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10483" w14:textId="6E553B3F" w:rsidR="002B2D38" w:rsidRPr="00C81E8A" w:rsidRDefault="002B2D38" w:rsidP="002B2D38">
      <w:r w:rsidRPr="00C81E8A">
        <w:rPr>
          <w:szCs w:val="24"/>
        </w:rPr>
        <w:t xml:space="preserve">The attached </w:t>
      </w:r>
      <w:r w:rsidR="00EF73E6">
        <w:rPr>
          <w:szCs w:val="24"/>
        </w:rPr>
        <w:t>guide</w:t>
      </w:r>
      <w:r w:rsidRPr="00C81E8A">
        <w:rPr>
          <w:szCs w:val="24"/>
        </w:rPr>
        <w:t xml:space="preserve"> may be used to</w:t>
      </w:r>
      <w:r w:rsidR="00EF73E6">
        <w:rPr>
          <w:szCs w:val="24"/>
        </w:rPr>
        <w:t xml:space="preserve"> assist in the</w:t>
      </w:r>
      <w:r w:rsidRPr="00C81E8A">
        <w:rPr>
          <w:szCs w:val="24"/>
        </w:rPr>
        <w:t xml:space="preserve"> creat</w:t>
      </w:r>
      <w:r w:rsidR="00EF73E6">
        <w:rPr>
          <w:szCs w:val="24"/>
        </w:rPr>
        <w:t>ion</w:t>
      </w:r>
      <w:r w:rsidR="00F65D13">
        <w:rPr>
          <w:szCs w:val="24"/>
        </w:rPr>
        <w:t xml:space="preserve"> of</w:t>
      </w:r>
      <w:r w:rsidRPr="00C81E8A">
        <w:rPr>
          <w:szCs w:val="24"/>
        </w:rPr>
        <w:t xml:space="preserve"> </w:t>
      </w:r>
      <w:r>
        <w:rPr>
          <w:szCs w:val="24"/>
        </w:rPr>
        <w:t>a</w:t>
      </w:r>
      <w:r w:rsidRPr="00C81E8A">
        <w:rPr>
          <w:szCs w:val="24"/>
        </w:rPr>
        <w:t xml:space="preserve"> </w:t>
      </w:r>
      <w:r>
        <w:rPr>
          <w:szCs w:val="24"/>
        </w:rPr>
        <w:t>petition for a Lead Service Line Replacement Program</w:t>
      </w:r>
      <w:r w:rsidR="00CC2734">
        <w:rPr>
          <w:szCs w:val="24"/>
        </w:rPr>
        <w:t xml:space="preserve"> (Petition)</w:t>
      </w:r>
      <w:r w:rsidRPr="00C81E8A">
        <w:rPr>
          <w:szCs w:val="24"/>
        </w:rPr>
        <w:t xml:space="preserve">.  Any </w:t>
      </w:r>
      <w:r w:rsidR="004B7323">
        <w:rPr>
          <w:szCs w:val="24"/>
        </w:rPr>
        <w:t>appendi</w:t>
      </w:r>
      <w:r w:rsidR="0048149F">
        <w:rPr>
          <w:szCs w:val="24"/>
        </w:rPr>
        <w:t>c</w:t>
      </w:r>
      <w:r w:rsidR="004B7323">
        <w:rPr>
          <w:szCs w:val="24"/>
        </w:rPr>
        <w:t>es</w:t>
      </w:r>
      <w:r w:rsidRPr="00C81E8A">
        <w:rPr>
          <w:szCs w:val="24"/>
        </w:rPr>
        <w:t xml:space="preserve"> should be placed at the end of the </w:t>
      </w:r>
      <w:r w:rsidR="00CC2734">
        <w:rPr>
          <w:szCs w:val="24"/>
        </w:rPr>
        <w:t>Petition</w:t>
      </w:r>
      <w:r w:rsidRPr="00C81E8A">
        <w:rPr>
          <w:szCs w:val="24"/>
        </w:rPr>
        <w:t xml:space="preserve">.  If filing by hard copy, only one original of each document is required.  </w:t>
      </w:r>
      <w:r w:rsidR="00AB6F98">
        <w:rPr>
          <w:szCs w:val="24"/>
        </w:rPr>
        <w:t>I</w:t>
      </w:r>
      <w:r w:rsidR="006E2499">
        <w:rPr>
          <w:szCs w:val="24"/>
        </w:rPr>
        <w:t xml:space="preserve">f any of the requested material is deemed to be of a confidential nature, please mark the materials “CONFIDENTIAL” in </w:t>
      </w:r>
      <w:r w:rsidR="00E953D7">
        <w:rPr>
          <w:szCs w:val="24"/>
        </w:rPr>
        <w:t xml:space="preserve">a </w:t>
      </w:r>
      <w:r w:rsidR="006E2499">
        <w:rPr>
          <w:szCs w:val="24"/>
        </w:rPr>
        <w:t>bold or highli</w:t>
      </w:r>
      <w:r w:rsidR="00E953D7">
        <w:rPr>
          <w:szCs w:val="24"/>
        </w:rPr>
        <w:t xml:space="preserve">ghted manner.  </w:t>
      </w:r>
      <w:r w:rsidR="00451EC5">
        <w:rPr>
          <w:szCs w:val="24"/>
        </w:rPr>
        <w:t xml:space="preserve">These filings must be </w:t>
      </w:r>
      <w:r w:rsidR="00451EC5" w:rsidRPr="00451EC5">
        <w:rPr>
          <w:szCs w:val="24"/>
        </w:rPr>
        <w:t>submitted to the Secretary by overnight delivery, priority, or certified mail to allow tracking of your filing.</w:t>
      </w:r>
      <w:r w:rsidR="00451EC5">
        <w:rPr>
          <w:szCs w:val="24"/>
        </w:rPr>
        <w:t xml:space="preserve">  </w:t>
      </w:r>
      <w:r w:rsidRPr="00C81E8A">
        <w:rPr>
          <w:rFonts w:eastAsia="Times New Roman" w:cs="Times New Roman"/>
          <w:color w:val="auto"/>
          <w:szCs w:val="20"/>
        </w:rPr>
        <w:t xml:space="preserve">The Commission may reject </w:t>
      </w:r>
      <w:r>
        <w:rPr>
          <w:rFonts w:eastAsia="Times New Roman" w:cs="Times New Roman"/>
          <w:color w:val="auto"/>
          <w:szCs w:val="20"/>
        </w:rPr>
        <w:t>a petition</w:t>
      </w:r>
      <w:r w:rsidRPr="00C81E8A">
        <w:rPr>
          <w:rFonts w:eastAsia="Times New Roman" w:cs="Times New Roman"/>
          <w:color w:val="auto"/>
          <w:szCs w:val="20"/>
        </w:rPr>
        <w:t xml:space="preserve"> which fails to include the required information and documents.</w:t>
      </w:r>
    </w:p>
    <w:p w14:paraId="5556F2A6" w14:textId="77777777" w:rsidR="002B2D38" w:rsidRDefault="002B2D38" w:rsidP="002B2D38">
      <w:pPr>
        <w:rPr>
          <w:szCs w:val="24"/>
        </w:rPr>
      </w:pPr>
    </w:p>
    <w:p w14:paraId="03A7BB13" w14:textId="57760004" w:rsidR="002B2D38" w:rsidRPr="00D3220B" w:rsidRDefault="002B2D38" w:rsidP="002B2D38">
      <w:pPr>
        <w:rPr>
          <w:szCs w:val="24"/>
        </w:rPr>
      </w:pPr>
      <w:r w:rsidRPr="00D3220B">
        <w:rPr>
          <w:szCs w:val="24"/>
        </w:rPr>
        <w:t>Mail the filing to:</w:t>
      </w:r>
    </w:p>
    <w:p w14:paraId="54C0898A" w14:textId="4EEBCBD1" w:rsidR="002B2D38" w:rsidRPr="00D3220B" w:rsidRDefault="002B2D38" w:rsidP="001211C2">
      <w:pPr>
        <w:ind w:left="2880"/>
        <w:rPr>
          <w:szCs w:val="24"/>
        </w:rPr>
      </w:pPr>
      <w:r w:rsidRPr="00D3220B">
        <w:rPr>
          <w:szCs w:val="24"/>
        </w:rPr>
        <w:t>Secretary</w:t>
      </w:r>
    </w:p>
    <w:p w14:paraId="79695177" w14:textId="53B35D84" w:rsidR="002B2D38" w:rsidRPr="00D3220B" w:rsidRDefault="002B2D38" w:rsidP="001211C2">
      <w:pPr>
        <w:ind w:left="2880"/>
        <w:rPr>
          <w:szCs w:val="24"/>
        </w:rPr>
      </w:pPr>
      <w:r w:rsidRPr="00D3220B">
        <w:rPr>
          <w:szCs w:val="24"/>
        </w:rPr>
        <w:t>P</w:t>
      </w:r>
      <w:r w:rsidR="007A7627">
        <w:rPr>
          <w:szCs w:val="24"/>
        </w:rPr>
        <w:t>ennsylvania</w:t>
      </w:r>
      <w:r w:rsidRPr="00D3220B">
        <w:rPr>
          <w:szCs w:val="24"/>
        </w:rPr>
        <w:t xml:space="preserve"> Public Utility Commission</w:t>
      </w:r>
    </w:p>
    <w:p w14:paraId="72AAA174" w14:textId="77777777" w:rsidR="00404C54" w:rsidRDefault="00D7525E" w:rsidP="001211C2">
      <w:pPr>
        <w:ind w:left="2880"/>
        <w:rPr>
          <w:szCs w:val="24"/>
        </w:rPr>
      </w:pPr>
      <w:r>
        <w:rPr>
          <w:szCs w:val="24"/>
        </w:rPr>
        <w:t>Commonwealth Keystone Building, 2</w:t>
      </w:r>
      <w:r w:rsidRPr="001211C2">
        <w:rPr>
          <w:szCs w:val="24"/>
          <w:vertAlign w:val="superscript"/>
        </w:rPr>
        <w:t>nd</w:t>
      </w:r>
      <w:r>
        <w:rPr>
          <w:szCs w:val="24"/>
        </w:rPr>
        <w:t xml:space="preserve"> </w:t>
      </w:r>
      <w:r w:rsidR="00404C54">
        <w:rPr>
          <w:szCs w:val="24"/>
        </w:rPr>
        <w:t>Floor</w:t>
      </w:r>
    </w:p>
    <w:p w14:paraId="5867365E" w14:textId="4807EA0C" w:rsidR="002B2D38" w:rsidRPr="00D3220B" w:rsidRDefault="00B51B75" w:rsidP="001211C2">
      <w:pPr>
        <w:ind w:left="2880"/>
        <w:rPr>
          <w:szCs w:val="24"/>
        </w:rPr>
      </w:pPr>
      <w:r>
        <w:rPr>
          <w:szCs w:val="24"/>
        </w:rPr>
        <w:t>400 North Street</w:t>
      </w:r>
    </w:p>
    <w:p w14:paraId="0A9DA2F9" w14:textId="788D3565" w:rsidR="002B2D38" w:rsidRPr="00D3220B" w:rsidRDefault="00B51B75" w:rsidP="001211C2">
      <w:pPr>
        <w:ind w:left="2880"/>
        <w:rPr>
          <w:szCs w:val="24"/>
        </w:rPr>
      </w:pPr>
      <w:r>
        <w:rPr>
          <w:szCs w:val="24"/>
        </w:rPr>
        <w:t>Harrisburg, PA 17120</w:t>
      </w:r>
    </w:p>
    <w:p w14:paraId="5C81D05F" w14:textId="77777777" w:rsidR="002B2D38" w:rsidRPr="00D3220B" w:rsidRDefault="002B2D38" w:rsidP="002B2D38">
      <w:pPr>
        <w:jc w:val="center"/>
        <w:rPr>
          <w:szCs w:val="24"/>
        </w:rPr>
      </w:pPr>
    </w:p>
    <w:p w14:paraId="7B23A2E7" w14:textId="51C96150" w:rsidR="002B2D38" w:rsidRPr="00D3220B" w:rsidRDefault="002B2D38" w:rsidP="002B2D38">
      <w:pPr>
        <w:rPr>
          <w:szCs w:val="24"/>
        </w:rPr>
      </w:pPr>
      <w:r w:rsidRPr="00D3220B">
        <w:rPr>
          <w:szCs w:val="24"/>
        </w:rPr>
        <w:t xml:space="preserve">To </w:t>
      </w:r>
      <w:proofErr w:type="spellStart"/>
      <w:r w:rsidRPr="00D3220B">
        <w:rPr>
          <w:szCs w:val="24"/>
        </w:rPr>
        <w:t>eFile</w:t>
      </w:r>
      <w:proofErr w:type="spellEnd"/>
      <w:r w:rsidRPr="00D3220B">
        <w:rPr>
          <w:szCs w:val="24"/>
        </w:rPr>
        <w:t xml:space="preserve">, click on the Filing &amp; Resources link on the Commission’s website at </w:t>
      </w:r>
      <w:hyperlink r:id="rId7" w:history="1">
        <w:r w:rsidRPr="00D3220B">
          <w:rPr>
            <w:rStyle w:val="Hyperlink"/>
            <w:szCs w:val="24"/>
          </w:rPr>
          <w:t>www.puc.pa.gov</w:t>
        </w:r>
      </w:hyperlink>
      <w:r w:rsidRPr="00D3220B">
        <w:rPr>
          <w:szCs w:val="24"/>
        </w:rPr>
        <w:t xml:space="preserve"> for instructions.</w:t>
      </w:r>
    </w:p>
    <w:p w14:paraId="212D6251" w14:textId="77777777" w:rsidR="002B2D38" w:rsidRDefault="002B2D38" w:rsidP="002B2D38">
      <w:pPr>
        <w:rPr>
          <w:szCs w:val="24"/>
        </w:rPr>
      </w:pPr>
    </w:p>
    <w:p w14:paraId="65219491" w14:textId="19285745" w:rsidR="002B2D38" w:rsidRPr="00D3220B" w:rsidRDefault="002B2D38" w:rsidP="002B2D38">
      <w:pPr>
        <w:rPr>
          <w:szCs w:val="24"/>
        </w:rPr>
      </w:pPr>
      <w:r>
        <w:rPr>
          <w:szCs w:val="24"/>
        </w:rPr>
        <w:t xml:space="preserve">Questions concerning the </w:t>
      </w:r>
      <w:r w:rsidR="0065281C">
        <w:rPr>
          <w:szCs w:val="24"/>
        </w:rPr>
        <w:t>petition</w:t>
      </w:r>
      <w:r>
        <w:rPr>
          <w:szCs w:val="24"/>
        </w:rPr>
        <w:t xml:space="preserve"> process may be directed to the Bureau of Technical Utility Services at 717-787-5550; please ask to be directed to the Water/Wastewater section.</w:t>
      </w:r>
    </w:p>
    <w:p w14:paraId="544D6208" w14:textId="77777777" w:rsidR="002B2D38" w:rsidRDefault="002B2D38" w:rsidP="002B2D38">
      <w:pPr>
        <w:rPr>
          <w:szCs w:val="24"/>
        </w:rPr>
      </w:pPr>
    </w:p>
    <w:p w14:paraId="37B6A134" w14:textId="77777777" w:rsidR="002B2D38" w:rsidRDefault="002B2D38" w:rsidP="002B2D38">
      <w:pPr>
        <w:rPr>
          <w:szCs w:val="24"/>
        </w:rPr>
      </w:pPr>
      <w:r>
        <w:rPr>
          <w:szCs w:val="24"/>
        </w:rPr>
        <w:t>Checklist:</w:t>
      </w:r>
    </w:p>
    <w:p w14:paraId="745308A0" w14:textId="77777777" w:rsidR="002B2D38" w:rsidRPr="00D3220B" w:rsidRDefault="002B2D38" w:rsidP="002B2D38">
      <w:pPr>
        <w:rPr>
          <w:szCs w:val="24"/>
        </w:rPr>
      </w:pPr>
    </w:p>
    <w:p w14:paraId="4BC6F412" w14:textId="2DBF80E5" w:rsidR="0015358B" w:rsidRDefault="0015358B" w:rsidP="0015358B">
      <w:pPr>
        <w:pStyle w:val="BodyText"/>
        <w:numPr>
          <w:ilvl w:val="0"/>
          <w:numId w:val="1"/>
        </w:numPr>
        <w:tabs>
          <w:tab w:val="left" w:pos="360"/>
        </w:tabs>
        <w:spacing w:after="0"/>
        <w:ind w:left="792" w:hanging="720"/>
        <w:rPr>
          <w:szCs w:val="24"/>
        </w:rPr>
      </w:pPr>
      <w:r>
        <w:rPr>
          <w:szCs w:val="24"/>
        </w:rPr>
        <w:t>Cover Letter.</w:t>
      </w:r>
    </w:p>
    <w:p w14:paraId="307EDFEE" w14:textId="1F812ADB" w:rsidR="002B2D38" w:rsidRPr="00D3220B" w:rsidRDefault="007301DA" w:rsidP="00D75278">
      <w:pPr>
        <w:pStyle w:val="BodyText"/>
        <w:numPr>
          <w:ilvl w:val="0"/>
          <w:numId w:val="1"/>
        </w:numPr>
        <w:tabs>
          <w:tab w:val="left" w:pos="360"/>
        </w:tabs>
        <w:spacing w:before="240" w:after="0"/>
        <w:ind w:left="792" w:hanging="720"/>
        <w:rPr>
          <w:szCs w:val="24"/>
        </w:rPr>
      </w:pPr>
      <w:r>
        <w:rPr>
          <w:szCs w:val="24"/>
        </w:rPr>
        <w:t xml:space="preserve">Lead Service Line Replacement Program </w:t>
      </w:r>
      <w:r w:rsidR="007E3291">
        <w:rPr>
          <w:szCs w:val="24"/>
        </w:rPr>
        <w:t>Petition</w:t>
      </w:r>
      <w:r w:rsidR="002B2D38" w:rsidRPr="00D3220B">
        <w:rPr>
          <w:szCs w:val="24"/>
        </w:rPr>
        <w:t xml:space="preserve"> and a</w:t>
      </w:r>
      <w:r w:rsidR="004B7323">
        <w:rPr>
          <w:szCs w:val="24"/>
        </w:rPr>
        <w:t>ppen</w:t>
      </w:r>
      <w:r w:rsidR="001A6387">
        <w:rPr>
          <w:szCs w:val="24"/>
        </w:rPr>
        <w:t>di</w:t>
      </w:r>
      <w:r w:rsidR="00564058">
        <w:rPr>
          <w:szCs w:val="24"/>
        </w:rPr>
        <w:t>c</w:t>
      </w:r>
      <w:r w:rsidR="001A6387">
        <w:rPr>
          <w:szCs w:val="24"/>
        </w:rPr>
        <w:t>es</w:t>
      </w:r>
      <w:r w:rsidR="002B2D38" w:rsidRPr="00D3220B">
        <w:rPr>
          <w:szCs w:val="24"/>
        </w:rPr>
        <w:t>.</w:t>
      </w:r>
    </w:p>
    <w:p w14:paraId="4E6DE832" w14:textId="6BB1CFE3" w:rsidR="002B2D38" w:rsidRPr="00D3220B" w:rsidRDefault="002B2D38" w:rsidP="002B2D38">
      <w:pPr>
        <w:pStyle w:val="BodyText"/>
        <w:numPr>
          <w:ilvl w:val="0"/>
          <w:numId w:val="1"/>
        </w:numPr>
        <w:tabs>
          <w:tab w:val="left" w:pos="360"/>
        </w:tabs>
        <w:spacing w:before="240" w:after="0"/>
        <w:ind w:left="792" w:hanging="720"/>
        <w:rPr>
          <w:szCs w:val="24"/>
        </w:rPr>
      </w:pPr>
      <w:r w:rsidRPr="00D3220B">
        <w:rPr>
          <w:szCs w:val="24"/>
        </w:rPr>
        <w:t>Original signed and notarized Verification Statement.</w:t>
      </w:r>
    </w:p>
    <w:p w14:paraId="6971AAA4" w14:textId="0A8D5991" w:rsidR="002B2D38" w:rsidRPr="00D3220B" w:rsidRDefault="002B2D38" w:rsidP="002B2D38">
      <w:pPr>
        <w:pStyle w:val="BodyText"/>
        <w:numPr>
          <w:ilvl w:val="0"/>
          <w:numId w:val="1"/>
        </w:numPr>
        <w:tabs>
          <w:tab w:val="left" w:pos="360"/>
        </w:tabs>
        <w:spacing w:before="240" w:after="0"/>
        <w:ind w:left="792" w:hanging="720"/>
        <w:rPr>
          <w:szCs w:val="24"/>
        </w:rPr>
      </w:pPr>
      <w:r w:rsidRPr="00D3220B">
        <w:rPr>
          <w:szCs w:val="24"/>
        </w:rPr>
        <w:t xml:space="preserve">Certificate of Service evidencing </w:t>
      </w:r>
      <w:r w:rsidR="00CC2734">
        <w:rPr>
          <w:szCs w:val="24"/>
        </w:rPr>
        <w:t>Petition</w:t>
      </w:r>
      <w:r w:rsidRPr="00D3220B">
        <w:rPr>
          <w:szCs w:val="24"/>
        </w:rPr>
        <w:t xml:space="preserve"> was served upon appropriate parties.</w:t>
      </w:r>
    </w:p>
    <w:p w14:paraId="48AC45AC" w14:textId="77777777" w:rsidR="002B2D38" w:rsidRDefault="002B2D38" w:rsidP="002B2D38">
      <w:pPr>
        <w:rPr>
          <w:rFonts w:eastAsia="Times New Roman" w:cs="Times New Roman"/>
          <w:b/>
          <w:bCs/>
          <w:color w:val="auto"/>
          <w:sz w:val="27"/>
          <w:szCs w:val="27"/>
        </w:rPr>
      </w:pPr>
    </w:p>
    <w:p w14:paraId="13F9A723" w14:textId="338B8580" w:rsidR="002B2D38" w:rsidRDefault="002B2D38" w:rsidP="002B2D38">
      <w:r>
        <w:t>The petition will be docketed by the Secretary’s Bureau of the Commission.</w:t>
      </w:r>
    </w:p>
    <w:p w14:paraId="4D5D58EC" w14:textId="77777777" w:rsidR="00350F14" w:rsidRDefault="00350F14" w:rsidP="002B2D38">
      <w:pPr>
        <w:rPr>
          <w:rFonts w:cs="Times New Roman"/>
          <w:szCs w:val="24"/>
        </w:rPr>
      </w:pPr>
    </w:p>
    <w:p w14:paraId="6630FE79" w14:textId="77777777" w:rsidR="002B2D38" w:rsidRDefault="002B2D38" w:rsidP="002B2D38">
      <w:pPr>
        <w:rPr>
          <w:rFonts w:cs="Times New Roman"/>
          <w:szCs w:val="24"/>
        </w:rPr>
      </w:pPr>
    </w:p>
    <w:p w14:paraId="7A556DA3" w14:textId="77777777" w:rsidR="002B2D38" w:rsidRDefault="002B2D38" w:rsidP="002B2D38">
      <w:pPr>
        <w:rPr>
          <w:rFonts w:cs="Times New Roman"/>
          <w:szCs w:val="24"/>
        </w:rPr>
      </w:pPr>
    </w:p>
    <w:p w14:paraId="77F34E34" w14:textId="4C0C28CF" w:rsidR="002B2D38" w:rsidRDefault="002B2D38">
      <w:pPr>
        <w:spacing w:after="160" w:line="259" w:lineRule="auto"/>
        <w:rPr>
          <w:rFonts w:cs="Times New Roman"/>
          <w:szCs w:val="24"/>
        </w:rPr>
      </w:pPr>
      <w:r>
        <w:rPr>
          <w:rFonts w:cs="Times New Roman"/>
          <w:szCs w:val="24"/>
        </w:rPr>
        <w:br w:type="page"/>
      </w:r>
    </w:p>
    <w:tbl>
      <w:tblPr>
        <w:tblStyle w:val="TableGrid1"/>
        <w:tblW w:w="9360" w:type="dxa"/>
        <w:tblInd w:w="-5" w:type="dxa"/>
        <w:tblLook w:val="04A0" w:firstRow="1" w:lastRow="0" w:firstColumn="1" w:lastColumn="0" w:noHBand="0" w:noVBand="1"/>
      </w:tblPr>
      <w:tblGrid>
        <w:gridCol w:w="2250"/>
        <w:gridCol w:w="78"/>
        <w:gridCol w:w="2352"/>
        <w:gridCol w:w="4680"/>
      </w:tblGrid>
      <w:tr w:rsidR="002B2D38" w:rsidRPr="006250BD" w14:paraId="5B83994F" w14:textId="77777777">
        <w:trPr>
          <w:trHeight w:val="1340"/>
        </w:trPr>
        <w:tc>
          <w:tcPr>
            <w:tcW w:w="2328" w:type="dxa"/>
            <w:gridSpan w:val="2"/>
            <w:vAlign w:val="center"/>
          </w:tcPr>
          <w:p w14:paraId="070B9B33" w14:textId="77777777" w:rsidR="002B2D38" w:rsidRDefault="002B2D38">
            <w:pPr>
              <w:tabs>
                <w:tab w:val="left" w:pos="4320"/>
              </w:tabs>
              <w:jc w:val="center"/>
              <w:rPr>
                <w:bCs/>
                <w:noProof/>
                <w:szCs w:val="24"/>
              </w:rPr>
            </w:pPr>
            <w:r>
              <w:rPr>
                <w:bCs/>
                <w:noProof/>
                <w:szCs w:val="24"/>
              </w:rPr>
              <w:lastRenderedPageBreak/>
              <w:drawing>
                <wp:inline distT="0" distB="0" distL="0" distR="0" wp14:anchorId="6CE64A10" wp14:editId="59B4482A">
                  <wp:extent cx="1341120" cy="658495"/>
                  <wp:effectExtent l="0" t="0" r="0" b="8255"/>
                  <wp:docPr id="535241373"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41373"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inline>
              </w:drawing>
            </w:r>
          </w:p>
        </w:tc>
        <w:tc>
          <w:tcPr>
            <w:tcW w:w="7032" w:type="dxa"/>
            <w:gridSpan w:val="2"/>
            <w:vAlign w:val="center"/>
          </w:tcPr>
          <w:p w14:paraId="634DB9BC" w14:textId="77777777" w:rsidR="002B2D38" w:rsidRDefault="002B2D38">
            <w:pPr>
              <w:spacing w:after="80"/>
              <w:jc w:val="center"/>
              <w:rPr>
                <w:b/>
                <w:bCs/>
                <w:szCs w:val="24"/>
              </w:rPr>
            </w:pPr>
            <w:r>
              <w:rPr>
                <w:b/>
                <w:bCs/>
                <w:szCs w:val="24"/>
              </w:rPr>
              <w:t>COMMONWEALTH OF PENNSYLVANIA</w:t>
            </w:r>
          </w:p>
          <w:p w14:paraId="37DB42B4" w14:textId="77777777" w:rsidR="002B2D38" w:rsidRPr="008A3D8C" w:rsidRDefault="002B2D38">
            <w:pPr>
              <w:spacing w:after="80"/>
              <w:jc w:val="center"/>
              <w:rPr>
                <w:b/>
                <w:bCs/>
                <w:szCs w:val="24"/>
              </w:rPr>
            </w:pPr>
            <w:r w:rsidRPr="008A3D8C">
              <w:rPr>
                <w:b/>
                <w:bCs/>
                <w:szCs w:val="24"/>
              </w:rPr>
              <w:t>PENNSYLVANIA PUBLIC UTILITY COMMISSION</w:t>
            </w:r>
          </w:p>
          <w:p w14:paraId="719AD252" w14:textId="77777777" w:rsidR="002B2D38" w:rsidRPr="006250BD" w:rsidRDefault="002B2D38">
            <w:pPr>
              <w:spacing w:after="80"/>
              <w:jc w:val="center"/>
              <w:rPr>
                <w:b/>
                <w:szCs w:val="24"/>
              </w:rPr>
            </w:pPr>
            <w:r>
              <w:rPr>
                <w:b/>
                <w:bCs/>
                <w:szCs w:val="24"/>
              </w:rPr>
              <w:t>400 NORTH STREET, HARRISBURG, PA 17120</w:t>
            </w:r>
          </w:p>
        </w:tc>
      </w:tr>
      <w:tr w:rsidR="002B2D38" w:rsidRPr="006250BD" w14:paraId="4A756348" w14:textId="77777777">
        <w:trPr>
          <w:trHeight w:val="620"/>
        </w:trPr>
        <w:tc>
          <w:tcPr>
            <w:tcW w:w="9360" w:type="dxa"/>
            <w:gridSpan w:val="4"/>
            <w:shd w:val="clear" w:color="auto" w:fill="D9E2F3" w:themeFill="accent1" w:themeFillTint="33"/>
            <w:vAlign w:val="center"/>
          </w:tcPr>
          <w:p w14:paraId="629D5FE9" w14:textId="77777777" w:rsidR="002B2D38" w:rsidRPr="008A3D8C" w:rsidRDefault="002B2D38">
            <w:pPr>
              <w:spacing w:after="80"/>
              <w:jc w:val="center"/>
              <w:rPr>
                <w:b/>
                <w:bCs/>
                <w:sz w:val="28"/>
                <w:szCs w:val="28"/>
              </w:rPr>
            </w:pPr>
            <w:r w:rsidRPr="008A3D8C">
              <w:rPr>
                <w:b/>
                <w:bCs/>
                <w:sz w:val="28"/>
                <w:szCs w:val="28"/>
              </w:rPr>
              <w:t>LEAD SERVICE LINE REPLACEMENT PROGRAM PETITION</w:t>
            </w:r>
          </w:p>
        </w:tc>
      </w:tr>
      <w:tr w:rsidR="00E9521A" w:rsidRPr="006250BD" w14:paraId="77B25028" w14:textId="77777777" w:rsidTr="00054322">
        <w:trPr>
          <w:trHeight w:val="800"/>
        </w:trPr>
        <w:tc>
          <w:tcPr>
            <w:tcW w:w="4680" w:type="dxa"/>
            <w:gridSpan w:val="3"/>
            <w:vAlign w:val="center"/>
          </w:tcPr>
          <w:p w14:paraId="0DE94E1F" w14:textId="112C8412" w:rsidR="00E9521A" w:rsidRDefault="00B34BE8" w:rsidP="00B34BE8">
            <w:pPr>
              <w:spacing w:after="80"/>
              <w:ind w:left="615" w:hanging="450"/>
              <w:rPr>
                <w:szCs w:val="24"/>
              </w:rPr>
            </w:pPr>
            <w:r>
              <w:rPr>
                <w:szCs w:val="24"/>
              </w:rPr>
              <w:t>Re:</w:t>
            </w:r>
            <w:r>
              <w:rPr>
                <w:szCs w:val="24"/>
              </w:rPr>
              <w:tab/>
            </w:r>
            <w:r w:rsidR="005F7AE1">
              <w:rPr>
                <w:szCs w:val="24"/>
              </w:rPr>
              <w:t>Petition for Lead Service Line Replacement Program</w:t>
            </w:r>
          </w:p>
        </w:tc>
        <w:tc>
          <w:tcPr>
            <w:tcW w:w="4680" w:type="dxa"/>
            <w:vAlign w:val="center"/>
          </w:tcPr>
          <w:p w14:paraId="77EA6F07" w14:textId="268ABE90" w:rsidR="00E9521A" w:rsidRDefault="00054322" w:rsidP="00054322">
            <w:pPr>
              <w:spacing w:after="80"/>
              <w:ind w:left="165"/>
              <w:rPr>
                <w:szCs w:val="24"/>
              </w:rPr>
            </w:pPr>
            <w:r>
              <w:rPr>
                <w:szCs w:val="24"/>
              </w:rPr>
              <w:t>Docket No. P-2024-_________</w:t>
            </w:r>
            <w:r w:rsidR="00AE053A">
              <w:rPr>
                <w:szCs w:val="24"/>
              </w:rPr>
              <w:t>_</w:t>
            </w:r>
          </w:p>
        </w:tc>
      </w:tr>
      <w:tr w:rsidR="002B2D38" w:rsidRPr="006250BD" w14:paraId="733FAEAB" w14:textId="77777777">
        <w:trPr>
          <w:trHeight w:val="2960"/>
        </w:trPr>
        <w:tc>
          <w:tcPr>
            <w:tcW w:w="9360" w:type="dxa"/>
            <w:gridSpan w:val="4"/>
            <w:vAlign w:val="center"/>
          </w:tcPr>
          <w:p w14:paraId="146EA1BE" w14:textId="13BF1BF7" w:rsidR="002B2D38" w:rsidRPr="0033222B" w:rsidRDefault="002B2D38">
            <w:pPr>
              <w:spacing w:after="80"/>
              <w:ind w:left="165"/>
              <w:rPr>
                <w:szCs w:val="24"/>
              </w:rPr>
            </w:pPr>
            <w:r>
              <w:rPr>
                <w:szCs w:val="24"/>
              </w:rPr>
              <w:t>Pursuant to Section 1311(b)(2) of the Pennsylvania Public Utility Code, 66 </w:t>
            </w:r>
            <w:proofErr w:type="spellStart"/>
            <w:r>
              <w:rPr>
                <w:szCs w:val="24"/>
              </w:rPr>
              <w:t>Pa.C.S</w:t>
            </w:r>
            <w:proofErr w:type="spellEnd"/>
            <w:r>
              <w:rPr>
                <w:szCs w:val="24"/>
              </w:rPr>
              <w:t xml:space="preserve">. § 1311(b)(2), and the Pennsylvania Public Utility Commission’s (Commission’s) Lead Service Line Replacement (LSLR) Regulations, 52 Pa. Code § 65.51, </w:t>
            </w:r>
            <w:r>
              <w:rPr>
                <w:i/>
                <w:iCs/>
                <w:szCs w:val="24"/>
              </w:rPr>
              <w:t>et seq</w:t>
            </w:r>
            <w:r>
              <w:rPr>
                <w:szCs w:val="24"/>
              </w:rPr>
              <w:t>., the Company seeks Commission approval of it LSLR program and plan to replace Company-owned and customer-owned lead service lines (LSLs) and to recover the associated costs related to those replacements as set forth in the Company’s Lead Service Line Replacement Program (LSLR Program).  In accordance with the LSLR Program and proposed tariff revisions, upon approval by the Commission, the Company will be able to begin replacing customer-owned LSLs at its sole cost and recover a return on and of those costs pursuant to Act 120.</w:t>
            </w:r>
          </w:p>
        </w:tc>
      </w:tr>
      <w:tr w:rsidR="002B2D38" w:rsidRPr="006250BD" w14:paraId="6AEC0909" w14:textId="77777777">
        <w:trPr>
          <w:trHeight w:val="620"/>
        </w:trPr>
        <w:tc>
          <w:tcPr>
            <w:tcW w:w="2250" w:type="dxa"/>
            <w:vAlign w:val="center"/>
          </w:tcPr>
          <w:p w14:paraId="6D1CBC3F" w14:textId="77777777" w:rsidR="002B2D38" w:rsidRPr="005301AC" w:rsidRDefault="002B2D38">
            <w:pPr>
              <w:spacing w:after="80"/>
              <w:rPr>
                <w:b/>
                <w:bCs/>
                <w:szCs w:val="24"/>
              </w:rPr>
            </w:pPr>
            <w:r w:rsidRPr="005301AC">
              <w:rPr>
                <w:b/>
                <w:bCs/>
                <w:szCs w:val="24"/>
              </w:rPr>
              <w:t>Company Name:</w:t>
            </w:r>
          </w:p>
        </w:tc>
        <w:tc>
          <w:tcPr>
            <w:tcW w:w="7110" w:type="dxa"/>
            <w:gridSpan w:val="3"/>
            <w:vAlign w:val="center"/>
          </w:tcPr>
          <w:p w14:paraId="026EACE9" w14:textId="6DEEC878" w:rsidR="002B2D38" w:rsidRDefault="004B7A76">
            <w:pPr>
              <w:spacing w:after="80"/>
              <w:rPr>
                <w:szCs w:val="24"/>
              </w:rPr>
            </w:pP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2B2D38" w:rsidRPr="006250BD" w14:paraId="703CE037" w14:textId="77777777">
        <w:trPr>
          <w:trHeight w:val="620"/>
        </w:trPr>
        <w:tc>
          <w:tcPr>
            <w:tcW w:w="2250" w:type="dxa"/>
            <w:vAlign w:val="center"/>
          </w:tcPr>
          <w:p w14:paraId="7C23866B" w14:textId="77777777" w:rsidR="002B2D38" w:rsidRPr="005301AC" w:rsidRDefault="002B2D38">
            <w:pPr>
              <w:spacing w:after="80"/>
              <w:rPr>
                <w:b/>
                <w:bCs/>
                <w:szCs w:val="24"/>
              </w:rPr>
            </w:pPr>
            <w:r>
              <w:rPr>
                <w:b/>
                <w:bCs/>
                <w:szCs w:val="24"/>
              </w:rPr>
              <w:t>Company Address:</w:t>
            </w:r>
          </w:p>
        </w:tc>
        <w:tc>
          <w:tcPr>
            <w:tcW w:w="7110" w:type="dxa"/>
            <w:gridSpan w:val="3"/>
            <w:vAlign w:val="center"/>
          </w:tcPr>
          <w:p w14:paraId="79E8BA38" w14:textId="4E2594C7" w:rsidR="002B2D38" w:rsidRDefault="004B7A76">
            <w:pPr>
              <w:spacing w:after="80"/>
              <w:rPr>
                <w:szCs w:val="24"/>
              </w:rPr>
            </w:pP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173AB5" w:rsidRPr="006250BD" w14:paraId="46CAA9DA" w14:textId="77777777">
        <w:trPr>
          <w:trHeight w:val="620"/>
        </w:trPr>
        <w:tc>
          <w:tcPr>
            <w:tcW w:w="2250" w:type="dxa"/>
            <w:vAlign w:val="center"/>
          </w:tcPr>
          <w:p w14:paraId="4BFC2944" w14:textId="51065977" w:rsidR="00173AB5" w:rsidRDefault="00173AB5">
            <w:pPr>
              <w:spacing w:after="80"/>
              <w:rPr>
                <w:b/>
                <w:bCs/>
                <w:szCs w:val="24"/>
              </w:rPr>
            </w:pPr>
            <w:r>
              <w:rPr>
                <w:b/>
                <w:bCs/>
                <w:szCs w:val="24"/>
              </w:rPr>
              <w:t>Telephone No.:</w:t>
            </w:r>
          </w:p>
        </w:tc>
        <w:tc>
          <w:tcPr>
            <w:tcW w:w="7110" w:type="dxa"/>
            <w:gridSpan w:val="3"/>
            <w:vAlign w:val="center"/>
          </w:tcPr>
          <w:p w14:paraId="23C7E5E1" w14:textId="02B46244" w:rsidR="00173AB5" w:rsidRPr="004B7A76" w:rsidRDefault="00173AB5">
            <w:pPr>
              <w:spacing w:after="80"/>
              <w:rPr>
                <w:szCs w:val="24"/>
              </w:rPr>
            </w:pP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173AB5" w:rsidRPr="006250BD" w14:paraId="2057528B" w14:textId="77777777">
        <w:trPr>
          <w:trHeight w:val="620"/>
        </w:trPr>
        <w:tc>
          <w:tcPr>
            <w:tcW w:w="2250" w:type="dxa"/>
            <w:vAlign w:val="center"/>
          </w:tcPr>
          <w:p w14:paraId="4A760E20" w14:textId="4B051114" w:rsidR="00173AB5" w:rsidRDefault="00173AB5">
            <w:pPr>
              <w:spacing w:after="80"/>
              <w:rPr>
                <w:b/>
                <w:bCs/>
                <w:szCs w:val="24"/>
              </w:rPr>
            </w:pPr>
            <w:r>
              <w:rPr>
                <w:b/>
                <w:bCs/>
                <w:szCs w:val="24"/>
              </w:rPr>
              <w:t>Email Address:</w:t>
            </w:r>
          </w:p>
        </w:tc>
        <w:bookmarkStart w:id="0" w:name="_Hlk150341983"/>
        <w:tc>
          <w:tcPr>
            <w:tcW w:w="7110" w:type="dxa"/>
            <w:gridSpan w:val="3"/>
            <w:vAlign w:val="center"/>
          </w:tcPr>
          <w:p w14:paraId="2E08BD6A" w14:textId="1C6D1132" w:rsidR="00173AB5" w:rsidRPr="004B7A76" w:rsidRDefault="00173AB5">
            <w:pPr>
              <w:spacing w:after="80"/>
              <w:rPr>
                <w:szCs w:val="24"/>
              </w:rPr>
            </w:pP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bookmarkEnd w:id="0"/>
          </w:p>
        </w:tc>
      </w:tr>
      <w:tr w:rsidR="002C41C6" w:rsidRPr="006250BD" w14:paraId="54420644" w14:textId="77777777">
        <w:trPr>
          <w:trHeight w:val="620"/>
        </w:trPr>
        <w:tc>
          <w:tcPr>
            <w:tcW w:w="2250" w:type="dxa"/>
            <w:vAlign w:val="center"/>
          </w:tcPr>
          <w:p w14:paraId="6A31797C" w14:textId="785388DD" w:rsidR="002C41C6" w:rsidRDefault="00BC58FE">
            <w:pPr>
              <w:spacing w:after="80"/>
              <w:rPr>
                <w:b/>
                <w:bCs/>
                <w:szCs w:val="24"/>
              </w:rPr>
            </w:pPr>
            <w:r>
              <w:rPr>
                <w:b/>
                <w:bCs/>
                <w:szCs w:val="24"/>
              </w:rPr>
              <w:t>Point of Contact</w:t>
            </w:r>
            <w:r w:rsidR="002D3F48">
              <w:rPr>
                <w:b/>
                <w:bCs/>
                <w:szCs w:val="24"/>
              </w:rPr>
              <w:t>:</w:t>
            </w:r>
          </w:p>
        </w:tc>
        <w:tc>
          <w:tcPr>
            <w:tcW w:w="7110" w:type="dxa"/>
            <w:gridSpan w:val="3"/>
            <w:vAlign w:val="center"/>
          </w:tcPr>
          <w:p w14:paraId="070E8CF3" w14:textId="0A7868EC" w:rsidR="002C41C6" w:rsidRPr="004B7A76" w:rsidRDefault="002D3F48">
            <w:pPr>
              <w:spacing w:after="80"/>
              <w:rPr>
                <w:szCs w:val="24"/>
              </w:rPr>
            </w:pPr>
            <w:r>
              <w:rPr>
                <w:szCs w:val="24"/>
              </w:rPr>
              <w:t>Name:</w:t>
            </w:r>
            <w:r w:rsidR="00720209">
              <w:rPr>
                <w:szCs w:val="24"/>
              </w:rPr>
              <w:tab/>
            </w:r>
            <w:r w:rsidR="00480920">
              <w:rPr>
                <w:szCs w:val="24"/>
              </w:rPr>
              <w:tab/>
            </w:r>
            <w:r w:rsidR="008D225D">
              <w:rPr>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r>
              <w:rPr>
                <w:szCs w:val="24"/>
              </w:rPr>
              <w:br/>
              <w:t>Title:</w:t>
            </w:r>
            <w:r w:rsidR="008D225D">
              <w:rPr>
                <w:szCs w:val="24"/>
              </w:rPr>
              <w:tab/>
            </w:r>
            <w:r w:rsidR="00720209">
              <w:rPr>
                <w:szCs w:val="24"/>
              </w:rPr>
              <w:tab/>
            </w:r>
            <w:r w:rsidR="00480920">
              <w:rPr>
                <w:szCs w:val="24"/>
              </w:rPr>
              <w:tab/>
            </w:r>
            <w:r w:rsidR="008D225D" w:rsidRPr="004B7A76">
              <w:rPr>
                <w:szCs w:val="24"/>
              </w:rPr>
              <w:fldChar w:fldCharType="begin">
                <w:ffData>
                  <w:name w:val="Text33"/>
                  <w:enabled/>
                  <w:calcOnExit w:val="0"/>
                  <w:statusText w:type="text" w:val="Enter the name of the company."/>
                  <w:textInput>
                    <w:maxLength w:val="50"/>
                  </w:textInput>
                </w:ffData>
              </w:fldChar>
            </w:r>
            <w:r w:rsidR="008D225D" w:rsidRPr="004B7A76">
              <w:rPr>
                <w:szCs w:val="24"/>
              </w:rPr>
              <w:instrText xml:space="preserve"> FORMTEXT </w:instrText>
            </w:r>
            <w:r w:rsidR="008D225D" w:rsidRPr="004B7A76">
              <w:rPr>
                <w:szCs w:val="24"/>
              </w:rPr>
            </w:r>
            <w:r w:rsidR="008D225D" w:rsidRPr="004B7A76">
              <w:rPr>
                <w:szCs w:val="24"/>
              </w:rPr>
              <w:fldChar w:fldCharType="separate"/>
            </w:r>
            <w:r w:rsidR="008D225D" w:rsidRPr="004B7A76">
              <w:rPr>
                <w:szCs w:val="24"/>
              </w:rPr>
              <w:t> </w:t>
            </w:r>
            <w:r w:rsidR="008D225D" w:rsidRPr="004B7A76">
              <w:rPr>
                <w:szCs w:val="24"/>
              </w:rPr>
              <w:t> </w:t>
            </w:r>
            <w:r w:rsidR="008D225D" w:rsidRPr="004B7A76">
              <w:rPr>
                <w:szCs w:val="24"/>
              </w:rPr>
              <w:t> </w:t>
            </w:r>
            <w:r w:rsidR="008D225D" w:rsidRPr="004B7A76">
              <w:rPr>
                <w:szCs w:val="24"/>
              </w:rPr>
              <w:t> </w:t>
            </w:r>
            <w:r w:rsidR="008D225D" w:rsidRPr="004B7A76">
              <w:rPr>
                <w:szCs w:val="24"/>
              </w:rPr>
              <w:t> </w:t>
            </w:r>
            <w:r w:rsidR="008D225D" w:rsidRPr="004B7A76">
              <w:rPr>
                <w:szCs w:val="24"/>
              </w:rPr>
              <w:fldChar w:fldCharType="end"/>
            </w:r>
            <w:r w:rsidR="00997F5D">
              <w:rPr>
                <w:szCs w:val="24"/>
              </w:rPr>
              <w:br/>
            </w:r>
            <w:r w:rsidR="003F747B">
              <w:rPr>
                <w:szCs w:val="24"/>
              </w:rPr>
              <w:t>Telephone No.</w:t>
            </w:r>
            <w:r w:rsidR="00480920">
              <w:rPr>
                <w:szCs w:val="24"/>
              </w:rPr>
              <w:t>:</w:t>
            </w:r>
            <w:r w:rsidR="003F747B">
              <w:rPr>
                <w:szCs w:val="24"/>
              </w:rPr>
              <w:tab/>
            </w:r>
            <w:r w:rsidR="003F747B" w:rsidRPr="004B7A76">
              <w:rPr>
                <w:szCs w:val="24"/>
              </w:rPr>
              <w:fldChar w:fldCharType="begin">
                <w:ffData>
                  <w:name w:val="Text33"/>
                  <w:enabled/>
                  <w:calcOnExit w:val="0"/>
                  <w:statusText w:type="text" w:val="Enter the name of the company."/>
                  <w:textInput>
                    <w:maxLength w:val="50"/>
                  </w:textInput>
                </w:ffData>
              </w:fldChar>
            </w:r>
            <w:r w:rsidR="003F747B" w:rsidRPr="004B7A76">
              <w:rPr>
                <w:szCs w:val="24"/>
              </w:rPr>
              <w:instrText xml:space="preserve"> FORMTEXT </w:instrText>
            </w:r>
            <w:r w:rsidR="003F747B" w:rsidRPr="004B7A76">
              <w:rPr>
                <w:szCs w:val="24"/>
              </w:rPr>
            </w:r>
            <w:r w:rsidR="003F747B" w:rsidRPr="004B7A76">
              <w:rPr>
                <w:szCs w:val="24"/>
              </w:rPr>
              <w:fldChar w:fldCharType="separate"/>
            </w:r>
            <w:r w:rsidR="003F747B" w:rsidRPr="004B7A76">
              <w:rPr>
                <w:szCs w:val="24"/>
              </w:rPr>
              <w:t> </w:t>
            </w:r>
            <w:r w:rsidR="003F747B" w:rsidRPr="004B7A76">
              <w:rPr>
                <w:szCs w:val="24"/>
              </w:rPr>
              <w:t> </w:t>
            </w:r>
            <w:r w:rsidR="003F747B" w:rsidRPr="004B7A76">
              <w:rPr>
                <w:szCs w:val="24"/>
              </w:rPr>
              <w:t> </w:t>
            </w:r>
            <w:r w:rsidR="003F747B" w:rsidRPr="004B7A76">
              <w:rPr>
                <w:szCs w:val="24"/>
              </w:rPr>
              <w:t> </w:t>
            </w:r>
            <w:r w:rsidR="003F747B" w:rsidRPr="004B7A76">
              <w:rPr>
                <w:szCs w:val="24"/>
              </w:rPr>
              <w:t> </w:t>
            </w:r>
            <w:r w:rsidR="003F747B" w:rsidRPr="004B7A76">
              <w:rPr>
                <w:szCs w:val="24"/>
              </w:rPr>
              <w:fldChar w:fldCharType="end"/>
            </w:r>
            <w:r w:rsidR="00471DDF">
              <w:rPr>
                <w:szCs w:val="24"/>
              </w:rPr>
              <w:br/>
            </w:r>
            <w:r w:rsidR="00480920">
              <w:rPr>
                <w:szCs w:val="24"/>
              </w:rPr>
              <w:t>Email Address:</w:t>
            </w:r>
            <w:r w:rsidR="00480920">
              <w:rPr>
                <w:szCs w:val="24"/>
              </w:rPr>
              <w:tab/>
            </w:r>
            <w:r w:rsidR="00480920" w:rsidRPr="004B7A76">
              <w:rPr>
                <w:szCs w:val="24"/>
              </w:rPr>
              <w:fldChar w:fldCharType="begin">
                <w:ffData>
                  <w:name w:val="Text33"/>
                  <w:enabled/>
                  <w:calcOnExit w:val="0"/>
                  <w:statusText w:type="text" w:val="Enter the name of the company."/>
                  <w:textInput>
                    <w:maxLength w:val="50"/>
                  </w:textInput>
                </w:ffData>
              </w:fldChar>
            </w:r>
            <w:r w:rsidR="00480920" w:rsidRPr="004B7A76">
              <w:rPr>
                <w:szCs w:val="24"/>
              </w:rPr>
              <w:instrText xml:space="preserve"> FORMTEXT </w:instrText>
            </w:r>
            <w:r w:rsidR="00480920" w:rsidRPr="004B7A76">
              <w:rPr>
                <w:szCs w:val="24"/>
              </w:rPr>
            </w:r>
            <w:r w:rsidR="00480920" w:rsidRPr="004B7A76">
              <w:rPr>
                <w:szCs w:val="24"/>
              </w:rPr>
              <w:fldChar w:fldCharType="separate"/>
            </w:r>
            <w:r w:rsidR="00480920" w:rsidRPr="004B7A76">
              <w:rPr>
                <w:szCs w:val="24"/>
              </w:rPr>
              <w:t> </w:t>
            </w:r>
            <w:r w:rsidR="00480920" w:rsidRPr="004B7A76">
              <w:rPr>
                <w:szCs w:val="24"/>
              </w:rPr>
              <w:t> </w:t>
            </w:r>
            <w:r w:rsidR="00480920" w:rsidRPr="004B7A76">
              <w:rPr>
                <w:szCs w:val="24"/>
              </w:rPr>
              <w:t> </w:t>
            </w:r>
            <w:r w:rsidR="00480920" w:rsidRPr="004B7A76">
              <w:rPr>
                <w:szCs w:val="24"/>
              </w:rPr>
              <w:t> </w:t>
            </w:r>
            <w:r w:rsidR="00480920" w:rsidRPr="004B7A76">
              <w:rPr>
                <w:szCs w:val="24"/>
              </w:rPr>
              <w:t> </w:t>
            </w:r>
            <w:r w:rsidR="00480920" w:rsidRPr="004B7A76">
              <w:rPr>
                <w:szCs w:val="24"/>
              </w:rPr>
              <w:fldChar w:fldCharType="end"/>
            </w:r>
          </w:p>
        </w:tc>
      </w:tr>
    </w:tbl>
    <w:p w14:paraId="6A729125" w14:textId="77777777" w:rsidR="002B2D38" w:rsidRDefault="002B2D38" w:rsidP="002B2D38">
      <w:pPr>
        <w:rPr>
          <w:rFonts w:cs="Times New Roman"/>
          <w:szCs w:val="24"/>
        </w:rPr>
      </w:pPr>
    </w:p>
    <w:p w14:paraId="04D359AD" w14:textId="77777777" w:rsidR="002B2D38" w:rsidRPr="008D225D" w:rsidRDefault="002B2D38" w:rsidP="002B2D38">
      <w:pPr>
        <w:rPr>
          <w:rFonts w:cs="Times New Roman"/>
          <w:szCs w:val="24"/>
        </w:rPr>
      </w:pPr>
    </w:p>
    <w:p w14:paraId="3B23F121" w14:textId="77777777" w:rsidR="002B2D38" w:rsidRPr="00505C47" w:rsidRDefault="002B2D38" w:rsidP="002B2D38">
      <w:pPr>
        <w:rPr>
          <w:rFonts w:cs="Times New Roman"/>
          <w:szCs w:val="24"/>
        </w:rPr>
      </w:pPr>
    </w:p>
    <w:p w14:paraId="09867A39" w14:textId="64E75076" w:rsidR="00B029ED" w:rsidRDefault="00B029ED">
      <w:pPr>
        <w:spacing w:after="160" w:line="259" w:lineRule="auto"/>
        <w:rPr>
          <w:rFonts w:cs="Times New Roman"/>
          <w:szCs w:val="24"/>
        </w:rPr>
      </w:pPr>
      <w:r>
        <w:rPr>
          <w:rFonts w:cs="Times New Roman"/>
          <w:szCs w:val="24"/>
        </w:rPr>
        <w:br w:type="page"/>
      </w:r>
    </w:p>
    <w:p w14:paraId="603E342A" w14:textId="32E97BB7" w:rsidR="007967A2" w:rsidRPr="0054551C" w:rsidRDefault="007967A2" w:rsidP="007967A2">
      <w:pPr>
        <w:jc w:val="center"/>
        <w:rPr>
          <w:rFonts w:cs="Times New Roman"/>
          <w:sz w:val="28"/>
          <w:szCs w:val="28"/>
        </w:rPr>
      </w:pPr>
      <w:r w:rsidRPr="0054551C">
        <w:rPr>
          <w:rFonts w:cs="Times New Roman"/>
          <w:b/>
          <w:bCs/>
          <w:sz w:val="28"/>
          <w:szCs w:val="28"/>
        </w:rPr>
        <w:lastRenderedPageBreak/>
        <w:t>Appendix</w:t>
      </w:r>
      <w:r w:rsidR="001907D9">
        <w:rPr>
          <w:rFonts w:cs="Times New Roman"/>
          <w:b/>
          <w:bCs/>
          <w:sz w:val="28"/>
          <w:szCs w:val="28"/>
        </w:rPr>
        <w:t xml:space="preserve"> __</w:t>
      </w:r>
    </w:p>
    <w:p w14:paraId="4D64232C" w14:textId="77777777" w:rsidR="007967A2" w:rsidRDefault="007967A2" w:rsidP="007967A2">
      <w:pPr>
        <w:jc w:val="center"/>
        <w:rPr>
          <w:rFonts w:cs="Times New Roman"/>
          <w:szCs w:val="24"/>
        </w:rPr>
      </w:pPr>
    </w:p>
    <w:p w14:paraId="15A628C0" w14:textId="77777777" w:rsidR="007967A2" w:rsidRDefault="007967A2" w:rsidP="007967A2">
      <w:pPr>
        <w:jc w:val="center"/>
        <w:rPr>
          <w:rFonts w:cs="Times New Roman"/>
          <w:szCs w:val="24"/>
        </w:rPr>
      </w:pPr>
    </w:p>
    <w:p w14:paraId="22761875" w14:textId="77777777" w:rsidR="007967A2" w:rsidRDefault="007967A2" w:rsidP="007967A2">
      <w:pPr>
        <w:jc w:val="center"/>
        <w:rPr>
          <w:rFonts w:cs="Times New Roman"/>
          <w:szCs w:val="24"/>
        </w:rPr>
      </w:pPr>
    </w:p>
    <w:p w14:paraId="2794F7A7" w14:textId="27B02668" w:rsidR="007967A2" w:rsidRDefault="007967A2" w:rsidP="007967A2">
      <w:pPr>
        <w:jc w:val="center"/>
        <w:rPr>
          <w:rFonts w:cs="Times New Roman"/>
          <w:sz w:val="32"/>
          <w:szCs w:val="32"/>
        </w:rPr>
      </w:pPr>
      <w:r>
        <w:rPr>
          <w:rFonts w:cs="Times New Roman"/>
          <w:sz w:val="32"/>
          <w:szCs w:val="32"/>
        </w:rPr>
        <w:t xml:space="preserve">Pro Forma </w:t>
      </w:r>
      <w:r w:rsidR="00CC014E">
        <w:rPr>
          <w:rFonts w:cs="Times New Roman"/>
          <w:sz w:val="32"/>
          <w:szCs w:val="32"/>
        </w:rPr>
        <w:t xml:space="preserve">LSLR Program </w:t>
      </w:r>
      <w:r>
        <w:rPr>
          <w:rFonts w:cs="Times New Roman"/>
          <w:sz w:val="32"/>
          <w:szCs w:val="32"/>
        </w:rPr>
        <w:t xml:space="preserve">Tariff Supplement to </w:t>
      </w:r>
      <w:r w:rsidR="008B3FF6">
        <w:rPr>
          <w:rFonts w:cs="Times New Roman"/>
          <w:sz w:val="32"/>
          <w:szCs w:val="32"/>
        </w:rPr>
        <w:t xml:space="preserve">Tariff </w:t>
      </w:r>
      <w:r w:rsidRPr="007967A2">
        <w:rPr>
          <w:rFonts w:cs="Times New Roman"/>
          <w:sz w:val="32"/>
          <w:szCs w:val="32"/>
        </w:rPr>
        <w:fldChar w:fldCharType="begin">
          <w:ffData>
            <w:name w:val="Text33"/>
            <w:enabled/>
            <w:calcOnExit w:val="0"/>
            <w:statusText w:type="text" w:val="Enter the name of the company."/>
            <w:textInput>
              <w:maxLength w:val="50"/>
            </w:textInput>
          </w:ffData>
        </w:fldChar>
      </w:r>
      <w:r w:rsidRPr="007967A2">
        <w:rPr>
          <w:rFonts w:cs="Times New Roman"/>
          <w:sz w:val="32"/>
          <w:szCs w:val="32"/>
        </w:rPr>
        <w:instrText xml:space="preserve"> FORMTEXT </w:instrText>
      </w:r>
      <w:r w:rsidRPr="007967A2">
        <w:rPr>
          <w:rFonts w:cs="Times New Roman"/>
          <w:sz w:val="32"/>
          <w:szCs w:val="32"/>
        </w:rPr>
      </w:r>
      <w:r w:rsidRPr="007967A2">
        <w:rPr>
          <w:rFonts w:cs="Times New Roman"/>
          <w:sz w:val="32"/>
          <w:szCs w:val="32"/>
        </w:rPr>
        <w:fldChar w:fldCharType="separate"/>
      </w:r>
      <w:r w:rsidRPr="007967A2">
        <w:rPr>
          <w:rFonts w:cs="Times New Roman"/>
          <w:sz w:val="32"/>
          <w:szCs w:val="32"/>
        </w:rPr>
        <w:t> </w:t>
      </w:r>
      <w:r w:rsidRPr="007967A2">
        <w:rPr>
          <w:rFonts w:cs="Times New Roman"/>
          <w:sz w:val="32"/>
          <w:szCs w:val="32"/>
        </w:rPr>
        <w:t> </w:t>
      </w:r>
      <w:r w:rsidRPr="007967A2">
        <w:rPr>
          <w:rFonts w:cs="Times New Roman"/>
          <w:sz w:val="32"/>
          <w:szCs w:val="32"/>
        </w:rPr>
        <w:t> </w:t>
      </w:r>
      <w:r w:rsidRPr="007967A2">
        <w:rPr>
          <w:rFonts w:cs="Times New Roman"/>
          <w:sz w:val="32"/>
          <w:szCs w:val="32"/>
        </w:rPr>
        <w:t> </w:t>
      </w:r>
      <w:r w:rsidRPr="007967A2">
        <w:rPr>
          <w:rFonts w:cs="Times New Roman"/>
          <w:sz w:val="32"/>
          <w:szCs w:val="32"/>
        </w:rPr>
        <w:t> </w:t>
      </w:r>
      <w:r w:rsidRPr="007967A2">
        <w:rPr>
          <w:rFonts w:cs="Times New Roman"/>
          <w:sz w:val="32"/>
          <w:szCs w:val="32"/>
        </w:rPr>
        <w:fldChar w:fldCharType="end"/>
      </w:r>
    </w:p>
    <w:p w14:paraId="1284E624" w14:textId="77777777" w:rsidR="007967A2" w:rsidRPr="009C12CC" w:rsidRDefault="007967A2" w:rsidP="009C12CC">
      <w:pPr>
        <w:jc w:val="center"/>
        <w:rPr>
          <w:rFonts w:cs="Times New Roman"/>
          <w:szCs w:val="24"/>
        </w:rPr>
      </w:pPr>
    </w:p>
    <w:p w14:paraId="62C4833F" w14:textId="77777777" w:rsidR="007967A2" w:rsidRPr="009C12CC" w:rsidRDefault="007967A2" w:rsidP="009C12CC">
      <w:pPr>
        <w:jc w:val="center"/>
        <w:rPr>
          <w:rFonts w:cs="Times New Roman"/>
          <w:szCs w:val="24"/>
        </w:rPr>
      </w:pPr>
    </w:p>
    <w:p w14:paraId="230822A9" w14:textId="102F7C7D" w:rsidR="007967A2" w:rsidRPr="009C12CC" w:rsidRDefault="007967A2" w:rsidP="009C12CC">
      <w:pPr>
        <w:jc w:val="center"/>
        <w:rPr>
          <w:rFonts w:cs="Times New Roman"/>
          <w:szCs w:val="24"/>
        </w:rPr>
      </w:pPr>
      <w:bookmarkStart w:id="1" w:name="_GoBack"/>
      <w:bookmarkEnd w:id="1"/>
    </w:p>
    <w:p w14:paraId="54BC1F89" w14:textId="3ABCD4BE" w:rsidR="004219F6" w:rsidRDefault="004219F6">
      <w:pPr>
        <w:spacing w:after="160" w:line="259" w:lineRule="auto"/>
        <w:rPr>
          <w:rFonts w:cs="Times New Roman"/>
          <w:b/>
          <w:bCs/>
          <w:sz w:val="28"/>
          <w:szCs w:val="28"/>
        </w:rPr>
      </w:pPr>
      <w:r>
        <w:rPr>
          <w:rFonts w:cs="Times New Roman"/>
          <w:b/>
          <w:bCs/>
          <w:sz w:val="28"/>
          <w:szCs w:val="28"/>
        </w:rPr>
        <w:br w:type="page"/>
      </w:r>
    </w:p>
    <w:p w14:paraId="1906A752" w14:textId="5EFBF9EE" w:rsidR="002B2D38" w:rsidRPr="0054551C" w:rsidRDefault="00864C61" w:rsidP="00864C61">
      <w:pPr>
        <w:jc w:val="center"/>
        <w:rPr>
          <w:rFonts w:cs="Times New Roman"/>
          <w:sz w:val="28"/>
          <w:szCs w:val="28"/>
        </w:rPr>
      </w:pPr>
      <w:r w:rsidRPr="0054551C">
        <w:rPr>
          <w:rFonts w:cs="Times New Roman"/>
          <w:b/>
          <w:bCs/>
          <w:sz w:val="28"/>
          <w:szCs w:val="28"/>
        </w:rPr>
        <w:lastRenderedPageBreak/>
        <w:t>Appendix</w:t>
      </w:r>
      <w:r w:rsidR="001907D9">
        <w:rPr>
          <w:rFonts w:cs="Times New Roman"/>
          <w:b/>
          <w:bCs/>
          <w:sz w:val="28"/>
          <w:szCs w:val="28"/>
        </w:rPr>
        <w:t xml:space="preserve"> __</w:t>
      </w:r>
    </w:p>
    <w:p w14:paraId="3E1FC3D8" w14:textId="77777777" w:rsidR="003963A0" w:rsidRDefault="003963A0" w:rsidP="00864C61">
      <w:pPr>
        <w:jc w:val="center"/>
        <w:rPr>
          <w:rFonts w:cs="Times New Roman"/>
          <w:szCs w:val="24"/>
        </w:rPr>
      </w:pPr>
    </w:p>
    <w:p w14:paraId="3CF1AA6F" w14:textId="77777777" w:rsidR="0054551C" w:rsidRDefault="0054551C" w:rsidP="00864C61">
      <w:pPr>
        <w:jc w:val="center"/>
        <w:rPr>
          <w:rFonts w:cs="Times New Roman"/>
          <w:szCs w:val="24"/>
        </w:rPr>
      </w:pPr>
    </w:p>
    <w:p w14:paraId="6EBF6AF2" w14:textId="77777777" w:rsidR="0054551C" w:rsidRDefault="0054551C" w:rsidP="00864C61">
      <w:pPr>
        <w:jc w:val="center"/>
        <w:rPr>
          <w:rFonts w:cs="Times New Roman"/>
          <w:szCs w:val="24"/>
        </w:rPr>
      </w:pPr>
    </w:p>
    <w:p w14:paraId="69D0E372" w14:textId="0D0B75E1" w:rsidR="003963A0" w:rsidRDefault="003963A0" w:rsidP="003963A0">
      <w:pPr>
        <w:jc w:val="center"/>
        <w:rPr>
          <w:rFonts w:cs="Times New Roman"/>
          <w:sz w:val="32"/>
          <w:szCs w:val="32"/>
        </w:rPr>
      </w:pPr>
      <w:r w:rsidRPr="0054551C">
        <w:rPr>
          <w:rFonts w:cs="Times New Roman"/>
          <w:sz w:val="32"/>
          <w:szCs w:val="32"/>
        </w:rPr>
        <w:t>Data Response</w:t>
      </w:r>
      <w:r w:rsidR="0054551C" w:rsidRPr="0054551C">
        <w:rPr>
          <w:rFonts w:cs="Times New Roman"/>
          <w:sz w:val="32"/>
          <w:szCs w:val="32"/>
        </w:rPr>
        <w:t>s</w:t>
      </w:r>
      <w:r w:rsidRPr="0054551C">
        <w:rPr>
          <w:rFonts w:cs="Times New Roman"/>
          <w:sz w:val="32"/>
          <w:szCs w:val="32"/>
        </w:rPr>
        <w:t xml:space="preserve"> to 52 Pa. Code </w:t>
      </w:r>
      <w:r w:rsidR="0054551C" w:rsidRPr="0054551C">
        <w:rPr>
          <w:rFonts w:cs="Times New Roman"/>
          <w:sz w:val="32"/>
          <w:szCs w:val="32"/>
        </w:rPr>
        <w:t>§ 53.</w:t>
      </w:r>
      <w:r w:rsidR="00D75278">
        <w:rPr>
          <w:rFonts w:cs="Times New Roman"/>
          <w:sz w:val="32"/>
          <w:szCs w:val="32"/>
        </w:rPr>
        <w:t>5</w:t>
      </w:r>
      <w:r w:rsidR="0054551C" w:rsidRPr="0054551C">
        <w:rPr>
          <w:rFonts w:cs="Times New Roman"/>
          <w:sz w:val="32"/>
          <w:szCs w:val="32"/>
        </w:rPr>
        <w:t>2</w:t>
      </w:r>
    </w:p>
    <w:p w14:paraId="29ED4160" w14:textId="77777777" w:rsidR="0054551C" w:rsidRDefault="0054551C" w:rsidP="003963A0">
      <w:pPr>
        <w:jc w:val="center"/>
        <w:rPr>
          <w:rFonts w:cs="Times New Roman"/>
          <w:szCs w:val="24"/>
        </w:rPr>
      </w:pPr>
    </w:p>
    <w:p w14:paraId="10D79826" w14:textId="015B241F" w:rsidR="009E6395" w:rsidRDefault="009E6395">
      <w:pPr>
        <w:spacing w:after="160" w:line="259" w:lineRule="auto"/>
        <w:rPr>
          <w:rFonts w:cs="Times New Roman"/>
          <w:szCs w:val="24"/>
        </w:rPr>
      </w:pPr>
      <w:r>
        <w:rPr>
          <w:rFonts w:cs="Times New Roman"/>
          <w:szCs w:val="24"/>
        </w:rPr>
        <w:br w:type="page"/>
      </w:r>
    </w:p>
    <w:tbl>
      <w:tblPr>
        <w:tblStyle w:val="TableGrid1"/>
        <w:tblW w:w="9360" w:type="dxa"/>
        <w:tblInd w:w="-5" w:type="dxa"/>
        <w:tblLook w:val="04A0" w:firstRow="1" w:lastRow="0" w:firstColumn="1" w:lastColumn="0" w:noHBand="0" w:noVBand="1"/>
      </w:tblPr>
      <w:tblGrid>
        <w:gridCol w:w="9360"/>
      </w:tblGrid>
      <w:tr w:rsidR="009E6395" w:rsidRPr="008A3D8C" w14:paraId="338A2B9F" w14:textId="77777777">
        <w:trPr>
          <w:trHeight w:val="620"/>
        </w:trPr>
        <w:tc>
          <w:tcPr>
            <w:tcW w:w="9360" w:type="dxa"/>
            <w:shd w:val="clear" w:color="auto" w:fill="D9E2F3" w:themeFill="accent1" w:themeFillTint="33"/>
            <w:vAlign w:val="center"/>
          </w:tcPr>
          <w:p w14:paraId="3B868ADE" w14:textId="64BF0195" w:rsidR="009E6395" w:rsidRPr="008A3D8C" w:rsidRDefault="009E6395">
            <w:pPr>
              <w:spacing w:after="80"/>
              <w:jc w:val="center"/>
              <w:rPr>
                <w:b/>
                <w:bCs/>
                <w:sz w:val="28"/>
                <w:szCs w:val="28"/>
              </w:rPr>
            </w:pPr>
            <w:r>
              <w:rPr>
                <w:b/>
                <w:bCs/>
                <w:sz w:val="28"/>
                <w:szCs w:val="28"/>
              </w:rPr>
              <w:lastRenderedPageBreak/>
              <w:t>Data Responses</w:t>
            </w:r>
            <w:r w:rsidR="00762D0C">
              <w:rPr>
                <w:b/>
                <w:bCs/>
                <w:sz w:val="28"/>
                <w:szCs w:val="28"/>
              </w:rPr>
              <w:t xml:space="preserve"> to 52 Pa. Code § 53.</w:t>
            </w:r>
            <w:r w:rsidR="00564058" w:rsidRPr="00D75278">
              <w:rPr>
                <w:b/>
                <w:bCs/>
                <w:sz w:val="28"/>
                <w:szCs w:val="28"/>
              </w:rPr>
              <w:t>5</w:t>
            </w:r>
            <w:r w:rsidR="00762D0C">
              <w:rPr>
                <w:b/>
                <w:bCs/>
                <w:sz w:val="28"/>
                <w:szCs w:val="28"/>
              </w:rPr>
              <w:t>2</w:t>
            </w:r>
          </w:p>
        </w:tc>
      </w:tr>
      <w:tr w:rsidR="00762D0C" w14:paraId="3DE71A84" w14:textId="77777777" w:rsidTr="00D815D9">
        <w:trPr>
          <w:trHeight w:val="753"/>
        </w:trPr>
        <w:tc>
          <w:tcPr>
            <w:tcW w:w="9360" w:type="dxa"/>
            <w:vAlign w:val="center"/>
          </w:tcPr>
          <w:p w14:paraId="75A7B567" w14:textId="21C42C27" w:rsidR="00762D0C" w:rsidRDefault="00F62CA6">
            <w:pPr>
              <w:spacing w:after="80"/>
              <w:ind w:left="165"/>
              <w:rPr>
                <w:szCs w:val="24"/>
              </w:rPr>
            </w:pPr>
            <w:r w:rsidRPr="00F62CA6">
              <w:rPr>
                <w:b/>
                <w:bCs/>
                <w:szCs w:val="24"/>
              </w:rPr>
              <w:t>Part (a)</w:t>
            </w:r>
            <w:r w:rsidRPr="00F62CA6">
              <w:rPr>
                <w:szCs w:val="24"/>
              </w:rPr>
              <w:t xml:space="preserve"> Whenever a public utility, other than a canal, turnpike, tunnel, bridge or wharf company files a tariff, revision or supplement effecting changes in the terms and conditions of service rendered or to be rendered, it shall submit to the Commission, with the tariff, revision or supplement, statements showing all of the following:</w:t>
            </w:r>
          </w:p>
        </w:tc>
      </w:tr>
      <w:tr w:rsidR="00D815D9" w14:paraId="7C30FE99" w14:textId="77777777" w:rsidTr="00DF31BD">
        <w:trPr>
          <w:trHeight w:val="720"/>
        </w:trPr>
        <w:tc>
          <w:tcPr>
            <w:tcW w:w="9360" w:type="dxa"/>
            <w:vAlign w:val="center"/>
          </w:tcPr>
          <w:p w14:paraId="5F773B76" w14:textId="7DD31F34" w:rsidR="00D815D9" w:rsidRPr="006413CC" w:rsidRDefault="00D815D9" w:rsidP="00E85D34">
            <w:pPr>
              <w:pStyle w:val="ListParagraph"/>
              <w:numPr>
                <w:ilvl w:val="0"/>
                <w:numId w:val="2"/>
              </w:numPr>
              <w:spacing w:after="80"/>
              <w:ind w:left="706" w:hanging="541"/>
              <w:rPr>
                <w:b/>
                <w:bCs/>
                <w:szCs w:val="24"/>
              </w:rPr>
            </w:pPr>
            <w:r w:rsidRPr="006413CC">
              <w:rPr>
                <w:szCs w:val="24"/>
              </w:rPr>
              <w:t>The specific reasons for each change.</w:t>
            </w:r>
          </w:p>
        </w:tc>
      </w:tr>
      <w:tr w:rsidR="009E6395" w:rsidRPr="0033222B" w14:paraId="6DBC16F7" w14:textId="77777777" w:rsidTr="00900382">
        <w:trPr>
          <w:trHeight w:val="1008"/>
        </w:trPr>
        <w:tc>
          <w:tcPr>
            <w:tcW w:w="9360" w:type="dxa"/>
            <w:vAlign w:val="center"/>
          </w:tcPr>
          <w:p w14:paraId="65F11B95" w14:textId="3A7D7090" w:rsidR="009E6395" w:rsidRPr="00D815D9" w:rsidRDefault="00D815D9" w:rsidP="00D815D9">
            <w:pPr>
              <w:spacing w:after="80"/>
              <w:ind w:left="1426" w:hanging="1261"/>
              <w:rPr>
                <w:b/>
                <w:bCs/>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D815D9" w:rsidRPr="0033222B" w14:paraId="4F327A50" w14:textId="77777777" w:rsidTr="00900382">
        <w:trPr>
          <w:trHeight w:val="720"/>
        </w:trPr>
        <w:tc>
          <w:tcPr>
            <w:tcW w:w="9360" w:type="dxa"/>
            <w:vAlign w:val="center"/>
          </w:tcPr>
          <w:p w14:paraId="20649EF2" w14:textId="156472AE" w:rsidR="00D815D9" w:rsidRPr="006413CC" w:rsidRDefault="00DF31BD" w:rsidP="00E85D34">
            <w:pPr>
              <w:pStyle w:val="ListParagraph"/>
              <w:numPr>
                <w:ilvl w:val="0"/>
                <w:numId w:val="2"/>
              </w:numPr>
              <w:spacing w:after="80"/>
              <w:ind w:left="706" w:hanging="541"/>
              <w:rPr>
                <w:szCs w:val="24"/>
              </w:rPr>
            </w:pPr>
            <w:r w:rsidRPr="006413CC">
              <w:rPr>
                <w:szCs w:val="24"/>
              </w:rPr>
              <w:t>The total number of customers served by the utility.</w:t>
            </w:r>
          </w:p>
        </w:tc>
      </w:tr>
      <w:tr w:rsidR="00900382" w:rsidRPr="0033222B" w14:paraId="7EED1A9B" w14:textId="77777777" w:rsidTr="00900382">
        <w:trPr>
          <w:trHeight w:val="1008"/>
        </w:trPr>
        <w:tc>
          <w:tcPr>
            <w:tcW w:w="9360" w:type="dxa"/>
            <w:vAlign w:val="center"/>
          </w:tcPr>
          <w:p w14:paraId="3B928460" w14:textId="0CC59B3B" w:rsidR="00900382" w:rsidRDefault="00900382" w:rsidP="00D815D9">
            <w:pPr>
              <w:spacing w:after="80"/>
              <w:ind w:left="1426" w:hanging="1261"/>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900382" w:rsidRPr="0033222B" w14:paraId="421C32FA" w14:textId="77777777" w:rsidTr="00900382">
        <w:trPr>
          <w:trHeight w:val="720"/>
        </w:trPr>
        <w:tc>
          <w:tcPr>
            <w:tcW w:w="9360" w:type="dxa"/>
            <w:vAlign w:val="center"/>
          </w:tcPr>
          <w:p w14:paraId="0D84FE4B" w14:textId="2555984C" w:rsidR="00900382" w:rsidRPr="006413CC" w:rsidRDefault="00D059F9" w:rsidP="00E85D34">
            <w:pPr>
              <w:pStyle w:val="ListParagraph"/>
              <w:numPr>
                <w:ilvl w:val="0"/>
                <w:numId w:val="2"/>
              </w:numPr>
              <w:spacing w:after="80"/>
              <w:ind w:left="706" w:hanging="541"/>
              <w:rPr>
                <w:szCs w:val="24"/>
              </w:rPr>
            </w:pPr>
            <w:r w:rsidRPr="006413CC">
              <w:rPr>
                <w:szCs w:val="24"/>
              </w:rPr>
              <w:t>A calculation of the number of customers, by tariff subdivision, whose bills will be affected by the change</w:t>
            </w:r>
            <w:r w:rsidR="003F28DE">
              <w:rPr>
                <w:szCs w:val="24"/>
              </w:rPr>
              <w:t>.</w:t>
            </w:r>
          </w:p>
        </w:tc>
      </w:tr>
      <w:tr w:rsidR="00DE0DE1" w:rsidRPr="0033222B" w14:paraId="02020FCC" w14:textId="77777777" w:rsidTr="00900382">
        <w:trPr>
          <w:trHeight w:val="720"/>
        </w:trPr>
        <w:tc>
          <w:tcPr>
            <w:tcW w:w="9360" w:type="dxa"/>
            <w:vAlign w:val="center"/>
          </w:tcPr>
          <w:p w14:paraId="0495CDBA" w14:textId="24719624" w:rsidR="00DE0DE1" w:rsidRPr="00DE0DE1" w:rsidRDefault="00DE0DE1" w:rsidP="00DE0DE1">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DE0DE1" w:rsidRPr="006413CC" w14:paraId="2EAB9C5B" w14:textId="77777777">
        <w:trPr>
          <w:trHeight w:val="720"/>
        </w:trPr>
        <w:tc>
          <w:tcPr>
            <w:tcW w:w="9360" w:type="dxa"/>
            <w:vAlign w:val="center"/>
          </w:tcPr>
          <w:p w14:paraId="54FAA57D" w14:textId="7CED4F5B" w:rsidR="00DE0DE1" w:rsidRPr="006413CC" w:rsidRDefault="00DE0DE1" w:rsidP="00E85D34">
            <w:pPr>
              <w:pStyle w:val="ListParagraph"/>
              <w:numPr>
                <w:ilvl w:val="0"/>
                <w:numId w:val="2"/>
              </w:numPr>
              <w:spacing w:after="80"/>
              <w:ind w:left="706" w:hanging="541"/>
              <w:rPr>
                <w:szCs w:val="24"/>
              </w:rPr>
            </w:pPr>
            <w:r>
              <w:rPr>
                <w:szCs w:val="24"/>
              </w:rPr>
              <w:t>The</w:t>
            </w:r>
            <w:r w:rsidR="00C542A5">
              <w:rPr>
                <w:szCs w:val="24"/>
              </w:rPr>
              <w:t xml:space="preserve"> </w:t>
            </w:r>
            <w:r w:rsidRPr="006413CC">
              <w:rPr>
                <w:szCs w:val="24"/>
              </w:rPr>
              <w:t>e</w:t>
            </w:r>
            <w:r w:rsidR="00C542A5">
              <w:rPr>
                <w:szCs w:val="24"/>
              </w:rPr>
              <w:t>ffect of the change on the utility’s customers</w:t>
            </w:r>
            <w:r>
              <w:rPr>
                <w:szCs w:val="24"/>
              </w:rPr>
              <w:t>.</w:t>
            </w:r>
          </w:p>
        </w:tc>
      </w:tr>
      <w:tr w:rsidR="00DE0DE1" w:rsidRPr="00DE0DE1" w14:paraId="19823ADF" w14:textId="77777777">
        <w:trPr>
          <w:trHeight w:val="720"/>
        </w:trPr>
        <w:tc>
          <w:tcPr>
            <w:tcW w:w="9360" w:type="dxa"/>
            <w:vAlign w:val="center"/>
          </w:tcPr>
          <w:p w14:paraId="089A10C6" w14:textId="77777777" w:rsidR="00DE0DE1" w:rsidRPr="00DE0DE1" w:rsidRDefault="00DE0DE1">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C542A5" w:rsidRPr="006413CC" w14:paraId="228DBACF" w14:textId="77777777">
        <w:trPr>
          <w:trHeight w:val="720"/>
        </w:trPr>
        <w:tc>
          <w:tcPr>
            <w:tcW w:w="9360" w:type="dxa"/>
            <w:vAlign w:val="center"/>
          </w:tcPr>
          <w:p w14:paraId="370A55E3" w14:textId="366EDCAD" w:rsidR="00C542A5" w:rsidRPr="006413CC" w:rsidRDefault="00C542A5" w:rsidP="00E85D34">
            <w:pPr>
              <w:pStyle w:val="ListParagraph"/>
              <w:numPr>
                <w:ilvl w:val="0"/>
                <w:numId w:val="2"/>
              </w:numPr>
              <w:spacing w:after="80"/>
              <w:ind w:left="706" w:hanging="541"/>
              <w:rPr>
                <w:szCs w:val="24"/>
              </w:rPr>
            </w:pPr>
            <w:r>
              <w:rPr>
                <w:szCs w:val="24"/>
              </w:rPr>
              <w:t>The direct or in</w:t>
            </w:r>
            <w:r w:rsidR="009303B3">
              <w:rPr>
                <w:szCs w:val="24"/>
              </w:rPr>
              <w:t>direct effect of the proposed change on the utility’s revenue and expenses</w:t>
            </w:r>
            <w:r>
              <w:rPr>
                <w:szCs w:val="24"/>
              </w:rPr>
              <w:t>.</w:t>
            </w:r>
          </w:p>
        </w:tc>
      </w:tr>
      <w:tr w:rsidR="00C542A5" w:rsidRPr="00DE0DE1" w14:paraId="060D85AE" w14:textId="77777777">
        <w:trPr>
          <w:trHeight w:val="720"/>
        </w:trPr>
        <w:tc>
          <w:tcPr>
            <w:tcW w:w="9360" w:type="dxa"/>
            <w:vAlign w:val="center"/>
          </w:tcPr>
          <w:p w14:paraId="32446CC5" w14:textId="77777777" w:rsidR="00C542A5" w:rsidRPr="00DE0DE1" w:rsidRDefault="00C542A5">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9303B3" w:rsidRPr="006413CC" w14:paraId="598F3660" w14:textId="77777777">
        <w:trPr>
          <w:trHeight w:val="720"/>
        </w:trPr>
        <w:tc>
          <w:tcPr>
            <w:tcW w:w="9360" w:type="dxa"/>
            <w:vAlign w:val="center"/>
          </w:tcPr>
          <w:p w14:paraId="10C10FFE" w14:textId="4352200B" w:rsidR="009303B3" w:rsidRPr="006413CC" w:rsidRDefault="009303B3" w:rsidP="00E85D34">
            <w:pPr>
              <w:pStyle w:val="ListParagraph"/>
              <w:numPr>
                <w:ilvl w:val="0"/>
                <w:numId w:val="2"/>
              </w:numPr>
              <w:spacing w:after="80"/>
              <w:ind w:left="706" w:hanging="541"/>
              <w:rPr>
                <w:szCs w:val="24"/>
              </w:rPr>
            </w:pPr>
            <w:r>
              <w:rPr>
                <w:szCs w:val="24"/>
              </w:rPr>
              <w:t>The effect of the change on the service rendered by the utility.</w:t>
            </w:r>
          </w:p>
        </w:tc>
      </w:tr>
      <w:tr w:rsidR="009303B3" w:rsidRPr="00DE0DE1" w14:paraId="5492382B" w14:textId="77777777">
        <w:trPr>
          <w:trHeight w:val="720"/>
        </w:trPr>
        <w:tc>
          <w:tcPr>
            <w:tcW w:w="9360" w:type="dxa"/>
            <w:vAlign w:val="center"/>
          </w:tcPr>
          <w:p w14:paraId="6625D611" w14:textId="77777777" w:rsidR="009303B3" w:rsidRPr="00DE0DE1" w:rsidRDefault="009303B3">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4C56FC" w:rsidRPr="006413CC" w14:paraId="046129D5" w14:textId="77777777">
        <w:trPr>
          <w:trHeight w:val="720"/>
        </w:trPr>
        <w:tc>
          <w:tcPr>
            <w:tcW w:w="9360" w:type="dxa"/>
            <w:vAlign w:val="center"/>
          </w:tcPr>
          <w:p w14:paraId="467EAA89" w14:textId="27656D6D" w:rsidR="004C56FC" w:rsidRPr="006413CC" w:rsidRDefault="004C56FC" w:rsidP="00E85D34">
            <w:pPr>
              <w:pStyle w:val="ListParagraph"/>
              <w:numPr>
                <w:ilvl w:val="0"/>
                <w:numId w:val="2"/>
              </w:numPr>
              <w:spacing w:after="80"/>
              <w:ind w:left="706" w:hanging="541"/>
              <w:rPr>
                <w:szCs w:val="24"/>
              </w:rPr>
            </w:pPr>
            <w:r>
              <w:rPr>
                <w:szCs w:val="24"/>
              </w:rPr>
              <w:t xml:space="preserve">A list of factors considered by the utility in its determination to </w:t>
            </w:r>
            <w:r w:rsidR="00DA0583">
              <w:rPr>
                <w:szCs w:val="24"/>
              </w:rPr>
              <w:t>make the change</w:t>
            </w:r>
            <w:r>
              <w:rPr>
                <w:szCs w:val="24"/>
              </w:rPr>
              <w:t>.</w:t>
            </w:r>
            <w:r w:rsidR="00433859">
              <w:rPr>
                <w:szCs w:val="24"/>
              </w:rPr>
              <w:t xml:space="preserve">  </w:t>
            </w:r>
            <w:r w:rsidR="00433859">
              <w:rPr>
                <w:rFonts w:ascii="Times" w:hAnsi="Times" w:cs="Times"/>
                <w:color w:val="333333"/>
                <w:shd w:val="clear" w:color="auto" w:fill="FFFFFF"/>
              </w:rPr>
              <w:t>The list shall include a comprehensive statement about why these factors were chosen and the relative importance of each.</w:t>
            </w:r>
          </w:p>
        </w:tc>
      </w:tr>
      <w:tr w:rsidR="004C56FC" w:rsidRPr="00DE0DE1" w14:paraId="5B9C0348" w14:textId="77777777">
        <w:trPr>
          <w:trHeight w:val="720"/>
        </w:trPr>
        <w:tc>
          <w:tcPr>
            <w:tcW w:w="9360" w:type="dxa"/>
            <w:vAlign w:val="center"/>
          </w:tcPr>
          <w:p w14:paraId="1E8E7E9D" w14:textId="77777777" w:rsidR="004C56FC" w:rsidRPr="00DE0DE1" w:rsidRDefault="004C56F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DA0583" w:rsidRPr="006413CC" w14:paraId="34E12CF6" w14:textId="77777777">
        <w:trPr>
          <w:trHeight w:val="720"/>
        </w:trPr>
        <w:tc>
          <w:tcPr>
            <w:tcW w:w="9360" w:type="dxa"/>
            <w:vAlign w:val="center"/>
          </w:tcPr>
          <w:p w14:paraId="35B67CDE" w14:textId="41745D8B" w:rsidR="00DA0583" w:rsidRPr="006413CC" w:rsidRDefault="00DA0583" w:rsidP="00E85D34">
            <w:pPr>
              <w:pStyle w:val="ListParagraph"/>
              <w:numPr>
                <w:ilvl w:val="0"/>
                <w:numId w:val="2"/>
              </w:numPr>
              <w:spacing w:after="80"/>
              <w:ind w:left="706" w:hanging="540"/>
              <w:rPr>
                <w:szCs w:val="24"/>
              </w:rPr>
            </w:pPr>
            <w:r>
              <w:rPr>
                <w:szCs w:val="24"/>
              </w:rPr>
              <w:lastRenderedPageBreak/>
              <w:t>Studies undertaken by the utility in order to draft its proposed change.</w:t>
            </w:r>
          </w:p>
        </w:tc>
      </w:tr>
      <w:tr w:rsidR="00DA0583" w:rsidRPr="00DE0DE1" w14:paraId="7253D868" w14:textId="77777777">
        <w:trPr>
          <w:trHeight w:val="720"/>
        </w:trPr>
        <w:tc>
          <w:tcPr>
            <w:tcW w:w="9360" w:type="dxa"/>
            <w:vAlign w:val="center"/>
          </w:tcPr>
          <w:p w14:paraId="3D86AAD1" w14:textId="77777777" w:rsidR="00DA0583" w:rsidRPr="00DE0DE1" w:rsidRDefault="00DA0583">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DA0583" w:rsidRPr="006413CC" w14:paraId="28AB3356" w14:textId="77777777">
        <w:trPr>
          <w:trHeight w:val="720"/>
        </w:trPr>
        <w:tc>
          <w:tcPr>
            <w:tcW w:w="9360" w:type="dxa"/>
            <w:vAlign w:val="center"/>
          </w:tcPr>
          <w:p w14:paraId="283587E5" w14:textId="43179759" w:rsidR="00DA0583" w:rsidRPr="006413CC" w:rsidRDefault="00E85D34" w:rsidP="00E85D34">
            <w:pPr>
              <w:pStyle w:val="ListParagraph"/>
              <w:numPr>
                <w:ilvl w:val="0"/>
                <w:numId w:val="2"/>
              </w:numPr>
              <w:spacing w:after="80"/>
              <w:ind w:left="706" w:hanging="541"/>
              <w:rPr>
                <w:szCs w:val="24"/>
              </w:rPr>
            </w:pPr>
            <w:r w:rsidRPr="00E85D34">
              <w:rPr>
                <w:szCs w:val="24"/>
              </w:rPr>
              <w:t>Customer polls taken and other documents which indicate customer acceptance and desire for the proposed change. If the poll or other documents reveal discernible public opposition, an explanation of why the change is in the public interest shall be provided</w:t>
            </w:r>
            <w:r w:rsidR="00DA0583">
              <w:rPr>
                <w:szCs w:val="24"/>
              </w:rPr>
              <w:t>.</w:t>
            </w:r>
          </w:p>
        </w:tc>
      </w:tr>
      <w:tr w:rsidR="00DA0583" w:rsidRPr="00DE0DE1" w14:paraId="2136FD18" w14:textId="77777777">
        <w:trPr>
          <w:trHeight w:val="720"/>
        </w:trPr>
        <w:tc>
          <w:tcPr>
            <w:tcW w:w="9360" w:type="dxa"/>
            <w:vAlign w:val="center"/>
          </w:tcPr>
          <w:p w14:paraId="4ADD273C" w14:textId="77777777" w:rsidR="00DA0583" w:rsidRPr="00DE0DE1" w:rsidRDefault="00DA0583">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E85D34" w:rsidRPr="006413CC" w14:paraId="6743097D" w14:textId="77777777">
        <w:trPr>
          <w:trHeight w:val="720"/>
        </w:trPr>
        <w:tc>
          <w:tcPr>
            <w:tcW w:w="9360" w:type="dxa"/>
            <w:vAlign w:val="center"/>
          </w:tcPr>
          <w:p w14:paraId="4D3AE3D4" w14:textId="31152F0B" w:rsidR="00E85D34" w:rsidRPr="006413CC" w:rsidRDefault="00E85D34" w:rsidP="00E85D34">
            <w:pPr>
              <w:pStyle w:val="ListParagraph"/>
              <w:numPr>
                <w:ilvl w:val="0"/>
                <w:numId w:val="2"/>
              </w:numPr>
              <w:spacing w:after="80"/>
              <w:ind w:left="706" w:hanging="541"/>
              <w:rPr>
                <w:szCs w:val="24"/>
              </w:rPr>
            </w:pPr>
            <w:r>
              <w:rPr>
                <w:szCs w:val="24"/>
              </w:rPr>
              <w:t>Plans the utility has for introducing or implementing the changes with respect to its ratepayers.</w:t>
            </w:r>
          </w:p>
        </w:tc>
      </w:tr>
      <w:tr w:rsidR="00E85D34" w:rsidRPr="00DE0DE1" w14:paraId="72A624DC" w14:textId="77777777">
        <w:trPr>
          <w:trHeight w:val="720"/>
        </w:trPr>
        <w:tc>
          <w:tcPr>
            <w:tcW w:w="9360" w:type="dxa"/>
            <w:vAlign w:val="center"/>
          </w:tcPr>
          <w:p w14:paraId="11CFF993" w14:textId="77777777" w:rsidR="00E85D34" w:rsidRPr="00DE0DE1" w:rsidRDefault="00E85D34">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4403F7" w:rsidRPr="006413CC" w14:paraId="6DB16855" w14:textId="77777777">
        <w:trPr>
          <w:trHeight w:val="720"/>
        </w:trPr>
        <w:tc>
          <w:tcPr>
            <w:tcW w:w="9360" w:type="dxa"/>
            <w:vAlign w:val="center"/>
          </w:tcPr>
          <w:p w14:paraId="507D3043" w14:textId="1BE0C3F0" w:rsidR="004403F7" w:rsidRPr="006413CC" w:rsidRDefault="004403F7" w:rsidP="004403F7">
            <w:pPr>
              <w:pStyle w:val="ListParagraph"/>
              <w:numPr>
                <w:ilvl w:val="0"/>
                <w:numId w:val="2"/>
              </w:numPr>
              <w:spacing w:after="80"/>
              <w:rPr>
                <w:szCs w:val="24"/>
              </w:rPr>
            </w:pPr>
            <w:r>
              <w:rPr>
                <w:szCs w:val="24"/>
              </w:rPr>
              <w:t>Commission orders or rulings applicable to the filing.</w:t>
            </w:r>
          </w:p>
        </w:tc>
      </w:tr>
      <w:tr w:rsidR="004403F7" w:rsidRPr="00DE0DE1" w14:paraId="7584DFA7" w14:textId="77777777">
        <w:trPr>
          <w:trHeight w:val="720"/>
        </w:trPr>
        <w:tc>
          <w:tcPr>
            <w:tcW w:w="9360" w:type="dxa"/>
            <w:vAlign w:val="center"/>
          </w:tcPr>
          <w:p w14:paraId="49FC7798" w14:textId="1E6B6F72" w:rsidR="004403F7" w:rsidRPr="00DE0DE1" w:rsidRDefault="004403F7" w:rsidP="00E5642E">
            <w:pPr>
              <w:tabs>
                <w:tab w:val="left" w:pos="1876"/>
              </w:tabs>
              <w:spacing w:after="80"/>
              <w:ind w:left="1426" w:hanging="1260"/>
              <w:rPr>
                <w:szCs w:val="24"/>
              </w:rPr>
            </w:pPr>
            <w:r w:rsidRPr="00D815D9">
              <w:rPr>
                <w:b/>
                <w:bCs/>
                <w:szCs w:val="24"/>
              </w:rPr>
              <w:t>Response:</w:t>
            </w:r>
            <w:r>
              <w:rPr>
                <w:b/>
                <w:bCs/>
                <w:szCs w:val="24"/>
              </w:rPr>
              <w:tab/>
            </w:r>
            <w:r>
              <w:rPr>
                <w:szCs w:val="24"/>
              </w:rPr>
              <w:t>(a)</w:t>
            </w:r>
            <w:r w:rsidR="00E5642E">
              <w:rPr>
                <w:szCs w:val="24"/>
              </w:rPr>
              <w:tab/>
            </w:r>
            <w:r w:rsidR="009526D8" w:rsidRPr="009526D8">
              <w:rPr>
                <w:i/>
                <w:iCs/>
                <w:szCs w:val="24"/>
              </w:rPr>
              <w:t>Rulemaking to Implement Act 120 of 2018 at 52 Pa. Code Chapters 65 and 66</w:t>
            </w:r>
            <w:r w:rsidR="009526D8" w:rsidRPr="009526D8">
              <w:rPr>
                <w:szCs w:val="24"/>
              </w:rPr>
              <w:t>, Docket No. L-2020-3019521 (Final Rulemaking Order entered Mar. 14, 2022)</w:t>
            </w:r>
            <w:r w:rsidR="009526D8">
              <w:rPr>
                <w:szCs w:val="24"/>
              </w:rPr>
              <w:br/>
            </w:r>
            <w:r w:rsidR="001231D5">
              <w:rPr>
                <w:szCs w:val="24"/>
              </w:rPr>
              <w:t>(b)</w:t>
            </w:r>
            <w:r w:rsidR="001231D5">
              <w:rPr>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bl>
    <w:p w14:paraId="2085792E" w14:textId="77777777" w:rsidR="0054551C" w:rsidRDefault="0054551C" w:rsidP="009E6395">
      <w:pPr>
        <w:rPr>
          <w:rFonts w:cs="Times New Roman"/>
          <w:szCs w:val="24"/>
        </w:rPr>
      </w:pPr>
    </w:p>
    <w:p w14:paraId="572808E2" w14:textId="795EBA3B" w:rsidR="001840CE" w:rsidRDefault="001840CE" w:rsidP="009E6395">
      <w:pPr>
        <w:rPr>
          <w:rFonts w:cs="Times New Roman"/>
          <w:szCs w:val="24"/>
        </w:rPr>
      </w:pPr>
    </w:p>
    <w:p w14:paraId="421B65D1" w14:textId="77777777" w:rsidR="001840CE" w:rsidRDefault="001840CE">
      <w:pPr>
        <w:spacing w:after="160" w:line="259" w:lineRule="auto"/>
        <w:rPr>
          <w:rFonts w:cs="Times New Roman"/>
          <w:szCs w:val="24"/>
        </w:rPr>
      </w:pPr>
      <w:r>
        <w:rPr>
          <w:rFonts w:cs="Times New Roman"/>
          <w:szCs w:val="24"/>
        </w:rPr>
        <w:br w:type="page"/>
      </w:r>
    </w:p>
    <w:p w14:paraId="7774079C" w14:textId="1A8A5CC9" w:rsidR="001907D9" w:rsidRPr="0054551C" w:rsidRDefault="001907D9" w:rsidP="001907D9">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3954DE63" w14:textId="77777777" w:rsidR="001907D9" w:rsidRDefault="001907D9" w:rsidP="001907D9">
      <w:pPr>
        <w:jc w:val="center"/>
        <w:rPr>
          <w:rFonts w:cs="Times New Roman"/>
          <w:szCs w:val="24"/>
        </w:rPr>
      </w:pPr>
    </w:p>
    <w:p w14:paraId="07E45967" w14:textId="77777777" w:rsidR="001907D9" w:rsidRDefault="001907D9" w:rsidP="001907D9">
      <w:pPr>
        <w:jc w:val="center"/>
        <w:rPr>
          <w:rFonts w:cs="Times New Roman"/>
          <w:szCs w:val="24"/>
        </w:rPr>
      </w:pPr>
    </w:p>
    <w:p w14:paraId="5E468B4C" w14:textId="77777777" w:rsidR="001907D9" w:rsidRDefault="001907D9" w:rsidP="001907D9">
      <w:pPr>
        <w:jc w:val="center"/>
        <w:rPr>
          <w:rFonts w:cs="Times New Roman"/>
          <w:szCs w:val="24"/>
        </w:rPr>
      </w:pPr>
    </w:p>
    <w:p w14:paraId="535ADC5E" w14:textId="10C3783E" w:rsidR="001907D9" w:rsidRPr="007F7851" w:rsidRDefault="007F7851" w:rsidP="001907D9">
      <w:pPr>
        <w:jc w:val="center"/>
        <w:rPr>
          <w:rFonts w:cs="Times New Roman"/>
          <w:b/>
          <w:bCs/>
          <w:sz w:val="32"/>
          <w:szCs w:val="32"/>
        </w:rPr>
      </w:pPr>
      <w:r w:rsidRPr="007F7851">
        <w:rPr>
          <w:rFonts w:cs="Times New Roman"/>
          <w:b/>
          <w:bCs/>
          <w:sz w:val="32"/>
          <w:szCs w:val="32"/>
        </w:rPr>
        <w:t>Lead Service Line Replacement Plan</w:t>
      </w:r>
    </w:p>
    <w:p w14:paraId="5FC4E25B" w14:textId="77777777" w:rsidR="001907D9" w:rsidRDefault="001907D9" w:rsidP="001907D9">
      <w:pPr>
        <w:jc w:val="center"/>
        <w:rPr>
          <w:rFonts w:cs="Times New Roman"/>
          <w:szCs w:val="24"/>
        </w:rPr>
      </w:pPr>
    </w:p>
    <w:p w14:paraId="67F38459" w14:textId="71F27C30" w:rsidR="00960FB7" w:rsidRDefault="00960FB7" w:rsidP="001907D9">
      <w:pPr>
        <w:jc w:val="center"/>
        <w:rPr>
          <w:rFonts w:cs="Times New Roman"/>
          <w:szCs w:val="24"/>
        </w:rPr>
      </w:pPr>
    </w:p>
    <w:p w14:paraId="7E9338FE" w14:textId="77777777" w:rsidR="00960FB7" w:rsidRDefault="00960FB7">
      <w:pPr>
        <w:spacing w:after="160" w:line="259" w:lineRule="auto"/>
        <w:rPr>
          <w:rFonts w:cs="Times New Roman"/>
          <w:szCs w:val="24"/>
        </w:rPr>
      </w:pPr>
      <w:r>
        <w:rPr>
          <w:rFonts w:cs="Times New Roman"/>
          <w:szCs w:val="24"/>
        </w:rPr>
        <w:br w:type="page"/>
      </w:r>
    </w:p>
    <w:tbl>
      <w:tblPr>
        <w:tblStyle w:val="TableGrid1"/>
        <w:tblW w:w="9360" w:type="dxa"/>
        <w:tblInd w:w="-5" w:type="dxa"/>
        <w:tblLook w:val="04A0" w:firstRow="1" w:lastRow="0" w:firstColumn="1" w:lastColumn="0" w:noHBand="0" w:noVBand="1"/>
      </w:tblPr>
      <w:tblGrid>
        <w:gridCol w:w="9360"/>
      </w:tblGrid>
      <w:tr w:rsidR="00622493" w:rsidRPr="008A3D8C" w14:paraId="7CD28D0A" w14:textId="77777777">
        <w:trPr>
          <w:trHeight w:val="620"/>
        </w:trPr>
        <w:tc>
          <w:tcPr>
            <w:tcW w:w="9360" w:type="dxa"/>
            <w:shd w:val="clear" w:color="auto" w:fill="D9E2F3" w:themeFill="accent1" w:themeFillTint="33"/>
            <w:vAlign w:val="center"/>
          </w:tcPr>
          <w:p w14:paraId="2E5BA74F" w14:textId="306DA5DC" w:rsidR="00622493" w:rsidRDefault="00622493">
            <w:pPr>
              <w:spacing w:after="80"/>
              <w:jc w:val="center"/>
              <w:rPr>
                <w:b/>
                <w:bCs/>
                <w:sz w:val="28"/>
                <w:szCs w:val="28"/>
              </w:rPr>
            </w:pPr>
            <w:r>
              <w:rPr>
                <w:b/>
                <w:bCs/>
                <w:sz w:val="28"/>
                <w:szCs w:val="28"/>
              </w:rPr>
              <w:lastRenderedPageBreak/>
              <w:t>Lead Service Line Replacement Plan</w:t>
            </w:r>
            <w:r w:rsidR="002B5C8A">
              <w:rPr>
                <w:b/>
                <w:bCs/>
                <w:sz w:val="28"/>
                <w:szCs w:val="28"/>
              </w:rPr>
              <w:t xml:space="preserve"> Requirements</w:t>
            </w:r>
          </w:p>
          <w:p w14:paraId="10F0B168" w14:textId="20945180" w:rsidR="00D967F1" w:rsidRPr="008A3D8C" w:rsidRDefault="00D967F1">
            <w:pPr>
              <w:spacing w:after="80"/>
              <w:jc w:val="center"/>
              <w:rPr>
                <w:b/>
                <w:bCs/>
                <w:sz w:val="28"/>
                <w:szCs w:val="28"/>
              </w:rPr>
            </w:pPr>
            <w:r>
              <w:rPr>
                <w:b/>
                <w:bCs/>
                <w:sz w:val="28"/>
                <w:szCs w:val="28"/>
              </w:rPr>
              <w:t xml:space="preserve">52 Pa. Code </w:t>
            </w:r>
            <w:r w:rsidR="00F70598">
              <w:rPr>
                <w:b/>
                <w:bCs/>
                <w:sz w:val="28"/>
                <w:szCs w:val="28"/>
              </w:rPr>
              <w:t>§</w:t>
            </w:r>
            <w:r w:rsidR="002B5C8A">
              <w:rPr>
                <w:b/>
                <w:bCs/>
                <w:sz w:val="28"/>
                <w:szCs w:val="28"/>
              </w:rPr>
              <w:t xml:space="preserve"> 65.56</w:t>
            </w:r>
          </w:p>
        </w:tc>
      </w:tr>
      <w:tr w:rsidR="00622493" w14:paraId="39846038" w14:textId="77777777">
        <w:trPr>
          <w:trHeight w:val="753"/>
        </w:trPr>
        <w:tc>
          <w:tcPr>
            <w:tcW w:w="9360" w:type="dxa"/>
            <w:vAlign w:val="center"/>
          </w:tcPr>
          <w:p w14:paraId="3479A38E" w14:textId="5F26B20B" w:rsidR="00622493" w:rsidRPr="0053538F" w:rsidRDefault="00EE0F6D" w:rsidP="00EE0F6D">
            <w:pPr>
              <w:pStyle w:val="ListParagraph"/>
              <w:numPr>
                <w:ilvl w:val="0"/>
                <w:numId w:val="4"/>
              </w:numPr>
              <w:spacing w:after="80"/>
              <w:rPr>
                <w:b/>
                <w:bCs/>
                <w:szCs w:val="24"/>
              </w:rPr>
            </w:pPr>
            <w:r w:rsidRPr="0053538F">
              <w:rPr>
                <w:b/>
                <w:bCs/>
                <w:szCs w:val="24"/>
              </w:rPr>
              <w:t xml:space="preserve">Service </w:t>
            </w:r>
            <w:r w:rsidR="00607D6C" w:rsidRPr="0053538F">
              <w:rPr>
                <w:b/>
                <w:bCs/>
                <w:szCs w:val="24"/>
              </w:rPr>
              <w:t>line inventory:</w:t>
            </w:r>
          </w:p>
        </w:tc>
      </w:tr>
      <w:tr w:rsidR="00622493" w:rsidRPr="006413CC" w14:paraId="1AF47816" w14:textId="77777777">
        <w:trPr>
          <w:trHeight w:val="720"/>
        </w:trPr>
        <w:tc>
          <w:tcPr>
            <w:tcW w:w="9360" w:type="dxa"/>
            <w:vAlign w:val="center"/>
          </w:tcPr>
          <w:p w14:paraId="266C11D2" w14:textId="725FE3E2" w:rsidR="00622493" w:rsidRPr="006413CC" w:rsidRDefault="00E0196E" w:rsidP="00A24288">
            <w:pPr>
              <w:pStyle w:val="ListParagraph"/>
              <w:numPr>
                <w:ilvl w:val="0"/>
                <w:numId w:val="3"/>
              </w:numPr>
              <w:spacing w:after="80"/>
              <w:ind w:left="705" w:hanging="540"/>
              <w:rPr>
                <w:b/>
                <w:bCs/>
                <w:szCs w:val="24"/>
              </w:rPr>
            </w:pPr>
            <w:r w:rsidRPr="00E0196E">
              <w:rPr>
                <w:szCs w:val="24"/>
              </w:rPr>
              <w:t>Entities subject to this chapter shall submit to the Commission a service line inventory that complies with United States Environmental Protection Agency regulation at 40 CFR 141.1—143.20 as enforced by the Department of Environmental Protection, inclusive of future changes as those regulations may be amended.</w:t>
            </w:r>
            <w:r>
              <w:rPr>
                <w:szCs w:val="24"/>
              </w:rPr>
              <w:t xml:space="preserve">  Submit </w:t>
            </w:r>
            <w:r w:rsidR="0052197E">
              <w:rPr>
                <w:szCs w:val="24"/>
              </w:rPr>
              <w:t>one electronic</w:t>
            </w:r>
            <w:r w:rsidR="008F6049">
              <w:rPr>
                <w:szCs w:val="24"/>
              </w:rPr>
              <w:t xml:space="preserve"> working</w:t>
            </w:r>
            <w:r w:rsidR="0052197E">
              <w:rPr>
                <w:szCs w:val="24"/>
              </w:rPr>
              <w:t xml:space="preserve"> copy and one hard</w:t>
            </w:r>
            <w:r>
              <w:rPr>
                <w:szCs w:val="24"/>
              </w:rPr>
              <w:t xml:space="preserve"> copy of </w:t>
            </w:r>
            <w:r w:rsidR="00214D43">
              <w:rPr>
                <w:szCs w:val="24"/>
              </w:rPr>
              <w:t xml:space="preserve">the </w:t>
            </w:r>
            <w:r w:rsidR="0052197E">
              <w:rPr>
                <w:szCs w:val="24"/>
              </w:rPr>
              <w:t xml:space="preserve">Company’s </w:t>
            </w:r>
            <w:r w:rsidR="00214D43">
              <w:rPr>
                <w:szCs w:val="24"/>
              </w:rPr>
              <w:t>current service line inventory in a worksheet form</w:t>
            </w:r>
            <w:r w:rsidR="001B7993">
              <w:rPr>
                <w:szCs w:val="24"/>
              </w:rPr>
              <w:t>a</w:t>
            </w:r>
            <w:r w:rsidR="00214D43">
              <w:rPr>
                <w:szCs w:val="24"/>
              </w:rPr>
              <w:t>t</w:t>
            </w:r>
            <w:r w:rsidR="00EF0AD1">
              <w:rPr>
                <w:szCs w:val="24"/>
              </w:rPr>
              <w:t xml:space="preserve"> </w:t>
            </w:r>
            <w:r w:rsidR="00F84AC5">
              <w:rPr>
                <w:szCs w:val="24"/>
              </w:rPr>
              <w:t xml:space="preserve">and specify the Petition appendices where this </w:t>
            </w:r>
            <w:r w:rsidR="006F684D">
              <w:rPr>
                <w:szCs w:val="24"/>
              </w:rPr>
              <w:t>information is provided</w:t>
            </w:r>
            <w:r w:rsidR="00214D43">
              <w:rPr>
                <w:szCs w:val="24"/>
              </w:rPr>
              <w:t>.</w:t>
            </w:r>
          </w:p>
        </w:tc>
      </w:tr>
      <w:tr w:rsidR="00622493" w:rsidRPr="00D815D9" w14:paraId="026BD911" w14:textId="77777777">
        <w:trPr>
          <w:trHeight w:val="1008"/>
        </w:trPr>
        <w:tc>
          <w:tcPr>
            <w:tcW w:w="9360" w:type="dxa"/>
            <w:vAlign w:val="center"/>
          </w:tcPr>
          <w:p w14:paraId="2FAFB2D1" w14:textId="066B5FB9" w:rsidR="00622493" w:rsidRPr="00D815D9" w:rsidRDefault="00622493">
            <w:pPr>
              <w:spacing w:after="80"/>
              <w:ind w:left="1426" w:hanging="1261"/>
              <w:rPr>
                <w:b/>
                <w:bCs/>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622493" w:rsidRPr="006413CC" w14:paraId="1EA74AF5" w14:textId="77777777">
        <w:trPr>
          <w:trHeight w:val="720"/>
        </w:trPr>
        <w:tc>
          <w:tcPr>
            <w:tcW w:w="9360" w:type="dxa"/>
            <w:vAlign w:val="center"/>
          </w:tcPr>
          <w:p w14:paraId="7E730C2E" w14:textId="3A1451D2" w:rsidR="00622493" w:rsidRPr="006413CC" w:rsidRDefault="007B59C9" w:rsidP="00A24288">
            <w:pPr>
              <w:pStyle w:val="ListParagraph"/>
              <w:numPr>
                <w:ilvl w:val="0"/>
                <w:numId w:val="3"/>
              </w:numPr>
              <w:spacing w:after="80"/>
              <w:ind w:left="706" w:hanging="541"/>
              <w:rPr>
                <w:szCs w:val="24"/>
              </w:rPr>
            </w:pPr>
            <w:r>
              <w:rPr>
                <w:szCs w:val="24"/>
              </w:rPr>
              <w:t>Identify</w:t>
            </w:r>
            <w:r w:rsidR="00586C1B">
              <w:rPr>
                <w:szCs w:val="24"/>
              </w:rPr>
              <w:t xml:space="preserve"> the assumptions </w:t>
            </w:r>
            <w:r w:rsidR="002D1E93">
              <w:rPr>
                <w:szCs w:val="24"/>
              </w:rPr>
              <w:t>that the entity used or will use</w:t>
            </w:r>
            <w:r w:rsidR="00586C1B">
              <w:rPr>
                <w:szCs w:val="24"/>
              </w:rPr>
              <w:t xml:space="preserve"> in completing </w:t>
            </w:r>
            <w:r w:rsidR="002D1E93">
              <w:rPr>
                <w:szCs w:val="24"/>
              </w:rPr>
              <w:t>its</w:t>
            </w:r>
            <w:r w:rsidR="00586C1B">
              <w:rPr>
                <w:szCs w:val="24"/>
              </w:rPr>
              <w:t xml:space="preserve"> service line inve</w:t>
            </w:r>
            <w:r w:rsidR="007F7A58">
              <w:rPr>
                <w:szCs w:val="24"/>
              </w:rPr>
              <w:t>ntory.</w:t>
            </w:r>
          </w:p>
        </w:tc>
      </w:tr>
      <w:tr w:rsidR="00622493" w14:paraId="1EF72C40" w14:textId="77777777">
        <w:trPr>
          <w:trHeight w:val="1008"/>
        </w:trPr>
        <w:tc>
          <w:tcPr>
            <w:tcW w:w="9360" w:type="dxa"/>
            <w:vAlign w:val="center"/>
          </w:tcPr>
          <w:p w14:paraId="12F3685B" w14:textId="77777777" w:rsidR="00622493" w:rsidRDefault="00622493">
            <w:pPr>
              <w:spacing w:after="80"/>
              <w:ind w:left="1426" w:hanging="1261"/>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622493" w:rsidRPr="006413CC" w14:paraId="60F35D6E" w14:textId="77777777">
        <w:trPr>
          <w:trHeight w:val="720"/>
        </w:trPr>
        <w:tc>
          <w:tcPr>
            <w:tcW w:w="9360" w:type="dxa"/>
            <w:vAlign w:val="center"/>
          </w:tcPr>
          <w:p w14:paraId="0B6947C7" w14:textId="0BDFE05F" w:rsidR="00622493" w:rsidRPr="006413CC" w:rsidRDefault="003B7A84" w:rsidP="00A24288">
            <w:pPr>
              <w:pStyle w:val="ListParagraph"/>
              <w:numPr>
                <w:ilvl w:val="0"/>
                <w:numId w:val="3"/>
              </w:numPr>
              <w:spacing w:after="80"/>
              <w:ind w:left="706" w:hanging="541"/>
              <w:rPr>
                <w:szCs w:val="24"/>
              </w:rPr>
            </w:pPr>
            <w:r>
              <w:rPr>
                <w:szCs w:val="24"/>
              </w:rPr>
              <w:t xml:space="preserve">Until the inventory is complete, </w:t>
            </w:r>
            <w:r w:rsidR="00A770B8" w:rsidRPr="00A770B8">
              <w:rPr>
                <w:szCs w:val="24"/>
              </w:rPr>
              <w:t xml:space="preserve">an entity shall provide detailed information regarding the progress of its service line inventory as part of its annual LSLR program report under </w:t>
            </w:r>
            <w:proofErr w:type="gramStart"/>
            <w:r w:rsidR="00A770B8" w:rsidRPr="00A770B8">
              <w:rPr>
                <w:szCs w:val="24"/>
              </w:rPr>
              <w:t>§  65.59</w:t>
            </w:r>
            <w:proofErr w:type="gramEnd"/>
            <w:r w:rsidR="00A770B8" w:rsidRPr="00A770B8">
              <w:rPr>
                <w:szCs w:val="24"/>
              </w:rPr>
              <w:t xml:space="preserve"> (relating to LSLR program reports).</w:t>
            </w:r>
            <w:r w:rsidR="00A770B8">
              <w:rPr>
                <w:szCs w:val="24"/>
              </w:rPr>
              <w:t xml:space="preserve">  Submit a statement acknowledging this requirement</w:t>
            </w:r>
            <w:r w:rsidR="001B7993">
              <w:rPr>
                <w:szCs w:val="24"/>
              </w:rPr>
              <w:t>.</w:t>
            </w:r>
          </w:p>
        </w:tc>
      </w:tr>
      <w:tr w:rsidR="00622493" w:rsidRPr="00DE0DE1" w14:paraId="7FF75011" w14:textId="77777777">
        <w:trPr>
          <w:trHeight w:val="720"/>
        </w:trPr>
        <w:tc>
          <w:tcPr>
            <w:tcW w:w="9360" w:type="dxa"/>
            <w:vAlign w:val="center"/>
          </w:tcPr>
          <w:p w14:paraId="73543161" w14:textId="77777777" w:rsidR="00622493" w:rsidRPr="00DE0DE1" w:rsidRDefault="00622493">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622493" w:rsidRPr="006413CC" w14:paraId="7FCC6FB4" w14:textId="77777777">
        <w:trPr>
          <w:trHeight w:val="720"/>
        </w:trPr>
        <w:tc>
          <w:tcPr>
            <w:tcW w:w="9360" w:type="dxa"/>
            <w:vAlign w:val="center"/>
          </w:tcPr>
          <w:p w14:paraId="4DC7A9DD" w14:textId="2FDB803A" w:rsidR="00622493" w:rsidRPr="006413CC" w:rsidRDefault="00E56EC4" w:rsidP="00A24288">
            <w:pPr>
              <w:pStyle w:val="ListParagraph"/>
              <w:numPr>
                <w:ilvl w:val="0"/>
                <w:numId w:val="3"/>
              </w:numPr>
              <w:spacing w:after="80"/>
              <w:ind w:left="706" w:hanging="541"/>
              <w:rPr>
                <w:szCs w:val="24"/>
              </w:rPr>
            </w:pPr>
            <w:r w:rsidRPr="00E56EC4">
              <w:rPr>
                <w:szCs w:val="24"/>
              </w:rPr>
              <w:t xml:space="preserve">After an entity’s service line inventory is complete, it must be incorporated into the entity’s next LSLR plan update under </w:t>
            </w:r>
            <w:proofErr w:type="gramStart"/>
            <w:r w:rsidRPr="00E56EC4">
              <w:rPr>
                <w:szCs w:val="24"/>
              </w:rPr>
              <w:t>§  65.57</w:t>
            </w:r>
            <w:proofErr w:type="gramEnd"/>
            <w:r w:rsidRPr="00E56EC4">
              <w:rPr>
                <w:szCs w:val="24"/>
              </w:rPr>
              <w:t xml:space="preserve"> (relating to periodic review of LSLR plan).</w:t>
            </w:r>
            <w:r w:rsidR="0053538F">
              <w:rPr>
                <w:szCs w:val="24"/>
              </w:rPr>
              <w:t xml:space="preserve">  Submit a statement acknowledging this requirement.</w:t>
            </w:r>
          </w:p>
        </w:tc>
      </w:tr>
      <w:tr w:rsidR="00622493" w:rsidRPr="00DE0DE1" w14:paraId="7D20E008" w14:textId="77777777">
        <w:trPr>
          <w:trHeight w:val="720"/>
        </w:trPr>
        <w:tc>
          <w:tcPr>
            <w:tcW w:w="9360" w:type="dxa"/>
            <w:vAlign w:val="center"/>
          </w:tcPr>
          <w:p w14:paraId="60E64639" w14:textId="77777777" w:rsidR="00622493" w:rsidRPr="00DE0DE1" w:rsidRDefault="00622493">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1831C0" w:rsidRPr="0053538F" w14:paraId="3C2A269B" w14:textId="77777777">
        <w:trPr>
          <w:trHeight w:val="753"/>
        </w:trPr>
        <w:tc>
          <w:tcPr>
            <w:tcW w:w="9360" w:type="dxa"/>
            <w:vAlign w:val="center"/>
          </w:tcPr>
          <w:p w14:paraId="0645BB2B" w14:textId="43678BDF" w:rsidR="001831C0" w:rsidRPr="0053538F" w:rsidRDefault="001831C0" w:rsidP="001831C0">
            <w:pPr>
              <w:pStyle w:val="ListParagraph"/>
              <w:numPr>
                <w:ilvl w:val="0"/>
                <w:numId w:val="4"/>
              </w:numPr>
              <w:spacing w:after="80"/>
              <w:rPr>
                <w:b/>
                <w:bCs/>
                <w:szCs w:val="24"/>
              </w:rPr>
            </w:pPr>
            <w:r>
              <w:rPr>
                <w:b/>
                <w:bCs/>
                <w:szCs w:val="24"/>
              </w:rPr>
              <w:t>Planning and replacements</w:t>
            </w:r>
            <w:r w:rsidRPr="0053538F">
              <w:rPr>
                <w:b/>
                <w:bCs/>
                <w:szCs w:val="24"/>
              </w:rPr>
              <w:t>:</w:t>
            </w:r>
          </w:p>
        </w:tc>
      </w:tr>
      <w:tr w:rsidR="0053538F" w:rsidRPr="006413CC" w14:paraId="5211E93A" w14:textId="77777777">
        <w:trPr>
          <w:trHeight w:val="720"/>
        </w:trPr>
        <w:tc>
          <w:tcPr>
            <w:tcW w:w="9360" w:type="dxa"/>
            <w:vAlign w:val="center"/>
          </w:tcPr>
          <w:p w14:paraId="728421CF" w14:textId="23A25745" w:rsidR="0053538F" w:rsidRPr="006413CC" w:rsidRDefault="00B418E7" w:rsidP="00D75278">
            <w:pPr>
              <w:pStyle w:val="ListParagraph"/>
              <w:numPr>
                <w:ilvl w:val="0"/>
                <w:numId w:val="14"/>
              </w:numPr>
              <w:spacing w:after="80"/>
              <w:ind w:left="705" w:hanging="540"/>
              <w:rPr>
                <w:szCs w:val="24"/>
              </w:rPr>
            </w:pPr>
            <w:r>
              <w:rPr>
                <w:szCs w:val="24"/>
              </w:rPr>
              <w:t xml:space="preserve">Provide </w:t>
            </w:r>
            <w:r w:rsidR="006576A2">
              <w:rPr>
                <w:szCs w:val="24"/>
              </w:rPr>
              <w:t xml:space="preserve">the </w:t>
            </w:r>
            <w:r w:rsidR="00A170EF">
              <w:rPr>
                <w:szCs w:val="24"/>
              </w:rPr>
              <w:t xml:space="preserve">entity’s </w:t>
            </w:r>
            <w:r w:rsidR="000F5DBC">
              <w:rPr>
                <w:szCs w:val="24"/>
              </w:rPr>
              <w:t>projected</w:t>
            </w:r>
            <w:r w:rsidR="006576A2">
              <w:rPr>
                <w:szCs w:val="24"/>
              </w:rPr>
              <w:t xml:space="preserve"> annual investment in LSLRs with an explanation of the entity’s</w:t>
            </w:r>
            <w:r w:rsidR="000F5DBC">
              <w:rPr>
                <w:szCs w:val="24"/>
              </w:rPr>
              <w:t xml:space="preserve"> anticipated sources of financing.</w:t>
            </w:r>
          </w:p>
        </w:tc>
      </w:tr>
      <w:tr w:rsidR="0053538F" w:rsidRPr="00DE0DE1" w14:paraId="232F5F5B" w14:textId="77777777">
        <w:trPr>
          <w:trHeight w:val="720"/>
        </w:trPr>
        <w:tc>
          <w:tcPr>
            <w:tcW w:w="9360" w:type="dxa"/>
            <w:vAlign w:val="center"/>
          </w:tcPr>
          <w:p w14:paraId="142D269F" w14:textId="77777777" w:rsidR="0053538F" w:rsidRPr="00DE0DE1" w:rsidRDefault="0053538F">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0F5DBC" w:rsidRPr="006413CC" w14:paraId="5805F80B" w14:textId="77777777">
        <w:trPr>
          <w:trHeight w:val="720"/>
        </w:trPr>
        <w:tc>
          <w:tcPr>
            <w:tcW w:w="9360" w:type="dxa"/>
            <w:vAlign w:val="center"/>
          </w:tcPr>
          <w:p w14:paraId="04CD6E1D" w14:textId="21ED54BA" w:rsidR="000F5DBC" w:rsidRPr="006413CC" w:rsidRDefault="003626E7" w:rsidP="00D75278">
            <w:pPr>
              <w:pStyle w:val="ListParagraph"/>
              <w:numPr>
                <w:ilvl w:val="0"/>
                <w:numId w:val="14"/>
              </w:numPr>
              <w:spacing w:after="80"/>
              <w:ind w:left="706" w:hanging="541"/>
              <w:rPr>
                <w:szCs w:val="24"/>
              </w:rPr>
            </w:pPr>
            <w:r>
              <w:rPr>
                <w:szCs w:val="24"/>
              </w:rPr>
              <w:lastRenderedPageBreak/>
              <w:t>Provide the</w:t>
            </w:r>
            <w:r w:rsidR="00E95979">
              <w:rPr>
                <w:szCs w:val="24"/>
              </w:rPr>
              <w:t xml:space="preserve"> entity’s</w:t>
            </w:r>
            <w:r>
              <w:rPr>
                <w:szCs w:val="24"/>
              </w:rPr>
              <w:t xml:space="preserve"> projected number of LSLRs per calendar year with an explanation of </w:t>
            </w:r>
            <w:r w:rsidR="005E5133" w:rsidRPr="005E5133">
              <w:rPr>
                <w:szCs w:val="24"/>
              </w:rPr>
              <w:t>how the projection was determined and a statement that this number is consistent with the entity’s annual cap on LSLRs.</w:t>
            </w:r>
          </w:p>
        </w:tc>
      </w:tr>
      <w:tr w:rsidR="000F5DBC" w:rsidRPr="00DE0DE1" w14:paraId="26B054C6" w14:textId="77777777">
        <w:trPr>
          <w:trHeight w:val="720"/>
        </w:trPr>
        <w:tc>
          <w:tcPr>
            <w:tcW w:w="9360" w:type="dxa"/>
            <w:vAlign w:val="center"/>
          </w:tcPr>
          <w:p w14:paraId="7809AFF5" w14:textId="77777777" w:rsidR="000F5DBC" w:rsidRPr="00DE0DE1" w:rsidRDefault="000F5DB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9328D5" w:rsidRPr="006413CC" w14:paraId="5C8C6900" w14:textId="77777777">
        <w:trPr>
          <w:trHeight w:val="720"/>
        </w:trPr>
        <w:tc>
          <w:tcPr>
            <w:tcW w:w="9360" w:type="dxa"/>
            <w:vAlign w:val="center"/>
          </w:tcPr>
          <w:p w14:paraId="51D7BD77" w14:textId="7671D931" w:rsidR="009328D5" w:rsidRPr="006413CC" w:rsidRDefault="00D52400" w:rsidP="00D75278">
            <w:pPr>
              <w:pStyle w:val="ListParagraph"/>
              <w:numPr>
                <w:ilvl w:val="0"/>
                <w:numId w:val="14"/>
              </w:numPr>
              <w:spacing w:after="80"/>
              <w:ind w:left="706" w:hanging="541"/>
              <w:rPr>
                <w:szCs w:val="24"/>
              </w:rPr>
            </w:pPr>
            <w:r>
              <w:rPr>
                <w:szCs w:val="24"/>
              </w:rPr>
              <w:t>Identify the prioritization criteria considered by the entity when developing</w:t>
            </w:r>
            <w:r w:rsidR="007F335C">
              <w:rPr>
                <w:szCs w:val="24"/>
              </w:rPr>
              <w:t xml:space="preserve"> its LSLR schedule</w:t>
            </w:r>
            <w:r w:rsidR="009328D5" w:rsidRPr="005E5133">
              <w:rPr>
                <w:szCs w:val="24"/>
              </w:rPr>
              <w:t>.</w:t>
            </w:r>
          </w:p>
        </w:tc>
      </w:tr>
      <w:tr w:rsidR="009328D5" w:rsidRPr="00DE0DE1" w14:paraId="06A2784D" w14:textId="77777777">
        <w:trPr>
          <w:trHeight w:val="720"/>
        </w:trPr>
        <w:tc>
          <w:tcPr>
            <w:tcW w:w="9360" w:type="dxa"/>
            <w:vAlign w:val="center"/>
          </w:tcPr>
          <w:p w14:paraId="11A51EFD" w14:textId="77777777" w:rsidR="009328D5" w:rsidRPr="00DE0DE1" w:rsidRDefault="009328D5">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7F335C" w:rsidRPr="006413CC" w14:paraId="3230497F" w14:textId="77777777">
        <w:trPr>
          <w:trHeight w:val="720"/>
        </w:trPr>
        <w:tc>
          <w:tcPr>
            <w:tcW w:w="9360" w:type="dxa"/>
            <w:vAlign w:val="center"/>
          </w:tcPr>
          <w:p w14:paraId="48DBC563" w14:textId="4656500E" w:rsidR="007F335C" w:rsidRPr="006413CC" w:rsidRDefault="00AA2AF9" w:rsidP="00D75278">
            <w:pPr>
              <w:pStyle w:val="ListParagraph"/>
              <w:numPr>
                <w:ilvl w:val="0"/>
                <w:numId w:val="14"/>
              </w:numPr>
              <w:spacing w:after="80"/>
              <w:ind w:left="706" w:hanging="541"/>
              <w:rPr>
                <w:szCs w:val="24"/>
              </w:rPr>
            </w:pPr>
            <w:r>
              <w:rPr>
                <w:szCs w:val="24"/>
              </w:rPr>
              <w:t xml:space="preserve">Provide an </w:t>
            </w:r>
            <w:r w:rsidRPr="00AA2AF9">
              <w:rPr>
                <w:szCs w:val="24"/>
              </w:rPr>
              <w:t>explanation of the entity’s processes and procedures to address emergency repairs or replacements which reveal LSLs</w:t>
            </w:r>
            <w:r>
              <w:rPr>
                <w:szCs w:val="24"/>
              </w:rPr>
              <w:t>.</w:t>
            </w:r>
          </w:p>
        </w:tc>
      </w:tr>
      <w:tr w:rsidR="007F335C" w:rsidRPr="00DE0DE1" w14:paraId="35297FEF" w14:textId="77777777">
        <w:trPr>
          <w:trHeight w:val="720"/>
        </w:trPr>
        <w:tc>
          <w:tcPr>
            <w:tcW w:w="9360" w:type="dxa"/>
            <w:vAlign w:val="center"/>
          </w:tcPr>
          <w:p w14:paraId="01806183" w14:textId="77777777" w:rsidR="007F335C" w:rsidRPr="00DE0DE1" w:rsidRDefault="007F335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7F335C" w:rsidRPr="006413CC" w14:paraId="561BB3FC" w14:textId="77777777">
        <w:trPr>
          <w:trHeight w:val="720"/>
        </w:trPr>
        <w:tc>
          <w:tcPr>
            <w:tcW w:w="9360" w:type="dxa"/>
            <w:vAlign w:val="center"/>
          </w:tcPr>
          <w:p w14:paraId="42230FA3" w14:textId="23C907C4" w:rsidR="007F335C" w:rsidRPr="006413CC" w:rsidRDefault="004558CD" w:rsidP="00D75278">
            <w:pPr>
              <w:pStyle w:val="ListParagraph"/>
              <w:numPr>
                <w:ilvl w:val="0"/>
                <w:numId w:val="14"/>
              </w:numPr>
              <w:spacing w:after="80"/>
              <w:ind w:left="706" w:hanging="541"/>
              <w:rPr>
                <w:szCs w:val="24"/>
              </w:rPr>
            </w:pPr>
            <w:r>
              <w:rPr>
                <w:szCs w:val="24"/>
              </w:rPr>
              <w:t>Provide the</w:t>
            </w:r>
            <w:r w:rsidRPr="004558CD">
              <w:rPr>
                <w:szCs w:val="24"/>
              </w:rPr>
              <w:t xml:space="preserve"> entity’s processes and procedures to obtain acceptance of a LSLR prior to LSLR project commencement if the customer is the property owner, and the entity’s processes and procedures to obtain acceptance prior to LSLR project commencement if the customer is not the property owner</w:t>
            </w:r>
          </w:p>
        </w:tc>
      </w:tr>
      <w:tr w:rsidR="007F335C" w:rsidRPr="00DE0DE1" w14:paraId="1C2076BA" w14:textId="77777777">
        <w:trPr>
          <w:trHeight w:val="720"/>
        </w:trPr>
        <w:tc>
          <w:tcPr>
            <w:tcW w:w="9360" w:type="dxa"/>
            <w:vAlign w:val="center"/>
          </w:tcPr>
          <w:p w14:paraId="7FD4A73B" w14:textId="77777777" w:rsidR="007F335C" w:rsidRPr="00DE0DE1" w:rsidRDefault="007F335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334CAC" w:rsidRPr="006413CC" w14:paraId="71E3FD20" w14:textId="77777777">
        <w:trPr>
          <w:trHeight w:val="720"/>
        </w:trPr>
        <w:tc>
          <w:tcPr>
            <w:tcW w:w="9360" w:type="dxa"/>
            <w:vAlign w:val="center"/>
          </w:tcPr>
          <w:p w14:paraId="5A044BFD" w14:textId="7EAEAA03" w:rsidR="00334CAC" w:rsidRDefault="00334CAC" w:rsidP="00D75278">
            <w:pPr>
              <w:pStyle w:val="ListParagraph"/>
              <w:numPr>
                <w:ilvl w:val="0"/>
                <w:numId w:val="14"/>
              </w:numPr>
              <w:spacing w:after="80"/>
              <w:ind w:left="706" w:hanging="541"/>
              <w:rPr>
                <w:szCs w:val="24"/>
              </w:rPr>
            </w:pPr>
            <w:r>
              <w:rPr>
                <w:szCs w:val="24"/>
              </w:rPr>
              <w:t>Provide the entity’s processes and procedures based upon acceptance of a LSLR, including:</w:t>
            </w:r>
          </w:p>
        </w:tc>
      </w:tr>
      <w:tr w:rsidR="007F335C" w:rsidRPr="006413CC" w14:paraId="062C8FE1" w14:textId="77777777">
        <w:trPr>
          <w:trHeight w:val="720"/>
        </w:trPr>
        <w:tc>
          <w:tcPr>
            <w:tcW w:w="9360" w:type="dxa"/>
            <w:vAlign w:val="center"/>
          </w:tcPr>
          <w:p w14:paraId="5AB25325" w14:textId="734590ED" w:rsidR="00334CAC" w:rsidRPr="00334CAC" w:rsidRDefault="004B4D80" w:rsidP="006D21A7">
            <w:pPr>
              <w:pStyle w:val="ListParagraph"/>
              <w:numPr>
                <w:ilvl w:val="0"/>
                <w:numId w:val="5"/>
              </w:numPr>
              <w:spacing w:after="80"/>
              <w:ind w:left="1155" w:hanging="449"/>
              <w:rPr>
                <w:szCs w:val="24"/>
              </w:rPr>
            </w:pPr>
            <w:r>
              <w:rPr>
                <w:szCs w:val="24"/>
              </w:rPr>
              <w:t>A copy of the consent agreement form by which the customer</w:t>
            </w:r>
            <w:r w:rsidRPr="00306602">
              <w:rPr>
                <w:color w:val="333333"/>
                <w:shd w:val="clear" w:color="auto" w:fill="FFFFFF"/>
              </w:rPr>
              <w:t xml:space="preserve"> or property owner, if the customer is not the property owner, will authorize the LSLR.</w:t>
            </w:r>
            <w:r w:rsidR="005F5616" w:rsidRPr="00306602">
              <w:rPr>
                <w:color w:val="333333"/>
                <w:shd w:val="clear" w:color="auto" w:fill="FFFFFF"/>
              </w:rPr>
              <w:t xml:space="preserve">  </w:t>
            </w:r>
            <w:r w:rsidR="005F5616">
              <w:rPr>
                <w:shd w:val="clear" w:color="auto" w:fill="FFFFFF"/>
              </w:rPr>
              <w:t>S</w:t>
            </w:r>
            <w:r w:rsidR="005F5616">
              <w:rPr>
                <w:szCs w:val="24"/>
              </w:rPr>
              <w:t>pecify the Petition appendices where this information is provided.</w:t>
            </w:r>
          </w:p>
        </w:tc>
      </w:tr>
      <w:tr w:rsidR="007F335C" w:rsidRPr="00DE0DE1" w14:paraId="514BB428" w14:textId="77777777">
        <w:trPr>
          <w:trHeight w:val="720"/>
        </w:trPr>
        <w:tc>
          <w:tcPr>
            <w:tcW w:w="9360" w:type="dxa"/>
            <w:vAlign w:val="center"/>
          </w:tcPr>
          <w:p w14:paraId="7698719E" w14:textId="77777777" w:rsidR="007F335C" w:rsidRPr="00DE0DE1" w:rsidRDefault="007F335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4B4D80" w:rsidRPr="00334CAC" w14:paraId="58B2DE22" w14:textId="77777777">
        <w:trPr>
          <w:trHeight w:val="720"/>
        </w:trPr>
        <w:tc>
          <w:tcPr>
            <w:tcW w:w="9360" w:type="dxa"/>
            <w:vAlign w:val="center"/>
          </w:tcPr>
          <w:p w14:paraId="62CFCB30" w14:textId="4E84EBB5" w:rsidR="004B4D80" w:rsidRPr="00334CAC" w:rsidRDefault="000D79FC" w:rsidP="006D21A7">
            <w:pPr>
              <w:pStyle w:val="ListParagraph"/>
              <w:numPr>
                <w:ilvl w:val="0"/>
                <w:numId w:val="7"/>
              </w:numPr>
              <w:spacing w:after="80"/>
              <w:ind w:left="1155" w:hanging="450"/>
              <w:rPr>
                <w:szCs w:val="24"/>
              </w:rPr>
            </w:pPr>
            <w:r w:rsidRPr="00306602">
              <w:rPr>
                <w:color w:val="333333"/>
                <w:shd w:val="clear" w:color="auto" w:fill="FFFFFF"/>
              </w:rPr>
              <w:t>A brief description of the entity’s process for LSLRs under normal conditions and under atypical conditions.</w:t>
            </w:r>
          </w:p>
        </w:tc>
      </w:tr>
      <w:tr w:rsidR="004B4D80" w:rsidRPr="00DE0DE1" w14:paraId="6E6866A5" w14:textId="77777777">
        <w:trPr>
          <w:trHeight w:val="720"/>
        </w:trPr>
        <w:tc>
          <w:tcPr>
            <w:tcW w:w="9360" w:type="dxa"/>
            <w:vAlign w:val="center"/>
          </w:tcPr>
          <w:p w14:paraId="61009531" w14:textId="77777777" w:rsidR="004B4D80" w:rsidRPr="00DE0DE1" w:rsidRDefault="004B4D80">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0D79FC" w:rsidRPr="00334CAC" w14:paraId="5A56C55E" w14:textId="77777777">
        <w:trPr>
          <w:trHeight w:val="720"/>
        </w:trPr>
        <w:tc>
          <w:tcPr>
            <w:tcW w:w="9360" w:type="dxa"/>
            <w:vAlign w:val="center"/>
          </w:tcPr>
          <w:p w14:paraId="4A2A7852" w14:textId="6E2FCE24" w:rsidR="000D79FC" w:rsidRPr="00334CAC" w:rsidRDefault="006D21A7" w:rsidP="000D79FC">
            <w:pPr>
              <w:pStyle w:val="ListParagraph"/>
              <w:numPr>
                <w:ilvl w:val="0"/>
                <w:numId w:val="9"/>
              </w:numPr>
              <w:spacing w:after="80"/>
              <w:ind w:left="1155" w:hanging="450"/>
              <w:rPr>
                <w:szCs w:val="24"/>
              </w:rPr>
            </w:pPr>
            <w:r w:rsidRPr="00306602">
              <w:rPr>
                <w:color w:val="333333"/>
                <w:shd w:val="clear" w:color="auto" w:fill="FFFFFF"/>
              </w:rPr>
              <w:t>An explanation of the entity’s process for coordination with the customer, and property owner, if the customer is not the property owner, and the information the entity will provide to the customer and the property owner throughout the LSLR process</w:t>
            </w:r>
            <w:r w:rsidR="000D79FC" w:rsidRPr="00306602">
              <w:rPr>
                <w:color w:val="333333"/>
                <w:shd w:val="clear" w:color="auto" w:fill="FFFFFF"/>
              </w:rPr>
              <w:t>.</w:t>
            </w:r>
          </w:p>
        </w:tc>
      </w:tr>
      <w:tr w:rsidR="000D79FC" w:rsidRPr="00DE0DE1" w14:paraId="6E548111" w14:textId="77777777">
        <w:trPr>
          <w:trHeight w:val="720"/>
        </w:trPr>
        <w:tc>
          <w:tcPr>
            <w:tcW w:w="9360" w:type="dxa"/>
            <w:vAlign w:val="center"/>
          </w:tcPr>
          <w:p w14:paraId="4DDE9059" w14:textId="77777777" w:rsidR="000D79FC" w:rsidRPr="00DE0DE1" w:rsidRDefault="000D79F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6D21A7" w:rsidRPr="00334CAC" w14:paraId="51D442E9" w14:textId="77777777">
        <w:trPr>
          <w:trHeight w:val="720"/>
        </w:trPr>
        <w:tc>
          <w:tcPr>
            <w:tcW w:w="9360" w:type="dxa"/>
            <w:vAlign w:val="center"/>
          </w:tcPr>
          <w:p w14:paraId="2799C982" w14:textId="3E8ED2DF" w:rsidR="006D21A7" w:rsidRPr="00334CAC" w:rsidRDefault="002E19A0" w:rsidP="006D21A7">
            <w:pPr>
              <w:pStyle w:val="ListParagraph"/>
              <w:numPr>
                <w:ilvl w:val="0"/>
                <w:numId w:val="11"/>
              </w:numPr>
              <w:spacing w:after="80"/>
              <w:ind w:left="1155" w:hanging="450"/>
              <w:rPr>
                <w:szCs w:val="24"/>
              </w:rPr>
            </w:pPr>
            <w:r w:rsidRPr="00306602">
              <w:rPr>
                <w:color w:val="333333"/>
                <w:shd w:val="clear" w:color="auto" w:fill="FFFFFF"/>
              </w:rPr>
              <w:lastRenderedPageBreak/>
              <w:t>The entity’s process for addressing LSLR completion or closeout, or both, with the customer and property owner, if the customer is not the property owner</w:t>
            </w:r>
            <w:r w:rsidR="006D21A7" w:rsidRPr="00306602">
              <w:rPr>
                <w:color w:val="333333"/>
                <w:shd w:val="clear" w:color="auto" w:fill="FFFFFF"/>
              </w:rPr>
              <w:t>.</w:t>
            </w:r>
          </w:p>
        </w:tc>
      </w:tr>
      <w:tr w:rsidR="006D21A7" w:rsidRPr="00DE0DE1" w14:paraId="48BF0102" w14:textId="77777777">
        <w:trPr>
          <w:trHeight w:val="720"/>
        </w:trPr>
        <w:tc>
          <w:tcPr>
            <w:tcW w:w="9360" w:type="dxa"/>
            <w:vAlign w:val="center"/>
          </w:tcPr>
          <w:p w14:paraId="5717D7CF" w14:textId="77777777" w:rsidR="006D21A7" w:rsidRPr="00DE0DE1" w:rsidRDefault="006D21A7">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A016D4" w:rsidRPr="006413CC" w14:paraId="5E6BF986" w14:textId="77777777">
        <w:trPr>
          <w:trHeight w:val="720"/>
        </w:trPr>
        <w:tc>
          <w:tcPr>
            <w:tcW w:w="9360" w:type="dxa"/>
            <w:vAlign w:val="center"/>
          </w:tcPr>
          <w:p w14:paraId="449D37A1" w14:textId="29BB63E2" w:rsidR="00A016D4" w:rsidRPr="006413CC" w:rsidRDefault="00A016D4" w:rsidP="00306602">
            <w:pPr>
              <w:pStyle w:val="ListParagraph"/>
              <w:numPr>
                <w:ilvl w:val="0"/>
                <w:numId w:val="14"/>
              </w:numPr>
              <w:spacing w:after="80"/>
              <w:ind w:left="706" w:hanging="541"/>
              <w:rPr>
                <w:szCs w:val="24"/>
              </w:rPr>
            </w:pPr>
            <w:r>
              <w:rPr>
                <w:szCs w:val="24"/>
              </w:rPr>
              <w:t xml:space="preserve">Provide </w:t>
            </w:r>
            <w:r w:rsidR="00D22BE1">
              <w:rPr>
                <w:szCs w:val="24"/>
              </w:rPr>
              <w:t>t</w:t>
            </w:r>
            <w:r w:rsidR="00D22BE1" w:rsidRPr="00D22BE1">
              <w:rPr>
                <w:szCs w:val="24"/>
              </w:rPr>
              <w:t>he entity’s lead/material recycling and disposal efforts, including a description of what the entity will do with proceeds from recycling and disposal efforts</w:t>
            </w:r>
            <w:r w:rsidR="00133CB5">
              <w:rPr>
                <w:szCs w:val="24"/>
              </w:rPr>
              <w:t>.</w:t>
            </w:r>
          </w:p>
        </w:tc>
      </w:tr>
      <w:tr w:rsidR="00A016D4" w:rsidRPr="00DE0DE1" w14:paraId="79CA59B3" w14:textId="77777777">
        <w:trPr>
          <w:trHeight w:val="720"/>
        </w:trPr>
        <w:tc>
          <w:tcPr>
            <w:tcW w:w="9360" w:type="dxa"/>
            <w:vAlign w:val="center"/>
          </w:tcPr>
          <w:p w14:paraId="6F5061F1" w14:textId="77777777" w:rsidR="00A016D4" w:rsidRPr="00DE0DE1" w:rsidRDefault="00A016D4">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FC23D5" w:rsidRPr="006413CC" w14:paraId="6573F446" w14:textId="77777777">
        <w:trPr>
          <w:trHeight w:val="720"/>
        </w:trPr>
        <w:tc>
          <w:tcPr>
            <w:tcW w:w="9360" w:type="dxa"/>
            <w:vAlign w:val="center"/>
          </w:tcPr>
          <w:p w14:paraId="15D347BE" w14:textId="02B8ED6E" w:rsidR="00FC23D5" w:rsidRPr="006413CC" w:rsidRDefault="00455AD6" w:rsidP="00306602">
            <w:pPr>
              <w:pStyle w:val="ListParagraph"/>
              <w:numPr>
                <w:ilvl w:val="0"/>
                <w:numId w:val="14"/>
              </w:numPr>
              <w:spacing w:after="80"/>
              <w:ind w:left="706" w:hanging="541"/>
              <w:rPr>
                <w:szCs w:val="24"/>
              </w:rPr>
            </w:pPr>
            <w:r w:rsidRPr="00133CB5">
              <w:rPr>
                <w:color w:val="333333"/>
                <w:shd w:val="clear" w:color="auto" w:fill="FFFFFF"/>
              </w:rPr>
              <w:t xml:space="preserve">Provide a detailed explanation of </w:t>
            </w:r>
            <w:r w:rsidR="002F05F0" w:rsidRPr="00133CB5">
              <w:rPr>
                <w:color w:val="333333"/>
                <w:shd w:val="clear" w:color="auto" w:fill="FFFFFF"/>
              </w:rPr>
              <w:t>t</w:t>
            </w:r>
            <w:r w:rsidRPr="00133CB5">
              <w:rPr>
                <w:color w:val="333333"/>
                <w:shd w:val="clear" w:color="auto" w:fill="FFFFFF"/>
              </w:rPr>
              <w:t>he industry-accepted practices that the entity plans to use to replace entity-owned and customer-owned LSLs.</w:t>
            </w:r>
          </w:p>
        </w:tc>
      </w:tr>
      <w:tr w:rsidR="00FC23D5" w:rsidRPr="00DE0DE1" w14:paraId="3E479713" w14:textId="77777777">
        <w:trPr>
          <w:trHeight w:val="720"/>
        </w:trPr>
        <w:tc>
          <w:tcPr>
            <w:tcW w:w="9360" w:type="dxa"/>
            <w:vAlign w:val="center"/>
          </w:tcPr>
          <w:p w14:paraId="2C6F20BC" w14:textId="77777777" w:rsidR="00FC23D5" w:rsidRPr="00DE0DE1" w:rsidRDefault="00FC23D5">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2F05F0" w:rsidRPr="006413CC" w14:paraId="4489A975" w14:textId="77777777">
        <w:trPr>
          <w:trHeight w:val="720"/>
        </w:trPr>
        <w:tc>
          <w:tcPr>
            <w:tcW w:w="9360" w:type="dxa"/>
            <w:vAlign w:val="center"/>
          </w:tcPr>
          <w:p w14:paraId="2335083C" w14:textId="5F04B957" w:rsidR="002F05F0" w:rsidRPr="006413CC" w:rsidRDefault="00556E96" w:rsidP="00306602">
            <w:pPr>
              <w:pStyle w:val="ListParagraph"/>
              <w:numPr>
                <w:ilvl w:val="0"/>
                <w:numId w:val="14"/>
              </w:numPr>
              <w:spacing w:after="80"/>
              <w:ind w:left="706" w:hanging="541"/>
              <w:rPr>
                <w:szCs w:val="24"/>
              </w:rPr>
            </w:pPr>
            <w:r w:rsidRPr="00133CB5">
              <w:rPr>
                <w:color w:val="333333"/>
                <w:shd w:val="clear" w:color="auto" w:fill="FFFFFF"/>
              </w:rPr>
              <w:t>Provide a detailed explanation of how the entity’s acquisition of water distribution systems will be integrated into the entity’s efforts to complete LSLRs throughout its water distribution systems</w:t>
            </w:r>
            <w:r w:rsidR="002F05F0" w:rsidRPr="00133CB5">
              <w:rPr>
                <w:color w:val="333333"/>
                <w:shd w:val="clear" w:color="auto" w:fill="FFFFFF"/>
              </w:rPr>
              <w:t>.</w:t>
            </w:r>
          </w:p>
        </w:tc>
      </w:tr>
      <w:tr w:rsidR="002F05F0" w:rsidRPr="00DE0DE1" w14:paraId="00A9EB39" w14:textId="77777777">
        <w:trPr>
          <w:trHeight w:val="720"/>
        </w:trPr>
        <w:tc>
          <w:tcPr>
            <w:tcW w:w="9360" w:type="dxa"/>
            <w:vAlign w:val="center"/>
          </w:tcPr>
          <w:p w14:paraId="7036C82A" w14:textId="77777777" w:rsidR="002F05F0" w:rsidRPr="00DE0DE1" w:rsidRDefault="002F05F0">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F051DF" w:rsidRPr="006413CC" w14:paraId="5AAB380C" w14:textId="77777777">
        <w:trPr>
          <w:trHeight w:val="720"/>
        </w:trPr>
        <w:tc>
          <w:tcPr>
            <w:tcW w:w="9360" w:type="dxa"/>
            <w:vAlign w:val="center"/>
          </w:tcPr>
          <w:p w14:paraId="2CF8AA55" w14:textId="1A47B281" w:rsidR="00F051DF" w:rsidRPr="006413CC" w:rsidRDefault="00F051DF" w:rsidP="0015573F">
            <w:pPr>
              <w:pStyle w:val="ListParagraph"/>
              <w:numPr>
                <w:ilvl w:val="0"/>
                <w:numId w:val="14"/>
              </w:numPr>
              <w:spacing w:after="80"/>
              <w:ind w:left="706" w:hanging="541"/>
              <w:rPr>
                <w:szCs w:val="24"/>
              </w:rPr>
            </w:pPr>
            <w:r w:rsidRPr="0015573F">
              <w:rPr>
                <w:color w:val="333333"/>
                <w:shd w:val="clear" w:color="auto" w:fill="FFFFFF"/>
              </w:rPr>
              <w:t xml:space="preserve">Provide </w:t>
            </w:r>
            <w:r w:rsidR="00193C0C" w:rsidRPr="0015573F">
              <w:rPr>
                <w:color w:val="333333"/>
                <w:shd w:val="clear" w:color="auto" w:fill="FFFFFF"/>
              </w:rPr>
              <w:t xml:space="preserve">a copy of the </w:t>
            </w:r>
            <w:r w:rsidR="005259CE" w:rsidRPr="0015573F">
              <w:rPr>
                <w:color w:val="333333"/>
                <w:shd w:val="clear" w:color="auto" w:fill="FFFFFF"/>
              </w:rPr>
              <w:t xml:space="preserve">entity’s </w:t>
            </w:r>
            <w:r w:rsidR="00193C0C" w:rsidRPr="0015573F">
              <w:rPr>
                <w:color w:val="333333"/>
                <w:shd w:val="clear" w:color="auto" w:fill="FFFFFF"/>
              </w:rPr>
              <w:t>procedure for documenting refusal of, or failure to accept, the offer by the entity to replace a LSL, including the entity’s duty to</w:t>
            </w:r>
            <w:r w:rsidR="005259CE" w:rsidRPr="0015573F">
              <w:rPr>
                <w:color w:val="333333"/>
                <w:shd w:val="clear" w:color="auto" w:fill="FFFFFF"/>
              </w:rPr>
              <w:t>: (</w:t>
            </w:r>
            <w:proofErr w:type="spellStart"/>
            <w:r w:rsidR="005259CE" w:rsidRPr="0015573F">
              <w:rPr>
                <w:color w:val="333333"/>
                <w:shd w:val="clear" w:color="auto" w:fill="FFFFFF"/>
              </w:rPr>
              <w:t>i</w:t>
            </w:r>
            <w:proofErr w:type="spellEnd"/>
            <w:r w:rsidR="005259CE" w:rsidRPr="0015573F">
              <w:rPr>
                <w:color w:val="333333"/>
                <w:shd w:val="clear" w:color="auto" w:fill="FFFFFF"/>
              </w:rPr>
              <w:t xml:space="preserve">) </w:t>
            </w:r>
            <w:r w:rsidR="00720F5F" w:rsidRPr="0015573F">
              <w:rPr>
                <w:color w:val="333333"/>
                <w:shd w:val="clear" w:color="auto" w:fill="FFFFFF"/>
              </w:rPr>
              <w:t xml:space="preserve">provide the customer and property owner, if the customer is not the property owner, with a complete disclosure of the known health hazards from the continued use of a LSL, (ii) </w:t>
            </w:r>
            <w:r w:rsidR="00E20C3C" w:rsidRPr="0015573F">
              <w:rPr>
                <w:color w:val="333333"/>
                <w:shd w:val="clear" w:color="auto" w:fill="FFFFFF"/>
              </w:rPr>
              <w:t>i</w:t>
            </w:r>
            <w:r w:rsidR="00146DF4" w:rsidRPr="0015573F">
              <w:rPr>
                <w:color w:val="333333"/>
                <w:shd w:val="clear" w:color="auto" w:fill="FFFFFF"/>
              </w:rPr>
              <w:t xml:space="preserve">nform the customer or property owner, if the customer is not the property owner, that refusal or failure to accept will require replacement of the customer-owned LSL, at the customer or property owner’s expense, within 1 year from LSLR project commencement for the customer or property owner, if the customer is not the property owner, to be eligible for reimbursement, and (iii) </w:t>
            </w:r>
            <w:r w:rsidR="00E20C3C" w:rsidRPr="0015573F">
              <w:rPr>
                <w:color w:val="333333"/>
                <w:shd w:val="clear" w:color="auto" w:fill="FFFFFF"/>
              </w:rPr>
              <w:t>c</w:t>
            </w:r>
            <w:r w:rsidR="00146DF4" w:rsidRPr="0015573F">
              <w:rPr>
                <w:color w:val="333333"/>
                <w:shd w:val="clear" w:color="auto" w:fill="FFFFFF"/>
              </w:rPr>
              <w:t>ommunicate to the customer and property owner, if the customer is not the property owner, that failure to allow the entity to complete the LSLR or to replace the customer-owned LSL concurrent with the entity replacing the entity-owned LSL will lead to termination of water service under the provisions of the entity’s tariff.</w:t>
            </w:r>
            <w:r w:rsidR="004674D8" w:rsidRPr="0015573F">
              <w:rPr>
                <w:color w:val="333333"/>
                <w:shd w:val="clear" w:color="auto" w:fill="FFFFFF"/>
              </w:rPr>
              <w:t xml:space="preserve">  </w:t>
            </w:r>
            <w:r w:rsidR="004674D8">
              <w:rPr>
                <w:shd w:val="clear" w:color="auto" w:fill="FFFFFF"/>
              </w:rPr>
              <w:t>S</w:t>
            </w:r>
            <w:r w:rsidR="004674D8">
              <w:rPr>
                <w:szCs w:val="24"/>
              </w:rPr>
              <w:t>pecify the Petition appendices where this information is provided.</w:t>
            </w:r>
          </w:p>
        </w:tc>
      </w:tr>
      <w:tr w:rsidR="00F051DF" w:rsidRPr="00DE0DE1" w14:paraId="0038B505" w14:textId="77777777">
        <w:trPr>
          <w:trHeight w:val="720"/>
        </w:trPr>
        <w:tc>
          <w:tcPr>
            <w:tcW w:w="9360" w:type="dxa"/>
            <w:vAlign w:val="center"/>
          </w:tcPr>
          <w:p w14:paraId="759214E6" w14:textId="77777777" w:rsidR="00F051DF" w:rsidRPr="00DE0DE1" w:rsidRDefault="00F051DF">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r w:rsidR="00E20C3C" w:rsidRPr="0053538F" w14:paraId="4385B5D4" w14:textId="77777777">
        <w:trPr>
          <w:trHeight w:val="753"/>
        </w:trPr>
        <w:tc>
          <w:tcPr>
            <w:tcW w:w="9360" w:type="dxa"/>
            <w:vAlign w:val="center"/>
          </w:tcPr>
          <w:p w14:paraId="72084D2D" w14:textId="4CBE9407" w:rsidR="00E20C3C" w:rsidRPr="0053538F" w:rsidRDefault="00E20C3C" w:rsidP="00E20C3C">
            <w:pPr>
              <w:pStyle w:val="ListParagraph"/>
              <w:numPr>
                <w:ilvl w:val="0"/>
                <w:numId w:val="4"/>
              </w:numPr>
              <w:spacing w:after="80"/>
              <w:rPr>
                <w:b/>
                <w:bCs/>
                <w:szCs w:val="24"/>
              </w:rPr>
            </w:pPr>
            <w:r>
              <w:rPr>
                <w:b/>
                <w:bCs/>
                <w:szCs w:val="24"/>
              </w:rPr>
              <w:t>Communications, outreach and education</w:t>
            </w:r>
            <w:r w:rsidRPr="0053538F">
              <w:rPr>
                <w:b/>
                <w:bCs/>
                <w:szCs w:val="24"/>
              </w:rPr>
              <w:t>:</w:t>
            </w:r>
          </w:p>
        </w:tc>
      </w:tr>
      <w:tr w:rsidR="00E20C3C" w:rsidRPr="006413CC" w14:paraId="5D344018" w14:textId="77777777">
        <w:trPr>
          <w:trHeight w:val="720"/>
        </w:trPr>
        <w:tc>
          <w:tcPr>
            <w:tcW w:w="9360" w:type="dxa"/>
            <w:vAlign w:val="center"/>
          </w:tcPr>
          <w:p w14:paraId="7B9D50DE" w14:textId="634D6F88" w:rsidR="00E20C3C" w:rsidRPr="006413CC" w:rsidRDefault="00DE3B07" w:rsidP="0015573F">
            <w:pPr>
              <w:pStyle w:val="ListParagraph"/>
              <w:numPr>
                <w:ilvl w:val="0"/>
                <w:numId w:val="15"/>
              </w:numPr>
              <w:spacing w:after="80"/>
              <w:ind w:left="705" w:hanging="540"/>
              <w:rPr>
                <w:szCs w:val="24"/>
              </w:rPr>
            </w:pPr>
            <w:r>
              <w:rPr>
                <w:szCs w:val="24"/>
              </w:rPr>
              <w:t xml:space="preserve">Provide </w:t>
            </w:r>
            <w:r w:rsidR="00E037AE">
              <w:rPr>
                <w:szCs w:val="24"/>
              </w:rPr>
              <w:t>copies of all printed and broadcast material to be distributed under the entity’s LSLR program.</w:t>
            </w:r>
            <w:r w:rsidR="00C64D8C">
              <w:rPr>
                <w:szCs w:val="24"/>
              </w:rPr>
              <w:t xml:space="preserve">  </w:t>
            </w:r>
            <w:r w:rsidR="00C64D8C">
              <w:rPr>
                <w:shd w:val="clear" w:color="auto" w:fill="FFFFFF"/>
              </w:rPr>
              <w:t>S</w:t>
            </w:r>
            <w:r w:rsidR="00C64D8C">
              <w:rPr>
                <w:szCs w:val="24"/>
              </w:rPr>
              <w:t>pecify the Petition appendices where this information is provided</w:t>
            </w:r>
            <w:r w:rsidR="00E20C3C">
              <w:rPr>
                <w:szCs w:val="24"/>
              </w:rPr>
              <w:t>.</w:t>
            </w:r>
          </w:p>
        </w:tc>
      </w:tr>
      <w:tr w:rsidR="00E20C3C" w:rsidRPr="00DE0DE1" w14:paraId="650B4A10" w14:textId="77777777">
        <w:trPr>
          <w:trHeight w:val="720"/>
        </w:trPr>
        <w:tc>
          <w:tcPr>
            <w:tcW w:w="9360" w:type="dxa"/>
            <w:vAlign w:val="center"/>
          </w:tcPr>
          <w:p w14:paraId="388BC4D7" w14:textId="77777777" w:rsidR="00E20C3C" w:rsidRPr="00DE0DE1" w:rsidRDefault="00E20C3C">
            <w:pPr>
              <w:spacing w:after="80"/>
              <w:ind w:left="1426" w:hanging="1260"/>
              <w:rPr>
                <w:szCs w:val="24"/>
              </w:rPr>
            </w:pPr>
            <w:r w:rsidRPr="00D815D9">
              <w:rPr>
                <w:b/>
                <w:bCs/>
                <w:szCs w:val="24"/>
              </w:rPr>
              <w:t>Response:</w:t>
            </w:r>
            <w:r>
              <w:rPr>
                <w:b/>
                <w:bCs/>
                <w:szCs w:val="24"/>
              </w:rPr>
              <w:tab/>
            </w:r>
            <w:r w:rsidRPr="004B7A76">
              <w:rPr>
                <w:szCs w:val="24"/>
              </w:rPr>
              <w:fldChar w:fldCharType="begin">
                <w:ffData>
                  <w:name w:val="Text33"/>
                  <w:enabled/>
                  <w:calcOnExit w:val="0"/>
                  <w:statusText w:type="text" w:val="Enter the name of the company."/>
                  <w:textInput>
                    <w:maxLength w:val="50"/>
                  </w:textInput>
                </w:ffData>
              </w:fldChar>
            </w:r>
            <w:r w:rsidRPr="004B7A76">
              <w:rPr>
                <w:szCs w:val="24"/>
              </w:rPr>
              <w:instrText xml:space="preserve"> FORMTEXT </w:instrText>
            </w:r>
            <w:r w:rsidRPr="004B7A76">
              <w:rPr>
                <w:szCs w:val="24"/>
              </w:rPr>
            </w:r>
            <w:r w:rsidRPr="004B7A76">
              <w:rPr>
                <w:szCs w:val="24"/>
              </w:rPr>
              <w:fldChar w:fldCharType="separate"/>
            </w:r>
            <w:r w:rsidRPr="004B7A76">
              <w:rPr>
                <w:szCs w:val="24"/>
              </w:rPr>
              <w:t> </w:t>
            </w:r>
            <w:r w:rsidRPr="004B7A76">
              <w:rPr>
                <w:szCs w:val="24"/>
              </w:rPr>
              <w:t> </w:t>
            </w:r>
            <w:r w:rsidRPr="004B7A76">
              <w:rPr>
                <w:szCs w:val="24"/>
              </w:rPr>
              <w:t> </w:t>
            </w:r>
            <w:r w:rsidRPr="004B7A76">
              <w:rPr>
                <w:szCs w:val="24"/>
              </w:rPr>
              <w:t> </w:t>
            </w:r>
            <w:r w:rsidRPr="004B7A76">
              <w:rPr>
                <w:szCs w:val="24"/>
              </w:rPr>
              <w:t> </w:t>
            </w:r>
            <w:r w:rsidRPr="004B7A76">
              <w:rPr>
                <w:szCs w:val="24"/>
              </w:rPr>
              <w:fldChar w:fldCharType="end"/>
            </w:r>
          </w:p>
        </w:tc>
      </w:tr>
    </w:tbl>
    <w:p w14:paraId="5D6D3C8B" w14:textId="77777777" w:rsidR="00FF4DEF" w:rsidRPr="0054551C" w:rsidRDefault="00FF4DEF" w:rsidP="00FF4DEF">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42B87BAF" w14:textId="77777777" w:rsidR="00FF4DEF" w:rsidRDefault="00FF4DEF" w:rsidP="00FF4DEF">
      <w:pPr>
        <w:jc w:val="center"/>
        <w:rPr>
          <w:rFonts w:cs="Times New Roman"/>
          <w:szCs w:val="24"/>
        </w:rPr>
      </w:pPr>
    </w:p>
    <w:p w14:paraId="3A6DC496" w14:textId="77777777" w:rsidR="00FF4DEF" w:rsidRDefault="00FF4DEF" w:rsidP="00FF4DEF">
      <w:pPr>
        <w:jc w:val="center"/>
        <w:rPr>
          <w:rFonts w:cs="Times New Roman"/>
          <w:szCs w:val="24"/>
        </w:rPr>
      </w:pPr>
    </w:p>
    <w:p w14:paraId="201B8A6E" w14:textId="77777777" w:rsidR="00FF4DEF" w:rsidRDefault="00FF4DEF" w:rsidP="00FF4DEF">
      <w:pPr>
        <w:jc w:val="center"/>
        <w:rPr>
          <w:rFonts w:cs="Times New Roman"/>
          <w:szCs w:val="24"/>
        </w:rPr>
      </w:pPr>
    </w:p>
    <w:p w14:paraId="5B9A72EE" w14:textId="1FCC475E" w:rsidR="00FF4DEF" w:rsidRPr="007F7851" w:rsidRDefault="00FF4DEF" w:rsidP="00FF4DEF">
      <w:pPr>
        <w:jc w:val="center"/>
        <w:rPr>
          <w:rFonts w:cs="Times New Roman"/>
          <w:b/>
          <w:bCs/>
          <w:sz w:val="32"/>
          <w:szCs w:val="32"/>
        </w:rPr>
      </w:pPr>
      <w:r>
        <w:rPr>
          <w:rFonts w:cs="Times New Roman"/>
          <w:b/>
          <w:bCs/>
          <w:sz w:val="32"/>
          <w:szCs w:val="32"/>
        </w:rPr>
        <w:t>Verification Statement</w:t>
      </w:r>
    </w:p>
    <w:p w14:paraId="4F37ED8D" w14:textId="77777777" w:rsidR="00FF4DEF" w:rsidRDefault="00FF4DEF" w:rsidP="00FF4DEF">
      <w:pPr>
        <w:jc w:val="center"/>
        <w:rPr>
          <w:rFonts w:cs="Times New Roman"/>
          <w:szCs w:val="24"/>
        </w:rPr>
      </w:pPr>
    </w:p>
    <w:p w14:paraId="2FA112F0" w14:textId="77777777" w:rsidR="00FF4DEF" w:rsidRDefault="00FF4DEF" w:rsidP="00FF4DEF">
      <w:pPr>
        <w:jc w:val="center"/>
        <w:rPr>
          <w:rFonts w:cs="Times New Roman"/>
          <w:szCs w:val="24"/>
        </w:rPr>
      </w:pPr>
    </w:p>
    <w:p w14:paraId="58779DAE" w14:textId="1348A81D" w:rsidR="00FF4DEF" w:rsidRDefault="00FF4DEF">
      <w:pPr>
        <w:spacing w:after="160" w:line="259" w:lineRule="auto"/>
        <w:rPr>
          <w:rFonts w:cs="Times New Roman"/>
          <w:szCs w:val="24"/>
        </w:rPr>
      </w:pPr>
      <w:r>
        <w:rPr>
          <w:rFonts w:cs="Times New Roman"/>
          <w:szCs w:val="24"/>
        </w:rPr>
        <w:br w:type="page"/>
      </w:r>
    </w:p>
    <w:p w14:paraId="703EC83C" w14:textId="35A7FA71" w:rsidR="00E33F1D" w:rsidRPr="00E33F1D" w:rsidRDefault="00E33F1D" w:rsidP="00E33F1D">
      <w:pPr>
        <w:spacing w:after="240"/>
        <w:jc w:val="center"/>
        <w:rPr>
          <w:b/>
          <w:bCs/>
          <w:iCs/>
          <w:szCs w:val="24"/>
        </w:rPr>
      </w:pPr>
      <w:r w:rsidRPr="00E33F1D">
        <w:rPr>
          <w:b/>
          <w:bCs/>
          <w:iCs/>
          <w:szCs w:val="24"/>
        </w:rPr>
        <w:lastRenderedPageBreak/>
        <w:t>E</w:t>
      </w:r>
      <w:r w:rsidR="004437F2">
        <w:rPr>
          <w:b/>
          <w:bCs/>
          <w:iCs/>
          <w:szCs w:val="24"/>
        </w:rPr>
        <w:t>xample</w:t>
      </w:r>
    </w:p>
    <w:p w14:paraId="2DFF9E1D" w14:textId="1B4B146C" w:rsidR="00E33F1D" w:rsidRPr="00E33F1D" w:rsidRDefault="00E33F1D" w:rsidP="00E33F1D">
      <w:pPr>
        <w:spacing w:after="240"/>
        <w:jc w:val="center"/>
        <w:rPr>
          <w:b/>
          <w:bCs/>
          <w:iCs/>
          <w:szCs w:val="24"/>
        </w:rPr>
      </w:pPr>
      <w:r w:rsidRPr="00E33F1D">
        <w:rPr>
          <w:b/>
          <w:bCs/>
          <w:iCs/>
          <w:szCs w:val="24"/>
        </w:rPr>
        <w:t>VERIFICATION STATEMENT</w:t>
      </w:r>
    </w:p>
    <w:p w14:paraId="07623CF3" w14:textId="68CF355B" w:rsidR="00E33F1D" w:rsidRPr="00E33F1D" w:rsidRDefault="00E33F1D" w:rsidP="00E33F1D">
      <w:pPr>
        <w:spacing w:after="240"/>
        <w:rPr>
          <w:iCs/>
          <w:szCs w:val="24"/>
        </w:rPr>
      </w:pPr>
      <w:r w:rsidRPr="00E33F1D">
        <w:rPr>
          <w:iCs/>
          <w:szCs w:val="24"/>
        </w:rPr>
        <w:t xml:space="preserve">I, </w:t>
      </w:r>
      <w:r w:rsidRPr="004437F2">
        <w:rPr>
          <w:b/>
          <w:bCs/>
          <w:iCs/>
          <w:szCs w:val="24"/>
          <w:u w:val="single"/>
        </w:rPr>
        <w:t>[print name of appropriate company representative]</w:t>
      </w:r>
      <w:r w:rsidRPr="00E33F1D">
        <w:rPr>
          <w:iCs/>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EC8ED33" w14:textId="56E115C2" w:rsidR="00E33F1D" w:rsidRPr="00E33F1D" w:rsidRDefault="00E33F1D" w:rsidP="00E33F1D">
      <w:pPr>
        <w:jc w:val="right"/>
        <w:rPr>
          <w:iCs/>
          <w:szCs w:val="24"/>
        </w:rPr>
      </w:pPr>
      <w:r w:rsidRPr="00E33F1D">
        <w:rPr>
          <w:iCs/>
          <w:szCs w:val="24"/>
        </w:rPr>
        <w:t>Signature</w:t>
      </w:r>
      <w:r w:rsidR="004437F2">
        <w:rPr>
          <w:iCs/>
          <w:szCs w:val="24"/>
        </w:rPr>
        <w:t xml:space="preserve">: </w:t>
      </w:r>
      <w:r w:rsidRPr="00E33F1D">
        <w:rPr>
          <w:iCs/>
          <w:szCs w:val="24"/>
        </w:rPr>
        <w:t xml:space="preserve"> ________</w:t>
      </w:r>
    </w:p>
    <w:p w14:paraId="5D409CD6" w14:textId="6817AB10" w:rsidR="00E33F1D" w:rsidRPr="00E33F1D" w:rsidRDefault="00E33F1D" w:rsidP="00E33F1D">
      <w:pPr>
        <w:jc w:val="right"/>
        <w:rPr>
          <w:iCs/>
          <w:szCs w:val="24"/>
        </w:rPr>
      </w:pPr>
      <w:r w:rsidRPr="00E33F1D">
        <w:rPr>
          <w:iCs/>
          <w:szCs w:val="24"/>
        </w:rPr>
        <w:t>Title</w:t>
      </w:r>
      <w:r w:rsidR="004437F2">
        <w:rPr>
          <w:iCs/>
          <w:szCs w:val="24"/>
        </w:rPr>
        <w:t xml:space="preserve">: </w:t>
      </w:r>
      <w:r w:rsidRPr="00E33F1D">
        <w:rPr>
          <w:iCs/>
          <w:szCs w:val="24"/>
        </w:rPr>
        <w:t xml:space="preserve"> ____________</w:t>
      </w:r>
    </w:p>
    <w:p w14:paraId="12CD9962" w14:textId="69CA083E" w:rsidR="00E33F1D" w:rsidRPr="00E33F1D" w:rsidRDefault="00E33F1D" w:rsidP="00E33F1D">
      <w:pPr>
        <w:jc w:val="right"/>
        <w:rPr>
          <w:iCs/>
          <w:szCs w:val="24"/>
        </w:rPr>
      </w:pPr>
      <w:r w:rsidRPr="00E33F1D">
        <w:rPr>
          <w:iCs/>
          <w:szCs w:val="24"/>
        </w:rPr>
        <w:t>Date</w:t>
      </w:r>
      <w:r w:rsidR="004437F2">
        <w:rPr>
          <w:iCs/>
          <w:szCs w:val="24"/>
        </w:rPr>
        <w:t xml:space="preserve">: </w:t>
      </w:r>
      <w:r w:rsidRPr="00E33F1D">
        <w:rPr>
          <w:iCs/>
          <w:szCs w:val="24"/>
        </w:rPr>
        <w:t xml:space="preserve"> ____________</w:t>
      </w:r>
    </w:p>
    <w:p w14:paraId="65661030" w14:textId="45B49708" w:rsidR="00960FB7" w:rsidRPr="00E33F1D" w:rsidRDefault="00960FB7" w:rsidP="00960FB7">
      <w:pPr>
        <w:rPr>
          <w:rFonts w:cs="Times New Roman"/>
          <w:iCs/>
          <w:szCs w:val="24"/>
        </w:rPr>
      </w:pPr>
    </w:p>
    <w:p w14:paraId="47B0E542" w14:textId="44379F99" w:rsidR="00FF4DEF" w:rsidRPr="00E33F1D" w:rsidRDefault="00FF4DEF">
      <w:pPr>
        <w:spacing w:after="160" w:line="259" w:lineRule="auto"/>
        <w:rPr>
          <w:rFonts w:cs="Times New Roman"/>
          <w:iCs/>
          <w:szCs w:val="24"/>
        </w:rPr>
      </w:pPr>
      <w:r w:rsidRPr="00E33F1D">
        <w:rPr>
          <w:rFonts w:cs="Times New Roman"/>
          <w:iCs/>
          <w:szCs w:val="24"/>
        </w:rPr>
        <w:br w:type="page"/>
      </w:r>
    </w:p>
    <w:p w14:paraId="575D84E3" w14:textId="77777777" w:rsidR="00FF4DEF" w:rsidRPr="0054551C" w:rsidRDefault="00FF4DEF" w:rsidP="00FF4DEF">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39BFD3F4" w14:textId="77777777" w:rsidR="00FF4DEF" w:rsidRDefault="00FF4DEF" w:rsidP="00FF4DEF">
      <w:pPr>
        <w:jc w:val="center"/>
        <w:rPr>
          <w:rFonts w:cs="Times New Roman"/>
          <w:szCs w:val="24"/>
        </w:rPr>
      </w:pPr>
    </w:p>
    <w:p w14:paraId="0F33092A" w14:textId="77777777" w:rsidR="00FF4DEF" w:rsidRDefault="00FF4DEF" w:rsidP="00FF4DEF">
      <w:pPr>
        <w:jc w:val="center"/>
        <w:rPr>
          <w:rFonts w:cs="Times New Roman"/>
          <w:szCs w:val="24"/>
        </w:rPr>
      </w:pPr>
    </w:p>
    <w:p w14:paraId="33F35BB6" w14:textId="77777777" w:rsidR="00FF4DEF" w:rsidRDefault="00FF4DEF" w:rsidP="00FF4DEF">
      <w:pPr>
        <w:jc w:val="center"/>
        <w:rPr>
          <w:rFonts w:cs="Times New Roman"/>
          <w:szCs w:val="24"/>
        </w:rPr>
      </w:pPr>
    </w:p>
    <w:p w14:paraId="1A122B96" w14:textId="7FDB2BCB" w:rsidR="00FF4DEF" w:rsidRPr="007F7851" w:rsidRDefault="00FF4DEF" w:rsidP="00FF4DEF">
      <w:pPr>
        <w:jc w:val="center"/>
        <w:rPr>
          <w:rFonts w:cs="Times New Roman"/>
          <w:b/>
          <w:bCs/>
          <w:sz w:val="32"/>
          <w:szCs w:val="32"/>
        </w:rPr>
      </w:pPr>
      <w:r>
        <w:rPr>
          <w:rFonts w:cs="Times New Roman"/>
          <w:b/>
          <w:bCs/>
          <w:sz w:val="32"/>
          <w:szCs w:val="32"/>
        </w:rPr>
        <w:t>Certificate of Service</w:t>
      </w:r>
    </w:p>
    <w:p w14:paraId="461EE47F" w14:textId="6AD98C4A" w:rsidR="00FF4DEF" w:rsidRDefault="00FF4DEF" w:rsidP="00FF4DEF">
      <w:pPr>
        <w:jc w:val="center"/>
        <w:rPr>
          <w:rFonts w:cs="Times New Roman"/>
          <w:szCs w:val="24"/>
        </w:rPr>
      </w:pPr>
    </w:p>
    <w:p w14:paraId="36E7F0B0" w14:textId="77777777" w:rsidR="0022795B" w:rsidRDefault="0022795B" w:rsidP="00FF4DEF">
      <w:pPr>
        <w:jc w:val="center"/>
        <w:rPr>
          <w:rFonts w:cs="Times New Roman"/>
          <w:szCs w:val="24"/>
        </w:rPr>
      </w:pPr>
    </w:p>
    <w:p w14:paraId="2A30AF29" w14:textId="2B66028A" w:rsidR="00FF4DEF" w:rsidRDefault="00FF4DEF">
      <w:pPr>
        <w:spacing w:after="160" w:line="259" w:lineRule="auto"/>
        <w:rPr>
          <w:rFonts w:cs="Times New Roman"/>
          <w:szCs w:val="24"/>
        </w:rPr>
      </w:pPr>
      <w:r>
        <w:rPr>
          <w:rFonts w:cs="Times New Roman"/>
          <w:szCs w:val="24"/>
        </w:rPr>
        <w:br w:type="page"/>
      </w:r>
    </w:p>
    <w:p w14:paraId="05C6D699" w14:textId="77777777" w:rsidR="00C43506" w:rsidRPr="00C43506" w:rsidRDefault="00C43506" w:rsidP="00C43506">
      <w:pPr>
        <w:suppressAutoHyphens/>
        <w:jc w:val="center"/>
        <w:rPr>
          <w:rFonts w:cs="Times New Roman"/>
          <w:b/>
        </w:rPr>
      </w:pPr>
      <w:r w:rsidRPr="00C43506">
        <w:rPr>
          <w:rFonts w:cs="Times New Roman"/>
          <w:b/>
        </w:rPr>
        <w:lastRenderedPageBreak/>
        <w:t>Example</w:t>
      </w:r>
    </w:p>
    <w:p w14:paraId="17362651" w14:textId="77777777" w:rsidR="00C43506" w:rsidRPr="00C43506" w:rsidRDefault="00C43506" w:rsidP="00C43506">
      <w:pPr>
        <w:suppressAutoHyphens/>
        <w:jc w:val="center"/>
        <w:rPr>
          <w:rFonts w:cs="Times New Roman"/>
          <w:b/>
        </w:rPr>
      </w:pPr>
    </w:p>
    <w:p w14:paraId="38236919" w14:textId="77777777" w:rsidR="00C43506" w:rsidRPr="00C43506" w:rsidRDefault="00C43506" w:rsidP="00C43506">
      <w:pPr>
        <w:suppressAutoHyphens/>
        <w:jc w:val="center"/>
        <w:rPr>
          <w:rFonts w:cs="Times New Roman"/>
          <w:b/>
        </w:rPr>
      </w:pPr>
      <w:r w:rsidRPr="00C43506">
        <w:rPr>
          <w:rFonts w:cs="Times New Roman"/>
          <w:b/>
        </w:rPr>
        <w:t>CERTIFICATE OF SERVICE</w:t>
      </w:r>
    </w:p>
    <w:p w14:paraId="4183C2CB" w14:textId="77777777" w:rsidR="00C43506" w:rsidRPr="00C43506" w:rsidRDefault="00C43506" w:rsidP="00C43506">
      <w:pPr>
        <w:suppressAutoHyphens/>
        <w:jc w:val="center"/>
        <w:rPr>
          <w:rFonts w:cs="Times New Roman"/>
          <w:b/>
        </w:rPr>
      </w:pPr>
    </w:p>
    <w:p w14:paraId="76D4AFFF" w14:textId="039C3181" w:rsidR="00C43506" w:rsidRPr="00C43506" w:rsidRDefault="00C43506" w:rsidP="00DF203F">
      <w:pPr>
        <w:suppressAutoHyphens/>
        <w:spacing w:line="360" w:lineRule="auto"/>
        <w:ind w:firstLine="720"/>
        <w:rPr>
          <w:rFonts w:cs="Times New Roman"/>
        </w:rPr>
      </w:pPr>
      <w:r w:rsidRPr="00C43506">
        <w:rPr>
          <w:rFonts w:cs="Times New Roman"/>
        </w:rPr>
        <w:t xml:space="preserve">I </w:t>
      </w:r>
      <w:r w:rsidR="00D15B65">
        <w:rPr>
          <w:rFonts w:cs="Times New Roman"/>
        </w:rPr>
        <w:t xml:space="preserve">hereby </w:t>
      </w:r>
      <w:r w:rsidRPr="00C43506">
        <w:rPr>
          <w:rFonts w:cs="Times New Roman"/>
        </w:rPr>
        <w:t>certify t</w:t>
      </w:r>
      <w:r w:rsidR="007C42E4">
        <w:rPr>
          <w:rFonts w:cs="Times New Roman"/>
        </w:rPr>
        <w:t xml:space="preserve">hat I have this day, </w:t>
      </w:r>
      <w:r w:rsidR="00DF203F" w:rsidRPr="00C43506">
        <w:rPr>
          <w:rFonts w:cs="Times New Roman"/>
        </w:rPr>
        <w:t xml:space="preserve">the _____ day of ___________ 20__, </w:t>
      </w:r>
      <w:r w:rsidR="007C42E4">
        <w:rPr>
          <w:rFonts w:cs="Times New Roman"/>
        </w:rPr>
        <w:t>serve</w:t>
      </w:r>
      <w:r w:rsidR="00941C82">
        <w:rPr>
          <w:rFonts w:cs="Times New Roman"/>
        </w:rPr>
        <w:t>d</w:t>
      </w:r>
      <w:r w:rsidR="007C42E4">
        <w:rPr>
          <w:rFonts w:cs="Times New Roman"/>
        </w:rPr>
        <w:t xml:space="preserve"> </w:t>
      </w:r>
      <w:r w:rsidRPr="00C43506">
        <w:rPr>
          <w:rFonts w:cs="Times New Roman"/>
        </w:rPr>
        <w:t>a true</w:t>
      </w:r>
      <w:r w:rsidR="007C42E4">
        <w:rPr>
          <w:rFonts w:cs="Times New Roman"/>
        </w:rPr>
        <w:t xml:space="preserve"> </w:t>
      </w:r>
      <w:r w:rsidRPr="00C43506">
        <w:rPr>
          <w:rFonts w:cs="Times New Roman"/>
        </w:rPr>
        <w:t xml:space="preserve">copy of the foregoing </w:t>
      </w:r>
      <w:r w:rsidR="000C3E56">
        <w:rPr>
          <w:rFonts w:cs="Times New Roman"/>
          <w:bCs/>
        </w:rPr>
        <w:t>document</w:t>
      </w:r>
      <w:r w:rsidR="00941C82">
        <w:rPr>
          <w:rFonts w:cs="Times New Roman"/>
          <w:bCs/>
        </w:rPr>
        <w:t>s</w:t>
      </w:r>
      <w:r w:rsidR="000C3E56">
        <w:rPr>
          <w:rFonts w:cs="Times New Roman"/>
          <w:bCs/>
        </w:rPr>
        <w:t xml:space="preserve"> </w:t>
      </w:r>
      <w:r w:rsidR="00573236">
        <w:rPr>
          <w:rFonts w:cs="Times New Roman"/>
          <w:bCs/>
        </w:rPr>
        <w:t xml:space="preserve">upon the parties listed below in accordance with the requirements of §§ 1.54 (relating to service by a party) and 65.55(a) (relating to </w:t>
      </w:r>
      <w:r w:rsidR="006A299F">
        <w:rPr>
          <w:rFonts w:cs="Times New Roman"/>
          <w:bCs/>
        </w:rPr>
        <w:t>LSLR program requirements)</w:t>
      </w:r>
      <w:r w:rsidRPr="00C43506">
        <w:rPr>
          <w:rFonts w:cs="Times New Roman"/>
        </w:rPr>
        <w:t>:</w:t>
      </w:r>
    </w:p>
    <w:p w14:paraId="2914DBDC" w14:textId="77777777" w:rsidR="007168BE" w:rsidRDefault="007168BE" w:rsidP="00C43506">
      <w:pPr>
        <w:suppressAutoHyphens/>
        <w:spacing w:line="360" w:lineRule="auto"/>
        <w:rPr>
          <w:rFonts w:cs="Times New Roman"/>
        </w:rPr>
      </w:pPr>
    </w:p>
    <w:p w14:paraId="5870CA10" w14:textId="3E9F0CDA" w:rsidR="00C43506" w:rsidRPr="00C43506" w:rsidRDefault="007168BE" w:rsidP="007168BE">
      <w:pPr>
        <w:suppressAutoHyphens/>
        <w:spacing w:line="360" w:lineRule="auto"/>
        <w:jc w:val="center"/>
        <w:rPr>
          <w:rFonts w:cs="Times New Roman"/>
        </w:rPr>
      </w:pPr>
      <w:r>
        <w:rPr>
          <w:rFonts w:cs="Times New Roman"/>
        </w:rPr>
        <w:t>SERVED VIA ELECTR</w:t>
      </w:r>
      <w:r w:rsidR="00702870">
        <w:rPr>
          <w:rFonts w:cs="Times New Roman"/>
        </w:rPr>
        <w:t xml:space="preserve">ONIC MAIL AND </w:t>
      </w:r>
      <w:r>
        <w:rPr>
          <w:rFonts w:cs="Times New Roman"/>
        </w:rPr>
        <w:t>F</w:t>
      </w:r>
      <w:r w:rsidR="00702870">
        <w:rPr>
          <w:rFonts w:cs="Times New Roman"/>
        </w:rPr>
        <w:t>IRST CLASS MAIL, POSTAGE PREPAID</w:t>
      </w:r>
    </w:p>
    <w:tbl>
      <w:tblPr>
        <w:tblpPr w:leftFromText="180" w:rightFromText="180" w:vertAnchor="text" w:horzAnchor="margin" w:tblpY="112"/>
        <w:tblW w:w="10299" w:type="dxa"/>
        <w:tblLayout w:type="fixed"/>
        <w:tblLook w:val="0000" w:firstRow="0" w:lastRow="0" w:firstColumn="0" w:lastColumn="0" w:noHBand="0" w:noVBand="0"/>
      </w:tblPr>
      <w:tblGrid>
        <w:gridCol w:w="5149"/>
        <w:gridCol w:w="5150"/>
      </w:tblGrid>
      <w:tr w:rsidR="00C43506" w:rsidRPr="00C43506" w14:paraId="4CBE6102" w14:textId="77777777" w:rsidTr="00C43506">
        <w:trPr>
          <w:trHeight w:val="1201"/>
        </w:trPr>
        <w:tc>
          <w:tcPr>
            <w:tcW w:w="5149" w:type="dxa"/>
          </w:tcPr>
          <w:p w14:paraId="7A04AE89" w14:textId="13FA657E" w:rsidR="00C43506" w:rsidRPr="00C43506" w:rsidRDefault="00C43506">
            <w:pPr>
              <w:rPr>
                <w:rFonts w:cs="Times New Roman"/>
                <w:szCs w:val="24"/>
              </w:rPr>
            </w:pPr>
            <w:r w:rsidRPr="00C43506">
              <w:rPr>
                <w:rFonts w:cs="Times New Roman"/>
                <w:szCs w:val="24"/>
              </w:rPr>
              <w:t>Bureau of Investigation &amp; Enforcement</w:t>
            </w:r>
          </w:p>
          <w:p w14:paraId="20A8BF19" w14:textId="7DD78F16" w:rsidR="00C43506" w:rsidRPr="00C43506" w:rsidRDefault="00C43506">
            <w:pPr>
              <w:rPr>
                <w:rFonts w:cs="Times New Roman"/>
                <w:szCs w:val="24"/>
              </w:rPr>
            </w:pPr>
            <w:r w:rsidRPr="00C43506">
              <w:rPr>
                <w:rFonts w:cs="Times New Roman"/>
                <w:szCs w:val="24"/>
              </w:rPr>
              <w:t>Pennsylvania Public Utility Commission</w:t>
            </w:r>
          </w:p>
          <w:p w14:paraId="1E7F7E7B" w14:textId="16A24008" w:rsidR="00C43506" w:rsidRPr="00C43506" w:rsidRDefault="00C43506">
            <w:pPr>
              <w:tabs>
                <w:tab w:val="left" w:pos="730"/>
              </w:tabs>
              <w:rPr>
                <w:rFonts w:cs="Times New Roman"/>
                <w:szCs w:val="24"/>
              </w:rPr>
            </w:pPr>
            <w:r w:rsidRPr="00C43506">
              <w:rPr>
                <w:rFonts w:cs="Times New Roman"/>
                <w:szCs w:val="24"/>
              </w:rPr>
              <w:t>400 North Street</w:t>
            </w:r>
          </w:p>
          <w:p w14:paraId="1C24004A" w14:textId="67AF0DFE" w:rsidR="00C43506" w:rsidRDefault="00C43506">
            <w:pPr>
              <w:tabs>
                <w:tab w:val="left" w:pos="730"/>
              </w:tabs>
              <w:rPr>
                <w:rFonts w:cs="Times New Roman"/>
                <w:szCs w:val="24"/>
              </w:rPr>
            </w:pPr>
            <w:r w:rsidRPr="00C43506">
              <w:rPr>
                <w:rFonts w:cs="Times New Roman"/>
                <w:szCs w:val="24"/>
              </w:rPr>
              <w:t>Harrisburg, PA 17120</w:t>
            </w:r>
          </w:p>
          <w:p w14:paraId="13C5D237" w14:textId="413E3907" w:rsidR="00960D0F" w:rsidRPr="00C43506" w:rsidRDefault="00044976">
            <w:pPr>
              <w:tabs>
                <w:tab w:val="left" w:pos="730"/>
              </w:tabs>
              <w:rPr>
                <w:rFonts w:cs="Times New Roman"/>
                <w:szCs w:val="24"/>
              </w:rPr>
            </w:pPr>
            <w:hyperlink r:id="rId9" w:history="1">
              <w:r w:rsidR="00D56396" w:rsidRPr="00D56396">
                <w:rPr>
                  <w:rStyle w:val="Hyperlink"/>
                  <w:rFonts w:cs="Times New Roman"/>
                  <w:szCs w:val="24"/>
                </w:rPr>
                <w:t>akaster@pa.gov</w:t>
              </w:r>
            </w:hyperlink>
          </w:p>
          <w:p w14:paraId="2C2BD4ED" w14:textId="77777777" w:rsidR="00C43506" w:rsidRPr="00C43506" w:rsidRDefault="00C43506">
            <w:pPr>
              <w:tabs>
                <w:tab w:val="left" w:pos="730"/>
              </w:tabs>
              <w:rPr>
                <w:rFonts w:cs="Times New Roman"/>
                <w:szCs w:val="24"/>
              </w:rPr>
            </w:pPr>
          </w:p>
        </w:tc>
        <w:tc>
          <w:tcPr>
            <w:tcW w:w="5150" w:type="dxa"/>
          </w:tcPr>
          <w:p w14:paraId="6D5FDC12" w14:textId="5C510854" w:rsidR="00C43506" w:rsidRPr="00C43506" w:rsidRDefault="00C43506" w:rsidP="0097646E">
            <w:pPr>
              <w:tabs>
                <w:tab w:val="left" w:pos="730"/>
              </w:tabs>
              <w:rPr>
                <w:rFonts w:cs="Times New Roman"/>
                <w:szCs w:val="24"/>
              </w:rPr>
            </w:pPr>
            <w:r w:rsidRPr="00C43506">
              <w:rPr>
                <w:rFonts w:cs="Times New Roman"/>
                <w:szCs w:val="24"/>
              </w:rPr>
              <w:t>Office of Consumer Advocate</w:t>
            </w:r>
          </w:p>
          <w:p w14:paraId="118A84F8" w14:textId="1BB56878" w:rsidR="00C43506" w:rsidRDefault="00C43506" w:rsidP="00C43506">
            <w:pPr>
              <w:rPr>
                <w:rFonts w:cs="Times New Roman"/>
                <w:szCs w:val="24"/>
              </w:rPr>
            </w:pPr>
            <w:r w:rsidRPr="00C43506">
              <w:rPr>
                <w:rFonts w:cs="Times New Roman"/>
                <w:szCs w:val="24"/>
              </w:rPr>
              <w:t>555 Walnut Street</w:t>
            </w:r>
          </w:p>
          <w:p w14:paraId="2BB3BD6D" w14:textId="17780DC1" w:rsidR="0097646E" w:rsidRPr="00C43506" w:rsidRDefault="0097646E" w:rsidP="00C43506">
            <w:pPr>
              <w:rPr>
                <w:rFonts w:cs="Times New Roman"/>
                <w:szCs w:val="24"/>
              </w:rPr>
            </w:pPr>
            <w:r>
              <w:rPr>
                <w:rFonts w:cs="Times New Roman"/>
                <w:szCs w:val="24"/>
              </w:rPr>
              <w:t>Forum Place, 5th Floor</w:t>
            </w:r>
          </w:p>
          <w:p w14:paraId="0A1BDD43" w14:textId="7C5846DE" w:rsidR="00C43506" w:rsidRPr="00C43506" w:rsidRDefault="00C43506" w:rsidP="00C43506">
            <w:pPr>
              <w:tabs>
                <w:tab w:val="left" w:pos="730"/>
              </w:tabs>
              <w:rPr>
                <w:rFonts w:cs="Times New Roman"/>
                <w:szCs w:val="24"/>
              </w:rPr>
            </w:pPr>
            <w:r w:rsidRPr="00C43506">
              <w:rPr>
                <w:rFonts w:cs="Times New Roman"/>
                <w:szCs w:val="24"/>
              </w:rPr>
              <w:t>Harrisburg, PA 17</w:t>
            </w:r>
            <w:r w:rsidR="0097646E">
              <w:rPr>
                <w:rFonts w:cs="Times New Roman"/>
                <w:szCs w:val="24"/>
              </w:rPr>
              <w:t>101</w:t>
            </w:r>
          </w:p>
          <w:p w14:paraId="65FF3EFB" w14:textId="75FBC55A" w:rsidR="00C43506" w:rsidRDefault="00044976" w:rsidP="00C43506">
            <w:pPr>
              <w:rPr>
                <w:rFonts w:cs="Times New Roman"/>
                <w:szCs w:val="24"/>
              </w:rPr>
            </w:pPr>
            <w:hyperlink r:id="rId10" w:history="1">
              <w:r w:rsidR="00D56396" w:rsidRPr="00715075">
                <w:rPr>
                  <w:rStyle w:val="Hyperlink"/>
                  <w:rFonts w:cs="Times New Roman"/>
                  <w:szCs w:val="24"/>
                </w:rPr>
                <w:t>ra-oca@paoca.org</w:t>
              </w:r>
            </w:hyperlink>
          </w:p>
          <w:p w14:paraId="315CB5FC" w14:textId="6319218A" w:rsidR="00D56396" w:rsidRPr="00C43506" w:rsidRDefault="00D56396" w:rsidP="00C43506">
            <w:pPr>
              <w:rPr>
                <w:rFonts w:cs="Times New Roman"/>
                <w:szCs w:val="24"/>
              </w:rPr>
            </w:pPr>
          </w:p>
        </w:tc>
      </w:tr>
      <w:tr w:rsidR="00C43506" w:rsidRPr="00C43506" w14:paraId="46E9AB8B" w14:textId="77777777" w:rsidTr="00C43506">
        <w:trPr>
          <w:trHeight w:val="848"/>
        </w:trPr>
        <w:tc>
          <w:tcPr>
            <w:tcW w:w="5149" w:type="dxa"/>
          </w:tcPr>
          <w:p w14:paraId="5C2EDF0E" w14:textId="493E702E" w:rsidR="00C43506" w:rsidRPr="00C43506" w:rsidRDefault="00C43506" w:rsidP="00C43506">
            <w:pPr>
              <w:rPr>
                <w:rFonts w:cs="Times New Roman"/>
                <w:szCs w:val="24"/>
              </w:rPr>
            </w:pPr>
            <w:r w:rsidRPr="00C43506">
              <w:rPr>
                <w:rFonts w:cs="Times New Roman"/>
                <w:szCs w:val="24"/>
              </w:rPr>
              <w:t>Office of Small Business Advocate</w:t>
            </w:r>
          </w:p>
          <w:p w14:paraId="14193DC9" w14:textId="5BCBB632" w:rsidR="003F0F2E" w:rsidRDefault="00C43506" w:rsidP="003F0F2E">
            <w:pPr>
              <w:rPr>
                <w:rFonts w:cs="Times New Roman"/>
                <w:szCs w:val="24"/>
              </w:rPr>
            </w:pPr>
            <w:r w:rsidRPr="00C43506">
              <w:rPr>
                <w:rFonts w:cs="Times New Roman"/>
                <w:szCs w:val="24"/>
              </w:rPr>
              <w:t>555 Walnut Street</w:t>
            </w:r>
          </w:p>
          <w:p w14:paraId="0581452F" w14:textId="74B698CF" w:rsidR="00C43506" w:rsidRPr="00C43506" w:rsidRDefault="003F0F2E" w:rsidP="003F0F2E">
            <w:pPr>
              <w:rPr>
                <w:rFonts w:cs="Times New Roman"/>
                <w:szCs w:val="24"/>
              </w:rPr>
            </w:pPr>
            <w:r>
              <w:rPr>
                <w:rFonts w:cs="Times New Roman"/>
                <w:szCs w:val="24"/>
              </w:rPr>
              <w:t xml:space="preserve">Forum Place, </w:t>
            </w:r>
            <w:r w:rsidR="00C43506" w:rsidRPr="00C43506">
              <w:rPr>
                <w:rFonts w:cs="Times New Roman"/>
                <w:szCs w:val="24"/>
              </w:rPr>
              <w:t>1st Floor</w:t>
            </w:r>
          </w:p>
          <w:p w14:paraId="21CF32CB" w14:textId="2CBFD81D" w:rsidR="00C43506" w:rsidRDefault="00C43506" w:rsidP="00C43506">
            <w:pPr>
              <w:tabs>
                <w:tab w:val="left" w:pos="730"/>
              </w:tabs>
              <w:rPr>
                <w:rFonts w:cs="Times New Roman"/>
                <w:szCs w:val="24"/>
              </w:rPr>
            </w:pPr>
            <w:r w:rsidRPr="00C43506">
              <w:rPr>
                <w:rFonts w:cs="Times New Roman"/>
                <w:szCs w:val="24"/>
              </w:rPr>
              <w:t>Harrisburg, PA 17101</w:t>
            </w:r>
          </w:p>
          <w:p w14:paraId="672F3088" w14:textId="7395B700" w:rsidR="00960D0F" w:rsidRPr="00C43506" w:rsidRDefault="00D56396" w:rsidP="00C43506">
            <w:pPr>
              <w:tabs>
                <w:tab w:val="left" w:pos="730"/>
              </w:tabs>
              <w:rPr>
                <w:rFonts w:cs="Times New Roman"/>
                <w:szCs w:val="24"/>
              </w:rPr>
            </w:pPr>
            <w:r>
              <w:rPr>
                <w:rFonts w:cs="Times New Roman"/>
                <w:szCs w:val="24"/>
              </w:rPr>
              <w:t>r</w:t>
            </w:r>
            <w:r w:rsidR="004F08D1">
              <w:rPr>
                <w:rFonts w:cs="Times New Roman"/>
                <w:szCs w:val="24"/>
              </w:rPr>
              <w:t>a-sba@pa.gov</w:t>
            </w:r>
          </w:p>
        </w:tc>
        <w:tc>
          <w:tcPr>
            <w:tcW w:w="5150" w:type="dxa"/>
          </w:tcPr>
          <w:p w14:paraId="06ECD666" w14:textId="1D4BDB48" w:rsidR="00C43506" w:rsidRPr="00C43506" w:rsidRDefault="00C43506" w:rsidP="00C43506">
            <w:pPr>
              <w:rPr>
                <w:rFonts w:cs="Times New Roman"/>
                <w:szCs w:val="24"/>
              </w:rPr>
            </w:pPr>
          </w:p>
        </w:tc>
      </w:tr>
    </w:tbl>
    <w:p w14:paraId="4415FA76" w14:textId="77777777" w:rsidR="001E567E" w:rsidRDefault="001E567E" w:rsidP="00C43506">
      <w:pPr>
        <w:suppressAutoHyphens/>
        <w:rPr>
          <w:rFonts w:cs="Times New Roman"/>
        </w:rPr>
      </w:pPr>
    </w:p>
    <w:p w14:paraId="1F199878" w14:textId="4A6CE73D" w:rsidR="00702870" w:rsidRPr="00C43506" w:rsidRDefault="00702870" w:rsidP="00702870">
      <w:pPr>
        <w:suppressAutoHyphens/>
        <w:spacing w:line="360" w:lineRule="auto"/>
        <w:jc w:val="center"/>
        <w:rPr>
          <w:rFonts w:cs="Times New Roman"/>
        </w:rPr>
      </w:pPr>
      <w:r>
        <w:rPr>
          <w:rFonts w:cs="Times New Roman"/>
        </w:rPr>
        <w:t>SERVED VIA FIRST CLASS MAIL, POSTAGE PREPAID</w:t>
      </w:r>
    </w:p>
    <w:p w14:paraId="58A556FA" w14:textId="77777777" w:rsidR="00702870" w:rsidRDefault="00702870" w:rsidP="00C43506">
      <w:pPr>
        <w:suppressAutoHyphens/>
        <w:rPr>
          <w:rFonts w:cs="Times New Roman"/>
        </w:rPr>
      </w:pPr>
    </w:p>
    <w:tbl>
      <w:tblPr>
        <w:tblpPr w:leftFromText="180" w:rightFromText="180" w:vertAnchor="text" w:horzAnchor="margin" w:tblpY="112"/>
        <w:tblW w:w="10299" w:type="dxa"/>
        <w:tblLayout w:type="fixed"/>
        <w:tblLook w:val="0000" w:firstRow="0" w:lastRow="0" w:firstColumn="0" w:lastColumn="0" w:noHBand="0" w:noVBand="0"/>
      </w:tblPr>
      <w:tblGrid>
        <w:gridCol w:w="5149"/>
        <w:gridCol w:w="5150"/>
      </w:tblGrid>
      <w:tr w:rsidR="00702870" w:rsidRPr="00C43506" w14:paraId="0F2ED092" w14:textId="77777777">
        <w:trPr>
          <w:trHeight w:val="1201"/>
        </w:trPr>
        <w:tc>
          <w:tcPr>
            <w:tcW w:w="5149" w:type="dxa"/>
          </w:tcPr>
          <w:p w14:paraId="41F236D7" w14:textId="5F0DA423" w:rsidR="00702870" w:rsidRPr="00C43506" w:rsidRDefault="00702870" w:rsidP="00702870">
            <w:pPr>
              <w:tabs>
                <w:tab w:val="left" w:pos="730"/>
              </w:tabs>
              <w:rPr>
                <w:rFonts w:cs="Times New Roman"/>
                <w:szCs w:val="24"/>
              </w:rPr>
            </w:pPr>
            <w:r>
              <w:rPr>
                <w:rFonts w:cs="Times New Roman"/>
                <w:szCs w:val="24"/>
              </w:rPr>
              <w:t>[ALL PARTIES OF RECORD IN THE ENTITY’S MOST RECENT BASE RATE CASE]</w:t>
            </w:r>
          </w:p>
        </w:tc>
        <w:tc>
          <w:tcPr>
            <w:tcW w:w="5150" w:type="dxa"/>
          </w:tcPr>
          <w:p w14:paraId="5A15BE35" w14:textId="64D8ADE3" w:rsidR="00702870" w:rsidRPr="00C43506" w:rsidRDefault="00702870">
            <w:pPr>
              <w:rPr>
                <w:rFonts w:cs="Times New Roman"/>
                <w:szCs w:val="24"/>
              </w:rPr>
            </w:pPr>
            <w:r>
              <w:rPr>
                <w:rFonts w:cs="Times New Roman"/>
                <w:szCs w:val="24"/>
              </w:rPr>
              <w:t>[ALL PARTIES OF RECORD IN THE ENTITY’S MOST RECENT BASE RATE CASE]</w:t>
            </w:r>
          </w:p>
        </w:tc>
      </w:tr>
      <w:tr w:rsidR="00702870" w:rsidRPr="00C43506" w14:paraId="61E001E9" w14:textId="77777777">
        <w:trPr>
          <w:trHeight w:val="848"/>
        </w:trPr>
        <w:tc>
          <w:tcPr>
            <w:tcW w:w="5149" w:type="dxa"/>
          </w:tcPr>
          <w:p w14:paraId="08C553E2" w14:textId="3E216481" w:rsidR="00702870" w:rsidRPr="00C43506" w:rsidRDefault="00702870">
            <w:pPr>
              <w:tabs>
                <w:tab w:val="left" w:pos="730"/>
              </w:tabs>
              <w:rPr>
                <w:rFonts w:cs="Times New Roman"/>
                <w:szCs w:val="24"/>
              </w:rPr>
            </w:pPr>
            <w:r>
              <w:rPr>
                <w:rFonts w:cs="Times New Roman"/>
                <w:szCs w:val="24"/>
              </w:rPr>
              <w:t>[ALL PARTIES OF RECORD IN THE ENTITY’S MOST RECENT BASE RATE CASE]</w:t>
            </w:r>
          </w:p>
        </w:tc>
        <w:tc>
          <w:tcPr>
            <w:tcW w:w="5150" w:type="dxa"/>
          </w:tcPr>
          <w:p w14:paraId="152FB283" w14:textId="29C3BC84" w:rsidR="00702870" w:rsidRPr="00C43506" w:rsidRDefault="00702870">
            <w:pPr>
              <w:rPr>
                <w:rFonts w:cs="Times New Roman"/>
                <w:szCs w:val="24"/>
              </w:rPr>
            </w:pPr>
            <w:r>
              <w:rPr>
                <w:rFonts w:cs="Times New Roman"/>
                <w:szCs w:val="24"/>
              </w:rPr>
              <w:t>[ALL PARTIES OF RECORD IN THE ENTITY’S MOST RECENT BASE RATE CASE]</w:t>
            </w:r>
          </w:p>
        </w:tc>
      </w:tr>
    </w:tbl>
    <w:p w14:paraId="7F3CC88F" w14:textId="77777777" w:rsidR="00702870" w:rsidRDefault="00702870" w:rsidP="00C43506">
      <w:pPr>
        <w:suppressAutoHyphens/>
        <w:rPr>
          <w:rFonts w:cs="Times New Roman"/>
        </w:rPr>
      </w:pPr>
    </w:p>
    <w:p w14:paraId="0F61E3E2" w14:textId="77777777" w:rsidR="00702870" w:rsidRDefault="00702870" w:rsidP="00C43506">
      <w:pPr>
        <w:suppressAutoHyphens/>
        <w:rPr>
          <w:rFonts w:cs="Times New Roman"/>
        </w:rPr>
      </w:pPr>
    </w:p>
    <w:p w14:paraId="4FC4C1B6" w14:textId="55FFDA08" w:rsidR="00C43506" w:rsidRDefault="00523BEE" w:rsidP="00523BEE">
      <w:pPr>
        <w:suppressAutoHyphens/>
        <w:jc w:val="right"/>
        <w:rPr>
          <w:rFonts w:cs="Times New Roman"/>
        </w:rPr>
      </w:pPr>
      <w:r>
        <w:rPr>
          <w:rFonts w:cs="Times New Roman"/>
        </w:rPr>
        <w:t xml:space="preserve">Signature:  </w:t>
      </w:r>
      <w:r w:rsidR="00C43506" w:rsidRPr="00C43506">
        <w:rPr>
          <w:rFonts w:cs="Times New Roman"/>
        </w:rPr>
        <w:t>______________________________</w:t>
      </w:r>
    </w:p>
    <w:p w14:paraId="77B56618" w14:textId="154AF903" w:rsidR="00986E43" w:rsidRDefault="00986E43" w:rsidP="00523BEE">
      <w:pPr>
        <w:suppressAutoHyphens/>
        <w:jc w:val="right"/>
        <w:rPr>
          <w:rFonts w:cs="Times New Roman"/>
        </w:rPr>
      </w:pPr>
      <w:r>
        <w:rPr>
          <w:rFonts w:cs="Times New Roman"/>
        </w:rPr>
        <w:t xml:space="preserve">Title:  </w:t>
      </w:r>
      <w:r w:rsidRPr="00C43506">
        <w:rPr>
          <w:rFonts w:cs="Times New Roman"/>
        </w:rPr>
        <w:t>______________________________</w:t>
      </w:r>
    </w:p>
    <w:p w14:paraId="5DC8F80A" w14:textId="02CC7116" w:rsidR="00986E43" w:rsidRPr="00C43506" w:rsidRDefault="00986E43" w:rsidP="00523BEE">
      <w:pPr>
        <w:suppressAutoHyphens/>
        <w:jc w:val="right"/>
        <w:rPr>
          <w:rFonts w:cs="Times New Roman"/>
        </w:rPr>
      </w:pPr>
      <w:r>
        <w:rPr>
          <w:rFonts w:cs="Times New Roman"/>
        </w:rPr>
        <w:t xml:space="preserve">Date:  </w:t>
      </w:r>
      <w:r w:rsidRPr="00C43506">
        <w:rPr>
          <w:rFonts w:cs="Times New Roman"/>
        </w:rPr>
        <w:t>______________________________</w:t>
      </w:r>
    </w:p>
    <w:p w14:paraId="43FC3181" w14:textId="33ACE1D0" w:rsidR="0000445A" w:rsidRPr="00C43506" w:rsidRDefault="0000445A">
      <w:pPr>
        <w:spacing w:after="160" w:line="259" w:lineRule="auto"/>
        <w:rPr>
          <w:rFonts w:cs="Times New Roman"/>
          <w:szCs w:val="24"/>
        </w:rPr>
      </w:pPr>
      <w:r w:rsidRPr="00C43506">
        <w:rPr>
          <w:rFonts w:cs="Times New Roman"/>
          <w:szCs w:val="24"/>
        </w:rPr>
        <w:br w:type="page"/>
      </w:r>
    </w:p>
    <w:p w14:paraId="540F3118" w14:textId="77777777" w:rsidR="0000445A" w:rsidRPr="0054551C" w:rsidRDefault="0000445A" w:rsidP="0000445A">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65DB452D" w14:textId="77777777" w:rsidR="0000445A" w:rsidRDefault="0000445A" w:rsidP="0000445A">
      <w:pPr>
        <w:jc w:val="center"/>
        <w:rPr>
          <w:rFonts w:cs="Times New Roman"/>
          <w:szCs w:val="24"/>
        </w:rPr>
      </w:pPr>
    </w:p>
    <w:p w14:paraId="27F9B8EC" w14:textId="77777777" w:rsidR="0000445A" w:rsidRDefault="0000445A" w:rsidP="0000445A">
      <w:pPr>
        <w:jc w:val="center"/>
        <w:rPr>
          <w:rFonts w:cs="Times New Roman"/>
          <w:szCs w:val="24"/>
        </w:rPr>
      </w:pPr>
    </w:p>
    <w:p w14:paraId="32380CF4" w14:textId="77777777" w:rsidR="0000445A" w:rsidRDefault="0000445A" w:rsidP="0000445A">
      <w:pPr>
        <w:jc w:val="center"/>
        <w:rPr>
          <w:rFonts w:cs="Times New Roman"/>
          <w:szCs w:val="24"/>
        </w:rPr>
      </w:pPr>
    </w:p>
    <w:p w14:paraId="2B55B09A" w14:textId="08C5755D" w:rsidR="0000445A" w:rsidRPr="007F7851" w:rsidRDefault="0000445A" w:rsidP="0000445A">
      <w:pPr>
        <w:jc w:val="center"/>
        <w:rPr>
          <w:rFonts w:cs="Times New Roman"/>
          <w:b/>
          <w:bCs/>
          <w:sz w:val="32"/>
          <w:szCs w:val="32"/>
        </w:rPr>
      </w:pPr>
      <w:r>
        <w:rPr>
          <w:rFonts w:cs="Times New Roman"/>
          <w:b/>
          <w:bCs/>
          <w:sz w:val="32"/>
          <w:szCs w:val="32"/>
        </w:rPr>
        <w:t>Service Line Inventory Electronic Working Copy</w:t>
      </w:r>
    </w:p>
    <w:p w14:paraId="1164D41F" w14:textId="77777777" w:rsidR="0000445A" w:rsidRDefault="0000445A" w:rsidP="0000445A">
      <w:pPr>
        <w:jc w:val="center"/>
        <w:rPr>
          <w:rFonts w:cs="Times New Roman"/>
          <w:szCs w:val="24"/>
        </w:rPr>
      </w:pPr>
    </w:p>
    <w:p w14:paraId="642A6A5F" w14:textId="77777777" w:rsidR="0000445A" w:rsidRDefault="0000445A" w:rsidP="0000445A">
      <w:pPr>
        <w:spacing w:after="160" w:line="259" w:lineRule="auto"/>
        <w:rPr>
          <w:rFonts w:cs="Times New Roman"/>
          <w:szCs w:val="24"/>
        </w:rPr>
      </w:pPr>
      <w:r>
        <w:rPr>
          <w:rFonts w:cs="Times New Roman"/>
          <w:szCs w:val="24"/>
        </w:rPr>
        <w:br w:type="page"/>
      </w:r>
    </w:p>
    <w:p w14:paraId="4A3FB8CB" w14:textId="32653C94" w:rsidR="0000445A" w:rsidRDefault="004437F2" w:rsidP="004437F2">
      <w:pPr>
        <w:rPr>
          <w:rFonts w:cs="Times New Roman"/>
          <w:szCs w:val="24"/>
        </w:rPr>
      </w:pPr>
      <w:r>
        <w:rPr>
          <w:rFonts w:cs="Times New Roman"/>
          <w:szCs w:val="24"/>
        </w:rPr>
        <w:lastRenderedPageBreak/>
        <w:t xml:space="preserve">An electronic working copy of the Company’s </w:t>
      </w:r>
      <w:r w:rsidRPr="004437F2">
        <w:rPr>
          <w:rFonts w:cs="Times New Roman"/>
          <w:szCs w:val="24"/>
        </w:rPr>
        <w:t xml:space="preserve">Service Line Inventory </w:t>
      </w:r>
      <w:r>
        <w:rPr>
          <w:rFonts w:cs="Times New Roman"/>
          <w:szCs w:val="24"/>
        </w:rPr>
        <w:t>is included in the enclosed</w:t>
      </w:r>
      <w:r w:rsidR="00C71BBB">
        <w:rPr>
          <w:rFonts w:cs="Times New Roman"/>
          <w:szCs w:val="24"/>
        </w:rPr>
        <w:t xml:space="preserve"> CD-ROM or USB flash drive</w:t>
      </w:r>
      <w:r w:rsidR="0022795B">
        <w:rPr>
          <w:rFonts w:cs="Times New Roman"/>
          <w:szCs w:val="24"/>
        </w:rPr>
        <w:t xml:space="preserve"> or filed with the Commission’s Secretary’s Bureau electronically via the e-file system</w:t>
      </w:r>
      <w:r w:rsidR="00C71BBB">
        <w:rPr>
          <w:rFonts w:cs="Times New Roman"/>
          <w:szCs w:val="24"/>
        </w:rPr>
        <w:t>.</w:t>
      </w:r>
    </w:p>
    <w:p w14:paraId="09A12E5F" w14:textId="77777777" w:rsidR="0000445A" w:rsidRDefault="0000445A" w:rsidP="0000445A">
      <w:pPr>
        <w:spacing w:after="160" w:line="259" w:lineRule="auto"/>
        <w:rPr>
          <w:rFonts w:cs="Times New Roman"/>
          <w:szCs w:val="24"/>
        </w:rPr>
      </w:pPr>
      <w:r>
        <w:rPr>
          <w:rFonts w:cs="Times New Roman"/>
          <w:szCs w:val="24"/>
        </w:rPr>
        <w:br w:type="page"/>
      </w:r>
    </w:p>
    <w:p w14:paraId="29ABE0D1" w14:textId="77777777" w:rsidR="007B6B93" w:rsidRPr="0054551C" w:rsidRDefault="007B6B93" w:rsidP="007B6B93">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41DC71D7" w14:textId="77777777" w:rsidR="007B6B93" w:rsidRDefault="007B6B93" w:rsidP="007B6B93">
      <w:pPr>
        <w:jc w:val="center"/>
        <w:rPr>
          <w:rFonts w:cs="Times New Roman"/>
          <w:szCs w:val="24"/>
        </w:rPr>
      </w:pPr>
    </w:p>
    <w:p w14:paraId="41081C9F" w14:textId="77777777" w:rsidR="007B6B93" w:rsidRDefault="007B6B93" w:rsidP="007B6B93">
      <w:pPr>
        <w:jc w:val="center"/>
        <w:rPr>
          <w:rFonts w:cs="Times New Roman"/>
          <w:szCs w:val="24"/>
        </w:rPr>
      </w:pPr>
    </w:p>
    <w:p w14:paraId="6F3EDF98" w14:textId="77777777" w:rsidR="007B6B93" w:rsidRDefault="007B6B93" w:rsidP="007B6B93">
      <w:pPr>
        <w:jc w:val="center"/>
        <w:rPr>
          <w:rFonts w:cs="Times New Roman"/>
          <w:szCs w:val="24"/>
        </w:rPr>
      </w:pPr>
    </w:p>
    <w:p w14:paraId="5A14B045" w14:textId="2772815A" w:rsidR="007B6B93" w:rsidRPr="007F7851" w:rsidRDefault="007B6B93" w:rsidP="007B6B93">
      <w:pPr>
        <w:jc w:val="center"/>
        <w:rPr>
          <w:rFonts w:cs="Times New Roman"/>
          <w:b/>
          <w:bCs/>
          <w:sz w:val="32"/>
          <w:szCs w:val="32"/>
        </w:rPr>
      </w:pPr>
      <w:r>
        <w:rPr>
          <w:rFonts w:cs="Times New Roman"/>
          <w:b/>
          <w:bCs/>
          <w:sz w:val="32"/>
          <w:szCs w:val="32"/>
        </w:rPr>
        <w:t>Service Line Inventory Hard Copy</w:t>
      </w:r>
    </w:p>
    <w:p w14:paraId="66BB3030" w14:textId="70D1B9FA" w:rsidR="007B6B93" w:rsidRDefault="007B6B93" w:rsidP="007B6B93">
      <w:pPr>
        <w:jc w:val="center"/>
        <w:rPr>
          <w:rFonts w:cs="Times New Roman"/>
          <w:szCs w:val="24"/>
        </w:rPr>
      </w:pPr>
    </w:p>
    <w:p w14:paraId="38D89F36" w14:textId="77777777" w:rsidR="0022795B" w:rsidRDefault="0022795B" w:rsidP="007B6B93">
      <w:pPr>
        <w:jc w:val="center"/>
        <w:rPr>
          <w:rFonts w:cs="Times New Roman"/>
          <w:szCs w:val="24"/>
        </w:rPr>
      </w:pPr>
    </w:p>
    <w:p w14:paraId="36349B92" w14:textId="77777777" w:rsidR="007B6B93" w:rsidRDefault="007B6B93" w:rsidP="007B6B93">
      <w:pPr>
        <w:spacing w:after="160" w:line="259" w:lineRule="auto"/>
        <w:rPr>
          <w:rFonts w:cs="Times New Roman"/>
          <w:szCs w:val="24"/>
        </w:rPr>
      </w:pPr>
      <w:r>
        <w:rPr>
          <w:rFonts w:cs="Times New Roman"/>
          <w:szCs w:val="24"/>
        </w:rPr>
        <w:br w:type="page"/>
      </w:r>
    </w:p>
    <w:p w14:paraId="1B410CBA" w14:textId="6C13603B" w:rsidR="007B6B93" w:rsidRDefault="007B6B93" w:rsidP="00811537">
      <w:pPr>
        <w:jc w:val="center"/>
        <w:rPr>
          <w:rFonts w:cs="Times New Roman"/>
          <w:szCs w:val="24"/>
        </w:rPr>
      </w:pPr>
      <w:r>
        <w:rPr>
          <w:rFonts w:cs="Times New Roman"/>
          <w:szCs w:val="24"/>
        </w:rPr>
        <w:lastRenderedPageBreak/>
        <w:t>[INSERT</w:t>
      </w:r>
      <w:r w:rsidR="00C71BBB">
        <w:rPr>
          <w:rFonts w:cs="Times New Roman"/>
          <w:szCs w:val="24"/>
        </w:rPr>
        <w:t xml:space="preserve"> YOUR SERVICE LINE INVENTORY HARD COPY HERE</w:t>
      </w:r>
      <w:r>
        <w:rPr>
          <w:rFonts w:cs="Times New Roman"/>
          <w:szCs w:val="24"/>
        </w:rPr>
        <w:t>]</w:t>
      </w:r>
    </w:p>
    <w:p w14:paraId="2992097F" w14:textId="77777777" w:rsidR="007B6B93" w:rsidRDefault="007B6B93" w:rsidP="007B6B93">
      <w:pPr>
        <w:spacing w:after="160" w:line="259" w:lineRule="auto"/>
        <w:rPr>
          <w:rFonts w:cs="Times New Roman"/>
          <w:szCs w:val="24"/>
        </w:rPr>
      </w:pPr>
      <w:r>
        <w:rPr>
          <w:rFonts w:cs="Times New Roman"/>
          <w:szCs w:val="24"/>
        </w:rPr>
        <w:br w:type="page"/>
      </w:r>
    </w:p>
    <w:p w14:paraId="64DC2537" w14:textId="77777777" w:rsidR="007B6B93" w:rsidRPr="0054551C" w:rsidRDefault="007B6B93" w:rsidP="007B6B93">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6C8CA78A" w14:textId="77777777" w:rsidR="007B6B93" w:rsidRDefault="007B6B93" w:rsidP="007B6B93">
      <w:pPr>
        <w:jc w:val="center"/>
        <w:rPr>
          <w:rFonts w:cs="Times New Roman"/>
          <w:szCs w:val="24"/>
        </w:rPr>
      </w:pPr>
    </w:p>
    <w:p w14:paraId="6B043CEF" w14:textId="77777777" w:rsidR="007B6B93" w:rsidRDefault="007B6B93" w:rsidP="007B6B93">
      <w:pPr>
        <w:jc w:val="center"/>
        <w:rPr>
          <w:rFonts w:cs="Times New Roman"/>
          <w:szCs w:val="24"/>
        </w:rPr>
      </w:pPr>
    </w:p>
    <w:p w14:paraId="1CA29AEE" w14:textId="77777777" w:rsidR="007B6B93" w:rsidRDefault="007B6B93" w:rsidP="007B6B93">
      <w:pPr>
        <w:jc w:val="center"/>
        <w:rPr>
          <w:rFonts w:cs="Times New Roman"/>
          <w:szCs w:val="24"/>
        </w:rPr>
      </w:pPr>
    </w:p>
    <w:p w14:paraId="251E6AEA" w14:textId="0F6B5DA5" w:rsidR="007B6B93" w:rsidRPr="007F7851" w:rsidRDefault="00B25BCC" w:rsidP="007B6B93">
      <w:pPr>
        <w:jc w:val="center"/>
        <w:rPr>
          <w:rFonts w:cs="Times New Roman"/>
          <w:b/>
          <w:bCs/>
          <w:sz w:val="32"/>
          <w:szCs w:val="32"/>
        </w:rPr>
      </w:pPr>
      <w:r>
        <w:rPr>
          <w:rFonts w:cs="Times New Roman"/>
          <w:b/>
          <w:bCs/>
          <w:sz w:val="32"/>
          <w:szCs w:val="32"/>
        </w:rPr>
        <w:t xml:space="preserve">LSLR </w:t>
      </w:r>
      <w:r w:rsidR="007B6B93">
        <w:rPr>
          <w:rFonts w:cs="Times New Roman"/>
          <w:b/>
          <w:bCs/>
          <w:sz w:val="32"/>
          <w:szCs w:val="32"/>
        </w:rPr>
        <w:t>Consent Agreement Form</w:t>
      </w:r>
    </w:p>
    <w:p w14:paraId="1AF84D4E" w14:textId="77777777" w:rsidR="007B6B93" w:rsidRDefault="007B6B93" w:rsidP="007B6B93">
      <w:pPr>
        <w:jc w:val="center"/>
        <w:rPr>
          <w:rFonts w:cs="Times New Roman"/>
          <w:szCs w:val="24"/>
        </w:rPr>
      </w:pPr>
    </w:p>
    <w:p w14:paraId="42BA68F3" w14:textId="77777777" w:rsidR="007B6B93" w:rsidRDefault="007B6B93" w:rsidP="007B6B93">
      <w:pPr>
        <w:spacing w:after="160" w:line="259" w:lineRule="auto"/>
        <w:rPr>
          <w:rFonts w:cs="Times New Roman"/>
          <w:szCs w:val="24"/>
        </w:rPr>
      </w:pPr>
      <w:r>
        <w:rPr>
          <w:rFonts w:cs="Times New Roman"/>
          <w:szCs w:val="24"/>
        </w:rPr>
        <w:br w:type="page"/>
      </w:r>
    </w:p>
    <w:p w14:paraId="0459144A" w14:textId="150E2EDF" w:rsidR="007B6B93" w:rsidRDefault="007B6B93" w:rsidP="00811537">
      <w:pPr>
        <w:jc w:val="center"/>
        <w:rPr>
          <w:rFonts w:cs="Times New Roman"/>
          <w:szCs w:val="24"/>
        </w:rPr>
      </w:pPr>
      <w:r>
        <w:rPr>
          <w:rFonts w:cs="Times New Roman"/>
          <w:szCs w:val="24"/>
        </w:rPr>
        <w:lastRenderedPageBreak/>
        <w:t xml:space="preserve">[INSERT </w:t>
      </w:r>
      <w:r w:rsidR="0006034A">
        <w:rPr>
          <w:rFonts w:cs="Times New Roman"/>
          <w:szCs w:val="24"/>
        </w:rPr>
        <w:t>THE ENTITY’S</w:t>
      </w:r>
      <w:r w:rsidR="00C71BBB">
        <w:rPr>
          <w:rFonts w:cs="Times New Roman"/>
          <w:szCs w:val="24"/>
        </w:rPr>
        <w:t xml:space="preserve"> LSLR CONSENT AGREEMENT FORM HERE</w:t>
      </w:r>
      <w:r>
        <w:rPr>
          <w:rFonts w:cs="Times New Roman"/>
          <w:szCs w:val="24"/>
        </w:rPr>
        <w:t>]</w:t>
      </w:r>
    </w:p>
    <w:p w14:paraId="686BFE79" w14:textId="77777777" w:rsidR="007B6B93" w:rsidRDefault="007B6B93" w:rsidP="007B6B93">
      <w:pPr>
        <w:spacing w:after="160" w:line="259" w:lineRule="auto"/>
        <w:rPr>
          <w:rFonts w:cs="Times New Roman"/>
          <w:szCs w:val="24"/>
        </w:rPr>
      </w:pPr>
      <w:r>
        <w:rPr>
          <w:rFonts w:cs="Times New Roman"/>
          <w:szCs w:val="24"/>
        </w:rPr>
        <w:br w:type="page"/>
      </w:r>
    </w:p>
    <w:p w14:paraId="198B51CC" w14:textId="77777777" w:rsidR="00B25BCC" w:rsidRPr="0054551C" w:rsidRDefault="00B25BCC" w:rsidP="00B25BCC">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10CDC612" w14:textId="77777777" w:rsidR="00B25BCC" w:rsidRDefault="00B25BCC" w:rsidP="00B25BCC">
      <w:pPr>
        <w:jc w:val="center"/>
        <w:rPr>
          <w:rFonts w:cs="Times New Roman"/>
          <w:szCs w:val="24"/>
        </w:rPr>
      </w:pPr>
    </w:p>
    <w:p w14:paraId="4134548A" w14:textId="77777777" w:rsidR="00B25BCC" w:rsidRDefault="00B25BCC" w:rsidP="00B25BCC">
      <w:pPr>
        <w:jc w:val="center"/>
        <w:rPr>
          <w:rFonts w:cs="Times New Roman"/>
          <w:szCs w:val="24"/>
        </w:rPr>
      </w:pPr>
    </w:p>
    <w:p w14:paraId="0F9C0E39" w14:textId="77777777" w:rsidR="00B25BCC" w:rsidRDefault="00B25BCC" w:rsidP="00B25BCC">
      <w:pPr>
        <w:jc w:val="center"/>
        <w:rPr>
          <w:rFonts w:cs="Times New Roman"/>
          <w:szCs w:val="24"/>
        </w:rPr>
      </w:pPr>
    </w:p>
    <w:p w14:paraId="70DA5D3F" w14:textId="2F9E90DF" w:rsidR="00B25BCC" w:rsidRPr="007F7851" w:rsidRDefault="00B25BCC" w:rsidP="00B25BCC">
      <w:pPr>
        <w:jc w:val="center"/>
        <w:rPr>
          <w:rFonts w:cs="Times New Roman"/>
          <w:b/>
          <w:bCs/>
          <w:sz w:val="32"/>
          <w:szCs w:val="32"/>
        </w:rPr>
      </w:pPr>
      <w:r>
        <w:rPr>
          <w:rFonts w:cs="Times New Roman"/>
          <w:b/>
          <w:bCs/>
          <w:sz w:val="32"/>
          <w:szCs w:val="32"/>
        </w:rPr>
        <w:t>C</w:t>
      </w:r>
      <w:r w:rsidR="00740E3F">
        <w:rPr>
          <w:rFonts w:cs="Times New Roman"/>
          <w:b/>
          <w:bCs/>
          <w:sz w:val="32"/>
          <w:szCs w:val="32"/>
        </w:rPr>
        <w:t>ompany LSLR</w:t>
      </w:r>
      <w:r w:rsidR="006E0794">
        <w:rPr>
          <w:rFonts w:cs="Times New Roman"/>
          <w:b/>
          <w:bCs/>
          <w:sz w:val="32"/>
          <w:szCs w:val="32"/>
        </w:rPr>
        <w:t xml:space="preserve"> Refusal and Non-Acceptance Procedure</w:t>
      </w:r>
    </w:p>
    <w:p w14:paraId="0438311A" w14:textId="77777777" w:rsidR="00B25BCC" w:rsidRDefault="00B25BCC" w:rsidP="00B25BCC">
      <w:pPr>
        <w:jc w:val="center"/>
        <w:rPr>
          <w:rFonts w:cs="Times New Roman"/>
          <w:szCs w:val="24"/>
        </w:rPr>
      </w:pPr>
    </w:p>
    <w:p w14:paraId="7AC0659E" w14:textId="77777777" w:rsidR="00B25BCC" w:rsidRDefault="00B25BCC" w:rsidP="00B25BCC">
      <w:pPr>
        <w:spacing w:after="160" w:line="259" w:lineRule="auto"/>
        <w:rPr>
          <w:rFonts w:cs="Times New Roman"/>
          <w:szCs w:val="24"/>
        </w:rPr>
      </w:pPr>
      <w:r>
        <w:rPr>
          <w:rFonts w:cs="Times New Roman"/>
          <w:szCs w:val="24"/>
        </w:rPr>
        <w:br w:type="page"/>
      </w:r>
    </w:p>
    <w:p w14:paraId="420760EC" w14:textId="04F184B4" w:rsidR="00B25BCC" w:rsidRDefault="00B25BCC" w:rsidP="00811537">
      <w:pPr>
        <w:jc w:val="center"/>
        <w:rPr>
          <w:rFonts w:cs="Times New Roman"/>
          <w:szCs w:val="24"/>
        </w:rPr>
      </w:pPr>
      <w:r>
        <w:rPr>
          <w:rFonts w:cs="Times New Roman"/>
          <w:szCs w:val="24"/>
        </w:rPr>
        <w:lastRenderedPageBreak/>
        <w:t xml:space="preserve">[INSERT </w:t>
      </w:r>
      <w:r w:rsidR="0006034A">
        <w:rPr>
          <w:rFonts w:cs="Times New Roman"/>
          <w:szCs w:val="24"/>
        </w:rPr>
        <w:t xml:space="preserve">A COPY OF THE ENTITIY’S </w:t>
      </w:r>
      <w:r w:rsidR="0006034A" w:rsidRPr="0006034A">
        <w:rPr>
          <w:rFonts w:cs="Times New Roman"/>
          <w:szCs w:val="24"/>
        </w:rPr>
        <w:t xml:space="preserve">LSLR </w:t>
      </w:r>
      <w:r w:rsidR="0006034A">
        <w:rPr>
          <w:rFonts w:cs="Times New Roman"/>
          <w:szCs w:val="24"/>
        </w:rPr>
        <w:t>REFUSAL</w:t>
      </w:r>
      <w:r w:rsidR="0006034A" w:rsidRPr="0006034A">
        <w:rPr>
          <w:rFonts w:cs="Times New Roman"/>
          <w:szCs w:val="24"/>
        </w:rPr>
        <w:t xml:space="preserve"> </w:t>
      </w:r>
      <w:r w:rsidR="0006034A">
        <w:rPr>
          <w:rFonts w:cs="Times New Roman"/>
          <w:szCs w:val="24"/>
        </w:rPr>
        <w:t>AND NON-ACCEPTANCE PROCEDURE HERE</w:t>
      </w:r>
      <w:r>
        <w:rPr>
          <w:rFonts w:cs="Times New Roman"/>
          <w:szCs w:val="24"/>
        </w:rPr>
        <w:t>]</w:t>
      </w:r>
    </w:p>
    <w:p w14:paraId="301E27C2" w14:textId="77777777" w:rsidR="00B25BCC" w:rsidRDefault="00B25BCC" w:rsidP="00B25BCC">
      <w:pPr>
        <w:spacing w:after="160" w:line="259" w:lineRule="auto"/>
        <w:rPr>
          <w:rFonts w:cs="Times New Roman"/>
          <w:szCs w:val="24"/>
        </w:rPr>
      </w:pPr>
      <w:r>
        <w:rPr>
          <w:rFonts w:cs="Times New Roman"/>
          <w:szCs w:val="24"/>
        </w:rPr>
        <w:br w:type="page"/>
      </w:r>
    </w:p>
    <w:p w14:paraId="0C8365F3" w14:textId="77777777" w:rsidR="00C64D8C" w:rsidRPr="0054551C" w:rsidRDefault="00C64D8C" w:rsidP="00C64D8C">
      <w:pPr>
        <w:jc w:val="center"/>
        <w:rPr>
          <w:rFonts w:cs="Times New Roman"/>
          <w:sz w:val="28"/>
          <w:szCs w:val="28"/>
        </w:rPr>
      </w:pPr>
      <w:r w:rsidRPr="0054551C">
        <w:rPr>
          <w:rFonts w:cs="Times New Roman"/>
          <w:b/>
          <w:bCs/>
          <w:sz w:val="28"/>
          <w:szCs w:val="28"/>
        </w:rPr>
        <w:lastRenderedPageBreak/>
        <w:t>Appendix</w:t>
      </w:r>
      <w:r>
        <w:rPr>
          <w:rFonts w:cs="Times New Roman"/>
          <w:b/>
          <w:bCs/>
          <w:sz w:val="28"/>
          <w:szCs w:val="28"/>
        </w:rPr>
        <w:t xml:space="preserve"> __</w:t>
      </w:r>
    </w:p>
    <w:p w14:paraId="27EACE88" w14:textId="77777777" w:rsidR="00C64D8C" w:rsidRDefault="00C64D8C" w:rsidP="00C64D8C">
      <w:pPr>
        <w:jc w:val="center"/>
        <w:rPr>
          <w:rFonts w:cs="Times New Roman"/>
          <w:szCs w:val="24"/>
        </w:rPr>
      </w:pPr>
    </w:p>
    <w:p w14:paraId="7601F42C" w14:textId="77777777" w:rsidR="00C64D8C" w:rsidRDefault="00C64D8C" w:rsidP="00C64D8C">
      <w:pPr>
        <w:jc w:val="center"/>
        <w:rPr>
          <w:rFonts w:cs="Times New Roman"/>
          <w:szCs w:val="24"/>
        </w:rPr>
      </w:pPr>
    </w:p>
    <w:p w14:paraId="440121BD" w14:textId="77777777" w:rsidR="00C64D8C" w:rsidRDefault="00C64D8C" w:rsidP="00C64D8C">
      <w:pPr>
        <w:jc w:val="center"/>
        <w:rPr>
          <w:rFonts w:cs="Times New Roman"/>
          <w:szCs w:val="24"/>
        </w:rPr>
      </w:pPr>
    </w:p>
    <w:p w14:paraId="7A781CE8" w14:textId="1FBAE58C" w:rsidR="00C64D8C" w:rsidRPr="007F7851" w:rsidRDefault="00C64D8C" w:rsidP="00C64D8C">
      <w:pPr>
        <w:jc w:val="center"/>
        <w:rPr>
          <w:rFonts w:cs="Times New Roman"/>
          <w:b/>
          <w:bCs/>
          <w:sz w:val="32"/>
          <w:szCs w:val="32"/>
        </w:rPr>
      </w:pPr>
      <w:r>
        <w:rPr>
          <w:rFonts w:cs="Times New Roman"/>
          <w:b/>
          <w:bCs/>
          <w:sz w:val="32"/>
          <w:szCs w:val="32"/>
        </w:rPr>
        <w:t>LSLR Program Print and Broadcast Materials</w:t>
      </w:r>
    </w:p>
    <w:p w14:paraId="6CF9FAE5" w14:textId="77777777" w:rsidR="00C64D8C" w:rsidRDefault="00C64D8C" w:rsidP="00C64D8C">
      <w:pPr>
        <w:jc w:val="center"/>
        <w:rPr>
          <w:rFonts w:cs="Times New Roman"/>
          <w:szCs w:val="24"/>
        </w:rPr>
      </w:pPr>
    </w:p>
    <w:p w14:paraId="4D1B24E4" w14:textId="77777777" w:rsidR="00C64D8C" w:rsidRDefault="00C64D8C" w:rsidP="00C64D8C">
      <w:pPr>
        <w:spacing w:after="160" w:line="259" w:lineRule="auto"/>
        <w:rPr>
          <w:rFonts w:cs="Times New Roman"/>
          <w:szCs w:val="24"/>
        </w:rPr>
      </w:pPr>
      <w:r>
        <w:rPr>
          <w:rFonts w:cs="Times New Roman"/>
          <w:szCs w:val="24"/>
        </w:rPr>
        <w:br w:type="page"/>
      </w:r>
    </w:p>
    <w:p w14:paraId="0A5FCA6C" w14:textId="141C0BAC" w:rsidR="0000445A" w:rsidRDefault="00C64D8C" w:rsidP="00811537">
      <w:pPr>
        <w:jc w:val="center"/>
        <w:rPr>
          <w:rFonts w:cs="Times New Roman"/>
          <w:szCs w:val="24"/>
        </w:rPr>
      </w:pPr>
      <w:r>
        <w:rPr>
          <w:rFonts w:cs="Times New Roman"/>
          <w:szCs w:val="24"/>
        </w:rPr>
        <w:lastRenderedPageBreak/>
        <w:t xml:space="preserve">[INSERT </w:t>
      </w:r>
      <w:r w:rsidR="00EA56BB">
        <w:rPr>
          <w:rFonts w:cs="Times New Roman"/>
          <w:szCs w:val="24"/>
        </w:rPr>
        <w:t xml:space="preserve">COPIES OF THE ENTITY’S </w:t>
      </w:r>
      <w:r w:rsidR="00EA56BB" w:rsidRPr="00EA56BB">
        <w:rPr>
          <w:rFonts w:cs="Times New Roman"/>
          <w:szCs w:val="24"/>
        </w:rPr>
        <w:t>LSLR P</w:t>
      </w:r>
      <w:r w:rsidR="00C13687">
        <w:rPr>
          <w:rFonts w:cs="Times New Roman"/>
          <w:szCs w:val="24"/>
        </w:rPr>
        <w:t>ROGRAM PRINT AND BROADCAST MATERIALS</w:t>
      </w:r>
      <w:r w:rsidR="00EA56BB" w:rsidRPr="00EA56BB">
        <w:rPr>
          <w:rFonts w:cs="Times New Roman"/>
          <w:szCs w:val="24"/>
        </w:rPr>
        <w:t xml:space="preserve"> </w:t>
      </w:r>
      <w:r w:rsidR="00EA56BB">
        <w:rPr>
          <w:rFonts w:cs="Times New Roman"/>
          <w:szCs w:val="24"/>
        </w:rPr>
        <w:t>HERE</w:t>
      </w:r>
      <w:r>
        <w:rPr>
          <w:rFonts w:cs="Times New Roman"/>
          <w:szCs w:val="24"/>
        </w:rPr>
        <w:t>]</w:t>
      </w:r>
    </w:p>
    <w:p w14:paraId="24F27EE2" w14:textId="77777777" w:rsidR="00960FB7" w:rsidRPr="009C12CC" w:rsidRDefault="00960FB7" w:rsidP="00960FB7">
      <w:pPr>
        <w:rPr>
          <w:rFonts w:cs="Times New Roman"/>
          <w:szCs w:val="24"/>
        </w:rPr>
      </w:pPr>
    </w:p>
    <w:sectPr w:rsidR="00960FB7" w:rsidRPr="009C12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A13C" w14:textId="77777777" w:rsidR="00A509F9" w:rsidRDefault="00A509F9" w:rsidP="002E19A0">
      <w:r>
        <w:separator/>
      </w:r>
    </w:p>
  </w:endnote>
  <w:endnote w:type="continuationSeparator" w:id="0">
    <w:p w14:paraId="418EEA61" w14:textId="77777777" w:rsidR="00A509F9" w:rsidRDefault="00A509F9" w:rsidP="002E19A0">
      <w:r>
        <w:continuationSeparator/>
      </w:r>
    </w:p>
  </w:endnote>
  <w:endnote w:type="continuationNotice" w:id="1">
    <w:p w14:paraId="18FCA74D" w14:textId="77777777" w:rsidR="00A509F9" w:rsidRDefault="00A5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6A2C2" w14:textId="77777777" w:rsidR="00A509F9" w:rsidRDefault="00A509F9" w:rsidP="002E19A0">
      <w:r>
        <w:separator/>
      </w:r>
    </w:p>
  </w:footnote>
  <w:footnote w:type="continuationSeparator" w:id="0">
    <w:p w14:paraId="07D7E846" w14:textId="77777777" w:rsidR="00A509F9" w:rsidRDefault="00A509F9" w:rsidP="002E19A0">
      <w:r>
        <w:continuationSeparator/>
      </w:r>
    </w:p>
  </w:footnote>
  <w:footnote w:type="continuationNotice" w:id="1">
    <w:p w14:paraId="0C2CDB13" w14:textId="77777777" w:rsidR="00A509F9" w:rsidRDefault="00A509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11478C"/>
    <w:multiLevelType w:val="hybridMultilevel"/>
    <w:tmpl w:val="8402BFD6"/>
    <w:lvl w:ilvl="0" w:tplc="537E7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CF4AB3"/>
    <w:multiLevelType w:val="hybridMultilevel"/>
    <w:tmpl w:val="2DE883C6"/>
    <w:lvl w:ilvl="0" w:tplc="FFFFFFFF">
      <w:start w:val="1"/>
      <w:numFmt w:val="lowerRoman"/>
      <w:lvlText w:val="(%1)"/>
      <w:lvlJc w:val="left"/>
      <w:pPr>
        <w:ind w:left="1426" w:hanging="720"/>
      </w:pPr>
      <w:rPr>
        <w:rFonts w:hint="default"/>
      </w:rPr>
    </w:lvl>
    <w:lvl w:ilvl="1" w:tplc="FFFFFFFF" w:tentative="1">
      <w:start w:val="1"/>
      <w:numFmt w:val="lowerLetter"/>
      <w:lvlText w:val="%2."/>
      <w:lvlJc w:val="left"/>
      <w:pPr>
        <w:ind w:left="1786" w:hanging="360"/>
      </w:pPr>
    </w:lvl>
    <w:lvl w:ilvl="2" w:tplc="FFFFFFFF" w:tentative="1">
      <w:start w:val="1"/>
      <w:numFmt w:val="lowerRoman"/>
      <w:lvlText w:val="%3."/>
      <w:lvlJc w:val="right"/>
      <w:pPr>
        <w:ind w:left="2506" w:hanging="180"/>
      </w:pPr>
    </w:lvl>
    <w:lvl w:ilvl="3" w:tplc="FFFFFFFF" w:tentative="1">
      <w:start w:val="1"/>
      <w:numFmt w:val="decimal"/>
      <w:lvlText w:val="%4."/>
      <w:lvlJc w:val="left"/>
      <w:pPr>
        <w:ind w:left="3226" w:hanging="360"/>
      </w:pPr>
    </w:lvl>
    <w:lvl w:ilvl="4" w:tplc="FFFFFFFF" w:tentative="1">
      <w:start w:val="1"/>
      <w:numFmt w:val="lowerLetter"/>
      <w:lvlText w:val="%5."/>
      <w:lvlJc w:val="left"/>
      <w:pPr>
        <w:ind w:left="3946" w:hanging="360"/>
      </w:pPr>
    </w:lvl>
    <w:lvl w:ilvl="5" w:tplc="FFFFFFFF" w:tentative="1">
      <w:start w:val="1"/>
      <w:numFmt w:val="lowerRoman"/>
      <w:lvlText w:val="%6."/>
      <w:lvlJc w:val="right"/>
      <w:pPr>
        <w:ind w:left="4666" w:hanging="180"/>
      </w:pPr>
    </w:lvl>
    <w:lvl w:ilvl="6" w:tplc="FFFFFFFF" w:tentative="1">
      <w:start w:val="1"/>
      <w:numFmt w:val="decimal"/>
      <w:lvlText w:val="%7."/>
      <w:lvlJc w:val="left"/>
      <w:pPr>
        <w:ind w:left="5386" w:hanging="360"/>
      </w:pPr>
    </w:lvl>
    <w:lvl w:ilvl="7" w:tplc="FFFFFFFF" w:tentative="1">
      <w:start w:val="1"/>
      <w:numFmt w:val="lowerLetter"/>
      <w:lvlText w:val="%8."/>
      <w:lvlJc w:val="left"/>
      <w:pPr>
        <w:ind w:left="6106" w:hanging="360"/>
      </w:pPr>
    </w:lvl>
    <w:lvl w:ilvl="8" w:tplc="FFFFFFFF" w:tentative="1">
      <w:start w:val="1"/>
      <w:numFmt w:val="lowerRoman"/>
      <w:lvlText w:val="%9."/>
      <w:lvlJc w:val="right"/>
      <w:pPr>
        <w:ind w:left="6826" w:hanging="180"/>
      </w:pPr>
    </w:lvl>
  </w:abstractNum>
  <w:abstractNum w:abstractNumId="3" w15:restartNumberingAfterBreak="0">
    <w:nsid w:val="0C177CCD"/>
    <w:multiLevelType w:val="hybridMultilevel"/>
    <w:tmpl w:val="D9ECC402"/>
    <w:lvl w:ilvl="0" w:tplc="FFFFFFFF">
      <w:start w:val="2"/>
      <w:numFmt w:val="lowerRoman"/>
      <w:lvlText w:val="(%1)"/>
      <w:lvlJc w:val="left"/>
      <w:pPr>
        <w:ind w:left="243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3410C6"/>
    <w:multiLevelType w:val="hybridMultilevel"/>
    <w:tmpl w:val="E5E63468"/>
    <w:lvl w:ilvl="0" w:tplc="7E286C4A">
      <w:start w:val="1"/>
      <w:numFmt w:val="lowerLetter"/>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15:restartNumberingAfterBreak="0">
    <w:nsid w:val="2C0739F3"/>
    <w:multiLevelType w:val="hybridMultilevel"/>
    <w:tmpl w:val="2DE883C6"/>
    <w:lvl w:ilvl="0" w:tplc="463820C2">
      <w:start w:val="1"/>
      <w:numFmt w:val="lowerRoman"/>
      <w:lvlText w:val="(%1)"/>
      <w:lvlJc w:val="left"/>
      <w:pPr>
        <w:ind w:left="1426" w:hanging="7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6" w15:restartNumberingAfterBreak="0">
    <w:nsid w:val="2DF425F9"/>
    <w:multiLevelType w:val="hybridMultilevel"/>
    <w:tmpl w:val="C7AEF578"/>
    <w:lvl w:ilvl="0" w:tplc="FFFFFFFF">
      <w:start w:val="3"/>
      <w:numFmt w:val="lowerRoman"/>
      <w:lvlText w:val="(%1)"/>
      <w:lvlJc w:val="left"/>
      <w:pPr>
        <w:ind w:left="243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423C5D"/>
    <w:multiLevelType w:val="hybridMultilevel"/>
    <w:tmpl w:val="01209838"/>
    <w:lvl w:ilvl="0" w:tplc="FFFFFFFF">
      <w:start w:val="1"/>
      <w:numFmt w:val="decimal"/>
      <w:lvlText w:val="(%1)"/>
      <w:lvlJc w:val="left"/>
      <w:pPr>
        <w:ind w:left="2070" w:hanging="360"/>
      </w:pPr>
      <w:rPr>
        <w:rFonts w:hint="default"/>
        <w:b w:val="0"/>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8" w15:restartNumberingAfterBreak="0">
    <w:nsid w:val="40862662"/>
    <w:multiLevelType w:val="hybridMultilevel"/>
    <w:tmpl w:val="72D0F126"/>
    <w:lvl w:ilvl="0" w:tplc="9844DB52">
      <w:start w:val="4"/>
      <w:numFmt w:val="lowerRoman"/>
      <w:lvlText w:val="(%1)"/>
      <w:lvlJc w:val="left"/>
      <w:pPr>
        <w:ind w:left="2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8173CF"/>
    <w:multiLevelType w:val="hybridMultilevel"/>
    <w:tmpl w:val="01209838"/>
    <w:lvl w:ilvl="0" w:tplc="FBE29D7A">
      <w:start w:val="1"/>
      <w:numFmt w:val="decimal"/>
      <w:lvlText w:val="(%1)"/>
      <w:lvlJc w:val="left"/>
      <w:pPr>
        <w:ind w:left="525" w:hanging="360"/>
      </w:pPr>
      <w:rPr>
        <w:rFonts w:hint="default"/>
        <w:b w:val="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0" w15:restartNumberingAfterBreak="0">
    <w:nsid w:val="539D729A"/>
    <w:multiLevelType w:val="hybridMultilevel"/>
    <w:tmpl w:val="01209838"/>
    <w:lvl w:ilvl="0" w:tplc="FFFFFFFF">
      <w:start w:val="1"/>
      <w:numFmt w:val="decimal"/>
      <w:lvlText w:val="(%1)"/>
      <w:lvlJc w:val="left"/>
      <w:pPr>
        <w:ind w:left="2070" w:hanging="360"/>
      </w:pPr>
      <w:rPr>
        <w:rFonts w:hint="default"/>
        <w:b w:val="0"/>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11" w15:restartNumberingAfterBreak="0">
    <w:nsid w:val="56BE6F84"/>
    <w:multiLevelType w:val="hybridMultilevel"/>
    <w:tmpl w:val="D9ECC402"/>
    <w:lvl w:ilvl="0" w:tplc="DD7EAB48">
      <w:start w:val="2"/>
      <w:numFmt w:val="lowerRoman"/>
      <w:lvlText w:val="(%1)"/>
      <w:lvlJc w:val="left"/>
      <w:pPr>
        <w:ind w:left="2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44B6C"/>
    <w:multiLevelType w:val="hybridMultilevel"/>
    <w:tmpl w:val="01209838"/>
    <w:lvl w:ilvl="0" w:tplc="FFFFFFFF">
      <w:start w:val="1"/>
      <w:numFmt w:val="decimal"/>
      <w:lvlText w:val="(%1)"/>
      <w:lvlJc w:val="left"/>
      <w:pPr>
        <w:ind w:left="2070" w:hanging="360"/>
      </w:pPr>
      <w:rPr>
        <w:rFonts w:hint="default"/>
        <w:b w:val="0"/>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13" w15:restartNumberingAfterBreak="0">
    <w:nsid w:val="62B57CB8"/>
    <w:multiLevelType w:val="hybridMultilevel"/>
    <w:tmpl w:val="FB42C55E"/>
    <w:lvl w:ilvl="0" w:tplc="F4561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07727"/>
    <w:multiLevelType w:val="hybridMultilevel"/>
    <w:tmpl w:val="C7AEF578"/>
    <w:lvl w:ilvl="0" w:tplc="3666543A">
      <w:start w:val="3"/>
      <w:numFmt w:val="lowerRoman"/>
      <w:lvlText w:val="(%1)"/>
      <w:lvlJc w:val="left"/>
      <w:pPr>
        <w:ind w:left="2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450" w:hanging="360"/>
        </w:pPr>
        <w:rPr>
          <w:rFonts w:ascii="Wingdings" w:hAnsi="Wingdings" w:hint="default"/>
          <w:sz w:val="30"/>
        </w:rPr>
      </w:lvl>
    </w:lvlOverride>
  </w:num>
  <w:num w:numId="2">
    <w:abstractNumId w:val="9"/>
  </w:num>
  <w:num w:numId="3">
    <w:abstractNumId w:val="10"/>
  </w:num>
  <w:num w:numId="4">
    <w:abstractNumId w:val="4"/>
  </w:num>
  <w:num w:numId="5">
    <w:abstractNumId w:val="5"/>
  </w:num>
  <w:num w:numId="6">
    <w:abstractNumId w:val="2"/>
  </w:num>
  <w:num w:numId="7">
    <w:abstractNumId w:val="11"/>
  </w:num>
  <w:num w:numId="8">
    <w:abstractNumId w:val="3"/>
  </w:num>
  <w:num w:numId="9">
    <w:abstractNumId w:val="14"/>
  </w:num>
  <w:num w:numId="10">
    <w:abstractNumId w:val="6"/>
  </w:num>
  <w:num w:numId="11">
    <w:abstractNumId w:val="8"/>
  </w:num>
  <w:num w:numId="12">
    <w:abstractNumId w:val="13"/>
  </w:num>
  <w:num w:numId="13">
    <w:abstractNumId w:val="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38"/>
    <w:rsid w:val="0000445A"/>
    <w:rsid w:val="00012440"/>
    <w:rsid w:val="000259E5"/>
    <w:rsid w:val="00043B91"/>
    <w:rsid w:val="00050864"/>
    <w:rsid w:val="00054322"/>
    <w:rsid w:val="00057C49"/>
    <w:rsid w:val="0006034A"/>
    <w:rsid w:val="000773BC"/>
    <w:rsid w:val="000844F9"/>
    <w:rsid w:val="000A31FF"/>
    <w:rsid w:val="000A4C47"/>
    <w:rsid w:val="000B1DF0"/>
    <w:rsid w:val="000B75C0"/>
    <w:rsid w:val="000C3E56"/>
    <w:rsid w:val="000D79FC"/>
    <w:rsid w:val="000F5DBC"/>
    <w:rsid w:val="001211C2"/>
    <w:rsid w:val="001231D5"/>
    <w:rsid w:val="00133CB5"/>
    <w:rsid w:val="00134389"/>
    <w:rsid w:val="001441EE"/>
    <w:rsid w:val="001464A3"/>
    <w:rsid w:val="00146DF4"/>
    <w:rsid w:val="0014770A"/>
    <w:rsid w:val="0015358B"/>
    <w:rsid w:val="0015573F"/>
    <w:rsid w:val="001615E0"/>
    <w:rsid w:val="0016706D"/>
    <w:rsid w:val="00173AB5"/>
    <w:rsid w:val="001803E2"/>
    <w:rsid w:val="001831C0"/>
    <w:rsid w:val="001840CE"/>
    <w:rsid w:val="001907D9"/>
    <w:rsid w:val="00193C0C"/>
    <w:rsid w:val="0019412E"/>
    <w:rsid w:val="001A6387"/>
    <w:rsid w:val="001B7993"/>
    <w:rsid w:val="001D0DCD"/>
    <w:rsid w:val="001D1620"/>
    <w:rsid w:val="001D1D0C"/>
    <w:rsid w:val="001E567E"/>
    <w:rsid w:val="001E594E"/>
    <w:rsid w:val="0021321E"/>
    <w:rsid w:val="00214D43"/>
    <w:rsid w:val="00215BD9"/>
    <w:rsid w:val="00227483"/>
    <w:rsid w:val="0022795B"/>
    <w:rsid w:val="00284604"/>
    <w:rsid w:val="00291064"/>
    <w:rsid w:val="002B2D38"/>
    <w:rsid w:val="002B4C6B"/>
    <w:rsid w:val="002B5C8A"/>
    <w:rsid w:val="002C3482"/>
    <w:rsid w:val="002C41C6"/>
    <w:rsid w:val="002C6DA4"/>
    <w:rsid w:val="002D1E93"/>
    <w:rsid w:val="002D3F48"/>
    <w:rsid w:val="002E19A0"/>
    <w:rsid w:val="002F05F0"/>
    <w:rsid w:val="002F653E"/>
    <w:rsid w:val="00300FC4"/>
    <w:rsid w:val="00306602"/>
    <w:rsid w:val="003229CC"/>
    <w:rsid w:val="00334CAC"/>
    <w:rsid w:val="00350F14"/>
    <w:rsid w:val="00353135"/>
    <w:rsid w:val="00354D59"/>
    <w:rsid w:val="003626E7"/>
    <w:rsid w:val="00363B1F"/>
    <w:rsid w:val="003963A0"/>
    <w:rsid w:val="003A0717"/>
    <w:rsid w:val="003B7A84"/>
    <w:rsid w:val="003C2B87"/>
    <w:rsid w:val="003F0F2E"/>
    <w:rsid w:val="003F28DE"/>
    <w:rsid w:val="003F747B"/>
    <w:rsid w:val="00404C54"/>
    <w:rsid w:val="004219F6"/>
    <w:rsid w:val="00433859"/>
    <w:rsid w:val="004403F7"/>
    <w:rsid w:val="004437F2"/>
    <w:rsid w:val="00451EC5"/>
    <w:rsid w:val="004558CD"/>
    <w:rsid w:val="00455AD6"/>
    <w:rsid w:val="00461814"/>
    <w:rsid w:val="004674D8"/>
    <w:rsid w:val="00471DDF"/>
    <w:rsid w:val="00480920"/>
    <w:rsid w:val="0048149F"/>
    <w:rsid w:val="004B4D80"/>
    <w:rsid w:val="004B7323"/>
    <w:rsid w:val="004B7A76"/>
    <w:rsid w:val="004C56FC"/>
    <w:rsid w:val="004E4FE2"/>
    <w:rsid w:val="004F08D1"/>
    <w:rsid w:val="00501F8E"/>
    <w:rsid w:val="005127BA"/>
    <w:rsid w:val="00516FCC"/>
    <w:rsid w:val="0052197E"/>
    <w:rsid w:val="00523BEE"/>
    <w:rsid w:val="005259CE"/>
    <w:rsid w:val="0053469C"/>
    <w:rsid w:val="0053538F"/>
    <w:rsid w:val="0053740D"/>
    <w:rsid w:val="0054551C"/>
    <w:rsid w:val="00555F01"/>
    <w:rsid w:val="0055658E"/>
    <w:rsid w:val="00556E96"/>
    <w:rsid w:val="0056084F"/>
    <w:rsid w:val="00564058"/>
    <w:rsid w:val="00566F83"/>
    <w:rsid w:val="00573146"/>
    <w:rsid w:val="00573236"/>
    <w:rsid w:val="00577D0F"/>
    <w:rsid w:val="00585670"/>
    <w:rsid w:val="00586C1B"/>
    <w:rsid w:val="005C1B5F"/>
    <w:rsid w:val="005D325C"/>
    <w:rsid w:val="005D4380"/>
    <w:rsid w:val="005E5133"/>
    <w:rsid w:val="005F4385"/>
    <w:rsid w:val="005F5616"/>
    <w:rsid w:val="005F5E53"/>
    <w:rsid w:val="005F7AE1"/>
    <w:rsid w:val="00607D6C"/>
    <w:rsid w:val="0062220B"/>
    <w:rsid w:val="00622493"/>
    <w:rsid w:val="00624315"/>
    <w:rsid w:val="00624FE6"/>
    <w:rsid w:val="006413CC"/>
    <w:rsid w:val="0065281C"/>
    <w:rsid w:val="00654EE4"/>
    <w:rsid w:val="006576A2"/>
    <w:rsid w:val="00674736"/>
    <w:rsid w:val="0069690A"/>
    <w:rsid w:val="006A299F"/>
    <w:rsid w:val="006D21A7"/>
    <w:rsid w:val="006D5E31"/>
    <w:rsid w:val="006E0794"/>
    <w:rsid w:val="006E2499"/>
    <w:rsid w:val="006E328B"/>
    <w:rsid w:val="006F684D"/>
    <w:rsid w:val="00702870"/>
    <w:rsid w:val="007168BE"/>
    <w:rsid w:val="00717B58"/>
    <w:rsid w:val="00720209"/>
    <w:rsid w:val="00720F5F"/>
    <w:rsid w:val="007301DA"/>
    <w:rsid w:val="00740E3F"/>
    <w:rsid w:val="00746A8E"/>
    <w:rsid w:val="00762D0C"/>
    <w:rsid w:val="0078487C"/>
    <w:rsid w:val="007850AF"/>
    <w:rsid w:val="00787BBA"/>
    <w:rsid w:val="00794031"/>
    <w:rsid w:val="007967A2"/>
    <w:rsid w:val="007A62DD"/>
    <w:rsid w:val="007A6C00"/>
    <w:rsid w:val="007A7627"/>
    <w:rsid w:val="007B59C9"/>
    <w:rsid w:val="007B6B93"/>
    <w:rsid w:val="007C42E4"/>
    <w:rsid w:val="007E3291"/>
    <w:rsid w:val="007E58DE"/>
    <w:rsid w:val="007F0A6E"/>
    <w:rsid w:val="007F335C"/>
    <w:rsid w:val="007F62AC"/>
    <w:rsid w:val="007F7851"/>
    <w:rsid w:val="007F7A58"/>
    <w:rsid w:val="00811537"/>
    <w:rsid w:val="008145A1"/>
    <w:rsid w:val="0084720A"/>
    <w:rsid w:val="00864C61"/>
    <w:rsid w:val="00876A0D"/>
    <w:rsid w:val="00890206"/>
    <w:rsid w:val="008B3FF6"/>
    <w:rsid w:val="008C3C01"/>
    <w:rsid w:val="008D225D"/>
    <w:rsid w:val="008E2E5B"/>
    <w:rsid w:val="008F0DD6"/>
    <w:rsid w:val="008F6049"/>
    <w:rsid w:val="00900382"/>
    <w:rsid w:val="00900770"/>
    <w:rsid w:val="00902768"/>
    <w:rsid w:val="009303B3"/>
    <w:rsid w:val="009328D5"/>
    <w:rsid w:val="00941C82"/>
    <w:rsid w:val="009420AB"/>
    <w:rsid w:val="009526D8"/>
    <w:rsid w:val="00960D0F"/>
    <w:rsid w:val="00960FB7"/>
    <w:rsid w:val="0097646E"/>
    <w:rsid w:val="00980180"/>
    <w:rsid w:val="0098503B"/>
    <w:rsid w:val="00986E43"/>
    <w:rsid w:val="00987ADE"/>
    <w:rsid w:val="00997F5D"/>
    <w:rsid w:val="009C12CC"/>
    <w:rsid w:val="009D7889"/>
    <w:rsid w:val="009E1156"/>
    <w:rsid w:val="009E5740"/>
    <w:rsid w:val="009E6395"/>
    <w:rsid w:val="00A016D4"/>
    <w:rsid w:val="00A10BD0"/>
    <w:rsid w:val="00A15FD9"/>
    <w:rsid w:val="00A170EF"/>
    <w:rsid w:val="00A24288"/>
    <w:rsid w:val="00A41447"/>
    <w:rsid w:val="00A509F9"/>
    <w:rsid w:val="00A56ECA"/>
    <w:rsid w:val="00A74147"/>
    <w:rsid w:val="00A770B8"/>
    <w:rsid w:val="00A85382"/>
    <w:rsid w:val="00AA2AF9"/>
    <w:rsid w:val="00AB326D"/>
    <w:rsid w:val="00AB6F98"/>
    <w:rsid w:val="00AD07E9"/>
    <w:rsid w:val="00AD7C41"/>
    <w:rsid w:val="00AE053A"/>
    <w:rsid w:val="00AF75C8"/>
    <w:rsid w:val="00B00094"/>
    <w:rsid w:val="00B029ED"/>
    <w:rsid w:val="00B209F2"/>
    <w:rsid w:val="00B22962"/>
    <w:rsid w:val="00B24CAC"/>
    <w:rsid w:val="00B25BCC"/>
    <w:rsid w:val="00B330A7"/>
    <w:rsid w:val="00B34BE8"/>
    <w:rsid w:val="00B418E7"/>
    <w:rsid w:val="00B47CC5"/>
    <w:rsid w:val="00B51B75"/>
    <w:rsid w:val="00B70902"/>
    <w:rsid w:val="00B82F13"/>
    <w:rsid w:val="00B9071C"/>
    <w:rsid w:val="00B934E2"/>
    <w:rsid w:val="00B9654A"/>
    <w:rsid w:val="00BA355F"/>
    <w:rsid w:val="00BB309A"/>
    <w:rsid w:val="00BB4DFC"/>
    <w:rsid w:val="00BC58FE"/>
    <w:rsid w:val="00BD35F3"/>
    <w:rsid w:val="00BF0406"/>
    <w:rsid w:val="00C01C56"/>
    <w:rsid w:val="00C075C5"/>
    <w:rsid w:val="00C13687"/>
    <w:rsid w:val="00C4173E"/>
    <w:rsid w:val="00C43506"/>
    <w:rsid w:val="00C47315"/>
    <w:rsid w:val="00C542A5"/>
    <w:rsid w:val="00C641B1"/>
    <w:rsid w:val="00C64D8C"/>
    <w:rsid w:val="00C64F35"/>
    <w:rsid w:val="00C71BBB"/>
    <w:rsid w:val="00CA1483"/>
    <w:rsid w:val="00CB3D6B"/>
    <w:rsid w:val="00CB5B7D"/>
    <w:rsid w:val="00CC014E"/>
    <w:rsid w:val="00CC2734"/>
    <w:rsid w:val="00CC3668"/>
    <w:rsid w:val="00CC5357"/>
    <w:rsid w:val="00CE71F5"/>
    <w:rsid w:val="00CF06DA"/>
    <w:rsid w:val="00CF6683"/>
    <w:rsid w:val="00D059F9"/>
    <w:rsid w:val="00D15B65"/>
    <w:rsid w:val="00D22BE1"/>
    <w:rsid w:val="00D52400"/>
    <w:rsid w:val="00D56396"/>
    <w:rsid w:val="00D7525E"/>
    <w:rsid w:val="00D75278"/>
    <w:rsid w:val="00D815D9"/>
    <w:rsid w:val="00D967F1"/>
    <w:rsid w:val="00DA0583"/>
    <w:rsid w:val="00DB508A"/>
    <w:rsid w:val="00DC2EA2"/>
    <w:rsid w:val="00DE0DE1"/>
    <w:rsid w:val="00DE3B07"/>
    <w:rsid w:val="00DF203F"/>
    <w:rsid w:val="00DF31BD"/>
    <w:rsid w:val="00E0196E"/>
    <w:rsid w:val="00E037AE"/>
    <w:rsid w:val="00E20C3C"/>
    <w:rsid w:val="00E2551A"/>
    <w:rsid w:val="00E33F1D"/>
    <w:rsid w:val="00E409F9"/>
    <w:rsid w:val="00E5052F"/>
    <w:rsid w:val="00E5642E"/>
    <w:rsid w:val="00E56EC4"/>
    <w:rsid w:val="00E6451F"/>
    <w:rsid w:val="00E6571A"/>
    <w:rsid w:val="00E85D34"/>
    <w:rsid w:val="00E9521A"/>
    <w:rsid w:val="00E953D7"/>
    <w:rsid w:val="00E95979"/>
    <w:rsid w:val="00E969DB"/>
    <w:rsid w:val="00EA1027"/>
    <w:rsid w:val="00EA56BB"/>
    <w:rsid w:val="00EE0F6D"/>
    <w:rsid w:val="00EF0AD1"/>
    <w:rsid w:val="00EF73E6"/>
    <w:rsid w:val="00F051DF"/>
    <w:rsid w:val="00F27ED0"/>
    <w:rsid w:val="00F333A5"/>
    <w:rsid w:val="00F43D45"/>
    <w:rsid w:val="00F62CA6"/>
    <w:rsid w:val="00F65D13"/>
    <w:rsid w:val="00F70598"/>
    <w:rsid w:val="00F84AC5"/>
    <w:rsid w:val="00FB3386"/>
    <w:rsid w:val="00FC23D5"/>
    <w:rsid w:val="00FE2C45"/>
    <w:rsid w:val="00FF3DA5"/>
    <w:rsid w:val="00FF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C4A5"/>
  <w15:chartTrackingRefBased/>
  <w15:docId w15:val="{ED2493E2-64FA-4642-ACB9-CBCBFCEC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3C"/>
    <w:pPr>
      <w:spacing w:after="0" w:line="240" w:lineRule="auto"/>
    </w:pPr>
    <w:rPr>
      <w:rFonts w:ascii="Times New Roman" w:hAnsi="Times New Roman"/>
      <w:color w:val="000000" w:themeColor="text1"/>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B2D38"/>
    <w:pPr>
      <w:spacing w:after="120"/>
    </w:pPr>
    <w:rPr>
      <w:rFonts w:eastAsia="Times New Roman" w:cs="Times New Roman"/>
      <w:szCs w:val="20"/>
    </w:rPr>
  </w:style>
  <w:style w:type="character" w:customStyle="1" w:styleId="BodyTextChar">
    <w:name w:val="Body Text Char"/>
    <w:basedOn w:val="DefaultParagraphFont"/>
    <w:link w:val="BodyText"/>
    <w:rsid w:val="002B2D38"/>
    <w:rPr>
      <w:rFonts w:ascii="Times New Roman" w:eastAsia="Times New Roman" w:hAnsi="Times New Roman" w:cs="Times New Roman"/>
      <w:color w:val="000000" w:themeColor="text1"/>
      <w:kern w:val="0"/>
      <w:sz w:val="24"/>
      <w:szCs w:val="20"/>
      <w14:ligatures w14:val="none"/>
    </w:rPr>
  </w:style>
  <w:style w:type="character" w:styleId="Hyperlink">
    <w:name w:val="Hyperlink"/>
    <w:rsid w:val="002B2D38"/>
    <w:rPr>
      <w:color w:val="0000FF"/>
      <w:u w:val="single"/>
    </w:rPr>
  </w:style>
  <w:style w:type="table" w:customStyle="1" w:styleId="TableGrid1">
    <w:name w:val="Table Grid1"/>
    <w:basedOn w:val="TableNormal"/>
    <w:next w:val="TableGrid"/>
    <w:rsid w:val="002B2D3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B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3CC"/>
    <w:pPr>
      <w:ind w:left="720"/>
      <w:contextualSpacing/>
    </w:pPr>
  </w:style>
  <w:style w:type="paragraph" w:styleId="Header">
    <w:name w:val="header"/>
    <w:basedOn w:val="Normal"/>
    <w:link w:val="HeaderChar"/>
    <w:uiPriority w:val="99"/>
    <w:unhideWhenUsed/>
    <w:rsid w:val="002E19A0"/>
    <w:pPr>
      <w:tabs>
        <w:tab w:val="center" w:pos="4680"/>
        <w:tab w:val="right" w:pos="9360"/>
      </w:tabs>
    </w:pPr>
  </w:style>
  <w:style w:type="character" w:customStyle="1" w:styleId="HeaderChar">
    <w:name w:val="Header Char"/>
    <w:basedOn w:val="DefaultParagraphFont"/>
    <w:link w:val="Header"/>
    <w:uiPriority w:val="99"/>
    <w:rsid w:val="002E19A0"/>
    <w:rPr>
      <w:rFonts w:ascii="Times New Roman" w:hAnsi="Times New Roman"/>
      <w:color w:val="000000" w:themeColor="text1"/>
      <w:kern w:val="0"/>
      <w:sz w:val="24"/>
      <w14:ligatures w14:val="none"/>
    </w:rPr>
  </w:style>
  <w:style w:type="paragraph" w:styleId="Footer">
    <w:name w:val="footer"/>
    <w:basedOn w:val="Normal"/>
    <w:link w:val="FooterChar"/>
    <w:uiPriority w:val="99"/>
    <w:unhideWhenUsed/>
    <w:rsid w:val="002E19A0"/>
    <w:pPr>
      <w:tabs>
        <w:tab w:val="center" w:pos="4680"/>
        <w:tab w:val="right" w:pos="9360"/>
      </w:tabs>
    </w:pPr>
  </w:style>
  <w:style w:type="character" w:customStyle="1" w:styleId="FooterChar">
    <w:name w:val="Footer Char"/>
    <w:basedOn w:val="DefaultParagraphFont"/>
    <w:link w:val="Footer"/>
    <w:uiPriority w:val="99"/>
    <w:rsid w:val="002E19A0"/>
    <w:rPr>
      <w:rFonts w:ascii="Times New Roman" w:hAnsi="Times New Roman"/>
      <w:color w:val="000000" w:themeColor="text1"/>
      <w:kern w:val="0"/>
      <w:sz w:val="24"/>
      <w14:ligatures w14:val="none"/>
    </w:rPr>
  </w:style>
  <w:style w:type="table" w:customStyle="1" w:styleId="TableGrid2">
    <w:name w:val="Table Grid2"/>
    <w:basedOn w:val="TableNormal"/>
    <w:next w:val="TableGrid"/>
    <w:uiPriority w:val="39"/>
    <w:rsid w:val="00F333A5"/>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3B91"/>
    <w:rPr>
      <w:sz w:val="16"/>
      <w:szCs w:val="16"/>
    </w:rPr>
  </w:style>
  <w:style w:type="paragraph" w:styleId="CommentText">
    <w:name w:val="annotation text"/>
    <w:basedOn w:val="Normal"/>
    <w:link w:val="CommentTextChar"/>
    <w:uiPriority w:val="99"/>
    <w:unhideWhenUsed/>
    <w:rsid w:val="00043B91"/>
    <w:rPr>
      <w:sz w:val="20"/>
      <w:szCs w:val="20"/>
    </w:rPr>
  </w:style>
  <w:style w:type="character" w:customStyle="1" w:styleId="CommentTextChar">
    <w:name w:val="Comment Text Char"/>
    <w:basedOn w:val="DefaultParagraphFont"/>
    <w:link w:val="CommentText"/>
    <w:uiPriority w:val="99"/>
    <w:rsid w:val="00043B91"/>
    <w:rPr>
      <w:rFonts w:ascii="Times New Roman" w:hAnsi="Times New Roman"/>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3B91"/>
    <w:rPr>
      <w:b/>
      <w:bCs/>
    </w:rPr>
  </w:style>
  <w:style w:type="character" w:customStyle="1" w:styleId="CommentSubjectChar">
    <w:name w:val="Comment Subject Char"/>
    <w:basedOn w:val="CommentTextChar"/>
    <w:link w:val="CommentSubject"/>
    <w:uiPriority w:val="99"/>
    <w:semiHidden/>
    <w:rsid w:val="00043B91"/>
    <w:rPr>
      <w:rFonts w:ascii="Times New Roman" w:hAnsi="Times New Roman"/>
      <w:b/>
      <w:bCs/>
      <w:color w:val="000000" w:themeColor="text1"/>
      <w:kern w:val="0"/>
      <w:sz w:val="20"/>
      <w:szCs w:val="20"/>
      <w14:ligatures w14:val="none"/>
    </w:rPr>
  </w:style>
  <w:style w:type="paragraph" w:styleId="Revision">
    <w:name w:val="Revision"/>
    <w:hidden/>
    <w:uiPriority w:val="99"/>
    <w:semiHidden/>
    <w:rsid w:val="00A85382"/>
    <w:pPr>
      <w:spacing w:after="0" w:line="240" w:lineRule="auto"/>
    </w:pPr>
    <w:rPr>
      <w:rFonts w:ascii="Times New Roman" w:hAnsi="Times New Roman"/>
      <w:color w:val="000000" w:themeColor="text1"/>
      <w:kern w:val="0"/>
      <w:sz w:val="24"/>
      <w14:ligatures w14:val="none"/>
    </w:rPr>
  </w:style>
  <w:style w:type="character" w:styleId="UnresolvedMention">
    <w:name w:val="Unresolved Mention"/>
    <w:basedOn w:val="DefaultParagraphFont"/>
    <w:uiPriority w:val="99"/>
    <w:semiHidden/>
    <w:unhideWhenUsed/>
    <w:rsid w:val="00674736"/>
    <w:rPr>
      <w:color w:val="605E5C"/>
      <w:shd w:val="clear" w:color="auto" w:fill="E1DFDD"/>
    </w:rPr>
  </w:style>
  <w:style w:type="paragraph" w:styleId="BalloonText">
    <w:name w:val="Balloon Text"/>
    <w:basedOn w:val="Normal"/>
    <w:link w:val="BalloonTextChar"/>
    <w:uiPriority w:val="99"/>
    <w:semiHidden/>
    <w:unhideWhenUsed/>
    <w:rsid w:val="005F5E53"/>
    <w:rPr>
      <w:rFonts w:cs="Times New Roman"/>
      <w:sz w:val="18"/>
      <w:szCs w:val="18"/>
    </w:rPr>
  </w:style>
  <w:style w:type="character" w:customStyle="1" w:styleId="BalloonTextChar">
    <w:name w:val="Balloon Text Char"/>
    <w:basedOn w:val="DefaultParagraphFont"/>
    <w:link w:val="BalloonText"/>
    <w:uiPriority w:val="99"/>
    <w:semiHidden/>
    <w:rsid w:val="005F5E53"/>
    <w:rPr>
      <w:rFonts w:ascii="Times New Roman" w:hAnsi="Times New Roman" w:cs="Times New Roman"/>
      <w:color w:val="000000" w:themeColor="tex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565457">
      <w:bodyDiv w:val="1"/>
      <w:marLeft w:val="0"/>
      <w:marRight w:val="0"/>
      <w:marTop w:val="0"/>
      <w:marBottom w:val="0"/>
      <w:divBdr>
        <w:top w:val="none" w:sz="0" w:space="0" w:color="auto"/>
        <w:left w:val="none" w:sz="0" w:space="0" w:color="auto"/>
        <w:bottom w:val="none" w:sz="0" w:space="0" w:color="auto"/>
        <w:right w:val="none" w:sz="0" w:space="0" w:color="auto"/>
      </w:divBdr>
    </w:div>
    <w:div w:id="208564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a-oca@paoca.org" TargetMode="External"/><Relationship Id="rId4" Type="http://schemas.openxmlformats.org/officeDocument/2006/relationships/webSettings" Target="webSettings.xml"/><Relationship Id="rId9" Type="http://schemas.openxmlformats.org/officeDocument/2006/relationships/hyperlink" Target="mailto:aka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12860</CharactersWithSpaces>
  <SharedDoc>false</SharedDoc>
  <HLinks>
    <vt:vector size="18" baseType="variant">
      <vt:variant>
        <vt:i4>4194356</vt:i4>
      </vt:variant>
      <vt:variant>
        <vt:i4>120</vt:i4>
      </vt:variant>
      <vt:variant>
        <vt:i4>0</vt:i4>
      </vt:variant>
      <vt:variant>
        <vt:i4>5</vt:i4>
      </vt:variant>
      <vt:variant>
        <vt:lpwstr>mailto:ra-oca@paoca.org</vt:lpwstr>
      </vt:variant>
      <vt:variant>
        <vt:lpwstr/>
      </vt:variant>
      <vt:variant>
        <vt:i4>5570673</vt:i4>
      </vt:variant>
      <vt:variant>
        <vt:i4>117</vt:i4>
      </vt:variant>
      <vt:variant>
        <vt:i4>0</vt:i4>
      </vt:variant>
      <vt:variant>
        <vt:i4>5</vt:i4>
      </vt:variant>
      <vt:variant>
        <vt:lpwstr>mailto:akaster@pa.gov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Matthew</dc:creator>
  <cp:keywords/>
  <dc:description/>
  <cp:lastModifiedBy>Lamb, Matthew</cp:lastModifiedBy>
  <cp:revision>24</cp:revision>
  <dcterms:created xsi:type="dcterms:W3CDTF">2024-05-13T19:45:00Z</dcterms:created>
  <dcterms:modified xsi:type="dcterms:W3CDTF">2024-05-28T15:33:00Z</dcterms:modified>
</cp:coreProperties>
</file>