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01AE4" w14:textId="3840E74D" w:rsidR="001030FC" w:rsidRPr="00427F53" w:rsidRDefault="001030FC" w:rsidP="001030FC">
      <w:pPr>
        <w:tabs>
          <w:tab w:val="right" w:pos="9360"/>
        </w:tabs>
        <w:spacing w:before="20" w:line="264" w:lineRule="exact"/>
        <w:textAlignment w:val="baseline"/>
        <w:rPr>
          <w:rFonts w:eastAsia="Courier New"/>
          <w:color w:val="000000"/>
          <w:sz w:val="24"/>
          <w:szCs w:val="24"/>
        </w:rPr>
      </w:pPr>
      <w:r>
        <w:rPr>
          <w:rFonts w:ascii="Courier New" w:eastAsia="Courier New" w:hAnsi="Courier New"/>
          <w:color w:val="000000"/>
          <w:sz w:val="24"/>
        </w:rPr>
        <w:tab/>
      </w:r>
      <w:r>
        <w:rPr>
          <w:rFonts w:eastAsia="Courier New"/>
          <w:color w:val="000000"/>
          <w:sz w:val="24"/>
          <w:szCs w:val="24"/>
        </w:rPr>
        <w:t xml:space="preserve">Supplement No. </w:t>
      </w:r>
      <w:r w:rsidRPr="00DB001C">
        <w:rPr>
          <w:rFonts w:eastAsia="Courier New"/>
          <w:color w:val="000000"/>
          <w:sz w:val="24"/>
          <w:szCs w:val="24"/>
          <w:highlight w:val="yellow"/>
        </w:rPr>
        <w:t>XXX</w:t>
      </w:r>
      <w:r>
        <w:rPr>
          <w:rFonts w:eastAsia="Courier New"/>
          <w:color w:val="000000"/>
          <w:sz w:val="24"/>
          <w:szCs w:val="24"/>
        </w:rPr>
        <w:t xml:space="preserve"> to</w:t>
      </w:r>
    </w:p>
    <w:p w14:paraId="01982294" w14:textId="2D745A32" w:rsidR="008E2D7D" w:rsidRPr="00427F53" w:rsidRDefault="00FC31E8">
      <w:pPr>
        <w:tabs>
          <w:tab w:val="right" w:pos="9360"/>
        </w:tabs>
        <w:spacing w:before="20" w:line="264" w:lineRule="exact"/>
        <w:textAlignment w:val="baseline"/>
        <w:rPr>
          <w:rFonts w:eastAsia="Courier New"/>
          <w:color w:val="000000"/>
          <w:sz w:val="24"/>
          <w:szCs w:val="24"/>
        </w:rPr>
      </w:pPr>
      <w:r>
        <w:rPr>
          <w:rFonts w:ascii="Courier New" w:eastAsia="Courier New" w:hAnsi="Courier New"/>
          <w:color w:val="000000"/>
          <w:sz w:val="24"/>
        </w:rPr>
        <w:tab/>
      </w:r>
      <w:r w:rsidRPr="00427F53">
        <w:rPr>
          <w:rFonts w:eastAsia="Courier New"/>
          <w:color w:val="000000"/>
          <w:sz w:val="24"/>
          <w:szCs w:val="24"/>
        </w:rPr>
        <w:t xml:space="preserve">Tariff Water - Pa. P.U.C. No. </w:t>
      </w:r>
      <w:r w:rsidR="00FA1900" w:rsidRPr="00DB001C">
        <w:rPr>
          <w:rFonts w:eastAsia="Courier New"/>
          <w:color w:val="000000"/>
          <w:sz w:val="24"/>
          <w:szCs w:val="24"/>
          <w:highlight w:val="yellow"/>
        </w:rPr>
        <w:t>X</w:t>
      </w:r>
    </w:p>
    <w:p w14:paraId="01982295" w14:textId="77777777" w:rsidR="008E2D7D" w:rsidRPr="00427F53" w:rsidRDefault="00FC31E8">
      <w:pPr>
        <w:spacing w:before="1440" w:line="480" w:lineRule="exact"/>
        <w:jc w:val="center"/>
        <w:textAlignment w:val="baseline"/>
        <w:rPr>
          <w:rFonts w:eastAsia="Courier New"/>
          <w:color w:val="000000"/>
          <w:sz w:val="24"/>
          <w:szCs w:val="24"/>
          <w:u w:val="single"/>
        </w:rPr>
      </w:pPr>
      <w:r w:rsidRPr="00DB001C">
        <w:rPr>
          <w:rFonts w:eastAsia="Courier New"/>
          <w:color w:val="000000"/>
          <w:sz w:val="24"/>
          <w:szCs w:val="24"/>
          <w:highlight w:val="yellow"/>
          <w:u w:val="single"/>
        </w:rPr>
        <w:t>(COMPANY NAME AS CERTIFICATED)</w:t>
      </w:r>
      <w:r w:rsidRPr="00427F53">
        <w:rPr>
          <w:rFonts w:eastAsia="Courier New"/>
          <w:color w:val="000000"/>
          <w:sz w:val="24"/>
          <w:szCs w:val="24"/>
          <w:u w:val="single"/>
        </w:rPr>
        <w:t xml:space="preserve"> </w:t>
      </w:r>
      <w:r w:rsidRPr="00427F53">
        <w:rPr>
          <w:rFonts w:eastAsia="Courier New"/>
          <w:color w:val="000000"/>
          <w:sz w:val="24"/>
          <w:szCs w:val="24"/>
          <w:u w:val="single"/>
        </w:rPr>
        <w:br/>
      </w:r>
      <w:r w:rsidRPr="00427F53">
        <w:rPr>
          <w:rFonts w:eastAsia="Courier New"/>
          <w:color w:val="000000"/>
          <w:sz w:val="24"/>
          <w:szCs w:val="24"/>
        </w:rPr>
        <w:t xml:space="preserve">RATES, RULES AND REGULATIONS GOVERNING </w:t>
      </w:r>
      <w:r w:rsidRPr="00427F53">
        <w:rPr>
          <w:rFonts w:eastAsia="Courier New"/>
          <w:color w:val="000000"/>
          <w:sz w:val="24"/>
          <w:szCs w:val="24"/>
        </w:rPr>
        <w:br/>
        <w:t xml:space="preserve">THE PROVISION OF WATER SERVICE </w:t>
      </w:r>
      <w:r w:rsidRPr="00427F53">
        <w:rPr>
          <w:rFonts w:eastAsia="Courier New"/>
          <w:color w:val="000000"/>
          <w:sz w:val="24"/>
          <w:szCs w:val="24"/>
        </w:rPr>
        <w:br/>
        <w:t xml:space="preserve">TO THE PUBLIC IN </w:t>
      </w:r>
      <w:r w:rsidRPr="00DB001C">
        <w:rPr>
          <w:rFonts w:eastAsia="Courier New"/>
          <w:color w:val="000000"/>
          <w:sz w:val="24"/>
          <w:szCs w:val="24"/>
          <w:highlight w:val="yellow"/>
          <w:u w:val="single"/>
        </w:rPr>
        <w:t>(Description of Service Territory)</w:t>
      </w:r>
      <w:r w:rsidRPr="00427F53">
        <w:rPr>
          <w:rFonts w:eastAsia="Courier New"/>
          <w:color w:val="000000"/>
          <w:sz w:val="24"/>
          <w:szCs w:val="24"/>
          <w:u w:val="single"/>
        </w:rPr>
        <w:t xml:space="preserve">, </w:t>
      </w:r>
      <w:r w:rsidRPr="00427F53">
        <w:rPr>
          <w:rFonts w:eastAsia="Courier New"/>
          <w:color w:val="000000"/>
          <w:sz w:val="24"/>
          <w:szCs w:val="24"/>
          <w:u w:val="single"/>
        </w:rPr>
        <w:br/>
      </w:r>
      <w:r w:rsidRPr="00DB001C">
        <w:rPr>
          <w:rFonts w:eastAsia="Courier New"/>
          <w:color w:val="000000"/>
          <w:sz w:val="24"/>
          <w:szCs w:val="24"/>
          <w:highlight w:val="yellow"/>
        </w:rPr>
        <w:t>including County and Municipal or Political Subdivisions</w:t>
      </w:r>
    </w:p>
    <w:p w14:paraId="01982296" w14:textId="77777777" w:rsidR="008E2D7D" w:rsidRPr="00427F53" w:rsidRDefault="00FC31E8">
      <w:pPr>
        <w:tabs>
          <w:tab w:val="right" w:pos="9360"/>
        </w:tabs>
        <w:spacing w:before="1920" w:line="240" w:lineRule="exact"/>
        <w:textAlignment w:val="baseline"/>
        <w:rPr>
          <w:rFonts w:eastAsia="Courier New"/>
          <w:color w:val="000000"/>
          <w:sz w:val="24"/>
          <w:szCs w:val="24"/>
        </w:rPr>
      </w:pPr>
      <w:r w:rsidRPr="00427F53">
        <w:rPr>
          <w:rFonts w:eastAsia="Courier New"/>
          <w:color w:val="000000"/>
          <w:sz w:val="24"/>
          <w:szCs w:val="24"/>
        </w:rPr>
        <w:t xml:space="preserve">ISSUED: </w:t>
      </w:r>
      <w:r w:rsidRPr="00DB001C">
        <w:rPr>
          <w:rFonts w:eastAsia="Courier New"/>
          <w:color w:val="000000"/>
          <w:sz w:val="24"/>
          <w:szCs w:val="24"/>
          <w:highlight w:val="yellow"/>
          <w:u w:val="single"/>
        </w:rPr>
        <w:t>(Issued Date)</w:t>
      </w:r>
      <w:r w:rsidRPr="00427F53">
        <w:rPr>
          <w:rFonts w:eastAsia="Courier New"/>
          <w:color w:val="000000"/>
          <w:sz w:val="24"/>
          <w:szCs w:val="24"/>
        </w:rPr>
        <w:tab/>
        <w:t xml:space="preserve">EFFECTIVE: </w:t>
      </w:r>
      <w:r w:rsidRPr="00DB001C">
        <w:rPr>
          <w:rFonts w:eastAsia="Courier New"/>
          <w:color w:val="000000"/>
          <w:sz w:val="24"/>
          <w:szCs w:val="24"/>
          <w:highlight w:val="yellow"/>
          <w:u w:val="single"/>
        </w:rPr>
        <w:t>(Effective Date)</w:t>
      </w:r>
    </w:p>
    <w:p w14:paraId="01982297" w14:textId="3E0A3300" w:rsidR="008E2D7D" w:rsidRPr="00DB001C" w:rsidRDefault="00FC31E8" w:rsidP="00B566FA">
      <w:pPr>
        <w:spacing w:before="960" w:line="240" w:lineRule="exact"/>
        <w:textAlignment w:val="baseline"/>
        <w:rPr>
          <w:rFonts w:eastAsia="Courier New"/>
          <w:color w:val="000000"/>
          <w:sz w:val="24"/>
          <w:szCs w:val="24"/>
          <w:highlight w:val="yellow"/>
        </w:rPr>
      </w:pPr>
      <w:r w:rsidRPr="00427F53">
        <w:rPr>
          <w:rFonts w:eastAsia="Courier New"/>
          <w:color w:val="000000"/>
          <w:sz w:val="24"/>
          <w:szCs w:val="24"/>
        </w:rPr>
        <w:t xml:space="preserve">BY: </w:t>
      </w:r>
      <w:r w:rsidR="00230FE4">
        <w:rPr>
          <w:rFonts w:eastAsia="Courier New"/>
          <w:color w:val="000000"/>
          <w:sz w:val="24"/>
          <w:szCs w:val="24"/>
        </w:rPr>
        <w:tab/>
      </w:r>
      <w:r w:rsidRPr="00DB001C">
        <w:rPr>
          <w:rFonts w:eastAsia="Courier New"/>
          <w:color w:val="000000"/>
          <w:sz w:val="24"/>
          <w:szCs w:val="24"/>
          <w:highlight w:val="yellow"/>
          <w:u w:val="single"/>
        </w:rPr>
        <w:t>(Name and Title of Responsible Company Representative)</w:t>
      </w:r>
    </w:p>
    <w:p w14:paraId="01982298" w14:textId="28535AB2" w:rsidR="008E2D7D" w:rsidRPr="00DB001C" w:rsidRDefault="00230FE4" w:rsidP="00B566FA">
      <w:pPr>
        <w:spacing w:line="240" w:lineRule="exact"/>
        <w:textAlignment w:val="baseline"/>
        <w:rPr>
          <w:rFonts w:eastAsia="Courier New"/>
          <w:color w:val="000000"/>
          <w:spacing w:val="-7"/>
          <w:sz w:val="24"/>
          <w:szCs w:val="24"/>
          <w:highlight w:val="yellow"/>
          <w:u w:val="single"/>
        </w:rPr>
      </w:pPr>
      <w:r w:rsidRPr="00DB001C">
        <w:rPr>
          <w:rFonts w:eastAsia="Courier New"/>
          <w:color w:val="000000"/>
          <w:spacing w:val="-7"/>
          <w:sz w:val="24"/>
          <w:szCs w:val="24"/>
          <w:highlight w:val="yellow"/>
        </w:rPr>
        <w:tab/>
      </w:r>
      <w:r w:rsidR="00FC31E8" w:rsidRPr="00DB001C">
        <w:rPr>
          <w:rFonts w:eastAsia="Courier New"/>
          <w:color w:val="000000"/>
          <w:spacing w:val="-7"/>
          <w:sz w:val="24"/>
          <w:szCs w:val="24"/>
          <w:highlight w:val="yellow"/>
          <w:u w:val="single"/>
        </w:rPr>
        <w:t>(Company Address)</w:t>
      </w:r>
    </w:p>
    <w:p w14:paraId="4039DA1C" w14:textId="77777777" w:rsidR="001E5E3F" w:rsidRDefault="00230FE4" w:rsidP="001E5E3F">
      <w:pPr>
        <w:spacing w:after="100" w:afterAutospacing="1" w:line="240" w:lineRule="exact"/>
        <w:textAlignment w:val="baseline"/>
      </w:pPr>
      <w:r w:rsidRPr="00DB001C">
        <w:rPr>
          <w:rFonts w:eastAsia="Courier New"/>
          <w:color w:val="000000"/>
          <w:spacing w:val="-5"/>
          <w:sz w:val="24"/>
          <w:szCs w:val="24"/>
          <w:highlight w:val="yellow"/>
        </w:rPr>
        <w:tab/>
      </w:r>
      <w:r w:rsidR="00FC31E8" w:rsidRPr="00DB001C">
        <w:rPr>
          <w:rFonts w:eastAsia="Courier New"/>
          <w:color w:val="000000"/>
          <w:spacing w:val="-5"/>
          <w:sz w:val="24"/>
          <w:szCs w:val="24"/>
          <w:highlight w:val="yellow"/>
          <w:u w:val="single"/>
        </w:rPr>
        <w:t>(Company Telephone Number)</w:t>
      </w:r>
      <w:r w:rsidR="007B6878" w:rsidRPr="007B6878">
        <w:t xml:space="preserve"> </w:t>
      </w:r>
    </w:p>
    <w:p w14:paraId="4289FD92" w14:textId="77777777" w:rsidR="001E5E3F" w:rsidRDefault="001E5E3F" w:rsidP="001E5E3F">
      <w:pPr>
        <w:spacing w:after="100" w:afterAutospacing="1" w:line="240" w:lineRule="exact"/>
        <w:textAlignment w:val="baseline"/>
      </w:pPr>
    </w:p>
    <w:p w14:paraId="7FB6BE56" w14:textId="77777777" w:rsidR="001E5E3F" w:rsidRDefault="001E5E3F" w:rsidP="001E5E3F">
      <w:pPr>
        <w:spacing w:after="100" w:afterAutospacing="1" w:line="240" w:lineRule="exact"/>
        <w:textAlignment w:val="baseline"/>
      </w:pPr>
    </w:p>
    <w:p w14:paraId="62C55034" w14:textId="13974C2C" w:rsidR="00081797" w:rsidRPr="00081797" w:rsidRDefault="00081797" w:rsidP="00081797">
      <w:pPr>
        <w:spacing w:after="100" w:afterAutospacing="1"/>
        <w:jc w:val="center"/>
        <w:rPr>
          <w:b/>
          <w:bCs/>
          <w:sz w:val="36"/>
          <w:szCs w:val="36"/>
          <w:u w:val="single"/>
        </w:rPr>
      </w:pPr>
      <w:r w:rsidRPr="00081797">
        <w:rPr>
          <w:b/>
          <w:bCs/>
          <w:sz w:val="36"/>
          <w:szCs w:val="36"/>
          <w:u w:val="single"/>
        </w:rPr>
        <w:t>NOTICE</w:t>
      </w:r>
    </w:p>
    <w:p w14:paraId="0198229A" w14:textId="76C79C55" w:rsidR="008E2D7D" w:rsidRPr="00427F53" w:rsidRDefault="00081797" w:rsidP="00081797">
      <w:pPr>
        <w:spacing w:after="100" w:afterAutospacing="1"/>
        <w:rPr>
          <w:sz w:val="24"/>
          <w:szCs w:val="24"/>
        </w:rPr>
        <w:sectPr w:rsidR="008E2D7D" w:rsidRPr="00427F53" w:rsidSect="004436DE">
          <w:footerReference w:type="default" r:id="rId8"/>
          <w:pgSz w:w="12240" w:h="15840"/>
          <w:pgMar w:top="2140" w:right="1445" w:bottom="984" w:left="1435" w:header="720" w:footer="720" w:gutter="0"/>
          <w:cols w:space="720"/>
        </w:sectPr>
      </w:pPr>
      <w:r w:rsidRPr="00081797">
        <w:rPr>
          <w:sz w:val="28"/>
          <w:szCs w:val="28"/>
        </w:rPr>
        <w:t>THIS TARIFF SUPPLEMENT IMPLEMENTS THE COMPANY’S LEAD SERVICE LINE REPLACEMENT PROGRAM</w:t>
      </w:r>
      <w:r>
        <w:t>.</w:t>
      </w:r>
    </w:p>
    <w:p w14:paraId="0198229C" w14:textId="77777777" w:rsidR="008E2D7D" w:rsidRPr="00427F53" w:rsidRDefault="008E2D7D">
      <w:pPr>
        <w:rPr>
          <w:sz w:val="24"/>
          <w:szCs w:val="24"/>
        </w:rPr>
        <w:sectPr w:rsidR="008E2D7D" w:rsidRPr="00427F53" w:rsidSect="004436DE">
          <w:type w:val="continuous"/>
          <w:pgSz w:w="12240" w:h="15840"/>
          <w:pgMar w:top="2140" w:right="1420" w:bottom="984" w:left="1440" w:header="720" w:footer="720" w:gutter="0"/>
          <w:cols w:space="720"/>
        </w:sectPr>
      </w:pPr>
    </w:p>
    <w:p w14:paraId="0198229F" w14:textId="67072134" w:rsidR="008E2D7D" w:rsidRPr="00427F53" w:rsidRDefault="00FC31E8">
      <w:pPr>
        <w:spacing w:before="936" w:line="216" w:lineRule="exact"/>
        <w:jc w:val="center"/>
        <w:textAlignment w:val="baseline"/>
        <w:rPr>
          <w:rFonts w:eastAsia="Courier New"/>
          <w:color w:val="000000"/>
          <w:sz w:val="24"/>
          <w:szCs w:val="24"/>
          <w:u w:val="single"/>
        </w:rPr>
      </w:pPr>
      <w:r w:rsidRPr="00427F53">
        <w:rPr>
          <w:rFonts w:eastAsia="Courier New"/>
          <w:color w:val="000000"/>
          <w:sz w:val="24"/>
          <w:szCs w:val="24"/>
          <w:u w:val="single"/>
        </w:rPr>
        <w:lastRenderedPageBreak/>
        <w:t>LIST OF CHANGES</w:t>
      </w:r>
      <w:r w:rsidR="00081797">
        <w:rPr>
          <w:rFonts w:eastAsia="Courier New"/>
          <w:color w:val="000000"/>
          <w:sz w:val="24"/>
          <w:szCs w:val="24"/>
          <w:u w:val="single"/>
        </w:rPr>
        <w:t xml:space="preserve"> MADE by this Supplement</w:t>
      </w:r>
    </w:p>
    <w:p w14:paraId="1B30C56B" w14:textId="77777777" w:rsidR="002839A8" w:rsidRDefault="002839A8" w:rsidP="002839A8">
      <w:pPr>
        <w:spacing w:after="100" w:afterAutospacing="1"/>
        <w:jc w:val="center"/>
        <w:textAlignment w:val="baseline"/>
        <w:rPr>
          <w:rFonts w:eastAsia="Courier New"/>
          <w:color w:val="000000"/>
          <w:spacing w:val="-2"/>
          <w:sz w:val="24"/>
          <w:szCs w:val="24"/>
        </w:rPr>
      </w:pPr>
    </w:p>
    <w:p w14:paraId="28FAE16B" w14:textId="77777777" w:rsidR="003B584E" w:rsidRPr="003B584E" w:rsidRDefault="003B584E" w:rsidP="003B584E">
      <w:pPr>
        <w:spacing w:after="100" w:afterAutospacing="1"/>
        <w:textAlignment w:val="baseline"/>
        <w:rPr>
          <w:rFonts w:eastAsia="Courier New"/>
          <w:color w:val="000000"/>
          <w:spacing w:val="-2"/>
          <w:sz w:val="24"/>
          <w:szCs w:val="24"/>
          <w:u w:val="single"/>
        </w:rPr>
      </w:pPr>
      <w:r w:rsidRPr="003B584E">
        <w:rPr>
          <w:rFonts w:eastAsia="Courier New"/>
          <w:color w:val="000000"/>
          <w:spacing w:val="-2"/>
          <w:sz w:val="24"/>
          <w:szCs w:val="24"/>
          <w:u w:val="single"/>
        </w:rPr>
        <w:t xml:space="preserve">Change: </w:t>
      </w:r>
    </w:p>
    <w:p w14:paraId="008C4ED7" w14:textId="77777777" w:rsidR="003B584E" w:rsidRDefault="003B584E" w:rsidP="003B584E">
      <w:pPr>
        <w:spacing w:after="100" w:afterAutospacing="1"/>
        <w:textAlignment w:val="baseline"/>
        <w:rPr>
          <w:rFonts w:eastAsia="Courier New"/>
          <w:color w:val="000000"/>
          <w:spacing w:val="-2"/>
          <w:sz w:val="24"/>
          <w:szCs w:val="24"/>
        </w:rPr>
      </w:pPr>
    </w:p>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890"/>
      </w:tblGrid>
      <w:tr w:rsidR="00FC407F" w14:paraId="097FFD78" w14:textId="77777777" w:rsidTr="00FC407F">
        <w:tc>
          <w:tcPr>
            <w:tcW w:w="8635" w:type="dxa"/>
          </w:tcPr>
          <w:p w14:paraId="0E90ED07" w14:textId="77777777" w:rsidR="00FC407F" w:rsidRDefault="00FC407F" w:rsidP="00FC407F">
            <w:pPr>
              <w:spacing w:after="100" w:afterAutospacing="1"/>
              <w:ind w:left="720"/>
              <w:textAlignment w:val="baseline"/>
              <w:rPr>
                <w:rFonts w:eastAsia="Courier New"/>
                <w:color w:val="000000"/>
                <w:spacing w:val="-2"/>
                <w:sz w:val="24"/>
                <w:szCs w:val="24"/>
              </w:rPr>
            </w:pPr>
            <w:r w:rsidRPr="003B584E">
              <w:rPr>
                <w:rFonts w:eastAsia="Courier New"/>
                <w:color w:val="000000"/>
                <w:spacing w:val="-2"/>
                <w:sz w:val="24"/>
                <w:szCs w:val="24"/>
              </w:rPr>
              <w:t xml:space="preserve">Tariff Supplement No. </w:t>
            </w:r>
            <w:r w:rsidRPr="00DB001C">
              <w:rPr>
                <w:rFonts w:eastAsia="Courier New"/>
                <w:color w:val="000000"/>
                <w:spacing w:val="-2"/>
                <w:sz w:val="24"/>
                <w:szCs w:val="24"/>
                <w:highlight w:val="yellow"/>
              </w:rPr>
              <w:t>XXX</w:t>
            </w:r>
            <w:r w:rsidRPr="003B584E">
              <w:rPr>
                <w:rFonts w:eastAsia="Courier New"/>
                <w:color w:val="000000"/>
                <w:spacing w:val="-2"/>
                <w:sz w:val="24"/>
                <w:szCs w:val="24"/>
              </w:rPr>
              <w:t xml:space="preserve"> implements the Company’s Lead Service Line Replacement Program, which addresses the Company’s efforts to replace company-owned and customer-owned Lead Service Lines.</w:t>
            </w:r>
          </w:p>
          <w:p w14:paraId="5A2986BE" w14:textId="77777777" w:rsidR="00FC407F" w:rsidRDefault="00FC407F" w:rsidP="00FC407F">
            <w:pPr>
              <w:spacing w:after="100" w:afterAutospacing="1"/>
              <w:textAlignment w:val="baseline"/>
              <w:rPr>
                <w:rFonts w:eastAsia="Courier New"/>
                <w:color w:val="000000"/>
                <w:spacing w:val="-2"/>
                <w:sz w:val="24"/>
                <w:szCs w:val="24"/>
              </w:rPr>
            </w:pPr>
          </w:p>
        </w:tc>
        <w:tc>
          <w:tcPr>
            <w:tcW w:w="890" w:type="dxa"/>
          </w:tcPr>
          <w:p w14:paraId="06230B95" w14:textId="74E5EC4B" w:rsidR="00FC407F" w:rsidRDefault="00FC407F" w:rsidP="002839A8">
            <w:pPr>
              <w:spacing w:after="100" w:afterAutospacing="1"/>
              <w:jc w:val="center"/>
              <w:textAlignment w:val="baseline"/>
              <w:rPr>
                <w:rFonts w:eastAsia="Courier New"/>
                <w:color w:val="000000"/>
                <w:spacing w:val="-2"/>
                <w:sz w:val="24"/>
                <w:szCs w:val="24"/>
              </w:rPr>
            </w:pPr>
            <w:r>
              <w:rPr>
                <w:rFonts w:eastAsia="Courier New"/>
                <w:color w:val="000000"/>
                <w:spacing w:val="-2"/>
                <w:sz w:val="24"/>
                <w:szCs w:val="24"/>
              </w:rPr>
              <w:t>(C)</w:t>
            </w:r>
          </w:p>
        </w:tc>
      </w:tr>
    </w:tbl>
    <w:p w14:paraId="5B92E054" w14:textId="77777777" w:rsidR="002839A8" w:rsidRDefault="002839A8" w:rsidP="002839A8">
      <w:pPr>
        <w:spacing w:after="100" w:afterAutospacing="1"/>
        <w:jc w:val="center"/>
        <w:textAlignment w:val="baseline"/>
        <w:rPr>
          <w:rFonts w:eastAsia="Courier New"/>
          <w:color w:val="000000"/>
          <w:spacing w:val="-2"/>
          <w:sz w:val="24"/>
          <w:szCs w:val="24"/>
        </w:rPr>
      </w:pPr>
    </w:p>
    <w:p w14:paraId="31D7ABA4" w14:textId="77777777" w:rsidR="002839A8" w:rsidRDefault="002839A8" w:rsidP="002839A8">
      <w:pPr>
        <w:spacing w:after="100" w:afterAutospacing="1"/>
        <w:jc w:val="center"/>
        <w:textAlignment w:val="baseline"/>
        <w:rPr>
          <w:rFonts w:eastAsia="Courier New"/>
          <w:color w:val="000000"/>
          <w:spacing w:val="-2"/>
          <w:sz w:val="24"/>
          <w:szCs w:val="24"/>
        </w:rPr>
      </w:pPr>
    </w:p>
    <w:p w14:paraId="019822A0" w14:textId="2CB4DEE4" w:rsidR="008E2D7D" w:rsidRPr="00427F53" w:rsidRDefault="00FC31E8" w:rsidP="002839A8">
      <w:pPr>
        <w:spacing w:after="100" w:afterAutospacing="1"/>
        <w:jc w:val="center"/>
        <w:textAlignment w:val="baseline"/>
        <w:rPr>
          <w:rFonts w:eastAsia="Courier New"/>
          <w:color w:val="000000"/>
          <w:spacing w:val="-2"/>
          <w:sz w:val="24"/>
          <w:szCs w:val="24"/>
        </w:rPr>
      </w:pPr>
      <w:r w:rsidRPr="00427F53">
        <w:rPr>
          <w:rFonts w:eastAsia="Courier New"/>
          <w:color w:val="000000"/>
          <w:spacing w:val="-2"/>
          <w:sz w:val="24"/>
          <w:szCs w:val="24"/>
        </w:rPr>
        <w:t>.</w:t>
      </w:r>
    </w:p>
    <w:p w14:paraId="019822A1" w14:textId="77777777" w:rsidR="008E2D7D" w:rsidRPr="00427F53" w:rsidRDefault="008E2D7D">
      <w:pPr>
        <w:spacing w:before="264" w:after="11726" w:line="264" w:lineRule="exact"/>
        <w:rPr>
          <w:sz w:val="24"/>
          <w:szCs w:val="24"/>
        </w:rPr>
        <w:sectPr w:rsidR="008E2D7D" w:rsidRPr="00427F53" w:rsidSect="004436DE">
          <w:headerReference w:type="default" r:id="rId9"/>
          <w:pgSz w:w="12240" w:h="15840"/>
          <w:pgMar w:top="700" w:right="1403" w:bottom="264" w:left="1457" w:header="720" w:footer="720" w:gutter="0"/>
          <w:cols w:space="720"/>
        </w:sectPr>
      </w:pPr>
    </w:p>
    <w:p w14:paraId="019822A3" w14:textId="77777777" w:rsidR="008E2D7D" w:rsidRPr="00427F53" w:rsidRDefault="008E2D7D">
      <w:pPr>
        <w:rPr>
          <w:sz w:val="24"/>
          <w:szCs w:val="24"/>
        </w:rPr>
        <w:sectPr w:rsidR="008E2D7D" w:rsidRPr="00427F53" w:rsidSect="004436DE">
          <w:type w:val="continuous"/>
          <w:pgSz w:w="12240" w:h="15840"/>
          <w:pgMar w:top="700" w:right="1427" w:bottom="264" w:left="1433" w:header="720" w:footer="720" w:gutter="0"/>
          <w:cols w:space="720"/>
        </w:sectPr>
      </w:pPr>
    </w:p>
    <w:p w14:paraId="019822A6" w14:textId="77777777" w:rsidR="008E2D7D" w:rsidRPr="00427F53" w:rsidRDefault="00FC31E8">
      <w:pPr>
        <w:spacing w:before="478" w:line="269" w:lineRule="exact"/>
        <w:jc w:val="center"/>
        <w:textAlignment w:val="baseline"/>
        <w:rPr>
          <w:rFonts w:eastAsia="Courier New"/>
          <w:b/>
          <w:color w:val="000000"/>
          <w:spacing w:val="-6"/>
          <w:sz w:val="24"/>
          <w:szCs w:val="24"/>
          <w:u w:val="single"/>
        </w:rPr>
      </w:pPr>
      <w:r w:rsidRPr="00427F53">
        <w:rPr>
          <w:rFonts w:eastAsia="Courier New"/>
          <w:b/>
          <w:color w:val="000000"/>
          <w:spacing w:val="-6"/>
          <w:sz w:val="24"/>
          <w:szCs w:val="24"/>
          <w:u w:val="single"/>
        </w:rPr>
        <w:lastRenderedPageBreak/>
        <w:t xml:space="preserve">TABLE OF CONTENTS </w:t>
      </w:r>
    </w:p>
    <w:p w14:paraId="019822A7" w14:textId="77777777" w:rsidR="008E2D7D" w:rsidRPr="00427F53" w:rsidRDefault="00FC31E8" w:rsidP="00EB1F3D">
      <w:pPr>
        <w:spacing w:after="120"/>
        <w:jc w:val="right"/>
        <w:textAlignment w:val="baseline"/>
        <w:rPr>
          <w:rFonts w:eastAsia="Courier New"/>
          <w:b/>
          <w:color w:val="000000"/>
          <w:spacing w:val="-17"/>
          <w:sz w:val="24"/>
          <w:szCs w:val="24"/>
        </w:rPr>
      </w:pPr>
      <w:r w:rsidRPr="00427F53">
        <w:rPr>
          <w:rFonts w:eastAsia="Courier New"/>
          <w:b/>
          <w:color w:val="000000"/>
          <w:spacing w:val="-17"/>
          <w:sz w:val="24"/>
          <w:szCs w:val="24"/>
        </w:rPr>
        <w:t>Page No.</w:t>
      </w:r>
    </w:p>
    <w:p w14:paraId="019822A8" w14:textId="77777777" w:rsidR="008E2D7D" w:rsidRPr="00427F53" w:rsidRDefault="00FC31E8" w:rsidP="00EB1F3D">
      <w:pPr>
        <w:tabs>
          <w:tab w:val="right" w:leader="dot" w:pos="8784"/>
        </w:tabs>
        <w:spacing w:after="120"/>
        <w:textAlignment w:val="baseline"/>
        <w:rPr>
          <w:rFonts w:eastAsia="Courier New"/>
          <w:color w:val="000000"/>
          <w:sz w:val="24"/>
          <w:szCs w:val="24"/>
        </w:rPr>
      </w:pPr>
      <w:r w:rsidRPr="00427F53">
        <w:rPr>
          <w:rFonts w:eastAsia="Courier New"/>
          <w:color w:val="000000"/>
          <w:sz w:val="24"/>
          <w:szCs w:val="24"/>
        </w:rPr>
        <w:t xml:space="preserve">Title Page </w:t>
      </w:r>
      <w:r w:rsidRPr="00427F53">
        <w:rPr>
          <w:rFonts w:eastAsia="Courier New"/>
          <w:color w:val="000000"/>
          <w:sz w:val="24"/>
          <w:szCs w:val="24"/>
        </w:rPr>
        <w:tab/>
        <w:t>1</w:t>
      </w:r>
    </w:p>
    <w:p w14:paraId="019822A9" w14:textId="77777777" w:rsidR="008E2D7D" w:rsidRPr="00427F53" w:rsidRDefault="00FC31E8" w:rsidP="00EB1F3D">
      <w:pPr>
        <w:tabs>
          <w:tab w:val="right" w:leader="dot" w:pos="8784"/>
        </w:tabs>
        <w:spacing w:after="120"/>
        <w:textAlignment w:val="baseline"/>
        <w:rPr>
          <w:rFonts w:eastAsia="Courier New"/>
          <w:color w:val="000000"/>
          <w:sz w:val="24"/>
          <w:szCs w:val="24"/>
        </w:rPr>
      </w:pPr>
      <w:r w:rsidRPr="00427F53">
        <w:rPr>
          <w:rFonts w:eastAsia="Courier New"/>
          <w:color w:val="000000"/>
          <w:sz w:val="24"/>
          <w:szCs w:val="24"/>
        </w:rPr>
        <w:t xml:space="preserve">List of </w:t>
      </w:r>
      <w:proofErr w:type="gramStart"/>
      <w:r w:rsidRPr="00427F53">
        <w:rPr>
          <w:rFonts w:eastAsia="Courier New"/>
          <w:color w:val="000000"/>
          <w:sz w:val="24"/>
          <w:szCs w:val="24"/>
        </w:rPr>
        <w:t xml:space="preserve">Changes  </w:t>
      </w:r>
      <w:r w:rsidRPr="00427F53">
        <w:rPr>
          <w:rFonts w:eastAsia="Courier New"/>
          <w:color w:val="000000"/>
          <w:sz w:val="24"/>
          <w:szCs w:val="24"/>
        </w:rPr>
        <w:tab/>
      </w:r>
      <w:proofErr w:type="gramEnd"/>
      <w:r w:rsidRPr="00427F53">
        <w:rPr>
          <w:rFonts w:eastAsia="Courier New"/>
          <w:color w:val="000000"/>
          <w:sz w:val="24"/>
          <w:szCs w:val="24"/>
        </w:rPr>
        <w:t>2</w:t>
      </w:r>
    </w:p>
    <w:p w14:paraId="019822AA" w14:textId="77777777" w:rsidR="008E2D7D" w:rsidRPr="00427F53" w:rsidRDefault="00FC31E8" w:rsidP="00EB1F3D">
      <w:pPr>
        <w:tabs>
          <w:tab w:val="right" w:leader="dot" w:pos="8784"/>
        </w:tabs>
        <w:spacing w:after="120"/>
        <w:textAlignment w:val="baseline"/>
        <w:rPr>
          <w:rFonts w:eastAsia="Courier New"/>
          <w:color w:val="000000"/>
          <w:sz w:val="24"/>
          <w:szCs w:val="24"/>
        </w:rPr>
      </w:pPr>
      <w:r w:rsidRPr="00427F53">
        <w:rPr>
          <w:rFonts w:eastAsia="Courier New"/>
          <w:color w:val="000000"/>
          <w:sz w:val="24"/>
          <w:szCs w:val="24"/>
        </w:rPr>
        <w:t xml:space="preserve">Table of Contents </w:t>
      </w:r>
      <w:r w:rsidRPr="00427F53">
        <w:rPr>
          <w:rFonts w:eastAsia="Courier New"/>
          <w:color w:val="000000"/>
          <w:sz w:val="24"/>
          <w:szCs w:val="24"/>
        </w:rPr>
        <w:tab/>
        <w:t>3</w:t>
      </w:r>
    </w:p>
    <w:p w14:paraId="019822AB" w14:textId="77777777" w:rsidR="008E2D7D" w:rsidRPr="00427F53" w:rsidRDefault="00FC31E8" w:rsidP="00EB1F3D">
      <w:pPr>
        <w:spacing w:after="120"/>
        <w:jc w:val="center"/>
        <w:textAlignment w:val="baseline"/>
        <w:rPr>
          <w:rFonts w:eastAsia="Courier New"/>
          <w:color w:val="000000"/>
          <w:spacing w:val="-2"/>
          <w:sz w:val="24"/>
          <w:szCs w:val="24"/>
          <w:u w:val="single"/>
        </w:rPr>
      </w:pPr>
      <w:r w:rsidRPr="00427F53">
        <w:rPr>
          <w:rFonts w:eastAsia="Courier New"/>
          <w:color w:val="000000"/>
          <w:spacing w:val="-2"/>
          <w:sz w:val="24"/>
          <w:szCs w:val="24"/>
          <w:u w:val="single"/>
        </w:rPr>
        <w:t xml:space="preserve">Part I </w:t>
      </w:r>
    </w:p>
    <w:p w14:paraId="019822AC" w14:textId="77777777" w:rsidR="008E2D7D" w:rsidRPr="00427F53" w:rsidRDefault="00FC31E8" w:rsidP="00EB1F3D">
      <w:pPr>
        <w:tabs>
          <w:tab w:val="right" w:leader="dot" w:pos="8784"/>
        </w:tabs>
        <w:spacing w:after="120"/>
        <w:textAlignment w:val="baseline"/>
        <w:rPr>
          <w:rFonts w:eastAsia="Courier New"/>
          <w:color w:val="000000"/>
          <w:sz w:val="24"/>
          <w:szCs w:val="24"/>
        </w:rPr>
      </w:pPr>
      <w:r w:rsidRPr="00427F53">
        <w:rPr>
          <w:rFonts w:eastAsia="Courier New"/>
          <w:color w:val="000000"/>
          <w:sz w:val="24"/>
          <w:szCs w:val="24"/>
        </w:rPr>
        <w:t xml:space="preserve">Schedule of Rates and Charges </w:t>
      </w:r>
      <w:r w:rsidRPr="00427F53">
        <w:rPr>
          <w:rFonts w:eastAsia="Courier New"/>
          <w:color w:val="000000"/>
          <w:sz w:val="24"/>
          <w:szCs w:val="24"/>
        </w:rPr>
        <w:tab/>
        <w:t>4</w:t>
      </w:r>
    </w:p>
    <w:p w14:paraId="019822AD" w14:textId="77777777" w:rsidR="008E2D7D" w:rsidRPr="00427F53" w:rsidRDefault="00FC31E8" w:rsidP="00EB1F3D">
      <w:pPr>
        <w:spacing w:after="120"/>
        <w:jc w:val="center"/>
        <w:textAlignment w:val="baseline"/>
        <w:rPr>
          <w:rFonts w:eastAsia="Courier New"/>
          <w:color w:val="000000"/>
          <w:spacing w:val="-1"/>
          <w:sz w:val="24"/>
          <w:szCs w:val="24"/>
          <w:u w:val="single"/>
        </w:rPr>
      </w:pPr>
      <w:r w:rsidRPr="00427F53">
        <w:rPr>
          <w:rFonts w:eastAsia="Courier New"/>
          <w:color w:val="000000"/>
          <w:spacing w:val="-1"/>
          <w:sz w:val="24"/>
          <w:szCs w:val="24"/>
          <w:u w:val="single"/>
        </w:rPr>
        <w:t xml:space="preserve">Part II </w:t>
      </w:r>
    </w:p>
    <w:p w14:paraId="019822AE" w14:textId="74009285" w:rsidR="008E2D7D" w:rsidRPr="00427F53" w:rsidRDefault="00FC31E8" w:rsidP="00EB1F3D">
      <w:pPr>
        <w:tabs>
          <w:tab w:val="right" w:leader="dot" w:pos="8784"/>
        </w:tabs>
        <w:spacing w:after="120"/>
        <w:textAlignment w:val="baseline"/>
        <w:rPr>
          <w:rFonts w:eastAsia="Courier New"/>
          <w:color w:val="000000"/>
          <w:sz w:val="24"/>
          <w:szCs w:val="24"/>
        </w:rPr>
      </w:pPr>
      <w:proofErr w:type="gramStart"/>
      <w:r w:rsidRPr="00427F53">
        <w:rPr>
          <w:rFonts w:eastAsia="Courier New"/>
          <w:color w:val="000000"/>
          <w:sz w:val="24"/>
          <w:szCs w:val="24"/>
        </w:rPr>
        <w:t xml:space="preserve">Definitions  </w:t>
      </w:r>
      <w:r w:rsidRPr="00427F53">
        <w:rPr>
          <w:rFonts w:eastAsia="Courier New"/>
          <w:color w:val="000000"/>
          <w:sz w:val="24"/>
          <w:szCs w:val="24"/>
        </w:rPr>
        <w:tab/>
      </w:r>
      <w:proofErr w:type="gramEnd"/>
      <w:r w:rsidR="0050065F">
        <w:rPr>
          <w:rFonts w:eastAsia="Courier New"/>
          <w:color w:val="000000"/>
          <w:sz w:val="24"/>
          <w:szCs w:val="24"/>
        </w:rPr>
        <w:t>5</w:t>
      </w:r>
    </w:p>
    <w:p w14:paraId="019822AF" w14:textId="77777777" w:rsidR="008E2D7D" w:rsidRPr="00427F53" w:rsidRDefault="00FC31E8" w:rsidP="00EB1F3D">
      <w:pPr>
        <w:spacing w:after="120"/>
        <w:jc w:val="center"/>
        <w:textAlignment w:val="baseline"/>
        <w:rPr>
          <w:rFonts w:eastAsia="Courier New"/>
          <w:color w:val="000000"/>
          <w:spacing w:val="-1"/>
          <w:sz w:val="24"/>
          <w:szCs w:val="24"/>
          <w:u w:val="single"/>
        </w:rPr>
      </w:pPr>
      <w:r w:rsidRPr="00427F53">
        <w:rPr>
          <w:rFonts w:eastAsia="Courier New"/>
          <w:color w:val="000000"/>
          <w:spacing w:val="-1"/>
          <w:sz w:val="24"/>
          <w:szCs w:val="24"/>
          <w:u w:val="single"/>
        </w:rPr>
        <w:t xml:space="preserve">Part III </w:t>
      </w:r>
    </w:p>
    <w:p w14:paraId="019822B0" w14:textId="77777777" w:rsidR="008E2D7D" w:rsidRPr="00427F53" w:rsidRDefault="00FC31E8" w:rsidP="00EB1F3D">
      <w:pPr>
        <w:spacing w:after="120"/>
        <w:textAlignment w:val="baseline"/>
        <w:rPr>
          <w:rFonts w:eastAsia="Courier New"/>
          <w:color w:val="000000"/>
          <w:spacing w:val="-1"/>
          <w:sz w:val="24"/>
          <w:szCs w:val="24"/>
        </w:rPr>
      </w:pPr>
      <w:r w:rsidRPr="00427F53">
        <w:rPr>
          <w:rFonts w:eastAsia="Courier New"/>
          <w:color w:val="000000"/>
          <w:spacing w:val="-1"/>
          <w:sz w:val="24"/>
          <w:szCs w:val="24"/>
        </w:rPr>
        <w:t>Rules and Regulations</w:t>
      </w:r>
    </w:p>
    <w:p w14:paraId="019822B1" w14:textId="50B8CF91"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Section A - Applications for Service . . . . . .</w:t>
      </w:r>
      <w:r w:rsidRPr="00427F53">
        <w:rPr>
          <w:rFonts w:eastAsia="Courier New"/>
          <w:color w:val="000000"/>
          <w:sz w:val="24"/>
          <w:szCs w:val="24"/>
        </w:rPr>
        <w:tab/>
      </w:r>
      <w:r w:rsidR="00A70A9B">
        <w:rPr>
          <w:rFonts w:eastAsia="Courier New"/>
          <w:color w:val="000000"/>
          <w:sz w:val="24"/>
          <w:szCs w:val="24"/>
        </w:rPr>
        <w:tab/>
      </w:r>
      <w:r w:rsidR="006E1F3B">
        <w:rPr>
          <w:rFonts w:eastAsia="Courier New"/>
          <w:color w:val="000000"/>
          <w:sz w:val="24"/>
          <w:szCs w:val="24"/>
        </w:rPr>
        <w:t>8</w:t>
      </w:r>
    </w:p>
    <w:p w14:paraId="019822B3" w14:textId="5C95B91D" w:rsidR="008E2D7D" w:rsidRPr="00427F53" w:rsidRDefault="00FC31E8" w:rsidP="00EB1F3D">
      <w:pPr>
        <w:spacing w:after="120"/>
        <w:ind w:left="720"/>
        <w:textAlignment w:val="baseline"/>
        <w:rPr>
          <w:rFonts w:eastAsia="Courier New"/>
          <w:color w:val="000000"/>
          <w:sz w:val="24"/>
          <w:szCs w:val="24"/>
        </w:rPr>
      </w:pPr>
      <w:r w:rsidRPr="00427F53">
        <w:rPr>
          <w:rFonts w:eastAsia="Courier New"/>
          <w:color w:val="000000"/>
          <w:spacing w:val="-1"/>
          <w:sz w:val="24"/>
          <w:szCs w:val="24"/>
        </w:rPr>
        <w:t>Section B - Construction and Maintenance of</w:t>
      </w:r>
      <w:r w:rsidR="004F284E">
        <w:rPr>
          <w:rFonts w:eastAsia="Courier New"/>
          <w:color w:val="000000"/>
          <w:spacing w:val="-1"/>
          <w:sz w:val="24"/>
          <w:szCs w:val="24"/>
        </w:rPr>
        <w:t xml:space="preserve"> </w:t>
      </w:r>
      <w:r w:rsidRPr="00427F53">
        <w:rPr>
          <w:rFonts w:eastAsia="Courier New"/>
          <w:color w:val="000000"/>
          <w:sz w:val="24"/>
          <w:szCs w:val="24"/>
        </w:rPr>
        <w:t xml:space="preserve">Facilities . . . . . . . . . </w:t>
      </w:r>
      <w:proofErr w:type="gramStart"/>
      <w:r w:rsidRPr="00427F53">
        <w:rPr>
          <w:rFonts w:eastAsia="Courier New"/>
          <w:color w:val="000000"/>
          <w:sz w:val="24"/>
          <w:szCs w:val="24"/>
        </w:rPr>
        <w:t>. . . .</w:t>
      </w:r>
      <w:proofErr w:type="gramEnd"/>
      <w:r w:rsidRPr="00427F53">
        <w:rPr>
          <w:rFonts w:eastAsia="Courier New"/>
          <w:color w:val="000000"/>
          <w:sz w:val="24"/>
          <w:szCs w:val="24"/>
        </w:rPr>
        <w:tab/>
      </w:r>
      <w:r w:rsidR="00A70A9B">
        <w:rPr>
          <w:rFonts w:eastAsia="Courier New"/>
          <w:color w:val="000000"/>
          <w:sz w:val="24"/>
          <w:szCs w:val="24"/>
        </w:rPr>
        <w:tab/>
      </w:r>
      <w:r w:rsidR="006E1F3B">
        <w:rPr>
          <w:rFonts w:eastAsia="Courier New"/>
          <w:color w:val="000000"/>
          <w:sz w:val="24"/>
          <w:szCs w:val="24"/>
        </w:rPr>
        <w:t>8</w:t>
      </w:r>
    </w:p>
    <w:p w14:paraId="019822B5" w14:textId="1AFAEF64" w:rsidR="008E2D7D" w:rsidRPr="00427F53" w:rsidRDefault="00FC31E8" w:rsidP="00EB1F3D">
      <w:pPr>
        <w:spacing w:after="120"/>
        <w:ind w:left="720"/>
        <w:textAlignment w:val="baseline"/>
        <w:rPr>
          <w:rFonts w:eastAsia="Courier New"/>
          <w:color w:val="000000"/>
          <w:sz w:val="24"/>
          <w:szCs w:val="24"/>
        </w:rPr>
      </w:pPr>
      <w:r w:rsidRPr="00427F53">
        <w:rPr>
          <w:rFonts w:eastAsia="Courier New"/>
          <w:color w:val="000000"/>
          <w:sz w:val="24"/>
          <w:szCs w:val="24"/>
        </w:rPr>
        <w:t>Section C - Discontinuance, Termination and</w:t>
      </w:r>
      <w:r w:rsidR="004F284E">
        <w:rPr>
          <w:rFonts w:eastAsia="Courier New"/>
          <w:color w:val="000000"/>
          <w:sz w:val="24"/>
          <w:szCs w:val="24"/>
        </w:rPr>
        <w:t xml:space="preserve"> </w:t>
      </w:r>
      <w:r w:rsidRPr="00427F53">
        <w:rPr>
          <w:rFonts w:eastAsia="Courier New"/>
          <w:color w:val="000000"/>
          <w:sz w:val="24"/>
          <w:szCs w:val="24"/>
        </w:rPr>
        <w:t xml:space="preserve">Restoration of Service . . . </w:t>
      </w:r>
      <w:proofErr w:type="gramStart"/>
      <w:r w:rsidRPr="00427F53">
        <w:rPr>
          <w:rFonts w:eastAsia="Courier New"/>
          <w:color w:val="000000"/>
          <w:sz w:val="24"/>
          <w:szCs w:val="24"/>
        </w:rPr>
        <w:t>. . . .</w:t>
      </w:r>
      <w:proofErr w:type="gramEnd"/>
      <w:r w:rsidR="00342137">
        <w:rPr>
          <w:rFonts w:eastAsia="Courier New"/>
          <w:color w:val="000000"/>
          <w:sz w:val="24"/>
          <w:szCs w:val="24"/>
        </w:rPr>
        <w:t xml:space="preserve">       </w:t>
      </w:r>
      <w:r w:rsidR="006E1F3B">
        <w:rPr>
          <w:rFonts w:eastAsia="Courier New"/>
          <w:color w:val="000000"/>
          <w:sz w:val="24"/>
          <w:szCs w:val="24"/>
        </w:rPr>
        <w:t>10</w:t>
      </w:r>
    </w:p>
    <w:p w14:paraId="019822B6" w14:textId="532884F2"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Section D - Meters. . . . . . . . . . . . . . .</w:t>
      </w:r>
      <w:r w:rsidRPr="00427F53">
        <w:rPr>
          <w:rFonts w:eastAsia="Courier New"/>
          <w:color w:val="000000"/>
          <w:sz w:val="24"/>
          <w:szCs w:val="24"/>
        </w:rPr>
        <w:tab/>
      </w:r>
      <w:r w:rsidR="00A70A9B">
        <w:rPr>
          <w:rFonts w:eastAsia="Courier New"/>
          <w:color w:val="000000"/>
          <w:sz w:val="24"/>
          <w:szCs w:val="24"/>
        </w:rPr>
        <w:tab/>
      </w:r>
      <w:r w:rsidRPr="00427F53">
        <w:rPr>
          <w:rFonts w:eastAsia="Courier New"/>
          <w:color w:val="000000"/>
          <w:sz w:val="24"/>
          <w:szCs w:val="24"/>
        </w:rPr>
        <w:t>1</w:t>
      </w:r>
      <w:r w:rsidR="00342137">
        <w:rPr>
          <w:rFonts w:eastAsia="Courier New"/>
          <w:color w:val="000000"/>
          <w:sz w:val="24"/>
          <w:szCs w:val="24"/>
        </w:rPr>
        <w:t>2</w:t>
      </w:r>
    </w:p>
    <w:p w14:paraId="019822B7" w14:textId="78B23257"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 xml:space="preserve">Section E - Billing and Collection . . . </w:t>
      </w:r>
      <w:proofErr w:type="gramStart"/>
      <w:r w:rsidRPr="00427F53">
        <w:rPr>
          <w:rFonts w:eastAsia="Courier New"/>
          <w:color w:val="000000"/>
          <w:sz w:val="24"/>
          <w:szCs w:val="24"/>
        </w:rPr>
        <w:t>. . . .</w:t>
      </w:r>
      <w:proofErr w:type="gramEnd"/>
      <w:r w:rsidRPr="00427F53">
        <w:rPr>
          <w:rFonts w:eastAsia="Courier New"/>
          <w:color w:val="000000"/>
          <w:sz w:val="24"/>
          <w:szCs w:val="24"/>
        </w:rPr>
        <w:tab/>
      </w:r>
      <w:r w:rsidR="00A70A9B">
        <w:rPr>
          <w:rFonts w:eastAsia="Courier New"/>
          <w:color w:val="000000"/>
          <w:sz w:val="24"/>
          <w:szCs w:val="24"/>
        </w:rPr>
        <w:tab/>
      </w:r>
      <w:r w:rsidRPr="00427F53">
        <w:rPr>
          <w:rFonts w:eastAsia="Courier New"/>
          <w:color w:val="000000"/>
          <w:sz w:val="24"/>
          <w:szCs w:val="24"/>
        </w:rPr>
        <w:t>1</w:t>
      </w:r>
      <w:r w:rsidR="00342137">
        <w:rPr>
          <w:rFonts w:eastAsia="Courier New"/>
          <w:color w:val="000000"/>
          <w:sz w:val="24"/>
          <w:szCs w:val="24"/>
        </w:rPr>
        <w:t>3</w:t>
      </w:r>
    </w:p>
    <w:p w14:paraId="019822B8" w14:textId="6FFB92D7"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 xml:space="preserve">Section F - Deposits. . . . . . . . . </w:t>
      </w:r>
      <w:proofErr w:type="gramStart"/>
      <w:r w:rsidRPr="00427F53">
        <w:rPr>
          <w:rFonts w:eastAsia="Courier New"/>
          <w:color w:val="000000"/>
          <w:sz w:val="24"/>
          <w:szCs w:val="24"/>
        </w:rPr>
        <w:t>. . . .</w:t>
      </w:r>
      <w:proofErr w:type="gramEnd"/>
      <w:r w:rsidRPr="00427F53">
        <w:rPr>
          <w:rFonts w:eastAsia="Courier New"/>
          <w:color w:val="000000"/>
          <w:sz w:val="24"/>
          <w:szCs w:val="24"/>
        </w:rPr>
        <w:t xml:space="preserve"> .</w:t>
      </w:r>
      <w:r w:rsidRPr="00427F53">
        <w:rPr>
          <w:rFonts w:eastAsia="Courier New"/>
          <w:color w:val="000000"/>
          <w:sz w:val="24"/>
          <w:szCs w:val="24"/>
        </w:rPr>
        <w:tab/>
      </w:r>
      <w:r w:rsidR="00A70A9B">
        <w:rPr>
          <w:rFonts w:eastAsia="Courier New"/>
          <w:color w:val="000000"/>
          <w:sz w:val="24"/>
          <w:szCs w:val="24"/>
        </w:rPr>
        <w:tab/>
      </w:r>
      <w:r w:rsidRPr="00427F53">
        <w:rPr>
          <w:rFonts w:eastAsia="Courier New"/>
          <w:color w:val="000000"/>
          <w:sz w:val="24"/>
          <w:szCs w:val="24"/>
        </w:rPr>
        <w:t>1</w:t>
      </w:r>
      <w:r w:rsidR="00342137">
        <w:rPr>
          <w:rFonts w:eastAsia="Courier New"/>
          <w:color w:val="000000"/>
          <w:sz w:val="24"/>
          <w:szCs w:val="24"/>
        </w:rPr>
        <w:t>4</w:t>
      </w:r>
    </w:p>
    <w:p w14:paraId="019822B9" w14:textId="441D59EE"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 xml:space="preserve">Section G - Line Extensions . . . . . . </w:t>
      </w:r>
      <w:proofErr w:type="gramStart"/>
      <w:r w:rsidRPr="00427F53">
        <w:rPr>
          <w:rFonts w:eastAsia="Courier New"/>
          <w:color w:val="000000"/>
          <w:sz w:val="24"/>
          <w:szCs w:val="24"/>
        </w:rPr>
        <w:t>. . . .</w:t>
      </w:r>
      <w:proofErr w:type="gramEnd"/>
      <w:r w:rsidRPr="00427F53">
        <w:rPr>
          <w:rFonts w:eastAsia="Courier New"/>
          <w:color w:val="000000"/>
          <w:sz w:val="24"/>
          <w:szCs w:val="24"/>
        </w:rPr>
        <w:t xml:space="preserve"> .</w:t>
      </w:r>
      <w:r w:rsidRPr="00427F53">
        <w:rPr>
          <w:rFonts w:eastAsia="Courier New"/>
          <w:color w:val="000000"/>
          <w:sz w:val="24"/>
          <w:szCs w:val="24"/>
        </w:rPr>
        <w:tab/>
      </w:r>
      <w:r w:rsidR="00A70A9B">
        <w:rPr>
          <w:rFonts w:eastAsia="Courier New"/>
          <w:color w:val="000000"/>
          <w:sz w:val="24"/>
          <w:szCs w:val="24"/>
        </w:rPr>
        <w:tab/>
      </w:r>
      <w:r w:rsidRPr="00427F53">
        <w:rPr>
          <w:rFonts w:eastAsia="Courier New"/>
          <w:color w:val="000000"/>
          <w:sz w:val="24"/>
          <w:szCs w:val="24"/>
        </w:rPr>
        <w:t>1</w:t>
      </w:r>
      <w:r w:rsidR="00342137">
        <w:rPr>
          <w:rFonts w:eastAsia="Courier New"/>
          <w:color w:val="000000"/>
          <w:sz w:val="24"/>
          <w:szCs w:val="24"/>
        </w:rPr>
        <w:t>5</w:t>
      </w:r>
    </w:p>
    <w:p w14:paraId="019822BA" w14:textId="3EFBF2A6"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 xml:space="preserve">Section H - Fire Protection Service . . . </w:t>
      </w:r>
      <w:proofErr w:type="gramStart"/>
      <w:r w:rsidRPr="00427F53">
        <w:rPr>
          <w:rFonts w:eastAsia="Courier New"/>
          <w:color w:val="000000"/>
          <w:sz w:val="24"/>
          <w:szCs w:val="24"/>
        </w:rPr>
        <w:t>. . . .</w:t>
      </w:r>
      <w:proofErr w:type="gramEnd"/>
      <w:r w:rsidRPr="00427F53">
        <w:rPr>
          <w:rFonts w:eastAsia="Courier New"/>
          <w:color w:val="000000"/>
          <w:sz w:val="24"/>
          <w:szCs w:val="24"/>
        </w:rPr>
        <w:tab/>
      </w:r>
      <w:r w:rsidR="00A70A9B">
        <w:rPr>
          <w:rFonts w:eastAsia="Courier New"/>
          <w:color w:val="000000"/>
          <w:sz w:val="24"/>
          <w:szCs w:val="24"/>
        </w:rPr>
        <w:tab/>
      </w:r>
      <w:r w:rsidRPr="00427F53">
        <w:rPr>
          <w:rFonts w:eastAsia="Courier New"/>
          <w:color w:val="000000"/>
          <w:sz w:val="24"/>
          <w:szCs w:val="24"/>
        </w:rPr>
        <w:t>1</w:t>
      </w:r>
      <w:r w:rsidR="00A23238">
        <w:rPr>
          <w:rFonts w:eastAsia="Courier New"/>
          <w:color w:val="000000"/>
          <w:sz w:val="24"/>
          <w:szCs w:val="24"/>
        </w:rPr>
        <w:t>7</w:t>
      </w:r>
    </w:p>
    <w:p w14:paraId="019822BB" w14:textId="11A4F63C"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Section I - Service Continuity . . . . . . . . .</w:t>
      </w:r>
      <w:r w:rsidRPr="00427F53">
        <w:rPr>
          <w:rFonts w:eastAsia="Courier New"/>
          <w:color w:val="000000"/>
          <w:sz w:val="24"/>
          <w:szCs w:val="24"/>
        </w:rPr>
        <w:tab/>
      </w:r>
      <w:r w:rsidR="00A70A9B">
        <w:rPr>
          <w:rFonts w:eastAsia="Courier New"/>
          <w:color w:val="000000"/>
          <w:sz w:val="24"/>
          <w:szCs w:val="24"/>
        </w:rPr>
        <w:tab/>
      </w:r>
      <w:r w:rsidR="0085439B">
        <w:rPr>
          <w:rFonts w:eastAsia="Courier New"/>
          <w:color w:val="000000"/>
          <w:sz w:val="24"/>
          <w:szCs w:val="24"/>
        </w:rPr>
        <w:t>1</w:t>
      </w:r>
      <w:r w:rsidR="00A23238">
        <w:rPr>
          <w:rFonts w:eastAsia="Courier New"/>
          <w:color w:val="000000"/>
          <w:sz w:val="24"/>
          <w:szCs w:val="24"/>
        </w:rPr>
        <w:t>8</w:t>
      </w:r>
    </w:p>
    <w:p w14:paraId="019822BC" w14:textId="57566E21" w:rsidR="008E2D7D" w:rsidRPr="00427F53" w:rsidRDefault="00FC31E8" w:rsidP="00EB1F3D">
      <w:pPr>
        <w:tabs>
          <w:tab w:val="right" w:pos="7704"/>
          <w:tab w:val="right" w:pos="8784"/>
        </w:tabs>
        <w:spacing w:after="120"/>
        <w:ind w:left="720"/>
        <w:textAlignment w:val="baseline"/>
        <w:rPr>
          <w:rFonts w:eastAsia="Courier New"/>
          <w:color w:val="000000"/>
          <w:sz w:val="24"/>
          <w:szCs w:val="24"/>
        </w:rPr>
      </w:pPr>
      <w:r w:rsidRPr="00427F53">
        <w:rPr>
          <w:rFonts w:eastAsia="Courier New"/>
          <w:color w:val="000000"/>
          <w:sz w:val="24"/>
          <w:szCs w:val="24"/>
        </w:rPr>
        <w:t>Section J - Waivers . . . . . . . . . . . . . . .</w:t>
      </w:r>
      <w:r w:rsidRPr="00427F53">
        <w:rPr>
          <w:rFonts w:eastAsia="Courier New"/>
          <w:color w:val="000000"/>
          <w:sz w:val="24"/>
          <w:szCs w:val="24"/>
        </w:rPr>
        <w:tab/>
      </w:r>
      <w:r w:rsidR="00A70A9B">
        <w:rPr>
          <w:rFonts w:eastAsia="Courier New"/>
          <w:color w:val="000000"/>
          <w:sz w:val="24"/>
          <w:szCs w:val="24"/>
        </w:rPr>
        <w:tab/>
      </w:r>
      <w:r w:rsidR="0085439B">
        <w:rPr>
          <w:rFonts w:eastAsia="Courier New"/>
          <w:color w:val="000000"/>
          <w:sz w:val="24"/>
          <w:szCs w:val="24"/>
        </w:rPr>
        <w:t>1</w:t>
      </w:r>
      <w:r w:rsidR="00A23238">
        <w:rPr>
          <w:rFonts w:eastAsia="Courier New"/>
          <w:color w:val="000000"/>
          <w:sz w:val="24"/>
          <w:szCs w:val="24"/>
        </w:rPr>
        <w:t>8</w:t>
      </w:r>
    </w:p>
    <w:p w14:paraId="019822BE" w14:textId="6D218F1C" w:rsidR="008E2D7D" w:rsidRPr="00427F53" w:rsidRDefault="00FC31E8" w:rsidP="00EB1F3D">
      <w:pPr>
        <w:spacing w:after="120"/>
        <w:ind w:left="720"/>
        <w:textAlignment w:val="baseline"/>
        <w:rPr>
          <w:rFonts w:eastAsia="Courier New"/>
          <w:color w:val="000000"/>
          <w:sz w:val="24"/>
          <w:szCs w:val="24"/>
        </w:rPr>
      </w:pPr>
      <w:r w:rsidRPr="00427F53">
        <w:rPr>
          <w:rFonts w:eastAsia="Courier New"/>
          <w:color w:val="000000"/>
          <w:sz w:val="24"/>
          <w:szCs w:val="24"/>
        </w:rPr>
        <w:t>Section K - Amendment of Commission</w:t>
      </w:r>
      <w:r w:rsidR="004F284E">
        <w:rPr>
          <w:rFonts w:eastAsia="Courier New"/>
          <w:color w:val="000000"/>
          <w:sz w:val="24"/>
          <w:szCs w:val="24"/>
        </w:rPr>
        <w:t xml:space="preserve"> </w:t>
      </w:r>
      <w:r w:rsidRPr="00427F53">
        <w:rPr>
          <w:rFonts w:eastAsia="Courier New"/>
          <w:color w:val="000000"/>
          <w:sz w:val="24"/>
          <w:szCs w:val="24"/>
        </w:rPr>
        <w:t xml:space="preserve">Regulations . . . . . . . . . </w:t>
      </w:r>
      <w:proofErr w:type="gramStart"/>
      <w:r w:rsidRPr="00427F53">
        <w:rPr>
          <w:rFonts w:eastAsia="Courier New"/>
          <w:color w:val="000000"/>
          <w:sz w:val="24"/>
          <w:szCs w:val="24"/>
        </w:rPr>
        <w:t>. . . .</w:t>
      </w:r>
      <w:proofErr w:type="gramEnd"/>
      <w:r w:rsidR="00B03B68">
        <w:rPr>
          <w:rFonts w:eastAsia="Courier New"/>
          <w:color w:val="000000"/>
          <w:sz w:val="24"/>
          <w:szCs w:val="24"/>
        </w:rPr>
        <w:t xml:space="preserve"> </w:t>
      </w:r>
      <w:r w:rsidR="00A23238">
        <w:rPr>
          <w:rFonts w:eastAsia="Courier New"/>
          <w:color w:val="000000"/>
          <w:sz w:val="24"/>
          <w:szCs w:val="24"/>
        </w:rPr>
        <w:t xml:space="preserve">                   </w:t>
      </w:r>
      <w:r w:rsidR="0085439B">
        <w:rPr>
          <w:rFonts w:eastAsia="Courier New"/>
          <w:color w:val="000000"/>
          <w:sz w:val="24"/>
          <w:szCs w:val="24"/>
        </w:rPr>
        <w:t>1</w:t>
      </w:r>
      <w:r w:rsidR="00A23238">
        <w:rPr>
          <w:rFonts w:eastAsia="Courier New"/>
          <w:color w:val="000000"/>
          <w:sz w:val="24"/>
          <w:szCs w:val="24"/>
        </w:rPr>
        <w:t>8</w:t>
      </w:r>
    </w:p>
    <w:p w14:paraId="019822BF" w14:textId="77777777" w:rsidR="008E2D7D" w:rsidRPr="00427F53" w:rsidRDefault="00FC31E8" w:rsidP="00EB1F3D">
      <w:pPr>
        <w:spacing w:after="120"/>
        <w:jc w:val="center"/>
        <w:textAlignment w:val="baseline"/>
        <w:rPr>
          <w:rFonts w:eastAsia="Courier New"/>
          <w:color w:val="000000"/>
          <w:sz w:val="24"/>
          <w:szCs w:val="24"/>
          <w:u w:val="single"/>
        </w:rPr>
      </w:pPr>
      <w:r w:rsidRPr="00427F53">
        <w:rPr>
          <w:rFonts w:eastAsia="Courier New"/>
          <w:color w:val="000000"/>
          <w:sz w:val="24"/>
          <w:szCs w:val="24"/>
          <w:u w:val="single"/>
        </w:rPr>
        <w:t xml:space="preserve">Part IV </w:t>
      </w:r>
    </w:p>
    <w:p w14:paraId="019822C0" w14:textId="7C1B4674" w:rsidR="008E2D7D" w:rsidRPr="00427F53" w:rsidRDefault="00FC31E8" w:rsidP="00EB1F3D">
      <w:pPr>
        <w:tabs>
          <w:tab w:val="right" w:pos="7704"/>
          <w:tab w:val="right" w:pos="8784"/>
        </w:tabs>
        <w:spacing w:after="120"/>
        <w:textAlignment w:val="baseline"/>
        <w:rPr>
          <w:rFonts w:eastAsia="Courier New"/>
          <w:color w:val="000000"/>
          <w:sz w:val="24"/>
          <w:szCs w:val="24"/>
        </w:rPr>
      </w:pPr>
      <w:r w:rsidRPr="00427F53">
        <w:rPr>
          <w:rFonts w:eastAsia="Courier New"/>
          <w:color w:val="000000"/>
          <w:sz w:val="24"/>
          <w:szCs w:val="24"/>
        </w:rPr>
        <w:t>Water Conservation Contingency Plan . . . . . . . . .</w:t>
      </w:r>
      <w:r w:rsidRPr="00427F53">
        <w:rPr>
          <w:rFonts w:eastAsia="Courier New"/>
          <w:color w:val="000000"/>
          <w:sz w:val="24"/>
          <w:szCs w:val="24"/>
        </w:rPr>
        <w:tab/>
      </w:r>
      <w:r w:rsidR="00A70A9B">
        <w:rPr>
          <w:rFonts w:eastAsia="Courier New"/>
          <w:color w:val="000000"/>
          <w:sz w:val="24"/>
          <w:szCs w:val="24"/>
        </w:rPr>
        <w:tab/>
      </w:r>
      <w:r w:rsidR="0085439B">
        <w:rPr>
          <w:rFonts w:eastAsia="Courier New"/>
          <w:color w:val="000000"/>
          <w:sz w:val="24"/>
          <w:szCs w:val="24"/>
        </w:rPr>
        <w:t>1</w:t>
      </w:r>
      <w:r w:rsidR="009D2332">
        <w:rPr>
          <w:rFonts w:eastAsia="Courier New"/>
          <w:color w:val="000000"/>
          <w:sz w:val="24"/>
          <w:szCs w:val="24"/>
        </w:rPr>
        <w:t>8</w:t>
      </w:r>
    </w:p>
    <w:p w14:paraId="3D1CAB60" w14:textId="3F9216D7" w:rsidR="00EB1F3D" w:rsidRPr="00B84E1D" w:rsidRDefault="00EB1F3D" w:rsidP="00EB1F3D">
      <w:pPr>
        <w:spacing w:after="120"/>
        <w:jc w:val="center"/>
        <w:textAlignment w:val="baseline"/>
        <w:rPr>
          <w:rFonts w:eastAsia="Courier New"/>
          <w:color w:val="000000"/>
          <w:sz w:val="24"/>
          <w:szCs w:val="24"/>
          <w:highlight w:val="yellow"/>
          <w:u w:val="single"/>
        </w:rPr>
      </w:pPr>
      <w:r w:rsidRPr="00B84E1D">
        <w:rPr>
          <w:rFonts w:eastAsia="Courier New"/>
          <w:color w:val="000000"/>
          <w:sz w:val="24"/>
          <w:szCs w:val="24"/>
          <w:highlight w:val="yellow"/>
          <w:u w:val="single"/>
        </w:rPr>
        <w:t xml:space="preserve">Part V </w:t>
      </w:r>
    </w:p>
    <w:p w14:paraId="0FE7501A" w14:textId="5E3C4CF0" w:rsidR="00EB1F3D" w:rsidRPr="00427F53" w:rsidRDefault="00EB1F3D" w:rsidP="00A558DB">
      <w:pPr>
        <w:tabs>
          <w:tab w:val="right" w:pos="7704"/>
          <w:tab w:val="right" w:pos="9360"/>
        </w:tabs>
        <w:spacing w:after="120"/>
        <w:textAlignment w:val="baseline"/>
        <w:rPr>
          <w:rFonts w:eastAsia="Courier New"/>
          <w:color w:val="000000"/>
          <w:sz w:val="24"/>
          <w:szCs w:val="24"/>
        </w:rPr>
      </w:pPr>
      <w:r w:rsidRPr="00B84E1D">
        <w:rPr>
          <w:rFonts w:eastAsia="Courier New"/>
          <w:color w:val="000000"/>
          <w:sz w:val="24"/>
          <w:szCs w:val="24"/>
          <w:highlight w:val="yellow"/>
        </w:rPr>
        <w:t>Lead Service Line Replacement</w:t>
      </w:r>
      <w:r w:rsidR="00624446">
        <w:rPr>
          <w:rFonts w:eastAsia="Courier New"/>
          <w:color w:val="000000"/>
          <w:sz w:val="24"/>
          <w:szCs w:val="24"/>
          <w:highlight w:val="yellow"/>
        </w:rPr>
        <w:t xml:space="preserve"> (LSLR)</w:t>
      </w:r>
      <w:r w:rsidRPr="00B84E1D">
        <w:rPr>
          <w:rFonts w:eastAsia="Courier New"/>
          <w:color w:val="000000"/>
          <w:sz w:val="24"/>
          <w:szCs w:val="24"/>
          <w:highlight w:val="yellow"/>
        </w:rPr>
        <w:t xml:space="preserve"> Program . . . . . . . . .</w:t>
      </w:r>
      <w:r w:rsidRPr="00B84E1D">
        <w:rPr>
          <w:rFonts w:eastAsia="Courier New"/>
          <w:color w:val="000000"/>
          <w:sz w:val="24"/>
          <w:szCs w:val="24"/>
          <w:highlight w:val="yellow"/>
        </w:rPr>
        <w:tab/>
      </w:r>
      <w:r w:rsidRPr="00B84E1D">
        <w:rPr>
          <w:rFonts w:eastAsia="Courier New"/>
          <w:color w:val="000000"/>
          <w:sz w:val="24"/>
          <w:szCs w:val="24"/>
          <w:highlight w:val="yellow"/>
        </w:rPr>
        <w:tab/>
      </w:r>
      <w:r w:rsidR="00871AF9">
        <w:rPr>
          <w:rFonts w:eastAsia="Courier New"/>
          <w:color w:val="000000"/>
          <w:sz w:val="24"/>
          <w:szCs w:val="24"/>
          <w:highlight w:val="yellow"/>
        </w:rPr>
        <w:t>XX</w:t>
      </w:r>
      <w:r w:rsidR="00A558DB" w:rsidRPr="00B84E1D">
        <w:rPr>
          <w:rFonts w:eastAsia="Courier New"/>
          <w:color w:val="000000"/>
          <w:sz w:val="24"/>
          <w:szCs w:val="24"/>
          <w:highlight w:val="yellow"/>
        </w:rPr>
        <w:t xml:space="preserve"> </w:t>
      </w:r>
      <w:proofErr w:type="gramStart"/>
      <w:r w:rsidR="00A558DB" w:rsidRPr="00B84E1D">
        <w:rPr>
          <w:rFonts w:eastAsia="Courier New"/>
          <w:color w:val="000000"/>
          <w:sz w:val="24"/>
          <w:szCs w:val="24"/>
          <w:highlight w:val="yellow"/>
        </w:rPr>
        <w:t xml:space="preserve">   (</w:t>
      </w:r>
      <w:proofErr w:type="gramEnd"/>
      <w:r w:rsidR="00A558DB" w:rsidRPr="00B84E1D">
        <w:rPr>
          <w:rFonts w:eastAsia="Courier New"/>
          <w:color w:val="000000"/>
          <w:sz w:val="24"/>
          <w:szCs w:val="24"/>
          <w:highlight w:val="yellow"/>
        </w:rPr>
        <w:t>C)</w:t>
      </w:r>
    </w:p>
    <w:p w14:paraId="03282742" w14:textId="77777777" w:rsidR="00EB1F3D" w:rsidRDefault="00EB1F3D">
      <w:pPr>
        <w:rPr>
          <w:sz w:val="24"/>
          <w:szCs w:val="24"/>
        </w:rPr>
      </w:pPr>
    </w:p>
    <w:p w14:paraId="044856BE" w14:textId="77777777" w:rsidR="00EB1F3D" w:rsidRDefault="00EB1F3D">
      <w:pPr>
        <w:rPr>
          <w:sz w:val="24"/>
          <w:szCs w:val="24"/>
        </w:rPr>
      </w:pPr>
    </w:p>
    <w:p w14:paraId="019822C2" w14:textId="77777777" w:rsidR="00EB1F3D" w:rsidRPr="00427F53" w:rsidRDefault="00EB1F3D">
      <w:pPr>
        <w:rPr>
          <w:sz w:val="24"/>
          <w:szCs w:val="24"/>
        </w:rPr>
        <w:sectPr w:rsidR="00EB1F3D" w:rsidRPr="00427F53" w:rsidSect="004436DE">
          <w:headerReference w:type="default" r:id="rId10"/>
          <w:pgSz w:w="12240" w:h="15840"/>
          <w:pgMar w:top="700" w:right="1427" w:bottom="304" w:left="1433" w:header="720" w:footer="720" w:gutter="0"/>
          <w:cols w:space="720"/>
        </w:sectPr>
      </w:pPr>
    </w:p>
    <w:p w14:paraId="4034BA64" w14:textId="4012E42B" w:rsidR="00861E87" w:rsidRDefault="00FC31E8" w:rsidP="00861E87">
      <w:pPr>
        <w:spacing w:before="237" w:line="480" w:lineRule="exact"/>
        <w:ind w:right="20"/>
        <w:jc w:val="center"/>
        <w:textAlignment w:val="baseline"/>
        <w:rPr>
          <w:rFonts w:eastAsia="Courier New"/>
          <w:color w:val="000000"/>
          <w:sz w:val="24"/>
          <w:szCs w:val="24"/>
          <w:u w:val="single"/>
        </w:rPr>
      </w:pPr>
      <w:r w:rsidRPr="00427F53">
        <w:rPr>
          <w:rFonts w:eastAsia="Courier New"/>
          <w:color w:val="000000"/>
          <w:sz w:val="24"/>
          <w:szCs w:val="24"/>
          <w:u w:val="single"/>
        </w:rPr>
        <w:lastRenderedPageBreak/>
        <w:t xml:space="preserve">PART </w:t>
      </w:r>
      <w:r w:rsidR="00CE4CE0">
        <w:rPr>
          <w:rFonts w:eastAsia="Courier New"/>
          <w:color w:val="000000"/>
          <w:sz w:val="24"/>
          <w:szCs w:val="24"/>
          <w:u w:val="single"/>
        </w:rPr>
        <w:t>V</w:t>
      </w:r>
      <w:r w:rsidRPr="00427F53">
        <w:rPr>
          <w:rFonts w:eastAsia="Courier New"/>
          <w:color w:val="000000"/>
          <w:sz w:val="24"/>
          <w:szCs w:val="24"/>
          <w:u w:val="single"/>
        </w:rPr>
        <w:t xml:space="preserve">: </w:t>
      </w:r>
      <w:r w:rsidR="00CE4CE0">
        <w:rPr>
          <w:rFonts w:eastAsia="Courier New"/>
          <w:color w:val="000000"/>
          <w:sz w:val="24"/>
          <w:szCs w:val="24"/>
          <w:u w:val="single"/>
        </w:rPr>
        <w:t>LEAD SERVICE LINE REPLACEMENT (L</w:t>
      </w:r>
      <w:r w:rsidR="00861E87">
        <w:rPr>
          <w:rFonts w:eastAsia="Courier New"/>
          <w:color w:val="000000"/>
          <w:sz w:val="24"/>
          <w:szCs w:val="24"/>
          <w:u w:val="single"/>
        </w:rPr>
        <w:t>SLR) P</w:t>
      </w:r>
      <w:r w:rsidR="00524E5D">
        <w:rPr>
          <w:rFonts w:eastAsia="Courier New"/>
          <w:color w:val="000000"/>
          <w:sz w:val="24"/>
          <w:szCs w:val="24"/>
          <w:u w:val="single"/>
        </w:rPr>
        <w:t>ROGRAM</w:t>
      </w:r>
    </w:p>
    <w:p w14:paraId="2FD6DC6E" w14:textId="77777777" w:rsidR="00B26966" w:rsidRDefault="00B26966" w:rsidP="00861E87">
      <w:pPr>
        <w:spacing w:before="237" w:line="480" w:lineRule="exact"/>
        <w:ind w:right="20"/>
        <w:jc w:val="center"/>
        <w:textAlignment w:val="baseline"/>
        <w:rPr>
          <w:rFonts w:eastAsia="Courier New"/>
          <w:color w:val="000000"/>
          <w:sz w:val="24"/>
          <w:szCs w:val="24"/>
          <w:u w:val="single"/>
        </w:rPr>
      </w:pPr>
    </w:p>
    <w:p w14:paraId="5D753BA1" w14:textId="3D5A711F" w:rsidR="00B26966" w:rsidRPr="00DB001C" w:rsidRDefault="00B26966" w:rsidP="00F27B52">
      <w:pPr>
        <w:pStyle w:val="ListParagraph"/>
        <w:numPr>
          <w:ilvl w:val="0"/>
          <w:numId w:val="13"/>
        </w:numPr>
        <w:spacing w:after="240"/>
        <w:ind w:hanging="540"/>
        <w:contextualSpacing w:val="0"/>
        <w:rPr>
          <w:sz w:val="24"/>
          <w:szCs w:val="24"/>
          <w:u w:val="single"/>
        </w:rPr>
      </w:pPr>
      <w:r w:rsidRPr="00DB001C">
        <w:rPr>
          <w:sz w:val="24"/>
          <w:szCs w:val="24"/>
          <w:u w:val="single"/>
        </w:rPr>
        <w:t>Supersession</w:t>
      </w:r>
    </w:p>
    <w:p w14:paraId="757D8A4B" w14:textId="1CD57958" w:rsidR="00B26966" w:rsidRPr="00DB001C" w:rsidRDefault="00B26966" w:rsidP="00B26966">
      <w:pPr>
        <w:pStyle w:val="ListParagraph"/>
        <w:spacing w:after="240"/>
        <w:contextualSpacing w:val="0"/>
        <w:rPr>
          <w:sz w:val="24"/>
          <w:szCs w:val="24"/>
        </w:rPr>
      </w:pPr>
      <w:r w:rsidRPr="00DB001C">
        <w:rPr>
          <w:sz w:val="24"/>
          <w:szCs w:val="24"/>
        </w:rPr>
        <w:t xml:space="preserve">This section of the Company’s </w:t>
      </w:r>
      <w:r w:rsidR="0093289E">
        <w:rPr>
          <w:sz w:val="24"/>
          <w:szCs w:val="24"/>
        </w:rPr>
        <w:t>t</w:t>
      </w:r>
      <w:r w:rsidRPr="00DB001C">
        <w:rPr>
          <w:sz w:val="24"/>
          <w:szCs w:val="24"/>
        </w:rPr>
        <w:t xml:space="preserve">ariff supersedes all other conflicting provisions of this </w:t>
      </w:r>
      <w:r w:rsidR="0093289E">
        <w:rPr>
          <w:sz w:val="24"/>
          <w:szCs w:val="24"/>
        </w:rPr>
        <w:t>t</w:t>
      </w:r>
      <w:r w:rsidRPr="00DB001C">
        <w:rPr>
          <w:sz w:val="24"/>
          <w:szCs w:val="24"/>
        </w:rPr>
        <w:t xml:space="preserve">ariff for purposes of implementing the Company’s </w:t>
      </w:r>
      <w:r w:rsidR="009F1EB6">
        <w:rPr>
          <w:sz w:val="24"/>
          <w:szCs w:val="24"/>
        </w:rPr>
        <w:t>LSLR</w:t>
      </w:r>
      <w:r w:rsidRPr="00DB001C">
        <w:rPr>
          <w:sz w:val="24"/>
          <w:szCs w:val="24"/>
        </w:rPr>
        <w:t xml:space="preserve"> Program.</w:t>
      </w:r>
    </w:p>
    <w:p w14:paraId="6C2F5448" w14:textId="77777777" w:rsidR="00B26966" w:rsidRPr="00DB001C" w:rsidRDefault="00B26966" w:rsidP="00F27B52">
      <w:pPr>
        <w:pStyle w:val="ListParagraph"/>
        <w:numPr>
          <w:ilvl w:val="0"/>
          <w:numId w:val="13"/>
        </w:numPr>
        <w:spacing w:after="240"/>
        <w:ind w:hanging="540"/>
        <w:contextualSpacing w:val="0"/>
        <w:rPr>
          <w:sz w:val="24"/>
          <w:szCs w:val="24"/>
          <w:u w:val="single"/>
        </w:rPr>
      </w:pPr>
      <w:r w:rsidRPr="00DB001C">
        <w:rPr>
          <w:sz w:val="24"/>
          <w:szCs w:val="24"/>
          <w:u w:val="single"/>
        </w:rPr>
        <w:t>Definitions</w:t>
      </w:r>
    </w:p>
    <w:p w14:paraId="465EAA3D" w14:textId="5F3F56A3" w:rsidR="009F1EB6" w:rsidRDefault="009F1EB6" w:rsidP="00AB4A79">
      <w:pPr>
        <w:pStyle w:val="ListParagraph"/>
        <w:rPr>
          <w:i/>
          <w:iCs/>
          <w:sz w:val="24"/>
          <w:szCs w:val="24"/>
        </w:rPr>
      </w:pPr>
      <w:r w:rsidRPr="00996E61">
        <w:rPr>
          <w:sz w:val="24"/>
          <w:szCs w:val="24"/>
        </w:rPr>
        <w:t xml:space="preserve">The following words and phrases, when used in </w:t>
      </w:r>
      <w:r>
        <w:rPr>
          <w:sz w:val="24"/>
          <w:szCs w:val="24"/>
        </w:rPr>
        <w:t xml:space="preserve">Part V of </w:t>
      </w:r>
      <w:r w:rsidRPr="00996E61">
        <w:rPr>
          <w:sz w:val="24"/>
          <w:szCs w:val="24"/>
        </w:rPr>
        <w:t>this tariff, shall have the meanings assigned below unless the context clearly indicates otherwise</w:t>
      </w:r>
      <w:r>
        <w:rPr>
          <w:i/>
          <w:iCs/>
          <w:sz w:val="24"/>
          <w:szCs w:val="24"/>
        </w:rPr>
        <w:t>:</w:t>
      </w:r>
    </w:p>
    <w:p w14:paraId="46344653" w14:textId="0C112553" w:rsidR="00AB4A79" w:rsidRPr="00DB001C" w:rsidRDefault="00AB4A79" w:rsidP="00AB4A79">
      <w:pPr>
        <w:pStyle w:val="ListParagraph"/>
        <w:rPr>
          <w:sz w:val="24"/>
          <w:szCs w:val="24"/>
        </w:rPr>
      </w:pPr>
    </w:p>
    <w:p w14:paraId="7C5A6F0B" w14:textId="347A98B2" w:rsidR="0066766A" w:rsidRPr="00DB001C" w:rsidRDefault="00EA5170" w:rsidP="0066766A">
      <w:pPr>
        <w:pStyle w:val="ListParagraph"/>
        <w:rPr>
          <w:sz w:val="24"/>
          <w:szCs w:val="24"/>
        </w:rPr>
      </w:pPr>
      <w:r w:rsidRPr="00996E61">
        <w:rPr>
          <w:sz w:val="24"/>
          <w:szCs w:val="24"/>
          <w:u w:val="single"/>
        </w:rPr>
        <w:t>Curb Stop</w:t>
      </w:r>
      <w:r w:rsidR="009F1EB6">
        <w:rPr>
          <w:sz w:val="24"/>
          <w:szCs w:val="24"/>
        </w:rPr>
        <w:t>:</w:t>
      </w:r>
      <w:r w:rsidRPr="00DB001C">
        <w:rPr>
          <w:sz w:val="24"/>
          <w:szCs w:val="24"/>
        </w:rPr>
        <w:t xml:space="preserve"> A water service shutoff valve located in a water service line near the curb or edge of the street and between the water main and the building.</w:t>
      </w:r>
    </w:p>
    <w:p w14:paraId="555AD2A1" w14:textId="08B41D6B" w:rsidR="0066766A" w:rsidRPr="00DB001C" w:rsidRDefault="0066766A" w:rsidP="00AB4A79">
      <w:pPr>
        <w:pStyle w:val="ListParagraph"/>
        <w:rPr>
          <w:i/>
          <w:iCs/>
          <w:sz w:val="24"/>
          <w:szCs w:val="24"/>
        </w:rPr>
      </w:pPr>
    </w:p>
    <w:p w14:paraId="5E7AB55E" w14:textId="0FE492EB" w:rsidR="00AB4A79" w:rsidRPr="00DB001C" w:rsidRDefault="00AB4A79" w:rsidP="00AB4A79">
      <w:pPr>
        <w:pStyle w:val="ListParagraph"/>
        <w:rPr>
          <w:sz w:val="24"/>
          <w:szCs w:val="24"/>
        </w:rPr>
      </w:pPr>
      <w:r w:rsidRPr="00996E61">
        <w:rPr>
          <w:sz w:val="24"/>
          <w:szCs w:val="24"/>
          <w:u w:val="single"/>
        </w:rPr>
        <w:t>Customer</w:t>
      </w:r>
      <w:r w:rsidR="00653391" w:rsidRPr="00996E61">
        <w:rPr>
          <w:sz w:val="24"/>
          <w:szCs w:val="24"/>
        </w:rPr>
        <w:t>:</w:t>
      </w:r>
      <w:r w:rsidR="00653391">
        <w:rPr>
          <w:sz w:val="24"/>
          <w:szCs w:val="24"/>
        </w:rPr>
        <w:t xml:space="preserve"> </w:t>
      </w:r>
      <w:r w:rsidRPr="00DB001C">
        <w:rPr>
          <w:sz w:val="24"/>
          <w:szCs w:val="24"/>
        </w:rPr>
        <w:t>A party contracting with an entity for service.</w:t>
      </w:r>
    </w:p>
    <w:p w14:paraId="248CC179" w14:textId="77777777" w:rsidR="00AB4A79" w:rsidRPr="00DB001C" w:rsidRDefault="00AB4A79" w:rsidP="00AB4A79">
      <w:pPr>
        <w:pStyle w:val="ListParagraph"/>
        <w:rPr>
          <w:sz w:val="24"/>
          <w:szCs w:val="24"/>
        </w:rPr>
      </w:pPr>
    </w:p>
    <w:p w14:paraId="46E70F21" w14:textId="7B2D2BDF" w:rsidR="00AB4A79" w:rsidRPr="00DB001C" w:rsidRDefault="00AB4A79" w:rsidP="00AB4A79">
      <w:pPr>
        <w:pStyle w:val="ListParagraph"/>
        <w:rPr>
          <w:sz w:val="24"/>
          <w:szCs w:val="24"/>
        </w:rPr>
      </w:pPr>
      <w:r w:rsidRPr="00996E61">
        <w:rPr>
          <w:sz w:val="24"/>
          <w:szCs w:val="24"/>
          <w:u w:val="single"/>
        </w:rPr>
        <w:t xml:space="preserve">Customer-owned </w:t>
      </w:r>
      <w:r w:rsidR="00653391" w:rsidRPr="00996E61">
        <w:rPr>
          <w:sz w:val="24"/>
          <w:szCs w:val="24"/>
          <w:u w:val="single"/>
        </w:rPr>
        <w:t>Lead Service Line (</w:t>
      </w:r>
      <w:r w:rsidRPr="00996E61">
        <w:rPr>
          <w:sz w:val="24"/>
          <w:szCs w:val="24"/>
          <w:u w:val="single"/>
        </w:rPr>
        <w:t xml:space="preserve">Customer-owned </w:t>
      </w:r>
      <w:r w:rsidR="00653391" w:rsidRPr="00996E61">
        <w:rPr>
          <w:sz w:val="24"/>
          <w:szCs w:val="24"/>
          <w:u w:val="single"/>
        </w:rPr>
        <w:t>LSL)</w:t>
      </w:r>
      <w:r w:rsidR="00653391" w:rsidRPr="00996E61">
        <w:rPr>
          <w:sz w:val="24"/>
          <w:szCs w:val="24"/>
        </w:rPr>
        <w:t xml:space="preserve">: </w:t>
      </w:r>
      <w:r w:rsidRPr="00DB001C">
        <w:rPr>
          <w:sz w:val="24"/>
          <w:szCs w:val="24"/>
        </w:rPr>
        <w:t>The portion of the lead service line extending from the curb, property line or entity connection to an entity’s water meter or, if the entity’s meter is located outside of the structure or water is not metered by the entity, at the first shutoff valve located within the interior of the structure.</w:t>
      </w:r>
    </w:p>
    <w:p w14:paraId="293C4C77" w14:textId="77777777" w:rsidR="00AB4A79" w:rsidRPr="00DB001C" w:rsidRDefault="00AB4A79" w:rsidP="00AB4A79">
      <w:pPr>
        <w:pStyle w:val="ListParagraph"/>
        <w:rPr>
          <w:sz w:val="24"/>
          <w:szCs w:val="24"/>
        </w:rPr>
      </w:pPr>
    </w:p>
    <w:p w14:paraId="4367A071" w14:textId="4EE505DB" w:rsidR="00B8702D" w:rsidRPr="00996E61" w:rsidRDefault="00B8702D" w:rsidP="00AB4A79">
      <w:pPr>
        <w:pStyle w:val="ListParagraph"/>
        <w:rPr>
          <w:sz w:val="24"/>
          <w:szCs w:val="24"/>
        </w:rPr>
      </w:pPr>
      <w:r w:rsidRPr="00996E61">
        <w:rPr>
          <w:sz w:val="24"/>
          <w:szCs w:val="24"/>
          <w:u w:val="single"/>
        </w:rPr>
        <w:t>Company</w:t>
      </w:r>
      <w:r w:rsidR="00C55CB8" w:rsidRPr="00996E61">
        <w:rPr>
          <w:sz w:val="24"/>
          <w:szCs w:val="24"/>
        </w:rPr>
        <w:t>:</w:t>
      </w:r>
      <w:r w:rsidR="00703AE8" w:rsidRPr="00996E61">
        <w:rPr>
          <w:sz w:val="24"/>
          <w:szCs w:val="24"/>
        </w:rPr>
        <w:t xml:space="preserve"> </w:t>
      </w:r>
      <w:r w:rsidR="0019441D" w:rsidRPr="00996E61">
        <w:rPr>
          <w:sz w:val="24"/>
          <w:szCs w:val="24"/>
          <w:highlight w:val="yellow"/>
        </w:rPr>
        <w:t>[</w:t>
      </w:r>
      <w:r w:rsidR="00DC3DCE" w:rsidRPr="00996E61">
        <w:rPr>
          <w:sz w:val="24"/>
          <w:szCs w:val="24"/>
          <w:highlight w:val="yellow"/>
        </w:rPr>
        <w:t>Company Name</w:t>
      </w:r>
      <w:r w:rsidR="0019441D" w:rsidRPr="00996E61">
        <w:rPr>
          <w:sz w:val="24"/>
          <w:szCs w:val="24"/>
          <w:highlight w:val="yellow"/>
        </w:rPr>
        <w:t>]</w:t>
      </w:r>
    </w:p>
    <w:p w14:paraId="2CF9B257" w14:textId="77777777" w:rsidR="00B8702D" w:rsidRPr="00CA4D24" w:rsidRDefault="00B8702D" w:rsidP="00AB4A79">
      <w:pPr>
        <w:pStyle w:val="ListParagraph"/>
        <w:rPr>
          <w:sz w:val="24"/>
          <w:szCs w:val="24"/>
        </w:rPr>
      </w:pPr>
    </w:p>
    <w:p w14:paraId="60E39014" w14:textId="2775A9DE" w:rsidR="0066766A" w:rsidRPr="00325E0C" w:rsidRDefault="0066766A" w:rsidP="00AB4A79">
      <w:pPr>
        <w:pStyle w:val="ListParagraph"/>
        <w:rPr>
          <w:sz w:val="24"/>
          <w:szCs w:val="24"/>
        </w:rPr>
      </w:pPr>
      <w:r w:rsidRPr="00996E61">
        <w:rPr>
          <w:sz w:val="24"/>
          <w:szCs w:val="24"/>
          <w:u w:val="single"/>
        </w:rPr>
        <w:t xml:space="preserve">Company-owned </w:t>
      </w:r>
      <w:r w:rsidR="00910A34" w:rsidRPr="00996E61">
        <w:rPr>
          <w:sz w:val="24"/>
          <w:szCs w:val="24"/>
          <w:u w:val="single"/>
        </w:rPr>
        <w:t>Lead Service Line (</w:t>
      </w:r>
      <w:r w:rsidRPr="00996E61">
        <w:rPr>
          <w:sz w:val="24"/>
          <w:szCs w:val="24"/>
          <w:u w:val="single"/>
        </w:rPr>
        <w:t xml:space="preserve">Company-owned </w:t>
      </w:r>
      <w:r w:rsidR="00910A34" w:rsidRPr="00996E61">
        <w:rPr>
          <w:sz w:val="24"/>
          <w:szCs w:val="24"/>
          <w:u w:val="single"/>
        </w:rPr>
        <w:t>LSL)</w:t>
      </w:r>
      <w:r w:rsidR="00703AE8" w:rsidRPr="00CA4D24">
        <w:rPr>
          <w:sz w:val="24"/>
          <w:szCs w:val="24"/>
        </w:rPr>
        <w:t xml:space="preserve">: </w:t>
      </w:r>
      <w:r w:rsidR="00B8702D" w:rsidRPr="00325E0C">
        <w:rPr>
          <w:sz w:val="24"/>
          <w:szCs w:val="24"/>
        </w:rPr>
        <w:t>The portion of the lead service line extending from the Company’s main to the Curb Stop.</w:t>
      </w:r>
    </w:p>
    <w:p w14:paraId="57625076" w14:textId="77777777" w:rsidR="0066766A" w:rsidRPr="00325E0C" w:rsidRDefault="0066766A" w:rsidP="00AB4A79">
      <w:pPr>
        <w:pStyle w:val="ListParagraph"/>
        <w:rPr>
          <w:sz w:val="24"/>
          <w:szCs w:val="24"/>
        </w:rPr>
      </w:pPr>
    </w:p>
    <w:p w14:paraId="094E4527" w14:textId="5278031E" w:rsidR="00AB4A79" w:rsidRPr="00CA4D24" w:rsidRDefault="00AB4A79" w:rsidP="00AB4A79">
      <w:pPr>
        <w:pStyle w:val="ListParagraph"/>
        <w:rPr>
          <w:sz w:val="24"/>
          <w:szCs w:val="24"/>
        </w:rPr>
      </w:pPr>
      <w:r w:rsidRPr="00996E61">
        <w:rPr>
          <w:sz w:val="24"/>
          <w:szCs w:val="24"/>
          <w:u w:val="single"/>
        </w:rPr>
        <w:t>Distribution system improvement charge</w:t>
      </w:r>
      <w:r w:rsidR="00012E45" w:rsidRPr="00996E61">
        <w:rPr>
          <w:sz w:val="24"/>
          <w:szCs w:val="24"/>
          <w:u w:val="single"/>
        </w:rPr>
        <w:t xml:space="preserve"> (DSIC)</w:t>
      </w:r>
      <w:r w:rsidR="00CA4D24" w:rsidRPr="00CA4D24">
        <w:rPr>
          <w:sz w:val="24"/>
          <w:szCs w:val="24"/>
        </w:rPr>
        <w:t xml:space="preserve">: </w:t>
      </w:r>
      <w:r w:rsidRPr="00CA4D24">
        <w:rPr>
          <w:sz w:val="24"/>
          <w:szCs w:val="24"/>
        </w:rPr>
        <w:t xml:space="preserve">The term as defined in </w:t>
      </w:r>
      <w:r w:rsidR="00F74096" w:rsidRPr="00CA4D24">
        <w:rPr>
          <w:sz w:val="24"/>
          <w:szCs w:val="24"/>
        </w:rPr>
        <w:t xml:space="preserve">52 Pa. Code </w:t>
      </w:r>
      <w:r w:rsidRPr="00CA4D24">
        <w:rPr>
          <w:sz w:val="24"/>
          <w:szCs w:val="24"/>
        </w:rPr>
        <w:t>§ 121.2.</w:t>
      </w:r>
    </w:p>
    <w:p w14:paraId="1ABFAD6E" w14:textId="77777777" w:rsidR="00AB4A79" w:rsidRPr="00CA4D24" w:rsidRDefault="00AB4A79" w:rsidP="00AB4A79">
      <w:pPr>
        <w:pStyle w:val="ListParagraph"/>
        <w:rPr>
          <w:sz w:val="24"/>
          <w:szCs w:val="24"/>
        </w:rPr>
      </w:pPr>
    </w:p>
    <w:p w14:paraId="466D1AA5" w14:textId="0412EFDB" w:rsidR="00AB4A79" w:rsidRPr="00CA4D24" w:rsidRDefault="00AB4A79" w:rsidP="00AB4A79">
      <w:pPr>
        <w:pStyle w:val="ListParagraph"/>
        <w:rPr>
          <w:sz w:val="24"/>
          <w:szCs w:val="24"/>
        </w:rPr>
      </w:pPr>
      <w:r w:rsidRPr="00327CAC">
        <w:rPr>
          <w:sz w:val="24"/>
          <w:szCs w:val="24"/>
          <w:u w:val="single"/>
        </w:rPr>
        <w:t>Entity</w:t>
      </w:r>
      <w:r w:rsidR="00CA4D24" w:rsidRPr="00CA4D24">
        <w:rPr>
          <w:sz w:val="24"/>
          <w:szCs w:val="24"/>
        </w:rPr>
        <w:t xml:space="preserve">: </w:t>
      </w:r>
      <w:r w:rsidRPr="00CA4D24">
        <w:rPr>
          <w:sz w:val="24"/>
          <w:szCs w:val="24"/>
        </w:rPr>
        <w:t xml:space="preserve">A public utility as defined in 66 </w:t>
      </w:r>
      <w:proofErr w:type="spellStart"/>
      <w:r w:rsidRPr="00CA4D24">
        <w:rPr>
          <w:sz w:val="24"/>
          <w:szCs w:val="24"/>
        </w:rPr>
        <w:t>Pa.C.S</w:t>
      </w:r>
      <w:proofErr w:type="spellEnd"/>
      <w:r w:rsidRPr="00CA4D24">
        <w:rPr>
          <w:sz w:val="24"/>
          <w:szCs w:val="24"/>
        </w:rPr>
        <w:t xml:space="preserve">. § 102 (relating to definitions) engaged in diverting, developing, pumping, impounding, distributing or furnishing water service to or for the public for compensation, a municipal corporation as defined in </w:t>
      </w:r>
      <w:r w:rsidR="00B91CDE" w:rsidRPr="00CA4D24">
        <w:rPr>
          <w:sz w:val="24"/>
          <w:szCs w:val="24"/>
        </w:rPr>
        <w:t xml:space="preserve">52 Pa. Code </w:t>
      </w:r>
      <w:r w:rsidRPr="00CA4D24">
        <w:rPr>
          <w:sz w:val="24"/>
          <w:szCs w:val="24"/>
        </w:rPr>
        <w:t xml:space="preserve">§ 65.52 (relating to definitions), and an authority as defined in 66 </w:t>
      </w:r>
      <w:proofErr w:type="spellStart"/>
      <w:r w:rsidRPr="00CA4D24">
        <w:rPr>
          <w:sz w:val="24"/>
          <w:szCs w:val="24"/>
        </w:rPr>
        <w:t>Pa.C.S</w:t>
      </w:r>
      <w:proofErr w:type="spellEnd"/>
      <w:r w:rsidRPr="00CA4D24">
        <w:rPr>
          <w:sz w:val="24"/>
          <w:szCs w:val="24"/>
        </w:rPr>
        <w:t>. § 3201(1) (relating to definitions).</w:t>
      </w:r>
    </w:p>
    <w:p w14:paraId="62A402EE" w14:textId="77777777" w:rsidR="00AB4A79" w:rsidRPr="00CA4D24" w:rsidRDefault="00AB4A79" w:rsidP="00AB4A79">
      <w:pPr>
        <w:pStyle w:val="ListParagraph"/>
        <w:rPr>
          <w:sz w:val="24"/>
          <w:szCs w:val="24"/>
        </w:rPr>
      </w:pPr>
    </w:p>
    <w:p w14:paraId="4911603E" w14:textId="5374C19C" w:rsidR="00AB4A79" w:rsidRPr="00CA4D24" w:rsidRDefault="00AB4A79" w:rsidP="00AB4A79">
      <w:pPr>
        <w:pStyle w:val="ListParagraph"/>
        <w:rPr>
          <w:sz w:val="24"/>
          <w:szCs w:val="24"/>
        </w:rPr>
      </w:pPr>
      <w:r w:rsidRPr="00327CAC">
        <w:rPr>
          <w:sz w:val="24"/>
          <w:szCs w:val="24"/>
          <w:u w:val="single"/>
        </w:rPr>
        <w:t>Galvanized service line</w:t>
      </w:r>
      <w:r w:rsidR="00CA4D24" w:rsidRPr="00CA4D24">
        <w:rPr>
          <w:sz w:val="24"/>
          <w:szCs w:val="24"/>
        </w:rPr>
        <w:t xml:space="preserve">: </w:t>
      </w:r>
      <w:r w:rsidR="00CD19EB" w:rsidRPr="00CA4D24">
        <w:rPr>
          <w:sz w:val="24"/>
          <w:szCs w:val="24"/>
        </w:rPr>
        <w:t>I</w:t>
      </w:r>
      <w:r w:rsidRPr="00CA4D24">
        <w:rPr>
          <w:sz w:val="24"/>
          <w:szCs w:val="24"/>
        </w:rPr>
        <w:t>ron or steel piping that has been dipped in zinc to prevent corrosion and rusting.</w:t>
      </w:r>
    </w:p>
    <w:p w14:paraId="221B3D50" w14:textId="77777777" w:rsidR="00B262B7" w:rsidRPr="00CA4D24" w:rsidRDefault="00B262B7" w:rsidP="00AB4A79">
      <w:pPr>
        <w:pStyle w:val="ListParagraph"/>
        <w:rPr>
          <w:sz w:val="24"/>
          <w:szCs w:val="24"/>
        </w:rPr>
      </w:pPr>
    </w:p>
    <w:p w14:paraId="0C7370A8" w14:textId="4538FDA0" w:rsidR="00B262B7" w:rsidRPr="00CA4D24" w:rsidRDefault="00B262B7" w:rsidP="00AB4A79">
      <w:pPr>
        <w:pStyle w:val="ListParagraph"/>
        <w:rPr>
          <w:sz w:val="24"/>
          <w:szCs w:val="24"/>
        </w:rPr>
      </w:pPr>
      <w:r w:rsidRPr="00327CAC">
        <w:rPr>
          <w:sz w:val="24"/>
          <w:szCs w:val="24"/>
          <w:u w:val="single"/>
        </w:rPr>
        <w:t>Independent Legal Restrictions</w:t>
      </w:r>
      <w:r w:rsidR="00CA4D24">
        <w:rPr>
          <w:sz w:val="24"/>
          <w:szCs w:val="24"/>
        </w:rPr>
        <w:t xml:space="preserve">: </w:t>
      </w:r>
      <w:r w:rsidRPr="00CA4D24">
        <w:rPr>
          <w:sz w:val="24"/>
          <w:szCs w:val="24"/>
        </w:rPr>
        <w:t>Commission regulations or Orders which otherwise prevent termination of water service at a property including but not limited to winter moratorium, medical certifications, or Commission directed moratoriums or suspensions.</w:t>
      </w:r>
    </w:p>
    <w:p w14:paraId="3AA6070F" w14:textId="77777777" w:rsidR="00AB4A79" w:rsidRPr="00327CAC" w:rsidRDefault="00AB4A79" w:rsidP="00AB4A79">
      <w:pPr>
        <w:pStyle w:val="ListParagraph"/>
        <w:rPr>
          <w:sz w:val="24"/>
          <w:szCs w:val="24"/>
        </w:rPr>
      </w:pPr>
    </w:p>
    <w:p w14:paraId="0E69B0CE" w14:textId="6B429F44" w:rsidR="00AB4A79" w:rsidRPr="00CA4D24" w:rsidRDefault="00AB4A79" w:rsidP="00AB4A79">
      <w:pPr>
        <w:pStyle w:val="ListParagraph"/>
        <w:rPr>
          <w:sz w:val="24"/>
          <w:szCs w:val="24"/>
        </w:rPr>
      </w:pPr>
      <w:r w:rsidRPr="00327CAC">
        <w:rPr>
          <w:sz w:val="24"/>
          <w:szCs w:val="24"/>
          <w:u w:val="single"/>
        </w:rPr>
        <w:lastRenderedPageBreak/>
        <w:t>Lead service line</w:t>
      </w:r>
      <w:r w:rsidR="00012E45" w:rsidRPr="00327CAC">
        <w:rPr>
          <w:sz w:val="24"/>
          <w:szCs w:val="24"/>
          <w:u w:val="single"/>
        </w:rPr>
        <w:t xml:space="preserve"> (LSL)</w:t>
      </w:r>
      <w:r w:rsidR="000509D1">
        <w:rPr>
          <w:sz w:val="24"/>
          <w:szCs w:val="24"/>
        </w:rPr>
        <w:t xml:space="preserve">: </w:t>
      </w:r>
      <w:r w:rsidRPr="00CA4D24">
        <w:rPr>
          <w:sz w:val="24"/>
          <w:szCs w:val="24"/>
        </w:rPr>
        <w:t>A service line made of lead that connects the water main to a building inlet and a lead pigtail, gooseneck or other fitting that is connected to the lead line.  A galvanized service line is considered a lead service line if it ever was or is currently downstream of any lead service line or service line of unknown material.</w:t>
      </w:r>
    </w:p>
    <w:p w14:paraId="07B086F6" w14:textId="77777777" w:rsidR="00AB4A79" w:rsidRPr="00CA4D24" w:rsidRDefault="00AB4A79" w:rsidP="00AB4A79">
      <w:pPr>
        <w:pStyle w:val="ListParagraph"/>
        <w:rPr>
          <w:sz w:val="24"/>
          <w:szCs w:val="24"/>
        </w:rPr>
      </w:pPr>
    </w:p>
    <w:p w14:paraId="1A3640B8" w14:textId="7C1260E1" w:rsidR="00AB4A79" w:rsidRPr="00CA4D24" w:rsidRDefault="00AB4A79" w:rsidP="00AB4A79">
      <w:pPr>
        <w:pStyle w:val="ListParagraph"/>
        <w:rPr>
          <w:sz w:val="24"/>
          <w:szCs w:val="24"/>
        </w:rPr>
      </w:pPr>
      <w:r w:rsidRPr="00327CAC">
        <w:rPr>
          <w:sz w:val="24"/>
          <w:szCs w:val="24"/>
          <w:u w:val="single"/>
        </w:rPr>
        <w:t>Lead service line replacement</w:t>
      </w:r>
      <w:r w:rsidR="00012E45" w:rsidRPr="00327CAC">
        <w:rPr>
          <w:sz w:val="24"/>
          <w:szCs w:val="24"/>
          <w:u w:val="single"/>
        </w:rPr>
        <w:t xml:space="preserve"> (LSLR)</w:t>
      </w:r>
      <w:r w:rsidR="000509D1">
        <w:rPr>
          <w:sz w:val="24"/>
          <w:szCs w:val="24"/>
        </w:rPr>
        <w:t xml:space="preserve">: </w:t>
      </w:r>
      <w:r w:rsidRPr="00CA4D24">
        <w:rPr>
          <w:sz w:val="24"/>
          <w:szCs w:val="24"/>
        </w:rPr>
        <w:t>A service line, whether entity-owned or customer-owned, installed to replace a lead service line.</w:t>
      </w:r>
    </w:p>
    <w:p w14:paraId="2E5D92E9" w14:textId="77777777" w:rsidR="00AB4A79" w:rsidRPr="00CA4D24" w:rsidRDefault="00AB4A79" w:rsidP="00AB4A79">
      <w:pPr>
        <w:pStyle w:val="ListParagraph"/>
        <w:rPr>
          <w:sz w:val="24"/>
          <w:szCs w:val="24"/>
        </w:rPr>
      </w:pPr>
    </w:p>
    <w:p w14:paraId="56D9B3BC" w14:textId="088BBFA8" w:rsidR="00AB4A79" w:rsidRPr="00CA4D24" w:rsidRDefault="00AB4A79" w:rsidP="00AB4A79">
      <w:pPr>
        <w:pStyle w:val="ListParagraph"/>
        <w:rPr>
          <w:sz w:val="24"/>
          <w:szCs w:val="24"/>
        </w:rPr>
      </w:pPr>
      <w:r w:rsidRPr="00327CAC">
        <w:rPr>
          <w:sz w:val="24"/>
          <w:szCs w:val="24"/>
          <w:u w:val="single"/>
        </w:rPr>
        <w:t>Lead service line replacement plan</w:t>
      </w:r>
      <w:r w:rsidR="00012E45" w:rsidRPr="00327CAC">
        <w:rPr>
          <w:sz w:val="24"/>
          <w:szCs w:val="24"/>
          <w:u w:val="single"/>
        </w:rPr>
        <w:t xml:space="preserve"> (LSLR Plan)</w:t>
      </w:r>
      <w:r w:rsidR="000509D1">
        <w:rPr>
          <w:sz w:val="24"/>
          <w:szCs w:val="24"/>
        </w:rPr>
        <w:t xml:space="preserve">: </w:t>
      </w:r>
      <w:r w:rsidRPr="00CA4D24">
        <w:rPr>
          <w:sz w:val="24"/>
          <w:szCs w:val="24"/>
        </w:rPr>
        <w:t>A plan and supporting documents submitted to and approved by the Commission that specify how an entity intends to implement its lead service line replacement program.</w:t>
      </w:r>
    </w:p>
    <w:p w14:paraId="78D10AE3" w14:textId="77777777" w:rsidR="00AB4A79" w:rsidRPr="00CA4D24" w:rsidRDefault="00AB4A79" w:rsidP="00AB4A79">
      <w:pPr>
        <w:pStyle w:val="ListParagraph"/>
        <w:rPr>
          <w:sz w:val="24"/>
          <w:szCs w:val="24"/>
        </w:rPr>
      </w:pPr>
    </w:p>
    <w:p w14:paraId="069B8D45" w14:textId="13B15448" w:rsidR="00AB4A79" w:rsidRPr="00CA4D24" w:rsidRDefault="00AB4A79" w:rsidP="00AB4A79">
      <w:pPr>
        <w:pStyle w:val="ListParagraph"/>
        <w:rPr>
          <w:sz w:val="24"/>
          <w:szCs w:val="24"/>
        </w:rPr>
      </w:pPr>
      <w:r w:rsidRPr="00327CAC">
        <w:rPr>
          <w:sz w:val="24"/>
          <w:szCs w:val="24"/>
          <w:u w:val="single"/>
        </w:rPr>
        <w:t>Lead service line replacement program</w:t>
      </w:r>
      <w:r w:rsidR="00012E45" w:rsidRPr="00327CAC">
        <w:rPr>
          <w:sz w:val="24"/>
          <w:szCs w:val="24"/>
          <w:u w:val="single"/>
        </w:rPr>
        <w:t xml:space="preserve"> (LSLR Program)</w:t>
      </w:r>
      <w:r w:rsidR="000509D1">
        <w:rPr>
          <w:sz w:val="24"/>
          <w:szCs w:val="24"/>
        </w:rPr>
        <w:t xml:space="preserve">: </w:t>
      </w:r>
      <w:r w:rsidRPr="00CA4D24">
        <w:rPr>
          <w:sz w:val="24"/>
          <w:szCs w:val="24"/>
        </w:rPr>
        <w:t>A program submitted to and approved by the Commission for the replacement of lead service lines by an entity.</w:t>
      </w:r>
    </w:p>
    <w:p w14:paraId="164FE034" w14:textId="77777777" w:rsidR="00AB4A79" w:rsidRPr="00CA4D24" w:rsidRDefault="00AB4A79" w:rsidP="00AB4A79">
      <w:pPr>
        <w:pStyle w:val="ListParagraph"/>
        <w:rPr>
          <w:sz w:val="24"/>
          <w:szCs w:val="24"/>
        </w:rPr>
      </w:pPr>
    </w:p>
    <w:p w14:paraId="1158FB38" w14:textId="0AAD63E3" w:rsidR="00AB4A79" w:rsidRPr="00CA4D24" w:rsidRDefault="00AB4A79" w:rsidP="00AB4A79">
      <w:pPr>
        <w:pStyle w:val="ListParagraph"/>
        <w:rPr>
          <w:sz w:val="24"/>
          <w:szCs w:val="24"/>
        </w:rPr>
      </w:pPr>
      <w:r w:rsidRPr="00327CAC">
        <w:rPr>
          <w:sz w:val="24"/>
          <w:szCs w:val="24"/>
          <w:u w:val="single"/>
        </w:rPr>
        <w:t>Lead service line replacement project</w:t>
      </w:r>
      <w:r w:rsidR="00012E45" w:rsidRPr="00327CAC">
        <w:rPr>
          <w:sz w:val="24"/>
          <w:szCs w:val="24"/>
          <w:u w:val="single"/>
        </w:rPr>
        <w:t xml:space="preserve"> (LSLR Project)</w:t>
      </w:r>
      <w:r w:rsidR="000509D1">
        <w:rPr>
          <w:sz w:val="24"/>
          <w:szCs w:val="24"/>
        </w:rPr>
        <w:t xml:space="preserve">: </w:t>
      </w:r>
      <w:r w:rsidRPr="00CA4D24">
        <w:rPr>
          <w:sz w:val="24"/>
          <w:szCs w:val="24"/>
        </w:rPr>
        <w:t>An entity-scheduled lead service line replacement activity either in conjunction with main replacements or as part of a lead service line replacement program.</w:t>
      </w:r>
    </w:p>
    <w:p w14:paraId="1DAA3C08" w14:textId="77777777" w:rsidR="00AB4A79" w:rsidRPr="00CA4D24" w:rsidRDefault="00AB4A79" w:rsidP="00AB4A79">
      <w:pPr>
        <w:pStyle w:val="ListParagraph"/>
        <w:rPr>
          <w:sz w:val="24"/>
          <w:szCs w:val="24"/>
        </w:rPr>
      </w:pPr>
    </w:p>
    <w:p w14:paraId="26CDCA96" w14:textId="26875CB3" w:rsidR="00AB4A79" w:rsidRPr="00CA4D24" w:rsidRDefault="00AB4A79" w:rsidP="00AB4A79">
      <w:pPr>
        <w:pStyle w:val="ListParagraph"/>
        <w:rPr>
          <w:sz w:val="24"/>
          <w:szCs w:val="24"/>
        </w:rPr>
      </w:pPr>
      <w:r w:rsidRPr="00327CAC">
        <w:rPr>
          <w:sz w:val="24"/>
          <w:szCs w:val="24"/>
          <w:u w:val="single"/>
        </w:rPr>
        <w:t>Lead service line replacement project area</w:t>
      </w:r>
      <w:r w:rsidR="00012E45" w:rsidRPr="00327CAC">
        <w:rPr>
          <w:sz w:val="24"/>
          <w:szCs w:val="24"/>
          <w:u w:val="single"/>
        </w:rPr>
        <w:t xml:space="preserve"> (LSLR Project Area)</w:t>
      </w:r>
      <w:r w:rsidR="000509D1">
        <w:rPr>
          <w:sz w:val="24"/>
          <w:szCs w:val="24"/>
        </w:rPr>
        <w:t xml:space="preserve">: </w:t>
      </w:r>
      <w:r w:rsidRPr="00CA4D24">
        <w:rPr>
          <w:sz w:val="24"/>
          <w:szCs w:val="24"/>
        </w:rPr>
        <w:t>The area encompassing an entity’s scheduled lead service line replacement activities, which includes the area within a 1-mile radius of a lead service line replacement project if served by the entity.</w:t>
      </w:r>
    </w:p>
    <w:p w14:paraId="3FE1A180" w14:textId="77777777" w:rsidR="00AB4A79" w:rsidRPr="00CA4D24" w:rsidRDefault="00AB4A79" w:rsidP="00AB4A79">
      <w:pPr>
        <w:pStyle w:val="ListParagraph"/>
        <w:rPr>
          <w:sz w:val="24"/>
          <w:szCs w:val="24"/>
        </w:rPr>
      </w:pPr>
    </w:p>
    <w:p w14:paraId="4DFD9081" w14:textId="5C8978E8" w:rsidR="00AB4A79" w:rsidRPr="00CA4D24" w:rsidRDefault="00AB4A79" w:rsidP="00AB4A79">
      <w:pPr>
        <w:pStyle w:val="ListParagraph"/>
        <w:rPr>
          <w:sz w:val="24"/>
          <w:szCs w:val="24"/>
        </w:rPr>
      </w:pPr>
      <w:r w:rsidRPr="00327CAC">
        <w:rPr>
          <w:sz w:val="24"/>
          <w:szCs w:val="24"/>
          <w:u w:val="single"/>
        </w:rPr>
        <w:t>LSLR Project Commencement</w:t>
      </w:r>
      <w:r w:rsidR="000509D1">
        <w:rPr>
          <w:sz w:val="24"/>
          <w:szCs w:val="24"/>
        </w:rPr>
        <w:t xml:space="preserve">: </w:t>
      </w:r>
      <w:r w:rsidRPr="00CA4D24">
        <w:rPr>
          <w:sz w:val="24"/>
          <w:szCs w:val="24"/>
        </w:rPr>
        <w:t>Installation of the first lead service line replacement within a lead service line replacement project area.</w:t>
      </w:r>
    </w:p>
    <w:p w14:paraId="526C7C83" w14:textId="77777777" w:rsidR="00AB4A79" w:rsidRPr="00CA4D24" w:rsidRDefault="00AB4A79" w:rsidP="00AB4A79">
      <w:pPr>
        <w:pStyle w:val="ListParagraph"/>
        <w:rPr>
          <w:sz w:val="24"/>
          <w:szCs w:val="24"/>
        </w:rPr>
      </w:pPr>
    </w:p>
    <w:p w14:paraId="033294C3" w14:textId="7BC317D2" w:rsidR="00AB4A79" w:rsidRPr="00CA4D24" w:rsidRDefault="00AB4A79" w:rsidP="00AB4A79">
      <w:pPr>
        <w:pStyle w:val="ListParagraph"/>
        <w:rPr>
          <w:sz w:val="24"/>
          <w:szCs w:val="24"/>
        </w:rPr>
      </w:pPr>
      <w:r w:rsidRPr="00327CAC">
        <w:rPr>
          <w:sz w:val="24"/>
          <w:szCs w:val="24"/>
          <w:u w:val="single"/>
        </w:rPr>
        <w:t>Partial lead service line replacement</w:t>
      </w:r>
      <w:r w:rsidR="008A36B7" w:rsidRPr="00327CAC">
        <w:rPr>
          <w:sz w:val="24"/>
          <w:szCs w:val="24"/>
          <w:u w:val="single"/>
        </w:rPr>
        <w:t xml:space="preserve"> (Partial LSLR)</w:t>
      </w:r>
      <w:r w:rsidR="000509D1">
        <w:rPr>
          <w:sz w:val="24"/>
          <w:szCs w:val="24"/>
        </w:rPr>
        <w:t xml:space="preserve">: </w:t>
      </w:r>
      <w:r w:rsidRPr="00CA4D24">
        <w:rPr>
          <w:sz w:val="24"/>
          <w:szCs w:val="24"/>
        </w:rPr>
        <w:t>A lead service line replacement that does not replace both the entity-owned and customer-owned portions of a lead service line.</w:t>
      </w:r>
    </w:p>
    <w:p w14:paraId="2D420166" w14:textId="77777777" w:rsidR="00051C7B" w:rsidRPr="00CA4D24" w:rsidRDefault="00051C7B" w:rsidP="00AB4A79">
      <w:pPr>
        <w:pStyle w:val="ListParagraph"/>
        <w:rPr>
          <w:sz w:val="24"/>
          <w:szCs w:val="24"/>
        </w:rPr>
      </w:pPr>
    </w:p>
    <w:p w14:paraId="23E60C8B" w14:textId="12E287BF" w:rsidR="00051C7B" w:rsidRPr="00CA4D24" w:rsidRDefault="00051C7B" w:rsidP="00AB4A79">
      <w:pPr>
        <w:pStyle w:val="ListParagraph"/>
        <w:rPr>
          <w:sz w:val="24"/>
          <w:szCs w:val="24"/>
        </w:rPr>
      </w:pPr>
      <w:r w:rsidRPr="00327CAC">
        <w:rPr>
          <w:sz w:val="24"/>
          <w:szCs w:val="24"/>
          <w:u w:val="single"/>
        </w:rPr>
        <w:t>Property Owner Agreement</w:t>
      </w:r>
      <w:r w:rsidR="000509D1">
        <w:rPr>
          <w:sz w:val="24"/>
          <w:szCs w:val="24"/>
        </w:rPr>
        <w:t xml:space="preserve">: </w:t>
      </w:r>
      <w:r w:rsidRPr="00CA4D24">
        <w:rPr>
          <w:sz w:val="24"/>
          <w:szCs w:val="24"/>
        </w:rPr>
        <w:t xml:space="preserve">An agreement between the Company and a property owner for the replacement of a </w:t>
      </w:r>
      <w:r w:rsidR="008A36B7">
        <w:rPr>
          <w:sz w:val="24"/>
          <w:szCs w:val="24"/>
        </w:rPr>
        <w:t>c</w:t>
      </w:r>
      <w:r w:rsidRPr="00CA4D24">
        <w:rPr>
          <w:sz w:val="24"/>
          <w:szCs w:val="24"/>
        </w:rPr>
        <w:t xml:space="preserve">ustomer-owned LSL that allows the Company’s employees and contractors to gain access to their private property in order to replace their </w:t>
      </w:r>
      <w:r w:rsidR="007D6C68">
        <w:rPr>
          <w:sz w:val="24"/>
          <w:szCs w:val="24"/>
        </w:rPr>
        <w:t>c</w:t>
      </w:r>
      <w:r w:rsidRPr="00CA4D24">
        <w:rPr>
          <w:sz w:val="24"/>
          <w:szCs w:val="24"/>
        </w:rPr>
        <w:t>ustomer-owned LSL prior to the initiation of any work by the Company t</w:t>
      </w:r>
      <w:r w:rsidR="006B3AFE" w:rsidRPr="00CA4D24">
        <w:rPr>
          <w:sz w:val="24"/>
          <w:szCs w:val="24"/>
        </w:rPr>
        <w:t xml:space="preserve">o replace the </w:t>
      </w:r>
      <w:r w:rsidR="007D6C68">
        <w:rPr>
          <w:sz w:val="24"/>
          <w:szCs w:val="24"/>
        </w:rPr>
        <w:t>c</w:t>
      </w:r>
      <w:r w:rsidR="006B3AFE" w:rsidRPr="00CA4D24">
        <w:rPr>
          <w:sz w:val="24"/>
          <w:szCs w:val="24"/>
        </w:rPr>
        <w:t>ustomer-owned LSL.</w:t>
      </w:r>
    </w:p>
    <w:p w14:paraId="46819C16" w14:textId="77777777" w:rsidR="00AB4A79" w:rsidRPr="00CA4D24" w:rsidRDefault="00AB4A79" w:rsidP="00AB4A79">
      <w:pPr>
        <w:pStyle w:val="ListParagraph"/>
        <w:rPr>
          <w:sz w:val="24"/>
          <w:szCs w:val="24"/>
        </w:rPr>
      </w:pPr>
    </w:p>
    <w:p w14:paraId="754DC804" w14:textId="181E1F66" w:rsidR="00AB4A79" w:rsidRPr="00CA4D24" w:rsidRDefault="00AB4A79" w:rsidP="00AB4A79">
      <w:pPr>
        <w:pStyle w:val="ListParagraph"/>
        <w:rPr>
          <w:sz w:val="24"/>
          <w:szCs w:val="24"/>
        </w:rPr>
      </w:pPr>
      <w:r w:rsidRPr="00327CAC">
        <w:rPr>
          <w:sz w:val="24"/>
          <w:szCs w:val="24"/>
          <w:u w:val="single"/>
        </w:rPr>
        <w:t>Service line</w:t>
      </w:r>
      <w:r w:rsidR="000509D1">
        <w:rPr>
          <w:sz w:val="24"/>
          <w:szCs w:val="24"/>
        </w:rPr>
        <w:t xml:space="preserve">: </w:t>
      </w:r>
      <w:r w:rsidRPr="00CA4D24">
        <w:rPr>
          <w:sz w:val="24"/>
          <w:szCs w:val="24"/>
        </w:rPr>
        <w:t>The pipe and appurtenances which connect any main to an entity’s water meter or, if the entity’s water meter is located outside of the structure or the connection is not metered by the entity, at the first shutoff valve located within the interior of the structure.</w:t>
      </w:r>
    </w:p>
    <w:p w14:paraId="69996E5F" w14:textId="1EC711E9" w:rsidR="00B12C09" w:rsidRDefault="00B12C09" w:rsidP="00327CAC">
      <w:pPr>
        <w:ind w:left="720"/>
        <w:rPr>
          <w:sz w:val="24"/>
          <w:szCs w:val="24"/>
        </w:rPr>
      </w:pPr>
    </w:p>
    <w:p w14:paraId="4FFF24AE" w14:textId="7829229D" w:rsidR="00550510" w:rsidRPr="00DB001C" w:rsidRDefault="00550510" w:rsidP="00F27B52">
      <w:pPr>
        <w:pStyle w:val="ListParagraph"/>
        <w:numPr>
          <w:ilvl w:val="0"/>
          <w:numId w:val="13"/>
        </w:numPr>
        <w:spacing w:after="240"/>
        <w:ind w:hanging="540"/>
        <w:contextualSpacing w:val="0"/>
        <w:rPr>
          <w:sz w:val="24"/>
          <w:szCs w:val="24"/>
          <w:u w:val="single"/>
        </w:rPr>
      </w:pPr>
      <w:r w:rsidRPr="00DB001C">
        <w:rPr>
          <w:sz w:val="24"/>
          <w:szCs w:val="24"/>
          <w:u w:val="single"/>
        </w:rPr>
        <w:t>LSLR Plan</w:t>
      </w:r>
    </w:p>
    <w:p w14:paraId="0A2F03C0" w14:textId="0C8C67AA" w:rsidR="00550510" w:rsidRPr="00DB001C" w:rsidRDefault="00550510" w:rsidP="00550510">
      <w:pPr>
        <w:pStyle w:val="ListParagraph"/>
        <w:spacing w:after="240"/>
        <w:contextualSpacing w:val="0"/>
        <w:rPr>
          <w:sz w:val="24"/>
          <w:szCs w:val="24"/>
        </w:rPr>
      </w:pPr>
      <w:r w:rsidRPr="00DB001C">
        <w:rPr>
          <w:sz w:val="24"/>
          <w:szCs w:val="24"/>
        </w:rPr>
        <w:t xml:space="preserve">Notwithstanding </w:t>
      </w:r>
      <w:r w:rsidR="00A12070">
        <w:rPr>
          <w:sz w:val="24"/>
          <w:szCs w:val="24"/>
        </w:rPr>
        <w:t xml:space="preserve">the </w:t>
      </w:r>
      <w:r w:rsidRPr="00DB001C">
        <w:rPr>
          <w:sz w:val="24"/>
          <w:szCs w:val="24"/>
        </w:rPr>
        <w:t xml:space="preserve">Rules in this </w:t>
      </w:r>
      <w:r w:rsidR="00353F02">
        <w:rPr>
          <w:sz w:val="24"/>
          <w:szCs w:val="24"/>
        </w:rPr>
        <w:t>t</w:t>
      </w:r>
      <w:r w:rsidRPr="00DB001C">
        <w:rPr>
          <w:sz w:val="24"/>
          <w:szCs w:val="24"/>
        </w:rPr>
        <w:t xml:space="preserve">ariff relating to customer responsibility for customer service lines, the Company will replace </w:t>
      </w:r>
      <w:r w:rsidR="00681461">
        <w:rPr>
          <w:sz w:val="24"/>
          <w:szCs w:val="24"/>
        </w:rPr>
        <w:t>c</w:t>
      </w:r>
      <w:r w:rsidRPr="00DB001C">
        <w:rPr>
          <w:sz w:val="24"/>
          <w:szCs w:val="24"/>
        </w:rPr>
        <w:t>ustomer-</w:t>
      </w:r>
      <w:r w:rsidR="000E7FBE" w:rsidRPr="00DB001C">
        <w:rPr>
          <w:sz w:val="24"/>
          <w:szCs w:val="24"/>
        </w:rPr>
        <w:t>o</w:t>
      </w:r>
      <w:r w:rsidRPr="00DB001C">
        <w:rPr>
          <w:sz w:val="24"/>
          <w:szCs w:val="24"/>
        </w:rPr>
        <w:t xml:space="preserve">wned LSLs pursuant to its LSLR </w:t>
      </w:r>
      <w:r w:rsidR="00895F84" w:rsidRPr="00DB001C">
        <w:rPr>
          <w:sz w:val="24"/>
          <w:szCs w:val="24"/>
        </w:rPr>
        <w:t xml:space="preserve">Program and LSLR </w:t>
      </w:r>
      <w:r w:rsidRPr="00DB001C">
        <w:rPr>
          <w:sz w:val="24"/>
          <w:szCs w:val="24"/>
        </w:rPr>
        <w:t xml:space="preserve">Plan as </w:t>
      </w:r>
      <w:r w:rsidR="00F74096" w:rsidRPr="00DB001C">
        <w:rPr>
          <w:sz w:val="24"/>
          <w:szCs w:val="24"/>
        </w:rPr>
        <w:t xml:space="preserve">initially </w:t>
      </w:r>
      <w:r w:rsidRPr="00DB001C">
        <w:rPr>
          <w:sz w:val="24"/>
          <w:szCs w:val="24"/>
        </w:rPr>
        <w:t xml:space="preserve">approved </w:t>
      </w:r>
      <w:r w:rsidR="0081764B" w:rsidRPr="00DB001C">
        <w:rPr>
          <w:sz w:val="24"/>
          <w:szCs w:val="24"/>
        </w:rPr>
        <w:t>by the Commission</w:t>
      </w:r>
      <w:r w:rsidRPr="00DB001C">
        <w:rPr>
          <w:sz w:val="24"/>
          <w:szCs w:val="24"/>
        </w:rPr>
        <w:t xml:space="preserve"> at Docket No. P-2024-</w:t>
      </w:r>
      <w:r w:rsidRPr="00DB001C">
        <w:rPr>
          <w:sz w:val="24"/>
          <w:szCs w:val="24"/>
          <w:highlight w:val="yellow"/>
        </w:rPr>
        <w:t>____________</w:t>
      </w:r>
      <w:r w:rsidR="00655757" w:rsidRPr="00DB001C">
        <w:rPr>
          <w:sz w:val="24"/>
          <w:szCs w:val="24"/>
        </w:rPr>
        <w:t xml:space="preserve">, together with future </w:t>
      </w:r>
      <w:r w:rsidR="006B5927" w:rsidRPr="00DB001C">
        <w:rPr>
          <w:sz w:val="24"/>
          <w:szCs w:val="24"/>
        </w:rPr>
        <w:t xml:space="preserve">Commission-approved </w:t>
      </w:r>
      <w:r w:rsidR="009601EC" w:rsidRPr="00DB001C">
        <w:rPr>
          <w:sz w:val="24"/>
          <w:szCs w:val="24"/>
        </w:rPr>
        <w:t>updates</w:t>
      </w:r>
      <w:r w:rsidRPr="00DB001C">
        <w:rPr>
          <w:sz w:val="24"/>
          <w:szCs w:val="24"/>
        </w:rPr>
        <w:t xml:space="preserve">. </w:t>
      </w:r>
      <w:r w:rsidR="00325E0C">
        <w:rPr>
          <w:sz w:val="24"/>
          <w:szCs w:val="24"/>
        </w:rPr>
        <w:t xml:space="preserve"> </w:t>
      </w:r>
      <w:r w:rsidRPr="00DB001C">
        <w:rPr>
          <w:sz w:val="24"/>
          <w:szCs w:val="24"/>
        </w:rPr>
        <w:t xml:space="preserve">The Company may </w:t>
      </w:r>
      <w:r w:rsidRPr="00DB001C">
        <w:rPr>
          <w:sz w:val="24"/>
          <w:szCs w:val="24"/>
        </w:rPr>
        <w:lastRenderedPageBreak/>
        <w:t xml:space="preserve">modify its annual cap for </w:t>
      </w:r>
      <w:r w:rsidR="00FD7726" w:rsidRPr="00DB001C">
        <w:rPr>
          <w:sz w:val="24"/>
          <w:szCs w:val="24"/>
        </w:rPr>
        <w:t>LSLRs</w:t>
      </w:r>
      <w:r w:rsidRPr="00DB001C">
        <w:rPr>
          <w:sz w:val="24"/>
          <w:szCs w:val="24"/>
        </w:rPr>
        <w:t xml:space="preserve"> with Commission approval. </w:t>
      </w:r>
      <w:r w:rsidR="00325E0C">
        <w:rPr>
          <w:sz w:val="24"/>
          <w:szCs w:val="24"/>
        </w:rPr>
        <w:t xml:space="preserve"> </w:t>
      </w:r>
      <w:r w:rsidRPr="00DB001C">
        <w:rPr>
          <w:sz w:val="24"/>
          <w:szCs w:val="24"/>
        </w:rPr>
        <w:t>The costs incurred by the Company to undertake remediation efforts pursuant to its L</w:t>
      </w:r>
      <w:r w:rsidR="00C74B67" w:rsidRPr="00DB001C">
        <w:rPr>
          <w:sz w:val="24"/>
          <w:szCs w:val="24"/>
        </w:rPr>
        <w:t>SLR</w:t>
      </w:r>
      <w:r w:rsidRPr="00DB001C">
        <w:rPr>
          <w:sz w:val="24"/>
          <w:szCs w:val="24"/>
        </w:rPr>
        <w:t xml:space="preserve"> Plan shall be recoverable in the Company’s </w:t>
      </w:r>
      <w:r w:rsidR="00653391">
        <w:rPr>
          <w:sz w:val="24"/>
          <w:szCs w:val="24"/>
        </w:rPr>
        <w:t>DSIC</w:t>
      </w:r>
      <w:r w:rsidRPr="00DB001C">
        <w:rPr>
          <w:sz w:val="24"/>
          <w:szCs w:val="24"/>
        </w:rPr>
        <w:t>, PENNVEST Surcharge, and in base rates, as applicable.</w:t>
      </w:r>
    </w:p>
    <w:p w14:paraId="48AF9CBD" w14:textId="066C6842" w:rsidR="00550510" w:rsidRPr="00DB001C" w:rsidRDefault="00550510" w:rsidP="00550510">
      <w:pPr>
        <w:pStyle w:val="ListParagraph"/>
        <w:spacing w:after="240"/>
        <w:contextualSpacing w:val="0"/>
        <w:rPr>
          <w:sz w:val="24"/>
          <w:szCs w:val="24"/>
        </w:rPr>
      </w:pPr>
      <w:r w:rsidRPr="00DB001C">
        <w:rPr>
          <w:sz w:val="24"/>
          <w:szCs w:val="24"/>
        </w:rPr>
        <w:t xml:space="preserve">The Company’s </w:t>
      </w:r>
      <w:r w:rsidR="006C261D" w:rsidRPr="00DB001C">
        <w:rPr>
          <w:sz w:val="24"/>
          <w:szCs w:val="24"/>
        </w:rPr>
        <w:t>LSLR</w:t>
      </w:r>
      <w:r w:rsidRPr="00DB001C">
        <w:rPr>
          <w:sz w:val="24"/>
          <w:szCs w:val="24"/>
        </w:rPr>
        <w:t xml:space="preserve"> Plan applies to any </w:t>
      </w:r>
      <w:r w:rsidR="007F3BC5" w:rsidRPr="00DB001C">
        <w:rPr>
          <w:sz w:val="24"/>
          <w:szCs w:val="24"/>
        </w:rPr>
        <w:t>LSL</w:t>
      </w:r>
      <w:r w:rsidRPr="00DB001C">
        <w:rPr>
          <w:sz w:val="24"/>
          <w:szCs w:val="24"/>
        </w:rPr>
        <w:t xml:space="preserve"> serving any </w:t>
      </w:r>
      <w:r w:rsidR="00F81549">
        <w:rPr>
          <w:sz w:val="24"/>
          <w:szCs w:val="24"/>
        </w:rPr>
        <w:t>c</w:t>
      </w:r>
      <w:r w:rsidRPr="00DB001C">
        <w:rPr>
          <w:sz w:val="24"/>
          <w:szCs w:val="24"/>
        </w:rPr>
        <w:t>ustomer</w:t>
      </w:r>
      <w:r w:rsidR="007B77C0" w:rsidRPr="00DB001C">
        <w:rPr>
          <w:sz w:val="24"/>
          <w:szCs w:val="24"/>
        </w:rPr>
        <w:t>,</w:t>
      </w:r>
      <w:r w:rsidRPr="00DB001C">
        <w:rPr>
          <w:sz w:val="24"/>
          <w:szCs w:val="24"/>
        </w:rPr>
        <w:t xml:space="preserve"> the replacement of which is operationally feasible</w:t>
      </w:r>
      <w:r w:rsidR="00C81241" w:rsidRPr="00DB001C">
        <w:rPr>
          <w:sz w:val="24"/>
          <w:szCs w:val="24"/>
        </w:rPr>
        <w:t>,</w:t>
      </w:r>
      <w:r w:rsidRPr="00DB001C">
        <w:rPr>
          <w:sz w:val="24"/>
          <w:szCs w:val="24"/>
        </w:rPr>
        <w:t xml:space="preserve"> and </w:t>
      </w:r>
      <w:r w:rsidR="001D34BC" w:rsidRPr="00DB001C">
        <w:rPr>
          <w:sz w:val="24"/>
          <w:szCs w:val="24"/>
        </w:rPr>
        <w:t>where</w:t>
      </w:r>
      <w:r w:rsidRPr="00DB001C">
        <w:rPr>
          <w:sz w:val="24"/>
          <w:szCs w:val="24"/>
        </w:rPr>
        <w:t xml:space="preserve"> the </w:t>
      </w:r>
      <w:r w:rsidR="00B9376B">
        <w:rPr>
          <w:sz w:val="24"/>
          <w:szCs w:val="24"/>
        </w:rPr>
        <w:t>p</w:t>
      </w:r>
      <w:r w:rsidRPr="00DB001C">
        <w:rPr>
          <w:sz w:val="24"/>
          <w:szCs w:val="24"/>
        </w:rPr>
        <w:t xml:space="preserve">roperty </w:t>
      </w:r>
      <w:r w:rsidR="00B9376B">
        <w:rPr>
          <w:sz w:val="24"/>
          <w:szCs w:val="24"/>
        </w:rPr>
        <w:t>o</w:t>
      </w:r>
      <w:r w:rsidRPr="00DB001C">
        <w:rPr>
          <w:sz w:val="24"/>
          <w:szCs w:val="24"/>
        </w:rPr>
        <w:t xml:space="preserve">wner authorizes the replacement or replaces the line in accordance with </w:t>
      </w:r>
      <w:r w:rsidR="009535C3" w:rsidRPr="00DB001C">
        <w:rPr>
          <w:sz w:val="24"/>
          <w:szCs w:val="24"/>
        </w:rPr>
        <w:t xml:space="preserve">the </w:t>
      </w:r>
      <w:r w:rsidRPr="00DB001C">
        <w:rPr>
          <w:sz w:val="24"/>
          <w:szCs w:val="24"/>
        </w:rPr>
        <w:t>Company</w:t>
      </w:r>
      <w:r w:rsidR="009535C3" w:rsidRPr="00DB001C">
        <w:rPr>
          <w:sz w:val="24"/>
          <w:szCs w:val="24"/>
        </w:rPr>
        <w:t>’s LSLR Program</w:t>
      </w:r>
      <w:r w:rsidRPr="00DB001C">
        <w:rPr>
          <w:sz w:val="24"/>
          <w:szCs w:val="24"/>
        </w:rPr>
        <w:t>.</w:t>
      </w:r>
    </w:p>
    <w:p w14:paraId="141CDD26" w14:textId="07DF7EB1" w:rsidR="00550510" w:rsidRPr="00DB001C" w:rsidRDefault="007006C5" w:rsidP="00F27B52">
      <w:pPr>
        <w:pStyle w:val="ListParagraph"/>
        <w:numPr>
          <w:ilvl w:val="0"/>
          <w:numId w:val="13"/>
        </w:numPr>
        <w:spacing w:after="240"/>
        <w:ind w:hanging="540"/>
        <w:contextualSpacing w:val="0"/>
        <w:rPr>
          <w:sz w:val="24"/>
          <w:szCs w:val="24"/>
          <w:u w:val="single"/>
        </w:rPr>
      </w:pPr>
      <w:r w:rsidRPr="00DB001C">
        <w:rPr>
          <w:sz w:val="24"/>
          <w:szCs w:val="24"/>
          <w:u w:val="single"/>
        </w:rPr>
        <w:t>LSLR Annual Cap</w:t>
      </w:r>
    </w:p>
    <w:p w14:paraId="70D8EF89" w14:textId="34888650" w:rsidR="00550510" w:rsidRPr="00DB001C" w:rsidRDefault="00671D02" w:rsidP="00B26966">
      <w:pPr>
        <w:pStyle w:val="ListParagraph"/>
        <w:spacing w:after="240"/>
        <w:contextualSpacing w:val="0"/>
        <w:rPr>
          <w:sz w:val="24"/>
          <w:szCs w:val="24"/>
        </w:rPr>
      </w:pPr>
      <w:r w:rsidRPr="00DB001C">
        <w:rPr>
          <w:sz w:val="24"/>
          <w:szCs w:val="24"/>
        </w:rPr>
        <w:t xml:space="preserve">The Company will cap LSLR Projects at </w:t>
      </w:r>
      <w:r w:rsidRPr="00DB001C">
        <w:rPr>
          <w:sz w:val="24"/>
          <w:szCs w:val="24"/>
          <w:highlight w:val="yellow"/>
        </w:rPr>
        <w:t>___</w:t>
      </w:r>
      <w:r w:rsidRPr="00DB001C">
        <w:rPr>
          <w:sz w:val="24"/>
          <w:szCs w:val="24"/>
        </w:rPr>
        <w:t xml:space="preserve"> </w:t>
      </w:r>
      <w:r w:rsidR="00F81549">
        <w:rPr>
          <w:sz w:val="24"/>
          <w:szCs w:val="24"/>
        </w:rPr>
        <w:t>c</w:t>
      </w:r>
      <w:r w:rsidRPr="00DB001C">
        <w:rPr>
          <w:sz w:val="24"/>
          <w:szCs w:val="24"/>
        </w:rPr>
        <w:t>ustomer-</w:t>
      </w:r>
      <w:r w:rsidR="00026981" w:rsidRPr="00DB001C">
        <w:rPr>
          <w:sz w:val="24"/>
          <w:szCs w:val="24"/>
        </w:rPr>
        <w:t>o</w:t>
      </w:r>
      <w:r w:rsidRPr="00DB001C">
        <w:rPr>
          <w:sz w:val="24"/>
          <w:szCs w:val="24"/>
        </w:rPr>
        <w:t xml:space="preserve">wned LSLRs on an annual basis. </w:t>
      </w:r>
      <w:r w:rsidR="00325E0C">
        <w:rPr>
          <w:sz w:val="24"/>
          <w:szCs w:val="24"/>
        </w:rPr>
        <w:t xml:space="preserve"> </w:t>
      </w:r>
      <w:r w:rsidRPr="00DB001C">
        <w:rPr>
          <w:sz w:val="24"/>
          <w:szCs w:val="24"/>
        </w:rPr>
        <w:t xml:space="preserve">If a </w:t>
      </w:r>
      <w:r w:rsidR="00F81549">
        <w:rPr>
          <w:sz w:val="24"/>
          <w:szCs w:val="24"/>
        </w:rPr>
        <w:t>c</w:t>
      </w:r>
      <w:r w:rsidRPr="00DB001C">
        <w:rPr>
          <w:sz w:val="24"/>
          <w:szCs w:val="24"/>
        </w:rPr>
        <w:t xml:space="preserve">ustomer reimbursement provided pursuant to this </w:t>
      </w:r>
      <w:r w:rsidR="0093289E">
        <w:rPr>
          <w:sz w:val="24"/>
          <w:szCs w:val="24"/>
        </w:rPr>
        <w:t>t</w:t>
      </w:r>
      <w:r w:rsidRPr="00DB001C">
        <w:rPr>
          <w:sz w:val="24"/>
          <w:szCs w:val="24"/>
        </w:rPr>
        <w:t xml:space="preserve">ariff or an emergency LSLR causes </w:t>
      </w:r>
      <w:r w:rsidR="00663D3D" w:rsidRPr="00DB001C">
        <w:rPr>
          <w:sz w:val="24"/>
          <w:szCs w:val="24"/>
        </w:rPr>
        <w:t>the Company</w:t>
      </w:r>
      <w:r w:rsidRPr="00DB001C">
        <w:rPr>
          <w:sz w:val="24"/>
          <w:szCs w:val="24"/>
        </w:rPr>
        <w:t xml:space="preserve"> to exceed its annual cap, </w:t>
      </w:r>
      <w:r w:rsidR="00663D3D" w:rsidRPr="00DB001C">
        <w:rPr>
          <w:sz w:val="24"/>
          <w:szCs w:val="24"/>
        </w:rPr>
        <w:t>the Company</w:t>
      </w:r>
      <w:r w:rsidRPr="00DB001C">
        <w:rPr>
          <w:sz w:val="24"/>
          <w:szCs w:val="24"/>
        </w:rPr>
        <w:t xml:space="preserve"> will increase its current annual cap by the number of emergency repairs and/or reimbursements and decrease its annual cap by </w:t>
      </w:r>
      <w:r w:rsidR="00844244" w:rsidRPr="00DB001C">
        <w:rPr>
          <w:sz w:val="24"/>
          <w:szCs w:val="24"/>
        </w:rPr>
        <w:t xml:space="preserve">the </w:t>
      </w:r>
      <w:r w:rsidRPr="00DB001C">
        <w:rPr>
          <w:sz w:val="24"/>
          <w:szCs w:val="24"/>
        </w:rPr>
        <w:t xml:space="preserve">same </w:t>
      </w:r>
      <w:r w:rsidR="00A33BD7" w:rsidRPr="00DB001C">
        <w:rPr>
          <w:sz w:val="24"/>
          <w:szCs w:val="24"/>
        </w:rPr>
        <w:t xml:space="preserve">amount </w:t>
      </w:r>
      <w:r w:rsidRPr="00DB001C">
        <w:rPr>
          <w:sz w:val="24"/>
          <w:szCs w:val="24"/>
        </w:rPr>
        <w:t>for the following year only.</w:t>
      </w:r>
    </w:p>
    <w:p w14:paraId="07A2E7A0" w14:textId="6C8B3AC7" w:rsidR="00663D3D" w:rsidRPr="00325E0C" w:rsidRDefault="00663D3D" w:rsidP="00F27B52">
      <w:pPr>
        <w:pStyle w:val="ListParagraph"/>
        <w:numPr>
          <w:ilvl w:val="0"/>
          <w:numId w:val="13"/>
        </w:numPr>
        <w:spacing w:after="240"/>
        <w:ind w:hanging="540"/>
        <w:contextualSpacing w:val="0"/>
        <w:rPr>
          <w:sz w:val="24"/>
          <w:szCs w:val="24"/>
          <w:u w:val="single"/>
        </w:rPr>
      </w:pPr>
      <w:r w:rsidRPr="00325E0C">
        <w:rPr>
          <w:sz w:val="24"/>
          <w:szCs w:val="24"/>
          <w:u w:val="single"/>
        </w:rPr>
        <w:t>LSL Replacements</w:t>
      </w:r>
    </w:p>
    <w:p w14:paraId="0F9CA079" w14:textId="5C36C2D5" w:rsidR="00663D3D" w:rsidRPr="00325E0C" w:rsidRDefault="00745935" w:rsidP="00663D3D">
      <w:pPr>
        <w:pStyle w:val="ListParagraph"/>
        <w:spacing w:after="240"/>
        <w:contextualSpacing w:val="0"/>
        <w:rPr>
          <w:sz w:val="24"/>
          <w:szCs w:val="24"/>
        </w:rPr>
      </w:pPr>
      <w:r w:rsidRPr="00325E0C">
        <w:rPr>
          <w:sz w:val="24"/>
          <w:szCs w:val="24"/>
        </w:rPr>
        <w:t xml:space="preserve">The Company will offer to replace </w:t>
      </w:r>
      <w:r w:rsidR="007D6C68">
        <w:rPr>
          <w:sz w:val="24"/>
          <w:szCs w:val="24"/>
        </w:rPr>
        <w:t>c</w:t>
      </w:r>
      <w:r w:rsidRPr="00325E0C">
        <w:rPr>
          <w:sz w:val="24"/>
          <w:szCs w:val="24"/>
        </w:rPr>
        <w:t>ustomer-</w:t>
      </w:r>
      <w:r w:rsidR="00325E0C" w:rsidRPr="00325E0C">
        <w:rPr>
          <w:sz w:val="24"/>
          <w:szCs w:val="24"/>
        </w:rPr>
        <w:t>o</w:t>
      </w:r>
      <w:r w:rsidRPr="00325E0C">
        <w:rPr>
          <w:sz w:val="24"/>
          <w:szCs w:val="24"/>
        </w:rPr>
        <w:t xml:space="preserve">wned LSLs at no direct cost to the </w:t>
      </w:r>
      <w:r w:rsidR="007D6C68">
        <w:rPr>
          <w:sz w:val="24"/>
          <w:szCs w:val="24"/>
        </w:rPr>
        <w:t>c</w:t>
      </w:r>
      <w:r w:rsidRPr="00325E0C">
        <w:rPr>
          <w:sz w:val="24"/>
          <w:szCs w:val="24"/>
        </w:rPr>
        <w:t xml:space="preserve">ustomer or property owner, if the </w:t>
      </w:r>
      <w:r w:rsidR="007D6C68">
        <w:rPr>
          <w:sz w:val="24"/>
          <w:szCs w:val="24"/>
        </w:rPr>
        <w:t>c</w:t>
      </w:r>
      <w:r w:rsidRPr="00325E0C">
        <w:rPr>
          <w:sz w:val="24"/>
          <w:szCs w:val="24"/>
        </w:rPr>
        <w:t>ustomer is not the property owner: (</w:t>
      </w:r>
      <w:proofErr w:type="spellStart"/>
      <w:r w:rsidRPr="00325E0C">
        <w:rPr>
          <w:sz w:val="24"/>
          <w:szCs w:val="24"/>
        </w:rPr>
        <w:t>i</w:t>
      </w:r>
      <w:proofErr w:type="spellEnd"/>
      <w:r w:rsidRPr="00325E0C">
        <w:rPr>
          <w:sz w:val="24"/>
          <w:szCs w:val="24"/>
        </w:rPr>
        <w:t>) at any residential or non-residential property where the Company replaces a Compan</w:t>
      </w:r>
      <w:r w:rsidR="008F59E9">
        <w:rPr>
          <w:sz w:val="24"/>
          <w:szCs w:val="24"/>
        </w:rPr>
        <w:t>y-</w:t>
      </w:r>
      <w:r w:rsidRPr="00325E0C">
        <w:rPr>
          <w:sz w:val="24"/>
          <w:szCs w:val="24"/>
        </w:rPr>
        <w:t xml:space="preserve">owned main connected to a </w:t>
      </w:r>
      <w:r w:rsidR="000A1F83">
        <w:rPr>
          <w:sz w:val="24"/>
          <w:szCs w:val="24"/>
        </w:rPr>
        <w:t>c</w:t>
      </w:r>
      <w:r w:rsidRPr="00325E0C">
        <w:rPr>
          <w:sz w:val="24"/>
          <w:szCs w:val="24"/>
        </w:rPr>
        <w:t>ustomer-</w:t>
      </w:r>
      <w:r w:rsidR="000A1F83">
        <w:rPr>
          <w:sz w:val="24"/>
          <w:szCs w:val="24"/>
        </w:rPr>
        <w:t>o</w:t>
      </w:r>
      <w:r w:rsidRPr="00325E0C">
        <w:rPr>
          <w:sz w:val="24"/>
          <w:szCs w:val="24"/>
        </w:rPr>
        <w:t xml:space="preserve">wned LSL; (ii) at any property where the Company replaces a </w:t>
      </w:r>
      <w:r w:rsidR="000A1F83">
        <w:rPr>
          <w:sz w:val="24"/>
          <w:szCs w:val="24"/>
        </w:rPr>
        <w:t>c</w:t>
      </w:r>
      <w:r w:rsidRPr="00325E0C">
        <w:rPr>
          <w:sz w:val="24"/>
          <w:szCs w:val="24"/>
        </w:rPr>
        <w:t>ompany-</w:t>
      </w:r>
      <w:r w:rsidR="000A1F83">
        <w:rPr>
          <w:sz w:val="24"/>
          <w:szCs w:val="24"/>
        </w:rPr>
        <w:t>o</w:t>
      </w:r>
      <w:r w:rsidRPr="00325E0C">
        <w:rPr>
          <w:sz w:val="24"/>
          <w:szCs w:val="24"/>
        </w:rPr>
        <w:t xml:space="preserve">wned LSL connected to a </w:t>
      </w:r>
      <w:r w:rsidR="000A1F83">
        <w:rPr>
          <w:sz w:val="24"/>
          <w:szCs w:val="24"/>
        </w:rPr>
        <w:t>c</w:t>
      </w:r>
      <w:r w:rsidRPr="00325E0C">
        <w:rPr>
          <w:sz w:val="24"/>
          <w:szCs w:val="24"/>
        </w:rPr>
        <w:t>ustomer-</w:t>
      </w:r>
      <w:r w:rsidR="000A1F83">
        <w:rPr>
          <w:sz w:val="24"/>
          <w:szCs w:val="24"/>
        </w:rPr>
        <w:t>o</w:t>
      </w:r>
      <w:r w:rsidRPr="00325E0C">
        <w:rPr>
          <w:sz w:val="24"/>
          <w:szCs w:val="24"/>
        </w:rPr>
        <w:t xml:space="preserve">wned LSL; and (iii) at any property with a private-side only LSL located within a LSLR Project Area where LSLRs are performed; (iv) when the Company’s operations crew replaces a Company-owned facility regardless of material, in emergencies, including line breaks, leaks, or other unplanned emergency replacements, that is </w:t>
      </w:r>
      <w:r w:rsidR="006A5FEE">
        <w:rPr>
          <w:sz w:val="24"/>
          <w:szCs w:val="24"/>
        </w:rPr>
        <w:t xml:space="preserve">a LSL </w:t>
      </w:r>
      <w:r w:rsidRPr="00325E0C">
        <w:rPr>
          <w:sz w:val="24"/>
          <w:szCs w:val="24"/>
        </w:rPr>
        <w:t xml:space="preserve">or </w:t>
      </w:r>
      <w:r w:rsidR="006A5FEE">
        <w:rPr>
          <w:sz w:val="24"/>
          <w:szCs w:val="24"/>
        </w:rPr>
        <w:t xml:space="preserve">that </w:t>
      </w:r>
      <w:r w:rsidRPr="00325E0C">
        <w:rPr>
          <w:sz w:val="24"/>
          <w:szCs w:val="24"/>
        </w:rPr>
        <w:t>is connected to a LSL</w:t>
      </w:r>
      <w:r w:rsidR="006E0966">
        <w:rPr>
          <w:sz w:val="24"/>
          <w:szCs w:val="24"/>
        </w:rPr>
        <w:t>; (v) and any other circumstance as required to avoid the replacement of a partial LSL.</w:t>
      </w:r>
    </w:p>
    <w:p w14:paraId="4F58402D" w14:textId="66DFF396" w:rsidR="00663D3D" w:rsidRPr="00325E0C" w:rsidRDefault="00745935" w:rsidP="00B26966">
      <w:pPr>
        <w:pStyle w:val="ListParagraph"/>
        <w:spacing w:after="240"/>
        <w:contextualSpacing w:val="0"/>
        <w:rPr>
          <w:sz w:val="24"/>
          <w:szCs w:val="24"/>
        </w:rPr>
      </w:pPr>
      <w:r w:rsidRPr="00325E0C">
        <w:rPr>
          <w:sz w:val="24"/>
          <w:szCs w:val="24"/>
        </w:rPr>
        <w:t xml:space="preserve">Except in the case of non-owner occupied properties at which the Company has </w:t>
      </w:r>
      <w:r w:rsidR="004637CE">
        <w:rPr>
          <w:sz w:val="24"/>
          <w:szCs w:val="24"/>
        </w:rPr>
        <w:t xml:space="preserve">received </w:t>
      </w:r>
      <w:r w:rsidR="005C2D9F">
        <w:rPr>
          <w:sz w:val="24"/>
          <w:szCs w:val="24"/>
        </w:rPr>
        <w:t>the</w:t>
      </w:r>
      <w:r w:rsidR="00E021D6">
        <w:rPr>
          <w:sz w:val="24"/>
          <w:szCs w:val="24"/>
        </w:rPr>
        <w:t xml:space="preserve"> </w:t>
      </w:r>
      <w:r w:rsidR="00B815ED">
        <w:rPr>
          <w:sz w:val="24"/>
          <w:szCs w:val="24"/>
        </w:rPr>
        <w:t>c</w:t>
      </w:r>
      <w:r w:rsidR="00F5245C">
        <w:rPr>
          <w:sz w:val="24"/>
          <w:szCs w:val="24"/>
        </w:rPr>
        <w:t>ustomer</w:t>
      </w:r>
      <w:r w:rsidR="00E06B16">
        <w:rPr>
          <w:sz w:val="24"/>
          <w:szCs w:val="24"/>
        </w:rPr>
        <w:t>’s</w:t>
      </w:r>
      <w:r w:rsidR="00F5245C">
        <w:rPr>
          <w:sz w:val="24"/>
          <w:szCs w:val="24"/>
        </w:rPr>
        <w:t xml:space="preserve"> acceptance</w:t>
      </w:r>
      <w:r w:rsidR="001D79C1">
        <w:rPr>
          <w:sz w:val="24"/>
          <w:szCs w:val="24"/>
        </w:rPr>
        <w:t xml:space="preserve"> of </w:t>
      </w:r>
      <w:r w:rsidR="00E06B16">
        <w:rPr>
          <w:sz w:val="24"/>
          <w:szCs w:val="24"/>
        </w:rPr>
        <w:t xml:space="preserve">the Company’s offer to replace the </w:t>
      </w:r>
      <w:r w:rsidR="00B815ED">
        <w:rPr>
          <w:sz w:val="24"/>
          <w:szCs w:val="24"/>
        </w:rPr>
        <w:t>c</w:t>
      </w:r>
      <w:r w:rsidR="00E06B16">
        <w:rPr>
          <w:sz w:val="24"/>
          <w:szCs w:val="24"/>
        </w:rPr>
        <w:t>ustomer-owned LSL a</w:t>
      </w:r>
      <w:r w:rsidR="005144A5">
        <w:rPr>
          <w:sz w:val="24"/>
          <w:szCs w:val="24"/>
        </w:rPr>
        <w:t>s set forth in Section (7) below</w:t>
      </w:r>
      <w:r w:rsidRPr="00325E0C">
        <w:rPr>
          <w:sz w:val="24"/>
          <w:szCs w:val="24"/>
        </w:rPr>
        <w:t xml:space="preserve">, the Company shall enter into a </w:t>
      </w:r>
      <w:r w:rsidR="0093289E">
        <w:rPr>
          <w:sz w:val="24"/>
          <w:szCs w:val="24"/>
        </w:rPr>
        <w:t>p</w:t>
      </w:r>
      <w:r w:rsidRPr="00325E0C">
        <w:rPr>
          <w:sz w:val="24"/>
          <w:szCs w:val="24"/>
        </w:rPr>
        <w:t xml:space="preserve">roperty </w:t>
      </w:r>
      <w:r w:rsidR="0093289E">
        <w:rPr>
          <w:sz w:val="24"/>
          <w:szCs w:val="24"/>
        </w:rPr>
        <w:t>o</w:t>
      </w:r>
      <w:r w:rsidRPr="00325E0C">
        <w:rPr>
          <w:sz w:val="24"/>
          <w:szCs w:val="24"/>
        </w:rPr>
        <w:t xml:space="preserve">wner Agreement with the property owner for replacement of a </w:t>
      </w:r>
      <w:r w:rsidR="00B815ED">
        <w:rPr>
          <w:sz w:val="24"/>
          <w:szCs w:val="24"/>
        </w:rPr>
        <w:t>c</w:t>
      </w:r>
      <w:r w:rsidRPr="00325E0C">
        <w:rPr>
          <w:sz w:val="24"/>
          <w:szCs w:val="24"/>
        </w:rPr>
        <w:t>ustomer-</w:t>
      </w:r>
      <w:r w:rsidR="007D1529" w:rsidRPr="00325E0C">
        <w:rPr>
          <w:sz w:val="24"/>
          <w:szCs w:val="24"/>
        </w:rPr>
        <w:t>o</w:t>
      </w:r>
      <w:r w:rsidRPr="00325E0C">
        <w:rPr>
          <w:sz w:val="24"/>
          <w:szCs w:val="24"/>
        </w:rPr>
        <w:t xml:space="preserve">wned LSL that allows the Company’s employees and contractors to gain access to their private property in order to replace their </w:t>
      </w:r>
      <w:r w:rsidR="00B815ED">
        <w:rPr>
          <w:sz w:val="24"/>
          <w:szCs w:val="24"/>
        </w:rPr>
        <w:t>c</w:t>
      </w:r>
      <w:r w:rsidRPr="00325E0C">
        <w:rPr>
          <w:sz w:val="24"/>
          <w:szCs w:val="24"/>
        </w:rPr>
        <w:t xml:space="preserve">ustomer-owned LSL prior to the initiation of any work by the Company to replace the </w:t>
      </w:r>
      <w:r w:rsidR="00B815ED">
        <w:rPr>
          <w:sz w:val="24"/>
          <w:szCs w:val="24"/>
        </w:rPr>
        <w:t>c</w:t>
      </w:r>
      <w:r w:rsidRPr="00325E0C">
        <w:rPr>
          <w:sz w:val="24"/>
          <w:szCs w:val="24"/>
        </w:rPr>
        <w:t xml:space="preserve">ustomer-owned LSL. </w:t>
      </w:r>
      <w:r w:rsidR="00325E0C">
        <w:rPr>
          <w:sz w:val="24"/>
          <w:szCs w:val="24"/>
        </w:rPr>
        <w:t xml:space="preserve"> </w:t>
      </w:r>
      <w:r w:rsidRPr="00325E0C">
        <w:rPr>
          <w:sz w:val="24"/>
          <w:szCs w:val="24"/>
        </w:rPr>
        <w:t xml:space="preserve">The Property Owner Agreement shall be in a form provided by the Company and shall include provisions that require </w:t>
      </w:r>
      <w:r w:rsidR="005439EA" w:rsidRPr="00325E0C">
        <w:rPr>
          <w:sz w:val="24"/>
          <w:szCs w:val="24"/>
        </w:rPr>
        <w:t>p</w:t>
      </w:r>
      <w:r w:rsidRPr="00325E0C">
        <w:rPr>
          <w:sz w:val="24"/>
          <w:szCs w:val="24"/>
        </w:rPr>
        <w:t xml:space="preserve">roperty </w:t>
      </w:r>
      <w:r w:rsidR="005439EA" w:rsidRPr="00325E0C">
        <w:rPr>
          <w:sz w:val="24"/>
          <w:szCs w:val="24"/>
        </w:rPr>
        <w:t>o</w:t>
      </w:r>
      <w:r w:rsidRPr="00325E0C">
        <w:rPr>
          <w:sz w:val="24"/>
          <w:szCs w:val="24"/>
        </w:rPr>
        <w:t>wners to release and hold harmless the Company from any and all claims, causes of action, damages or losses, of any nature, whatsoever with respect to the work performed by the Company or its contractors</w:t>
      </w:r>
      <w:r w:rsidR="00F52441" w:rsidRPr="00325E0C">
        <w:rPr>
          <w:sz w:val="24"/>
          <w:szCs w:val="24"/>
        </w:rPr>
        <w:t xml:space="preserve"> that are not covered by the Company’s LSLR Program warranty</w:t>
      </w:r>
      <w:r w:rsidRPr="00325E0C">
        <w:rPr>
          <w:sz w:val="24"/>
          <w:szCs w:val="24"/>
        </w:rPr>
        <w:t>.</w:t>
      </w:r>
    </w:p>
    <w:p w14:paraId="32BACEBB" w14:textId="4FDB1D6D" w:rsidR="00745935" w:rsidRPr="00325E0C" w:rsidRDefault="00745935" w:rsidP="00F27B52">
      <w:pPr>
        <w:pStyle w:val="ListParagraph"/>
        <w:numPr>
          <w:ilvl w:val="0"/>
          <w:numId w:val="13"/>
        </w:numPr>
        <w:spacing w:after="240"/>
        <w:ind w:hanging="540"/>
        <w:contextualSpacing w:val="0"/>
        <w:rPr>
          <w:sz w:val="24"/>
          <w:szCs w:val="24"/>
          <w:u w:val="single"/>
        </w:rPr>
      </w:pPr>
      <w:r w:rsidRPr="00325E0C">
        <w:rPr>
          <w:sz w:val="24"/>
          <w:szCs w:val="24"/>
          <w:u w:val="single"/>
        </w:rPr>
        <w:t>Customer Refusal</w:t>
      </w:r>
    </w:p>
    <w:p w14:paraId="4399AC68" w14:textId="5FE6E79E" w:rsidR="00745935" w:rsidRPr="00325E0C" w:rsidRDefault="00453F21" w:rsidP="00745935">
      <w:pPr>
        <w:pStyle w:val="ListParagraph"/>
        <w:spacing w:after="240"/>
        <w:contextualSpacing w:val="0"/>
        <w:rPr>
          <w:sz w:val="24"/>
          <w:szCs w:val="24"/>
        </w:rPr>
      </w:pPr>
      <w:r w:rsidRPr="00325E0C">
        <w:rPr>
          <w:sz w:val="24"/>
          <w:szCs w:val="24"/>
        </w:rPr>
        <w:t xml:space="preserve">Except as set forth below, if after being notified of the Company’s offer to replace at no cost a </w:t>
      </w:r>
      <w:r w:rsidR="00B815ED">
        <w:rPr>
          <w:sz w:val="24"/>
          <w:szCs w:val="24"/>
        </w:rPr>
        <w:t>c</w:t>
      </w:r>
      <w:r w:rsidRPr="00325E0C">
        <w:rPr>
          <w:sz w:val="24"/>
          <w:szCs w:val="24"/>
        </w:rPr>
        <w:t>ustomer-</w:t>
      </w:r>
      <w:r w:rsidR="007D1529" w:rsidRPr="00325E0C">
        <w:rPr>
          <w:sz w:val="24"/>
          <w:szCs w:val="24"/>
        </w:rPr>
        <w:t>o</w:t>
      </w:r>
      <w:r w:rsidRPr="00325E0C">
        <w:rPr>
          <w:sz w:val="24"/>
          <w:szCs w:val="24"/>
        </w:rPr>
        <w:t xml:space="preserve">wned LSL, the property owner has not provided an executed Property Owner Agreement authorizing the replacement of the customer service line or has refused replacement, the Company will (1) provide the </w:t>
      </w:r>
      <w:r w:rsidR="00B815ED">
        <w:rPr>
          <w:sz w:val="24"/>
          <w:szCs w:val="24"/>
        </w:rPr>
        <w:t>c</w:t>
      </w:r>
      <w:r w:rsidRPr="00325E0C">
        <w:rPr>
          <w:sz w:val="24"/>
          <w:szCs w:val="24"/>
        </w:rPr>
        <w:t xml:space="preserve">ustomer and property owner, if the </w:t>
      </w:r>
      <w:r w:rsidR="00B815ED">
        <w:rPr>
          <w:sz w:val="24"/>
          <w:szCs w:val="24"/>
        </w:rPr>
        <w:lastRenderedPageBreak/>
        <w:t>c</w:t>
      </w:r>
      <w:r w:rsidRPr="00325E0C">
        <w:rPr>
          <w:sz w:val="24"/>
          <w:szCs w:val="24"/>
        </w:rPr>
        <w:t xml:space="preserve">ustomer is not the property owner, with a complete disclosure of the known health hazards from the continued use of a LSL, (2) inform the </w:t>
      </w:r>
      <w:r w:rsidR="00B815ED">
        <w:rPr>
          <w:sz w:val="24"/>
          <w:szCs w:val="24"/>
        </w:rPr>
        <w:t>c</w:t>
      </w:r>
      <w:r w:rsidRPr="00325E0C">
        <w:rPr>
          <w:sz w:val="24"/>
          <w:szCs w:val="24"/>
        </w:rPr>
        <w:t xml:space="preserve">ustomer or property owner, if the </w:t>
      </w:r>
      <w:r w:rsidR="00B815ED">
        <w:rPr>
          <w:sz w:val="24"/>
          <w:szCs w:val="24"/>
        </w:rPr>
        <w:t>c</w:t>
      </w:r>
      <w:r w:rsidRPr="00325E0C">
        <w:rPr>
          <w:sz w:val="24"/>
          <w:szCs w:val="24"/>
        </w:rPr>
        <w:t xml:space="preserve">ustomer is not the property owner, that refusal or failure to accept will require replacement of the </w:t>
      </w:r>
      <w:r w:rsidR="00B815ED">
        <w:rPr>
          <w:sz w:val="24"/>
          <w:szCs w:val="24"/>
        </w:rPr>
        <w:t>c</w:t>
      </w:r>
      <w:r w:rsidRPr="00325E0C">
        <w:rPr>
          <w:sz w:val="24"/>
          <w:szCs w:val="24"/>
        </w:rPr>
        <w:t>ustomer-</w:t>
      </w:r>
      <w:r w:rsidR="007D1529" w:rsidRPr="00325E0C">
        <w:rPr>
          <w:sz w:val="24"/>
          <w:szCs w:val="24"/>
        </w:rPr>
        <w:t>o</w:t>
      </w:r>
      <w:r w:rsidRPr="00325E0C">
        <w:rPr>
          <w:sz w:val="24"/>
          <w:szCs w:val="24"/>
        </w:rPr>
        <w:t xml:space="preserve">wned LSL, at the </w:t>
      </w:r>
      <w:r w:rsidR="00B815ED">
        <w:rPr>
          <w:sz w:val="24"/>
          <w:szCs w:val="24"/>
        </w:rPr>
        <w:t>c</w:t>
      </w:r>
      <w:r w:rsidRPr="00325E0C">
        <w:rPr>
          <w:sz w:val="24"/>
          <w:szCs w:val="24"/>
        </w:rPr>
        <w:t xml:space="preserve">ustomer or property owner’s expense, within 1 year from LSLR Project </w:t>
      </w:r>
      <w:r w:rsidR="007D1529" w:rsidRPr="00325E0C">
        <w:rPr>
          <w:sz w:val="24"/>
          <w:szCs w:val="24"/>
        </w:rPr>
        <w:t>C</w:t>
      </w:r>
      <w:r w:rsidRPr="00325E0C">
        <w:rPr>
          <w:sz w:val="24"/>
          <w:szCs w:val="24"/>
        </w:rPr>
        <w:t xml:space="preserve">ommencement for the </w:t>
      </w:r>
      <w:r w:rsidR="00B815ED">
        <w:rPr>
          <w:sz w:val="24"/>
          <w:szCs w:val="24"/>
        </w:rPr>
        <w:t>c</w:t>
      </w:r>
      <w:r w:rsidRPr="00325E0C">
        <w:rPr>
          <w:sz w:val="24"/>
          <w:szCs w:val="24"/>
        </w:rPr>
        <w:t xml:space="preserve">ustomer or property owner, if the </w:t>
      </w:r>
      <w:r w:rsidR="00B815ED">
        <w:rPr>
          <w:sz w:val="24"/>
          <w:szCs w:val="24"/>
        </w:rPr>
        <w:t>c</w:t>
      </w:r>
      <w:r w:rsidRPr="00325E0C">
        <w:rPr>
          <w:sz w:val="24"/>
          <w:szCs w:val="24"/>
        </w:rPr>
        <w:t>ustomer is not the property owner, to be eligible for reimbursement</w:t>
      </w:r>
      <w:r w:rsidR="00CA4C4C">
        <w:rPr>
          <w:sz w:val="24"/>
          <w:szCs w:val="24"/>
        </w:rPr>
        <w:t>,</w:t>
      </w:r>
      <w:r w:rsidRPr="00325E0C">
        <w:rPr>
          <w:sz w:val="24"/>
          <w:szCs w:val="24"/>
        </w:rPr>
        <w:t xml:space="preserve"> and (3) communicate to the </w:t>
      </w:r>
      <w:r w:rsidR="00B815ED">
        <w:rPr>
          <w:sz w:val="24"/>
          <w:szCs w:val="24"/>
        </w:rPr>
        <w:t>c</w:t>
      </w:r>
      <w:r w:rsidRPr="00325E0C">
        <w:rPr>
          <w:sz w:val="24"/>
          <w:szCs w:val="24"/>
        </w:rPr>
        <w:t xml:space="preserve">ustomer and property owner, if the </w:t>
      </w:r>
      <w:r w:rsidR="00B815ED">
        <w:rPr>
          <w:sz w:val="24"/>
          <w:szCs w:val="24"/>
        </w:rPr>
        <w:t>c</w:t>
      </w:r>
      <w:r w:rsidRPr="00325E0C">
        <w:rPr>
          <w:sz w:val="24"/>
          <w:szCs w:val="24"/>
        </w:rPr>
        <w:t xml:space="preserve">ustomer is not the property owner, that failure to allow </w:t>
      </w:r>
      <w:r w:rsidR="0023534E" w:rsidRPr="00325E0C">
        <w:rPr>
          <w:sz w:val="24"/>
          <w:szCs w:val="24"/>
        </w:rPr>
        <w:t>the Company</w:t>
      </w:r>
      <w:r w:rsidRPr="00325E0C">
        <w:rPr>
          <w:sz w:val="24"/>
          <w:szCs w:val="24"/>
        </w:rPr>
        <w:t xml:space="preserve"> to complete the LSLR or to replace the </w:t>
      </w:r>
      <w:r w:rsidR="00B815ED">
        <w:rPr>
          <w:sz w:val="24"/>
          <w:szCs w:val="24"/>
        </w:rPr>
        <w:t>c</w:t>
      </w:r>
      <w:r w:rsidRPr="00325E0C">
        <w:rPr>
          <w:sz w:val="24"/>
          <w:szCs w:val="24"/>
        </w:rPr>
        <w:t>ustomer-</w:t>
      </w:r>
      <w:r w:rsidR="007D1529" w:rsidRPr="00325E0C">
        <w:rPr>
          <w:sz w:val="24"/>
          <w:szCs w:val="24"/>
        </w:rPr>
        <w:t>o</w:t>
      </w:r>
      <w:r w:rsidRPr="00325E0C">
        <w:rPr>
          <w:sz w:val="24"/>
          <w:szCs w:val="24"/>
        </w:rPr>
        <w:t xml:space="preserve">wned LSL concurrent with the </w:t>
      </w:r>
      <w:r w:rsidR="007C4FE9" w:rsidRPr="00325E0C">
        <w:rPr>
          <w:sz w:val="24"/>
          <w:szCs w:val="24"/>
        </w:rPr>
        <w:t xml:space="preserve">Company </w:t>
      </w:r>
      <w:r w:rsidRPr="00325E0C">
        <w:rPr>
          <w:sz w:val="24"/>
          <w:szCs w:val="24"/>
        </w:rPr>
        <w:t>replacing the Company-</w:t>
      </w:r>
      <w:r w:rsidR="007D1529" w:rsidRPr="00325E0C">
        <w:rPr>
          <w:sz w:val="24"/>
          <w:szCs w:val="24"/>
        </w:rPr>
        <w:t>o</w:t>
      </w:r>
      <w:r w:rsidRPr="00325E0C">
        <w:rPr>
          <w:sz w:val="24"/>
          <w:szCs w:val="24"/>
        </w:rPr>
        <w:t xml:space="preserve">wned LSL will lead to termination of water service </w:t>
      </w:r>
      <w:r w:rsidR="00781892">
        <w:rPr>
          <w:sz w:val="24"/>
          <w:szCs w:val="24"/>
        </w:rPr>
        <w:t xml:space="preserve">under the provisions of </w:t>
      </w:r>
      <w:r w:rsidR="009553C4">
        <w:rPr>
          <w:sz w:val="24"/>
          <w:szCs w:val="24"/>
        </w:rPr>
        <w:t>this</w:t>
      </w:r>
      <w:r w:rsidR="00781892">
        <w:rPr>
          <w:sz w:val="24"/>
          <w:szCs w:val="24"/>
        </w:rPr>
        <w:t xml:space="preserve"> tariff </w:t>
      </w:r>
      <w:r w:rsidRPr="00325E0C">
        <w:rPr>
          <w:sz w:val="24"/>
          <w:szCs w:val="24"/>
        </w:rPr>
        <w:t>prior to the Company replacing the Company-Owned LSL.</w:t>
      </w:r>
    </w:p>
    <w:p w14:paraId="2DE915CA" w14:textId="266222E7" w:rsidR="00453F21" w:rsidRPr="00325E0C" w:rsidRDefault="00453F21" w:rsidP="00745935">
      <w:pPr>
        <w:pStyle w:val="ListParagraph"/>
        <w:spacing w:after="240"/>
        <w:contextualSpacing w:val="0"/>
        <w:rPr>
          <w:sz w:val="24"/>
          <w:szCs w:val="24"/>
        </w:rPr>
      </w:pPr>
      <w:r w:rsidRPr="00325E0C">
        <w:rPr>
          <w:sz w:val="24"/>
          <w:szCs w:val="24"/>
        </w:rPr>
        <w:t xml:space="preserve">If the </w:t>
      </w:r>
      <w:r w:rsidR="00261D0F">
        <w:rPr>
          <w:sz w:val="24"/>
          <w:szCs w:val="24"/>
        </w:rPr>
        <w:t>c</w:t>
      </w:r>
      <w:r w:rsidRPr="00325E0C">
        <w:rPr>
          <w:sz w:val="24"/>
          <w:szCs w:val="24"/>
        </w:rPr>
        <w:t xml:space="preserve">ustomer or property owner, if the </w:t>
      </w:r>
      <w:r w:rsidR="00261D0F">
        <w:rPr>
          <w:sz w:val="24"/>
          <w:szCs w:val="24"/>
        </w:rPr>
        <w:t>c</w:t>
      </w:r>
      <w:r w:rsidRPr="00325E0C">
        <w:rPr>
          <w:sz w:val="24"/>
          <w:szCs w:val="24"/>
        </w:rPr>
        <w:t xml:space="preserve">ustomer is not the property owner, does not sign the Property Owner Agreement or refuses replacement of the </w:t>
      </w:r>
      <w:r w:rsidR="00261D0F">
        <w:rPr>
          <w:sz w:val="24"/>
          <w:szCs w:val="24"/>
        </w:rPr>
        <w:t>c</w:t>
      </w:r>
      <w:r w:rsidRPr="00325E0C">
        <w:rPr>
          <w:sz w:val="24"/>
          <w:szCs w:val="24"/>
        </w:rPr>
        <w:t>ustomer</w:t>
      </w:r>
      <w:r w:rsidR="007D1529" w:rsidRPr="00325E0C">
        <w:rPr>
          <w:sz w:val="24"/>
          <w:szCs w:val="24"/>
        </w:rPr>
        <w:t>-o</w:t>
      </w:r>
      <w:r w:rsidRPr="00325E0C">
        <w:rPr>
          <w:sz w:val="24"/>
          <w:szCs w:val="24"/>
        </w:rPr>
        <w:t xml:space="preserve">wned LSL within ten days after </w:t>
      </w:r>
      <w:r w:rsidR="0023534E" w:rsidRPr="00325E0C">
        <w:rPr>
          <w:sz w:val="24"/>
          <w:szCs w:val="24"/>
        </w:rPr>
        <w:t>the Company</w:t>
      </w:r>
      <w:r w:rsidRPr="00325E0C">
        <w:rPr>
          <w:sz w:val="24"/>
          <w:szCs w:val="24"/>
        </w:rPr>
        <w:t xml:space="preserve"> undertakes the aforementioned steps, the Company will require the </w:t>
      </w:r>
      <w:r w:rsidR="00261D0F">
        <w:rPr>
          <w:sz w:val="24"/>
          <w:szCs w:val="24"/>
        </w:rPr>
        <w:t>c</w:t>
      </w:r>
      <w:r w:rsidRPr="00325E0C">
        <w:rPr>
          <w:sz w:val="24"/>
          <w:szCs w:val="24"/>
        </w:rPr>
        <w:t xml:space="preserve">ustomer or property owner, if the </w:t>
      </w:r>
      <w:r w:rsidR="00261D0F">
        <w:rPr>
          <w:sz w:val="24"/>
          <w:szCs w:val="24"/>
        </w:rPr>
        <w:t>c</w:t>
      </w:r>
      <w:r w:rsidRPr="00325E0C">
        <w:rPr>
          <w:sz w:val="24"/>
          <w:szCs w:val="24"/>
        </w:rPr>
        <w:t xml:space="preserve">ustomer is not the property owner, to sign a form documenting their refusal. </w:t>
      </w:r>
      <w:r w:rsidR="00325E0C">
        <w:rPr>
          <w:sz w:val="24"/>
          <w:szCs w:val="24"/>
        </w:rPr>
        <w:t xml:space="preserve"> </w:t>
      </w:r>
      <w:r w:rsidRPr="00325E0C">
        <w:rPr>
          <w:sz w:val="24"/>
          <w:szCs w:val="24"/>
        </w:rPr>
        <w:t xml:space="preserve">If the </w:t>
      </w:r>
      <w:r w:rsidR="00261D0F">
        <w:rPr>
          <w:sz w:val="24"/>
          <w:szCs w:val="24"/>
        </w:rPr>
        <w:t>c</w:t>
      </w:r>
      <w:r w:rsidRPr="00325E0C">
        <w:rPr>
          <w:sz w:val="24"/>
          <w:szCs w:val="24"/>
        </w:rPr>
        <w:t>ustomer or property owner refuses or fails to sign the refusal form, the Company will make a record of and document the customer’s refusal</w:t>
      </w:r>
      <w:r w:rsidR="007C4FE9" w:rsidRPr="00325E0C">
        <w:rPr>
          <w:sz w:val="24"/>
          <w:szCs w:val="24"/>
        </w:rPr>
        <w:t xml:space="preserve"> or failure to sign the refusal form</w:t>
      </w:r>
      <w:r w:rsidRPr="00325E0C">
        <w:rPr>
          <w:sz w:val="24"/>
          <w:szCs w:val="24"/>
        </w:rPr>
        <w:t xml:space="preserve">. </w:t>
      </w:r>
      <w:r w:rsidR="00325E0C">
        <w:rPr>
          <w:sz w:val="24"/>
          <w:szCs w:val="24"/>
        </w:rPr>
        <w:t xml:space="preserve"> </w:t>
      </w:r>
      <w:r w:rsidRPr="00325E0C">
        <w:rPr>
          <w:sz w:val="24"/>
          <w:szCs w:val="24"/>
        </w:rPr>
        <w:t>The Company will then schedule to replace its portion of the Company-</w:t>
      </w:r>
      <w:r w:rsidR="007D1529" w:rsidRPr="00325E0C">
        <w:rPr>
          <w:sz w:val="24"/>
          <w:szCs w:val="24"/>
        </w:rPr>
        <w:t>o</w:t>
      </w:r>
      <w:r w:rsidRPr="00325E0C">
        <w:rPr>
          <w:sz w:val="24"/>
          <w:szCs w:val="24"/>
        </w:rPr>
        <w:t>wned LSL and notify the customer in writing of th</w:t>
      </w:r>
      <w:r w:rsidR="00992F40" w:rsidRPr="00325E0C">
        <w:rPr>
          <w:sz w:val="24"/>
          <w:szCs w:val="24"/>
        </w:rPr>
        <w:t>is replacement</w:t>
      </w:r>
      <w:r w:rsidRPr="00325E0C">
        <w:rPr>
          <w:sz w:val="24"/>
          <w:szCs w:val="24"/>
        </w:rPr>
        <w:t xml:space="preserve"> no later than ten days prior to the scheduled replacement and terminate water service at that location the day prior to replacing the Company-</w:t>
      </w:r>
      <w:r w:rsidR="007D1529" w:rsidRPr="00325E0C">
        <w:rPr>
          <w:sz w:val="24"/>
          <w:szCs w:val="24"/>
        </w:rPr>
        <w:t>o</w:t>
      </w:r>
      <w:r w:rsidRPr="00325E0C">
        <w:rPr>
          <w:sz w:val="24"/>
          <w:szCs w:val="24"/>
        </w:rPr>
        <w:t xml:space="preserve">wned LSL. </w:t>
      </w:r>
      <w:r w:rsidR="00325E0C">
        <w:rPr>
          <w:sz w:val="24"/>
          <w:szCs w:val="24"/>
        </w:rPr>
        <w:t xml:space="preserve"> </w:t>
      </w:r>
      <w:r w:rsidRPr="00325E0C">
        <w:rPr>
          <w:sz w:val="24"/>
          <w:szCs w:val="24"/>
        </w:rPr>
        <w:t xml:space="preserve">The Company will proceed with termination of water service to a location irrespective of whether Independent Legal Restrictions would otherwise delay or prohibit termination. </w:t>
      </w:r>
      <w:r w:rsidR="00325E0C">
        <w:rPr>
          <w:sz w:val="24"/>
          <w:szCs w:val="24"/>
        </w:rPr>
        <w:t xml:space="preserve"> </w:t>
      </w:r>
      <w:r w:rsidRPr="00325E0C">
        <w:rPr>
          <w:sz w:val="24"/>
          <w:szCs w:val="24"/>
        </w:rPr>
        <w:t xml:space="preserve">Such notice and termination shall be deemed consistent with Chapter 14 of the Public Utility Code. </w:t>
      </w:r>
      <w:r w:rsidR="00701D82">
        <w:rPr>
          <w:sz w:val="24"/>
          <w:szCs w:val="24"/>
        </w:rPr>
        <w:t xml:space="preserve"> </w:t>
      </w:r>
      <w:r w:rsidRPr="00325E0C">
        <w:rPr>
          <w:sz w:val="24"/>
          <w:szCs w:val="24"/>
        </w:rPr>
        <w:t>Moreover, in these instances, the Company is not required to comply with termination procedures described in other portions of its tariff or the Commission’s regulations.</w:t>
      </w:r>
    </w:p>
    <w:p w14:paraId="4BA92344" w14:textId="069FA942" w:rsidR="00745935" w:rsidRPr="00325E0C" w:rsidRDefault="009A77DE" w:rsidP="00B26966">
      <w:pPr>
        <w:pStyle w:val="ListParagraph"/>
        <w:spacing w:after="240"/>
        <w:contextualSpacing w:val="0"/>
        <w:rPr>
          <w:sz w:val="24"/>
          <w:szCs w:val="24"/>
        </w:rPr>
      </w:pPr>
      <w:r w:rsidRPr="00325E0C">
        <w:rPr>
          <w:sz w:val="24"/>
          <w:szCs w:val="24"/>
        </w:rPr>
        <w:t>At any time prior to completing termination, or, within ten days after termination, the property owner executes the Property Owner Agreement, water service will be restored to the property, provided that service will not be restored until either both the Company-</w:t>
      </w:r>
      <w:r w:rsidR="007D1529" w:rsidRPr="00325E0C">
        <w:rPr>
          <w:sz w:val="24"/>
          <w:szCs w:val="24"/>
        </w:rPr>
        <w:t>o</w:t>
      </w:r>
      <w:r w:rsidRPr="00325E0C">
        <w:rPr>
          <w:sz w:val="24"/>
          <w:szCs w:val="24"/>
        </w:rPr>
        <w:t xml:space="preserve">wned LSL and the </w:t>
      </w:r>
      <w:r w:rsidR="00261D0F">
        <w:rPr>
          <w:sz w:val="24"/>
          <w:szCs w:val="24"/>
        </w:rPr>
        <w:t>c</w:t>
      </w:r>
      <w:r w:rsidRPr="00325E0C">
        <w:rPr>
          <w:sz w:val="24"/>
          <w:szCs w:val="24"/>
        </w:rPr>
        <w:t>ustomer-</w:t>
      </w:r>
      <w:r w:rsidR="007D1529" w:rsidRPr="00325E0C">
        <w:rPr>
          <w:sz w:val="24"/>
          <w:szCs w:val="24"/>
        </w:rPr>
        <w:t>o</w:t>
      </w:r>
      <w:r w:rsidRPr="00325E0C">
        <w:rPr>
          <w:sz w:val="24"/>
          <w:szCs w:val="24"/>
        </w:rPr>
        <w:t>wned LSL have been replaced or, in the Company’s sole discretion, an alternative, non-lead temporary bypass is installed</w:t>
      </w:r>
      <w:r w:rsidR="00974ABE" w:rsidRPr="00325E0C">
        <w:rPr>
          <w:sz w:val="24"/>
          <w:szCs w:val="24"/>
        </w:rPr>
        <w:t xml:space="preserve"> until </w:t>
      </w:r>
      <w:r w:rsidR="000F502C" w:rsidRPr="00325E0C">
        <w:rPr>
          <w:sz w:val="24"/>
          <w:szCs w:val="24"/>
        </w:rPr>
        <w:t xml:space="preserve">both the Company-owned LSL and the </w:t>
      </w:r>
      <w:r w:rsidR="00261D0F">
        <w:rPr>
          <w:sz w:val="24"/>
          <w:szCs w:val="24"/>
        </w:rPr>
        <w:t>c</w:t>
      </w:r>
      <w:r w:rsidR="000F502C" w:rsidRPr="00325E0C">
        <w:rPr>
          <w:sz w:val="24"/>
          <w:szCs w:val="24"/>
        </w:rPr>
        <w:t>ustomer-owned LSL have been replaced</w:t>
      </w:r>
      <w:r w:rsidRPr="00325E0C">
        <w:rPr>
          <w:sz w:val="24"/>
          <w:szCs w:val="24"/>
        </w:rPr>
        <w:t>.</w:t>
      </w:r>
    </w:p>
    <w:p w14:paraId="0519BA9E" w14:textId="32B4A2FC" w:rsidR="009A77DE" w:rsidRPr="00325E0C" w:rsidRDefault="009A77DE" w:rsidP="00B26966">
      <w:pPr>
        <w:pStyle w:val="ListParagraph"/>
        <w:spacing w:after="240"/>
        <w:contextualSpacing w:val="0"/>
        <w:rPr>
          <w:sz w:val="24"/>
          <w:szCs w:val="24"/>
        </w:rPr>
      </w:pPr>
      <w:r w:rsidRPr="00325E0C">
        <w:rPr>
          <w:sz w:val="24"/>
          <w:szCs w:val="24"/>
        </w:rPr>
        <w:t xml:space="preserve">The Company will not connect an Applicant to water service where a property owner previously refused or failed to accept the </w:t>
      </w:r>
      <w:r w:rsidR="000F502C" w:rsidRPr="00325E0C">
        <w:rPr>
          <w:sz w:val="24"/>
          <w:szCs w:val="24"/>
        </w:rPr>
        <w:t>Company</w:t>
      </w:r>
      <w:r w:rsidRPr="00325E0C">
        <w:rPr>
          <w:sz w:val="24"/>
          <w:szCs w:val="24"/>
        </w:rPr>
        <w:t xml:space="preserve">'s offer of a LSLR until the Applicant verifies the replacement of </w:t>
      </w:r>
      <w:r w:rsidR="00C50B72" w:rsidRPr="00325E0C">
        <w:rPr>
          <w:sz w:val="24"/>
          <w:szCs w:val="24"/>
        </w:rPr>
        <w:t>the</w:t>
      </w:r>
      <w:r w:rsidRPr="00325E0C">
        <w:rPr>
          <w:sz w:val="24"/>
          <w:szCs w:val="24"/>
        </w:rPr>
        <w:t xml:space="preserve"> </w:t>
      </w:r>
      <w:r w:rsidR="00261D0F">
        <w:rPr>
          <w:sz w:val="24"/>
          <w:szCs w:val="24"/>
        </w:rPr>
        <w:t>c</w:t>
      </w:r>
      <w:r w:rsidRPr="00325E0C">
        <w:rPr>
          <w:sz w:val="24"/>
          <w:szCs w:val="24"/>
        </w:rPr>
        <w:t>ustomer-</w:t>
      </w:r>
      <w:r w:rsidR="006A1618" w:rsidRPr="00325E0C">
        <w:rPr>
          <w:sz w:val="24"/>
          <w:szCs w:val="24"/>
        </w:rPr>
        <w:t>o</w:t>
      </w:r>
      <w:r w:rsidRPr="00325E0C">
        <w:rPr>
          <w:sz w:val="24"/>
          <w:szCs w:val="24"/>
        </w:rPr>
        <w:t xml:space="preserve">wned LSL by providing a paid invoice from a licensed contractor or </w:t>
      </w:r>
      <w:r w:rsidR="00396ABE" w:rsidRPr="00325E0C">
        <w:rPr>
          <w:sz w:val="24"/>
          <w:szCs w:val="24"/>
        </w:rPr>
        <w:t xml:space="preserve">a </w:t>
      </w:r>
      <w:r w:rsidRPr="00325E0C">
        <w:rPr>
          <w:sz w:val="24"/>
          <w:szCs w:val="24"/>
        </w:rPr>
        <w:t>notarized statement from a licensed contractor attesting to completion of the LSLR.</w:t>
      </w:r>
    </w:p>
    <w:p w14:paraId="15102B2C" w14:textId="3342C094" w:rsidR="002356BE" w:rsidRPr="00DB001C" w:rsidRDefault="00DB4194" w:rsidP="00F27B52">
      <w:pPr>
        <w:pStyle w:val="ListParagraph"/>
        <w:numPr>
          <w:ilvl w:val="0"/>
          <w:numId w:val="13"/>
        </w:numPr>
        <w:spacing w:after="240"/>
        <w:ind w:hanging="540"/>
        <w:contextualSpacing w:val="0"/>
        <w:rPr>
          <w:sz w:val="24"/>
          <w:szCs w:val="24"/>
          <w:u w:val="single"/>
        </w:rPr>
      </w:pPr>
      <w:r w:rsidRPr="00DB001C">
        <w:rPr>
          <w:sz w:val="24"/>
          <w:szCs w:val="24"/>
          <w:u w:val="single"/>
        </w:rPr>
        <w:t>Service Line Demarcation</w:t>
      </w:r>
    </w:p>
    <w:p w14:paraId="2854E2BF" w14:textId="37C7EFF9" w:rsidR="002356BE" w:rsidRPr="00DB001C" w:rsidRDefault="00DB4194" w:rsidP="002356BE">
      <w:pPr>
        <w:pStyle w:val="ListParagraph"/>
        <w:spacing w:after="240"/>
        <w:contextualSpacing w:val="0"/>
        <w:rPr>
          <w:sz w:val="24"/>
          <w:szCs w:val="24"/>
        </w:rPr>
      </w:pPr>
      <w:r w:rsidRPr="00DB001C">
        <w:rPr>
          <w:sz w:val="24"/>
          <w:szCs w:val="24"/>
        </w:rPr>
        <w:t>If a shutoff valve is not located within 12 inches of the structure wall of the property, the Company may install a shutoff valve during the LSLR to serve as a point of demarcation between the property’s service line and the property’s interior water distribution piping.</w:t>
      </w:r>
    </w:p>
    <w:p w14:paraId="24D3371D" w14:textId="0EDE21B3" w:rsidR="00DB4194" w:rsidRPr="00DB001C" w:rsidRDefault="00E77377" w:rsidP="002356BE">
      <w:pPr>
        <w:pStyle w:val="ListParagraph"/>
        <w:spacing w:after="240"/>
        <w:contextualSpacing w:val="0"/>
        <w:rPr>
          <w:sz w:val="24"/>
          <w:szCs w:val="24"/>
        </w:rPr>
      </w:pPr>
      <w:r w:rsidRPr="00DB001C">
        <w:rPr>
          <w:sz w:val="24"/>
          <w:szCs w:val="24"/>
        </w:rPr>
        <w:lastRenderedPageBreak/>
        <w:t xml:space="preserve">The Company shall perfect its ownership of the portion of the service line located within the then-existing right-of-way in conformance with its </w:t>
      </w:r>
      <w:r w:rsidR="0093289E">
        <w:rPr>
          <w:sz w:val="24"/>
          <w:szCs w:val="24"/>
        </w:rPr>
        <w:t>t</w:t>
      </w:r>
      <w:r w:rsidRPr="00DB001C">
        <w:rPr>
          <w:sz w:val="24"/>
          <w:szCs w:val="24"/>
        </w:rPr>
        <w:t>ariff to ensure that the Company can obtain necessary permits during the planning phase of a LSLR Project.</w:t>
      </w:r>
    </w:p>
    <w:p w14:paraId="70FFCD6E" w14:textId="05EBB345" w:rsidR="00E77377" w:rsidRPr="00DB001C" w:rsidRDefault="00C60C67" w:rsidP="00F27B52">
      <w:pPr>
        <w:pStyle w:val="ListParagraph"/>
        <w:numPr>
          <w:ilvl w:val="0"/>
          <w:numId w:val="13"/>
        </w:numPr>
        <w:spacing w:after="240"/>
        <w:ind w:hanging="540"/>
        <w:contextualSpacing w:val="0"/>
        <w:rPr>
          <w:sz w:val="24"/>
          <w:szCs w:val="24"/>
          <w:u w:val="single"/>
        </w:rPr>
      </w:pPr>
      <w:r w:rsidRPr="00DB001C">
        <w:rPr>
          <w:sz w:val="24"/>
          <w:szCs w:val="24"/>
          <w:u w:val="single"/>
        </w:rPr>
        <w:t>Prohibition on Partial LSLRs and Notice Requirements</w:t>
      </w:r>
    </w:p>
    <w:p w14:paraId="2A40C23E" w14:textId="2C899281" w:rsidR="00E77377" w:rsidRPr="00DB001C" w:rsidRDefault="00CE1762" w:rsidP="002356BE">
      <w:pPr>
        <w:pStyle w:val="ListParagraph"/>
        <w:spacing w:after="240"/>
        <w:contextualSpacing w:val="0"/>
        <w:rPr>
          <w:sz w:val="24"/>
          <w:szCs w:val="24"/>
        </w:rPr>
      </w:pPr>
      <w:r w:rsidRPr="00DB001C">
        <w:rPr>
          <w:sz w:val="24"/>
          <w:szCs w:val="24"/>
        </w:rPr>
        <w:t xml:space="preserve">Neither a </w:t>
      </w:r>
      <w:r w:rsidR="00261D0F">
        <w:rPr>
          <w:sz w:val="24"/>
          <w:szCs w:val="24"/>
        </w:rPr>
        <w:t>c</w:t>
      </w:r>
      <w:r w:rsidRPr="00DB001C">
        <w:rPr>
          <w:sz w:val="24"/>
          <w:szCs w:val="24"/>
        </w:rPr>
        <w:t xml:space="preserve">ustomer nor a property owner may install a Partial LSLR. A Partial LSLR installed after July 23, 2022, </w:t>
      </w:r>
      <w:r w:rsidR="00A15060">
        <w:rPr>
          <w:sz w:val="24"/>
          <w:szCs w:val="24"/>
        </w:rPr>
        <w:t>must</w:t>
      </w:r>
      <w:r w:rsidRPr="00DB001C">
        <w:rPr>
          <w:sz w:val="24"/>
          <w:szCs w:val="24"/>
        </w:rPr>
        <w:t xml:space="preserve"> result in termination of service until both the Company-</w:t>
      </w:r>
      <w:r w:rsidR="00DB5594" w:rsidRPr="00DB001C">
        <w:rPr>
          <w:sz w:val="24"/>
          <w:szCs w:val="24"/>
        </w:rPr>
        <w:t>o</w:t>
      </w:r>
      <w:r w:rsidRPr="00DB001C">
        <w:rPr>
          <w:sz w:val="24"/>
          <w:szCs w:val="24"/>
        </w:rPr>
        <w:t xml:space="preserve">wned LSL and </w:t>
      </w:r>
      <w:r w:rsidR="00261D0F">
        <w:rPr>
          <w:sz w:val="24"/>
          <w:szCs w:val="24"/>
        </w:rPr>
        <w:t>c</w:t>
      </w:r>
      <w:r w:rsidRPr="00DB001C">
        <w:rPr>
          <w:sz w:val="24"/>
          <w:szCs w:val="24"/>
        </w:rPr>
        <w:t>ustomer-</w:t>
      </w:r>
      <w:r w:rsidR="00DB5594" w:rsidRPr="00DB001C">
        <w:rPr>
          <w:sz w:val="24"/>
          <w:szCs w:val="24"/>
        </w:rPr>
        <w:t>o</w:t>
      </w:r>
      <w:r w:rsidRPr="00DB001C">
        <w:rPr>
          <w:sz w:val="24"/>
          <w:szCs w:val="24"/>
        </w:rPr>
        <w:t xml:space="preserve">wned LSL have been replaced. </w:t>
      </w:r>
      <w:r w:rsidR="008F59E9">
        <w:rPr>
          <w:sz w:val="24"/>
          <w:szCs w:val="24"/>
        </w:rPr>
        <w:t xml:space="preserve"> </w:t>
      </w:r>
      <w:r w:rsidRPr="00DB001C">
        <w:rPr>
          <w:sz w:val="24"/>
          <w:szCs w:val="24"/>
        </w:rPr>
        <w:t xml:space="preserve">The Company will proceed with immediate termination of water service to a location being served by a partial LSLR installed after July 23, 2022, irrespective of whether Independent Legal Restrictions would otherwise delay or prohibit termination. </w:t>
      </w:r>
      <w:r w:rsidR="008F59E9">
        <w:rPr>
          <w:sz w:val="24"/>
          <w:szCs w:val="24"/>
        </w:rPr>
        <w:t xml:space="preserve"> </w:t>
      </w:r>
      <w:r w:rsidRPr="00DB001C">
        <w:rPr>
          <w:sz w:val="24"/>
          <w:szCs w:val="24"/>
        </w:rPr>
        <w:t xml:space="preserve">Such termination shall be deemed consistent with Chapter 14 of the Public Utility Code. </w:t>
      </w:r>
      <w:r w:rsidR="008F59E9">
        <w:rPr>
          <w:sz w:val="24"/>
          <w:szCs w:val="24"/>
        </w:rPr>
        <w:t xml:space="preserve"> </w:t>
      </w:r>
      <w:r w:rsidRPr="00DB001C">
        <w:rPr>
          <w:sz w:val="24"/>
          <w:szCs w:val="24"/>
        </w:rPr>
        <w:t>Moreover, in these instances, the Company is not required to comply with termination procedures described in other portions of its tariff or the Commission’s regulations.</w:t>
      </w:r>
    </w:p>
    <w:p w14:paraId="2C31FEFE" w14:textId="3D0125A5" w:rsidR="002356BE" w:rsidRPr="008F59E9" w:rsidRDefault="005852F2" w:rsidP="0010788A">
      <w:pPr>
        <w:spacing w:after="240"/>
        <w:ind w:left="720"/>
        <w:rPr>
          <w:sz w:val="24"/>
          <w:szCs w:val="24"/>
        </w:rPr>
      </w:pPr>
      <w:r w:rsidRPr="00DB001C">
        <w:rPr>
          <w:sz w:val="24"/>
          <w:szCs w:val="24"/>
        </w:rPr>
        <w:t xml:space="preserve">Where a </w:t>
      </w:r>
      <w:r w:rsidR="00261D0F">
        <w:rPr>
          <w:sz w:val="24"/>
          <w:szCs w:val="24"/>
        </w:rPr>
        <w:t>c</w:t>
      </w:r>
      <w:r w:rsidRPr="00DB001C">
        <w:rPr>
          <w:sz w:val="24"/>
          <w:szCs w:val="24"/>
        </w:rPr>
        <w:t xml:space="preserve">ustomer or a property owner, if the </w:t>
      </w:r>
      <w:r w:rsidR="00261D0F">
        <w:rPr>
          <w:sz w:val="24"/>
          <w:szCs w:val="24"/>
        </w:rPr>
        <w:t>c</w:t>
      </w:r>
      <w:r w:rsidRPr="00DB001C">
        <w:rPr>
          <w:sz w:val="24"/>
          <w:szCs w:val="24"/>
        </w:rPr>
        <w:t xml:space="preserve">ustomer is not the property owner, elects to replace the </w:t>
      </w:r>
      <w:r w:rsidR="00261D0F">
        <w:rPr>
          <w:sz w:val="24"/>
          <w:szCs w:val="24"/>
        </w:rPr>
        <w:t>c</w:t>
      </w:r>
      <w:r w:rsidRPr="00DB001C">
        <w:rPr>
          <w:sz w:val="24"/>
          <w:szCs w:val="24"/>
        </w:rPr>
        <w:t>ustomer-</w:t>
      </w:r>
      <w:r w:rsidR="00982619" w:rsidRPr="00DB001C">
        <w:rPr>
          <w:sz w:val="24"/>
          <w:szCs w:val="24"/>
        </w:rPr>
        <w:t>o</w:t>
      </w:r>
      <w:r w:rsidRPr="00DB001C">
        <w:rPr>
          <w:sz w:val="24"/>
          <w:szCs w:val="24"/>
        </w:rPr>
        <w:t xml:space="preserve">wned LSL, the </w:t>
      </w:r>
      <w:r w:rsidR="00261D0F">
        <w:rPr>
          <w:sz w:val="24"/>
          <w:szCs w:val="24"/>
        </w:rPr>
        <w:t>c</w:t>
      </w:r>
      <w:r w:rsidRPr="00DB001C">
        <w:rPr>
          <w:sz w:val="24"/>
          <w:szCs w:val="24"/>
        </w:rPr>
        <w:t xml:space="preserve">ustomer or property owner shall replace the </w:t>
      </w:r>
      <w:r w:rsidR="00261D0F">
        <w:rPr>
          <w:sz w:val="24"/>
          <w:szCs w:val="24"/>
        </w:rPr>
        <w:t>c</w:t>
      </w:r>
      <w:r w:rsidRPr="00DB001C">
        <w:rPr>
          <w:sz w:val="24"/>
          <w:szCs w:val="24"/>
        </w:rPr>
        <w:t>ustomer-</w:t>
      </w:r>
      <w:r w:rsidR="00982619" w:rsidRPr="00DB001C">
        <w:rPr>
          <w:sz w:val="24"/>
          <w:szCs w:val="24"/>
        </w:rPr>
        <w:t>o</w:t>
      </w:r>
      <w:r w:rsidRPr="00DB001C">
        <w:rPr>
          <w:sz w:val="24"/>
          <w:szCs w:val="24"/>
        </w:rPr>
        <w:t>wned LSL concurrent with the Company replacing the Company-</w:t>
      </w:r>
      <w:r w:rsidR="00982619" w:rsidRPr="00DB001C">
        <w:rPr>
          <w:sz w:val="24"/>
          <w:szCs w:val="24"/>
        </w:rPr>
        <w:t>o</w:t>
      </w:r>
      <w:r w:rsidRPr="00DB001C">
        <w:rPr>
          <w:sz w:val="24"/>
          <w:szCs w:val="24"/>
        </w:rPr>
        <w:t xml:space="preserve">wned LSL, provided that the </w:t>
      </w:r>
      <w:r w:rsidR="00261D0F">
        <w:rPr>
          <w:sz w:val="24"/>
          <w:szCs w:val="24"/>
        </w:rPr>
        <w:t>c</w:t>
      </w:r>
      <w:r w:rsidRPr="00DB001C">
        <w:rPr>
          <w:sz w:val="24"/>
          <w:szCs w:val="24"/>
        </w:rPr>
        <w:t xml:space="preserve">ustomer or property owner, if the </w:t>
      </w:r>
      <w:r w:rsidR="00261D0F">
        <w:rPr>
          <w:sz w:val="24"/>
          <w:szCs w:val="24"/>
        </w:rPr>
        <w:t>c</w:t>
      </w:r>
      <w:r w:rsidRPr="00DB001C">
        <w:rPr>
          <w:sz w:val="24"/>
          <w:szCs w:val="24"/>
        </w:rPr>
        <w:t>ustomer is not the property owner, provide</w:t>
      </w:r>
      <w:r w:rsidR="00921CBD">
        <w:rPr>
          <w:sz w:val="24"/>
          <w:szCs w:val="24"/>
        </w:rPr>
        <w:t>s</w:t>
      </w:r>
      <w:r w:rsidRPr="00DB001C">
        <w:rPr>
          <w:sz w:val="24"/>
          <w:szCs w:val="24"/>
        </w:rPr>
        <w:t xml:space="preserve"> the Company at least </w:t>
      </w:r>
      <w:r w:rsidR="005E0EF0" w:rsidRPr="00DB001C">
        <w:rPr>
          <w:sz w:val="24"/>
          <w:szCs w:val="24"/>
        </w:rPr>
        <w:t>180</w:t>
      </w:r>
      <w:r w:rsidRPr="00DB001C">
        <w:rPr>
          <w:sz w:val="24"/>
          <w:szCs w:val="24"/>
        </w:rPr>
        <w:t xml:space="preserve"> days’</w:t>
      </w:r>
      <w:r w:rsidRPr="008F59E9">
        <w:rPr>
          <w:sz w:val="24"/>
          <w:szCs w:val="24"/>
        </w:rPr>
        <w:t xml:space="preserve"> notice prior to replacing the </w:t>
      </w:r>
      <w:r w:rsidR="00261D0F">
        <w:rPr>
          <w:sz w:val="24"/>
          <w:szCs w:val="24"/>
        </w:rPr>
        <w:t>c</w:t>
      </w:r>
      <w:r w:rsidRPr="008F59E9">
        <w:rPr>
          <w:sz w:val="24"/>
          <w:szCs w:val="24"/>
        </w:rPr>
        <w:t>ustomer-</w:t>
      </w:r>
      <w:r w:rsidR="00510948" w:rsidRPr="008F59E9">
        <w:rPr>
          <w:sz w:val="24"/>
          <w:szCs w:val="24"/>
        </w:rPr>
        <w:t>o</w:t>
      </w:r>
      <w:r w:rsidRPr="008F59E9">
        <w:rPr>
          <w:sz w:val="24"/>
          <w:szCs w:val="24"/>
        </w:rPr>
        <w:t>wned LSL.</w:t>
      </w:r>
    </w:p>
    <w:p w14:paraId="507CDDA6" w14:textId="5C70F8E1" w:rsidR="005852F2" w:rsidRPr="008F59E9" w:rsidRDefault="00E24BFA" w:rsidP="0010788A">
      <w:pPr>
        <w:spacing w:after="240"/>
        <w:ind w:left="720"/>
        <w:rPr>
          <w:sz w:val="24"/>
          <w:szCs w:val="24"/>
        </w:rPr>
      </w:pPr>
      <w:r w:rsidRPr="008F59E9">
        <w:rPr>
          <w:sz w:val="24"/>
          <w:szCs w:val="24"/>
        </w:rPr>
        <w:t>The Company shall not connect an Applicant for water service to the Company</w:t>
      </w:r>
      <w:r w:rsidR="00510948" w:rsidRPr="008F59E9">
        <w:rPr>
          <w:sz w:val="24"/>
          <w:szCs w:val="24"/>
        </w:rPr>
        <w:t>-o</w:t>
      </w:r>
      <w:r w:rsidRPr="008F59E9">
        <w:rPr>
          <w:sz w:val="24"/>
          <w:szCs w:val="24"/>
        </w:rPr>
        <w:t xml:space="preserve">wned service line at a property where a </w:t>
      </w:r>
      <w:r w:rsidR="00261D0F">
        <w:rPr>
          <w:sz w:val="24"/>
          <w:szCs w:val="24"/>
        </w:rPr>
        <w:t>c</w:t>
      </w:r>
      <w:r w:rsidRPr="008F59E9">
        <w:rPr>
          <w:sz w:val="24"/>
          <w:szCs w:val="24"/>
        </w:rPr>
        <w:t xml:space="preserve">ustomer or property owner, if the </w:t>
      </w:r>
      <w:r w:rsidR="00261D0F">
        <w:rPr>
          <w:sz w:val="24"/>
          <w:szCs w:val="24"/>
        </w:rPr>
        <w:t>c</w:t>
      </w:r>
      <w:r w:rsidRPr="008F59E9">
        <w:rPr>
          <w:sz w:val="24"/>
          <w:szCs w:val="24"/>
        </w:rPr>
        <w:t xml:space="preserve">ustomer is not the property owner, previously refused or failed to accept the Company’s offer of a LSLR until the Applicant verifies the replacement of the </w:t>
      </w:r>
      <w:r w:rsidR="00261D0F">
        <w:rPr>
          <w:sz w:val="24"/>
          <w:szCs w:val="24"/>
        </w:rPr>
        <w:t>c</w:t>
      </w:r>
      <w:r w:rsidRPr="008F59E9">
        <w:rPr>
          <w:sz w:val="24"/>
          <w:szCs w:val="24"/>
        </w:rPr>
        <w:t>ustomer-</w:t>
      </w:r>
      <w:r w:rsidR="00510948" w:rsidRPr="008F59E9">
        <w:rPr>
          <w:sz w:val="24"/>
          <w:szCs w:val="24"/>
        </w:rPr>
        <w:t>o</w:t>
      </w:r>
      <w:r w:rsidRPr="008F59E9">
        <w:rPr>
          <w:sz w:val="24"/>
          <w:szCs w:val="24"/>
        </w:rPr>
        <w:t>wned LSL by providing a paid invoice from a licensed contractor or a verified statement from a licensed contractor attesting to completion of the LSLR.</w:t>
      </w:r>
    </w:p>
    <w:p w14:paraId="06B29EFA" w14:textId="56FC6F76" w:rsidR="00E24BFA" w:rsidRPr="008F59E9" w:rsidRDefault="00E24BFA" w:rsidP="00F27B52">
      <w:pPr>
        <w:pStyle w:val="ListParagraph"/>
        <w:numPr>
          <w:ilvl w:val="0"/>
          <w:numId w:val="13"/>
        </w:numPr>
        <w:spacing w:after="240"/>
        <w:ind w:hanging="540"/>
        <w:contextualSpacing w:val="0"/>
        <w:rPr>
          <w:sz w:val="24"/>
          <w:szCs w:val="24"/>
          <w:u w:val="single"/>
        </w:rPr>
      </w:pPr>
      <w:r w:rsidRPr="008F59E9">
        <w:rPr>
          <w:sz w:val="24"/>
          <w:szCs w:val="24"/>
          <w:u w:val="single"/>
        </w:rPr>
        <w:t>Reimbursement</w:t>
      </w:r>
    </w:p>
    <w:p w14:paraId="24771022" w14:textId="1685A18A" w:rsidR="00E24BFA" w:rsidRPr="008F59E9" w:rsidRDefault="003E32D6" w:rsidP="0010788A">
      <w:pPr>
        <w:spacing w:after="240"/>
        <w:ind w:left="720"/>
        <w:rPr>
          <w:sz w:val="24"/>
          <w:szCs w:val="24"/>
        </w:rPr>
      </w:pPr>
      <w:r w:rsidRPr="008F59E9">
        <w:rPr>
          <w:sz w:val="24"/>
          <w:szCs w:val="24"/>
        </w:rPr>
        <w:t xml:space="preserve">Where a </w:t>
      </w:r>
      <w:r w:rsidR="00261D0F">
        <w:rPr>
          <w:sz w:val="24"/>
          <w:szCs w:val="24"/>
        </w:rPr>
        <w:t>c</w:t>
      </w:r>
      <w:r w:rsidRPr="008F59E9">
        <w:rPr>
          <w:sz w:val="24"/>
          <w:szCs w:val="24"/>
        </w:rPr>
        <w:t xml:space="preserve">ustomer or property owner, if the </w:t>
      </w:r>
      <w:r w:rsidR="00261D0F">
        <w:rPr>
          <w:sz w:val="24"/>
          <w:szCs w:val="24"/>
        </w:rPr>
        <w:t>c</w:t>
      </w:r>
      <w:r w:rsidRPr="008F59E9">
        <w:rPr>
          <w:sz w:val="24"/>
          <w:szCs w:val="24"/>
        </w:rPr>
        <w:t xml:space="preserve">ustomer is not the property owner, has replaced its own </w:t>
      </w:r>
      <w:r w:rsidR="00261D0F">
        <w:rPr>
          <w:sz w:val="24"/>
          <w:szCs w:val="24"/>
        </w:rPr>
        <w:t>c</w:t>
      </w:r>
      <w:r w:rsidRPr="008F59E9">
        <w:rPr>
          <w:sz w:val="24"/>
          <w:szCs w:val="24"/>
        </w:rPr>
        <w:t>ustomer-</w:t>
      </w:r>
      <w:r w:rsidR="00D07A68" w:rsidRPr="008F59E9">
        <w:rPr>
          <w:sz w:val="24"/>
          <w:szCs w:val="24"/>
        </w:rPr>
        <w:t>o</w:t>
      </w:r>
      <w:r w:rsidRPr="008F59E9">
        <w:rPr>
          <w:sz w:val="24"/>
          <w:szCs w:val="24"/>
        </w:rPr>
        <w:t xml:space="preserve">wned LSL, the </w:t>
      </w:r>
      <w:r w:rsidR="00261D0F">
        <w:rPr>
          <w:sz w:val="24"/>
          <w:szCs w:val="24"/>
        </w:rPr>
        <w:t>c</w:t>
      </w:r>
      <w:r w:rsidRPr="008F59E9">
        <w:rPr>
          <w:sz w:val="24"/>
          <w:szCs w:val="24"/>
        </w:rPr>
        <w:t>ustomer or property owner shall submit to the Company a reimbursement form</w:t>
      </w:r>
      <w:r w:rsidR="002A3FF3" w:rsidRPr="008F59E9">
        <w:rPr>
          <w:sz w:val="24"/>
          <w:szCs w:val="24"/>
        </w:rPr>
        <w:t>,</w:t>
      </w:r>
      <w:r w:rsidRPr="008F59E9">
        <w:rPr>
          <w:sz w:val="24"/>
          <w:szCs w:val="24"/>
        </w:rPr>
        <w:t xml:space="preserve"> </w:t>
      </w:r>
      <w:r w:rsidR="002A3FF3" w:rsidRPr="008F59E9">
        <w:rPr>
          <w:sz w:val="24"/>
          <w:szCs w:val="24"/>
        </w:rPr>
        <w:t xml:space="preserve">which may be provided by the Company to </w:t>
      </w:r>
      <w:r w:rsidR="00D731CF" w:rsidRPr="008F59E9">
        <w:rPr>
          <w:sz w:val="24"/>
          <w:szCs w:val="24"/>
        </w:rPr>
        <w:t xml:space="preserve">a </w:t>
      </w:r>
      <w:r w:rsidR="00261D0F">
        <w:rPr>
          <w:sz w:val="24"/>
          <w:szCs w:val="24"/>
        </w:rPr>
        <w:t>c</w:t>
      </w:r>
      <w:r w:rsidR="002A3FF3" w:rsidRPr="008F59E9">
        <w:rPr>
          <w:sz w:val="24"/>
          <w:szCs w:val="24"/>
        </w:rPr>
        <w:t xml:space="preserve">ustomer or property owner by mail or email upon </w:t>
      </w:r>
      <w:r w:rsidR="00F04418" w:rsidRPr="008F59E9">
        <w:rPr>
          <w:sz w:val="24"/>
          <w:szCs w:val="24"/>
        </w:rPr>
        <w:t>request</w:t>
      </w:r>
      <w:r w:rsidR="000648FA" w:rsidRPr="008F59E9">
        <w:rPr>
          <w:sz w:val="24"/>
          <w:szCs w:val="24"/>
        </w:rPr>
        <w:t xml:space="preserve"> or</w:t>
      </w:r>
      <w:r w:rsidRPr="008F59E9">
        <w:rPr>
          <w:sz w:val="24"/>
          <w:szCs w:val="24"/>
        </w:rPr>
        <w:t xml:space="preserve"> on the Company’s website</w:t>
      </w:r>
      <w:r w:rsidR="001C70AC" w:rsidRPr="008F59E9">
        <w:rPr>
          <w:sz w:val="24"/>
          <w:szCs w:val="24"/>
        </w:rPr>
        <w:t xml:space="preserve">, and which must be completed by the </w:t>
      </w:r>
      <w:r w:rsidR="00312DD8">
        <w:rPr>
          <w:sz w:val="24"/>
          <w:szCs w:val="24"/>
        </w:rPr>
        <w:t>c</w:t>
      </w:r>
      <w:r w:rsidR="001C70AC" w:rsidRPr="008F59E9">
        <w:rPr>
          <w:sz w:val="24"/>
          <w:szCs w:val="24"/>
        </w:rPr>
        <w:t>ustomer or property owner and provided to the Company</w:t>
      </w:r>
      <w:r w:rsidRPr="008F59E9">
        <w:rPr>
          <w:sz w:val="24"/>
          <w:szCs w:val="24"/>
        </w:rPr>
        <w:t xml:space="preserve"> by mail, email, fax, or hand delivery</w:t>
      </w:r>
      <w:r w:rsidR="00F04418" w:rsidRPr="008F59E9">
        <w:rPr>
          <w:sz w:val="24"/>
          <w:szCs w:val="24"/>
        </w:rPr>
        <w:t xml:space="preserve"> as specified by the Company on its reimbursement form</w:t>
      </w:r>
      <w:r w:rsidRPr="008F59E9">
        <w:rPr>
          <w:sz w:val="24"/>
          <w:szCs w:val="24"/>
        </w:rPr>
        <w:t xml:space="preserve">, which contains, at a minimum, a detailed estimate and paid invoice from a licensed contractor verifying the replacement of the </w:t>
      </w:r>
      <w:r w:rsidR="00312DD8">
        <w:rPr>
          <w:sz w:val="24"/>
          <w:szCs w:val="24"/>
        </w:rPr>
        <w:t>c</w:t>
      </w:r>
      <w:r w:rsidRPr="008F59E9">
        <w:rPr>
          <w:sz w:val="24"/>
          <w:szCs w:val="24"/>
        </w:rPr>
        <w:t>ustomer</w:t>
      </w:r>
      <w:r w:rsidR="000C5083" w:rsidRPr="008F59E9">
        <w:rPr>
          <w:sz w:val="24"/>
          <w:szCs w:val="24"/>
        </w:rPr>
        <w:t>-</w:t>
      </w:r>
      <w:r w:rsidR="00BC1C62" w:rsidRPr="008F59E9">
        <w:rPr>
          <w:sz w:val="24"/>
          <w:szCs w:val="24"/>
        </w:rPr>
        <w:t>o</w:t>
      </w:r>
      <w:r w:rsidRPr="008F59E9">
        <w:rPr>
          <w:sz w:val="24"/>
          <w:szCs w:val="24"/>
        </w:rPr>
        <w:t xml:space="preserve">wned LSL. </w:t>
      </w:r>
      <w:r w:rsidR="008F59E9">
        <w:rPr>
          <w:sz w:val="24"/>
          <w:szCs w:val="24"/>
        </w:rPr>
        <w:t xml:space="preserve"> </w:t>
      </w:r>
      <w:r w:rsidRPr="008F59E9">
        <w:rPr>
          <w:sz w:val="24"/>
          <w:szCs w:val="24"/>
        </w:rPr>
        <w:t xml:space="preserve">Instead of a detailed estimate, a verified statement from the contractor attesting to completion of a LSLR may be sufficient in the Company’s discretion. </w:t>
      </w:r>
      <w:r w:rsidR="008F59E9">
        <w:rPr>
          <w:sz w:val="24"/>
          <w:szCs w:val="24"/>
        </w:rPr>
        <w:t xml:space="preserve"> </w:t>
      </w:r>
      <w:r w:rsidRPr="008F59E9">
        <w:rPr>
          <w:sz w:val="24"/>
          <w:szCs w:val="24"/>
        </w:rPr>
        <w:t>A paid invoice must be submitted.</w:t>
      </w:r>
    </w:p>
    <w:p w14:paraId="4C8CFECE" w14:textId="31213335" w:rsidR="003E32D6" w:rsidRPr="008F59E9" w:rsidRDefault="003E32D6" w:rsidP="0010788A">
      <w:pPr>
        <w:spacing w:after="240"/>
        <w:ind w:left="720"/>
        <w:rPr>
          <w:sz w:val="24"/>
          <w:szCs w:val="24"/>
        </w:rPr>
      </w:pPr>
      <w:r w:rsidRPr="008F59E9">
        <w:rPr>
          <w:sz w:val="24"/>
          <w:szCs w:val="24"/>
        </w:rPr>
        <w:t xml:space="preserve">Upon submission of the reimbursement form, the Company will review the information that was provided within </w:t>
      </w:r>
      <w:r w:rsidR="007B3F75" w:rsidRPr="008F59E9">
        <w:rPr>
          <w:sz w:val="24"/>
          <w:szCs w:val="24"/>
        </w:rPr>
        <w:t>90</w:t>
      </w:r>
      <w:r w:rsidRPr="008F59E9">
        <w:rPr>
          <w:sz w:val="24"/>
          <w:szCs w:val="24"/>
        </w:rPr>
        <w:t xml:space="preserve"> days of receiving the reimbursement form to determine eligibility for a reimbursement. </w:t>
      </w:r>
      <w:r w:rsidR="008F59E9">
        <w:rPr>
          <w:sz w:val="24"/>
          <w:szCs w:val="24"/>
        </w:rPr>
        <w:t xml:space="preserve"> </w:t>
      </w:r>
      <w:r w:rsidRPr="008F59E9">
        <w:rPr>
          <w:sz w:val="24"/>
          <w:szCs w:val="24"/>
        </w:rPr>
        <w:t xml:space="preserve">If sufficient information has not been provided at the time of submitting the reimbursement form, the Company will contact the </w:t>
      </w:r>
      <w:r w:rsidR="00312DD8">
        <w:rPr>
          <w:sz w:val="24"/>
          <w:szCs w:val="24"/>
        </w:rPr>
        <w:t>c</w:t>
      </w:r>
      <w:r w:rsidRPr="008F59E9">
        <w:rPr>
          <w:sz w:val="24"/>
          <w:szCs w:val="24"/>
        </w:rPr>
        <w:t xml:space="preserve">ustomer or </w:t>
      </w:r>
      <w:r w:rsidRPr="008F59E9">
        <w:rPr>
          <w:sz w:val="24"/>
          <w:szCs w:val="24"/>
        </w:rPr>
        <w:lastRenderedPageBreak/>
        <w:t xml:space="preserve">property owner to request the necessary information to determine eligibility. </w:t>
      </w:r>
      <w:r w:rsidR="008F59E9">
        <w:rPr>
          <w:sz w:val="24"/>
          <w:szCs w:val="24"/>
        </w:rPr>
        <w:t xml:space="preserve"> </w:t>
      </w:r>
      <w:r w:rsidRPr="008F59E9">
        <w:rPr>
          <w:sz w:val="24"/>
          <w:szCs w:val="24"/>
        </w:rPr>
        <w:t xml:space="preserve">The Company will have an additional </w:t>
      </w:r>
      <w:r w:rsidR="007B3F75" w:rsidRPr="008F59E9">
        <w:rPr>
          <w:sz w:val="24"/>
          <w:szCs w:val="24"/>
        </w:rPr>
        <w:t>45</w:t>
      </w:r>
      <w:r w:rsidRPr="008F59E9">
        <w:rPr>
          <w:sz w:val="24"/>
          <w:szCs w:val="24"/>
        </w:rPr>
        <w:t xml:space="preserve"> days from the time it receives the additional information to determine a customer’s eligibility for reimbursement.</w:t>
      </w:r>
    </w:p>
    <w:p w14:paraId="17583D44" w14:textId="3867F414" w:rsidR="003E32D6" w:rsidRPr="008F59E9" w:rsidRDefault="000C5083" w:rsidP="0010788A">
      <w:pPr>
        <w:spacing w:after="240"/>
        <w:ind w:left="720"/>
        <w:rPr>
          <w:sz w:val="24"/>
          <w:szCs w:val="24"/>
        </w:rPr>
      </w:pPr>
      <w:r w:rsidRPr="008F59E9">
        <w:rPr>
          <w:sz w:val="24"/>
          <w:szCs w:val="24"/>
        </w:rPr>
        <w:t xml:space="preserve">A </w:t>
      </w:r>
      <w:r w:rsidR="00312DD8">
        <w:rPr>
          <w:sz w:val="24"/>
          <w:szCs w:val="24"/>
        </w:rPr>
        <w:t>c</w:t>
      </w:r>
      <w:r w:rsidRPr="008F59E9">
        <w:rPr>
          <w:sz w:val="24"/>
          <w:szCs w:val="24"/>
        </w:rPr>
        <w:t xml:space="preserve">ustomer or property owner, if the </w:t>
      </w:r>
      <w:r w:rsidR="00312DD8">
        <w:rPr>
          <w:sz w:val="24"/>
          <w:szCs w:val="24"/>
        </w:rPr>
        <w:t>c</w:t>
      </w:r>
      <w:r w:rsidRPr="008F59E9">
        <w:rPr>
          <w:sz w:val="24"/>
          <w:szCs w:val="24"/>
        </w:rPr>
        <w:t xml:space="preserve">ustomer is not the property owner, is eligible to receive a reimbursement if the </w:t>
      </w:r>
      <w:r w:rsidR="00312DD8">
        <w:rPr>
          <w:sz w:val="24"/>
          <w:szCs w:val="24"/>
        </w:rPr>
        <w:t>c</w:t>
      </w:r>
      <w:r w:rsidRPr="008F59E9">
        <w:rPr>
          <w:sz w:val="24"/>
          <w:szCs w:val="24"/>
        </w:rPr>
        <w:t>ustomer or property owner</w:t>
      </w:r>
      <w:r w:rsidR="00C42FBE" w:rsidRPr="008F59E9">
        <w:rPr>
          <w:sz w:val="24"/>
          <w:szCs w:val="24"/>
        </w:rPr>
        <w:t>’s service address</w:t>
      </w:r>
      <w:r w:rsidRPr="008F59E9">
        <w:rPr>
          <w:sz w:val="24"/>
          <w:szCs w:val="24"/>
        </w:rPr>
        <w:t xml:space="preserve"> is located within a LSLR Project Area and the </w:t>
      </w:r>
      <w:r w:rsidR="00312DD8">
        <w:rPr>
          <w:sz w:val="24"/>
          <w:szCs w:val="24"/>
        </w:rPr>
        <w:t>c</w:t>
      </w:r>
      <w:r w:rsidRPr="008F59E9">
        <w:rPr>
          <w:sz w:val="24"/>
          <w:szCs w:val="24"/>
        </w:rPr>
        <w:t>ustomer-</w:t>
      </w:r>
      <w:r w:rsidR="007B3F75" w:rsidRPr="008F59E9">
        <w:rPr>
          <w:sz w:val="24"/>
          <w:szCs w:val="24"/>
        </w:rPr>
        <w:t>o</w:t>
      </w:r>
      <w:r w:rsidRPr="008F59E9">
        <w:rPr>
          <w:sz w:val="24"/>
          <w:szCs w:val="24"/>
        </w:rPr>
        <w:t xml:space="preserve">wned LSL </w:t>
      </w:r>
      <w:r w:rsidR="006A25C7">
        <w:rPr>
          <w:sz w:val="24"/>
          <w:szCs w:val="24"/>
        </w:rPr>
        <w:t xml:space="preserve">is </w:t>
      </w:r>
      <w:r w:rsidR="006A25C7" w:rsidRPr="008F59E9">
        <w:rPr>
          <w:sz w:val="24"/>
          <w:szCs w:val="24"/>
        </w:rPr>
        <w:t xml:space="preserve">replaced </w:t>
      </w:r>
      <w:r w:rsidRPr="008F59E9">
        <w:rPr>
          <w:sz w:val="24"/>
          <w:szCs w:val="24"/>
        </w:rPr>
        <w:t xml:space="preserve">within one year </w:t>
      </w:r>
      <w:r w:rsidR="00C724BA">
        <w:rPr>
          <w:sz w:val="24"/>
          <w:szCs w:val="24"/>
        </w:rPr>
        <w:t>before or from</w:t>
      </w:r>
      <w:r w:rsidRPr="008F59E9">
        <w:rPr>
          <w:sz w:val="24"/>
          <w:szCs w:val="24"/>
        </w:rPr>
        <w:t xml:space="preserve"> LSLR Project Commencement. </w:t>
      </w:r>
      <w:r w:rsidR="008F59E9">
        <w:rPr>
          <w:sz w:val="24"/>
          <w:szCs w:val="24"/>
        </w:rPr>
        <w:t xml:space="preserve"> </w:t>
      </w:r>
      <w:r w:rsidRPr="008F59E9">
        <w:rPr>
          <w:sz w:val="24"/>
          <w:szCs w:val="24"/>
        </w:rPr>
        <w:t xml:space="preserve">A </w:t>
      </w:r>
      <w:r w:rsidR="00312DD8">
        <w:rPr>
          <w:sz w:val="24"/>
          <w:szCs w:val="24"/>
        </w:rPr>
        <w:t>c</w:t>
      </w:r>
      <w:r w:rsidRPr="008F59E9">
        <w:rPr>
          <w:sz w:val="24"/>
          <w:szCs w:val="24"/>
        </w:rPr>
        <w:t xml:space="preserve">ustomer or property owner, if the </w:t>
      </w:r>
      <w:r w:rsidR="00312DD8">
        <w:rPr>
          <w:sz w:val="24"/>
          <w:szCs w:val="24"/>
        </w:rPr>
        <w:t>c</w:t>
      </w:r>
      <w:r w:rsidRPr="008F59E9">
        <w:rPr>
          <w:sz w:val="24"/>
          <w:szCs w:val="24"/>
        </w:rPr>
        <w:t xml:space="preserve">ustomer is not the property owner, located within a LSLR Project Area is eligible for a reimbursement of LSLR expenses up to 125% of the average cost the Company would have incurred to perform the replacement of a similarly-sized service line, not to exceed the actual cost to the </w:t>
      </w:r>
      <w:r w:rsidR="00312DD8">
        <w:rPr>
          <w:sz w:val="24"/>
          <w:szCs w:val="24"/>
        </w:rPr>
        <w:t>c</w:t>
      </w:r>
      <w:r w:rsidRPr="008F59E9">
        <w:rPr>
          <w:sz w:val="24"/>
          <w:szCs w:val="24"/>
        </w:rPr>
        <w:t>ustomer or property owner.</w:t>
      </w:r>
    </w:p>
    <w:p w14:paraId="536F4803" w14:textId="41EAC92E" w:rsidR="000C5083" w:rsidRPr="008F59E9" w:rsidRDefault="000C5083" w:rsidP="0010788A">
      <w:pPr>
        <w:spacing w:after="240"/>
        <w:ind w:left="720"/>
        <w:rPr>
          <w:sz w:val="24"/>
          <w:szCs w:val="24"/>
        </w:rPr>
      </w:pPr>
      <w:r w:rsidRPr="008F59E9">
        <w:rPr>
          <w:sz w:val="24"/>
          <w:szCs w:val="24"/>
        </w:rPr>
        <w:t xml:space="preserve">Reimbursements will be paid directly to the </w:t>
      </w:r>
      <w:r w:rsidR="00312DD8">
        <w:rPr>
          <w:sz w:val="24"/>
          <w:szCs w:val="24"/>
        </w:rPr>
        <w:t>c</w:t>
      </w:r>
      <w:r w:rsidRPr="008F59E9">
        <w:rPr>
          <w:sz w:val="24"/>
          <w:szCs w:val="24"/>
        </w:rPr>
        <w:t xml:space="preserve">ustomer or property owner, if the </w:t>
      </w:r>
      <w:r w:rsidR="00312DD8">
        <w:rPr>
          <w:sz w:val="24"/>
          <w:szCs w:val="24"/>
        </w:rPr>
        <w:t>c</w:t>
      </w:r>
      <w:r w:rsidRPr="008F59E9">
        <w:rPr>
          <w:sz w:val="24"/>
          <w:szCs w:val="24"/>
        </w:rPr>
        <w:t xml:space="preserve">ustomer is not the property owner, through the issuance of a check. </w:t>
      </w:r>
      <w:r w:rsidR="008F59E9">
        <w:rPr>
          <w:sz w:val="24"/>
          <w:szCs w:val="24"/>
        </w:rPr>
        <w:t xml:space="preserve"> </w:t>
      </w:r>
      <w:r w:rsidRPr="008F59E9">
        <w:rPr>
          <w:sz w:val="24"/>
          <w:szCs w:val="24"/>
        </w:rPr>
        <w:t xml:space="preserve">The Company will issue a check within </w:t>
      </w:r>
      <w:r w:rsidR="003531C9" w:rsidRPr="008F59E9">
        <w:rPr>
          <w:sz w:val="24"/>
          <w:szCs w:val="24"/>
        </w:rPr>
        <w:t>90</w:t>
      </w:r>
      <w:r w:rsidRPr="008F59E9">
        <w:rPr>
          <w:sz w:val="24"/>
          <w:szCs w:val="24"/>
        </w:rPr>
        <w:t xml:space="preserve"> days after verifying that the </w:t>
      </w:r>
      <w:r w:rsidR="00520AB1">
        <w:rPr>
          <w:sz w:val="24"/>
          <w:szCs w:val="24"/>
        </w:rPr>
        <w:t>c</w:t>
      </w:r>
      <w:r w:rsidRPr="008F59E9">
        <w:rPr>
          <w:sz w:val="24"/>
          <w:szCs w:val="24"/>
        </w:rPr>
        <w:t>ustomer or property owner is eligible for reimbursement.</w:t>
      </w:r>
    </w:p>
    <w:p w14:paraId="1C025C79" w14:textId="355A0499" w:rsidR="000C5083" w:rsidRPr="008B52A3" w:rsidRDefault="000C5083" w:rsidP="00F27B52">
      <w:pPr>
        <w:pStyle w:val="ListParagraph"/>
        <w:numPr>
          <w:ilvl w:val="0"/>
          <w:numId w:val="13"/>
        </w:numPr>
        <w:spacing w:after="240"/>
        <w:ind w:hanging="540"/>
        <w:contextualSpacing w:val="0"/>
        <w:rPr>
          <w:sz w:val="24"/>
          <w:szCs w:val="24"/>
          <w:u w:val="single"/>
        </w:rPr>
      </w:pPr>
      <w:r w:rsidRPr="008B52A3">
        <w:rPr>
          <w:sz w:val="24"/>
          <w:szCs w:val="24"/>
          <w:u w:val="single"/>
        </w:rPr>
        <w:t>Warranty</w:t>
      </w:r>
    </w:p>
    <w:p w14:paraId="4CF49585" w14:textId="4DA57F01" w:rsidR="000C5083" w:rsidRPr="00DB001C" w:rsidRDefault="0045788A" w:rsidP="0010788A">
      <w:pPr>
        <w:spacing w:after="240"/>
        <w:ind w:left="720"/>
        <w:rPr>
          <w:sz w:val="24"/>
          <w:szCs w:val="24"/>
        </w:rPr>
      </w:pPr>
      <w:r w:rsidRPr="008F59E9">
        <w:rPr>
          <w:sz w:val="24"/>
          <w:szCs w:val="24"/>
        </w:rPr>
        <w:t xml:space="preserve">For </w:t>
      </w:r>
      <w:r w:rsidR="00520AB1">
        <w:rPr>
          <w:sz w:val="24"/>
          <w:szCs w:val="24"/>
        </w:rPr>
        <w:t>c</w:t>
      </w:r>
      <w:r w:rsidRPr="008F59E9">
        <w:rPr>
          <w:sz w:val="24"/>
          <w:szCs w:val="24"/>
        </w:rPr>
        <w:t>ustomer-</w:t>
      </w:r>
      <w:r w:rsidR="00C45D06" w:rsidRPr="008F59E9">
        <w:rPr>
          <w:sz w:val="24"/>
          <w:szCs w:val="24"/>
        </w:rPr>
        <w:t>o</w:t>
      </w:r>
      <w:r w:rsidRPr="008F59E9">
        <w:rPr>
          <w:sz w:val="24"/>
          <w:szCs w:val="24"/>
        </w:rPr>
        <w:t xml:space="preserve">wned LSLs replaced by the Company or </w:t>
      </w:r>
      <w:r w:rsidR="00E46609" w:rsidRPr="008F59E9">
        <w:rPr>
          <w:sz w:val="24"/>
          <w:szCs w:val="24"/>
        </w:rPr>
        <w:t>its</w:t>
      </w:r>
      <w:r w:rsidRPr="008F59E9">
        <w:rPr>
          <w:sz w:val="24"/>
          <w:szCs w:val="24"/>
        </w:rPr>
        <w:t xml:space="preserve"> contractor, the Company will provide a two-year warranty for materials and workmanship of the </w:t>
      </w:r>
      <w:r w:rsidR="004B6575" w:rsidRPr="008F59E9">
        <w:rPr>
          <w:sz w:val="24"/>
          <w:szCs w:val="24"/>
        </w:rPr>
        <w:t xml:space="preserve">Company’s </w:t>
      </w:r>
      <w:r w:rsidR="000B22E1" w:rsidRPr="008F59E9">
        <w:rPr>
          <w:sz w:val="24"/>
          <w:szCs w:val="24"/>
        </w:rPr>
        <w:t>LSLR</w:t>
      </w:r>
      <w:r w:rsidR="004B6575" w:rsidRPr="008F59E9">
        <w:rPr>
          <w:sz w:val="24"/>
          <w:szCs w:val="24"/>
        </w:rPr>
        <w:t xml:space="preserve"> work, including the Company’s</w:t>
      </w:r>
      <w:r w:rsidR="007420AC" w:rsidRPr="008F59E9">
        <w:rPr>
          <w:sz w:val="24"/>
          <w:szCs w:val="24"/>
        </w:rPr>
        <w:t xml:space="preserve"> </w:t>
      </w:r>
      <w:r w:rsidR="00DF2924" w:rsidRPr="008F59E9">
        <w:rPr>
          <w:sz w:val="24"/>
          <w:szCs w:val="24"/>
        </w:rPr>
        <w:t>restoration of surfaces</w:t>
      </w:r>
      <w:r w:rsidR="004B6575" w:rsidRPr="008F59E9">
        <w:rPr>
          <w:sz w:val="24"/>
          <w:szCs w:val="24"/>
        </w:rPr>
        <w:t xml:space="preserve"> consistent with this </w:t>
      </w:r>
      <w:r w:rsidR="0093289E">
        <w:rPr>
          <w:sz w:val="24"/>
          <w:szCs w:val="24"/>
        </w:rPr>
        <w:t>t</w:t>
      </w:r>
      <w:r w:rsidR="004B6575" w:rsidRPr="008F59E9">
        <w:rPr>
          <w:sz w:val="24"/>
          <w:szCs w:val="24"/>
        </w:rPr>
        <w:t>ariff,</w:t>
      </w:r>
      <w:r w:rsidR="00DF2924" w:rsidRPr="008F59E9">
        <w:rPr>
          <w:sz w:val="24"/>
          <w:szCs w:val="24"/>
        </w:rPr>
        <w:t xml:space="preserve"> </w:t>
      </w:r>
      <w:r w:rsidRPr="008F59E9">
        <w:rPr>
          <w:sz w:val="24"/>
          <w:szCs w:val="24"/>
        </w:rPr>
        <w:t xml:space="preserve">commencing from the date the LSLR is complete. </w:t>
      </w:r>
      <w:r w:rsidR="008F59E9">
        <w:rPr>
          <w:sz w:val="24"/>
          <w:szCs w:val="24"/>
        </w:rPr>
        <w:t xml:space="preserve"> </w:t>
      </w:r>
      <w:r w:rsidRPr="008F59E9">
        <w:rPr>
          <w:sz w:val="24"/>
          <w:szCs w:val="24"/>
        </w:rPr>
        <w:t xml:space="preserve">This warranty shall cover repairs </w:t>
      </w:r>
      <w:r w:rsidR="00CE4F96" w:rsidRPr="008F59E9">
        <w:rPr>
          <w:sz w:val="24"/>
          <w:szCs w:val="24"/>
        </w:rPr>
        <w:t>and</w:t>
      </w:r>
      <w:r w:rsidR="00100C05" w:rsidRPr="008F59E9">
        <w:rPr>
          <w:sz w:val="24"/>
          <w:szCs w:val="24"/>
        </w:rPr>
        <w:t xml:space="preserve"> replacements</w:t>
      </w:r>
      <w:r w:rsidRPr="008F59E9">
        <w:rPr>
          <w:sz w:val="24"/>
          <w:szCs w:val="24"/>
        </w:rPr>
        <w:t xml:space="preserve"> conducted by the Company or </w:t>
      </w:r>
      <w:r w:rsidR="00E46609" w:rsidRPr="008F59E9">
        <w:rPr>
          <w:sz w:val="24"/>
          <w:szCs w:val="24"/>
        </w:rPr>
        <w:t>its</w:t>
      </w:r>
      <w:r w:rsidRPr="008F59E9">
        <w:rPr>
          <w:sz w:val="24"/>
          <w:szCs w:val="24"/>
        </w:rPr>
        <w:t xml:space="preserve"> contractor of the </w:t>
      </w:r>
      <w:r w:rsidR="00100C05" w:rsidRPr="008F59E9">
        <w:rPr>
          <w:sz w:val="24"/>
          <w:szCs w:val="24"/>
        </w:rPr>
        <w:t>LSLR</w:t>
      </w:r>
      <w:r w:rsidR="004B6575" w:rsidRPr="008F59E9">
        <w:rPr>
          <w:sz w:val="24"/>
          <w:szCs w:val="24"/>
        </w:rPr>
        <w:t xml:space="preserve"> work</w:t>
      </w:r>
      <w:r w:rsidRPr="008F59E9">
        <w:rPr>
          <w:sz w:val="24"/>
          <w:szCs w:val="24"/>
        </w:rPr>
        <w:t xml:space="preserve"> up to </w:t>
      </w:r>
      <w:r w:rsidR="000649BA" w:rsidRPr="008F59E9">
        <w:rPr>
          <w:sz w:val="24"/>
          <w:szCs w:val="24"/>
        </w:rPr>
        <w:t xml:space="preserve">a maximum warranty coverage amount of </w:t>
      </w:r>
      <w:r w:rsidR="009C3B5B" w:rsidRPr="008F59E9">
        <w:rPr>
          <w:sz w:val="24"/>
          <w:szCs w:val="24"/>
        </w:rPr>
        <w:t>125</w:t>
      </w:r>
      <w:r w:rsidR="00842113" w:rsidRPr="008F59E9">
        <w:rPr>
          <w:sz w:val="24"/>
          <w:szCs w:val="24"/>
        </w:rPr>
        <w:t>%</w:t>
      </w:r>
      <w:r w:rsidR="0013391D" w:rsidRPr="008F59E9">
        <w:rPr>
          <w:sz w:val="24"/>
          <w:szCs w:val="24"/>
        </w:rPr>
        <w:t xml:space="preserve"> of the </w:t>
      </w:r>
      <w:r w:rsidR="00900188" w:rsidRPr="008F59E9">
        <w:rPr>
          <w:sz w:val="24"/>
          <w:szCs w:val="24"/>
        </w:rPr>
        <w:t xml:space="preserve">Company’s </w:t>
      </w:r>
      <w:r w:rsidR="0013391D" w:rsidRPr="008F59E9">
        <w:rPr>
          <w:sz w:val="24"/>
          <w:szCs w:val="24"/>
        </w:rPr>
        <w:t>cos</w:t>
      </w:r>
      <w:r w:rsidR="0044146D" w:rsidRPr="008F59E9">
        <w:rPr>
          <w:sz w:val="24"/>
          <w:szCs w:val="24"/>
        </w:rPr>
        <w:t xml:space="preserve">t for the </w:t>
      </w:r>
      <w:r w:rsidR="000E559B" w:rsidRPr="008F59E9">
        <w:rPr>
          <w:sz w:val="24"/>
          <w:szCs w:val="24"/>
        </w:rPr>
        <w:t>LSL</w:t>
      </w:r>
      <w:r w:rsidR="0044146D" w:rsidRPr="008F59E9">
        <w:rPr>
          <w:sz w:val="24"/>
          <w:szCs w:val="24"/>
        </w:rPr>
        <w:t>R</w:t>
      </w:r>
      <w:r w:rsidR="004B6575" w:rsidRPr="008F59E9">
        <w:rPr>
          <w:sz w:val="24"/>
          <w:szCs w:val="24"/>
        </w:rPr>
        <w:t xml:space="preserve"> work</w:t>
      </w:r>
      <w:r w:rsidRPr="00DB001C">
        <w:rPr>
          <w:sz w:val="24"/>
          <w:szCs w:val="24"/>
        </w:rPr>
        <w:t xml:space="preserve">, so long as the </w:t>
      </w:r>
      <w:r w:rsidR="00520AB1">
        <w:rPr>
          <w:sz w:val="24"/>
          <w:szCs w:val="24"/>
        </w:rPr>
        <w:t>c</w:t>
      </w:r>
      <w:r w:rsidRPr="00DB001C">
        <w:rPr>
          <w:sz w:val="24"/>
          <w:szCs w:val="24"/>
        </w:rPr>
        <w:t>ustomer allows access to the property for repairs.</w:t>
      </w:r>
    </w:p>
    <w:p w14:paraId="0957DBE0" w14:textId="2A94C5A4" w:rsidR="0045788A" w:rsidRPr="00DB001C" w:rsidRDefault="0045788A" w:rsidP="0010788A">
      <w:pPr>
        <w:spacing w:after="240"/>
        <w:ind w:left="720"/>
        <w:rPr>
          <w:sz w:val="24"/>
          <w:szCs w:val="24"/>
        </w:rPr>
      </w:pPr>
      <w:r w:rsidRPr="00DB001C">
        <w:rPr>
          <w:sz w:val="24"/>
          <w:szCs w:val="24"/>
        </w:rPr>
        <w:t>The warranty does not cover, among other things, damage caused by natural disasters, acts of God, fires, terrorism, excavation activities, acts of sabotage, or deliberate damage. The Company shall have no liability for any damages not covered by the warranty.</w:t>
      </w:r>
    </w:p>
    <w:p w14:paraId="0AD441E5" w14:textId="21878A95" w:rsidR="0045788A" w:rsidRPr="00DB001C" w:rsidRDefault="0045788A" w:rsidP="00F27B52">
      <w:pPr>
        <w:pStyle w:val="ListParagraph"/>
        <w:numPr>
          <w:ilvl w:val="0"/>
          <w:numId w:val="13"/>
        </w:numPr>
        <w:spacing w:after="240"/>
        <w:ind w:hanging="540"/>
        <w:contextualSpacing w:val="0"/>
        <w:rPr>
          <w:sz w:val="24"/>
          <w:szCs w:val="24"/>
          <w:u w:val="single"/>
        </w:rPr>
      </w:pPr>
      <w:r w:rsidRPr="00DB001C">
        <w:rPr>
          <w:sz w:val="24"/>
          <w:szCs w:val="24"/>
          <w:u w:val="single"/>
        </w:rPr>
        <w:t>Limitation of Liability</w:t>
      </w:r>
    </w:p>
    <w:p w14:paraId="341FBB2A" w14:textId="03A06FFB" w:rsidR="0045788A" w:rsidRPr="00DB001C" w:rsidRDefault="00773A9A" w:rsidP="0010788A">
      <w:pPr>
        <w:spacing w:after="240"/>
        <w:ind w:left="720"/>
        <w:rPr>
          <w:sz w:val="24"/>
          <w:szCs w:val="24"/>
        </w:rPr>
      </w:pPr>
      <w:r w:rsidRPr="00DB001C">
        <w:rPr>
          <w:sz w:val="24"/>
          <w:szCs w:val="24"/>
        </w:rPr>
        <w:t>The Company’s liability relating to L</w:t>
      </w:r>
      <w:r w:rsidR="00EF5C84" w:rsidRPr="00DB001C">
        <w:rPr>
          <w:sz w:val="24"/>
          <w:szCs w:val="24"/>
        </w:rPr>
        <w:t>SLR</w:t>
      </w:r>
      <w:r w:rsidRPr="00DB001C">
        <w:rPr>
          <w:sz w:val="24"/>
          <w:szCs w:val="24"/>
        </w:rPr>
        <w:t xml:space="preserve"> efforts is limited as set forth in this </w:t>
      </w:r>
      <w:r w:rsidR="0093289E">
        <w:rPr>
          <w:sz w:val="24"/>
          <w:szCs w:val="24"/>
        </w:rPr>
        <w:t>t</w:t>
      </w:r>
      <w:r w:rsidRPr="00DB001C">
        <w:rPr>
          <w:sz w:val="24"/>
          <w:szCs w:val="24"/>
        </w:rPr>
        <w:t>ariff.</w:t>
      </w:r>
    </w:p>
    <w:p w14:paraId="605D5490" w14:textId="5490DA28" w:rsidR="00773A9A" w:rsidRPr="00DB001C" w:rsidRDefault="00773A9A" w:rsidP="00F27B52">
      <w:pPr>
        <w:pStyle w:val="ListParagraph"/>
        <w:numPr>
          <w:ilvl w:val="0"/>
          <w:numId w:val="13"/>
        </w:numPr>
        <w:spacing w:after="240"/>
        <w:ind w:hanging="540"/>
        <w:contextualSpacing w:val="0"/>
        <w:rPr>
          <w:sz w:val="24"/>
          <w:szCs w:val="24"/>
          <w:u w:val="single"/>
        </w:rPr>
      </w:pPr>
      <w:r w:rsidRPr="00DB001C">
        <w:rPr>
          <w:sz w:val="24"/>
          <w:szCs w:val="24"/>
          <w:u w:val="single"/>
        </w:rPr>
        <w:t>Restoration</w:t>
      </w:r>
    </w:p>
    <w:p w14:paraId="288DBB76" w14:textId="3E6C3830" w:rsidR="00EF54B1" w:rsidRDefault="00F73B32" w:rsidP="0010788A">
      <w:pPr>
        <w:spacing w:after="240"/>
        <w:ind w:left="720"/>
        <w:rPr>
          <w:sz w:val="24"/>
          <w:szCs w:val="24"/>
        </w:rPr>
      </w:pPr>
      <w:r>
        <w:rPr>
          <w:sz w:val="24"/>
          <w:szCs w:val="24"/>
        </w:rPr>
        <w:t>The Company will</w:t>
      </w:r>
      <w:r w:rsidR="000062EC">
        <w:rPr>
          <w:sz w:val="24"/>
          <w:szCs w:val="24"/>
        </w:rPr>
        <w:t xml:space="preserve"> </w:t>
      </w:r>
      <w:r w:rsidR="001E0981" w:rsidRPr="00DB001C">
        <w:rPr>
          <w:sz w:val="24"/>
          <w:szCs w:val="24"/>
        </w:rPr>
        <w:t xml:space="preserve">backfill </w:t>
      </w:r>
      <w:r w:rsidR="008D636C">
        <w:rPr>
          <w:sz w:val="24"/>
          <w:szCs w:val="24"/>
        </w:rPr>
        <w:t>to the p</w:t>
      </w:r>
      <w:r w:rsidR="00767050">
        <w:rPr>
          <w:sz w:val="24"/>
          <w:szCs w:val="24"/>
        </w:rPr>
        <w:t>re</w:t>
      </w:r>
      <w:r w:rsidR="008D636C">
        <w:rPr>
          <w:sz w:val="24"/>
          <w:szCs w:val="24"/>
        </w:rPr>
        <w:t>vious</w:t>
      </w:r>
      <w:r w:rsidR="0047553E">
        <w:rPr>
          <w:sz w:val="24"/>
          <w:szCs w:val="24"/>
        </w:rPr>
        <w:t xml:space="preserve"> grade </w:t>
      </w:r>
      <w:r w:rsidR="001E0981" w:rsidRPr="00DB001C">
        <w:rPr>
          <w:sz w:val="24"/>
          <w:szCs w:val="24"/>
        </w:rPr>
        <w:t xml:space="preserve">any trenches excavated as part of the </w:t>
      </w:r>
      <w:r w:rsidR="00B657D5" w:rsidRPr="00DB001C">
        <w:rPr>
          <w:sz w:val="24"/>
          <w:szCs w:val="24"/>
        </w:rPr>
        <w:t>LSLR</w:t>
      </w:r>
      <w:r w:rsidR="001E0981" w:rsidRPr="00DB001C">
        <w:rPr>
          <w:sz w:val="24"/>
          <w:szCs w:val="24"/>
        </w:rPr>
        <w:t xml:space="preserve"> process and will fill and seal any wall or floor penetrations in the private home. </w:t>
      </w:r>
      <w:r w:rsidR="008F59E9">
        <w:rPr>
          <w:sz w:val="24"/>
          <w:szCs w:val="24"/>
        </w:rPr>
        <w:t xml:space="preserve"> </w:t>
      </w:r>
      <w:r w:rsidR="00E926B0" w:rsidRPr="00DB001C">
        <w:rPr>
          <w:sz w:val="24"/>
          <w:szCs w:val="24"/>
        </w:rPr>
        <w:t>The Company will restore roadways and sidewalks</w:t>
      </w:r>
      <w:r w:rsidR="00E926B0">
        <w:rPr>
          <w:sz w:val="24"/>
          <w:szCs w:val="24"/>
        </w:rPr>
        <w:t xml:space="preserve"> within the public right-of-way.  </w:t>
      </w:r>
      <w:r w:rsidR="001E0981" w:rsidRPr="00DB001C">
        <w:rPr>
          <w:sz w:val="24"/>
          <w:szCs w:val="24"/>
        </w:rPr>
        <w:t>No other restoration will be conducted for L</w:t>
      </w:r>
      <w:r w:rsidR="008128BC" w:rsidRPr="00DB001C">
        <w:rPr>
          <w:sz w:val="24"/>
          <w:szCs w:val="24"/>
        </w:rPr>
        <w:t>SLRs</w:t>
      </w:r>
      <w:r w:rsidR="001E0981" w:rsidRPr="00DB001C">
        <w:rPr>
          <w:sz w:val="24"/>
          <w:szCs w:val="24"/>
        </w:rPr>
        <w:t xml:space="preserve">. </w:t>
      </w:r>
      <w:r w:rsidR="008F59E9">
        <w:rPr>
          <w:sz w:val="24"/>
          <w:szCs w:val="24"/>
        </w:rPr>
        <w:t xml:space="preserve"> </w:t>
      </w:r>
      <w:r w:rsidR="001E0981" w:rsidRPr="00DB001C">
        <w:rPr>
          <w:sz w:val="24"/>
          <w:szCs w:val="24"/>
        </w:rPr>
        <w:t xml:space="preserve">The Company will not replace any landscaping, interior finishes, paving, seeding, or walkways. </w:t>
      </w:r>
      <w:r w:rsidR="008F59E9">
        <w:rPr>
          <w:sz w:val="24"/>
          <w:szCs w:val="24"/>
        </w:rPr>
        <w:t xml:space="preserve"> </w:t>
      </w:r>
      <w:r w:rsidR="001E0981" w:rsidRPr="00DB001C">
        <w:rPr>
          <w:sz w:val="24"/>
          <w:szCs w:val="24"/>
        </w:rPr>
        <w:t xml:space="preserve">All restoration costs shall be borne by the </w:t>
      </w:r>
      <w:r w:rsidR="00520AB1">
        <w:rPr>
          <w:sz w:val="24"/>
          <w:szCs w:val="24"/>
        </w:rPr>
        <w:t>c</w:t>
      </w:r>
      <w:r w:rsidR="001E0981" w:rsidRPr="00DB001C">
        <w:rPr>
          <w:sz w:val="24"/>
          <w:szCs w:val="24"/>
        </w:rPr>
        <w:t xml:space="preserve">ustomer or property owner, if the </w:t>
      </w:r>
      <w:r w:rsidR="00520AB1">
        <w:rPr>
          <w:sz w:val="24"/>
          <w:szCs w:val="24"/>
        </w:rPr>
        <w:t>c</w:t>
      </w:r>
      <w:r w:rsidR="001E0981" w:rsidRPr="00DB001C">
        <w:rPr>
          <w:sz w:val="24"/>
          <w:szCs w:val="24"/>
        </w:rPr>
        <w:t>ustomer is not the property owner</w:t>
      </w:r>
      <w:r w:rsidR="00780CC5" w:rsidRPr="00DB001C">
        <w:rPr>
          <w:sz w:val="24"/>
          <w:szCs w:val="24"/>
        </w:rPr>
        <w:t>, unless otherwise required by the Company’s LSLR Program warranty</w:t>
      </w:r>
      <w:r w:rsidR="001E0981" w:rsidRPr="00DB001C">
        <w:rPr>
          <w:sz w:val="24"/>
          <w:szCs w:val="24"/>
        </w:rPr>
        <w:t>.</w:t>
      </w:r>
    </w:p>
    <w:p w14:paraId="4466FFB2" w14:textId="3719FC57" w:rsidR="00773A9A" w:rsidRPr="00DB001C" w:rsidRDefault="00EF54B1" w:rsidP="00EF54B1">
      <w:pPr>
        <w:rPr>
          <w:sz w:val="24"/>
          <w:szCs w:val="24"/>
        </w:rPr>
      </w:pPr>
      <w:r>
        <w:rPr>
          <w:sz w:val="24"/>
          <w:szCs w:val="24"/>
        </w:rPr>
        <w:br w:type="page"/>
      </w:r>
      <w:bookmarkStart w:id="0" w:name="_GoBack"/>
      <w:bookmarkEnd w:id="0"/>
    </w:p>
    <w:p w14:paraId="5DD0D7D7" w14:textId="13CE649F" w:rsidR="001E0981" w:rsidRPr="00DB001C" w:rsidRDefault="001E0981" w:rsidP="00F27B52">
      <w:pPr>
        <w:pStyle w:val="ListParagraph"/>
        <w:numPr>
          <w:ilvl w:val="0"/>
          <w:numId w:val="13"/>
        </w:numPr>
        <w:spacing w:after="240"/>
        <w:ind w:hanging="540"/>
        <w:contextualSpacing w:val="0"/>
        <w:rPr>
          <w:sz w:val="24"/>
          <w:szCs w:val="24"/>
          <w:u w:val="single"/>
        </w:rPr>
      </w:pPr>
      <w:r w:rsidRPr="00DB001C">
        <w:rPr>
          <w:sz w:val="24"/>
          <w:szCs w:val="24"/>
          <w:u w:val="single"/>
        </w:rPr>
        <w:lastRenderedPageBreak/>
        <w:t>Ownership of Rep</w:t>
      </w:r>
      <w:r w:rsidR="00F27B52" w:rsidRPr="00DB001C">
        <w:rPr>
          <w:sz w:val="24"/>
          <w:szCs w:val="24"/>
          <w:u w:val="single"/>
        </w:rPr>
        <w:t>lacement Service Line</w:t>
      </w:r>
    </w:p>
    <w:p w14:paraId="791DC02A" w14:textId="7A4BCBFA" w:rsidR="00CC1213" w:rsidRPr="00DB001C" w:rsidRDefault="00F27B52" w:rsidP="00F27B52">
      <w:pPr>
        <w:spacing w:after="240"/>
        <w:ind w:left="720"/>
        <w:rPr>
          <w:sz w:val="24"/>
          <w:szCs w:val="24"/>
        </w:rPr>
      </w:pPr>
      <w:r w:rsidRPr="00DB001C">
        <w:rPr>
          <w:sz w:val="24"/>
          <w:szCs w:val="24"/>
        </w:rPr>
        <w:t xml:space="preserve">After a </w:t>
      </w:r>
      <w:r w:rsidR="00520AB1">
        <w:rPr>
          <w:sz w:val="24"/>
          <w:szCs w:val="24"/>
        </w:rPr>
        <w:t>c</w:t>
      </w:r>
      <w:r w:rsidRPr="00DB001C">
        <w:rPr>
          <w:sz w:val="24"/>
          <w:szCs w:val="24"/>
        </w:rPr>
        <w:t>ustomer-</w:t>
      </w:r>
      <w:r w:rsidR="002F0943" w:rsidRPr="00DB001C">
        <w:rPr>
          <w:sz w:val="24"/>
          <w:szCs w:val="24"/>
        </w:rPr>
        <w:t>o</w:t>
      </w:r>
      <w:r w:rsidRPr="00DB001C">
        <w:rPr>
          <w:sz w:val="24"/>
          <w:szCs w:val="24"/>
        </w:rPr>
        <w:t xml:space="preserve">wned LSL is replaced by the Company, the </w:t>
      </w:r>
      <w:r w:rsidR="00520AB1">
        <w:rPr>
          <w:sz w:val="24"/>
          <w:szCs w:val="24"/>
        </w:rPr>
        <w:t>c</w:t>
      </w:r>
      <w:r w:rsidRPr="00DB001C">
        <w:rPr>
          <w:sz w:val="24"/>
          <w:szCs w:val="24"/>
        </w:rPr>
        <w:t>ustomer shall continue to own the customer portion of the Service Line and shall have full responsibility for the repair, replacement and maintenance of the new customer portion of the Service Line.</w:t>
      </w:r>
    </w:p>
    <w:sectPr w:rsidR="00CC1213" w:rsidRPr="00DB001C" w:rsidSect="004436DE">
      <w:headerReference w:type="default" r:id="rId11"/>
      <w:pgSz w:w="12240" w:h="15840"/>
      <w:pgMar w:top="1080" w:right="1430" w:bottom="1080" w:left="14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E10C0" w14:textId="77777777" w:rsidR="00251ABB" w:rsidRDefault="00251ABB" w:rsidP="0008243A">
      <w:r>
        <w:separator/>
      </w:r>
    </w:p>
  </w:endnote>
  <w:endnote w:type="continuationSeparator" w:id="0">
    <w:p w14:paraId="4A734852" w14:textId="77777777" w:rsidR="00251ABB" w:rsidRDefault="00251ABB" w:rsidP="0008243A">
      <w:r>
        <w:continuationSeparator/>
      </w:r>
    </w:p>
  </w:endnote>
  <w:endnote w:type="continuationNotice" w:id="1">
    <w:p w14:paraId="76F3535B" w14:textId="77777777" w:rsidR="00251ABB" w:rsidRDefault="00251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3A79" w14:textId="75EF2675" w:rsidR="0008243A" w:rsidRDefault="0008243A">
    <w:pPr>
      <w:pStyle w:val="Footer"/>
    </w:pPr>
    <w:r>
      <w:t xml:space="preserve">Issued: </w:t>
    </w:r>
    <w:r w:rsidR="00562F6C" w:rsidRPr="003348E7">
      <w:rPr>
        <w:highlight w:val="yellow"/>
      </w:rPr>
      <w:t>____________, 202X</w:t>
    </w:r>
    <w:r w:rsidR="00813448">
      <w:tab/>
    </w:r>
    <w:r w:rsidR="00813448">
      <w:tab/>
    </w:r>
    <w:r>
      <w:t xml:space="preserve"> </w:t>
    </w:r>
    <w:r w:rsidR="00813448">
      <w:t xml:space="preserve">Effective: </w:t>
    </w:r>
    <w:r w:rsidR="00562F6C" w:rsidRPr="003348E7">
      <w:rPr>
        <w:highlight w:val="yellow"/>
      </w:rPr>
      <w:t>___________</w:t>
    </w:r>
    <w:r w:rsidR="00C34EB1" w:rsidRPr="003348E7">
      <w:rPr>
        <w:highlight w:val="yellow"/>
      </w:rPr>
      <w:t>_, 202X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A43BD" w14:textId="77777777" w:rsidR="00251ABB" w:rsidRDefault="00251ABB" w:rsidP="0008243A">
      <w:r>
        <w:separator/>
      </w:r>
    </w:p>
  </w:footnote>
  <w:footnote w:type="continuationSeparator" w:id="0">
    <w:p w14:paraId="38ADCBF0" w14:textId="77777777" w:rsidR="00251ABB" w:rsidRDefault="00251ABB" w:rsidP="0008243A">
      <w:r>
        <w:continuationSeparator/>
      </w:r>
    </w:p>
  </w:footnote>
  <w:footnote w:type="continuationNotice" w:id="1">
    <w:p w14:paraId="7E14FA5E" w14:textId="77777777" w:rsidR="00251ABB" w:rsidRDefault="00251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CCF07" w14:textId="17626B97" w:rsidR="00A40727" w:rsidRDefault="00813448">
    <w:pPr>
      <w:pStyle w:val="Header"/>
    </w:pPr>
    <w:r w:rsidRPr="003348E7">
      <w:rPr>
        <w:highlight w:val="yellow"/>
      </w:rPr>
      <w:t>(Company Name)</w:t>
    </w:r>
    <w:r>
      <w:tab/>
    </w:r>
    <w:r w:rsidR="00483279">
      <w:tab/>
    </w:r>
    <w:r w:rsidR="00A40727">
      <w:t xml:space="preserve">Supplement No. </w:t>
    </w:r>
    <w:r w:rsidR="00A40727" w:rsidRPr="003348E7">
      <w:rPr>
        <w:highlight w:val="yellow"/>
      </w:rPr>
      <w:t>XXX</w:t>
    </w:r>
  </w:p>
  <w:p w14:paraId="2CBFEC06" w14:textId="5AED07F1" w:rsidR="00813448" w:rsidRDefault="00A40727">
    <w:pPr>
      <w:pStyle w:val="Header"/>
    </w:pPr>
    <w:r>
      <w:tab/>
    </w:r>
    <w:r>
      <w:tab/>
    </w:r>
    <w:r w:rsidR="00813448">
      <w:t>Tariff Water – Pa. P.U.C. No.</w:t>
    </w:r>
    <w:r w:rsidR="00BC0ECD">
      <w:t xml:space="preserve"> </w:t>
    </w:r>
    <w:r w:rsidRPr="003348E7">
      <w:rPr>
        <w:highlight w:val="yellow"/>
      </w:rPr>
      <w:t>X</w:t>
    </w:r>
  </w:p>
  <w:p w14:paraId="389325A6" w14:textId="739D303F" w:rsidR="00813448" w:rsidRDefault="00483279">
    <w:pPr>
      <w:pStyle w:val="Header"/>
    </w:pPr>
    <w:r>
      <w:tab/>
    </w:r>
    <w:r>
      <w:tab/>
    </w:r>
    <w:r w:rsidR="00FC407F">
      <w:t>Revised</w:t>
    </w:r>
    <w:r>
      <w:t xml:space="preserve"> Page No. </w:t>
    </w:r>
    <w:r w:rsidR="009B450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707D" w14:textId="2F97B297" w:rsidR="00F44A71" w:rsidRDefault="009B4503">
    <w:pPr>
      <w:pStyle w:val="Header"/>
    </w:pPr>
    <w:r w:rsidRPr="003348E7">
      <w:rPr>
        <w:highlight w:val="yellow"/>
      </w:rPr>
      <w:t>(Company Name)</w:t>
    </w:r>
    <w:r>
      <w:tab/>
    </w:r>
    <w:r>
      <w:tab/>
    </w:r>
    <w:r w:rsidR="00F44A71">
      <w:t xml:space="preserve">Supplement No. </w:t>
    </w:r>
    <w:r w:rsidR="00F44A71" w:rsidRPr="003348E7">
      <w:rPr>
        <w:highlight w:val="yellow"/>
      </w:rPr>
      <w:t>XXX</w:t>
    </w:r>
    <w:r w:rsidR="00F44A71">
      <w:t xml:space="preserve"> to</w:t>
    </w:r>
  </w:p>
  <w:p w14:paraId="5A0EBBE5" w14:textId="0A3D5666" w:rsidR="009B4503" w:rsidRDefault="00F44A71">
    <w:pPr>
      <w:pStyle w:val="Header"/>
    </w:pPr>
    <w:r>
      <w:tab/>
    </w:r>
    <w:r>
      <w:tab/>
    </w:r>
    <w:r w:rsidR="009B4503">
      <w:t>Tariff Water – Pa. P.U.C. No.</w:t>
    </w:r>
    <w:r>
      <w:t xml:space="preserve"> </w:t>
    </w:r>
    <w:r w:rsidRPr="003348E7">
      <w:rPr>
        <w:highlight w:val="yellow"/>
      </w:rPr>
      <w:t>X</w:t>
    </w:r>
  </w:p>
  <w:p w14:paraId="024B3502" w14:textId="0610AFC3" w:rsidR="009B4503" w:rsidRDefault="009B4503">
    <w:pPr>
      <w:pStyle w:val="Header"/>
    </w:pPr>
    <w:r>
      <w:tab/>
    </w:r>
    <w:r>
      <w:tab/>
    </w:r>
    <w:r w:rsidR="00F44A71">
      <w:t>Rev</w:t>
    </w:r>
    <w:r w:rsidR="001C0B3A">
      <w:t xml:space="preserve">ised </w:t>
    </w:r>
    <w:r>
      <w:t>Original Page No.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52AFF" w14:textId="77777777" w:rsidR="00624446" w:rsidRDefault="00117A7C" w:rsidP="00624446">
    <w:pPr>
      <w:pStyle w:val="Header"/>
    </w:pPr>
    <w:r w:rsidRPr="003348E7">
      <w:rPr>
        <w:highlight w:val="yellow"/>
      </w:rPr>
      <w:t>(Company Name)</w:t>
    </w:r>
    <w:r>
      <w:tab/>
    </w:r>
    <w:r>
      <w:tab/>
    </w:r>
    <w:r w:rsidR="00624446">
      <w:t xml:space="preserve">Supplement No. </w:t>
    </w:r>
    <w:r w:rsidR="00624446" w:rsidRPr="003348E7">
      <w:rPr>
        <w:highlight w:val="yellow"/>
      </w:rPr>
      <w:t>XXX</w:t>
    </w:r>
    <w:r w:rsidR="00624446">
      <w:t xml:space="preserve"> to</w:t>
    </w:r>
  </w:p>
  <w:p w14:paraId="20BF60F1" w14:textId="77777777" w:rsidR="00624446" w:rsidRDefault="00624446" w:rsidP="00624446">
    <w:pPr>
      <w:pStyle w:val="Header"/>
    </w:pPr>
    <w:r>
      <w:tab/>
    </w:r>
    <w:r>
      <w:tab/>
      <w:t xml:space="preserve">Tariff Water – Pa. P.U.C. No. </w:t>
    </w:r>
    <w:r w:rsidRPr="003348E7">
      <w:rPr>
        <w:highlight w:val="yellow"/>
      </w:rPr>
      <w:t>X</w:t>
    </w:r>
  </w:p>
  <w:p w14:paraId="68F6C208" w14:textId="77777777" w:rsidR="00624446" w:rsidRDefault="00624446" w:rsidP="00624446">
    <w:pPr>
      <w:pStyle w:val="Header"/>
    </w:pPr>
    <w:r>
      <w:tab/>
    </w:r>
    <w:r>
      <w:tab/>
      <w:t xml:space="preserve">Original Page No. </w:t>
    </w:r>
    <w:r w:rsidRPr="003348E7">
      <w:rPr>
        <w:highlight w:val="yellow"/>
      </w:rPr>
      <w:t>XX</w:t>
    </w:r>
  </w:p>
  <w:p w14:paraId="40C7CD15" w14:textId="5D7EADDB" w:rsidR="00117A7C" w:rsidRDefault="00117A7C" w:rsidP="00624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A415C"/>
    <w:multiLevelType w:val="hybridMultilevel"/>
    <w:tmpl w:val="D0781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EAF9A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478C"/>
    <w:multiLevelType w:val="hybridMultilevel"/>
    <w:tmpl w:val="8402BFD6"/>
    <w:lvl w:ilvl="0" w:tplc="537E7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D3219"/>
    <w:multiLevelType w:val="hybridMultilevel"/>
    <w:tmpl w:val="39725688"/>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8C86E0C"/>
    <w:multiLevelType w:val="hybridMultilevel"/>
    <w:tmpl w:val="F6C8E534"/>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AC87FE9"/>
    <w:multiLevelType w:val="hybridMultilevel"/>
    <w:tmpl w:val="E772C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F004A"/>
    <w:multiLevelType w:val="hybridMultilevel"/>
    <w:tmpl w:val="97005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8122B"/>
    <w:multiLevelType w:val="hybridMultilevel"/>
    <w:tmpl w:val="45D09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210BA"/>
    <w:multiLevelType w:val="multilevel"/>
    <w:tmpl w:val="DEF01FC0"/>
    <w:lvl w:ilvl="0">
      <w:start w:val="1"/>
      <w:numFmt w:val="lowerLetter"/>
      <w:lvlText w:val="%1."/>
      <w:lvlJc w:val="left"/>
      <w:pPr>
        <w:tabs>
          <w:tab w:val="left" w:pos="720"/>
        </w:tabs>
        <w:ind w:left="720"/>
      </w:pPr>
      <w:rPr>
        <w:rFonts w:ascii="Times New Roman" w:eastAsia="Courier New" w:hAnsi="Times New Roman" w:cs="Times New Roman"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2D2B93"/>
    <w:multiLevelType w:val="hybridMultilevel"/>
    <w:tmpl w:val="CCD0DD42"/>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54F92767"/>
    <w:multiLevelType w:val="hybridMultilevel"/>
    <w:tmpl w:val="8C6C7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B0BF6"/>
    <w:multiLevelType w:val="hybridMultilevel"/>
    <w:tmpl w:val="22C69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57CB8"/>
    <w:multiLevelType w:val="hybridMultilevel"/>
    <w:tmpl w:val="FB42C55E"/>
    <w:lvl w:ilvl="0" w:tplc="F4561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E5E0B"/>
    <w:multiLevelType w:val="hybridMultilevel"/>
    <w:tmpl w:val="2B9ED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A257B"/>
    <w:multiLevelType w:val="hybridMultilevel"/>
    <w:tmpl w:val="CCD8018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7"/>
  </w:num>
  <w:num w:numId="2">
    <w:abstractNumId w:val="10"/>
  </w:num>
  <w:num w:numId="3">
    <w:abstractNumId w:val="6"/>
  </w:num>
  <w:num w:numId="4">
    <w:abstractNumId w:val="0"/>
  </w:num>
  <w:num w:numId="5">
    <w:abstractNumId w:val="5"/>
  </w:num>
  <w:num w:numId="6">
    <w:abstractNumId w:val="12"/>
  </w:num>
  <w:num w:numId="7">
    <w:abstractNumId w:val="4"/>
  </w:num>
  <w:num w:numId="8">
    <w:abstractNumId w:val="2"/>
  </w:num>
  <w:num w:numId="9">
    <w:abstractNumId w:val="3"/>
  </w:num>
  <w:num w:numId="10">
    <w:abstractNumId w:val="13"/>
  </w:num>
  <w:num w:numId="11">
    <w:abstractNumId w:val="8"/>
  </w:num>
  <w:num w:numId="12">
    <w:abstractNumId w:val="9"/>
  </w:num>
  <w:num w:numId="13">
    <w:abstractNumId w:val="11"/>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7D"/>
    <w:rsid w:val="00004C54"/>
    <w:rsid w:val="00005CBE"/>
    <w:rsid w:val="000062EC"/>
    <w:rsid w:val="0001202F"/>
    <w:rsid w:val="00012E45"/>
    <w:rsid w:val="000248F7"/>
    <w:rsid w:val="00025728"/>
    <w:rsid w:val="00026981"/>
    <w:rsid w:val="00031E5F"/>
    <w:rsid w:val="00035FA7"/>
    <w:rsid w:val="00036E66"/>
    <w:rsid w:val="00041A17"/>
    <w:rsid w:val="0005008F"/>
    <w:rsid w:val="000509D1"/>
    <w:rsid w:val="00051215"/>
    <w:rsid w:val="00051C7B"/>
    <w:rsid w:val="0005389E"/>
    <w:rsid w:val="00054586"/>
    <w:rsid w:val="00056D70"/>
    <w:rsid w:val="00063A6D"/>
    <w:rsid w:val="000648FA"/>
    <w:rsid w:val="000649BA"/>
    <w:rsid w:val="0007551B"/>
    <w:rsid w:val="00080A8C"/>
    <w:rsid w:val="00081797"/>
    <w:rsid w:val="00081956"/>
    <w:rsid w:val="00081E4C"/>
    <w:rsid w:val="0008243A"/>
    <w:rsid w:val="00091F23"/>
    <w:rsid w:val="00092787"/>
    <w:rsid w:val="00093922"/>
    <w:rsid w:val="000968DF"/>
    <w:rsid w:val="00096C6F"/>
    <w:rsid w:val="000971C7"/>
    <w:rsid w:val="000A1B58"/>
    <w:rsid w:val="000A1F83"/>
    <w:rsid w:val="000A6204"/>
    <w:rsid w:val="000A7CBA"/>
    <w:rsid w:val="000B22E1"/>
    <w:rsid w:val="000B2CCE"/>
    <w:rsid w:val="000B3A40"/>
    <w:rsid w:val="000B5DFD"/>
    <w:rsid w:val="000C4CB4"/>
    <w:rsid w:val="000C4FB0"/>
    <w:rsid w:val="000C5083"/>
    <w:rsid w:val="000E07C8"/>
    <w:rsid w:val="000E2DFC"/>
    <w:rsid w:val="000E3108"/>
    <w:rsid w:val="000E3635"/>
    <w:rsid w:val="000E559B"/>
    <w:rsid w:val="000E7FBE"/>
    <w:rsid w:val="000F2413"/>
    <w:rsid w:val="000F502C"/>
    <w:rsid w:val="00100C05"/>
    <w:rsid w:val="00101113"/>
    <w:rsid w:val="001020D8"/>
    <w:rsid w:val="001030FC"/>
    <w:rsid w:val="00104BCF"/>
    <w:rsid w:val="0010788A"/>
    <w:rsid w:val="00110028"/>
    <w:rsid w:val="00115F26"/>
    <w:rsid w:val="00117A7C"/>
    <w:rsid w:val="001228CD"/>
    <w:rsid w:val="00122E77"/>
    <w:rsid w:val="001271DD"/>
    <w:rsid w:val="00127835"/>
    <w:rsid w:val="0013003A"/>
    <w:rsid w:val="001324F5"/>
    <w:rsid w:val="0013391D"/>
    <w:rsid w:val="00140190"/>
    <w:rsid w:val="00144904"/>
    <w:rsid w:val="001455EA"/>
    <w:rsid w:val="00152F4E"/>
    <w:rsid w:val="00154CE7"/>
    <w:rsid w:val="001550F4"/>
    <w:rsid w:val="00160F72"/>
    <w:rsid w:val="00164210"/>
    <w:rsid w:val="00166F58"/>
    <w:rsid w:val="001765AE"/>
    <w:rsid w:val="00177027"/>
    <w:rsid w:val="001805C5"/>
    <w:rsid w:val="00185803"/>
    <w:rsid w:val="00191805"/>
    <w:rsid w:val="0019441D"/>
    <w:rsid w:val="00195ACE"/>
    <w:rsid w:val="00195CBD"/>
    <w:rsid w:val="00196AB4"/>
    <w:rsid w:val="001A016D"/>
    <w:rsid w:val="001A3976"/>
    <w:rsid w:val="001A6565"/>
    <w:rsid w:val="001C0B3A"/>
    <w:rsid w:val="001C317A"/>
    <w:rsid w:val="001C3FCD"/>
    <w:rsid w:val="001C70AC"/>
    <w:rsid w:val="001D06BA"/>
    <w:rsid w:val="001D34BC"/>
    <w:rsid w:val="001D36E3"/>
    <w:rsid w:val="001D695C"/>
    <w:rsid w:val="001D7829"/>
    <w:rsid w:val="001D79C1"/>
    <w:rsid w:val="001E0981"/>
    <w:rsid w:val="001E3AC8"/>
    <w:rsid w:val="001E5E3F"/>
    <w:rsid w:val="001F5018"/>
    <w:rsid w:val="001F5082"/>
    <w:rsid w:val="00201782"/>
    <w:rsid w:val="00201DE9"/>
    <w:rsid w:val="00203481"/>
    <w:rsid w:val="00203D00"/>
    <w:rsid w:val="00206A6C"/>
    <w:rsid w:val="0021427E"/>
    <w:rsid w:val="00214E2C"/>
    <w:rsid w:val="00216AD8"/>
    <w:rsid w:val="00217181"/>
    <w:rsid w:val="00221C03"/>
    <w:rsid w:val="00222981"/>
    <w:rsid w:val="00230FE4"/>
    <w:rsid w:val="0023534E"/>
    <w:rsid w:val="002356BE"/>
    <w:rsid w:val="00237535"/>
    <w:rsid w:val="00237F18"/>
    <w:rsid w:val="00243983"/>
    <w:rsid w:val="00245659"/>
    <w:rsid w:val="00251ABB"/>
    <w:rsid w:val="00256C01"/>
    <w:rsid w:val="00261D0F"/>
    <w:rsid w:val="00275E36"/>
    <w:rsid w:val="002839A8"/>
    <w:rsid w:val="00283D00"/>
    <w:rsid w:val="00284A80"/>
    <w:rsid w:val="00285153"/>
    <w:rsid w:val="00293596"/>
    <w:rsid w:val="00293A86"/>
    <w:rsid w:val="002A3FF3"/>
    <w:rsid w:val="002B4275"/>
    <w:rsid w:val="002B4924"/>
    <w:rsid w:val="002B54DD"/>
    <w:rsid w:val="002B576D"/>
    <w:rsid w:val="002D39BB"/>
    <w:rsid w:val="002D4F38"/>
    <w:rsid w:val="002D52AC"/>
    <w:rsid w:val="002E0F67"/>
    <w:rsid w:val="002E5457"/>
    <w:rsid w:val="002E5BA6"/>
    <w:rsid w:val="002E6AF2"/>
    <w:rsid w:val="002F0943"/>
    <w:rsid w:val="002F210C"/>
    <w:rsid w:val="002F22EE"/>
    <w:rsid w:val="002F781E"/>
    <w:rsid w:val="00307C32"/>
    <w:rsid w:val="00310B1D"/>
    <w:rsid w:val="00312DD8"/>
    <w:rsid w:val="00325E0C"/>
    <w:rsid w:val="00326B2D"/>
    <w:rsid w:val="00327CAC"/>
    <w:rsid w:val="00330819"/>
    <w:rsid w:val="00331D29"/>
    <w:rsid w:val="00333A10"/>
    <w:rsid w:val="003348E7"/>
    <w:rsid w:val="00340C87"/>
    <w:rsid w:val="00342137"/>
    <w:rsid w:val="003453E4"/>
    <w:rsid w:val="003471F3"/>
    <w:rsid w:val="003531C9"/>
    <w:rsid w:val="003536D7"/>
    <w:rsid w:val="00353F02"/>
    <w:rsid w:val="00365B6B"/>
    <w:rsid w:val="00366EB4"/>
    <w:rsid w:val="00370116"/>
    <w:rsid w:val="00375CFD"/>
    <w:rsid w:val="0038210B"/>
    <w:rsid w:val="0038256A"/>
    <w:rsid w:val="00382AA8"/>
    <w:rsid w:val="00386119"/>
    <w:rsid w:val="0039336C"/>
    <w:rsid w:val="00393936"/>
    <w:rsid w:val="00396ABE"/>
    <w:rsid w:val="003A231C"/>
    <w:rsid w:val="003A29B1"/>
    <w:rsid w:val="003A70FC"/>
    <w:rsid w:val="003B2A8A"/>
    <w:rsid w:val="003B4A5E"/>
    <w:rsid w:val="003B584E"/>
    <w:rsid w:val="003C73C6"/>
    <w:rsid w:val="003D2B78"/>
    <w:rsid w:val="003D30C9"/>
    <w:rsid w:val="003D40A8"/>
    <w:rsid w:val="003D747D"/>
    <w:rsid w:val="003E2389"/>
    <w:rsid w:val="003E2B32"/>
    <w:rsid w:val="003E32D6"/>
    <w:rsid w:val="003E3673"/>
    <w:rsid w:val="003E4BC5"/>
    <w:rsid w:val="003E6019"/>
    <w:rsid w:val="0041005E"/>
    <w:rsid w:val="00411F82"/>
    <w:rsid w:val="00412E95"/>
    <w:rsid w:val="00413685"/>
    <w:rsid w:val="004205B0"/>
    <w:rsid w:val="00422B46"/>
    <w:rsid w:val="00425B64"/>
    <w:rsid w:val="00427F53"/>
    <w:rsid w:val="004307AD"/>
    <w:rsid w:val="00432732"/>
    <w:rsid w:val="0044146D"/>
    <w:rsid w:val="0044189F"/>
    <w:rsid w:val="004432DF"/>
    <w:rsid w:val="0044357E"/>
    <w:rsid w:val="004436DE"/>
    <w:rsid w:val="004463F3"/>
    <w:rsid w:val="00453F21"/>
    <w:rsid w:val="0045537A"/>
    <w:rsid w:val="00456A5B"/>
    <w:rsid w:val="0045788A"/>
    <w:rsid w:val="00460D47"/>
    <w:rsid w:val="004620B8"/>
    <w:rsid w:val="004637CE"/>
    <w:rsid w:val="00466985"/>
    <w:rsid w:val="0047046C"/>
    <w:rsid w:val="004718B5"/>
    <w:rsid w:val="00475122"/>
    <w:rsid w:val="00475141"/>
    <w:rsid w:val="0047553E"/>
    <w:rsid w:val="004804BB"/>
    <w:rsid w:val="0048185B"/>
    <w:rsid w:val="00483279"/>
    <w:rsid w:val="00485BA9"/>
    <w:rsid w:val="004879C5"/>
    <w:rsid w:val="00493899"/>
    <w:rsid w:val="004A2CE0"/>
    <w:rsid w:val="004A2DD3"/>
    <w:rsid w:val="004A65D0"/>
    <w:rsid w:val="004B0B33"/>
    <w:rsid w:val="004B0DD5"/>
    <w:rsid w:val="004B24AD"/>
    <w:rsid w:val="004B6575"/>
    <w:rsid w:val="004C1E46"/>
    <w:rsid w:val="004C625F"/>
    <w:rsid w:val="004D3A0C"/>
    <w:rsid w:val="004D3AC0"/>
    <w:rsid w:val="004D4787"/>
    <w:rsid w:val="004E46EB"/>
    <w:rsid w:val="004F284E"/>
    <w:rsid w:val="004F3B5E"/>
    <w:rsid w:val="004F4D43"/>
    <w:rsid w:val="004F6E34"/>
    <w:rsid w:val="0050065F"/>
    <w:rsid w:val="00500F5A"/>
    <w:rsid w:val="005039B4"/>
    <w:rsid w:val="00504DD2"/>
    <w:rsid w:val="00510948"/>
    <w:rsid w:val="00513B81"/>
    <w:rsid w:val="005144A5"/>
    <w:rsid w:val="00515306"/>
    <w:rsid w:val="00520AB1"/>
    <w:rsid w:val="005223FB"/>
    <w:rsid w:val="00524E5D"/>
    <w:rsid w:val="005252D8"/>
    <w:rsid w:val="0052574E"/>
    <w:rsid w:val="00526B18"/>
    <w:rsid w:val="00532574"/>
    <w:rsid w:val="00534EB7"/>
    <w:rsid w:val="00541A1D"/>
    <w:rsid w:val="0054271B"/>
    <w:rsid w:val="005439EA"/>
    <w:rsid w:val="00543BDE"/>
    <w:rsid w:val="00550510"/>
    <w:rsid w:val="00551ACF"/>
    <w:rsid w:val="00552472"/>
    <w:rsid w:val="00562F6C"/>
    <w:rsid w:val="005671B8"/>
    <w:rsid w:val="00570DAF"/>
    <w:rsid w:val="005740FC"/>
    <w:rsid w:val="005756A2"/>
    <w:rsid w:val="00583AD5"/>
    <w:rsid w:val="005852F2"/>
    <w:rsid w:val="00586942"/>
    <w:rsid w:val="005879BC"/>
    <w:rsid w:val="00593819"/>
    <w:rsid w:val="00594A44"/>
    <w:rsid w:val="00595228"/>
    <w:rsid w:val="00596936"/>
    <w:rsid w:val="005B2BF7"/>
    <w:rsid w:val="005B3177"/>
    <w:rsid w:val="005B7675"/>
    <w:rsid w:val="005B7C0B"/>
    <w:rsid w:val="005C2D9F"/>
    <w:rsid w:val="005D67DC"/>
    <w:rsid w:val="005E0CA5"/>
    <w:rsid w:val="005E0EF0"/>
    <w:rsid w:val="005F072E"/>
    <w:rsid w:val="005F73D7"/>
    <w:rsid w:val="006036FA"/>
    <w:rsid w:val="00603C0A"/>
    <w:rsid w:val="00603EF7"/>
    <w:rsid w:val="006061E6"/>
    <w:rsid w:val="00611E52"/>
    <w:rsid w:val="00612E8C"/>
    <w:rsid w:val="006221B4"/>
    <w:rsid w:val="006225D3"/>
    <w:rsid w:val="006234C7"/>
    <w:rsid w:val="00624446"/>
    <w:rsid w:val="00630D89"/>
    <w:rsid w:val="006372D6"/>
    <w:rsid w:val="00637E9D"/>
    <w:rsid w:val="00640A21"/>
    <w:rsid w:val="006466BA"/>
    <w:rsid w:val="00653391"/>
    <w:rsid w:val="00655757"/>
    <w:rsid w:val="006622FE"/>
    <w:rsid w:val="00663D3D"/>
    <w:rsid w:val="0066766A"/>
    <w:rsid w:val="006705AE"/>
    <w:rsid w:val="006719A4"/>
    <w:rsid w:val="00671D02"/>
    <w:rsid w:val="00672C6A"/>
    <w:rsid w:val="00673840"/>
    <w:rsid w:val="0067554E"/>
    <w:rsid w:val="006769D9"/>
    <w:rsid w:val="00676DCF"/>
    <w:rsid w:val="00681461"/>
    <w:rsid w:val="00691A95"/>
    <w:rsid w:val="00694292"/>
    <w:rsid w:val="006964E0"/>
    <w:rsid w:val="006A1618"/>
    <w:rsid w:val="006A25C7"/>
    <w:rsid w:val="006A5CCB"/>
    <w:rsid w:val="006A5FEE"/>
    <w:rsid w:val="006B0291"/>
    <w:rsid w:val="006B144A"/>
    <w:rsid w:val="006B3AFE"/>
    <w:rsid w:val="006B5927"/>
    <w:rsid w:val="006B6A0D"/>
    <w:rsid w:val="006C07B5"/>
    <w:rsid w:val="006C0C67"/>
    <w:rsid w:val="006C1B17"/>
    <w:rsid w:val="006C261D"/>
    <w:rsid w:val="006C3B8B"/>
    <w:rsid w:val="006D083B"/>
    <w:rsid w:val="006D0AF1"/>
    <w:rsid w:val="006D0B61"/>
    <w:rsid w:val="006D4000"/>
    <w:rsid w:val="006D7F6D"/>
    <w:rsid w:val="006E0966"/>
    <w:rsid w:val="006E1D6A"/>
    <w:rsid w:val="006E1F3B"/>
    <w:rsid w:val="006E4E4C"/>
    <w:rsid w:val="006E7975"/>
    <w:rsid w:val="006E7A97"/>
    <w:rsid w:val="006F65A4"/>
    <w:rsid w:val="006F6704"/>
    <w:rsid w:val="007006C5"/>
    <w:rsid w:val="00701D82"/>
    <w:rsid w:val="0070209A"/>
    <w:rsid w:val="00703AE8"/>
    <w:rsid w:val="00713FE4"/>
    <w:rsid w:val="00717CC9"/>
    <w:rsid w:val="007206BF"/>
    <w:rsid w:val="00722EE2"/>
    <w:rsid w:val="00722FBD"/>
    <w:rsid w:val="00723EA3"/>
    <w:rsid w:val="00724050"/>
    <w:rsid w:val="007277F1"/>
    <w:rsid w:val="007325FF"/>
    <w:rsid w:val="00735C6D"/>
    <w:rsid w:val="007371EF"/>
    <w:rsid w:val="007420AC"/>
    <w:rsid w:val="007426E5"/>
    <w:rsid w:val="00745935"/>
    <w:rsid w:val="00750598"/>
    <w:rsid w:val="007556AB"/>
    <w:rsid w:val="00761F22"/>
    <w:rsid w:val="007664C2"/>
    <w:rsid w:val="00766BC1"/>
    <w:rsid w:val="00767050"/>
    <w:rsid w:val="007731CA"/>
    <w:rsid w:val="00773A9A"/>
    <w:rsid w:val="00776B5A"/>
    <w:rsid w:val="00780CC5"/>
    <w:rsid w:val="00781892"/>
    <w:rsid w:val="007819FD"/>
    <w:rsid w:val="00781CB9"/>
    <w:rsid w:val="007822BF"/>
    <w:rsid w:val="00796123"/>
    <w:rsid w:val="007A1481"/>
    <w:rsid w:val="007A47EE"/>
    <w:rsid w:val="007A60F9"/>
    <w:rsid w:val="007B14BA"/>
    <w:rsid w:val="007B3F75"/>
    <w:rsid w:val="007B436F"/>
    <w:rsid w:val="007B6878"/>
    <w:rsid w:val="007B77C0"/>
    <w:rsid w:val="007C1489"/>
    <w:rsid w:val="007C4FE9"/>
    <w:rsid w:val="007C7E87"/>
    <w:rsid w:val="007D1529"/>
    <w:rsid w:val="007D6C68"/>
    <w:rsid w:val="007D70C1"/>
    <w:rsid w:val="007E039D"/>
    <w:rsid w:val="007E4F06"/>
    <w:rsid w:val="007E5E4B"/>
    <w:rsid w:val="007F2A11"/>
    <w:rsid w:val="007F3BC5"/>
    <w:rsid w:val="008039D6"/>
    <w:rsid w:val="008056EE"/>
    <w:rsid w:val="0081280B"/>
    <w:rsid w:val="008128AE"/>
    <w:rsid w:val="008128BC"/>
    <w:rsid w:val="00812DC9"/>
    <w:rsid w:val="00813448"/>
    <w:rsid w:val="0081618B"/>
    <w:rsid w:val="00816CE7"/>
    <w:rsid w:val="0081764B"/>
    <w:rsid w:val="00832627"/>
    <w:rsid w:val="00832EF6"/>
    <w:rsid w:val="0083618B"/>
    <w:rsid w:val="00837C17"/>
    <w:rsid w:val="00841C2F"/>
    <w:rsid w:val="00842113"/>
    <w:rsid w:val="00843D51"/>
    <w:rsid w:val="00844244"/>
    <w:rsid w:val="008448F8"/>
    <w:rsid w:val="00851EE5"/>
    <w:rsid w:val="0085439B"/>
    <w:rsid w:val="00854A07"/>
    <w:rsid w:val="00856341"/>
    <w:rsid w:val="0086035C"/>
    <w:rsid w:val="00861E87"/>
    <w:rsid w:val="008635F0"/>
    <w:rsid w:val="00864806"/>
    <w:rsid w:val="008664FD"/>
    <w:rsid w:val="00866C96"/>
    <w:rsid w:val="00871AF9"/>
    <w:rsid w:val="0087297E"/>
    <w:rsid w:val="00874F8F"/>
    <w:rsid w:val="00881B78"/>
    <w:rsid w:val="008868A4"/>
    <w:rsid w:val="0089589E"/>
    <w:rsid w:val="00895BA3"/>
    <w:rsid w:val="00895F84"/>
    <w:rsid w:val="008A126F"/>
    <w:rsid w:val="008A36B7"/>
    <w:rsid w:val="008A3D32"/>
    <w:rsid w:val="008B1BC9"/>
    <w:rsid w:val="008B3432"/>
    <w:rsid w:val="008B52A3"/>
    <w:rsid w:val="008C256F"/>
    <w:rsid w:val="008C45E8"/>
    <w:rsid w:val="008D1F35"/>
    <w:rsid w:val="008D636C"/>
    <w:rsid w:val="008D7EAA"/>
    <w:rsid w:val="008E04C7"/>
    <w:rsid w:val="008E2D7D"/>
    <w:rsid w:val="008E7F3E"/>
    <w:rsid w:val="008F02C5"/>
    <w:rsid w:val="008F59E9"/>
    <w:rsid w:val="008F6DB7"/>
    <w:rsid w:val="00900188"/>
    <w:rsid w:val="009019D9"/>
    <w:rsid w:val="00901ECB"/>
    <w:rsid w:val="00903480"/>
    <w:rsid w:val="00903E0D"/>
    <w:rsid w:val="009063CA"/>
    <w:rsid w:val="009101A8"/>
    <w:rsid w:val="00910A34"/>
    <w:rsid w:val="00910E8C"/>
    <w:rsid w:val="009133FF"/>
    <w:rsid w:val="00914186"/>
    <w:rsid w:val="00914D3A"/>
    <w:rsid w:val="00916D69"/>
    <w:rsid w:val="00917E51"/>
    <w:rsid w:val="00917FA5"/>
    <w:rsid w:val="00921CBD"/>
    <w:rsid w:val="00923883"/>
    <w:rsid w:val="009244C4"/>
    <w:rsid w:val="00925333"/>
    <w:rsid w:val="0092623C"/>
    <w:rsid w:val="00930370"/>
    <w:rsid w:val="0093289E"/>
    <w:rsid w:val="00934D3B"/>
    <w:rsid w:val="00935258"/>
    <w:rsid w:val="009364E9"/>
    <w:rsid w:val="00944518"/>
    <w:rsid w:val="00944E25"/>
    <w:rsid w:val="009457DA"/>
    <w:rsid w:val="00946C16"/>
    <w:rsid w:val="009535C3"/>
    <w:rsid w:val="00955072"/>
    <w:rsid w:val="009553C4"/>
    <w:rsid w:val="00956003"/>
    <w:rsid w:val="009601EC"/>
    <w:rsid w:val="00961039"/>
    <w:rsid w:val="009714BC"/>
    <w:rsid w:val="00974ABE"/>
    <w:rsid w:val="00977FA9"/>
    <w:rsid w:val="00982619"/>
    <w:rsid w:val="009839A0"/>
    <w:rsid w:val="00990DD1"/>
    <w:rsid w:val="00992F40"/>
    <w:rsid w:val="009935F5"/>
    <w:rsid w:val="00996E61"/>
    <w:rsid w:val="009A0B25"/>
    <w:rsid w:val="009A0E8B"/>
    <w:rsid w:val="009A165D"/>
    <w:rsid w:val="009A77DE"/>
    <w:rsid w:val="009A7A88"/>
    <w:rsid w:val="009B1D19"/>
    <w:rsid w:val="009B4503"/>
    <w:rsid w:val="009B6940"/>
    <w:rsid w:val="009C3B5B"/>
    <w:rsid w:val="009C4711"/>
    <w:rsid w:val="009D2332"/>
    <w:rsid w:val="009D3268"/>
    <w:rsid w:val="009D7A32"/>
    <w:rsid w:val="009D7DC8"/>
    <w:rsid w:val="009E1D61"/>
    <w:rsid w:val="009E381C"/>
    <w:rsid w:val="009E67AE"/>
    <w:rsid w:val="009F1EB6"/>
    <w:rsid w:val="00A05488"/>
    <w:rsid w:val="00A111EA"/>
    <w:rsid w:val="00A11C81"/>
    <w:rsid w:val="00A12070"/>
    <w:rsid w:val="00A15060"/>
    <w:rsid w:val="00A17312"/>
    <w:rsid w:val="00A23238"/>
    <w:rsid w:val="00A27B88"/>
    <w:rsid w:val="00A33BD7"/>
    <w:rsid w:val="00A37885"/>
    <w:rsid w:val="00A40727"/>
    <w:rsid w:val="00A4150B"/>
    <w:rsid w:val="00A422D3"/>
    <w:rsid w:val="00A46495"/>
    <w:rsid w:val="00A46517"/>
    <w:rsid w:val="00A558DB"/>
    <w:rsid w:val="00A65788"/>
    <w:rsid w:val="00A67BF2"/>
    <w:rsid w:val="00A70A9B"/>
    <w:rsid w:val="00A70DFB"/>
    <w:rsid w:val="00A73AA6"/>
    <w:rsid w:val="00A743C2"/>
    <w:rsid w:val="00A744FE"/>
    <w:rsid w:val="00A75D44"/>
    <w:rsid w:val="00A760E6"/>
    <w:rsid w:val="00A930F2"/>
    <w:rsid w:val="00A9383D"/>
    <w:rsid w:val="00AA28BC"/>
    <w:rsid w:val="00AA4B3A"/>
    <w:rsid w:val="00AA5F0E"/>
    <w:rsid w:val="00AA652A"/>
    <w:rsid w:val="00AA6D94"/>
    <w:rsid w:val="00AB0B27"/>
    <w:rsid w:val="00AB4A79"/>
    <w:rsid w:val="00AC1EAA"/>
    <w:rsid w:val="00AC4D07"/>
    <w:rsid w:val="00AD575F"/>
    <w:rsid w:val="00AE1031"/>
    <w:rsid w:val="00AE5BDB"/>
    <w:rsid w:val="00AF0D6F"/>
    <w:rsid w:val="00AF1FB7"/>
    <w:rsid w:val="00AF2B90"/>
    <w:rsid w:val="00AF4195"/>
    <w:rsid w:val="00AF561D"/>
    <w:rsid w:val="00B007B4"/>
    <w:rsid w:val="00B03B68"/>
    <w:rsid w:val="00B04C5D"/>
    <w:rsid w:val="00B101E6"/>
    <w:rsid w:val="00B11AB1"/>
    <w:rsid w:val="00B12C09"/>
    <w:rsid w:val="00B17761"/>
    <w:rsid w:val="00B17838"/>
    <w:rsid w:val="00B20A38"/>
    <w:rsid w:val="00B210FA"/>
    <w:rsid w:val="00B262B7"/>
    <w:rsid w:val="00B2657B"/>
    <w:rsid w:val="00B26966"/>
    <w:rsid w:val="00B26A34"/>
    <w:rsid w:val="00B31B0B"/>
    <w:rsid w:val="00B3246C"/>
    <w:rsid w:val="00B32BE8"/>
    <w:rsid w:val="00B34320"/>
    <w:rsid w:val="00B34B07"/>
    <w:rsid w:val="00B416AC"/>
    <w:rsid w:val="00B419C1"/>
    <w:rsid w:val="00B42B71"/>
    <w:rsid w:val="00B44881"/>
    <w:rsid w:val="00B566FA"/>
    <w:rsid w:val="00B56EAB"/>
    <w:rsid w:val="00B64BB0"/>
    <w:rsid w:val="00B657D5"/>
    <w:rsid w:val="00B7085D"/>
    <w:rsid w:val="00B74754"/>
    <w:rsid w:val="00B815ED"/>
    <w:rsid w:val="00B82981"/>
    <w:rsid w:val="00B83671"/>
    <w:rsid w:val="00B84E1D"/>
    <w:rsid w:val="00B8702D"/>
    <w:rsid w:val="00B91CDE"/>
    <w:rsid w:val="00B9376B"/>
    <w:rsid w:val="00B9654A"/>
    <w:rsid w:val="00B97251"/>
    <w:rsid w:val="00BA3C45"/>
    <w:rsid w:val="00BA4E72"/>
    <w:rsid w:val="00BA7BEF"/>
    <w:rsid w:val="00BB13D5"/>
    <w:rsid w:val="00BB3CED"/>
    <w:rsid w:val="00BB4C2C"/>
    <w:rsid w:val="00BB6DB6"/>
    <w:rsid w:val="00BC0ECD"/>
    <w:rsid w:val="00BC1C62"/>
    <w:rsid w:val="00BC2263"/>
    <w:rsid w:val="00BD3B33"/>
    <w:rsid w:val="00BE4BE3"/>
    <w:rsid w:val="00BE684B"/>
    <w:rsid w:val="00BE68F1"/>
    <w:rsid w:val="00BE7BE5"/>
    <w:rsid w:val="00BF2616"/>
    <w:rsid w:val="00BF5382"/>
    <w:rsid w:val="00C0018B"/>
    <w:rsid w:val="00C01EF3"/>
    <w:rsid w:val="00C02B64"/>
    <w:rsid w:val="00C10E29"/>
    <w:rsid w:val="00C1332A"/>
    <w:rsid w:val="00C14865"/>
    <w:rsid w:val="00C15927"/>
    <w:rsid w:val="00C20041"/>
    <w:rsid w:val="00C21232"/>
    <w:rsid w:val="00C25F4B"/>
    <w:rsid w:val="00C30EDC"/>
    <w:rsid w:val="00C34EB1"/>
    <w:rsid w:val="00C35236"/>
    <w:rsid w:val="00C36DB0"/>
    <w:rsid w:val="00C42FBE"/>
    <w:rsid w:val="00C44883"/>
    <w:rsid w:val="00C45D06"/>
    <w:rsid w:val="00C50B72"/>
    <w:rsid w:val="00C52F0A"/>
    <w:rsid w:val="00C53E93"/>
    <w:rsid w:val="00C55CB8"/>
    <w:rsid w:val="00C57EA6"/>
    <w:rsid w:val="00C60C67"/>
    <w:rsid w:val="00C61F25"/>
    <w:rsid w:val="00C6291F"/>
    <w:rsid w:val="00C62C62"/>
    <w:rsid w:val="00C724BA"/>
    <w:rsid w:val="00C73B3B"/>
    <w:rsid w:val="00C74B67"/>
    <w:rsid w:val="00C765F3"/>
    <w:rsid w:val="00C81241"/>
    <w:rsid w:val="00C871C0"/>
    <w:rsid w:val="00C956AD"/>
    <w:rsid w:val="00CA4C4C"/>
    <w:rsid w:val="00CA4D24"/>
    <w:rsid w:val="00CA7DE7"/>
    <w:rsid w:val="00CB09F9"/>
    <w:rsid w:val="00CB4639"/>
    <w:rsid w:val="00CB766C"/>
    <w:rsid w:val="00CB7E96"/>
    <w:rsid w:val="00CC1213"/>
    <w:rsid w:val="00CC1505"/>
    <w:rsid w:val="00CC4788"/>
    <w:rsid w:val="00CD19EB"/>
    <w:rsid w:val="00CE1762"/>
    <w:rsid w:val="00CE34DC"/>
    <w:rsid w:val="00CE48D5"/>
    <w:rsid w:val="00CE4CE0"/>
    <w:rsid w:val="00CE4F96"/>
    <w:rsid w:val="00CE703F"/>
    <w:rsid w:val="00CE7756"/>
    <w:rsid w:val="00CF3C9D"/>
    <w:rsid w:val="00CF5F07"/>
    <w:rsid w:val="00CF62E7"/>
    <w:rsid w:val="00D0189E"/>
    <w:rsid w:val="00D01920"/>
    <w:rsid w:val="00D02F73"/>
    <w:rsid w:val="00D03C6F"/>
    <w:rsid w:val="00D04A91"/>
    <w:rsid w:val="00D0623D"/>
    <w:rsid w:val="00D07A68"/>
    <w:rsid w:val="00D17998"/>
    <w:rsid w:val="00D21E25"/>
    <w:rsid w:val="00D25C66"/>
    <w:rsid w:val="00D407B0"/>
    <w:rsid w:val="00D45DDB"/>
    <w:rsid w:val="00D46D61"/>
    <w:rsid w:val="00D54555"/>
    <w:rsid w:val="00D56882"/>
    <w:rsid w:val="00D57F89"/>
    <w:rsid w:val="00D66D8B"/>
    <w:rsid w:val="00D731CF"/>
    <w:rsid w:val="00D81181"/>
    <w:rsid w:val="00D81BDE"/>
    <w:rsid w:val="00D82A81"/>
    <w:rsid w:val="00D9017F"/>
    <w:rsid w:val="00D96F06"/>
    <w:rsid w:val="00DA4D9B"/>
    <w:rsid w:val="00DB001C"/>
    <w:rsid w:val="00DB4194"/>
    <w:rsid w:val="00DB519F"/>
    <w:rsid w:val="00DB5594"/>
    <w:rsid w:val="00DB63AA"/>
    <w:rsid w:val="00DB6432"/>
    <w:rsid w:val="00DC3DCE"/>
    <w:rsid w:val="00DC5F77"/>
    <w:rsid w:val="00DD1D34"/>
    <w:rsid w:val="00DE1A8D"/>
    <w:rsid w:val="00DE32B6"/>
    <w:rsid w:val="00DE343D"/>
    <w:rsid w:val="00DE3A4D"/>
    <w:rsid w:val="00DE6232"/>
    <w:rsid w:val="00DF11BF"/>
    <w:rsid w:val="00DF2924"/>
    <w:rsid w:val="00DF322B"/>
    <w:rsid w:val="00DF6333"/>
    <w:rsid w:val="00E0113F"/>
    <w:rsid w:val="00E0138A"/>
    <w:rsid w:val="00E021D6"/>
    <w:rsid w:val="00E03098"/>
    <w:rsid w:val="00E06B16"/>
    <w:rsid w:val="00E07752"/>
    <w:rsid w:val="00E233AC"/>
    <w:rsid w:val="00E24BFA"/>
    <w:rsid w:val="00E307D1"/>
    <w:rsid w:val="00E3518C"/>
    <w:rsid w:val="00E3592E"/>
    <w:rsid w:val="00E40C83"/>
    <w:rsid w:val="00E40E95"/>
    <w:rsid w:val="00E41E75"/>
    <w:rsid w:val="00E444B5"/>
    <w:rsid w:val="00E45189"/>
    <w:rsid w:val="00E46609"/>
    <w:rsid w:val="00E46DB9"/>
    <w:rsid w:val="00E5093C"/>
    <w:rsid w:val="00E56B48"/>
    <w:rsid w:val="00E608C5"/>
    <w:rsid w:val="00E62744"/>
    <w:rsid w:val="00E63279"/>
    <w:rsid w:val="00E717B8"/>
    <w:rsid w:val="00E717C2"/>
    <w:rsid w:val="00E718DF"/>
    <w:rsid w:val="00E77377"/>
    <w:rsid w:val="00E803F2"/>
    <w:rsid w:val="00E82A92"/>
    <w:rsid w:val="00E926B0"/>
    <w:rsid w:val="00EA0839"/>
    <w:rsid w:val="00EA3530"/>
    <w:rsid w:val="00EA5170"/>
    <w:rsid w:val="00EA77BA"/>
    <w:rsid w:val="00EA78CC"/>
    <w:rsid w:val="00EB0311"/>
    <w:rsid w:val="00EB156D"/>
    <w:rsid w:val="00EB1D21"/>
    <w:rsid w:val="00EB1F3D"/>
    <w:rsid w:val="00EC2F9B"/>
    <w:rsid w:val="00EC6679"/>
    <w:rsid w:val="00EC7C14"/>
    <w:rsid w:val="00ED0B90"/>
    <w:rsid w:val="00ED101F"/>
    <w:rsid w:val="00ED55B1"/>
    <w:rsid w:val="00ED7237"/>
    <w:rsid w:val="00EE21FC"/>
    <w:rsid w:val="00EE4471"/>
    <w:rsid w:val="00EF092F"/>
    <w:rsid w:val="00EF2FDF"/>
    <w:rsid w:val="00EF3B91"/>
    <w:rsid w:val="00EF54B1"/>
    <w:rsid w:val="00EF54EB"/>
    <w:rsid w:val="00EF5C84"/>
    <w:rsid w:val="00F04418"/>
    <w:rsid w:val="00F13242"/>
    <w:rsid w:val="00F14D29"/>
    <w:rsid w:val="00F150D2"/>
    <w:rsid w:val="00F15AE8"/>
    <w:rsid w:val="00F169AA"/>
    <w:rsid w:val="00F25883"/>
    <w:rsid w:val="00F27B52"/>
    <w:rsid w:val="00F27D98"/>
    <w:rsid w:val="00F328D3"/>
    <w:rsid w:val="00F32B74"/>
    <w:rsid w:val="00F34EBC"/>
    <w:rsid w:val="00F355C3"/>
    <w:rsid w:val="00F36CB6"/>
    <w:rsid w:val="00F44A71"/>
    <w:rsid w:val="00F47E0B"/>
    <w:rsid w:val="00F50F1D"/>
    <w:rsid w:val="00F52441"/>
    <w:rsid w:val="00F5245C"/>
    <w:rsid w:val="00F62214"/>
    <w:rsid w:val="00F711E3"/>
    <w:rsid w:val="00F72AC6"/>
    <w:rsid w:val="00F73B32"/>
    <w:rsid w:val="00F74096"/>
    <w:rsid w:val="00F7722D"/>
    <w:rsid w:val="00F81359"/>
    <w:rsid w:val="00F81549"/>
    <w:rsid w:val="00F85FB1"/>
    <w:rsid w:val="00FA1900"/>
    <w:rsid w:val="00FB2B02"/>
    <w:rsid w:val="00FB6D1B"/>
    <w:rsid w:val="00FC0756"/>
    <w:rsid w:val="00FC31E8"/>
    <w:rsid w:val="00FC407F"/>
    <w:rsid w:val="00FC4D41"/>
    <w:rsid w:val="00FD2724"/>
    <w:rsid w:val="00FD67A9"/>
    <w:rsid w:val="00FD7726"/>
    <w:rsid w:val="00FE1B1C"/>
    <w:rsid w:val="00FE3B2F"/>
    <w:rsid w:val="00FF0922"/>
    <w:rsid w:val="00FF44F3"/>
    <w:rsid w:val="00FF4B54"/>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2294"/>
  <w15:docId w15:val="{580ED43F-DE12-42E1-976B-388100E9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43A"/>
    <w:pPr>
      <w:tabs>
        <w:tab w:val="center" w:pos="4680"/>
        <w:tab w:val="right" w:pos="9360"/>
      </w:tabs>
    </w:pPr>
  </w:style>
  <w:style w:type="character" w:customStyle="1" w:styleId="HeaderChar">
    <w:name w:val="Header Char"/>
    <w:basedOn w:val="DefaultParagraphFont"/>
    <w:link w:val="Header"/>
    <w:uiPriority w:val="99"/>
    <w:rsid w:val="0008243A"/>
  </w:style>
  <w:style w:type="paragraph" w:styleId="Footer">
    <w:name w:val="footer"/>
    <w:basedOn w:val="Normal"/>
    <w:link w:val="FooterChar"/>
    <w:uiPriority w:val="99"/>
    <w:unhideWhenUsed/>
    <w:rsid w:val="0008243A"/>
    <w:pPr>
      <w:tabs>
        <w:tab w:val="center" w:pos="4680"/>
        <w:tab w:val="right" w:pos="9360"/>
      </w:tabs>
    </w:pPr>
  </w:style>
  <w:style w:type="character" w:customStyle="1" w:styleId="FooterChar">
    <w:name w:val="Footer Char"/>
    <w:basedOn w:val="DefaultParagraphFont"/>
    <w:link w:val="Footer"/>
    <w:uiPriority w:val="99"/>
    <w:rsid w:val="0008243A"/>
  </w:style>
  <w:style w:type="paragraph" w:styleId="ListParagraph">
    <w:name w:val="List Paragraph"/>
    <w:basedOn w:val="Normal"/>
    <w:uiPriority w:val="34"/>
    <w:qFormat/>
    <w:rsid w:val="00935258"/>
    <w:pPr>
      <w:ind w:left="720"/>
      <w:contextualSpacing/>
    </w:pPr>
  </w:style>
  <w:style w:type="character" w:styleId="CommentReference">
    <w:name w:val="annotation reference"/>
    <w:basedOn w:val="DefaultParagraphFont"/>
    <w:uiPriority w:val="99"/>
    <w:semiHidden/>
    <w:unhideWhenUsed/>
    <w:rsid w:val="009714BC"/>
    <w:rPr>
      <w:sz w:val="16"/>
      <w:szCs w:val="16"/>
    </w:rPr>
  </w:style>
  <w:style w:type="paragraph" w:styleId="CommentText">
    <w:name w:val="annotation text"/>
    <w:basedOn w:val="Normal"/>
    <w:link w:val="CommentTextChar"/>
    <w:uiPriority w:val="99"/>
    <w:unhideWhenUsed/>
    <w:rsid w:val="009714BC"/>
    <w:rPr>
      <w:sz w:val="20"/>
      <w:szCs w:val="20"/>
    </w:rPr>
  </w:style>
  <w:style w:type="character" w:customStyle="1" w:styleId="CommentTextChar">
    <w:name w:val="Comment Text Char"/>
    <w:basedOn w:val="DefaultParagraphFont"/>
    <w:link w:val="CommentText"/>
    <w:uiPriority w:val="99"/>
    <w:rsid w:val="009714BC"/>
    <w:rPr>
      <w:sz w:val="20"/>
      <w:szCs w:val="20"/>
    </w:rPr>
  </w:style>
  <w:style w:type="paragraph" w:styleId="CommentSubject">
    <w:name w:val="annotation subject"/>
    <w:basedOn w:val="CommentText"/>
    <w:next w:val="CommentText"/>
    <w:link w:val="CommentSubjectChar"/>
    <w:uiPriority w:val="99"/>
    <w:semiHidden/>
    <w:unhideWhenUsed/>
    <w:rsid w:val="009714BC"/>
    <w:rPr>
      <w:b/>
      <w:bCs/>
    </w:rPr>
  </w:style>
  <w:style w:type="character" w:customStyle="1" w:styleId="CommentSubjectChar">
    <w:name w:val="Comment Subject Char"/>
    <w:basedOn w:val="CommentTextChar"/>
    <w:link w:val="CommentSubject"/>
    <w:uiPriority w:val="99"/>
    <w:semiHidden/>
    <w:rsid w:val="009714BC"/>
    <w:rPr>
      <w:b/>
      <w:bCs/>
      <w:sz w:val="20"/>
      <w:szCs w:val="20"/>
    </w:rPr>
  </w:style>
  <w:style w:type="table" w:styleId="TableGrid">
    <w:name w:val="Table Grid"/>
    <w:basedOn w:val="TableNormal"/>
    <w:uiPriority w:val="39"/>
    <w:rsid w:val="00FC4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1113"/>
  </w:style>
  <w:style w:type="paragraph" w:styleId="BalloonText">
    <w:name w:val="Balloon Text"/>
    <w:basedOn w:val="Normal"/>
    <w:link w:val="BalloonTextChar"/>
    <w:uiPriority w:val="99"/>
    <w:semiHidden/>
    <w:unhideWhenUsed/>
    <w:rsid w:val="00DB001C"/>
    <w:rPr>
      <w:sz w:val="18"/>
      <w:szCs w:val="18"/>
    </w:rPr>
  </w:style>
  <w:style w:type="character" w:customStyle="1" w:styleId="BalloonTextChar">
    <w:name w:val="Balloon Text Char"/>
    <w:basedOn w:val="DefaultParagraphFont"/>
    <w:link w:val="BalloonText"/>
    <w:uiPriority w:val="99"/>
    <w:semiHidden/>
    <w:rsid w:val="00DB001C"/>
    <w:rPr>
      <w:sz w:val="18"/>
      <w:szCs w:val="18"/>
    </w:rPr>
  </w:style>
  <w:style w:type="character" w:styleId="Hyperlink">
    <w:name w:val="Hyperlink"/>
    <w:basedOn w:val="DefaultParagraphFont"/>
    <w:uiPriority w:val="99"/>
    <w:unhideWhenUsed/>
    <w:rsid w:val="009F1EB6"/>
    <w:rPr>
      <w:color w:val="0563C1" w:themeColor="hyperlink"/>
      <w:u w:val="single"/>
    </w:rPr>
  </w:style>
  <w:style w:type="character" w:styleId="UnresolvedMention">
    <w:name w:val="Unresolved Mention"/>
    <w:basedOn w:val="DefaultParagraphFont"/>
    <w:uiPriority w:val="99"/>
    <w:semiHidden/>
    <w:unhideWhenUsed/>
    <w:rsid w:val="009F1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0BE52-9CA5-E346-91AC-95C43AD8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10</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Links>
    <vt:vector size="6" baseType="variant">
      <vt:variant>
        <vt:i4>5767170</vt:i4>
      </vt:variant>
      <vt:variant>
        <vt:i4>0</vt:i4>
      </vt:variant>
      <vt:variant>
        <vt:i4>0</vt:i4>
      </vt:variant>
      <vt:variant>
        <vt:i4>5</vt:i4>
      </vt:variant>
      <vt:variant>
        <vt:lpwstr>https://www.puc.pa.gov/documents/utility-files/344/Water_Model_Tariff2022.pdf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Searfoorce, Daniel</dc:creator>
  <cp:keywords/>
  <cp:lastModifiedBy>Lamb, Matthew</cp:lastModifiedBy>
  <cp:revision>54</cp:revision>
  <cp:lastPrinted>2022-05-03T15:30:00Z</cp:lastPrinted>
  <dcterms:created xsi:type="dcterms:W3CDTF">2024-05-14T18:46:00Z</dcterms:created>
  <dcterms:modified xsi:type="dcterms:W3CDTF">2024-05-28T15:30:00Z</dcterms:modified>
</cp:coreProperties>
</file>