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A6" w:rsidRPr="005476A6" w:rsidRDefault="005476A6" w:rsidP="005476A6">
      <w:pPr>
        <w:jc w:val="center"/>
        <w:rPr>
          <w:rFonts w:ascii="Times New Roman" w:hAnsi="Times New Roman" w:cs="Times New Roman"/>
          <w:b/>
          <w:sz w:val="24"/>
          <w:szCs w:val="24"/>
        </w:rPr>
      </w:pPr>
      <w:bookmarkStart w:id="0" w:name="_GoBack"/>
      <w:bookmarkEnd w:id="0"/>
      <w:r w:rsidRPr="005476A6">
        <w:rPr>
          <w:rFonts w:ascii="Times New Roman" w:hAnsi="Times New Roman" w:cs="Times New Roman"/>
          <w:b/>
          <w:sz w:val="24"/>
          <w:szCs w:val="24"/>
        </w:rPr>
        <w:t>Investigation of Pennsylvania’s Retail Electricity Market</w:t>
      </w:r>
    </w:p>
    <w:p w:rsidR="00EA00D5" w:rsidRDefault="00150958" w:rsidP="00547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Supplemental </w:t>
      </w:r>
      <w:r w:rsidR="00EA00D5">
        <w:rPr>
          <w:rFonts w:ascii="Times New Roman" w:hAnsi="Times New Roman" w:cs="Times New Roman"/>
          <w:sz w:val="24"/>
          <w:szCs w:val="24"/>
        </w:rPr>
        <w:t>Responses of the Pennsylvania Public Utility Commission (PUC) Staff to</w:t>
      </w:r>
    </w:p>
    <w:p w:rsidR="005476A6" w:rsidRDefault="005476A6" w:rsidP="00547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Frequently Asked Questions Regarding March 2, 2012 Secretarial Letter </w:t>
      </w:r>
    </w:p>
    <w:p w:rsidR="009E2791" w:rsidRDefault="005476A6" w:rsidP="00547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and Staff Discussion Document</w:t>
      </w:r>
    </w:p>
    <w:p w:rsidR="005476A6" w:rsidRDefault="005476A6" w:rsidP="005476A6">
      <w:pPr>
        <w:spacing w:after="0" w:line="240" w:lineRule="auto"/>
        <w:jc w:val="center"/>
        <w:rPr>
          <w:rFonts w:ascii="Times New Roman" w:hAnsi="Times New Roman" w:cs="Times New Roman"/>
          <w:sz w:val="24"/>
          <w:szCs w:val="24"/>
        </w:rPr>
      </w:pPr>
    </w:p>
    <w:p w:rsidR="00150958" w:rsidRPr="00150958" w:rsidRDefault="00150958" w:rsidP="00150958">
      <w:pPr>
        <w:pStyle w:val="ListParagraph"/>
        <w:numPr>
          <w:ilvl w:val="0"/>
          <w:numId w:val="3"/>
        </w:numPr>
        <w:spacing w:after="0" w:line="240" w:lineRule="auto"/>
        <w:rPr>
          <w:rFonts w:ascii="Times New Roman" w:hAnsi="Times New Roman" w:cs="Times New Roman"/>
          <w:b/>
          <w:sz w:val="24"/>
          <w:szCs w:val="24"/>
        </w:rPr>
      </w:pPr>
      <w:r w:rsidRPr="00150958">
        <w:rPr>
          <w:rFonts w:ascii="Times New Roman" w:hAnsi="Times New Roman" w:cs="Times New Roman"/>
          <w:b/>
          <w:sz w:val="24"/>
          <w:szCs w:val="24"/>
        </w:rPr>
        <w:t>In each of the Possible End State Default Service Models</w:t>
      </w:r>
      <w:r>
        <w:rPr>
          <w:rFonts w:ascii="Times New Roman" w:hAnsi="Times New Roman" w:cs="Times New Roman"/>
          <w:b/>
          <w:sz w:val="24"/>
          <w:szCs w:val="24"/>
        </w:rPr>
        <w:t>,</w:t>
      </w:r>
      <w:r w:rsidRPr="00150958">
        <w:rPr>
          <w:rFonts w:ascii="Times New Roman" w:hAnsi="Times New Roman" w:cs="Times New Roman"/>
          <w:b/>
          <w:sz w:val="24"/>
          <w:szCs w:val="24"/>
        </w:rPr>
        <w:t xml:space="preserve"> you </w:t>
      </w:r>
      <w:r>
        <w:rPr>
          <w:rFonts w:ascii="Times New Roman" w:hAnsi="Times New Roman" w:cs="Times New Roman"/>
          <w:b/>
          <w:sz w:val="24"/>
          <w:szCs w:val="24"/>
        </w:rPr>
        <w:t>suggest</w:t>
      </w:r>
      <w:r w:rsidRPr="00150958">
        <w:rPr>
          <w:rFonts w:ascii="Times New Roman" w:hAnsi="Times New Roman" w:cs="Times New Roman"/>
          <w:b/>
          <w:sz w:val="24"/>
          <w:szCs w:val="24"/>
        </w:rPr>
        <w:t xml:space="preserve"> that Universal Service Programs would remain the responsibility of the EDC.  Can you explain what you mean by this?  </w:t>
      </w:r>
    </w:p>
    <w:p w:rsidR="00150958" w:rsidRDefault="00150958" w:rsidP="00150958">
      <w:pPr>
        <w:spacing w:after="0" w:line="240" w:lineRule="auto"/>
        <w:ind w:left="360"/>
        <w:rPr>
          <w:rFonts w:ascii="Times New Roman" w:hAnsi="Times New Roman" w:cs="Times New Roman"/>
          <w:sz w:val="24"/>
          <w:szCs w:val="24"/>
        </w:rPr>
      </w:pPr>
    </w:p>
    <w:p w:rsidR="00150958" w:rsidRDefault="00150958" w:rsidP="00150958">
      <w:pPr>
        <w:spacing w:after="0" w:line="240" w:lineRule="auto"/>
        <w:ind w:left="360"/>
        <w:rPr>
          <w:rFonts w:ascii="Times New Roman" w:hAnsi="Times New Roman" w:cs="Times New Roman"/>
          <w:sz w:val="24"/>
          <w:szCs w:val="24"/>
        </w:rPr>
      </w:pPr>
      <w:r w:rsidRPr="00150958">
        <w:rPr>
          <w:rFonts w:ascii="Times New Roman" w:hAnsi="Times New Roman" w:cs="Times New Roman"/>
          <w:sz w:val="24"/>
          <w:szCs w:val="24"/>
        </w:rPr>
        <w:t xml:space="preserve">Significant changes to the delivery of universal service programs would require major efforts on the parts of utilities, regulators, advocates and possibly suppliers.  Staff acknowledges that such changes, layered over the other possible changes to default service in 2015, </w:t>
      </w:r>
      <w:r>
        <w:rPr>
          <w:rFonts w:ascii="Times New Roman" w:hAnsi="Times New Roman" w:cs="Times New Roman"/>
          <w:sz w:val="24"/>
          <w:szCs w:val="24"/>
        </w:rPr>
        <w:t>may</w:t>
      </w:r>
      <w:r w:rsidRPr="00150958">
        <w:rPr>
          <w:rFonts w:ascii="Times New Roman" w:hAnsi="Times New Roman" w:cs="Times New Roman"/>
          <w:sz w:val="24"/>
          <w:szCs w:val="24"/>
        </w:rPr>
        <w:t xml:space="preserve"> be over-ambitious.  As a result, the staff discussion document keeps the provision of universal service programs with the EDCs, </w:t>
      </w:r>
      <w:r>
        <w:rPr>
          <w:rFonts w:ascii="Times New Roman" w:hAnsi="Times New Roman" w:cs="Times New Roman"/>
          <w:sz w:val="24"/>
          <w:szCs w:val="24"/>
        </w:rPr>
        <w:t xml:space="preserve">thereby </w:t>
      </w:r>
      <w:r w:rsidRPr="00150958">
        <w:rPr>
          <w:rFonts w:ascii="Times New Roman" w:hAnsi="Times New Roman" w:cs="Times New Roman"/>
          <w:sz w:val="24"/>
          <w:szCs w:val="24"/>
        </w:rPr>
        <w:t xml:space="preserve">maintaining the status quo, and deferring any possible significant changes to a future date.   Such future changes could be part of the Review/Evaluation that is a key component of all three </w:t>
      </w:r>
      <w:r>
        <w:rPr>
          <w:rFonts w:ascii="Times New Roman" w:hAnsi="Times New Roman" w:cs="Times New Roman"/>
          <w:sz w:val="24"/>
          <w:szCs w:val="24"/>
        </w:rPr>
        <w:t xml:space="preserve">of </w:t>
      </w:r>
      <w:r w:rsidRPr="00150958">
        <w:rPr>
          <w:rFonts w:ascii="Times New Roman" w:hAnsi="Times New Roman" w:cs="Times New Roman"/>
          <w:sz w:val="24"/>
          <w:szCs w:val="24"/>
        </w:rPr>
        <w:t>the proposed models.</w:t>
      </w:r>
    </w:p>
    <w:p w:rsidR="00150958" w:rsidRDefault="00150958" w:rsidP="00150958">
      <w:pPr>
        <w:spacing w:after="0" w:line="240" w:lineRule="auto"/>
        <w:ind w:left="360"/>
        <w:rPr>
          <w:rFonts w:ascii="Times New Roman" w:hAnsi="Times New Roman" w:cs="Times New Roman"/>
          <w:sz w:val="24"/>
          <w:szCs w:val="24"/>
        </w:rPr>
      </w:pPr>
    </w:p>
    <w:p w:rsidR="00150958" w:rsidRDefault="00150958" w:rsidP="00150958">
      <w:pPr>
        <w:pStyle w:val="ListParagraph"/>
        <w:numPr>
          <w:ilvl w:val="0"/>
          <w:numId w:val="3"/>
        </w:numPr>
        <w:spacing w:after="0" w:line="240" w:lineRule="auto"/>
        <w:rPr>
          <w:rFonts w:ascii="Times New Roman" w:hAnsi="Times New Roman" w:cs="Times New Roman"/>
          <w:b/>
          <w:sz w:val="24"/>
          <w:szCs w:val="24"/>
        </w:rPr>
      </w:pPr>
      <w:r w:rsidRPr="00150958">
        <w:rPr>
          <w:rFonts w:ascii="Times New Roman" w:hAnsi="Times New Roman" w:cs="Times New Roman"/>
          <w:b/>
          <w:sz w:val="24"/>
          <w:szCs w:val="24"/>
        </w:rPr>
        <w:t xml:space="preserve">Would the EDC still have the obligation to provide supply consistent with the “least cost over time” standard?   </w:t>
      </w:r>
    </w:p>
    <w:p w:rsidR="00150958" w:rsidRDefault="00150958" w:rsidP="00150958">
      <w:pPr>
        <w:pStyle w:val="ListParagraph"/>
        <w:spacing w:after="0" w:line="240" w:lineRule="auto"/>
        <w:ind w:left="360"/>
        <w:rPr>
          <w:rFonts w:ascii="Times New Roman" w:hAnsi="Times New Roman" w:cs="Times New Roman"/>
          <w:b/>
          <w:sz w:val="24"/>
          <w:szCs w:val="24"/>
        </w:rPr>
      </w:pPr>
    </w:p>
    <w:p w:rsidR="00150958" w:rsidRDefault="00150958" w:rsidP="00150958">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Yes.</w:t>
      </w:r>
    </w:p>
    <w:p w:rsidR="00150958" w:rsidRPr="00150958" w:rsidRDefault="00150958" w:rsidP="00150958">
      <w:pPr>
        <w:pStyle w:val="ListParagraph"/>
        <w:spacing w:after="0" w:line="240" w:lineRule="auto"/>
        <w:ind w:left="360"/>
        <w:rPr>
          <w:rFonts w:ascii="Times New Roman" w:hAnsi="Times New Roman" w:cs="Times New Roman"/>
          <w:sz w:val="24"/>
          <w:szCs w:val="24"/>
        </w:rPr>
      </w:pPr>
    </w:p>
    <w:p w:rsidR="00150958" w:rsidRPr="00150958" w:rsidRDefault="00150958" w:rsidP="00150958">
      <w:pPr>
        <w:pStyle w:val="ListParagraph"/>
        <w:numPr>
          <w:ilvl w:val="0"/>
          <w:numId w:val="3"/>
        </w:numPr>
        <w:rPr>
          <w:rFonts w:ascii="Times New Roman" w:hAnsi="Times New Roman" w:cs="Times New Roman"/>
          <w:b/>
          <w:sz w:val="24"/>
          <w:szCs w:val="24"/>
        </w:rPr>
      </w:pPr>
      <w:r w:rsidRPr="00150958">
        <w:rPr>
          <w:rFonts w:ascii="Times New Roman" w:hAnsi="Times New Roman" w:cs="Times New Roman"/>
          <w:b/>
          <w:sz w:val="24"/>
          <w:szCs w:val="24"/>
        </w:rPr>
        <w:t>What scenario does the Commission envision in these End State Default Models concerning CAP shopping?</w:t>
      </w:r>
    </w:p>
    <w:p w:rsidR="00150958" w:rsidRPr="00150958" w:rsidRDefault="00150958" w:rsidP="00150958">
      <w:pPr>
        <w:ind w:left="360"/>
        <w:rPr>
          <w:rFonts w:ascii="Times New Roman" w:hAnsi="Times New Roman" w:cs="Times New Roman"/>
          <w:sz w:val="24"/>
          <w:szCs w:val="24"/>
        </w:rPr>
      </w:pPr>
      <w:r w:rsidRPr="00150958">
        <w:rPr>
          <w:rFonts w:ascii="Times New Roman" w:hAnsi="Times New Roman" w:cs="Times New Roman"/>
          <w:sz w:val="24"/>
          <w:szCs w:val="24"/>
        </w:rPr>
        <w:t>The proposed models do not address this level of detail.  The RMI universal subgroup will be exploring this issue, and it may also be addressed in 2013-2015 default plans.</w:t>
      </w:r>
    </w:p>
    <w:p w:rsidR="00150958" w:rsidRDefault="00150958" w:rsidP="00150958">
      <w:pPr>
        <w:pStyle w:val="ListParagraph"/>
        <w:numPr>
          <w:ilvl w:val="0"/>
          <w:numId w:val="3"/>
        </w:numPr>
        <w:spacing w:after="0" w:line="240" w:lineRule="auto"/>
        <w:contextualSpacing w:val="0"/>
        <w:rPr>
          <w:rFonts w:ascii="Times New Roman" w:hAnsi="Times New Roman" w:cs="Times New Roman"/>
          <w:sz w:val="24"/>
          <w:szCs w:val="24"/>
        </w:rPr>
      </w:pPr>
      <w:r w:rsidRPr="005967D9">
        <w:rPr>
          <w:rFonts w:ascii="Times New Roman" w:hAnsi="Times New Roman" w:cs="Times New Roman"/>
          <w:b/>
          <w:sz w:val="24"/>
          <w:szCs w:val="24"/>
        </w:rPr>
        <w:t>In the FAQs already provided (FAQ # 12), you indicate that each of these proposals envisions a scenario where EDC consolidated billing remains an option and that supplier consolidated billing and third party billing “would be made available in addition to current billing scenarios.”  Given this, how would LIHEAP payments be coordinated</w:t>
      </w:r>
      <w:r w:rsidRPr="00150958">
        <w:rPr>
          <w:rFonts w:ascii="Times New Roman" w:hAnsi="Times New Roman" w:cs="Times New Roman"/>
          <w:sz w:val="24"/>
          <w:szCs w:val="24"/>
        </w:rPr>
        <w:t xml:space="preserve">?  </w:t>
      </w:r>
    </w:p>
    <w:p w:rsidR="005967D9" w:rsidRPr="005967D9" w:rsidRDefault="005967D9" w:rsidP="005967D9">
      <w:pPr>
        <w:spacing w:after="0" w:line="240" w:lineRule="auto"/>
        <w:rPr>
          <w:rFonts w:ascii="Times New Roman" w:hAnsi="Times New Roman" w:cs="Times New Roman"/>
          <w:sz w:val="24"/>
          <w:szCs w:val="24"/>
        </w:rPr>
      </w:pPr>
    </w:p>
    <w:p w:rsidR="005967D9" w:rsidRPr="005967D9" w:rsidRDefault="005967D9" w:rsidP="005967D9">
      <w:pPr>
        <w:ind w:left="360"/>
        <w:rPr>
          <w:rFonts w:ascii="Times New Roman" w:hAnsi="Times New Roman" w:cs="Times New Roman"/>
          <w:sz w:val="24"/>
          <w:szCs w:val="24"/>
        </w:rPr>
      </w:pPr>
      <w:r w:rsidRPr="005967D9">
        <w:rPr>
          <w:rFonts w:ascii="Times New Roman" w:hAnsi="Times New Roman" w:cs="Times New Roman"/>
          <w:sz w:val="24"/>
          <w:szCs w:val="24"/>
        </w:rPr>
        <w:t>The proposed models do not address this level of detail.  The RMI universal subgroup will be exp</w:t>
      </w:r>
      <w:r>
        <w:rPr>
          <w:rFonts w:ascii="Times New Roman" w:hAnsi="Times New Roman" w:cs="Times New Roman"/>
          <w:sz w:val="24"/>
          <w:szCs w:val="24"/>
        </w:rPr>
        <w:t>l</w:t>
      </w:r>
      <w:r w:rsidRPr="005967D9">
        <w:rPr>
          <w:rFonts w:ascii="Times New Roman" w:hAnsi="Times New Roman" w:cs="Times New Roman"/>
          <w:sz w:val="24"/>
          <w:szCs w:val="24"/>
        </w:rPr>
        <w:t>oring this issue</w:t>
      </w:r>
      <w:r w:rsidR="008761EB">
        <w:rPr>
          <w:rFonts w:ascii="Times New Roman" w:hAnsi="Times New Roman" w:cs="Times New Roman"/>
          <w:sz w:val="24"/>
          <w:szCs w:val="24"/>
        </w:rPr>
        <w:t>.</w:t>
      </w:r>
    </w:p>
    <w:p w:rsidR="00150958" w:rsidRDefault="00150958" w:rsidP="00ED5C2A">
      <w:pPr>
        <w:pStyle w:val="ListParagraph"/>
        <w:numPr>
          <w:ilvl w:val="0"/>
          <w:numId w:val="3"/>
        </w:numPr>
        <w:spacing w:after="0" w:line="240" w:lineRule="auto"/>
        <w:contextualSpacing w:val="0"/>
        <w:rPr>
          <w:rFonts w:ascii="Times New Roman" w:hAnsi="Times New Roman" w:cs="Times New Roman"/>
          <w:b/>
          <w:sz w:val="24"/>
          <w:szCs w:val="24"/>
        </w:rPr>
      </w:pPr>
      <w:r w:rsidRPr="005967D9">
        <w:rPr>
          <w:rFonts w:ascii="Times New Roman" w:hAnsi="Times New Roman" w:cs="Times New Roman"/>
          <w:b/>
          <w:sz w:val="24"/>
          <w:szCs w:val="24"/>
        </w:rPr>
        <w:t>Under the proposed models, who would receive the LIHEAP payments and how would they be credited to LIHEAP recipients’ accounts?</w:t>
      </w:r>
      <w:r w:rsidR="00ED5C2A">
        <w:rPr>
          <w:rFonts w:ascii="Times New Roman" w:hAnsi="Times New Roman" w:cs="Times New Roman"/>
          <w:b/>
          <w:sz w:val="24"/>
          <w:szCs w:val="24"/>
        </w:rPr>
        <w:t xml:space="preserve"> </w:t>
      </w:r>
    </w:p>
    <w:p w:rsidR="00ED5C2A" w:rsidRPr="00ED5C2A" w:rsidRDefault="00ED5C2A" w:rsidP="00ED5C2A">
      <w:pPr>
        <w:spacing w:after="0" w:line="240" w:lineRule="auto"/>
        <w:rPr>
          <w:rFonts w:ascii="Times New Roman" w:hAnsi="Times New Roman" w:cs="Times New Roman"/>
          <w:b/>
          <w:sz w:val="24"/>
          <w:szCs w:val="24"/>
        </w:rPr>
      </w:pPr>
    </w:p>
    <w:p w:rsidR="00150958" w:rsidRPr="005967D9" w:rsidRDefault="00150958" w:rsidP="00ED5C2A">
      <w:pPr>
        <w:spacing w:after="0" w:line="240" w:lineRule="auto"/>
        <w:ind w:left="360"/>
        <w:rPr>
          <w:rFonts w:ascii="Times New Roman" w:hAnsi="Times New Roman" w:cs="Times New Roman"/>
          <w:sz w:val="24"/>
          <w:szCs w:val="24"/>
        </w:rPr>
      </w:pPr>
      <w:r w:rsidRPr="005967D9">
        <w:rPr>
          <w:rFonts w:ascii="Times New Roman" w:hAnsi="Times New Roman" w:cs="Times New Roman"/>
          <w:sz w:val="24"/>
          <w:szCs w:val="24"/>
        </w:rPr>
        <w:t>For those LIHEAP recipients who participate in CAP, current practices will probably continue since none of the proposals call for significant changes to CAP</w:t>
      </w:r>
      <w:r w:rsidR="005967D9">
        <w:rPr>
          <w:rFonts w:ascii="Times New Roman" w:hAnsi="Times New Roman" w:cs="Times New Roman"/>
          <w:sz w:val="24"/>
          <w:szCs w:val="24"/>
        </w:rPr>
        <w:t>.</w:t>
      </w:r>
      <w:r w:rsidRPr="005967D9">
        <w:rPr>
          <w:rFonts w:ascii="Times New Roman" w:hAnsi="Times New Roman" w:cs="Times New Roman"/>
          <w:sz w:val="24"/>
          <w:szCs w:val="24"/>
        </w:rPr>
        <w:t xml:space="preserve"> </w:t>
      </w:r>
    </w:p>
    <w:p w:rsidR="00150958" w:rsidRDefault="00150958" w:rsidP="005967D9">
      <w:pPr>
        <w:ind w:left="360"/>
        <w:rPr>
          <w:rFonts w:ascii="Times New Roman" w:hAnsi="Times New Roman" w:cs="Times New Roman"/>
          <w:b/>
          <w:sz w:val="24"/>
          <w:szCs w:val="24"/>
        </w:rPr>
      </w:pPr>
      <w:r w:rsidRPr="005967D9">
        <w:rPr>
          <w:rFonts w:ascii="Times New Roman" w:hAnsi="Times New Roman" w:cs="Times New Roman"/>
          <w:sz w:val="24"/>
          <w:szCs w:val="24"/>
        </w:rPr>
        <w:t xml:space="preserve">However, for those customers who do not participate in CAP, and are LIHEAP recipients, there may well be issues that need to be addressed.  If these customers receive default service from an EGS </w:t>
      </w:r>
      <w:r w:rsidR="00DA6A56">
        <w:rPr>
          <w:rFonts w:ascii="Times New Roman" w:hAnsi="Times New Roman" w:cs="Times New Roman"/>
          <w:sz w:val="24"/>
          <w:szCs w:val="24"/>
        </w:rPr>
        <w:t>that</w:t>
      </w:r>
      <w:r w:rsidRPr="005967D9">
        <w:rPr>
          <w:rFonts w:ascii="Times New Roman" w:hAnsi="Times New Roman" w:cs="Times New Roman"/>
          <w:sz w:val="24"/>
          <w:szCs w:val="24"/>
        </w:rPr>
        <w:t xml:space="preserve"> is not qualified by DPW to receive LIHEAP benefits, the</w:t>
      </w:r>
      <w:r w:rsidR="00DA6A56">
        <w:rPr>
          <w:rFonts w:ascii="Times New Roman" w:hAnsi="Times New Roman" w:cs="Times New Roman"/>
          <w:sz w:val="24"/>
          <w:szCs w:val="24"/>
        </w:rPr>
        <w:t xml:space="preserve">se customers may </w:t>
      </w:r>
      <w:r w:rsidR="00DA6A56">
        <w:rPr>
          <w:rFonts w:ascii="Times New Roman" w:hAnsi="Times New Roman" w:cs="Times New Roman"/>
          <w:sz w:val="24"/>
          <w:szCs w:val="24"/>
        </w:rPr>
        <w:lastRenderedPageBreak/>
        <w:t xml:space="preserve">directly receive LIHEAP grants as opposed to the EGS receiving this money and applying the grants to the customers’ accounts.  </w:t>
      </w:r>
      <w:r w:rsidRPr="005967D9">
        <w:rPr>
          <w:rFonts w:ascii="Times New Roman" w:hAnsi="Times New Roman" w:cs="Times New Roman"/>
          <w:sz w:val="24"/>
          <w:szCs w:val="24"/>
        </w:rPr>
        <w:t>Additionally, customers who are billed separately by an EGS or are billed by a third party may also be affected</w:t>
      </w:r>
      <w:r w:rsidR="00DA6A56">
        <w:rPr>
          <w:rFonts w:ascii="Times New Roman" w:hAnsi="Times New Roman" w:cs="Times New Roman"/>
          <w:sz w:val="24"/>
          <w:szCs w:val="24"/>
        </w:rPr>
        <w:t xml:space="preserve"> in that these customers may directly receive LIHEAP grants instead of the grants being applied to their accounts</w:t>
      </w:r>
      <w:r w:rsidRPr="005967D9">
        <w:rPr>
          <w:rFonts w:ascii="Times New Roman" w:hAnsi="Times New Roman" w:cs="Times New Roman"/>
          <w:sz w:val="24"/>
          <w:szCs w:val="24"/>
        </w:rPr>
        <w:t>.  A possible solution is to require the default EGS to be qualified as a vendor by DPW as a condition of being a default EGS</w:t>
      </w:r>
      <w:r w:rsidRPr="00150958">
        <w:rPr>
          <w:rFonts w:ascii="Times New Roman" w:hAnsi="Times New Roman" w:cs="Times New Roman"/>
          <w:b/>
          <w:sz w:val="24"/>
          <w:szCs w:val="24"/>
        </w:rPr>
        <w:t xml:space="preserve">.  </w:t>
      </w:r>
    </w:p>
    <w:p w:rsidR="005967D9" w:rsidRDefault="005967D9" w:rsidP="005967D9">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To staff’s knowledge, have any other states adopted any of the models described in the Secretarial Letter and Staff Discussion Document?</w:t>
      </w:r>
    </w:p>
    <w:p w:rsidR="005967D9" w:rsidRDefault="005967D9" w:rsidP="005967D9">
      <w:pPr>
        <w:ind w:left="360"/>
        <w:rPr>
          <w:rFonts w:ascii="Times New Roman" w:hAnsi="Times New Roman" w:cs="Times New Roman"/>
          <w:sz w:val="24"/>
          <w:szCs w:val="24"/>
        </w:rPr>
      </w:pPr>
      <w:r w:rsidRPr="005967D9">
        <w:rPr>
          <w:rFonts w:ascii="Times New Roman" w:hAnsi="Times New Roman" w:cs="Times New Roman"/>
          <w:sz w:val="24"/>
          <w:szCs w:val="24"/>
        </w:rPr>
        <w:t xml:space="preserve">Staff is not aware of other states that have adopted any of these models.  </w:t>
      </w:r>
      <w:r>
        <w:rPr>
          <w:rFonts w:ascii="Times New Roman" w:hAnsi="Times New Roman" w:cs="Times New Roman"/>
          <w:sz w:val="24"/>
          <w:szCs w:val="24"/>
        </w:rPr>
        <w:t>Staff developed these models after review of submittals by RMI participants regarding end-state of default service.</w:t>
      </w:r>
    </w:p>
    <w:p w:rsidR="005967D9" w:rsidRDefault="005967D9" w:rsidP="005967D9">
      <w:pPr>
        <w:pStyle w:val="ListParagraph"/>
        <w:numPr>
          <w:ilvl w:val="0"/>
          <w:numId w:val="3"/>
        </w:numPr>
        <w:rPr>
          <w:rFonts w:ascii="Times New Roman" w:hAnsi="Times New Roman" w:cs="Times New Roman"/>
          <w:b/>
          <w:sz w:val="24"/>
          <w:szCs w:val="24"/>
        </w:rPr>
      </w:pPr>
      <w:r w:rsidRPr="005967D9">
        <w:rPr>
          <w:rFonts w:ascii="Times New Roman" w:hAnsi="Times New Roman" w:cs="Times New Roman"/>
          <w:b/>
          <w:sz w:val="24"/>
          <w:szCs w:val="24"/>
        </w:rPr>
        <w:t>To staff’s knowledge, other than the ERCOT portion of Texas, has any other state assigned the electric default service function to an entity other than the local distribution company.</w:t>
      </w:r>
    </w:p>
    <w:p w:rsidR="005967D9" w:rsidRDefault="005967D9" w:rsidP="005967D9">
      <w:pPr>
        <w:ind w:left="360"/>
        <w:rPr>
          <w:rFonts w:ascii="Times New Roman" w:hAnsi="Times New Roman" w:cs="Times New Roman"/>
          <w:sz w:val="24"/>
          <w:szCs w:val="24"/>
        </w:rPr>
      </w:pPr>
      <w:r>
        <w:rPr>
          <w:rFonts w:ascii="Times New Roman" w:hAnsi="Times New Roman" w:cs="Times New Roman"/>
          <w:sz w:val="24"/>
          <w:szCs w:val="24"/>
        </w:rPr>
        <w:t>Staff is not aware of any other state that has assigned the electric default service function to an entity other than the local distribution company.</w:t>
      </w:r>
    </w:p>
    <w:p w:rsidR="005967D9" w:rsidRDefault="005967D9" w:rsidP="005967D9">
      <w:pPr>
        <w:pStyle w:val="ListParagraph"/>
        <w:numPr>
          <w:ilvl w:val="0"/>
          <w:numId w:val="3"/>
        </w:numPr>
        <w:rPr>
          <w:rFonts w:ascii="Times New Roman" w:hAnsi="Times New Roman" w:cs="Times New Roman"/>
          <w:b/>
          <w:sz w:val="24"/>
          <w:szCs w:val="24"/>
        </w:rPr>
      </w:pPr>
      <w:r w:rsidRPr="005967D9">
        <w:rPr>
          <w:rFonts w:ascii="Times New Roman" w:hAnsi="Times New Roman" w:cs="Times New Roman"/>
          <w:b/>
          <w:sz w:val="24"/>
          <w:szCs w:val="24"/>
        </w:rPr>
        <w:t xml:space="preserve">When an EGS is a DS provider, </w:t>
      </w:r>
      <w:r w:rsidR="00ED5C2A">
        <w:rPr>
          <w:rFonts w:ascii="Times New Roman" w:hAnsi="Times New Roman" w:cs="Times New Roman"/>
          <w:b/>
          <w:sz w:val="24"/>
          <w:szCs w:val="24"/>
        </w:rPr>
        <w:t>will</w:t>
      </w:r>
      <w:r w:rsidRPr="005967D9">
        <w:rPr>
          <w:rFonts w:ascii="Times New Roman" w:hAnsi="Times New Roman" w:cs="Times New Roman"/>
          <w:b/>
          <w:sz w:val="24"/>
          <w:szCs w:val="24"/>
        </w:rPr>
        <w:t xml:space="preserve"> it be able to market in the same territory as a retail EGS under the same name</w:t>
      </w:r>
      <w:r>
        <w:rPr>
          <w:rFonts w:ascii="Times New Roman" w:hAnsi="Times New Roman" w:cs="Times New Roman"/>
          <w:b/>
          <w:sz w:val="24"/>
          <w:szCs w:val="24"/>
        </w:rPr>
        <w:t>?</w:t>
      </w:r>
    </w:p>
    <w:p w:rsidR="00ED5C2A" w:rsidRDefault="005967D9" w:rsidP="005967D9">
      <w:pPr>
        <w:ind w:left="360"/>
        <w:rPr>
          <w:rFonts w:ascii="Times New Roman" w:hAnsi="Times New Roman" w:cs="Times New Roman"/>
          <w:sz w:val="24"/>
          <w:szCs w:val="24"/>
        </w:rPr>
      </w:pPr>
      <w:r>
        <w:rPr>
          <w:rFonts w:ascii="Times New Roman" w:hAnsi="Times New Roman" w:cs="Times New Roman"/>
          <w:sz w:val="24"/>
          <w:szCs w:val="24"/>
        </w:rPr>
        <w:t xml:space="preserve">Staff had not </w:t>
      </w:r>
      <w:r w:rsidR="00ED5C2A">
        <w:rPr>
          <w:rFonts w:ascii="Times New Roman" w:hAnsi="Times New Roman" w:cs="Times New Roman"/>
          <w:sz w:val="24"/>
          <w:szCs w:val="24"/>
        </w:rPr>
        <w:t>envisioned any restrictions on such marketing but welcomes comments on this question.</w:t>
      </w:r>
    </w:p>
    <w:p w:rsidR="00ED5C2A" w:rsidRDefault="00ED5C2A" w:rsidP="00ED5C2A">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If multiple EGSs provide default service, will there be different DS prices?</w:t>
      </w:r>
    </w:p>
    <w:p w:rsidR="00ED5C2A" w:rsidRDefault="00ED5C2A" w:rsidP="00ED5C2A">
      <w:pPr>
        <w:ind w:left="360"/>
        <w:rPr>
          <w:rFonts w:ascii="Times New Roman" w:hAnsi="Times New Roman" w:cs="Times New Roman"/>
          <w:sz w:val="24"/>
          <w:szCs w:val="24"/>
        </w:rPr>
      </w:pPr>
      <w:r>
        <w:rPr>
          <w:rFonts w:ascii="Times New Roman" w:hAnsi="Times New Roman" w:cs="Times New Roman"/>
          <w:sz w:val="24"/>
          <w:szCs w:val="24"/>
        </w:rPr>
        <w:t>Staff does not envision different prices within an EDC service territory.</w:t>
      </w:r>
    </w:p>
    <w:p w:rsidR="00ED5C2A" w:rsidRDefault="00ED5C2A" w:rsidP="00ED5C2A">
      <w:pPr>
        <w:pStyle w:val="ListParagraph"/>
        <w:numPr>
          <w:ilvl w:val="0"/>
          <w:numId w:val="3"/>
        </w:numPr>
        <w:rPr>
          <w:rFonts w:ascii="Times New Roman" w:hAnsi="Times New Roman" w:cs="Times New Roman"/>
          <w:b/>
          <w:sz w:val="24"/>
          <w:szCs w:val="24"/>
        </w:rPr>
      </w:pPr>
      <w:r w:rsidRPr="00ED5C2A">
        <w:rPr>
          <w:rFonts w:ascii="Times New Roman" w:hAnsi="Times New Roman" w:cs="Times New Roman"/>
          <w:b/>
          <w:sz w:val="24"/>
          <w:szCs w:val="24"/>
        </w:rPr>
        <w:t>Under each of the models, would it be anticipated that alternative DS providers would file plans with the Commission?</w:t>
      </w:r>
    </w:p>
    <w:p w:rsidR="00ED5C2A" w:rsidRDefault="00ED5C2A" w:rsidP="00ED5C2A">
      <w:pPr>
        <w:ind w:left="360"/>
        <w:rPr>
          <w:rFonts w:ascii="Times New Roman" w:hAnsi="Times New Roman" w:cs="Times New Roman"/>
          <w:sz w:val="24"/>
          <w:szCs w:val="24"/>
        </w:rPr>
      </w:pPr>
      <w:r>
        <w:rPr>
          <w:rFonts w:ascii="Times New Roman" w:hAnsi="Times New Roman" w:cs="Times New Roman"/>
          <w:sz w:val="24"/>
          <w:szCs w:val="24"/>
        </w:rPr>
        <w:t>Yes, but staff expects uniformity and general oversight of prudency of procurement plans.</w:t>
      </w:r>
    </w:p>
    <w:p w:rsidR="00ED5C2A" w:rsidRDefault="00ED5C2A" w:rsidP="00ED5C2A">
      <w:pPr>
        <w:pStyle w:val="ListParagraph"/>
        <w:numPr>
          <w:ilvl w:val="0"/>
          <w:numId w:val="3"/>
        </w:numPr>
        <w:rPr>
          <w:rFonts w:ascii="Times New Roman" w:hAnsi="Times New Roman" w:cs="Times New Roman"/>
          <w:b/>
          <w:sz w:val="24"/>
          <w:szCs w:val="24"/>
        </w:rPr>
      </w:pPr>
      <w:r w:rsidRPr="00ED5C2A">
        <w:rPr>
          <w:rFonts w:ascii="Times New Roman" w:hAnsi="Times New Roman" w:cs="Times New Roman"/>
          <w:b/>
          <w:sz w:val="24"/>
          <w:szCs w:val="24"/>
        </w:rPr>
        <w:t>How would Provider of Last Resort service be procured?</w:t>
      </w:r>
    </w:p>
    <w:p w:rsidR="00ED5C2A" w:rsidRDefault="00ED5C2A" w:rsidP="00ED5C2A">
      <w:pPr>
        <w:ind w:left="360"/>
        <w:rPr>
          <w:rFonts w:ascii="Times New Roman" w:hAnsi="Times New Roman" w:cs="Times New Roman"/>
          <w:sz w:val="24"/>
          <w:szCs w:val="24"/>
        </w:rPr>
      </w:pPr>
      <w:r>
        <w:rPr>
          <w:rFonts w:ascii="Times New Roman" w:hAnsi="Times New Roman" w:cs="Times New Roman"/>
          <w:sz w:val="24"/>
          <w:szCs w:val="24"/>
        </w:rPr>
        <w:t xml:space="preserve">That issue needs to be addressed.  Staff would hope to structure product for Model C that would be compliant with Act 129.  </w:t>
      </w:r>
    </w:p>
    <w:p w:rsidR="00ED5C2A" w:rsidRDefault="00ED5C2A" w:rsidP="00ED5C2A">
      <w:pPr>
        <w:pStyle w:val="ListParagraph"/>
        <w:numPr>
          <w:ilvl w:val="0"/>
          <w:numId w:val="3"/>
        </w:numPr>
        <w:rPr>
          <w:rFonts w:ascii="Times New Roman" w:hAnsi="Times New Roman" w:cs="Times New Roman"/>
          <w:b/>
          <w:sz w:val="24"/>
          <w:szCs w:val="24"/>
        </w:rPr>
      </w:pPr>
      <w:r w:rsidRPr="00ED5C2A">
        <w:rPr>
          <w:rFonts w:ascii="Times New Roman" w:hAnsi="Times New Roman" w:cs="Times New Roman"/>
          <w:b/>
          <w:sz w:val="24"/>
          <w:szCs w:val="24"/>
        </w:rPr>
        <w:t xml:space="preserve">If an EGS that is not a DS provider drops the customer, who will serve the customer? </w:t>
      </w:r>
    </w:p>
    <w:p w:rsidR="00150958" w:rsidRDefault="00ED5C2A" w:rsidP="00ED5C2A">
      <w:pPr>
        <w:ind w:left="360"/>
        <w:rPr>
          <w:rFonts w:ascii="Times New Roman" w:hAnsi="Times New Roman" w:cs="Times New Roman"/>
          <w:sz w:val="24"/>
          <w:szCs w:val="24"/>
        </w:rPr>
      </w:pPr>
      <w:r w:rsidRPr="00ED5C2A">
        <w:rPr>
          <w:rFonts w:ascii="Times New Roman" w:hAnsi="Times New Roman" w:cs="Times New Roman"/>
          <w:sz w:val="24"/>
          <w:szCs w:val="24"/>
        </w:rPr>
        <w:t xml:space="preserve">Another EGS that is a DS provider would serve the returning customer.  </w:t>
      </w:r>
    </w:p>
    <w:sectPr w:rsidR="001509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DD" w:rsidRDefault="00EC25DD" w:rsidP="00EA00D5">
      <w:pPr>
        <w:spacing w:after="0" w:line="240" w:lineRule="auto"/>
      </w:pPr>
      <w:r>
        <w:separator/>
      </w:r>
    </w:p>
  </w:endnote>
  <w:endnote w:type="continuationSeparator" w:id="0">
    <w:p w:rsidR="00EC25DD" w:rsidRDefault="00EC25DD" w:rsidP="00EA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606800"/>
      <w:docPartObj>
        <w:docPartGallery w:val="Page Numbers (Bottom of Page)"/>
        <w:docPartUnique/>
      </w:docPartObj>
    </w:sdtPr>
    <w:sdtEndPr>
      <w:rPr>
        <w:noProof/>
      </w:rPr>
    </w:sdtEndPr>
    <w:sdtContent>
      <w:p w:rsidR="00EA00D5" w:rsidRDefault="00EA00D5">
        <w:pPr>
          <w:pStyle w:val="Footer"/>
          <w:jc w:val="center"/>
        </w:pPr>
        <w:r>
          <w:fldChar w:fldCharType="begin"/>
        </w:r>
        <w:r>
          <w:instrText xml:space="preserve"> PAGE   \* MERGEFORMAT </w:instrText>
        </w:r>
        <w:r>
          <w:fldChar w:fldCharType="separate"/>
        </w:r>
        <w:r w:rsidR="00F748D8">
          <w:rPr>
            <w:noProof/>
          </w:rPr>
          <w:t>1</w:t>
        </w:r>
        <w:r>
          <w:rPr>
            <w:noProof/>
          </w:rPr>
          <w:fldChar w:fldCharType="end"/>
        </w:r>
      </w:p>
    </w:sdtContent>
  </w:sdt>
  <w:p w:rsidR="00EA00D5" w:rsidRDefault="00EA00D5" w:rsidP="00EA00D5">
    <w:pPr>
      <w:pStyle w:val="Footer"/>
    </w:pPr>
    <w:r>
      <w:t>3/</w:t>
    </w:r>
    <w:r w:rsidR="00150958">
      <w:t>1</w:t>
    </w:r>
    <w:r>
      <w:t>9/2012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DD" w:rsidRDefault="00EC25DD" w:rsidP="00EA00D5">
      <w:pPr>
        <w:spacing w:after="0" w:line="240" w:lineRule="auto"/>
      </w:pPr>
      <w:r>
        <w:separator/>
      </w:r>
    </w:p>
  </w:footnote>
  <w:footnote w:type="continuationSeparator" w:id="0">
    <w:p w:rsidR="00EC25DD" w:rsidRDefault="00EC25DD" w:rsidP="00EA0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15B"/>
    <w:multiLevelType w:val="hybridMultilevel"/>
    <w:tmpl w:val="BC34C0B2"/>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EF4995"/>
    <w:multiLevelType w:val="hybridMultilevel"/>
    <w:tmpl w:val="6BE83DF0"/>
    <w:lvl w:ilvl="0" w:tplc="C9541F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444D30"/>
    <w:multiLevelType w:val="hybridMultilevel"/>
    <w:tmpl w:val="F4F4BBCC"/>
    <w:lvl w:ilvl="0" w:tplc="1E60AC50">
      <w:start w:val="1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7A"/>
    <w:rsid w:val="0013150C"/>
    <w:rsid w:val="00150958"/>
    <w:rsid w:val="002914CA"/>
    <w:rsid w:val="005476A6"/>
    <w:rsid w:val="005967D9"/>
    <w:rsid w:val="007A27ED"/>
    <w:rsid w:val="008761EB"/>
    <w:rsid w:val="009E2791"/>
    <w:rsid w:val="00B120C9"/>
    <w:rsid w:val="00B91C7A"/>
    <w:rsid w:val="00BD465F"/>
    <w:rsid w:val="00DA6A56"/>
    <w:rsid w:val="00EA00D5"/>
    <w:rsid w:val="00EC25DD"/>
    <w:rsid w:val="00ED5C2A"/>
    <w:rsid w:val="00F7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6A6"/>
    <w:pPr>
      <w:ind w:left="720"/>
      <w:contextualSpacing/>
    </w:pPr>
  </w:style>
  <w:style w:type="paragraph" w:styleId="Header">
    <w:name w:val="header"/>
    <w:basedOn w:val="Normal"/>
    <w:link w:val="HeaderChar"/>
    <w:uiPriority w:val="99"/>
    <w:unhideWhenUsed/>
    <w:rsid w:val="00EA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D5"/>
  </w:style>
  <w:style w:type="paragraph" w:styleId="Footer">
    <w:name w:val="footer"/>
    <w:basedOn w:val="Normal"/>
    <w:link w:val="FooterChar"/>
    <w:uiPriority w:val="99"/>
    <w:unhideWhenUsed/>
    <w:rsid w:val="00EA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D5"/>
  </w:style>
  <w:style w:type="paragraph" w:styleId="BalloonText">
    <w:name w:val="Balloon Text"/>
    <w:basedOn w:val="Normal"/>
    <w:link w:val="BalloonTextChar"/>
    <w:uiPriority w:val="99"/>
    <w:semiHidden/>
    <w:unhideWhenUsed/>
    <w:rsid w:val="0015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6A6"/>
    <w:pPr>
      <w:ind w:left="720"/>
      <w:contextualSpacing/>
    </w:pPr>
  </w:style>
  <w:style w:type="paragraph" w:styleId="Header">
    <w:name w:val="header"/>
    <w:basedOn w:val="Normal"/>
    <w:link w:val="HeaderChar"/>
    <w:uiPriority w:val="99"/>
    <w:unhideWhenUsed/>
    <w:rsid w:val="00EA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D5"/>
  </w:style>
  <w:style w:type="paragraph" w:styleId="Footer">
    <w:name w:val="footer"/>
    <w:basedOn w:val="Normal"/>
    <w:link w:val="FooterChar"/>
    <w:uiPriority w:val="99"/>
    <w:unhideWhenUsed/>
    <w:rsid w:val="00EA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D5"/>
  </w:style>
  <w:style w:type="paragraph" w:styleId="BalloonText">
    <w:name w:val="Balloon Text"/>
    <w:basedOn w:val="Normal"/>
    <w:link w:val="BalloonTextChar"/>
    <w:uiPriority w:val="99"/>
    <w:semiHidden/>
    <w:unhideWhenUsed/>
    <w:rsid w:val="0015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Moury, Karen</dc:creator>
  <cp:lastModifiedBy>cypage</cp:lastModifiedBy>
  <cp:revision>2</cp:revision>
  <cp:lastPrinted>2012-03-19T21:06:00Z</cp:lastPrinted>
  <dcterms:created xsi:type="dcterms:W3CDTF">2012-03-19T21:07:00Z</dcterms:created>
  <dcterms:modified xsi:type="dcterms:W3CDTF">2012-03-19T21:07:00Z</dcterms:modified>
</cp:coreProperties>
</file>