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DC9" w:rsidRPr="00DD598D" w:rsidRDefault="00011DC9" w:rsidP="00011DC9">
      <w:pPr>
        <w:jc w:val="center"/>
        <w:rPr>
          <w:rFonts w:cstheme="minorHAnsi"/>
          <w:b/>
          <w:sz w:val="24"/>
          <w:szCs w:val="24"/>
        </w:rPr>
      </w:pPr>
      <w:bookmarkStart w:id="0" w:name="_GoBack"/>
      <w:bookmarkEnd w:id="0"/>
      <w:r w:rsidRPr="00DD598D">
        <w:rPr>
          <w:rFonts w:cstheme="minorHAnsi"/>
          <w:b/>
          <w:sz w:val="24"/>
          <w:szCs w:val="24"/>
        </w:rPr>
        <w:t>RMI T</w:t>
      </w:r>
      <w:r>
        <w:rPr>
          <w:rFonts w:cstheme="minorHAnsi"/>
          <w:b/>
          <w:sz w:val="24"/>
          <w:szCs w:val="24"/>
        </w:rPr>
        <w:t>echnical Conference – March 15, 2012</w:t>
      </w:r>
    </w:p>
    <w:p w:rsidR="00011DC9" w:rsidRPr="00DD598D" w:rsidRDefault="00011DC9" w:rsidP="00011DC9">
      <w:pPr>
        <w:jc w:val="center"/>
        <w:rPr>
          <w:rFonts w:cstheme="minorHAnsi"/>
          <w:b/>
          <w:sz w:val="24"/>
          <w:szCs w:val="24"/>
        </w:rPr>
      </w:pPr>
    </w:p>
    <w:p w:rsidR="00011DC9" w:rsidRPr="00DD598D" w:rsidRDefault="00011DC9" w:rsidP="00011DC9">
      <w:pPr>
        <w:jc w:val="center"/>
        <w:rPr>
          <w:rFonts w:cstheme="minorHAnsi"/>
          <w:b/>
          <w:sz w:val="24"/>
          <w:szCs w:val="24"/>
        </w:rPr>
      </w:pPr>
      <w:r w:rsidRPr="00DD598D">
        <w:rPr>
          <w:rFonts w:cstheme="minorHAnsi"/>
          <w:b/>
          <w:sz w:val="24"/>
          <w:szCs w:val="24"/>
        </w:rPr>
        <w:t xml:space="preserve">Submit all deliverables to </w:t>
      </w:r>
      <w:hyperlink r:id="rId9" w:history="1">
        <w:r w:rsidRPr="00DD598D">
          <w:rPr>
            <w:rStyle w:val="Hyperlink"/>
            <w:rFonts w:cstheme="minorHAnsi"/>
            <w:b/>
            <w:sz w:val="24"/>
            <w:szCs w:val="24"/>
          </w:rPr>
          <w:t>ra-rmi@pa.gov</w:t>
        </w:r>
      </w:hyperlink>
      <w:r w:rsidRPr="00DD598D">
        <w:rPr>
          <w:rFonts w:cstheme="minorHAnsi"/>
          <w:b/>
          <w:sz w:val="24"/>
          <w:szCs w:val="24"/>
        </w:rPr>
        <w:t xml:space="preserve"> </w:t>
      </w:r>
    </w:p>
    <w:p w:rsidR="00011DC9" w:rsidRPr="00DD598D" w:rsidRDefault="00011DC9" w:rsidP="00011DC9">
      <w:pPr>
        <w:jc w:val="center"/>
        <w:rPr>
          <w:rFonts w:cstheme="minorHAnsi"/>
          <w:b/>
          <w:sz w:val="24"/>
          <w:szCs w:val="24"/>
        </w:rPr>
      </w:pPr>
    </w:p>
    <w:p w:rsidR="00011DC9" w:rsidRPr="00DD598D" w:rsidRDefault="00011DC9" w:rsidP="00011DC9">
      <w:pPr>
        <w:jc w:val="center"/>
        <w:rPr>
          <w:rFonts w:cstheme="minorHAnsi"/>
          <w:b/>
          <w:sz w:val="24"/>
          <w:szCs w:val="24"/>
        </w:rPr>
      </w:pPr>
      <w:r w:rsidRPr="00DD598D">
        <w:rPr>
          <w:rFonts w:cstheme="minorHAnsi"/>
          <w:b/>
          <w:sz w:val="24"/>
          <w:szCs w:val="24"/>
        </w:rPr>
        <w:t>All discussion documents/deliverables available at</w:t>
      </w:r>
    </w:p>
    <w:p w:rsidR="00011DC9" w:rsidRPr="00DD598D" w:rsidRDefault="00011DC9" w:rsidP="00011DC9">
      <w:pPr>
        <w:jc w:val="center"/>
        <w:rPr>
          <w:rFonts w:cstheme="minorHAnsi"/>
          <w:b/>
          <w:sz w:val="24"/>
          <w:szCs w:val="24"/>
        </w:rPr>
      </w:pPr>
      <w:r w:rsidRPr="00DD598D">
        <w:rPr>
          <w:rFonts w:cstheme="minorHAnsi"/>
          <w:b/>
          <w:sz w:val="24"/>
          <w:szCs w:val="24"/>
        </w:rPr>
        <w:t xml:space="preserve"> </w:t>
      </w:r>
      <w:hyperlink r:id="rId10" w:history="1">
        <w:r w:rsidRPr="00DD598D">
          <w:rPr>
            <w:rStyle w:val="Hyperlink"/>
            <w:rFonts w:cstheme="minorHAnsi"/>
            <w:b/>
            <w:sz w:val="24"/>
            <w:szCs w:val="24"/>
          </w:rPr>
          <w:t>RMI Discussion Documents &amp; Deliverables</w:t>
        </w:r>
      </w:hyperlink>
    </w:p>
    <w:p w:rsidR="00011DC9" w:rsidRPr="00DD598D" w:rsidRDefault="00011DC9" w:rsidP="00011DC9">
      <w:pPr>
        <w:jc w:val="center"/>
        <w:rPr>
          <w:rFonts w:cstheme="minorHAnsi"/>
          <w:b/>
          <w:sz w:val="24"/>
          <w:szCs w:val="24"/>
        </w:rPr>
      </w:pPr>
    </w:p>
    <w:p w:rsidR="00011DC9" w:rsidRPr="00DD598D" w:rsidRDefault="00011DC9" w:rsidP="00011DC9">
      <w:pPr>
        <w:jc w:val="center"/>
        <w:rPr>
          <w:rFonts w:cstheme="minorHAnsi"/>
          <w:b/>
          <w:sz w:val="24"/>
          <w:szCs w:val="24"/>
        </w:rPr>
      </w:pPr>
      <w:r w:rsidRPr="00DD598D">
        <w:rPr>
          <w:rFonts w:cstheme="minorHAnsi"/>
          <w:b/>
          <w:sz w:val="24"/>
          <w:szCs w:val="24"/>
          <w:highlight w:val="yellow"/>
        </w:rPr>
        <w:t>Action Items highlighted in yellow</w:t>
      </w:r>
    </w:p>
    <w:p w:rsidR="00A85AE6" w:rsidRDefault="00A85AE6" w:rsidP="00CB179D">
      <w:pPr>
        <w:rPr>
          <w:b/>
          <w:sz w:val="24"/>
          <w:szCs w:val="24"/>
        </w:rPr>
      </w:pPr>
    </w:p>
    <w:p w:rsidR="00320497" w:rsidRPr="008C1DC6" w:rsidRDefault="00320497" w:rsidP="00A6077D">
      <w:pPr>
        <w:rPr>
          <w:sz w:val="24"/>
          <w:szCs w:val="24"/>
        </w:rPr>
      </w:pPr>
      <w:r w:rsidRPr="008C1DC6">
        <w:rPr>
          <w:b/>
          <w:i/>
          <w:sz w:val="24"/>
          <w:szCs w:val="24"/>
        </w:rPr>
        <w:t>En Banc</w:t>
      </w:r>
      <w:r>
        <w:rPr>
          <w:b/>
          <w:sz w:val="24"/>
          <w:szCs w:val="24"/>
        </w:rPr>
        <w:t xml:space="preserve"> Hearing Update</w:t>
      </w:r>
      <w:r w:rsidR="008C1DC6">
        <w:rPr>
          <w:sz w:val="24"/>
          <w:szCs w:val="24"/>
        </w:rPr>
        <w:t xml:space="preserve"> – Karen Moury</w:t>
      </w:r>
    </w:p>
    <w:p w:rsidR="00B630BF" w:rsidRDefault="00B630BF" w:rsidP="00A6077D">
      <w:pPr>
        <w:rPr>
          <w:sz w:val="24"/>
          <w:szCs w:val="24"/>
        </w:rPr>
      </w:pPr>
    </w:p>
    <w:p w:rsidR="008C6F0E" w:rsidRPr="008C1DC6" w:rsidRDefault="008C6F0E" w:rsidP="00EC03E0">
      <w:pPr>
        <w:pStyle w:val="ListParagraph"/>
        <w:numPr>
          <w:ilvl w:val="0"/>
          <w:numId w:val="3"/>
        </w:numPr>
        <w:ind w:left="270"/>
        <w:rPr>
          <w:sz w:val="24"/>
          <w:szCs w:val="24"/>
        </w:rPr>
      </w:pPr>
      <w:r w:rsidRPr="008C1DC6">
        <w:rPr>
          <w:sz w:val="24"/>
          <w:szCs w:val="24"/>
          <w:u w:val="single"/>
        </w:rPr>
        <w:t>Moury</w:t>
      </w:r>
      <w:r w:rsidRPr="008C1DC6">
        <w:rPr>
          <w:sz w:val="24"/>
          <w:szCs w:val="24"/>
        </w:rPr>
        <w:t xml:space="preserve">: Tentative Agenda issued.  3/21/12 – 10 AM-3:30PM.  Corrections to agenda due by COB 3/16/12.  Final Agenda to be issued Monday 3/19/12.  Commissioners have directed </w:t>
      </w:r>
      <w:r w:rsidR="00B841F8">
        <w:rPr>
          <w:sz w:val="24"/>
          <w:szCs w:val="24"/>
        </w:rPr>
        <w:t xml:space="preserve">that </w:t>
      </w:r>
      <w:r w:rsidRPr="008C1DC6">
        <w:rPr>
          <w:sz w:val="24"/>
          <w:szCs w:val="24"/>
          <w:u w:val="single"/>
        </w:rPr>
        <w:t>participants on end-state default service models panel not reiterate proposals</w:t>
      </w:r>
      <w:r w:rsidRPr="008C1DC6">
        <w:rPr>
          <w:sz w:val="24"/>
          <w:szCs w:val="24"/>
        </w:rPr>
        <w:t xml:space="preserve"> submitted to RMI working group.  Commissioners have position statements.  Spend time focusing on Staff models put forth in Secretarial Letter.  Address challenges in implementing models and proposed enhancements/changes.  </w:t>
      </w:r>
    </w:p>
    <w:p w:rsidR="00B630BF" w:rsidRDefault="00B630BF" w:rsidP="00A6077D">
      <w:pPr>
        <w:rPr>
          <w:b/>
          <w:sz w:val="24"/>
          <w:szCs w:val="24"/>
        </w:rPr>
      </w:pPr>
    </w:p>
    <w:p w:rsidR="00A85AE6" w:rsidRPr="008C1DC6" w:rsidRDefault="00A85AE6" w:rsidP="00A6077D">
      <w:pPr>
        <w:rPr>
          <w:sz w:val="24"/>
          <w:szCs w:val="24"/>
        </w:rPr>
      </w:pPr>
      <w:r>
        <w:rPr>
          <w:b/>
          <w:sz w:val="24"/>
          <w:szCs w:val="24"/>
        </w:rPr>
        <w:t xml:space="preserve">Consumer Education </w:t>
      </w:r>
      <w:r w:rsidR="00320497">
        <w:rPr>
          <w:b/>
          <w:sz w:val="24"/>
          <w:szCs w:val="24"/>
        </w:rPr>
        <w:t>Subgroup</w:t>
      </w:r>
      <w:r w:rsidR="00536599">
        <w:rPr>
          <w:b/>
          <w:sz w:val="24"/>
          <w:szCs w:val="24"/>
        </w:rPr>
        <w:t xml:space="preserve"> Report</w:t>
      </w:r>
      <w:r w:rsidR="008C1DC6">
        <w:rPr>
          <w:sz w:val="24"/>
          <w:szCs w:val="24"/>
        </w:rPr>
        <w:t xml:space="preserve"> – Tom Charles and Dave Hixson</w:t>
      </w:r>
    </w:p>
    <w:p w:rsidR="00536599" w:rsidRDefault="00536599" w:rsidP="00A6077D">
      <w:pPr>
        <w:rPr>
          <w:b/>
          <w:sz w:val="24"/>
          <w:szCs w:val="24"/>
        </w:rPr>
      </w:pPr>
    </w:p>
    <w:p w:rsidR="00536599" w:rsidRPr="00A5457A" w:rsidRDefault="00267A94" w:rsidP="00EC03E0">
      <w:pPr>
        <w:pStyle w:val="ListParagraph"/>
        <w:numPr>
          <w:ilvl w:val="0"/>
          <w:numId w:val="1"/>
        </w:numPr>
        <w:rPr>
          <w:i/>
          <w:sz w:val="24"/>
          <w:szCs w:val="24"/>
        </w:rPr>
      </w:pPr>
      <w:hyperlink r:id="rId11" w:history="1">
        <w:r w:rsidR="00536599" w:rsidRPr="00252384">
          <w:rPr>
            <w:rStyle w:val="Hyperlink"/>
            <w:i/>
            <w:sz w:val="24"/>
            <w:szCs w:val="24"/>
          </w:rPr>
          <w:t>Staff’s Proposal for Statewide Campaign (3/13/12)</w:t>
        </w:r>
      </w:hyperlink>
    </w:p>
    <w:p w:rsidR="00C877D1" w:rsidRPr="0076573E" w:rsidRDefault="00C877D1" w:rsidP="00A6077D">
      <w:pPr>
        <w:rPr>
          <w:sz w:val="24"/>
          <w:szCs w:val="24"/>
        </w:rPr>
      </w:pPr>
    </w:p>
    <w:p w:rsidR="00B630BF" w:rsidRDefault="0076573E" w:rsidP="00EC03E0">
      <w:pPr>
        <w:pStyle w:val="ListParagraph"/>
        <w:numPr>
          <w:ilvl w:val="0"/>
          <w:numId w:val="3"/>
        </w:numPr>
        <w:ind w:left="360"/>
        <w:rPr>
          <w:sz w:val="24"/>
          <w:szCs w:val="24"/>
        </w:rPr>
      </w:pPr>
      <w:r w:rsidRPr="008C1DC6">
        <w:rPr>
          <w:sz w:val="24"/>
          <w:szCs w:val="24"/>
          <w:u w:val="single"/>
        </w:rPr>
        <w:t>Charles</w:t>
      </w:r>
      <w:r w:rsidRPr="008C1DC6">
        <w:rPr>
          <w:sz w:val="24"/>
          <w:szCs w:val="24"/>
        </w:rPr>
        <w:t xml:space="preserve">: Discussion of </w:t>
      </w:r>
      <w:r w:rsidRPr="00252384">
        <w:rPr>
          <w:sz w:val="24"/>
          <w:szCs w:val="24"/>
        </w:rPr>
        <w:t>Staff Proposal for Statewide Campaign</w:t>
      </w:r>
      <w:r w:rsidRPr="008C1DC6">
        <w:rPr>
          <w:sz w:val="24"/>
          <w:szCs w:val="24"/>
        </w:rPr>
        <w:t xml:space="preserve"> – from RMI Consumer Education Subgroup.  3 options/components: (1) Mass media campaign funded by contributions/assessments on suppliers.  To be discussed by Dick Webster (PECO) at </w:t>
      </w:r>
      <w:r w:rsidRPr="008C1DC6">
        <w:rPr>
          <w:i/>
          <w:sz w:val="24"/>
          <w:szCs w:val="24"/>
        </w:rPr>
        <w:t>en banc</w:t>
      </w:r>
      <w:r w:rsidRPr="008C1DC6">
        <w:rPr>
          <w:sz w:val="24"/>
          <w:szCs w:val="24"/>
        </w:rPr>
        <w:t xml:space="preserve"> hearing re: usage of Purchase of Receivables (POR) mechanism.  Ron Cerniglia (Direct Energy) will discuss proposal, as well.  (2) Contest – on </w:t>
      </w:r>
      <w:hyperlink r:id="rId12" w:history="1">
        <w:r w:rsidR="008C1DC6" w:rsidRPr="008C1DC6">
          <w:rPr>
            <w:rStyle w:val="Hyperlink"/>
            <w:sz w:val="24"/>
            <w:szCs w:val="24"/>
          </w:rPr>
          <w:t>www.PAPowerSwitchcom</w:t>
        </w:r>
      </w:hyperlink>
      <w:r w:rsidRPr="008C1DC6">
        <w:rPr>
          <w:sz w:val="24"/>
          <w:szCs w:val="24"/>
        </w:rPr>
        <w:t xml:space="preserve">.  Prize – 1 year of electricity supply from participating supplier.  Michael Meath (PEMC/ACCES) will discuss at </w:t>
      </w:r>
      <w:r w:rsidRPr="008C1DC6">
        <w:rPr>
          <w:i/>
          <w:sz w:val="24"/>
          <w:szCs w:val="24"/>
        </w:rPr>
        <w:t>en banc</w:t>
      </w:r>
      <w:r w:rsidRPr="008C1DC6">
        <w:rPr>
          <w:sz w:val="24"/>
          <w:szCs w:val="24"/>
        </w:rPr>
        <w:t xml:space="preserve">.  Ron Cerniglia will also discuss.  (3) </w:t>
      </w:r>
      <w:proofErr w:type="spellStart"/>
      <w:r w:rsidRPr="008C1DC6">
        <w:rPr>
          <w:sz w:val="24"/>
          <w:szCs w:val="24"/>
        </w:rPr>
        <w:t>Strawman</w:t>
      </w:r>
      <w:proofErr w:type="spellEnd"/>
      <w:r w:rsidRPr="008C1DC6">
        <w:rPr>
          <w:sz w:val="24"/>
          <w:szCs w:val="24"/>
        </w:rPr>
        <w:t xml:space="preserve"> Proposal from P</w:t>
      </w:r>
      <w:r w:rsidR="008C1DC6">
        <w:rPr>
          <w:sz w:val="24"/>
          <w:szCs w:val="24"/>
        </w:rPr>
        <w:t xml:space="preserve">A </w:t>
      </w:r>
      <w:r w:rsidRPr="008C1DC6">
        <w:rPr>
          <w:sz w:val="24"/>
          <w:szCs w:val="24"/>
        </w:rPr>
        <w:t>E</w:t>
      </w:r>
      <w:r w:rsidR="008C1DC6">
        <w:rPr>
          <w:sz w:val="24"/>
          <w:szCs w:val="24"/>
        </w:rPr>
        <w:t xml:space="preserve">nergy </w:t>
      </w:r>
      <w:r w:rsidRPr="008C1DC6">
        <w:rPr>
          <w:sz w:val="24"/>
          <w:szCs w:val="24"/>
        </w:rPr>
        <w:t>M</w:t>
      </w:r>
      <w:r w:rsidR="008C1DC6">
        <w:rPr>
          <w:sz w:val="24"/>
          <w:szCs w:val="24"/>
        </w:rPr>
        <w:t xml:space="preserve">arketers </w:t>
      </w:r>
      <w:r w:rsidRPr="008C1DC6">
        <w:rPr>
          <w:sz w:val="24"/>
          <w:szCs w:val="24"/>
        </w:rPr>
        <w:t>C</w:t>
      </w:r>
      <w:r w:rsidR="008C1DC6">
        <w:rPr>
          <w:sz w:val="24"/>
          <w:szCs w:val="24"/>
        </w:rPr>
        <w:t>oalition (PEMC)</w:t>
      </w:r>
      <w:r w:rsidRPr="008C1DC6">
        <w:rPr>
          <w:sz w:val="24"/>
          <w:szCs w:val="24"/>
        </w:rPr>
        <w:t xml:space="preserve">/ACCES.  Heavily dependent </w:t>
      </w:r>
      <w:r w:rsidR="008C1DC6">
        <w:rPr>
          <w:sz w:val="24"/>
          <w:szCs w:val="24"/>
        </w:rPr>
        <w:t>on existing ACCES/Commission/electric distribution company (EDC)</w:t>
      </w:r>
      <w:r w:rsidRPr="008C1DC6">
        <w:rPr>
          <w:sz w:val="24"/>
          <w:szCs w:val="24"/>
        </w:rPr>
        <w:t xml:space="preserve"> resources to promote campaign.  John Holtz (Green Mountain Energy) will discuss value-added benefits of competition and funding at </w:t>
      </w:r>
      <w:r w:rsidRPr="008C1DC6">
        <w:rPr>
          <w:i/>
          <w:sz w:val="24"/>
          <w:szCs w:val="24"/>
        </w:rPr>
        <w:t>en banc</w:t>
      </w:r>
      <w:r w:rsidRPr="008C1DC6">
        <w:rPr>
          <w:sz w:val="24"/>
          <w:szCs w:val="24"/>
        </w:rPr>
        <w:t>.</w:t>
      </w:r>
      <w:r w:rsidR="008C1DC6">
        <w:rPr>
          <w:sz w:val="24"/>
          <w:szCs w:val="24"/>
        </w:rPr>
        <w:t xml:space="preserve">  For contest, don’t sign up immediately but would have to eventually in order to receive price.  Direct Energy – please discuss supplier reaction to POR funding mechanism and alternative mechanisms in testimony at </w:t>
      </w:r>
      <w:r w:rsidR="008C1DC6">
        <w:rPr>
          <w:i/>
          <w:sz w:val="24"/>
          <w:szCs w:val="24"/>
        </w:rPr>
        <w:t>en banc</w:t>
      </w:r>
      <w:r w:rsidR="008C1DC6">
        <w:rPr>
          <w:sz w:val="24"/>
          <w:szCs w:val="24"/>
        </w:rPr>
        <w:t>.  Would like some commitment from suppliers to support campaign.  Release of electric generation supplier (EGS) consumer education survey results to be determined.</w:t>
      </w:r>
    </w:p>
    <w:p w:rsidR="008C1DC6" w:rsidRDefault="008C1DC6" w:rsidP="00EC03E0">
      <w:pPr>
        <w:pStyle w:val="ListParagraph"/>
        <w:numPr>
          <w:ilvl w:val="0"/>
          <w:numId w:val="3"/>
        </w:numPr>
        <w:ind w:left="360"/>
        <w:rPr>
          <w:sz w:val="24"/>
          <w:szCs w:val="24"/>
        </w:rPr>
      </w:pPr>
      <w:r>
        <w:rPr>
          <w:sz w:val="24"/>
          <w:szCs w:val="24"/>
          <w:u w:val="single"/>
        </w:rPr>
        <w:t>EGSs</w:t>
      </w:r>
      <w:r>
        <w:rPr>
          <w:sz w:val="24"/>
          <w:szCs w:val="24"/>
        </w:rPr>
        <w:t xml:space="preserve">: Utilizing POR mechanism would require customers who have already shopped to bear burden of paying for campaign.  Customers on default service (DS) wouldn’t be paying.  Disproportionate allocation of costs.  Some EGSs don’t use POR.  </w:t>
      </w:r>
      <w:r w:rsidR="00252384">
        <w:rPr>
          <w:sz w:val="24"/>
          <w:szCs w:val="24"/>
        </w:rPr>
        <w:t xml:space="preserve">Utilize </w:t>
      </w:r>
      <w:proofErr w:type="spellStart"/>
      <w:r w:rsidR="00252384">
        <w:rPr>
          <w:sz w:val="24"/>
          <w:szCs w:val="24"/>
        </w:rPr>
        <w:t>nonbypassable</w:t>
      </w:r>
      <w:proofErr w:type="spellEnd"/>
      <w:r w:rsidR="00252384">
        <w:rPr>
          <w:sz w:val="24"/>
          <w:szCs w:val="24"/>
        </w:rPr>
        <w:t xml:space="preserve"> surcharge through EDCs.  Determine audience and collect funds appropriately.  Could utilize an assessment-style mechanism.  If utilize assessment, PUC authority to implement?  </w:t>
      </w:r>
    </w:p>
    <w:p w:rsidR="00252384" w:rsidRDefault="00252384" w:rsidP="00EC03E0">
      <w:pPr>
        <w:pStyle w:val="ListParagraph"/>
        <w:numPr>
          <w:ilvl w:val="0"/>
          <w:numId w:val="3"/>
        </w:numPr>
        <w:ind w:left="360"/>
        <w:rPr>
          <w:sz w:val="24"/>
          <w:szCs w:val="24"/>
        </w:rPr>
      </w:pPr>
      <w:r>
        <w:rPr>
          <w:sz w:val="24"/>
          <w:szCs w:val="24"/>
          <w:u w:val="single"/>
        </w:rPr>
        <w:lastRenderedPageBreak/>
        <w:t>Office of Consumer Advocate (OCA)</w:t>
      </w:r>
      <w:r w:rsidRPr="00252384">
        <w:rPr>
          <w:sz w:val="24"/>
          <w:szCs w:val="24"/>
        </w:rPr>
        <w:t>:</w:t>
      </w:r>
      <w:r>
        <w:rPr>
          <w:sz w:val="24"/>
          <w:szCs w:val="24"/>
        </w:rPr>
        <w:t xml:space="preserve"> Find mechanism to share costs so EGSs also have to pay for campaign.  </w:t>
      </w:r>
    </w:p>
    <w:p w:rsidR="00252384" w:rsidRDefault="00252384" w:rsidP="00EC03E0">
      <w:pPr>
        <w:pStyle w:val="ListParagraph"/>
        <w:numPr>
          <w:ilvl w:val="0"/>
          <w:numId w:val="3"/>
        </w:numPr>
        <w:ind w:left="360"/>
        <w:rPr>
          <w:sz w:val="24"/>
          <w:szCs w:val="24"/>
        </w:rPr>
      </w:pPr>
      <w:r>
        <w:rPr>
          <w:sz w:val="24"/>
          <w:szCs w:val="24"/>
          <w:u w:val="single"/>
        </w:rPr>
        <w:t>PA Utility Law Project (PULP)</w:t>
      </w:r>
      <w:r>
        <w:rPr>
          <w:sz w:val="24"/>
          <w:szCs w:val="24"/>
        </w:rPr>
        <w:t>: Don’t want customers to have to make split-second decision to sign up with EGS in order to participate in contest.  Ensure proper consumer education without pressuring customer.</w:t>
      </w:r>
    </w:p>
    <w:p w:rsidR="00252384" w:rsidRPr="008C1DC6" w:rsidRDefault="00252384" w:rsidP="00EC03E0">
      <w:pPr>
        <w:pStyle w:val="ListParagraph"/>
        <w:numPr>
          <w:ilvl w:val="0"/>
          <w:numId w:val="3"/>
        </w:numPr>
        <w:ind w:left="360"/>
        <w:rPr>
          <w:sz w:val="24"/>
          <w:szCs w:val="24"/>
        </w:rPr>
      </w:pPr>
      <w:r>
        <w:rPr>
          <w:sz w:val="24"/>
          <w:szCs w:val="24"/>
          <w:u w:val="single"/>
        </w:rPr>
        <w:t>Industrials</w:t>
      </w:r>
      <w:r>
        <w:rPr>
          <w:sz w:val="24"/>
          <w:szCs w:val="24"/>
        </w:rPr>
        <w:t xml:space="preserve">: Concern with </w:t>
      </w:r>
      <w:proofErr w:type="spellStart"/>
      <w:r>
        <w:rPr>
          <w:sz w:val="24"/>
          <w:szCs w:val="24"/>
        </w:rPr>
        <w:t>nonbypassable</w:t>
      </w:r>
      <w:proofErr w:type="spellEnd"/>
      <w:r>
        <w:rPr>
          <w:sz w:val="24"/>
          <w:szCs w:val="24"/>
        </w:rPr>
        <w:t xml:space="preserve"> surcharge mechanism as it would be charged to Industrials when focus generally is not on such classes.  Recover moneys from appropriate parties/audiences.  </w:t>
      </w:r>
    </w:p>
    <w:p w:rsidR="00533A1B" w:rsidRDefault="00533A1B" w:rsidP="00A6077D">
      <w:pPr>
        <w:rPr>
          <w:sz w:val="24"/>
          <w:szCs w:val="24"/>
        </w:rPr>
      </w:pPr>
    </w:p>
    <w:p w:rsidR="00B630BF" w:rsidRPr="00A5457A" w:rsidRDefault="00A5457A" w:rsidP="00A5457A">
      <w:pPr>
        <w:jc w:val="center"/>
        <w:rPr>
          <w:b/>
          <w:sz w:val="24"/>
          <w:szCs w:val="24"/>
        </w:rPr>
      </w:pPr>
      <w:proofErr w:type="gramStart"/>
      <w:r w:rsidRPr="00A5457A">
        <w:rPr>
          <w:b/>
          <w:sz w:val="24"/>
          <w:szCs w:val="24"/>
          <w:highlight w:val="yellow"/>
        </w:rPr>
        <w:t>Comments due April 4, 2012, on CONSUMER EDUCATION ONLY.</w:t>
      </w:r>
      <w:proofErr w:type="gramEnd"/>
      <w:r w:rsidRPr="00A5457A">
        <w:rPr>
          <w:b/>
          <w:sz w:val="24"/>
          <w:szCs w:val="24"/>
          <w:highlight w:val="yellow"/>
        </w:rPr>
        <w:t xml:space="preserve">  </w:t>
      </w:r>
      <w:proofErr w:type="gramStart"/>
      <w:r w:rsidRPr="00A5457A">
        <w:rPr>
          <w:b/>
          <w:sz w:val="24"/>
          <w:szCs w:val="24"/>
          <w:highlight w:val="yellow"/>
        </w:rPr>
        <w:t xml:space="preserve">Other </w:t>
      </w:r>
      <w:r w:rsidRPr="00A5457A">
        <w:rPr>
          <w:b/>
          <w:i/>
          <w:sz w:val="24"/>
          <w:szCs w:val="24"/>
          <w:highlight w:val="yellow"/>
        </w:rPr>
        <w:t>en banc</w:t>
      </w:r>
      <w:r w:rsidRPr="00A5457A">
        <w:rPr>
          <w:b/>
          <w:sz w:val="24"/>
          <w:szCs w:val="24"/>
          <w:highlight w:val="yellow"/>
        </w:rPr>
        <w:t xml:space="preserve"> comments due on March 28, 2012.</w:t>
      </w:r>
      <w:proofErr w:type="gramEnd"/>
    </w:p>
    <w:p w:rsidR="00A5457A" w:rsidRDefault="00A5457A" w:rsidP="00A6077D">
      <w:pPr>
        <w:rPr>
          <w:b/>
          <w:sz w:val="24"/>
          <w:szCs w:val="24"/>
        </w:rPr>
      </w:pPr>
    </w:p>
    <w:p w:rsidR="00612F26" w:rsidRPr="00612F26" w:rsidRDefault="00612F26" w:rsidP="00A6077D">
      <w:pPr>
        <w:rPr>
          <w:b/>
          <w:sz w:val="24"/>
          <w:szCs w:val="24"/>
        </w:rPr>
      </w:pPr>
    </w:p>
    <w:p w:rsidR="00C877D1" w:rsidRPr="00252384" w:rsidRDefault="00C877D1" w:rsidP="00A6077D">
      <w:pPr>
        <w:rPr>
          <w:sz w:val="24"/>
          <w:szCs w:val="24"/>
        </w:rPr>
      </w:pPr>
      <w:r w:rsidRPr="00612F26">
        <w:rPr>
          <w:b/>
          <w:sz w:val="24"/>
          <w:szCs w:val="24"/>
        </w:rPr>
        <w:t>Universal Service Issues</w:t>
      </w:r>
      <w:r>
        <w:rPr>
          <w:b/>
          <w:sz w:val="24"/>
          <w:szCs w:val="24"/>
        </w:rPr>
        <w:t xml:space="preserve"> </w:t>
      </w:r>
      <w:r w:rsidR="00BC53C3">
        <w:rPr>
          <w:b/>
          <w:sz w:val="24"/>
          <w:szCs w:val="24"/>
        </w:rPr>
        <w:t xml:space="preserve">Subgroup </w:t>
      </w:r>
      <w:r w:rsidR="00320497">
        <w:rPr>
          <w:b/>
          <w:sz w:val="24"/>
          <w:szCs w:val="24"/>
        </w:rPr>
        <w:t>Report</w:t>
      </w:r>
      <w:r w:rsidR="00252384">
        <w:rPr>
          <w:sz w:val="24"/>
          <w:szCs w:val="24"/>
        </w:rPr>
        <w:t xml:space="preserve"> – Dan Mumford</w:t>
      </w:r>
    </w:p>
    <w:p w:rsidR="00A85AE6" w:rsidRDefault="00A85AE6" w:rsidP="00A6077D">
      <w:pPr>
        <w:rPr>
          <w:b/>
          <w:sz w:val="24"/>
          <w:szCs w:val="24"/>
        </w:rPr>
      </w:pPr>
    </w:p>
    <w:p w:rsidR="00B630BF" w:rsidRDefault="00D11DE1" w:rsidP="00EC03E0">
      <w:pPr>
        <w:pStyle w:val="ListParagraph"/>
        <w:numPr>
          <w:ilvl w:val="0"/>
          <w:numId w:val="4"/>
        </w:numPr>
        <w:ind w:left="360"/>
        <w:rPr>
          <w:sz w:val="24"/>
          <w:szCs w:val="24"/>
        </w:rPr>
      </w:pPr>
      <w:r w:rsidRPr="00552F0E">
        <w:rPr>
          <w:sz w:val="24"/>
          <w:szCs w:val="24"/>
          <w:u w:val="single"/>
        </w:rPr>
        <w:t>Mumford</w:t>
      </w:r>
      <w:r w:rsidRPr="00552F0E">
        <w:rPr>
          <w:sz w:val="24"/>
          <w:szCs w:val="24"/>
        </w:rPr>
        <w:t>: Brief update.  Have had calls to discuss C</w:t>
      </w:r>
      <w:r w:rsidR="00552F0E" w:rsidRPr="00552F0E">
        <w:rPr>
          <w:sz w:val="24"/>
          <w:szCs w:val="24"/>
        </w:rPr>
        <w:t xml:space="preserve">ustomer </w:t>
      </w:r>
      <w:r w:rsidRPr="00552F0E">
        <w:rPr>
          <w:sz w:val="24"/>
          <w:szCs w:val="24"/>
        </w:rPr>
        <w:t>A</w:t>
      </w:r>
      <w:r w:rsidR="00552F0E" w:rsidRPr="00552F0E">
        <w:rPr>
          <w:sz w:val="24"/>
          <w:szCs w:val="24"/>
        </w:rPr>
        <w:t xml:space="preserve">ssistance </w:t>
      </w:r>
      <w:r w:rsidRPr="00552F0E">
        <w:rPr>
          <w:sz w:val="24"/>
          <w:szCs w:val="24"/>
        </w:rPr>
        <w:t>P</w:t>
      </w:r>
      <w:r w:rsidR="00552F0E" w:rsidRPr="00552F0E">
        <w:rPr>
          <w:sz w:val="24"/>
          <w:szCs w:val="24"/>
        </w:rPr>
        <w:t>rogram (CAP) customer</w:t>
      </w:r>
      <w:r w:rsidRPr="00552F0E">
        <w:rPr>
          <w:sz w:val="24"/>
          <w:szCs w:val="24"/>
        </w:rPr>
        <w:t xml:space="preserve"> shopping.  Have requested written comments from subgroup participants on CAP shopping.  Circulated to group today.  Subgroup coordinated by Dick Webster (PECO).  Tentative conference call date on Friday, March 23, 2012.  Going forward – review comments, CAP shopping, consumer ed</w:t>
      </w:r>
      <w:r w:rsidR="00552F0E" w:rsidRPr="00552F0E">
        <w:rPr>
          <w:sz w:val="24"/>
          <w:szCs w:val="24"/>
        </w:rPr>
        <w:t>ucation</w:t>
      </w:r>
      <w:r w:rsidRPr="00552F0E">
        <w:rPr>
          <w:sz w:val="24"/>
          <w:szCs w:val="24"/>
        </w:rPr>
        <w:t xml:space="preserve"> to CAP customers.  </w:t>
      </w:r>
    </w:p>
    <w:p w:rsidR="00552F0E" w:rsidRDefault="00552F0E" w:rsidP="00EC03E0">
      <w:pPr>
        <w:pStyle w:val="ListParagraph"/>
        <w:numPr>
          <w:ilvl w:val="0"/>
          <w:numId w:val="4"/>
        </w:numPr>
        <w:ind w:left="360"/>
        <w:rPr>
          <w:sz w:val="24"/>
          <w:szCs w:val="24"/>
        </w:rPr>
      </w:pPr>
      <w:r>
        <w:rPr>
          <w:sz w:val="24"/>
          <w:szCs w:val="24"/>
          <w:u w:val="single"/>
        </w:rPr>
        <w:t>PULP</w:t>
      </w:r>
      <w:r>
        <w:rPr>
          <w:sz w:val="24"/>
          <w:szCs w:val="24"/>
        </w:rPr>
        <w:t>: How will this be addressed going forward?</w:t>
      </w:r>
    </w:p>
    <w:p w:rsidR="00552F0E" w:rsidRPr="00552F0E" w:rsidRDefault="00552F0E" w:rsidP="00EC03E0">
      <w:pPr>
        <w:pStyle w:val="ListParagraph"/>
        <w:numPr>
          <w:ilvl w:val="0"/>
          <w:numId w:val="4"/>
        </w:numPr>
        <w:ind w:left="360"/>
        <w:rPr>
          <w:sz w:val="24"/>
          <w:szCs w:val="24"/>
        </w:rPr>
      </w:pPr>
      <w:r>
        <w:rPr>
          <w:sz w:val="24"/>
          <w:szCs w:val="24"/>
          <w:u w:val="single"/>
        </w:rPr>
        <w:t>Moury</w:t>
      </w:r>
      <w:r>
        <w:rPr>
          <w:sz w:val="24"/>
          <w:szCs w:val="24"/>
        </w:rPr>
        <w:t>: Commission could direct a group to further develop resolutions.  If Staff feels it has enough information, it will address issues in Tentative Order.</w:t>
      </w:r>
    </w:p>
    <w:p w:rsidR="00A5457A" w:rsidRDefault="00A5457A" w:rsidP="00A6077D">
      <w:pPr>
        <w:rPr>
          <w:b/>
          <w:sz w:val="24"/>
          <w:szCs w:val="24"/>
        </w:rPr>
      </w:pPr>
    </w:p>
    <w:p w:rsidR="00A5457A" w:rsidRDefault="00A5457A" w:rsidP="00A5457A">
      <w:pPr>
        <w:jc w:val="center"/>
        <w:rPr>
          <w:b/>
          <w:sz w:val="24"/>
          <w:szCs w:val="24"/>
        </w:rPr>
      </w:pPr>
      <w:r w:rsidRPr="00A5457A">
        <w:rPr>
          <w:b/>
          <w:sz w:val="24"/>
          <w:szCs w:val="24"/>
          <w:highlight w:val="yellow"/>
        </w:rPr>
        <w:t>Next RMI Universal Service Subgroup Meeting – March 23, 2012.</w:t>
      </w:r>
    </w:p>
    <w:p w:rsidR="00A5457A" w:rsidRDefault="00A5457A" w:rsidP="00A6077D">
      <w:pPr>
        <w:rPr>
          <w:b/>
          <w:sz w:val="24"/>
          <w:szCs w:val="24"/>
        </w:rPr>
      </w:pPr>
      <w:r>
        <w:rPr>
          <w:b/>
          <w:sz w:val="24"/>
          <w:szCs w:val="24"/>
        </w:rPr>
        <w:br/>
      </w:r>
    </w:p>
    <w:p w:rsidR="00A85AE6" w:rsidRPr="00552F0E" w:rsidRDefault="00A85AE6" w:rsidP="00A6077D">
      <w:pPr>
        <w:rPr>
          <w:sz w:val="24"/>
          <w:szCs w:val="24"/>
        </w:rPr>
      </w:pPr>
      <w:r>
        <w:rPr>
          <w:b/>
          <w:sz w:val="24"/>
          <w:szCs w:val="24"/>
        </w:rPr>
        <w:t>End-State Default Service Models</w:t>
      </w:r>
      <w:r w:rsidR="00320497">
        <w:rPr>
          <w:b/>
          <w:sz w:val="24"/>
          <w:szCs w:val="24"/>
        </w:rPr>
        <w:t xml:space="preserve"> – </w:t>
      </w:r>
      <w:r w:rsidR="00BB391B">
        <w:rPr>
          <w:b/>
          <w:sz w:val="24"/>
          <w:szCs w:val="24"/>
        </w:rPr>
        <w:t>Q&amp;A with Staff</w:t>
      </w:r>
      <w:r w:rsidR="00552F0E">
        <w:rPr>
          <w:sz w:val="24"/>
          <w:szCs w:val="24"/>
        </w:rPr>
        <w:t xml:space="preserve"> – Karen Moury</w:t>
      </w:r>
    </w:p>
    <w:p w:rsidR="00AC5137" w:rsidRDefault="00AC5137" w:rsidP="00A6077D">
      <w:pPr>
        <w:rPr>
          <w:b/>
          <w:sz w:val="24"/>
          <w:szCs w:val="24"/>
        </w:rPr>
      </w:pPr>
    </w:p>
    <w:p w:rsidR="00AC5137" w:rsidRPr="00280291" w:rsidRDefault="00267A94" w:rsidP="00EC03E0">
      <w:pPr>
        <w:pStyle w:val="ListParagraph"/>
        <w:numPr>
          <w:ilvl w:val="0"/>
          <w:numId w:val="1"/>
        </w:numPr>
        <w:rPr>
          <w:i/>
          <w:sz w:val="24"/>
          <w:szCs w:val="24"/>
        </w:rPr>
      </w:pPr>
      <w:hyperlink r:id="rId13" w:history="1">
        <w:r w:rsidR="00AC5137" w:rsidRPr="00955AEA">
          <w:rPr>
            <w:rStyle w:val="Hyperlink"/>
            <w:i/>
            <w:sz w:val="24"/>
            <w:szCs w:val="24"/>
          </w:rPr>
          <w:t>Staff’s Updated Summary of Participants’ Positions (3/12/12)</w:t>
        </w:r>
      </w:hyperlink>
    </w:p>
    <w:p w:rsidR="00320497" w:rsidRPr="00280291" w:rsidRDefault="00267A94" w:rsidP="00EC03E0">
      <w:pPr>
        <w:pStyle w:val="ListParagraph"/>
        <w:numPr>
          <w:ilvl w:val="0"/>
          <w:numId w:val="1"/>
        </w:numPr>
        <w:rPr>
          <w:i/>
          <w:sz w:val="24"/>
          <w:szCs w:val="24"/>
        </w:rPr>
      </w:pPr>
      <w:hyperlink r:id="rId14" w:history="1">
        <w:r w:rsidR="00320497" w:rsidRPr="00280291">
          <w:rPr>
            <w:rStyle w:val="Hyperlink"/>
            <w:i/>
            <w:sz w:val="24"/>
            <w:szCs w:val="24"/>
          </w:rPr>
          <w:t>Secretarial Letter and Staff Discussion Document</w:t>
        </w:r>
        <w:r w:rsidR="00536599" w:rsidRPr="00280291">
          <w:rPr>
            <w:rStyle w:val="Hyperlink"/>
            <w:i/>
            <w:sz w:val="24"/>
            <w:szCs w:val="24"/>
          </w:rPr>
          <w:t xml:space="preserve"> (3/2/12)</w:t>
        </w:r>
      </w:hyperlink>
    </w:p>
    <w:p w:rsidR="00320497" w:rsidRPr="00280291" w:rsidRDefault="00267A94" w:rsidP="00EC03E0">
      <w:pPr>
        <w:pStyle w:val="ListParagraph"/>
        <w:numPr>
          <w:ilvl w:val="0"/>
          <w:numId w:val="1"/>
        </w:numPr>
        <w:rPr>
          <w:i/>
          <w:sz w:val="24"/>
          <w:szCs w:val="24"/>
        </w:rPr>
      </w:pPr>
      <w:hyperlink r:id="rId15" w:history="1">
        <w:r w:rsidR="00320497" w:rsidRPr="00280291">
          <w:rPr>
            <w:rStyle w:val="Hyperlink"/>
            <w:i/>
            <w:sz w:val="24"/>
            <w:szCs w:val="24"/>
          </w:rPr>
          <w:t>Staff’s Answers to Frequently Asked Questions</w:t>
        </w:r>
        <w:r w:rsidR="00536599" w:rsidRPr="00280291">
          <w:rPr>
            <w:rStyle w:val="Hyperlink"/>
            <w:i/>
            <w:sz w:val="24"/>
            <w:szCs w:val="24"/>
          </w:rPr>
          <w:t xml:space="preserve"> (3/9/12)</w:t>
        </w:r>
      </w:hyperlink>
    </w:p>
    <w:p w:rsidR="00A85AE6" w:rsidRDefault="00A85AE6" w:rsidP="00A6077D">
      <w:pPr>
        <w:rPr>
          <w:sz w:val="24"/>
          <w:szCs w:val="24"/>
        </w:rPr>
      </w:pPr>
    </w:p>
    <w:p w:rsidR="003844BC" w:rsidRDefault="00496054" w:rsidP="00EC03E0">
      <w:pPr>
        <w:pStyle w:val="ListParagraph"/>
        <w:numPr>
          <w:ilvl w:val="0"/>
          <w:numId w:val="5"/>
        </w:numPr>
        <w:ind w:left="360"/>
        <w:rPr>
          <w:sz w:val="24"/>
          <w:szCs w:val="24"/>
        </w:rPr>
      </w:pPr>
      <w:r w:rsidRPr="00552F0E">
        <w:rPr>
          <w:sz w:val="24"/>
          <w:szCs w:val="24"/>
          <w:u w:val="single"/>
        </w:rPr>
        <w:t>Moury</w:t>
      </w:r>
      <w:r w:rsidRPr="00552F0E">
        <w:rPr>
          <w:sz w:val="24"/>
          <w:szCs w:val="24"/>
        </w:rPr>
        <w:t>: Q&amp;A?</w:t>
      </w:r>
      <w:r w:rsidR="00552F0E">
        <w:rPr>
          <w:sz w:val="24"/>
          <w:szCs w:val="24"/>
        </w:rPr>
        <w:t xml:space="preserve"> </w:t>
      </w:r>
      <w:r w:rsidR="0024071C">
        <w:rPr>
          <w:i/>
          <w:sz w:val="24"/>
          <w:szCs w:val="24"/>
        </w:rPr>
        <w:t>(Answers to questions provided in italics following question)</w:t>
      </w:r>
      <w:r w:rsidR="005B3496">
        <w:rPr>
          <w:sz w:val="24"/>
          <w:szCs w:val="24"/>
        </w:rPr>
        <w:t xml:space="preserve">  Everything is still on the table.  Models are solely to facilitate </w:t>
      </w:r>
      <w:r w:rsidR="005B3496">
        <w:rPr>
          <w:i/>
          <w:sz w:val="24"/>
          <w:szCs w:val="24"/>
        </w:rPr>
        <w:t>en banc</w:t>
      </w:r>
      <w:r w:rsidR="005B3496">
        <w:rPr>
          <w:sz w:val="24"/>
          <w:szCs w:val="24"/>
        </w:rPr>
        <w:t xml:space="preserve"> discussions and to determine best </w:t>
      </w:r>
      <w:r w:rsidR="005B3496">
        <w:rPr>
          <w:i/>
          <w:sz w:val="24"/>
          <w:szCs w:val="24"/>
        </w:rPr>
        <w:t>product</w:t>
      </w:r>
      <w:r w:rsidR="005B3496">
        <w:rPr>
          <w:sz w:val="24"/>
          <w:szCs w:val="24"/>
        </w:rPr>
        <w:t xml:space="preserve"> to pursue.  What is product that needs to be in PA – transition and/or final end-state?  May shorten time periods for speaking and increase Q&amp;A on </w:t>
      </w:r>
      <w:r w:rsidR="005B3496">
        <w:rPr>
          <w:i/>
          <w:sz w:val="24"/>
          <w:szCs w:val="24"/>
        </w:rPr>
        <w:t>en banc</w:t>
      </w:r>
      <w:r w:rsidR="005B3496">
        <w:rPr>
          <w:sz w:val="24"/>
          <w:szCs w:val="24"/>
        </w:rPr>
        <w:t xml:space="preserve"> agenda.  </w:t>
      </w:r>
      <w:r w:rsidR="005B3496" w:rsidRPr="00612F26">
        <w:rPr>
          <w:sz w:val="24"/>
          <w:szCs w:val="24"/>
          <w:u w:val="single"/>
        </w:rPr>
        <w:t>Do no</w:t>
      </w:r>
      <w:r w:rsidR="00B643C6">
        <w:rPr>
          <w:sz w:val="24"/>
          <w:szCs w:val="24"/>
          <w:u w:val="single"/>
        </w:rPr>
        <w:t>t</w:t>
      </w:r>
      <w:r w:rsidR="005B3496" w:rsidRPr="00612F26">
        <w:rPr>
          <w:sz w:val="24"/>
          <w:szCs w:val="24"/>
          <w:u w:val="single"/>
        </w:rPr>
        <w:t xml:space="preserve"> reiterate written comments at </w:t>
      </w:r>
      <w:r w:rsidR="005B3496" w:rsidRPr="00612F26">
        <w:rPr>
          <w:i/>
          <w:sz w:val="24"/>
          <w:szCs w:val="24"/>
          <w:u w:val="single"/>
        </w:rPr>
        <w:t>en banc</w:t>
      </w:r>
      <w:r w:rsidR="005B3496" w:rsidRPr="00612F26">
        <w:rPr>
          <w:sz w:val="24"/>
          <w:szCs w:val="24"/>
          <w:u w:val="single"/>
        </w:rPr>
        <w:t xml:space="preserve">.  </w:t>
      </w:r>
    </w:p>
    <w:p w:rsidR="0024071C" w:rsidRPr="0024071C" w:rsidRDefault="0024071C" w:rsidP="00EC03E0">
      <w:pPr>
        <w:pStyle w:val="ListParagraph"/>
        <w:numPr>
          <w:ilvl w:val="0"/>
          <w:numId w:val="5"/>
        </w:numPr>
        <w:ind w:left="360"/>
        <w:rPr>
          <w:sz w:val="24"/>
          <w:szCs w:val="24"/>
        </w:rPr>
      </w:pPr>
      <w:r>
        <w:rPr>
          <w:sz w:val="24"/>
          <w:szCs w:val="24"/>
          <w:u w:val="single"/>
        </w:rPr>
        <w:t>OCA</w:t>
      </w:r>
      <w:r w:rsidRPr="0024071C">
        <w:rPr>
          <w:sz w:val="24"/>
          <w:szCs w:val="24"/>
        </w:rPr>
        <w:t>:</w:t>
      </w:r>
      <w:r>
        <w:rPr>
          <w:sz w:val="24"/>
          <w:szCs w:val="24"/>
        </w:rPr>
        <w:t xml:space="preserve"> States with models similar to Staff proposals?  </w:t>
      </w:r>
      <w:r>
        <w:rPr>
          <w:i/>
          <w:sz w:val="24"/>
          <w:szCs w:val="24"/>
        </w:rPr>
        <w:t>Have not reviewed.  Staff proposals created by Staff after review of submittals by RMI participants re: end-state of default service.</w:t>
      </w:r>
      <w:r>
        <w:rPr>
          <w:sz w:val="24"/>
          <w:szCs w:val="24"/>
        </w:rPr>
        <w:t xml:space="preserve">  When EGS is DS provider, will it be able to market in same territory as retail EGS under same name - affiliate issues?  </w:t>
      </w:r>
      <w:r>
        <w:rPr>
          <w:i/>
          <w:sz w:val="24"/>
          <w:szCs w:val="24"/>
        </w:rPr>
        <w:t xml:space="preserve">Haven’t envisioned restrictions.  Provide feedback in </w:t>
      </w:r>
      <w:r>
        <w:rPr>
          <w:i/>
          <w:sz w:val="24"/>
          <w:szCs w:val="24"/>
        </w:rPr>
        <w:lastRenderedPageBreak/>
        <w:t xml:space="preserve">written comments.  </w:t>
      </w:r>
      <w:r>
        <w:rPr>
          <w:sz w:val="24"/>
          <w:szCs w:val="24"/>
        </w:rPr>
        <w:t xml:space="preserve">If have multiple EGSs under models, different DS prices?  </w:t>
      </w:r>
      <w:r>
        <w:rPr>
          <w:i/>
          <w:sz w:val="24"/>
          <w:szCs w:val="24"/>
        </w:rPr>
        <w:t xml:space="preserve">Haven’t discussed.  At minimum, have same price in same service territory.  </w:t>
      </w:r>
      <w:r>
        <w:rPr>
          <w:sz w:val="24"/>
          <w:szCs w:val="24"/>
        </w:rPr>
        <w:t xml:space="preserve">If 2 different EGSs in one territory, different DS prices?  </w:t>
      </w:r>
      <w:r>
        <w:rPr>
          <w:i/>
          <w:sz w:val="24"/>
          <w:szCs w:val="24"/>
        </w:rPr>
        <w:t xml:space="preserve">Didn’t envision – No.  </w:t>
      </w:r>
    </w:p>
    <w:p w:rsidR="0024071C" w:rsidRPr="0024071C" w:rsidRDefault="0024071C" w:rsidP="00EC03E0">
      <w:pPr>
        <w:pStyle w:val="ListParagraph"/>
        <w:numPr>
          <w:ilvl w:val="0"/>
          <w:numId w:val="5"/>
        </w:numPr>
        <w:ind w:left="360"/>
        <w:rPr>
          <w:sz w:val="24"/>
          <w:szCs w:val="24"/>
        </w:rPr>
      </w:pPr>
      <w:r>
        <w:rPr>
          <w:sz w:val="24"/>
          <w:szCs w:val="24"/>
          <w:u w:val="single"/>
        </w:rPr>
        <w:t>PULP</w:t>
      </w:r>
      <w:r>
        <w:rPr>
          <w:sz w:val="24"/>
          <w:szCs w:val="24"/>
        </w:rPr>
        <w:t xml:space="preserve">: Meaning of universal service remaining with EDC?  </w:t>
      </w:r>
      <w:r>
        <w:rPr>
          <w:i/>
          <w:sz w:val="24"/>
          <w:szCs w:val="24"/>
        </w:rPr>
        <w:t xml:space="preserve">Don’t envision many changes to universal service – may be too much in combination with other RMI changes.  Universal service will probably remain at status quo until post-2015 period.  </w:t>
      </w:r>
      <w:r>
        <w:rPr>
          <w:sz w:val="24"/>
          <w:szCs w:val="24"/>
        </w:rPr>
        <w:t xml:space="preserve">How would service be procured for customers?  </w:t>
      </w:r>
      <w:r>
        <w:rPr>
          <w:i/>
          <w:sz w:val="24"/>
          <w:szCs w:val="24"/>
        </w:rPr>
        <w:t xml:space="preserve">Envision similar mechanism – least cost service over time.  </w:t>
      </w:r>
      <w:r>
        <w:rPr>
          <w:sz w:val="24"/>
          <w:szCs w:val="24"/>
        </w:rPr>
        <w:t xml:space="preserve">How will this affect Low Income Home Energy Assistance Program (LIHEAP)?  Could be an issue for customers receiving LIHEAP benefits who aren’t on universal service.  LIHEAP cannot be offered by EGSs.  If go to EGS for DS, lose LIHEAP eligibility?  </w:t>
      </w:r>
      <w:r>
        <w:rPr>
          <w:i/>
          <w:sz w:val="24"/>
          <w:szCs w:val="24"/>
        </w:rPr>
        <w:t>Dependent upon billing mechanism, as well.  Staff will follow up with PULP re: LIHEAP questions.</w:t>
      </w:r>
    </w:p>
    <w:p w:rsidR="0024071C" w:rsidRPr="00EC03E0" w:rsidRDefault="0024071C" w:rsidP="00EC03E0">
      <w:pPr>
        <w:pStyle w:val="ListParagraph"/>
        <w:numPr>
          <w:ilvl w:val="0"/>
          <w:numId w:val="5"/>
        </w:numPr>
        <w:ind w:left="360"/>
        <w:rPr>
          <w:sz w:val="24"/>
          <w:szCs w:val="24"/>
        </w:rPr>
      </w:pPr>
      <w:r>
        <w:rPr>
          <w:sz w:val="24"/>
          <w:szCs w:val="24"/>
          <w:u w:val="single"/>
        </w:rPr>
        <w:t>EDCs</w:t>
      </w:r>
      <w:r>
        <w:rPr>
          <w:sz w:val="24"/>
          <w:szCs w:val="24"/>
        </w:rPr>
        <w:t xml:space="preserve">: </w:t>
      </w:r>
      <w:r w:rsidR="00EC03E0">
        <w:rPr>
          <w:sz w:val="24"/>
          <w:szCs w:val="24"/>
        </w:rPr>
        <w:t xml:space="preserve">Under each of models, would it be anticipated that alternative DS providers would file plans with Commission?  Multiple DS provides = multiple plans?  </w:t>
      </w:r>
      <w:r w:rsidR="00EC03E0">
        <w:rPr>
          <w:i/>
          <w:sz w:val="24"/>
          <w:szCs w:val="24"/>
        </w:rPr>
        <w:t xml:space="preserve">Yes.  Would look for uniformity.  </w:t>
      </w:r>
      <w:r w:rsidR="00EC03E0">
        <w:rPr>
          <w:sz w:val="24"/>
          <w:szCs w:val="24"/>
        </w:rPr>
        <w:t xml:space="preserve">Holding auctions or Requests for Proposals (RFPs) approved by Commission under models B and C?  </w:t>
      </w:r>
      <w:r w:rsidR="00EC03E0">
        <w:rPr>
          <w:i/>
          <w:sz w:val="24"/>
          <w:szCs w:val="24"/>
        </w:rPr>
        <w:t>Possibility.  If potential DS provide would attest to procuring electricity at market rates (with PUC oversight re: prudency</w:t>
      </w:r>
      <w:r w:rsidR="00B643C6">
        <w:rPr>
          <w:i/>
          <w:sz w:val="24"/>
          <w:szCs w:val="24"/>
        </w:rPr>
        <w:t xml:space="preserve"> and compliance with Act 129</w:t>
      </w:r>
      <w:r w:rsidR="00EC03E0">
        <w:rPr>
          <w:i/>
          <w:sz w:val="24"/>
          <w:szCs w:val="24"/>
        </w:rPr>
        <w:t xml:space="preserve">), may not have to approve every contract.  Envision Commission </w:t>
      </w:r>
      <w:r w:rsidR="00B841F8">
        <w:rPr>
          <w:i/>
          <w:sz w:val="24"/>
          <w:szCs w:val="24"/>
        </w:rPr>
        <w:t>oversight</w:t>
      </w:r>
      <w:r w:rsidR="00EC03E0">
        <w:rPr>
          <w:i/>
          <w:sz w:val="24"/>
          <w:szCs w:val="24"/>
        </w:rPr>
        <w:t xml:space="preserve"> no matter what.  </w:t>
      </w:r>
      <w:r w:rsidR="00EC03E0">
        <w:rPr>
          <w:sz w:val="24"/>
          <w:szCs w:val="24"/>
        </w:rPr>
        <w:t xml:space="preserve">Didn’t address Provider of Last Resort (POLR) service pricing/procurement.  Locational marginal pricing (LMP) and spot market?  </w:t>
      </w:r>
      <w:r w:rsidR="00EC03E0">
        <w:rPr>
          <w:i/>
          <w:sz w:val="24"/>
          <w:szCs w:val="24"/>
        </w:rPr>
        <w:t xml:space="preserve">To be determined.  Could be either.  Hope to structure something for Model C that would be </w:t>
      </w:r>
      <w:r w:rsidR="00B841F8">
        <w:rPr>
          <w:i/>
          <w:sz w:val="24"/>
          <w:szCs w:val="24"/>
        </w:rPr>
        <w:t>compliant with</w:t>
      </w:r>
      <w:r w:rsidR="00EC03E0">
        <w:rPr>
          <w:i/>
          <w:sz w:val="24"/>
          <w:szCs w:val="24"/>
        </w:rPr>
        <w:t xml:space="preserve"> Act 129.  </w:t>
      </w:r>
      <w:r w:rsidR="00EC03E0">
        <w:rPr>
          <w:sz w:val="24"/>
          <w:szCs w:val="24"/>
        </w:rPr>
        <w:t xml:space="preserve">Have EDCs waiting to get people from EGSs?  </w:t>
      </w:r>
      <w:r w:rsidR="00EC03E0">
        <w:rPr>
          <w:i/>
          <w:sz w:val="24"/>
          <w:szCs w:val="24"/>
        </w:rPr>
        <w:t>EDCs probably will have universal service and net metering customers.  Provides a cushion.</w:t>
      </w:r>
      <w:r w:rsidR="00EC03E0">
        <w:rPr>
          <w:sz w:val="24"/>
          <w:szCs w:val="24"/>
        </w:rPr>
        <w:t xml:space="preserve">  Does customer automatically migrate for next bill?</w:t>
      </w:r>
      <w:r w:rsidR="00EC03E0">
        <w:rPr>
          <w:i/>
          <w:sz w:val="24"/>
          <w:szCs w:val="24"/>
        </w:rPr>
        <w:t xml:space="preserve">  Stay on POLR for limited time – 1-2 bills.  To be determined.  </w:t>
      </w:r>
      <w:r w:rsidR="00EC03E0">
        <w:rPr>
          <w:sz w:val="24"/>
          <w:szCs w:val="24"/>
        </w:rPr>
        <w:t xml:space="preserve">What if EGS (non-DS provider) drops customer?  </w:t>
      </w:r>
      <w:r w:rsidR="00EC03E0">
        <w:rPr>
          <w:i/>
          <w:sz w:val="24"/>
          <w:szCs w:val="24"/>
        </w:rPr>
        <w:t>Would go to DS provider.</w:t>
      </w:r>
    </w:p>
    <w:p w:rsidR="00EC03E0" w:rsidRDefault="00EC03E0" w:rsidP="00EC03E0">
      <w:pPr>
        <w:pStyle w:val="ListParagraph"/>
        <w:numPr>
          <w:ilvl w:val="0"/>
          <w:numId w:val="5"/>
        </w:numPr>
        <w:ind w:left="360"/>
        <w:rPr>
          <w:sz w:val="24"/>
          <w:szCs w:val="24"/>
        </w:rPr>
      </w:pPr>
      <w:r>
        <w:rPr>
          <w:sz w:val="24"/>
          <w:szCs w:val="24"/>
          <w:u w:val="single"/>
        </w:rPr>
        <w:t>EGSs</w:t>
      </w:r>
      <w:r>
        <w:rPr>
          <w:sz w:val="24"/>
          <w:szCs w:val="24"/>
        </w:rPr>
        <w:t xml:space="preserve">: </w:t>
      </w:r>
      <w:r w:rsidR="005B3496">
        <w:rPr>
          <w:sz w:val="24"/>
          <w:szCs w:val="24"/>
        </w:rPr>
        <w:t xml:space="preserve">Seem to be transitional/intermediate models?  </w:t>
      </w:r>
      <w:r w:rsidR="005B3496">
        <w:rPr>
          <w:i/>
          <w:sz w:val="24"/>
          <w:szCs w:val="24"/>
        </w:rPr>
        <w:t>Might be transitional because a look-back review will be done.  May provide suggestions as to where market will go.</w:t>
      </w:r>
      <w:r w:rsidR="005B3496">
        <w:rPr>
          <w:sz w:val="24"/>
          <w:szCs w:val="24"/>
        </w:rPr>
        <w:t xml:space="preserve">  Ways upon which customers could get into market before moving to end-state vision: Opt-out auction possibility?  One-time choice of any EGS or DS provider?</w:t>
      </w:r>
      <w:r w:rsidR="005B3496">
        <w:rPr>
          <w:i/>
          <w:sz w:val="24"/>
          <w:szCs w:val="24"/>
        </w:rPr>
        <w:t xml:space="preserve">  Had some concerns re: credibility with customers.  May create customer confusion.  Consider possibility.</w:t>
      </w:r>
      <w:r w:rsidR="005B3496">
        <w:rPr>
          <w:sz w:val="24"/>
          <w:szCs w:val="24"/>
        </w:rPr>
        <w:t xml:space="preserve">  Options A and B – any customer on EDC DS would be moved to EGS DS?</w:t>
      </w:r>
      <w:r w:rsidR="005B3496">
        <w:rPr>
          <w:i/>
          <w:sz w:val="24"/>
          <w:szCs w:val="24"/>
        </w:rPr>
        <w:t xml:space="preserve">  Yes.</w:t>
      </w:r>
      <w:r w:rsidR="005B3496">
        <w:rPr>
          <w:sz w:val="24"/>
          <w:szCs w:val="24"/>
        </w:rPr>
        <w:t xml:space="preserve">  Options A and B may not be mutually exclusive to Act 129 statutory standards.  </w:t>
      </w:r>
      <w:r w:rsidR="00612F26">
        <w:rPr>
          <w:i/>
          <w:sz w:val="24"/>
          <w:szCs w:val="24"/>
        </w:rPr>
        <w:t xml:space="preserve">Different opinions on issue.  Will be looking at possible legislative changes.  Open to all viewpoints.  </w:t>
      </w:r>
    </w:p>
    <w:p w:rsidR="003844BC" w:rsidRDefault="003844BC" w:rsidP="00030EA2">
      <w:pPr>
        <w:rPr>
          <w:sz w:val="24"/>
          <w:szCs w:val="24"/>
        </w:rPr>
      </w:pPr>
    </w:p>
    <w:p w:rsidR="00011DC9" w:rsidRPr="00011DC9" w:rsidRDefault="00011DC9" w:rsidP="00011DC9">
      <w:pPr>
        <w:jc w:val="center"/>
        <w:rPr>
          <w:b/>
          <w:i/>
          <w:sz w:val="24"/>
          <w:szCs w:val="24"/>
        </w:rPr>
      </w:pPr>
      <w:r w:rsidRPr="00011DC9">
        <w:rPr>
          <w:b/>
          <w:sz w:val="24"/>
          <w:szCs w:val="24"/>
          <w:highlight w:val="yellow"/>
        </w:rPr>
        <w:t xml:space="preserve">Final </w:t>
      </w:r>
      <w:r w:rsidRPr="00011DC9">
        <w:rPr>
          <w:b/>
          <w:i/>
          <w:sz w:val="24"/>
          <w:szCs w:val="24"/>
          <w:highlight w:val="yellow"/>
        </w:rPr>
        <w:t>En Banc</w:t>
      </w:r>
      <w:r w:rsidRPr="00011DC9">
        <w:rPr>
          <w:b/>
          <w:sz w:val="24"/>
          <w:szCs w:val="24"/>
          <w:highlight w:val="yellow"/>
        </w:rPr>
        <w:t xml:space="preserve"> Agenda to be issued Monday, March 19, 2012.  Revised FAQ document to be issued Monday, March 19, 2012.</w:t>
      </w:r>
    </w:p>
    <w:p w:rsidR="00B630BF" w:rsidRDefault="00B630BF" w:rsidP="00A6077D">
      <w:pPr>
        <w:rPr>
          <w:sz w:val="24"/>
          <w:szCs w:val="24"/>
        </w:rPr>
      </w:pPr>
    </w:p>
    <w:p w:rsidR="00011DC9" w:rsidRDefault="00011DC9" w:rsidP="00A6077D">
      <w:pPr>
        <w:rPr>
          <w:sz w:val="24"/>
          <w:szCs w:val="24"/>
        </w:rPr>
      </w:pPr>
    </w:p>
    <w:p w:rsidR="00011DC9" w:rsidRDefault="00011DC9" w:rsidP="00A6077D">
      <w:pPr>
        <w:rPr>
          <w:sz w:val="24"/>
          <w:szCs w:val="24"/>
        </w:rPr>
      </w:pPr>
      <w:r>
        <w:rPr>
          <w:b/>
          <w:sz w:val="24"/>
          <w:szCs w:val="24"/>
        </w:rPr>
        <w:t>Next Meeting(s):</w:t>
      </w:r>
    </w:p>
    <w:p w:rsidR="00011DC9" w:rsidRPr="00011DC9" w:rsidRDefault="00011DC9" w:rsidP="00EC03E0">
      <w:pPr>
        <w:pStyle w:val="ListParagraph"/>
        <w:numPr>
          <w:ilvl w:val="0"/>
          <w:numId w:val="2"/>
        </w:numPr>
        <w:rPr>
          <w:sz w:val="24"/>
          <w:szCs w:val="24"/>
        </w:rPr>
      </w:pPr>
      <w:r>
        <w:rPr>
          <w:sz w:val="24"/>
          <w:szCs w:val="24"/>
        </w:rPr>
        <w:t xml:space="preserve">Thursday, March 21, 2012 – </w:t>
      </w:r>
      <w:r>
        <w:rPr>
          <w:i/>
          <w:sz w:val="24"/>
          <w:szCs w:val="24"/>
        </w:rPr>
        <w:t>En Banc</w:t>
      </w:r>
      <w:r>
        <w:rPr>
          <w:sz w:val="24"/>
          <w:szCs w:val="24"/>
        </w:rPr>
        <w:t xml:space="preserve"> Hearing.  10 am – 4 pm.  Hearing Room 1 of Keystone Building. </w:t>
      </w:r>
    </w:p>
    <w:sectPr w:rsidR="00011DC9" w:rsidRPr="00011DC9" w:rsidSect="00D30280">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8EB" w:rsidRDefault="002548EB" w:rsidP="000C21F8">
      <w:r>
        <w:separator/>
      </w:r>
    </w:p>
  </w:endnote>
  <w:endnote w:type="continuationSeparator" w:id="0">
    <w:p w:rsidR="002548EB" w:rsidRDefault="002548EB" w:rsidP="000C2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F8" w:rsidRPr="00B531DE" w:rsidRDefault="000C21F8" w:rsidP="000C21F8">
    <w:pPr>
      <w:pStyle w:val="Footer"/>
      <w:rPr>
        <w:rFonts w:ascii="Arial" w:hAnsi="Arial" w:cs="Arial"/>
        <w:sz w:val="20"/>
        <w:szCs w:val="20"/>
      </w:rPr>
    </w:pPr>
    <w:r w:rsidRPr="00B531DE">
      <w:rPr>
        <w:rFonts w:ascii="Arial" w:hAnsi="Arial" w:cs="Arial"/>
        <w:sz w:val="20"/>
        <w:szCs w:val="20"/>
      </w:rPr>
      <w:t>To the extent possible, information was compiled under one entity heading.  It should be noted that this information may not reflect the views/opinions of all entities encompassed under that heading (e.g. “EGSs”)</w:t>
    </w:r>
  </w:p>
  <w:p w:rsidR="000C21F8" w:rsidRDefault="000C21F8">
    <w:pPr>
      <w:pStyle w:val="Footer"/>
    </w:pPr>
  </w:p>
  <w:p w:rsidR="000C21F8" w:rsidRDefault="000C2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8EB" w:rsidRDefault="002548EB" w:rsidP="000C21F8">
      <w:r>
        <w:separator/>
      </w:r>
    </w:p>
  </w:footnote>
  <w:footnote w:type="continuationSeparator" w:id="0">
    <w:p w:rsidR="002548EB" w:rsidRDefault="002548EB" w:rsidP="000C2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2694F"/>
    <w:multiLevelType w:val="hybridMultilevel"/>
    <w:tmpl w:val="A83C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AA5383"/>
    <w:multiLevelType w:val="hybridMultilevel"/>
    <w:tmpl w:val="B9B60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A3F2C"/>
    <w:multiLevelType w:val="hybridMultilevel"/>
    <w:tmpl w:val="1108AF52"/>
    <w:lvl w:ilvl="0" w:tplc="32183CB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69D5634"/>
    <w:multiLevelType w:val="hybridMultilevel"/>
    <w:tmpl w:val="5F468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33B7C"/>
    <w:multiLevelType w:val="hybridMultilevel"/>
    <w:tmpl w:val="AD0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A2"/>
    <w:rsid w:val="00001AB3"/>
    <w:rsid w:val="00011DC9"/>
    <w:rsid w:val="00030EA2"/>
    <w:rsid w:val="00032D53"/>
    <w:rsid w:val="00077BCC"/>
    <w:rsid w:val="000C1D27"/>
    <w:rsid w:val="000C21F8"/>
    <w:rsid w:val="001004F7"/>
    <w:rsid w:val="00181C39"/>
    <w:rsid w:val="001D1D81"/>
    <w:rsid w:val="002007D0"/>
    <w:rsid w:val="00204AF3"/>
    <w:rsid w:val="00212373"/>
    <w:rsid w:val="00226AA2"/>
    <w:rsid w:val="00234668"/>
    <w:rsid w:val="0024071C"/>
    <w:rsid w:val="0024188F"/>
    <w:rsid w:val="00252384"/>
    <w:rsid w:val="002523BD"/>
    <w:rsid w:val="002548EB"/>
    <w:rsid w:val="00267A94"/>
    <w:rsid w:val="00280291"/>
    <w:rsid w:val="002A5AC5"/>
    <w:rsid w:val="002B35E3"/>
    <w:rsid w:val="002C74D1"/>
    <w:rsid w:val="002F43A3"/>
    <w:rsid w:val="00315BEC"/>
    <w:rsid w:val="00320497"/>
    <w:rsid w:val="00331FDB"/>
    <w:rsid w:val="00341988"/>
    <w:rsid w:val="003450F0"/>
    <w:rsid w:val="00350652"/>
    <w:rsid w:val="00363FCC"/>
    <w:rsid w:val="003844BC"/>
    <w:rsid w:val="00384693"/>
    <w:rsid w:val="00386BE7"/>
    <w:rsid w:val="003B7987"/>
    <w:rsid w:val="003E14E2"/>
    <w:rsid w:val="003E44F7"/>
    <w:rsid w:val="00467915"/>
    <w:rsid w:val="00472865"/>
    <w:rsid w:val="00494E4D"/>
    <w:rsid w:val="00496054"/>
    <w:rsid w:val="004B03A8"/>
    <w:rsid w:val="00511A42"/>
    <w:rsid w:val="005208B9"/>
    <w:rsid w:val="005217C1"/>
    <w:rsid w:val="00533A1B"/>
    <w:rsid w:val="00536599"/>
    <w:rsid w:val="005401EF"/>
    <w:rsid w:val="005427B2"/>
    <w:rsid w:val="00545107"/>
    <w:rsid w:val="00552F0E"/>
    <w:rsid w:val="0055404D"/>
    <w:rsid w:val="00580613"/>
    <w:rsid w:val="005B3496"/>
    <w:rsid w:val="005C4208"/>
    <w:rsid w:val="005D3B43"/>
    <w:rsid w:val="00612F26"/>
    <w:rsid w:val="006405FD"/>
    <w:rsid w:val="006406F0"/>
    <w:rsid w:val="00646E74"/>
    <w:rsid w:val="00646FD4"/>
    <w:rsid w:val="0065058A"/>
    <w:rsid w:val="00652504"/>
    <w:rsid w:val="00653ADF"/>
    <w:rsid w:val="00703D1F"/>
    <w:rsid w:val="00706B1A"/>
    <w:rsid w:val="00745135"/>
    <w:rsid w:val="007544CE"/>
    <w:rsid w:val="007630DC"/>
    <w:rsid w:val="0076573E"/>
    <w:rsid w:val="007947EB"/>
    <w:rsid w:val="007A263F"/>
    <w:rsid w:val="0082544B"/>
    <w:rsid w:val="00834F99"/>
    <w:rsid w:val="00847579"/>
    <w:rsid w:val="00857997"/>
    <w:rsid w:val="008646CE"/>
    <w:rsid w:val="00876F58"/>
    <w:rsid w:val="00882A0F"/>
    <w:rsid w:val="00883819"/>
    <w:rsid w:val="008841D2"/>
    <w:rsid w:val="008916E8"/>
    <w:rsid w:val="008C1DC6"/>
    <w:rsid w:val="008C6F0E"/>
    <w:rsid w:val="008D03B4"/>
    <w:rsid w:val="008E7F8D"/>
    <w:rsid w:val="008F062E"/>
    <w:rsid w:val="00911EB9"/>
    <w:rsid w:val="009443F5"/>
    <w:rsid w:val="00955AEA"/>
    <w:rsid w:val="009913F5"/>
    <w:rsid w:val="009A2644"/>
    <w:rsid w:val="009F47B0"/>
    <w:rsid w:val="00A008CA"/>
    <w:rsid w:val="00A15079"/>
    <w:rsid w:val="00A355BB"/>
    <w:rsid w:val="00A44526"/>
    <w:rsid w:val="00A5457A"/>
    <w:rsid w:val="00A6077D"/>
    <w:rsid w:val="00A6579B"/>
    <w:rsid w:val="00A70283"/>
    <w:rsid w:val="00A85AE6"/>
    <w:rsid w:val="00AA5073"/>
    <w:rsid w:val="00AC5137"/>
    <w:rsid w:val="00AC68A5"/>
    <w:rsid w:val="00B31005"/>
    <w:rsid w:val="00B539F3"/>
    <w:rsid w:val="00B630BF"/>
    <w:rsid w:val="00B643C6"/>
    <w:rsid w:val="00B82220"/>
    <w:rsid w:val="00B83E7D"/>
    <w:rsid w:val="00B841F8"/>
    <w:rsid w:val="00B91042"/>
    <w:rsid w:val="00BB391B"/>
    <w:rsid w:val="00BC53C3"/>
    <w:rsid w:val="00C171D2"/>
    <w:rsid w:val="00C40299"/>
    <w:rsid w:val="00C525E4"/>
    <w:rsid w:val="00C877D1"/>
    <w:rsid w:val="00CB179D"/>
    <w:rsid w:val="00CC58C0"/>
    <w:rsid w:val="00D11DE1"/>
    <w:rsid w:val="00D24F9B"/>
    <w:rsid w:val="00D30280"/>
    <w:rsid w:val="00D310D3"/>
    <w:rsid w:val="00D900FE"/>
    <w:rsid w:val="00DA61C8"/>
    <w:rsid w:val="00DB45AB"/>
    <w:rsid w:val="00DD25B7"/>
    <w:rsid w:val="00DE70EE"/>
    <w:rsid w:val="00E00FFC"/>
    <w:rsid w:val="00E71E9D"/>
    <w:rsid w:val="00E91469"/>
    <w:rsid w:val="00EA62B0"/>
    <w:rsid w:val="00EC03E0"/>
    <w:rsid w:val="00F058B0"/>
    <w:rsid w:val="00F206AF"/>
    <w:rsid w:val="00F567A2"/>
    <w:rsid w:val="00F61938"/>
    <w:rsid w:val="00F61FB9"/>
    <w:rsid w:val="00FB09B8"/>
    <w:rsid w:val="00FC3597"/>
    <w:rsid w:val="00FD266E"/>
    <w:rsid w:val="00FD4FC0"/>
    <w:rsid w:val="00FF58B1"/>
    <w:rsid w:val="00FF76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42"/>
    <w:pPr>
      <w:ind w:left="720"/>
      <w:contextualSpacing/>
    </w:pPr>
  </w:style>
  <w:style w:type="character" w:styleId="Hyperlink">
    <w:name w:val="Hyperlink"/>
    <w:basedOn w:val="DefaultParagraphFont"/>
    <w:uiPriority w:val="99"/>
    <w:unhideWhenUsed/>
    <w:rsid w:val="00834F99"/>
    <w:rPr>
      <w:color w:val="0000FF" w:themeColor="hyperlink"/>
      <w:u w:val="single"/>
    </w:rPr>
  </w:style>
  <w:style w:type="character" w:styleId="FollowedHyperlink">
    <w:name w:val="FollowedHyperlink"/>
    <w:basedOn w:val="DefaultParagraphFont"/>
    <w:uiPriority w:val="99"/>
    <w:semiHidden/>
    <w:unhideWhenUsed/>
    <w:rsid w:val="00212373"/>
    <w:rPr>
      <w:color w:val="800080" w:themeColor="followedHyperlink"/>
      <w:u w:val="single"/>
    </w:rPr>
  </w:style>
  <w:style w:type="paragraph" w:styleId="BalloonText">
    <w:name w:val="Balloon Text"/>
    <w:basedOn w:val="Normal"/>
    <w:link w:val="BalloonTextChar"/>
    <w:uiPriority w:val="99"/>
    <w:semiHidden/>
    <w:unhideWhenUsed/>
    <w:rsid w:val="005C4208"/>
    <w:rPr>
      <w:rFonts w:ascii="Tahoma" w:hAnsi="Tahoma" w:cs="Tahoma"/>
      <w:sz w:val="16"/>
      <w:szCs w:val="16"/>
    </w:rPr>
  </w:style>
  <w:style w:type="character" w:customStyle="1" w:styleId="BalloonTextChar">
    <w:name w:val="Balloon Text Char"/>
    <w:basedOn w:val="DefaultParagraphFont"/>
    <w:link w:val="BalloonText"/>
    <w:uiPriority w:val="99"/>
    <w:semiHidden/>
    <w:rsid w:val="005C4208"/>
    <w:rPr>
      <w:rFonts w:ascii="Tahoma" w:hAnsi="Tahoma" w:cs="Tahoma"/>
      <w:sz w:val="16"/>
      <w:szCs w:val="16"/>
    </w:rPr>
  </w:style>
  <w:style w:type="character" w:styleId="CommentReference">
    <w:name w:val="annotation reference"/>
    <w:basedOn w:val="DefaultParagraphFont"/>
    <w:uiPriority w:val="99"/>
    <w:semiHidden/>
    <w:unhideWhenUsed/>
    <w:rsid w:val="00280291"/>
    <w:rPr>
      <w:sz w:val="16"/>
      <w:szCs w:val="16"/>
    </w:rPr>
  </w:style>
  <w:style w:type="paragraph" w:styleId="CommentText">
    <w:name w:val="annotation text"/>
    <w:basedOn w:val="Normal"/>
    <w:link w:val="CommentTextChar"/>
    <w:uiPriority w:val="99"/>
    <w:semiHidden/>
    <w:unhideWhenUsed/>
    <w:rsid w:val="00280291"/>
    <w:rPr>
      <w:sz w:val="20"/>
      <w:szCs w:val="20"/>
    </w:rPr>
  </w:style>
  <w:style w:type="character" w:customStyle="1" w:styleId="CommentTextChar">
    <w:name w:val="Comment Text Char"/>
    <w:basedOn w:val="DefaultParagraphFont"/>
    <w:link w:val="CommentText"/>
    <w:uiPriority w:val="99"/>
    <w:semiHidden/>
    <w:rsid w:val="00280291"/>
    <w:rPr>
      <w:sz w:val="20"/>
      <w:szCs w:val="20"/>
    </w:rPr>
  </w:style>
  <w:style w:type="paragraph" w:styleId="CommentSubject">
    <w:name w:val="annotation subject"/>
    <w:basedOn w:val="CommentText"/>
    <w:next w:val="CommentText"/>
    <w:link w:val="CommentSubjectChar"/>
    <w:uiPriority w:val="99"/>
    <w:semiHidden/>
    <w:unhideWhenUsed/>
    <w:rsid w:val="00280291"/>
    <w:rPr>
      <w:b/>
      <w:bCs/>
    </w:rPr>
  </w:style>
  <w:style w:type="character" w:customStyle="1" w:styleId="CommentSubjectChar">
    <w:name w:val="Comment Subject Char"/>
    <w:basedOn w:val="CommentTextChar"/>
    <w:link w:val="CommentSubject"/>
    <w:uiPriority w:val="99"/>
    <w:semiHidden/>
    <w:rsid w:val="00280291"/>
    <w:rPr>
      <w:b/>
      <w:bCs/>
      <w:sz w:val="20"/>
      <w:szCs w:val="20"/>
    </w:rPr>
  </w:style>
  <w:style w:type="paragraph" w:styleId="Header">
    <w:name w:val="header"/>
    <w:basedOn w:val="Normal"/>
    <w:link w:val="HeaderChar"/>
    <w:uiPriority w:val="99"/>
    <w:unhideWhenUsed/>
    <w:rsid w:val="000C21F8"/>
    <w:pPr>
      <w:tabs>
        <w:tab w:val="center" w:pos="4680"/>
        <w:tab w:val="right" w:pos="9360"/>
      </w:tabs>
    </w:pPr>
  </w:style>
  <w:style w:type="character" w:customStyle="1" w:styleId="HeaderChar">
    <w:name w:val="Header Char"/>
    <w:basedOn w:val="DefaultParagraphFont"/>
    <w:link w:val="Header"/>
    <w:uiPriority w:val="99"/>
    <w:rsid w:val="000C21F8"/>
  </w:style>
  <w:style w:type="paragraph" w:styleId="Footer">
    <w:name w:val="footer"/>
    <w:basedOn w:val="Normal"/>
    <w:link w:val="FooterChar"/>
    <w:uiPriority w:val="99"/>
    <w:unhideWhenUsed/>
    <w:rsid w:val="000C21F8"/>
    <w:pPr>
      <w:tabs>
        <w:tab w:val="center" w:pos="4680"/>
        <w:tab w:val="right" w:pos="9360"/>
      </w:tabs>
    </w:pPr>
  </w:style>
  <w:style w:type="character" w:customStyle="1" w:styleId="FooterChar">
    <w:name w:val="Footer Char"/>
    <w:basedOn w:val="DefaultParagraphFont"/>
    <w:link w:val="Footer"/>
    <w:uiPriority w:val="99"/>
    <w:rsid w:val="000C21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42"/>
    <w:pPr>
      <w:ind w:left="720"/>
      <w:contextualSpacing/>
    </w:pPr>
  </w:style>
  <w:style w:type="character" w:styleId="Hyperlink">
    <w:name w:val="Hyperlink"/>
    <w:basedOn w:val="DefaultParagraphFont"/>
    <w:uiPriority w:val="99"/>
    <w:unhideWhenUsed/>
    <w:rsid w:val="00834F99"/>
    <w:rPr>
      <w:color w:val="0000FF" w:themeColor="hyperlink"/>
      <w:u w:val="single"/>
    </w:rPr>
  </w:style>
  <w:style w:type="character" w:styleId="FollowedHyperlink">
    <w:name w:val="FollowedHyperlink"/>
    <w:basedOn w:val="DefaultParagraphFont"/>
    <w:uiPriority w:val="99"/>
    <w:semiHidden/>
    <w:unhideWhenUsed/>
    <w:rsid w:val="00212373"/>
    <w:rPr>
      <w:color w:val="800080" w:themeColor="followedHyperlink"/>
      <w:u w:val="single"/>
    </w:rPr>
  </w:style>
  <w:style w:type="paragraph" w:styleId="BalloonText">
    <w:name w:val="Balloon Text"/>
    <w:basedOn w:val="Normal"/>
    <w:link w:val="BalloonTextChar"/>
    <w:uiPriority w:val="99"/>
    <w:semiHidden/>
    <w:unhideWhenUsed/>
    <w:rsid w:val="005C4208"/>
    <w:rPr>
      <w:rFonts w:ascii="Tahoma" w:hAnsi="Tahoma" w:cs="Tahoma"/>
      <w:sz w:val="16"/>
      <w:szCs w:val="16"/>
    </w:rPr>
  </w:style>
  <w:style w:type="character" w:customStyle="1" w:styleId="BalloonTextChar">
    <w:name w:val="Balloon Text Char"/>
    <w:basedOn w:val="DefaultParagraphFont"/>
    <w:link w:val="BalloonText"/>
    <w:uiPriority w:val="99"/>
    <w:semiHidden/>
    <w:rsid w:val="005C4208"/>
    <w:rPr>
      <w:rFonts w:ascii="Tahoma" w:hAnsi="Tahoma" w:cs="Tahoma"/>
      <w:sz w:val="16"/>
      <w:szCs w:val="16"/>
    </w:rPr>
  </w:style>
  <w:style w:type="character" w:styleId="CommentReference">
    <w:name w:val="annotation reference"/>
    <w:basedOn w:val="DefaultParagraphFont"/>
    <w:uiPriority w:val="99"/>
    <w:semiHidden/>
    <w:unhideWhenUsed/>
    <w:rsid w:val="00280291"/>
    <w:rPr>
      <w:sz w:val="16"/>
      <w:szCs w:val="16"/>
    </w:rPr>
  </w:style>
  <w:style w:type="paragraph" w:styleId="CommentText">
    <w:name w:val="annotation text"/>
    <w:basedOn w:val="Normal"/>
    <w:link w:val="CommentTextChar"/>
    <w:uiPriority w:val="99"/>
    <w:semiHidden/>
    <w:unhideWhenUsed/>
    <w:rsid w:val="00280291"/>
    <w:rPr>
      <w:sz w:val="20"/>
      <w:szCs w:val="20"/>
    </w:rPr>
  </w:style>
  <w:style w:type="character" w:customStyle="1" w:styleId="CommentTextChar">
    <w:name w:val="Comment Text Char"/>
    <w:basedOn w:val="DefaultParagraphFont"/>
    <w:link w:val="CommentText"/>
    <w:uiPriority w:val="99"/>
    <w:semiHidden/>
    <w:rsid w:val="00280291"/>
    <w:rPr>
      <w:sz w:val="20"/>
      <w:szCs w:val="20"/>
    </w:rPr>
  </w:style>
  <w:style w:type="paragraph" w:styleId="CommentSubject">
    <w:name w:val="annotation subject"/>
    <w:basedOn w:val="CommentText"/>
    <w:next w:val="CommentText"/>
    <w:link w:val="CommentSubjectChar"/>
    <w:uiPriority w:val="99"/>
    <w:semiHidden/>
    <w:unhideWhenUsed/>
    <w:rsid w:val="00280291"/>
    <w:rPr>
      <w:b/>
      <w:bCs/>
    </w:rPr>
  </w:style>
  <w:style w:type="character" w:customStyle="1" w:styleId="CommentSubjectChar">
    <w:name w:val="Comment Subject Char"/>
    <w:basedOn w:val="CommentTextChar"/>
    <w:link w:val="CommentSubject"/>
    <w:uiPriority w:val="99"/>
    <w:semiHidden/>
    <w:rsid w:val="00280291"/>
    <w:rPr>
      <w:b/>
      <w:bCs/>
      <w:sz w:val="20"/>
      <w:szCs w:val="20"/>
    </w:rPr>
  </w:style>
  <w:style w:type="paragraph" w:styleId="Header">
    <w:name w:val="header"/>
    <w:basedOn w:val="Normal"/>
    <w:link w:val="HeaderChar"/>
    <w:uiPriority w:val="99"/>
    <w:unhideWhenUsed/>
    <w:rsid w:val="000C21F8"/>
    <w:pPr>
      <w:tabs>
        <w:tab w:val="center" w:pos="4680"/>
        <w:tab w:val="right" w:pos="9360"/>
      </w:tabs>
    </w:pPr>
  </w:style>
  <w:style w:type="character" w:customStyle="1" w:styleId="HeaderChar">
    <w:name w:val="Header Char"/>
    <w:basedOn w:val="DefaultParagraphFont"/>
    <w:link w:val="Header"/>
    <w:uiPriority w:val="99"/>
    <w:rsid w:val="000C21F8"/>
  </w:style>
  <w:style w:type="paragraph" w:styleId="Footer">
    <w:name w:val="footer"/>
    <w:basedOn w:val="Normal"/>
    <w:link w:val="FooterChar"/>
    <w:uiPriority w:val="99"/>
    <w:unhideWhenUsed/>
    <w:rsid w:val="000C21F8"/>
    <w:pPr>
      <w:tabs>
        <w:tab w:val="center" w:pos="4680"/>
        <w:tab w:val="right" w:pos="9360"/>
      </w:tabs>
    </w:pPr>
  </w:style>
  <w:style w:type="character" w:customStyle="1" w:styleId="FooterChar">
    <w:name w:val="Footer Char"/>
    <w:basedOn w:val="DefaultParagraphFont"/>
    <w:link w:val="Footer"/>
    <w:uiPriority w:val="99"/>
    <w:rsid w:val="000C2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electric/docs/RMI/RMI-Staff_Summary_End_State_Default_Service_Proposals.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PowerSwitch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c.state.pa.us/electric/docs/RMI/DD-PA_ConsumerEd_Campaign_Proposal_031312.docx" TargetMode="External"/><Relationship Id="rId5" Type="http://schemas.openxmlformats.org/officeDocument/2006/relationships/settings" Target="settings.xml"/><Relationship Id="rId15" Type="http://schemas.openxmlformats.org/officeDocument/2006/relationships/hyperlink" Target="http://www.puc.state.pa.us/electric/docs/RMI/DD-FAQs_Default_Service_Proposals030912.docx" TargetMode="External"/><Relationship Id="rId10" Type="http://schemas.openxmlformats.org/officeDocument/2006/relationships/hyperlink" Target="http://www.puc.state.pa.us/electric/Retail_Markets_Investigation_Discussion_Documents.aspx" TargetMode="External"/><Relationship Id="rId4" Type="http://schemas.microsoft.com/office/2007/relationships/stylesWithEffects" Target="stylesWithEffects.xml"/><Relationship Id="rId9" Type="http://schemas.openxmlformats.org/officeDocument/2006/relationships/hyperlink" Target="mailto:ra-rmi@pa.gov" TargetMode="External"/><Relationship Id="rId14" Type="http://schemas.openxmlformats.org/officeDocument/2006/relationships/hyperlink" Target="http://www.puc.state.pa.us/electric/pdf/RetailMI/RMI-SecLtr_Staff_Doc_EnBanc_Hearing0302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9C866-4E3F-4F43-AD8A-1E6FEEED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7209</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2012-03-19T13:01:00Z</cp:lastPrinted>
  <dcterms:created xsi:type="dcterms:W3CDTF">2012-03-19T21:02:00Z</dcterms:created>
  <dcterms:modified xsi:type="dcterms:W3CDTF">2012-03-19T21:02:00Z</dcterms:modified>
</cp:coreProperties>
</file>