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86B03" w14:textId="7B9948B1" w:rsidR="0045757D" w:rsidRPr="0045757D" w:rsidRDefault="0045757D" w:rsidP="0045757D">
      <w:pPr>
        <w:jc w:val="center"/>
        <w:rPr>
          <w:b/>
          <w:bCs/>
          <w:sz w:val="32"/>
          <w:szCs w:val="28"/>
        </w:rPr>
      </w:pPr>
    </w:p>
    <w:p w14:paraId="4286AD01" w14:textId="75CA6757" w:rsidR="0045757D" w:rsidRPr="0045757D" w:rsidRDefault="0045757D" w:rsidP="0045757D">
      <w:pPr>
        <w:jc w:val="center"/>
        <w:rPr>
          <w:b/>
          <w:bCs/>
          <w:sz w:val="32"/>
          <w:szCs w:val="28"/>
        </w:rPr>
      </w:pPr>
      <w:r w:rsidRPr="0045757D">
        <w:rPr>
          <w:b/>
          <w:bCs/>
          <w:sz w:val="32"/>
          <w:szCs w:val="28"/>
        </w:rPr>
        <w:t>Transportation Broker</w:t>
      </w:r>
    </w:p>
    <w:p w14:paraId="4EAB9B9C" w14:textId="1474DF4D" w:rsidR="0045757D" w:rsidRDefault="0045757D" w:rsidP="0045757D">
      <w:pPr>
        <w:jc w:val="center"/>
        <w:rPr>
          <w:b/>
          <w:bCs/>
          <w:sz w:val="32"/>
          <w:szCs w:val="28"/>
        </w:rPr>
      </w:pPr>
      <w:r w:rsidRPr="0045757D">
        <w:rPr>
          <w:b/>
          <w:bCs/>
          <w:sz w:val="32"/>
          <w:szCs w:val="28"/>
        </w:rPr>
        <w:t>Continuous Bond Template</w:t>
      </w:r>
    </w:p>
    <w:p w14:paraId="62A74671" w14:textId="77777777" w:rsidR="00EC4773" w:rsidRDefault="00EC4773" w:rsidP="0045757D">
      <w:pPr>
        <w:jc w:val="center"/>
        <w:rPr>
          <w:b/>
          <w:bCs/>
          <w:sz w:val="32"/>
          <w:szCs w:val="28"/>
        </w:rPr>
      </w:pPr>
    </w:p>
    <w:p w14:paraId="08164DE4" w14:textId="2E0F1A68" w:rsidR="00EC4773" w:rsidRPr="00EC4773" w:rsidRDefault="00EC4773" w:rsidP="0045757D">
      <w:pPr>
        <w:jc w:val="center"/>
        <w:rPr>
          <w:sz w:val="32"/>
          <w:szCs w:val="28"/>
        </w:rPr>
      </w:pPr>
      <w:r w:rsidRPr="00EC4773">
        <w:rPr>
          <w:sz w:val="24"/>
        </w:rPr>
        <w:t>Use this bond when no expiration date is provided.</w:t>
      </w:r>
    </w:p>
    <w:p w14:paraId="773E3E0F" w14:textId="70EB5E7A" w:rsidR="0045757D" w:rsidRDefault="0045757D">
      <w:r>
        <w:br w:type="page"/>
      </w:r>
    </w:p>
    <w:p w14:paraId="0735DA49" w14:textId="0F9E8CBC" w:rsidR="0045757D" w:rsidRDefault="0045757D" w:rsidP="0045757D">
      <w:pPr>
        <w:jc w:val="right"/>
        <w:rPr>
          <w:u w:val="single"/>
        </w:rPr>
      </w:pPr>
      <w:r>
        <w:lastRenderedPageBreak/>
        <w:t>Bond Number:</w:t>
      </w:r>
      <w:r w:rsidR="00594A8C">
        <w:t xml:space="preserve"> </w:t>
      </w:r>
      <w:r w:rsidR="00594A8C">
        <w:rPr>
          <w:u w:val="single"/>
        </w:rPr>
        <w:tab/>
      </w:r>
      <w:r w:rsidR="00594A8C">
        <w:rPr>
          <w:u w:val="single"/>
        </w:rPr>
        <w:tab/>
      </w:r>
      <w:r w:rsidR="00594A8C">
        <w:rPr>
          <w:u w:val="single"/>
        </w:rPr>
        <w:tab/>
      </w:r>
      <w:r w:rsidR="00594A8C">
        <w:rPr>
          <w:u w:val="single"/>
        </w:rPr>
        <w:tab/>
      </w:r>
    </w:p>
    <w:p w14:paraId="5089B0AF" w14:textId="4D4BFFBE" w:rsidR="00046D32" w:rsidRDefault="00046D32" w:rsidP="0045757D">
      <w:pPr>
        <w:jc w:val="right"/>
        <w:rPr>
          <w:u w:val="single"/>
        </w:rPr>
      </w:pPr>
    </w:p>
    <w:p w14:paraId="779EF183" w14:textId="01F4D4CE" w:rsidR="00046D32" w:rsidRPr="00046D32" w:rsidRDefault="00046D32" w:rsidP="0045757D">
      <w:pPr>
        <w:jc w:val="right"/>
        <w:rPr>
          <w:u w:val="single"/>
        </w:rPr>
      </w:pPr>
      <w:r>
        <w:t xml:space="preserve">Date of Issue: </w:t>
      </w:r>
      <w:r>
        <w:rPr>
          <w:u w:val="single"/>
        </w:rPr>
        <w:tab/>
      </w:r>
      <w:r>
        <w:rPr>
          <w:u w:val="single"/>
        </w:rPr>
        <w:tab/>
      </w:r>
      <w:r>
        <w:rPr>
          <w:u w:val="single"/>
        </w:rPr>
        <w:tab/>
      </w:r>
      <w:r>
        <w:rPr>
          <w:u w:val="single"/>
        </w:rPr>
        <w:tab/>
      </w:r>
    </w:p>
    <w:p w14:paraId="3803D852" w14:textId="3E5F41E1" w:rsidR="0045757D" w:rsidRDefault="0045757D" w:rsidP="0045757D"/>
    <w:p w14:paraId="068E854E" w14:textId="676F298E" w:rsidR="0045757D" w:rsidRDefault="0045757D" w:rsidP="0045757D"/>
    <w:p w14:paraId="249CA7B4" w14:textId="7249AB4D" w:rsidR="0045757D" w:rsidRDefault="0045757D" w:rsidP="0045757D">
      <w:r w:rsidRPr="00124D22">
        <w:rPr>
          <w:b/>
          <w:bCs/>
        </w:rPr>
        <w:t>KNOW ALL MEN BY THESE PRESENTS</w:t>
      </w:r>
      <w:r>
        <w:t xml:space="preserve"> that </w:t>
      </w:r>
      <w:r w:rsidRPr="00124D22">
        <w:rPr>
          <w:b/>
          <w:bCs/>
        </w:rPr>
        <w:t>[APPLICANT NAME]</w:t>
      </w:r>
      <w:r>
        <w:t xml:space="preserve"> as Principal, and </w:t>
      </w:r>
      <w:r w:rsidRPr="00124D22">
        <w:rPr>
          <w:b/>
          <w:bCs/>
        </w:rPr>
        <w:t>[NAME OF SURETY COMPANY]</w:t>
      </w:r>
      <w:r>
        <w:t xml:space="preserve"> of </w:t>
      </w:r>
      <w:r w:rsidRPr="00124D22">
        <w:rPr>
          <w:b/>
          <w:bCs/>
        </w:rPr>
        <w:t>[CITY]</w:t>
      </w:r>
      <w:r>
        <w:t xml:space="preserve">, </w:t>
      </w:r>
      <w:r w:rsidRPr="00124D22">
        <w:rPr>
          <w:b/>
          <w:bCs/>
        </w:rPr>
        <w:t>[STATE]</w:t>
      </w:r>
      <w:r>
        <w:t>, as Surety, are firmly bound unto</w:t>
      </w:r>
      <w:r w:rsidR="00124D22">
        <w:t xml:space="preserve"> the</w:t>
      </w:r>
      <w:r>
        <w:t xml:space="preserve"> Pennsylvania Public Utility Commission, as </w:t>
      </w:r>
      <w:proofErr w:type="spellStart"/>
      <w:r>
        <w:t>Obligee</w:t>
      </w:r>
      <w:proofErr w:type="spellEnd"/>
      <w:r>
        <w:t>, in the penal sum of ___________________</w:t>
      </w:r>
      <w:r w:rsidR="00124D22">
        <w:t xml:space="preserve"> </w:t>
      </w:r>
      <w:r>
        <w:t>dollars ($_________), lawful money of the United States of America for the payment of which, well and truly to be made, we bind ourselves, our heirs, executors</w:t>
      </w:r>
      <w:r w:rsidR="00124D22">
        <w:t>,</w:t>
      </w:r>
      <w:r>
        <w:t xml:space="preserve"> and administrators, successors and assigns, jointly, severally, and firmly by these presents.</w:t>
      </w:r>
      <w:r w:rsidR="00040435">
        <w:t xml:space="preserve">  </w:t>
      </w:r>
      <w:r w:rsidR="00411E7A" w:rsidRPr="00FE21BE">
        <w:t>The Surety’s liability</w:t>
      </w:r>
      <w:r w:rsidR="00411E7A">
        <w:t xml:space="preserve"> for any and all claims</w:t>
      </w:r>
      <w:r w:rsidR="00411E7A" w:rsidRPr="00FE21BE">
        <w:t xml:space="preserve"> under this Bond shall</w:t>
      </w:r>
      <w:r w:rsidR="00411E7A">
        <w:t xml:space="preserve"> in no event exceed the</w:t>
      </w:r>
      <w:r w:rsidR="00411E7A" w:rsidRPr="00FE21BE">
        <w:t xml:space="preserve"> </w:t>
      </w:r>
      <w:r w:rsidR="00411E7A">
        <w:t>pe</w:t>
      </w:r>
      <w:r w:rsidR="00411E7A" w:rsidRPr="00FE21BE">
        <w:t>nal sum identified above.</w:t>
      </w:r>
    </w:p>
    <w:p w14:paraId="0E3E83CE" w14:textId="77777777" w:rsidR="00A7369E" w:rsidRDefault="00A7369E" w:rsidP="0045757D"/>
    <w:p w14:paraId="28DA57DE" w14:textId="7EA4735B" w:rsidR="0045757D" w:rsidRDefault="00730709" w:rsidP="0045757D">
      <w:r w:rsidRPr="00730709">
        <w:rPr>
          <w:b/>
          <w:bCs/>
        </w:rPr>
        <w:t>WHEREAS</w:t>
      </w:r>
      <w:r w:rsidR="0045757D">
        <w:t xml:space="preserve"> the Principal has made application</w:t>
      </w:r>
      <w:r w:rsidR="00AA73CD">
        <w:t xml:space="preserve"> to the </w:t>
      </w:r>
      <w:proofErr w:type="spellStart"/>
      <w:r w:rsidR="00AA73CD">
        <w:t>Obligee</w:t>
      </w:r>
      <w:proofErr w:type="spellEnd"/>
      <w:r w:rsidR="0045757D">
        <w:t xml:space="preserve"> for a license to</w:t>
      </w:r>
      <w:r w:rsidR="00443E97">
        <w:t xml:space="preserve"> operate as a broker of passenger or household goods in use transportation services</w:t>
      </w:r>
      <w:r w:rsidR="0045757D">
        <w:t xml:space="preserve"> </w:t>
      </w:r>
      <w:r w:rsidR="0045757D" w:rsidRPr="00443E97">
        <w:t>to the public</w:t>
      </w:r>
      <w:r>
        <w:t xml:space="preserve"> pursuant to the </w:t>
      </w:r>
      <w:r w:rsidR="00C622EE">
        <w:t xml:space="preserve">Pennsylvania </w:t>
      </w:r>
      <w:r>
        <w:t>Public Utility Code, 66 Pa. C.S. § 2505(a)</w:t>
      </w:r>
      <w:r w:rsidR="0045757D" w:rsidRPr="00443E97">
        <w:t>.</w:t>
      </w:r>
    </w:p>
    <w:p w14:paraId="5B2E4775" w14:textId="19782ACC" w:rsidR="0092677F" w:rsidRDefault="0092677F" w:rsidP="0045757D"/>
    <w:p w14:paraId="320E9F0A" w14:textId="6C8E16DD" w:rsidR="0092677F" w:rsidRPr="00C622EE" w:rsidRDefault="002A4602" w:rsidP="0045757D">
      <w:r>
        <w:rPr>
          <w:b/>
          <w:bCs/>
        </w:rPr>
        <w:t xml:space="preserve">AND </w:t>
      </w:r>
      <w:r w:rsidR="0092677F">
        <w:rPr>
          <w:b/>
          <w:bCs/>
        </w:rPr>
        <w:t>WHEREAS</w:t>
      </w:r>
      <w:r w:rsidR="0092677F">
        <w:t xml:space="preserve"> this bond is written to ensure the Principal’s financial responsibility </w:t>
      </w:r>
      <w:r w:rsidR="0092677F" w:rsidRPr="0092677F">
        <w:t>and the transportation of passengers or property in accordance with contracts, agreements</w:t>
      </w:r>
      <w:r w:rsidR="00413154">
        <w:t>,</w:t>
      </w:r>
      <w:r w:rsidR="0092677F" w:rsidRPr="0092677F">
        <w:t xml:space="preserve"> or arrangements therefor</w:t>
      </w:r>
      <w:r w:rsidR="00C622EE">
        <w:t>, 66 Pa. C.S. § 2505(c) and 52 Pa. Code § 39.15, for the protection of travelers and shippers to whom the Principal may be held legally liable for any of the damages herein described.</w:t>
      </w:r>
    </w:p>
    <w:p w14:paraId="33E56F17" w14:textId="77777777" w:rsidR="00A7369E" w:rsidRPr="00443E97" w:rsidRDefault="00A7369E" w:rsidP="0045757D"/>
    <w:p w14:paraId="5B69B152" w14:textId="49A3B3B8" w:rsidR="0045757D" w:rsidRPr="0054266E" w:rsidRDefault="0045757D" w:rsidP="0045757D">
      <w:r w:rsidRPr="0054266E">
        <w:rPr>
          <w:b/>
          <w:bCs/>
        </w:rPr>
        <w:t>NOW THEREFORE</w:t>
      </w:r>
      <w:r w:rsidRPr="0054266E">
        <w:t xml:space="preserve">, the condition of this obligation is such that the Principal must act in accordance with applicable provisions of the Public Utility Code, 66 Pa. C.S. </w:t>
      </w:r>
      <w:r w:rsidR="00E053F1" w:rsidRPr="0054266E">
        <w:t xml:space="preserve">§§ </w:t>
      </w:r>
      <w:r w:rsidRPr="0054266E">
        <w:t>101, et seq.</w:t>
      </w:r>
      <w:r w:rsidR="00E053F1" w:rsidRPr="0054266E">
        <w:t>,</w:t>
      </w:r>
      <w:r w:rsidRPr="0054266E">
        <w:t xml:space="preserve"> and the rules and regulation</w:t>
      </w:r>
      <w:r w:rsidR="00E053F1" w:rsidRPr="0054266E">
        <w:t>s</w:t>
      </w:r>
      <w:r w:rsidRPr="0054266E">
        <w:t xml:space="preserve"> of the Pennsylvania Public Utility Commission as a licensed </w:t>
      </w:r>
      <w:r w:rsidR="00E053F1" w:rsidRPr="0054266E">
        <w:t>broker of passenger or property transportation services</w:t>
      </w:r>
      <w:r w:rsidR="004C4CA6">
        <w:t xml:space="preserve">, </w:t>
      </w:r>
      <w:bookmarkStart w:id="0" w:name="_Hlk15024165"/>
      <w:r w:rsidR="004C4CA6">
        <w:t>and in accordance with contracts, agreements, or arrangements for the transportation of passengers or property</w:t>
      </w:r>
      <w:bookmarkEnd w:id="0"/>
      <w:r w:rsidRPr="0054266E">
        <w:t>.  Payment of claims</w:t>
      </w:r>
      <w:r w:rsidR="0054266E" w:rsidRPr="0054266E">
        <w:t xml:space="preserve"> under this Bond</w:t>
      </w:r>
      <w:r w:rsidRPr="0054266E">
        <w:t xml:space="preserve"> shall have the following priority: (</w:t>
      </w:r>
      <w:r w:rsidR="00E053F1" w:rsidRPr="0054266E">
        <w:t>1</w:t>
      </w:r>
      <w:r w:rsidRPr="0054266E">
        <w:t>) The Commonwealth of Pennsylvania</w:t>
      </w:r>
      <w:r w:rsidR="00E053F1" w:rsidRPr="0054266E">
        <w:t xml:space="preserve"> and </w:t>
      </w:r>
      <w:r w:rsidRPr="0054266E">
        <w:t>(</w:t>
      </w:r>
      <w:r w:rsidR="00E053F1" w:rsidRPr="0054266E">
        <w:t>2</w:t>
      </w:r>
      <w:r w:rsidRPr="0054266E">
        <w:t xml:space="preserve">) </w:t>
      </w:r>
      <w:r w:rsidR="00E053F1" w:rsidRPr="0054266E">
        <w:t>p</w:t>
      </w:r>
      <w:r w:rsidRPr="0054266E">
        <w:t xml:space="preserve">rivate </w:t>
      </w:r>
      <w:r w:rsidR="00E053F1" w:rsidRPr="0054266E">
        <w:t>i</w:t>
      </w:r>
      <w:r w:rsidRPr="0054266E">
        <w:t>ndividuals.</w:t>
      </w:r>
    </w:p>
    <w:p w14:paraId="3D227F0B" w14:textId="77777777" w:rsidR="00A7369E" w:rsidRPr="0054266E" w:rsidRDefault="00A7369E" w:rsidP="0045757D"/>
    <w:p w14:paraId="0B1062F1" w14:textId="74194B78" w:rsidR="0045757D" w:rsidRPr="00155CC0" w:rsidRDefault="0045757D" w:rsidP="0045757D">
      <w:r w:rsidRPr="00155CC0">
        <w:rPr>
          <w:b/>
          <w:bCs/>
        </w:rPr>
        <w:t>NOW THEREFORE</w:t>
      </w:r>
      <w:r w:rsidRPr="00155CC0">
        <w:t xml:space="preserve">, if the Principal shall, during the period commencing on </w:t>
      </w:r>
      <w:r w:rsidR="0074018C">
        <w:rPr>
          <w:b/>
          <w:bCs/>
        </w:rPr>
        <w:t>[DATE BOND ISSUED]</w:t>
      </w:r>
      <w:r w:rsidRPr="00155CC0">
        <w:t>, faithfully observe and honestly comply with such rules, regulations</w:t>
      </w:r>
      <w:r w:rsidR="000F6EE0" w:rsidRPr="00155CC0">
        <w:t>,</w:t>
      </w:r>
      <w:r w:rsidRPr="00155CC0">
        <w:t xml:space="preserve"> and statutes that are applicable to a</w:t>
      </w:r>
      <w:r w:rsidR="0054266E" w:rsidRPr="00155CC0">
        <w:t xml:space="preserve"> broker of passenger or property transportation services </w:t>
      </w:r>
      <w:r w:rsidRPr="00155CC0">
        <w:t>licensed in Pennsylvania</w:t>
      </w:r>
      <w:r w:rsidR="00282982" w:rsidRPr="00155CC0">
        <w:t xml:space="preserve">; </w:t>
      </w:r>
      <w:r w:rsidRPr="00155CC0">
        <w:t xml:space="preserve">fulfill its obligation to </w:t>
      </w:r>
      <w:r w:rsidR="00282982" w:rsidRPr="00155CC0">
        <w:t>faithfully</w:t>
      </w:r>
      <w:r w:rsidR="00953725" w:rsidRPr="00155CC0">
        <w:t xml:space="preserve"> arrange for the transportation of passengers or property </w:t>
      </w:r>
      <w:bookmarkStart w:id="1" w:name="_Hlk14949944"/>
      <w:r w:rsidR="00953725" w:rsidRPr="00155CC0">
        <w:t xml:space="preserve">in accordance with contracts, agreements, or arrangements </w:t>
      </w:r>
      <w:bookmarkEnd w:id="1"/>
      <w:r w:rsidR="00953725" w:rsidRPr="00155CC0">
        <w:t>therefor</w:t>
      </w:r>
      <w:r w:rsidR="00282982" w:rsidRPr="00155CC0">
        <w:t>; and pay or cause to be paid to its customers—passengers or shippers—any sums for which the Principal may be held liable to them for failing to faithfully perform in accordance with contracts, agreements, or arrangements for transportation services</w:t>
      </w:r>
      <w:r w:rsidRPr="00155CC0">
        <w:t>, then this obligation shall become void and of no effect.</w:t>
      </w:r>
    </w:p>
    <w:p w14:paraId="73298EA5" w14:textId="1C523EEA" w:rsidR="00155CC0" w:rsidRPr="00155CC0" w:rsidRDefault="00155CC0" w:rsidP="0045757D"/>
    <w:p w14:paraId="0EB05CF2" w14:textId="5BB2066C" w:rsidR="0045757D" w:rsidRPr="00C622EE" w:rsidRDefault="0045757D" w:rsidP="0045757D">
      <w:r w:rsidRPr="00C622EE">
        <w:rPr>
          <w:b/>
          <w:bCs/>
        </w:rPr>
        <w:lastRenderedPageBreak/>
        <w:t>THIS BOND WILL REMAIN IN FULL FORCE AND EFFECT</w:t>
      </w:r>
      <w:r w:rsidRPr="00C622EE">
        <w:t xml:space="preserve"> and shall be deemed to be a continuing obligation until terminated.  </w:t>
      </w:r>
      <w:r w:rsidR="006B2EA8">
        <w:t xml:space="preserve">The </w:t>
      </w:r>
      <w:r w:rsidR="00454CDB">
        <w:t>S</w:t>
      </w:r>
      <w:r w:rsidRPr="00C622EE">
        <w:t xml:space="preserve">urety may at any time terminate its </w:t>
      </w:r>
      <w:r w:rsidR="00454CDB">
        <w:t xml:space="preserve">future </w:t>
      </w:r>
      <w:r w:rsidRPr="00C622EE">
        <w:t>liability</w:t>
      </w:r>
      <w:r w:rsidR="00454CDB">
        <w:t xml:space="preserve"> under this Bond</w:t>
      </w:r>
      <w:r w:rsidRPr="00C622EE">
        <w:t xml:space="preserve"> by</w:t>
      </w:r>
      <w:r w:rsidR="00615BA4">
        <w:t xml:space="preserve"> </w:t>
      </w:r>
      <w:r w:rsidR="00454CDB">
        <w:t xml:space="preserve">furnishing </w:t>
      </w:r>
      <w:r w:rsidRPr="00C622EE">
        <w:t>written notice</w:t>
      </w:r>
      <w:r w:rsidR="00454CDB">
        <w:t xml:space="preserve"> of its intention to terminate</w:t>
      </w:r>
      <w:r w:rsidRPr="00C622EE">
        <w:t xml:space="preserve"> </w:t>
      </w:r>
      <w:r w:rsidR="006B2EA8">
        <w:t>to</w:t>
      </w:r>
      <w:r w:rsidRPr="00C622EE">
        <w:t xml:space="preserve"> the </w:t>
      </w:r>
      <w:proofErr w:type="spellStart"/>
      <w:r w:rsidRPr="00C622EE">
        <w:t>Obligee</w:t>
      </w:r>
      <w:proofErr w:type="spellEnd"/>
      <w:r w:rsidR="00454CDB">
        <w:t>.  Such termination</w:t>
      </w:r>
      <w:r w:rsidR="00615BA4">
        <w:t xml:space="preserve">, to become effective sixty (60) days after actual receipt of said notice by the </w:t>
      </w:r>
      <w:proofErr w:type="spellStart"/>
      <w:r w:rsidR="00615BA4">
        <w:t>Obligee</w:t>
      </w:r>
      <w:proofErr w:type="spellEnd"/>
      <w:r w:rsidR="00615BA4">
        <w:t>,</w:t>
      </w:r>
      <w:r w:rsidR="00454CDB">
        <w:t xml:space="preserve"> </w:t>
      </w:r>
      <w:r w:rsidR="00454CDB" w:rsidRPr="00C622EE">
        <w:t xml:space="preserve">shall not affect the liability of the Surety and the Principal for any </w:t>
      </w:r>
      <w:r w:rsidR="00454CDB">
        <w:t>default(s)</w:t>
      </w:r>
      <w:r w:rsidR="00454CDB" w:rsidRPr="00C622EE">
        <w:t xml:space="preserve"> by the Principal</w:t>
      </w:r>
      <w:r w:rsidR="00454CDB">
        <w:t xml:space="preserve"> occurring</w:t>
      </w:r>
      <w:r w:rsidR="00454CDB" w:rsidRPr="00C622EE">
        <w:t xml:space="preserve"> prior to the effective date of such termination</w:t>
      </w:r>
      <w:r w:rsidR="00454CDB">
        <w:t>.</w:t>
      </w:r>
      <w:r w:rsidRPr="00C622EE">
        <w:t xml:space="preserve"> </w:t>
      </w:r>
      <w:r w:rsidR="00454CDB">
        <w:t xml:space="preserve"> </w:t>
      </w:r>
      <w:r w:rsidR="00615BA4">
        <w:t>However, t</w:t>
      </w:r>
      <w:r w:rsidR="00454CDB">
        <w:t>he S</w:t>
      </w:r>
      <w:r w:rsidRPr="00C622EE">
        <w:t>urety shall not be liable for any default</w:t>
      </w:r>
      <w:r w:rsidR="00454CDB">
        <w:t>(s) by the Principal occurring</w:t>
      </w:r>
      <w:r w:rsidRPr="00C622EE">
        <w:t xml:space="preserve"> after </w:t>
      </w:r>
      <w:r w:rsidR="00D61094">
        <w:t>the effective date of such termination</w:t>
      </w:r>
      <w:r w:rsidRPr="00C622EE">
        <w:t>.</w:t>
      </w:r>
      <w:r w:rsidR="00454CDB">
        <w:t xml:space="preserve">  </w:t>
      </w:r>
      <w:r w:rsidR="00454CDB" w:rsidRPr="00C622EE">
        <w:t>Any claim under this bond must be instituted within three (3) months of the effective date of termination</w:t>
      </w:r>
      <w:r w:rsidR="00454CDB">
        <w:t>.</w:t>
      </w:r>
    </w:p>
    <w:p w14:paraId="22069A86" w14:textId="7DEC2945" w:rsidR="00A7369E" w:rsidRDefault="00A7369E" w:rsidP="0045757D"/>
    <w:p w14:paraId="67F848EE" w14:textId="77777777" w:rsidR="00B16463" w:rsidRPr="00C622EE" w:rsidRDefault="00B16463" w:rsidP="0045757D"/>
    <w:p w14:paraId="312F62D6" w14:textId="62CD73B7" w:rsidR="0045757D" w:rsidRPr="00A7369E" w:rsidRDefault="0045757D" w:rsidP="00A7369E">
      <w:pPr>
        <w:tabs>
          <w:tab w:val="left" w:pos="5490"/>
        </w:tabs>
        <w:rPr>
          <w:u w:val="single"/>
        </w:rPr>
      </w:pPr>
      <w:r>
        <w:t>Signed, sealed and dated [MONTH DAY, YEAR</w:t>
      </w:r>
      <w:r w:rsidR="00A7369E">
        <w:t>].</w:t>
      </w:r>
      <w:r w:rsidR="00A7369E">
        <w:tab/>
      </w:r>
      <w:r w:rsidR="00A7369E">
        <w:tab/>
      </w:r>
      <w:r w:rsidR="00A7369E">
        <w:rPr>
          <w:u w:val="single"/>
        </w:rPr>
        <w:tab/>
      </w:r>
      <w:r w:rsidR="00A7369E">
        <w:rPr>
          <w:u w:val="single"/>
        </w:rPr>
        <w:tab/>
      </w:r>
      <w:r w:rsidR="00A7369E">
        <w:rPr>
          <w:u w:val="single"/>
        </w:rPr>
        <w:tab/>
      </w:r>
      <w:r w:rsidR="00A7369E">
        <w:rPr>
          <w:u w:val="single"/>
        </w:rPr>
        <w:tab/>
      </w:r>
      <w:r w:rsidR="00A7369E">
        <w:rPr>
          <w:u w:val="single"/>
        </w:rPr>
        <w:tab/>
      </w:r>
    </w:p>
    <w:p w14:paraId="131C1636" w14:textId="4006BF9A" w:rsidR="006B485E" w:rsidRDefault="00A7369E" w:rsidP="00A7369E">
      <w:pPr>
        <w:tabs>
          <w:tab w:val="center" w:pos="7560"/>
        </w:tabs>
      </w:pPr>
      <w:r>
        <w:tab/>
        <w:t>Principal</w:t>
      </w:r>
    </w:p>
    <w:p w14:paraId="5DF14D7C" w14:textId="0D368663" w:rsidR="00A7369E" w:rsidRDefault="00A7369E" w:rsidP="00A7369E">
      <w:pPr>
        <w:tabs>
          <w:tab w:val="center" w:pos="7560"/>
        </w:tabs>
      </w:pPr>
    </w:p>
    <w:p w14:paraId="7FCE2C7F" w14:textId="238E0E9B" w:rsidR="00A7369E" w:rsidRDefault="00A7369E" w:rsidP="00A7369E">
      <w:pPr>
        <w:tabs>
          <w:tab w:val="center" w:pos="7560"/>
        </w:tabs>
      </w:pPr>
    </w:p>
    <w:p w14:paraId="1BD31D90" w14:textId="20A9E75E" w:rsidR="00A7369E" w:rsidRDefault="00A7369E" w:rsidP="00A7369E">
      <w:pPr>
        <w:tabs>
          <w:tab w:val="left" w:pos="5760"/>
        </w:tabs>
        <w:rPr>
          <w:u w:val="single"/>
        </w:rPr>
      </w:pPr>
      <w:r>
        <w:tab/>
      </w:r>
      <w:r>
        <w:rPr>
          <w:u w:val="single"/>
        </w:rPr>
        <w:tab/>
      </w:r>
      <w:r>
        <w:rPr>
          <w:u w:val="single"/>
        </w:rPr>
        <w:tab/>
      </w:r>
      <w:r>
        <w:rPr>
          <w:u w:val="single"/>
        </w:rPr>
        <w:tab/>
      </w:r>
      <w:r>
        <w:rPr>
          <w:u w:val="single"/>
        </w:rPr>
        <w:tab/>
      </w:r>
      <w:r>
        <w:rPr>
          <w:u w:val="single"/>
        </w:rPr>
        <w:tab/>
      </w:r>
    </w:p>
    <w:p w14:paraId="311DB6E0" w14:textId="4D4B15B8" w:rsidR="00A7369E" w:rsidRDefault="003313F6" w:rsidP="00A7369E">
      <w:pPr>
        <w:tabs>
          <w:tab w:val="left" w:pos="5760"/>
          <w:tab w:val="center" w:pos="7560"/>
        </w:tabs>
      </w:pPr>
      <w:r>
        <w:t>COUNTERSIGNED BY</w:t>
      </w:r>
      <w:r w:rsidR="00A7369E">
        <w:tab/>
      </w:r>
      <w:r w:rsidR="00A7369E">
        <w:tab/>
        <w:t>Surety</w:t>
      </w:r>
    </w:p>
    <w:p w14:paraId="3146986C" w14:textId="7C522AD1" w:rsidR="00A7369E" w:rsidRDefault="00A7369E" w:rsidP="00A7369E">
      <w:pPr>
        <w:tabs>
          <w:tab w:val="left" w:pos="5760"/>
          <w:tab w:val="center" w:pos="7560"/>
        </w:tabs>
      </w:pPr>
    </w:p>
    <w:p w14:paraId="77418DFB" w14:textId="28F0D257" w:rsidR="00A7369E" w:rsidRDefault="00A7369E" w:rsidP="00A7369E">
      <w:pPr>
        <w:tabs>
          <w:tab w:val="left" w:pos="5760"/>
          <w:tab w:val="center" w:pos="7560"/>
        </w:tabs>
      </w:pPr>
    </w:p>
    <w:p w14:paraId="39C22CB2" w14:textId="548D16AC" w:rsidR="00A7369E" w:rsidRDefault="003313F6" w:rsidP="003313F6">
      <w:pPr>
        <w:tabs>
          <w:tab w:val="left" w:pos="3690"/>
          <w:tab w:val="left" w:pos="5310"/>
          <w:tab w:val="left" w:pos="5760"/>
          <w:tab w:val="center" w:pos="7560"/>
        </w:tabs>
        <w:rPr>
          <w:u w:val="single"/>
        </w:rPr>
      </w:pPr>
      <w:r>
        <w:rPr>
          <w:u w:val="single"/>
        </w:rPr>
        <w:tab/>
      </w:r>
      <w:r>
        <w:tab/>
        <w:t>By:</w:t>
      </w:r>
      <w:r w:rsidR="00A7369E">
        <w:tab/>
      </w:r>
      <w:r w:rsidR="00A7369E">
        <w:rPr>
          <w:u w:val="single"/>
        </w:rPr>
        <w:tab/>
      </w:r>
      <w:r w:rsidR="00A7369E">
        <w:rPr>
          <w:u w:val="single"/>
        </w:rPr>
        <w:tab/>
      </w:r>
      <w:r w:rsidR="00A7369E">
        <w:rPr>
          <w:u w:val="single"/>
        </w:rPr>
        <w:tab/>
      </w:r>
      <w:r w:rsidR="00A7369E">
        <w:rPr>
          <w:u w:val="single"/>
        </w:rPr>
        <w:tab/>
      </w:r>
    </w:p>
    <w:p w14:paraId="0F47549B" w14:textId="68571136" w:rsidR="00A7369E" w:rsidRPr="00A7369E" w:rsidRDefault="003313F6" w:rsidP="003313F6">
      <w:pPr>
        <w:tabs>
          <w:tab w:val="center" w:pos="1710"/>
          <w:tab w:val="left" w:pos="5760"/>
          <w:tab w:val="center" w:pos="7560"/>
        </w:tabs>
      </w:pPr>
      <w:r>
        <w:tab/>
        <w:t>Surety Agent</w:t>
      </w:r>
      <w:r w:rsidR="00A7369E">
        <w:tab/>
      </w:r>
      <w:r w:rsidR="00A7369E">
        <w:tab/>
        <w:t>Attorney-in-Fact</w:t>
      </w:r>
    </w:p>
    <w:sectPr w:rsidR="00A7369E" w:rsidRPr="00A7369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60849" w14:textId="77777777" w:rsidR="00AA66A4" w:rsidRDefault="00AA66A4" w:rsidP="00AA66A4">
      <w:r>
        <w:separator/>
      </w:r>
    </w:p>
  </w:endnote>
  <w:endnote w:type="continuationSeparator" w:id="0">
    <w:p w14:paraId="713BEC5A" w14:textId="77777777" w:rsidR="00AA66A4" w:rsidRDefault="00AA66A4" w:rsidP="00AA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9FFD4" w14:textId="2E462762" w:rsidR="00AA66A4" w:rsidRPr="00AA66A4" w:rsidRDefault="00AA66A4">
    <w:pPr>
      <w:pStyle w:val="Footer"/>
      <w:rPr>
        <w:sz w:val="18"/>
        <w:szCs w:val="14"/>
      </w:rPr>
    </w:pPr>
    <w:r w:rsidRPr="00AA66A4">
      <w:rPr>
        <w:sz w:val="18"/>
        <w:szCs w:val="14"/>
      </w:rPr>
      <w:t>Revised March 2021</w:t>
    </w:r>
  </w:p>
  <w:p w14:paraId="3CE94F81" w14:textId="77777777" w:rsidR="00AA66A4" w:rsidRDefault="00AA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9F0C1" w14:textId="77777777" w:rsidR="00AA66A4" w:rsidRDefault="00AA66A4" w:rsidP="00AA66A4">
      <w:r>
        <w:separator/>
      </w:r>
    </w:p>
  </w:footnote>
  <w:footnote w:type="continuationSeparator" w:id="0">
    <w:p w14:paraId="295945D9" w14:textId="77777777" w:rsidR="00AA66A4" w:rsidRDefault="00AA66A4" w:rsidP="00AA6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D"/>
    <w:rsid w:val="00040435"/>
    <w:rsid w:val="00046D32"/>
    <w:rsid w:val="000F6EE0"/>
    <w:rsid w:val="00124D22"/>
    <w:rsid w:val="00155CC0"/>
    <w:rsid w:val="00282982"/>
    <w:rsid w:val="002A4602"/>
    <w:rsid w:val="003313F6"/>
    <w:rsid w:val="00384C8C"/>
    <w:rsid w:val="00386756"/>
    <w:rsid w:val="00411E7A"/>
    <w:rsid w:val="00413154"/>
    <w:rsid w:val="00443E97"/>
    <w:rsid w:val="0045225A"/>
    <w:rsid w:val="00454CDB"/>
    <w:rsid w:val="0045757D"/>
    <w:rsid w:val="004C4CA6"/>
    <w:rsid w:val="004F5720"/>
    <w:rsid w:val="0054266E"/>
    <w:rsid w:val="00585890"/>
    <w:rsid w:val="00594A8C"/>
    <w:rsid w:val="005B658A"/>
    <w:rsid w:val="00615BA4"/>
    <w:rsid w:val="006B2EA8"/>
    <w:rsid w:val="006B485E"/>
    <w:rsid w:val="00730709"/>
    <w:rsid w:val="0074018C"/>
    <w:rsid w:val="00813DEF"/>
    <w:rsid w:val="00873D9B"/>
    <w:rsid w:val="008E0694"/>
    <w:rsid w:val="0092094D"/>
    <w:rsid w:val="0092677F"/>
    <w:rsid w:val="00953725"/>
    <w:rsid w:val="00A7369E"/>
    <w:rsid w:val="00AA66A4"/>
    <w:rsid w:val="00AA73CD"/>
    <w:rsid w:val="00B16463"/>
    <w:rsid w:val="00C61731"/>
    <w:rsid w:val="00C622EE"/>
    <w:rsid w:val="00CE6EA3"/>
    <w:rsid w:val="00D462C5"/>
    <w:rsid w:val="00D61094"/>
    <w:rsid w:val="00E053F1"/>
    <w:rsid w:val="00E25304"/>
    <w:rsid w:val="00E25C00"/>
    <w:rsid w:val="00E401F1"/>
    <w:rsid w:val="00E558D9"/>
    <w:rsid w:val="00EC4773"/>
    <w:rsid w:val="00F35118"/>
    <w:rsid w:val="00FB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547E"/>
  <w15:chartTrackingRefBased/>
  <w15:docId w15:val="{4E0F4925-58A5-4AE0-AE8E-AB7A56A3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A4"/>
    <w:pPr>
      <w:tabs>
        <w:tab w:val="center" w:pos="4680"/>
        <w:tab w:val="right" w:pos="9360"/>
      </w:tabs>
    </w:pPr>
  </w:style>
  <w:style w:type="character" w:customStyle="1" w:styleId="HeaderChar">
    <w:name w:val="Header Char"/>
    <w:basedOn w:val="DefaultParagraphFont"/>
    <w:link w:val="Header"/>
    <w:uiPriority w:val="99"/>
    <w:rsid w:val="00AA66A4"/>
  </w:style>
  <w:style w:type="paragraph" w:styleId="Footer">
    <w:name w:val="footer"/>
    <w:basedOn w:val="Normal"/>
    <w:link w:val="FooterChar"/>
    <w:uiPriority w:val="99"/>
    <w:unhideWhenUsed/>
    <w:rsid w:val="00AA66A4"/>
    <w:pPr>
      <w:tabs>
        <w:tab w:val="center" w:pos="4680"/>
        <w:tab w:val="right" w:pos="9360"/>
      </w:tabs>
    </w:pPr>
  </w:style>
  <w:style w:type="character" w:customStyle="1" w:styleId="FooterChar">
    <w:name w:val="Footer Char"/>
    <w:basedOn w:val="DefaultParagraphFont"/>
    <w:link w:val="Footer"/>
    <w:uiPriority w:val="99"/>
    <w:rsid w:val="00AA6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Scott</dc:creator>
  <cp:keywords/>
  <dc:description/>
  <cp:lastModifiedBy>Page, Cyndi</cp:lastModifiedBy>
  <cp:revision>2</cp:revision>
  <dcterms:created xsi:type="dcterms:W3CDTF">2021-03-02T21:54:00Z</dcterms:created>
  <dcterms:modified xsi:type="dcterms:W3CDTF">2021-03-02T21:54:00Z</dcterms:modified>
</cp:coreProperties>
</file>