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599D714F" w14:textId="520AA440" w:rsidR="003569E8" w:rsidRPr="000E395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77777777" w:rsidR="00C74A51" w:rsidRDefault="00C74A51">
      <w:pPr>
        <w:rPr>
          <w:sz w:val="24"/>
        </w:rPr>
        <w:sectPr w:rsidR="00C74A51" w:rsidSect="009E40EC">
          <w:footerReference w:type="even" r:id="rId11"/>
          <w:footerReference w:type="default" r:id="rId12"/>
          <w:footerReference w:type="first" r:id="rId13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5A4B871F" w14:textId="498EEFC7" w:rsidR="00E36A24" w:rsidRDefault="00E36A24" w:rsidP="00E36A24">
      <w:pPr>
        <w:jc w:val="center"/>
        <w:rPr>
          <w:b/>
          <w:sz w:val="24"/>
          <w:szCs w:val="24"/>
        </w:rPr>
      </w:pPr>
    </w:p>
    <w:p w14:paraId="0B918222" w14:textId="6817AB4E" w:rsidR="00E36A24" w:rsidRDefault="00E36A24" w:rsidP="00E36A24">
      <w:pPr>
        <w:jc w:val="center"/>
        <w:rPr>
          <w:b/>
          <w:sz w:val="24"/>
          <w:szCs w:val="24"/>
        </w:rPr>
      </w:pPr>
    </w:p>
    <w:p w14:paraId="6F13B0D1" w14:textId="77777777" w:rsidR="00E33C56" w:rsidRDefault="00E33C56" w:rsidP="00E36A24">
      <w:pPr>
        <w:jc w:val="center"/>
        <w:rPr>
          <w:b/>
          <w:sz w:val="24"/>
          <w:szCs w:val="24"/>
        </w:rPr>
      </w:pPr>
    </w:p>
    <w:p w14:paraId="1E8B841C" w14:textId="77777777" w:rsidR="00E36A24" w:rsidRPr="00845C56" w:rsidRDefault="00E36A24" w:rsidP="00E36A24">
      <w:pPr>
        <w:jc w:val="center"/>
        <w:rPr>
          <w:b/>
          <w:sz w:val="28"/>
          <w:szCs w:val="28"/>
        </w:rPr>
      </w:pPr>
      <w:r w:rsidRPr="00845C56">
        <w:rPr>
          <w:b/>
          <w:sz w:val="28"/>
          <w:szCs w:val="28"/>
        </w:rPr>
        <w:t>Financial Security Reduction Annual Compliance Filing – Checklist</w:t>
      </w:r>
    </w:p>
    <w:p w14:paraId="6957E376" w14:textId="77777777" w:rsidR="00E36A24" w:rsidRPr="00B16E51" w:rsidRDefault="00E36A24" w:rsidP="00E36A24">
      <w:pPr>
        <w:jc w:val="center"/>
        <w:rPr>
          <w:b/>
          <w:sz w:val="24"/>
          <w:szCs w:val="24"/>
        </w:rPr>
      </w:pPr>
    </w:p>
    <w:p w14:paraId="6BBE1608" w14:textId="77777777" w:rsidR="00E36A24" w:rsidRPr="00B16E51" w:rsidRDefault="00E36A24" w:rsidP="00E36A24">
      <w:pPr>
        <w:jc w:val="center"/>
        <w:rPr>
          <w:bCs/>
          <w:sz w:val="24"/>
          <w:szCs w:val="24"/>
        </w:rPr>
      </w:pPr>
      <w:r w:rsidRPr="00B16E51">
        <w:rPr>
          <w:bCs/>
          <w:sz w:val="24"/>
          <w:szCs w:val="24"/>
        </w:rPr>
        <w:t xml:space="preserve">File </w:t>
      </w:r>
      <w:r w:rsidRPr="00B16E51">
        <w:rPr>
          <w:b/>
          <w:sz w:val="24"/>
          <w:szCs w:val="24"/>
        </w:rPr>
        <w:t>90 days prior</w:t>
      </w:r>
      <w:r w:rsidRPr="00B16E51">
        <w:rPr>
          <w:bCs/>
          <w:sz w:val="24"/>
          <w:szCs w:val="24"/>
        </w:rPr>
        <w:t xml:space="preserve"> to the current financial security expiration/anniversary date.</w:t>
      </w:r>
    </w:p>
    <w:p w14:paraId="76602DE2" w14:textId="77777777" w:rsidR="00E36A24" w:rsidRPr="00B16E51" w:rsidRDefault="00E36A24" w:rsidP="00E36A24">
      <w:pPr>
        <w:jc w:val="center"/>
        <w:rPr>
          <w:bCs/>
          <w:sz w:val="24"/>
          <w:szCs w:val="24"/>
        </w:rPr>
      </w:pPr>
    </w:p>
    <w:p w14:paraId="62CD3667" w14:textId="77777777" w:rsidR="00E36A24" w:rsidRPr="00B16E51" w:rsidRDefault="00E36A24" w:rsidP="00E36A24">
      <w:pPr>
        <w:jc w:val="center"/>
        <w:rPr>
          <w:sz w:val="24"/>
          <w:szCs w:val="24"/>
        </w:rPr>
      </w:pPr>
      <w:r w:rsidRPr="00B16E51">
        <w:rPr>
          <w:sz w:val="24"/>
          <w:szCs w:val="24"/>
        </w:rPr>
        <w:t xml:space="preserve">Electric Generation Supplier (EGS) </w:t>
      </w:r>
    </w:p>
    <w:p w14:paraId="75ACFEA2" w14:textId="77777777" w:rsidR="00E36A24" w:rsidRPr="00B16E51" w:rsidRDefault="00E36A24" w:rsidP="00E36A24">
      <w:pPr>
        <w:jc w:val="center"/>
        <w:rPr>
          <w:sz w:val="24"/>
          <w:szCs w:val="24"/>
        </w:rPr>
      </w:pPr>
    </w:p>
    <w:p w14:paraId="08B1784D" w14:textId="77777777" w:rsidR="00E36A24" w:rsidRPr="00B16E51" w:rsidRDefault="00E36A24" w:rsidP="00E36A24">
      <w:pPr>
        <w:jc w:val="center"/>
        <w:rPr>
          <w:sz w:val="24"/>
          <w:szCs w:val="24"/>
        </w:rPr>
      </w:pPr>
    </w:p>
    <w:p w14:paraId="1B60E7BC" w14:textId="77777777" w:rsidR="00E36A24" w:rsidRPr="00FF78E2" w:rsidRDefault="00E36A24" w:rsidP="00E36A24">
      <w:pPr>
        <w:ind w:left="720" w:hanging="720"/>
        <w:rPr>
          <w:rFonts w:eastAsia="Calibri"/>
          <w:bCs/>
          <w:noProof/>
          <w:sz w:val="24"/>
          <w:szCs w:val="24"/>
        </w:rPr>
      </w:pPr>
      <w:r w:rsidRPr="00FF78E2">
        <w:rPr>
          <w:sz w:val="24"/>
          <w:szCs w:val="24"/>
        </w:rPr>
        <w:t>1)</w:t>
      </w:r>
      <w:r w:rsidRPr="00FF78E2">
        <w:rPr>
          <w:sz w:val="24"/>
          <w:szCs w:val="24"/>
        </w:rPr>
        <w:tab/>
      </w:r>
      <w:r>
        <w:rPr>
          <w:sz w:val="24"/>
          <w:szCs w:val="24"/>
        </w:rPr>
        <w:t>An EGS requesting</w:t>
      </w:r>
      <w:r w:rsidRPr="00FF78E2">
        <w:rPr>
          <w:sz w:val="24"/>
          <w:szCs w:val="24"/>
        </w:rPr>
        <w:t xml:space="preserve"> to </w:t>
      </w:r>
      <w:r>
        <w:rPr>
          <w:sz w:val="24"/>
          <w:szCs w:val="24"/>
        </w:rPr>
        <w:t>maintain</w:t>
      </w:r>
      <w:r w:rsidRPr="00FF78E2">
        <w:rPr>
          <w:sz w:val="24"/>
          <w:szCs w:val="24"/>
        </w:rPr>
        <w:t xml:space="preserve"> its </w:t>
      </w:r>
      <w:r>
        <w:rPr>
          <w:sz w:val="24"/>
          <w:szCs w:val="24"/>
        </w:rPr>
        <w:t xml:space="preserve">current </w:t>
      </w:r>
      <w:r w:rsidRPr="00FF78E2">
        <w:rPr>
          <w:sz w:val="24"/>
          <w:szCs w:val="24"/>
        </w:rPr>
        <w:t xml:space="preserve">financial security </w:t>
      </w:r>
      <w:r>
        <w:rPr>
          <w:sz w:val="24"/>
          <w:szCs w:val="24"/>
        </w:rPr>
        <w:t>reduction of</w:t>
      </w:r>
      <w:r w:rsidRPr="00FF78E2">
        <w:rPr>
          <w:sz w:val="24"/>
          <w:szCs w:val="24"/>
        </w:rPr>
        <w:t xml:space="preserve"> 5% of </w:t>
      </w:r>
      <w:r>
        <w:rPr>
          <w:sz w:val="24"/>
          <w:szCs w:val="24"/>
        </w:rPr>
        <w:t xml:space="preserve">its most recent 12 months (or 4 quarters) of </w:t>
      </w:r>
      <w:r w:rsidRPr="00FF78E2">
        <w:rPr>
          <w:sz w:val="24"/>
          <w:szCs w:val="24"/>
        </w:rPr>
        <w:t>gross receipts</w:t>
      </w:r>
      <w:r w:rsidRPr="00FF78E2">
        <w:rPr>
          <w:rFonts w:eastAsia="Calibri"/>
          <w:bCs/>
          <w:noProof/>
          <w:sz w:val="24"/>
          <w:szCs w:val="24"/>
        </w:rPr>
        <w:t xml:space="preserve">, must send a </w:t>
      </w:r>
      <w:r>
        <w:rPr>
          <w:rFonts w:eastAsia="Calibri"/>
          <w:bCs/>
          <w:noProof/>
          <w:sz w:val="24"/>
          <w:szCs w:val="24"/>
        </w:rPr>
        <w:t xml:space="preserve">Cover Letter </w:t>
      </w:r>
      <w:r w:rsidRPr="00FF78E2">
        <w:rPr>
          <w:rFonts w:eastAsia="Calibri"/>
          <w:bCs/>
          <w:noProof/>
          <w:sz w:val="24"/>
          <w:szCs w:val="24"/>
        </w:rPr>
        <w:t>request</w:t>
      </w:r>
      <w:r>
        <w:rPr>
          <w:rFonts w:eastAsia="Calibri"/>
          <w:bCs/>
          <w:noProof/>
          <w:sz w:val="24"/>
          <w:szCs w:val="24"/>
        </w:rPr>
        <w:t>ing</w:t>
      </w:r>
      <w:r w:rsidRPr="00FF78E2">
        <w:rPr>
          <w:rFonts w:eastAsia="Calibri"/>
          <w:bCs/>
          <w:noProof/>
          <w:sz w:val="24"/>
          <w:szCs w:val="24"/>
        </w:rPr>
        <w:t xml:space="preserve"> </w:t>
      </w:r>
      <w:r>
        <w:rPr>
          <w:rFonts w:eastAsia="Calibri"/>
          <w:bCs/>
          <w:noProof/>
          <w:sz w:val="24"/>
          <w:szCs w:val="24"/>
        </w:rPr>
        <w:t>to</w:t>
      </w:r>
      <w:r w:rsidRPr="00FF78E2">
        <w:rPr>
          <w:rFonts w:eastAsia="Calibri"/>
          <w:bCs/>
          <w:noProof/>
          <w:sz w:val="24"/>
          <w:szCs w:val="24"/>
        </w:rPr>
        <w:t xml:space="preserve"> </w:t>
      </w:r>
      <w:r>
        <w:rPr>
          <w:rFonts w:eastAsia="Calibri"/>
          <w:bCs/>
          <w:noProof/>
          <w:sz w:val="24"/>
          <w:szCs w:val="24"/>
        </w:rPr>
        <w:t xml:space="preserve">renew its 5% </w:t>
      </w:r>
      <w:r w:rsidRPr="00FF78E2">
        <w:rPr>
          <w:rFonts w:eastAsia="Calibri"/>
          <w:bCs/>
          <w:noProof/>
          <w:sz w:val="24"/>
          <w:szCs w:val="24"/>
        </w:rPr>
        <w:t xml:space="preserve">financial security reduction, along with all documentation required in steps 2 through </w:t>
      </w:r>
      <w:r>
        <w:rPr>
          <w:rFonts w:eastAsia="Calibri"/>
          <w:bCs/>
          <w:noProof/>
          <w:sz w:val="24"/>
          <w:szCs w:val="24"/>
        </w:rPr>
        <w:t>9</w:t>
      </w:r>
      <w:r w:rsidRPr="00FF78E2">
        <w:rPr>
          <w:rFonts w:eastAsia="Calibri"/>
          <w:bCs/>
          <w:noProof/>
          <w:sz w:val="24"/>
          <w:szCs w:val="24"/>
        </w:rPr>
        <w:t xml:space="preserve">, below. </w:t>
      </w:r>
    </w:p>
    <w:p w14:paraId="6FA6CEE4" w14:textId="77777777" w:rsidR="00E36A24" w:rsidRPr="00FF78E2" w:rsidRDefault="00E36A24" w:rsidP="00E36A24">
      <w:pPr>
        <w:ind w:left="720" w:hanging="720"/>
        <w:rPr>
          <w:rFonts w:eastAsia="Calibri"/>
          <w:bCs/>
          <w:noProof/>
          <w:sz w:val="24"/>
          <w:szCs w:val="24"/>
        </w:rPr>
      </w:pPr>
    </w:p>
    <w:p w14:paraId="6D5BF87C" w14:textId="77777777" w:rsidR="00E36A24" w:rsidRPr="00FF78E2" w:rsidRDefault="00E36A24" w:rsidP="00E36A24">
      <w:pPr>
        <w:ind w:left="720" w:firstLine="720"/>
        <w:contextualSpacing/>
        <w:rPr>
          <w:noProof/>
          <w:color w:val="0070C0"/>
          <w:sz w:val="24"/>
          <w:szCs w:val="24"/>
        </w:rPr>
      </w:pPr>
      <w:r w:rsidRPr="00FF78E2">
        <w:rPr>
          <w:rFonts w:eastAsia="Calibri"/>
          <w:bCs/>
          <w:noProof/>
          <w:sz w:val="24"/>
          <w:szCs w:val="24"/>
        </w:rPr>
        <w:t xml:space="preserve">Send </w:t>
      </w:r>
      <w:r>
        <w:rPr>
          <w:rFonts w:eastAsia="Calibri"/>
          <w:bCs/>
          <w:noProof/>
          <w:sz w:val="24"/>
          <w:szCs w:val="24"/>
        </w:rPr>
        <w:t>the Annual Compliance Filing</w:t>
      </w:r>
      <w:r w:rsidRPr="00FF78E2">
        <w:rPr>
          <w:noProof/>
          <w:sz w:val="24"/>
          <w:szCs w:val="24"/>
        </w:rPr>
        <w:t xml:space="preserve"> to:</w:t>
      </w:r>
    </w:p>
    <w:p w14:paraId="7C58B065" w14:textId="77777777" w:rsidR="00E36A24" w:rsidRDefault="00E36A24" w:rsidP="00E36A24">
      <w:pPr>
        <w:ind w:left="720" w:firstLine="720"/>
        <w:contextualSpacing/>
        <w:rPr>
          <w:noProof/>
          <w:color w:val="0070C0"/>
          <w:sz w:val="24"/>
          <w:szCs w:val="24"/>
        </w:rPr>
      </w:pPr>
    </w:p>
    <w:p w14:paraId="7C51EE21" w14:textId="77777777" w:rsidR="003328D6" w:rsidRPr="003328D6" w:rsidRDefault="003328D6" w:rsidP="003328D6">
      <w:pPr>
        <w:ind w:left="720" w:firstLine="720"/>
        <w:contextualSpacing/>
        <w:rPr>
          <w:noProof/>
          <w:color w:val="0070C0"/>
          <w:sz w:val="24"/>
          <w:szCs w:val="24"/>
        </w:rPr>
      </w:pPr>
      <w:r w:rsidRPr="003328D6">
        <w:rPr>
          <w:noProof/>
          <w:color w:val="0070C0"/>
          <w:sz w:val="24"/>
          <w:szCs w:val="24"/>
        </w:rPr>
        <w:t>Secretary of the Commission</w:t>
      </w:r>
    </w:p>
    <w:p w14:paraId="09AD137B" w14:textId="77777777" w:rsidR="00E36A24" w:rsidRPr="00FF78E2" w:rsidRDefault="00E36A24" w:rsidP="00E36A24">
      <w:pPr>
        <w:ind w:left="720" w:firstLine="720"/>
        <w:contextualSpacing/>
        <w:rPr>
          <w:noProof/>
          <w:color w:val="0070C0"/>
          <w:sz w:val="24"/>
          <w:szCs w:val="24"/>
        </w:rPr>
      </w:pPr>
      <w:r w:rsidRPr="00FF78E2">
        <w:rPr>
          <w:noProof/>
          <w:color w:val="0070C0"/>
          <w:sz w:val="24"/>
          <w:szCs w:val="24"/>
        </w:rPr>
        <w:t>Pennsylvania Public Utility Commission</w:t>
      </w:r>
    </w:p>
    <w:p w14:paraId="4FD11034" w14:textId="77777777" w:rsidR="00E36A24" w:rsidRPr="00FF78E2" w:rsidRDefault="00E36A24" w:rsidP="00E36A24">
      <w:pPr>
        <w:ind w:left="720" w:firstLine="720"/>
        <w:contextualSpacing/>
        <w:rPr>
          <w:noProof/>
          <w:color w:val="0070C0"/>
          <w:sz w:val="24"/>
          <w:szCs w:val="24"/>
        </w:rPr>
      </w:pPr>
      <w:r w:rsidRPr="00FF78E2">
        <w:rPr>
          <w:noProof/>
          <w:color w:val="0070C0"/>
          <w:sz w:val="24"/>
          <w:szCs w:val="24"/>
        </w:rPr>
        <w:t>400 North Street</w:t>
      </w:r>
    </w:p>
    <w:p w14:paraId="22676F69" w14:textId="77777777" w:rsidR="00E36A24" w:rsidRPr="00FF78E2" w:rsidRDefault="00E36A24" w:rsidP="00E36A24">
      <w:pPr>
        <w:ind w:left="720" w:firstLine="720"/>
        <w:contextualSpacing/>
        <w:rPr>
          <w:noProof/>
          <w:color w:val="0070C0"/>
          <w:sz w:val="24"/>
          <w:szCs w:val="24"/>
        </w:rPr>
      </w:pPr>
      <w:r w:rsidRPr="00FF78E2">
        <w:rPr>
          <w:noProof/>
          <w:color w:val="0070C0"/>
          <w:sz w:val="24"/>
          <w:szCs w:val="24"/>
        </w:rPr>
        <w:t>Harrisburg, PA  17120</w:t>
      </w:r>
    </w:p>
    <w:p w14:paraId="7529E4C9" w14:textId="77777777" w:rsidR="00E36A24" w:rsidRPr="00FF78E2" w:rsidRDefault="00E36A24" w:rsidP="00E36A24">
      <w:pPr>
        <w:contextualSpacing/>
        <w:rPr>
          <w:noProof/>
          <w:color w:val="0070C0"/>
          <w:sz w:val="24"/>
          <w:szCs w:val="24"/>
        </w:rPr>
      </w:pPr>
    </w:p>
    <w:p w14:paraId="633AE476" w14:textId="33D7FC77" w:rsidR="00E36A24" w:rsidRPr="00D84E5E" w:rsidRDefault="00E36A24" w:rsidP="00E36A24">
      <w:pPr>
        <w:ind w:left="720" w:hanging="720"/>
        <w:contextualSpacing/>
        <w:rPr>
          <w:rFonts w:eastAsia="Calibri"/>
          <w:bCs/>
          <w:noProof/>
          <w:sz w:val="24"/>
          <w:szCs w:val="24"/>
          <w:highlight w:val="yellow"/>
        </w:rPr>
      </w:pPr>
      <w:r w:rsidRPr="00FF78E2">
        <w:rPr>
          <w:rFonts w:eastAsia="Calibri"/>
          <w:bCs/>
          <w:noProof/>
          <w:sz w:val="24"/>
          <w:szCs w:val="24"/>
        </w:rPr>
        <w:t>2)</w:t>
      </w:r>
      <w:r w:rsidRPr="00FF78E2">
        <w:rPr>
          <w:rFonts w:eastAsia="Calibri"/>
          <w:bCs/>
          <w:noProof/>
          <w:sz w:val="24"/>
          <w:szCs w:val="24"/>
        </w:rPr>
        <w:tab/>
      </w:r>
      <w:r w:rsidRPr="009E0A1D">
        <w:rPr>
          <w:rFonts w:eastAsia="Calibri"/>
          <w:bCs/>
          <w:noProof/>
          <w:sz w:val="24"/>
          <w:szCs w:val="24"/>
        </w:rPr>
        <w:t>The EGS must state in the Cover Letter that it requests to maintain its 5% financ</w:t>
      </w:r>
      <w:r>
        <w:rPr>
          <w:rFonts w:eastAsia="Calibri"/>
          <w:bCs/>
          <w:noProof/>
          <w:sz w:val="24"/>
          <w:szCs w:val="24"/>
        </w:rPr>
        <w:t>ia</w:t>
      </w:r>
      <w:r w:rsidRPr="009E0A1D">
        <w:rPr>
          <w:rFonts w:eastAsia="Calibri"/>
          <w:bCs/>
          <w:noProof/>
          <w:sz w:val="24"/>
          <w:szCs w:val="24"/>
        </w:rPr>
        <w:t xml:space="preserve">l security reduction of its most recent 4 quarters of </w:t>
      </w:r>
      <w:r w:rsidR="007E1AD3">
        <w:rPr>
          <w:rFonts w:eastAsia="Calibri"/>
          <w:bCs/>
          <w:noProof/>
          <w:sz w:val="24"/>
          <w:szCs w:val="24"/>
        </w:rPr>
        <w:t>the Electric Choice Quarterly Gross Receipt Reports</w:t>
      </w:r>
      <w:r w:rsidRPr="009E0A1D">
        <w:rPr>
          <w:rFonts w:eastAsia="Calibri"/>
          <w:bCs/>
          <w:noProof/>
          <w:sz w:val="24"/>
          <w:szCs w:val="24"/>
        </w:rPr>
        <w:t xml:space="preserve">, in accordance with the </w:t>
      </w:r>
      <w:r>
        <w:rPr>
          <w:rFonts w:eastAsia="Calibri"/>
          <w:bCs/>
          <w:noProof/>
          <w:sz w:val="24"/>
          <w:szCs w:val="24"/>
        </w:rPr>
        <w:t xml:space="preserve">Commission </w:t>
      </w:r>
      <w:r w:rsidRPr="009E0A1D">
        <w:rPr>
          <w:rFonts w:eastAsia="Calibri"/>
          <w:bCs/>
          <w:noProof/>
          <w:sz w:val="24"/>
          <w:szCs w:val="24"/>
        </w:rPr>
        <w:t xml:space="preserve">Order </w:t>
      </w:r>
      <w:r>
        <w:rPr>
          <w:rFonts w:eastAsia="Calibri"/>
          <w:bCs/>
          <w:noProof/>
          <w:sz w:val="24"/>
          <w:szCs w:val="24"/>
        </w:rPr>
        <w:t>deemed final on October 16, 2018</w:t>
      </w:r>
      <w:r w:rsidRPr="009E0A1D">
        <w:rPr>
          <w:rFonts w:eastAsia="Calibri"/>
          <w:bCs/>
          <w:noProof/>
          <w:sz w:val="24"/>
          <w:szCs w:val="24"/>
        </w:rPr>
        <w:t xml:space="preserve">, at Docket No. P-2017-2608078.  </w:t>
      </w:r>
    </w:p>
    <w:p w14:paraId="655B5D01" w14:textId="77777777" w:rsidR="00E36A24" w:rsidRPr="00243E2A" w:rsidRDefault="00E36A24" w:rsidP="00E36A24">
      <w:pPr>
        <w:ind w:left="720" w:hanging="720"/>
        <w:contextualSpacing/>
        <w:rPr>
          <w:rFonts w:eastAsia="Calibri"/>
          <w:bCs/>
          <w:noProof/>
          <w:sz w:val="24"/>
          <w:szCs w:val="24"/>
        </w:rPr>
      </w:pPr>
    </w:p>
    <w:p w14:paraId="7D0BDCE8" w14:textId="77777777" w:rsidR="00E36A24" w:rsidRDefault="00E36A24" w:rsidP="00E36A24">
      <w:pPr>
        <w:ind w:left="720" w:hanging="720"/>
        <w:contextualSpacing/>
        <w:rPr>
          <w:rFonts w:eastAsia="Calibri"/>
          <w:bCs/>
          <w:noProof/>
          <w:sz w:val="24"/>
          <w:szCs w:val="24"/>
        </w:rPr>
      </w:pPr>
      <w:r w:rsidRPr="00243E2A">
        <w:rPr>
          <w:rFonts w:eastAsia="Calibri"/>
          <w:bCs/>
          <w:noProof/>
          <w:sz w:val="24"/>
          <w:szCs w:val="24"/>
        </w:rPr>
        <w:t>3)</w:t>
      </w:r>
      <w:r w:rsidRPr="00243E2A">
        <w:rPr>
          <w:rFonts w:eastAsia="Calibri"/>
          <w:bCs/>
          <w:noProof/>
          <w:sz w:val="24"/>
          <w:szCs w:val="24"/>
        </w:rPr>
        <w:tab/>
        <w:t xml:space="preserve">The </w:t>
      </w:r>
      <w:r>
        <w:rPr>
          <w:rFonts w:eastAsia="Calibri"/>
          <w:bCs/>
          <w:noProof/>
          <w:sz w:val="24"/>
          <w:szCs w:val="24"/>
        </w:rPr>
        <w:t>EGS</w:t>
      </w:r>
      <w:r w:rsidRPr="00243E2A">
        <w:rPr>
          <w:rFonts w:eastAsia="Calibri"/>
          <w:bCs/>
          <w:noProof/>
          <w:sz w:val="24"/>
          <w:szCs w:val="24"/>
        </w:rPr>
        <w:t xml:space="preserve"> must serve the Annual Complince Filing (non-confidential documents only) on the five statutory agencies and all electric distribution companies in which the </w:t>
      </w:r>
      <w:r>
        <w:rPr>
          <w:rFonts w:eastAsia="Calibri"/>
          <w:bCs/>
          <w:noProof/>
          <w:sz w:val="24"/>
          <w:szCs w:val="24"/>
        </w:rPr>
        <w:t>EGS</w:t>
      </w:r>
      <w:r w:rsidRPr="00243E2A">
        <w:rPr>
          <w:rFonts w:eastAsia="Calibri"/>
          <w:bCs/>
          <w:noProof/>
          <w:sz w:val="24"/>
          <w:szCs w:val="24"/>
        </w:rPr>
        <w:t xml:space="preserve"> is licensed to operate. The </w:t>
      </w:r>
      <w:r>
        <w:rPr>
          <w:rFonts w:eastAsia="Calibri"/>
          <w:bCs/>
          <w:noProof/>
          <w:sz w:val="24"/>
          <w:szCs w:val="24"/>
        </w:rPr>
        <w:t>EGS</w:t>
      </w:r>
      <w:r w:rsidRPr="00243E2A">
        <w:rPr>
          <w:rFonts w:eastAsia="Calibri"/>
          <w:bCs/>
          <w:noProof/>
          <w:sz w:val="24"/>
          <w:szCs w:val="24"/>
        </w:rPr>
        <w:t xml:space="preserve"> must also file a signed </w:t>
      </w:r>
      <w:r w:rsidRPr="009769F8">
        <w:rPr>
          <w:rFonts w:eastAsia="Calibri"/>
          <w:bCs/>
          <w:noProof/>
          <w:sz w:val="24"/>
          <w:szCs w:val="24"/>
        </w:rPr>
        <w:t>Certificate of Service</w:t>
      </w:r>
      <w:r w:rsidRPr="00243E2A">
        <w:rPr>
          <w:rFonts w:eastAsia="Calibri"/>
          <w:bCs/>
          <w:noProof/>
          <w:sz w:val="24"/>
          <w:szCs w:val="24"/>
        </w:rPr>
        <w:t xml:space="preserve"> to the Commission as proof of service.  </w:t>
      </w:r>
    </w:p>
    <w:p w14:paraId="4B269F8D" w14:textId="77777777" w:rsidR="00E36A24" w:rsidRDefault="00E36A24" w:rsidP="00E36A24">
      <w:pPr>
        <w:ind w:left="720" w:hanging="720"/>
        <w:contextualSpacing/>
        <w:rPr>
          <w:rFonts w:eastAsia="Calibri"/>
          <w:bCs/>
          <w:noProof/>
          <w:sz w:val="24"/>
          <w:szCs w:val="24"/>
        </w:rPr>
      </w:pPr>
    </w:p>
    <w:p w14:paraId="23C3B406" w14:textId="77777777" w:rsidR="00E36A24" w:rsidRDefault="00E36A24" w:rsidP="00E36A24">
      <w:pPr>
        <w:ind w:left="720" w:hanging="720"/>
        <w:contextualSpacing/>
        <w:rPr>
          <w:rFonts w:eastAsia="Calibri"/>
          <w:bCs/>
          <w:noProof/>
          <w:sz w:val="24"/>
          <w:szCs w:val="24"/>
        </w:rPr>
      </w:pPr>
      <w:r>
        <w:rPr>
          <w:rFonts w:eastAsia="Calibri"/>
          <w:bCs/>
          <w:noProof/>
          <w:sz w:val="24"/>
          <w:szCs w:val="24"/>
        </w:rPr>
        <w:t>4)</w:t>
      </w:r>
      <w:r>
        <w:rPr>
          <w:rFonts w:eastAsia="Calibri"/>
          <w:bCs/>
          <w:noProof/>
          <w:sz w:val="24"/>
          <w:szCs w:val="24"/>
        </w:rPr>
        <w:tab/>
        <w:t>The EGS must provide:</w:t>
      </w:r>
    </w:p>
    <w:p w14:paraId="25DE0ED1" w14:textId="77777777" w:rsidR="00E36A24" w:rsidRDefault="00E36A24" w:rsidP="00E36A24">
      <w:pPr>
        <w:ind w:left="720" w:hanging="720"/>
        <w:contextualSpacing/>
        <w:rPr>
          <w:rFonts w:eastAsia="Calibri"/>
          <w:bCs/>
          <w:noProof/>
          <w:sz w:val="24"/>
          <w:szCs w:val="24"/>
        </w:rPr>
      </w:pPr>
    </w:p>
    <w:p w14:paraId="52EB2A16" w14:textId="77777777" w:rsidR="00E36A24" w:rsidRDefault="00E36A24" w:rsidP="00E36A24">
      <w:pPr>
        <w:ind w:left="720"/>
        <w:contextualSpacing/>
        <w:rPr>
          <w:rFonts w:eastAsia="Calibri"/>
          <w:bCs/>
          <w:noProof/>
          <w:sz w:val="24"/>
          <w:szCs w:val="24"/>
        </w:rPr>
      </w:pPr>
      <w:r>
        <w:rPr>
          <w:rFonts w:eastAsia="Calibri"/>
          <w:bCs/>
          <w:noProof/>
          <w:sz w:val="24"/>
          <w:szCs w:val="24"/>
        </w:rPr>
        <w:t>a)</w:t>
      </w:r>
      <w:r>
        <w:rPr>
          <w:rFonts w:eastAsia="Calibri"/>
          <w:bCs/>
          <w:noProof/>
          <w:sz w:val="24"/>
          <w:szCs w:val="24"/>
        </w:rPr>
        <w:tab/>
        <w:t>EGS’s PA Licensed Name</w:t>
      </w:r>
    </w:p>
    <w:p w14:paraId="22BA76BE" w14:textId="77777777" w:rsidR="00E36A24" w:rsidRDefault="00E36A24" w:rsidP="00E36A24">
      <w:pPr>
        <w:ind w:left="720"/>
        <w:contextualSpacing/>
        <w:rPr>
          <w:rFonts w:eastAsia="Calibri"/>
          <w:bCs/>
          <w:noProof/>
          <w:sz w:val="24"/>
          <w:szCs w:val="24"/>
        </w:rPr>
      </w:pPr>
      <w:r>
        <w:rPr>
          <w:rFonts w:eastAsia="Calibri"/>
          <w:bCs/>
          <w:noProof/>
          <w:sz w:val="24"/>
          <w:szCs w:val="24"/>
        </w:rPr>
        <w:t>b)</w:t>
      </w:r>
      <w:r>
        <w:rPr>
          <w:rFonts w:eastAsia="Calibri"/>
          <w:bCs/>
          <w:noProof/>
          <w:sz w:val="24"/>
          <w:szCs w:val="24"/>
        </w:rPr>
        <w:tab/>
        <w:t>Docket Number</w:t>
      </w:r>
    </w:p>
    <w:p w14:paraId="666A2E50" w14:textId="77777777" w:rsidR="00E36A24" w:rsidRDefault="00E36A24" w:rsidP="00E36A24">
      <w:pPr>
        <w:ind w:left="720"/>
        <w:contextualSpacing/>
        <w:rPr>
          <w:rFonts w:eastAsia="Calibri"/>
          <w:bCs/>
          <w:noProof/>
          <w:sz w:val="24"/>
          <w:szCs w:val="24"/>
        </w:rPr>
      </w:pPr>
      <w:r>
        <w:rPr>
          <w:rFonts w:eastAsia="Calibri"/>
          <w:bCs/>
          <w:noProof/>
          <w:sz w:val="24"/>
          <w:szCs w:val="24"/>
        </w:rPr>
        <w:t>c)</w:t>
      </w:r>
      <w:r>
        <w:rPr>
          <w:rFonts w:eastAsia="Calibri"/>
          <w:bCs/>
          <w:noProof/>
          <w:sz w:val="24"/>
          <w:szCs w:val="24"/>
        </w:rPr>
        <w:tab/>
        <w:t>Utility Code</w:t>
      </w:r>
    </w:p>
    <w:p w14:paraId="127FA45B" w14:textId="77777777" w:rsidR="00E36A24" w:rsidRDefault="00E36A24" w:rsidP="00E36A24">
      <w:pPr>
        <w:ind w:left="720"/>
        <w:contextualSpacing/>
        <w:rPr>
          <w:rFonts w:eastAsia="Calibri"/>
          <w:bCs/>
          <w:noProof/>
          <w:sz w:val="24"/>
          <w:szCs w:val="24"/>
        </w:rPr>
      </w:pPr>
      <w:r>
        <w:rPr>
          <w:rFonts w:eastAsia="Calibri"/>
          <w:bCs/>
          <w:noProof/>
          <w:sz w:val="24"/>
          <w:szCs w:val="24"/>
        </w:rPr>
        <w:t>d)</w:t>
      </w:r>
      <w:r>
        <w:rPr>
          <w:rFonts w:eastAsia="Calibri"/>
          <w:bCs/>
          <w:noProof/>
          <w:sz w:val="24"/>
          <w:szCs w:val="24"/>
        </w:rPr>
        <w:tab/>
        <w:t>EGS Contact Information - including name, address, email, and phone number</w:t>
      </w:r>
    </w:p>
    <w:p w14:paraId="45D1031C" w14:textId="77777777" w:rsidR="00E36A24" w:rsidRPr="00243E2A" w:rsidRDefault="00E36A24" w:rsidP="00E36A24">
      <w:pPr>
        <w:ind w:left="720"/>
        <w:contextualSpacing/>
        <w:rPr>
          <w:rFonts w:eastAsia="Calibri"/>
          <w:bCs/>
          <w:noProof/>
          <w:sz w:val="24"/>
          <w:szCs w:val="24"/>
        </w:rPr>
      </w:pPr>
      <w:r>
        <w:rPr>
          <w:rFonts w:eastAsia="Calibri"/>
          <w:bCs/>
          <w:noProof/>
          <w:sz w:val="24"/>
          <w:szCs w:val="24"/>
        </w:rPr>
        <w:t>e)</w:t>
      </w:r>
      <w:r>
        <w:rPr>
          <w:rFonts w:eastAsia="Calibri"/>
          <w:bCs/>
          <w:noProof/>
          <w:sz w:val="24"/>
          <w:szCs w:val="24"/>
        </w:rPr>
        <w:tab/>
        <w:t>EGS’s expiration/anniversary date of its current financial security</w:t>
      </w:r>
    </w:p>
    <w:p w14:paraId="7E713105" w14:textId="77777777" w:rsidR="00E36A24" w:rsidRPr="00243E2A" w:rsidRDefault="00E36A24" w:rsidP="00E36A24">
      <w:pPr>
        <w:ind w:left="720" w:hanging="720"/>
        <w:contextualSpacing/>
        <w:rPr>
          <w:rFonts w:eastAsia="Calibri"/>
          <w:bCs/>
          <w:noProof/>
          <w:sz w:val="24"/>
          <w:szCs w:val="24"/>
        </w:rPr>
      </w:pPr>
    </w:p>
    <w:p w14:paraId="57728394" w14:textId="0CF34A6A" w:rsidR="00E36A24" w:rsidRPr="00243E2A" w:rsidRDefault="00E36A24" w:rsidP="00E36A24">
      <w:pPr>
        <w:ind w:left="720" w:hanging="720"/>
        <w:contextualSpacing/>
        <w:rPr>
          <w:rFonts w:eastAsia="Calibri"/>
          <w:bCs/>
          <w:noProof/>
          <w:sz w:val="24"/>
          <w:szCs w:val="24"/>
        </w:rPr>
      </w:pPr>
      <w:r>
        <w:rPr>
          <w:rFonts w:eastAsia="Calibri"/>
          <w:bCs/>
          <w:noProof/>
          <w:sz w:val="24"/>
          <w:szCs w:val="24"/>
        </w:rPr>
        <w:t>5</w:t>
      </w:r>
      <w:r w:rsidRPr="00243E2A">
        <w:rPr>
          <w:rFonts w:eastAsia="Calibri"/>
          <w:bCs/>
          <w:noProof/>
          <w:sz w:val="24"/>
          <w:szCs w:val="24"/>
        </w:rPr>
        <w:t>)</w:t>
      </w:r>
      <w:r w:rsidRPr="00243E2A">
        <w:rPr>
          <w:rFonts w:eastAsia="Calibri"/>
          <w:bCs/>
          <w:noProof/>
          <w:sz w:val="24"/>
          <w:szCs w:val="24"/>
        </w:rPr>
        <w:tab/>
        <w:t>The EGS must provide its most recent</w:t>
      </w:r>
      <w:r w:rsidR="00655482">
        <w:rPr>
          <w:rFonts w:eastAsia="Calibri"/>
          <w:bCs/>
          <w:noProof/>
          <w:sz w:val="24"/>
          <w:szCs w:val="24"/>
        </w:rPr>
        <w:t xml:space="preserve">ly reported </w:t>
      </w:r>
      <w:r w:rsidRPr="00243E2A">
        <w:rPr>
          <w:rFonts w:eastAsia="Calibri"/>
          <w:bCs/>
          <w:noProof/>
          <w:sz w:val="24"/>
          <w:szCs w:val="24"/>
        </w:rPr>
        <w:t xml:space="preserve">4 quarters of its </w:t>
      </w:r>
      <w:r w:rsidR="004B5028">
        <w:rPr>
          <w:rFonts w:eastAsia="Calibri"/>
          <w:bCs/>
          <w:noProof/>
          <w:sz w:val="24"/>
          <w:szCs w:val="24"/>
        </w:rPr>
        <w:t>Electric Choice Quarterly Gross Receipt Reports</w:t>
      </w:r>
      <w:r w:rsidRPr="00243E2A">
        <w:rPr>
          <w:rFonts w:eastAsia="Calibri"/>
          <w:bCs/>
          <w:noProof/>
          <w:sz w:val="24"/>
          <w:szCs w:val="24"/>
        </w:rPr>
        <w:t xml:space="preserve">.  </w:t>
      </w:r>
    </w:p>
    <w:p w14:paraId="5F2E9ADB" w14:textId="77777777" w:rsidR="00E36A24" w:rsidRPr="00243E2A" w:rsidRDefault="00E36A24" w:rsidP="00E36A24">
      <w:pPr>
        <w:ind w:left="720" w:hanging="720"/>
        <w:contextualSpacing/>
        <w:rPr>
          <w:rFonts w:eastAsia="Calibri"/>
          <w:bCs/>
          <w:noProof/>
          <w:sz w:val="24"/>
          <w:szCs w:val="24"/>
        </w:rPr>
      </w:pPr>
    </w:p>
    <w:p w14:paraId="19F7B873" w14:textId="77777777" w:rsidR="00E36A24" w:rsidRDefault="00E36A24" w:rsidP="00E36A24">
      <w:pPr>
        <w:ind w:left="720" w:hanging="720"/>
        <w:contextualSpacing/>
        <w:rPr>
          <w:rFonts w:eastAsia="Calibri"/>
          <w:bCs/>
          <w:noProof/>
          <w:sz w:val="24"/>
          <w:szCs w:val="24"/>
        </w:rPr>
      </w:pPr>
    </w:p>
    <w:p w14:paraId="4F6BD50A" w14:textId="77777777" w:rsidR="00E36A24" w:rsidRDefault="00E36A24" w:rsidP="00E36A24">
      <w:pPr>
        <w:ind w:left="720" w:hanging="720"/>
        <w:contextualSpacing/>
        <w:rPr>
          <w:rFonts w:eastAsia="Calibri"/>
          <w:bCs/>
          <w:noProof/>
          <w:sz w:val="24"/>
          <w:szCs w:val="24"/>
        </w:rPr>
      </w:pPr>
    </w:p>
    <w:p w14:paraId="76D8C27C" w14:textId="77777777" w:rsidR="00E36A24" w:rsidRDefault="00E36A24" w:rsidP="00E36A24">
      <w:pPr>
        <w:ind w:left="720" w:hanging="720"/>
        <w:contextualSpacing/>
        <w:rPr>
          <w:rFonts w:eastAsia="Calibri"/>
          <w:bCs/>
          <w:noProof/>
          <w:sz w:val="24"/>
          <w:szCs w:val="24"/>
        </w:rPr>
      </w:pPr>
    </w:p>
    <w:p w14:paraId="74AA17CA" w14:textId="77777777" w:rsidR="00E36A24" w:rsidRDefault="00E36A24" w:rsidP="00E36A24">
      <w:pPr>
        <w:ind w:left="720" w:hanging="720"/>
        <w:contextualSpacing/>
        <w:rPr>
          <w:rFonts w:eastAsia="Calibri"/>
          <w:bCs/>
          <w:noProof/>
          <w:sz w:val="24"/>
          <w:szCs w:val="24"/>
        </w:rPr>
      </w:pPr>
    </w:p>
    <w:p w14:paraId="7C4D24FA" w14:textId="77777777" w:rsidR="00E36A24" w:rsidRDefault="00E36A24" w:rsidP="00E36A24">
      <w:pPr>
        <w:ind w:left="720" w:hanging="720"/>
        <w:contextualSpacing/>
        <w:rPr>
          <w:rFonts w:eastAsia="Calibri"/>
          <w:bCs/>
          <w:noProof/>
          <w:sz w:val="24"/>
          <w:szCs w:val="24"/>
        </w:rPr>
      </w:pPr>
    </w:p>
    <w:p w14:paraId="5EC869C7" w14:textId="77777777" w:rsidR="00E36A24" w:rsidRDefault="00E36A24" w:rsidP="00E36A24">
      <w:pPr>
        <w:ind w:left="720" w:hanging="720"/>
        <w:contextualSpacing/>
        <w:rPr>
          <w:rFonts w:eastAsia="Calibri"/>
          <w:bCs/>
          <w:noProof/>
          <w:sz w:val="24"/>
          <w:szCs w:val="24"/>
        </w:rPr>
      </w:pPr>
    </w:p>
    <w:p w14:paraId="3C5F8D41" w14:textId="505C0A63" w:rsidR="00E36A24" w:rsidRPr="00243E2A" w:rsidRDefault="00E36A24" w:rsidP="00E36A24">
      <w:pPr>
        <w:ind w:left="720" w:hanging="720"/>
        <w:contextualSpacing/>
        <w:rPr>
          <w:rFonts w:eastAsia="Calibri"/>
          <w:bCs/>
          <w:noProof/>
          <w:sz w:val="24"/>
          <w:szCs w:val="24"/>
        </w:rPr>
      </w:pPr>
      <w:r>
        <w:rPr>
          <w:rFonts w:eastAsia="Calibri"/>
          <w:bCs/>
          <w:noProof/>
          <w:sz w:val="24"/>
          <w:szCs w:val="24"/>
        </w:rPr>
        <w:t>6</w:t>
      </w:r>
      <w:r w:rsidRPr="00243E2A">
        <w:rPr>
          <w:rFonts w:eastAsia="Calibri"/>
          <w:bCs/>
          <w:noProof/>
          <w:sz w:val="24"/>
          <w:szCs w:val="24"/>
        </w:rPr>
        <w:t>)</w:t>
      </w:r>
      <w:r w:rsidRPr="00243E2A">
        <w:rPr>
          <w:rFonts w:eastAsia="Calibri"/>
          <w:bCs/>
          <w:noProof/>
          <w:sz w:val="24"/>
          <w:szCs w:val="24"/>
        </w:rPr>
        <w:tab/>
        <w:t xml:space="preserve">The EGS must provide a recent </w:t>
      </w:r>
      <w:r w:rsidR="00655482">
        <w:rPr>
          <w:rFonts w:eastAsia="Calibri"/>
          <w:bCs/>
          <w:noProof/>
          <w:sz w:val="24"/>
          <w:szCs w:val="24"/>
        </w:rPr>
        <w:t>Statement of Account</w:t>
      </w:r>
      <w:r w:rsidRPr="00243E2A">
        <w:rPr>
          <w:rFonts w:eastAsia="Calibri"/>
          <w:bCs/>
          <w:noProof/>
          <w:sz w:val="24"/>
          <w:szCs w:val="24"/>
        </w:rPr>
        <w:t xml:space="preserve"> from the Pennsylvania Department of Revenue.</w:t>
      </w:r>
    </w:p>
    <w:p w14:paraId="38BACD9B" w14:textId="77777777" w:rsidR="00E36A24" w:rsidRPr="00243E2A" w:rsidRDefault="00E36A24" w:rsidP="00E36A24">
      <w:pPr>
        <w:ind w:left="720" w:hanging="720"/>
        <w:contextualSpacing/>
        <w:rPr>
          <w:rFonts w:eastAsia="Calibri"/>
          <w:bCs/>
          <w:noProof/>
          <w:sz w:val="24"/>
          <w:szCs w:val="24"/>
        </w:rPr>
      </w:pPr>
    </w:p>
    <w:p w14:paraId="716E88B9" w14:textId="77777777" w:rsidR="00E36A24" w:rsidRDefault="00E36A24" w:rsidP="00E36A24">
      <w:pPr>
        <w:ind w:left="720" w:hanging="720"/>
        <w:contextualSpacing/>
        <w:rPr>
          <w:rFonts w:eastAsia="Calibri"/>
          <w:bCs/>
          <w:noProof/>
          <w:sz w:val="24"/>
          <w:szCs w:val="24"/>
        </w:rPr>
      </w:pPr>
      <w:r>
        <w:rPr>
          <w:rFonts w:eastAsia="Calibri"/>
          <w:bCs/>
          <w:noProof/>
          <w:sz w:val="24"/>
          <w:szCs w:val="24"/>
        </w:rPr>
        <w:t>7</w:t>
      </w:r>
      <w:r w:rsidRPr="00243E2A">
        <w:rPr>
          <w:rFonts w:eastAsia="Calibri"/>
          <w:bCs/>
          <w:noProof/>
          <w:sz w:val="24"/>
          <w:szCs w:val="24"/>
        </w:rPr>
        <w:t>)</w:t>
      </w:r>
      <w:r w:rsidRPr="00243E2A">
        <w:rPr>
          <w:rFonts w:eastAsia="Calibri"/>
          <w:bCs/>
          <w:noProof/>
          <w:sz w:val="24"/>
          <w:szCs w:val="24"/>
        </w:rPr>
        <w:tab/>
        <w:t xml:space="preserve">The EGS must provide a recent </w:t>
      </w:r>
      <w:r w:rsidRPr="009769F8">
        <w:rPr>
          <w:rFonts w:eastAsia="Calibri"/>
          <w:bCs/>
          <w:noProof/>
          <w:sz w:val="24"/>
          <w:szCs w:val="24"/>
        </w:rPr>
        <w:t>REV-423 Specialty Tax Estimated Payment Form</w:t>
      </w:r>
      <w:r w:rsidRPr="00243E2A">
        <w:rPr>
          <w:rFonts w:eastAsia="Calibri"/>
          <w:bCs/>
          <w:noProof/>
          <w:sz w:val="24"/>
          <w:szCs w:val="24"/>
        </w:rPr>
        <w:t xml:space="preserve"> from the Pennsylvania Department of Revenue stating the total amount of gross receipts taxes (GRT) the </w:t>
      </w:r>
      <w:r>
        <w:rPr>
          <w:rFonts w:eastAsia="Calibri"/>
          <w:bCs/>
          <w:noProof/>
          <w:sz w:val="24"/>
          <w:szCs w:val="24"/>
        </w:rPr>
        <w:t>EGS</w:t>
      </w:r>
      <w:r w:rsidRPr="00243E2A">
        <w:rPr>
          <w:rFonts w:eastAsia="Calibri"/>
          <w:bCs/>
          <w:noProof/>
          <w:sz w:val="24"/>
          <w:szCs w:val="24"/>
        </w:rPr>
        <w:t xml:space="preserve"> pre-paid towards the current calendar year.  This requirement is a result of the Pennsylvania Department of Revenue’s legislative requirement that all EGS</w:t>
      </w:r>
      <w:r>
        <w:rPr>
          <w:rFonts w:eastAsia="Calibri"/>
          <w:bCs/>
          <w:noProof/>
          <w:sz w:val="24"/>
          <w:szCs w:val="24"/>
        </w:rPr>
        <w:t>s</w:t>
      </w:r>
      <w:r w:rsidRPr="00243E2A">
        <w:rPr>
          <w:rFonts w:eastAsia="Calibri"/>
          <w:bCs/>
          <w:noProof/>
          <w:sz w:val="24"/>
          <w:szCs w:val="24"/>
        </w:rPr>
        <w:t xml:space="preserve"> </w:t>
      </w:r>
      <w:r w:rsidRPr="00243E2A">
        <w:rPr>
          <w:rFonts w:eastAsia="Calibri"/>
          <w:b/>
          <w:noProof/>
          <w:sz w:val="24"/>
          <w:szCs w:val="24"/>
        </w:rPr>
        <w:t>must</w:t>
      </w:r>
      <w:r w:rsidRPr="00243E2A">
        <w:rPr>
          <w:rFonts w:eastAsia="Calibri"/>
          <w:bCs/>
          <w:noProof/>
          <w:sz w:val="24"/>
          <w:szCs w:val="24"/>
        </w:rPr>
        <w:t xml:space="preserve"> pre-pay GRT.  </w:t>
      </w:r>
      <w:r w:rsidRPr="00243E2A">
        <w:rPr>
          <w:rFonts w:eastAsia="Calibri"/>
          <w:bCs/>
          <w:i/>
          <w:iCs/>
          <w:noProof/>
          <w:sz w:val="24"/>
          <w:szCs w:val="24"/>
        </w:rPr>
        <w:t>Tax Reform Code of 1971 – Omnibus Amendments, Act of May 7, 1997, P. L, 85, No. 7, Cl. 72 Section 3003(a)</w:t>
      </w:r>
      <w:r w:rsidRPr="00243E2A">
        <w:rPr>
          <w:rFonts w:eastAsia="Calibri"/>
          <w:bCs/>
          <w:noProof/>
          <w:sz w:val="24"/>
          <w:szCs w:val="24"/>
        </w:rPr>
        <w:t xml:space="preserve"> </w:t>
      </w:r>
    </w:p>
    <w:p w14:paraId="3880241C" w14:textId="77777777" w:rsidR="00E36A24" w:rsidRDefault="00E36A24" w:rsidP="00E36A24">
      <w:pPr>
        <w:ind w:left="720" w:hanging="720"/>
        <w:contextualSpacing/>
        <w:rPr>
          <w:rFonts w:eastAsia="Calibri"/>
          <w:bCs/>
          <w:noProof/>
          <w:sz w:val="24"/>
          <w:szCs w:val="24"/>
        </w:rPr>
      </w:pPr>
    </w:p>
    <w:p w14:paraId="26F6063D" w14:textId="77777777" w:rsidR="00E36A24" w:rsidRPr="00243E2A" w:rsidRDefault="00E36A24" w:rsidP="00E36A24">
      <w:pPr>
        <w:ind w:left="720" w:hanging="720"/>
        <w:contextualSpacing/>
        <w:rPr>
          <w:rFonts w:eastAsia="Calibri"/>
          <w:bCs/>
          <w:noProof/>
          <w:sz w:val="24"/>
          <w:szCs w:val="24"/>
        </w:rPr>
      </w:pPr>
      <w:r>
        <w:rPr>
          <w:rFonts w:eastAsia="Calibri"/>
          <w:bCs/>
          <w:noProof/>
          <w:sz w:val="24"/>
          <w:szCs w:val="24"/>
        </w:rPr>
        <w:t>8)</w:t>
      </w:r>
      <w:r>
        <w:rPr>
          <w:rFonts w:eastAsia="Calibri"/>
          <w:bCs/>
          <w:noProof/>
          <w:sz w:val="24"/>
          <w:szCs w:val="24"/>
        </w:rPr>
        <w:tab/>
        <w:t>The EGS must provide a 5% gross receipt calculation using its most recent 12 months (or 4 quarters) of gross receipts.</w:t>
      </w:r>
    </w:p>
    <w:p w14:paraId="475A1140" w14:textId="77777777" w:rsidR="00E36A24" w:rsidRPr="00243E2A" w:rsidRDefault="00E36A24" w:rsidP="00E36A24">
      <w:pPr>
        <w:ind w:left="720" w:hanging="720"/>
        <w:contextualSpacing/>
        <w:rPr>
          <w:rFonts w:eastAsia="Calibri"/>
          <w:bCs/>
          <w:noProof/>
          <w:sz w:val="24"/>
          <w:szCs w:val="24"/>
        </w:rPr>
      </w:pPr>
    </w:p>
    <w:p w14:paraId="65549BD7" w14:textId="03C582EA" w:rsidR="00E36A24" w:rsidRDefault="00E36A24" w:rsidP="00E36A24">
      <w:pPr>
        <w:ind w:left="720" w:hanging="720"/>
        <w:rPr>
          <w:rFonts w:eastAsia="Calibri"/>
          <w:bCs/>
          <w:noProof/>
          <w:sz w:val="24"/>
          <w:szCs w:val="24"/>
        </w:rPr>
      </w:pPr>
      <w:r>
        <w:rPr>
          <w:rFonts w:eastAsia="Calibri"/>
          <w:bCs/>
          <w:noProof/>
          <w:sz w:val="24"/>
          <w:szCs w:val="24"/>
        </w:rPr>
        <w:t>9</w:t>
      </w:r>
      <w:r w:rsidRPr="00243E2A">
        <w:rPr>
          <w:rFonts w:eastAsia="Calibri"/>
          <w:bCs/>
          <w:noProof/>
          <w:sz w:val="24"/>
          <w:szCs w:val="24"/>
        </w:rPr>
        <w:t>)</w:t>
      </w:r>
      <w:r w:rsidRPr="00243E2A">
        <w:rPr>
          <w:rFonts w:eastAsia="Calibri"/>
          <w:bCs/>
          <w:noProof/>
          <w:sz w:val="24"/>
          <w:szCs w:val="24"/>
        </w:rPr>
        <w:tab/>
      </w:r>
      <w:r w:rsidRPr="00614274">
        <w:rPr>
          <w:rFonts w:eastAsia="Calibri"/>
          <w:bCs/>
          <w:noProof/>
          <w:sz w:val="24"/>
          <w:szCs w:val="24"/>
        </w:rPr>
        <w:t>The EGS must provide</w:t>
      </w:r>
      <w:r>
        <w:rPr>
          <w:rFonts w:eastAsia="Calibri"/>
          <w:bCs/>
          <w:noProof/>
          <w:sz w:val="24"/>
          <w:szCs w:val="24"/>
        </w:rPr>
        <w:t xml:space="preserve"> a</w:t>
      </w:r>
      <w:r w:rsidRPr="00614274">
        <w:rPr>
          <w:rFonts w:eastAsia="Calibri"/>
          <w:bCs/>
          <w:noProof/>
          <w:sz w:val="24"/>
          <w:szCs w:val="24"/>
        </w:rPr>
        <w:t>n original bond, letter of credit, rider, amendment, or other financial security instrument</w:t>
      </w:r>
      <w:r>
        <w:rPr>
          <w:rFonts w:eastAsia="Calibri"/>
          <w:bCs/>
          <w:noProof/>
          <w:sz w:val="24"/>
          <w:szCs w:val="24"/>
        </w:rPr>
        <w:t xml:space="preserve"> (effective on the expiration/anniversary date of the EGS’s current financial security)</w:t>
      </w:r>
      <w:r w:rsidRPr="00614274">
        <w:rPr>
          <w:rFonts w:eastAsia="Calibri"/>
          <w:bCs/>
          <w:noProof/>
          <w:sz w:val="24"/>
          <w:szCs w:val="24"/>
        </w:rPr>
        <w:t xml:space="preserve"> in an amount equal to 5% of the EGS’s most recent 12 months (or 4 quarters) of gross receipts.</w:t>
      </w:r>
      <w:r>
        <w:rPr>
          <w:rFonts w:eastAsia="Calibri"/>
          <w:bCs/>
          <w:noProof/>
          <w:sz w:val="24"/>
          <w:szCs w:val="24"/>
        </w:rPr>
        <w:t xml:space="preserve"> </w:t>
      </w:r>
    </w:p>
    <w:p w14:paraId="4B3C06BA" w14:textId="77777777" w:rsidR="005122D4" w:rsidRPr="005122D4" w:rsidRDefault="005122D4" w:rsidP="00E36A24">
      <w:pPr>
        <w:ind w:left="720" w:hanging="720"/>
        <w:rPr>
          <w:rFonts w:eastAsia="Calibri"/>
          <w:bCs/>
          <w:noProof/>
          <w:sz w:val="24"/>
          <w:szCs w:val="24"/>
        </w:rPr>
      </w:pPr>
    </w:p>
    <w:p w14:paraId="79EB6DE7" w14:textId="1587F6D6" w:rsidR="00E36A24" w:rsidRPr="005122D4" w:rsidRDefault="00E36A24" w:rsidP="00E36A24">
      <w:pPr>
        <w:ind w:left="720" w:hanging="720"/>
        <w:rPr>
          <w:rFonts w:eastAsia="Calibri"/>
          <w:bCs/>
          <w:noProof/>
          <w:sz w:val="24"/>
          <w:szCs w:val="24"/>
        </w:rPr>
      </w:pPr>
      <w:r w:rsidRPr="005122D4">
        <w:rPr>
          <w:rFonts w:eastAsia="Calibri"/>
          <w:bCs/>
          <w:noProof/>
          <w:sz w:val="24"/>
          <w:szCs w:val="24"/>
        </w:rPr>
        <w:t>10)</w:t>
      </w:r>
      <w:r w:rsidRPr="005122D4">
        <w:rPr>
          <w:rFonts w:eastAsia="Calibri"/>
          <w:bCs/>
          <w:noProof/>
          <w:sz w:val="24"/>
          <w:szCs w:val="24"/>
        </w:rPr>
        <w:tab/>
        <w:t>The EGS must be compliant with its Alternative Energy Portfolio Standard obligations.  See contact information below:</w:t>
      </w:r>
    </w:p>
    <w:p w14:paraId="1C15362D" w14:textId="77777777" w:rsidR="002048D8" w:rsidRPr="005122D4" w:rsidRDefault="002048D8" w:rsidP="00E36A24">
      <w:pPr>
        <w:ind w:left="720" w:hanging="720"/>
        <w:rPr>
          <w:rFonts w:eastAsia="Calibri"/>
          <w:bCs/>
          <w:noProof/>
          <w:sz w:val="24"/>
          <w:szCs w:val="24"/>
        </w:rPr>
      </w:pPr>
    </w:p>
    <w:p w14:paraId="4BFDBED3" w14:textId="77777777" w:rsidR="00655482" w:rsidRPr="00357D8E" w:rsidRDefault="00655482" w:rsidP="005979AD">
      <w:pPr>
        <w:ind w:left="720" w:firstLine="720"/>
        <w:contextualSpacing/>
        <w:rPr>
          <w:noProof/>
          <w:color w:val="0070C0"/>
          <w:sz w:val="24"/>
          <w:szCs w:val="24"/>
        </w:rPr>
      </w:pPr>
      <w:r>
        <w:rPr>
          <w:noProof/>
          <w:color w:val="0070C0"/>
          <w:sz w:val="24"/>
          <w:szCs w:val="24"/>
        </w:rPr>
        <w:t>AEPS Program Administrator</w:t>
      </w:r>
    </w:p>
    <w:p w14:paraId="608E83F6" w14:textId="77777777" w:rsidR="00655482" w:rsidRPr="00357D8E" w:rsidRDefault="00655482" w:rsidP="005979AD">
      <w:pPr>
        <w:pStyle w:val="ListParagraph"/>
        <w:spacing w:line="240" w:lineRule="auto"/>
        <w:ind w:firstLine="720"/>
        <w:rPr>
          <w:rFonts w:ascii="Times New Roman" w:eastAsiaTheme="minorEastAsia" w:hAnsi="Times New Roman" w:cs="Times New Roman"/>
          <w:noProof/>
          <w:color w:val="0070C0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color w:val="0070C0"/>
          <w:sz w:val="24"/>
          <w:szCs w:val="24"/>
        </w:rPr>
        <w:t xml:space="preserve">Email: </w:t>
      </w:r>
      <w:r w:rsidRPr="007D4DBA">
        <w:rPr>
          <w:rFonts w:ascii="Times New Roman" w:eastAsiaTheme="minorEastAsia" w:hAnsi="Times New Roman" w:cs="Times New Roman"/>
          <w:noProof/>
          <w:color w:val="0070C0"/>
          <w:sz w:val="28"/>
          <w:szCs w:val="28"/>
        </w:rPr>
        <w:t xml:space="preserve"> </w:t>
      </w:r>
      <w:hyperlink r:id="rId14" w:history="1">
        <w:r w:rsidRPr="007D4DBA">
          <w:rPr>
            <w:rStyle w:val="Hyperlink"/>
            <w:rFonts w:ascii="Times New Roman" w:hAnsi="Times New Roman" w:cs="Times New Roman"/>
            <w:sz w:val="24"/>
            <w:szCs w:val="24"/>
          </w:rPr>
          <w:t>https://pennaeps.com/contact-us/</w:t>
        </w:r>
      </w:hyperlink>
    </w:p>
    <w:p w14:paraId="56695001" w14:textId="4DF1C1DD" w:rsidR="00655482" w:rsidRDefault="00655482" w:rsidP="005979AD">
      <w:pPr>
        <w:pStyle w:val="ListParagraph"/>
        <w:spacing w:after="0" w:line="240" w:lineRule="auto"/>
        <w:ind w:firstLine="720"/>
        <w:rPr>
          <w:rFonts w:ascii="Times New Roman" w:eastAsia="Times New Roman" w:hAnsi="Times New Roman" w:cs="Times New Roman"/>
          <w:noProof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70C0"/>
          <w:sz w:val="24"/>
          <w:szCs w:val="24"/>
        </w:rPr>
        <w:t xml:space="preserve">Phone #:  </w:t>
      </w:r>
      <w:r w:rsidR="00E40DAC" w:rsidRPr="00E40DAC">
        <w:rPr>
          <w:rFonts w:ascii="Times New Roman" w:eastAsia="Times New Roman" w:hAnsi="Times New Roman" w:cs="Times New Roman"/>
          <w:noProof/>
          <w:color w:val="0070C0"/>
          <w:sz w:val="24"/>
          <w:szCs w:val="24"/>
        </w:rPr>
        <w:t>(877) 333-0573</w:t>
      </w:r>
    </w:p>
    <w:p w14:paraId="3745BB36" w14:textId="77777777" w:rsidR="00655482" w:rsidRPr="00357D8E" w:rsidRDefault="00655482" w:rsidP="00655482">
      <w:pPr>
        <w:pStyle w:val="ListParagraph"/>
        <w:spacing w:after="0"/>
        <w:ind w:firstLine="720"/>
        <w:rPr>
          <w:rFonts w:ascii="Times New Roman" w:eastAsia="Times New Roman" w:hAnsi="Times New Roman" w:cs="Times New Roman"/>
          <w:noProof/>
          <w:color w:val="0070C0"/>
          <w:sz w:val="24"/>
          <w:szCs w:val="24"/>
        </w:rPr>
      </w:pPr>
    </w:p>
    <w:p w14:paraId="3BF4D1F8" w14:textId="617327D4" w:rsidR="00E36A24" w:rsidRPr="005122D4" w:rsidRDefault="00E36A24" w:rsidP="00E36A24">
      <w:pPr>
        <w:ind w:left="720" w:hanging="720"/>
        <w:rPr>
          <w:sz w:val="24"/>
          <w:szCs w:val="24"/>
        </w:rPr>
      </w:pPr>
      <w:r w:rsidRPr="005122D4">
        <w:rPr>
          <w:sz w:val="24"/>
          <w:szCs w:val="24"/>
        </w:rPr>
        <w:t>11)</w:t>
      </w:r>
      <w:r w:rsidRPr="005122D4">
        <w:rPr>
          <w:sz w:val="24"/>
          <w:szCs w:val="24"/>
        </w:rPr>
        <w:tab/>
        <w:t>The EGS must be compliant with the Commission’s required annual fees and supplemental annual fees.  See contact information below:</w:t>
      </w:r>
    </w:p>
    <w:p w14:paraId="19CBCB0E" w14:textId="77777777" w:rsidR="00E33C56" w:rsidRPr="005122D4" w:rsidRDefault="00E33C56" w:rsidP="00E36A24">
      <w:pPr>
        <w:ind w:left="720" w:hanging="720"/>
        <w:rPr>
          <w:sz w:val="24"/>
          <w:szCs w:val="24"/>
        </w:rPr>
      </w:pPr>
    </w:p>
    <w:p w14:paraId="15A7D59A" w14:textId="77777777" w:rsidR="00655482" w:rsidRPr="00357D8E" w:rsidRDefault="00655482" w:rsidP="00655482">
      <w:pPr>
        <w:ind w:left="720" w:firstLine="720"/>
        <w:contextualSpacing/>
        <w:rPr>
          <w:noProof/>
          <w:color w:val="0070C0"/>
          <w:sz w:val="24"/>
          <w:szCs w:val="24"/>
        </w:rPr>
      </w:pPr>
      <w:r w:rsidRPr="00357D8E">
        <w:rPr>
          <w:noProof/>
          <w:color w:val="0070C0"/>
          <w:sz w:val="24"/>
          <w:szCs w:val="24"/>
        </w:rPr>
        <w:t>Pennsylvania Public Utility Commission</w:t>
      </w:r>
    </w:p>
    <w:p w14:paraId="62BA34DB" w14:textId="77777777" w:rsidR="00655482" w:rsidRPr="00357D8E" w:rsidRDefault="00655482" w:rsidP="00655482">
      <w:pPr>
        <w:ind w:left="720" w:firstLine="720"/>
        <w:contextualSpacing/>
        <w:rPr>
          <w:noProof/>
          <w:color w:val="0070C0"/>
          <w:sz w:val="24"/>
          <w:szCs w:val="24"/>
        </w:rPr>
      </w:pPr>
      <w:r w:rsidRPr="00357D8E">
        <w:rPr>
          <w:noProof/>
          <w:color w:val="0070C0"/>
          <w:sz w:val="24"/>
          <w:szCs w:val="24"/>
        </w:rPr>
        <w:t>Bureau of Administration – Fiscal</w:t>
      </w:r>
    </w:p>
    <w:p w14:paraId="1C8AB371" w14:textId="77777777" w:rsidR="00655482" w:rsidRPr="00357D8E" w:rsidRDefault="00655482" w:rsidP="00655482">
      <w:pPr>
        <w:ind w:left="720" w:firstLine="720"/>
        <w:contextualSpacing/>
        <w:rPr>
          <w:noProof/>
          <w:color w:val="0070C0"/>
          <w:sz w:val="24"/>
          <w:szCs w:val="24"/>
        </w:rPr>
      </w:pPr>
      <w:r w:rsidRPr="007D4DBA">
        <w:rPr>
          <w:rFonts w:eastAsiaTheme="minorEastAsia"/>
          <w:noProof/>
          <w:color w:val="0070C0"/>
          <w:sz w:val="24"/>
          <w:szCs w:val="24"/>
        </w:rPr>
        <w:t>Email:</w:t>
      </w:r>
      <w:r>
        <w:t xml:space="preserve">  </w:t>
      </w:r>
      <w:hyperlink r:id="rId15" w:history="1">
        <w:r w:rsidRPr="002B65D6">
          <w:rPr>
            <w:rStyle w:val="Hyperlink"/>
            <w:rFonts w:eastAsiaTheme="minorEastAsia"/>
            <w:noProof/>
            <w:sz w:val="24"/>
            <w:szCs w:val="24"/>
          </w:rPr>
          <w:t>RA-PCPUCASSESSMENTS@pa.gov</w:t>
        </w:r>
      </w:hyperlink>
    </w:p>
    <w:p w14:paraId="1012AF86" w14:textId="77777777" w:rsidR="00655482" w:rsidRPr="00357D8E" w:rsidRDefault="00655482" w:rsidP="00655482">
      <w:pPr>
        <w:ind w:left="720" w:firstLine="720"/>
        <w:rPr>
          <w:noProof/>
          <w:color w:val="0070C0"/>
          <w:sz w:val="24"/>
          <w:szCs w:val="24"/>
        </w:rPr>
      </w:pPr>
      <w:r>
        <w:rPr>
          <w:noProof/>
          <w:color w:val="0070C0"/>
          <w:sz w:val="24"/>
          <w:szCs w:val="24"/>
        </w:rPr>
        <w:t xml:space="preserve">Phone #:  </w:t>
      </w:r>
      <w:r w:rsidRPr="00357D8E">
        <w:rPr>
          <w:noProof/>
          <w:color w:val="0070C0"/>
          <w:sz w:val="24"/>
          <w:szCs w:val="24"/>
        </w:rPr>
        <w:t>(717) 265-7548</w:t>
      </w:r>
    </w:p>
    <w:p w14:paraId="1A7DACB1" w14:textId="77777777" w:rsidR="00E36A24" w:rsidRPr="005122D4" w:rsidRDefault="00E36A24" w:rsidP="00E36A24">
      <w:pPr>
        <w:ind w:left="720" w:hanging="720"/>
        <w:rPr>
          <w:rFonts w:eastAsia="Calibri"/>
          <w:bCs/>
          <w:noProof/>
          <w:sz w:val="24"/>
          <w:szCs w:val="24"/>
        </w:rPr>
      </w:pPr>
    </w:p>
    <w:p w14:paraId="6256CF40" w14:textId="77777777" w:rsidR="00E36A24" w:rsidRPr="005122D4" w:rsidRDefault="00E36A24" w:rsidP="00E36A24">
      <w:pPr>
        <w:ind w:left="720" w:hanging="720"/>
        <w:rPr>
          <w:rFonts w:eastAsia="Calibri"/>
          <w:bCs/>
          <w:noProof/>
          <w:sz w:val="24"/>
          <w:szCs w:val="24"/>
        </w:rPr>
      </w:pPr>
      <w:r w:rsidRPr="005122D4">
        <w:rPr>
          <w:rFonts w:eastAsia="Calibri"/>
          <w:bCs/>
          <w:noProof/>
          <w:sz w:val="24"/>
          <w:szCs w:val="24"/>
        </w:rPr>
        <w:t>12)</w:t>
      </w:r>
      <w:r w:rsidRPr="005122D4">
        <w:rPr>
          <w:rFonts w:eastAsia="Calibri"/>
          <w:bCs/>
          <w:noProof/>
          <w:sz w:val="24"/>
          <w:szCs w:val="24"/>
        </w:rPr>
        <w:tab/>
        <w:t>The Commission may require additional information.</w:t>
      </w:r>
    </w:p>
    <w:p w14:paraId="3759B8FF" w14:textId="77777777" w:rsidR="00E36A24" w:rsidRPr="005122D4" w:rsidRDefault="00E36A24" w:rsidP="00E36A24">
      <w:pPr>
        <w:ind w:left="720" w:hanging="720"/>
        <w:contextualSpacing/>
        <w:rPr>
          <w:rFonts w:eastAsia="Calibri"/>
          <w:bCs/>
          <w:noProof/>
          <w:sz w:val="24"/>
          <w:szCs w:val="24"/>
        </w:rPr>
      </w:pPr>
    </w:p>
    <w:p w14:paraId="081AD3F3" w14:textId="77777777" w:rsidR="00E36A24" w:rsidRPr="005122D4" w:rsidRDefault="00E36A24" w:rsidP="00E36A24">
      <w:pPr>
        <w:ind w:left="720"/>
        <w:rPr>
          <w:rFonts w:eastAsia="Calibri"/>
          <w:bCs/>
          <w:noProof/>
          <w:sz w:val="24"/>
          <w:szCs w:val="24"/>
        </w:rPr>
      </w:pPr>
    </w:p>
    <w:p w14:paraId="1E8BBB79" w14:textId="6BA6E556" w:rsidR="001E1BF3" w:rsidRPr="00A35F64" w:rsidRDefault="001E1BF3" w:rsidP="00900881">
      <w:pPr>
        <w:jc w:val="center"/>
        <w:rPr>
          <w:color w:val="000066"/>
          <w:sz w:val="26"/>
          <w:szCs w:val="26"/>
        </w:rPr>
      </w:pPr>
    </w:p>
    <w:sectPr w:rsidR="001E1BF3" w:rsidRPr="00A35F64" w:rsidSect="00E36A24">
      <w:footerReference w:type="default" r:id="rId16"/>
      <w:type w:val="continuous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CA133" w14:textId="77777777" w:rsidR="00592EED" w:rsidRDefault="00592EED">
      <w:r>
        <w:separator/>
      </w:r>
    </w:p>
  </w:endnote>
  <w:endnote w:type="continuationSeparator" w:id="0">
    <w:p w14:paraId="20FFB96D" w14:textId="77777777" w:rsidR="00592EED" w:rsidRDefault="00592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35727" w14:textId="194C3450" w:rsidR="00AD5EBB" w:rsidRPr="00AD5EBB" w:rsidRDefault="00AD5EBB" w:rsidP="00AD5EBB">
    <w:pPr>
      <w:pStyle w:val="Footer"/>
      <w:jc w:val="right"/>
      <w:rPr>
        <w:sz w:val="16"/>
        <w:szCs w:val="16"/>
      </w:rPr>
    </w:pPr>
    <w:r w:rsidRPr="00AD5EBB">
      <w:rPr>
        <w:i/>
        <w:iCs/>
        <w:snapToGrid w:val="0"/>
        <w:sz w:val="16"/>
        <w:szCs w:val="16"/>
      </w:rPr>
      <w:t>Version Revised 0</w:t>
    </w:r>
    <w:r w:rsidR="009A1121">
      <w:rPr>
        <w:i/>
        <w:iCs/>
        <w:snapToGrid w:val="0"/>
        <w:sz w:val="16"/>
        <w:szCs w:val="16"/>
      </w:rPr>
      <w:t>5/29</w:t>
    </w:r>
    <w:r w:rsidRPr="00AD5EBB">
      <w:rPr>
        <w:i/>
        <w:iCs/>
        <w:snapToGrid w:val="0"/>
        <w:sz w:val="16"/>
        <w:szCs w:val="16"/>
      </w:rPr>
      <w:t>/2</w:t>
    </w:r>
    <w:r w:rsidR="009A1121">
      <w:rPr>
        <w:i/>
        <w:iCs/>
        <w:snapToGrid w:val="0"/>
        <w:sz w:val="16"/>
        <w:szCs w:val="16"/>
      </w:rPr>
      <w:t>5</w:t>
    </w:r>
  </w:p>
  <w:p w14:paraId="2688FBDF" w14:textId="77777777" w:rsidR="00AD5EBB" w:rsidRDefault="00AD5EBB" w:rsidP="00AD5EBB">
    <w:pPr>
      <w:pStyle w:val="Footer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1C56E" w14:textId="7F35B124" w:rsidR="00655482" w:rsidRPr="00BE6774" w:rsidRDefault="005122D4" w:rsidP="00BE6774">
    <w:pPr>
      <w:pStyle w:val="Footer"/>
      <w:jc w:val="right"/>
    </w:pPr>
    <w:r w:rsidRPr="00BE6774">
      <w:rPr>
        <w:snapToGrid w:val="0"/>
      </w:rPr>
      <w:t xml:space="preserve">- </w:t>
    </w:r>
    <w:r w:rsidRPr="00BE6774">
      <w:rPr>
        <w:snapToGrid w:val="0"/>
      </w:rPr>
      <w:fldChar w:fldCharType="begin"/>
    </w:r>
    <w:r w:rsidRPr="00BE6774">
      <w:rPr>
        <w:snapToGrid w:val="0"/>
      </w:rPr>
      <w:instrText xml:space="preserve"> PAGE </w:instrText>
    </w:r>
    <w:r w:rsidRPr="00BE6774">
      <w:rPr>
        <w:snapToGrid w:val="0"/>
      </w:rPr>
      <w:fldChar w:fldCharType="separate"/>
    </w:r>
    <w:r w:rsidRPr="00BE6774">
      <w:rPr>
        <w:snapToGrid w:val="0"/>
      </w:rPr>
      <w:t>1</w:t>
    </w:r>
    <w:r w:rsidRPr="00BE6774">
      <w:rPr>
        <w:snapToGrid w:val="0"/>
      </w:rPr>
      <w:fldChar w:fldCharType="end"/>
    </w:r>
    <w:r w:rsidRPr="00BE6774">
      <w:rPr>
        <w:snapToGrid w:val="0"/>
      </w:rPr>
      <w:t xml:space="preserve"> -</w:t>
    </w:r>
    <w:r>
      <w:rPr>
        <w:snapToGrid w:val="0"/>
      </w:rPr>
      <w:tab/>
    </w:r>
  </w:p>
  <w:p w14:paraId="5E3FD09F" w14:textId="77777777" w:rsidR="00655482" w:rsidRDefault="006554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7454D" w14:textId="77777777" w:rsidR="00592EED" w:rsidRDefault="00592EED">
      <w:r>
        <w:separator/>
      </w:r>
    </w:p>
  </w:footnote>
  <w:footnote w:type="continuationSeparator" w:id="0">
    <w:p w14:paraId="236D30F6" w14:textId="77777777" w:rsidR="00592EED" w:rsidRDefault="00592E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81152746">
    <w:abstractNumId w:val="1"/>
  </w:num>
  <w:num w:numId="2" w16cid:durableId="1805653102">
    <w:abstractNumId w:val="5"/>
  </w:num>
  <w:num w:numId="3" w16cid:durableId="1295404181">
    <w:abstractNumId w:val="2"/>
  </w:num>
  <w:num w:numId="4" w16cid:durableId="465926549">
    <w:abstractNumId w:val="4"/>
  </w:num>
  <w:num w:numId="5" w16cid:durableId="2031180192">
    <w:abstractNumId w:val="7"/>
  </w:num>
  <w:num w:numId="6" w16cid:durableId="601689857">
    <w:abstractNumId w:val="3"/>
  </w:num>
  <w:num w:numId="7" w16cid:durableId="472211945">
    <w:abstractNumId w:val="8"/>
  </w:num>
  <w:num w:numId="8" w16cid:durableId="1878152128">
    <w:abstractNumId w:val="6"/>
  </w:num>
  <w:num w:numId="9" w16cid:durableId="575407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21309"/>
    <w:rsid w:val="00030A1E"/>
    <w:rsid w:val="000377B1"/>
    <w:rsid w:val="0006058D"/>
    <w:rsid w:val="00067F4D"/>
    <w:rsid w:val="000846F6"/>
    <w:rsid w:val="000852C2"/>
    <w:rsid w:val="000C0721"/>
    <w:rsid w:val="000C718C"/>
    <w:rsid w:val="000E3958"/>
    <w:rsid w:val="000E7FB5"/>
    <w:rsid w:val="001209F1"/>
    <w:rsid w:val="00125446"/>
    <w:rsid w:val="00134DA3"/>
    <w:rsid w:val="0013719C"/>
    <w:rsid w:val="001614F4"/>
    <w:rsid w:val="00186176"/>
    <w:rsid w:val="001970E8"/>
    <w:rsid w:val="001A3788"/>
    <w:rsid w:val="001C34D1"/>
    <w:rsid w:val="001D37A3"/>
    <w:rsid w:val="001E1BF3"/>
    <w:rsid w:val="002048D8"/>
    <w:rsid w:val="002229C3"/>
    <w:rsid w:val="0022598F"/>
    <w:rsid w:val="00272AC3"/>
    <w:rsid w:val="0029471C"/>
    <w:rsid w:val="002A6DAF"/>
    <w:rsid w:val="002E0E41"/>
    <w:rsid w:val="002E4A14"/>
    <w:rsid w:val="002F0138"/>
    <w:rsid w:val="002F2A55"/>
    <w:rsid w:val="002F55B1"/>
    <w:rsid w:val="003074C3"/>
    <w:rsid w:val="003328D6"/>
    <w:rsid w:val="00340F5E"/>
    <w:rsid w:val="003569E8"/>
    <w:rsid w:val="00372134"/>
    <w:rsid w:val="00385CA5"/>
    <w:rsid w:val="004001C2"/>
    <w:rsid w:val="00474D6A"/>
    <w:rsid w:val="004B5028"/>
    <w:rsid w:val="004C090E"/>
    <w:rsid w:val="004C4A5A"/>
    <w:rsid w:val="004D2698"/>
    <w:rsid w:val="004D57EC"/>
    <w:rsid w:val="005122D4"/>
    <w:rsid w:val="0051639C"/>
    <w:rsid w:val="00592EED"/>
    <w:rsid w:val="00596FCF"/>
    <w:rsid w:val="005979AD"/>
    <w:rsid w:val="005E25C5"/>
    <w:rsid w:val="00602685"/>
    <w:rsid w:val="006439A8"/>
    <w:rsid w:val="00655482"/>
    <w:rsid w:val="006755C0"/>
    <w:rsid w:val="00685561"/>
    <w:rsid w:val="006C6066"/>
    <w:rsid w:val="0071154F"/>
    <w:rsid w:val="0071271A"/>
    <w:rsid w:val="00717C2B"/>
    <w:rsid w:val="007617B1"/>
    <w:rsid w:val="00794CF5"/>
    <w:rsid w:val="007A0BDE"/>
    <w:rsid w:val="007A69A2"/>
    <w:rsid w:val="007C085F"/>
    <w:rsid w:val="007E1AD3"/>
    <w:rsid w:val="007F7263"/>
    <w:rsid w:val="0081537D"/>
    <w:rsid w:val="00845C56"/>
    <w:rsid w:val="008750DB"/>
    <w:rsid w:val="0088179E"/>
    <w:rsid w:val="00900881"/>
    <w:rsid w:val="00916174"/>
    <w:rsid w:val="00934FA1"/>
    <w:rsid w:val="00937AC0"/>
    <w:rsid w:val="009833D1"/>
    <w:rsid w:val="009A1121"/>
    <w:rsid w:val="009A2860"/>
    <w:rsid w:val="009B23D8"/>
    <w:rsid w:val="009C2DDA"/>
    <w:rsid w:val="009C5DC4"/>
    <w:rsid w:val="009E40EC"/>
    <w:rsid w:val="009F4B9B"/>
    <w:rsid w:val="009F5F66"/>
    <w:rsid w:val="00A14087"/>
    <w:rsid w:val="00A16325"/>
    <w:rsid w:val="00A35F64"/>
    <w:rsid w:val="00A53EAC"/>
    <w:rsid w:val="00A81E4B"/>
    <w:rsid w:val="00AA12A9"/>
    <w:rsid w:val="00AD5EBB"/>
    <w:rsid w:val="00B05141"/>
    <w:rsid w:val="00B64EDB"/>
    <w:rsid w:val="00B659CF"/>
    <w:rsid w:val="00B75046"/>
    <w:rsid w:val="00BC13CE"/>
    <w:rsid w:val="00BE47D7"/>
    <w:rsid w:val="00BE4A72"/>
    <w:rsid w:val="00BE5119"/>
    <w:rsid w:val="00BE6D93"/>
    <w:rsid w:val="00BF15F2"/>
    <w:rsid w:val="00C463E3"/>
    <w:rsid w:val="00C64ED9"/>
    <w:rsid w:val="00C74A51"/>
    <w:rsid w:val="00C77F29"/>
    <w:rsid w:val="00C90506"/>
    <w:rsid w:val="00C91484"/>
    <w:rsid w:val="00CA6C6C"/>
    <w:rsid w:val="00CB5738"/>
    <w:rsid w:val="00CF047C"/>
    <w:rsid w:val="00CF290E"/>
    <w:rsid w:val="00D2288A"/>
    <w:rsid w:val="00D24C04"/>
    <w:rsid w:val="00D365AD"/>
    <w:rsid w:val="00D4351D"/>
    <w:rsid w:val="00D725FE"/>
    <w:rsid w:val="00D901A3"/>
    <w:rsid w:val="00DA1751"/>
    <w:rsid w:val="00DD678C"/>
    <w:rsid w:val="00DE3F29"/>
    <w:rsid w:val="00E17B2C"/>
    <w:rsid w:val="00E24D3E"/>
    <w:rsid w:val="00E33C56"/>
    <w:rsid w:val="00E349DA"/>
    <w:rsid w:val="00E36A24"/>
    <w:rsid w:val="00E40DAC"/>
    <w:rsid w:val="00EB4DF4"/>
    <w:rsid w:val="00EF5F20"/>
    <w:rsid w:val="00F001A3"/>
    <w:rsid w:val="00F0545B"/>
    <w:rsid w:val="00F7094C"/>
    <w:rsid w:val="00F90146"/>
    <w:rsid w:val="00FA0E37"/>
    <w:rsid w:val="00FB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paragraph" w:styleId="ListParagraph">
    <w:name w:val="List Paragraph"/>
    <w:basedOn w:val="Normal"/>
    <w:uiPriority w:val="34"/>
    <w:qFormat/>
    <w:rsid w:val="00E36A2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rsid w:val="00E36A24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rsid w:val="00E36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5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mailto:RA-PCPUCASSESSMENTS@pa.gov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pennaeps.com/contact-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Maher;jmccracken@pa.gov</dc:creator>
  <cp:lastModifiedBy>McCracken, Jeffrey</cp:lastModifiedBy>
  <cp:revision>3</cp:revision>
  <cp:lastPrinted>2018-09-26T14:32:00Z</cp:lastPrinted>
  <dcterms:created xsi:type="dcterms:W3CDTF">2025-06-04T19:00:00Z</dcterms:created>
  <dcterms:modified xsi:type="dcterms:W3CDTF">2025-06-04T19:00:00Z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