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77777777" w:rsidR="00C74A51" w:rsidRDefault="00C74A51">
      <w:pPr>
        <w:rPr>
          <w:sz w:val="24"/>
        </w:rPr>
        <w:sectPr w:rsidR="00C74A51" w:rsidSect="009E40EC">
          <w:footerReference w:type="even" r:id="rId11"/>
          <w:footerReference w:type="default" r:id="rId12"/>
          <w:footerReference w:type="first" r:id="rId13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3ADEF256" w14:textId="462589CF" w:rsidR="003250E2" w:rsidRDefault="003250E2" w:rsidP="003250E2">
      <w:pPr>
        <w:ind w:left="-1080" w:right="-1080"/>
        <w:jc w:val="center"/>
        <w:rPr>
          <w:b/>
          <w:sz w:val="24"/>
          <w:szCs w:val="24"/>
        </w:rPr>
      </w:pPr>
    </w:p>
    <w:p w14:paraId="2924AFA7" w14:textId="77777777" w:rsidR="00F262C1" w:rsidRPr="00133E33" w:rsidRDefault="00F262C1" w:rsidP="003250E2">
      <w:pPr>
        <w:ind w:left="-1080" w:right="-1080"/>
        <w:jc w:val="center"/>
        <w:rPr>
          <w:b/>
          <w:sz w:val="24"/>
          <w:szCs w:val="24"/>
        </w:rPr>
      </w:pPr>
    </w:p>
    <w:p w14:paraId="1603AB48" w14:textId="77777777" w:rsidR="003250E2" w:rsidRPr="000B53CD" w:rsidRDefault="003250E2" w:rsidP="003250E2">
      <w:pPr>
        <w:jc w:val="center"/>
        <w:rPr>
          <w:b/>
          <w:sz w:val="28"/>
          <w:szCs w:val="24"/>
        </w:rPr>
      </w:pPr>
      <w:r w:rsidRPr="000B53CD">
        <w:rPr>
          <w:b/>
          <w:sz w:val="28"/>
          <w:szCs w:val="24"/>
        </w:rPr>
        <w:t>Customer Transfer</w:t>
      </w:r>
      <w:r>
        <w:rPr>
          <w:b/>
          <w:sz w:val="28"/>
          <w:szCs w:val="24"/>
        </w:rPr>
        <w:t xml:space="preserve"> Filing</w:t>
      </w:r>
      <w:r w:rsidRPr="000B53CD">
        <w:rPr>
          <w:b/>
          <w:sz w:val="28"/>
          <w:szCs w:val="24"/>
        </w:rPr>
        <w:t xml:space="preserve"> – Checklist</w:t>
      </w:r>
    </w:p>
    <w:p w14:paraId="25CE9B0F" w14:textId="77777777" w:rsidR="003250E2" w:rsidRPr="000B53CD" w:rsidRDefault="003250E2" w:rsidP="003250E2">
      <w:pPr>
        <w:jc w:val="center"/>
        <w:rPr>
          <w:b/>
          <w:sz w:val="28"/>
          <w:szCs w:val="24"/>
          <w:highlight w:val="yellow"/>
        </w:rPr>
      </w:pPr>
    </w:p>
    <w:p w14:paraId="021F673E" w14:textId="77777777" w:rsidR="003250E2" w:rsidRPr="000B53CD" w:rsidRDefault="003250E2" w:rsidP="003250E2">
      <w:pPr>
        <w:jc w:val="center"/>
        <w:rPr>
          <w:sz w:val="24"/>
          <w:szCs w:val="24"/>
        </w:rPr>
      </w:pPr>
      <w:r w:rsidRPr="000B53CD">
        <w:rPr>
          <w:sz w:val="24"/>
          <w:szCs w:val="24"/>
        </w:rPr>
        <w:t xml:space="preserve">Electric Generation Supplier (EGS) </w:t>
      </w:r>
    </w:p>
    <w:p w14:paraId="09C8725E" w14:textId="77777777" w:rsidR="003250E2" w:rsidRPr="000B53CD" w:rsidRDefault="003250E2" w:rsidP="003250E2">
      <w:pPr>
        <w:ind w:left="-1080" w:right="-1080"/>
        <w:jc w:val="center"/>
        <w:rPr>
          <w:b/>
          <w:sz w:val="24"/>
          <w:szCs w:val="24"/>
          <w:highlight w:val="yellow"/>
        </w:rPr>
      </w:pPr>
    </w:p>
    <w:p w14:paraId="69D84682" w14:textId="77777777" w:rsidR="003250E2" w:rsidRPr="002E30C3" w:rsidRDefault="003250E2" w:rsidP="003250E2">
      <w:pPr>
        <w:ind w:left="720" w:hanging="720"/>
        <w:rPr>
          <w:rFonts w:eastAsia="Calibri"/>
          <w:bCs/>
          <w:noProof/>
          <w:sz w:val="24"/>
          <w:szCs w:val="24"/>
        </w:rPr>
      </w:pPr>
      <w:r w:rsidRPr="002E30C3">
        <w:rPr>
          <w:sz w:val="24"/>
          <w:szCs w:val="24"/>
        </w:rPr>
        <w:t>1)</w:t>
      </w:r>
      <w:r w:rsidRPr="002E30C3">
        <w:rPr>
          <w:sz w:val="24"/>
          <w:szCs w:val="24"/>
        </w:rPr>
        <w:tab/>
      </w:r>
      <w:r>
        <w:rPr>
          <w:sz w:val="24"/>
          <w:szCs w:val="24"/>
        </w:rPr>
        <w:t>An</w:t>
      </w:r>
      <w:r w:rsidRPr="002E30C3">
        <w:rPr>
          <w:sz w:val="24"/>
          <w:szCs w:val="24"/>
        </w:rPr>
        <w:t xml:space="preserve"> EGS transferring customers</w:t>
      </w:r>
      <w:r>
        <w:rPr>
          <w:sz w:val="24"/>
          <w:szCs w:val="24"/>
        </w:rPr>
        <w:t xml:space="preserve"> (Transferring EGS)</w:t>
      </w:r>
      <w:r w:rsidRPr="002E30C3">
        <w:rPr>
          <w:sz w:val="24"/>
          <w:szCs w:val="24"/>
        </w:rPr>
        <w:t xml:space="preserve"> to another EGS</w:t>
      </w:r>
      <w:r>
        <w:rPr>
          <w:sz w:val="24"/>
          <w:szCs w:val="24"/>
        </w:rPr>
        <w:t xml:space="preserve"> (Receiving EGS)</w:t>
      </w:r>
      <w:r w:rsidRPr="002E30C3">
        <w:rPr>
          <w:rFonts w:eastAsia="Calibri"/>
          <w:bCs/>
          <w:noProof/>
          <w:sz w:val="24"/>
          <w:szCs w:val="24"/>
        </w:rPr>
        <w:t xml:space="preserve"> must send a </w:t>
      </w:r>
      <w:r>
        <w:rPr>
          <w:rFonts w:eastAsia="Calibri"/>
          <w:bCs/>
          <w:noProof/>
          <w:sz w:val="24"/>
          <w:szCs w:val="24"/>
        </w:rPr>
        <w:t>Customer Transfer Filing</w:t>
      </w:r>
      <w:r w:rsidRPr="002E30C3">
        <w:rPr>
          <w:rFonts w:eastAsia="Calibri"/>
          <w:bCs/>
          <w:noProof/>
          <w:sz w:val="24"/>
          <w:szCs w:val="24"/>
        </w:rPr>
        <w:t xml:space="preserve"> to the Commission, </w:t>
      </w:r>
      <w:r>
        <w:rPr>
          <w:rFonts w:eastAsia="Calibri"/>
          <w:bCs/>
          <w:noProof/>
          <w:sz w:val="24"/>
          <w:szCs w:val="24"/>
        </w:rPr>
        <w:t>containing</w:t>
      </w:r>
      <w:r w:rsidRPr="002E30C3">
        <w:rPr>
          <w:rFonts w:eastAsia="Calibri"/>
          <w:bCs/>
          <w:noProof/>
          <w:sz w:val="24"/>
          <w:szCs w:val="24"/>
        </w:rPr>
        <w:t xml:space="preserve"> all documentation required in steps 2 through </w:t>
      </w:r>
      <w:r>
        <w:rPr>
          <w:rFonts w:eastAsia="Calibri"/>
          <w:bCs/>
          <w:noProof/>
          <w:sz w:val="24"/>
          <w:szCs w:val="24"/>
        </w:rPr>
        <w:t>7</w:t>
      </w:r>
      <w:r w:rsidRPr="002E30C3">
        <w:rPr>
          <w:rFonts w:eastAsia="Calibri"/>
          <w:bCs/>
          <w:noProof/>
          <w:sz w:val="24"/>
          <w:szCs w:val="24"/>
        </w:rPr>
        <w:t xml:space="preserve">, below. </w:t>
      </w:r>
    </w:p>
    <w:p w14:paraId="2915C934" w14:textId="77777777" w:rsidR="003250E2" w:rsidRPr="000B53CD" w:rsidRDefault="003250E2" w:rsidP="003250E2">
      <w:pPr>
        <w:ind w:left="720" w:hanging="720"/>
        <w:rPr>
          <w:rFonts w:eastAsia="Calibri"/>
          <w:bCs/>
          <w:noProof/>
          <w:sz w:val="24"/>
          <w:szCs w:val="24"/>
          <w:highlight w:val="yellow"/>
        </w:rPr>
      </w:pPr>
    </w:p>
    <w:p w14:paraId="43D48E3B" w14:textId="77777777" w:rsidR="003250E2" w:rsidRPr="002E30C3" w:rsidRDefault="003250E2" w:rsidP="003250E2">
      <w:pPr>
        <w:ind w:left="720" w:firstLine="720"/>
        <w:contextualSpacing/>
        <w:rPr>
          <w:noProof/>
          <w:color w:val="0070C0"/>
          <w:sz w:val="24"/>
          <w:szCs w:val="24"/>
        </w:rPr>
      </w:pPr>
      <w:r w:rsidRPr="002E30C3">
        <w:rPr>
          <w:rFonts w:eastAsia="Calibri"/>
          <w:bCs/>
          <w:noProof/>
          <w:sz w:val="24"/>
          <w:szCs w:val="24"/>
        </w:rPr>
        <w:t>Send Customer Transfer Filing</w:t>
      </w:r>
      <w:r w:rsidRPr="002E30C3">
        <w:rPr>
          <w:noProof/>
          <w:sz w:val="24"/>
          <w:szCs w:val="24"/>
        </w:rPr>
        <w:t xml:space="preserve"> to:</w:t>
      </w:r>
    </w:p>
    <w:p w14:paraId="4C614C11" w14:textId="77777777" w:rsidR="003250E2" w:rsidRPr="002E30C3" w:rsidRDefault="003250E2" w:rsidP="003250E2">
      <w:pPr>
        <w:ind w:left="720" w:firstLine="720"/>
        <w:contextualSpacing/>
        <w:rPr>
          <w:noProof/>
          <w:color w:val="0070C0"/>
          <w:sz w:val="24"/>
          <w:szCs w:val="24"/>
        </w:rPr>
      </w:pPr>
    </w:p>
    <w:p w14:paraId="192402AB" w14:textId="77777777" w:rsidR="00362E05" w:rsidRPr="00840FD3" w:rsidRDefault="00362E05" w:rsidP="00362E05">
      <w:pPr>
        <w:ind w:left="720" w:firstLine="720"/>
        <w:contextualSpacing/>
        <w:rPr>
          <w:noProof/>
          <w:color w:val="0070C0"/>
          <w:sz w:val="24"/>
          <w:szCs w:val="24"/>
        </w:rPr>
      </w:pPr>
      <w:r>
        <w:rPr>
          <w:noProof/>
          <w:color w:val="0070C0"/>
          <w:sz w:val="24"/>
          <w:szCs w:val="24"/>
        </w:rPr>
        <w:t>Secretary of the Commission</w:t>
      </w:r>
    </w:p>
    <w:p w14:paraId="3CA8A9D6" w14:textId="77777777" w:rsidR="003250E2" w:rsidRPr="002E30C3" w:rsidRDefault="003250E2" w:rsidP="003250E2">
      <w:pPr>
        <w:ind w:left="720" w:firstLine="720"/>
        <w:contextualSpacing/>
        <w:rPr>
          <w:noProof/>
          <w:color w:val="0070C0"/>
          <w:sz w:val="24"/>
          <w:szCs w:val="24"/>
        </w:rPr>
      </w:pPr>
      <w:r w:rsidRPr="002E30C3">
        <w:rPr>
          <w:noProof/>
          <w:color w:val="0070C0"/>
          <w:sz w:val="24"/>
          <w:szCs w:val="24"/>
        </w:rPr>
        <w:t>Pennsylvania Public Utility Commission</w:t>
      </w:r>
    </w:p>
    <w:p w14:paraId="2D885CF2" w14:textId="77777777" w:rsidR="003250E2" w:rsidRPr="002E30C3" w:rsidRDefault="003250E2" w:rsidP="003250E2">
      <w:pPr>
        <w:ind w:left="720" w:firstLine="720"/>
        <w:contextualSpacing/>
        <w:rPr>
          <w:noProof/>
          <w:color w:val="0070C0"/>
          <w:sz w:val="24"/>
          <w:szCs w:val="24"/>
        </w:rPr>
      </w:pPr>
      <w:r w:rsidRPr="002E30C3">
        <w:rPr>
          <w:noProof/>
          <w:color w:val="0070C0"/>
          <w:sz w:val="24"/>
          <w:szCs w:val="24"/>
        </w:rPr>
        <w:t>400 North Street</w:t>
      </w:r>
    </w:p>
    <w:p w14:paraId="63628076" w14:textId="77777777" w:rsidR="003250E2" w:rsidRPr="002E30C3" w:rsidRDefault="003250E2" w:rsidP="003250E2">
      <w:pPr>
        <w:ind w:left="720" w:firstLine="720"/>
        <w:contextualSpacing/>
        <w:rPr>
          <w:noProof/>
          <w:color w:val="0070C0"/>
          <w:sz w:val="24"/>
          <w:szCs w:val="24"/>
        </w:rPr>
      </w:pPr>
      <w:r w:rsidRPr="002E30C3">
        <w:rPr>
          <w:noProof/>
          <w:color w:val="0070C0"/>
          <w:sz w:val="24"/>
          <w:szCs w:val="24"/>
        </w:rPr>
        <w:t>Harrisburg, PA  17120</w:t>
      </w:r>
    </w:p>
    <w:p w14:paraId="54E712D2" w14:textId="77777777" w:rsidR="003250E2" w:rsidRPr="00D117A1" w:rsidRDefault="003250E2" w:rsidP="003250E2">
      <w:pPr>
        <w:contextualSpacing/>
        <w:rPr>
          <w:noProof/>
          <w:color w:val="0070C0"/>
          <w:sz w:val="24"/>
          <w:szCs w:val="24"/>
        </w:rPr>
      </w:pPr>
    </w:p>
    <w:p w14:paraId="3FC9E7F8" w14:textId="77777777" w:rsidR="003250E2" w:rsidRDefault="003250E2" w:rsidP="003250E2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  <w:r w:rsidRPr="00D117A1">
        <w:rPr>
          <w:rFonts w:eastAsia="Calibri"/>
          <w:bCs/>
          <w:noProof/>
          <w:sz w:val="24"/>
          <w:szCs w:val="24"/>
        </w:rPr>
        <w:t>2)</w:t>
      </w:r>
      <w:r w:rsidRPr="00D117A1">
        <w:rPr>
          <w:rFonts w:eastAsia="Calibri"/>
          <w:bCs/>
          <w:noProof/>
          <w:sz w:val="24"/>
          <w:szCs w:val="24"/>
        </w:rPr>
        <w:tab/>
        <w:t xml:space="preserve">The </w:t>
      </w:r>
      <w:r>
        <w:rPr>
          <w:rFonts w:eastAsia="Calibri"/>
          <w:bCs/>
          <w:noProof/>
          <w:sz w:val="24"/>
          <w:szCs w:val="24"/>
        </w:rPr>
        <w:t>Transferring EGS</w:t>
      </w:r>
      <w:r w:rsidRPr="00D117A1">
        <w:rPr>
          <w:rFonts w:eastAsia="Calibri"/>
          <w:bCs/>
          <w:noProof/>
          <w:sz w:val="24"/>
          <w:szCs w:val="24"/>
        </w:rPr>
        <w:t xml:space="preserve"> must provide a Cover Letter </w:t>
      </w:r>
      <w:r>
        <w:rPr>
          <w:rFonts w:eastAsia="Calibri"/>
          <w:bCs/>
          <w:noProof/>
          <w:sz w:val="24"/>
          <w:szCs w:val="24"/>
        </w:rPr>
        <w:t>containing</w:t>
      </w:r>
      <w:r w:rsidRPr="00D117A1">
        <w:rPr>
          <w:rFonts w:eastAsia="Calibri"/>
          <w:bCs/>
          <w:noProof/>
          <w:sz w:val="24"/>
          <w:szCs w:val="24"/>
        </w:rPr>
        <w:t>:</w:t>
      </w:r>
    </w:p>
    <w:p w14:paraId="3FD4DB3A" w14:textId="77777777" w:rsidR="003250E2" w:rsidRPr="00D117A1" w:rsidRDefault="003250E2" w:rsidP="003250E2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</w:p>
    <w:p w14:paraId="63EB1A82" w14:textId="77777777" w:rsidR="003250E2" w:rsidRPr="00D117A1" w:rsidRDefault="003250E2" w:rsidP="003250E2">
      <w:pPr>
        <w:ind w:left="720"/>
        <w:contextualSpacing/>
        <w:rPr>
          <w:rFonts w:eastAsia="Calibri"/>
          <w:bCs/>
          <w:noProof/>
          <w:sz w:val="24"/>
          <w:szCs w:val="24"/>
        </w:rPr>
      </w:pPr>
      <w:r w:rsidRPr="00D117A1">
        <w:rPr>
          <w:rFonts w:eastAsia="Calibri"/>
          <w:bCs/>
          <w:noProof/>
          <w:sz w:val="24"/>
          <w:szCs w:val="24"/>
        </w:rPr>
        <w:t>a.</w:t>
      </w:r>
      <w:r w:rsidRPr="00D117A1">
        <w:rPr>
          <w:rFonts w:eastAsia="Calibri"/>
          <w:bCs/>
          <w:noProof/>
          <w:sz w:val="24"/>
          <w:szCs w:val="24"/>
        </w:rPr>
        <w:tab/>
      </w:r>
      <w:r>
        <w:rPr>
          <w:rFonts w:eastAsia="Calibri"/>
          <w:bCs/>
          <w:noProof/>
          <w:sz w:val="24"/>
          <w:szCs w:val="24"/>
        </w:rPr>
        <w:t>The Transferring EGS’s</w:t>
      </w:r>
      <w:r w:rsidRPr="00D117A1">
        <w:rPr>
          <w:rFonts w:eastAsia="Calibri"/>
          <w:bCs/>
          <w:noProof/>
          <w:sz w:val="24"/>
          <w:szCs w:val="24"/>
        </w:rPr>
        <w:t xml:space="preserve"> Docket Number</w:t>
      </w:r>
      <w:r>
        <w:rPr>
          <w:rFonts w:eastAsia="Calibri"/>
          <w:bCs/>
          <w:noProof/>
          <w:sz w:val="24"/>
          <w:szCs w:val="24"/>
        </w:rPr>
        <w:t>;</w:t>
      </w:r>
    </w:p>
    <w:p w14:paraId="4D64D048" w14:textId="77777777" w:rsidR="003250E2" w:rsidRPr="00D117A1" w:rsidRDefault="003250E2" w:rsidP="003250E2">
      <w:pPr>
        <w:ind w:left="720"/>
        <w:contextualSpacing/>
        <w:rPr>
          <w:rFonts w:eastAsia="Calibri"/>
          <w:bCs/>
          <w:noProof/>
          <w:sz w:val="24"/>
          <w:szCs w:val="24"/>
        </w:rPr>
      </w:pPr>
      <w:r w:rsidRPr="00D117A1">
        <w:rPr>
          <w:rFonts w:eastAsia="Calibri"/>
          <w:bCs/>
          <w:noProof/>
          <w:sz w:val="24"/>
          <w:szCs w:val="24"/>
        </w:rPr>
        <w:t>b.</w:t>
      </w:r>
      <w:r w:rsidRPr="00D117A1">
        <w:rPr>
          <w:rFonts w:eastAsia="Calibri"/>
          <w:bCs/>
          <w:noProof/>
          <w:sz w:val="24"/>
          <w:szCs w:val="24"/>
        </w:rPr>
        <w:tab/>
      </w:r>
      <w:r>
        <w:rPr>
          <w:rFonts w:eastAsia="Calibri"/>
          <w:bCs/>
          <w:noProof/>
          <w:sz w:val="24"/>
          <w:szCs w:val="24"/>
        </w:rPr>
        <w:t>The Receiving EGS’s</w:t>
      </w:r>
      <w:r w:rsidRPr="00D117A1">
        <w:rPr>
          <w:rFonts w:eastAsia="Calibri"/>
          <w:bCs/>
          <w:noProof/>
          <w:sz w:val="24"/>
          <w:szCs w:val="24"/>
        </w:rPr>
        <w:t xml:space="preserve"> Docket Number</w:t>
      </w:r>
      <w:r>
        <w:rPr>
          <w:rFonts w:eastAsia="Calibri"/>
          <w:bCs/>
          <w:noProof/>
          <w:sz w:val="24"/>
          <w:szCs w:val="24"/>
        </w:rPr>
        <w:t>;</w:t>
      </w:r>
    </w:p>
    <w:p w14:paraId="2F9738F1" w14:textId="77777777" w:rsidR="003250E2" w:rsidRPr="00D117A1" w:rsidRDefault="003250E2" w:rsidP="003250E2">
      <w:pPr>
        <w:ind w:left="720"/>
        <w:contextualSpacing/>
        <w:rPr>
          <w:rFonts w:eastAsia="Calibri"/>
          <w:bCs/>
          <w:noProof/>
          <w:sz w:val="24"/>
          <w:szCs w:val="24"/>
        </w:rPr>
      </w:pPr>
      <w:r w:rsidRPr="00D117A1">
        <w:rPr>
          <w:rFonts w:eastAsia="Calibri"/>
          <w:bCs/>
          <w:noProof/>
          <w:sz w:val="24"/>
          <w:szCs w:val="24"/>
        </w:rPr>
        <w:t>c.</w:t>
      </w:r>
      <w:r w:rsidRPr="00D117A1">
        <w:rPr>
          <w:rFonts w:eastAsia="Calibri"/>
          <w:bCs/>
          <w:noProof/>
          <w:sz w:val="24"/>
          <w:szCs w:val="24"/>
        </w:rPr>
        <w:tab/>
      </w:r>
      <w:r>
        <w:rPr>
          <w:rFonts w:eastAsia="Calibri"/>
          <w:bCs/>
          <w:noProof/>
          <w:sz w:val="24"/>
          <w:szCs w:val="24"/>
        </w:rPr>
        <w:t xml:space="preserve">The effective date of the </w:t>
      </w:r>
      <w:r w:rsidRPr="00D117A1">
        <w:rPr>
          <w:rFonts w:eastAsia="Calibri"/>
          <w:bCs/>
          <w:noProof/>
          <w:sz w:val="24"/>
          <w:szCs w:val="24"/>
        </w:rPr>
        <w:t>Customer Transfer</w:t>
      </w:r>
      <w:r>
        <w:rPr>
          <w:rFonts w:eastAsia="Calibri"/>
          <w:bCs/>
          <w:noProof/>
          <w:sz w:val="24"/>
          <w:szCs w:val="24"/>
        </w:rPr>
        <w:t>;</w:t>
      </w:r>
    </w:p>
    <w:p w14:paraId="577046C6" w14:textId="77777777" w:rsidR="003250E2" w:rsidRPr="00D117A1" w:rsidRDefault="003250E2" w:rsidP="003250E2">
      <w:pPr>
        <w:ind w:left="720"/>
        <w:contextualSpacing/>
        <w:rPr>
          <w:rFonts w:eastAsia="Calibri"/>
          <w:bCs/>
          <w:noProof/>
          <w:sz w:val="24"/>
          <w:szCs w:val="24"/>
        </w:rPr>
      </w:pPr>
      <w:r w:rsidRPr="00D117A1">
        <w:rPr>
          <w:rFonts w:eastAsia="Calibri"/>
          <w:bCs/>
          <w:noProof/>
          <w:sz w:val="24"/>
          <w:szCs w:val="24"/>
        </w:rPr>
        <w:t>d.</w:t>
      </w:r>
      <w:r w:rsidRPr="00D117A1">
        <w:rPr>
          <w:rFonts w:eastAsia="Calibri"/>
          <w:bCs/>
          <w:noProof/>
          <w:sz w:val="24"/>
          <w:szCs w:val="24"/>
        </w:rPr>
        <w:tab/>
        <w:t xml:space="preserve">An attestation that the </w:t>
      </w:r>
      <w:r>
        <w:rPr>
          <w:rFonts w:eastAsia="Calibri"/>
          <w:bCs/>
          <w:noProof/>
          <w:sz w:val="24"/>
          <w:szCs w:val="24"/>
        </w:rPr>
        <w:t xml:space="preserve">affected </w:t>
      </w:r>
      <w:r w:rsidRPr="00D117A1">
        <w:rPr>
          <w:rFonts w:eastAsia="Calibri"/>
          <w:bCs/>
          <w:noProof/>
          <w:sz w:val="24"/>
          <w:szCs w:val="24"/>
        </w:rPr>
        <w:t>customer contracts are assignable</w:t>
      </w:r>
      <w:r>
        <w:rPr>
          <w:rFonts w:eastAsia="Calibri"/>
          <w:bCs/>
          <w:noProof/>
          <w:sz w:val="24"/>
          <w:szCs w:val="24"/>
        </w:rPr>
        <w:t>;</w:t>
      </w:r>
    </w:p>
    <w:p w14:paraId="0957EFE0" w14:textId="77777777" w:rsidR="003250E2" w:rsidRPr="00D117A1" w:rsidRDefault="003250E2" w:rsidP="003250E2">
      <w:pPr>
        <w:ind w:left="1440" w:hanging="720"/>
        <w:contextualSpacing/>
        <w:rPr>
          <w:rFonts w:eastAsia="Calibri"/>
          <w:bCs/>
          <w:noProof/>
          <w:sz w:val="24"/>
          <w:szCs w:val="24"/>
        </w:rPr>
      </w:pPr>
      <w:r w:rsidRPr="00D117A1">
        <w:rPr>
          <w:rFonts w:eastAsia="Calibri"/>
          <w:bCs/>
          <w:noProof/>
          <w:sz w:val="24"/>
          <w:szCs w:val="24"/>
        </w:rPr>
        <w:t>e.</w:t>
      </w:r>
      <w:r w:rsidRPr="00D117A1">
        <w:rPr>
          <w:rFonts w:eastAsia="Calibri"/>
          <w:bCs/>
          <w:noProof/>
          <w:sz w:val="24"/>
          <w:szCs w:val="24"/>
        </w:rPr>
        <w:tab/>
      </w:r>
      <w:r>
        <w:rPr>
          <w:rFonts w:eastAsia="Calibri"/>
          <w:bCs/>
          <w:noProof/>
          <w:sz w:val="24"/>
          <w:szCs w:val="24"/>
        </w:rPr>
        <w:t>The n</w:t>
      </w:r>
      <w:r w:rsidRPr="00D117A1">
        <w:rPr>
          <w:rFonts w:eastAsia="Calibri"/>
          <w:bCs/>
          <w:noProof/>
          <w:sz w:val="24"/>
          <w:szCs w:val="24"/>
        </w:rPr>
        <w:t xml:space="preserve">umber of customers remaining with </w:t>
      </w:r>
      <w:r>
        <w:rPr>
          <w:rFonts w:eastAsia="Calibri"/>
          <w:bCs/>
          <w:noProof/>
          <w:sz w:val="24"/>
          <w:szCs w:val="24"/>
        </w:rPr>
        <w:t>the Transferring EGS</w:t>
      </w:r>
      <w:r w:rsidRPr="00D117A1">
        <w:rPr>
          <w:rFonts w:eastAsia="Calibri"/>
          <w:bCs/>
          <w:noProof/>
          <w:sz w:val="24"/>
          <w:szCs w:val="24"/>
        </w:rPr>
        <w:t xml:space="preserve"> after </w:t>
      </w:r>
      <w:r>
        <w:rPr>
          <w:rFonts w:eastAsia="Calibri"/>
          <w:bCs/>
          <w:noProof/>
          <w:sz w:val="24"/>
          <w:szCs w:val="24"/>
        </w:rPr>
        <w:t xml:space="preserve">the customer </w:t>
      </w:r>
      <w:r w:rsidRPr="00D117A1">
        <w:rPr>
          <w:rFonts w:eastAsia="Calibri"/>
          <w:bCs/>
          <w:noProof/>
          <w:sz w:val="24"/>
          <w:szCs w:val="24"/>
        </w:rPr>
        <w:t>transfer</w:t>
      </w:r>
      <w:r>
        <w:rPr>
          <w:rFonts w:eastAsia="Calibri"/>
          <w:bCs/>
          <w:noProof/>
          <w:sz w:val="24"/>
          <w:szCs w:val="24"/>
        </w:rPr>
        <w:t>;</w:t>
      </w:r>
    </w:p>
    <w:p w14:paraId="0D9A24F7" w14:textId="77777777" w:rsidR="003250E2" w:rsidRPr="0070502C" w:rsidRDefault="003250E2" w:rsidP="003250E2">
      <w:pPr>
        <w:ind w:left="1440" w:hanging="720"/>
        <w:contextualSpacing/>
        <w:rPr>
          <w:rFonts w:eastAsia="Calibri"/>
          <w:bCs/>
          <w:noProof/>
          <w:sz w:val="24"/>
          <w:szCs w:val="24"/>
        </w:rPr>
      </w:pPr>
      <w:r w:rsidRPr="00D117A1">
        <w:rPr>
          <w:rFonts w:eastAsia="Calibri"/>
          <w:bCs/>
          <w:noProof/>
          <w:sz w:val="24"/>
          <w:szCs w:val="24"/>
        </w:rPr>
        <w:t>f.</w:t>
      </w:r>
      <w:r w:rsidRPr="00D117A1">
        <w:rPr>
          <w:rFonts w:eastAsia="Calibri"/>
          <w:bCs/>
          <w:noProof/>
          <w:sz w:val="24"/>
          <w:szCs w:val="24"/>
        </w:rPr>
        <w:tab/>
      </w:r>
      <w:r>
        <w:rPr>
          <w:rFonts w:eastAsia="Calibri"/>
          <w:bCs/>
          <w:noProof/>
          <w:sz w:val="24"/>
          <w:szCs w:val="24"/>
        </w:rPr>
        <w:t>The Transferring EGS’s</w:t>
      </w:r>
      <w:r w:rsidRPr="00D117A1">
        <w:rPr>
          <w:rFonts w:eastAsia="Calibri"/>
          <w:bCs/>
          <w:noProof/>
          <w:sz w:val="24"/>
          <w:szCs w:val="24"/>
        </w:rPr>
        <w:t xml:space="preserve"> </w:t>
      </w:r>
      <w:r>
        <w:rPr>
          <w:rFonts w:eastAsia="Calibri"/>
          <w:bCs/>
          <w:noProof/>
          <w:sz w:val="24"/>
          <w:szCs w:val="24"/>
        </w:rPr>
        <w:t xml:space="preserve">intended </w:t>
      </w:r>
      <w:r w:rsidRPr="00D117A1">
        <w:rPr>
          <w:rFonts w:eastAsia="Calibri"/>
          <w:bCs/>
          <w:noProof/>
          <w:sz w:val="24"/>
          <w:szCs w:val="24"/>
        </w:rPr>
        <w:t xml:space="preserve">abandonment effective date and customer </w:t>
      </w:r>
      <w:r w:rsidRPr="0070502C">
        <w:rPr>
          <w:rFonts w:eastAsia="Calibri"/>
          <w:bCs/>
          <w:noProof/>
          <w:sz w:val="24"/>
          <w:szCs w:val="24"/>
        </w:rPr>
        <w:t>notification (if applicable); and</w:t>
      </w:r>
    </w:p>
    <w:p w14:paraId="6D88E13C" w14:textId="77777777" w:rsidR="003250E2" w:rsidRDefault="003250E2" w:rsidP="003250E2">
      <w:pPr>
        <w:ind w:left="1440" w:hanging="720"/>
        <w:contextualSpacing/>
        <w:rPr>
          <w:rFonts w:eastAsia="Calibri"/>
          <w:bCs/>
          <w:noProof/>
          <w:sz w:val="24"/>
          <w:szCs w:val="24"/>
        </w:rPr>
      </w:pPr>
      <w:r w:rsidRPr="0070502C">
        <w:rPr>
          <w:rFonts w:eastAsia="Calibri"/>
          <w:bCs/>
          <w:noProof/>
          <w:sz w:val="24"/>
          <w:szCs w:val="24"/>
        </w:rPr>
        <w:t>g.</w:t>
      </w:r>
      <w:r w:rsidRPr="0070502C">
        <w:rPr>
          <w:rFonts w:eastAsia="Calibri"/>
          <w:bCs/>
          <w:noProof/>
          <w:sz w:val="24"/>
          <w:szCs w:val="24"/>
        </w:rPr>
        <w:tab/>
      </w:r>
      <w:bookmarkStart w:id="0" w:name="_Hlk29299165"/>
      <w:r w:rsidRPr="0070502C">
        <w:rPr>
          <w:sz w:val="24"/>
          <w:szCs w:val="24"/>
        </w:rPr>
        <w:t>An explanation o</w:t>
      </w:r>
      <w:r>
        <w:rPr>
          <w:sz w:val="24"/>
          <w:szCs w:val="24"/>
        </w:rPr>
        <w:t>f</w:t>
      </w:r>
      <w:r w:rsidRPr="0070502C">
        <w:rPr>
          <w:sz w:val="24"/>
          <w:szCs w:val="24"/>
        </w:rPr>
        <w:t xml:space="preserve"> the disposition of customers not being transferred to the Receiving EGS</w:t>
      </w:r>
      <w:r w:rsidRPr="0070502C">
        <w:rPr>
          <w:rFonts w:eastAsia="Calibri"/>
          <w:bCs/>
          <w:noProof/>
          <w:sz w:val="24"/>
          <w:szCs w:val="24"/>
        </w:rPr>
        <w:t>.</w:t>
      </w:r>
      <w:bookmarkEnd w:id="0"/>
    </w:p>
    <w:p w14:paraId="37359BE8" w14:textId="77777777" w:rsidR="003250E2" w:rsidRDefault="003250E2" w:rsidP="003250E2">
      <w:pPr>
        <w:ind w:left="720"/>
        <w:contextualSpacing/>
        <w:rPr>
          <w:rFonts w:eastAsia="Calibri"/>
          <w:bCs/>
          <w:noProof/>
          <w:sz w:val="24"/>
          <w:szCs w:val="24"/>
        </w:rPr>
      </w:pPr>
    </w:p>
    <w:p w14:paraId="1EAAD658" w14:textId="77777777" w:rsidR="003250E2" w:rsidRPr="002E30C3" w:rsidRDefault="003250E2" w:rsidP="003250E2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  <w:r>
        <w:rPr>
          <w:rFonts w:eastAsia="Calibri"/>
          <w:bCs/>
          <w:noProof/>
          <w:sz w:val="24"/>
          <w:szCs w:val="24"/>
        </w:rPr>
        <w:t>3</w:t>
      </w:r>
      <w:r w:rsidRPr="002E30C3">
        <w:rPr>
          <w:rFonts w:eastAsia="Calibri"/>
          <w:bCs/>
          <w:noProof/>
          <w:sz w:val="24"/>
          <w:szCs w:val="24"/>
        </w:rPr>
        <w:t>)</w:t>
      </w:r>
      <w:r w:rsidRPr="002E30C3">
        <w:rPr>
          <w:rFonts w:eastAsia="Calibri"/>
          <w:bCs/>
          <w:noProof/>
          <w:sz w:val="24"/>
          <w:szCs w:val="24"/>
        </w:rPr>
        <w:tab/>
        <w:t xml:space="preserve">The </w:t>
      </w:r>
      <w:r>
        <w:rPr>
          <w:rFonts w:eastAsia="Calibri"/>
          <w:bCs/>
          <w:noProof/>
          <w:sz w:val="24"/>
          <w:szCs w:val="24"/>
        </w:rPr>
        <w:t xml:space="preserve">Transferring EGS </w:t>
      </w:r>
      <w:r w:rsidRPr="002E30C3">
        <w:rPr>
          <w:rFonts w:eastAsia="Calibri"/>
          <w:bCs/>
          <w:noProof/>
          <w:sz w:val="24"/>
          <w:szCs w:val="24"/>
        </w:rPr>
        <w:t xml:space="preserve">must serve the Customer Transfer Filing (non-confidential documents only) on the five statutory agencies and all electric distribution companies in which the </w:t>
      </w:r>
      <w:r>
        <w:rPr>
          <w:rFonts w:eastAsia="Calibri"/>
          <w:bCs/>
          <w:noProof/>
          <w:sz w:val="24"/>
          <w:szCs w:val="24"/>
        </w:rPr>
        <w:t>Transferring EGS is</w:t>
      </w:r>
      <w:r w:rsidRPr="002E30C3">
        <w:rPr>
          <w:rFonts w:eastAsia="Calibri"/>
          <w:bCs/>
          <w:noProof/>
          <w:sz w:val="24"/>
          <w:szCs w:val="24"/>
        </w:rPr>
        <w:t xml:space="preserve"> licensed to operate. The </w:t>
      </w:r>
      <w:r>
        <w:rPr>
          <w:rFonts w:eastAsia="Calibri"/>
          <w:bCs/>
          <w:noProof/>
          <w:sz w:val="24"/>
          <w:szCs w:val="24"/>
        </w:rPr>
        <w:t>Transferring EGS</w:t>
      </w:r>
      <w:r w:rsidRPr="002E30C3">
        <w:rPr>
          <w:rFonts w:eastAsia="Calibri"/>
          <w:bCs/>
          <w:noProof/>
          <w:sz w:val="24"/>
          <w:szCs w:val="24"/>
        </w:rPr>
        <w:t xml:space="preserve"> must also </w:t>
      </w:r>
      <w:r>
        <w:rPr>
          <w:rFonts w:eastAsia="Calibri"/>
          <w:bCs/>
          <w:noProof/>
          <w:sz w:val="24"/>
          <w:szCs w:val="24"/>
        </w:rPr>
        <w:t>provide</w:t>
      </w:r>
      <w:r w:rsidRPr="002E30C3">
        <w:rPr>
          <w:rFonts w:eastAsia="Calibri"/>
          <w:bCs/>
          <w:noProof/>
          <w:sz w:val="24"/>
          <w:szCs w:val="24"/>
        </w:rPr>
        <w:t xml:space="preserve"> a signed Certificate of Service to the Commission as proof of service.  </w:t>
      </w:r>
    </w:p>
    <w:p w14:paraId="1AEDB740" w14:textId="77777777" w:rsidR="003250E2" w:rsidRPr="00D117A1" w:rsidRDefault="003250E2" w:rsidP="003250E2">
      <w:pPr>
        <w:ind w:left="720"/>
        <w:contextualSpacing/>
        <w:rPr>
          <w:rFonts w:eastAsia="Calibri"/>
          <w:bCs/>
          <w:noProof/>
          <w:sz w:val="24"/>
          <w:szCs w:val="24"/>
        </w:rPr>
      </w:pPr>
    </w:p>
    <w:p w14:paraId="2C9BDE74" w14:textId="77777777" w:rsidR="003250E2" w:rsidRPr="00796FE0" w:rsidRDefault="003250E2" w:rsidP="003250E2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  <w:r w:rsidRPr="00796FE0">
        <w:rPr>
          <w:rFonts w:eastAsia="Calibri"/>
          <w:bCs/>
          <w:noProof/>
          <w:sz w:val="24"/>
          <w:szCs w:val="24"/>
        </w:rPr>
        <w:t>4)</w:t>
      </w:r>
      <w:r w:rsidRPr="00796FE0">
        <w:rPr>
          <w:rFonts w:eastAsia="Calibri"/>
          <w:bCs/>
          <w:noProof/>
          <w:sz w:val="24"/>
          <w:szCs w:val="24"/>
        </w:rPr>
        <w:tab/>
        <w:t>The Transferring EGS must provide a copy of its customer notification documentation to the Commission.  The notification must be sent to the affected customers at least 30-days</w:t>
      </w:r>
      <w:r w:rsidRPr="00796FE0">
        <w:rPr>
          <w:rStyle w:val="FootnoteReference"/>
          <w:rFonts w:eastAsia="Calibri"/>
          <w:bCs/>
          <w:noProof/>
          <w:sz w:val="24"/>
          <w:szCs w:val="24"/>
        </w:rPr>
        <w:footnoteReference w:id="1"/>
      </w:r>
      <w:r w:rsidRPr="00796FE0">
        <w:rPr>
          <w:rFonts w:eastAsia="Calibri"/>
          <w:bCs/>
          <w:noProof/>
          <w:sz w:val="24"/>
          <w:szCs w:val="24"/>
        </w:rPr>
        <w:t xml:space="preserve"> prior to the transfer effective date and include:</w:t>
      </w:r>
    </w:p>
    <w:p w14:paraId="72B1D790" w14:textId="77777777" w:rsidR="003250E2" w:rsidRPr="00796FE0" w:rsidRDefault="003250E2" w:rsidP="003250E2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</w:p>
    <w:p w14:paraId="2BA79DD5" w14:textId="77777777" w:rsidR="003250E2" w:rsidRPr="00796FE0" w:rsidRDefault="003250E2" w:rsidP="003250E2">
      <w:pPr>
        <w:ind w:left="720"/>
        <w:contextualSpacing/>
        <w:rPr>
          <w:rFonts w:eastAsia="Calibri"/>
          <w:bCs/>
          <w:noProof/>
          <w:sz w:val="24"/>
          <w:szCs w:val="24"/>
        </w:rPr>
      </w:pPr>
      <w:r w:rsidRPr="00796FE0">
        <w:rPr>
          <w:rFonts w:eastAsia="Calibri"/>
          <w:bCs/>
          <w:noProof/>
          <w:sz w:val="24"/>
          <w:szCs w:val="24"/>
        </w:rPr>
        <w:t>a.</w:t>
      </w:r>
      <w:r w:rsidRPr="00796FE0">
        <w:rPr>
          <w:rFonts w:eastAsia="Calibri"/>
          <w:bCs/>
          <w:noProof/>
          <w:sz w:val="24"/>
          <w:szCs w:val="24"/>
        </w:rPr>
        <w:tab/>
        <w:t xml:space="preserve">The Receiving EGS’s name and contact information; </w:t>
      </w:r>
    </w:p>
    <w:p w14:paraId="585ECB38" w14:textId="77777777" w:rsidR="003250E2" w:rsidRDefault="003250E2" w:rsidP="003250E2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  <w:r w:rsidRPr="00796FE0">
        <w:rPr>
          <w:rFonts w:eastAsia="Calibri"/>
          <w:bCs/>
          <w:noProof/>
          <w:sz w:val="24"/>
          <w:szCs w:val="24"/>
        </w:rPr>
        <w:tab/>
        <w:t>b.</w:t>
      </w:r>
      <w:r w:rsidRPr="00796FE0">
        <w:rPr>
          <w:rFonts w:eastAsia="Calibri"/>
          <w:bCs/>
          <w:noProof/>
          <w:sz w:val="24"/>
          <w:szCs w:val="24"/>
        </w:rPr>
        <w:tab/>
        <w:t>An attestation that all current contracts will be honored; and</w:t>
      </w:r>
      <w:r w:rsidRPr="00D117A1">
        <w:rPr>
          <w:rFonts w:eastAsia="Calibri"/>
          <w:bCs/>
          <w:noProof/>
          <w:sz w:val="24"/>
          <w:szCs w:val="24"/>
        </w:rPr>
        <w:t xml:space="preserve"> </w:t>
      </w:r>
    </w:p>
    <w:p w14:paraId="47A71130" w14:textId="77777777" w:rsidR="003250E2" w:rsidRDefault="003250E2" w:rsidP="003250E2">
      <w:pPr>
        <w:ind w:left="720"/>
        <w:contextualSpacing/>
        <w:rPr>
          <w:rFonts w:eastAsia="Calibri"/>
          <w:bCs/>
          <w:noProof/>
          <w:sz w:val="24"/>
          <w:szCs w:val="24"/>
        </w:rPr>
      </w:pPr>
      <w:r>
        <w:rPr>
          <w:rFonts w:eastAsia="Calibri"/>
          <w:bCs/>
          <w:noProof/>
          <w:sz w:val="24"/>
          <w:szCs w:val="24"/>
        </w:rPr>
        <w:t>c.</w:t>
      </w:r>
      <w:r>
        <w:rPr>
          <w:rFonts w:eastAsia="Calibri"/>
          <w:bCs/>
          <w:noProof/>
          <w:sz w:val="24"/>
          <w:szCs w:val="24"/>
        </w:rPr>
        <w:tab/>
      </w:r>
      <w:r w:rsidRPr="00796FE0">
        <w:rPr>
          <w:rFonts w:eastAsia="Calibri"/>
          <w:bCs/>
          <w:noProof/>
          <w:sz w:val="24"/>
          <w:szCs w:val="24"/>
        </w:rPr>
        <w:t>An attestation that the customer contracts are assignable.</w:t>
      </w:r>
    </w:p>
    <w:p w14:paraId="6F4B4337" w14:textId="77777777" w:rsidR="003250E2" w:rsidRDefault="003250E2" w:rsidP="003250E2">
      <w:pPr>
        <w:ind w:left="720" w:hanging="720"/>
        <w:contextualSpacing/>
        <w:jc w:val="center"/>
        <w:rPr>
          <w:rFonts w:eastAsia="Calibri"/>
          <w:bCs/>
          <w:noProof/>
        </w:rPr>
      </w:pPr>
    </w:p>
    <w:p w14:paraId="355E7A96" w14:textId="77777777" w:rsidR="003250E2" w:rsidRDefault="003250E2" w:rsidP="003250E2">
      <w:pPr>
        <w:ind w:left="720" w:hanging="720"/>
        <w:contextualSpacing/>
        <w:jc w:val="center"/>
        <w:rPr>
          <w:rFonts w:eastAsia="Calibri"/>
          <w:bCs/>
          <w:noProof/>
        </w:rPr>
      </w:pPr>
    </w:p>
    <w:p w14:paraId="1C72A121" w14:textId="77777777" w:rsidR="003250E2" w:rsidRDefault="003250E2" w:rsidP="003250E2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</w:p>
    <w:p w14:paraId="25C616B0" w14:textId="77777777" w:rsidR="003250E2" w:rsidRDefault="003250E2" w:rsidP="003250E2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</w:p>
    <w:p w14:paraId="18CB7FD1" w14:textId="77777777" w:rsidR="003250E2" w:rsidRDefault="003250E2" w:rsidP="003250E2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</w:p>
    <w:p w14:paraId="04918BA9" w14:textId="51F332E4" w:rsidR="003250E2" w:rsidRPr="00D95C5E" w:rsidRDefault="003250E2" w:rsidP="003250E2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  <w:r w:rsidRPr="00D95C5E">
        <w:rPr>
          <w:rFonts w:eastAsia="Calibri"/>
          <w:bCs/>
          <w:noProof/>
          <w:sz w:val="24"/>
          <w:szCs w:val="24"/>
        </w:rPr>
        <w:t>5)</w:t>
      </w:r>
      <w:r w:rsidRPr="00D95C5E">
        <w:rPr>
          <w:rFonts w:eastAsia="Calibri"/>
          <w:bCs/>
          <w:noProof/>
          <w:sz w:val="24"/>
          <w:szCs w:val="24"/>
        </w:rPr>
        <w:tab/>
        <w:t xml:space="preserve">The </w:t>
      </w:r>
      <w:r>
        <w:rPr>
          <w:rFonts w:eastAsia="Calibri"/>
          <w:bCs/>
          <w:noProof/>
          <w:sz w:val="24"/>
          <w:szCs w:val="24"/>
        </w:rPr>
        <w:t>Transferring EGS</w:t>
      </w:r>
      <w:r w:rsidRPr="00D95C5E">
        <w:rPr>
          <w:rFonts w:eastAsia="Calibri"/>
          <w:bCs/>
          <w:noProof/>
          <w:sz w:val="24"/>
          <w:szCs w:val="24"/>
        </w:rPr>
        <w:t xml:space="preserve"> must provide its most recent four </w:t>
      </w:r>
      <w:r>
        <w:rPr>
          <w:rFonts w:eastAsia="Calibri"/>
          <w:bCs/>
          <w:noProof/>
          <w:sz w:val="24"/>
          <w:szCs w:val="24"/>
        </w:rPr>
        <w:t>quarters of gross receipts</w:t>
      </w:r>
      <w:r w:rsidRPr="00D95C5E">
        <w:rPr>
          <w:rFonts w:eastAsia="Calibri"/>
          <w:bCs/>
          <w:noProof/>
          <w:sz w:val="24"/>
          <w:szCs w:val="24"/>
        </w:rPr>
        <w:t xml:space="preserve"> for the customers</w:t>
      </w:r>
      <w:r>
        <w:rPr>
          <w:rFonts w:eastAsia="Calibri"/>
          <w:bCs/>
          <w:noProof/>
          <w:sz w:val="24"/>
          <w:szCs w:val="24"/>
        </w:rPr>
        <w:t xml:space="preserve"> being transferred</w:t>
      </w:r>
      <w:r w:rsidRPr="00D95C5E">
        <w:rPr>
          <w:rFonts w:eastAsia="Calibri"/>
          <w:bCs/>
          <w:noProof/>
          <w:sz w:val="24"/>
          <w:szCs w:val="24"/>
        </w:rPr>
        <w:t>.</w:t>
      </w:r>
    </w:p>
    <w:p w14:paraId="5EA78A97" w14:textId="77777777" w:rsidR="003250E2" w:rsidRPr="00D95C5E" w:rsidRDefault="003250E2" w:rsidP="003250E2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</w:p>
    <w:p w14:paraId="5C7CA589" w14:textId="77777777" w:rsidR="003250E2" w:rsidRPr="00D95C5E" w:rsidRDefault="003250E2" w:rsidP="003250E2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  <w:r w:rsidRPr="00D95C5E">
        <w:rPr>
          <w:rFonts w:eastAsia="Calibri"/>
          <w:bCs/>
          <w:noProof/>
          <w:sz w:val="24"/>
          <w:szCs w:val="24"/>
        </w:rPr>
        <w:t>6)</w:t>
      </w:r>
      <w:r w:rsidRPr="00D95C5E">
        <w:rPr>
          <w:rFonts w:eastAsia="Calibri"/>
          <w:bCs/>
          <w:noProof/>
          <w:sz w:val="24"/>
          <w:szCs w:val="24"/>
        </w:rPr>
        <w:tab/>
        <w:t xml:space="preserve">The </w:t>
      </w:r>
      <w:r>
        <w:rPr>
          <w:rFonts w:eastAsia="Calibri"/>
          <w:bCs/>
          <w:noProof/>
          <w:sz w:val="24"/>
          <w:szCs w:val="24"/>
        </w:rPr>
        <w:t>Receiving EGS</w:t>
      </w:r>
      <w:r w:rsidRPr="00D95C5E">
        <w:rPr>
          <w:rFonts w:eastAsia="Calibri"/>
          <w:bCs/>
          <w:noProof/>
          <w:sz w:val="24"/>
          <w:szCs w:val="24"/>
        </w:rPr>
        <w:t xml:space="preserve"> must provide its most recent four </w:t>
      </w:r>
      <w:r>
        <w:rPr>
          <w:rFonts w:eastAsia="Calibri"/>
          <w:bCs/>
          <w:noProof/>
          <w:sz w:val="24"/>
          <w:szCs w:val="24"/>
        </w:rPr>
        <w:t>quarters of gross receipts</w:t>
      </w:r>
      <w:r w:rsidRPr="00D95C5E">
        <w:rPr>
          <w:rFonts w:eastAsia="Calibri"/>
          <w:bCs/>
          <w:noProof/>
          <w:sz w:val="24"/>
          <w:szCs w:val="24"/>
        </w:rPr>
        <w:t>.</w:t>
      </w:r>
    </w:p>
    <w:p w14:paraId="34E75B14" w14:textId="77777777" w:rsidR="003250E2" w:rsidRPr="000B53CD" w:rsidRDefault="003250E2" w:rsidP="003250E2">
      <w:pPr>
        <w:ind w:left="720" w:hanging="720"/>
        <w:contextualSpacing/>
        <w:rPr>
          <w:rFonts w:eastAsia="Calibri"/>
          <w:bCs/>
          <w:noProof/>
          <w:sz w:val="24"/>
          <w:szCs w:val="24"/>
          <w:highlight w:val="yellow"/>
        </w:rPr>
      </w:pPr>
    </w:p>
    <w:p w14:paraId="2A9DCDBB" w14:textId="77777777" w:rsidR="003250E2" w:rsidRDefault="003250E2" w:rsidP="003250E2">
      <w:pPr>
        <w:ind w:left="720" w:hanging="720"/>
        <w:rPr>
          <w:sz w:val="24"/>
          <w:szCs w:val="24"/>
        </w:rPr>
      </w:pPr>
      <w:r>
        <w:rPr>
          <w:rFonts w:eastAsia="Calibri"/>
          <w:bCs/>
          <w:noProof/>
          <w:sz w:val="24"/>
          <w:szCs w:val="24"/>
        </w:rPr>
        <w:t>7</w:t>
      </w:r>
      <w:r w:rsidRPr="00FB6701">
        <w:rPr>
          <w:rFonts w:eastAsia="Calibri"/>
          <w:bCs/>
          <w:noProof/>
          <w:sz w:val="24"/>
          <w:szCs w:val="24"/>
        </w:rPr>
        <w:t>)</w:t>
      </w:r>
      <w:r w:rsidRPr="00FB6701">
        <w:rPr>
          <w:rFonts w:eastAsia="Calibri"/>
          <w:bCs/>
          <w:noProof/>
          <w:sz w:val="24"/>
          <w:szCs w:val="24"/>
        </w:rPr>
        <w:tab/>
        <w:t xml:space="preserve">The </w:t>
      </w:r>
      <w:r>
        <w:rPr>
          <w:rFonts w:eastAsia="Calibri"/>
          <w:bCs/>
          <w:noProof/>
          <w:sz w:val="24"/>
          <w:szCs w:val="24"/>
        </w:rPr>
        <w:t>Transferring EGS and the Receiving EGS</w:t>
      </w:r>
      <w:r w:rsidRPr="00FB6701">
        <w:rPr>
          <w:rFonts w:eastAsia="Calibri"/>
          <w:bCs/>
          <w:noProof/>
          <w:sz w:val="24"/>
          <w:szCs w:val="24"/>
        </w:rPr>
        <w:t xml:space="preserve"> must provide </w:t>
      </w:r>
      <w:r w:rsidRPr="00FB6701">
        <w:rPr>
          <w:sz w:val="24"/>
          <w:szCs w:val="24"/>
        </w:rPr>
        <w:t xml:space="preserve">documentation showing </w:t>
      </w:r>
      <w:r>
        <w:rPr>
          <w:sz w:val="24"/>
          <w:szCs w:val="24"/>
        </w:rPr>
        <w:t>compliance</w:t>
      </w:r>
      <w:r w:rsidRPr="00FB6701">
        <w:rPr>
          <w:sz w:val="24"/>
          <w:szCs w:val="24"/>
        </w:rPr>
        <w:t xml:space="preserve"> with the Alternative Energy Portfolio Standard (AEPS) obligations.  An email from the AEPS coordinator showing compliance is acceptable.  See contact information below:</w:t>
      </w:r>
    </w:p>
    <w:p w14:paraId="2C5AAF64" w14:textId="77777777" w:rsidR="00F5446F" w:rsidRPr="00FB6701" w:rsidRDefault="00F5446F" w:rsidP="003250E2">
      <w:pPr>
        <w:ind w:left="720" w:hanging="720"/>
        <w:rPr>
          <w:sz w:val="24"/>
          <w:szCs w:val="24"/>
        </w:rPr>
      </w:pPr>
    </w:p>
    <w:p w14:paraId="289468F1" w14:textId="77777777" w:rsidR="00F5446F" w:rsidRPr="00357D8E" w:rsidRDefault="00F5446F" w:rsidP="00F5446F">
      <w:pPr>
        <w:ind w:left="720" w:firstLine="720"/>
        <w:contextualSpacing/>
        <w:rPr>
          <w:noProof/>
          <w:color w:val="0070C0"/>
          <w:sz w:val="24"/>
          <w:szCs w:val="24"/>
        </w:rPr>
      </w:pPr>
      <w:r>
        <w:rPr>
          <w:noProof/>
          <w:color w:val="0070C0"/>
          <w:sz w:val="24"/>
          <w:szCs w:val="24"/>
        </w:rPr>
        <w:t>AEPS Program Administrator</w:t>
      </w:r>
    </w:p>
    <w:p w14:paraId="608ABABE" w14:textId="77777777" w:rsidR="00F5446F" w:rsidRPr="00357D8E" w:rsidRDefault="00F5446F" w:rsidP="00F5446F">
      <w:pPr>
        <w:pStyle w:val="ListParagraph"/>
        <w:spacing w:line="240" w:lineRule="auto"/>
        <w:ind w:firstLine="720"/>
        <w:rPr>
          <w:rFonts w:ascii="Times New Roman" w:eastAsiaTheme="minorEastAsia" w:hAnsi="Times New Roman" w:cs="Times New Roman"/>
          <w:noProof/>
          <w:color w:val="0070C0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color w:val="0070C0"/>
          <w:sz w:val="24"/>
          <w:szCs w:val="24"/>
        </w:rPr>
        <w:t xml:space="preserve">Email: </w:t>
      </w:r>
      <w:r w:rsidRPr="007D4DBA">
        <w:rPr>
          <w:rFonts w:ascii="Times New Roman" w:eastAsiaTheme="minorEastAsia" w:hAnsi="Times New Roman" w:cs="Times New Roman"/>
          <w:noProof/>
          <w:color w:val="0070C0"/>
          <w:sz w:val="28"/>
          <w:szCs w:val="28"/>
        </w:rPr>
        <w:t xml:space="preserve"> </w:t>
      </w:r>
      <w:hyperlink r:id="rId14" w:history="1">
        <w:r w:rsidRPr="007D4DBA">
          <w:rPr>
            <w:rStyle w:val="Hyperlink"/>
            <w:rFonts w:ascii="Times New Roman" w:hAnsi="Times New Roman" w:cs="Times New Roman"/>
            <w:sz w:val="24"/>
            <w:szCs w:val="24"/>
          </w:rPr>
          <w:t>https://pennaeps.com/contact-us/</w:t>
        </w:r>
      </w:hyperlink>
    </w:p>
    <w:p w14:paraId="452AF905" w14:textId="77777777" w:rsidR="00F5446F" w:rsidRDefault="00F5446F" w:rsidP="00F5446F">
      <w:pPr>
        <w:pStyle w:val="ListParagraph"/>
        <w:spacing w:after="0" w:line="240" w:lineRule="auto"/>
        <w:ind w:firstLine="720"/>
        <w:rPr>
          <w:rFonts w:ascii="Times New Roman" w:eastAsia="Times New Roman" w:hAnsi="Times New Roman" w:cs="Times New Roman"/>
          <w:noProof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70C0"/>
          <w:sz w:val="24"/>
          <w:szCs w:val="24"/>
        </w:rPr>
        <w:t xml:space="preserve">Phone #:  </w:t>
      </w:r>
      <w:r w:rsidRPr="00E40DAC">
        <w:rPr>
          <w:rFonts w:ascii="Times New Roman" w:eastAsia="Times New Roman" w:hAnsi="Times New Roman" w:cs="Times New Roman"/>
          <w:noProof/>
          <w:color w:val="0070C0"/>
          <w:sz w:val="24"/>
          <w:szCs w:val="24"/>
        </w:rPr>
        <w:t>(877) 333-0573</w:t>
      </w:r>
    </w:p>
    <w:p w14:paraId="0F976D58" w14:textId="77777777" w:rsidR="008B648C" w:rsidRDefault="008B648C" w:rsidP="00F5446F">
      <w:pPr>
        <w:pStyle w:val="ListParagraph"/>
        <w:spacing w:after="0" w:line="240" w:lineRule="auto"/>
        <w:ind w:firstLine="720"/>
        <w:rPr>
          <w:rFonts w:ascii="Times New Roman" w:eastAsia="Times New Roman" w:hAnsi="Times New Roman" w:cs="Times New Roman"/>
          <w:noProof/>
          <w:color w:val="0070C0"/>
          <w:sz w:val="24"/>
          <w:szCs w:val="24"/>
        </w:rPr>
      </w:pPr>
    </w:p>
    <w:p w14:paraId="2C0AD2FD" w14:textId="1652D000" w:rsidR="003250E2" w:rsidRDefault="003250E2" w:rsidP="003250E2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8</w:t>
      </w:r>
      <w:r w:rsidRPr="00FB6701">
        <w:rPr>
          <w:sz w:val="24"/>
          <w:szCs w:val="24"/>
        </w:rPr>
        <w:t>)</w:t>
      </w:r>
      <w:r w:rsidRPr="00FB6701">
        <w:rPr>
          <w:sz w:val="24"/>
          <w:szCs w:val="24"/>
        </w:rPr>
        <w:tab/>
        <w:t xml:space="preserve">The </w:t>
      </w:r>
      <w:r>
        <w:rPr>
          <w:sz w:val="24"/>
          <w:szCs w:val="24"/>
        </w:rPr>
        <w:t>Transferring EGS and the Receiving EGS</w:t>
      </w:r>
      <w:r w:rsidRPr="00FB6701">
        <w:rPr>
          <w:sz w:val="24"/>
          <w:szCs w:val="24"/>
        </w:rPr>
        <w:t xml:space="preserve"> must </w:t>
      </w:r>
      <w:r>
        <w:rPr>
          <w:sz w:val="24"/>
          <w:szCs w:val="24"/>
        </w:rPr>
        <w:t>be compliant</w:t>
      </w:r>
      <w:r w:rsidRPr="00FB6701">
        <w:rPr>
          <w:sz w:val="24"/>
          <w:szCs w:val="24"/>
        </w:rPr>
        <w:t xml:space="preserve"> with the Commission’s required annual fees and supplemental annual fees.  See contact information below:</w:t>
      </w:r>
    </w:p>
    <w:p w14:paraId="02024222" w14:textId="77777777" w:rsidR="00FA3085" w:rsidRPr="002E31A9" w:rsidRDefault="00FA3085" w:rsidP="003250E2">
      <w:pPr>
        <w:ind w:left="720" w:hanging="720"/>
        <w:rPr>
          <w:sz w:val="24"/>
          <w:szCs w:val="24"/>
        </w:rPr>
      </w:pPr>
    </w:p>
    <w:p w14:paraId="364D05E2" w14:textId="77777777" w:rsidR="003250E2" w:rsidRPr="00FB6701" w:rsidRDefault="003250E2" w:rsidP="003250E2">
      <w:pPr>
        <w:ind w:left="720" w:firstLine="720"/>
        <w:contextualSpacing/>
        <w:rPr>
          <w:noProof/>
          <w:color w:val="0070C0"/>
          <w:sz w:val="24"/>
          <w:szCs w:val="24"/>
        </w:rPr>
      </w:pPr>
      <w:r w:rsidRPr="00FB6701">
        <w:rPr>
          <w:noProof/>
          <w:color w:val="0070C0"/>
          <w:sz w:val="24"/>
          <w:szCs w:val="24"/>
        </w:rPr>
        <w:t>Pennsylvania Public Utility Commission</w:t>
      </w:r>
    </w:p>
    <w:p w14:paraId="43E77E00" w14:textId="77777777" w:rsidR="003250E2" w:rsidRPr="00FB6701" w:rsidRDefault="003250E2" w:rsidP="003250E2">
      <w:pPr>
        <w:ind w:left="720" w:firstLine="720"/>
        <w:contextualSpacing/>
        <w:rPr>
          <w:noProof/>
          <w:color w:val="0070C0"/>
          <w:sz w:val="24"/>
          <w:szCs w:val="24"/>
        </w:rPr>
      </w:pPr>
      <w:r w:rsidRPr="00FB6701">
        <w:rPr>
          <w:noProof/>
          <w:color w:val="0070C0"/>
          <w:sz w:val="24"/>
          <w:szCs w:val="24"/>
        </w:rPr>
        <w:t>Bureau of Administration – Fiscal</w:t>
      </w:r>
    </w:p>
    <w:p w14:paraId="22D9AA1B" w14:textId="77777777" w:rsidR="003250E2" w:rsidRPr="00FB6701" w:rsidRDefault="003250E2" w:rsidP="003250E2">
      <w:pPr>
        <w:ind w:left="720" w:firstLine="720"/>
        <w:contextualSpacing/>
        <w:rPr>
          <w:noProof/>
          <w:color w:val="0070C0"/>
          <w:sz w:val="24"/>
          <w:szCs w:val="24"/>
        </w:rPr>
      </w:pPr>
      <w:hyperlink r:id="rId15" w:history="1">
        <w:r w:rsidRPr="00FB6701">
          <w:rPr>
            <w:rStyle w:val="Hyperlink"/>
            <w:rFonts w:eastAsiaTheme="minorEastAsia"/>
            <w:noProof/>
            <w:sz w:val="24"/>
            <w:szCs w:val="24"/>
          </w:rPr>
          <w:t>RA-PCPUCASSESSMENTS@pa.gov</w:t>
        </w:r>
      </w:hyperlink>
    </w:p>
    <w:p w14:paraId="135F9B10" w14:textId="77777777" w:rsidR="003250E2" w:rsidRPr="00FB6701" w:rsidRDefault="003250E2" w:rsidP="003250E2">
      <w:pPr>
        <w:ind w:left="720" w:firstLine="720"/>
        <w:rPr>
          <w:noProof/>
          <w:color w:val="0070C0"/>
          <w:sz w:val="24"/>
          <w:szCs w:val="24"/>
        </w:rPr>
      </w:pPr>
      <w:r w:rsidRPr="00FB6701">
        <w:rPr>
          <w:noProof/>
          <w:color w:val="0070C0"/>
          <w:sz w:val="24"/>
          <w:szCs w:val="24"/>
        </w:rPr>
        <w:t>(717) 265-7548</w:t>
      </w:r>
    </w:p>
    <w:p w14:paraId="55CC72B4" w14:textId="77777777" w:rsidR="003250E2" w:rsidRPr="000B53CD" w:rsidRDefault="003250E2" w:rsidP="003250E2">
      <w:pPr>
        <w:ind w:left="720" w:firstLine="720"/>
        <w:rPr>
          <w:sz w:val="24"/>
          <w:szCs w:val="24"/>
          <w:highlight w:val="yellow"/>
        </w:rPr>
      </w:pPr>
    </w:p>
    <w:p w14:paraId="1F593E95" w14:textId="77777777" w:rsidR="003250E2" w:rsidRPr="00D95C5E" w:rsidRDefault="003250E2" w:rsidP="003250E2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  <w:r>
        <w:rPr>
          <w:rFonts w:eastAsia="Calibri"/>
          <w:bCs/>
          <w:noProof/>
          <w:sz w:val="24"/>
          <w:szCs w:val="24"/>
        </w:rPr>
        <w:t>9</w:t>
      </w:r>
      <w:r w:rsidRPr="00D95C5E">
        <w:rPr>
          <w:rFonts w:eastAsia="Calibri"/>
          <w:bCs/>
          <w:noProof/>
          <w:sz w:val="24"/>
          <w:szCs w:val="24"/>
        </w:rPr>
        <w:t>)</w:t>
      </w:r>
      <w:r w:rsidRPr="00D95C5E">
        <w:rPr>
          <w:rFonts w:eastAsia="Calibri"/>
          <w:bCs/>
          <w:noProof/>
          <w:sz w:val="24"/>
          <w:szCs w:val="24"/>
        </w:rPr>
        <w:tab/>
        <w:t xml:space="preserve">The </w:t>
      </w:r>
      <w:r>
        <w:rPr>
          <w:rFonts w:eastAsia="Calibri"/>
          <w:bCs/>
          <w:noProof/>
          <w:sz w:val="24"/>
          <w:szCs w:val="24"/>
        </w:rPr>
        <w:t>Transferring EGS</w:t>
      </w:r>
      <w:r w:rsidRPr="00D95C5E">
        <w:rPr>
          <w:rFonts w:eastAsia="Calibri"/>
          <w:bCs/>
          <w:noProof/>
          <w:sz w:val="24"/>
          <w:szCs w:val="24"/>
        </w:rPr>
        <w:t xml:space="preserve"> and </w:t>
      </w:r>
      <w:r>
        <w:rPr>
          <w:rFonts w:eastAsia="Calibri"/>
          <w:bCs/>
          <w:noProof/>
          <w:sz w:val="24"/>
          <w:szCs w:val="24"/>
        </w:rPr>
        <w:t>the Receiving EGS</w:t>
      </w:r>
      <w:r w:rsidRPr="00D95C5E">
        <w:rPr>
          <w:rFonts w:eastAsia="Calibri"/>
          <w:bCs/>
          <w:noProof/>
          <w:sz w:val="24"/>
          <w:szCs w:val="24"/>
        </w:rPr>
        <w:t xml:space="preserve"> must maintain financial security compliance for the duration of the Customer Transfer Filing process.</w:t>
      </w:r>
    </w:p>
    <w:p w14:paraId="3DC28FC7" w14:textId="77777777" w:rsidR="003250E2" w:rsidRPr="00D95C5E" w:rsidRDefault="003250E2" w:rsidP="003250E2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</w:p>
    <w:p w14:paraId="6C12A13A" w14:textId="77777777" w:rsidR="003250E2" w:rsidRPr="00FF78E2" w:rsidRDefault="003250E2" w:rsidP="003250E2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  <w:r>
        <w:rPr>
          <w:rFonts w:eastAsia="Calibri"/>
          <w:bCs/>
          <w:noProof/>
          <w:sz w:val="24"/>
          <w:szCs w:val="24"/>
        </w:rPr>
        <w:t>10</w:t>
      </w:r>
      <w:r w:rsidRPr="00D95C5E">
        <w:rPr>
          <w:rFonts w:eastAsia="Calibri"/>
          <w:bCs/>
          <w:noProof/>
          <w:sz w:val="24"/>
          <w:szCs w:val="24"/>
        </w:rPr>
        <w:t>)</w:t>
      </w:r>
      <w:r w:rsidRPr="00D95C5E">
        <w:rPr>
          <w:rFonts w:eastAsia="Calibri"/>
          <w:bCs/>
          <w:noProof/>
          <w:sz w:val="24"/>
          <w:szCs w:val="24"/>
        </w:rPr>
        <w:tab/>
        <w:t>The Commission may require additional information.</w:t>
      </w:r>
    </w:p>
    <w:p w14:paraId="21C02968" w14:textId="77777777" w:rsidR="003250E2" w:rsidRPr="00FF78E2" w:rsidRDefault="003250E2" w:rsidP="003250E2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</w:p>
    <w:p w14:paraId="64012DA8" w14:textId="77777777" w:rsidR="003250E2" w:rsidRPr="00FF78E2" w:rsidRDefault="003250E2" w:rsidP="003250E2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</w:p>
    <w:p w14:paraId="1C416CAF" w14:textId="77777777" w:rsidR="003250E2" w:rsidRPr="00FF78E2" w:rsidRDefault="003250E2" w:rsidP="003250E2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</w:p>
    <w:p w14:paraId="14F34992" w14:textId="77777777" w:rsidR="003250E2" w:rsidRDefault="003250E2" w:rsidP="003250E2">
      <w:pPr>
        <w:jc w:val="center"/>
        <w:rPr>
          <w:b/>
          <w:sz w:val="24"/>
          <w:szCs w:val="24"/>
        </w:rPr>
      </w:pPr>
    </w:p>
    <w:p w14:paraId="545A3144" w14:textId="77777777" w:rsidR="003250E2" w:rsidRDefault="003250E2" w:rsidP="003250E2">
      <w:pPr>
        <w:jc w:val="center"/>
        <w:rPr>
          <w:b/>
          <w:sz w:val="24"/>
          <w:szCs w:val="24"/>
        </w:rPr>
      </w:pPr>
    </w:p>
    <w:p w14:paraId="2320E5A1" w14:textId="77777777" w:rsidR="003250E2" w:rsidRDefault="003250E2" w:rsidP="003250E2">
      <w:pPr>
        <w:rPr>
          <w:b/>
          <w:sz w:val="24"/>
          <w:szCs w:val="24"/>
        </w:rPr>
      </w:pPr>
    </w:p>
    <w:p w14:paraId="1E8BBB79" w14:textId="6BA6E556" w:rsidR="001E1BF3" w:rsidRPr="00A35F64" w:rsidRDefault="001E1BF3" w:rsidP="00900881">
      <w:pPr>
        <w:jc w:val="center"/>
        <w:rPr>
          <w:color w:val="000066"/>
          <w:sz w:val="26"/>
          <w:szCs w:val="26"/>
        </w:rPr>
      </w:pPr>
    </w:p>
    <w:sectPr w:rsidR="001E1BF3" w:rsidRPr="00A35F64" w:rsidSect="003250E2">
      <w:footerReference w:type="default" r:id="rId16"/>
      <w:type w:val="continuous"/>
      <w:pgSz w:w="12240" w:h="15840"/>
      <w:pgMar w:top="63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53099" w14:textId="77777777" w:rsidR="00820B4E" w:rsidRDefault="00820B4E">
      <w:r>
        <w:separator/>
      </w:r>
    </w:p>
  </w:endnote>
  <w:endnote w:type="continuationSeparator" w:id="0">
    <w:p w14:paraId="03D2AAFC" w14:textId="77777777" w:rsidR="00820B4E" w:rsidRDefault="0082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2A39" w14:textId="0AD07040" w:rsidR="001F55B6" w:rsidRPr="001F55B6" w:rsidRDefault="001F55B6" w:rsidP="001F55B6">
    <w:pPr>
      <w:pStyle w:val="Footer"/>
      <w:jc w:val="right"/>
      <w:rPr>
        <w:sz w:val="16"/>
        <w:szCs w:val="16"/>
      </w:rPr>
    </w:pPr>
    <w:r w:rsidRPr="001F55B6">
      <w:rPr>
        <w:i/>
        <w:iCs/>
        <w:snapToGrid w:val="0"/>
        <w:sz w:val="16"/>
        <w:szCs w:val="16"/>
      </w:rPr>
      <w:t>Version Revised 0</w:t>
    </w:r>
    <w:r w:rsidR="00362E05">
      <w:rPr>
        <w:i/>
        <w:iCs/>
        <w:snapToGrid w:val="0"/>
        <w:sz w:val="16"/>
        <w:szCs w:val="16"/>
      </w:rPr>
      <w:t>5/29/25</w:t>
    </w:r>
  </w:p>
  <w:p w14:paraId="39B15178" w14:textId="77777777" w:rsidR="001F55B6" w:rsidRDefault="001F55B6" w:rsidP="001F55B6">
    <w:pPr>
      <w:pStyle w:val="Footer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A2B75" w14:textId="2B64DFF9" w:rsidR="00893D94" w:rsidRPr="00BE6774" w:rsidRDefault="00F262C1" w:rsidP="00BE6774">
    <w:pPr>
      <w:pStyle w:val="Footer"/>
      <w:jc w:val="right"/>
    </w:pPr>
    <w:r w:rsidRPr="00BE6774">
      <w:rPr>
        <w:snapToGrid w:val="0"/>
      </w:rPr>
      <w:t xml:space="preserve">- </w:t>
    </w:r>
    <w:r w:rsidRPr="00BE6774">
      <w:rPr>
        <w:snapToGrid w:val="0"/>
      </w:rPr>
      <w:fldChar w:fldCharType="begin"/>
    </w:r>
    <w:r w:rsidRPr="00BE6774">
      <w:rPr>
        <w:snapToGrid w:val="0"/>
      </w:rPr>
      <w:instrText xml:space="preserve"> PAGE </w:instrText>
    </w:r>
    <w:r w:rsidRPr="00BE6774">
      <w:rPr>
        <w:snapToGrid w:val="0"/>
      </w:rPr>
      <w:fldChar w:fldCharType="separate"/>
    </w:r>
    <w:r w:rsidRPr="00BE6774">
      <w:rPr>
        <w:snapToGrid w:val="0"/>
      </w:rPr>
      <w:t>1</w:t>
    </w:r>
    <w:r w:rsidRPr="00BE6774">
      <w:rPr>
        <w:snapToGrid w:val="0"/>
      </w:rPr>
      <w:fldChar w:fldCharType="end"/>
    </w:r>
    <w:r w:rsidRPr="00BE6774">
      <w:rPr>
        <w:snapToGrid w:val="0"/>
      </w:rPr>
      <w:t xml:space="preserve"> -</w:t>
    </w:r>
    <w:r>
      <w:rPr>
        <w:snapToGrid w:val="0"/>
      </w:rPr>
      <w:tab/>
    </w:r>
  </w:p>
  <w:p w14:paraId="45D1EF6F" w14:textId="77777777" w:rsidR="00893D94" w:rsidRDefault="00893D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AEAA2" w14:textId="77777777" w:rsidR="00820B4E" w:rsidRDefault="00820B4E">
      <w:r>
        <w:separator/>
      </w:r>
    </w:p>
  </w:footnote>
  <w:footnote w:type="continuationSeparator" w:id="0">
    <w:p w14:paraId="1FE38254" w14:textId="77777777" w:rsidR="00820B4E" w:rsidRDefault="00820B4E">
      <w:r>
        <w:continuationSeparator/>
      </w:r>
    </w:p>
  </w:footnote>
  <w:footnote w:id="1">
    <w:p w14:paraId="401628DB" w14:textId="77777777" w:rsidR="003250E2" w:rsidRDefault="003250E2" w:rsidP="003250E2">
      <w:pPr>
        <w:pStyle w:val="FootnoteText"/>
      </w:pPr>
      <w:r w:rsidRPr="00796FE0">
        <w:rPr>
          <w:rStyle w:val="FootnoteReference"/>
        </w:rPr>
        <w:footnoteRef/>
      </w:r>
      <w:r w:rsidRPr="00796FE0">
        <w:t xml:space="preserve"> </w:t>
      </w:r>
      <w:r w:rsidRPr="00796FE0">
        <w:rPr>
          <w:rFonts w:ascii="Times New Roman" w:eastAsia="Calibri" w:hAnsi="Times New Roman" w:cs="Times New Roman"/>
          <w:bCs/>
          <w:noProof/>
        </w:rPr>
        <w:t>Commission Order entered on August 13, 1998, at Docket No. M-00960890F.0013.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0487098">
    <w:abstractNumId w:val="1"/>
  </w:num>
  <w:num w:numId="2" w16cid:durableId="12540663">
    <w:abstractNumId w:val="5"/>
  </w:num>
  <w:num w:numId="3" w16cid:durableId="1200510181">
    <w:abstractNumId w:val="2"/>
  </w:num>
  <w:num w:numId="4" w16cid:durableId="1068386515">
    <w:abstractNumId w:val="4"/>
  </w:num>
  <w:num w:numId="5" w16cid:durableId="1221208848">
    <w:abstractNumId w:val="7"/>
  </w:num>
  <w:num w:numId="6" w16cid:durableId="1983002895">
    <w:abstractNumId w:val="3"/>
  </w:num>
  <w:num w:numId="7" w16cid:durableId="219367492">
    <w:abstractNumId w:val="8"/>
  </w:num>
  <w:num w:numId="8" w16cid:durableId="1270048321">
    <w:abstractNumId w:val="6"/>
  </w:num>
  <w:num w:numId="9" w16cid:durableId="739980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1F55B6"/>
    <w:rsid w:val="002229C3"/>
    <w:rsid w:val="0022598F"/>
    <w:rsid w:val="00234C8C"/>
    <w:rsid w:val="00272AC3"/>
    <w:rsid w:val="0029471C"/>
    <w:rsid w:val="002A2928"/>
    <w:rsid w:val="002A6DAF"/>
    <w:rsid w:val="002E0E41"/>
    <w:rsid w:val="002E4A14"/>
    <w:rsid w:val="002F0138"/>
    <w:rsid w:val="002F2A55"/>
    <w:rsid w:val="002F55B1"/>
    <w:rsid w:val="003074C3"/>
    <w:rsid w:val="003250E2"/>
    <w:rsid w:val="00340F5E"/>
    <w:rsid w:val="003569E8"/>
    <w:rsid w:val="00362E05"/>
    <w:rsid w:val="00372134"/>
    <w:rsid w:val="00385CA5"/>
    <w:rsid w:val="004001C2"/>
    <w:rsid w:val="00474D6A"/>
    <w:rsid w:val="004C090E"/>
    <w:rsid w:val="004C4A5A"/>
    <w:rsid w:val="004D2698"/>
    <w:rsid w:val="004D57EC"/>
    <w:rsid w:val="0051639C"/>
    <w:rsid w:val="005E25C5"/>
    <w:rsid w:val="00602685"/>
    <w:rsid w:val="006439A8"/>
    <w:rsid w:val="006755C0"/>
    <w:rsid w:val="00685561"/>
    <w:rsid w:val="006C6066"/>
    <w:rsid w:val="0071154F"/>
    <w:rsid w:val="0071271A"/>
    <w:rsid w:val="00717C2B"/>
    <w:rsid w:val="007617B1"/>
    <w:rsid w:val="00794CF5"/>
    <w:rsid w:val="007967AC"/>
    <w:rsid w:val="007A69A2"/>
    <w:rsid w:val="007C085F"/>
    <w:rsid w:val="007F7263"/>
    <w:rsid w:val="0081537D"/>
    <w:rsid w:val="00820B4E"/>
    <w:rsid w:val="008750DB"/>
    <w:rsid w:val="0088179E"/>
    <w:rsid w:val="00893D94"/>
    <w:rsid w:val="008B648C"/>
    <w:rsid w:val="008C2BCF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27139"/>
    <w:rsid w:val="00A35F64"/>
    <w:rsid w:val="00A53EAC"/>
    <w:rsid w:val="00A81E4B"/>
    <w:rsid w:val="00AA12A9"/>
    <w:rsid w:val="00B05141"/>
    <w:rsid w:val="00B64EDB"/>
    <w:rsid w:val="00B659CF"/>
    <w:rsid w:val="00B75046"/>
    <w:rsid w:val="00BE47D7"/>
    <w:rsid w:val="00BE4A72"/>
    <w:rsid w:val="00BE5119"/>
    <w:rsid w:val="00BE6D93"/>
    <w:rsid w:val="00C64ED9"/>
    <w:rsid w:val="00C74A51"/>
    <w:rsid w:val="00C77F29"/>
    <w:rsid w:val="00C90506"/>
    <w:rsid w:val="00C91484"/>
    <w:rsid w:val="00CB5738"/>
    <w:rsid w:val="00CF047C"/>
    <w:rsid w:val="00CF290E"/>
    <w:rsid w:val="00D2288A"/>
    <w:rsid w:val="00D24C04"/>
    <w:rsid w:val="00D365AD"/>
    <w:rsid w:val="00D4351D"/>
    <w:rsid w:val="00D725FE"/>
    <w:rsid w:val="00D901A3"/>
    <w:rsid w:val="00DA1751"/>
    <w:rsid w:val="00DD678C"/>
    <w:rsid w:val="00DE3F29"/>
    <w:rsid w:val="00E24D3E"/>
    <w:rsid w:val="00E349DA"/>
    <w:rsid w:val="00EB4DF4"/>
    <w:rsid w:val="00EB66BF"/>
    <w:rsid w:val="00EF5F20"/>
    <w:rsid w:val="00F001A3"/>
    <w:rsid w:val="00F0545B"/>
    <w:rsid w:val="00F262C1"/>
    <w:rsid w:val="00F5446F"/>
    <w:rsid w:val="00F7094C"/>
    <w:rsid w:val="00F90146"/>
    <w:rsid w:val="00FA0E37"/>
    <w:rsid w:val="00FA3085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paragraph" w:styleId="ListParagraph">
    <w:name w:val="List Paragraph"/>
    <w:basedOn w:val="Normal"/>
    <w:uiPriority w:val="34"/>
    <w:qFormat/>
    <w:rsid w:val="003250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3250E2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rsid w:val="003250E2"/>
  </w:style>
  <w:style w:type="paragraph" w:styleId="FootnoteText">
    <w:name w:val="footnote text"/>
    <w:basedOn w:val="Normal"/>
    <w:link w:val="FootnoteTextChar"/>
    <w:uiPriority w:val="99"/>
    <w:semiHidden/>
    <w:unhideWhenUsed/>
    <w:rsid w:val="003250E2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50E2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3250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RA-PCPUCASSESSMENTS@pa.gov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ennaeps.com/contact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Maher;jmccracken@pa.gov</dc:creator>
  <cp:lastModifiedBy>McCracken, Jeffrey</cp:lastModifiedBy>
  <cp:revision>6</cp:revision>
  <cp:lastPrinted>2018-09-26T14:32:00Z</cp:lastPrinted>
  <dcterms:created xsi:type="dcterms:W3CDTF">2024-06-06T12:08:00Z</dcterms:created>
  <dcterms:modified xsi:type="dcterms:W3CDTF">2025-05-29T17:39:00Z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