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right"/>
        <w:tblInd w:w="-702" w:type="dxa"/>
        <w:tblLayout w:type="fixed"/>
        <w:tblLook w:val="0000"/>
      </w:tblPr>
      <w:tblGrid>
        <w:gridCol w:w="1363"/>
        <w:gridCol w:w="8075"/>
        <w:gridCol w:w="1452"/>
      </w:tblGrid>
      <w:tr w:rsidR="001229F8">
        <w:tblPrEx>
          <w:tblCellMar>
            <w:top w:w="0" w:type="dxa"/>
            <w:bottom w:w="0" w:type="dxa"/>
          </w:tblCellMar>
        </w:tblPrEx>
        <w:trPr>
          <w:trHeight w:val="990"/>
          <w:jc w:val="right"/>
        </w:trPr>
        <w:tc>
          <w:tcPr>
            <w:tcW w:w="1363" w:type="dxa"/>
          </w:tcPr>
          <w:p w:rsidR="001229F8" w:rsidRDefault="004561EE" w:rsidP="001229F8">
            <w:pPr>
              <w:jc w:val="both"/>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229F8" w:rsidRDefault="001229F8" w:rsidP="001229F8">
            <w:pPr>
              <w:suppressAutoHyphens/>
              <w:spacing w:line="204" w:lineRule="auto"/>
              <w:jc w:val="center"/>
              <w:rPr>
                <w:rFonts w:ascii="Arial" w:hAnsi="Arial"/>
                <w:color w:val="000080"/>
                <w:spacing w:val="-3"/>
                <w:sz w:val="26"/>
              </w:rPr>
            </w:pPr>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229F8" w:rsidRDefault="001229F8" w:rsidP="001229F8">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29F8" w:rsidRDefault="001229F8" w:rsidP="001229F8">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p>
          <w:p w:rsidR="001229F8" w:rsidRDefault="001229F8" w:rsidP="001229F8">
            <w:pPr>
              <w:jc w:val="center"/>
              <w:rPr>
                <w:rFonts w:ascii="Arial" w:hAnsi="Arial"/>
                <w:sz w:val="12"/>
              </w:rPr>
            </w:pPr>
            <w:r>
              <w:rPr>
                <w:rFonts w:ascii="Arial" w:hAnsi="Arial"/>
                <w:b/>
                <w:spacing w:val="-1"/>
                <w:sz w:val="12"/>
              </w:rPr>
              <w:t>IN REPLY PLEASE REFER TO OUR FILE</w:t>
            </w:r>
          </w:p>
        </w:tc>
      </w:tr>
    </w:tbl>
    <w:p w:rsidR="001229F8" w:rsidRDefault="001229F8">
      <w:pPr>
        <w:jc w:val="center"/>
        <w:rPr>
          <w:rFonts w:ascii="Arial" w:hAnsi="Arial"/>
          <w:sz w:val="24"/>
        </w:rPr>
      </w:pPr>
    </w:p>
    <w:p w:rsidR="001229F8" w:rsidRDefault="004561EE">
      <w:pPr>
        <w:jc w:val="center"/>
        <w:rPr>
          <w:rFonts w:ascii="Arial" w:hAnsi="Arial"/>
          <w:sz w:val="24"/>
        </w:rPr>
      </w:pPr>
      <w:r>
        <w:rPr>
          <w:rFonts w:ascii="Arial" w:hAnsi="Arial"/>
          <w:sz w:val="24"/>
        </w:rPr>
        <w:t>June 3, 2009</w:t>
      </w:r>
    </w:p>
    <w:p w:rsidR="001229F8" w:rsidRDefault="001229F8" w:rsidP="00F33E20">
      <w:pPr>
        <w:tabs>
          <w:tab w:val="center" w:pos="5400"/>
        </w:tabs>
        <w:jc w:val="both"/>
        <w:rPr>
          <w:rFonts w:ascii="Arial" w:hAnsi="Arial"/>
          <w:sz w:val="24"/>
        </w:rPr>
      </w:pPr>
      <w:r>
        <w:rPr>
          <w:rFonts w:ascii="Arial" w:hAnsi="Arial"/>
          <w:sz w:val="28"/>
        </w:rPr>
        <w:tab/>
      </w:r>
    </w:p>
    <w:p w:rsidR="001229F8" w:rsidRDefault="001229F8">
      <w:pPr>
        <w:ind w:left="720" w:right="720"/>
        <w:jc w:val="center"/>
        <w:rPr>
          <w:rFonts w:ascii="Arial" w:hAnsi="Arial"/>
          <w:sz w:val="24"/>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sidR="004561EE">
        <w:rPr>
          <w:rFonts w:ascii="Arial" w:hAnsi="Arial"/>
          <w:sz w:val="24"/>
        </w:rPr>
        <w:t>F-2009-2083071</w:t>
      </w:r>
    </w:p>
    <w:p w:rsidR="004561EE" w:rsidRDefault="004561EE">
      <w:pPr>
        <w:ind w:left="720" w:right="720"/>
        <w:jc w:val="center"/>
        <w:rPr>
          <w:rFonts w:ascii="Arial" w:hAnsi="Arial"/>
          <w:sz w:val="24"/>
        </w:rPr>
      </w:pPr>
    </w:p>
    <w:p w:rsidR="001229F8" w:rsidRDefault="001229F8">
      <w:pPr>
        <w:ind w:left="720" w:right="720"/>
        <w:rPr>
          <w:rFonts w:ascii="Arial" w:hAnsi="Arial"/>
          <w:sz w:val="24"/>
        </w:rPr>
      </w:pPr>
    </w:p>
    <w:p w:rsidR="007D622F" w:rsidRDefault="004561EE" w:rsidP="00AE5973">
      <w:pPr>
        <w:ind w:left="432" w:right="720"/>
        <w:jc w:val="both"/>
        <w:rPr>
          <w:rFonts w:ascii="Arial" w:hAnsi="Arial"/>
          <w:sz w:val="22"/>
          <w:szCs w:val="22"/>
        </w:rPr>
      </w:pPr>
      <w:r>
        <w:rPr>
          <w:rFonts w:ascii="Arial" w:hAnsi="Arial"/>
          <w:sz w:val="22"/>
          <w:szCs w:val="22"/>
        </w:rPr>
        <w:t>MICHAEL FRANKLIN SR</w:t>
      </w:r>
    </w:p>
    <w:p w:rsidR="004561EE" w:rsidRDefault="004561EE" w:rsidP="00AE5973">
      <w:pPr>
        <w:ind w:left="432" w:right="720"/>
        <w:jc w:val="both"/>
        <w:rPr>
          <w:rFonts w:ascii="Arial" w:hAnsi="Arial"/>
          <w:sz w:val="22"/>
          <w:szCs w:val="22"/>
        </w:rPr>
      </w:pPr>
      <w:r>
        <w:rPr>
          <w:rFonts w:ascii="Arial" w:hAnsi="Arial"/>
          <w:sz w:val="22"/>
          <w:szCs w:val="22"/>
        </w:rPr>
        <w:t>1041 ORANGE AVENUE</w:t>
      </w:r>
    </w:p>
    <w:p w:rsidR="004561EE" w:rsidRDefault="004561EE" w:rsidP="00AE5973">
      <w:pPr>
        <w:ind w:left="432" w:right="720"/>
        <w:jc w:val="both"/>
        <w:rPr>
          <w:rFonts w:ascii="Arial" w:hAnsi="Arial"/>
          <w:sz w:val="22"/>
          <w:szCs w:val="22"/>
        </w:rPr>
      </w:pPr>
      <w:r>
        <w:rPr>
          <w:rFonts w:ascii="Arial" w:hAnsi="Arial"/>
          <w:sz w:val="22"/>
          <w:szCs w:val="22"/>
        </w:rPr>
        <w:t>SHARON  PA  19079</w:t>
      </w:r>
    </w:p>
    <w:p w:rsidR="004561EE" w:rsidRPr="00AE5973" w:rsidRDefault="004561EE" w:rsidP="00AE5973">
      <w:pPr>
        <w:ind w:left="432" w:right="720"/>
        <w:jc w:val="both"/>
        <w:rPr>
          <w:rFonts w:ascii="Arial" w:hAnsi="Arial"/>
          <w:sz w:val="22"/>
          <w:szCs w:val="22"/>
        </w:rPr>
      </w:pPr>
    </w:p>
    <w:p w:rsidR="00AE5973" w:rsidRPr="00AE5973" w:rsidRDefault="00AE5973" w:rsidP="00AE5973">
      <w:pPr>
        <w:ind w:left="432" w:right="720"/>
        <w:jc w:val="both"/>
        <w:rPr>
          <w:rFonts w:ascii="Arial" w:hAnsi="Arial"/>
          <w:sz w:val="22"/>
          <w:szCs w:val="22"/>
        </w:rPr>
      </w:pPr>
    </w:p>
    <w:p w:rsidR="001229F8" w:rsidRPr="00AE5973" w:rsidRDefault="001229F8">
      <w:pPr>
        <w:ind w:left="720" w:right="720"/>
        <w:rPr>
          <w:rFonts w:ascii="Arial" w:hAnsi="Arial"/>
          <w:sz w:val="22"/>
          <w:szCs w:val="22"/>
        </w:rPr>
      </w:pPr>
    </w:p>
    <w:p w:rsidR="001229F8" w:rsidRDefault="004561EE">
      <w:pPr>
        <w:ind w:left="720" w:right="720"/>
        <w:jc w:val="center"/>
        <w:rPr>
          <w:rFonts w:ascii="Arial" w:hAnsi="Arial"/>
          <w:sz w:val="22"/>
          <w:szCs w:val="22"/>
        </w:rPr>
      </w:pPr>
      <w:r>
        <w:rPr>
          <w:rFonts w:ascii="Arial" w:hAnsi="Arial"/>
          <w:sz w:val="22"/>
          <w:szCs w:val="22"/>
        </w:rPr>
        <w:t>Michael Franklin, Sr.</w:t>
      </w:r>
    </w:p>
    <w:p w:rsidR="004561EE" w:rsidRDefault="004561EE">
      <w:pPr>
        <w:ind w:left="720" w:right="720"/>
        <w:jc w:val="center"/>
        <w:rPr>
          <w:rFonts w:ascii="Arial" w:hAnsi="Arial"/>
          <w:sz w:val="22"/>
          <w:szCs w:val="22"/>
        </w:rPr>
      </w:pPr>
      <w:r>
        <w:rPr>
          <w:rFonts w:ascii="Arial" w:hAnsi="Arial"/>
          <w:sz w:val="22"/>
          <w:szCs w:val="22"/>
        </w:rPr>
        <w:t>v.</w:t>
      </w:r>
    </w:p>
    <w:p w:rsidR="004561EE" w:rsidRPr="00AE5973" w:rsidRDefault="004561EE">
      <w:pPr>
        <w:ind w:left="720" w:right="720"/>
        <w:jc w:val="center"/>
        <w:rPr>
          <w:rFonts w:ascii="Arial" w:hAnsi="Arial"/>
          <w:sz w:val="22"/>
          <w:szCs w:val="22"/>
        </w:rPr>
      </w:pPr>
      <w:r>
        <w:rPr>
          <w:rFonts w:ascii="Arial" w:hAnsi="Arial"/>
          <w:sz w:val="22"/>
          <w:szCs w:val="22"/>
        </w:rPr>
        <w:t>PECO Energy Company</w:t>
      </w: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720" w:right="720"/>
        <w:jc w:val="center"/>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TO WHOM IT MAY CONCERN:</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This is to advise you that no timely filed exceptions and no requests for review from the Commissioners have been received within the specified time period to the decision issued in the subject case.</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Therefore the decision of the Administrative Law Judge is final without further Commission action. </w:t>
      </w:r>
    </w:p>
    <w:p w:rsidR="001229F8" w:rsidRPr="00AE5973" w:rsidRDefault="001229F8">
      <w:pPr>
        <w:ind w:left="432" w:right="720"/>
        <w:jc w:val="both"/>
        <w:rPr>
          <w:rFonts w:ascii="Arial" w:hAnsi="Arial"/>
          <w:sz w:val="22"/>
          <w:szCs w:val="22"/>
        </w:rPr>
      </w:pPr>
    </w:p>
    <w:p w:rsidR="001229F8" w:rsidRPr="00AE5973" w:rsidRDefault="001229F8">
      <w:pPr>
        <w:ind w:left="432" w:right="720" w:firstLine="720"/>
        <w:jc w:val="both"/>
        <w:rPr>
          <w:rFonts w:ascii="Arial" w:hAnsi="Arial"/>
          <w:sz w:val="22"/>
          <w:szCs w:val="22"/>
        </w:rPr>
      </w:pPr>
      <w:r w:rsidRPr="00AE5973">
        <w:rPr>
          <w:rFonts w:ascii="Arial" w:hAnsi="Arial"/>
          <w:sz w:val="22"/>
          <w:szCs w:val="22"/>
        </w:rPr>
        <w:t xml:space="preserve">A copy of the final order has been enclosed for your records. </w:t>
      </w:r>
    </w:p>
    <w:p w:rsidR="001229F8" w:rsidRPr="00AE5973" w:rsidRDefault="004561EE">
      <w:pPr>
        <w:ind w:left="432" w:right="720"/>
        <w:jc w:val="both"/>
        <w:rPr>
          <w:rFonts w:ascii="Arial" w:hAnsi="Arial"/>
          <w:sz w:val="22"/>
          <w:szCs w:val="22"/>
        </w:rPr>
      </w:pPr>
      <w:r>
        <w:rPr>
          <w:noProof/>
        </w:rPr>
        <w:drawing>
          <wp:anchor distT="0" distB="0" distL="114300" distR="114300" simplePos="0" relativeHeight="251657728" behindDoc="1" locked="0" layoutInCell="1" allowOverlap="1">
            <wp:simplePos x="0" y="0"/>
            <wp:positionH relativeFrom="column">
              <wp:posOffset>2680335</wp:posOffset>
            </wp:positionH>
            <wp:positionV relativeFrom="paragraph">
              <wp:posOffset>81915</wp:posOffset>
            </wp:positionV>
            <wp:extent cx="2571750" cy="1184275"/>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srcRect/>
                    <a:stretch>
                      <a:fillRect/>
                    </a:stretch>
                  </pic:blipFill>
                  <pic:spPr bwMode="auto">
                    <a:xfrm>
                      <a:off x="0" y="0"/>
                      <a:ext cx="2571750" cy="1184275"/>
                    </a:xfrm>
                    <a:prstGeom prst="rect">
                      <a:avLst/>
                    </a:prstGeom>
                    <a:noFill/>
                  </pic:spPr>
                </pic:pic>
              </a:graphicData>
            </a:graphic>
          </wp:anchor>
        </w:drawing>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Very truly yours,</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firstLine="5040"/>
        <w:jc w:val="both"/>
        <w:rPr>
          <w:rFonts w:ascii="Arial" w:hAnsi="Arial"/>
          <w:sz w:val="22"/>
          <w:szCs w:val="22"/>
        </w:rPr>
      </w:pPr>
    </w:p>
    <w:p w:rsidR="001229F8" w:rsidRPr="00AE5973" w:rsidRDefault="001229F8">
      <w:pPr>
        <w:ind w:left="432" w:right="720" w:firstLine="5040"/>
        <w:jc w:val="both"/>
        <w:rPr>
          <w:rFonts w:ascii="Arial" w:hAnsi="Arial"/>
          <w:sz w:val="22"/>
          <w:szCs w:val="22"/>
        </w:rPr>
      </w:pPr>
      <w:r w:rsidRPr="00AE5973">
        <w:rPr>
          <w:rFonts w:ascii="Arial" w:hAnsi="Arial"/>
          <w:sz w:val="22"/>
          <w:szCs w:val="22"/>
        </w:rPr>
        <w:t>James J. McNulty</w:t>
      </w:r>
    </w:p>
    <w:p w:rsidR="001229F8" w:rsidRPr="00AE5973" w:rsidRDefault="001229F8">
      <w:pPr>
        <w:ind w:left="432" w:right="720" w:firstLine="5040"/>
        <w:jc w:val="both"/>
        <w:rPr>
          <w:rFonts w:ascii="Arial" w:hAnsi="Arial"/>
          <w:sz w:val="22"/>
          <w:szCs w:val="22"/>
        </w:rPr>
      </w:pPr>
      <w:r w:rsidRPr="00AE5973">
        <w:rPr>
          <w:rFonts w:ascii="Arial" w:hAnsi="Arial"/>
          <w:sz w:val="22"/>
          <w:szCs w:val="22"/>
        </w:rPr>
        <w:t>Secretary</w:t>
      </w: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Enclosure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Certified  Mail </w:t>
      </w:r>
    </w:p>
    <w:p w:rsidR="001229F8" w:rsidRPr="00AE5973" w:rsidRDefault="001229F8">
      <w:pPr>
        <w:ind w:left="432" w:right="720"/>
        <w:jc w:val="both"/>
        <w:rPr>
          <w:rFonts w:ascii="Arial" w:hAnsi="Arial"/>
          <w:sz w:val="22"/>
          <w:szCs w:val="22"/>
        </w:rPr>
      </w:pPr>
      <w:r w:rsidRPr="00AE5973">
        <w:rPr>
          <w:rFonts w:ascii="Arial" w:hAnsi="Arial"/>
          <w:sz w:val="22"/>
          <w:szCs w:val="22"/>
        </w:rPr>
        <w:t xml:space="preserve">Receipt Requested </w:t>
      </w:r>
    </w:p>
    <w:p w:rsidR="001229F8" w:rsidRDefault="002F6015">
      <w:pPr>
        <w:ind w:left="432" w:right="720"/>
        <w:jc w:val="both"/>
        <w:rPr>
          <w:rFonts w:ascii="Arial" w:hAnsi="Arial"/>
          <w:sz w:val="22"/>
          <w:szCs w:val="22"/>
        </w:rPr>
      </w:pPr>
      <w:r w:rsidRPr="00AE5973">
        <w:rPr>
          <w:rFonts w:ascii="Arial" w:hAnsi="Arial"/>
          <w:sz w:val="22"/>
          <w:szCs w:val="22"/>
        </w:rPr>
        <w:t>MH</w:t>
      </w:r>
    </w:p>
    <w:p w:rsidR="004561EE" w:rsidRDefault="004561EE">
      <w:pPr>
        <w:ind w:left="432" w:right="720"/>
        <w:jc w:val="both"/>
        <w:rPr>
          <w:rFonts w:ascii="Arial" w:hAnsi="Arial"/>
          <w:sz w:val="22"/>
          <w:szCs w:val="22"/>
        </w:rPr>
      </w:pPr>
    </w:p>
    <w:p w:rsidR="004561EE" w:rsidRDefault="004561EE">
      <w:pPr>
        <w:ind w:left="432" w:right="720"/>
        <w:jc w:val="both"/>
        <w:rPr>
          <w:rFonts w:ascii="Arial" w:hAnsi="Arial"/>
          <w:sz w:val="22"/>
          <w:szCs w:val="22"/>
        </w:rPr>
      </w:pPr>
      <w:r>
        <w:rPr>
          <w:rFonts w:ascii="Arial" w:hAnsi="Arial"/>
          <w:sz w:val="22"/>
          <w:szCs w:val="22"/>
        </w:rPr>
        <w:t>MICHAEL S SWERLING ESQUIRE</w:t>
      </w:r>
    </w:p>
    <w:p w:rsidR="004561EE" w:rsidRDefault="004561EE">
      <w:pPr>
        <w:ind w:left="432" w:right="720"/>
        <w:jc w:val="both"/>
        <w:rPr>
          <w:rFonts w:ascii="Arial" w:hAnsi="Arial"/>
          <w:sz w:val="22"/>
          <w:szCs w:val="22"/>
        </w:rPr>
      </w:pPr>
      <w:r>
        <w:rPr>
          <w:rFonts w:ascii="Arial" w:hAnsi="Arial"/>
          <w:sz w:val="22"/>
          <w:szCs w:val="22"/>
        </w:rPr>
        <w:t>EXELON BUSINESS SERVICES COMPANY</w:t>
      </w:r>
    </w:p>
    <w:p w:rsidR="004561EE" w:rsidRDefault="004561EE">
      <w:pPr>
        <w:ind w:left="432" w:right="720"/>
        <w:jc w:val="both"/>
        <w:rPr>
          <w:rFonts w:ascii="Arial" w:hAnsi="Arial"/>
          <w:sz w:val="22"/>
          <w:szCs w:val="22"/>
        </w:rPr>
      </w:pPr>
      <w:r>
        <w:rPr>
          <w:rFonts w:ascii="Arial" w:hAnsi="Arial"/>
          <w:sz w:val="22"/>
          <w:szCs w:val="22"/>
        </w:rPr>
        <w:t>2301 MARKET STREET/S23-1</w:t>
      </w:r>
    </w:p>
    <w:p w:rsidR="004561EE" w:rsidRDefault="004561EE">
      <w:pPr>
        <w:ind w:left="432" w:right="720"/>
        <w:jc w:val="both"/>
        <w:rPr>
          <w:rFonts w:ascii="Arial" w:hAnsi="Arial"/>
          <w:sz w:val="22"/>
          <w:szCs w:val="22"/>
        </w:rPr>
      </w:pPr>
      <w:r>
        <w:rPr>
          <w:rFonts w:ascii="Arial" w:hAnsi="Arial"/>
          <w:sz w:val="22"/>
          <w:szCs w:val="22"/>
        </w:rPr>
        <w:t>PO BOX 8699</w:t>
      </w:r>
    </w:p>
    <w:p w:rsidR="004561EE" w:rsidRPr="00AE5973" w:rsidRDefault="004561EE">
      <w:pPr>
        <w:ind w:left="432" w:right="720"/>
        <w:jc w:val="both"/>
        <w:rPr>
          <w:rFonts w:ascii="Arial" w:hAnsi="Arial"/>
          <w:sz w:val="22"/>
          <w:szCs w:val="22"/>
        </w:rPr>
      </w:pPr>
      <w:r>
        <w:rPr>
          <w:rFonts w:ascii="Arial" w:hAnsi="Arial"/>
          <w:sz w:val="22"/>
          <w:szCs w:val="22"/>
        </w:rPr>
        <w:t>PHILADELPHIA  PA  19101-8699</w:t>
      </w: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AE5973" w:rsidRPr="00AE5973" w:rsidRDefault="00AE5973">
      <w:pPr>
        <w:ind w:left="432" w:right="720"/>
        <w:jc w:val="both"/>
        <w:rPr>
          <w:rFonts w:ascii="Arial" w:hAnsi="Arial"/>
          <w:sz w:val="22"/>
          <w:szCs w:val="22"/>
        </w:rPr>
      </w:pPr>
    </w:p>
    <w:p w:rsidR="002F6015" w:rsidRPr="00AE5973" w:rsidRDefault="002F6015">
      <w:pPr>
        <w:ind w:left="432" w:right="720"/>
        <w:jc w:val="both"/>
        <w:rPr>
          <w:rFonts w:ascii="Arial" w:hAnsi="Arial"/>
          <w:sz w:val="22"/>
          <w:szCs w:val="22"/>
        </w:rPr>
      </w:pPr>
    </w:p>
    <w:p w:rsidR="001229F8" w:rsidRPr="00AE5973" w:rsidRDefault="001229F8">
      <w:pPr>
        <w:ind w:left="432" w:right="720"/>
        <w:jc w:val="both"/>
        <w:rPr>
          <w:rFonts w:ascii="Arial" w:hAnsi="Arial"/>
          <w:sz w:val="22"/>
          <w:szCs w:val="22"/>
        </w:rPr>
      </w:pPr>
    </w:p>
    <w:p w:rsidR="001229F8" w:rsidRPr="00AE5973" w:rsidRDefault="001229F8">
      <w:pPr>
        <w:ind w:left="432" w:right="720"/>
        <w:jc w:val="both"/>
        <w:rPr>
          <w:rFonts w:ascii="Arial" w:hAnsi="Arial"/>
        </w:rPr>
      </w:pPr>
    </w:p>
    <w:sectPr w:rsidR="001229F8" w:rsidRPr="00AE5973">
      <w:endnotePr>
        <w:numFmt w:val="decimal"/>
      </w:endnotePr>
      <w:pgSz w:w="12240" w:h="15840"/>
      <w:pgMar w:top="360" w:right="720" w:bottom="648" w:left="720" w:header="360" w:footer="648"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endnotePr>
    <w:numFmt w:val="decimal"/>
  </w:endnotePr>
  <w:compat/>
  <w:rsids>
    <w:rsidRoot w:val="001229F8"/>
    <w:rsid w:val="001229F8"/>
    <w:rsid w:val="002F6015"/>
    <w:rsid w:val="004561EE"/>
    <w:rsid w:val="004972EA"/>
    <w:rsid w:val="00742C04"/>
    <w:rsid w:val="007D622F"/>
    <w:rsid w:val="009972A1"/>
    <w:rsid w:val="00AE5973"/>
    <w:rsid w:val="00CF4477"/>
    <w:rsid w:val="00E7773F"/>
    <w:rsid w:val="00F33E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ity"/>
  <w:smartTagType w:namespaceuri="urn:schemas-microsoft-com:office:smarttags" w:name="State"/>
  <w:smartTagType w:namespaceuri="urn:schemas-microsoft-com:office:smarttags" w:name="PostalCod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5973"/>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semiHidden/>
  </w:style>
  <w:style w:type="paragraph" w:styleId="BalloonText">
    <w:name w:val="Balloon Text"/>
    <w:basedOn w:val="Normal"/>
    <w:semiHidden/>
    <w:rsid w:val="001229F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FINAL ORDER.MERGE</vt:lpstr>
    </vt:vector>
  </TitlesOfParts>
  <Company>PA PUC</Company>
  <LinksUpToDate>false</LinksUpToDate>
  <CharactersWithSpaces>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ORDER.MERGE</dc:title>
  <dc:subject/>
  <dc:creator>GORSKI</dc:creator>
  <cp:keywords/>
  <cp:lastModifiedBy>mahinds</cp:lastModifiedBy>
  <cp:revision>2</cp:revision>
  <cp:lastPrinted>2009-06-02T19:50:00Z</cp:lastPrinted>
  <dcterms:created xsi:type="dcterms:W3CDTF">2009-06-02T19:50:00Z</dcterms:created>
  <dcterms:modified xsi:type="dcterms:W3CDTF">2009-06-02T19:50:00Z</dcterms:modified>
</cp:coreProperties>
</file>