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702" w:type="dxa"/>
        <w:tblLayout w:type="fixed"/>
        <w:tblLook w:val="0000"/>
      </w:tblPr>
      <w:tblGrid>
        <w:gridCol w:w="1363"/>
        <w:gridCol w:w="8075"/>
        <w:gridCol w:w="1452"/>
      </w:tblGrid>
      <w:tr w:rsidR="001229F8">
        <w:tblPrEx>
          <w:tblCellMar>
            <w:top w:w="0" w:type="dxa"/>
            <w:bottom w:w="0" w:type="dxa"/>
          </w:tblCellMar>
        </w:tblPrEx>
        <w:trPr>
          <w:trHeight w:val="990"/>
          <w:jc w:val="right"/>
        </w:trPr>
        <w:tc>
          <w:tcPr>
            <w:tcW w:w="1363" w:type="dxa"/>
          </w:tcPr>
          <w:p w:rsidR="001229F8" w:rsidRDefault="00645537" w:rsidP="001229F8">
            <w:pPr>
              <w:jc w:val="both"/>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229F8" w:rsidRDefault="001229F8" w:rsidP="001229F8">
            <w:pPr>
              <w:suppressAutoHyphens/>
              <w:spacing w:line="204" w:lineRule="auto"/>
              <w:jc w:val="center"/>
              <w:rPr>
                <w:rFonts w:ascii="Arial" w:hAnsi="Arial"/>
                <w:color w:val="000080"/>
                <w:spacing w:val="-3"/>
                <w:sz w:val="26"/>
              </w:rPr>
            </w:pPr>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9F8" w:rsidRDefault="001229F8" w:rsidP="001229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r>
              <w:rPr>
                <w:rFonts w:ascii="Arial" w:hAnsi="Arial"/>
                <w:b/>
                <w:spacing w:val="-1"/>
                <w:sz w:val="12"/>
              </w:rPr>
              <w:t>IN REPLY PLEASE REFER TO OUR FILE</w:t>
            </w:r>
          </w:p>
        </w:tc>
      </w:tr>
    </w:tbl>
    <w:p w:rsidR="001229F8" w:rsidRDefault="001229F8">
      <w:pPr>
        <w:jc w:val="center"/>
        <w:rPr>
          <w:rFonts w:ascii="Arial" w:hAnsi="Arial"/>
          <w:sz w:val="24"/>
        </w:rPr>
      </w:pPr>
    </w:p>
    <w:p w:rsidR="001229F8" w:rsidRDefault="00645537">
      <w:pPr>
        <w:jc w:val="center"/>
        <w:rPr>
          <w:rFonts w:ascii="Arial" w:hAnsi="Arial"/>
          <w:sz w:val="24"/>
        </w:rPr>
      </w:pPr>
      <w:r>
        <w:rPr>
          <w:rFonts w:ascii="Arial" w:hAnsi="Arial"/>
          <w:sz w:val="24"/>
        </w:rPr>
        <w:t>June 3, 2009</w:t>
      </w:r>
    </w:p>
    <w:p w:rsidR="00645537" w:rsidRDefault="00645537">
      <w:pPr>
        <w:jc w:val="center"/>
        <w:rPr>
          <w:rFonts w:ascii="Arial" w:hAnsi="Arial"/>
          <w:sz w:val="24"/>
        </w:rPr>
      </w:pPr>
    </w:p>
    <w:p w:rsidR="001229F8" w:rsidRDefault="001229F8" w:rsidP="00F33E20">
      <w:pPr>
        <w:tabs>
          <w:tab w:val="center" w:pos="5400"/>
        </w:tabs>
        <w:jc w:val="both"/>
        <w:rPr>
          <w:rFonts w:ascii="Arial" w:hAnsi="Arial"/>
          <w:sz w:val="24"/>
        </w:rPr>
      </w:pPr>
      <w:r>
        <w:rPr>
          <w:rFonts w:ascii="Arial" w:hAnsi="Arial"/>
          <w:sz w:val="28"/>
        </w:rPr>
        <w:tab/>
      </w:r>
    </w:p>
    <w:p w:rsidR="001229F8" w:rsidRDefault="001229F8">
      <w:pPr>
        <w:ind w:left="720" w:right="720"/>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645537">
        <w:rPr>
          <w:rFonts w:ascii="Arial" w:hAnsi="Arial"/>
          <w:sz w:val="24"/>
        </w:rPr>
        <w:t>C-2008-2068508</w:t>
      </w:r>
    </w:p>
    <w:p w:rsidR="00645537" w:rsidRDefault="00645537">
      <w:pPr>
        <w:ind w:left="720" w:right="720"/>
        <w:jc w:val="center"/>
        <w:rPr>
          <w:rFonts w:ascii="Arial" w:hAnsi="Arial"/>
          <w:sz w:val="24"/>
        </w:rPr>
      </w:pPr>
    </w:p>
    <w:p w:rsidR="001229F8" w:rsidRDefault="001229F8">
      <w:pPr>
        <w:ind w:left="720" w:right="720"/>
        <w:rPr>
          <w:rFonts w:ascii="Arial" w:hAnsi="Arial"/>
          <w:sz w:val="24"/>
        </w:rPr>
      </w:pPr>
    </w:p>
    <w:p w:rsidR="00AE5973" w:rsidRDefault="00645537" w:rsidP="00AE5973">
      <w:pPr>
        <w:ind w:left="432" w:right="720"/>
        <w:jc w:val="both"/>
        <w:rPr>
          <w:rFonts w:ascii="Arial" w:hAnsi="Arial"/>
          <w:sz w:val="22"/>
          <w:szCs w:val="22"/>
        </w:rPr>
      </w:pPr>
      <w:r>
        <w:rPr>
          <w:rFonts w:ascii="Arial" w:hAnsi="Arial"/>
          <w:sz w:val="22"/>
          <w:szCs w:val="22"/>
        </w:rPr>
        <w:t>SANDRA KAY GUISTWHITE</w:t>
      </w:r>
    </w:p>
    <w:p w:rsidR="00645537" w:rsidRDefault="00645537" w:rsidP="00AE5973">
      <w:pPr>
        <w:ind w:left="432" w:right="720"/>
        <w:jc w:val="both"/>
        <w:rPr>
          <w:rFonts w:ascii="Arial" w:hAnsi="Arial"/>
          <w:sz w:val="22"/>
          <w:szCs w:val="22"/>
        </w:rPr>
      </w:pPr>
      <w:r>
        <w:rPr>
          <w:rFonts w:ascii="Arial" w:hAnsi="Arial"/>
          <w:sz w:val="22"/>
          <w:szCs w:val="22"/>
        </w:rPr>
        <w:t>627 HUMMEL AVENUE</w:t>
      </w:r>
    </w:p>
    <w:p w:rsidR="00645537" w:rsidRDefault="00645537" w:rsidP="00AE5973">
      <w:pPr>
        <w:ind w:left="432" w:right="720"/>
        <w:jc w:val="both"/>
        <w:rPr>
          <w:rFonts w:ascii="Arial" w:hAnsi="Arial"/>
          <w:sz w:val="22"/>
          <w:szCs w:val="22"/>
        </w:rPr>
      </w:pPr>
      <w:r>
        <w:rPr>
          <w:rFonts w:ascii="Arial" w:hAnsi="Arial"/>
          <w:sz w:val="22"/>
          <w:szCs w:val="22"/>
        </w:rPr>
        <w:t>LEMOYNE  PA  17043</w:t>
      </w:r>
    </w:p>
    <w:p w:rsidR="00645537" w:rsidRPr="00AE5973" w:rsidRDefault="00645537" w:rsidP="00AE5973">
      <w:pPr>
        <w:ind w:left="432" w:right="720"/>
        <w:jc w:val="both"/>
        <w:rPr>
          <w:rFonts w:ascii="Arial" w:hAnsi="Arial"/>
          <w:sz w:val="22"/>
          <w:szCs w:val="22"/>
        </w:rPr>
      </w:pPr>
    </w:p>
    <w:p w:rsidR="001229F8" w:rsidRDefault="001229F8">
      <w:pPr>
        <w:ind w:left="720" w:right="720"/>
        <w:rPr>
          <w:rFonts w:ascii="Arial" w:hAnsi="Arial"/>
          <w:sz w:val="22"/>
          <w:szCs w:val="22"/>
        </w:rPr>
      </w:pPr>
    </w:p>
    <w:p w:rsidR="00645537" w:rsidRDefault="00645537">
      <w:pPr>
        <w:ind w:left="720" w:right="720"/>
        <w:rPr>
          <w:rFonts w:ascii="Arial" w:hAnsi="Arial"/>
          <w:sz w:val="22"/>
          <w:szCs w:val="22"/>
        </w:rPr>
      </w:pPr>
    </w:p>
    <w:p w:rsidR="00645537" w:rsidRPr="00AE5973" w:rsidRDefault="00645537">
      <w:pPr>
        <w:ind w:left="720" w:right="720"/>
        <w:rPr>
          <w:rFonts w:ascii="Arial" w:hAnsi="Arial"/>
          <w:sz w:val="22"/>
          <w:szCs w:val="22"/>
        </w:rPr>
      </w:pPr>
    </w:p>
    <w:p w:rsidR="001229F8" w:rsidRDefault="00645537">
      <w:pPr>
        <w:ind w:left="720" w:right="720"/>
        <w:jc w:val="center"/>
        <w:rPr>
          <w:rFonts w:ascii="Arial" w:hAnsi="Arial"/>
          <w:sz w:val="22"/>
          <w:szCs w:val="22"/>
        </w:rPr>
      </w:pPr>
      <w:r>
        <w:rPr>
          <w:rFonts w:ascii="Arial" w:hAnsi="Arial"/>
          <w:sz w:val="22"/>
          <w:szCs w:val="22"/>
        </w:rPr>
        <w:t>Sandra Kay Guistwhite</w:t>
      </w:r>
    </w:p>
    <w:p w:rsidR="00645537" w:rsidRDefault="00645537">
      <w:pPr>
        <w:ind w:left="720" w:right="720"/>
        <w:jc w:val="center"/>
        <w:rPr>
          <w:rFonts w:ascii="Arial" w:hAnsi="Arial"/>
          <w:sz w:val="22"/>
          <w:szCs w:val="22"/>
        </w:rPr>
      </w:pPr>
      <w:r>
        <w:rPr>
          <w:rFonts w:ascii="Arial" w:hAnsi="Arial"/>
          <w:sz w:val="22"/>
          <w:szCs w:val="22"/>
        </w:rPr>
        <w:t>v.</w:t>
      </w:r>
    </w:p>
    <w:p w:rsidR="00645537" w:rsidRPr="00AE5973" w:rsidRDefault="00645537">
      <w:pPr>
        <w:ind w:left="720" w:right="720"/>
        <w:jc w:val="center"/>
        <w:rPr>
          <w:rFonts w:ascii="Arial" w:hAnsi="Arial"/>
          <w:sz w:val="22"/>
          <w:szCs w:val="22"/>
        </w:rPr>
      </w:pPr>
      <w:r>
        <w:rPr>
          <w:rFonts w:ascii="Arial" w:hAnsi="Arial"/>
          <w:sz w:val="22"/>
          <w:szCs w:val="22"/>
        </w:rPr>
        <w:t>UGI Utilities, Inc.</w:t>
      </w: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TO WHOM IT MAY CONCERN:</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This is to advise you that no timely filed exceptions and no requests for review from the Commissioners have been received within the specified time period to the decision issued in the subject case.</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Therefore the decision of the Administrative Law Judge is final without further Commission action. </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A copy of the final order has been enclosed for your records. </w:t>
      </w:r>
    </w:p>
    <w:p w:rsidR="001229F8" w:rsidRPr="00AE5973" w:rsidRDefault="00645537">
      <w:pPr>
        <w:ind w:left="432" w:right="720"/>
        <w:jc w:val="both"/>
        <w:rPr>
          <w:rFonts w:ascii="Arial" w:hAnsi="Arial"/>
          <w:sz w:val="22"/>
          <w:szCs w:val="22"/>
        </w:rPr>
      </w:pPr>
      <w:r>
        <w:rPr>
          <w:noProof/>
        </w:rPr>
        <w:drawing>
          <wp:anchor distT="0" distB="0" distL="114300" distR="114300" simplePos="0" relativeHeight="251657728" behindDoc="1" locked="0" layoutInCell="1" allowOverlap="1">
            <wp:simplePos x="0" y="0"/>
            <wp:positionH relativeFrom="column">
              <wp:posOffset>2680335</wp:posOffset>
            </wp:positionH>
            <wp:positionV relativeFrom="paragraph">
              <wp:posOffset>81915</wp:posOffset>
            </wp:positionV>
            <wp:extent cx="2571750" cy="1184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184275"/>
                    </a:xfrm>
                    <a:prstGeom prst="rect">
                      <a:avLst/>
                    </a:prstGeom>
                    <a:noFill/>
                  </pic:spPr>
                </pic:pic>
              </a:graphicData>
            </a:graphic>
          </wp:anchor>
        </w:drawing>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Very truly yours,</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firstLine="5040"/>
        <w:jc w:val="both"/>
        <w:rPr>
          <w:rFonts w:ascii="Arial" w:hAnsi="Arial"/>
          <w:sz w:val="22"/>
          <w:szCs w:val="22"/>
        </w:rPr>
      </w:pPr>
    </w:p>
    <w:p w:rsidR="001229F8" w:rsidRPr="00AE5973" w:rsidRDefault="001229F8">
      <w:pPr>
        <w:ind w:left="432" w:right="720" w:firstLine="5040"/>
        <w:jc w:val="both"/>
        <w:rPr>
          <w:rFonts w:ascii="Arial" w:hAnsi="Arial"/>
          <w:sz w:val="22"/>
          <w:szCs w:val="22"/>
        </w:rPr>
      </w:pPr>
      <w:r w:rsidRPr="00AE5973">
        <w:rPr>
          <w:rFonts w:ascii="Arial" w:hAnsi="Arial"/>
          <w:sz w:val="22"/>
          <w:szCs w:val="22"/>
        </w:rPr>
        <w:t>James J. McNulty</w:t>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Secretary</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Enclosure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Certified  Mail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Receipt Requested </w:t>
      </w:r>
    </w:p>
    <w:p w:rsidR="001229F8" w:rsidRDefault="002F6015">
      <w:pPr>
        <w:ind w:left="432" w:right="720"/>
        <w:jc w:val="both"/>
        <w:rPr>
          <w:rFonts w:ascii="Arial" w:hAnsi="Arial"/>
          <w:sz w:val="22"/>
          <w:szCs w:val="22"/>
        </w:rPr>
      </w:pPr>
      <w:r w:rsidRPr="00AE5973">
        <w:rPr>
          <w:rFonts w:ascii="Arial" w:hAnsi="Arial"/>
          <w:sz w:val="22"/>
          <w:szCs w:val="22"/>
        </w:rPr>
        <w:t>MH</w:t>
      </w:r>
    </w:p>
    <w:p w:rsidR="00645537" w:rsidRDefault="00645537">
      <w:pPr>
        <w:ind w:left="432" w:right="720"/>
        <w:jc w:val="both"/>
        <w:rPr>
          <w:rFonts w:ascii="Arial" w:hAnsi="Arial"/>
          <w:sz w:val="22"/>
          <w:szCs w:val="22"/>
        </w:rPr>
      </w:pPr>
    </w:p>
    <w:p w:rsidR="00645537" w:rsidRDefault="00645537">
      <w:pPr>
        <w:ind w:left="432" w:right="720"/>
        <w:jc w:val="both"/>
        <w:rPr>
          <w:rFonts w:ascii="Arial" w:hAnsi="Arial"/>
          <w:sz w:val="22"/>
          <w:szCs w:val="22"/>
        </w:rPr>
      </w:pPr>
      <w:r>
        <w:rPr>
          <w:rFonts w:ascii="Arial" w:hAnsi="Arial"/>
          <w:sz w:val="22"/>
          <w:szCs w:val="22"/>
        </w:rPr>
        <w:t>LARRY R CRAYNE ESQUIRE</w:t>
      </w:r>
    </w:p>
    <w:p w:rsidR="00645537" w:rsidRDefault="00645537">
      <w:pPr>
        <w:ind w:left="432" w:right="720"/>
        <w:jc w:val="both"/>
        <w:rPr>
          <w:rFonts w:ascii="Arial" w:hAnsi="Arial"/>
          <w:sz w:val="22"/>
          <w:szCs w:val="22"/>
        </w:rPr>
      </w:pPr>
      <w:r>
        <w:rPr>
          <w:rFonts w:ascii="Arial" w:hAnsi="Arial"/>
          <w:sz w:val="22"/>
          <w:szCs w:val="22"/>
        </w:rPr>
        <w:t>238 JOHNSTON ROAD</w:t>
      </w:r>
    </w:p>
    <w:p w:rsidR="00645537" w:rsidRPr="00AE5973" w:rsidRDefault="00645537">
      <w:pPr>
        <w:ind w:left="432" w:right="720"/>
        <w:jc w:val="both"/>
        <w:rPr>
          <w:rFonts w:ascii="Arial" w:hAnsi="Arial"/>
          <w:sz w:val="22"/>
          <w:szCs w:val="22"/>
        </w:rPr>
      </w:pPr>
      <w:r>
        <w:rPr>
          <w:rFonts w:ascii="Arial" w:hAnsi="Arial"/>
          <w:sz w:val="22"/>
          <w:szCs w:val="22"/>
        </w:rPr>
        <w:t>PITTSBURGH  PA  15241</w:t>
      </w: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2F6015" w:rsidRPr="00AE5973" w:rsidRDefault="002F6015">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rPr>
      </w:pPr>
    </w:p>
    <w:sectPr w:rsidR="001229F8" w:rsidRPr="00AE5973">
      <w:endnotePr>
        <w:numFmt w:val="decimal"/>
      </w:endnotePr>
      <w:pgSz w:w="12240" w:h="15840"/>
      <w:pgMar w:top="360" w:right="720" w:bottom="648" w:left="720" w:header="360" w:footer="64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1229F8"/>
    <w:rsid w:val="001229F8"/>
    <w:rsid w:val="002F6015"/>
    <w:rsid w:val="004972EA"/>
    <w:rsid w:val="00645537"/>
    <w:rsid w:val="00742C04"/>
    <w:rsid w:val="007D622F"/>
    <w:rsid w:val="009972A1"/>
    <w:rsid w:val="00AE5973"/>
    <w:rsid w:val="00CF4477"/>
    <w:rsid w:val="00E7773F"/>
    <w:rsid w:val="00F33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7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12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FINAL ORDER.MERGE</vt:lpstr>
    </vt:vector>
  </TitlesOfParts>
  <Company>PA PUC</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ORDER.MERGE</dc:title>
  <dc:subject/>
  <dc:creator>GORSKI</dc:creator>
  <cp:keywords/>
  <cp:lastModifiedBy>mahinds</cp:lastModifiedBy>
  <cp:revision>2</cp:revision>
  <cp:lastPrinted>2009-06-03T12:52:00Z</cp:lastPrinted>
  <dcterms:created xsi:type="dcterms:W3CDTF">2009-06-03T12:53:00Z</dcterms:created>
  <dcterms:modified xsi:type="dcterms:W3CDTF">2009-06-03T12:53:00Z</dcterms:modified>
</cp:coreProperties>
</file>