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3E18EE" w:rsidRDefault="003E18EE" w:rsidP="003E18EE">
      <w:pPr>
        <w:ind w:left="432" w:right="720" w:firstLine="648"/>
        <w:rPr>
          <w:rFonts w:ascii="Courier New" w:hAnsi="Courier New"/>
          <w:sz w:val="24"/>
        </w:rPr>
      </w:pPr>
      <w:r>
        <w:rPr>
          <w:rFonts w:ascii="Courier New" w:hAnsi="Courier New"/>
          <w:sz w:val="24"/>
        </w:rPr>
        <w:t>Agreement Dated April 27, 2009 between PPL Electric Utilities Corporation and the County of Schuylkill, wherein the County of Schuylkill grants to PPL the right to construct, operate and maintain its electric line facilities in the Township of Cass, County of Schuylkill, Commonwealth of Pennsylvania.</w:t>
      </w:r>
    </w:p>
    <w:p w:rsidR="00BA67E6" w:rsidRDefault="00BA67E6" w:rsidP="00BA67E6">
      <w:pPr>
        <w:ind w:left="432" w:right="720"/>
        <w:jc w:val="center"/>
        <w:rPr>
          <w:rFonts w:ascii="Courier New" w:hAnsi="Courier New"/>
          <w:b/>
          <w:sz w:val="24"/>
        </w:rPr>
      </w:pPr>
    </w:p>
    <w:p w:rsidR="00823916" w:rsidRDefault="00823916">
      <w:pPr>
        <w:jc w:val="center"/>
        <w:rPr>
          <w:b/>
          <w:sz w:val="30"/>
        </w:rPr>
      </w:pPr>
    </w:p>
    <w:p w:rsidR="00823916" w:rsidRDefault="003E18EE">
      <w:pPr>
        <w:jc w:val="center"/>
        <w:rPr>
          <w:b/>
          <w:sz w:val="30"/>
        </w:rPr>
      </w:pPr>
      <w:r>
        <w:rPr>
          <w:b/>
          <w:sz w:val="30"/>
        </w:rPr>
        <w:t>U-2009-2105154</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3E18EE">
        <w:rPr>
          <w:b/>
          <w:sz w:val="28"/>
        </w:rPr>
        <w:t>June 1,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3E18EE">
        <w:rPr>
          <w:b/>
          <w:sz w:val="28"/>
        </w:rPr>
        <w:t>April 27,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3E18EE">
        <w:rPr>
          <w:b/>
          <w:sz w:val="28"/>
        </w:rPr>
        <w:t>May 1,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3E18EE">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3919F5"/>
    <w:rsid w:val="003E18EE"/>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2009-06-03T13:35:00Z</cp:lastPrinted>
  <dcterms:created xsi:type="dcterms:W3CDTF">2009-06-03T13:35:00Z</dcterms:created>
  <dcterms:modified xsi:type="dcterms:W3CDTF">2009-06-03T13:35:00Z</dcterms:modified>
</cp:coreProperties>
</file>