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D4493A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4611A2">
        <w:rPr>
          <w:sz w:val="24"/>
        </w:rPr>
        <w:t>July 1,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611A2">
        <w:rPr>
          <w:sz w:val="24"/>
        </w:rPr>
        <w:t>F-2008-2060337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4611A2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ORLANDO SANCHEZ</w:t>
      </w:r>
    </w:p>
    <w:p w:rsidR="004611A2" w:rsidRDefault="004611A2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1204 NORTH 5</w:t>
      </w:r>
      <w:r w:rsidRPr="004611A2">
        <w:rPr>
          <w:sz w:val="24"/>
          <w:vertAlign w:val="superscript"/>
        </w:rPr>
        <w:t>TH</w:t>
      </w:r>
      <w:r>
        <w:rPr>
          <w:sz w:val="24"/>
        </w:rPr>
        <w:t xml:space="preserve"> STREET</w:t>
      </w:r>
    </w:p>
    <w:p w:rsidR="004611A2" w:rsidRDefault="004611A2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19122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D4493A" w:rsidP="00346272">
      <w:pPr>
        <w:jc w:val="center"/>
        <w:rPr>
          <w:sz w:val="24"/>
        </w:rPr>
      </w:pPr>
      <w:r>
        <w:rPr>
          <w:sz w:val="24"/>
        </w:rPr>
        <w:t>Orlando Sanchez</w:t>
      </w:r>
    </w:p>
    <w:p w:rsidR="00D4493A" w:rsidRDefault="00D4493A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D4493A" w:rsidRDefault="00D4493A" w:rsidP="00346272">
      <w:pPr>
        <w:jc w:val="center"/>
        <w:rPr>
          <w:sz w:val="24"/>
        </w:rPr>
      </w:pPr>
      <w:r>
        <w:rPr>
          <w:sz w:val="24"/>
        </w:rPr>
        <w:t>PECO Energy Company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D4493A">
        <w:rPr>
          <w:sz w:val="24"/>
          <w:szCs w:val="24"/>
        </w:rPr>
        <w:t>Cynthia Williams Fordham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D4493A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D4493A" w:rsidRDefault="00D449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MICHAEL S SWERLING ESQUIRE</w:t>
      </w:r>
    </w:p>
    <w:p w:rsidR="00D4493A" w:rsidRDefault="00D449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EXELON BUSINESS SERVICES COMPANY</w:t>
      </w:r>
    </w:p>
    <w:p w:rsidR="00D4493A" w:rsidRDefault="00D449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2301 MARKET STREET S23-1</w:t>
      </w:r>
    </w:p>
    <w:p w:rsidR="00D4493A" w:rsidRDefault="00D449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PO BOX 8699</w:t>
      </w:r>
    </w:p>
    <w:p w:rsidR="00D4493A" w:rsidRDefault="00D449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19101-8699</w:t>
      </w: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611A2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4493A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2009-07-01T13:32:00Z</cp:lastPrinted>
  <dcterms:created xsi:type="dcterms:W3CDTF">2009-07-01T13:32:00Z</dcterms:created>
  <dcterms:modified xsi:type="dcterms:W3CDTF">2009-07-01T13:32:00Z</dcterms:modified>
</cp:coreProperties>
</file>