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702" w:type="dxa"/>
        <w:tblLayout w:type="fixed"/>
        <w:tblLook w:val="0000"/>
      </w:tblPr>
      <w:tblGrid>
        <w:gridCol w:w="1363"/>
        <w:gridCol w:w="8075"/>
        <w:gridCol w:w="1452"/>
      </w:tblGrid>
      <w:tr w:rsidR="001229F8">
        <w:tblPrEx>
          <w:tblCellMar>
            <w:top w:w="0" w:type="dxa"/>
            <w:bottom w:w="0" w:type="dxa"/>
          </w:tblCellMar>
        </w:tblPrEx>
        <w:trPr>
          <w:trHeight w:val="990"/>
          <w:jc w:val="right"/>
        </w:trPr>
        <w:tc>
          <w:tcPr>
            <w:tcW w:w="1363" w:type="dxa"/>
          </w:tcPr>
          <w:p w:rsidR="001229F8" w:rsidRDefault="007014A2" w:rsidP="001229F8">
            <w:pPr>
              <w:jc w:val="both"/>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229F8" w:rsidRDefault="001229F8" w:rsidP="001229F8">
            <w:pPr>
              <w:suppressAutoHyphens/>
              <w:spacing w:line="204" w:lineRule="auto"/>
              <w:jc w:val="center"/>
              <w:rPr>
                <w:rFonts w:ascii="Arial" w:hAnsi="Arial"/>
                <w:color w:val="000080"/>
                <w:spacing w:val="-3"/>
                <w:sz w:val="26"/>
              </w:rPr>
            </w:pPr>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29F8" w:rsidRDefault="001229F8" w:rsidP="001229F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r>
              <w:rPr>
                <w:rFonts w:ascii="Arial" w:hAnsi="Arial"/>
                <w:b/>
                <w:spacing w:val="-1"/>
                <w:sz w:val="12"/>
              </w:rPr>
              <w:t>IN REPLY PLEASE REFER TO OUR FILE</w:t>
            </w:r>
          </w:p>
        </w:tc>
      </w:tr>
    </w:tbl>
    <w:p w:rsidR="001229F8" w:rsidRDefault="001229F8">
      <w:pPr>
        <w:jc w:val="center"/>
        <w:rPr>
          <w:rFonts w:ascii="Arial" w:hAnsi="Arial"/>
          <w:sz w:val="24"/>
        </w:rPr>
      </w:pPr>
    </w:p>
    <w:p w:rsidR="001229F8" w:rsidRDefault="007014A2">
      <w:pPr>
        <w:jc w:val="center"/>
        <w:rPr>
          <w:rFonts w:ascii="Arial" w:hAnsi="Arial"/>
          <w:sz w:val="24"/>
        </w:rPr>
      </w:pPr>
      <w:r>
        <w:rPr>
          <w:rFonts w:ascii="Arial" w:hAnsi="Arial"/>
          <w:sz w:val="24"/>
        </w:rPr>
        <w:t>August 5, 2009</w:t>
      </w:r>
    </w:p>
    <w:p w:rsidR="001229F8" w:rsidRDefault="001229F8" w:rsidP="00F33E20">
      <w:pPr>
        <w:tabs>
          <w:tab w:val="center" w:pos="5400"/>
        </w:tabs>
        <w:jc w:val="both"/>
        <w:rPr>
          <w:rFonts w:ascii="Arial" w:hAnsi="Arial"/>
          <w:sz w:val="24"/>
        </w:rPr>
      </w:pPr>
      <w:r>
        <w:rPr>
          <w:rFonts w:ascii="Arial" w:hAnsi="Arial"/>
          <w:sz w:val="28"/>
        </w:rPr>
        <w:tab/>
      </w:r>
    </w:p>
    <w:p w:rsidR="001229F8" w:rsidRDefault="001229F8">
      <w:pPr>
        <w:ind w:left="720" w:right="720"/>
        <w:jc w:val="cente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7014A2">
        <w:rPr>
          <w:rFonts w:ascii="Arial" w:hAnsi="Arial"/>
          <w:sz w:val="24"/>
        </w:rPr>
        <w:t>F-2008-2059977</w:t>
      </w:r>
    </w:p>
    <w:p w:rsidR="001229F8" w:rsidRDefault="001229F8">
      <w:pPr>
        <w:ind w:left="720" w:right="720"/>
        <w:rPr>
          <w:rFonts w:ascii="Arial" w:hAnsi="Arial"/>
          <w:sz w:val="24"/>
        </w:rPr>
      </w:pPr>
    </w:p>
    <w:p w:rsidR="007D622F" w:rsidRDefault="007014A2" w:rsidP="00AE5973">
      <w:pPr>
        <w:ind w:left="432" w:right="720"/>
        <w:jc w:val="both"/>
        <w:rPr>
          <w:rFonts w:ascii="Arial" w:hAnsi="Arial"/>
          <w:sz w:val="22"/>
          <w:szCs w:val="22"/>
        </w:rPr>
      </w:pPr>
      <w:r>
        <w:rPr>
          <w:rFonts w:ascii="Arial" w:hAnsi="Arial"/>
          <w:sz w:val="22"/>
          <w:szCs w:val="22"/>
        </w:rPr>
        <w:t>RALPH A YOUNG</w:t>
      </w:r>
    </w:p>
    <w:p w:rsidR="007014A2" w:rsidRDefault="007014A2" w:rsidP="00AE5973">
      <w:pPr>
        <w:ind w:left="432" w:right="720"/>
        <w:jc w:val="both"/>
        <w:rPr>
          <w:rFonts w:ascii="Arial" w:hAnsi="Arial"/>
          <w:sz w:val="22"/>
          <w:szCs w:val="22"/>
        </w:rPr>
      </w:pPr>
      <w:r>
        <w:rPr>
          <w:rFonts w:ascii="Arial" w:hAnsi="Arial"/>
          <w:sz w:val="22"/>
          <w:szCs w:val="22"/>
        </w:rPr>
        <w:t>15 GEORGETOWN LANE</w:t>
      </w:r>
    </w:p>
    <w:p w:rsidR="007014A2" w:rsidRPr="00AE5973" w:rsidRDefault="007014A2" w:rsidP="00AE5973">
      <w:pPr>
        <w:ind w:left="432" w:right="720"/>
        <w:jc w:val="both"/>
        <w:rPr>
          <w:rFonts w:ascii="Arial" w:hAnsi="Arial"/>
          <w:sz w:val="22"/>
          <w:szCs w:val="22"/>
        </w:rPr>
      </w:pPr>
      <w:r>
        <w:rPr>
          <w:rFonts w:ascii="Arial" w:hAnsi="Arial"/>
          <w:sz w:val="22"/>
          <w:szCs w:val="22"/>
        </w:rPr>
        <w:t>MILTON  PA  17847</w:t>
      </w:r>
    </w:p>
    <w:p w:rsidR="00AE5973" w:rsidRPr="00AE5973" w:rsidRDefault="00AE5973" w:rsidP="00AE5973">
      <w:pPr>
        <w:ind w:left="432" w:right="720"/>
        <w:jc w:val="both"/>
        <w:rPr>
          <w:rFonts w:ascii="Arial" w:hAnsi="Arial"/>
          <w:sz w:val="22"/>
          <w:szCs w:val="22"/>
        </w:rPr>
      </w:pPr>
    </w:p>
    <w:p w:rsidR="001229F8" w:rsidRDefault="001229F8">
      <w:pPr>
        <w:ind w:left="720" w:right="720"/>
        <w:rPr>
          <w:rFonts w:ascii="Arial" w:hAnsi="Arial"/>
          <w:sz w:val="22"/>
          <w:szCs w:val="22"/>
        </w:rPr>
      </w:pPr>
    </w:p>
    <w:p w:rsidR="007014A2" w:rsidRPr="00AE5973" w:rsidRDefault="007014A2">
      <w:pPr>
        <w:ind w:left="720" w:right="720"/>
        <w:rPr>
          <w:rFonts w:ascii="Arial" w:hAnsi="Arial"/>
          <w:sz w:val="22"/>
          <w:szCs w:val="22"/>
        </w:rPr>
      </w:pPr>
    </w:p>
    <w:p w:rsidR="001229F8" w:rsidRDefault="007014A2">
      <w:pPr>
        <w:ind w:left="720" w:right="720"/>
        <w:jc w:val="center"/>
        <w:rPr>
          <w:rFonts w:ascii="Arial" w:hAnsi="Arial"/>
          <w:sz w:val="22"/>
          <w:szCs w:val="22"/>
        </w:rPr>
      </w:pPr>
      <w:r>
        <w:rPr>
          <w:rFonts w:ascii="Arial" w:hAnsi="Arial"/>
          <w:sz w:val="22"/>
          <w:szCs w:val="22"/>
        </w:rPr>
        <w:t>Ralph A. Young</w:t>
      </w:r>
    </w:p>
    <w:p w:rsidR="007014A2" w:rsidRDefault="007014A2">
      <w:pPr>
        <w:ind w:left="720" w:right="720"/>
        <w:jc w:val="center"/>
        <w:rPr>
          <w:rFonts w:ascii="Arial" w:hAnsi="Arial"/>
          <w:sz w:val="22"/>
          <w:szCs w:val="22"/>
        </w:rPr>
      </w:pPr>
      <w:r>
        <w:rPr>
          <w:rFonts w:ascii="Arial" w:hAnsi="Arial"/>
          <w:sz w:val="22"/>
          <w:szCs w:val="22"/>
        </w:rPr>
        <w:t>v.</w:t>
      </w:r>
    </w:p>
    <w:p w:rsidR="007014A2" w:rsidRPr="00AE5973" w:rsidRDefault="007014A2">
      <w:pPr>
        <w:ind w:left="720" w:right="720"/>
        <w:jc w:val="center"/>
        <w:rPr>
          <w:rFonts w:ascii="Arial" w:hAnsi="Arial"/>
          <w:sz w:val="22"/>
          <w:szCs w:val="22"/>
        </w:rPr>
      </w:pPr>
      <w:r>
        <w:rPr>
          <w:rFonts w:ascii="Arial" w:hAnsi="Arial"/>
          <w:sz w:val="22"/>
          <w:szCs w:val="22"/>
        </w:rPr>
        <w:t>PPL Electric Utilities Corporation</w:t>
      </w: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TO WHOM IT MAY CONCERN:</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This is to advise you that no timely filed exceptions and no requests for review from the Commissioners have been received within the specified time period to the decision issued in the subject case.</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Therefore the decision of the Administrative Law Judge is final without further Commission action. </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A copy of the final order has been enclosed for your records. </w:t>
      </w:r>
    </w:p>
    <w:p w:rsidR="001229F8" w:rsidRPr="00AE5973" w:rsidRDefault="007014A2">
      <w:pPr>
        <w:ind w:left="432" w:right="720"/>
        <w:jc w:val="both"/>
        <w:rPr>
          <w:rFonts w:ascii="Arial" w:hAnsi="Arial"/>
          <w:sz w:val="22"/>
          <w:szCs w:val="22"/>
        </w:rPr>
      </w:pPr>
      <w:r>
        <w:rPr>
          <w:noProof/>
        </w:rPr>
        <w:drawing>
          <wp:anchor distT="0" distB="0" distL="114300" distR="114300" simplePos="0" relativeHeight="251657728" behindDoc="1" locked="0" layoutInCell="1" allowOverlap="1">
            <wp:simplePos x="0" y="0"/>
            <wp:positionH relativeFrom="column">
              <wp:posOffset>2680335</wp:posOffset>
            </wp:positionH>
            <wp:positionV relativeFrom="paragraph">
              <wp:posOffset>81915</wp:posOffset>
            </wp:positionV>
            <wp:extent cx="2571750" cy="11842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571750" cy="1184275"/>
                    </a:xfrm>
                    <a:prstGeom prst="rect">
                      <a:avLst/>
                    </a:prstGeom>
                    <a:noFill/>
                  </pic:spPr>
                </pic:pic>
              </a:graphicData>
            </a:graphic>
          </wp:anchor>
        </w:drawing>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Very truly yours,</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firstLine="5040"/>
        <w:jc w:val="both"/>
        <w:rPr>
          <w:rFonts w:ascii="Arial" w:hAnsi="Arial"/>
          <w:sz w:val="22"/>
          <w:szCs w:val="22"/>
        </w:rPr>
      </w:pPr>
    </w:p>
    <w:p w:rsidR="001229F8" w:rsidRPr="00AE5973" w:rsidRDefault="001229F8">
      <w:pPr>
        <w:ind w:left="432" w:right="720" w:firstLine="5040"/>
        <w:jc w:val="both"/>
        <w:rPr>
          <w:rFonts w:ascii="Arial" w:hAnsi="Arial"/>
          <w:sz w:val="22"/>
          <w:szCs w:val="22"/>
        </w:rPr>
      </w:pPr>
      <w:r w:rsidRPr="00AE5973">
        <w:rPr>
          <w:rFonts w:ascii="Arial" w:hAnsi="Arial"/>
          <w:sz w:val="22"/>
          <w:szCs w:val="22"/>
        </w:rPr>
        <w:t>James J. McNulty</w:t>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Secretary</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Enclosure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Certified  Mail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Receipt Requested </w:t>
      </w:r>
    </w:p>
    <w:p w:rsidR="001229F8" w:rsidRDefault="002F6015">
      <w:pPr>
        <w:ind w:left="432" w:right="720"/>
        <w:jc w:val="both"/>
        <w:rPr>
          <w:rFonts w:ascii="Arial" w:hAnsi="Arial"/>
          <w:sz w:val="22"/>
          <w:szCs w:val="22"/>
        </w:rPr>
      </w:pPr>
      <w:r w:rsidRPr="00AE5973">
        <w:rPr>
          <w:rFonts w:ascii="Arial" w:hAnsi="Arial"/>
          <w:sz w:val="22"/>
          <w:szCs w:val="22"/>
        </w:rPr>
        <w:t>MH</w:t>
      </w:r>
    </w:p>
    <w:p w:rsidR="007014A2" w:rsidRDefault="007014A2">
      <w:pPr>
        <w:ind w:left="432" w:right="720"/>
        <w:jc w:val="both"/>
        <w:rPr>
          <w:rFonts w:ascii="Arial" w:hAnsi="Arial"/>
          <w:sz w:val="22"/>
          <w:szCs w:val="22"/>
        </w:rPr>
      </w:pPr>
    </w:p>
    <w:p w:rsidR="007014A2" w:rsidRDefault="007014A2">
      <w:pPr>
        <w:ind w:left="432" w:right="720"/>
        <w:jc w:val="both"/>
        <w:rPr>
          <w:rFonts w:ascii="Arial" w:hAnsi="Arial"/>
          <w:sz w:val="22"/>
          <w:szCs w:val="22"/>
        </w:rPr>
      </w:pPr>
      <w:r>
        <w:rPr>
          <w:rFonts w:ascii="Arial" w:hAnsi="Arial"/>
          <w:sz w:val="22"/>
          <w:szCs w:val="22"/>
        </w:rPr>
        <w:t>ANDREW H RALSTON JR ESQUIRE</w:t>
      </w:r>
    </w:p>
    <w:p w:rsidR="007014A2" w:rsidRDefault="007014A2">
      <w:pPr>
        <w:ind w:left="432" w:right="720"/>
        <w:jc w:val="both"/>
        <w:rPr>
          <w:rFonts w:ascii="Arial" w:hAnsi="Arial"/>
          <w:sz w:val="22"/>
          <w:szCs w:val="22"/>
        </w:rPr>
      </w:pPr>
      <w:r>
        <w:rPr>
          <w:rFonts w:ascii="Arial" w:hAnsi="Arial"/>
          <w:sz w:val="22"/>
          <w:szCs w:val="22"/>
        </w:rPr>
        <w:t>GROSS MCGINLEY</w:t>
      </w:r>
    </w:p>
    <w:p w:rsidR="007014A2" w:rsidRDefault="007014A2">
      <w:pPr>
        <w:ind w:left="432" w:right="720"/>
        <w:jc w:val="both"/>
        <w:rPr>
          <w:rFonts w:ascii="Arial" w:hAnsi="Arial"/>
          <w:sz w:val="22"/>
          <w:szCs w:val="22"/>
        </w:rPr>
      </w:pPr>
      <w:r>
        <w:rPr>
          <w:rFonts w:ascii="Arial" w:hAnsi="Arial"/>
          <w:sz w:val="22"/>
          <w:szCs w:val="22"/>
        </w:rPr>
        <w:t>33 SOUTH 7</w:t>
      </w:r>
      <w:r w:rsidRPr="007014A2">
        <w:rPr>
          <w:rFonts w:ascii="Arial" w:hAnsi="Arial"/>
          <w:sz w:val="22"/>
          <w:szCs w:val="22"/>
          <w:vertAlign w:val="superscript"/>
        </w:rPr>
        <w:t>TH</w:t>
      </w:r>
      <w:r>
        <w:rPr>
          <w:rFonts w:ascii="Arial" w:hAnsi="Arial"/>
          <w:sz w:val="22"/>
          <w:szCs w:val="22"/>
        </w:rPr>
        <w:t xml:space="preserve"> STREET</w:t>
      </w:r>
    </w:p>
    <w:p w:rsidR="007014A2" w:rsidRDefault="007014A2">
      <w:pPr>
        <w:ind w:left="432" w:right="720"/>
        <w:jc w:val="both"/>
        <w:rPr>
          <w:rFonts w:ascii="Arial" w:hAnsi="Arial"/>
          <w:sz w:val="22"/>
          <w:szCs w:val="22"/>
        </w:rPr>
      </w:pPr>
      <w:r>
        <w:rPr>
          <w:rFonts w:ascii="Arial" w:hAnsi="Arial"/>
          <w:sz w:val="22"/>
          <w:szCs w:val="22"/>
        </w:rPr>
        <w:t>PO BOX 4060</w:t>
      </w:r>
    </w:p>
    <w:p w:rsidR="007014A2" w:rsidRPr="00AE5973" w:rsidRDefault="007014A2">
      <w:pPr>
        <w:ind w:left="432" w:right="720"/>
        <w:jc w:val="both"/>
        <w:rPr>
          <w:rFonts w:ascii="Arial" w:hAnsi="Arial"/>
          <w:sz w:val="22"/>
          <w:szCs w:val="22"/>
        </w:rPr>
      </w:pPr>
      <w:r>
        <w:rPr>
          <w:rFonts w:ascii="Arial" w:hAnsi="Arial"/>
          <w:sz w:val="22"/>
          <w:szCs w:val="22"/>
        </w:rPr>
        <w:t>ALLENTOWN  PA  18105-4060</w:t>
      </w: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2F6015" w:rsidRPr="00AE5973" w:rsidRDefault="002F6015">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rPr>
      </w:pPr>
    </w:p>
    <w:sectPr w:rsidR="001229F8" w:rsidRPr="00AE5973">
      <w:endnotePr>
        <w:numFmt w:val="decimal"/>
      </w:endnotePr>
      <w:pgSz w:w="12240" w:h="15840"/>
      <w:pgMar w:top="360" w:right="720" w:bottom="648" w:left="720" w:header="360" w:footer="64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1229F8"/>
    <w:rsid w:val="001229F8"/>
    <w:rsid w:val="002F6015"/>
    <w:rsid w:val="004972EA"/>
    <w:rsid w:val="007014A2"/>
    <w:rsid w:val="00742C04"/>
    <w:rsid w:val="007D622F"/>
    <w:rsid w:val="009972A1"/>
    <w:rsid w:val="00AE5973"/>
    <w:rsid w:val="00CF4477"/>
    <w:rsid w:val="00E7773F"/>
    <w:rsid w:val="00F33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7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122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FINAL ORDER.MERGE</vt:lpstr>
    </vt:vector>
  </TitlesOfParts>
  <Company>PA PUC</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ORDER.MERGE</dc:title>
  <dc:subject/>
  <dc:creator>GORSKI</dc:creator>
  <cp:keywords/>
  <cp:lastModifiedBy>mahinds</cp:lastModifiedBy>
  <cp:revision>2</cp:revision>
  <cp:lastPrinted>2009-08-05T16:48:00Z</cp:lastPrinted>
  <dcterms:created xsi:type="dcterms:W3CDTF">2009-08-05T16:48:00Z</dcterms:created>
  <dcterms:modified xsi:type="dcterms:W3CDTF">2009-08-05T16:48:00Z</dcterms:modified>
</cp:coreProperties>
</file>