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CDE" w:rsidRDefault="00716AAB" w:rsidP="00716AAB">
      <w:pPr>
        <w:jc w:val="center"/>
        <w:rPr>
          <w:b/>
        </w:rPr>
      </w:pPr>
      <w:r>
        <w:rPr>
          <w:b/>
        </w:rPr>
        <w:t>BEFORE THE</w:t>
      </w:r>
    </w:p>
    <w:p w:rsidR="00716AAB" w:rsidRDefault="00716AAB" w:rsidP="00716AAB">
      <w:pPr>
        <w:jc w:val="center"/>
      </w:pPr>
      <w:smartTag w:uri="urn:schemas-microsoft-com:office:smarttags" w:element="State">
        <w:smartTag w:uri="urn:schemas-microsoft-com:office:smarttags" w:element="place">
          <w:r>
            <w:rPr>
              <w:b/>
            </w:rPr>
            <w:t>PENNSYLVANIA</w:t>
          </w:r>
        </w:smartTag>
      </w:smartTag>
      <w:r>
        <w:rPr>
          <w:b/>
        </w:rPr>
        <w:t xml:space="preserve"> PUBLIC UTILITY COMMISSION</w:t>
      </w:r>
    </w:p>
    <w:p w:rsidR="00716AAB" w:rsidRDefault="00716AAB" w:rsidP="00716AAB"/>
    <w:p w:rsidR="00716AAB" w:rsidRDefault="00716AAB" w:rsidP="00716AAB"/>
    <w:p w:rsidR="00716AAB" w:rsidRDefault="00716AAB" w:rsidP="00716AAB"/>
    <w:p w:rsidR="002F56A9" w:rsidRDefault="00941059" w:rsidP="002F56A9">
      <w:r>
        <w:t>Thomas Crock</w:t>
      </w:r>
      <w:r w:rsidR="002F56A9">
        <w:tab/>
      </w:r>
      <w:r w:rsidR="002F56A9">
        <w:tab/>
      </w:r>
      <w:r w:rsidR="002F56A9">
        <w:tab/>
      </w:r>
      <w:r w:rsidR="002F56A9">
        <w:tab/>
      </w:r>
      <w:r w:rsidR="002F56A9">
        <w:tab/>
      </w:r>
      <w:r>
        <w:tab/>
      </w:r>
      <w:r w:rsidR="002F56A9">
        <w:t>:</w:t>
      </w:r>
      <w:r w:rsidR="002F56A9">
        <w:tab/>
      </w:r>
    </w:p>
    <w:p w:rsidR="002F56A9" w:rsidRDefault="002F56A9" w:rsidP="002F56A9">
      <w:r>
        <w:tab/>
      </w:r>
      <w:r>
        <w:tab/>
      </w:r>
      <w:r>
        <w:tab/>
      </w:r>
      <w:r>
        <w:tab/>
      </w:r>
      <w:r>
        <w:tab/>
      </w:r>
      <w:r>
        <w:tab/>
      </w:r>
      <w:r>
        <w:tab/>
        <w:t>:</w:t>
      </w:r>
    </w:p>
    <w:p w:rsidR="002F56A9" w:rsidRDefault="002F56A9" w:rsidP="00941059">
      <w:pPr>
        <w:numPr>
          <w:ilvl w:val="0"/>
          <w:numId w:val="1"/>
        </w:numPr>
        <w:ind w:hanging="4320"/>
      </w:pPr>
      <w:r>
        <w:t>:</w:t>
      </w:r>
      <w:r>
        <w:tab/>
      </w:r>
      <w:r w:rsidR="00061B44">
        <w:tab/>
      </w:r>
      <w:r w:rsidR="00941059">
        <w:t>C-2008-2071881</w:t>
      </w:r>
    </w:p>
    <w:p w:rsidR="00644A00" w:rsidRDefault="00644A00" w:rsidP="00644A00">
      <w:pPr>
        <w:ind w:left="5040"/>
      </w:pPr>
      <w:r>
        <w:t>:</w:t>
      </w:r>
    </w:p>
    <w:p w:rsidR="002F56A9" w:rsidRDefault="002F56A9" w:rsidP="002F56A9">
      <w:r>
        <w:t>Duquesne Light Company</w:t>
      </w:r>
      <w:r>
        <w:tab/>
      </w:r>
      <w:r>
        <w:tab/>
        <w:t xml:space="preserve"> </w:t>
      </w:r>
      <w:r>
        <w:tab/>
      </w:r>
      <w:r>
        <w:tab/>
        <w:t>:</w:t>
      </w:r>
    </w:p>
    <w:p w:rsidR="001E2E86" w:rsidRDefault="001E2E86" w:rsidP="00716AAB"/>
    <w:p w:rsidR="00716AAB" w:rsidRDefault="00716AAB" w:rsidP="00716AAB"/>
    <w:p w:rsidR="00716AAB" w:rsidRDefault="00716AAB" w:rsidP="00716AAB"/>
    <w:p w:rsidR="00526B40" w:rsidRPr="00F05E09" w:rsidRDefault="00526B40" w:rsidP="00526B40">
      <w:pPr>
        <w:jc w:val="center"/>
        <w:rPr>
          <w:b/>
        </w:rPr>
      </w:pPr>
      <w:r w:rsidRPr="00F05E09">
        <w:rPr>
          <w:b/>
          <w:u w:val="single"/>
        </w:rPr>
        <w:t>INITIAL DECISION</w:t>
      </w:r>
    </w:p>
    <w:p w:rsidR="00526B40" w:rsidRPr="004B1CE0" w:rsidRDefault="00526B40" w:rsidP="00526B40">
      <w:pPr>
        <w:jc w:val="center"/>
      </w:pPr>
    </w:p>
    <w:p w:rsidR="00526B40" w:rsidRDefault="00526B40" w:rsidP="00526B40">
      <w:pPr>
        <w:jc w:val="center"/>
      </w:pPr>
    </w:p>
    <w:p w:rsidR="00526B40" w:rsidRPr="004B1CE0" w:rsidRDefault="00526B40" w:rsidP="00526B40">
      <w:pPr>
        <w:jc w:val="center"/>
      </w:pPr>
      <w:r w:rsidRPr="004B1CE0">
        <w:t>Before</w:t>
      </w:r>
    </w:p>
    <w:p w:rsidR="00526B40" w:rsidRPr="004B1CE0" w:rsidRDefault="00526B40" w:rsidP="00526B40">
      <w:pPr>
        <w:jc w:val="center"/>
      </w:pPr>
      <w:r w:rsidRPr="004B1CE0">
        <w:t>Mark A. Hoyer</w:t>
      </w:r>
    </w:p>
    <w:p w:rsidR="00526B40" w:rsidRPr="004B1CE0" w:rsidRDefault="00526B40" w:rsidP="00526B40">
      <w:pPr>
        <w:jc w:val="center"/>
      </w:pPr>
      <w:r w:rsidRPr="004B1CE0">
        <w:t>Administrative Law Judge</w:t>
      </w:r>
    </w:p>
    <w:p w:rsidR="00526B40" w:rsidRDefault="00526B40" w:rsidP="00526B40">
      <w:pPr>
        <w:jc w:val="both"/>
      </w:pPr>
    </w:p>
    <w:p w:rsidR="00526B40" w:rsidRPr="004B1CE0" w:rsidRDefault="00526B40" w:rsidP="00526B40">
      <w:pPr>
        <w:jc w:val="both"/>
      </w:pPr>
    </w:p>
    <w:p w:rsidR="00526B40" w:rsidRPr="004B1CE0" w:rsidRDefault="00526B40" w:rsidP="00526B40">
      <w:pPr>
        <w:spacing w:line="360" w:lineRule="auto"/>
      </w:pPr>
      <w:r w:rsidRPr="004B1CE0">
        <w:tab/>
      </w:r>
      <w:r w:rsidRPr="004B1CE0">
        <w:tab/>
        <w:t xml:space="preserve">This Initial Decision </w:t>
      </w:r>
      <w:r>
        <w:t>dismisses</w:t>
      </w:r>
      <w:r w:rsidRPr="004B1CE0">
        <w:t xml:space="preserve"> the formal complaint filed </w:t>
      </w:r>
      <w:r>
        <w:t xml:space="preserve">with the Pennsylvania Public Utility Commission (“Commission”) </w:t>
      </w:r>
      <w:r w:rsidRPr="004B1CE0">
        <w:t xml:space="preserve">by </w:t>
      </w:r>
      <w:r w:rsidR="00941059">
        <w:t xml:space="preserve">Thomas Crock (“Complainant”) </w:t>
      </w:r>
      <w:r w:rsidRPr="004B1CE0">
        <w:t xml:space="preserve">against </w:t>
      </w:r>
      <w:r>
        <w:t>Duquesne Light Company (“Duquesne Light” or “</w:t>
      </w:r>
      <w:r w:rsidRPr="004B1CE0">
        <w:t>Respondent</w:t>
      </w:r>
      <w:r>
        <w:t>”</w:t>
      </w:r>
      <w:r w:rsidRPr="004B1CE0">
        <w:t>)</w:t>
      </w:r>
      <w:r>
        <w:t xml:space="preserve">, at Docket No. </w:t>
      </w:r>
      <w:r w:rsidR="00941059">
        <w:t>C</w:t>
      </w:r>
      <w:r w:rsidR="0017406A">
        <w:noBreakHyphen/>
      </w:r>
      <w:r w:rsidR="00941059">
        <w:t>2008</w:t>
      </w:r>
      <w:r w:rsidR="0017406A">
        <w:noBreakHyphen/>
      </w:r>
      <w:r w:rsidR="00941059">
        <w:t>2071881</w:t>
      </w:r>
      <w:r>
        <w:t>, for failure to meet the burden of proof.</w:t>
      </w:r>
    </w:p>
    <w:p w:rsidR="00526B40" w:rsidRDefault="00526B40" w:rsidP="00526B40">
      <w:pPr>
        <w:spacing w:line="360" w:lineRule="auto"/>
        <w:jc w:val="center"/>
        <w:rPr>
          <w:u w:val="single"/>
        </w:rPr>
      </w:pPr>
    </w:p>
    <w:p w:rsidR="00526B40" w:rsidRPr="00F05E09" w:rsidRDefault="00526B40" w:rsidP="00526B40">
      <w:pPr>
        <w:spacing w:line="360" w:lineRule="auto"/>
        <w:jc w:val="center"/>
        <w:rPr>
          <w:caps/>
          <w:u w:val="single"/>
        </w:rPr>
      </w:pPr>
      <w:r w:rsidRPr="00F05E09">
        <w:rPr>
          <w:caps/>
          <w:u w:val="single"/>
        </w:rPr>
        <w:t>History of the Proceeding</w:t>
      </w:r>
    </w:p>
    <w:p w:rsidR="00526B40" w:rsidRPr="004B1CE0" w:rsidRDefault="00526B40" w:rsidP="00526B40">
      <w:pPr>
        <w:spacing w:line="360" w:lineRule="auto"/>
        <w:jc w:val="center"/>
      </w:pPr>
    </w:p>
    <w:p w:rsidR="00526B40" w:rsidRDefault="00526B40" w:rsidP="00202ADA">
      <w:pPr>
        <w:spacing w:line="360" w:lineRule="auto"/>
      </w:pPr>
      <w:r w:rsidRPr="004B1CE0">
        <w:tab/>
      </w:r>
      <w:r w:rsidRPr="004B1CE0">
        <w:tab/>
        <w:t>M</w:t>
      </w:r>
      <w:r w:rsidR="007F57EC">
        <w:t>r</w:t>
      </w:r>
      <w:r>
        <w:t xml:space="preserve">. </w:t>
      </w:r>
      <w:r w:rsidR="00A5446E">
        <w:t>Crock</w:t>
      </w:r>
      <w:r>
        <w:t xml:space="preserve"> filed his</w:t>
      </w:r>
      <w:r w:rsidRPr="004B1CE0">
        <w:t xml:space="preserve"> complaint against </w:t>
      </w:r>
      <w:r>
        <w:t xml:space="preserve">Duquesne Light on </w:t>
      </w:r>
      <w:r w:rsidR="00A5446E">
        <w:t>October 24, 2008,</w:t>
      </w:r>
      <w:r w:rsidR="006E357E">
        <w:t xml:space="preserve"> alleging that Duquesne Light did not provide required notice before terminati</w:t>
      </w:r>
      <w:r w:rsidR="003A07E1">
        <w:t>ng his electric utility service;</w:t>
      </w:r>
      <w:r w:rsidR="006E357E">
        <w:t xml:space="preserve"> </w:t>
      </w:r>
      <w:r w:rsidR="003A07E1">
        <w:t>that Duquesne Light’s customer call center was improperly closed on both Monday, September 15, 2008 and Tuesday, September 16, 2008; and requesting reinstatement of service and reimbursement for damages</w:t>
      </w:r>
      <w:r w:rsidR="008D6C0F">
        <w:t xml:space="preserve"> in the amount of $126.98.  </w:t>
      </w:r>
      <w:r>
        <w:t xml:space="preserve">Duquesne Light filed its Answer on </w:t>
      </w:r>
      <w:r w:rsidR="008D6C0F">
        <w:t>November 17, 2008.</w:t>
      </w:r>
      <w:r w:rsidR="00CA402C">
        <w:t xml:space="preserve">  </w:t>
      </w:r>
      <w:r>
        <w:t xml:space="preserve">Duquesne Light </w:t>
      </w:r>
      <w:r w:rsidR="00296F14">
        <w:t>denies Mr. Crock’s allegation that he was not provide</w:t>
      </w:r>
      <w:r w:rsidR="00C365E8">
        <w:t>d</w:t>
      </w:r>
      <w:r w:rsidR="00296F14">
        <w:t xml:space="preserve"> required notice of termination and requests that the complaint be dismissed after reasonable investigation and a hearing.  </w:t>
      </w:r>
      <w:r w:rsidR="00E05664">
        <w:t xml:space="preserve">  </w:t>
      </w:r>
    </w:p>
    <w:p w:rsidR="00526B40" w:rsidRDefault="00526B40" w:rsidP="00526B40">
      <w:pPr>
        <w:spacing w:line="360" w:lineRule="auto"/>
      </w:pPr>
    </w:p>
    <w:p w:rsidR="00F40D4E" w:rsidRDefault="00526B40" w:rsidP="00526B40">
      <w:pPr>
        <w:spacing w:line="360" w:lineRule="auto"/>
      </w:pPr>
      <w:r>
        <w:lastRenderedPageBreak/>
        <w:tab/>
      </w:r>
      <w:r>
        <w:tab/>
        <w:t xml:space="preserve">A </w:t>
      </w:r>
      <w:r w:rsidR="00627D51">
        <w:t xml:space="preserve">Telephone </w:t>
      </w:r>
      <w:r>
        <w:t xml:space="preserve">Hearing Notice was mailed to the parties on </w:t>
      </w:r>
      <w:r w:rsidR="00F40D4E">
        <w:t>February 11, 2009</w:t>
      </w:r>
      <w:r>
        <w:t xml:space="preserve">, scheduling an initial </w:t>
      </w:r>
      <w:r w:rsidR="00627D51">
        <w:t xml:space="preserve">telephonic </w:t>
      </w:r>
      <w:r>
        <w:t xml:space="preserve">hearing for </w:t>
      </w:r>
      <w:r w:rsidR="00F40D4E">
        <w:t xml:space="preserve">Tuesday, March 24, 2009 </w:t>
      </w:r>
      <w:r w:rsidR="00627D51">
        <w:t xml:space="preserve">at 10:00 a.m.  </w:t>
      </w:r>
      <w:r w:rsidRPr="004B1CE0">
        <w:t xml:space="preserve">A Prehearing Order was issued in this case on </w:t>
      </w:r>
      <w:r w:rsidR="00F40D4E">
        <w:t>February 17, 2009.  Mr. Crock requested a continuance of the initial telephonic hearing and his request was granted.  A Hearing Cancellation/Reschedule Notice was mailed to the parties on March 23, 2009, rescheduling the in</w:t>
      </w:r>
      <w:r w:rsidR="009315F7">
        <w:t>i</w:t>
      </w:r>
      <w:r w:rsidR="00F40D4E">
        <w:t xml:space="preserve">tial telephonic hearing for Thursday, April 16, 2009.  </w:t>
      </w:r>
    </w:p>
    <w:p w:rsidR="00F40D4E" w:rsidRDefault="00F40D4E" w:rsidP="00526B40">
      <w:pPr>
        <w:spacing w:line="360" w:lineRule="auto"/>
      </w:pPr>
    </w:p>
    <w:p w:rsidR="00526B40" w:rsidRDefault="00F40D4E" w:rsidP="00F40D4E">
      <w:pPr>
        <w:spacing w:line="360" w:lineRule="auto"/>
        <w:ind w:firstLine="720"/>
        <w:rPr>
          <w:u w:val="single"/>
        </w:rPr>
      </w:pPr>
      <w:r>
        <w:t xml:space="preserve">            </w:t>
      </w:r>
      <w:r w:rsidR="00526B40">
        <w:t xml:space="preserve">The initial hearing was held as </w:t>
      </w:r>
      <w:r w:rsidR="005A1688">
        <w:t>res</w:t>
      </w:r>
      <w:r w:rsidR="00526B40">
        <w:t xml:space="preserve">cheduled.  </w:t>
      </w:r>
      <w:r w:rsidR="008F12D5">
        <w:t xml:space="preserve">Mr. Crock appeared </w:t>
      </w:r>
      <w:r w:rsidR="008F12D5">
        <w:rPr>
          <w:i/>
        </w:rPr>
        <w:t xml:space="preserve">pro se </w:t>
      </w:r>
      <w:r w:rsidR="008F12D5">
        <w:t xml:space="preserve">and testified on his own behalf.  He did not offer any exhibits at the hearing.  </w:t>
      </w:r>
      <w:r w:rsidR="00526B40">
        <w:t xml:space="preserve">Duquesne Light </w:t>
      </w:r>
      <w:r w:rsidR="00526B40" w:rsidRPr="004B1CE0">
        <w:t xml:space="preserve">was represented by </w:t>
      </w:r>
      <w:r w:rsidR="00526B40">
        <w:t xml:space="preserve">Krysia Kubiak, Esquire.  Duquesne Light offered </w:t>
      </w:r>
      <w:r w:rsidR="008F12D5">
        <w:t>three</w:t>
      </w:r>
      <w:r w:rsidR="00526B40">
        <w:t xml:space="preserve"> exhibits, marked Exhibit 1 through</w:t>
      </w:r>
      <w:r w:rsidR="00EE48EE">
        <w:t xml:space="preserve"> and including </w:t>
      </w:r>
      <w:r w:rsidR="00710AB3">
        <w:t xml:space="preserve">Exhibit </w:t>
      </w:r>
      <w:r w:rsidR="008F12D5">
        <w:t>3</w:t>
      </w:r>
      <w:r w:rsidR="008501F8">
        <w:t>,</w:t>
      </w:r>
      <w:r w:rsidR="008F12D5">
        <w:t xml:space="preserve"> </w:t>
      </w:r>
      <w:r w:rsidR="00710AB3">
        <w:t>which</w:t>
      </w:r>
      <w:r w:rsidR="00526B40">
        <w:t xml:space="preserve"> were admitted into the record.  Duquesne Light presented the testimony of </w:t>
      </w:r>
      <w:r w:rsidR="008F12D5">
        <w:t>one</w:t>
      </w:r>
      <w:r w:rsidR="00526B40">
        <w:t xml:space="preserve"> witness, </w:t>
      </w:r>
      <w:r w:rsidR="00710AB3">
        <w:t xml:space="preserve">Marie Tamilia, a regulatory consumer relations specialist </w:t>
      </w:r>
      <w:r w:rsidR="00526B40">
        <w:t>with Duquesne Light</w:t>
      </w:r>
      <w:r w:rsidR="008F12D5">
        <w:t xml:space="preserve">.  </w:t>
      </w:r>
      <w:r w:rsidR="00526B40" w:rsidRPr="004B1CE0">
        <w:t xml:space="preserve">Briefs were not requested </w:t>
      </w:r>
      <w:r w:rsidR="00526B40">
        <w:t xml:space="preserve">in this proceeding.  </w:t>
      </w:r>
      <w:r w:rsidR="00526B40" w:rsidRPr="004B1CE0">
        <w:t>The record</w:t>
      </w:r>
      <w:r w:rsidR="00526B40">
        <w:t xml:space="preserve"> consists of a</w:t>
      </w:r>
      <w:r w:rsidR="00D1787F">
        <w:t>n 83</w:t>
      </w:r>
      <w:r w:rsidR="00526B40" w:rsidRPr="004B1CE0">
        <w:t>-page transcript</w:t>
      </w:r>
      <w:r w:rsidR="00526B40">
        <w:t xml:space="preserve"> and the aforementioned </w:t>
      </w:r>
      <w:r w:rsidR="00D1787F">
        <w:t>three</w:t>
      </w:r>
      <w:r w:rsidR="00526B40">
        <w:t xml:space="preserve"> hearing exhibits.  </w:t>
      </w:r>
      <w:r w:rsidR="00526B40" w:rsidRPr="004B1CE0">
        <w:t>The record closed</w:t>
      </w:r>
      <w:r w:rsidR="00526B40">
        <w:t xml:space="preserve"> by Interim Order Closing the Hearing Record on </w:t>
      </w:r>
      <w:r w:rsidR="00D1787F">
        <w:t>May 14, 2009</w:t>
      </w:r>
      <w:r w:rsidR="00526B40">
        <w:t>.  This matter is now ripe for decision.</w:t>
      </w:r>
    </w:p>
    <w:p w:rsidR="00526B40" w:rsidRDefault="00526B40" w:rsidP="00526B40">
      <w:pPr>
        <w:spacing w:line="360" w:lineRule="auto"/>
        <w:jc w:val="center"/>
        <w:rPr>
          <w:u w:val="single"/>
        </w:rPr>
      </w:pPr>
    </w:p>
    <w:p w:rsidR="00526B40" w:rsidRPr="00F05E09" w:rsidRDefault="00526B40" w:rsidP="00526B40">
      <w:pPr>
        <w:spacing w:line="360" w:lineRule="auto"/>
        <w:jc w:val="center"/>
        <w:rPr>
          <w:caps/>
          <w:u w:val="single"/>
        </w:rPr>
      </w:pPr>
      <w:r w:rsidRPr="00F05E09">
        <w:rPr>
          <w:caps/>
          <w:u w:val="single"/>
        </w:rPr>
        <w:t>Findings of Fact</w:t>
      </w:r>
    </w:p>
    <w:p w:rsidR="00526B40" w:rsidRPr="004B1CE0" w:rsidRDefault="00526B40" w:rsidP="00526B40">
      <w:pPr>
        <w:spacing w:line="360" w:lineRule="auto"/>
        <w:jc w:val="center"/>
      </w:pPr>
    </w:p>
    <w:p w:rsidR="00526B40" w:rsidRPr="004B1CE0" w:rsidRDefault="00526B40" w:rsidP="00526B40">
      <w:pPr>
        <w:spacing w:line="360" w:lineRule="auto"/>
      </w:pPr>
      <w:r w:rsidRPr="004B1CE0">
        <w:tab/>
      </w:r>
      <w:r w:rsidRPr="004B1CE0">
        <w:tab/>
        <w:t>1.</w:t>
      </w:r>
      <w:r w:rsidRPr="004B1CE0">
        <w:tab/>
        <w:t xml:space="preserve">Complainant, </w:t>
      </w:r>
      <w:r w:rsidR="00510172">
        <w:t xml:space="preserve">Thomas Crock, resides at </w:t>
      </w:r>
      <w:smartTag w:uri="urn:schemas-microsoft-com:office:smarttags" w:element="address">
        <w:smartTag w:uri="urn:schemas-microsoft-com:office:smarttags" w:element="Street">
          <w:r w:rsidR="00510172">
            <w:t>65 Barry Street</w:t>
          </w:r>
        </w:smartTag>
        <w:r w:rsidR="00510172">
          <w:t xml:space="preserve">, </w:t>
        </w:r>
        <w:smartTag w:uri="urn:schemas-microsoft-com:office:smarttags" w:element="City">
          <w:r w:rsidR="00510172">
            <w:t>Pittsburgh</w:t>
          </w:r>
        </w:smartTag>
        <w:r w:rsidR="00510172">
          <w:t xml:space="preserve">, </w:t>
        </w:r>
        <w:smartTag w:uri="urn:schemas-microsoft-com:office:smarttags" w:element="State">
          <w:r w:rsidR="00510172">
            <w:t>Pennsylvania</w:t>
          </w:r>
        </w:smartTag>
      </w:smartTag>
      <w:r w:rsidR="00510172">
        <w:t xml:space="preserve"> (Tr. 16).  </w:t>
      </w:r>
      <w:r w:rsidR="002D2924">
        <w:t xml:space="preserve">  </w:t>
      </w:r>
      <w:r>
        <w:t xml:space="preserve">  </w:t>
      </w:r>
    </w:p>
    <w:p w:rsidR="00526B40" w:rsidRPr="004B1CE0" w:rsidRDefault="00526B40" w:rsidP="00526B40">
      <w:pPr>
        <w:spacing w:line="360" w:lineRule="auto"/>
      </w:pPr>
    </w:p>
    <w:p w:rsidR="00510172" w:rsidRDefault="00526B40" w:rsidP="00526B40">
      <w:pPr>
        <w:spacing w:line="360" w:lineRule="auto"/>
      </w:pPr>
      <w:r>
        <w:tab/>
      </w:r>
      <w:r>
        <w:tab/>
        <w:t>2.</w:t>
      </w:r>
      <w:r>
        <w:tab/>
      </w:r>
      <w:r w:rsidR="00510172">
        <w:t xml:space="preserve">Complainant is a residential electric utility customer of Duquesne Light (Tr. 16).  </w:t>
      </w:r>
    </w:p>
    <w:p w:rsidR="00510172" w:rsidRDefault="00510172" w:rsidP="00526B40">
      <w:pPr>
        <w:spacing w:line="360" w:lineRule="auto"/>
      </w:pPr>
    </w:p>
    <w:p w:rsidR="00CD7481" w:rsidRDefault="00510172" w:rsidP="00526B40">
      <w:pPr>
        <w:spacing w:line="360" w:lineRule="auto"/>
      </w:pPr>
      <w:r>
        <w:tab/>
      </w:r>
      <w:r>
        <w:tab/>
      </w:r>
      <w:r w:rsidR="00CD7481">
        <w:t>3.</w:t>
      </w:r>
      <w:r w:rsidR="00CD7481">
        <w:tab/>
        <w:t xml:space="preserve">Complainant participates in Duquesne Light’s customer assistance program (CAP Program) (Tr. 37-39; Exhibit 2).  </w:t>
      </w:r>
    </w:p>
    <w:p w:rsidR="00CD7481" w:rsidRDefault="00CD7481" w:rsidP="00526B40">
      <w:pPr>
        <w:spacing w:line="360" w:lineRule="auto"/>
      </w:pPr>
    </w:p>
    <w:p w:rsidR="00853D74" w:rsidRDefault="00CD7481" w:rsidP="00526B40">
      <w:pPr>
        <w:spacing w:line="360" w:lineRule="auto"/>
      </w:pPr>
      <w:r>
        <w:tab/>
      </w:r>
      <w:r>
        <w:tab/>
        <w:t>4.</w:t>
      </w:r>
      <w:r>
        <w:tab/>
        <w:t>On August 12, 2008, Duquesne Light telephone</w:t>
      </w:r>
      <w:r w:rsidR="00A1248D">
        <w:t>d</w:t>
      </w:r>
      <w:r>
        <w:t xml:space="preserve"> Complainant and recorded a message on his answering machine requesting that he, Complainant,</w:t>
      </w:r>
      <w:r w:rsidR="00853D74">
        <w:t xml:space="preserve"> return the telephone call within three (3) days.  Duquesne Light called because a CAP payment had not </w:t>
      </w:r>
      <w:r w:rsidR="00853D74">
        <w:lastRenderedPageBreak/>
        <w:t xml:space="preserve">been received from Complainant and he had already been sent a 10-day termination notice (Tr. 42; Exhibit </w:t>
      </w:r>
      <w:r w:rsidR="00FE7989">
        <w:t>3</w:t>
      </w:r>
      <w:r w:rsidR="00853D74">
        <w:t>).</w:t>
      </w:r>
    </w:p>
    <w:p w:rsidR="00853D74" w:rsidRDefault="00853D74" w:rsidP="00526B40">
      <w:pPr>
        <w:spacing w:line="360" w:lineRule="auto"/>
      </w:pPr>
    </w:p>
    <w:p w:rsidR="00A212DC" w:rsidRDefault="00853D74" w:rsidP="00526B40">
      <w:pPr>
        <w:spacing w:line="360" w:lineRule="auto"/>
      </w:pPr>
      <w:r>
        <w:tab/>
      </w:r>
      <w:r>
        <w:tab/>
        <w:t>5.</w:t>
      </w:r>
      <w:r>
        <w:tab/>
      </w:r>
      <w:r w:rsidR="00A212DC">
        <w:t>On August 15, 2008, Complainant telephoned Duquesne Light to verify that a payment had been received by Duquesne Light.  Duquesne Light informed Complainant that a CAP payment in the amount of $41 had been received and also informed him that his next CAP payment was due on August 25, 2008 (Tr. 43</w:t>
      </w:r>
      <w:r w:rsidR="003E5E6D">
        <w:t>-44</w:t>
      </w:r>
      <w:r w:rsidR="00A212DC">
        <w:t xml:space="preserve">; Exhibit </w:t>
      </w:r>
      <w:r w:rsidR="00FE7989">
        <w:t>3</w:t>
      </w:r>
      <w:r w:rsidR="00A212DC">
        <w:t>).</w:t>
      </w:r>
    </w:p>
    <w:p w:rsidR="00A212DC" w:rsidRDefault="00A212DC" w:rsidP="00526B40">
      <w:pPr>
        <w:spacing w:line="360" w:lineRule="auto"/>
      </w:pPr>
    </w:p>
    <w:p w:rsidR="003E5E6D" w:rsidRDefault="00A212DC" w:rsidP="00526B40">
      <w:pPr>
        <w:spacing w:line="360" w:lineRule="auto"/>
      </w:pPr>
      <w:r>
        <w:tab/>
      </w:r>
      <w:r>
        <w:tab/>
        <w:t>6.</w:t>
      </w:r>
      <w:r>
        <w:tab/>
      </w:r>
      <w:r w:rsidR="00D768A8">
        <w:t xml:space="preserve">Complainant did not make a CAP payment by August 25, 2008 and </w:t>
      </w:r>
      <w:r w:rsidR="003E5E6D">
        <w:t xml:space="preserve">Duquesne Light did not receive </w:t>
      </w:r>
      <w:r w:rsidR="00D768A8">
        <w:t xml:space="preserve">a </w:t>
      </w:r>
      <w:r w:rsidR="003E5E6D">
        <w:t xml:space="preserve">CAP payment </w:t>
      </w:r>
      <w:r w:rsidR="00D768A8">
        <w:t>by that date</w:t>
      </w:r>
      <w:r w:rsidR="003E5E6D">
        <w:t xml:space="preserve"> (</w:t>
      </w:r>
      <w:r w:rsidR="00D768A8">
        <w:t xml:space="preserve">Tr. 44; </w:t>
      </w:r>
      <w:r w:rsidR="003E5E6D">
        <w:t>Exhibit 1).</w:t>
      </w:r>
    </w:p>
    <w:p w:rsidR="003E5E6D" w:rsidRDefault="003E5E6D" w:rsidP="00526B40">
      <w:pPr>
        <w:spacing w:line="360" w:lineRule="auto"/>
      </w:pPr>
    </w:p>
    <w:p w:rsidR="000B5FA6" w:rsidRDefault="003E5E6D" w:rsidP="00526B40">
      <w:pPr>
        <w:spacing w:line="360" w:lineRule="auto"/>
      </w:pPr>
      <w:r>
        <w:tab/>
      </w:r>
      <w:r>
        <w:tab/>
        <w:t>7.</w:t>
      </w:r>
      <w:r>
        <w:tab/>
        <w:t xml:space="preserve">On September 4, 2008, a second 10-day termination notice was mailed to Complainant because his CAP payment due on August 25, 2008 had not been received (Tr. 44; Exhibit </w:t>
      </w:r>
      <w:r w:rsidR="00FE7989">
        <w:t>3</w:t>
      </w:r>
      <w:r>
        <w:t xml:space="preserve">).  </w:t>
      </w:r>
    </w:p>
    <w:p w:rsidR="000B5FA6" w:rsidRDefault="000B5FA6" w:rsidP="00526B40">
      <w:pPr>
        <w:spacing w:line="360" w:lineRule="auto"/>
      </w:pPr>
    </w:p>
    <w:p w:rsidR="00810BBA" w:rsidRDefault="000B5FA6" w:rsidP="00526B40">
      <w:pPr>
        <w:spacing w:line="360" w:lineRule="auto"/>
      </w:pPr>
      <w:r>
        <w:tab/>
      </w:r>
      <w:r>
        <w:tab/>
        <w:t>8.</w:t>
      </w:r>
      <w:r>
        <w:tab/>
        <w:t xml:space="preserve">On </w:t>
      </w:r>
      <w:r w:rsidR="00E87C0B">
        <w:t>September 12, 2008, at 9:20 a.m., Duquesne Light telephoned Complainant and requested that he call regarding his account within three days.  Duquesne Light placed the call because it had not yet received a payment from Complainant</w:t>
      </w:r>
      <w:r w:rsidR="00D768A8">
        <w:t>.  Complainant had not made a payment</w:t>
      </w:r>
      <w:r w:rsidR="00E87C0B">
        <w:t xml:space="preserve"> (Tr.</w:t>
      </w:r>
      <w:r w:rsidR="00D768A8">
        <w:t xml:space="preserve"> </w:t>
      </w:r>
      <w:r w:rsidR="00FE7989">
        <w:t>48-49; Exhibit 3</w:t>
      </w:r>
      <w:r w:rsidR="00810BBA">
        <w:t>).</w:t>
      </w:r>
    </w:p>
    <w:p w:rsidR="00810BBA" w:rsidRDefault="00810BBA" w:rsidP="00526B40">
      <w:pPr>
        <w:spacing w:line="360" w:lineRule="auto"/>
      </w:pPr>
    </w:p>
    <w:p w:rsidR="00A9701B" w:rsidRDefault="00810BBA" w:rsidP="00526B40">
      <w:pPr>
        <w:spacing w:line="360" w:lineRule="auto"/>
      </w:pPr>
      <w:r>
        <w:tab/>
      </w:r>
      <w:r>
        <w:tab/>
        <w:t>9.</w:t>
      </w:r>
      <w:r>
        <w:tab/>
        <w:t xml:space="preserve">Complainant attempted to telephone Duquesne Light regarding his account on September 15, 2008 and again on September 16, 2008 but he was unable to speak with anyone regarding his account (Tr. </w:t>
      </w:r>
      <w:r w:rsidR="00A9701B">
        <w:t xml:space="preserve">24-25).  </w:t>
      </w:r>
    </w:p>
    <w:p w:rsidR="00A9701B" w:rsidRDefault="00A9701B" w:rsidP="00526B40">
      <w:pPr>
        <w:spacing w:line="360" w:lineRule="auto"/>
      </w:pPr>
    </w:p>
    <w:p w:rsidR="000D5208" w:rsidRDefault="00A9701B" w:rsidP="00526B40">
      <w:pPr>
        <w:spacing w:line="360" w:lineRule="auto"/>
      </w:pPr>
      <w:r>
        <w:tab/>
      </w:r>
      <w:r>
        <w:tab/>
        <w:t>10.</w:t>
      </w:r>
      <w:r>
        <w:tab/>
        <w:t>On September 15, 16 and the morning of September 17, 2008, Duquesne Light’s call center was only fielding calls regarding emergencies and service outages because of severe wind storm</w:t>
      </w:r>
      <w:r w:rsidR="000D5208">
        <w:t>s</w:t>
      </w:r>
      <w:r>
        <w:t xml:space="preserve"> on September 14, 2008.  </w:t>
      </w:r>
      <w:r w:rsidR="000D5208">
        <w:t xml:space="preserve">Call volume was extremely high as a result of the damage caused by the wind storms (Tr. 58-65).  </w:t>
      </w:r>
    </w:p>
    <w:p w:rsidR="000D5208" w:rsidRDefault="000D5208" w:rsidP="00526B40">
      <w:pPr>
        <w:spacing w:line="360" w:lineRule="auto"/>
      </w:pPr>
    </w:p>
    <w:p w:rsidR="006C1259" w:rsidRDefault="000D5208" w:rsidP="00526B40">
      <w:pPr>
        <w:spacing w:line="360" w:lineRule="auto"/>
      </w:pPr>
      <w:r>
        <w:lastRenderedPageBreak/>
        <w:tab/>
      </w:r>
      <w:r>
        <w:tab/>
        <w:t>11.</w:t>
      </w:r>
      <w:r>
        <w:tab/>
        <w:t>Duquesne Light advised th</w:t>
      </w:r>
      <w:r w:rsidR="006C1259">
        <w:t xml:space="preserve">e </w:t>
      </w:r>
      <w:r>
        <w:t>Public Utility Commission that it was only fielding emergency calls on September 15, 16 and the morning of September 17, 2008</w:t>
      </w:r>
      <w:r w:rsidR="006C1259">
        <w:t xml:space="preserve"> (Tr. 63).</w:t>
      </w:r>
    </w:p>
    <w:p w:rsidR="006C1259" w:rsidRDefault="006C1259" w:rsidP="00526B40">
      <w:pPr>
        <w:spacing w:line="360" w:lineRule="auto"/>
      </w:pPr>
    </w:p>
    <w:p w:rsidR="008E2997" w:rsidRDefault="006C1259" w:rsidP="00526B40">
      <w:pPr>
        <w:spacing w:line="360" w:lineRule="auto"/>
      </w:pPr>
      <w:r>
        <w:tab/>
      </w:r>
      <w:r>
        <w:tab/>
        <w:t>12.</w:t>
      </w:r>
      <w:r>
        <w:tab/>
        <w:t xml:space="preserve">Complainant did not attempt to return Duquesne Light’s call </w:t>
      </w:r>
      <w:r w:rsidR="008E2997">
        <w:t>of September 12, 2008 any time after September 16,</w:t>
      </w:r>
      <w:r w:rsidR="00FE7989">
        <w:t xml:space="preserve"> 2008 (Tr. 24-25; Exhibit 3</w:t>
      </w:r>
      <w:r w:rsidR="008E2997">
        <w:t xml:space="preserve">).  </w:t>
      </w:r>
    </w:p>
    <w:p w:rsidR="008E2997" w:rsidRDefault="008E2997" w:rsidP="00526B40">
      <w:pPr>
        <w:spacing w:line="360" w:lineRule="auto"/>
      </w:pPr>
    </w:p>
    <w:p w:rsidR="008E2997" w:rsidRDefault="008E2997" w:rsidP="00526B40">
      <w:pPr>
        <w:spacing w:line="360" w:lineRule="auto"/>
      </w:pPr>
      <w:r>
        <w:tab/>
      </w:r>
      <w:r>
        <w:tab/>
        <w:t>13.</w:t>
      </w:r>
      <w:r>
        <w:tab/>
        <w:t>Duquesne Light did not terminate service to any customers on September 15, 16 and 17</w:t>
      </w:r>
      <w:r w:rsidR="0000733C">
        <w:t>, 2008</w:t>
      </w:r>
      <w:r>
        <w:t xml:space="preserve"> because of the damage caused by the wind storms and because its call center was not taking calls regarding terminations on those days (Tr. 59).</w:t>
      </w:r>
    </w:p>
    <w:p w:rsidR="008E2997" w:rsidRDefault="008E2997" w:rsidP="00526B40">
      <w:pPr>
        <w:spacing w:line="360" w:lineRule="auto"/>
      </w:pPr>
    </w:p>
    <w:p w:rsidR="009505F4" w:rsidRDefault="008E2997" w:rsidP="00526B40">
      <w:pPr>
        <w:spacing w:line="360" w:lineRule="auto"/>
      </w:pPr>
      <w:r>
        <w:tab/>
      </w:r>
      <w:r>
        <w:tab/>
      </w:r>
      <w:r w:rsidR="00212375">
        <w:t>14.</w:t>
      </w:r>
      <w:r w:rsidR="00212375">
        <w:tab/>
        <w:t xml:space="preserve">On September 18, 2008, at 6:41 p.m., </w:t>
      </w:r>
      <w:r w:rsidR="009505F4">
        <w:t xml:space="preserve">Duquesne Light telephoned Complainant a second time in an effort to speak with him regarding his account because no payment had been received.  The telephone call was not answered by Complainant and no message was left by Duquesne Light (Tr. 50; Exhibit </w:t>
      </w:r>
      <w:r w:rsidR="00FE7989">
        <w:t>3</w:t>
      </w:r>
      <w:r w:rsidR="009505F4">
        <w:t>).</w:t>
      </w:r>
    </w:p>
    <w:p w:rsidR="009505F4" w:rsidRDefault="009505F4" w:rsidP="00526B40">
      <w:pPr>
        <w:spacing w:line="360" w:lineRule="auto"/>
      </w:pPr>
    </w:p>
    <w:p w:rsidR="00E17B4D" w:rsidRDefault="009505F4" w:rsidP="00526B40">
      <w:pPr>
        <w:spacing w:line="360" w:lineRule="auto"/>
      </w:pPr>
      <w:r>
        <w:tab/>
      </w:r>
      <w:r>
        <w:tab/>
      </w:r>
      <w:r w:rsidR="000D5208">
        <w:t xml:space="preserve"> </w:t>
      </w:r>
      <w:r w:rsidR="0097785E">
        <w:t>15.</w:t>
      </w:r>
      <w:r w:rsidR="0097785E">
        <w:tab/>
      </w:r>
      <w:r w:rsidR="00E17B4D">
        <w:t>On September 29, 2008, Duquesne Light made a field visit to Complainant’s residence and terminated his electric ut</w:t>
      </w:r>
      <w:r w:rsidR="00FE7989">
        <w:t>ility service (Tr. 52; Exhibit 3</w:t>
      </w:r>
      <w:r w:rsidR="00E17B4D">
        <w:t xml:space="preserve">). </w:t>
      </w:r>
    </w:p>
    <w:p w:rsidR="00E17B4D" w:rsidRDefault="00E17B4D" w:rsidP="00526B40">
      <w:pPr>
        <w:spacing w:line="360" w:lineRule="auto"/>
      </w:pPr>
    </w:p>
    <w:p w:rsidR="006E3FF4" w:rsidRDefault="00E17B4D" w:rsidP="00526B40">
      <w:pPr>
        <w:spacing w:line="360" w:lineRule="auto"/>
      </w:pPr>
      <w:r>
        <w:tab/>
      </w:r>
      <w:r>
        <w:tab/>
        <w:t>16.</w:t>
      </w:r>
      <w:r>
        <w:tab/>
        <w:t xml:space="preserve">On September 30, 2008, </w:t>
      </w:r>
      <w:r w:rsidR="006E3FF4">
        <w:t xml:space="preserve">Complainant paid $132 to Duquesne Light to restore his electric utility service.  </w:t>
      </w:r>
      <w:r w:rsidR="00376946">
        <w:t>Complainant was required to make two CAP payments of $41 each plus a restoration fee of $50, for a total of $132, in order to restore service.</w:t>
      </w:r>
      <w:r w:rsidR="00FF755A">
        <w:t xml:space="preserve"> </w:t>
      </w:r>
      <w:r w:rsidR="00376946">
        <w:t xml:space="preserve"> </w:t>
      </w:r>
      <w:r>
        <w:t>Compla</w:t>
      </w:r>
      <w:r w:rsidR="006E3FF4">
        <w:t xml:space="preserve">inant telephoned Duquesne Light and verified that the payment had </w:t>
      </w:r>
      <w:r w:rsidR="00FE7989">
        <w:t>been received (Tr. 57; Exhibit 3</w:t>
      </w:r>
      <w:r w:rsidR="006E3FF4">
        <w:t>).</w:t>
      </w:r>
    </w:p>
    <w:p w:rsidR="006E3FF4" w:rsidRDefault="006E3FF4" w:rsidP="00526B40">
      <w:pPr>
        <w:spacing w:line="360" w:lineRule="auto"/>
      </w:pPr>
    </w:p>
    <w:p w:rsidR="00526B40" w:rsidRDefault="006E3FF4" w:rsidP="00526B40">
      <w:pPr>
        <w:spacing w:line="360" w:lineRule="auto"/>
      </w:pPr>
      <w:r>
        <w:tab/>
      </w:r>
      <w:r>
        <w:tab/>
      </w:r>
      <w:r w:rsidR="00376946">
        <w:t>17.</w:t>
      </w:r>
      <w:r w:rsidR="00376946">
        <w:tab/>
        <w:t>Duquesne Light restored Complainant’</w:t>
      </w:r>
      <w:r w:rsidR="00261CC3">
        <w:t xml:space="preserve">s electric utility service and Complainant currently receives service (Tr. 31, 57; Exhibit 1).  </w:t>
      </w:r>
    </w:p>
    <w:p w:rsidR="00261CC3" w:rsidRDefault="00261CC3" w:rsidP="00526B40">
      <w:pPr>
        <w:spacing w:line="360" w:lineRule="auto"/>
      </w:pPr>
    </w:p>
    <w:p w:rsidR="00261CC3" w:rsidRDefault="00261CC3" w:rsidP="00526B40">
      <w:pPr>
        <w:spacing w:line="360" w:lineRule="auto"/>
      </w:pPr>
      <w:r>
        <w:tab/>
      </w:r>
      <w:r>
        <w:tab/>
        <w:t>18</w:t>
      </w:r>
      <w:r w:rsidR="00AE5BF7">
        <w:t>.</w:t>
      </w:r>
      <w:r w:rsidR="00AE5BF7">
        <w:tab/>
        <w:t xml:space="preserve">As of the date of the hearing, Complainant has not made any payments to Duquesne Light for electric utility service provided after service was restored (Tr. 30-31; Exhibit 1).  </w:t>
      </w:r>
    </w:p>
    <w:p w:rsidR="00E410F3" w:rsidRDefault="00E410F3" w:rsidP="00526B40">
      <w:pPr>
        <w:spacing w:line="360" w:lineRule="auto"/>
      </w:pPr>
    </w:p>
    <w:p w:rsidR="00AE5BF7" w:rsidRDefault="00E410F3" w:rsidP="00D33CDA">
      <w:pPr>
        <w:spacing w:line="360" w:lineRule="auto"/>
        <w:rPr>
          <w:caps/>
          <w:u w:val="single"/>
        </w:rPr>
      </w:pPr>
      <w:r>
        <w:lastRenderedPageBreak/>
        <w:tab/>
      </w:r>
      <w:r>
        <w:tab/>
        <w:t>19.</w:t>
      </w:r>
      <w:r>
        <w:tab/>
        <w:t xml:space="preserve">Complainant did not dispute the delinquent amounts owed prior to the termination of his service on September 29, 2008 </w:t>
      </w:r>
      <w:r w:rsidR="00D33CDA">
        <w:t xml:space="preserve">(Tr. 16-33).  </w:t>
      </w:r>
    </w:p>
    <w:p w:rsidR="00AE5BF7" w:rsidRDefault="00AE5BF7" w:rsidP="00526B40">
      <w:pPr>
        <w:spacing w:line="360" w:lineRule="auto"/>
        <w:jc w:val="center"/>
        <w:rPr>
          <w:caps/>
          <w:u w:val="single"/>
        </w:rPr>
      </w:pPr>
    </w:p>
    <w:p w:rsidR="00526B40" w:rsidRPr="00F05E09" w:rsidRDefault="00526B40" w:rsidP="00526B40">
      <w:pPr>
        <w:spacing w:line="360" w:lineRule="auto"/>
        <w:jc w:val="center"/>
        <w:rPr>
          <w:caps/>
          <w:u w:val="single"/>
        </w:rPr>
      </w:pPr>
      <w:r w:rsidRPr="00F05E09">
        <w:rPr>
          <w:caps/>
          <w:u w:val="single"/>
        </w:rPr>
        <w:t>Discussion</w:t>
      </w:r>
    </w:p>
    <w:p w:rsidR="00526B40" w:rsidRDefault="00526B40" w:rsidP="00526B40">
      <w:pPr>
        <w:spacing w:line="360" w:lineRule="auto"/>
        <w:jc w:val="center"/>
        <w:rPr>
          <w:u w:val="single"/>
        </w:rPr>
      </w:pPr>
    </w:p>
    <w:p w:rsidR="00526B40" w:rsidRDefault="00526B40" w:rsidP="00526B40">
      <w:pPr>
        <w:spacing w:line="360" w:lineRule="auto"/>
      </w:pPr>
      <w:r>
        <w:tab/>
      </w:r>
      <w:r>
        <w:tab/>
      </w:r>
      <w:r w:rsidRPr="004B1CE0">
        <w:t xml:space="preserve">Section 332(a) of the Public Utility Code (Code), 66 </w:t>
      </w:r>
      <w:smartTag w:uri="urn:schemas-microsoft-com:office:smarttags" w:element="place">
        <w:smartTag w:uri="urn:schemas-microsoft-com:office:smarttags" w:element="State">
          <w:r w:rsidRPr="004B1CE0">
            <w:t>Pa.</w:t>
          </w:r>
        </w:smartTag>
      </w:smartTag>
      <w:r w:rsidRPr="004B1CE0">
        <w:t xml:space="preserve"> C.S. §332(a), provides that the party seeking affirmative relief from the Commi</w:t>
      </w:r>
      <w:r>
        <w:t>ssion has the burden of proof.  M</w:t>
      </w:r>
      <w:r w:rsidR="00D543BA">
        <w:t>r.</w:t>
      </w:r>
      <w:r w:rsidR="0017406A">
        <w:t> </w:t>
      </w:r>
      <w:r w:rsidR="00C340A9">
        <w:t>Crock</w:t>
      </w:r>
      <w:r>
        <w:t xml:space="preserve"> </w:t>
      </w:r>
      <w:r w:rsidRPr="004B1CE0">
        <w:t xml:space="preserve">is the party seeking affirmative relief from the Commission and, therefore, has the burden of proof.  This means that he has the duty to establish a fact by a preponderance of the evidence, and must show that the utility is responsible or accountable for the problem described in the complaint.  </w:t>
      </w:r>
      <w:r w:rsidRPr="00C340A9">
        <w:rPr>
          <w:u w:val="single"/>
        </w:rPr>
        <w:t>Se-Ling Hosiery, Inc. v. Margulies</w:t>
      </w:r>
      <w:r w:rsidRPr="004B1CE0">
        <w:t xml:space="preserve">, 364 </w:t>
      </w:r>
      <w:smartTag w:uri="urn:schemas-microsoft-com:office:smarttags" w:element="place">
        <w:smartTag w:uri="urn:schemas-microsoft-com:office:smarttags" w:element="State">
          <w:r w:rsidRPr="004B1CE0">
            <w:t>Pa.</w:t>
          </w:r>
        </w:smartTag>
      </w:smartTag>
      <w:r w:rsidRPr="004B1CE0">
        <w:t xml:space="preserve"> 45, 70 A.2d 854 (1950); </w:t>
      </w:r>
      <w:r w:rsidRPr="00C340A9">
        <w:rPr>
          <w:u w:val="single"/>
        </w:rPr>
        <w:t>Feinstein v. Philadelphia Suburban Water Company</w:t>
      </w:r>
      <w:r w:rsidRPr="004B1CE0">
        <w:t xml:space="preserve">, 50 PA PUC 300 (1976).  Additionally, care must be exercised to insure that the decision of the Commission is supported by substantial evidence in the record.  More is required than a mere trace of evidence or a suspicion of the existence of a fact sought to be established.  </w:t>
      </w:r>
      <w:r w:rsidRPr="00C340A9">
        <w:rPr>
          <w:i/>
        </w:rPr>
        <w:t>See</w:t>
      </w:r>
      <w:r w:rsidRPr="00C340A9">
        <w:t xml:space="preserve">, </w:t>
      </w:r>
      <w:r w:rsidRPr="004B1CE0">
        <w:t xml:space="preserve">Section 704 of the Administrative Agency Law, 2 Pa. C.S. §704; </w:t>
      </w:r>
      <w:r w:rsidRPr="00A6599B">
        <w:rPr>
          <w:u w:val="single"/>
        </w:rPr>
        <w:t>Norfolk &amp; Western Ry. Co. v. PA PUC</w:t>
      </w:r>
      <w:r w:rsidRPr="004B1CE0">
        <w:t xml:space="preserve">, 489 Pa. 109, 413 A.2d 1037 (1980); </w:t>
      </w:r>
      <w:r w:rsidRPr="00A6599B">
        <w:rPr>
          <w:u w:val="single"/>
        </w:rPr>
        <w:t>Erie Resistor Corp. v. Unemployment Comp. Bd. of Review,</w:t>
      </w:r>
      <w:r w:rsidRPr="004B1CE0">
        <w:t xml:space="preserve"> 194 Pa. Superior Ct. 278, 166 A.2d 96 (1961); and </w:t>
      </w:r>
      <w:r w:rsidRPr="00A6599B">
        <w:rPr>
          <w:u w:val="single"/>
        </w:rPr>
        <w:t>Murphy v. Dept. of Public Welfare, White Haven Center</w:t>
      </w:r>
      <w:r w:rsidRPr="004B1CE0">
        <w:t>, 480 A.2d 382 (Pa. Cmwlth</w:t>
      </w:r>
      <w:r w:rsidR="00A6599B">
        <w:t>.</w:t>
      </w:r>
      <w:r w:rsidRPr="004B1CE0">
        <w:t xml:space="preserve"> 1984).</w:t>
      </w:r>
    </w:p>
    <w:p w:rsidR="00A6599B" w:rsidRDefault="00A6599B" w:rsidP="00526B40">
      <w:pPr>
        <w:spacing w:line="360" w:lineRule="auto"/>
      </w:pPr>
    </w:p>
    <w:p w:rsidR="00101020" w:rsidRDefault="00A6599B" w:rsidP="00526B40">
      <w:pPr>
        <w:spacing w:line="360" w:lineRule="auto"/>
      </w:pPr>
      <w:r>
        <w:tab/>
      </w:r>
      <w:r>
        <w:tab/>
      </w:r>
      <w:r w:rsidR="002F2A99">
        <w:t xml:space="preserve">Mr. Crock’s complaint raises </w:t>
      </w:r>
      <w:r w:rsidR="00655858">
        <w:t>three</w:t>
      </w:r>
      <w:r w:rsidR="002F2A99">
        <w:t xml:space="preserve"> issues that will be addressed separately in this discussion.  First, Mr. Crock complains that he did not receive proper notice before his electric utility service was terminated on September 29, 2008.  Second, Mr. Crock claims that Duquesne Light’s call center improperly refused to take non-emergency calls on the dates of September </w:t>
      </w:r>
      <w:r w:rsidR="00655858">
        <w:t xml:space="preserve">15, 16 and the morning of September 17, 2008.  And lastly, Mr. Crock seeks alleged monetary damages in the amount of $126.98.  </w:t>
      </w:r>
    </w:p>
    <w:p w:rsidR="00101020" w:rsidRDefault="00101020" w:rsidP="00526B40">
      <w:pPr>
        <w:spacing w:line="360" w:lineRule="auto"/>
      </w:pPr>
    </w:p>
    <w:p w:rsidR="0087547B" w:rsidRDefault="00101020" w:rsidP="00526B40">
      <w:pPr>
        <w:spacing w:line="360" w:lineRule="auto"/>
      </w:pPr>
      <w:r>
        <w:rPr>
          <w:u w:val="single"/>
        </w:rPr>
        <w:t xml:space="preserve">Notice of Termination </w:t>
      </w:r>
    </w:p>
    <w:p w:rsidR="0087547B" w:rsidRDefault="0087547B" w:rsidP="00526B40">
      <w:pPr>
        <w:spacing w:line="360" w:lineRule="auto"/>
      </w:pPr>
    </w:p>
    <w:p w:rsidR="00446FCD" w:rsidRDefault="0087547B" w:rsidP="00526B40">
      <w:pPr>
        <w:spacing w:line="360" w:lineRule="auto"/>
      </w:pPr>
      <w:r>
        <w:tab/>
      </w:r>
      <w:r>
        <w:tab/>
        <w:t>A public utility may notify a customer and terminate service provided to a customer after notice as provided in Section 1406(b)</w:t>
      </w:r>
      <w:r w:rsidR="00A1248D">
        <w:t xml:space="preserve"> </w:t>
      </w:r>
      <w:r>
        <w:t xml:space="preserve">of the Pennsylvania Public Utility Code </w:t>
      </w:r>
      <w:r>
        <w:lastRenderedPageBreak/>
        <w:t>(“the Code”), 66 Pa. C.S. §1406(b)</w:t>
      </w:r>
      <w:r w:rsidR="00E410F3">
        <w:t xml:space="preserve">, for non-payment of an undisputed delinquent amount.  66 </w:t>
      </w:r>
      <w:smartTag w:uri="urn:schemas-microsoft-com:office:smarttags" w:element="place">
        <w:smartTag w:uri="urn:schemas-microsoft-com:office:smarttags" w:element="State">
          <w:r w:rsidR="00E410F3">
            <w:t>Pa.</w:t>
          </w:r>
        </w:smartTag>
      </w:smartTag>
      <w:r w:rsidR="00E410F3">
        <w:t xml:space="preserve"> C.S. §1406(a)(1).</w:t>
      </w:r>
      <w:r w:rsidR="005203E1">
        <w:t xml:space="preserve">  Section 1406(b) of the Code provides the requirements for non-Winter termination of utility service.  </w:t>
      </w:r>
      <w:r w:rsidR="00446FCD">
        <w:t>Section 1406(b) provides, in pertinent part, as follows:</w:t>
      </w:r>
    </w:p>
    <w:p w:rsidR="00446FCD" w:rsidRDefault="00446FCD" w:rsidP="00446FCD">
      <w:pPr>
        <w:ind w:left="1440" w:right="1440"/>
      </w:pPr>
      <w:r>
        <w:t>(1)  Prior to terminating service under subsection (a), a public utility:</w:t>
      </w:r>
    </w:p>
    <w:p w:rsidR="00197A04" w:rsidRDefault="00446FCD" w:rsidP="00446FCD">
      <w:pPr>
        <w:ind w:left="2160" w:right="1440"/>
      </w:pPr>
      <w:r>
        <w:t>(i)  Shall provide written notice of the termination to the customer at least ten days prior to the date of the proposed termination</w:t>
      </w:r>
      <w:r w:rsidR="00197A04">
        <w:t>.  The termination notice shall remain effective for 60 days.</w:t>
      </w:r>
    </w:p>
    <w:p w:rsidR="007C7BB7" w:rsidRDefault="00197A04" w:rsidP="00446FCD">
      <w:pPr>
        <w:ind w:left="2160" w:right="1440"/>
      </w:pPr>
      <w:r>
        <w:t>(ii)  Shall attempt to contact the customer or occupant, either in person or by telephone, to provide notice of the proposed termination at least three days prior to the scheduled termination.  Phone contact shall be deemed complete upon attempted calls on two separate days to the residence between the hours of 7 a.m. and 9 p.m. if the calls were made at various times each day</w:t>
      </w:r>
      <w:r w:rsidR="007C7BB7">
        <w:t xml:space="preserve">….                           </w:t>
      </w:r>
    </w:p>
    <w:p w:rsidR="007110E2" w:rsidRDefault="007110E2" w:rsidP="007110E2">
      <w:pPr>
        <w:ind w:right="1440"/>
      </w:pPr>
    </w:p>
    <w:p w:rsidR="007110E2" w:rsidRDefault="007110E2" w:rsidP="007110E2">
      <w:pPr>
        <w:ind w:left="1440" w:right="1440"/>
      </w:pPr>
      <w:r>
        <w:t xml:space="preserve">(2)  The public utility shall not be required by the commission to take any additional actions prior to termination.  </w:t>
      </w:r>
    </w:p>
    <w:p w:rsidR="007110E2" w:rsidRDefault="007110E2" w:rsidP="007110E2">
      <w:pPr>
        <w:ind w:right="1440"/>
      </w:pPr>
    </w:p>
    <w:p w:rsidR="007110E2" w:rsidRDefault="007110E2" w:rsidP="007110E2">
      <w:pPr>
        <w:spacing w:line="360" w:lineRule="auto"/>
      </w:pPr>
      <w:r>
        <w:t xml:space="preserve">66 </w:t>
      </w:r>
      <w:smartTag w:uri="urn:schemas-microsoft-com:office:smarttags" w:element="place">
        <w:smartTag w:uri="urn:schemas-microsoft-com:office:smarttags" w:element="State">
          <w:r>
            <w:t>Pa.</w:t>
          </w:r>
        </w:smartTag>
      </w:smartTag>
      <w:r>
        <w:t xml:space="preserve"> C.S. §1406(b). </w:t>
      </w:r>
    </w:p>
    <w:p w:rsidR="007110E2" w:rsidRDefault="007110E2" w:rsidP="007110E2">
      <w:pPr>
        <w:spacing w:line="360" w:lineRule="auto"/>
      </w:pPr>
    </w:p>
    <w:p w:rsidR="00B72150" w:rsidRDefault="007C7BB7" w:rsidP="00D55CD1">
      <w:pPr>
        <w:spacing w:line="360" w:lineRule="auto"/>
      </w:pPr>
      <w:r>
        <w:tab/>
      </w:r>
      <w:r>
        <w:tab/>
      </w:r>
      <w:r w:rsidR="00D55CD1">
        <w:t xml:space="preserve">Mr. Crock alleges that he did not receive written notice of the scheduled termination as required by 66 </w:t>
      </w:r>
      <w:smartTag w:uri="urn:schemas-microsoft-com:office:smarttags" w:element="place">
        <w:smartTag w:uri="urn:schemas-microsoft-com:office:smarttags" w:element="State">
          <w:r w:rsidR="00D55CD1">
            <w:t>Pa.</w:t>
          </w:r>
        </w:smartTag>
      </w:smartTag>
      <w:r w:rsidR="00D55CD1">
        <w:t xml:space="preserve"> C.S. §1406(b)(1).  </w:t>
      </w:r>
      <w:r w:rsidR="00566390">
        <w:t>He did not dispute Ms. Tamilia’s testimony that on September 12, 2008, at 9:20 a.m., Duquesne Light telephoned his residence and requested that he call regarding his account within three days.  He further did not dispute Ms.</w:t>
      </w:r>
      <w:r w:rsidR="0017406A">
        <w:t> </w:t>
      </w:r>
      <w:r w:rsidR="00566390">
        <w:t>Tamilia’s testimony that</w:t>
      </w:r>
      <w:r w:rsidR="00637409">
        <w:t xml:space="preserve"> on September 18, 2008, at 6:41 p.m., Duquesne Light telephoned his residence a second time in an effort to speak with him regarding his account.  His issue, with respect to notice, is simply that </w:t>
      </w:r>
      <w:r w:rsidR="002D1CC5">
        <w:t>he did not receive the required written notice.</w:t>
      </w:r>
      <w:r w:rsidR="002D1CC5">
        <w:rPr>
          <w:rStyle w:val="FootnoteReference"/>
        </w:rPr>
        <w:footnoteReference w:id="2"/>
      </w:r>
      <w:r w:rsidR="00B72150">
        <w:t xml:space="preserve">  For its part, </w:t>
      </w:r>
      <w:r w:rsidR="00D55CD1">
        <w:t xml:space="preserve">Duquesne Light contends that written notice was, in fact, mailed to Mr. Crock on September </w:t>
      </w:r>
      <w:r w:rsidR="00B72150">
        <w:t xml:space="preserve">4, 2008.  Duquesne Light offered the testimony of Ms. Tamilia and Exhibit 3 to establish this fact.  </w:t>
      </w:r>
    </w:p>
    <w:p w:rsidR="00B72150" w:rsidRDefault="00B72150" w:rsidP="00D55CD1">
      <w:pPr>
        <w:spacing w:line="360" w:lineRule="auto"/>
      </w:pPr>
    </w:p>
    <w:p w:rsidR="00B72150" w:rsidRDefault="00B72150" w:rsidP="00B72150">
      <w:pPr>
        <w:spacing w:line="360" w:lineRule="auto"/>
        <w:ind w:left="720" w:firstLine="720"/>
      </w:pPr>
      <w:r>
        <w:lastRenderedPageBreak/>
        <w:t xml:space="preserve">The undersigned concludes that Mr. Crock’s testimony that he did not receive </w:t>
      </w:r>
    </w:p>
    <w:p w:rsidR="008C2C7A" w:rsidRDefault="00B72150" w:rsidP="00B72150">
      <w:pPr>
        <w:spacing w:line="360" w:lineRule="auto"/>
      </w:pPr>
      <w:r>
        <w:t>written notice of termination from Duquesne Light in September 2008</w:t>
      </w:r>
      <w:r w:rsidR="003624B6">
        <w:t xml:space="preserve"> was not credible</w:t>
      </w:r>
      <w:r>
        <w:t>.  Consequently, the undersigned further concludes that Mr. Crock was provided proper notice of this non-winter termi</w:t>
      </w:r>
      <w:r w:rsidR="00455988">
        <w:t xml:space="preserve">nation pursuant to 66 </w:t>
      </w:r>
      <w:smartTag w:uri="urn:schemas-microsoft-com:office:smarttags" w:element="place">
        <w:smartTag w:uri="urn:schemas-microsoft-com:office:smarttags" w:element="State">
          <w:r w:rsidR="00455988">
            <w:t>Pa.</w:t>
          </w:r>
        </w:smartTag>
      </w:smartTag>
      <w:r w:rsidR="00455988">
        <w:t xml:space="preserve"> C.S. §1406(b)(1)</w:t>
      </w:r>
      <w:r w:rsidR="003934A0">
        <w:t xml:space="preserve"> based upon the evidence provided by Duquesne Light</w:t>
      </w:r>
      <w:r w:rsidR="00455988">
        <w:t>.</w:t>
      </w:r>
      <w:r w:rsidR="003934A0">
        <w:t xml:space="preserve">  </w:t>
      </w:r>
      <w:r w:rsidR="003934A0">
        <w:rPr>
          <w:i/>
        </w:rPr>
        <w:t xml:space="preserve">See </w:t>
      </w:r>
      <w:r w:rsidR="003934A0">
        <w:t xml:space="preserve">Exhibit 3.  </w:t>
      </w:r>
      <w:r w:rsidR="004C3973">
        <w:t>Mr. Crock</w:t>
      </w:r>
      <w:r w:rsidR="0049604E">
        <w:t xml:space="preserve"> received written notice of the scheduled termination</w:t>
      </w:r>
      <w:r w:rsidR="008E0EA5">
        <w:t xml:space="preserve"> at least ten days prior to the termination</w:t>
      </w:r>
      <w:r w:rsidR="0049604E">
        <w:t xml:space="preserve"> and was telephoned on two separate days, September 12</w:t>
      </w:r>
      <w:r w:rsidR="0049604E" w:rsidRPr="0049604E">
        <w:rPr>
          <w:vertAlign w:val="superscript"/>
        </w:rPr>
        <w:t>th</w:t>
      </w:r>
      <w:r w:rsidR="0049604E">
        <w:t xml:space="preserve"> and September 18</w:t>
      </w:r>
      <w:r w:rsidR="0049604E" w:rsidRPr="0049604E">
        <w:rPr>
          <w:vertAlign w:val="superscript"/>
        </w:rPr>
        <w:t>th</w:t>
      </w:r>
      <w:r w:rsidR="0049604E">
        <w:t xml:space="preserve">, at different times each day between 7 a.m. and 9 p.m.  </w:t>
      </w:r>
      <w:r w:rsidR="008E0EA5">
        <w:t xml:space="preserve">The actual termination occurred on September 29, 2008, </w:t>
      </w:r>
      <w:r w:rsidR="008C2C7A">
        <w:t xml:space="preserve">25 days after Duquesne Light sent the written notice (well within 60 days).  </w:t>
      </w:r>
    </w:p>
    <w:p w:rsidR="008C2C7A" w:rsidRDefault="008C2C7A" w:rsidP="00B72150">
      <w:pPr>
        <w:spacing w:line="360" w:lineRule="auto"/>
      </w:pPr>
    </w:p>
    <w:p w:rsidR="007E612C" w:rsidRDefault="008C2C7A" w:rsidP="008C2C7A">
      <w:pPr>
        <w:spacing w:line="360" w:lineRule="auto"/>
        <w:ind w:firstLine="720"/>
      </w:pPr>
      <w:r>
        <w:t xml:space="preserve">             </w:t>
      </w:r>
      <w:r w:rsidR="0049604E">
        <w:t>Duquesne Light had advised Mr. Crock on August 15, 2008 that his next CAP payment was due on Augus</w:t>
      </w:r>
      <w:r w:rsidR="00A622F6">
        <w:t xml:space="preserve">t 25, 2008.  He did not make that August </w:t>
      </w:r>
      <w:r w:rsidR="0049604E">
        <w:t>payment</w:t>
      </w:r>
      <w:r w:rsidR="00A622F6">
        <w:t>.  H</w:t>
      </w:r>
      <w:r w:rsidR="0049604E">
        <w:t xml:space="preserve">e knew that he had not made </w:t>
      </w:r>
      <w:r w:rsidR="00A622F6">
        <w:t>his August 25</w:t>
      </w:r>
      <w:r w:rsidR="00A622F6" w:rsidRPr="00A622F6">
        <w:rPr>
          <w:vertAlign w:val="superscript"/>
        </w:rPr>
        <w:t>th</w:t>
      </w:r>
      <w:r w:rsidR="00A622F6">
        <w:t xml:space="preserve"> </w:t>
      </w:r>
      <w:r>
        <w:t>payment</w:t>
      </w:r>
      <w:r w:rsidR="00772BE0">
        <w:t xml:space="preserve">.  He further knew that he had not made his CAP payment due in September </w:t>
      </w:r>
      <w:r>
        <w:t>prior to termination</w:t>
      </w:r>
      <w:r w:rsidR="00772BE0">
        <w:t xml:space="preserve"> of </w:t>
      </w:r>
      <w:r w:rsidR="00F95969">
        <w:t xml:space="preserve">service on September 29, 2008.  </w:t>
      </w:r>
    </w:p>
    <w:p w:rsidR="007E612C" w:rsidRDefault="007E612C" w:rsidP="008C2C7A">
      <w:pPr>
        <w:spacing w:line="360" w:lineRule="auto"/>
        <w:ind w:firstLine="720"/>
      </w:pPr>
    </w:p>
    <w:p w:rsidR="004C3973" w:rsidRDefault="007E612C" w:rsidP="007E612C">
      <w:pPr>
        <w:spacing w:line="360" w:lineRule="auto"/>
        <w:ind w:firstLine="720"/>
      </w:pPr>
      <w:r>
        <w:t xml:space="preserve">             </w:t>
      </w:r>
      <w:r w:rsidR="00F95969">
        <w:t xml:space="preserve">The portion of Mr. Crock’s complaint alleging improper notice of termination is, therefore, </w:t>
      </w:r>
      <w:r>
        <w:t xml:space="preserve">denied for failure to meet the burden of proof.  </w:t>
      </w:r>
      <w:r w:rsidRPr="004B1CE0">
        <w:t xml:space="preserve">66 </w:t>
      </w:r>
      <w:smartTag w:uri="urn:schemas-microsoft-com:office:smarttags" w:element="place">
        <w:smartTag w:uri="urn:schemas-microsoft-com:office:smarttags" w:element="State">
          <w:r w:rsidRPr="004B1CE0">
            <w:t>Pa.</w:t>
          </w:r>
        </w:smartTag>
      </w:smartTag>
      <w:r w:rsidRPr="004B1CE0">
        <w:t xml:space="preserve"> C.S. §332(a)</w:t>
      </w:r>
      <w:r>
        <w:t>.</w:t>
      </w:r>
    </w:p>
    <w:p w:rsidR="004C3973" w:rsidRDefault="004C3973" w:rsidP="00B72150">
      <w:pPr>
        <w:spacing w:line="360" w:lineRule="auto"/>
      </w:pPr>
    </w:p>
    <w:p w:rsidR="004C3973" w:rsidRDefault="004C3973" w:rsidP="00B72150">
      <w:pPr>
        <w:spacing w:line="360" w:lineRule="auto"/>
      </w:pPr>
      <w:r>
        <w:rPr>
          <w:u w:val="single"/>
        </w:rPr>
        <w:t>Service Issue: Section 1501</w:t>
      </w:r>
    </w:p>
    <w:p w:rsidR="004C3973" w:rsidRDefault="004C3973" w:rsidP="00B72150">
      <w:pPr>
        <w:spacing w:line="360" w:lineRule="auto"/>
      </w:pPr>
    </w:p>
    <w:p w:rsidR="00F95969" w:rsidRDefault="004C3973" w:rsidP="004C3973">
      <w:pPr>
        <w:pStyle w:val="BodyText"/>
        <w:tabs>
          <w:tab w:val="left" w:pos="1440"/>
        </w:tabs>
        <w:ind w:firstLine="720"/>
        <w:jc w:val="left"/>
        <w:rPr>
          <w:sz w:val="24"/>
          <w:szCs w:val="24"/>
        </w:rPr>
      </w:pPr>
      <w:r>
        <w:tab/>
      </w:r>
      <w:r>
        <w:rPr>
          <w:sz w:val="24"/>
          <w:szCs w:val="24"/>
        </w:rPr>
        <w:t xml:space="preserve">The Commission has broad powers to supervise and regulate all public utilities doing business within the Commonwealth and is empowered to determine whether a public utility is providing safe, adequate and reasonable service.  66 </w:t>
      </w:r>
      <w:smartTag w:uri="urn:schemas-microsoft-com:office:smarttags" w:element="place">
        <w:smartTag w:uri="urn:schemas-microsoft-com:office:smarttags" w:element="State">
          <w:r>
            <w:rPr>
              <w:sz w:val="24"/>
              <w:szCs w:val="24"/>
            </w:rPr>
            <w:t>Pa.</w:t>
          </w:r>
        </w:smartTag>
      </w:smartTag>
      <w:r>
        <w:rPr>
          <w:sz w:val="24"/>
          <w:szCs w:val="24"/>
        </w:rPr>
        <w:t xml:space="preserve"> C.S. §§501, 1501.  The Commission may impose civil penalties upon a utility that is found to be in violation of a statute, regulation or order of the Commission.  66 </w:t>
      </w:r>
      <w:smartTag w:uri="urn:schemas-microsoft-com:office:smarttags" w:element="place">
        <w:smartTag w:uri="urn:schemas-microsoft-com:office:smarttags" w:element="State">
          <w:r>
            <w:rPr>
              <w:sz w:val="24"/>
              <w:szCs w:val="24"/>
            </w:rPr>
            <w:t>Pa.</w:t>
          </w:r>
        </w:smartTag>
      </w:smartTag>
      <w:r>
        <w:rPr>
          <w:sz w:val="24"/>
          <w:szCs w:val="24"/>
        </w:rPr>
        <w:t xml:space="preserve"> C.S. §3301.   </w:t>
      </w:r>
    </w:p>
    <w:p w:rsidR="00F95969" w:rsidRDefault="00F95969" w:rsidP="004C3973">
      <w:pPr>
        <w:pStyle w:val="BodyText"/>
        <w:tabs>
          <w:tab w:val="left" w:pos="1440"/>
        </w:tabs>
        <w:ind w:firstLine="720"/>
        <w:jc w:val="left"/>
        <w:rPr>
          <w:sz w:val="24"/>
          <w:szCs w:val="24"/>
        </w:rPr>
      </w:pPr>
    </w:p>
    <w:p w:rsidR="00F95969" w:rsidRDefault="00F95969" w:rsidP="004C3973">
      <w:pPr>
        <w:pStyle w:val="BodyText"/>
        <w:tabs>
          <w:tab w:val="left" w:pos="1440"/>
        </w:tabs>
        <w:ind w:firstLine="720"/>
        <w:jc w:val="left"/>
        <w:rPr>
          <w:sz w:val="24"/>
          <w:szCs w:val="24"/>
        </w:rPr>
      </w:pPr>
      <w:r>
        <w:rPr>
          <w:sz w:val="24"/>
          <w:szCs w:val="24"/>
        </w:rPr>
        <w:tab/>
        <w:t xml:space="preserve">Section 1501 of the Code, 66 </w:t>
      </w:r>
      <w:smartTag w:uri="urn:schemas-microsoft-com:office:smarttags" w:element="place">
        <w:smartTag w:uri="urn:schemas-microsoft-com:office:smarttags" w:element="State">
          <w:r>
            <w:rPr>
              <w:sz w:val="24"/>
              <w:szCs w:val="24"/>
            </w:rPr>
            <w:t>Pa.</w:t>
          </w:r>
        </w:smartTag>
      </w:smartTag>
      <w:r>
        <w:rPr>
          <w:sz w:val="24"/>
          <w:szCs w:val="24"/>
        </w:rPr>
        <w:t xml:space="preserve"> C.S. §1501, provides, in pertinent part, as follows:</w:t>
      </w:r>
    </w:p>
    <w:p w:rsidR="00F95969" w:rsidRDefault="007E612C" w:rsidP="00E017B3">
      <w:pPr>
        <w:pStyle w:val="BodyText"/>
        <w:tabs>
          <w:tab w:val="left" w:pos="1440"/>
        </w:tabs>
        <w:spacing w:line="240" w:lineRule="auto"/>
        <w:ind w:left="1440" w:right="1440"/>
        <w:jc w:val="left"/>
        <w:rPr>
          <w:sz w:val="24"/>
          <w:szCs w:val="24"/>
        </w:rPr>
      </w:pPr>
      <w:r>
        <w:rPr>
          <w:sz w:val="24"/>
          <w:szCs w:val="24"/>
        </w:rPr>
        <w:t>Every public utility shall furni</w:t>
      </w:r>
      <w:r w:rsidR="0030085E">
        <w:rPr>
          <w:sz w:val="24"/>
          <w:szCs w:val="24"/>
        </w:rPr>
        <w:t xml:space="preserve">sh and maintain adequate, efficient, safe, and reasonable service and facilities, and shall make all such </w:t>
      </w:r>
      <w:r w:rsidR="0030085E">
        <w:rPr>
          <w:sz w:val="24"/>
          <w:szCs w:val="24"/>
        </w:rPr>
        <w:lastRenderedPageBreak/>
        <w:t xml:space="preserve">repairs, changes, alterations, substitutions, extensions, and improvements in or to such service and facilities as shall be necessary or proper </w:t>
      </w:r>
      <w:r w:rsidR="00F70EF7">
        <w:rPr>
          <w:sz w:val="24"/>
          <w:szCs w:val="24"/>
        </w:rPr>
        <w:t>for the accommodation, convenience, and safety of its patrons, employees and the public.  Such service also shall be reasonably continuous and without unreasonable interruptions or delay….</w:t>
      </w:r>
    </w:p>
    <w:p w:rsidR="00F70EF7" w:rsidRDefault="00F70EF7" w:rsidP="00F70EF7">
      <w:pPr>
        <w:pStyle w:val="BodyText"/>
        <w:tabs>
          <w:tab w:val="left" w:pos="1440"/>
        </w:tabs>
        <w:jc w:val="left"/>
        <w:rPr>
          <w:sz w:val="24"/>
          <w:szCs w:val="24"/>
        </w:rPr>
      </w:pPr>
    </w:p>
    <w:p w:rsidR="00F70EF7" w:rsidRDefault="00F70EF7" w:rsidP="00F70EF7">
      <w:pPr>
        <w:pStyle w:val="BodyText"/>
        <w:tabs>
          <w:tab w:val="left" w:pos="1440"/>
        </w:tabs>
        <w:jc w:val="left"/>
        <w:rPr>
          <w:sz w:val="24"/>
          <w:szCs w:val="24"/>
        </w:rPr>
      </w:pPr>
      <w:r>
        <w:rPr>
          <w:sz w:val="24"/>
          <w:szCs w:val="24"/>
        </w:rPr>
        <w:t xml:space="preserve">66 </w:t>
      </w:r>
      <w:smartTag w:uri="urn:schemas-microsoft-com:office:smarttags" w:element="place">
        <w:smartTag w:uri="urn:schemas-microsoft-com:office:smarttags" w:element="State">
          <w:r>
            <w:rPr>
              <w:sz w:val="24"/>
              <w:szCs w:val="24"/>
            </w:rPr>
            <w:t>Pa.</w:t>
          </w:r>
        </w:smartTag>
      </w:smartTag>
      <w:r>
        <w:rPr>
          <w:sz w:val="24"/>
          <w:szCs w:val="24"/>
        </w:rPr>
        <w:t xml:space="preserve"> C.S. §1501.</w:t>
      </w:r>
    </w:p>
    <w:p w:rsidR="00E017B3" w:rsidRDefault="00E017B3" w:rsidP="00F70EF7">
      <w:pPr>
        <w:pStyle w:val="BodyText"/>
        <w:tabs>
          <w:tab w:val="left" w:pos="1440"/>
        </w:tabs>
        <w:jc w:val="left"/>
        <w:rPr>
          <w:sz w:val="24"/>
          <w:szCs w:val="24"/>
        </w:rPr>
      </w:pPr>
    </w:p>
    <w:p w:rsidR="00EE05BA" w:rsidRDefault="00E017B3" w:rsidP="00F70EF7">
      <w:pPr>
        <w:pStyle w:val="BodyText"/>
        <w:tabs>
          <w:tab w:val="left" w:pos="1440"/>
        </w:tabs>
        <w:jc w:val="left"/>
        <w:rPr>
          <w:sz w:val="24"/>
          <w:szCs w:val="24"/>
        </w:rPr>
      </w:pPr>
      <w:r>
        <w:rPr>
          <w:sz w:val="24"/>
          <w:szCs w:val="24"/>
        </w:rPr>
        <w:tab/>
        <w:t>There were severe wind storms in Duquesne Light’s service territory on September 14, 2008 that caused widespread outages and generated an extremely high call volume for Duquesne Light’s call center.  Duquesne Light’s call center only accepted emergency telephone calls on September 15, 16 and on the morning of September 17, 2008.</w:t>
      </w:r>
      <w:r w:rsidR="000E16C3">
        <w:rPr>
          <w:sz w:val="24"/>
          <w:szCs w:val="24"/>
        </w:rPr>
        <w:t xml:space="preserve">  Duquesne Light did not discuss normal account business, such as scheduled terminations, on these three days.  Duquesne Light informed the Commission that it was only fielding emergency calls on the three days mentioned.  Additionally, Duquesne Light did not terminate service to any customers on these three days.  </w:t>
      </w:r>
    </w:p>
    <w:p w:rsidR="00EE05BA" w:rsidRDefault="00EE05BA" w:rsidP="00F70EF7">
      <w:pPr>
        <w:pStyle w:val="BodyText"/>
        <w:tabs>
          <w:tab w:val="left" w:pos="1440"/>
        </w:tabs>
        <w:jc w:val="left"/>
        <w:rPr>
          <w:sz w:val="24"/>
          <w:szCs w:val="24"/>
        </w:rPr>
      </w:pPr>
    </w:p>
    <w:p w:rsidR="000C7271" w:rsidRDefault="00EE05BA" w:rsidP="00F70EF7">
      <w:pPr>
        <w:pStyle w:val="BodyText"/>
        <w:tabs>
          <w:tab w:val="left" w:pos="1440"/>
        </w:tabs>
        <w:jc w:val="left"/>
        <w:rPr>
          <w:sz w:val="24"/>
          <w:szCs w:val="24"/>
        </w:rPr>
      </w:pPr>
      <w:r>
        <w:rPr>
          <w:sz w:val="24"/>
          <w:szCs w:val="24"/>
        </w:rPr>
        <w:tab/>
        <w:t xml:space="preserve">Based upon the record evidence, the undersigned concludes that Duquesne Light acted in accordance with Section 1501.  </w:t>
      </w:r>
      <w:r w:rsidR="009970ED">
        <w:rPr>
          <w:sz w:val="24"/>
          <w:szCs w:val="24"/>
        </w:rPr>
        <w:t>Duquesne Light clearly made</w:t>
      </w:r>
      <w:r w:rsidR="008D729D">
        <w:rPr>
          <w:sz w:val="24"/>
          <w:szCs w:val="24"/>
        </w:rPr>
        <w:t xml:space="preserve"> an “alteration” to</w:t>
      </w:r>
      <w:r w:rsidR="009970ED">
        <w:rPr>
          <w:sz w:val="24"/>
          <w:szCs w:val="24"/>
        </w:rPr>
        <w:t xml:space="preserve"> the call cent</w:t>
      </w:r>
      <w:r w:rsidR="008D729D">
        <w:rPr>
          <w:sz w:val="24"/>
          <w:szCs w:val="24"/>
        </w:rPr>
        <w:t>er service it typically provides</w:t>
      </w:r>
      <w:r w:rsidR="009970ED">
        <w:rPr>
          <w:sz w:val="24"/>
          <w:szCs w:val="24"/>
        </w:rPr>
        <w:t xml:space="preserve"> o</w:t>
      </w:r>
      <w:r w:rsidR="006132F7">
        <w:rPr>
          <w:sz w:val="24"/>
          <w:szCs w:val="24"/>
        </w:rPr>
        <w:t>n September 15, 16 and 17, 2008.  This alteration i</w:t>
      </w:r>
      <w:r w:rsidR="008D729D">
        <w:rPr>
          <w:sz w:val="24"/>
          <w:szCs w:val="24"/>
        </w:rPr>
        <w:t>n</w:t>
      </w:r>
      <w:r w:rsidR="006132F7">
        <w:rPr>
          <w:sz w:val="24"/>
          <w:szCs w:val="24"/>
        </w:rPr>
        <w:t xml:space="preserve"> service was necessary and proper for the accommodation, convenience and safety of its patrons, employees and the public.  The special circumstances caused by the wind storms prompted Duquesne Light’s actions.</w:t>
      </w:r>
      <w:r w:rsidR="008D729D">
        <w:rPr>
          <w:sz w:val="24"/>
          <w:szCs w:val="24"/>
        </w:rPr>
        <w:t xml:space="preserve">  By necessity, Duquesne Light’s prior</w:t>
      </w:r>
      <w:r w:rsidR="000C7271">
        <w:rPr>
          <w:sz w:val="24"/>
          <w:szCs w:val="24"/>
        </w:rPr>
        <w:t xml:space="preserve">ity had to be emergency calls.  After two and one half business days, Duquesne Light began fielding non-emergency calls from customers again.  The undersigned concludes that Duquesne Light provided reasonably continuous call center service to its customers in September 2008.  </w:t>
      </w:r>
    </w:p>
    <w:p w:rsidR="000C7271" w:rsidRDefault="000C7271" w:rsidP="00F70EF7">
      <w:pPr>
        <w:pStyle w:val="BodyText"/>
        <w:tabs>
          <w:tab w:val="left" w:pos="1440"/>
        </w:tabs>
        <w:jc w:val="left"/>
        <w:rPr>
          <w:sz w:val="24"/>
          <w:szCs w:val="24"/>
        </w:rPr>
      </w:pPr>
    </w:p>
    <w:p w:rsidR="00C611F7" w:rsidRDefault="000C7271" w:rsidP="00F70EF7">
      <w:pPr>
        <w:pStyle w:val="BodyText"/>
        <w:tabs>
          <w:tab w:val="left" w:pos="1440"/>
        </w:tabs>
        <w:jc w:val="left"/>
        <w:rPr>
          <w:sz w:val="24"/>
          <w:szCs w:val="24"/>
        </w:rPr>
      </w:pPr>
      <w:r>
        <w:rPr>
          <w:sz w:val="24"/>
          <w:szCs w:val="24"/>
        </w:rPr>
        <w:tab/>
        <w:t>Mr. Crock has failed to prove that Duquesne Light violated Section 1501 or any other statute, Commission regulation or Commission order</w:t>
      </w:r>
      <w:r w:rsidRPr="00C611F7">
        <w:rPr>
          <w:sz w:val="24"/>
          <w:szCs w:val="24"/>
        </w:rPr>
        <w:t>.</w:t>
      </w:r>
      <w:r w:rsidR="00C611F7" w:rsidRPr="00C611F7">
        <w:rPr>
          <w:sz w:val="24"/>
          <w:szCs w:val="24"/>
        </w:rPr>
        <w:t xml:space="preserve">  66 </w:t>
      </w:r>
      <w:smartTag w:uri="urn:schemas-microsoft-com:office:smarttags" w:element="State">
        <w:r w:rsidR="00C611F7" w:rsidRPr="00C611F7">
          <w:rPr>
            <w:sz w:val="24"/>
            <w:szCs w:val="24"/>
          </w:rPr>
          <w:t>Pa.</w:t>
        </w:r>
      </w:smartTag>
      <w:r w:rsidR="00C611F7" w:rsidRPr="00C611F7">
        <w:rPr>
          <w:sz w:val="24"/>
          <w:szCs w:val="24"/>
        </w:rPr>
        <w:t xml:space="preserve"> C.S. §332(a)</w:t>
      </w:r>
      <w:r w:rsidR="00C611F7">
        <w:rPr>
          <w:sz w:val="24"/>
          <w:szCs w:val="24"/>
        </w:rPr>
        <w:t xml:space="preserve">; 66 </w:t>
      </w:r>
      <w:smartTag w:uri="urn:schemas-microsoft-com:office:smarttags" w:element="State">
        <w:smartTag w:uri="urn:schemas-microsoft-com:office:smarttags" w:element="place">
          <w:r w:rsidR="00C611F7">
            <w:rPr>
              <w:sz w:val="24"/>
              <w:szCs w:val="24"/>
            </w:rPr>
            <w:t>Pa.</w:t>
          </w:r>
        </w:smartTag>
      </w:smartTag>
      <w:r w:rsidR="00C611F7">
        <w:rPr>
          <w:sz w:val="24"/>
          <w:szCs w:val="24"/>
        </w:rPr>
        <w:t xml:space="preserve"> C.S. §1501. </w:t>
      </w:r>
      <w:r>
        <w:rPr>
          <w:sz w:val="24"/>
          <w:szCs w:val="24"/>
        </w:rPr>
        <w:t xml:space="preserve">  </w:t>
      </w:r>
      <w:r w:rsidR="00C611F7">
        <w:rPr>
          <w:sz w:val="24"/>
          <w:szCs w:val="24"/>
        </w:rPr>
        <w:t>Accordingly, the portion of Mr. Crock’s complaint alleging unreasonable service is denied.</w:t>
      </w:r>
      <w:r>
        <w:rPr>
          <w:sz w:val="24"/>
          <w:szCs w:val="24"/>
        </w:rPr>
        <w:t xml:space="preserve"> </w:t>
      </w:r>
      <w:r w:rsidR="006132F7">
        <w:rPr>
          <w:sz w:val="24"/>
          <w:szCs w:val="24"/>
        </w:rPr>
        <w:t xml:space="preserve">  </w:t>
      </w:r>
      <w:r w:rsidR="00EE05BA">
        <w:rPr>
          <w:sz w:val="24"/>
          <w:szCs w:val="24"/>
        </w:rPr>
        <w:t xml:space="preserve">  </w:t>
      </w:r>
      <w:r w:rsidR="000E16C3">
        <w:rPr>
          <w:sz w:val="24"/>
          <w:szCs w:val="24"/>
        </w:rPr>
        <w:t xml:space="preserve"> </w:t>
      </w:r>
      <w:r w:rsidR="00E017B3">
        <w:rPr>
          <w:sz w:val="24"/>
          <w:szCs w:val="24"/>
        </w:rPr>
        <w:t xml:space="preserve">  </w:t>
      </w:r>
    </w:p>
    <w:p w:rsidR="00C611F7" w:rsidRDefault="00C611F7" w:rsidP="00F70EF7">
      <w:pPr>
        <w:pStyle w:val="BodyText"/>
        <w:tabs>
          <w:tab w:val="left" w:pos="1440"/>
        </w:tabs>
        <w:jc w:val="left"/>
        <w:rPr>
          <w:sz w:val="24"/>
          <w:szCs w:val="24"/>
        </w:rPr>
      </w:pPr>
    </w:p>
    <w:p w:rsidR="00C611F7" w:rsidRDefault="00C611F7" w:rsidP="00F70EF7">
      <w:pPr>
        <w:pStyle w:val="BodyText"/>
        <w:tabs>
          <w:tab w:val="left" w:pos="1440"/>
        </w:tabs>
        <w:jc w:val="left"/>
        <w:rPr>
          <w:sz w:val="24"/>
          <w:szCs w:val="24"/>
        </w:rPr>
      </w:pPr>
      <w:r>
        <w:rPr>
          <w:sz w:val="24"/>
          <w:szCs w:val="24"/>
          <w:u w:val="single"/>
        </w:rPr>
        <w:t>Monetary Damages</w:t>
      </w:r>
    </w:p>
    <w:p w:rsidR="00C611F7" w:rsidRDefault="00C611F7" w:rsidP="00F70EF7">
      <w:pPr>
        <w:pStyle w:val="BodyText"/>
        <w:tabs>
          <w:tab w:val="left" w:pos="1440"/>
        </w:tabs>
        <w:jc w:val="left"/>
        <w:rPr>
          <w:sz w:val="24"/>
          <w:szCs w:val="24"/>
        </w:rPr>
      </w:pPr>
    </w:p>
    <w:p w:rsidR="008C70FC" w:rsidRDefault="00C611F7" w:rsidP="00F70EF7">
      <w:pPr>
        <w:pStyle w:val="BodyText"/>
        <w:tabs>
          <w:tab w:val="left" w:pos="1440"/>
        </w:tabs>
        <w:jc w:val="left"/>
        <w:rPr>
          <w:sz w:val="24"/>
          <w:szCs w:val="24"/>
        </w:rPr>
      </w:pPr>
      <w:r>
        <w:rPr>
          <w:sz w:val="24"/>
          <w:szCs w:val="24"/>
        </w:rPr>
        <w:tab/>
      </w:r>
      <w:r w:rsidR="009B691B">
        <w:rPr>
          <w:sz w:val="24"/>
          <w:szCs w:val="24"/>
        </w:rPr>
        <w:t xml:space="preserve">Subject matter jurisdiction is a prerequisite to the exercise of the power to decide a controversy.  </w:t>
      </w:r>
      <w:r w:rsidR="009B691B">
        <w:rPr>
          <w:i/>
          <w:sz w:val="24"/>
          <w:szCs w:val="24"/>
        </w:rPr>
        <w:t xml:space="preserve">Cf. </w:t>
      </w:r>
      <w:r w:rsidR="009B691B">
        <w:rPr>
          <w:sz w:val="24"/>
          <w:szCs w:val="24"/>
          <w:u w:val="single"/>
        </w:rPr>
        <w:t>Hughes v. PA State Police</w:t>
      </w:r>
      <w:r w:rsidR="009B691B">
        <w:rPr>
          <w:sz w:val="24"/>
          <w:szCs w:val="24"/>
        </w:rPr>
        <w:t xml:space="preserve">, 152 </w:t>
      </w:r>
      <w:smartTag w:uri="urn:schemas-microsoft-com:office:smarttags" w:element="place">
        <w:smartTag w:uri="urn:schemas-microsoft-com:office:smarttags" w:element="State">
          <w:r w:rsidR="009B691B">
            <w:rPr>
              <w:sz w:val="24"/>
              <w:szCs w:val="24"/>
            </w:rPr>
            <w:t>Pa.</w:t>
          </w:r>
        </w:smartTag>
      </w:smartTag>
      <w:r w:rsidR="009B691B">
        <w:rPr>
          <w:sz w:val="24"/>
          <w:szCs w:val="24"/>
        </w:rPr>
        <w:t xml:space="preserve"> Commw. 409, 619 A.2d 390 (1992), </w:t>
      </w:r>
      <w:r w:rsidR="009B691B">
        <w:rPr>
          <w:i/>
          <w:sz w:val="24"/>
          <w:szCs w:val="24"/>
        </w:rPr>
        <w:t>alloc. den.</w:t>
      </w:r>
      <w:r w:rsidR="009B691B">
        <w:rPr>
          <w:sz w:val="24"/>
          <w:szCs w:val="24"/>
        </w:rPr>
        <w:t xml:space="preserve">, 637 A.2d 293 (1993).  It is well settled that the Commission lacks authority to award damages.  </w:t>
      </w:r>
      <w:r w:rsidR="009B691B">
        <w:rPr>
          <w:sz w:val="24"/>
          <w:szCs w:val="24"/>
          <w:u w:val="single"/>
        </w:rPr>
        <w:t xml:space="preserve">Feingold v. </w:t>
      </w:r>
      <w:smartTag w:uri="urn:schemas-microsoft-com:office:smarttags" w:element="City">
        <w:r w:rsidR="009B691B">
          <w:rPr>
            <w:sz w:val="24"/>
            <w:szCs w:val="24"/>
            <w:u w:val="single"/>
          </w:rPr>
          <w:t>Bell</w:t>
        </w:r>
      </w:smartTag>
      <w:r w:rsidR="009B691B">
        <w:rPr>
          <w:sz w:val="24"/>
          <w:szCs w:val="24"/>
          <w:u w:val="single"/>
        </w:rPr>
        <w:t xml:space="preserve"> of </w:t>
      </w:r>
      <w:smartTag w:uri="urn:schemas-microsoft-com:office:smarttags" w:element="State">
        <w:r w:rsidR="009B691B">
          <w:rPr>
            <w:sz w:val="24"/>
            <w:szCs w:val="24"/>
            <w:u w:val="single"/>
          </w:rPr>
          <w:t>Pennsylvania</w:t>
        </w:r>
      </w:smartTag>
      <w:r w:rsidR="009B691B">
        <w:rPr>
          <w:sz w:val="24"/>
          <w:szCs w:val="24"/>
        </w:rPr>
        <w:t>, 383 A.2d 791 (</w:t>
      </w:r>
      <w:smartTag w:uri="urn:schemas-microsoft-com:office:smarttags" w:element="place">
        <w:smartTag w:uri="urn:schemas-microsoft-com:office:smarttags" w:element="State">
          <w:r w:rsidR="009B691B">
            <w:rPr>
              <w:sz w:val="24"/>
              <w:szCs w:val="24"/>
            </w:rPr>
            <w:t>Pa.</w:t>
          </w:r>
        </w:smartTag>
      </w:smartTag>
      <w:r w:rsidR="009B691B">
        <w:rPr>
          <w:sz w:val="24"/>
          <w:szCs w:val="24"/>
        </w:rPr>
        <w:t xml:space="preserve"> 1977).  </w:t>
      </w:r>
    </w:p>
    <w:p w:rsidR="008C70FC" w:rsidRDefault="008C70FC" w:rsidP="00F70EF7">
      <w:pPr>
        <w:pStyle w:val="BodyText"/>
        <w:tabs>
          <w:tab w:val="left" w:pos="1440"/>
        </w:tabs>
        <w:jc w:val="left"/>
        <w:rPr>
          <w:sz w:val="24"/>
          <w:szCs w:val="24"/>
        </w:rPr>
      </w:pPr>
    </w:p>
    <w:p w:rsidR="008C70FC" w:rsidRDefault="008C70FC" w:rsidP="00F70EF7">
      <w:pPr>
        <w:pStyle w:val="BodyText"/>
        <w:tabs>
          <w:tab w:val="left" w:pos="1440"/>
        </w:tabs>
        <w:jc w:val="left"/>
        <w:rPr>
          <w:sz w:val="24"/>
          <w:szCs w:val="24"/>
        </w:rPr>
      </w:pPr>
      <w:r>
        <w:rPr>
          <w:sz w:val="24"/>
          <w:szCs w:val="24"/>
        </w:rPr>
        <w:tab/>
        <w:t>Mr. Crock made a claim for damages in the amount of $126.98 in his complaint.  At the hearing, he conceded that he could not recover monetary damages and no evidence regarding the issue of monetary damages was admitted into the record.</w:t>
      </w:r>
    </w:p>
    <w:p w:rsidR="008C70FC" w:rsidRPr="008C70FC" w:rsidRDefault="008C70FC" w:rsidP="00F70EF7">
      <w:pPr>
        <w:pStyle w:val="BodyText"/>
        <w:tabs>
          <w:tab w:val="left" w:pos="1440"/>
        </w:tabs>
        <w:jc w:val="left"/>
        <w:rPr>
          <w:sz w:val="24"/>
          <w:szCs w:val="24"/>
        </w:rPr>
      </w:pPr>
    </w:p>
    <w:p w:rsidR="00526B40" w:rsidRPr="008C70FC" w:rsidRDefault="008C70FC" w:rsidP="008C70FC">
      <w:pPr>
        <w:pStyle w:val="BodyText"/>
        <w:tabs>
          <w:tab w:val="left" w:pos="1440"/>
        </w:tabs>
        <w:jc w:val="left"/>
        <w:rPr>
          <w:sz w:val="24"/>
          <w:szCs w:val="24"/>
        </w:rPr>
      </w:pPr>
      <w:r w:rsidRPr="008C70FC">
        <w:rPr>
          <w:sz w:val="24"/>
          <w:szCs w:val="24"/>
        </w:rPr>
        <w:tab/>
        <w:t xml:space="preserve">Complainant’s claim for monetary damages is denied pursuant to </w:t>
      </w:r>
      <w:r w:rsidRPr="008C70FC">
        <w:rPr>
          <w:sz w:val="24"/>
          <w:szCs w:val="24"/>
          <w:u w:val="single"/>
        </w:rPr>
        <w:t>Feingold</w:t>
      </w:r>
      <w:r w:rsidRPr="008C70FC">
        <w:rPr>
          <w:sz w:val="24"/>
          <w:szCs w:val="24"/>
        </w:rPr>
        <w:t xml:space="preserve">. </w:t>
      </w:r>
      <w:r w:rsidR="009B691B" w:rsidRPr="008C70FC">
        <w:rPr>
          <w:sz w:val="24"/>
          <w:szCs w:val="24"/>
        </w:rPr>
        <w:t xml:space="preserve">  </w:t>
      </w:r>
      <w:r w:rsidR="00E017B3" w:rsidRPr="008C70FC">
        <w:rPr>
          <w:sz w:val="24"/>
          <w:szCs w:val="24"/>
        </w:rPr>
        <w:t xml:space="preserve"> </w:t>
      </w:r>
      <w:r w:rsidR="003934A0" w:rsidRPr="008C70FC">
        <w:rPr>
          <w:sz w:val="24"/>
          <w:szCs w:val="24"/>
        </w:rPr>
        <w:t xml:space="preserve">  </w:t>
      </w:r>
      <w:r w:rsidR="0049604E" w:rsidRPr="008C70FC">
        <w:rPr>
          <w:sz w:val="24"/>
          <w:szCs w:val="24"/>
        </w:rPr>
        <w:t xml:space="preserve">  </w:t>
      </w:r>
      <w:r w:rsidR="00455988" w:rsidRPr="008C70FC">
        <w:rPr>
          <w:sz w:val="24"/>
          <w:szCs w:val="24"/>
        </w:rPr>
        <w:t xml:space="preserve">   </w:t>
      </w:r>
      <w:r w:rsidR="00B72150" w:rsidRPr="008C70FC">
        <w:rPr>
          <w:sz w:val="24"/>
          <w:szCs w:val="24"/>
        </w:rPr>
        <w:t xml:space="preserve">   </w:t>
      </w:r>
      <w:r w:rsidR="00804952" w:rsidRPr="008C70FC">
        <w:rPr>
          <w:sz w:val="24"/>
          <w:szCs w:val="24"/>
        </w:rPr>
        <w:t xml:space="preserve"> </w:t>
      </w:r>
    </w:p>
    <w:p w:rsidR="00526B40" w:rsidRPr="006D69C9" w:rsidRDefault="00526B40" w:rsidP="00526B40">
      <w:pPr>
        <w:spacing w:line="360" w:lineRule="auto"/>
      </w:pPr>
      <w:r w:rsidRPr="006D69C9">
        <w:t xml:space="preserve">   </w:t>
      </w:r>
    </w:p>
    <w:p w:rsidR="00526B40" w:rsidRPr="00F05E09" w:rsidRDefault="00526B40" w:rsidP="00526B40">
      <w:pPr>
        <w:spacing w:line="360" w:lineRule="auto"/>
        <w:jc w:val="center"/>
        <w:rPr>
          <w:caps/>
          <w:u w:val="single"/>
        </w:rPr>
      </w:pPr>
      <w:r w:rsidRPr="00F05E09">
        <w:rPr>
          <w:caps/>
          <w:u w:val="single"/>
        </w:rPr>
        <w:t>Conclusions of Law</w:t>
      </w:r>
    </w:p>
    <w:p w:rsidR="00526B40" w:rsidRPr="004B1CE0" w:rsidRDefault="00526B40" w:rsidP="00526B40">
      <w:pPr>
        <w:spacing w:line="360" w:lineRule="auto"/>
        <w:jc w:val="center"/>
      </w:pPr>
    </w:p>
    <w:p w:rsidR="00526B40" w:rsidRPr="004B1CE0" w:rsidRDefault="00526B40" w:rsidP="00526B40">
      <w:pPr>
        <w:spacing w:line="360" w:lineRule="auto"/>
      </w:pPr>
      <w:r w:rsidRPr="004B1CE0">
        <w:tab/>
      </w:r>
      <w:r w:rsidRPr="004B1CE0">
        <w:tab/>
        <w:t>1.</w:t>
      </w:r>
      <w:r w:rsidRPr="004B1CE0">
        <w:tab/>
        <w:t xml:space="preserve">The parties to and subject matter of this complaint proceeding are properly before the Commission.  66 </w:t>
      </w:r>
      <w:smartTag w:uri="urn:schemas-microsoft-com:office:smarttags" w:element="place">
        <w:smartTag w:uri="urn:schemas-microsoft-com:office:smarttags" w:element="State">
          <w:r w:rsidRPr="004B1CE0">
            <w:t>Pa.</w:t>
          </w:r>
        </w:smartTag>
      </w:smartTag>
      <w:r w:rsidRPr="004B1CE0">
        <w:t xml:space="preserve"> C.S. §701.</w:t>
      </w:r>
    </w:p>
    <w:p w:rsidR="00526B40" w:rsidRPr="004B1CE0" w:rsidRDefault="00526B40" w:rsidP="00526B40">
      <w:pPr>
        <w:spacing w:line="360" w:lineRule="auto"/>
      </w:pPr>
    </w:p>
    <w:p w:rsidR="00526B40" w:rsidRDefault="00526B40" w:rsidP="00526B40">
      <w:pPr>
        <w:spacing w:line="360" w:lineRule="auto"/>
      </w:pPr>
      <w:r w:rsidRPr="004B1CE0">
        <w:tab/>
      </w:r>
      <w:r w:rsidRPr="004B1CE0">
        <w:tab/>
        <w:t>2.</w:t>
      </w:r>
      <w:r w:rsidRPr="004B1CE0">
        <w:tab/>
      </w:r>
      <w:r>
        <w:t xml:space="preserve">Complainant, </w:t>
      </w:r>
      <w:r w:rsidR="003B75E7">
        <w:t>Thomas Crock</w:t>
      </w:r>
      <w:r w:rsidR="006A565F">
        <w:t xml:space="preserve">, </w:t>
      </w:r>
      <w:r w:rsidRPr="004B1CE0">
        <w:t xml:space="preserve">as the party seeking affirmative relief from the Commission, has the burden of proof.  66 </w:t>
      </w:r>
      <w:smartTag w:uri="urn:schemas-microsoft-com:office:smarttags" w:element="place">
        <w:smartTag w:uri="urn:schemas-microsoft-com:office:smarttags" w:element="State">
          <w:r w:rsidRPr="004B1CE0">
            <w:t>Pa.</w:t>
          </w:r>
        </w:smartTag>
      </w:smartTag>
      <w:r w:rsidRPr="004B1CE0">
        <w:t xml:space="preserve"> C.S. §332(a).</w:t>
      </w:r>
    </w:p>
    <w:p w:rsidR="00526B40" w:rsidRPr="004B1CE0" w:rsidRDefault="00526B40" w:rsidP="00526B40">
      <w:pPr>
        <w:spacing w:line="360" w:lineRule="auto"/>
      </w:pPr>
    </w:p>
    <w:p w:rsidR="00526B40" w:rsidRPr="004B1CE0" w:rsidRDefault="00526B40" w:rsidP="00526B40">
      <w:pPr>
        <w:spacing w:line="360" w:lineRule="auto"/>
      </w:pPr>
      <w:r w:rsidRPr="004B1CE0">
        <w:tab/>
      </w:r>
      <w:r w:rsidRPr="004B1CE0">
        <w:tab/>
        <w:t>3.</w:t>
      </w:r>
      <w:r w:rsidRPr="004B1CE0">
        <w:tab/>
      </w:r>
      <w:r>
        <w:t xml:space="preserve">Complainant, </w:t>
      </w:r>
      <w:r w:rsidR="003B75E7">
        <w:t>Thomas Crock</w:t>
      </w:r>
      <w:r w:rsidR="006A565F">
        <w:t>,</w:t>
      </w:r>
      <w:r>
        <w:t xml:space="preserve"> failed to meet the burden of proof and failed to establish that Respondent, Duquesne Light Company, violated the Public Utility Code, the regulations or any order of the Commission.</w:t>
      </w:r>
    </w:p>
    <w:p w:rsidR="00526B40" w:rsidRDefault="00526B40" w:rsidP="00526B40">
      <w:pPr>
        <w:spacing w:line="360" w:lineRule="auto"/>
        <w:jc w:val="center"/>
        <w:rPr>
          <w:caps/>
          <w:u w:val="single"/>
        </w:rPr>
      </w:pPr>
    </w:p>
    <w:p w:rsidR="00526B40" w:rsidRDefault="00061B44" w:rsidP="00526B40">
      <w:pPr>
        <w:spacing w:line="360" w:lineRule="auto"/>
        <w:jc w:val="center"/>
        <w:rPr>
          <w:caps/>
          <w:u w:val="single"/>
        </w:rPr>
      </w:pPr>
      <w:r>
        <w:rPr>
          <w:caps/>
          <w:u w:val="single"/>
        </w:rPr>
        <w:br w:type="page"/>
      </w:r>
      <w:r w:rsidR="00526B40">
        <w:rPr>
          <w:caps/>
          <w:u w:val="single"/>
        </w:rPr>
        <w:lastRenderedPageBreak/>
        <w:t>order</w:t>
      </w:r>
    </w:p>
    <w:p w:rsidR="00526B40" w:rsidRPr="00F05E09" w:rsidRDefault="00526B40" w:rsidP="00526B40">
      <w:pPr>
        <w:spacing w:line="360" w:lineRule="auto"/>
        <w:jc w:val="center"/>
      </w:pPr>
    </w:p>
    <w:p w:rsidR="00617B14" w:rsidRDefault="00617B14" w:rsidP="00526B40">
      <w:pPr>
        <w:ind w:left="720"/>
      </w:pPr>
    </w:p>
    <w:p w:rsidR="00526B40" w:rsidRDefault="00526B40" w:rsidP="00617B14">
      <w:pPr>
        <w:spacing w:line="360" w:lineRule="auto"/>
        <w:ind w:left="720"/>
      </w:pPr>
      <w:r>
        <w:tab/>
      </w:r>
      <w:r w:rsidRPr="007659E6">
        <w:t>THEREFORE,</w:t>
      </w:r>
    </w:p>
    <w:p w:rsidR="00526B40" w:rsidRDefault="00526B40" w:rsidP="00617B14">
      <w:pPr>
        <w:spacing w:line="360" w:lineRule="auto"/>
        <w:ind w:left="720"/>
      </w:pPr>
    </w:p>
    <w:p w:rsidR="00526B40" w:rsidRPr="007659E6" w:rsidRDefault="00526B40" w:rsidP="00617B14">
      <w:pPr>
        <w:spacing w:line="360" w:lineRule="auto"/>
        <w:ind w:left="720"/>
      </w:pPr>
      <w:r>
        <w:tab/>
        <w:t>IT IS ORDERED</w:t>
      </w:r>
      <w:r w:rsidRPr="007659E6">
        <w:t>:</w:t>
      </w:r>
    </w:p>
    <w:p w:rsidR="00526B40" w:rsidRDefault="00526B40" w:rsidP="00617B14">
      <w:pPr>
        <w:spacing w:line="360" w:lineRule="auto"/>
        <w:ind w:left="720"/>
      </w:pPr>
    </w:p>
    <w:p w:rsidR="00526B40" w:rsidRDefault="00526B40" w:rsidP="00617B14">
      <w:pPr>
        <w:pStyle w:val="BodyText"/>
        <w:ind w:firstLine="720"/>
        <w:jc w:val="left"/>
        <w:rPr>
          <w:sz w:val="24"/>
          <w:szCs w:val="24"/>
        </w:rPr>
      </w:pPr>
      <w:r>
        <w:rPr>
          <w:sz w:val="24"/>
          <w:szCs w:val="24"/>
        </w:rPr>
        <w:t xml:space="preserve">           </w:t>
      </w:r>
      <w:r w:rsidR="00617B14">
        <w:rPr>
          <w:sz w:val="24"/>
          <w:szCs w:val="24"/>
        </w:rPr>
        <w:tab/>
      </w:r>
      <w:r w:rsidRPr="00D65444">
        <w:rPr>
          <w:sz w:val="24"/>
          <w:szCs w:val="24"/>
        </w:rPr>
        <w:t xml:space="preserve">That the </w:t>
      </w:r>
      <w:r>
        <w:rPr>
          <w:sz w:val="24"/>
          <w:szCs w:val="24"/>
        </w:rPr>
        <w:t xml:space="preserve">formal </w:t>
      </w:r>
      <w:r w:rsidRPr="00D65444">
        <w:rPr>
          <w:sz w:val="24"/>
          <w:szCs w:val="24"/>
        </w:rPr>
        <w:t>complaint of</w:t>
      </w:r>
      <w:r>
        <w:rPr>
          <w:sz w:val="24"/>
          <w:szCs w:val="24"/>
        </w:rPr>
        <w:t xml:space="preserve"> </w:t>
      </w:r>
      <w:r w:rsidR="003B75E7">
        <w:rPr>
          <w:sz w:val="24"/>
          <w:szCs w:val="24"/>
        </w:rPr>
        <w:t xml:space="preserve">Thomas Crock </w:t>
      </w:r>
      <w:r>
        <w:rPr>
          <w:sz w:val="24"/>
          <w:szCs w:val="24"/>
        </w:rPr>
        <w:t xml:space="preserve">against Duquesne Light Company, at Docket Number </w:t>
      </w:r>
      <w:r w:rsidR="003B75E7">
        <w:rPr>
          <w:sz w:val="24"/>
          <w:szCs w:val="24"/>
        </w:rPr>
        <w:t>C-2008-2071881</w:t>
      </w:r>
      <w:r>
        <w:t>, is</w:t>
      </w:r>
      <w:r>
        <w:rPr>
          <w:sz w:val="24"/>
          <w:szCs w:val="24"/>
        </w:rPr>
        <w:t xml:space="preserve"> dismissed.</w:t>
      </w:r>
      <w:r>
        <w:rPr>
          <w:sz w:val="24"/>
          <w:szCs w:val="24"/>
        </w:rPr>
        <w:tab/>
      </w:r>
    </w:p>
    <w:p w:rsidR="00526B40" w:rsidRDefault="00526B40" w:rsidP="00526B40">
      <w:pPr>
        <w:pStyle w:val="BodyText"/>
        <w:jc w:val="left"/>
        <w:rPr>
          <w:sz w:val="24"/>
          <w:szCs w:val="24"/>
        </w:rPr>
      </w:pPr>
    </w:p>
    <w:p w:rsidR="00526B40" w:rsidRDefault="00526B40" w:rsidP="00526B40"/>
    <w:p w:rsidR="00526B40" w:rsidRPr="007659E6" w:rsidRDefault="00526B40" w:rsidP="00526B40">
      <w:pPr>
        <w:rPr>
          <w:caps/>
        </w:rPr>
      </w:pPr>
      <w:r w:rsidRPr="007659E6">
        <w:t xml:space="preserve">Dated:  </w:t>
      </w:r>
      <w:r w:rsidR="003B75E7">
        <w:rPr>
          <w:u w:val="single"/>
        </w:rPr>
        <w:t>July 29, 2009</w:t>
      </w:r>
      <w:r w:rsidRPr="007659E6">
        <w:tab/>
      </w:r>
      <w:r w:rsidRPr="007659E6">
        <w:tab/>
      </w:r>
      <w:r>
        <w:tab/>
      </w:r>
      <w:r>
        <w:tab/>
      </w:r>
      <w:r w:rsidR="0017406A">
        <w:tab/>
      </w:r>
      <w:r w:rsidRPr="007659E6">
        <w:rPr>
          <w:u w:val="single"/>
        </w:rPr>
        <w:t xml:space="preserve">                                                       </w:t>
      </w:r>
      <w:r w:rsidRPr="007659E6">
        <w:tab/>
      </w:r>
      <w:r w:rsidRPr="007659E6">
        <w:tab/>
      </w:r>
      <w:r w:rsidRPr="007659E6">
        <w:tab/>
      </w:r>
      <w:r w:rsidRPr="007659E6">
        <w:tab/>
      </w:r>
      <w:r w:rsidRPr="007659E6">
        <w:tab/>
      </w:r>
      <w:r w:rsidRPr="007659E6">
        <w:tab/>
      </w:r>
      <w:r w:rsidRPr="007659E6">
        <w:tab/>
      </w:r>
      <w:r w:rsidRPr="007659E6">
        <w:tab/>
      </w:r>
      <w:r w:rsidR="0017406A">
        <w:tab/>
      </w:r>
      <w:r>
        <w:t xml:space="preserve">Mark A. Hoyer </w:t>
      </w:r>
    </w:p>
    <w:p w:rsidR="00526B40" w:rsidRDefault="00526B40" w:rsidP="00526B40">
      <w:r>
        <w:tab/>
      </w:r>
      <w:r>
        <w:tab/>
      </w:r>
      <w:r>
        <w:tab/>
      </w:r>
      <w:r>
        <w:tab/>
      </w:r>
      <w:r>
        <w:tab/>
      </w:r>
      <w:r>
        <w:tab/>
      </w:r>
      <w:r>
        <w:tab/>
      </w:r>
      <w:r w:rsidRPr="007659E6">
        <w:t>Administrative Law Judge</w:t>
      </w:r>
    </w:p>
    <w:p w:rsidR="006D3913" w:rsidRDefault="006D3913" w:rsidP="00526B40"/>
    <w:p w:rsidR="006D3913" w:rsidRDefault="006D3913" w:rsidP="00526B40"/>
    <w:p w:rsidR="006D3913" w:rsidRDefault="006D3913" w:rsidP="00526B40"/>
    <w:p w:rsidR="006D3913" w:rsidRDefault="006D3913" w:rsidP="009C6383">
      <w:pPr>
        <w:rPr>
          <w:rFonts w:ascii="Microsoft Sans Serif" w:hAnsi="Microsoft Sans Serif" w:cs="Microsoft Sans Serif"/>
          <w:b/>
          <w:caps/>
          <w:noProof/>
          <w:u w:val="single"/>
        </w:rPr>
        <w:sectPr w:rsidR="006D3913" w:rsidSect="009C6383">
          <w:footerReference w:type="even" r:id="rId7"/>
          <w:footerReference w:type="default" r:id="rId8"/>
          <w:footerReference w:type="first" r:id="rId9"/>
          <w:pgSz w:w="12240" w:h="15840" w:code="1"/>
          <w:pgMar w:top="1440" w:right="1440" w:bottom="1440" w:left="1440" w:header="720" w:footer="1440" w:gutter="0"/>
          <w:pgNumType w:start="1"/>
          <w:cols w:space="720"/>
          <w:noEndnote/>
          <w:titlePg/>
        </w:sectPr>
      </w:pPr>
    </w:p>
    <w:p w:rsidR="009C6383" w:rsidRPr="00057980" w:rsidRDefault="003B75E7" w:rsidP="009C6383">
      <w:pPr>
        <w:rPr>
          <w:rFonts w:ascii="Microsoft Sans Serif" w:hAnsi="Microsoft Sans Serif" w:cs="Microsoft Sans Serif"/>
          <w:b/>
          <w:caps/>
          <w:u w:val="single"/>
        </w:rPr>
      </w:pPr>
      <w:r>
        <w:rPr>
          <w:rFonts w:ascii="Microsoft Sans Serif" w:hAnsi="Microsoft Sans Serif" w:cs="Microsoft Sans Serif"/>
          <w:b/>
          <w:caps/>
          <w:noProof/>
          <w:u w:val="single"/>
        </w:rPr>
        <w:lastRenderedPageBreak/>
        <w:t xml:space="preserve">C-2008-2071881 Thomas Crock </w:t>
      </w:r>
      <w:r w:rsidR="009C6383" w:rsidRPr="00057980">
        <w:rPr>
          <w:rFonts w:ascii="Microsoft Sans Serif" w:hAnsi="Microsoft Sans Serif" w:cs="Microsoft Sans Serif"/>
          <w:b/>
          <w:caps/>
          <w:u w:val="single"/>
        </w:rPr>
        <w:t xml:space="preserve"> </w:t>
      </w:r>
      <w:r w:rsidR="009C6383" w:rsidRPr="00057980">
        <w:rPr>
          <w:rFonts w:ascii="Microsoft Sans Serif" w:hAnsi="Microsoft Sans Serif" w:cs="Microsoft Sans Serif"/>
          <w:b/>
          <w:smallCaps/>
          <w:u w:val="single"/>
        </w:rPr>
        <w:t>v</w:t>
      </w:r>
      <w:r w:rsidR="009C6383" w:rsidRPr="00057980">
        <w:rPr>
          <w:rFonts w:ascii="Microsoft Sans Serif" w:hAnsi="Microsoft Sans Serif" w:cs="Microsoft Sans Serif"/>
          <w:b/>
          <w:caps/>
          <w:u w:val="single"/>
        </w:rPr>
        <w:t xml:space="preserve">. </w:t>
      </w:r>
      <w:r w:rsidR="009C6383" w:rsidRPr="00B44D3E">
        <w:rPr>
          <w:rFonts w:ascii="Microsoft Sans Serif" w:hAnsi="Microsoft Sans Serif" w:cs="Microsoft Sans Serif"/>
          <w:b/>
          <w:caps/>
          <w:noProof/>
          <w:u w:val="single"/>
        </w:rPr>
        <w:t>Duquesne Light Company</w:t>
      </w:r>
    </w:p>
    <w:p w:rsidR="009C6383" w:rsidRPr="00057980" w:rsidRDefault="009C6383" w:rsidP="009C6383">
      <w:pPr>
        <w:rPr>
          <w:rFonts w:ascii="Microsoft Sans Serif" w:hAnsi="Microsoft Sans Serif" w:cs="Microsoft Sans Serif"/>
          <w:caps/>
        </w:rPr>
      </w:pPr>
    </w:p>
    <w:p w:rsidR="009C6383" w:rsidRPr="00057980" w:rsidRDefault="009C6383" w:rsidP="009C6383">
      <w:pPr>
        <w:rPr>
          <w:rFonts w:ascii="Microsoft Sans Serif" w:hAnsi="Microsoft Sans Serif" w:cs="Microsoft Sans Serif"/>
          <w:caps/>
        </w:rPr>
      </w:pPr>
    </w:p>
    <w:p w:rsidR="009C6383" w:rsidRDefault="003B75E7" w:rsidP="009C6383">
      <w:pPr>
        <w:rPr>
          <w:rFonts w:ascii="Microsoft Sans Serif" w:hAnsi="Microsoft Sans Serif" w:cs="Microsoft Sans Serif"/>
          <w:caps/>
        </w:rPr>
      </w:pPr>
      <w:r>
        <w:rPr>
          <w:rFonts w:ascii="Microsoft Sans Serif" w:hAnsi="Microsoft Sans Serif" w:cs="Microsoft Sans Serif"/>
          <w:caps/>
        </w:rPr>
        <w:t>THOMAS CROCK</w:t>
      </w:r>
    </w:p>
    <w:p w:rsidR="003B75E7" w:rsidRDefault="003B75E7" w:rsidP="009C6383">
      <w:pPr>
        <w:rPr>
          <w:rFonts w:ascii="Microsoft Sans Serif" w:hAnsi="Microsoft Sans Serif" w:cs="Microsoft Sans Serif"/>
          <w:caps/>
        </w:rPr>
      </w:pPr>
      <w:smartTag w:uri="urn:schemas-microsoft-com:office:smarttags" w:element="Street">
        <w:smartTag w:uri="urn:schemas-microsoft-com:office:smarttags" w:element="address">
          <w:r>
            <w:rPr>
              <w:rFonts w:ascii="Microsoft Sans Serif" w:hAnsi="Microsoft Sans Serif" w:cs="Microsoft Sans Serif"/>
              <w:caps/>
            </w:rPr>
            <w:t>65 BARRY STREET</w:t>
          </w:r>
        </w:smartTag>
      </w:smartTag>
    </w:p>
    <w:p w:rsidR="003B75E7" w:rsidRDefault="003B75E7" w:rsidP="009C6383">
      <w:pPr>
        <w:rPr>
          <w:rFonts w:ascii="Microsoft Sans Serif" w:hAnsi="Microsoft Sans Serif" w:cs="Microsoft Sans Serif"/>
          <w:caps/>
        </w:rPr>
      </w:pPr>
      <w:smartTag w:uri="urn:schemas-microsoft-com:office:smarttags" w:element="City">
        <w:smartTag w:uri="urn:schemas-microsoft-com:office:smarttags" w:element="place">
          <w:r>
            <w:rPr>
              <w:rFonts w:ascii="Microsoft Sans Serif" w:hAnsi="Microsoft Sans Serif" w:cs="Microsoft Sans Serif"/>
              <w:caps/>
            </w:rPr>
            <w:t>PITTSBURGH</w:t>
          </w:r>
        </w:smartTag>
      </w:smartTag>
      <w:r>
        <w:rPr>
          <w:rFonts w:ascii="Microsoft Sans Serif" w:hAnsi="Microsoft Sans Serif" w:cs="Microsoft Sans Serif"/>
          <w:caps/>
        </w:rPr>
        <w:t xml:space="preserve"> PA 15203</w:t>
      </w:r>
    </w:p>
    <w:p w:rsidR="003B75E7" w:rsidRPr="00600B6B" w:rsidRDefault="00600B6B" w:rsidP="009C6383">
      <w:pPr>
        <w:rPr>
          <w:rFonts w:ascii="Microsoft Sans Serif" w:hAnsi="Microsoft Sans Serif" w:cs="Microsoft Sans Serif"/>
          <w:caps/>
        </w:rPr>
      </w:pPr>
      <w:r>
        <w:rPr>
          <w:rFonts w:ascii="Microsoft Sans Serif" w:hAnsi="Microsoft Sans Serif" w:cs="Microsoft Sans Serif"/>
          <w:b/>
          <w:caps/>
        </w:rPr>
        <w:t>(412) 301-1878</w:t>
      </w:r>
    </w:p>
    <w:p w:rsidR="009C6383" w:rsidRPr="00057980" w:rsidRDefault="009C6383" w:rsidP="009C6383">
      <w:pPr>
        <w:rPr>
          <w:rFonts w:ascii="Microsoft Sans Serif" w:hAnsi="Microsoft Sans Serif" w:cs="Microsoft Sans Serif"/>
          <w:caps/>
        </w:rPr>
      </w:pPr>
    </w:p>
    <w:p w:rsidR="009C6383" w:rsidRPr="00057980" w:rsidRDefault="009C6383" w:rsidP="009C6383">
      <w:pPr>
        <w:rPr>
          <w:rFonts w:ascii="Microsoft Sans Serif" w:hAnsi="Microsoft Sans Serif" w:cs="Microsoft Sans Serif"/>
          <w:caps/>
        </w:rPr>
      </w:pPr>
      <w:r w:rsidRPr="00B44D3E">
        <w:rPr>
          <w:rFonts w:ascii="Microsoft Sans Serif" w:hAnsi="Microsoft Sans Serif" w:cs="Microsoft Sans Serif"/>
          <w:caps/>
          <w:noProof/>
        </w:rPr>
        <w:t>Krysia</w:t>
      </w:r>
      <w:r w:rsidRPr="00057980">
        <w:rPr>
          <w:rFonts w:ascii="Microsoft Sans Serif" w:hAnsi="Microsoft Sans Serif" w:cs="Microsoft Sans Serif"/>
          <w:caps/>
        </w:rPr>
        <w:t xml:space="preserve"> </w:t>
      </w:r>
      <w:r w:rsidRPr="00B44D3E">
        <w:rPr>
          <w:rFonts w:ascii="Microsoft Sans Serif" w:hAnsi="Microsoft Sans Serif" w:cs="Microsoft Sans Serif"/>
          <w:caps/>
          <w:noProof/>
        </w:rPr>
        <w:t>Kubiak</w:t>
      </w:r>
      <w:r w:rsidRPr="00057980">
        <w:rPr>
          <w:rFonts w:ascii="Microsoft Sans Serif" w:hAnsi="Microsoft Sans Serif" w:cs="Microsoft Sans Serif"/>
          <w:caps/>
        </w:rPr>
        <w:t xml:space="preserve"> </w:t>
      </w:r>
      <w:r w:rsidRPr="00B44D3E">
        <w:rPr>
          <w:rFonts w:ascii="Microsoft Sans Serif" w:hAnsi="Microsoft Sans Serif" w:cs="Microsoft Sans Serif"/>
          <w:caps/>
          <w:noProof/>
        </w:rPr>
        <w:t>Esquire</w:t>
      </w:r>
    </w:p>
    <w:p w:rsidR="009C6383" w:rsidRPr="00057980" w:rsidRDefault="009C6383" w:rsidP="009C6383">
      <w:pPr>
        <w:rPr>
          <w:rFonts w:ascii="Microsoft Sans Serif" w:hAnsi="Microsoft Sans Serif" w:cs="Microsoft Sans Serif"/>
          <w:caps/>
        </w:rPr>
      </w:pPr>
      <w:r w:rsidRPr="00B44D3E">
        <w:rPr>
          <w:rFonts w:ascii="Microsoft Sans Serif" w:hAnsi="Microsoft Sans Serif" w:cs="Microsoft Sans Serif"/>
          <w:caps/>
          <w:noProof/>
        </w:rPr>
        <w:t>Duquesne Light Company</w:t>
      </w:r>
    </w:p>
    <w:p w:rsidR="009C6383" w:rsidRPr="00057980" w:rsidRDefault="009C6383" w:rsidP="009C6383">
      <w:pPr>
        <w:rPr>
          <w:rFonts w:ascii="Microsoft Sans Serif" w:hAnsi="Microsoft Sans Serif" w:cs="Microsoft Sans Serif"/>
          <w:caps/>
        </w:rPr>
      </w:pPr>
      <w:r w:rsidRPr="00B44D3E">
        <w:rPr>
          <w:rFonts w:ascii="Microsoft Sans Serif" w:hAnsi="Microsoft Sans Serif" w:cs="Microsoft Sans Serif"/>
          <w:caps/>
          <w:noProof/>
        </w:rPr>
        <w:t xml:space="preserve">411 </w:t>
      </w:r>
      <w:smartTag w:uri="urn:schemas-microsoft-com:office:smarttags" w:element="Street">
        <w:smartTag w:uri="urn:schemas-microsoft-com:office:smarttags" w:element="address">
          <w:r w:rsidRPr="00B44D3E">
            <w:rPr>
              <w:rFonts w:ascii="Microsoft Sans Serif" w:hAnsi="Microsoft Sans Serif" w:cs="Microsoft Sans Serif"/>
              <w:caps/>
              <w:noProof/>
            </w:rPr>
            <w:t>Seventh Avenue</w:t>
          </w:r>
        </w:smartTag>
      </w:smartTag>
      <w:r w:rsidRPr="00B44D3E">
        <w:rPr>
          <w:rFonts w:ascii="Microsoft Sans Serif" w:hAnsi="Microsoft Sans Serif" w:cs="Microsoft Sans Serif"/>
          <w:caps/>
          <w:noProof/>
        </w:rPr>
        <w:t xml:space="preserve"> 16-1</w:t>
      </w:r>
    </w:p>
    <w:p w:rsidR="009C6383" w:rsidRPr="00057980" w:rsidRDefault="009C6383" w:rsidP="009C6383">
      <w:pPr>
        <w:rPr>
          <w:rFonts w:ascii="Microsoft Sans Serif" w:hAnsi="Microsoft Sans Serif" w:cs="Microsoft Sans Serif"/>
          <w:caps/>
        </w:rPr>
      </w:pPr>
      <w:smartTag w:uri="urn:schemas-microsoft-com:office:smarttags" w:element="place">
        <w:smartTag w:uri="urn:schemas-microsoft-com:office:smarttags" w:element="City">
          <w:r w:rsidRPr="00B44D3E">
            <w:rPr>
              <w:rFonts w:ascii="Microsoft Sans Serif" w:hAnsi="Microsoft Sans Serif" w:cs="Microsoft Sans Serif"/>
              <w:caps/>
              <w:noProof/>
            </w:rPr>
            <w:t>Pittsburgh</w:t>
          </w:r>
        </w:smartTag>
      </w:smartTag>
      <w:r w:rsidRPr="00057980">
        <w:rPr>
          <w:rFonts w:ascii="Microsoft Sans Serif" w:hAnsi="Microsoft Sans Serif" w:cs="Microsoft Sans Serif"/>
          <w:caps/>
        </w:rPr>
        <w:t xml:space="preserve"> </w:t>
      </w:r>
      <w:r w:rsidRPr="00B44D3E">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B44D3E">
        <w:rPr>
          <w:rFonts w:ascii="Microsoft Sans Serif" w:hAnsi="Microsoft Sans Serif" w:cs="Microsoft Sans Serif"/>
          <w:caps/>
          <w:noProof/>
        </w:rPr>
        <w:t>15219</w:t>
      </w:r>
    </w:p>
    <w:p w:rsidR="009C6383" w:rsidRDefault="009C6383" w:rsidP="009C6383">
      <w:pPr>
        <w:rPr>
          <w:rFonts w:ascii="Microsoft Sans Serif" w:hAnsi="Microsoft Sans Serif" w:cs="Microsoft Sans Serif"/>
          <w:b/>
          <w:caps/>
          <w:noProof/>
        </w:rPr>
      </w:pPr>
      <w:r w:rsidRPr="00B44D3E">
        <w:rPr>
          <w:rFonts w:ascii="Microsoft Sans Serif" w:hAnsi="Microsoft Sans Serif" w:cs="Microsoft Sans Serif"/>
          <w:b/>
          <w:caps/>
          <w:noProof/>
        </w:rPr>
        <w:t>(412) 393-6505</w:t>
      </w:r>
    </w:p>
    <w:p w:rsidR="009C6383" w:rsidRDefault="009C6383" w:rsidP="009C6383">
      <w:pPr>
        <w:rPr>
          <w:rFonts w:ascii="Microsoft Sans Serif" w:hAnsi="Microsoft Sans Serif" w:cs="Microsoft Sans Serif"/>
          <w:b/>
          <w:caps/>
          <w:noProof/>
        </w:rPr>
      </w:pPr>
    </w:p>
    <w:p w:rsidR="009C6383" w:rsidRDefault="009C6383" w:rsidP="009C6383">
      <w:pPr>
        <w:rPr>
          <w:rFonts w:ascii="Microsoft Sans Serif" w:hAnsi="Microsoft Sans Serif" w:cs="Microsoft Sans Serif"/>
          <w:b/>
          <w:caps/>
          <w:noProof/>
        </w:rPr>
      </w:pPr>
    </w:p>
    <w:sectPr w:rsidR="009C6383" w:rsidSect="009C6383">
      <w:pgSz w:w="12240" w:h="15840" w:code="1"/>
      <w:pgMar w:top="1440" w:right="1440" w:bottom="1440" w:left="1440" w:header="720" w:footer="144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325C" w:rsidRDefault="00A6325C">
      <w:r>
        <w:separator/>
      </w:r>
    </w:p>
  </w:endnote>
  <w:endnote w:type="continuationSeparator" w:id="1">
    <w:p w:rsidR="00A6325C" w:rsidRDefault="00A632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32AD" w:rsidRDefault="00AB72CD" w:rsidP="00B67CCA">
    <w:pPr>
      <w:pStyle w:val="Footer"/>
      <w:framePr w:wrap="around" w:vAnchor="text" w:hAnchor="margin" w:xAlign="center" w:y="1"/>
      <w:rPr>
        <w:rStyle w:val="PageNumber"/>
      </w:rPr>
    </w:pPr>
    <w:r>
      <w:rPr>
        <w:rStyle w:val="PageNumber"/>
      </w:rPr>
      <w:fldChar w:fldCharType="begin"/>
    </w:r>
    <w:r w:rsidR="000C32AD">
      <w:rPr>
        <w:rStyle w:val="PageNumber"/>
      </w:rPr>
      <w:instrText xml:space="preserve">PAGE  </w:instrText>
    </w:r>
    <w:r>
      <w:rPr>
        <w:rStyle w:val="PageNumber"/>
      </w:rPr>
      <w:fldChar w:fldCharType="end"/>
    </w:r>
  </w:p>
  <w:p w:rsidR="000C32AD" w:rsidRDefault="000C32A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5521159"/>
      <w:docPartObj>
        <w:docPartGallery w:val="Page Numbers (Bottom of Page)"/>
        <w:docPartUnique/>
      </w:docPartObj>
    </w:sdtPr>
    <w:sdtContent>
      <w:p w:rsidR="006D3913" w:rsidRDefault="00AB72CD">
        <w:pPr>
          <w:pStyle w:val="Footer"/>
          <w:jc w:val="center"/>
        </w:pPr>
        <w:fldSimple w:instr=" PAGE   \* MERGEFORMAT ">
          <w:r w:rsidR="00EC2335">
            <w:rPr>
              <w:noProof/>
            </w:rPr>
            <w:t>10</w:t>
          </w:r>
        </w:fldSimple>
      </w:p>
    </w:sdtContent>
  </w:sdt>
  <w:p w:rsidR="006D3913" w:rsidRDefault="006D391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3913" w:rsidRDefault="006D3913">
    <w:pPr>
      <w:pStyle w:val="Footer"/>
      <w:jc w:val="center"/>
    </w:pPr>
  </w:p>
  <w:p w:rsidR="006D3913" w:rsidRDefault="006D39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325C" w:rsidRDefault="00A6325C">
      <w:r>
        <w:separator/>
      </w:r>
    </w:p>
  </w:footnote>
  <w:footnote w:type="continuationSeparator" w:id="1">
    <w:p w:rsidR="00A6325C" w:rsidRDefault="00A6325C">
      <w:r>
        <w:continuationSeparator/>
      </w:r>
    </w:p>
  </w:footnote>
  <w:footnote w:id="2">
    <w:p w:rsidR="000C32AD" w:rsidRDefault="000C32AD" w:rsidP="0017406A">
      <w:pPr>
        <w:pStyle w:val="FootnoteText"/>
        <w:ind w:firstLine="720"/>
      </w:pPr>
      <w:r>
        <w:rPr>
          <w:rStyle w:val="FootnoteReference"/>
        </w:rPr>
        <w:footnoteRef/>
      </w:r>
      <w:r>
        <w:t xml:space="preserve"> </w:t>
      </w:r>
      <w:r w:rsidR="0017406A">
        <w:tab/>
      </w:r>
      <w:r>
        <w:t>Mr. Crock testified that he attempted to telephone Duquesne Light on September 15</w:t>
      </w:r>
      <w:r w:rsidRPr="00492034">
        <w:rPr>
          <w:vertAlign w:val="superscript"/>
        </w:rPr>
        <w:t>th</w:t>
      </w:r>
      <w:r>
        <w:t xml:space="preserve"> and again on September 16, 2008.  Duquesne Light has admitted that its call center was not fielding non-emergency calls on September 15, 16 and the morning of September 17, 2008.  A service issue emanates from these facts, not a Section 1406 notice issue.  </w:t>
      </w:r>
      <w:r>
        <w:rPr>
          <w:i/>
        </w:rPr>
        <w:t xml:space="preserve">See </w:t>
      </w:r>
      <w:r>
        <w:t xml:space="preserve">66 </w:t>
      </w:r>
      <w:smartTag w:uri="urn:schemas-microsoft-com:office:smarttags" w:element="State">
        <w:smartTag w:uri="urn:schemas-microsoft-com:office:smarttags" w:element="place">
          <w:r>
            <w:t>Pa.</w:t>
          </w:r>
        </w:smartTag>
      </w:smartTag>
      <w:r>
        <w:t xml:space="preserve"> C.S. Section 1501.  This service issue will be addressed in the second section of this discussion.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B562E"/>
    <w:multiLevelType w:val="hybridMultilevel"/>
    <w:tmpl w:val="2708BECA"/>
    <w:lvl w:ilvl="0" w:tplc="4D1A566E">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isplayHorizontalDrawingGridEvery w:val="2"/>
  <w:noPunctuationKerning/>
  <w:characterSpacingControl w:val="doNotCompress"/>
  <w:footnotePr>
    <w:footnote w:id="0"/>
    <w:footnote w:id="1"/>
  </w:footnotePr>
  <w:endnotePr>
    <w:endnote w:id="0"/>
    <w:endnote w:id="1"/>
  </w:endnotePr>
  <w:compat/>
  <w:rsids>
    <w:rsidRoot w:val="00F35CDE"/>
    <w:rsid w:val="0000733C"/>
    <w:rsid w:val="00061B44"/>
    <w:rsid w:val="000B5022"/>
    <w:rsid w:val="000B5FA6"/>
    <w:rsid w:val="000C32AD"/>
    <w:rsid w:val="000C7271"/>
    <w:rsid w:val="000D24B3"/>
    <w:rsid w:val="000D5208"/>
    <w:rsid w:val="000E16C3"/>
    <w:rsid w:val="00101020"/>
    <w:rsid w:val="00105FFF"/>
    <w:rsid w:val="001363A4"/>
    <w:rsid w:val="0017406A"/>
    <w:rsid w:val="001814F0"/>
    <w:rsid w:val="00184981"/>
    <w:rsid w:val="00193726"/>
    <w:rsid w:val="00197A04"/>
    <w:rsid w:val="001A1222"/>
    <w:rsid w:val="001E2E86"/>
    <w:rsid w:val="0020251D"/>
    <w:rsid w:val="00202ADA"/>
    <w:rsid w:val="00205198"/>
    <w:rsid w:val="00212375"/>
    <w:rsid w:val="00253591"/>
    <w:rsid w:val="00261CC3"/>
    <w:rsid w:val="00286408"/>
    <w:rsid w:val="00296F14"/>
    <w:rsid w:val="002D1CC5"/>
    <w:rsid w:val="002D2924"/>
    <w:rsid w:val="002D61AA"/>
    <w:rsid w:val="002E75CC"/>
    <w:rsid w:val="002F2A99"/>
    <w:rsid w:val="002F56A9"/>
    <w:rsid w:val="002F60B1"/>
    <w:rsid w:val="0030085E"/>
    <w:rsid w:val="00336A88"/>
    <w:rsid w:val="00361BBC"/>
    <w:rsid w:val="003624B6"/>
    <w:rsid w:val="00376946"/>
    <w:rsid w:val="003773AF"/>
    <w:rsid w:val="003934A0"/>
    <w:rsid w:val="003A07E1"/>
    <w:rsid w:val="003A5378"/>
    <w:rsid w:val="003B75E7"/>
    <w:rsid w:val="003C67F5"/>
    <w:rsid w:val="003D14AB"/>
    <w:rsid w:val="003E5E6D"/>
    <w:rsid w:val="00420985"/>
    <w:rsid w:val="0043527B"/>
    <w:rsid w:val="00446FCD"/>
    <w:rsid w:val="00455988"/>
    <w:rsid w:val="004613CD"/>
    <w:rsid w:val="00492034"/>
    <w:rsid w:val="0049604E"/>
    <w:rsid w:val="004C3973"/>
    <w:rsid w:val="004D0DAF"/>
    <w:rsid w:val="004E2C02"/>
    <w:rsid w:val="00510172"/>
    <w:rsid w:val="005203E1"/>
    <w:rsid w:val="00526B40"/>
    <w:rsid w:val="005563EE"/>
    <w:rsid w:val="00566390"/>
    <w:rsid w:val="00574CE7"/>
    <w:rsid w:val="0058172B"/>
    <w:rsid w:val="005A1688"/>
    <w:rsid w:val="005D14A7"/>
    <w:rsid w:val="005E3030"/>
    <w:rsid w:val="00600B6B"/>
    <w:rsid w:val="006132F7"/>
    <w:rsid w:val="00617B14"/>
    <w:rsid w:val="00627D51"/>
    <w:rsid w:val="00637409"/>
    <w:rsid w:val="00644A00"/>
    <w:rsid w:val="00655688"/>
    <w:rsid w:val="00655858"/>
    <w:rsid w:val="00680D34"/>
    <w:rsid w:val="00691CD3"/>
    <w:rsid w:val="00696AAF"/>
    <w:rsid w:val="006A565F"/>
    <w:rsid w:val="006C1259"/>
    <w:rsid w:val="006C776C"/>
    <w:rsid w:val="006D3913"/>
    <w:rsid w:val="006E357E"/>
    <w:rsid w:val="006E3FF4"/>
    <w:rsid w:val="006F3F35"/>
    <w:rsid w:val="0070210E"/>
    <w:rsid w:val="00706178"/>
    <w:rsid w:val="00710AB3"/>
    <w:rsid w:val="007110E2"/>
    <w:rsid w:val="00716AAB"/>
    <w:rsid w:val="00770B01"/>
    <w:rsid w:val="00772BE0"/>
    <w:rsid w:val="0079247F"/>
    <w:rsid w:val="007C7BB7"/>
    <w:rsid w:val="007E0949"/>
    <w:rsid w:val="007E612C"/>
    <w:rsid w:val="007E7B14"/>
    <w:rsid w:val="007E7DBF"/>
    <w:rsid w:val="007F57EC"/>
    <w:rsid w:val="00804952"/>
    <w:rsid w:val="00810BBA"/>
    <w:rsid w:val="00837CAE"/>
    <w:rsid w:val="008475EC"/>
    <w:rsid w:val="008501F8"/>
    <w:rsid w:val="00852452"/>
    <w:rsid w:val="0085271E"/>
    <w:rsid w:val="00853D74"/>
    <w:rsid w:val="0087547B"/>
    <w:rsid w:val="008A515C"/>
    <w:rsid w:val="008C2C7A"/>
    <w:rsid w:val="008C70FC"/>
    <w:rsid w:val="008C77BE"/>
    <w:rsid w:val="008D251D"/>
    <w:rsid w:val="008D6C0F"/>
    <w:rsid w:val="008D729D"/>
    <w:rsid w:val="008E0EA5"/>
    <w:rsid w:val="008E2997"/>
    <w:rsid w:val="008F12D5"/>
    <w:rsid w:val="008F6154"/>
    <w:rsid w:val="0092210B"/>
    <w:rsid w:val="009315F7"/>
    <w:rsid w:val="00941059"/>
    <w:rsid w:val="009505F4"/>
    <w:rsid w:val="009673DC"/>
    <w:rsid w:val="0097785E"/>
    <w:rsid w:val="00992419"/>
    <w:rsid w:val="009970ED"/>
    <w:rsid w:val="009B2756"/>
    <w:rsid w:val="009B691B"/>
    <w:rsid w:val="009C6383"/>
    <w:rsid w:val="009E0730"/>
    <w:rsid w:val="00A026CC"/>
    <w:rsid w:val="00A058F0"/>
    <w:rsid w:val="00A1248D"/>
    <w:rsid w:val="00A212DC"/>
    <w:rsid w:val="00A5446E"/>
    <w:rsid w:val="00A622F6"/>
    <w:rsid w:val="00A6325C"/>
    <w:rsid w:val="00A6599B"/>
    <w:rsid w:val="00A730AC"/>
    <w:rsid w:val="00A83857"/>
    <w:rsid w:val="00A9292E"/>
    <w:rsid w:val="00A9701B"/>
    <w:rsid w:val="00AA5B93"/>
    <w:rsid w:val="00AB3B26"/>
    <w:rsid w:val="00AB72CD"/>
    <w:rsid w:val="00AC6C96"/>
    <w:rsid w:val="00AD107F"/>
    <w:rsid w:val="00AE08A1"/>
    <w:rsid w:val="00AE3D87"/>
    <w:rsid w:val="00AE5BF7"/>
    <w:rsid w:val="00AE6D9A"/>
    <w:rsid w:val="00AE7EB7"/>
    <w:rsid w:val="00B30206"/>
    <w:rsid w:val="00B57879"/>
    <w:rsid w:val="00B639A6"/>
    <w:rsid w:val="00B67CCA"/>
    <w:rsid w:val="00B72150"/>
    <w:rsid w:val="00B7339C"/>
    <w:rsid w:val="00BB6928"/>
    <w:rsid w:val="00BE7CFB"/>
    <w:rsid w:val="00C05122"/>
    <w:rsid w:val="00C05125"/>
    <w:rsid w:val="00C13586"/>
    <w:rsid w:val="00C25246"/>
    <w:rsid w:val="00C340A9"/>
    <w:rsid w:val="00C365E8"/>
    <w:rsid w:val="00C611F7"/>
    <w:rsid w:val="00CA270C"/>
    <w:rsid w:val="00CA402C"/>
    <w:rsid w:val="00CB3BE0"/>
    <w:rsid w:val="00CD60F3"/>
    <w:rsid w:val="00CD7481"/>
    <w:rsid w:val="00D13DE8"/>
    <w:rsid w:val="00D1787F"/>
    <w:rsid w:val="00D30B9E"/>
    <w:rsid w:val="00D33CDA"/>
    <w:rsid w:val="00D4519D"/>
    <w:rsid w:val="00D543BA"/>
    <w:rsid w:val="00D54437"/>
    <w:rsid w:val="00D55CD1"/>
    <w:rsid w:val="00D604D8"/>
    <w:rsid w:val="00D768A8"/>
    <w:rsid w:val="00DF0E11"/>
    <w:rsid w:val="00E017B3"/>
    <w:rsid w:val="00E05664"/>
    <w:rsid w:val="00E17B4D"/>
    <w:rsid w:val="00E410F3"/>
    <w:rsid w:val="00E43E84"/>
    <w:rsid w:val="00E57E4C"/>
    <w:rsid w:val="00E61E8F"/>
    <w:rsid w:val="00E66C19"/>
    <w:rsid w:val="00E87C0B"/>
    <w:rsid w:val="00EC2335"/>
    <w:rsid w:val="00EE05BA"/>
    <w:rsid w:val="00EE48EE"/>
    <w:rsid w:val="00EF55E5"/>
    <w:rsid w:val="00F270AE"/>
    <w:rsid w:val="00F35CDE"/>
    <w:rsid w:val="00F40D4E"/>
    <w:rsid w:val="00F5026F"/>
    <w:rsid w:val="00F70EF7"/>
    <w:rsid w:val="00F866BD"/>
    <w:rsid w:val="00F95969"/>
    <w:rsid w:val="00FD192C"/>
    <w:rsid w:val="00FE7989"/>
    <w:rsid w:val="00FF75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2524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9C6383"/>
    <w:pPr>
      <w:tabs>
        <w:tab w:val="center" w:pos="4320"/>
        <w:tab w:val="right" w:pos="8640"/>
      </w:tabs>
    </w:pPr>
  </w:style>
  <w:style w:type="character" w:styleId="PageNumber">
    <w:name w:val="page number"/>
    <w:basedOn w:val="DefaultParagraphFont"/>
    <w:rsid w:val="009C6383"/>
  </w:style>
  <w:style w:type="paragraph" w:styleId="BodyText">
    <w:name w:val="Body Text"/>
    <w:basedOn w:val="Normal"/>
    <w:rsid w:val="00526B40"/>
    <w:pPr>
      <w:spacing w:line="360" w:lineRule="auto"/>
      <w:jc w:val="both"/>
    </w:pPr>
    <w:rPr>
      <w:rFonts w:eastAsia="SimSun"/>
      <w:sz w:val="26"/>
      <w:szCs w:val="20"/>
    </w:rPr>
  </w:style>
  <w:style w:type="paragraph" w:styleId="FootnoteText">
    <w:name w:val="footnote text"/>
    <w:basedOn w:val="Normal"/>
    <w:semiHidden/>
    <w:rsid w:val="002D1CC5"/>
    <w:rPr>
      <w:sz w:val="20"/>
      <w:szCs w:val="20"/>
    </w:rPr>
  </w:style>
  <w:style w:type="character" w:styleId="FootnoteReference">
    <w:name w:val="footnote reference"/>
    <w:basedOn w:val="DefaultParagraphFont"/>
    <w:semiHidden/>
    <w:rsid w:val="002D1CC5"/>
    <w:rPr>
      <w:vertAlign w:val="superscript"/>
    </w:rPr>
  </w:style>
  <w:style w:type="paragraph" w:styleId="Header">
    <w:name w:val="header"/>
    <w:basedOn w:val="Normal"/>
    <w:link w:val="HeaderChar"/>
    <w:rsid w:val="006D3913"/>
    <w:pPr>
      <w:tabs>
        <w:tab w:val="center" w:pos="4680"/>
        <w:tab w:val="right" w:pos="9360"/>
      </w:tabs>
    </w:pPr>
  </w:style>
  <w:style w:type="character" w:customStyle="1" w:styleId="HeaderChar">
    <w:name w:val="Header Char"/>
    <w:basedOn w:val="DefaultParagraphFont"/>
    <w:link w:val="Header"/>
    <w:rsid w:val="006D3913"/>
    <w:rPr>
      <w:sz w:val="24"/>
      <w:szCs w:val="24"/>
    </w:rPr>
  </w:style>
  <w:style w:type="character" w:customStyle="1" w:styleId="FooterChar">
    <w:name w:val="Footer Char"/>
    <w:basedOn w:val="DefaultParagraphFont"/>
    <w:link w:val="Footer"/>
    <w:uiPriority w:val="99"/>
    <w:rsid w:val="006D3913"/>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2394</Words>
  <Characters>13648</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16010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subject/>
  <dc:creator>rmeehan</dc:creator>
  <cp:keywords/>
  <dc:description/>
  <cp:lastModifiedBy>shoffner</cp:lastModifiedBy>
  <cp:revision>2</cp:revision>
  <cp:lastPrinted>2009-07-29T18:15:00Z</cp:lastPrinted>
  <dcterms:created xsi:type="dcterms:W3CDTF">2009-08-12T15:37:00Z</dcterms:created>
  <dcterms:modified xsi:type="dcterms:W3CDTF">2009-08-12T15:37:00Z</dcterms:modified>
</cp:coreProperties>
</file>