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A6" w:rsidRPr="00F461A6" w:rsidRDefault="00F461A6" w:rsidP="00F461A6">
      <w:pPr>
        <w:jc w:val="center"/>
        <w:rPr>
          <w:b/>
          <w:sz w:val="26"/>
          <w:szCs w:val="26"/>
        </w:rPr>
      </w:pPr>
      <w:r w:rsidRPr="00F461A6">
        <w:rPr>
          <w:b/>
          <w:sz w:val="26"/>
          <w:szCs w:val="26"/>
        </w:rPr>
        <w:t>PENNSYLVANIA</w:t>
      </w:r>
    </w:p>
    <w:p w:rsidR="00F461A6" w:rsidRPr="00F461A6" w:rsidRDefault="00F461A6" w:rsidP="00F461A6">
      <w:pPr>
        <w:jc w:val="center"/>
        <w:rPr>
          <w:b/>
          <w:sz w:val="26"/>
          <w:szCs w:val="26"/>
        </w:rPr>
      </w:pPr>
      <w:r w:rsidRPr="00F461A6">
        <w:rPr>
          <w:b/>
          <w:sz w:val="26"/>
          <w:szCs w:val="26"/>
        </w:rPr>
        <w:t>PUBLIC UTILITY COMMISSION</w:t>
      </w:r>
    </w:p>
    <w:p w:rsidR="00F461A6" w:rsidRPr="00F461A6" w:rsidRDefault="00F461A6" w:rsidP="00F461A6">
      <w:pPr>
        <w:jc w:val="center"/>
        <w:rPr>
          <w:b/>
          <w:sz w:val="26"/>
          <w:szCs w:val="26"/>
        </w:rPr>
      </w:pPr>
      <w:r w:rsidRPr="00F461A6">
        <w:rPr>
          <w:b/>
          <w:sz w:val="26"/>
          <w:szCs w:val="26"/>
        </w:rPr>
        <w:t>Harrisburg, PA  17105-3265</w:t>
      </w:r>
    </w:p>
    <w:p w:rsidR="00F461A6" w:rsidRPr="00F461A6" w:rsidRDefault="00F461A6" w:rsidP="00F461A6">
      <w:pPr>
        <w:rPr>
          <w:sz w:val="26"/>
          <w:szCs w:val="26"/>
        </w:rPr>
      </w:pPr>
    </w:p>
    <w:p w:rsidR="00F461A6" w:rsidRPr="00F461A6" w:rsidRDefault="00F461A6" w:rsidP="00F461A6">
      <w:pPr>
        <w:rPr>
          <w:sz w:val="26"/>
          <w:szCs w:val="26"/>
        </w:rPr>
      </w:pPr>
    </w:p>
    <w:p w:rsidR="00F461A6" w:rsidRPr="00F574CA" w:rsidRDefault="00F461A6" w:rsidP="00F461A6">
      <w:pPr>
        <w:jc w:val="right"/>
        <w:rPr>
          <w:sz w:val="26"/>
          <w:szCs w:val="26"/>
        </w:rPr>
      </w:pP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r>
      <w:r w:rsidRPr="00F574CA">
        <w:rPr>
          <w:sz w:val="26"/>
          <w:szCs w:val="26"/>
        </w:rPr>
        <w:t xml:space="preserve">            Public Meeting held </w:t>
      </w:r>
      <w:r w:rsidR="005E3D36" w:rsidRPr="00F574CA">
        <w:rPr>
          <w:sz w:val="26"/>
          <w:szCs w:val="26"/>
        </w:rPr>
        <w:t>August 6, 2009</w:t>
      </w:r>
    </w:p>
    <w:p w:rsidR="00F461A6" w:rsidRPr="00F574CA" w:rsidRDefault="00F461A6" w:rsidP="00F461A6">
      <w:pPr>
        <w:rPr>
          <w:sz w:val="26"/>
          <w:szCs w:val="26"/>
        </w:rPr>
      </w:pPr>
    </w:p>
    <w:p w:rsidR="00F461A6" w:rsidRPr="00F574CA" w:rsidRDefault="00F461A6" w:rsidP="00F461A6">
      <w:pPr>
        <w:rPr>
          <w:sz w:val="26"/>
          <w:szCs w:val="26"/>
        </w:rPr>
      </w:pPr>
      <w:r w:rsidRPr="00F574CA">
        <w:rPr>
          <w:sz w:val="26"/>
          <w:szCs w:val="26"/>
        </w:rPr>
        <w:t>Commissioners Present:</w:t>
      </w:r>
    </w:p>
    <w:p w:rsidR="00F461A6" w:rsidRPr="00F574CA" w:rsidRDefault="00F461A6" w:rsidP="00F461A6">
      <w:pPr>
        <w:rPr>
          <w:sz w:val="26"/>
          <w:szCs w:val="26"/>
        </w:rPr>
      </w:pPr>
    </w:p>
    <w:p w:rsidR="00F461A6" w:rsidRPr="00F574CA" w:rsidRDefault="00F461A6" w:rsidP="00F461A6">
      <w:pPr>
        <w:rPr>
          <w:sz w:val="26"/>
          <w:szCs w:val="26"/>
        </w:rPr>
      </w:pPr>
      <w:r w:rsidRPr="00F574CA">
        <w:rPr>
          <w:sz w:val="26"/>
          <w:szCs w:val="26"/>
        </w:rPr>
        <w:tab/>
        <w:t>James H. Cawley, Chairman</w:t>
      </w:r>
    </w:p>
    <w:p w:rsidR="00F461A6" w:rsidRPr="00F574CA" w:rsidRDefault="00F461A6" w:rsidP="00F461A6">
      <w:pPr>
        <w:rPr>
          <w:sz w:val="26"/>
          <w:szCs w:val="26"/>
        </w:rPr>
      </w:pPr>
      <w:r w:rsidRPr="00F574CA">
        <w:rPr>
          <w:sz w:val="26"/>
          <w:szCs w:val="26"/>
        </w:rPr>
        <w:tab/>
        <w:t>Tyrone J. Christy, Vice Chairman</w:t>
      </w:r>
    </w:p>
    <w:p w:rsidR="00F461A6" w:rsidRPr="00F574CA" w:rsidRDefault="00F461A6" w:rsidP="00F461A6">
      <w:pPr>
        <w:rPr>
          <w:sz w:val="26"/>
          <w:szCs w:val="26"/>
        </w:rPr>
      </w:pPr>
      <w:r w:rsidRPr="00F574CA">
        <w:rPr>
          <w:sz w:val="26"/>
          <w:szCs w:val="26"/>
        </w:rPr>
        <w:tab/>
        <w:t>Kim Pizzingrilli</w:t>
      </w:r>
    </w:p>
    <w:p w:rsidR="00F461A6" w:rsidRPr="00F574CA" w:rsidRDefault="00F461A6" w:rsidP="00F461A6">
      <w:pPr>
        <w:rPr>
          <w:sz w:val="26"/>
          <w:szCs w:val="26"/>
        </w:rPr>
      </w:pPr>
      <w:r w:rsidRPr="00F574CA">
        <w:rPr>
          <w:sz w:val="26"/>
          <w:szCs w:val="26"/>
        </w:rPr>
        <w:tab/>
        <w:t>Wayne E. Gardner</w:t>
      </w:r>
    </w:p>
    <w:p w:rsidR="00051376" w:rsidRPr="00F574CA" w:rsidRDefault="00051376" w:rsidP="00051376">
      <w:pPr>
        <w:rPr>
          <w:sz w:val="26"/>
          <w:szCs w:val="26"/>
        </w:rPr>
      </w:pPr>
      <w:r w:rsidRPr="00F574CA">
        <w:rPr>
          <w:sz w:val="26"/>
          <w:szCs w:val="26"/>
        </w:rPr>
        <w:tab/>
        <w:t>Robert F. Powelson</w:t>
      </w:r>
    </w:p>
    <w:p w:rsidR="00051376" w:rsidRPr="00F574CA" w:rsidRDefault="00051376" w:rsidP="00F461A6">
      <w:pPr>
        <w:rPr>
          <w:sz w:val="26"/>
          <w:szCs w:val="26"/>
        </w:rPr>
      </w:pPr>
    </w:p>
    <w:p w:rsidR="00F461A6" w:rsidRPr="00F574CA" w:rsidRDefault="00F461A6" w:rsidP="00F461A6">
      <w:pPr>
        <w:rPr>
          <w:sz w:val="26"/>
          <w:szCs w:val="26"/>
        </w:rPr>
      </w:pPr>
    </w:p>
    <w:p w:rsidR="005E3D36" w:rsidRPr="00F574CA" w:rsidRDefault="005E3D36" w:rsidP="00F461A6">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E3D36" w:rsidRPr="00F574CA" w:rsidTr="00AE6AFF">
        <w:tc>
          <w:tcPr>
            <w:tcW w:w="4788" w:type="dxa"/>
          </w:tcPr>
          <w:p w:rsidR="005E3D36" w:rsidRPr="00F574CA" w:rsidRDefault="005E3D36" w:rsidP="00AE6AFF">
            <w:pPr>
              <w:rPr>
                <w:sz w:val="26"/>
                <w:szCs w:val="26"/>
              </w:rPr>
            </w:pPr>
            <w:r w:rsidRPr="00F574CA">
              <w:rPr>
                <w:sz w:val="26"/>
                <w:szCs w:val="26"/>
              </w:rPr>
              <w:t xml:space="preserve">Petition of PECO Energy for Approval of its </w:t>
            </w:r>
            <w:r w:rsidR="009C07C1" w:rsidRPr="00F574CA">
              <w:rPr>
                <w:sz w:val="26"/>
                <w:szCs w:val="26"/>
              </w:rPr>
              <w:t xml:space="preserve">Act 129 Energy Efficiency </w:t>
            </w:r>
            <w:r w:rsidR="00AE6AFF" w:rsidRPr="00F574CA">
              <w:rPr>
                <w:sz w:val="26"/>
                <w:szCs w:val="26"/>
              </w:rPr>
              <w:t>a</w:t>
            </w:r>
            <w:r w:rsidR="009C07C1" w:rsidRPr="00F574CA">
              <w:rPr>
                <w:sz w:val="26"/>
                <w:szCs w:val="26"/>
              </w:rPr>
              <w:t xml:space="preserve">nd Conservation Plan and Expedited Approval of its Compact Fluorescent Lamp Program </w:t>
            </w:r>
          </w:p>
        </w:tc>
        <w:tc>
          <w:tcPr>
            <w:tcW w:w="4788" w:type="dxa"/>
          </w:tcPr>
          <w:p w:rsidR="009C07C1" w:rsidRPr="00F574CA" w:rsidRDefault="009C07C1" w:rsidP="009C07C1">
            <w:pPr>
              <w:jc w:val="right"/>
              <w:rPr>
                <w:sz w:val="26"/>
                <w:szCs w:val="26"/>
              </w:rPr>
            </w:pPr>
            <w:r w:rsidRPr="00F574CA">
              <w:rPr>
                <w:sz w:val="26"/>
                <w:szCs w:val="26"/>
              </w:rPr>
              <w:t xml:space="preserve">M-2009-2093215 </w:t>
            </w:r>
          </w:p>
          <w:p w:rsidR="005E3D36" w:rsidRPr="00F574CA" w:rsidRDefault="005E3D36" w:rsidP="009C07C1">
            <w:pPr>
              <w:jc w:val="right"/>
              <w:rPr>
                <w:sz w:val="26"/>
                <w:szCs w:val="26"/>
              </w:rPr>
            </w:pPr>
          </w:p>
        </w:tc>
      </w:tr>
    </w:tbl>
    <w:p w:rsidR="005E3D36" w:rsidRPr="00F574CA" w:rsidRDefault="005E3D36" w:rsidP="00F461A6">
      <w:pPr>
        <w:rPr>
          <w:sz w:val="26"/>
          <w:szCs w:val="26"/>
        </w:rPr>
      </w:pPr>
    </w:p>
    <w:p w:rsidR="00325B18" w:rsidRPr="00F574CA" w:rsidRDefault="005E3D36" w:rsidP="00F461A6">
      <w:pPr>
        <w:rPr>
          <w:sz w:val="26"/>
          <w:szCs w:val="26"/>
        </w:rPr>
      </w:pPr>
      <w:r w:rsidRPr="00F574CA">
        <w:rPr>
          <w:sz w:val="26"/>
          <w:szCs w:val="26"/>
        </w:rPr>
        <w:tab/>
      </w:r>
      <w:r w:rsidRPr="00F574CA">
        <w:rPr>
          <w:sz w:val="26"/>
          <w:szCs w:val="26"/>
        </w:rPr>
        <w:tab/>
      </w:r>
      <w:r w:rsidRPr="00F574CA">
        <w:rPr>
          <w:sz w:val="26"/>
          <w:szCs w:val="26"/>
        </w:rPr>
        <w:tab/>
      </w:r>
      <w:r w:rsidRPr="00F574CA">
        <w:rPr>
          <w:sz w:val="26"/>
          <w:szCs w:val="26"/>
        </w:rPr>
        <w:tab/>
      </w:r>
      <w:r w:rsidRPr="00F574CA">
        <w:rPr>
          <w:sz w:val="26"/>
          <w:szCs w:val="26"/>
        </w:rPr>
        <w:tab/>
        <w:t xml:space="preserve"> </w:t>
      </w:r>
    </w:p>
    <w:p w:rsidR="00F461A6" w:rsidRPr="00F574CA" w:rsidRDefault="00F461A6">
      <w:pPr>
        <w:rPr>
          <w:sz w:val="26"/>
          <w:szCs w:val="26"/>
        </w:rPr>
      </w:pPr>
    </w:p>
    <w:p w:rsidR="004261E0" w:rsidRPr="00F574CA" w:rsidRDefault="00AE6AFF" w:rsidP="00AE6AFF">
      <w:pPr>
        <w:spacing w:after="200" w:line="276" w:lineRule="auto"/>
        <w:jc w:val="center"/>
        <w:rPr>
          <w:b/>
          <w:sz w:val="26"/>
          <w:szCs w:val="26"/>
        </w:rPr>
      </w:pPr>
      <w:r w:rsidRPr="00F574CA">
        <w:rPr>
          <w:b/>
          <w:sz w:val="26"/>
          <w:szCs w:val="26"/>
        </w:rPr>
        <w:t>OPINION AND ORDER</w:t>
      </w:r>
    </w:p>
    <w:p w:rsidR="00FB478E" w:rsidRPr="00F574CA" w:rsidRDefault="00FB478E" w:rsidP="00FB478E">
      <w:pPr>
        <w:spacing w:after="200" w:line="276" w:lineRule="auto"/>
        <w:rPr>
          <w:b/>
          <w:sz w:val="26"/>
          <w:szCs w:val="26"/>
        </w:rPr>
      </w:pPr>
    </w:p>
    <w:p w:rsidR="00FB478E" w:rsidRDefault="00FB478E" w:rsidP="00FB478E">
      <w:pPr>
        <w:spacing w:line="360" w:lineRule="auto"/>
        <w:rPr>
          <w:b/>
          <w:sz w:val="26"/>
          <w:szCs w:val="26"/>
        </w:rPr>
      </w:pPr>
      <w:r w:rsidRPr="00F574CA">
        <w:rPr>
          <w:b/>
          <w:sz w:val="26"/>
          <w:szCs w:val="26"/>
        </w:rPr>
        <w:t>BY THE COMMISSION:</w:t>
      </w:r>
    </w:p>
    <w:p w:rsidR="009C2745" w:rsidRPr="00F574CA" w:rsidRDefault="009C2745" w:rsidP="00FB478E">
      <w:pPr>
        <w:spacing w:line="360" w:lineRule="auto"/>
        <w:rPr>
          <w:b/>
          <w:sz w:val="26"/>
          <w:szCs w:val="26"/>
        </w:rPr>
      </w:pPr>
    </w:p>
    <w:p w:rsidR="001358CE" w:rsidRPr="00F574CA" w:rsidRDefault="001358CE" w:rsidP="001358CE">
      <w:pPr>
        <w:pStyle w:val="p5"/>
        <w:spacing w:line="360" w:lineRule="auto"/>
        <w:ind w:left="0" w:firstLine="1440"/>
        <w:rPr>
          <w:sz w:val="26"/>
          <w:szCs w:val="26"/>
        </w:rPr>
      </w:pPr>
      <w:r w:rsidRPr="00F574CA">
        <w:rPr>
          <w:sz w:val="26"/>
          <w:szCs w:val="26"/>
        </w:rPr>
        <w:t>Before us today is the record related to PECO Energy Company’s (PECO</w:t>
      </w:r>
      <w:r w:rsidR="004B13CC">
        <w:rPr>
          <w:sz w:val="26"/>
          <w:szCs w:val="26"/>
        </w:rPr>
        <w:t xml:space="preserve"> or Company</w:t>
      </w:r>
      <w:r w:rsidRPr="00F574CA">
        <w:rPr>
          <w:sz w:val="26"/>
          <w:szCs w:val="26"/>
        </w:rPr>
        <w:t>) Energy Efficiency and Conservation Plan (</w:t>
      </w:r>
      <w:r w:rsidR="000A594A">
        <w:rPr>
          <w:sz w:val="26"/>
          <w:szCs w:val="26"/>
        </w:rPr>
        <w:t xml:space="preserve">EE&amp;C </w:t>
      </w:r>
      <w:r w:rsidRPr="00F574CA">
        <w:rPr>
          <w:sz w:val="26"/>
          <w:szCs w:val="26"/>
        </w:rPr>
        <w:t>Plan</w:t>
      </w:r>
      <w:r w:rsidR="00F574CA">
        <w:rPr>
          <w:sz w:val="26"/>
          <w:szCs w:val="26"/>
        </w:rPr>
        <w:t>)</w:t>
      </w:r>
      <w:r w:rsidRPr="00F574CA">
        <w:rPr>
          <w:sz w:val="26"/>
          <w:szCs w:val="26"/>
        </w:rPr>
        <w:t>, certified to us by the August 4, 2009 Order of Administrative Law Judge Marlane Chestnut (ALJ</w:t>
      </w:r>
      <w:r w:rsidR="00FA213E">
        <w:rPr>
          <w:sz w:val="26"/>
          <w:szCs w:val="26"/>
        </w:rPr>
        <w:t xml:space="preserve"> Chestnut</w:t>
      </w:r>
      <w:r w:rsidRPr="00F574CA">
        <w:rPr>
          <w:sz w:val="26"/>
          <w:szCs w:val="26"/>
        </w:rPr>
        <w:t>).  Included in the record is the Joint Petition for Partial Settlement of the portion of PECO’s Plan related to the deployment of compact fluorescent lamps (CFLs), filed on July 30, 2009</w:t>
      </w:r>
      <w:r w:rsidR="00B01CE7">
        <w:rPr>
          <w:sz w:val="26"/>
          <w:szCs w:val="26"/>
        </w:rPr>
        <w:t>.</w:t>
      </w:r>
      <w:r w:rsidRPr="00F574CA">
        <w:rPr>
          <w:sz w:val="26"/>
          <w:szCs w:val="26"/>
        </w:rPr>
        <w:t xml:space="preserve">  </w:t>
      </w:r>
    </w:p>
    <w:p w:rsidR="004261E0" w:rsidRDefault="004261E0" w:rsidP="00F8320E">
      <w:pPr>
        <w:spacing w:after="200" w:line="276" w:lineRule="auto"/>
        <w:rPr>
          <w:b/>
          <w:sz w:val="26"/>
          <w:szCs w:val="26"/>
        </w:rPr>
        <w:sectPr w:rsidR="004261E0" w:rsidSect="001E54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1A395D" w:rsidRPr="00F574CA" w:rsidRDefault="00287983" w:rsidP="00F574CA">
      <w:pPr>
        <w:pStyle w:val="Heading1"/>
        <w:jc w:val="center"/>
        <w:rPr>
          <w:szCs w:val="26"/>
          <w:u w:val="single"/>
        </w:rPr>
      </w:pPr>
      <w:bookmarkStart w:id="0" w:name="_Toc236722834"/>
      <w:r>
        <w:rPr>
          <w:szCs w:val="26"/>
          <w:u w:val="single"/>
        </w:rPr>
        <w:lastRenderedPageBreak/>
        <w:t xml:space="preserve">Relevant </w:t>
      </w:r>
      <w:r w:rsidR="001A395D" w:rsidRPr="00F574CA">
        <w:rPr>
          <w:szCs w:val="26"/>
          <w:u w:val="single"/>
        </w:rPr>
        <w:t>Background</w:t>
      </w:r>
      <w:bookmarkEnd w:id="0"/>
      <w:r w:rsidR="00EA2F53">
        <w:rPr>
          <w:szCs w:val="26"/>
          <w:u w:val="single"/>
        </w:rPr>
        <w:t xml:space="preserve"> </w:t>
      </w:r>
      <w:r w:rsidR="00B5589D">
        <w:rPr>
          <w:szCs w:val="26"/>
          <w:u w:val="single"/>
        </w:rPr>
        <w:t>and History</w:t>
      </w:r>
      <w:r w:rsidR="00275EE1">
        <w:rPr>
          <w:rStyle w:val="FootnoteReference"/>
          <w:szCs w:val="26"/>
          <w:u w:val="single"/>
        </w:rPr>
        <w:footnoteReference w:id="2"/>
      </w:r>
      <w:r w:rsidR="00B5589D">
        <w:rPr>
          <w:szCs w:val="26"/>
          <w:u w:val="single"/>
        </w:rPr>
        <w:t xml:space="preserve"> </w:t>
      </w:r>
    </w:p>
    <w:p w:rsidR="001A395D" w:rsidRDefault="001A395D" w:rsidP="001A395D">
      <w:pPr>
        <w:spacing w:line="360" w:lineRule="auto"/>
        <w:rPr>
          <w:sz w:val="26"/>
          <w:szCs w:val="26"/>
        </w:rPr>
      </w:pPr>
    </w:p>
    <w:p w:rsidR="00F61D56" w:rsidRDefault="00075E35" w:rsidP="00C51CCB">
      <w:pPr>
        <w:spacing w:line="360" w:lineRule="auto"/>
        <w:ind w:firstLine="1440"/>
        <w:rPr>
          <w:sz w:val="26"/>
          <w:szCs w:val="26"/>
        </w:rPr>
      </w:pPr>
      <w:r>
        <w:rPr>
          <w:sz w:val="26"/>
          <w:szCs w:val="26"/>
        </w:rPr>
        <w:t xml:space="preserve">Governor Edward G. Rendell signed Act 129 of 2008 (Act or Act 129) into law on October 15, 2008.  The Act took effect thirty days thereafter on November 14, 2008.  </w:t>
      </w:r>
      <w:r w:rsidR="00152F11">
        <w:rPr>
          <w:sz w:val="26"/>
          <w:szCs w:val="26"/>
        </w:rPr>
        <w:t>T</w:t>
      </w:r>
      <w:r>
        <w:rPr>
          <w:sz w:val="26"/>
          <w:szCs w:val="26"/>
        </w:rPr>
        <w:t xml:space="preserve">he </w:t>
      </w:r>
      <w:r w:rsidR="0018452B">
        <w:rPr>
          <w:sz w:val="26"/>
          <w:szCs w:val="26"/>
        </w:rPr>
        <w:t>Act</w:t>
      </w:r>
      <w:r w:rsidR="00152F11">
        <w:rPr>
          <w:sz w:val="26"/>
          <w:szCs w:val="26"/>
        </w:rPr>
        <w:t xml:space="preserve">, </w:t>
      </w:r>
      <w:r w:rsidR="00152F11" w:rsidRPr="00152F11">
        <w:rPr>
          <w:i/>
          <w:sz w:val="26"/>
          <w:szCs w:val="26"/>
        </w:rPr>
        <w:t>inter alia</w:t>
      </w:r>
      <w:r w:rsidR="00152F11">
        <w:rPr>
          <w:sz w:val="26"/>
          <w:szCs w:val="26"/>
        </w:rPr>
        <w:t xml:space="preserve">, </w:t>
      </w:r>
      <w:r w:rsidR="0018452B">
        <w:rPr>
          <w:sz w:val="26"/>
          <w:szCs w:val="26"/>
        </w:rPr>
        <w:t xml:space="preserve"> </w:t>
      </w:r>
      <w:r w:rsidR="000A78D1">
        <w:rPr>
          <w:sz w:val="26"/>
          <w:szCs w:val="26"/>
        </w:rPr>
        <w:t xml:space="preserve">amended the Public Utility Code (Code), 66 Pa. C.S. §§ 101 </w:t>
      </w:r>
      <w:r w:rsidR="000A78D1" w:rsidRPr="000A78D1">
        <w:rPr>
          <w:i/>
          <w:sz w:val="26"/>
          <w:szCs w:val="26"/>
        </w:rPr>
        <w:t>et seq</w:t>
      </w:r>
      <w:r w:rsidR="000A78D1">
        <w:rPr>
          <w:sz w:val="26"/>
          <w:szCs w:val="26"/>
        </w:rPr>
        <w:t>., to require</w:t>
      </w:r>
      <w:r w:rsidR="00F059CA">
        <w:rPr>
          <w:sz w:val="26"/>
          <w:szCs w:val="26"/>
        </w:rPr>
        <w:t xml:space="preserve"> the Commission to develop and adopt an Energy Efficiency and Conservation Program (EE&amp;C Program</w:t>
      </w:r>
      <w:r w:rsidR="00AA5C75">
        <w:rPr>
          <w:sz w:val="26"/>
          <w:szCs w:val="26"/>
        </w:rPr>
        <w:t>) by January 15, 2009</w:t>
      </w:r>
      <w:r w:rsidR="00F61D56">
        <w:rPr>
          <w:sz w:val="26"/>
          <w:szCs w:val="26"/>
        </w:rPr>
        <w:t xml:space="preserve">.  </w:t>
      </w:r>
    </w:p>
    <w:p w:rsidR="003A4E5C" w:rsidRDefault="003A4E5C" w:rsidP="00C51CCB">
      <w:pPr>
        <w:spacing w:line="360" w:lineRule="auto"/>
        <w:ind w:firstLine="1440"/>
        <w:rPr>
          <w:sz w:val="26"/>
          <w:szCs w:val="26"/>
        </w:rPr>
      </w:pPr>
    </w:p>
    <w:p w:rsidR="003A4E5C" w:rsidRPr="00B01CE7" w:rsidRDefault="003A4E5C" w:rsidP="003A4E5C">
      <w:pPr>
        <w:spacing w:line="360" w:lineRule="auto"/>
        <w:ind w:firstLine="1440"/>
        <w:rPr>
          <w:sz w:val="26"/>
          <w:szCs w:val="26"/>
        </w:rPr>
      </w:pPr>
      <w:r w:rsidRPr="00B01CE7">
        <w:rPr>
          <w:sz w:val="26"/>
          <w:szCs w:val="26"/>
        </w:rPr>
        <w:t xml:space="preserve">Act 129 requires that </w:t>
      </w:r>
      <w:r w:rsidR="00B01CE7" w:rsidRPr="00B01CE7">
        <w:rPr>
          <w:sz w:val="26"/>
          <w:szCs w:val="26"/>
        </w:rPr>
        <w:t>each electric distribution company’s (</w:t>
      </w:r>
      <w:r w:rsidRPr="00B01CE7">
        <w:rPr>
          <w:sz w:val="26"/>
          <w:szCs w:val="26"/>
        </w:rPr>
        <w:t>EDC’s</w:t>
      </w:r>
      <w:r w:rsidR="00B01CE7" w:rsidRPr="00B01CE7">
        <w:rPr>
          <w:sz w:val="26"/>
          <w:szCs w:val="26"/>
        </w:rPr>
        <w:t>)</w:t>
      </w:r>
      <w:r w:rsidRPr="00B01CE7">
        <w:rPr>
          <w:sz w:val="26"/>
          <w:szCs w:val="26"/>
        </w:rPr>
        <w:t xml:space="preserve"> plan reduce electric consumption by at least one percent of its expected consumption for June 1, 2009</w:t>
      </w:r>
      <w:r w:rsidR="001E05CC">
        <w:rPr>
          <w:sz w:val="26"/>
          <w:szCs w:val="26"/>
        </w:rPr>
        <w:t>,</w:t>
      </w:r>
      <w:r w:rsidRPr="00B01CE7">
        <w:rPr>
          <w:sz w:val="26"/>
          <w:szCs w:val="26"/>
        </w:rPr>
        <w:t xml:space="preserve"> through May 31, 2010, adjusted for weather and extraordinary loads.  This one percent reduction is to be accomplished by May 31, 2011.  66 Pa. C.S. § 2806.1(c)(1).  By May 31, 2013, the total annual weather-normalized consumption is to be reduced by a minimum of three percent.  66 Pa. C.S. § 2806.1(c)(2).  Also, by May 31, 2013, peak demand is to be reduced by a minimum of four and one-half percent of the EDC’s annual system peak demand in the 100 hours of highest demand, measured against the EDC’s peak demand during the period of June 1, 2007</w:t>
      </w:r>
      <w:r w:rsidR="001E05CC">
        <w:rPr>
          <w:sz w:val="26"/>
          <w:szCs w:val="26"/>
        </w:rPr>
        <w:t>,</w:t>
      </w:r>
      <w:r w:rsidRPr="00B01CE7">
        <w:rPr>
          <w:sz w:val="26"/>
          <w:szCs w:val="26"/>
        </w:rPr>
        <w:t xml:space="preserve"> through May 31, 2008. 66 Pa. C.S. </w:t>
      </w:r>
      <w:r w:rsidRPr="00B01CE7">
        <w:rPr>
          <w:sz w:val="26"/>
          <w:szCs w:val="26"/>
        </w:rPr>
        <w:br/>
        <w:t xml:space="preserve">§ 2806.1(d)(1).  </w:t>
      </w:r>
    </w:p>
    <w:p w:rsidR="003A4E5C" w:rsidRPr="00B01CE7" w:rsidRDefault="003A4E5C" w:rsidP="003A4E5C">
      <w:pPr>
        <w:spacing w:line="360" w:lineRule="auto"/>
        <w:ind w:firstLine="1440"/>
        <w:rPr>
          <w:sz w:val="26"/>
          <w:szCs w:val="26"/>
        </w:rPr>
      </w:pPr>
    </w:p>
    <w:p w:rsidR="003A4E5C" w:rsidRPr="00B01CE7" w:rsidRDefault="003A4E5C" w:rsidP="003A4E5C">
      <w:pPr>
        <w:spacing w:line="360" w:lineRule="auto"/>
        <w:ind w:firstLine="1440"/>
        <w:rPr>
          <w:sz w:val="26"/>
          <w:szCs w:val="26"/>
        </w:rPr>
      </w:pPr>
      <w:r w:rsidRPr="00B01CE7">
        <w:rPr>
          <w:sz w:val="26"/>
          <w:szCs w:val="26"/>
        </w:rPr>
        <w:t>Act 129 also establishes the following plan requirements:</w:t>
      </w:r>
    </w:p>
    <w:p w:rsidR="003A4E5C" w:rsidRPr="00B01CE7" w:rsidRDefault="003A4E5C" w:rsidP="003A4E5C">
      <w:pPr>
        <w:spacing w:line="360" w:lineRule="auto"/>
        <w:ind w:firstLine="1440"/>
        <w:rPr>
          <w:sz w:val="26"/>
          <w:szCs w:val="26"/>
        </w:rPr>
      </w:pPr>
    </w:p>
    <w:p w:rsidR="003A4E5C" w:rsidRPr="00B01CE7" w:rsidRDefault="003A4E5C" w:rsidP="00FF6A5A">
      <w:pPr>
        <w:spacing w:line="360" w:lineRule="auto"/>
        <w:ind w:left="2160" w:hanging="720"/>
        <w:rPr>
          <w:sz w:val="26"/>
          <w:szCs w:val="26"/>
        </w:rPr>
      </w:pPr>
      <w:r w:rsidRPr="00B01CE7">
        <w:rPr>
          <w:sz w:val="26"/>
          <w:szCs w:val="26"/>
        </w:rPr>
        <w:t>(1)</w:t>
      </w:r>
      <w:r w:rsidRPr="00B01CE7">
        <w:rPr>
          <w:sz w:val="26"/>
          <w:szCs w:val="26"/>
        </w:rPr>
        <w:tab/>
        <w:t>The plan shall include specific proposals to implement energy efficiency and conservation measures to achieve or exceed the required reductions in consumption.</w:t>
      </w:r>
    </w:p>
    <w:p w:rsidR="00FF6A5A" w:rsidRPr="00B01CE7" w:rsidRDefault="00FF6A5A" w:rsidP="00FF6A5A">
      <w:pPr>
        <w:spacing w:line="360" w:lineRule="auto"/>
        <w:ind w:left="2160" w:hanging="720"/>
        <w:rPr>
          <w:sz w:val="26"/>
          <w:szCs w:val="26"/>
        </w:rPr>
      </w:pPr>
    </w:p>
    <w:p w:rsidR="003A4E5C" w:rsidRPr="00B01CE7" w:rsidRDefault="003A4E5C" w:rsidP="00FF6A5A">
      <w:pPr>
        <w:spacing w:line="360" w:lineRule="auto"/>
        <w:ind w:left="2160" w:hanging="720"/>
        <w:rPr>
          <w:sz w:val="26"/>
          <w:szCs w:val="26"/>
        </w:rPr>
      </w:pPr>
      <w:r w:rsidRPr="00B01CE7">
        <w:rPr>
          <w:sz w:val="26"/>
          <w:szCs w:val="26"/>
        </w:rPr>
        <w:lastRenderedPageBreak/>
        <w:t>(2)</w:t>
      </w:r>
      <w:r w:rsidRPr="00B01CE7">
        <w:rPr>
          <w:sz w:val="26"/>
          <w:szCs w:val="26"/>
        </w:rPr>
        <w:tab/>
        <w:t>A minimum of ten percent of the required reductions in consumption shall be obtained from units of federal, state and local government, including municipalities, school districts, institutions of higher education, and nonprofit entities.</w:t>
      </w:r>
    </w:p>
    <w:p w:rsidR="003A4E5C" w:rsidRPr="00B01CE7" w:rsidRDefault="003A4E5C" w:rsidP="00FF6A5A">
      <w:pPr>
        <w:spacing w:line="360" w:lineRule="auto"/>
        <w:ind w:left="2160" w:hanging="720"/>
        <w:rPr>
          <w:sz w:val="26"/>
          <w:szCs w:val="26"/>
        </w:rPr>
      </w:pPr>
    </w:p>
    <w:p w:rsidR="003A4E5C" w:rsidRPr="00B01CE7" w:rsidRDefault="003A4E5C" w:rsidP="00FF6A5A">
      <w:pPr>
        <w:spacing w:line="360" w:lineRule="auto"/>
        <w:ind w:left="2160" w:hanging="720"/>
        <w:rPr>
          <w:sz w:val="26"/>
          <w:szCs w:val="26"/>
        </w:rPr>
      </w:pPr>
      <w:r w:rsidRPr="00B01CE7">
        <w:rPr>
          <w:sz w:val="26"/>
          <w:szCs w:val="26"/>
        </w:rPr>
        <w:t>(3)</w:t>
      </w:r>
      <w:r w:rsidRPr="00B01CE7">
        <w:rPr>
          <w:sz w:val="26"/>
          <w:szCs w:val="26"/>
        </w:rPr>
        <w:tab/>
        <w:t>The plan shall explain how quality assurance (QA) and performance will be measured, verified and evaluated.</w:t>
      </w:r>
    </w:p>
    <w:p w:rsidR="003A4E5C" w:rsidRPr="00B01CE7" w:rsidRDefault="003A4E5C" w:rsidP="00FF6A5A">
      <w:pPr>
        <w:spacing w:line="360" w:lineRule="auto"/>
        <w:ind w:left="2160" w:hanging="720"/>
        <w:rPr>
          <w:sz w:val="26"/>
          <w:szCs w:val="26"/>
        </w:rPr>
      </w:pPr>
    </w:p>
    <w:p w:rsidR="003A4E5C" w:rsidRPr="00B01CE7" w:rsidRDefault="003A4E5C" w:rsidP="00FF6A5A">
      <w:pPr>
        <w:spacing w:line="360" w:lineRule="auto"/>
        <w:ind w:left="2160" w:hanging="720"/>
        <w:rPr>
          <w:sz w:val="26"/>
          <w:szCs w:val="26"/>
        </w:rPr>
      </w:pPr>
      <w:r w:rsidRPr="00B01CE7">
        <w:rPr>
          <w:sz w:val="26"/>
          <w:szCs w:val="26"/>
        </w:rPr>
        <w:t>(4)</w:t>
      </w:r>
      <w:r w:rsidRPr="00B01CE7">
        <w:rPr>
          <w:sz w:val="26"/>
          <w:szCs w:val="26"/>
        </w:rPr>
        <w:tab/>
        <w:t>The plan shall state the manner in which the plan will achieve the requirements of the program and will achieve or exceed the required reductions in consumption.</w:t>
      </w:r>
    </w:p>
    <w:p w:rsidR="003A4E5C" w:rsidRPr="00B01CE7" w:rsidRDefault="003A4E5C" w:rsidP="00FF6A5A">
      <w:pPr>
        <w:spacing w:line="360" w:lineRule="auto"/>
        <w:ind w:left="2160" w:hanging="720"/>
        <w:rPr>
          <w:sz w:val="26"/>
          <w:szCs w:val="26"/>
        </w:rPr>
      </w:pPr>
    </w:p>
    <w:p w:rsidR="003A4E5C" w:rsidRPr="00B01CE7" w:rsidRDefault="003A4E5C" w:rsidP="00FF6A5A">
      <w:pPr>
        <w:spacing w:line="360" w:lineRule="auto"/>
        <w:ind w:left="2160" w:hanging="720"/>
        <w:rPr>
          <w:sz w:val="26"/>
          <w:szCs w:val="26"/>
        </w:rPr>
      </w:pPr>
      <w:r w:rsidRPr="00B01CE7">
        <w:rPr>
          <w:sz w:val="26"/>
          <w:szCs w:val="26"/>
        </w:rPr>
        <w:t>(5)</w:t>
      </w:r>
      <w:r w:rsidRPr="00B01CE7">
        <w:rPr>
          <w:sz w:val="26"/>
          <w:szCs w:val="26"/>
        </w:rPr>
        <w:tab/>
        <w:t>The plan shall include a contract with one or more conservation service providers selected by competitive bid to implement the plan or a portion of the plan.</w:t>
      </w:r>
    </w:p>
    <w:p w:rsidR="003A4E5C" w:rsidRPr="00B01CE7" w:rsidRDefault="003A4E5C" w:rsidP="00FF6A5A">
      <w:pPr>
        <w:spacing w:line="360" w:lineRule="auto"/>
        <w:ind w:left="2160" w:hanging="720"/>
        <w:rPr>
          <w:sz w:val="26"/>
          <w:szCs w:val="26"/>
        </w:rPr>
      </w:pPr>
    </w:p>
    <w:p w:rsidR="003A4E5C" w:rsidRPr="00B01CE7" w:rsidRDefault="003A4E5C" w:rsidP="00FF6A5A">
      <w:pPr>
        <w:spacing w:line="360" w:lineRule="auto"/>
        <w:ind w:left="2160" w:hanging="720"/>
        <w:rPr>
          <w:sz w:val="26"/>
          <w:szCs w:val="26"/>
        </w:rPr>
      </w:pPr>
      <w:r w:rsidRPr="00B01CE7">
        <w:rPr>
          <w:sz w:val="26"/>
          <w:szCs w:val="26"/>
        </w:rPr>
        <w:t>(6)</w:t>
      </w:r>
      <w:r w:rsidRPr="00B01CE7">
        <w:rPr>
          <w:sz w:val="26"/>
          <w:szCs w:val="26"/>
        </w:rPr>
        <w:tab/>
        <w:t>The plan shall include estimates of the cost of implementation of the energy efficiency and conservation measures in the plans.</w:t>
      </w:r>
    </w:p>
    <w:p w:rsidR="003A4E5C" w:rsidRPr="00B01CE7" w:rsidRDefault="003A4E5C" w:rsidP="00FF6A5A">
      <w:pPr>
        <w:spacing w:line="360" w:lineRule="auto"/>
        <w:ind w:left="2160" w:hanging="720"/>
        <w:rPr>
          <w:sz w:val="26"/>
          <w:szCs w:val="26"/>
        </w:rPr>
      </w:pPr>
    </w:p>
    <w:p w:rsidR="003A4E5C" w:rsidRPr="00B01CE7" w:rsidRDefault="003A4E5C" w:rsidP="00FF6A5A">
      <w:pPr>
        <w:spacing w:line="360" w:lineRule="auto"/>
        <w:ind w:left="2160" w:hanging="720"/>
        <w:rPr>
          <w:sz w:val="26"/>
          <w:szCs w:val="26"/>
        </w:rPr>
      </w:pPr>
      <w:r w:rsidRPr="00B01CE7">
        <w:rPr>
          <w:sz w:val="26"/>
          <w:szCs w:val="26"/>
        </w:rPr>
        <w:t xml:space="preserve">(7)  </w:t>
      </w:r>
      <w:r w:rsidRPr="00B01CE7">
        <w:rPr>
          <w:sz w:val="26"/>
          <w:szCs w:val="26"/>
        </w:rPr>
        <w:tab/>
        <w:t>The plan shall include specific energy efficiency measures for households at or below 150 percent of the federal poverty income guidelines.  The number of measures shall be proportionate to those households’ share of the total energy usage in the service territory.  The EDC shall coordinate these measures with other programs administered by the Commission or another federal or state agency. The expenditures of an EDC under this clause shall be in addition to those made under the Commission’s Regulations at 52 Pa. Code Chapter 58.</w:t>
      </w:r>
    </w:p>
    <w:p w:rsidR="003A4E5C" w:rsidRPr="00B01CE7" w:rsidRDefault="003A4E5C" w:rsidP="00FF6A5A">
      <w:pPr>
        <w:spacing w:line="360" w:lineRule="auto"/>
        <w:ind w:left="2160" w:hanging="720"/>
        <w:rPr>
          <w:sz w:val="26"/>
          <w:szCs w:val="26"/>
        </w:rPr>
      </w:pPr>
    </w:p>
    <w:p w:rsidR="003A4E5C" w:rsidRPr="00B01CE7" w:rsidRDefault="003A4E5C" w:rsidP="00FF6A5A">
      <w:pPr>
        <w:spacing w:line="360" w:lineRule="auto"/>
        <w:ind w:left="2160" w:hanging="720"/>
        <w:rPr>
          <w:sz w:val="26"/>
          <w:szCs w:val="26"/>
        </w:rPr>
      </w:pPr>
      <w:r w:rsidRPr="00B01CE7">
        <w:rPr>
          <w:sz w:val="26"/>
          <w:szCs w:val="26"/>
        </w:rPr>
        <w:lastRenderedPageBreak/>
        <w:t>(8)</w:t>
      </w:r>
      <w:r w:rsidRPr="00B01CE7">
        <w:rPr>
          <w:sz w:val="26"/>
          <w:szCs w:val="26"/>
        </w:rPr>
        <w:tab/>
        <w:t>The plan shall include a proposed cost-recovery tariff mechanism to fund the EE&amp;C measures and to ensure full and current recovery of the prudent and reasonable costs of the plan, including administrative costs.</w:t>
      </w:r>
    </w:p>
    <w:p w:rsidR="003A4E5C" w:rsidRPr="00B01CE7" w:rsidRDefault="003A4E5C" w:rsidP="00FF6A5A">
      <w:pPr>
        <w:spacing w:line="360" w:lineRule="auto"/>
        <w:ind w:left="2160" w:hanging="720"/>
        <w:rPr>
          <w:sz w:val="26"/>
          <w:szCs w:val="26"/>
        </w:rPr>
      </w:pPr>
    </w:p>
    <w:p w:rsidR="003A4E5C" w:rsidRPr="00B01CE7" w:rsidRDefault="003A4E5C" w:rsidP="00FF6A5A">
      <w:pPr>
        <w:spacing w:line="360" w:lineRule="auto"/>
        <w:ind w:left="2160" w:hanging="720"/>
        <w:rPr>
          <w:sz w:val="26"/>
          <w:szCs w:val="26"/>
        </w:rPr>
      </w:pPr>
      <w:r w:rsidRPr="00B01CE7">
        <w:rPr>
          <w:sz w:val="26"/>
          <w:szCs w:val="26"/>
        </w:rPr>
        <w:t>(9)</w:t>
      </w:r>
      <w:r w:rsidRPr="00B01CE7">
        <w:rPr>
          <w:sz w:val="26"/>
          <w:szCs w:val="26"/>
        </w:rPr>
        <w:tab/>
        <w:t>The EDC shall demonstrate that the plan is cost-effective, using a TRC Test approved by the Commission, and provides a diverse cross section of alternatives for customers of all rate classes.</w:t>
      </w:r>
    </w:p>
    <w:p w:rsidR="003A4E5C" w:rsidRPr="00B01CE7" w:rsidRDefault="003A4E5C" w:rsidP="00FF6A5A">
      <w:pPr>
        <w:spacing w:line="360" w:lineRule="auto"/>
        <w:ind w:left="2160" w:hanging="720"/>
        <w:rPr>
          <w:sz w:val="26"/>
          <w:szCs w:val="26"/>
        </w:rPr>
      </w:pPr>
    </w:p>
    <w:p w:rsidR="003A4E5C" w:rsidRPr="00B01CE7" w:rsidRDefault="003A4E5C" w:rsidP="00FF6A5A">
      <w:pPr>
        <w:spacing w:line="360" w:lineRule="auto"/>
        <w:ind w:left="2160" w:hanging="720"/>
        <w:rPr>
          <w:sz w:val="26"/>
          <w:szCs w:val="26"/>
        </w:rPr>
      </w:pPr>
      <w:r w:rsidRPr="00B01CE7">
        <w:rPr>
          <w:sz w:val="26"/>
          <w:szCs w:val="26"/>
        </w:rPr>
        <w:t>(10)</w:t>
      </w:r>
      <w:r w:rsidRPr="00B01CE7">
        <w:rPr>
          <w:sz w:val="26"/>
          <w:szCs w:val="26"/>
        </w:rPr>
        <w:tab/>
        <w:t>The plan shall require an annual independent evaluation of its cost-effectiveness and a full review of the results of each five-year plan and, to the extent practical, how the plan will be adjusted on a going-forward basis as a result of the evaluation.</w:t>
      </w:r>
    </w:p>
    <w:p w:rsidR="003A4E5C" w:rsidRPr="00B01CE7" w:rsidRDefault="003A4E5C" w:rsidP="00FF6A5A">
      <w:pPr>
        <w:spacing w:line="360" w:lineRule="auto"/>
        <w:ind w:left="2160" w:hanging="720"/>
        <w:rPr>
          <w:sz w:val="26"/>
          <w:szCs w:val="26"/>
        </w:rPr>
      </w:pPr>
    </w:p>
    <w:p w:rsidR="003A4E5C" w:rsidRPr="00B01CE7" w:rsidRDefault="003A4E5C" w:rsidP="00FF6A5A">
      <w:pPr>
        <w:spacing w:line="360" w:lineRule="auto"/>
        <w:ind w:left="2160" w:hanging="720"/>
        <w:rPr>
          <w:sz w:val="26"/>
          <w:szCs w:val="26"/>
        </w:rPr>
      </w:pPr>
      <w:r w:rsidRPr="00B01CE7">
        <w:rPr>
          <w:sz w:val="26"/>
          <w:szCs w:val="26"/>
        </w:rPr>
        <w:t>(11)</w:t>
      </w:r>
      <w:r w:rsidRPr="00B01CE7">
        <w:rPr>
          <w:sz w:val="26"/>
          <w:szCs w:val="26"/>
        </w:rPr>
        <w:tab/>
        <w:t>The plan shall include an analysis of the EDC’s administrative costs.</w:t>
      </w:r>
    </w:p>
    <w:p w:rsidR="00F61D56" w:rsidRPr="00B01CE7" w:rsidRDefault="00F61D56" w:rsidP="00F61D56">
      <w:pPr>
        <w:spacing w:line="360" w:lineRule="auto"/>
        <w:rPr>
          <w:sz w:val="26"/>
          <w:szCs w:val="26"/>
        </w:rPr>
      </w:pPr>
    </w:p>
    <w:p w:rsidR="00A23CB0" w:rsidRPr="00B01CE7" w:rsidRDefault="00F059CA" w:rsidP="00F61D56">
      <w:pPr>
        <w:spacing w:line="360" w:lineRule="auto"/>
        <w:ind w:firstLine="1440"/>
        <w:rPr>
          <w:sz w:val="26"/>
          <w:szCs w:val="26"/>
        </w:rPr>
      </w:pPr>
      <w:r w:rsidRPr="00B01CE7">
        <w:rPr>
          <w:sz w:val="26"/>
          <w:szCs w:val="26"/>
        </w:rPr>
        <w:t xml:space="preserve">On October 21, 2008, the Commission issued a Secretarial Letter seeking comments on each of the individual aspects of the EE&amp;C Program outlined in </w:t>
      </w:r>
      <w:r w:rsidR="001D6E22" w:rsidRPr="00B01CE7">
        <w:rPr>
          <w:sz w:val="26"/>
          <w:szCs w:val="26"/>
        </w:rPr>
        <w:t>66 Pa. C.S. §</w:t>
      </w:r>
      <w:r w:rsidR="001E05CC">
        <w:rPr>
          <w:sz w:val="26"/>
          <w:szCs w:val="26"/>
        </w:rPr>
        <w:t xml:space="preserve"> </w:t>
      </w:r>
      <w:r w:rsidR="001D6E22" w:rsidRPr="00B01CE7">
        <w:rPr>
          <w:sz w:val="26"/>
          <w:szCs w:val="26"/>
        </w:rPr>
        <w:t xml:space="preserve">2806.1(a)(1)-(11).  Pursuant to an October 29, 2008 Secretarial Letter at Docket No. </w:t>
      </w:r>
      <w:r w:rsidR="005E4C3B" w:rsidRPr="00B01CE7">
        <w:rPr>
          <w:sz w:val="26"/>
          <w:szCs w:val="26"/>
        </w:rPr>
        <w:t xml:space="preserve">  </w:t>
      </w:r>
      <w:r w:rsidR="001D6E22" w:rsidRPr="00B01CE7">
        <w:rPr>
          <w:sz w:val="26"/>
          <w:szCs w:val="26"/>
        </w:rPr>
        <w:t xml:space="preserve">M-00061984, comments were due November 3, 2008.  In addition, the Commission held a special </w:t>
      </w:r>
      <w:r w:rsidR="001D6E22" w:rsidRPr="00B01CE7">
        <w:rPr>
          <w:i/>
          <w:sz w:val="26"/>
          <w:szCs w:val="26"/>
        </w:rPr>
        <w:t xml:space="preserve">en banc </w:t>
      </w:r>
      <w:r w:rsidR="001D6E22" w:rsidRPr="00B01CE7">
        <w:rPr>
          <w:sz w:val="26"/>
          <w:szCs w:val="26"/>
        </w:rPr>
        <w:t xml:space="preserve">hearing on alternative energy, energy conservation and efficiency, and demand side response on November 19, 2008.  </w:t>
      </w:r>
      <w:r w:rsidR="004547BC">
        <w:rPr>
          <w:sz w:val="26"/>
          <w:szCs w:val="26"/>
        </w:rPr>
        <w:t xml:space="preserve">Replies to </w:t>
      </w:r>
      <w:r w:rsidR="00C145FD" w:rsidRPr="00B01CE7">
        <w:rPr>
          <w:sz w:val="26"/>
          <w:szCs w:val="26"/>
        </w:rPr>
        <w:t xml:space="preserve">comments </w:t>
      </w:r>
      <w:r w:rsidR="001D6E22" w:rsidRPr="00B01CE7">
        <w:rPr>
          <w:sz w:val="26"/>
          <w:szCs w:val="26"/>
        </w:rPr>
        <w:t xml:space="preserve">expressed at the </w:t>
      </w:r>
      <w:r w:rsidR="00A23CB0" w:rsidRPr="00B01CE7">
        <w:rPr>
          <w:i/>
          <w:sz w:val="26"/>
          <w:szCs w:val="26"/>
        </w:rPr>
        <w:t xml:space="preserve">en banc </w:t>
      </w:r>
      <w:r w:rsidR="00A23CB0" w:rsidRPr="00B01CE7">
        <w:rPr>
          <w:sz w:val="26"/>
          <w:szCs w:val="26"/>
        </w:rPr>
        <w:t>hearing were due no later than December 1, 2008.</w:t>
      </w:r>
    </w:p>
    <w:p w:rsidR="001E05CC" w:rsidRDefault="001E05CC" w:rsidP="00075E35">
      <w:pPr>
        <w:spacing w:line="360" w:lineRule="auto"/>
        <w:ind w:firstLine="1440"/>
        <w:rPr>
          <w:sz w:val="26"/>
          <w:szCs w:val="26"/>
        </w:rPr>
      </w:pPr>
    </w:p>
    <w:p w:rsidR="00AF45F8" w:rsidRDefault="0016013C" w:rsidP="00075E35">
      <w:pPr>
        <w:spacing w:line="360" w:lineRule="auto"/>
        <w:ind w:firstLine="1440"/>
        <w:rPr>
          <w:sz w:val="26"/>
          <w:szCs w:val="26"/>
        </w:rPr>
      </w:pPr>
      <w:r>
        <w:rPr>
          <w:sz w:val="26"/>
          <w:szCs w:val="26"/>
        </w:rPr>
        <w:t xml:space="preserve">By Opinion and Order entered January </w:t>
      </w:r>
      <w:r w:rsidR="00F31917">
        <w:rPr>
          <w:sz w:val="26"/>
          <w:szCs w:val="26"/>
        </w:rPr>
        <w:t>16,</w:t>
      </w:r>
      <w:r>
        <w:rPr>
          <w:sz w:val="26"/>
          <w:szCs w:val="26"/>
        </w:rPr>
        <w:t xml:space="preserve"> 2009</w:t>
      </w:r>
      <w:r w:rsidR="004547BC">
        <w:rPr>
          <w:sz w:val="26"/>
          <w:szCs w:val="26"/>
        </w:rPr>
        <w:t>,</w:t>
      </w:r>
      <w:r w:rsidR="00F31917">
        <w:rPr>
          <w:sz w:val="26"/>
          <w:szCs w:val="26"/>
        </w:rPr>
        <w:t xml:space="preserve"> at Docket No. </w:t>
      </w:r>
      <w:r w:rsidR="00764BDC">
        <w:rPr>
          <w:sz w:val="26"/>
          <w:szCs w:val="26"/>
        </w:rPr>
        <w:t xml:space="preserve">                </w:t>
      </w:r>
      <w:r w:rsidR="00F31917">
        <w:rPr>
          <w:sz w:val="26"/>
          <w:szCs w:val="26"/>
        </w:rPr>
        <w:t>M-2008-2069887</w:t>
      </w:r>
      <w:r>
        <w:rPr>
          <w:sz w:val="26"/>
          <w:szCs w:val="26"/>
        </w:rPr>
        <w:t xml:space="preserve"> (</w:t>
      </w:r>
      <w:r w:rsidRPr="001E1A82">
        <w:rPr>
          <w:sz w:val="26"/>
          <w:szCs w:val="26"/>
        </w:rPr>
        <w:t>Implementation Order</w:t>
      </w:r>
      <w:r>
        <w:rPr>
          <w:sz w:val="26"/>
          <w:szCs w:val="26"/>
        </w:rPr>
        <w:t>)</w:t>
      </w:r>
      <w:r w:rsidR="007B3D5C">
        <w:rPr>
          <w:sz w:val="26"/>
          <w:szCs w:val="26"/>
        </w:rPr>
        <w:t xml:space="preserve">, </w:t>
      </w:r>
      <w:r w:rsidR="005E4C3B">
        <w:rPr>
          <w:sz w:val="26"/>
          <w:szCs w:val="26"/>
        </w:rPr>
        <w:t>the Commission</w:t>
      </w:r>
      <w:r w:rsidR="001E05CC">
        <w:rPr>
          <w:sz w:val="26"/>
          <w:szCs w:val="26"/>
        </w:rPr>
        <w:t>:</w:t>
      </w:r>
      <w:r w:rsidR="005E4C3B">
        <w:rPr>
          <w:sz w:val="26"/>
          <w:szCs w:val="26"/>
        </w:rPr>
        <w:t xml:space="preserve"> </w:t>
      </w:r>
      <w:r w:rsidR="00C145FD">
        <w:rPr>
          <w:sz w:val="26"/>
          <w:szCs w:val="26"/>
        </w:rPr>
        <w:t xml:space="preserve">(1) </w:t>
      </w:r>
      <w:r w:rsidR="005E4C3B">
        <w:rPr>
          <w:sz w:val="26"/>
          <w:szCs w:val="26"/>
        </w:rPr>
        <w:t xml:space="preserve">established the standards </w:t>
      </w:r>
      <w:r w:rsidR="00922B86">
        <w:rPr>
          <w:sz w:val="26"/>
          <w:szCs w:val="26"/>
        </w:rPr>
        <w:t xml:space="preserve">that </w:t>
      </w:r>
      <w:r w:rsidR="00F61D56">
        <w:rPr>
          <w:sz w:val="26"/>
          <w:szCs w:val="26"/>
        </w:rPr>
        <w:t>EE&amp;C</w:t>
      </w:r>
      <w:r w:rsidR="005E4C3B">
        <w:rPr>
          <w:sz w:val="26"/>
          <w:szCs w:val="26"/>
        </w:rPr>
        <w:t xml:space="preserve"> plan</w:t>
      </w:r>
      <w:r w:rsidR="00E564BF">
        <w:rPr>
          <w:sz w:val="26"/>
          <w:szCs w:val="26"/>
        </w:rPr>
        <w:t>s</w:t>
      </w:r>
      <w:r w:rsidR="005E4C3B">
        <w:rPr>
          <w:sz w:val="26"/>
          <w:szCs w:val="26"/>
        </w:rPr>
        <w:t xml:space="preserve"> must meet</w:t>
      </w:r>
      <w:r w:rsidR="001E05CC">
        <w:rPr>
          <w:sz w:val="26"/>
          <w:szCs w:val="26"/>
        </w:rPr>
        <w:t>;</w:t>
      </w:r>
      <w:r w:rsidR="005E4C3B">
        <w:rPr>
          <w:sz w:val="26"/>
          <w:szCs w:val="26"/>
        </w:rPr>
        <w:t xml:space="preserve"> and </w:t>
      </w:r>
      <w:r w:rsidR="00C145FD">
        <w:rPr>
          <w:sz w:val="26"/>
          <w:szCs w:val="26"/>
        </w:rPr>
        <w:t xml:space="preserve">(2) </w:t>
      </w:r>
      <w:r w:rsidR="005E4C3B">
        <w:rPr>
          <w:sz w:val="26"/>
          <w:szCs w:val="26"/>
        </w:rPr>
        <w:t>provided guidance on the procedures to be followed for submittal, review and approval of all aspects of EDC plans</w:t>
      </w:r>
      <w:r w:rsidR="00F31917">
        <w:rPr>
          <w:sz w:val="26"/>
          <w:szCs w:val="26"/>
        </w:rPr>
        <w:t>.</w:t>
      </w:r>
      <w:r w:rsidR="00764BDC">
        <w:rPr>
          <w:sz w:val="26"/>
          <w:szCs w:val="26"/>
        </w:rPr>
        <w:t xml:space="preserve"> </w:t>
      </w:r>
    </w:p>
    <w:p w:rsidR="006B2D6A" w:rsidRDefault="006B2D6A" w:rsidP="00075E35">
      <w:pPr>
        <w:spacing w:line="360" w:lineRule="auto"/>
        <w:ind w:firstLine="1440"/>
        <w:rPr>
          <w:sz w:val="26"/>
          <w:szCs w:val="26"/>
        </w:rPr>
      </w:pPr>
    </w:p>
    <w:p w:rsidR="00E67369" w:rsidRPr="006C715E" w:rsidRDefault="00935AA6" w:rsidP="00181AA6">
      <w:pPr>
        <w:spacing w:line="360" w:lineRule="auto"/>
        <w:ind w:firstLine="1440"/>
        <w:rPr>
          <w:sz w:val="26"/>
          <w:szCs w:val="26"/>
        </w:rPr>
      </w:pPr>
      <w:r w:rsidRPr="006C715E">
        <w:rPr>
          <w:bCs/>
          <w:sz w:val="26"/>
          <w:szCs w:val="26"/>
        </w:rPr>
        <w:lastRenderedPageBreak/>
        <w:t>O</w:t>
      </w:r>
      <w:r w:rsidR="007A4D0A" w:rsidRPr="006C715E">
        <w:rPr>
          <w:bCs/>
          <w:sz w:val="26"/>
          <w:szCs w:val="26"/>
        </w:rPr>
        <w:t xml:space="preserve">n July 1, 2009, PECO </w:t>
      </w:r>
      <w:r w:rsidR="00181AA6" w:rsidRPr="006C715E">
        <w:rPr>
          <w:bCs/>
          <w:sz w:val="26"/>
          <w:szCs w:val="26"/>
        </w:rPr>
        <w:t xml:space="preserve">filed </w:t>
      </w:r>
      <w:r w:rsidR="007A4D0A" w:rsidRPr="006C715E">
        <w:rPr>
          <w:bCs/>
          <w:sz w:val="26"/>
          <w:szCs w:val="26"/>
        </w:rPr>
        <w:t xml:space="preserve">with the </w:t>
      </w:r>
      <w:r w:rsidR="007A4D0A" w:rsidRPr="006C715E">
        <w:rPr>
          <w:sz w:val="26"/>
          <w:szCs w:val="26"/>
        </w:rPr>
        <w:t>Commission its “Petition</w:t>
      </w:r>
      <w:r w:rsidR="007A4D0A" w:rsidRPr="006C715E">
        <w:rPr>
          <w:bCs/>
          <w:sz w:val="26"/>
          <w:szCs w:val="26"/>
        </w:rPr>
        <w:t xml:space="preserve"> of PECO Energy </w:t>
      </w:r>
      <w:r w:rsidR="007A4D0A" w:rsidRPr="006C715E">
        <w:rPr>
          <w:sz w:val="26"/>
          <w:szCs w:val="26"/>
        </w:rPr>
        <w:t>Company for Approval of its Act 129 Energy Efficiency and Conservation Plan and Expedited Approval of its Compact Fluorescent Lamp Program” (</w:t>
      </w:r>
      <w:r w:rsidR="00181AA6" w:rsidRPr="006C715E">
        <w:rPr>
          <w:sz w:val="26"/>
          <w:szCs w:val="26"/>
        </w:rPr>
        <w:t xml:space="preserve">Act 129 </w:t>
      </w:r>
      <w:r w:rsidR="007A4D0A" w:rsidRPr="006C715E">
        <w:rPr>
          <w:sz w:val="26"/>
          <w:szCs w:val="26"/>
        </w:rPr>
        <w:t>Petition</w:t>
      </w:r>
      <w:r w:rsidR="00181AA6" w:rsidRPr="006C715E">
        <w:rPr>
          <w:sz w:val="26"/>
          <w:szCs w:val="26"/>
        </w:rPr>
        <w:t>).  Specifically, the Act 129 Petition requested that the Commission:  (1) find that the EE&amp;C Plan satisfies the requirements of 66 Pa.C.S.</w:t>
      </w:r>
      <w:r w:rsidR="004547BC">
        <w:rPr>
          <w:sz w:val="26"/>
          <w:szCs w:val="26"/>
        </w:rPr>
        <w:t xml:space="preserve"> </w:t>
      </w:r>
      <w:r w:rsidR="00181AA6" w:rsidRPr="006C715E">
        <w:rPr>
          <w:sz w:val="26"/>
          <w:szCs w:val="26"/>
        </w:rPr>
        <w:t xml:space="preserve">§2806.1(b)(1)(i)(A)-(K), including the requirement to provide programs to achieve or exceed the energy savings and demand reductions mandated by Act 129; (2) approve PECO’s proposed compact fluorescent lamp (CFL) program on an expedited basis; (3) approve tariff provisions to implement the EE&amp;C Plan, including a Section 1307(g) surcharge to recover EE&amp;C Plan costs; and (4) approve the contract between PECO and Global Energy Partners, LLC, a conservation service provider (CSP).  </w:t>
      </w:r>
    </w:p>
    <w:p w:rsidR="00E67369" w:rsidRPr="006C715E" w:rsidRDefault="00E67369" w:rsidP="006C715E">
      <w:pPr>
        <w:tabs>
          <w:tab w:val="left" w:pos="720"/>
          <w:tab w:val="left" w:pos="1440"/>
          <w:tab w:val="center" w:pos="4680"/>
        </w:tabs>
        <w:spacing w:line="360" w:lineRule="auto"/>
        <w:rPr>
          <w:color w:val="00B050"/>
          <w:sz w:val="26"/>
          <w:szCs w:val="26"/>
        </w:rPr>
      </w:pPr>
      <w:r w:rsidRPr="006C715E">
        <w:rPr>
          <w:color w:val="00B050"/>
          <w:sz w:val="26"/>
          <w:szCs w:val="26"/>
        </w:rPr>
        <w:tab/>
      </w:r>
      <w:r w:rsidRPr="006C715E">
        <w:rPr>
          <w:color w:val="00B050"/>
          <w:sz w:val="26"/>
          <w:szCs w:val="26"/>
        </w:rPr>
        <w:tab/>
      </w:r>
      <w:r w:rsidR="006C715E" w:rsidRPr="006C715E">
        <w:rPr>
          <w:color w:val="00B050"/>
          <w:sz w:val="26"/>
          <w:szCs w:val="26"/>
        </w:rPr>
        <w:tab/>
      </w:r>
    </w:p>
    <w:p w:rsidR="00E67369" w:rsidRPr="006C715E" w:rsidRDefault="00E67369" w:rsidP="00E67369">
      <w:pPr>
        <w:spacing w:line="360" w:lineRule="auto"/>
        <w:rPr>
          <w:sz w:val="26"/>
          <w:szCs w:val="26"/>
        </w:rPr>
      </w:pPr>
      <w:r w:rsidRPr="006C715E">
        <w:rPr>
          <w:color w:val="00B050"/>
          <w:sz w:val="26"/>
          <w:szCs w:val="26"/>
        </w:rPr>
        <w:tab/>
      </w:r>
      <w:r w:rsidRPr="006C715E">
        <w:rPr>
          <w:color w:val="00B050"/>
          <w:sz w:val="26"/>
          <w:szCs w:val="26"/>
        </w:rPr>
        <w:tab/>
      </w:r>
      <w:r w:rsidRPr="006C715E">
        <w:rPr>
          <w:sz w:val="26"/>
          <w:szCs w:val="26"/>
        </w:rPr>
        <w:t xml:space="preserve">On July 7, 2009, the </w:t>
      </w:r>
      <w:r w:rsidR="0029040B">
        <w:rPr>
          <w:sz w:val="26"/>
          <w:szCs w:val="26"/>
        </w:rPr>
        <w:t>Office of Consumer Advocate (</w:t>
      </w:r>
      <w:r w:rsidRPr="006C715E">
        <w:rPr>
          <w:sz w:val="26"/>
          <w:szCs w:val="26"/>
        </w:rPr>
        <w:t>OCA</w:t>
      </w:r>
      <w:r w:rsidR="0029040B">
        <w:rPr>
          <w:sz w:val="26"/>
          <w:szCs w:val="26"/>
        </w:rPr>
        <w:t>)</w:t>
      </w:r>
      <w:r w:rsidRPr="006C715E">
        <w:rPr>
          <w:sz w:val="26"/>
          <w:szCs w:val="26"/>
        </w:rPr>
        <w:t xml:space="preserve"> filed a Notice of Intervention and Public Statement.  A Notice of Appearance was filed on July 8, 2009</w:t>
      </w:r>
      <w:r w:rsidR="0074240C">
        <w:rPr>
          <w:sz w:val="26"/>
          <w:szCs w:val="26"/>
        </w:rPr>
        <w:t>,</w:t>
      </w:r>
      <w:r w:rsidRPr="006C715E">
        <w:rPr>
          <w:sz w:val="26"/>
          <w:szCs w:val="26"/>
        </w:rPr>
        <w:t xml:space="preserve"> by </w:t>
      </w:r>
      <w:r w:rsidR="0029040B">
        <w:rPr>
          <w:sz w:val="26"/>
          <w:szCs w:val="26"/>
        </w:rPr>
        <w:t xml:space="preserve">the </w:t>
      </w:r>
      <w:r w:rsidRPr="006C715E">
        <w:rPr>
          <w:sz w:val="26"/>
          <w:szCs w:val="26"/>
        </w:rPr>
        <w:t>O</w:t>
      </w:r>
      <w:r w:rsidR="006D1061">
        <w:rPr>
          <w:sz w:val="26"/>
          <w:szCs w:val="26"/>
        </w:rPr>
        <w:t>ffice of Trial Staff (O</w:t>
      </w:r>
      <w:r w:rsidRPr="006C715E">
        <w:rPr>
          <w:sz w:val="26"/>
          <w:szCs w:val="26"/>
        </w:rPr>
        <w:t>TS</w:t>
      </w:r>
      <w:r w:rsidR="006D1061">
        <w:rPr>
          <w:sz w:val="26"/>
          <w:szCs w:val="26"/>
        </w:rPr>
        <w:t>)</w:t>
      </w:r>
      <w:r w:rsidRPr="006C715E">
        <w:rPr>
          <w:sz w:val="26"/>
          <w:szCs w:val="26"/>
        </w:rPr>
        <w:t>.  A Notice of Intervention, Public Statement, and Notice of Appearance was filed on July 21, 2009</w:t>
      </w:r>
      <w:r w:rsidR="0074240C">
        <w:rPr>
          <w:sz w:val="26"/>
          <w:szCs w:val="26"/>
        </w:rPr>
        <w:t>,</w:t>
      </w:r>
      <w:r w:rsidRPr="006C715E">
        <w:rPr>
          <w:sz w:val="26"/>
          <w:szCs w:val="26"/>
        </w:rPr>
        <w:t xml:space="preserve"> by </w:t>
      </w:r>
      <w:r w:rsidR="0029040B">
        <w:rPr>
          <w:sz w:val="26"/>
          <w:szCs w:val="26"/>
        </w:rPr>
        <w:t xml:space="preserve">the </w:t>
      </w:r>
      <w:r w:rsidRPr="006C715E">
        <w:rPr>
          <w:sz w:val="26"/>
          <w:szCs w:val="26"/>
        </w:rPr>
        <w:t>O</w:t>
      </w:r>
      <w:r w:rsidR="006D1061">
        <w:rPr>
          <w:sz w:val="26"/>
          <w:szCs w:val="26"/>
        </w:rPr>
        <w:t>ffice of Small Business Advocate</w:t>
      </w:r>
      <w:r w:rsidR="0029040B">
        <w:rPr>
          <w:sz w:val="26"/>
          <w:szCs w:val="26"/>
        </w:rPr>
        <w:t xml:space="preserve"> (O</w:t>
      </w:r>
      <w:r w:rsidRPr="006C715E">
        <w:rPr>
          <w:sz w:val="26"/>
          <w:szCs w:val="26"/>
        </w:rPr>
        <w:t>SBA</w:t>
      </w:r>
      <w:r w:rsidR="0029040B">
        <w:rPr>
          <w:sz w:val="26"/>
          <w:szCs w:val="26"/>
        </w:rPr>
        <w:t>)</w:t>
      </w:r>
      <w:r w:rsidRPr="006C715E">
        <w:rPr>
          <w:sz w:val="26"/>
          <w:szCs w:val="26"/>
        </w:rPr>
        <w:t>.</w:t>
      </w:r>
    </w:p>
    <w:p w:rsidR="00941404" w:rsidRPr="006C715E" w:rsidRDefault="00941404" w:rsidP="00E67369">
      <w:pPr>
        <w:spacing w:line="360" w:lineRule="auto"/>
        <w:rPr>
          <w:color w:val="00B050"/>
          <w:sz w:val="26"/>
          <w:szCs w:val="26"/>
        </w:rPr>
      </w:pPr>
    </w:p>
    <w:p w:rsidR="00E67369" w:rsidRPr="006C715E" w:rsidRDefault="00E67369" w:rsidP="00E67369">
      <w:pPr>
        <w:spacing w:line="360" w:lineRule="auto"/>
        <w:rPr>
          <w:sz w:val="26"/>
          <w:szCs w:val="26"/>
        </w:rPr>
      </w:pPr>
      <w:r w:rsidRPr="006C715E">
        <w:rPr>
          <w:color w:val="00B050"/>
          <w:sz w:val="26"/>
          <w:szCs w:val="26"/>
        </w:rPr>
        <w:tab/>
      </w:r>
      <w:r w:rsidRPr="006C715E">
        <w:rPr>
          <w:color w:val="00B050"/>
          <w:sz w:val="26"/>
          <w:szCs w:val="26"/>
        </w:rPr>
        <w:tab/>
      </w:r>
      <w:r w:rsidRPr="006C715E">
        <w:rPr>
          <w:sz w:val="26"/>
          <w:szCs w:val="26"/>
        </w:rPr>
        <w:t xml:space="preserve">Petitions to Intervene were filed by </w:t>
      </w:r>
      <w:r w:rsidR="004547BC">
        <w:rPr>
          <w:sz w:val="26"/>
          <w:szCs w:val="26"/>
        </w:rPr>
        <w:t xml:space="preserve">the </w:t>
      </w:r>
      <w:r w:rsidRPr="006C715E">
        <w:rPr>
          <w:sz w:val="26"/>
          <w:szCs w:val="26"/>
        </w:rPr>
        <w:t xml:space="preserve">Commonwealth of Pennsylvania, Department of Environmental Protection (DEP) </w:t>
      </w:r>
      <w:r w:rsidR="000F06CC" w:rsidRPr="006C715E">
        <w:rPr>
          <w:sz w:val="26"/>
          <w:szCs w:val="26"/>
        </w:rPr>
        <w:t xml:space="preserve">on </w:t>
      </w:r>
      <w:r w:rsidRPr="006C715E">
        <w:rPr>
          <w:sz w:val="26"/>
          <w:szCs w:val="26"/>
        </w:rPr>
        <w:t xml:space="preserve">July 16, 2009, the Philadelphia Area Industrial Energy Users Group (PAIEUG) </w:t>
      </w:r>
      <w:r w:rsidR="000F06CC" w:rsidRPr="006C715E">
        <w:rPr>
          <w:sz w:val="26"/>
          <w:szCs w:val="26"/>
        </w:rPr>
        <w:t xml:space="preserve">on </w:t>
      </w:r>
      <w:r w:rsidRPr="006C715E">
        <w:rPr>
          <w:sz w:val="26"/>
          <w:szCs w:val="26"/>
        </w:rPr>
        <w:t>July 20, 2009,</w:t>
      </w:r>
      <w:r w:rsidRPr="006C715E">
        <w:rPr>
          <w:rStyle w:val="FootnoteReference"/>
          <w:rFonts w:eastAsiaTheme="majorEastAsia"/>
          <w:sz w:val="26"/>
          <w:szCs w:val="26"/>
        </w:rPr>
        <w:footnoteReference w:id="3"/>
      </w:r>
      <w:r w:rsidRPr="006C715E">
        <w:rPr>
          <w:sz w:val="26"/>
          <w:szCs w:val="26"/>
        </w:rPr>
        <w:t xml:space="preserve"> The Reinvestment Fund (TRF) </w:t>
      </w:r>
      <w:r w:rsidR="000F06CC" w:rsidRPr="006C715E">
        <w:rPr>
          <w:sz w:val="26"/>
          <w:szCs w:val="26"/>
        </w:rPr>
        <w:t xml:space="preserve">on </w:t>
      </w:r>
      <w:r w:rsidRPr="006C715E">
        <w:rPr>
          <w:sz w:val="26"/>
          <w:szCs w:val="26"/>
        </w:rPr>
        <w:t xml:space="preserve">July 22, 2009, Tenant Union Representative Network (TURN) and Action Alliance of Senior Citizens of Greater Philadelphia (TURN </w:t>
      </w:r>
      <w:r w:rsidRPr="006C715E">
        <w:rPr>
          <w:i/>
          <w:sz w:val="26"/>
          <w:szCs w:val="26"/>
        </w:rPr>
        <w:t>et al</w:t>
      </w:r>
      <w:r w:rsidR="000F06CC" w:rsidRPr="006C715E">
        <w:rPr>
          <w:sz w:val="26"/>
          <w:szCs w:val="26"/>
        </w:rPr>
        <w:t>.)</w:t>
      </w:r>
      <w:r w:rsidRPr="006C715E">
        <w:rPr>
          <w:sz w:val="26"/>
          <w:szCs w:val="26"/>
        </w:rPr>
        <w:t xml:space="preserve"> </w:t>
      </w:r>
      <w:r w:rsidR="000F06CC" w:rsidRPr="006C715E">
        <w:rPr>
          <w:sz w:val="26"/>
          <w:szCs w:val="26"/>
        </w:rPr>
        <w:t xml:space="preserve">on </w:t>
      </w:r>
      <w:r w:rsidRPr="006C715E">
        <w:rPr>
          <w:sz w:val="26"/>
          <w:szCs w:val="26"/>
        </w:rPr>
        <w:t xml:space="preserve">July 23, 2009, </w:t>
      </w:r>
      <w:r w:rsidRPr="006C715E">
        <w:rPr>
          <w:sz w:val="26"/>
          <w:szCs w:val="26"/>
        </w:rPr>
        <w:lastRenderedPageBreak/>
        <w:t>Pennsylvania Association of Community Organizations for Reform Now (ACORN)</w:t>
      </w:r>
      <w:r w:rsidR="000F06CC" w:rsidRPr="006C715E">
        <w:rPr>
          <w:sz w:val="26"/>
          <w:szCs w:val="26"/>
        </w:rPr>
        <w:t xml:space="preserve"> on </w:t>
      </w:r>
      <w:r w:rsidRPr="006C715E">
        <w:rPr>
          <w:sz w:val="26"/>
          <w:szCs w:val="26"/>
        </w:rPr>
        <w:t xml:space="preserve">July 24, 2009, Citizens for Pennsylvania’s Future (PennFuture), Joy Bergey, Christine Knapp, and Henry Rowan (collectively, PennFuture </w:t>
      </w:r>
      <w:r w:rsidR="000F06CC" w:rsidRPr="006C715E">
        <w:rPr>
          <w:i/>
          <w:sz w:val="26"/>
          <w:szCs w:val="26"/>
        </w:rPr>
        <w:t xml:space="preserve">et </w:t>
      </w:r>
      <w:r w:rsidRPr="006C715E">
        <w:rPr>
          <w:i/>
          <w:sz w:val="26"/>
          <w:szCs w:val="26"/>
        </w:rPr>
        <w:t>al</w:t>
      </w:r>
      <w:r w:rsidR="000F06CC" w:rsidRPr="006C715E">
        <w:rPr>
          <w:sz w:val="26"/>
          <w:szCs w:val="26"/>
        </w:rPr>
        <w:t xml:space="preserve">.), </w:t>
      </w:r>
      <w:r w:rsidRPr="006C715E">
        <w:rPr>
          <w:sz w:val="26"/>
          <w:szCs w:val="26"/>
        </w:rPr>
        <w:t xml:space="preserve">who also filed a Protest </w:t>
      </w:r>
      <w:r w:rsidR="000F06CC" w:rsidRPr="006C715E">
        <w:rPr>
          <w:sz w:val="26"/>
          <w:szCs w:val="26"/>
        </w:rPr>
        <w:t xml:space="preserve">on </w:t>
      </w:r>
      <w:r w:rsidRPr="006C715E">
        <w:rPr>
          <w:sz w:val="26"/>
          <w:szCs w:val="26"/>
        </w:rPr>
        <w:t xml:space="preserve">July 24, 2009, the City of Philadelphia (Philadelphia) </w:t>
      </w:r>
      <w:r w:rsidR="000F06CC" w:rsidRPr="006C715E">
        <w:rPr>
          <w:sz w:val="26"/>
          <w:szCs w:val="26"/>
        </w:rPr>
        <w:t xml:space="preserve">on </w:t>
      </w:r>
      <w:r w:rsidRPr="006C715E">
        <w:rPr>
          <w:sz w:val="26"/>
          <w:szCs w:val="26"/>
        </w:rPr>
        <w:t>July 24, 2009, Field Diagnostics Services, Inc. (FDSI)</w:t>
      </w:r>
      <w:r w:rsidR="000F06CC" w:rsidRPr="006C715E">
        <w:rPr>
          <w:sz w:val="26"/>
          <w:szCs w:val="26"/>
        </w:rPr>
        <w:t xml:space="preserve"> on </w:t>
      </w:r>
      <w:r w:rsidRPr="006C715E">
        <w:rPr>
          <w:sz w:val="26"/>
          <w:szCs w:val="26"/>
        </w:rPr>
        <w:t>July 27, 2009 and Direct Energy Business, LLC Direct Energy</w:t>
      </w:r>
      <w:r w:rsidR="000F06CC" w:rsidRPr="006C715E">
        <w:rPr>
          <w:sz w:val="26"/>
          <w:szCs w:val="26"/>
        </w:rPr>
        <w:t xml:space="preserve"> on</w:t>
      </w:r>
      <w:r w:rsidRPr="006C715E">
        <w:rPr>
          <w:sz w:val="26"/>
          <w:szCs w:val="26"/>
        </w:rPr>
        <w:t xml:space="preserve"> July 27, 2009.</w:t>
      </w:r>
      <w:r w:rsidRPr="006C715E">
        <w:rPr>
          <w:rStyle w:val="FootnoteReference"/>
          <w:rFonts w:eastAsiaTheme="majorEastAsia"/>
          <w:sz w:val="26"/>
          <w:szCs w:val="26"/>
        </w:rPr>
        <w:footnoteReference w:id="4"/>
      </w:r>
      <w:r w:rsidRPr="006C715E">
        <w:rPr>
          <w:sz w:val="26"/>
          <w:szCs w:val="26"/>
        </w:rPr>
        <w:t xml:space="preserve"> </w:t>
      </w:r>
    </w:p>
    <w:p w:rsidR="00E67369" w:rsidRPr="006C715E" w:rsidRDefault="00E67369" w:rsidP="00E67369">
      <w:pPr>
        <w:spacing w:line="360" w:lineRule="auto"/>
        <w:rPr>
          <w:color w:val="00B050"/>
          <w:sz w:val="26"/>
          <w:szCs w:val="26"/>
        </w:rPr>
      </w:pPr>
    </w:p>
    <w:p w:rsidR="00AE2640" w:rsidRPr="006C715E" w:rsidRDefault="00977C55" w:rsidP="00AE2640">
      <w:pPr>
        <w:spacing w:line="360" w:lineRule="auto"/>
        <w:ind w:firstLine="1440"/>
        <w:rPr>
          <w:sz w:val="26"/>
          <w:szCs w:val="26"/>
        </w:rPr>
      </w:pPr>
      <w:r w:rsidRPr="006C715E">
        <w:rPr>
          <w:sz w:val="26"/>
          <w:szCs w:val="26"/>
        </w:rPr>
        <w:t xml:space="preserve">On July 18, 2009, the </w:t>
      </w:r>
      <w:r w:rsidR="00A2570B" w:rsidRPr="006C715E">
        <w:rPr>
          <w:sz w:val="26"/>
          <w:szCs w:val="26"/>
        </w:rPr>
        <w:t>Commission</w:t>
      </w:r>
      <w:r w:rsidRPr="006C715E">
        <w:rPr>
          <w:sz w:val="26"/>
          <w:szCs w:val="26"/>
        </w:rPr>
        <w:t xml:space="preserve"> published notice of PECO’s </w:t>
      </w:r>
      <w:r w:rsidR="00A2570B" w:rsidRPr="006C715E">
        <w:rPr>
          <w:sz w:val="26"/>
          <w:szCs w:val="26"/>
        </w:rPr>
        <w:t xml:space="preserve">Act 129 Petition in the </w:t>
      </w:r>
      <w:r w:rsidR="00A2570B" w:rsidRPr="006C715E">
        <w:rPr>
          <w:i/>
          <w:sz w:val="26"/>
          <w:szCs w:val="26"/>
        </w:rPr>
        <w:t>Pennsylvania Bulletin</w:t>
      </w:r>
      <w:r w:rsidR="00A2570B" w:rsidRPr="006C715E">
        <w:rPr>
          <w:sz w:val="26"/>
          <w:szCs w:val="26"/>
        </w:rPr>
        <w:t>.  The notice state</w:t>
      </w:r>
      <w:r w:rsidR="00B33FF1">
        <w:rPr>
          <w:sz w:val="26"/>
          <w:szCs w:val="26"/>
        </w:rPr>
        <w:t>d</w:t>
      </w:r>
      <w:r w:rsidR="00A2570B" w:rsidRPr="006C715E">
        <w:rPr>
          <w:sz w:val="26"/>
          <w:szCs w:val="26"/>
        </w:rPr>
        <w:t xml:space="preserve"> that </w:t>
      </w:r>
      <w:r w:rsidR="000D6308" w:rsidRPr="006C715E">
        <w:rPr>
          <w:sz w:val="26"/>
          <w:szCs w:val="26"/>
        </w:rPr>
        <w:t>a</w:t>
      </w:r>
      <w:r w:rsidR="00A2570B" w:rsidRPr="006C715E">
        <w:rPr>
          <w:sz w:val="26"/>
          <w:szCs w:val="26"/>
        </w:rPr>
        <w:t xml:space="preserve">nswers along with comments and </w:t>
      </w:r>
      <w:r w:rsidR="00AE2640" w:rsidRPr="006C715E">
        <w:rPr>
          <w:sz w:val="26"/>
          <w:szCs w:val="26"/>
        </w:rPr>
        <w:t>recommendations</w:t>
      </w:r>
      <w:r w:rsidR="00A2570B" w:rsidRPr="006C715E">
        <w:rPr>
          <w:sz w:val="26"/>
          <w:szCs w:val="26"/>
        </w:rPr>
        <w:t xml:space="preserve"> are to be filed </w:t>
      </w:r>
      <w:r w:rsidR="00AE2640" w:rsidRPr="006C715E">
        <w:rPr>
          <w:sz w:val="26"/>
          <w:szCs w:val="26"/>
        </w:rPr>
        <w:t>with the Commission and served on the ALJ and PECO by August 7, 2009.</w:t>
      </w:r>
    </w:p>
    <w:p w:rsidR="00977C55" w:rsidRPr="006C715E" w:rsidRDefault="00AE2640" w:rsidP="00E67369">
      <w:pPr>
        <w:spacing w:line="360" w:lineRule="auto"/>
        <w:rPr>
          <w:color w:val="00B050"/>
          <w:sz w:val="26"/>
          <w:szCs w:val="26"/>
        </w:rPr>
      </w:pPr>
      <w:r w:rsidRPr="006C715E">
        <w:rPr>
          <w:color w:val="00B050"/>
          <w:sz w:val="26"/>
          <w:szCs w:val="26"/>
        </w:rPr>
        <w:t xml:space="preserve"> </w:t>
      </w:r>
    </w:p>
    <w:p w:rsidR="00E67369" w:rsidRPr="006C715E" w:rsidRDefault="00977C55" w:rsidP="00FE4CF0">
      <w:pPr>
        <w:spacing w:line="360" w:lineRule="auto"/>
        <w:ind w:firstLine="1440"/>
        <w:rPr>
          <w:bCs/>
          <w:sz w:val="26"/>
          <w:szCs w:val="26"/>
        </w:rPr>
      </w:pPr>
      <w:r w:rsidRPr="006C715E">
        <w:rPr>
          <w:sz w:val="26"/>
          <w:szCs w:val="26"/>
        </w:rPr>
        <w:t>A</w:t>
      </w:r>
      <w:r w:rsidR="00E67369" w:rsidRPr="006C715E">
        <w:rPr>
          <w:sz w:val="26"/>
          <w:szCs w:val="26"/>
        </w:rPr>
        <w:t xml:space="preserve"> </w:t>
      </w:r>
      <w:r w:rsidR="007E04CE" w:rsidRPr="006C715E">
        <w:rPr>
          <w:sz w:val="26"/>
          <w:szCs w:val="26"/>
        </w:rPr>
        <w:t>p</w:t>
      </w:r>
      <w:r w:rsidR="00E67369" w:rsidRPr="006C715E">
        <w:rPr>
          <w:sz w:val="26"/>
          <w:szCs w:val="26"/>
        </w:rPr>
        <w:t xml:space="preserve">rehearing </w:t>
      </w:r>
      <w:r w:rsidR="007E04CE" w:rsidRPr="006C715E">
        <w:rPr>
          <w:sz w:val="26"/>
          <w:szCs w:val="26"/>
        </w:rPr>
        <w:t>c</w:t>
      </w:r>
      <w:r w:rsidR="00E67369" w:rsidRPr="006C715E">
        <w:rPr>
          <w:sz w:val="26"/>
          <w:szCs w:val="26"/>
        </w:rPr>
        <w:t xml:space="preserve">onference was held in Harrisburg on July 27, 2009.  Present and participating through counsel were PECO, OTS, OCA, OSBA, PAIEUG, DEP, TRF, Turn </w:t>
      </w:r>
      <w:r w:rsidR="00E67369" w:rsidRPr="006C715E">
        <w:rPr>
          <w:i/>
          <w:sz w:val="26"/>
          <w:szCs w:val="26"/>
        </w:rPr>
        <w:t>et al</w:t>
      </w:r>
      <w:r w:rsidR="00E67369" w:rsidRPr="006C715E">
        <w:rPr>
          <w:sz w:val="26"/>
          <w:szCs w:val="26"/>
        </w:rPr>
        <w:t xml:space="preserve">., Philadelphia, ACORN, PennFuture </w:t>
      </w:r>
      <w:r w:rsidR="00E67369" w:rsidRPr="006C715E">
        <w:rPr>
          <w:i/>
          <w:sz w:val="26"/>
          <w:szCs w:val="26"/>
        </w:rPr>
        <w:t>at al</w:t>
      </w:r>
      <w:r w:rsidR="00E67369" w:rsidRPr="006C715E">
        <w:rPr>
          <w:sz w:val="26"/>
          <w:szCs w:val="26"/>
        </w:rPr>
        <w:t xml:space="preserve">., and FDSI.  </w:t>
      </w:r>
      <w:r w:rsidR="004547BC">
        <w:rPr>
          <w:sz w:val="26"/>
          <w:szCs w:val="26"/>
        </w:rPr>
        <w:t>I</w:t>
      </w:r>
      <w:r w:rsidR="00E67369" w:rsidRPr="006C715E">
        <w:rPr>
          <w:bCs/>
          <w:sz w:val="26"/>
          <w:szCs w:val="26"/>
        </w:rPr>
        <w:t xml:space="preserve">n </w:t>
      </w:r>
      <w:r w:rsidR="007E04CE" w:rsidRPr="006C715E">
        <w:rPr>
          <w:bCs/>
          <w:sz w:val="26"/>
          <w:szCs w:val="26"/>
        </w:rPr>
        <w:t xml:space="preserve">the ALJ’s </w:t>
      </w:r>
      <w:r w:rsidR="00E67369" w:rsidRPr="006C715E">
        <w:rPr>
          <w:bCs/>
          <w:sz w:val="26"/>
          <w:szCs w:val="26"/>
        </w:rPr>
        <w:t xml:space="preserve">Prehearing Order #1, dated July 30, 2009, the Petitions to Intervene were granted, the service list was developed, the schedule directed by the Commission was discussed and other procedural matters were addressed. </w:t>
      </w:r>
      <w:r w:rsidR="00E67369" w:rsidRPr="006C715E">
        <w:rPr>
          <w:bCs/>
          <w:color w:val="00B050"/>
          <w:sz w:val="26"/>
          <w:szCs w:val="26"/>
        </w:rPr>
        <w:t xml:space="preserve"> </w:t>
      </w:r>
      <w:r w:rsidR="003A56EA" w:rsidRPr="006C715E">
        <w:rPr>
          <w:bCs/>
          <w:sz w:val="26"/>
          <w:szCs w:val="26"/>
        </w:rPr>
        <w:t>Also on July 30, 2009, t</w:t>
      </w:r>
      <w:r w:rsidR="007E04CE" w:rsidRPr="006C715E">
        <w:rPr>
          <w:bCs/>
          <w:sz w:val="26"/>
          <w:szCs w:val="26"/>
        </w:rPr>
        <w:t xml:space="preserve">he ALJ </w:t>
      </w:r>
      <w:r w:rsidR="00E67369" w:rsidRPr="006C715E">
        <w:rPr>
          <w:bCs/>
          <w:sz w:val="26"/>
          <w:szCs w:val="26"/>
        </w:rPr>
        <w:t xml:space="preserve">issued a separate </w:t>
      </w:r>
      <w:r w:rsidR="003A56EA" w:rsidRPr="006C715E">
        <w:rPr>
          <w:bCs/>
          <w:sz w:val="26"/>
          <w:szCs w:val="26"/>
        </w:rPr>
        <w:t>P</w:t>
      </w:r>
      <w:r w:rsidR="00E67369" w:rsidRPr="006C715E">
        <w:rPr>
          <w:bCs/>
          <w:sz w:val="26"/>
          <w:szCs w:val="26"/>
        </w:rPr>
        <w:t xml:space="preserve">rotective </w:t>
      </w:r>
      <w:r w:rsidR="003A56EA" w:rsidRPr="006C715E">
        <w:rPr>
          <w:bCs/>
          <w:sz w:val="26"/>
          <w:szCs w:val="26"/>
        </w:rPr>
        <w:t>O</w:t>
      </w:r>
      <w:r w:rsidR="00E67369" w:rsidRPr="006C715E">
        <w:rPr>
          <w:bCs/>
          <w:sz w:val="26"/>
          <w:szCs w:val="26"/>
        </w:rPr>
        <w:t>rder</w:t>
      </w:r>
      <w:r w:rsidR="003A56EA" w:rsidRPr="006C715E">
        <w:rPr>
          <w:bCs/>
          <w:sz w:val="26"/>
          <w:szCs w:val="26"/>
        </w:rPr>
        <w:t xml:space="preserve"> governing the use and disclosure of </w:t>
      </w:r>
      <w:r w:rsidR="0025378F" w:rsidRPr="006C715E">
        <w:rPr>
          <w:bCs/>
          <w:sz w:val="26"/>
          <w:szCs w:val="26"/>
        </w:rPr>
        <w:t xml:space="preserve">certain proprietary statements and exhibits submitted by PECO.  </w:t>
      </w:r>
      <w:r w:rsidR="003A56EA" w:rsidRPr="006C715E">
        <w:rPr>
          <w:bCs/>
          <w:sz w:val="26"/>
          <w:szCs w:val="26"/>
        </w:rPr>
        <w:t xml:space="preserve"> </w:t>
      </w:r>
    </w:p>
    <w:p w:rsidR="00E67369" w:rsidRPr="006C715E" w:rsidRDefault="00E67369" w:rsidP="00E67369">
      <w:pPr>
        <w:spacing w:line="360" w:lineRule="auto"/>
        <w:rPr>
          <w:bCs/>
          <w:color w:val="00B050"/>
          <w:sz w:val="26"/>
          <w:szCs w:val="26"/>
        </w:rPr>
      </w:pPr>
    </w:p>
    <w:p w:rsidR="00E67369" w:rsidRPr="006C715E" w:rsidRDefault="00E67369" w:rsidP="00E67369">
      <w:pPr>
        <w:spacing w:line="360" w:lineRule="auto"/>
        <w:rPr>
          <w:bCs/>
          <w:sz w:val="26"/>
          <w:szCs w:val="26"/>
        </w:rPr>
      </w:pPr>
      <w:r w:rsidRPr="006C715E">
        <w:rPr>
          <w:bCs/>
          <w:color w:val="00B050"/>
          <w:sz w:val="26"/>
          <w:szCs w:val="26"/>
        </w:rPr>
        <w:tab/>
      </w:r>
      <w:r w:rsidRPr="006C715E">
        <w:rPr>
          <w:bCs/>
          <w:color w:val="00B050"/>
          <w:sz w:val="26"/>
          <w:szCs w:val="26"/>
        </w:rPr>
        <w:tab/>
      </w:r>
      <w:r w:rsidRPr="006C715E">
        <w:rPr>
          <w:bCs/>
          <w:sz w:val="26"/>
          <w:szCs w:val="26"/>
        </w:rPr>
        <w:t>The public input hearing was held as scheduled on July 29, 2009</w:t>
      </w:r>
      <w:r w:rsidR="00822950">
        <w:rPr>
          <w:bCs/>
          <w:sz w:val="26"/>
          <w:szCs w:val="26"/>
        </w:rPr>
        <w:t>,</w:t>
      </w:r>
      <w:r w:rsidRPr="006C715E">
        <w:rPr>
          <w:bCs/>
          <w:sz w:val="26"/>
          <w:szCs w:val="26"/>
        </w:rPr>
        <w:t xml:space="preserve"> at the Philadelphia Free Library.  Seven customers testified.  Several statements and exhibits were admitted into the record.</w:t>
      </w:r>
    </w:p>
    <w:p w:rsidR="00E67369" w:rsidRPr="006C715E" w:rsidRDefault="00E67369" w:rsidP="00E67369">
      <w:pPr>
        <w:spacing w:line="360" w:lineRule="auto"/>
        <w:rPr>
          <w:bCs/>
          <w:sz w:val="26"/>
          <w:szCs w:val="26"/>
        </w:rPr>
      </w:pPr>
    </w:p>
    <w:p w:rsidR="00E67369" w:rsidRPr="006C715E" w:rsidRDefault="00E67369" w:rsidP="00E67369">
      <w:pPr>
        <w:spacing w:line="360" w:lineRule="auto"/>
        <w:rPr>
          <w:bCs/>
          <w:sz w:val="26"/>
          <w:szCs w:val="26"/>
        </w:rPr>
      </w:pPr>
      <w:r w:rsidRPr="006C715E">
        <w:rPr>
          <w:bCs/>
          <w:sz w:val="26"/>
          <w:szCs w:val="26"/>
        </w:rPr>
        <w:lastRenderedPageBreak/>
        <w:tab/>
      </w:r>
      <w:r w:rsidRPr="006C715E">
        <w:rPr>
          <w:bCs/>
          <w:sz w:val="26"/>
          <w:szCs w:val="26"/>
        </w:rPr>
        <w:tab/>
        <w:t xml:space="preserve">On July 31, 2009, PECO, OCA, OTS, TRF, PennFuture </w:t>
      </w:r>
      <w:r w:rsidRPr="00822950">
        <w:rPr>
          <w:bCs/>
          <w:i/>
          <w:sz w:val="26"/>
          <w:szCs w:val="26"/>
        </w:rPr>
        <w:t>et al</w:t>
      </w:r>
      <w:r w:rsidRPr="006C715E">
        <w:rPr>
          <w:bCs/>
          <w:sz w:val="26"/>
          <w:szCs w:val="26"/>
        </w:rPr>
        <w:t xml:space="preserve">., FDI, ACORN and the City of Philadelphia filed a Joint Petition for Partial Settlement (Joint Petition) asking that the Commission approve on an expedited basis the </w:t>
      </w:r>
      <w:r w:rsidR="004547BC">
        <w:rPr>
          <w:bCs/>
          <w:sz w:val="26"/>
          <w:szCs w:val="26"/>
        </w:rPr>
        <w:t>C</w:t>
      </w:r>
      <w:r w:rsidRPr="006C715E">
        <w:rPr>
          <w:bCs/>
          <w:sz w:val="26"/>
          <w:szCs w:val="26"/>
        </w:rPr>
        <w:t xml:space="preserve">ompany’s proposed CFL program.  It was represented in the Joint Petition that the remaining parties of record (OSBA, PAIEUG, TURN </w:t>
      </w:r>
      <w:r w:rsidRPr="006C715E">
        <w:rPr>
          <w:bCs/>
          <w:i/>
          <w:sz w:val="26"/>
          <w:szCs w:val="26"/>
        </w:rPr>
        <w:t>et al</w:t>
      </w:r>
      <w:r w:rsidRPr="006C715E">
        <w:rPr>
          <w:bCs/>
          <w:sz w:val="26"/>
          <w:szCs w:val="26"/>
        </w:rPr>
        <w:t>., Direct Energy and DEP) do not oppose the Joint Petition.</w:t>
      </w:r>
      <w:r w:rsidR="00C06FC1" w:rsidRPr="006C715E">
        <w:rPr>
          <w:bCs/>
          <w:sz w:val="26"/>
          <w:szCs w:val="26"/>
        </w:rPr>
        <w:t xml:space="preserve">   Also on July 31, 2009</w:t>
      </w:r>
      <w:r w:rsidR="009C2745" w:rsidRPr="006C715E">
        <w:rPr>
          <w:bCs/>
          <w:sz w:val="26"/>
          <w:szCs w:val="26"/>
        </w:rPr>
        <w:t>,</w:t>
      </w:r>
      <w:r w:rsidR="00C06FC1" w:rsidRPr="006C715E">
        <w:rPr>
          <w:bCs/>
          <w:sz w:val="26"/>
          <w:szCs w:val="26"/>
        </w:rPr>
        <w:t xml:space="preserve"> PECO filed and served the supplemental testimony and exhibits.  </w:t>
      </w:r>
    </w:p>
    <w:p w:rsidR="00801CC0" w:rsidRPr="006C715E" w:rsidRDefault="00801CC0" w:rsidP="00E67369">
      <w:pPr>
        <w:spacing w:line="360" w:lineRule="auto"/>
        <w:rPr>
          <w:bCs/>
          <w:sz w:val="26"/>
          <w:szCs w:val="26"/>
        </w:rPr>
      </w:pPr>
    </w:p>
    <w:p w:rsidR="00ED20E8" w:rsidRPr="006C715E" w:rsidRDefault="00801CC0" w:rsidP="00E67369">
      <w:pPr>
        <w:spacing w:line="360" w:lineRule="auto"/>
        <w:rPr>
          <w:bCs/>
          <w:sz w:val="26"/>
          <w:szCs w:val="26"/>
        </w:rPr>
      </w:pPr>
      <w:r w:rsidRPr="006C715E">
        <w:rPr>
          <w:bCs/>
          <w:sz w:val="26"/>
          <w:szCs w:val="26"/>
        </w:rPr>
        <w:tab/>
      </w:r>
      <w:r w:rsidRPr="006C715E">
        <w:rPr>
          <w:bCs/>
          <w:sz w:val="26"/>
          <w:szCs w:val="26"/>
        </w:rPr>
        <w:tab/>
        <w:t xml:space="preserve">By her Certification Order dated August 4, 2009, ALJ Chestnut admitted in </w:t>
      </w:r>
      <w:r w:rsidR="004547BC">
        <w:rPr>
          <w:bCs/>
          <w:sz w:val="26"/>
          <w:szCs w:val="26"/>
        </w:rPr>
        <w:t xml:space="preserve">to </w:t>
      </w:r>
      <w:r w:rsidRPr="006C715E">
        <w:rPr>
          <w:bCs/>
          <w:sz w:val="26"/>
          <w:szCs w:val="26"/>
        </w:rPr>
        <w:t>the record PECO’s Act 129 filing</w:t>
      </w:r>
      <w:r w:rsidR="00460AD0" w:rsidRPr="006C715E">
        <w:rPr>
          <w:bCs/>
          <w:sz w:val="26"/>
          <w:szCs w:val="26"/>
        </w:rPr>
        <w:t>, including the supplemental testimony and exhibits.  The Certification Order also admits the documents and transcripts of the July 27, 2009 prehearing conference</w:t>
      </w:r>
      <w:r w:rsidR="00ED20E8" w:rsidRPr="006C715E">
        <w:rPr>
          <w:bCs/>
          <w:sz w:val="26"/>
          <w:szCs w:val="26"/>
        </w:rPr>
        <w:t>;</w:t>
      </w:r>
      <w:r w:rsidR="00460AD0" w:rsidRPr="006C715E">
        <w:rPr>
          <w:bCs/>
          <w:sz w:val="26"/>
          <w:szCs w:val="26"/>
        </w:rPr>
        <w:t xml:space="preserve"> the transcripts, statements and exhibits </w:t>
      </w:r>
      <w:r w:rsidR="00ED20E8" w:rsidRPr="006C715E">
        <w:rPr>
          <w:bCs/>
          <w:sz w:val="26"/>
          <w:szCs w:val="26"/>
        </w:rPr>
        <w:t xml:space="preserve">of the July 29, 2009 public input hearing; and the Joint Petition. </w:t>
      </w:r>
    </w:p>
    <w:p w:rsidR="00ED20E8" w:rsidRPr="006C715E" w:rsidRDefault="00ED20E8" w:rsidP="00E67369">
      <w:pPr>
        <w:spacing w:line="360" w:lineRule="auto"/>
        <w:rPr>
          <w:bCs/>
          <w:sz w:val="26"/>
          <w:szCs w:val="26"/>
        </w:rPr>
      </w:pPr>
    </w:p>
    <w:p w:rsidR="00801CC0" w:rsidRPr="006C715E" w:rsidRDefault="00ED20E8" w:rsidP="00ED20E8">
      <w:pPr>
        <w:spacing w:line="360" w:lineRule="auto"/>
        <w:jc w:val="center"/>
        <w:rPr>
          <w:b/>
          <w:bCs/>
          <w:sz w:val="26"/>
          <w:szCs w:val="26"/>
          <w:u w:val="single"/>
        </w:rPr>
      </w:pPr>
      <w:r w:rsidRPr="006C715E">
        <w:rPr>
          <w:b/>
          <w:bCs/>
          <w:sz w:val="26"/>
          <w:szCs w:val="26"/>
          <w:u w:val="single"/>
        </w:rPr>
        <w:t>Discussion</w:t>
      </w:r>
    </w:p>
    <w:p w:rsidR="00ED20E8" w:rsidRPr="006C715E" w:rsidRDefault="00ED20E8" w:rsidP="00ED20E8">
      <w:pPr>
        <w:spacing w:line="360" w:lineRule="auto"/>
        <w:jc w:val="center"/>
        <w:rPr>
          <w:b/>
          <w:bCs/>
          <w:sz w:val="26"/>
          <w:szCs w:val="26"/>
          <w:u w:val="single"/>
        </w:rPr>
      </w:pPr>
    </w:p>
    <w:p w:rsidR="00ED20E8" w:rsidRDefault="00446B5F" w:rsidP="00446B5F">
      <w:pPr>
        <w:spacing w:line="360" w:lineRule="auto"/>
        <w:ind w:firstLine="1440"/>
        <w:rPr>
          <w:bCs/>
          <w:sz w:val="26"/>
          <w:szCs w:val="26"/>
        </w:rPr>
      </w:pPr>
      <w:r w:rsidRPr="006C715E">
        <w:rPr>
          <w:bCs/>
          <w:sz w:val="26"/>
          <w:szCs w:val="26"/>
        </w:rPr>
        <w:t xml:space="preserve">As discussed </w:t>
      </w:r>
      <w:r w:rsidRPr="006C715E">
        <w:rPr>
          <w:bCs/>
          <w:i/>
          <w:sz w:val="26"/>
          <w:szCs w:val="26"/>
        </w:rPr>
        <w:t>supra</w:t>
      </w:r>
      <w:r w:rsidRPr="006C715E">
        <w:rPr>
          <w:bCs/>
          <w:sz w:val="26"/>
          <w:szCs w:val="26"/>
        </w:rPr>
        <w:t xml:space="preserve">, on July 31, 2009, PECO, OCA, OTS, TRF, PennFuture </w:t>
      </w:r>
      <w:r w:rsidRPr="006C715E">
        <w:rPr>
          <w:bCs/>
          <w:i/>
          <w:sz w:val="26"/>
          <w:szCs w:val="26"/>
        </w:rPr>
        <w:t>et al</w:t>
      </w:r>
      <w:r w:rsidRPr="006C715E">
        <w:rPr>
          <w:bCs/>
          <w:sz w:val="26"/>
          <w:szCs w:val="26"/>
        </w:rPr>
        <w:t xml:space="preserve">., FDI, ACORN and the City of Philadelphia </w:t>
      </w:r>
      <w:r w:rsidR="00CB321F">
        <w:rPr>
          <w:bCs/>
          <w:sz w:val="26"/>
          <w:szCs w:val="26"/>
        </w:rPr>
        <w:t xml:space="preserve">(Joint Petitioners) </w:t>
      </w:r>
      <w:r w:rsidRPr="006C715E">
        <w:rPr>
          <w:bCs/>
          <w:sz w:val="26"/>
          <w:szCs w:val="26"/>
        </w:rPr>
        <w:t xml:space="preserve">filed a Joint Petition for Partial Settlement (Joint Petition) asking that the Commission approve on an expedited basis the </w:t>
      </w:r>
      <w:r w:rsidR="004547BC">
        <w:rPr>
          <w:bCs/>
          <w:sz w:val="26"/>
          <w:szCs w:val="26"/>
        </w:rPr>
        <w:t>C</w:t>
      </w:r>
      <w:r w:rsidRPr="006C715E">
        <w:rPr>
          <w:bCs/>
          <w:sz w:val="26"/>
          <w:szCs w:val="26"/>
        </w:rPr>
        <w:t xml:space="preserve">ompany’s proposed CFL program.  </w:t>
      </w:r>
      <w:r w:rsidR="00BB2A31" w:rsidRPr="006C715E">
        <w:rPr>
          <w:bCs/>
          <w:sz w:val="26"/>
          <w:szCs w:val="26"/>
        </w:rPr>
        <w:t xml:space="preserve">PECO’s CFL initiative is designed to significantly increase the use of CFLs by PECO’s 1.4 million residential customers. </w:t>
      </w:r>
      <w:r w:rsidR="00CD2F65" w:rsidRPr="006C715E">
        <w:rPr>
          <w:bCs/>
          <w:sz w:val="26"/>
          <w:szCs w:val="26"/>
        </w:rPr>
        <w:t xml:space="preserve"> PECO St. 1 at </w:t>
      </w:r>
      <w:r w:rsidR="00561A0C" w:rsidRPr="006C715E">
        <w:rPr>
          <w:bCs/>
          <w:sz w:val="26"/>
          <w:szCs w:val="26"/>
        </w:rPr>
        <w:t xml:space="preserve">17. </w:t>
      </w:r>
      <w:r w:rsidR="00BB2A31" w:rsidRPr="006C715E">
        <w:rPr>
          <w:bCs/>
          <w:sz w:val="26"/>
          <w:szCs w:val="26"/>
        </w:rPr>
        <w:t xml:space="preserve"> </w:t>
      </w:r>
      <w:r w:rsidR="009B02C6" w:rsidRPr="006C715E">
        <w:rPr>
          <w:bCs/>
          <w:sz w:val="26"/>
          <w:szCs w:val="26"/>
        </w:rPr>
        <w:t>PECO’s CFL program will</w:t>
      </w:r>
      <w:r w:rsidR="009F5133" w:rsidRPr="006C715E">
        <w:rPr>
          <w:bCs/>
          <w:sz w:val="26"/>
          <w:szCs w:val="26"/>
        </w:rPr>
        <w:t xml:space="preserve"> include</w:t>
      </w:r>
      <w:r w:rsidR="000C7E2C" w:rsidRPr="006C715E">
        <w:rPr>
          <w:bCs/>
          <w:sz w:val="26"/>
          <w:szCs w:val="26"/>
        </w:rPr>
        <w:t xml:space="preserve">, </w:t>
      </w:r>
      <w:r w:rsidR="000C7E2C" w:rsidRPr="006C715E">
        <w:rPr>
          <w:bCs/>
          <w:i/>
          <w:sz w:val="26"/>
          <w:szCs w:val="26"/>
        </w:rPr>
        <w:t>inter alia</w:t>
      </w:r>
      <w:r w:rsidR="000C7E2C" w:rsidRPr="006C715E">
        <w:rPr>
          <w:bCs/>
          <w:sz w:val="26"/>
          <w:szCs w:val="26"/>
        </w:rPr>
        <w:t xml:space="preserve">, </w:t>
      </w:r>
      <w:r w:rsidR="00CD2F65" w:rsidRPr="006C715E">
        <w:rPr>
          <w:bCs/>
          <w:sz w:val="26"/>
          <w:szCs w:val="26"/>
        </w:rPr>
        <w:t xml:space="preserve">various promotional and educational initiatives, opportunities for </w:t>
      </w:r>
      <w:r w:rsidR="00455F17" w:rsidRPr="006C715E">
        <w:rPr>
          <w:bCs/>
          <w:sz w:val="26"/>
          <w:szCs w:val="26"/>
        </w:rPr>
        <w:t>customers to obtain CFLs at reduced</w:t>
      </w:r>
      <w:r w:rsidR="000C7E2C" w:rsidRPr="006C715E">
        <w:rPr>
          <w:bCs/>
          <w:sz w:val="26"/>
          <w:szCs w:val="26"/>
        </w:rPr>
        <w:t xml:space="preserve"> prices</w:t>
      </w:r>
      <w:r w:rsidR="00CD2F65" w:rsidRPr="006C715E">
        <w:rPr>
          <w:bCs/>
          <w:sz w:val="26"/>
          <w:szCs w:val="26"/>
        </w:rPr>
        <w:t>,</w:t>
      </w:r>
      <w:r w:rsidR="000C7E2C" w:rsidRPr="006C715E">
        <w:rPr>
          <w:bCs/>
          <w:sz w:val="26"/>
          <w:szCs w:val="26"/>
        </w:rPr>
        <w:t xml:space="preserve"> and “limited” giveaway events to educate customers about the program and the benefits of CFLs. </w:t>
      </w:r>
      <w:r w:rsidR="00CD2F65" w:rsidRPr="006C715E">
        <w:rPr>
          <w:bCs/>
          <w:sz w:val="26"/>
          <w:szCs w:val="26"/>
        </w:rPr>
        <w:t xml:space="preserve"> </w:t>
      </w:r>
      <w:r w:rsidR="000C7E2C" w:rsidRPr="006C715E">
        <w:rPr>
          <w:bCs/>
          <w:sz w:val="26"/>
          <w:szCs w:val="26"/>
        </w:rPr>
        <w:t xml:space="preserve">Joint Petition at 3. </w:t>
      </w:r>
      <w:r w:rsidR="00CD2F65" w:rsidRPr="006C715E">
        <w:rPr>
          <w:bCs/>
          <w:sz w:val="26"/>
          <w:szCs w:val="26"/>
        </w:rPr>
        <w:t xml:space="preserve"> </w:t>
      </w:r>
    </w:p>
    <w:p w:rsidR="00761D2D" w:rsidRPr="006C715E" w:rsidRDefault="00761D2D" w:rsidP="00446B5F">
      <w:pPr>
        <w:spacing w:line="360" w:lineRule="auto"/>
        <w:ind w:firstLine="1440"/>
        <w:rPr>
          <w:bCs/>
          <w:sz w:val="26"/>
          <w:szCs w:val="26"/>
        </w:rPr>
      </w:pPr>
    </w:p>
    <w:p w:rsidR="00561A0C" w:rsidRPr="006C715E" w:rsidRDefault="003653C5" w:rsidP="00446B5F">
      <w:pPr>
        <w:spacing w:line="360" w:lineRule="auto"/>
        <w:ind w:firstLine="1440"/>
        <w:rPr>
          <w:bCs/>
          <w:sz w:val="26"/>
          <w:szCs w:val="26"/>
        </w:rPr>
      </w:pPr>
      <w:r w:rsidRPr="006C715E">
        <w:rPr>
          <w:bCs/>
          <w:sz w:val="26"/>
          <w:szCs w:val="26"/>
        </w:rPr>
        <w:t xml:space="preserve">The Joint Petitioners agree that </w:t>
      </w:r>
      <w:r w:rsidR="001618EE" w:rsidRPr="006C715E">
        <w:rPr>
          <w:bCs/>
          <w:sz w:val="26"/>
          <w:szCs w:val="26"/>
        </w:rPr>
        <w:t xml:space="preserve">expedited approval of the CFL program is appropriate to facilitate early customer savings and enable PECO’s EE&amp;C </w:t>
      </w:r>
      <w:r w:rsidR="005367B3">
        <w:rPr>
          <w:bCs/>
          <w:sz w:val="26"/>
          <w:szCs w:val="26"/>
        </w:rPr>
        <w:t>P</w:t>
      </w:r>
      <w:r w:rsidR="001618EE" w:rsidRPr="006C715E">
        <w:rPr>
          <w:bCs/>
          <w:sz w:val="26"/>
          <w:szCs w:val="26"/>
        </w:rPr>
        <w:t xml:space="preserve">lan to ramp up early following our </w:t>
      </w:r>
      <w:r w:rsidR="007E1318" w:rsidRPr="006C715E">
        <w:rPr>
          <w:bCs/>
          <w:sz w:val="26"/>
          <w:szCs w:val="26"/>
        </w:rPr>
        <w:t xml:space="preserve">approval.  </w:t>
      </w:r>
      <w:r w:rsidR="00F42991" w:rsidRPr="006C715E">
        <w:rPr>
          <w:bCs/>
          <w:sz w:val="26"/>
          <w:szCs w:val="26"/>
        </w:rPr>
        <w:t xml:space="preserve"> </w:t>
      </w:r>
      <w:r w:rsidR="005338ED" w:rsidRPr="006C715E">
        <w:rPr>
          <w:bCs/>
          <w:i/>
          <w:sz w:val="26"/>
          <w:szCs w:val="26"/>
        </w:rPr>
        <w:t>Id.</w:t>
      </w:r>
      <w:r w:rsidR="005338ED" w:rsidRPr="006C715E">
        <w:rPr>
          <w:bCs/>
          <w:sz w:val="26"/>
          <w:szCs w:val="26"/>
        </w:rPr>
        <w:t xml:space="preserve"> </w:t>
      </w:r>
      <w:r w:rsidR="00F42991" w:rsidRPr="006C715E">
        <w:rPr>
          <w:bCs/>
          <w:sz w:val="26"/>
          <w:szCs w:val="26"/>
        </w:rPr>
        <w:t xml:space="preserve">at 4.  </w:t>
      </w:r>
      <w:r w:rsidR="007E1318" w:rsidRPr="006C715E">
        <w:rPr>
          <w:bCs/>
          <w:sz w:val="26"/>
          <w:szCs w:val="26"/>
        </w:rPr>
        <w:t xml:space="preserve">In addition, early implementation provides </w:t>
      </w:r>
      <w:r w:rsidR="007E1318" w:rsidRPr="006C715E">
        <w:rPr>
          <w:bCs/>
          <w:sz w:val="26"/>
          <w:szCs w:val="26"/>
        </w:rPr>
        <w:lastRenderedPageBreak/>
        <w:t xml:space="preserve">PECO with an opportunity to leverage expenditures for its CFL program </w:t>
      </w:r>
      <w:r w:rsidR="00D04012" w:rsidRPr="006C715E">
        <w:rPr>
          <w:bCs/>
          <w:sz w:val="26"/>
          <w:szCs w:val="26"/>
        </w:rPr>
        <w:t xml:space="preserve">by linking it with the deployment of the 2009 ENERGY STAR “Change A Light, Change The World” program sponsored by the United States Department of Energy and the United States Environmental Protection Agency. </w:t>
      </w:r>
      <w:r w:rsidR="00F42991" w:rsidRPr="006C715E">
        <w:rPr>
          <w:bCs/>
          <w:sz w:val="26"/>
          <w:szCs w:val="26"/>
        </w:rPr>
        <w:t xml:space="preserve"> </w:t>
      </w:r>
      <w:r w:rsidR="00DA0EFD" w:rsidRPr="006C715E">
        <w:rPr>
          <w:bCs/>
          <w:sz w:val="26"/>
          <w:szCs w:val="26"/>
        </w:rPr>
        <w:t xml:space="preserve">This national program runs through October each year and encourages people to take small steps, such as installing CFLs, to make a difference in the fight against global warming. </w:t>
      </w:r>
      <w:r w:rsidR="005338ED" w:rsidRPr="006C715E">
        <w:rPr>
          <w:bCs/>
          <w:sz w:val="26"/>
          <w:szCs w:val="26"/>
        </w:rPr>
        <w:t xml:space="preserve"> PECO St. 1 at 19. </w:t>
      </w:r>
    </w:p>
    <w:p w:rsidR="00C5250F" w:rsidRPr="006C715E" w:rsidRDefault="00C5250F" w:rsidP="001102F5">
      <w:pPr>
        <w:spacing w:line="360" w:lineRule="auto"/>
        <w:ind w:firstLine="1440"/>
        <w:rPr>
          <w:bCs/>
          <w:sz w:val="26"/>
          <w:szCs w:val="26"/>
        </w:rPr>
      </w:pPr>
    </w:p>
    <w:p w:rsidR="00F5406C" w:rsidRDefault="003B7D61" w:rsidP="001102F5">
      <w:pPr>
        <w:spacing w:line="360" w:lineRule="auto"/>
        <w:ind w:firstLine="1440"/>
        <w:rPr>
          <w:sz w:val="26"/>
          <w:szCs w:val="26"/>
        </w:rPr>
      </w:pPr>
      <w:r w:rsidRPr="006C715E">
        <w:rPr>
          <w:bCs/>
          <w:sz w:val="26"/>
          <w:szCs w:val="26"/>
        </w:rPr>
        <w:t xml:space="preserve">As discussed </w:t>
      </w:r>
      <w:r w:rsidRPr="006C715E">
        <w:rPr>
          <w:bCs/>
          <w:i/>
          <w:sz w:val="26"/>
          <w:szCs w:val="26"/>
        </w:rPr>
        <w:t>supra</w:t>
      </w:r>
      <w:r w:rsidRPr="006C715E">
        <w:rPr>
          <w:bCs/>
          <w:sz w:val="26"/>
          <w:szCs w:val="26"/>
        </w:rPr>
        <w:t xml:space="preserve">, </w:t>
      </w:r>
      <w:r w:rsidRPr="006C715E">
        <w:rPr>
          <w:sz w:val="26"/>
          <w:szCs w:val="26"/>
        </w:rPr>
        <w:t xml:space="preserve">Act 129 requires that </w:t>
      </w:r>
      <w:r w:rsidR="00BC3252" w:rsidRPr="006C715E">
        <w:rPr>
          <w:sz w:val="26"/>
          <w:szCs w:val="26"/>
        </w:rPr>
        <w:t xml:space="preserve">each </w:t>
      </w:r>
      <w:r w:rsidRPr="006C715E">
        <w:rPr>
          <w:sz w:val="26"/>
          <w:szCs w:val="26"/>
        </w:rPr>
        <w:t>EDC’s</w:t>
      </w:r>
      <w:r w:rsidR="00BC3252" w:rsidRPr="006C715E">
        <w:rPr>
          <w:sz w:val="26"/>
          <w:szCs w:val="26"/>
        </w:rPr>
        <w:t xml:space="preserve"> EE&amp;C</w:t>
      </w:r>
      <w:r w:rsidRPr="006C715E">
        <w:rPr>
          <w:sz w:val="26"/>
          <w:szCs w:val="26"/>
        </w:rPr>
        <w:t xml:space="preserve"> plan reduce electric consumption by at least one percent of its expected consumption for June 1, 2009</w:t>
      </w:r>
      <w:r w:rsidR="00822950">
        <w:rPr>
          <w:sz w:val="26"/>
          <w:szCs w:val="26"/>
        </w:rPr>
        <w:t>,</w:t>
      </w:r>
      <w:r w:rsidRPr="006C715E">
        <w:rPr>
          <w:sz w:val="26"/>
          <w:szCs w:val="26"/>
        </w:rPr>
        <w:t xml:space="preserve"> through May 31, 2010, adjusted for weather and extraordinary loads.  This one percent reduction is to be accomplished by May 31, 2011.  By May 31, 2013, the total annual weather-normalized consumption is to be reduced by a minimum of three percent.  </w:t>
      </w:r>
      <w:r w:rsidR="0074130B" w:rsidRPr="006C715E">
        <w:rPr>
          <w:sz w:val="26"/>
          <w:szCs w:val="26"/>
        </w:rPr>
        <w:t>Our review of the record certified through August 4, 2009</w:t>
      </w:r>
      <w:r w:rsidR="00822950">
        <w:rPr>
          <w:sz w:val="26"/>
          <w:szCs w:val="26"/>
        </w:rPr>
        <w:t>,</w:t>
      </w:r>
      <w:r w:rsidR="0074130B" w:rsidRPr="006C715E">
        <w:rPr>
          <w:sz w:val="26"/>
          <w:szCs w:val="26"/>
        </w:rPr>
        <w:t xml:space="preserve"> </w:t>
      </w:r>
      <w:r w:rsidR="00FE1447" w:rsidRPr="006C715E">
        <w:rPr>
          <w:sz w:val="26"/>
          <w:szCs w:val="26"/>
        </w:rPr>
        <w:t xml:space="preserve">indicates that the CFL program </w:t>
      </w:r>
      <w:r w:rsidR="00BB1262" w:rsidRPr="006C715E">
        <w:rPr>
          <w:sz w:val="26"/>
          <w:szCs w:val="26"/>
        </w:rPr>
        <w:t xml:space="preserve">will be </w:t>
      </w:r>
      <w:r w:rsidR="00100C7B" w:rsidRPr="006C715E">
        <w:rPr>
          <w:sz w:val="26"/>
          <w:szCs w:val="26"/>
        </w:rPr>
        <w:t xml:space="preserve">an indispensible </w:t>
      </w:r>
      <w:r w:rsidR="00FE1447" w:rsidRPr="006C715E">
        <w:rPr>
          <w:sz w:val="26"/>
          <w:szCs w:val="26"/>
        </w:rPr>
        <w:t xml:space="preserve">part of PECO’s Plan.  </w:t>
      </w:r>
      <w:r w:rsidR="00A72E49" w:rsidRPr="006C715E">
        <w:rPr>
          <w:sz w:val="26"/>
          <w:szCs w:val="26"/>
        </w:rPr>
        <w:t xml:space="preserve">During the first year of the EE&amp;C Plan (June 2009 – May 2010), the 73,492 MWh reduction in energy consumption estimated for the CFL program </w:t>
      </w:r>
      <w:r w:rsidR="007D2D61" w:rsidRPr="006C715E">
        <w:rPr>
          <w:sz w:val="26"/>
          <w:szCs w:val="26"/>
        </w:rPr>
        <w:t xml:space="preserve">alone </w:t>
      </w:r>
      <w:r w:rsidR="00A72E49" w:rsidRPr="006C715E">
        <w:rPr>
          <w:sz w:val="26"/>
          <w:szCs w:val="26"/>
        </w:rPr>
        <w:t xml:space="preserve">represents 60% of the </w:t>
      </w:r>
      <w:r w:rsidR="007D2D61" w:rsidRPr="006C715E">
        <w:rPr>
          <w:sz w:val="26"/>
          <w:szCs w:val="26"/>
        </w:rPr>
        <w:t xml:space="preserve">total </w:t>
      </w:r>
      <w:r w:rsidR="00A72E49" w:rsidRPr="006C715E">
        <w:rPr>
          <w:sz w:val="26"/>
          <w:szCs w:val="26"/>
        </w:rPr>
        <w:t xml:space="preserve">123,013 MWh </w:t>
      </w:r>
      <w:r w:rsidR="0074130B" w:rsidRPr="006C715E">
        <w:rPr>
          <w:sz w:val="26"/>
          <w:szCs w:val="26"/>
        </w:rPr>
        <w:t xml:space="preserve"> </w:t>
      </w:r>
      <w:r w:rsidR="007D2D61" w:rsidRPr="006C715E">
        <w:rPr>
          <w:sz w:val="26"/>
          <w:szCs w:val="26"/>
        </w:rPr>
        <w:t>reduction project</w:t>
      </w:r>
      <w:r w:rsidR="00100C7B" w:rsidRPr="006C715E">
        <w:rPr>
          <w:sz w:val="26"/>
          <w:szCs w:val="26"/>
        </w:rPr>
        <w:t>ed</w:t>
      </w:r>
      <w:r w:rsidR="007D2D61" w:rsidRPr="006C715E">
        <w:rPr>
          <w:sz w:val="26"/>
          <w:szCs w:val="26"/>
        </w:rPr>
        <w:t xml:space="preserve"> for all ten </w:t>
      </w:r>
      <w:r w:rsidR="003B5040">
        <w:rPr>
          <w:sz w:val="26"/>
          <w:szCs w:val="26"/>
        </w:rPr>
        <w:t xml:space="preserve">of PECO’s </w:t>
      </w:r>
      <w:r w:rsidR="007D2D61" w:rsidRPr="006C715E">
        <w:rPr>
          <w:sz w:val="26"/>
          <w:szCs w:val="26"/>
        </w:rPr>
        <w:t xml:space="preserve">proposed energy </w:t>
      </w:r>
      <w:r w:rsidR="003B5040">
        <w:rPr>
          <w:sz w:val="26"/>
          <w:szCs w:val="26"/>
        </w:rPr>
        <w:t xml:space="preserve">efficiency </w:t>
      </w:r>
      <w:r w:rsidR="007D2D61" w:rsidRPr="006C715E">
        <w:rPr>
          <w:sz w:val="26"/>
          <w:szCs w:val="26"/>
        </w:rPr>
        <w:t xml:space="preserve">programs.  By the fourth year (June 2012- May 2013), </w:t>
      </w:r>
      <w:r w:rsidR="00100C7B" w:rsidRPr="006C715E">
        <w:rPr>
          <w:sz w:val="26"/>
          <w:szCs w:val="26"/>
        </w:rPr>
        <w:t xml:space="preserve">the </w:t>
      </w:r>
      <w:r w:rsidR="0082161B" w:rsidRPr="006C715E">
        <w:rPr>
          <w:sz w:val="26"/>
          <w:szCs w:val="26"/>
        </w:rPr>
        <w:t xml:space="preserve">CFL program is estimated to reduce system consumption by 290,297 </w:t>
      </w:r>
      <w:r w:rsidR="006C5C23" w:rsidRPr="006C715E">
        <w:rPr>
          <w:sz w:val="26"/>
          <w:szCs w:val="26"/>
        </w:rPr>
        <w:t xml:space="preserve">MWh or 27% of the total 1,090,762 MWh for the ten energy efficiency programs.  </w:t>
      </w:r>
      <w:r w:rsidR="00D203E2" w:rsidRPr="006C715E">
        <w:rPr>
          <w:sz w:val="26"/>
          <w:szCs w:val="26"/>
        </w:rPr>
        <w:t xml:space="preserve">In the fourth year when the contribution from the other nine programs </w:t>
      </w:r>
      <w:r w:rsidR="00686414" w:rsidRPr="006C715E">
        <w:rPr>
          <w:sz w:val="26"/>
          <w:szCs w:val="26"/>
        </w:rPr>
        <w:t xml:space="preserve">are </w:t>
      </w:r>
      <w:r w:rsidR="00596225" w:rsidRPr="006C715E">
        <w:rPr>
          <w:sz w:val="26"/>
          <w:szCs w:val="26"/>
        </w:rPr>
        <w:t xml:space="preserve">projected to </w:t>
      </w:r>
      <w:r w:rsidR="00686414" w:rsidRPr="006C715E">
        <w:rPr>
          <w:sz w:val="26"/>
          <w:szCs w:val="26"/>
        </w:rPr>
        <w:t xml:space="preserve">have </w:t>
      </w:r>
      <w:r w:rsidR="00D203E2" w:rsidRPr="006C715E">
        <w:rPr>
          <w:sz w:val="26"/>
          <w:szCs w:val="26"/>
        </w:rPr>
        <w:t xml:space="preserve">increased, the </w:t>
      </w:r>
      <w:r w:rsidR="00596225" w:rsidRPr="006C715E">
        <w:rPr>
          <w:sz w:val="26"/>
          <w:szCs w:val="26"/>
        </w:rPr>
        <w:t xml:space="preserve">reduction in energy consumption from the CFL programs is still estimated to be greater than any </w:t>
      </w:r>
      <w:r w:rsidR="003B5040">
        <w:rPr>
          <w:sz w:val="26"/>
          <w:szCs w:val="26"/>
        </w:rPr>
        <w:t xml:space="preserve">one </w:t>
      </w:r>
      <w:r w:rsidR="00596225" w:rsidRPr="006C715E">
        <w:rPr>
          <w:sz w:val="26"/>
          <w:szCs w:val="26"/>
        </w:rPr>
        <w:t xml:space="preserve">of the other nine energy reduction programs.  </w:t>
      </w:r>
      <w:r w:rsidR="00BB1262" w:rsidRPr="006C715E">
        <w:rPr>
          <w:sz w:val="26"/>
          <w:szCs w:val="26"/>
        </w:rPr>
        <w:t xml:space="preserve">PECO St. </w:t>
      </w:r>
      <w:r w:rsidR="008B21B4">
        <w:rPr>
          <w:sz w:val="26"/>
          <w:szCs w:val="26"/>
        </w:rPr>
        <w:t>2</w:t>
      </w:r>
      <w:r w:rsidR="00BB1262" w:rsidRPr="006C715E">
        <w:rPr>
          <w:sz w:val="26"/>
          <w:szCs w:val="26"/>
        </w:rPr>
        <w:t xml:space="preserve"> at 18. </w:t>
      </w:r>
      <w:r w:rsidR="00596225" w:rsidRPr="006C715E">
        <w:rPr>
          <w:sz w:val="26"/>
          <w:szCs w:val="26"/>
        </w:rPr>
        <w:t xml:space="preserve"> </w:t>
      </w:r>
      <w:r w:rsidR="00D203E2" w:rsidRPr="006C715E">
        <w:rPr>
          <w:sz w:val="26"/>
          <w:szCs w:val="26"/>
        </w:rPr>
        <w:t xml:space="preserve">   </w:t>
      </w:r>
    </w:p>
    <w:p w:rsidR="00FA1B27" w:rsidRPr="006C715E" w:rsidRDefault="00FA1B27" w:rsidP="001102F5">
      <w:pPr>
        <w:spacing w:line="360" w:lineRule="auto"/>
        <w:ind w:firstLine="1440"/>
        <w:rPr>
          <w:sz w:val="26"/>
          <w:szCs w:val="26"/>
        </w:rPr>
      </w:pPr>
    </w:p>
    <w:p w:rsidR="00F213B7" w:rsidRPr="006C715E" w:rsidRDefault="002C3102" w:rsidP="002C3102">
      <w:pPr>
        <w:spacing w:line="360" w:lineRule="auto"/>
        <w:ind w:firstLine="1440"/>
        <w:rPr>
          <w:sz w:val="26"/>
          <w:szCs w:val="26"/>
        </w:rPr>
      </w:pPr>
      <w:r w:rsidRPr="006C715E">
        <w:rPr>
          <w:sz w:val="26"/>
          <w:szCs w:val="26"/>
        </w:rPr>
        <w:t>Act 129 also requires each</w:t>
      </w:r>
      <w:r w:rsidR="00F213B7" w:rsidRPr="006C715E">
        <w:rPr>
          <w:sz w:val="26"/>
          <w:szCs w:val="26"/>
        </w:rPr>
        <w:t xml:space="preserve"> EDC </w:t>
      </w:r>
      <w:r w:rsidRPr="006C715E">
        <w:rPr>
          <w:sz w:val="26"/>
          <w:szCs w:val="26"/>
        </w:rPr>
        <w:t xml:space="preserve">to </w:t>
      </w:r>
      <w:r w:rsidR="00F213B7" w:rsidRPr="006C715E">
        <w:rPr>
          <w:sz w:val="26"/>
          <w:szCs w:val="26"/>
        </w:rPr>
        <w:t xml:space="preserve">demonstrate that </w:t>
      </w:r>
      <w:r w:rsidRPr="006C715E">
        <w:rPr>
          <w:sz w:val="26"/>
          <w:szCs w:val="26"/>
        </w:rPr>
        <w:t>its EE&amp;C</w:t>
      </w:r>
      <w:r w:rsidR="00F213B7" w:rsidRPr="006C715E">
        <w:rPr>
          <w:sz w:val="26"/>
          <w:szCs w:val="26"/>
        </w:rPr>
        <w:t xml:space="preserve"> </w:t>
      </w:r>
      <w:r w:rsidR="000A7855">
        <w:rPr>
          <w:sz w:val="26"/>
          <w:szCs w:val="26"/>
        </w:rPr>
        <w:t>P</w:t>
      </w:r>
      <w:r w:rsidR="00F213B7" w:rsidRPr="006C715E">
        <w:rPr>
          <w:sz w:val="26"/>
          <w:szCs w:val="26"/>
        </w:rPr>
        <w:t xml:space="preserve">lan is cost-effective, using a </w:t>
      </w:r>
      <w:r w:rsidRPr="006C715E">
        <w:rPr>
          <w:sz w:val="26"/>
          <w:szCs w:val="26"/>
        </w:rPr>
        <w:t xml:space="preserve">total resource </w:t>
      </w:r>
      <w:r w:rsidR="00ED70F2" w:rsidRPr="006C715E">
        <w:rPr>
          <w:sz w:val="26"/>
          <w:szCs w:val="26"/>
        </w:rPr>
        <w:t>cost</w:t>
      </w:r>
      <w:r w:rsidRPr="006C715E">
        <w:rPr>
          <w:sz w:val="26"/>
          <w:szCs w:val="26"/>
        </w:rPr>
        <w:t xml:space="preserve"> (</w:t>
      </w:r>
      <w:r w:rsidR="00F213B7" w:rsidRPr="006C715E">
        <w:rPr>
          <w:sz w:val="26"/>
          <w:szCs w:val="26"/>
        </w:rPr>
        <w:t>TRC</w:t>
      </w:r>
      <w:r w:rsidRPr="006C715E">
        <w:rPr>
          <w:sz w:val="26"/>
          <w:szCs w:val="26"/>
        </w:rPr>
        <w:t xml:space="preserve">) </w:t>
      </w:r>
      <w:r w:rsidR="00ED70F2" w:rsidRPr="006C715E">
        <w:rPr>
          <w:sz w:val="26"/>
          <w:szCs w:val="26"/>
        </w:rPr>
        <w:t>t</w:t>
      </w:r>
      <w:r w:rsidR="00F213B7" w:rsidRPr="006C715E">
        <w:rPr>
          <w:sz w:val="26"/>
          <w:szCs w:val="26"/>
        </w:rPr>
        <w:t>est approved by the Commission</w:t>
      </w:r>
      <w:r w:rsidRPr="006C715E">
        <w:rPr>
          <w:sz w:val="26"/>
          <w:szCs w:val="26"/>
        </w:rPr>
        <w:t>. 66 Pa. C.S. §</w:t>
      </w:r>
      <w:r w:rsidR="00822950">
        <w:rPr>
          <w:sz w:val="26"/>
          <w:szCs w:val="26"/>
        </w:rPr>
        <w:t xml:space="preserve"> </w:t>
      </w:r>
      <w:r w:rsidRPr="006C715E">
        <w:rPr>
          <w:sz w:val="26"/>
          <w:szCs w:val="26"/>
        </w:rPr>
        <w:t xml:space="preserve">2806.1(b)(I). </w:t>
      </w:r>
      <w:r w:rsidR="00F8070F" w:rsidRPr="006C715E">
        <w:rPr>
          <w:sz w:val="26"/>
          <w:szCs w:val="26"/>
        </w:rPr>
        <w:t xml:space="preserve">  </w:t>
      </w:r>
      <w:r w:rsidR="00183727" w:rsidRPr="006C715E">
        <w:rPr>
          <w:sz w:val="26"/>
          <w:szCs w:val="26"/>
        </w:rPr>
        <w:t xml:space="preserve">In our Opinion and Order at Docket No. M-2009-2108601, entered June 23, 2009, </w:t>
      </w:r>
      <w:r w:rsidR="00ED70F2" w:rsidRPr="006C715E">
        <w:rPr>
          <w:sz w:val="26"/>
          <w:szCs w:val="26"/>
        </w:rPr>
        <w:t xml:space="preserve">we prescribed the methodology the EDCs were to employ to </w:t>
      </w:r>
      <w:r w:rsidR="00E42CD3" w:rsidRPr="006C715E">
        <w:rPr>
          <w:sz w:val="26"/>
          <w:szCs w:val="26"/>
        </w:rPr>
        <w:t xml:space="preserve">estimate the benefits or avoided costs that will be derived from their EE&amp;C program components.  </w:t>
      </w:r>
      <w:r w:rsidR="00E42CD3" w:rsidRPr="006C715E">
        <w:rPr>
          <w:sz w:val="26"/>
          <w:szCs w:val="26"/>
        </w:rPr>
        <w:lastRenderedPageBreak/>
        <w:t xml:space="preserve">PECO avers that utilizing our avoided cost methodology, </w:t>
      </w:r>
      <w:r w:rsidR="00142BA8" w:rsidRPr="006C715E">
        <w:rPr>
          <w:sz w:val="26"/>
          <w:szCs w:val="26"/>
        </w:rPr>
        <w:t xml:space="preserve">the CFL initiative has a projected benefit/cost ratio of </w:t>
      </w:r>
      <w:r w:rsidR="0063486B" w:rsidRPr="006C715E">
        <w:rPr>
          <w:sz w:val="26"/>
          <w:szCs w:val="26"/>
        </w:rPr>
        <w:t>3.40 (</w:t>
      </w:r>
      <w:r w:rsidR="00142BA8" w:rsidRPr="006C715E">
        <w:rPr>
          <w:sz w:val="26"/>
          <w:szCs w:val="26"/>
        </w:rPr>
        <w:t>3.40:1.00</w:t>
      </w:r>
      <w:r w:rsidR="0063486B" w:rsidRPr="006C715E">
        <w:rPr>
          <w:sz w:val="26"/>
          <w:szCs w:val="26"/>
        </w:rPr>
        <w:t>)</w:t>
      </w:r>
      <w:r w:rsidR="00142BA8" w:rsidRPr="006C715E">
        <w:rPr>
          <w:sz w:val="26"/>
          <w:szCs w:val="26"/>
        </w:rPr>
        <w:t xml:space="preserve">.  This indicates that the avoided energy and capacity costs that would be realized from </w:t>
      </w:r>
      <w:r w:rsidR="00FA219E" w:rsidRPr="006C715E">
        <w:rPr>
          <w:sz w:val="26"/>
          <w:szCs w:val="26"/>
        </w:rPr>
        <w:t xml:space="preserve">the CFL initiative will be about </w:t>
      </w:r>
      <w:r w:rsidR="00142BA8" w:rsidRPr="006C715E">
        <w:rPr>
          <w:sz w:val="26"/>
          <w:szCs w:val="26"/>
        </w:rPr>
        <w:t xml:space="preserve">3.4 times greater than PECO’s </w:t>
      </w:r>
      <w:r w:rsidR="00FA219E" w:rsidRPr="006C715E">
        <w:rPr>
          <w:sz w:val="26"/>
          <w:szCs w:val="26"/>
        </w:rPr>
        <w:t xml:space="preserve">costs to run the program.  </w:t>
      </w:r>
      <w:r w:rsidR="00C2017B" w:rsidRPr="006C715E">
        <w:rPr>
          <w:sz w:val="26"/>
          <w:szCs w:val="26"/>
        </w:rPr>
        <w:t xml:space="preserve">PECO submits that the </w:t>
      </w:r>
      <w:r w:rsidR="0063486B" w:rsidRPr="006C715E">
        <w:rPr>
          <w:sz w:val="26"/>
          <w:szCs w:val="26"/>
        </w:rPr>
        <w:t>CFL program</w:t>
      </w:r>
      <w:r w:rsidR="00BB5893" w:rsidRPr="006C715E">
        <w:rPr>
          <w:sz w:val="26"/>
          <w:szCs w:val="26"/>
        </w:rPr>
        <w:t>’s</w:t>
      </w:r>
      <w:r w:rsidR="0063486B" w:rsidRPr="006C715E">
        <w:rPr>
          <w:sz w:val="26"/>
          <w:szCs w:val="26"/>
        </w:rPr>
        <w:t xml:space="preserve"> benefit</w:t>
      </w:r>
      <w:r w:rsidR="00BB5893" w:rsidRPr="006C715E">
        <w:rPr>
          <w:sz w:val="26"/>
          <w:szCs w:val="26"/>
        </w:rPr>
        <w:t>/</w:t>
      </w:r>
      <w:r w:rsidR="0063486B" w:rsidRPr="006C715E">
        <w:rPr>
          <w:sz w:val="26"/>
          <w:szCs w:val="26"/>
        </w:rPr>
        <w:t xml:space="preserve">cost </w:t>
      </w:r>
      <w:r w:rsidR="00BB5893" w:rsidRPr="006C715E">
        <w:rPr>
          <w:sz w:val="26"/>
          <w:szCs w:val="26"/>
        </w:rPr>
        <w:t xml:space="preserve">ratio is the second highest of the ten energy efficiency programs proposed by PECO and is significantly higher than the 1.91 average benefit/cost ratio for all ten programs.  PECO St. No. 2-S at 6.  </w:t>
      </w:r>
    </w:p>
    <w:p w:rsidR="00F213B7" w:rsidRPr="006C715E" w:rsidRDefault="00F213B7" w:rsidP="001102F5">
      <w:pPr>
        <w:spacing w:line="360" w:lineRule="auto"/>
        <w:ind w:firstLine="1440"/>
        <w:rPr>
          <w:sz w:val="26"/>
          <w:szCs w:val="26"/>
        </w:rPr>
      </w:pPr>
    </w:p>
    <w:p w:rsidR="00D275D2" w:rsidRPr="006C715E" w:rsidRDefault="00F9583F" w:rsidP="006E0BF2">
      <w:pPr>
        <w:spacing w:line="360" w:lineRule="auto"/>
        <w:ind w:firstLine="1440"/>
        <w:rPr>
          <w:bCs/>
          <w:sz w:val="26"/>
          <w:szCs w:val="26"/>
        </w:rPr>
      </w:pPr>
      <w:r w:rsidRPr="006C715E">
        <w:rPr>
          <w:sz w:val="26"/>
          <w:szCs w:val="26"/>
        </w:rPr>
        <w:t>Because the CFL program proposed by PECO is projected to p</w:t>
      </w:r>
      <w:r w:rsidR="00A72BBC" w:rsidRPr="006C715E">
        <w:rPr>
          <w:sz w:val="26"/>
          <w:szCs w:val="26"/>
        </w:rPr>
        <w:t xml:space="preserve">roduce the largest share of the energy consumption reductions from its EE&amp;C program and the CFL program is projected to result in avoided costs that are well over three times the costs to implement the program, we </w:t>
      </w:r>
      <w:r w:rsidR="00FA4A02" w:rsidRPr="006C715E">
        <w:rPr>
          <w:sz w:val="26"/>
          <w:szCs w:val="26"/>
        </w:rPr>
        <w:t xml:space="preserve">find it </w:t>
      </w:r>
      <w:r w:rsidR="004B13CC">
        <w:rPr>
          <w:sz w:val="26"/>
          <w:szCs w:val="26"/>
        </w:rPr>
        <w:t xml:space="preserve">to be </w:t>
      </w:r>
      <w:r w:rsidR="00FA4A02" w:rsidRPr="006C715E">
        <w:rPr>
          <w:sz w:val="26"/>
          <w:szCs w:val="26"/>
        </w:rPr>
        <w:t>in the public interest to approve the CFL program</w:t>
      </w:r>
      <w:r w:rsidR="006E0BF2" w:rsidRPr="006C715E">
        <w:rPr>
          <w:sz w:val="26"/>
          <w:szCs w:val="26"/>
        </w:rPr>
        <w:t xml:space="preserve"> at this time</w:t>
      </w:r>
      <w:r w:rsidR="00FA4A02" w:rsidRPr="006C715E">
        <w:rPr>
          <w:sz w:val="26"/>
          <w:szCs w:val="26"/>
        </w:rPr>
        <w:t>.</w:t>
      </w:r>
      <w:r w:rsidR="007F1D76">
        <w:rPr>
          <w:rStyle w:val="FootnoteReference"/>
          <w:sz w:val="26"/>
          <w:szCs w:val="26"/>
        </w:rPr>
        <w:footnoteReference w:id="5"/>
      </w:r>
      <w:r w:rsidR="00FA4A02" w:rsidRPr="006C715E">
        <w:rPr>
          <w:sz w:val="26"/>
          <w:szCs w:val="26"/>
        </w:rPr>
        <w:t xml:space="preserve">  </w:t>
      </w:r>
      <w:r w:rsidR="009D6FF0" w:rsidRPr="006C715E">
        <w:rPr>
          <w:sz w:val="26"/>
          <w:szCs w:val="26"/>
        </w:rPr>
        <w:t xml:space="preserve">Moreover, the additional energy savings that will be realized from early implementation and the </w:t>
      </w:r>
      <w:r w:rsidR="006E0BF2" w:rsidRPr="006C715E">
        <w:rPr>
          <w:sz w:val="26"/>
          <w:szCs w:val="26"/>
        </w:rPr>
        <w:t xml:space="preserve">synergy that will be realized from </w:t>
      </w:r>
      <w:r w:rsidR="00033986" w:rsidRPr="006C715E">
        <w:rPr>
          <w:sz w:val="26"/>
          <w:szCs w:val="26"/>
        </w:rPr>
        <w:t xml:space="preserve">co-implementation with the </w:t>
      </w:r>
      <w:r w:rsidR="006E0BF2" w:rsidRPr="006C715E">
        <w:rPr>
          <w:sz w:val="26"/>
          <w:szCs w:val="26"/>
        </w:rPr>
        <w:t xml:space="preserve">federal </w:t>
      </w:r>
      <w:r w:rsidR="006E0BF2" w:rsidRPr="006C715E">
        <w:rPr>
          <w:bCs/>
          <w:sz w:val="26"/>
          <w:szCs w:val="26"/>
        </w:rPr>
        <w:t>2009 ENERGY STAR “Change A Light, Change The World” program further support the timely approval of PECO’s CFL program.</w:t>
      </w:r>
      <w:r w:rsidR="00D275D2" w:rsidRPr="006C715E">
        <w:rPr>
          <w:bCs/>
          <w:sz w:val="26"/>
          <w:szCs w:val="26"/>
        </w:rPr>
        <w:t xml:space="preserve">  </w:t>
      </w:r>
    </w:p>
    <w:p w:rsidR="00D275D2" w:rsidRPr="006C715E" w:rsidRDefault="00D275D2" w:rsidP="006E0BF2">
      <w:pPr>
        <w:spacing w:line="360" w:lineRule="auto"/>
        <w:ind w:firstLine="1440"/>
        <w:rPr>
          <w:bCs/>
          <w:sz w:val="26"/>
          <w:szCs w:val="26"/>
        </w:rPr>
      </w:pPr>
    </w:p>
    <w:p w:rsidR="00C1594B" w:rsidRPr="006C715E" w:rsidRDefault="00FA1B27" w:rsidP="006E0BF2">
      <w:pPr>
        <w:spacing w:line="360" w:lineRule="auto"/>
        <w:ind w:firstLine="1440"/>
        <w:rPr>
          <w:bCs/>
          <w:sz w:val="26"/>
          <w:szCs w:val="26"/>
        </w:rPr>
      </w:pPr>
      <w:r w:rsidRPr="006C715E">
        <w:rPr>
          <w:bCs/>
          <w:sz w:val="26"/>
          <w:szCs w:val="26"/>
        </w:rPr>
        <w:t>The Joint Petition also states that the issues of the cost recovery mechanism and the actual cost recovery from ratepayers are not part of the Joint Petition.  These issues, together with any prospective recommendations regarding the CFL program</w:t>
      </w:r>
      <w:r>
        <w:rPr>
          <w:bCs/>
          <w:sz w:val="26"/>
          <w:szCs w:val="26"/>
        </w:rPr>
        <w:t>,</w:t>
      </w:r>
      <w:r w:rsidRPr="006C715E">
        <w:rPr>
          <w:bCs/>
          <w:sz w:val="26"/>
          <w:szCs w:val="26"/>
        </w:rPr>
        <w:t xml:space="preserve"> will be addressed in the </w:t>
      </w:r>
      <w:r>
        <w:rPr>
          <w:bCs/>
          <w:sz w:val="26"/>
          <w:szCs w:val="26"/>
        </w:rPr>
        <w:t>full</w:t>
      </w:r>
      <w:r w:rsidRPr="006C715E">
        <w:rPr>
          <w:bCs/>
          <w:sz w:val="26"/>
          <w:szCs w:val="26"/>
        </w:rPr>
        <w:t xml:space="preserve"> proceeding.  Joint Petition at 4.  </w:t>
      </w:r>
      <w:r>
        <w:rPr>
          <w:bCs/>
          <w:sz w:val="26"/>
          <w:szCs w:val="26"/>
        </w:rPr>
        <w:t>C</w:t>
      </w:r>
      <w:r w:rsidR="008C0DA6" w:rsidRPr="006C715E">
        <w:rPr>
          <w:bCs/>
          <w:sz w:val="26"/>
          <w:szCs w:val="26"/>
        </w:rPr>
        <w:t xml:space="preserve">onsequently, our approval of the implementation of the CFL </w:t>
      </w:r>
      <w:r w:rsidR="003741EA" w:rsidRPr="006C715E">
        <w:rPr>
          <w:bCs/>
          <w:sz w:val="26"/>
          <w:szCs w:val="26"/>
        </w:rPr>
        <w:t xml:space="preserve">program </w:t>
      </w:r>
      <w:r w:rsidR="008C0DA6" w:rsidRPr="006C715E">
        <w:rPr>
          <w:bCs/>
          <w:sz w:val="26"/>
          <w:szCs w:val="26"/>
        </w:rPr>
        <w:t xml:space="preserve">at this time does not preclude the parties and the Commission from </w:t>
      </w:r>
      <w:r w:rsidR="003741EA" w:rsidRPr="006C715E">
        <w:rPr>
          <w:bCs/>
          <w:sz w:val="26"/>
          <w:szCs w:val="26"/>
        </w:rPr>
        <w:t xml:space="preserve">addressing any prospective recommendations through the remainder of this proceeding. </w:t>
      </w:r>
    </w:p>
    <w:p w:rsidR="00275B74" w:rsidRDefault="00275B74" w:rsidP="006E0BF2">
      <w:pPr>
        <w:spacing w:line="360" w:lineRule="auto"/>
        <w:ind w:firstLine="1440"/>
        <w:rPr>
          <w:bCs/>
          <w:sz w:val="26"/>
          <w:szCs w:val="26"/>
        </w:rPr>
      </w:pPr>
    </w:p>
    <w:p w:rsidR="00447A5D" w:rsidRDefault="00C941E3" w:rsidP="006E0BF2">
      <w:pPr>
        <w:spacing w:line="360" w:lineRule="auto"/>
        <w:ind w:firstLine="1440"/>
        <w:rPr>
          <w:bCs/>
          <w:sz w:val="26"/>
          <w:szCs w:val="26"/>
        </w:rPr>
      </w:pPr>
      <w:r w:rsidRPr="006C715E">
        <w:rPr>
          <w:bCs/>
          <w:sz w:val="26"/>
          <w:szCs w:val="26"/>
        </w:rPr>
        <w:lastRenderedPageBreak/>
        <w:t xml:space="preserve">As discussed </w:t>
      </w:r>
      <w:r w:rsidRPr="006C715E">
        <w:rPr>
          <w:bCs/>
          <w:i/>
          <w:sz w:val="26"/>
          <w:szCs w:val="26"/>
        </w:rPr>
        <w:t>supra</w:t>
      </w:r>
      <w:r w:rsidRPr="006C715E">
        <w:rPr>
          <w:bCs/>
          <w:sz w:val="26"/>
          <w:szCs w:val="26"/>
        </w:rPr>
        <w:t xml:space="preserve">, notice of </w:t>
      </w:r>
      <w:r w:rsidR="00A662FC">
        <w:rPr>
          <w:bCs/>
          <w:sz w:val="26"/>
          <w:szCs w:val="26"/>
        </w:rPr>
        <w:t>PECO’s Act 129 Petit</w:t>
      </w:r>
      <w:r w:rsidR="0065055D">
        <w:rPr>
          <w:bCs/>
          <w:sz w:val="26"/>
          <w:szCs w:val="26"/>
        </w:rPr>
        <w:t>i</w:t>
      </w:r>
      <w:r w:rsidR="00A662FC">
        <w:rPr>
          <w:bCs/>
          <w:sz w:val="26"/>
          <w:szCs w:val="26"/>
        </w:rPr>
        <w:t>on</w:t>
      </w:r>
      <w:r w:rsidRPr="006C715E">
        <w:rPr>
          <w:bCs/>
          <w:sz w:val="26"/>
          <w:szCs w:val="26"/>
        </w:rPr>
        <w:t xml:space="preserve"> was published</w:t>
      </w:r>
      <w:r w:rsidR="008173F2" w:rsidRPr="006C715E">
        <w:rPr>
          <w:bCs/>
          <w:sz w:val="26"/>
          <w:szCs w:val="26"/>
        </w:rPr>
        <w:t xml:space="preserve"> in the </w:t>
      </w:r>
      <w:r w:rsidR="008173F2" w:rsidRPr="006C715E">
        <w:rPr>
          <w:bCs/>
          <w:i/>
          <w:sz w:val="26"/>
          <w:szCs w:val="26"/>
        </w:rPr>
        <w:t>Pennsylvania Bulletin</w:t>
      </w:r>
      <w:r w:rsidR="008173F2" w:rsidRPr="006C715E">
        <w:rPr>
          <w:bCs/>
          <w:sz w:val="26"/>
          <w:szCs w:val="26"/>
        </w:rPr>
        <w:t xml:space="preserve"> on July 18, 2009</w:t>
      </w:r>
      <w:r w:rsidR="00050DDD" w:rsidRPr="006C715E">
        <w:rPr>
          <w:bCs/>
          <w:sz w:val="26"/>
          <w:szCs w:val="26"/>
        </w:rPr>
        <w:t>,</w:t>
      </w:r>
      <w:r w:rsidR="008173F2" w:rsidRPr="006C715E">
        <w:rPr>
          <w:bCs/>
          <w:sz w:val="26"/>
          <w:szCs w:val="26"/>
        </w:rPr>
        <w:t xml:space="preserve"> and any Answers and/or Comments were due to be filed with the Commission by August 7, 2009.  </w:t>
      </w:r>
      <w:r w:rsidR="00A2390E">
        <w:rPr>
          <w:bCs/>
          <w:sz w:val="26"/>
          <w:szCs w:val="26"/>
        </w:rPr>
        <w:t xml:space="preserve">At our </w:t>
      </w:r>
      <w:r w:rsidR="00A60E9B">
        <w:rPr>
          <w:bCs/>
          <w:sz w:val="26"/>
          <w:szCs w:val="26"/>
        </w:rPr>
        <w:t>P</w:t>
      </w:r>
      <w:r w:rsidR="00A2390E">
        <w:rPr>
          <w:bCs/>
          <w:sz w:val="26"/>
          <w:szCs w:val="26"/>
        </w:rPr>
        <w:t xml:space="preserve">ublic </w:t>
      </w:r>
      <w:r w:rsidR="00A60E9B">
        <w:rPr>
          <w:bCs/>
          <w:sz w:val="26"/>
          <w:szCs w:val="26"/>
        </w:rPr>
        <w:t>M</w:t>
      </w:r>
      <w:r w:rsidR="00A2390E">
        <w:rPr>
          <w:bCs/>
          <w:sz w:val="26"/>
          <w:szCs w:val="26"/>
        </w:rPr>
        <w:t xml:space="preserve">eeting held August 6, 2009, we acted to approve the Joint Petition </w:t>
      </w:r>
      <w:r w:rsidR="00050DDD" w:rsidRPr="006C715E">
        <w:rPr>
          <w:bCs/>
          <w:sz w:val="26"/>
          <w:szCs w:val="26"/>
        </w:rPr>
        <w:t xml:space="preserve">conditional </w:t>
      </w:r>
      <w:r w:rsidR="00247AAA">
        <w:rPr>
          <w:bCs/>
          <w:sz w:val="26"/>
          <w:szCs w:val="26"/>
        </w:rPr>
        <w:t>upon the type of Answers and/or Comments timely received.</w:t>
      </w:r>
      <w:r w:rsidR="002A774F">
        <w:rPr>
          <w:bCs/>
          <w:sz w:val="26"/>
          <w:szCs w:val="26"/>
        </w:rPr>
        <w:t xml:space="preserve">  </w:t>
      </w:r>
      <w:r w:rsidR="00247AAA">
        <w:rPr>
          <w:bCs/>
          <w:sz w:val="26"/>
          <w:szCs w:val="26"/>
        </w:rPr>
        <w:t>If the Answers and/or Comments did not object to the implementation of PECO’s CFL program, we held that the Joint Petition</w:t>
      </w:r>
      <w:r w:rsidR="008B4F68">
        <w:rPr>
          <w:bCs/>
          <w:sz w:val="26"/>
          <w:szCs w:val="26"/>
        </w:rPr>
        <w:t xml:space="preserve"> would be approved</w:t>
      </w:r>
      <w:r w:rsidR="00247AAA">
        <w:rPr>
          <w:bCs/>
          <w:sz w:val="26"/>
          <w:szCs w:val="26"/>
        </w:rPr>
        <w:t xml:space="preserve">.  </w:t>
      </w:r>
      <w:r w:rsidR="000A40D0">
        <w:rPr>
          <w:bCs/>
          <w:sz w:val="26"/>
          <w:szCs w:val="26"/>
        </w:rPr>
        <w:t xml:space="preserve">If Answers and/or Comments adverse to PECO’s CFL program were filed, we held that the Joint Petition </w:t>
      </w:r>
      <w:r w:rsidR="008B4F68">
        <w:rPr>
          <w:bCs/>
          <w:sz w:val="26"/>
          <w:szCs w:val="26"/>
        </w:rPr>
        <w:t xml:space="preserve">would be rejected </w:t>
      </w:r>
      <w:r w:rsidR="000A40D0">
        <w:rPr>
          <w:bCs/>
          <w:sz w:val="26"/>
          <w:szCs w:val="26"/>
        </w:rPr>
        <w:t xml:space="preserve">and the related issues would be remanded to the Office of Administrative Law Judge.  </w:t>
      </w:r>
      <w:r w:rsidR="00DA2515">
        <w:rPr>
          <w:bCs/>
          <w:sz w:val="26"/>
          <w:szCs w:val="26"/>
        </w:rPr>
        <w:t xml:space="preserve">We </w:t>
      </w:r>
      <w:r w:rsidR="002A774F">
        <w:rPr>
          <w:bCs/>
          <w:sz w:val="26"/>
          <w:szCs w:val="26"/>
        </w:rPr>
        <w:t xml:space="preserve">also </w:t>
      </w:r>
      <w:r w:rsidR="00DA2515">
        <w:rPr>
          <w:bCs/>
          <w:sz w:val="26"/>
          <w:szCs w:val="26"/>
        </w:rPr>
        <w:t xml:space="preserve">held that a follow-up Secretarial Letter would notify the parties of the nature of the Answers and/or Comments and whether the Joint petition has been approved or rejected.  </w:t>
      </w:r>
      <w:r w:rsidR="000A40D0">
        <w:rPr>
          <w:bCs/>
          <w:sz w:val="26"/>
          <w:szCs w:val="26"/>
        </w:rPr>
        <w:t xml:space="preserve">Because Answers and/or Comments were due the day after we determined how they would affect our decision, we now are able to </w:t>
      </w:r>
      <w:r w:rsidR="007B1D90">
        <w:rPr>
          <w:bCs/>
          <w:sz w:val="26"/>
          <w:szCs w:val="26"/>
        </w:rPr>
        <w:t>issue a final Opinion and Order</w:t>
      </w:r>
      <w:r w:rsidR="00DA2515">
        <w:rPr>
          <w:bCs/>
          <w:sz w:val="26"/>
          <w:szCs w:val="26"/>
        </w:rPr>
        <w:t xml:space="preserve"> without the need for a follow-up Secretarial Letter. </w:t>
      </w:r>
      <w:r w:rsidR="007B1D90">
        <w:rPr>
          <w:bCs/>
          <w:sz w:val="26"/>
          <w:szCs w:val="26"/>
        </w:rPr>
        <w:t xml:space="preserve"> </w:t>
      </w:r>
    </w:p>
    <w:p w:rsidR="002A774F" w:rsidRDefault="002A774F" w:rsidP="00B61184">
      <w:pPr>
        <w:spacing w:line="360" w:lineRule="auto"/>
        <w:ind w:firstLine="1440"/>
        <w:rPr>
          <w:sz w:val="26"/>
          <w:szCs w:val="26"/>
        </w:rPr>
      </w:pPr>
    </w:p>
    <w:p w:rsidR="00B61184" w:rsidRPr="00D71595" w:rsidRDefault="00B61184" w:rsidP="00B61184">
      <w:pPr>
        <w:spacing w:line="360" w:lineRule="auto"/>
        <w:ind w:firstLine="1440"/>
        <w:rPr>
          <w:sz w:val="26"/>
          <w:szCs w:val="26"/>
        </w:rPr>
      </w:pPr>
      <w:r w:rsidRPr="00D71595">
        <w:rPr>
          <w:sz w:val="26"/>
          <w:szCs w:val="26"/>
        </w:rPr>
        <w:t xml:space="preserve">Upon </w:t>
      </w:r>
      <w:r>
        <w:rPr>
          <w:sz w:val="26"/>
          <w:szCs w:val="26"/>
        </w:rPr>
        <w:t xml:space="preserve">our </w:t>
      </w:r>
      <w:r w:rsidRPr="00D71595">
        <w:rPr>
          <w:sz w:val="26"/>
          <w:szCs w:val="26"/>
        </w:rPr>
        <w:t xml:space="preserve">review of the Answers and Comments </w:t>
      </w:r>
      <w:r>
        <w:rPr>
          <w:sz w:val="26"/>
          <w:szCs w:val="26"/>
        </w:rPr>
        <w:t xml:space="preserve">that were timely </w:t>
      </w:r>
      <w:r w:rsidRPr="00D71595">
        <w:rPr>
          <w:sz w:val="26"/>
          <w:szCs w:val="26"/>
        </w:rPr>
        <w:t xml:space="preserve">filed on PECO’s Act 129 Petition, </w:t>
      </w:r>
      <w:r>
        <w:rPr>
          <w:sz w:val="26"/>
          <w:szCs w:val="26"/>
        </w:rPr>
        <w:t xml:space="preserve">we </w:t>
      </w:r>
      <w:r w:rsidR="00247AAA">
        <w:rPr>
          <w:sz w:val="26"/>
          <w:szCs w:val="26"/>
        </w:rPr>
        <w:t>found no</w:t>
      </w:r>
      <w:r>
        <w:rPr>
          <w:sz w:val="26"/>
          <w:szCs w:val="26"/>
        </w:rPr>
        <w:t xml:space="preserve"> Answers </w:t>
      </w:r>
      <w:r w:rsidR="00247AAA">
        <w:rPr>
          <w:sz w:val="26"/>
          <w:szCs w:val="26"/>
        </w:rPr>
        <w:t>and/</w:t>
      </w:r>
      <w:r>
        <w:rPr>
          <w:sz w:val="26"/>
          <w:szCs w:val="26"/>
        </w:rPr>
        <w:t xml:space="preserve">or Comments that were in opposition or would otherwise warrant the delay in the implementation of PECO’s proposed CFL program.  Accordingly, the Joint Petition is approved consistent with this Opinion and Order.   </w:t>
      </w:r>
    </w:p>
    <w:p w:rsidR="00446412" w:rsidRDefault="00446412" w:rsidP="00446412">
      <w:pPr>
        <w:spacing w:line="360" w:lineRule="auto"/>
        <w:jc w:val="center"/>
        <w:rPr>
          <w:b/>
          <w:bCs/>
          <w:sz w:val="26"/>
          <w:szCs w:val="26"/>
          <w:u w:val="single"/>
        </w:rPr>
      </w:pPr>
      <w:r w:rsidRPr="00446412">
        <w:rPr>
          <w:b/>
          <w:bCs/>
          <w:sz w:val="26"/>
          <w:szCs w:val="26"/>
          <w:u w:val="single"/>
        </w:rPr>
        <w:t>Conclusion</w:t>
      </w:r>
    </w:p>
    <w:p w:rsidR="0065055D" w:rsidRDefault="0065055D" w:rsidP="00446412">
      <w:pPr>
        <w:spacing w:line="360" w:lineRule="auto"/>
        <w:jc w:val="center"/>
        <w:rPr>
          <w:b/>
          <w:bCs/>
          <w:sz w:val="26"/>
          <w:szCs w:val="26"/>
          <w:u w:val="single"/>
        </w:rPr>
      </w:pPr>
    </w:p>
    <w:p w:rsidR="0065055D" w:rsidRDefault="0065055D" w:rsidP="000353B1">
      <w:pPr>
        <w:spacing w:line="360" w:lineRule="auto"/>
        <w:ind w:firstLine="1440"/>
        <w:rPr>
          <w:bCs/>
          <w:sz w:val="26"/>
          <w:szCs w:val="26"/>
        </w:rPr>
      </w:pPr>
      <w:r w:rsidRPr="0065055D">
        <w:rPr>
          <w:bCs/>
          <w:sz w:val="26"/>
          <w:szCs w:val="26"/>
        </w:rPr>
        <w:t>In consideration of the for</w:t>
      </w:r>
      <w:r w:rsidR="007F1D76">
        <w:rPr>
          <w:bCs/>
          <w:sz w:val="26"/>
          <w:szCs w:val="26"/>
        </w:rPr>
        <w:t>e</w:t>
      </w:r>
      <w:r w:rsidRPr="0065055D">
        <w:rPr>
          <w:bCs/>
          <w:sz w:val="26"/>
          <w:szCs w:val="26"/>
        </w:rPr>
        <w:t>going</w:t>
      </w:r>
      <w:r>
        <w:rPr>
          <w:bCs/>
          <w:sz w:val="26"/>
          <w:szCs w:val="26"/>
        </w:rPr>
        <w:t>, we shall approve the Joint Petition</w:t>
      </w:r>
      <w:r w:rsidR="00E80F37">
        <w:rPr>
          <w:bCs/>
          <w:sz w:val="26"/>
          <w:szCs w:val="26"/>
        </w:rPr>
        <w:t>.  Consistent with the Joint Petition</w:t>
      </w:r>
      <w:r w:rsidR="00B53D7D">
        <w:rPr>
          <w:bCs/>
          <w:sz w:val="26"/>
          <w:szCs w:val="26"/>
        </w:rPr>
        <w:t xml:space="preserve">, </w:t>
      </w:r>
      <w:r w:rsidR="00B53D7D" w:rsidRPr="006C715E">
        <w:rPr>
          <w:bCs/>
          <w:sz w:val="26"/>
          <w:szCs w:val="26"/>
        </w:rPr>
        <w:t>the issues of the cost recovery mechanism and the actual cost recovery from ratepayers</w:t>
      </w:r>
      <w:r w:rsidR="00E222C5">
        <w:rPr>
          <w:bCs/>
          <w:sz w:val="26"/>
          <w:szCs w:val="26"/>
        </w:rPr>
        <w:t>,</w:t>
      </w:r>
      <w:r w:rsidR="00B53D7D">
        <w:rPr>
          <w:bCs/>
          <w:sz w:val="26"/>
          <w:szCs w:val="26"/>
        </w:rPr>
        <w:t xml:space="preserve"> </w:t>
      </w:r>
      <w:r w:rsidR="00E222C5">
        <w:rPr>
          <w:bCs/>
          <w:sz w:val="26"/>
          <w:szCs w:val="26"/>
        </w:rPr>
        <w:t>as well as a</w:t>
      </w:r>
      <w:r w:rsidR="00E222C5" w:rsidRPr="006C715E">
        <w:rPr>
          <w:bCs/>
          <w:sz w:val="26"/>
          <w:szCs w:val="26"/>
        </w:rPr>
        <w:t xml:space="preserve">ny prospective recommendations regarding </w:t>
      </w:r>
      <w:r w:rsidR="00E222C5">
        <w:rPr>
          <w:bCs/>
          <w:sz w:val="26"/>
          <w:szCs w:val="26"/>
        </w:rPr>
        <w:t>PECO’s</w:t>
      </w:r>
      <w:r w:rsidR="00E222C5" w:rsidRPr="006C715E">
        <w:rPr>
          <w:bCs/>
          <w:sz w:val="26"/>
          <w:szCs w:val="26"/>
        </w:rPr>
        <w:t xml:space="preserve"> CFL program</w:t>
      </w:r>
      <w:r w:rsidR="00E222C5">
        <w:rPr>
          <w:bCs/>
          <w:sz w:val="26"/>
          <w:szCs w:val="26"/>
        </w:rPr>
        <w:t>,</w:t>
      </w:r>
      <w:r w:rsidR="00E222C5" w:rsidRPr="006C715E">
        <w:rPr>
          <w:bCs/>
          <w:sz w:val="26"/>
          <w:szCs w:val="26"/>
        </w:rPr>
        <w:t xml:space="preserve"> will be addressed in the </w:t>
      </w:r>
      <w:r w:rsidR="00E222C5">
        <w:rPr>
          <w:bCs/>
          <w:sz w:val="26"/>
          <w:szCs w:val="26"/>
        </w:rPr>
        <w:t>full</w:t>
      </w:r>
      <w:r w:rsidR="00E222C5" w:rsidRPr="006C715E">
        <w:rPr>
          <w:bCs/>
          <w:sz w:val="26"/>
          <w:szCs w:val="26"/>
        </w:rPr>
        <w:t xml:space="preserve"> </w:t>
      </w:r>
      <w:r w:rsidR="00E222C5">
        <w:rPr>
          <w:bCs/>
          <w:sz w:val="26"/>
          <w:szCs w:val="26"/>
        </w:rPr>
        <w:t>A</w:t>
      </w:r>
      <w:r w:rsidR="007F1D76">
        <w:rPr>
          <w:bCs/>
          <w:sz w:val="26"/>
          <w:szCs w:val="26"/>
        </w:rPr>
        <w:t>ct</w:t>
      </w:r>
      <w:r w:rsidR="00E222C5">
        <w:rPr>
          <w:bCs/>
          <w:sz w:val="26"/>
          <w:szCs w:val="26"/>
        </w:rPr>
        <w:t xml:space="preserve"> 129 </w:t>
      </w:r>
      <w:r w:rsidR="00E222C5" w:rsidRPr="006C715E">
        <w:rPr>
          <w:bCs/>
          <w:sz w:val="26"/>
          <w:szCs w:val="26"/>
        </w:rPr>
        <w:t>proceeding</w:t>
      </w:r>
      <w:r w:rsidR="005D0FE8">
        <w:rPr>
          <w:bCs/>
          <w:sz w:val="26"/>
          <w:szCs w:val="26"/>
        </w:rPr>
        <w:t>;</w:t>
      </w:r>
      <w:r w:rsidR="0017351E">
        <w:rPr>
          <w:bCs/>
          <w:sz w:val="26"/>
          <w:szCs w:val="26"/>
        </w:rPr>
        <w:t xml:space="preserve"> </w:t>
      </w:r>
      <w:r w:rsidR="0017351E" w:rsidRPr="0009176D">
        <w:rPr>
          <w:b/>
          <w:bCs/>
          <w:sz w:val="26"/>
          <w:szCs w:val="26"/>
        </w:rPr>
        <w:t>THEREFORE</w:t>
      </w:r>
      <w:r w:rsidR="0017351E">
        <w:rPr>
          <w:bCs/>
          <w:sz w:val="26"/>
          <w:szCs w:val="26"/>
        </w:rPr>
        <w:t>,</w:t>
      </w:r>
    </w:p>
    <w:p w:rsidR="00E222C5" w:rsidRDefault="00E222C5" w:rsidP="0009176D">
      <w:pPr>
        <w:spacing w:line="360" w:lineRule="auto"/>
        <w:ind w:firstLine="1440"/>
        <w:rPr>
          <w:b/>
          <w:bCs/>
          <w:sz w:val="26"/>
          <w:szCs w:val="26"/>
        </w:rPr>
      </w:pPr>
    </w:p>
    <w:p w:rsidR="00275B74" w:rsidRDefault="00275B74" w:rsidP="0009176D">
      <w:pPr>
        <w:spacing w:line="360" w:lineRule="auto"/>
        <w:ind w:firstLine="1440"/>
        <w:rPr>
          <w:b/>
          <w:bCs/>
          <w:sz w:val="26"/>
          <w:szCs w:val="26"/>
        </w:rPr>
      </w:pPr>
    </w:p>
    <w:p w:rsidR="00275B74" w:rsidRDefault="00275B74" w:rsidP="0009176D">
      <w:pPr>
        <w:spacing w:line="360" w:lineRule="auto"/>
        <w:ind w:firstLine="1440"/>
        <w:rPr>
          <w:b/>
          <w:bCs/>
          <w:sz w:val="26"/>
          <w:szCs w:val="26"/>
        </w:rPr>
      </w:pPr>
    </w:p>
    <w:p w:rsidR="0017351E" w:rsidRDefault="00CB321F" w:rsidP="0009176D">
      <w:pPr>
        <w:spacing w:line="360" w:lineRule="auto"/>
        <w:ind w:firstLine="1440"/>
        <w:rPr>
          <w:bCs/>
          <w:sz w:val="26"/>
          <w:szCs w:val="26"/>
        </w:rPr>
      </w:pPr>
      <w:r w:rsidRPr="0009176D">
        <w:rPr>
          <w:b/>
          <w:bCs/>
          <w:sz w:val="26"/>
          <w:szCs w:val="26"/>
        </w:rPr>
        <w:lastRenderedPageBreak/>
        <w:t>IT IS ORDERED</w:t>
      </w:r>
      <w:r>
        <w:rPr>
          <w:bCs/>
          <w:sz w:val="26"/>
          <w:szCs w:val="26"/>
        </w:rPr>
        <w:t>:</w:t>
      </w:r>
    </w:p>
    <w:p w:rsidR="00CB321F" w:rsidRDefault="00CB321F" w:rsidP="0065055D">
      <w:pPr>
        <w:spacing w:line="360" w:lineRule="auto"/>
        <w:rPr>
          <w:bCs/>
          <w:sz w:val="26"/>
          <w:szCs w:val="26"/>
        </w:rPr>
      </w:pPr>
    </w:p>
    <w:p w:rsidR="000353B1" w:rsidRDefault="00E5476D" w:rsidP="007D5F9E">
      <w:pPr>
        <w:pStyle w:val="ListParagraph"/>
        <w:numPr>
          <w:ilvl w:val="0"/>
          <w:numId w:val="4"/>
        </w:numPr>
        <w:spacing w:line="360" w:lineRule="auto"/>
        <w:ind w:left="0" w:firstLine="1440"/>
        <w:rPr>
          <w:bCs/>
          <w:sz w:val="26"/>
          <w:szCs w:val="26"/>
        </w:rPr>
      </w:pPr>
      <w:r w:rsidRPr="00E222C5">
        <w:rPr>
          <w:bCs/>
          <w:sz w:val="26"/>
          <w:szCs w:val="26"/>
        </w:rPr>
        <w:t xml:space="preserve">That the Joint Petition for </w:t>
      </w:r>
      <w:r w:rsidR="007F6FB7" w:rsidRPr="00E222C5">
        <w:rPr>
          <w:bCs/>
          <w:sz w:val="26"/>
          <w:szCs w:val="26"/>
        </w:rPr>
        <w:t>P</w:t>
      </w:r>
      <w:r w:rsidRPr="00E222C5">
        <w:rPr>
          <w:bCs/>
          <w:sz w:val="26"/>
          <w:szCs w:val="26"/>
        </w:rPr>
        <w:t xml:space="preserve">artial Settlement </w:t>
      </w:r>
      <w:r w:rsidR="007D409F" w:rsidRPr="00E222C5">
        <w:rPr>
          <w:bCs/>
          <w:sz w:val="26"/>
          <w:szCs w:val="26"/>
        </w:rPr>
        <w:t xml:space="preserve">(Joint Petition) </w:t>
      </w:r>
      <w:r w:rsidRPr="00E222C5">
        <w:rPr>
          <w:bCs/>
          <w:sz w:val="26"/>
          <w:szCs w:val="26"/>
        </w:rPr>
        <w:t xml:space="preserve">submitted by PECO Energy Company, </w:t>
      </w:r>
      <w:r w:rsidR="006B579C" w:rsidRPr="00E222C5">
        <w:rPr>
          <w:bCs/>
          <w:sz w:val="26"/>
          <w:szCs w:val="26"/>
        </w:rPr>
        <w:t>t</w:t>
      </w:r>
      <w:r w:rsidRPr="00E222C5">
        <w:rPr>
          <w:bCs/>
          <w:sz w:val="26"/>
          <w:szCs w:val="26"/>
        </w:rPr>
        <w:t>he</w:t>
      </w:r>
      <w:r w:rsidR="00F31271" w:rsidRPr="00E222C5">
        <w:rPr>
          <w:bCs/>
          <w:sz w:val="26"/>
          <w:szCs w:val="26"/>
        </w:rPr>
        <w:t xml:space="preserve"> O</w:t>
      </w:r>
      <w:r w:rsidRPr="00E222C5">
        <w:rPr>
          <w:bCs/>
          <w:sz w:val="26"/>
          <w:szCs w:val="26"/>
        </w:rPr>
        <w:t xml:space="preserve">ffice of Consumer Advocate, the Office of Trial Staff, the Reinvestment Fund, Citizen’s for Pennsylvania’s Future, </w:t>
      </w:r>
      <w:r w:rsidR="007F6FB7" w:rsidRPr="00E222C5">
        <w:rPr>
          <w:bCs/>
          <w:sz w:val="26"/>
          <w:szCs w:val="26"/>
        </w:rPr>
        <w:t xml:space="preserve">Joy Bergey, Christine Knapp, Henry Rowan, Field Diagnostic Services, Inc., the Association of </w:t>
      </w:r>
      <w:r w:rsidR="00397EC6" w:rsidRPr="00E222C5">
        <w:rPr>
          <w:bCs/>
          <w:sz w:val="26"/>
          <w:szCs w:val="26"/>
        </w:rPr>
        <w:t>Community</w:t>
      </w:r>
      <w:r w:rsidR="007F6FB7" w:rsidRPr="00E222C5">
        <w:rPr>
          <w:bCs/>
          <w:sz w:val="26"/>
          <w:szCs w:val="26"/>
        </w:rPr>
        <w:t xml:space="preserve"> Organizations for </w:t>
      </w:r>
      <w:r w:rsidR="00F31271" w:rsidRPr="00E222C5">
        <w:rPr>
          <w:bCs/>
          <w:sz w:val="26"/>
          <w:szCs w:val="26"/>
        </w:rPr>
        <w:t>R</w:t>
      </w:r>
      <w:r w:rsidR="007F6FB7" w:rsidRPr="00E222C5">
        <w:rPr>
          <w:bCs/>
          <w:sz w:val="26"/>
          <w:szCs w:val="26"/>
        </w:rPr>
        <w:t>eform Now, and the City of Philadelphia</w:t>
      </w:r>
      <w:r w:rsidR="00F31271" w:rsidRPr="00E222C5">
        <w:rPr>
          <w:bCs/>
          <w:sz w:val="26"/>
          <w:szCs w:val="26"/>
        </w:rPr>
        <w:t xml:space="preserve"> on July 30, 2009, </w:t>
      </w:r>
      <w:r w:rsidR="00B73921" w:rsidRPr="00E222C5">
        <w:rPr>
          <w:bCs/>
          <w:sz w:val="26"/>
          <w:szCs w:val="26"/>
        </w:rPr>
        <w:t xml:space="preserve">is </w:t>
      </w:r>
      <w:r w:rsidR="00F31271" w:rsidRPr="00E222C5">
        <w:rPr>
          <w:bCs/>
          <w:sz w:val="26"/>
          <w:szCs w:val="26"/>
        </w:rPr>
        <w:t>approved</w:t>
      </w:r>
      <w:r w:rsidR="00B73921" w:rsidRPr="00E222C5">
        <w:rPr>
          <w:bCs/>
          <w:sz w:val="26"/>
          <w:szCs w:val="26"/>
        </w:rPr>
        <w:t>.</w:t>
      </w:r>
      <w:r w:rsidR="00F31271" w:rsidRPr="00E222C5">
        <w:rPr>
          <w:bCs/>
          <w:sz w:val="26"/>
          <w:szCs w:val="26"/>
        </w:rPr>
        <w:t xml:space="preserve"> </w:t>
      </w:r>
    </w:p>
    <w:p w:rsidR="00E222C5" w:rsidRPr="00E222C5" w:rsidRDefault="00E222C5" w:rsidP="00E222C5">
      <w:pPr>
        <w:pStyle w:val="ListParagraph"/>
        <w:spacing w:line="360" w:lineRule="auto"/>
        <w:ind w:left="1440"/>
        <w:rPr>
          <w:bCs/>
          <w:sz w:val="26"/>
          <w:szCs w:val="26"/>
        </w:rPr>
      </w:pPr>
    </w:p>
    <w:p w:rsidR="007D409F" w:rsidRPr="00314DAC" w:rsidRDefault="00E222C5" w:rsidP="007D5F9E">
      <w:pPr>
        <w:pStyle w:val="ListParagraph"/>
        <w:numPr>
          <w:ilvl w:val="0"/>
          <w:numId w:val="4"/>
        </w:numPr>
        <w:spacing w:line="360" w:lineRule="auto"/>
        <w:ind w:left="0" w:firstLine="1440"/>
        <w:rPr>
          <w:bCs/>
          <w:sz w:val="26"/>
          <w:szCs w:val="26"/>
        </w:rPr>
      </w:pPr>
      <w:r w:rsidRPr="00314DAC">
        <w:rPr>
          <w:bCs/>
          <w:sz w:val="26"/>
          <w:szCs w:val="26"/>
        </w:rPr>
        <w:t>That the issues of the cost recovery mechanism and the actual cost recovery from ratepayers</w:t>
      </w:r>
      <w:r w:rsidR="00FA3B2C">
        <w:rPr>
          <w:bCs/>
          <w:sz w:val="26"/>
          <w:szCs w:val="26"/>
        </w:rPr>
        <w:t>,</w:t>
      </w:r>
      <w:r w:rsidRPr="00314DAC">
        <w:rPr>
          <w:bCs/>
          <w:sz w:val="26"/>
          <w:szCs w:val="26"/>
        </w:rPr>
        <w:t xml:space="preserve"> as well as any prospective recommendations regarding PECO Energy Company’s </w:t>
      </w:r>
      <w:r w:rsidR="00314DAC" w:rsidRPr="00314DAC">
        <w:rPr>
          <w:bCs/>
          <w:sz w:val="26"/>
          <w:szCs w:val="26"/>
        </w:rPr>
        <w:t xml:space="preserve">Compact Fluorescent </w:t>
      </w:r>
      <w:r w:rsidRPr="00314DAC">
        <w:rPr>
          <w:bCs/>
          <w:sz w:val="26"/>
          <w:szCs w:val="26"/>
        </w:rPr>
        <w:t xml:space="preserve"> </w:t>
      </w:r>
      <w:r w:rsidR="00314DAC" w:rsidRPr="00314DAC">
        <w:rPr>
          <w:bCs/>
          <w:sz w:val="26"/>
          <w:szCs w:val="26"/>
        </w:rPr>
        <w:t xml:space="preserve">Light </w:t>
      </w:r>
      <w:r w:rsidRPr="00314DAC">
        <w:rPr>
          <w:bCs/>
          <w:sz w:val="26"/>
          <w:szCs w:val="26"/>
        </w:rPr>
        <w:t>program</w:t>
      </w:r>
      <w:r w:rsidR="00FA3B2C">
        <w:rPr>
          <w:bCs/>
          <w:sz w:val="26"/>
          <w:szCs w:val="26"/>
        </w:rPr>
        <w:t>,</w:t>
      </w:r>
      <w:r w:rsidRPr="00314DAC">
        <w:rPr>
          <w:bCs/>
          <w:sz w:val="26"/>
          <w:szCs w:val="26"/>
        </w:rPr>
        <w:t xml:space="preserve"> </w:t>
      </w:r>
      <w:r w:rsidR="00314DAC" w:rsidRPr="00314DAC">
        <w:rPr>
          <w:bCs/>
          <w:sz w:val="26"/>
          <w:szCs w:val="26"/>
        </w:rPr>
        <w:t xml:space="preserve">shall continue to </w:t>
      </w:r>
      <w:r w:rsidRPr="00314DAC">
        <w:rPr>
          <w:bCs/>
          <w:sz w:val="26"/>
          <w:szCs w:val="26"/>
        </w:rPr>
        <w:t>be addressed in th</w:t>
      </w:r>
      <w:r w:rsidR="00314DAC">
        <w:rPr>
          <w:bCs/>
          <w:sz w:val="26"/>
          <w:szCs w:val="26"/>
        </w:rPr>
        <w:t>is</w:t>
      </w:r>
      <w:r w:rsidRPr="00314DAC">
        <w:rPr>
          <w:bCs/>
          <w:sz w:val="26"/>
          <w:szCs w:val="26"/>
        </w:rPr>
        <w:t xml:space="preserve"> </w:t>
      </w:r>
      <w:r w:rsidR="00314DAC" w:rsidRPr="00314DAC">
        <w:rPr>
          <w:bCs/>
          <w:sz w:val="26"/>
          <w:szCs w:val="26"/>
        </w:rPr>
        <w:t>proceeding at Docket No.</w:t>
      </w:r>
      <w:r w:rsidR="00314DAC" w:rsidRPr="00314DAC">
        <w:rPr>
          <w:sz w:val="26"/>
          <w:szCs w:val="26"/>
        </w:rPr>
        <w:t xml:space="preserve"> M-2009-2093215. </w:t>
      </w:r>
    </w:p>
    <w:p w:rsidR="00314DAC" w:rsidRPr="00314DAC" w:rsidRDefault="00314DAC" w:rsidP="00314DAC">
      <w:pPr>
        <w:spacing w:line="360" w:lineRule="auto"/>
        <w:ind w:left="1440"/>
        <w:rPr>
          <w:bCs/>
          <w:sz w:val="26"/>
          <w:szCs w:val="26"/>
        </w:rPr>
      </w:pPr>
    </w:p>
    <w:p w:rsidR="002E5C3D" w:rsidRPr="007D5F9E" w:rsidRDefault="002E5C3D" w:rsidP="007D5F9E">
      <w:pPr>
        <w:pStyle w:val="ListParagraph"/>
        <w:numPr>
          <w:ilvl w:val="0"/>
          <w:numId w:val="4"/>
        </w:numPr>
        <w:spacing w:line="360" w:lineRule="auto"/>
        <w:ind w:left="0" w:firstLine="1440"/>
        <w:rPr>
          <w:bCs/>
          <w:sz w:val="26"/>
          <w:szCs w:val="26"/>
        </w:rPr>
      </w:pPr>
      <w:r w:rsidRPr="007D5F9E">
        <w:rPr>
          <w:bCs/>
          <w:sz w:val="26"/>
          <w:szCs w:val="26"/>
        </w:rPr>
        <w:t>That the remainder of the Record in this proceeding at Docket No.</w:t>
      </w:r>
      <w:r w:rsidRPr="007D5F9E">
        <w:rPr>
          <w:sz w:val="26"/>
          <w:szCs w:val="26"/>
        </w:rPr>
        <w:t xml:space="preserve"> M-2009-2093215 be remanded to the Office of Administrative Law Judge</w:t>
      </w:r>
      <w:r w:rsidR="006C4F8A" w:rsidRPr="007D5F9E">
        <w:rPr>
          <w:sz w:val="26"/>
          <w:szCs w:val="26"/>
        </w:rPr>
        <w:t xml:space="preserve"> for further proceedings on PECO Energy Company’s </w:t>
      </w:r>
      <w:r w:rsidR="007D5F9E" w:rsidRPr="007D5F9E">
        <w:rPr>
          <w:sz w:val="26"/>
          <w:szCs w:val="26"/>
        </w:rPr>
        <w:t>Energy Efficiency and Conservation Plan.</w:t>
      </w:r>
    </w:p>
    <w:p w:rsidR="007D409F" w:rsidRDefault="007D409F" w:rsidP="00541F27">
      <w:pPr>
        <w:spacing w:line="360" w:lineRule="auto"/>
        <w:rPr>
          <w:bCs/>
          <w:sz w:val="26"/>
          <w:szCs w:val="26"/>
        </w:rPr>
      </w:pPr>
    </w:p>
    <w:p w:rsidR="00397EC6" w:rsidRDefault="00421302" w:rsidP="0065055D">
      <w:pPr>
        <w:spacing w:line="360" w:lineRule="auto"/>
        <w:rPr>
          <w:bCs/>
          <w:sz w:val="26"/>
          <w:szCs w:val="26"/>
        </w:rPr>
      </w:pPr>
      <w:r>
        <w:rPr>
          <w:bCs/>
          <w:noProof/>
          <w:sz w:val="26"/>
          <w:szCs w:val="26"/>
        </w:rPr>
        <w:drawing>
          <wp:anchor distT="0" distB="0" distL="114300" distR="114300" simplePos="0" relativeHeight="251658240" behindDoc="1" locked="0" layoutInCell="1" allowOverlap="1">
            <wp:simplePos x="0" y="0"/>
            <wp:positionH relativeFrom="column">
              <wp:posOffset>2710815</wp:posOffset>
            </wp:positionH>
            <wp:positionV relativeFrom="paragraph">
              <wp:posOffset>196215</wp:posOffset>
            </wp:positionV>
            <wp:extent cx="2567940" cy="1294130"/>
            <wp:effectExtent l="1905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567940" cy="1294130"/>
                    </a:xfrm>
                    <a:prstGeom prst="rect">
                      <a:avLst/>
                    </a:prstGeom>
                    <a:noFill/>
                  </pic:spPr>
                </pic:pic>
              </a:graphicData>
            </a:graphic>
          </wp:anchor>
        </w:drawing>
      </w:r>
    </w:p>
    <w:p w:rsidR="004C1CD2" w:rsidRPr="003C63B1" w:rsidRDefault="004C1CD2" w:rsidP="004C1CD2">
      <w:pPr>
        <w:tabs>
          <w:tab w:val="left" w:pos="-720"/>
        </w:tabs>
        <w:suppressAutoHyphens/>
        <w:rPr>
          <w:sz w:val="26"/>
        </w:rPr>
      </w:pP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t>BY THE COMMISSION,</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21302" w:rsidP="004C1CD2">
      <w:pPr>
        <w:tabs>
          <w:tab w:val="left" w:pos="-720"/>
        </w:tabs>
        <w:suppressAutoHyphens/>
        <w:rPr>
          <w:sz w:val="26"/>
        </w:rPr>
      </w:pPr>
      <w:r>
        <w:rPr>
          <w:noProof/>
          <w:sz w:val="26"/>
        </w:rPr>
        <w:drawing>
          <wp:anchor distT="0" distB="0" distL="114300" distR="114300" simplePos="0" relativeHeight="251658240" behindDoc="1" locked="0" layoutInCell="1" allowOverlap="1">
            <wp:simplePos x="0" y="0"/>
            <wp:positionH relativeFrom="column">
              <wp:posOffset>2600325</wp:posOffset>
            </wp:positionH>
            <wp:positionV relativeFrom="paragraph">
              <wp:posOffset>4379595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571750" cy="1298575"/>
                    </a:xfrm>
                    <a:prstGeom prst="rect">
                      <a:avLst/>
                    </a:prstGeom>
                    <a:noFill/>
                  </pic:spPr>
                </pic:pic>
              </a:graphicData>
            </a:graphic>
          </wp:anchor>
        </w:drawing>
      </w: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James J. McNulty</w:t>
      </w: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(SEAL)</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Pr>
          <w:sz w:val="26"/>
        </w:rPr>
        <w:t xml:space="preserve">ORDER ADOPTED:  </w:t>
      </w:r>
      <w:r w:rsidR="0009176D">
        <w:rPr>
          <w:sz w:val="26"/>
        </w:rPr>
        <w:t>August 6</w:t>
      </w:r>
      <w:r>
        <w:rPr>
          <w:sz w:val="26"/>
        </w:rPr>
        <w:t>, 2009</w:t>
      </w:r>
    </w:p>
    <w:p w:rsidR="004C1CD2" w:rsidRPr="003C63B1" w:rsidRDefault="004C1CD2" w:rsidP="004C1CD2">
      <w:pPr>
        <w:tabs>
          <w:tab w:val="left" w:pos="-720"/>
        </w:tabs>
        <w:suppressAutoHyphens/>
        <w:rPr>
          <w:sz w:val="26"/>
        </w:rPr>
      </w:pPr>
    </w:p>
    <w:p w:rsidR="004C1CD2" w:rsidRDefault="004C1CD2" w:rsidP="004C1CD2">
      <w:pPr>
        <w:tabs>
          <w:tab w:val="left" w:pos="-720"/>
        </w:tabs>
        <w:suppressAutoHyphens/>
        <w:rPr>
          <w:sz w:val="26"/>
        </w:rPr>
      </w:pPr>
      <w:r w:rsidRPr="003C63B1">
        <w:rPr>
          <w:sz w:val="26"/>
        </w:rPr>
        <w:t xml:space="preserve">ORDER ENTERED: </w:t>
      </w:r>
      <w:r w:rsidR="00421302">
        <w:rPr>
          <w:sz w:val="26"/>
        </w:rPr>
        <w:t xml:space="preserve">  August 18, 2009</w:t>
      </w:r>
    </w:p>
    <w:p w:rsidR="00935AA6" w:rsidRDefault="00935AA6" w:rsidP="004C1CD2">
      <w:pPr>
        <w:tabs>
          <w:tab w:val="left" w:pos="-720"/>
        </w:tabs>
        <w:suppressAutoHyphens/>
        <w:rPr>
          <w:sz w:val="26"/>
        </w:rPr>
      </w:pPr>
    </w:p>
    <w:sectPr w:rsidR="00935AA6" w:rsidSect="001E54D6">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83F" w:rsidRDefault="00E5683F" w:rsidP="008F250B">
      <w:r>
        <w:separator/>
      </w:r>
    </w:p>
  </w:endnote>
  <w:endnote w:type="continuationSeparator" w:id="1">
    <w:p w:rsidR="00E5683F" w:rsidRDefault="00E5683F" w:rsidP="008F2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4D6" w:rsidRDefault="001E54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42605"/>
      <w:docPartObj>
        <w:docPartGallery w:val="Page Numbers (Bottom of Page)"/>
        <w:docPartUnique/>
      </w:docPartObj>
    </w:sdtPr>
    <w:sdtContent>
      <w:p w:rsidR="000A40D0" w:rsidRDefault="004A3EA5">
        <w:pPr>
          <w:pStyle w:val="Footer"/>
          <w:jc w:val="center"/>
        </w:pPr>
        <w:fldSimple w:instr=" PAGE   \* MERGEFORMAT ">
          <w:r w:rsidR="00421302">
            <w:rPr>
              <w:noProof/>
            </w:rPr>
            <w:t>11</w:t>
          </w:r>
        </w:fldSimple>
      </w:p>
    </w:sdtContent>
  </w:sdt>
  <w:p w:rsidR="000A40D0" w:rsidRDefault="000A40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4D6" w:rsidRDefault="001E54D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82657"/>
      <w:docPartObj>
        <w:docPartGallery w:val="Page Numbers (Bottom of Page)"/>
        <w:docPartUnique/>
      </w:docPartObj>
    </w:sdtPr>
    <w:sdtContent>
      <w:p w:rsidR="000A40D0" w:rsidRDefault="004A3EA5">
        <w:pPr>
          <w:pStyle w:val="Footer"/>
          <w:jc w:val="center"/>
        </w:pPr>
        <w:fldSimple w:instr=" PAGE   \* MERGEFORMAT ">
          <w:r w:rsidR="00421302">
            <w:rPr>
              <w:noProof/>
            </w:rPr>
            <w:t>2</w:t>
          </w:r>
        </w:fldSimple>
      </w:p>
    </w:sdtContent>
  </w:sdt>
  <w:p w:rsidR="000A40D0" w:rsidRDefault="000A40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83F" w:rsidRDefault="00E5683F" w:rsidP="008F250B">
      <w:r>
        <w:separator/>
      </w:r>
    </w:p>
  </w:footnote>
  <w:footnote w:type="continuationSeparator" w:id="1">
    <w:p w:rsidR="00E5683F" w:rsidRDefault="00E5683F" w:rsidP="008F250B">
      <w:r>
        <w:continuationSeparator/>
      </w:r>
    </w:p>
  </w:footnote>
  <w:footnote w:id="2">
    <w:p w:rsidR="000A40D0" w:rsidRPr="009C2745" w:rsidRDefault="000A40D0" w:rsidP="00667B16">
      <w:pPr>
        <w:pStyle w:val="FootnoteText"/>
        <w:ind w:firstLine="720"/>
        <w:rPr>
          <w:sz w:val="26"/>
          <w:szCs w:val="26"/>
        </w:rPr>
      </w:pPr>
      <w:r>
        <w:rPr>
          <w:rStyle w:val="FootnoteReference"/>
        </w:rPr>
        <w:footnoteRef/>
      </w:r>
      <w:r>
        <w:t xml:space="preserve">   </w:t>
      </w:r>
      <w:r w:rsidRPr="009C2745">
        <w:rPr>
          <w:sz w:val="26"/>
          <w:szCs w:val="26"/>
        </w:rPr>
        <w:t>This section provides a summary of the background and history of this proceeding that is relevant to our review and consideration of the Joint Petition and the record certified by ALJ Chestnut through August 4, 2009.</w:t>
      </w:r>
    </w:p>
  </w:footnote>
  <w:footnote w:id="3">
    <w:p w:rsidR="000A40D0" w:rsidRPr="009C2745" w:rsidRDefault="000A40D0" w:rsidP="00667B16">
      <w:pPr>
        <w:pStyle w:val="FootnoteText"/>
        <w:ind w:firstLine="720"/>
        <w:rPr>
          <w:sz w:val="26"/>
          <w:szCs w:val="26"/>
        </w:rPr>
      </w:pPr>
      <w:r>
        <w:rPr>
          <w:rStyle w:val="FootnoteReference"/>
          <w:rFonts w:eastAsiaTheme="majorEastAsia"/>
        </w:rPr>
        <w:footnoteRef/>
      </w:r>
      <w:r>
        <w:t xml:space="preserve">   </w:t>
      </w:r>
      <w:r w:rsidRPr="009C2745">
        <w:rPr>
          <w:sz w:val="26"/>
          <w:szCs w:val="26"/>
        </w:rPr>
        <w:t xml:space="preserve">For the purpose of this proceeding, the members of PAIEUG, listed on Attachment A to its Petition to Intervene, are Air Liquide Industrial U.S., LP, The Boeing Company, Buckeye Partners, L.P., ConocoPhillips Trainer Refinery, Drexel University, Franklin Mills Associates Limited Partnership, GlaxoSmithKline, Jefferson Health System, Kimberly-Clark Corporation, Merck &amp; Co., Inc., Saint Joseph’s University, Sanofi-Aventis, Temple University and Villanova University.  </w:t>
      </w:r>
    </w:p>
    <w:p w:rsidR="000A40D0" w:rsidRPr="009C2745" w:rsidRDefault="000A40D0" w:rsidP="00E67369">
      <w:pPr>
        <w:pStyle w:val="FootnoteText"/>
        <w:rPr>
          <w:sz w:val="26"/>
          <w:szCs w:val="26"/>
        </w:rPr>
      </w:pPr>
    </w:p>
  </w:footnote>
  <w:footnote w:id="4">
    <w:p w:rsidR="000A40D0" w:rsidRPr="009C2745" w:rsidRDefault="000A40D0" w:rsidP="00667B16">
      <w:pPr>
        <w:pStyle w:val="FootnoteText"/>
        <w:ind w:firstLine="720"/>
        <w:rPr>
          <w:sz w:val="26"/>
          <w:szCs w:val="26"/>
        </w:rPr>
      </w:pPr>
      <w:r w:rsidRPr="009C2745">
        <w:rPr>
          <w:rStyle w:val="FootnoteReference"/>
          <w:rFonts w:eastAsiaTheme="majorEastAsia"/>
          <w:sz w:val="26"/>
          <w:szCs w:val="26"/>
        </w:rPr>
        <w:footnoteRef/>
      </w:r>
      <w:r w:rsidRPr="009C2745">
        <w:rPr>
          <w:sz w:val="26"/>
          <w:szCs w:val="26"/>
        </w:rPr>
        <w:t xml:space="preserve"> </w:t>
      </w:r>
      <w:r>
        <w:rPr>
          <w:sz w:val="26"/>
          <w:szCs w:val="26"/>
        </w:rPr>
        <w:t xml:space="preserve">  </w:t>
      </w:r>
      <w:r w:rsidRPr="009C2745">
        <w:rPr>
          <w:sz w:val="26"/>
          <w:szCs w:val="26"/>
        </w:rPr>
        <w:t xml:space="preserve">On July 13, 2009, a Petition to Intervene was filed by UGI Utilities, Inc. – Gas Division (UGI) and UGI Central Penn Gas, Inc. (CPG) (collectively, UGI distribution companies), which was withdrawn by letter dated July 28, 2009.  In addition, other Petitions to Intervene were still pending when the record was certified on August 4, 2009.  </w:t>
      </w:r>
    </w:p>
  </w:footnote>
  <w:footnote w:id="5">
    <w:p w:rsidR="007F1D76" w:rsidRPr="00275B74" w:rsidRDefault="007F1D76" w:rsidP="00275B74">
      <w:pPr>
        <w:pStyle w:val="FootnoteText"/>
        <w:ind w:firstLine="720"/>
        <w:rPr>
          <w:sz w:val="26"/>
          <w:szCs w:val="26"/>
        </w:rPr>
      </w:pPr>
      <w:r>
        <w:rPr>
          <w:rStyle w:val="FootnoteReference"/>
        </w:rPr>
        <w:footnoteRef/>
      </w:r>
      <w:r>
        <w:t xml:space="preserve"> </w:t>
      </w:r>
      <w:r w:rsidR="00275B74">
        <w:t xml:space="preserve">   </w:t>
      </w:r>
      <w:r w:rsidR="005367B3" w:rsidRPr="005367B3">
        <w:rPr>
          <w:sz w:val="26"/>
          <w:szCs w:val="26"/>
        </w:rPr>
        <w:t>T</w:t>
      </w:r>
      <w:r w:rsidRPr="00275B74">
        <w:rPr>
          <w:sz w:val="26"/>
          <w:szCs w:val="26"/>
        </w:rPr>
        <w:t xml:space="preserve">he estimated reduction in energy consumption and the TRC test estimates presented in PECO’s exhibits </w:t>
      </w:r>
      <w:r w:rsidR="006A067A" w:rsidRPr="00275B74">
        <w:rPr>
          <w:sz w:val="26"/>
          <w:szCs w:val="26"/>
        </w:rPr>
        <w:t xml:space="preserve">will be part of </w:t>
      </w:r>
      <w:r w:rsidR="002E4136">
        <w:rPr>
          <w:sz w:val="26"/>
          <w:szCs w:val="26"/>
        </w:rPr>
        <w:t xml:space="preserve">the </w:t>
      </w:r>
      <w:r w:rsidR="006A067A" w:rsidRPr="00275B74">
        <w:rPr>
          <w:sz w:val="26"/>
          <w:szCs w:val="26"/>
        </w:rPr>
        <w:t xml:space="preserve">further proceedings </w:t>
      </w:r>
      <w:r w:rsidR="00275B74" w:rsidRPr="00275B74">
        <w:rPr>
          <w:sz w:val="26"/>
          <w:szCs w:val="26"/>
        </w:rPr>
        <w:t xml:space="preserve">on PECO’s EE&amp;C </w:t>
      </w:r>
      <w:r w:rsidR="000A7855">
        <w:rPr>
          <w:sz w:val="26"/>
          <w:szCs w:val="26"/>
        </w:rPr>
        <w:t>P</w:t>
      </w:r>
      <w:r w:rsidR="00275B74" w:rsidRPr="00275B74">
        <w:rPr>
          <w:sz w:val="26"/>
          <w:szCs w:val="26"/>
        </w:rPr>
        <w:t>lan.</w:t>
      </w:r>
      <w:r w:rsidR="006A067A" w:rsidRPr="00275B74">
        <w:rPr>
          <w:sz w:val="26"/>
          <w:szCs w:val="26"/>
        </w:rPr>
        <w:t xml:space="preserve"> </w:t>
      </w:r>
      <w:r w:rsidRPr="00275B74">
        <w:rPr>
          <w:sz w:val="26"/>
          <w:szCs w:val="2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4D6" w:rsidRDefault="001E54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D0" w:rsidRDefault="000A40D0">
    <w:pPr>
      <w:pStyle w:val="Header"/>
      <w:jc w:val="center"/>
    </w:pPr>
  </w:p>
  <w:p w:rsidR="000A40D0" w:rsidRDefault="000A40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4D6" w:rsidRDefault="001E54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1C8"/>
    <w:multiLevelType w:val="hybridMultilevel"/>
    <w:tmpl w:val="A4AE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A6E55"/>
    <w:multiLevelType w:val="hybridMultilevel"/>
    <w:tmpl w:val="237CC600"/>
    <w:lvl w:ilvl="0" w:tplc="58EA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0A1B68"/>
    <w:multiLevelType w:val="hybridMultilevel"/>
    <w:tmpl w:val="351AA1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7127237A"/>
    <w:multiLevelType w:val="hybridMultilevel"/>
    <w:tmpl w:val="D0DC3730"/>
    <w:lvl w:ilvl="0" w:tplc="8A6EF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defaultTabStop w:val="720"/>
  <w:drawingGridHorizontalSpacing w:val="120"/>
  <w:displayHorizontalDrawingGridEvery w:val="2"/>
  <w:characterSpacingControl w:val="doNotCompress"/>
  <w:hdrShapeDefaults>
    <o:shapedefaults v:ext="edit" spidmax="60418"/>
  </w:hdrShapeDefaults>
  <w:footnotePr>
    <w:footnote w:id="0"/>
    <w:footnote w:id="1"/>
  </w:footnotePr>
  <w:endnotePr>
    <w:endnote w:id="0"/>
    <w:endnote w:id="1"/>
  </w:endnotePr>
  <w:compat/>
  <w:rsids>
    <w:rsidRoot w:val="00F461A6"/>
    <w:rsid w:val="00017852"/>
    <w:rsid w:val="00022B74"/>
    <w:rsid w:val="00026207"/>
    <w:rsid w:val="00026A28"/>
    <w:rsid w:val="00033986"/>
    <w:rsid w:val="000353B1"/>
    <w:rsid w:val="00041EA2"/>
    <w:rsid w:val="0004330A"/>
    <w:rsid w:val="00047404"/>
    <w:rsid w:val="00047F4A"/>
    <w:rsid w:val="00050DDD"/>
    <w:rsid w:val="00051376"/>
    <w:rsid w:val="00054612"/>
    <w:rsid w:val="000547D7"/>
    <w:rsid w:val="0005598E"/>
    <w:rsid w:val="00056286"/>
    <w:rsid w:val="000649EC"/>
    <w:rsid w:val="00075279"/>
    <w:rsid w:val="00075E35"/>
    <w:rsid w:val="0008479D"/>
    <w:rsid w:val="00090B35"/>
    <w:rsid w:val="0009176D"/>
    <w:rsid w:val="00095C0E"/>
    <w:rsid w:val="00095C29"/>
    <w:rsid w:val="00097218"/>
    <w:rsid w:val="00097504"/>
    <w:rsid w:val="000A0A38"/>
    <w:rsid w:val="000A365D"/>
    <w:rsid w:val="000A40D0"/>
    <w:rsid w:val="000A594A"/>
    <w:rsid w:val="000A7855"/>
    <w:rsid w:val="000A78D1"/>
    <w:rsid w:val="000B216D"/>
    <w:rsid w:val="000B4EAE"/>
    <w:rsid w:val="000B6B15"/>
    <w:rsid w:val="000C2AE3"/>
    <w:rsid w:val="000C414C"/>
    <w:rsid w:val="000C7E2C"/>
    <w:rsid w:val="000D54A8"/>
    <w:rsid w:val="000D616A"/>
    <w:rsid w:val="000D6308"/>
    <w:rsid w:val="000F06CC"/>
    <w:rsid w:val="000F0964"/>
    <w:rsid w:val="00100C7B"/>
    <w:rsid w:val="00105010"/>
    <w:rsid w:val="001102F5"/>
    <w:rsid w:val="00113816"/>
    <w:rsid w:val="0011561B"/>
    <w:rsid w:val="00117CB2"/>
    <w:rsid w:val="001267D4"/>
    <w:rsid w:val="0012745A"/>
    <w:rsid w:val="00127636"/>
    <w:rsid w:val="001303F3"/>
    <w:rsid w:val="001358CE"/>
    <w:rsid w:val="001360FC"/>
    <w:rsid w:val="00142BA8"/>
    <w:rsid w:val="00143C08"/>
    <w:rsid w:val="00147145"/>
    <w:rsid w:val="00152F11"/>
    <w:rsid w:val="00154497"/>
    <w:rsid w:val="0016013C"/>
    <w:rsid w:val="001618EE"/>
    <w:rsid w:val="0016632E"/>
    <w:rsid w:val="001663C8"/>
    <w:rsid w:val="0017351E"/>
    <w:rsid w:val="00173AC1"/>
    <w:rsid w:val="00174D3D"/>
    <w:rsid w:val="00181AA6"/>
    <w:rsid w:val="00182D0B"/>
    <w:rsid w:val="00183727"/>
    <w:rsid w:val="0018452B"/>
    <w:rsid w:val="001A395D"/>
    <w:rsid w:val="001A70B8"/>
    <w:rsid w:val="001D1065"/>
    <w:rsid w:val="001D6E22"/>
    <w:rsid w:val="001E05CC"/>
    <w:rsid w:val="001E1276"/>
    <w:rsid w:val="001E1A82"/>
    <w:rsid w:val="001E1F0E"/>
    <w:rsid w:val="001E54D6"/>
    <w:rsid w:val="00206070"/>
    <w:rsid w:val="002127FA"/>
    <w:rsid w:val="00230A3F"/>
    <w:rsid w:val="00230BEA"/>
    <w:rsid w:val="00240D7B"/>
    <w:rsid w:val="00242EEC"/>
    <w:rsid w:val="00247AAA"/>
    <w:rsid w:val="00252B85"/>
    <w:rsid w:val="0025378F"/>
    <w:rsid w:val="00261518"/>
    <w:rsid w:val="00275B74"/>
    <w:rsid w:val="00275EE1"/>
    <w:rsid w:val="00284C21"/>
    <w:rsid w:val="00287983"/>
    <w:rsid w:val="00287D7F"/>
    <w:rsid w:val="0029040B"/>
    <w:rsid w:val="00291F68"/>
    <w:rsid w:val="0029321C"/>
    <w:rsid w:val="002A7540"/>
    <w:rsid w:val="002A774F"/>
    <w:rsid w:val="002B7558"/>
    <w:rsid w:val="002C3102"/>
    <w:rsid w:val="002D61D3"/>
    <w:rsid w:val="002D6357"/>
    <w:rsid w:val="002E4136"/>
    <w:rsid w:val="002E5C3D"/>
    <w:rsid w:val="002E5CC4"/>
    <w:rsid w:val="003018AA"/>
    <w:rsid w:val="00314DAC"/>
    <w:rsid w:val="003156BE"/>
    <w:rsid w:val="00325B18"/>
    <w:rsid w:val="00343E67"/>
    <w:rsid w:val="00351A54"/>
    <w:rsid w:val="00352094"/>
    <w:rsid w:val="003653C5"/>
    <w:rsid w:val="00367B7D"/>
    <w:rsid w:val="003741EA"/>
    <w:rsid w:val="003755FB"/>
    <w:rsid w:val="0037577C"/>
    <w:rsid w:val="00377A9F"/>
    <w:rsid w:val="00385502"/>
    <w:rsid w:val="0038785C"/>
    <w:rsid w:val="00396BF8"/>
    <w:rsid w:val="00397EC6"/>
    <w:rsid w:val="003A1640"/>
    <w:rsid w:val="003A4E5C"/>
    <w:rsid w:val="003A56EA"/>
    <w:rsid w:val="003B5040"/>
    <w:rsid w:val="003B7D61"/>
    <w:rsid w:val="003B7DD6"/>
    <w:rsid w:val="003C3140"/>
    <w:rsid w:val="003D6AB5"/>
    <w:rsid w:val="003E58B9"/>
    <w:rsid w:val="003E693B"/>
    <w:rsid w:val="003F163C"/>
    <w:rsid w:val="004177CF"/>
    <w:rsid w:val="00421302"/>
    <w:rsid w:val="00421358"/>
    <w:rsid w:val="004261E0"/>
    <w:rsid w:val="004370D0"/>
    <w:rsid w:val="00445362"/>
    <w:rsid w:val="00446412"/>
    <w:rsid w:val="00446B5F"/>
    <w:rsid w:val="00447A5D"/>
    <w:rsid w:val="004529D9"/>
    <w:rsid w:val="004547BC"/>
    <w:rsid w:val="00455F17"/>
    <w:rsid w:val="00460AD0"/>
    <w:rsid w:val="00462DFA"/>
    <w:rsid w:val="00473B12"/>
    <w:rsid w:val="0047608F"/>
    <w:rsid w:val="00476554"/>
    <w:rsid w:val="00480185"/>
    <w:rsid w:val="00483B95"/>
    <w:rsid w:val="00485DC0"/>
    <w:rsid w:val="00491BE3"/>
    <w:rsid w:val="00491D91"/>
    <w:rsid w:val="00492A14"/>
    <w:rsid w:val="004A085D"/>
    <w:rsid w:val="004A3CDD"/>
    <w:rsid w:val="004A3EA5"/>
    <w:rsid w:val="004A4DEB"/>
    <w:rsid w:val="004A7A0E"/>
    <w:rsid w:val="004B13CC"/>
    <w:rsid w:val="004C1B8B"/>
    <w:rsid w:val="004C1CD2"/>
    <w:rsid w:val="004D1CC1"/>
    <w:rsid w:val="004D2793"/>
    <w:rsid w:val="004D5664"/>
    <w:rsid w:val="004E0D67"/>
    <w:rsid w:val="004E45E6"/>
    <w:rsid w:val="004F22DA"/>
    <w:rsid w:val="004F67EE"/>
    <w:rsid w:val="00504834"/>
    <w:rsid w:val="00505AEE"/>
    <w:rsid w:val="0050632E"/>
    <w:rsid w:val="005076C2"/>
    <w:rsid w:val="005123AE"/>
    <w:rsid w:val="00514507"/>
    <w:rsid w:val="005145B7"/>
    <w:rsid w:val="005158A0"/>
    <w:rsid w:val="005338ED"/>
    <w:rsid w:val="00536011"/>
    <w:rsid w:val="005367B3"/>
    <w:rsid w:val="00541F27"/>
    <w:rsid w:val="00544AE6"/>
    <w:rsid w:val="0054644F"/>
    <w:rsid w:val="005528BA"/>
    <w:rsid w:val="005532F9"/>
    <w:rsid w:val="0055440B"/>
    <w:rsid w:val="0055708D"/>
    <w:rsid w:val="00561A0C"/>
    <w:rsid w:val="00561CA6"/>
    <w:rsid w:val="0056717C"/>
    <w:rsid w:val="00570FF7"/>
    <w:rsid w:val="00581D51"/>
    <w:rsid w:val="005826DC"/>
    <w:rsid w:val="00587AEC"/>
    <w:rsid w:val="00596225"/>
    <w:rsid w:val="00596A0B"/>
    <w:rsid w:val="00596E05"/>
    <w:rsid w:val="005970FA"/>
    <w:rsid w:val="005A2298"/>
    <w:rsid w:val="005A69BD"/>
    <w:rsid w:val="005B02E9"/>
    <w:rsid w:val="005B109A"/>
    <w:rsid w:val="005B1144"/>
    <w:rsid w:val="005B3849"/>
    <w:rsid w:val="005B4E52"/>
    <w:rsid w:val="005C7BA5"/>
    <w:rsid w:val="005D0FE8"/>
    <w:rsid w:val="005D2512"/>
    <w:rsid w:val="005E3D36"/>
    <w:rsid w:val="005E4C3B"/>
    <w:rsid w:val="005E6960"/>
    <w:rsid w:val="005E6FAE"/>
    <w:rsid w:val="005F707A"/>
    <w:rsid w:val="00606862"/>
    <w:rsid w:val="0060795D"/>
    <w:rsid w:val="006106F9"/>
    <w:rsid w:val="006146C4"/>
    <w:rsid w:val="006260D5"/>
    <w:rsid w:val="00632DF1"/>
    <w:rsid w:val="0063486B"/>
    <w:rsid w:val="00640A40"/>
    <w:rsid w:val="0065055D"/>
    <w:rsid w:val="00654E90"/>
    <w:rsid w:val="006573A1"/>
    <w:rsid w:val="00661235"/>
    <w:rsid w:val="0066715A"/>
    <w:rsid w:val="00667B16"/>
    <w:rsid w:val="006730D4"/>
    <w:rsid w:val="00673A8E"/>
    <w:rsid w:val="00675828"/>
    <w:rsid w:val="00686414"/>
    <w:rsid w:val="00695B97"/>
    <w:rsid w:val="006A067A"/>
    <w:rsid w:val="006A6019"/>
    <w:rsid w:val="006B1524"/>
    <w:rsid w:val="006B2D6A"/>
    <w:rsid w:val="006B579C"/>
    <w:rsid w:val="006C3FEA"/>
    <w:rsid w:val="006C494A"/>
    <w:rsid w:val="006C4F8A"/>
    <w:rsid w:val="006C5C23"/>
    <w:rsid w:val="006C715E"/>
    <w:rsid w:val="006D0B0C"/>
    <w:rsid w:val="006D1061"/>
    <w:rsid w:val="006E08FF"/>
    <w:rsid w:val="006E0BF2"/>
    <w:rsid w:val="006E2243"/>
    <w:rsid w:val="006E2EDA"/>
    <w:rsid w:val="006F240A"/>
    <w:rsid w:val="006F4B78"/>
    <w:rsid w:val="006F62BC"/>
    <w:rsid w:val="006F709E"/>
    <w:rsid w:val="00716AEF"/>
    <w:rsid w:val="00720949"/>
    <w:rsid w:val="00727370"/>
    <w:rsid w:val="0074130B"/>
    <w:rsid w:val="0074240C"/>
    <w:rsid w:val="00742972"/>
    <w:rsid w:val="007543B0"/>
    <w:rsid w:val="00754669"/>
    <w:rsid w:val="007552F3"/>
    <w:rsid w:val="007568A9"/>
    <w:rsid w:val="00761D2D"/>
    <w:rsid w:val="00764BDC"/>
    <w:rsid w:val="00771557"/>
    <w:rsid w:val="0077639A"/>
    <w:rsid w:val="007771FD"/>
    <w:rsid w:val="00777C7C"/>
    <w:rsid w:val="0078100C"/>
    <w:rsid w:val="007819FC"/>
    <w:rsid w:val="0078772C"/>
    <w:rsid w:val="007878E4"/>
    <w:rsid w:val="007A232D"/>
    <w:rsid w:val="007A47D5"/>
    <w:rsid w:val="007A4D0A"/>
    <w:rsid w:val="007A5191"/>
    <w:rsid w:val="007B1D90"/>
    <w:rsid w:val="007B3AE8"/>
    <w:rsid w:val="007B3D5C"/>
    <w:rsid w:val="007B4418"/>
    <w:rsid w:val="007C2380"/>
    <w:rsid w:val="007C34FB"/>
    <w:rsid w:val="007C3961"/>
    <w:rsid w:val="007D2D61"/>
    <w:rsid w:val="007D2D90"/>
    <w:rsid w:val="007D3AA0"/>
    <w:rsid w:val="007D3C69"/>
    <w:rsid w:val="007D409F"/>
    <w:rsid w:val="007D5F9E"/>
    <w:rsid w:val="007E04CE"/>
    <w:rsid w:val="007E1318"/>
    <w:rsid w:val="007E4D9A"/>
    <w:rsid w:val="007F1D76"/>
    <w:rsid w:val="007F6FB7"/>
    <w:rsid w:val="00801AAB"/>
    <w:rsid w:val="00801CC0"/>
    <w:rsid w:val="00805EB4"/>
    <w:rsid w:val="00810603"/>
    <w:rsid w:val="00815212"/>
    <w:rsid w:val="00816FE9"/>
    <w:rsid w:val="008173F2"/>
    <w:rsid w:val="0082161B"/>
    <w:rsid w:val="00822950"/>
    <w:rsid w:val="00832605"/>
    <w:rsid w:val="0083324D"/>
    <w:rsid w:val="00834594"/>
    <w:rsid w:val="00841733"/>
    <w:rsid w:val="008522F9"/>
    <w:rsid w:val="00853BC2"/>
    <w:rsid w:val="0086236A"/>
    <w:rsid w:val="00872BC0"/>
    <w:rsid w:val="008A1CAC"/>
    <w:rsid w:val="008A4835"/>
    <w:rsid w:val="008A4FB6"/>
    <w:rsid w:val="008B21B4"/>
    <w:rsid w:val="008B4F68"/>
    <w:rsid w:val="008C0DA6"/>
    <w:rsid w:val="008C7E61"/>
    <w:rsid w:val="008E7710"/>
    <w:rsid w:val="008E7C8E"/>
    <w:rsid w:val="008F250B"/>
    <w:rsid w:val="00900CDF"/>
    <w:rsid w:val="00901A60"/>
    <w:rsid w:val="00903F34"/>
    <w:rsid w:val="009078F5"/>
    <w:rsid w:val="00917E05"/>
    <w:rsid w:val="009200D2"/>
    <w:rsid w:val="00921416"/>
    <w:rsid w:val="00922B86"/>
    <w:rsid w:val="00927547"/>
    <w:rsid w:val="00935AA6"/>
    <w:rsid w:val="00940B59"/>
    <w:rsid w:val="00941404"/>
    <w:rsid w:val="00942436"/>
    <w:rsid w:val="009446ED"/>
    <w:rsid w:val="00947D67"/>
    <w:rsid w:val="00957A1D"/>
    <w:rsid w:val="009676DA"/>
    <w:rsid w:val="009677C1"/>
    <w:rsid w:val="00970F81"/>
    <w:rsid w:val="00977C55"/>
    <w:rsid w:val="00985537"/>
    <w:rsid w:val="009903CD"/>
    <w:rsid w:val="009907E6"/>
    <w:rsid w:val="00992D1E"/>
    <w:rsid w:val="009A077C"/>
    <w:rsid w:val="009A0788"/>
    <w:rsid w:val="009B02C6"/>
    <w:rsid w:val="009B5017"/>
    <w:rsid w:val="009C07C1"/>
    <w:rsid w:val="009C1E20"/>
    <w:rsid w:val="009C2745"/>
    <w:rsid w:val="009C75A5"/>
    <w:rsid w:val="009D6FF0"/>
    <w:rsid w:val="009D7D33"/>
    <w:rsid w:val="009E26A1"/>
    <w:rsid w:val="009F1547"/>
    <w:rsid w:val="009F398E"/>
    <w:rsid w:val="009F5133"/>
    <w:rsid w:val="00A02CE8"/>
    <w:rsid w:val="00A048B1"/>
    <w:rsid w:val="00A2390E"/>
    <w:rsid w:val="00A23CB0"/>
    <w:rsid w:val="00A2570B"/>
    <w:rsid w:val="00A27DEE"/>
    <w:rsid w:val="00A308F1"/>
    <w:rsid w:val="00A41062"/>
    <w:rsid w:val="00A55D5C"/>
    <w:rsid w:val="00A60E9B"/>
    <w:rsid w:val="00A662FC"/>
    <w:rsid w:val="00A668C3"/>
    <w:rsid w:val="00A67923"/>
    <w:rsid w:val="00A72BBC"/>
    <w:rsid w:val="00A72E49"/>
    <w:rsid w:val="00A772D1"/>
    <w:rsid w:val="00A833D9"/>
    <w:rsid w:val="00A87917"/>
    <w:rsid w:val="00AA15EE"/>
    <w:rsid w:val="00AA204C"/>
    <w:rsid w:val="00AA5C75"/>
    <w:rsid w:val="00AB0363"/>
    <w:rsid w:val="00AB0483"/>
    <w:rsid w:val="00AB42A6"/>
    <w:rsid w:val="00AC1061"/>
    <w:rsid w:val="00AC6099"/>
    <w:rsid w:val="00AE2640"/>
    <w:rsid w:val="00AE33FF"/>
    <w:rsid w:val="00AE6AFF"/>
    <w:rsid w:val="00AF45F8"/>
    <w:rsid w:val="00AF4AFC"/>
    <w:rsid w:val="00B01CE7"/>
    <w:rsid w:val="00B02655"/>
    <w:rsid w:val="00B037D6"/>
    <w:rsid w:val="00B05852"/>
    <w:rsid w:val="00B05BA5"/>
    <w:rsid w:val="00B06558"/>
    <w:rsid w:val="00B1413D"/>
    <w:rsid w:val="00B15FC5"/>
    <w:rsid w:val="00B33FF1"/>
    <w:rsid w:val="00B360FD"/>
    <w:rsid w:val="00B51310"/>
    <w:rsid w:val="00B53D7D"/>
    <w:rsid w:val="00B5589D"/>
    <w:rsid w:val="00B60A36"/>
    <w:rsid w:val="00B61184"/>
    <w:rsid w:val="00B6382E"/>
    <w:rsid w:val="00B73010"/>
    <w:rsid w:val="00B737DD"/>
    <w:rsid w:val="00B73921"/>
    <w:rsid w:val="00B750B5"/>
    <w:rsid w:val="00B81395"/>
    <w:rsid w:val="00B82BDB"/>
    <w:rsid w:val="00B830F4"/>
    <w:rsid w:val="00B858C2"/>
    <w:rsid w:val="00B85AAE"/>
    <w:rsid w:val="00B90667"/>
    <w:rsid w:val="00B94786"/>
    <w:rsid w:val="00BB1262"/>
    <w:rsid w:val="00BB2A31"/>
    <w:rsid w:val="00BB5893"/>
    <w:rsid w:val="00BC199F"/>
    <w:rsid w:val="00BC3252"/>
    <w:rsid w:val="00BC4922"/>
    <w:rsid w:val="00BD7C68"/>
    <w:rsid w:val="00BE41FA"/>
    <w:rsid w:val="00BF572A"/>
    <w:rsid w:val="00C03022"/>
    <w:rsid w:val="00C03776"/>
    <w:rsid w:val="00C06722"/>
    <w:rsid w:val="00C06FC1"/>
    <w:rsid w:val="00C112B0"/>
    <w:rsid w:val="00C13821"/>
    <w:rsid w:val="00C144C3"/>
    <w:rsid w:val="00C14545"/>
    <w:rsid w:val="00C145FD"/>
    <w:rsid w:val="00C1594B"/>
    <w:rsid w:val="00C2017B"/>
    <w:rsid w:val="00C34D7A"/>
    <w:rsid w:val="00C4654A"/>
    <w:rsid w:val="00C51CCB"/>
    <w:rsid w:val="00C5250F"/>
    <w:rsid w:val="00C54021"/>
    <w:rsid w:val="00C70CCA"/>
    <w:rsid w:val="00C70F06"/>
    <w:rsid w:val="00C714AE"/>
    <w:rsid w:val="00C75655"/>
    <w:rsid w:val="00C82534"/>
    <w:rsid w:val="00C868F6"/>
    <w:rsid w:val="00C92708"/>
    <w:rsid w:val="00C93FF6"/>
    <w:rsid w:val="00C941E3"/>
    <w:rsid w:val="00C9744B"/>
    <w:rsid w:val="00CA76B8"/>
    <w:rsid w:val="00CB321F"/>
    <w:rsid w:val="00CB7302"/>
    <w:rsid w:val="00CD2F65"/>
    <w:rsid w:val="00CF23E2"/>
    <w:rsid w:val="00CF5B47"/>
    <w:rsid w:val="00D04012"/>
    <w:rsid w:val="00D05F28"/>
    <w:rsid w:val="00D16008"/>
    <w:rsid w:val="00D203E2"/>
    <w:rsid w:val="00D246E8"/>
    <w:rsid w:val="00D275D2"/>
    <w:rsid w:val="00D33D87"/>
    <w:rsid w:val="00D43A1F"/>
    <w:rsid w:val="00D44ACE"/>
    <w:rsid w:val="00D47468"/>
    <w:rsid w:val="00D5449E"/>
    <w:rsid w:val="00D67449"/>
    <w:rsid w:val="00D722DF"/>
    <w:rsid w:val="00D83187"/>
    <w:rsid w:val="00D83188"/>
    <w:rsid w:val="00D91B8C"/>
    <w:rsid w:val="00DA0EFD"/>
    <w:rsid w:val="00DA2515"/>
    <w:rsid w:val="00DA6E3A"/>
    <w:rsid w:val="00DB1424"/>
    <w:rsid w:val="00DB43B8"/>
    <w:rsid w:val="00DD63B0"/>
    <w:rsid w:val="00DE1703"/>
    <w:rsid w:val="00E20740"/>
    <w:rsid w:val="00E222C5"/>
    <w:rsid w:val="00E31CBD"/>
    <w:rsid w:val="00E350CD"/>
    <w:rsid w:val="00E42CD3"/>
    <w:rsid w:val="00E5476D"/>
    <w:rsid w:val="00E564BF"/>
    <w:rsid w:val="00E5683F"/>
    <w:rsid w:val="00E67369"/>
    <w:rsid w:val="00E705B7"/>
    <w:rsid w:val="00E80F37"/>
    <w:rsid w:val="00E82D53"/>
    <w:rsid w:val="00EA2F53"/>
    <w:rsid w:val="00EB055B"/>
    <w:rsid w:val="00EB3F90"/>
    <w:rsid w:val="00EB713A"/>
    <w:rsid w:val="00EC1212"/>
    <w:rsid w:val="00EC1D3D"/>
    <w:rsid w:val="00EC40F6"/>
    <w:rsid w:val="00EC7E67"/>
    <w:rsid w:val="00ED20E8"/>
    <w:rsid w:val="00ED29FC"/>
    <w:rsid w:val="00ED70F2"/>
    <w:rsid w:val="00EE0B3E"/>
    <w:rsid w:val="00EF758C"/>
    <w:rsid w:val="00F0054C"/>
    <w:rsid w:val="00F01C4C"/>
    <w:rsid w:val="00F0502E"/>
    <w:rsid w:val="00F059CA"/>
    <w:rsid w:val="00F06970"/>
    <w:rsid w:val="00F10202"/>
    <w:rsid w:val="00F13036"/>
    <w:rsid w:val="00F15DBB"/>
    <w:rsid w:val="00F213B7"/>
    <w:rsid w:val="00F23A41"/>
    <w:rsid w:val="00F24D75"/>
    <w:rsid w:val="00F261E3"/>
    <w:rsid w:val="00F31271"/>
    <w:rsid w:val="00F31917"/>
    <w:rsid w:val="00F33E87"/>
    <w:rsid w:val="00F34F33"/>
    <w:rsid w:val="00F40F2C"/>
    <w:rsid w:val="00F420DE"/>
    <w:rsid w:val="00F42991"/>
    <w:rsid w:val="00F461A6"/>
    <w:rsid w:val="00F46568"/>
    <w:rsid w:val="00F5406C"/>
    <w:rsid w:val="00F5507D"/>
    <w:rsid w:val="00F574CA"/>
    <w:rsid w:val="00F577CE"/>
    <w:rsid w:val="00F61D56"/>
    <w:rsid w:val="00F63AA2"/>
    <w:rsid w:val="00F64F51"/>
    <w:rsid w:val="00F67442"/>
    <w:rsid w:val="00F730DD"/>
    <w:rsid w:val="00F7388D"/>
    <w:rsid w:val="00F8070F"/>
    <w:rsid w:val="00F8320E"/>
    <w:rsid w:val="00F9244F"/>
    <w:rsid w:val="00F9583F"/>
    <w:rsid w:val="00FA1B27"/>
    <w:rsid w:val="00FA213E"/>
    <w:rsid w:val="00FA219E"/>
    <w:rsid w:val="00FA3B2C"/>
    <w:rsid w:val="00FA4A02"/>
    <w:rsid w:val="00FB0249"/>
    <w:rsid w:val="00FB478E"/>
    <w:rsid w:val="00FB6C1D"/>
    <w:rsid w:val="00FC22D2"/>
    <w:rsid w:val="00FD4C77"/>
    <w:rsid w:val="00FE1447"/>
    <w:rsid w:val="00FE452D"/>
    <w:rsid w:val="00FE4CF0"/>
    <w:rsid w:val="00FE7F25"/>
    <w:rsid w:val="00FF019F"/>
    <w:rsid w:val="00FF04AA"/>
    <w:rsid w:val="00FF0956"/>
    <w:rsid w:val="00FF6A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5B97"/>
    <w:pPr>
      <w:keepNext/>
      <w:keepLines/>
      <w:spacing w:line="360" w:lineRule="auto"/>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695B97"/>
    <w:pPr>
      <w:keepNext/>
      <w:keepLines/>
      <w:spacing w:line="360" w:lineRule="auto"/>
      <w:ind w:left="7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95B97"/>
    <w:pPr>
      <w:keepNext/>
      <w:keepLines/>
      <w:spacing w:line="360" w:lineRule="auto"/>
      <w:ind w:left="14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695B97"/>
    <w:pPr>
      <w:keepNext/>
      <w:keepLines/>
      <w:spacing w:line="360" w:lineRule="auto"/>
      <w:ind w:left="216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695B97"/>
    <w:pPr>
      <w:keepNext/>
      <w:keepLines/>
      <w:spacing w:line="360" w:lineRule="auto"/>
      <w:ind w:left="2880"/>
      <w:outlineLvl w:val="4"/>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1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5B97"/>
    <w:rPr>
      <w:rFonts w:ascii="Times New Roman" w:eastAsiaTheme="majorEastAsia" w:hAnsi="Times New Roman" w:cstheme="majorBidi"/>
      <w:b/>
      <w:bCs/>
      <w:sz w:val="26"/>
      <w:szCs w:val="28"/>
    </w:rPr>
  </w:style>
  <w:style w:type="paragraph" w:styleId="ListParagraph">
    <w:name w:val="List Paragraph"/>
    <w:basedOn w:val="Normal"/>
    <w:uiPriority w:val="34"/>
    <w:qFormat/>
    <w:rsid w:val="00DB1424"/>
    <w:pPr>
      <w:ind w:left="720"/>
      <w:contextualSpacing/>
    </w:pPr>
  </w:style>
  <w:style w:type="paragraph" w:styleId="TOC1">
    <w:name w:val="toc 1"/>
    <w:basedOn w:val="Normal"/>
    <w:next w:val="Normal"/>
    <w:autoRedefine/>
    <w:uiPriority w:val="39"/>
    <w:unhideWhenUsed/>
    <w:rsid w:val="004D1CC1"/>
    <w:pPr>
      <w:spacing w:after="100"/>
    </w:pPr>
  </w:style>
  <w:style w:type="character" w:styleId="Hyperlink">
    <w:name w:val="Hyperlink"/>
    <w:basedOn w:val="DefaultParagraphFont"/>
    <w:uiPriority w:val="99"/>
    <w:unhideWhenUsed/>
    <w:rsid w:val="004D1CC1"/>
    <w:rPr>
      <w:color w:val="0000FF" w:themeColor="hyperlink"/>
      <w:u w:val="single"/>
    </w:rPr>
  </w:style>
  <w:style w:type="character" w:customStyle="1" w:styleId="Heading2Char">
    <w:name w:val="Heading 2 Char"/>
    <w:basedOn w:val="DefaultParagraphFont"/>
    <w:link w:val="Heading2"/>
    <w:uiPriority w:val="9"/>
    <w:rsid w:val="00695B9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695B97"/>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9"/>
    <w:rsid w:val="00695B97"/>
    <w:rPr>
      <w:rFonts w:ascii="Times New Roman" w:eastAsiaTheme="majorEastAsia" w:hAnsi="Times New Roman" w:cstheme="majorBidi"/>
      <w:b/>
      <w:bCs/>
      <w:iCs/>
      <w:sz w:val="26"/>
      <w:szCs w:val="24"/>
    </w:rPr>
  </w:style>
  <w:style w:type="paragraph" w:styleId="TOC2">
    <w:name w:val="toc 2"/>
    <w:basedOn w:val="Normal"/>
    <w:next w:val="Normal"/>
    <w:autoRedefine/>
    <w:uiPriority w:val="39"/>
    <w:unhideWhenUsed/>
    <w:rsid w:val="007D3C69"/>
    <w:pPr>
      <w:spacing w:after="100"/>
      <w:ind w:left="240"/>
    </w:pPr>
  </w:style>
  <w:style w:type="paragraph" w:styleId="TOC3">
    <w:name w:val="toc 3"/>
    <w:basedOn w:val="Normal"/>
    <w:next w:val="Normal"/>
    <w:autoRedefine/>
    <w:uiPriority w:val="39"/>
    <w:unhideWhenUsed/>
    <w:rsid w:val="007D3C69"/>
    <w:pPr>
      <w:spacing w:after="100"/>
      <w:ind w:left="480"/>
    </w:pPr>
  </w:style>
  <w:style w:type="paragraph" w:styleId="TOC4">
    <w:name w:val="toc 4"/>
    <w:basedOn w:val="Normal"/>
    <w:next w:val="Normal"/>
    <w:autoRedefine/>
    <w:uiPriority w:val="39"/>
    <w:unhideWhenUsed/>
    <w:rsid w:val="007D3C69"/>
    <w:pPr>
      <w:spacing w:after="100"/>
      <w:ind w:left="720"/>
    </w:pPr>
  </w:style>
  <w:style w:type="character" w:customStyle="1" w:styleId="Heading5Char">
    <w:name w:val="Heading 5 Char"/>
    <w:basedOn w:val="DefaultParagraphFont"/>
    <w:link w:val="Heading5"/>
    <w:uiPriority w:val="9"/>
    <w:rsid w:val="00695B97"/>
    <w:rPr>
      <w:rFonts w:ascii="Times New Roman" w:eastAsiaTheme="majorEastAsia" w:hAnsi="Times New Roman" w:cstheme="majorBidi"/>
      <w:b/>
      <w:sz w:val="26"/>
      <w:szCs w:val="24"/>
    </w:rPr>
  </w:style>
  <w:style w:type="paragraph" w:styleId="TOC5">
    <w:name w:val="toc 5"/>
    <w:basedOn w:val="Normal"/>
    <w:next w:val="Normal"/>
    <w:autoRedefine/>
    <w:uiPriority w:val="39"/>
    <w:unhideWhenUsed/>
    <w:rsid w:val="00A833D9"/>
    <w:pPr>
      <w:spacing w:after="100"/>
      <w:ind w:left="960"/>
    </w:pPr>
  </w:style>
  <w:style w:type="paragraph" w:styleId="Header">
    <w:name w:val="header"/>
    <w:basedOn w:val="Normal"/>
    <w:link w:val="HeaderChar"/>
    <w:uiPriority w:val="99"/>
    <w:unhideWhenUsed/>
    <w:rsid w:val="008F250B"/>
    <w:pPr>
      <w:tabs>
        <w:tab w:val="center" w:pos="4680"/>
        <w:tab w:val="right" w:pos="9360"/>
      </w:tabs>
    </w:pPr>
  </w:style>
  <w:style w:type="character" w:customStyle="1" w:styleId="HeaderChar">
    <w:name w:val="Header Char"/>
    <w:basedOn w:val="DefaultParagraphFont"/>
    <w:link w:val="Header"/>
    <w:uiPriority w:val="99"/>
    <w:rsid w:val="008F2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50B"/>
    <w:pPr>
      <w:tabs>
        <w:tab w:val="center" w:pos="4680"/>
        <w:tab w:val="right" w:pos="9360"/>
      </w:tabs>
    </w:pPr>
  </w:style>
  <w:style w:type="character" w:customStyle="1" w:styleId="FooterChar">
    <w:name w:val="Footer Char"/>
    <w:basedOn w:val="DefaultParagraphFont"/>
    <w:link w:val="Footer"/>
    <w:uiPriority w:val="99"/>
    <w:rsid w:val="008F250B"/>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3E58B9"/>
    <w:rPr>
      <w:sz w:val="20"/>
      <w:szCs w:val="20"/>
    </w:rPr>
  </w:style>
  <w:style w:type="character" w:customStyle="1" w:styleId="FootnoteTextChar">
    <w:name w:val="Footnote Text Char"/>
    <w:basedOn w:val="DefaultParagraphFont"/>
    <w:link w:val="FootnoteText"/>
    <w:uiPriority w:val="99"/>
    <w:semiHidden/>
    <w:rsid w:val="003E58B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3E58B9"/>
    <w:rPr>
      <w:vertAlign w:val="superscript"/>
    </w:rPr>
  </w:style>
  <w:style w:type="paragraph" w:customStyle="1" w:styleId="p3">
    <w:name w:val="p3"/>
    <w:basedOn w:val="Normal"/>
    <w:rsid w:val="00A308F1"/>
    <w:pPr>
      <w:widowControl w:val="0"/>
      <w:tabs>
        <w:tab w:val="left" w:pos="204"/>
      </w:tabs>
      <w:autoSpaceDE w:val="0"/>
      <w:autoSpaceDN w:val="0"/>
      <w:adjustRightInd w:val="0"/>
    </w:pPr>
  </w:style>
  <w:style w:type="paragraph" w:customStyle="1" w:styleId="p5">
    <w:name w:val="p5"/>
    <w:basedOn w:val="Normal"/>
    <w:uiPriority w:val="99"/>
    <w:rsid w:val="001358CE"/>
    <w:pPr>
      <w:widowControl w:val="0"/>
      <w:tabs>
        <w:tab w:val="left" w:pos="725"/>
      </w:tabs>
      <w:autoSpaceDE w:val="0"/>
      <w:autoSpaceDN w:val="0"/>
      <w:adjustRightInd w:val="0"/>
      <w:ind w:left="715" w:hanging="725"/>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97531-68B7-400D-B818-2E59C7E9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mahinds</cp:lastModifiedBy>
  <cp:revision>11</cp:revision>
  <cp:lastPrinted>2009-08-18T18:44:00Z</cp:lastPrinted>
  <dcterms:created xsi:type="dcterms:W3CDTF">2009-08-14T12:38:00Z</dcterms:created>
  <dcterms:modified xsi:type="dcterms:W3CDTF">2009-08-18T18:44:00Z</dcterms:modified>
</cp:coreProperties>
</file>