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1C" w:rsidRPr="0092389A" w:rsidRDefault="0066241C" w:rsidP="0092389A">
      <w:pPr>
        <w:spacing w:line="240" w:lineRule="auto"/>
        <w:ind w:firstLine="0"/>
        <w:jc w:val="center"/>
        <w:rPr>
          <w:b/>
        </w:rPr>
      </w:pPr>
      <w:r w:rsidRPr="0092389A">
        <w:rPr>
          <w:b/>
        </w:rPr>
        <w:t>BEFORE THE</w:t>
      </w:r>
    </w:p>
    <w:p w:rsidR="0066241C" w:rsidRPr="0092389A" w:rsidRDefault="0066241C" w:rsidP="0092389A">
      <w:pPr>
        <w:spacing w:line="240" w:lineRule="auto"/>
        <w:ind w:firstLine="0"/>
        <w:jc w:val="center"/>
        <w:rPr>
          <w:b/>
        </w:rPr>
      </w:pPr>
      <w:r w:rsidRPr="0092389A">
        <w:rPr>
          <w:b/>
        </w:rPr>
        <w:t>PENNSYLVANIA PUBLIC UTILITY COMMISSION</w:t>
      </w:r>
    </w:p>
    <w:p w:rsidR="0066241C" w:rsidRPr="00F04C56" w:rsidRDefault="0066241C" w:rsidP="0092389A">
      <w:pPr>
        <w:spacing w:line="240" w:lineRule="auto"/>
      </w:pPr>
    </w:p>
    <w:p w:rsidR="00D641C5" w:rsidRDefault="00D641C5" w:rsidP="0092389A">
      <w:pPr>
        <w:spacing w:line="240" w:lineRule="auto"/>
      </w:pPr>
    </w:p>
    <w:p w:rsidR="008D12AC" w:rsidRPr="00F04C56" w:rsidRDefault="008D12AC" w:rsidP="0092389A">
      <w:pPr>
        <w:spacing w:line="240" w:lineRule="auto"/>
      </w:pPr>
    </w:p>
    <w:p w:rsidR="00152DD0" w:rsidRDefault="00454592" w:rsidP="0092389A">
      <w:pPr>
        <w:spacing w:line="240" w:lineRule="auto"/>
        <w:ind w:firstLine="0"/>
      </w:pPr>
      <w:r>
        <w:t xml:space="preserve">John H. </w:t>
      </w:r>
      <w:r w:rsidR="00F10434">
        <w:t>Sparra</w:t>
      </w:r>
      <w:r w:rsidR="00152DD0">
        <w:t xml:space="preserve"> </w:t>
      </w:r>
      <w:r w:rsidR="00152DD0">
        <w:tab/>
      </w:r>
      <w:r w:rsidR="00152DD0">
        <w:tab/>
      </w:r>
      <w:r w:rsidR="00152DD0">
        <w:tab/>
      </w:r>
      <w:r w:rsidR="00152DD0">
        <w:tab/>
      </w:r>
      <w:r w:rsidR="00005E29">
        <w:tab/>
      </w:r>
      <w:r w:rsidR="00152DD0">
        <w:t>:</w:t>
      </w:r>
    </w:p>
    <w:p w:rsidR="00152DD0" w:rsidRDefault="00487EDC" w:rsidP="0092389A">
      <w:pPr>
        <w:spacing w:line="240" w:lineRule="auto"/>
      </w:pPr>
      <w:r>
        <w:tab/>
      </w:r>
      <w:r>
        <w:tab/>
      </w:r>
      <w:r>
        <w:tab/>
      </w:r>
      <w:r w:rsidR="00152DD0">
        <w:tab/>
      </w:r>
      <w:r w:rsidR="00005E29">
        <w:tab/>
      </w:r>
      <w:r w:rsidR="00152DD0">
        <w:t>:</w:t>
      </w:r>
    </w:p>
    <w:p w:rsidR="00152DD0" w:rsidRDefault="009750FB" w:rsidP="0092389A">
      <w:pPr>
        <w:spacing w:line="240" w:lineRule="auto"/>
        <w:ind w:firstLine="0"/>
      </w:pPr>
      <w:r>
        <w:tab/>
        <w:t>v.</w:t>
      </w:r>
      <w:r w:rsidR="00152DD0">
        <w:tab/>
      </w:r>
      <w:r w:rsidR="00152DD0">
        <w:tab/>
      </w:r>
      <w:r w:rsidR="00487EDC">
        <w:tab/>
      </w:r>
      <w:r w:rsidR="00487EDC">
        <w:tab/>
      </w:r>
      <w:r w:rsidR="00152DD0">
        <w:tab/>
      </w:r>
      <w:r w:rsidR="00005E29">
        <w:tab/>
      </w:r>
      <w:r w:rsidR="00152DD0">
        <w:t>:</w:t>
      </w:r>
      <w:r w:rsidR="00152DD0">
        <w:tab/>
      </w:r>
      <w:r w:rsidR="00152DD0">
        <w:tab/>
      </w:r>
      <w:r w:rsidR="00152DD0" w:rsidRPr="00C36736">
        <w:t>C-</w:t>
      </w:r>
      <w:r w:rsidR="00F10434">
        <w:t>2009</w:t>
      </w:r>
      <w:r w:rsidR="00942518" w:rsidRPr="00C36736">
        <w:t>-20</w:t>
      </w:r>
      <w:r w:rsidR="00454592">
        <w:t>92889</w:t>
      </w:r>
    </w:p>
    <w:p w:rsidR="00152DD0" w:rsidRDefault="00152DD0" w:rsidP="0092389A">
      <w:pPr>
        <w:spacing w:line="240" w:lineRule="auto"/>
      </w:pPr>
      <w:r>
        <w:tab/>
      </w:r>
      <w:r>
        <w:tab/>
      </w:r>
      <w:r>
        <w:tab/>
      </w:r>
      <w:r>
        <w:tab/>
      </w:r>
      <w:r w:rsidR="00005E29">
        <w:tab/>
      </w:r>
      <w:r>
        <w:t>:</w:t>
      </w:r>
    </w:p>
    <w:p w:rsidR="00152DD0" w:rsidRDefault="007A41C4" w:rsidP="0092389A">
      <w:pPr>
        <w:spacing w:line="240" w:lineRule="auto"/>
        <w:ind w:firstLine="0"/>
      </w:pPr>
      <w:r w:rsidRPr="00C36736">
        <w:t>PECO Energy Company</w:t>
      </w:r>
      <w:r w:rsidR="00152DD0">
        <w:tab/>
      </w:r>
      <w:r w:rsidR="00152DD0">
        <w:tab/>
      </w:r>
      <w:r>
        <w:tab/>
      </w:r>
      <w:r w:rsidR="00005E29">
        <w:tab/>
      </w:r>
      <w:r w:rsidR="009750FB">
        <w:t>:</w:t>
      </w:r>
    </w:p>
    <w:p w:rsidR="00152DD0" w:rsidRDefault="00152DD0" w:rsidP="009750FB">
      <w:pPr>
        <w:spacing w:line="240" w:lineRule="auto"/>
        <w:ind w:firstLine="0"/>
      </w:pPr>
    </w:p>
    <w:p w:rsidR="002C0A16" w:rsidRPr="00F04C56" w:rsidRDefault="002C0A16" w:rsidP="0092389A">
      <w:pPr>
        <w:pStyle w:val="ParaTab1"/>
        <w:tabs>
          <w:tab w:val="clear" w:pos="-720"/>
        </w:tabs>
        <w:ind w:firstLine="0"/>
        <w:rPr>
          <w:rFonts w:ascii="Times New Roman" w:hAnsi="Times New Roman" w:cs="Times New Roman"/>
          <w:b/>
          <w:spacing w:val="-3"/>
        </w:rPr>
      </w:pPr>
    </w:p>
    <w:p w:rsidR="002C5E08" w:rsidRPr="00F04C56" w:rsidRDefault="002C5E08" w:rsidP="009750FB">
      <w:pPr>
        <w:spacing w:line="240" w:lineRule="auto"/>
        <w:ind w:firstLine="0"/>
      </w:pPr>
    </w:p>
    <w:p w:rsidR="00487EDC" w:rsidRPr="00446CD9" w:rsidRDefault="00487EDC" w:rsidP="009750FB">
      <w:pPr>
        <w:spacing w:line="240" w:lineRule="auto"/>
        <w:ind w:firstLine="0"/>
        <w:jc w:val="center"/>
        <w:rPr>
          <w:b/>
          <w:u w:val="single"/>
        </w:rPr>
      </w:pPr>
      <w:r w:rsidRPr="00446CD9">
        <w:rPr>
          <w:b/>
          <w:u w:val="single"/>
        </w:rPr>
        <w:t>IN</w:t>
      </w:r>
      <w:r w:rsidR="002C5E08" w:rsidRPr="00446CD9">
        <w:rPr>
          <w:b/>
          <w:u w:val="single"/>
        </w:rPr>
        <w:t>ITIAL DECISION</w:t>
      </w:r>
    </w:p>
    <w:p w:rsidR="00446CD9" w:rsidRDefault="00446CD9" w:rsidP="009750FB">
      <w:pPr>
        <w:spacing w:line="240" w:lineRule="auto"/>
        <w:ind w:firstLine="0"/>
        <w:jc w:val="center"/>
        <w:rPr>
          <w:u w:val="single"/>
        </w:rPr>
      </w:pPr>
    </w:p>
    <w:p w:rsidR="009750FB" w:rsidRDefault="009750FB" w:rsidP="009750FB">
      <w:pPr>
        <w:spacing w:line="240" w:lineRule="auto"/>
        <w:ind w:firstLine="0"/>
        <w:jc w:val="center"/>
        <w:rPr>
          <w:u w:val="single"/>
        </w:rPr>
      </w:pPr>
    </w:p>
    <w:p w:rsidR="00487EDC" w:rsidRDefault="002C5E08" w:rsidP="009750FB">
      <w:pPr>
        <w:spacing w:line="240" w:lineRule="auto"/>
        <w:ind w:firstLine="0"/>
        <w:jc w:val="center"/>
      </w:pPr>
      <w:r w:rsidRPr="00F04C56">
        <w:t>Before</w:t>
      </w:r>
    </w:p>
    <w:p w:rsidR="00487EDC" w:rsidRDefault="007A41C4" w:rsidP="009750FB">
      <w:pPr>
        <w:spacing w:line="240" w:lineRule="auto"/>
        <w:ind w:firstLine="0"/>
        <w:jc w:val="center"/>
      </w:pPr>
      <w:r>
        <w:t>Guy M. Koster</w:t>
      </w:r>
    </w:p>
    <w:p w:rsidR="00487EDC" w:rsidRDefault="002C5E08" w:rsidP="009750FB">
      <w:pPr>
        <w:spacing w:line="240" w:lineRule="auto"/>
        <w:ind w:firstLine="0"/>
        <w:jc w:val="center"/>
      </w:pPr>
      <w:r w:rsidRPr="00F04C56">
        <w:t>Administrative Law Judge</w:t>
      </w:r>
    </w:p>
    <w:p w:rsidR="00487EDC" w:rsidRDefault="00487EDC" w:rsidP="009750FB">
      <w:pPr>
        <w:spacing w:line="240" w:lineRule="auto"/>
        <w:ind w:firstLine="0"/>
        <w:jc w:val="center"/>
      </w:pPr>
    </w:p>
    <w:p w:rsidR="0092389A" w:rsidRDefault="0092389A" w:rsidP="009750FB">
      <w:pPr>
        <w:spacing w:line="240" w:lineRule="auto"/>
        <w:ind w:firstLine="0"/>
        <w:jc w:val="center"/>
      </w:pPr>
    </w:p>
    <w:p w:rsidR="002C5E08" w:rsidRPr="00446CD9" w:rsidRDefault="002C5E08" w:rsidP="009750FB">
      <w:pPr>
        <w:ind w:firstLine="0"/>
        <w:jc w:val="center"/>
        <w:rPr>
          <w:u w:val="single"/>
        </w:rPr>
      </w:pPr>
      <w:r w:rsidRPr="00446CD9">
        <w:rPr>
          <w:u w:val="single"/>
        </w:rPr>
        <w:t>HISTORY OF THE PROCEEDING</w:t>
      </w:r>
    </w:p>
    <w:p w:rsidR="00463004" w:rsidRPr="00F04C56" w:rsidRDefault="00463004" w:rsidP="009750FB"/>
    <w:p w:rsidR="00250447" w:rsidRDefault="008F5C09" w:rsidP="009750FB">
      <w:r w:rsidRPr="002800B2">
        <w:t xml:space="preserve">On </w:t>
      </w:r>
      <w:r w:rsidR="00E11B66">
        <w:t>March 2</w:t>
      </w:r>
      <w:r w:rsidR="007A41C4" w:rsidRPr="002800B2">
        <w:t>, 200</w:t>
      </w:r>
      <w:r w:rsidR="00E11B66">
        <w:t>9</w:t>
      </w:r>
      <w:r w:rsidRPr="002800B2">
        <w:t xml:space="preserve">, </w:t>
      </w:r>
      <w:r w:rsidR="00454592">
        <w:t>John H. Sparra</w:t>
      </w:r>
      <w:r w:rsidR="007A41C4" w:rsidRPr="002800B2">
        <w:t xml:space="preserve"> </w:t>
      </w:r>
      <w:r w:rsidR="00A842AB">
        <w:t>(c</w:t>
      </w:r>
      <w:r w:rsidRPr="002800B2">
        <w:t>omplainant</w:t>
      </w:r>
      <w:r w:rsidR="00454592">
        <w:t xml:space="preserve"> or Mr. Sparra</w:t>
      </w:r>
      <w:r w:rsidR="00287AA6" w:rsidRPr="002800B2">
        <w:t xml:space="preserve">) filed a </w:t>
      </w:r>
      <w:r w:rsidR="00A842AB">
        <w:t>C</w:t>
      </w:r>
      <w:r w:rsidRPr="002800B2">
        <w:t xml:space="preserve">omplaint against </w:t>
      </w:r>
      <w:r w:rsidR="007A41C4" w:rsidRPr="002800B2">
        <w:t>PECO Energy Company</w:t>
      </w:r>
      <w:r w:rsidRPr="002800B2">
        <w:t xml:space="preserve"> (</w:t>
      </w:r>
      <w:r w:rsidR="00C52E3D" w:rsidRPr="002800B2">
        <w:t xml:space="preserve">PECO or </w:t>
      </w:r>
      <w:r w:rsidR="00A842AB">
        <w:t>r</w:t>
      </w:r>
      <w:r w:rsidRPr="002800B2">
        <w:t>espondent)</w:t>
      </w:r>
      <w:r w:rsidR="00454592">
        <w:t xml:space="preserve"> </w:t>
      </w:r>
      <w:r w:rsidR="003B5894" w:rsidRPr="002800B2">
        <w:t xml:space="preserve">alleging incorrect charges on his </w:t>
      </w:r>
      <w:r w:rsidR="00E11B66">
        <w:t xml:space="preserve">gas </w:t>
      </w:r>
      <w:r w:rsidR="003B5894" w:rsidRPr="002800B2">
        <w:t>bill</w:t>
      </w:r>
      <w:r w:rsidR="003B5894">
        <w:t>.</w:t>
      </w:r>
      <w:r w:rsidR="00567DF8">
        <w:t xml:space="preserve"> Specifically, Mr. Sparra complained of unusually high gas bills for </w:t>
      </w:r>
      <w:r w:rsidR="00A842AB">
        <w:t xml:space="preserve">service during the </w:t>
      </w:r>
      <w:r w:rsidR="00567DF8">
        <w:t xml:space="preserve">months of </w:t>
      </w:r>
      <w:r w:rsidR="00A842AB">
        <w:t xml:space="preserve">September and </w:t>
      </w:r>
      <w:r w:rsidR="00567DF8">
        <w:t>October 2008.</w:t>
      </w:r>
    </w:p>
    <w:p w:rsidR="003B5894" w:rsidRDefault="003B5894" w:rsidP="006B0DDD"/>
    <w:p w:rsidR="00CE4311" w:rsidRDefault="0077596C" w:rsidP="007D24F7">
      <w:pPr>
        <w:pStyle w:val="ParaTab1"/>
        <w:spacing w:line="360" w:lineRule="auto"/>
        <w:ind w:left="90" w:firstLine="1350"/>
        <w:rPr>
          <w:rFonts w:ascii="Times New Roman" w:hAnsi="Times New Roman" w:cs="Times New Roman"/>
        </w:rPr>
      </w:pPr>
      <w:r>
        <w:rPr>
          <w:rFonts w:ascii="Times New Roman" w:hAnsi="Times New Roman" w:cs="Times New Roman"/>
        </w:rPr>
        <w:t>O</w:t>
      </w:r>
      <w:r w:rsidRPr="00E63754">
        <w:rPr>
          <w:rFonts w:ascii="Times New Roman" w:hAnsi="Times New Roman" w:cs="Times New Roman"/>
        </w:rPr>
        <w:t xml:space="preserve">n </w:t>
      </w:r>
      <w:r w:rsidR="00E11B66">
        <w:rPr>
          <w:rFonts w:ascii="Times New Roman" w:hAnsi="Times New Roman" w:cs="Times New Roman"/>
        </w:rPr>
        <w:t>April 3, 2009</w:t>
      </w:r>
      <w:r>
        <w:rPr>
          <w:rFonts w:ascii="Times New Roman" w:hAnsi="Times New Roman" w:cs="Times New Roman"/>
        </w:rPr>
        <w:t xml:space="preserve">, </w:t>
      </w:r>
      <w:r w:rsidR="009D15D6">
        <w:rPr>
          <w:rFonts w:ascii="Times New Roman" w:hAnsi="Times New Roman" w:cs="Times New Roman"/>
        </w:rPr>
        <w:t>r</w:t>
      </w:r>
      <w:r w:rsidR="008F5C09" w:rsidRPr="008B358A">
        <w:rPr>
          <w:rFonts w:ascii="Times New Roman" w:hAnsi="Times New Roman" w:cs="Times New Roman"/>
        </w:rPr>
        <w:t xml:space="preserve">espondent </w:t>
      </w:r>
      <w:r w:rsidR="002D3619">
        <w:rPr>
          <w:rFonts w:ascii="Times New Roman" w:hAnsi="Times New Roman" w:cs="Times New Roman"/>
        </w:rPr>
        <w:t xml:space="preserve">duly </w:t>
      </w:r>
      <w:r w:rsidR="008F5C09" w:rsidRPr="008B358A">
        <w:rPr>
          <w:rFonts w:ascii="Times New Roman" w:hAnsi="Times New Roman" w:cs="Times New Roman"/>
        </w:rPr>
        <w:t>filed</w:t>
      </w:r>
      <w:r w:rsidR="00B1532A">
        <w:rPr>
          <w:rFonts w:ascii="Times New Roman" w:hAnsi="Times New Roman" w:cs="Times New Roman"/>
        </w:rPr>
        <w:t xml:space="preserve"> an </w:t>
      </w:r>
      <w:r w:rsidR="00995277">
        <w:rPr>
          <w:rFonts w:ascii="Times New Roman" w:hAnsi="Times New Roman" w:cs="Times New Roman"/>
        </w:rPr>
        <w:t>Answer</w:t>
      </w:r>
      <w:r w:rsidR="008F5C09" w:rsidRPr="00E63754">
        <w:rPr>
          <w:rFonts w:ascii="Times New Roman" w:hAnsi="Times New Roman" w:cs="Times New Roman"/>
        </w:rPr>
        <w:t xml:space="preserve"> </w:t>
      </w:r>
      <w:r w:rsidR="002D3619">
        <w:rPr>
          <w:rFonts w:ascii="Times New Roman" w:hAnsi="Times New Roman" w:cs="Times New Roman"/>
        </w:rPr>
        <w:t xml:space="preserve">to the Complaint </w:t>
      </w:r>
      <w:r w:rsidR="00E11B66">
        <w:rPr>
          <w:rFonts w:ascii="Times New Roman" w:hAnsi="Times New Roman" w:cs="Times New Roman"/>
        </w:rPr>
        <w:t>denying that there were any incorrect charges o</w:t>
      </w:r>
      <w:r w:rsidR="008722EE">
        <w:rPr>
          <w:rFonts w:ascii="Times New Roman" w:hAnsi="Times New Roman" w:cs="Times New Roman"/>
        </w:rPr>
        <w:t>n</w:t>
      </w:r>
      <w:r w:rsidR="00E11B66">
        <w:rPr>
          <w:rFonts w:ascii="Times New Roman" w:hAnsi="Times New Roman" w:cs="Times New Roman"/>
        </w:rPr>
        <w:t xml:space="preserve"> Complainant’s account</w:t>
      </w:r>
      <w:r w:rsidR="008722EE">
        <w:rPr>
          <w:rFonts w:ascii="Times New Roman" w:hAnsi="Times New Roman" w:cs="Times New Roman"/>
        </w:rPr>
        <w:t xml:space="preserve"> and averred that Complainant is being billed for </w:t>
      </w:r>
      <w:r w:rsidR="005A2A91">
        <w:rPr>
          <w:rFonts w:ascii="Times New Roman" w:hAnsi="Times New Roman" w:cs="Times New Roman"/>
        </w:rPr>
        <w:t xml:space="preserve">actual </w:t>
      </w:r>
      <w:r w:rsidR="008722EE">
        <w:rPr>
          <w:rFonts w:ascii="Times New Roman" w:hAnsi="Times New Roman" w:cs="Times New Roman"/>
        </w:rPr>
        <w:t xml:space="preserve">gas usage based on actual meter readings.  </w:t>
      </w:r>
      <w:r w:rsidR="00CA3B05">
        <w:rPr>
          <w:rFonts w:ascii="Times New Roman" w:hAnsi="Times New Roman" w:cs="Times New Roman"/>
        </w:rPr>
        <w:t xml:space="preserve">In its Answer, </w:t>
      </w:r>
      <w:r w:rsidR="002D3619">
        <w:rPr>
          <w:rFonts w:ascii="Times New Roman" w:hAnsi="Times New Roman" w:cs="Times New Roman"/>
        </w:rPr>
        <w:t xml:space="preserve">PECO denied that </w:t>
      </w:r>
      <w:r w:rsidR="009D15D6">
        <w:rPr>
          <w:rFonts w:ascii="Times New Roman" w:hAnsi="Times New Roman" w:cs="Times New Roman"/>
        </w:rPr>
        <w:t>there was any problem with the c</w:t>
      </w:r>
      <w:r w:rsidR="002D3619">
        <w:rPr>
          <w:rFonts w:ascii="Times New Roman" w:hAnsi="Times New Roman" w:cs="Times New Roman"/>
        </w:rPr>
        <w:t>omplainant’s gas meter and further averred that his bills reflect normal seasonal usage patterns.</w:t>
      </w:r>
      <w:r w:rsidR="00CA3B05">
        <w:rPr>
          <w:rFonts w:ascii="Times New Roman" w:hAnsi="Times New Roman" w:cs="Times New Roman"/>
        </w:rPr>
        <w:t xml:space="preserve">  </w:t>
      </w:r>
      <w:r w:rsidR="009165BF">
        <w:rPr>
          <w:rFonts w:ascii="Times New Roman" w:hAnsi="Times New Roman" w:cs="Times New Roman"/>
        </w:rPr>
        <w:t xml:space="preserve">PECO </w:t>
      </w:r>
      <w:r w:rsidR="00343C69">
        <w:rPr>
          <w:rFonts w:ascii="Times New Roman" w:hAnsi="Times New Roman" w:cs="Times New Roman"/>
        </w:rPr>
        <w:t xml:space="preserve">also </w:t>
      </w:r>
      <w:r w:rsidR="009165BF">
        <w:rPr>
          <w:rFonts w:ascii="Times New Roman" w:hAnsi="Times New Roman" w:cs="Times New Roman"/>
        </w:rPr>
        <w:t xml:space="preserve">averred that on December 20, 2007, in response to </w:t>
      </w:r>
      <w:r w:rsidR="009D15D6">
        <w:rPr>
          <w:rFonts w:ascii="Times New Roman" w:hAnsi="Times New Roman" w:cs="Times New Roman"/>
        </w:rPr>
        <w:t>Mr. Sparra’</w:t>
      </w:r>
      <w:r w:rsidR="004B4182">
        <w:rPr>
          <w:rFonts w:ascii="Times New Roman" w:hAnsi="Times New Roman" w:cs="Times New Roman"/>
        </w:rPr>
        <w:t>s c</w:t>
      </w:r>
      <w:r w:rsidR="009165BF">
        <w:rPr>
          <w:rFonts w:ascii="Times New Roman" w:hAnsi="Times New Roman" w:cs="Times New Roman"/>
        </w:rPr>
        <w:t>omplaint of an odor of gas, PECO repaired a leak found under the meter regulator and also replaced Mr. Sparra’s gas meter.</w:t>
      </w:r>
      <w:r w:rsidR="00343C69">
        <w:rPr>
          <w:rFonts w:ascii="Times New Roman" w:hAnsi="Times New Roman" w:cs="Times New Roman"/>
        </w:rPr>
        <w:t xml:space="preserve">  PECO further averred that following a field visit on January 3, 2008 PECO confirmed the accuracy of the gas meter and provided Mr. Sparra with a credit to his account in the amount of $</w:t>
      </w:r>
      <w:r w:rsidR="005A2A91">
        <w:rPr>
          <w:rFonts w:ascii="Times New Roman" w:hAnsi="Times New Roman" w:cs="Times New Roman"/>
        </w:rPr>
        <w:t>3</w:t>
      </w:r>
      <w:r w:rsidR="00343C69">
        <w:rPr>
          <w:rFonts w:ascii="Times New Roman" w:hAnsi="Times New Roman" w:cs="Times New Roman"/>
        </w:rPr>
        <w:t>11.00 for the bill periods from October 31, 2007 to December 20, 2007.</w:t>
      </w:r>
      <w:r w:rsidR="00CA3B05">
        <w:rPr>
          <w:rFonts w:ascii="Times New Roman" w:hAnsi="Times New Roman" w:cs="Times New Roman"/>
        </w:rPr>
        <w:t xml:space="preserve">  Finally, </w:t>
      </w:r>
      <w:r w:rsidR="005A2A91">
        <w:rPr>
          <w:rFonts w:ascii="Times New Roman" w:hAnsi="Times New Roman" w:cs="Times New Roman"/>
        </w:rPr>
        <w:t xml:space="preserve">PECO averred that on November </w:t>
      </w:r>
      <w:r w:rsidR="00B338C3">
        <w:rPr>
          <w:rFonts w:ascii="Times New Roman" w:hAnsi="Times New Roman" w:cs="Times New Roman"/>
        </w:rPr>
        <w:t xml:space="preserve">17, 2008, </w:t>
      </w:r>
    </w:p>
    <w:p w:rsidR="005A2A91" w:rsidRDefault="005A2A91" w:rsidP="00CE4311">
      <w:pPr>
        <w:pStyle w:val="ParaTab1"/>
        <w:spacing w:line="360" w:lineRule="auto"/>
        <w:ind w:left="90" w:firstLine="0"/>
        <w:rPr>
          <w:rFonts w:ascii="Times New Roman" w:hAnsi="Times New Roman" w:cs="Times New Roman"/>
        </w:rPr>
      </w:pPr>
      <w:r>
        <w:rPr>
          <w:rFonts w:ascii="Times New Roman" w:hAnsi="Times New Roman" w:cs="Times New Roman"/>
        </w:rPr>
        <w:lastRenderedPageBreak/>
        <w:t>in resp</w:t>
      </w:r>
      <w:r w:rsidR="004B4182">
        <w:rPr>
          <w:rFonts w:ascii="Times New Roman" w:hAnsi="Times New Roman" w:cs="Times New Roman"/>
        </w:rPr>
        <w:t>onse to Mr. Sparra’s high bill c</w:t>
      </w:r>
      <w:r>
        <w:rPr>
          <w:rFonts w:ascii="Times New Roman" w:hAnsi="Times New Roman" w:cs="Times New Roman"/>
        </w:rPr>
        <w:t xml:space="preserve">omplaint, PECO </w:t>
      </w:r>
      <w:r w:rsidR="00B338C3">
        <w:rPr>
          <w:rFonts w:ascii="Times New Roman" w:hAnsi="Times New Roman" w:cs="Times New Roman"/>
        </w:rPr>
        <w:t xml:space="preserve">again checked the meter and confirmed its accuracy and also conducted a high bill field investigation using a passing load test </w:t>
      </w:r>
      <w:r w:rsidR="009E583C">
        <w:rPr>
          <w:rFonts w:ascii="Times New Roman" w:hAnsi="Times New Roman" w:cs="Times New Roman"/>
        </w:rPr>
        <w:t>on December 29, 2008 to confirm the meter’s accuracy.</w:t>
      </w:r>
    </w:p>
    <w:p w:rsidR="004B4182" w:rsidRDefault="004B4182" w:rsidP="007D24F7">
      <w:pPr>
        <w:pStyle w:val="ParaTab1"/>
        <w:spacing w:line="360" w:lineRule="auto"/>
        <w:ind w:left="90" w:firstLine="1350"/>
        <w:rPr>
          <w:rFonts w:ascii="Times New Roman" w:hAnsi="Times New Roman" w:cs="Times New Roman"/>
        </w:rPr>
      </w:pPr>
    </w:p>
    <w:p w:rsidR="004B4182" w:rsidRDefault="004B4182" w:rsidP="007D24F7">
      <w:pPr>
        <w:pStyle w:val="ParaTab1"/>
        <w:spacing w:line="360" w:lineRule="auto"/>
        <w:ind w:left="90" w:firstLine="1350"/>
        <w:rPr>
          <w:rFonts w:ascii="Times New Roman" w:hAnsi="Times New Roman" w:cs="Times New Roman"/>
        </w:rPr>
      </w:pPr>
      <w:r>
        <w:rPr>
          <w:rFonts w:ascii="Times New Roman" w:hAnsi="Times New Roman" w:cs="Times New Roman"/>
        </w:rPr>
        <w:t xml:space="preserve">Complainant was not satisfied and subsequently filed an Informal Complaint with the Commission’s Bureau of Consumer Services (BCS) at BCS Case #2484711.  The instant Complaint is an appeal from the BCS decision in that case. </w:t>
      </w:r>
    </w:p>
    <w:p w:rsidR="009E583C" w:rsidRDefault="009E583C" w:rsidP="006B0DDD">
      <w:pPr>
        <w:pStyle w:val="ParaTab1"/>
        <w:spacing w:line="360" w:lineRule="auto"/>
        <w:ind w:left="86" w:firstLine="1354"/>
        <w:rPr>
          <w:rFonts w:ascii="Times New Roman" w:hAnsi="Times New Roman" w:cs="Times New Roman"/>
        </w:rPr>
      </w:pPr>
    </w:p>
    <w:p w:rsidR="00487EDC" w:rsidRDefault="00C252E6" w:rsidP="00487EDC">
      <w:pPr>
        <w:pStyle w:val="ParaTab1"/>
        <w:spacing w:line="360" w:lineRule="auto"/>
        <w:ind w:firstLine="0"/>
      </w:pPr>
      <w:r>
        <w:rPr>
          <w:rFonts w:ascii="Times New Roman" w:hAnsi="Times New Roman" w:cs="Times New Roman"/>
        </w:rPr>
        <w:tab/>
      </w:r>
      <w:r>
        <w:rPr>
          <w:rFonts w:ascii="Times New Roman" w:hAnsi="Times New Roman" w:cs="Times New Roman"/>
        </w:rPr>
        <w:tab/>
      </w:r>
      <w:r w:rsidR="001E541B" w:rsidRPr="00A524A4">
        <w:rPr>
          <w:rFonts w:ascii="Times New Roman" w:hAnsi="Times New Roman"/>
        </w:rPr>
        <w:t>I</w:t>
      </w:r>
      <w:r w:rsidR="008F5C09" w:rsidRPr="00A524A4">
        <w:rPr>
          <w:rFonts w:ascii="Times New Roman" w:hAnsi="Times New Roman"/>
        </w:rPr>
        <w:t xml:space="preserve"> con</w:t>
      </w:r>
      <w:r w:rsidR="00C05EBD" w:rsidRPr="00A524A4">
        <w:rPr>
          <w:rFonts w:ascii="Times New Roman" w:hAnsi="Times New Roman"/>
        </w:rPr>
        <w:t>vened</w:t>
      </w:r>
      <w:r w:rsidR="008F5C09" w:rsidRPr="00A524A4">
        <w:rPr>
          <w:rFonts w:ascii="Times New Roman" w:hAnsi="Times New Roman"/>
        </w:rPr>
        <w:t xml:space="preserve"> the initial </w:t>
      </w:r>
      <w:r w:rsidR="00A524A4">
        <w:rPr>
          <w:rFonts w:ascii="Times New Roman" w:hAnsi="Times New Roman"/>
        </w:rPr>
        <w:t xml:space="preserve">in-person </w:t>
      </w:r>
      <w:r w:rsidR="008F5C09" w:rsidRPr="00A524A4">
        <w:rPr>
          <w:rFonts w:ascii="Times New Roman" w:hAnsi="Times New Roman"/>
        </w:rPr>
        <w:t xml:space="preserve">hearing as scheduled on </w:t>
      </w:r>
      <w:r w:rsidR="008877C6">
        <w:rPr>
          <w:rFonts w:ascii="Times New Roman" w:hAnsi="Times New Roman"/>
        </w:rPr>
        <w:t>July 15</w:t>
      </w:r>
      <w:r w:rsidR="00A524A4" w:rsidRPr="00A524A4">
        <w:rPr>
          <w:rFonts w:ascii="Times New Roman" w:hAnsi="Times New Roman"/>
        </w:rPr>
        <w:t>, 2009</w:t>
      </w:r>
      <w:r w:rsidR="008F5C09" w:rsidRPr="00A524A4">
        <w:rPr>
          <w:rFonts w:ascii="Times New Roman" w:hAnsi="Times New Roman"/>
        </w:rPr>
        <w:t xml:space="preserve"> at 10:00 a.m.  The </w:t>
      </w:r>
      <w:r w:rsidR="009D15D6">
        <w:rPr>
          <w:rFonts w:ascii="Times New Roman" w:hAnsi="Times New Roman"/>
        </w:rPr>
        <w:t>c</w:t>
      </w:r>
      <w:r w:rsidR="008F5C09" w:rsidRPr="00A524A4">
        <w:rPr>
          <w:rFonts w:ascii="Times New Roman" w:hAnsi="Times New Roman"/>
        </w:rPr>
        <w:t>omplainant</w:t>
      </w:r>
      <w:r w:rsidR="008F5C09" w:rsidRPr="00E63754">
        <w:rPr>
          <w:rFonts w:ascii="Times New Roman" w:hAnsi="Times New Roman"/>
        </w:rPr>
        <w:t xml:space="preserve"> </w:t>
      </w:r>
      <w:r w:rsidR="008F5C09">
        <w:rPr>
          <w:rFonts w:ascii="Times New Roman" w:hAnsi="Times New Roman"/>
        </w:rPr>
        <w:t xml:space="preserve">appeared </w:t>
      </w:r>
      <w:r w:rsidR="00A524A4">
        <w:rPr>
          <w:rFonts w:ascii="Times New Roman" w:hAnsi="Times New Roman"/>
        </w:rPr>
        <w:t>pro</w:t>
      </w:r>
      <w:r w:rsidR="00A41D74">
        <w:rPr>
          <w:rFonts w:ascii="Times New Roman" w:hAnsi="Times New Roman"/>
        </w:rPr>
        <w:t xml:space="preserve"> </w:t>
      </w:r>
      <w:r w:rsidR="00A524A4">
        <w:rPr>
          <w:rFonts w:ascii="Times New Roman" w:hAnsi="Times New Roman"/>
        </w:rPr>
        <w:t>se</w:t>
      </w:r>
      <w:r w:rsidR="008877C6">
        <w:rPr>
          <w:rFonts w:ascii="Times New Roman" w:hAnsi="Times New Roman"/>
        </w:rPr>
        <w:t xml:space="preserve">, testified on his own behalf and introduced </w:t>
      </w:r>
      <w:r w:rsidR="00D82C13">
        <w:rPr>
          <w:rFonts w:ascii="Times New Roman" w:hAnsi="Times New Roman"/>
        </w:rPr>
        <w:t xml:space="preserve">six </w:t>
      </w:r>
      <w:r w:rsidR="008877C6">
        <w:rPr>
          <w:rFonts w:ascii="Times New Roman" w:hAnsi="Times New Roman"/>
        </w:rPr>
        <w:t>exhibits</w:t>
      </w:r>
      <w:r w:rsidR="00A524A4">
        <w:rPr>
          <w:rFonts w:ascii="Times New Roman" w:hAnsi="Times New Roman"/>
        </w:rPr>
        <w:t>.</w:t>
      </w:r>
      <w:r w:rsidR="008F5C09" w:rsidRPr="00E63754">
        <w:rPr>
          <w:rFonts w:ascii="Times New Roman" w:hAnsi="Times New Roman"/>
        </w:rPr>
        <w:t xml:space="preserve">  </w:t>
      </w:r>
      <w:r w:rsidR="00A524A4">
        <w:rPr>
          <w:rFonts w:ascii="Times New Roman" w:hAnsi="Times New Roman"/>
        </w:rPr>
        <w:t>Tish</w:t>
      </w:r>
      <w:r w:rsidR="00E848F8">
        <w:rPr>
          <w:rFonts w:ascii="Times New Roman" w:hAnsi="Times New Roman"/>
        </w:rPr>
        <w:t>e</w:t>
      </w:r>
      <w:r w:rsidR="00A524A4">
        <w:rPr>
          <w:rFonts w:ascii="Times New Roman" w:hAnsi="Times New Roman"/>
        </w:rPr>
        <w:t>kia E. Williams</w:t>
      </w:r>
      <w:r w:rsidR="00E0381F">
        <w:rPr>
          <w:rFonts w:ascii="Times New Roman" w:hAnsi="Times New Roman"/>
        </w:rPr>
        <w:t>, Esquire</w:t>
      </w:r>
      <w:r w:rsidR="00A524A4">
        <w:rPr>
          <w:rFonts w:ascii="Times New Roman" w:hAnsi="Times New Roman"/>
        </w:rPr>
        <w:t xml:space="preserve"> </w:t>
      </w:r>
      <w:r w:rsidR="008F5C09" w:rsidRPr="00E63754">
        <w:rPr>
          <w:rFonts w:ascii="Times New Roman" w:hAnsi="Times New Roman"/>
        </w:rPr>
        <w:t xml:space="preserve">represented the </w:t>
      </w:r>
      <w:r w:rsidR="009D15D6">
        <w:rPr>
          <w:rFonts w:ascii="Times New Roman" w:hAnsi="Times New Roman"/>
        </w:rPr>
        <w:t>r</w:t>
      </w:r>
      <w:r w:rsidR="008F5C09" w:rsidRPr="00E63754">
        <w:rPr>
          <w:rFonts w:ascii="Times New Roman" w:hAnsi="Times New Roman"/>
        </w:rPr>
        <w:t>espondent</w:t>
      </w:r>
      <w:r w:rsidR="00D82C13">
        <w:rPr>
          <w:rFonts w:ascii="Times New Roman" w:hAnsi="Times New Roman"/>
        </w:rPr>
        <w:t xml:space="preserve"> and presented one witness who testified and offered nine exhibits.  </w:t>
      </w:r>
      <w:r w:rsidR="008F5C09" w:rsidRPr="00E63754">
        <w:rPr>
          <w:rFonts w:ascii="Times New Roman" w:hAnsi="Times New Roman"/>
        </w:rPr>
        <w:t xml:space="preserve">The </w:t>
      </w:r>
      <w:r w:rsidR="00D82C13">
        <w:rPr>
          <w:rFonts w:ascii="Times New Roman" w:hAnsi="Times New Roman"/>
        </w:rPr>
        <w:t xml:space="preserve">record consists of </w:t>
      </w:r>
      <w:r w:rsidR="00C707D4">
        <w:rPr>
          <w:rFonts w:ascii="Times New Roman" w:hAnsi="Times New Roman"/>
        </w:rPr>
        <w:t xml:space="preserve">eighty-nine pages of </w:t>
      </w:r>
      <w:r w:rsidR="008F5C09" w:rsidRPr="00E63754">
        <w:rPr>
          <w:rFonts w:ascii="Times New Roman" w:hAnsi="Times New Roman"/>
        </w:rPr>
        <w:t xml:space="preserve">transcript </w:t>
      </w:r>
      <w:r w:rsidR="00C707D4">
        <w:rPr>
          <w:rFonts w:ascii="Times New Roman" w:hAnsi="Times New Roman"/>
        </w:rPr>
        <w:t xml:space="preserve">and the aforementioned exhibits, and </w:t>
      </w:r>
      <w:r w:rsidR="00131C80">
        <w:t>was closed</w:t>
      </w:r>
      <w:r w:rsidR="00C707D4">
        <w:t xml:space="preserve"> on July 30, 2009.  No Briefs were filed.</w:t>
      </w:r>
    </w:p>
    <w:p w:rsidR="00487EDC" w:rsidRDefault="00487EDC" w:rsidP="00487EDC">
      <w:pPr>
        <w:pStyle w:val="ParaTab1"/>
        <w:spacing w:line="360" w:lineRule="auto"/>
        <w:ind w:firstLine="0"/>
      </w:pPr>
    </w:p>
    <w:p w:rsidR="003140B4" w:rsidRPr="00446CD9" w:rsidRDefault="003140B4" w:rsidP="00487EDC">
      <w:pPr>
        <w:pStyle w:val="ParaTab1"/>
        <w:spacing w:line="360" w:lineRule="auto"/>
        <w:ind w:firstLine="0"/>
        <w:jc w:val="center"/>
        <w:rPr>
          <w:rFonts w:ascii="Times New Roman" w:hAnsi="Times New Roman"/>
          <w:u w:val="single"/>
        </w:rPr>
      </w:pPr>
      <w:r w:rsidRPr="00446CD9">
        <w:rPr>
          <w:u w:val="single"/>
        </w:rPr>
        <w:t>FINDINGS OF FACT</w:t>
      </w:r>
    </w:p>
    <w:p w:rsidR="003140B4" w:rsidRPr="00F04C56" w:rsidRDefault="003140B4" w:rsidP="00637A38"/>
    <w:p w:rsidR="005A3FCD" w:rsidRPr="00E51552" w:rsidRDefault="003140B4" w:rsidP="001B08F3">
      <w:r w:rsidRPr="00F04C56">
        <w:t>1.</w:t>
      </w:r>
      <w:r w:rsidRPr="00F04C56">
        <w:tab/>
      </w:r>
      <w:r w:rsidR="00554A2D">
        <w:t>The c</w:t>
      </w:r>
      <w:r w:rsidR="00304AD8" w:rsidRPr="001E659A">
        <w:t xml:space="preserve">omplainant in this proceeding is </w:t>
      </w:r>
      <w:r w:rsidR="00AA1031">
        <w:t>John H. Sparra</w:t>
      </w:r>
      <w:r w:rsidR="00304AD8" w:rsidRPr="001E659A">
        <w:t xml:space="preserve">, whose address is listed in the </w:t>
      </w:r>
      <w:r w:rsidR="00554A2D">
        <w:t>C</w:t>
      </w:r>
      <w:r w:rsidR="00304AD8" w:rsidRPr="001E659A">
        <w:t xml:space="preserve">omplaint as </w:t>
      </w:r>
      <w:r w:rsidR="00AA1031">
        <w:t>316 Municipal Drive</w:t>
      </w:r>
      <w:r w:rsidR="005A3FCD" w:rsidRPr="001E659A">
        <w:t xml:space="preserve">, </w:t>
      </w:r>
      <w:r w:rsidR="00AA1031">
        <w:t>Thorndale</w:t>
      </w:r>
      <w:r w:rsidR="005A3FCD" w:rsidRPr="001E659A">
        <w:t>, Pennsylvania</w:t>
      </w:r>
      <w:r w:rsidR="00585518" w:rsidRPr="00E51552">
        <w:t>.</w:t>
      </w:r>
    </w:p>
    <w:p w:rsidR="005A3FCD" w:rsidRPr="00E51552" w:rsidRDefault="005A3FCD" w:rsidP="00637A38"/>
    <w:p w:rsidR="00EC19BD" w:rsidRDefault="005A3FCD" w:rsidP="001B08F3">
      <w:r w:rsidRPr="00E51552">
        <w:t>2.</w:t>
      </w:r>
      <w:r w:rsidRPr="00E51552">
        <w:tab/>
      </w:r>
      <w:r w:rsidR="00585518" w:rsidRPr="00E51552">
        <w:t xml:space="preserve">The </w:t>
      </w:r>
      <w:r w:rsidR="003065F8">
        <w:t>r</w:t>
      </w:r>
      <w:r w:rsidR="00585518" w:rsidRPr="00E51552">
        <w:t>espondent in this pr</w:t>
      </w:r>
      <w:r w:rsidR="00A7562E">
        <w:t xml:space="preserve">oceeding is PECO Energy Company, which provides residential </w:t>
      </w:r>
      <w:r w:rsidR="005F34C8">
        <w:t xml:space="preserve">electric </w:t>
      </w:r>
      <w:r w:rsidR="00AA1031">
        <w:t xml:space="preserve">and gas </w:t>
      </w:r>
      <w:r w:rsidR="003C55BF">
        <w:t xml:space="preserve">utility </w:t>
      </w:r>
      <w:r w:rsidR="00A7562E">
        <w:t xml:space="preserve">service to </w:t>
      </w:r>
      <w:r w:rsidR="00554A2D">
        <w:t>c</w:t>
      </w:r>
      <w:r w:rsidR="00A7562E">
        <w:t>omplainant.</w:t>
      </w:r>
    </w:p>
    <w:p w:rsidR="003065F8" w:rsidRDefault="003065F8" w:rsidP="003E7FF2"/>
    <w:p w:rsidR="003E7FF2" w:rsidRDefault="005F34C8" w:rsidP="003E7FF2">
      <w:r w:rsidRPr="006D09DF">
        <w:t>3.</w:t>
      </w:r>
      <w:r>
        <w:tab/>
      </w:r>
      <w:r w:rsidR="003E7FF2" w:rsidRPr="002800B2">
        <w:t xml:space="preserve">On </w:t>
      </w:r>
      <w:r w:rsidR="003E7FF2">
        <w:t>March 2</w:t>
      </w:r>
      <w:r w:rsidR="003E7FF2" w:rsidRPr="002800B2">
        <w:t>, 200</w:t>
      </w:r>
      <w:r w:rsidR="003E7FF2">
        <w:t>9</w:t>
      </w:r>
      <w:r w:rsidR="003E7FF2" w:rsidRPr="002800B2">
        <w:t xml:space="preserve">, </w:t>
      </w:r>
      <w:r w:rsidR="003E7FF2">
        <w:t>c</w:t>
      </w:r>
      <w:r w:rsidR="003E7FF2" w:rsidRPr="002800B2">
        <w:t>omplainant</w:t>
      </w:r>
      <w:r w:rsidR="003E7FF2">
        <w:t xml:space="preserve"> </w:t>
      </w:r>
      <w:r w:rsidR="00554A2D">
        <w:t>filed a C</w:t>
      </w:r>
      <w:r w:rsidR="003E7FF2" w:rsidRPr="002800B2">
        <w:t>omplaint agains</w:t>
      </w:r>
      <w:r w:rsidR="00637A38">
        <w:t>t PECO Energy Company (PECO or r</w:t>
      </w:r>
      <w:r w:rsidR="003E7FF2" w:rsidRPr="002800B2">
        <w:t>espondent)</w:t>
      </w:r>
      <w:r w:rsidR="003E7FF2">
        <w:t xml:space="preserve"> </w:t>
      </w:r>
      <w:r w:rsidR="003E7FF2" w:rsidRPr="002800B2">
        <w:t xml:space="preserve">alleging incorrect charges on his </w:t>
      </w:r>
      <w:r w:rsidR="003E7FF2">
        <w:t xml:space="preserve">gas </w:t>
      </w:r>
      <w:r w:rsidR="003E7FF2" w:rsidRPr="002800B2">
        <w:t>bill</w:t>
      </w:r>
      <w:r w:rsidR="003E7FF2">
        <w:t>. Specifically, complainant is disputing his</w:t>
      </w:r>
      <w:r w:rsidR="0031780F">
        <w:t xml:space="preserve"> gas bills for service during the months of September and October 2008</w:t>
      </w:r>
      <w:r w:rsidR="003E7FF2">
        <w:t>.</w:t>
      </w:r>
    </w:p>
    <w:p w:rsidR="00180E49" w:rsidRDefault="00180E49" w:rsidP="003E7FF2"/>
    <w:p w:rsidR="000619E8" w:rsidRDefault="000619E8" w:rsidP="003E7FF2">
      <w:r>
        <w:t>4.</w:t>
      </w:r>
      <w:r>
        <w:tab/>
        <w:t>O</w:t>
      </w:r>
      <w:r w:rsidRPr="00E63754">
        <w:t xml:space="preserve">n </w:t>
      </w:r>
      <w:r>
        <w:t xml:space="preserve">April 3, 2009, </w:t>
      </w:r>
      <w:r w:rsidR="006E11DB">
        <w:t>r</w:t>
      </w:r>
      <w:r w:rsidRPr="008B358A">
        <w:t>espondent filed</w:t>
      </w:r>
      <w:r>
        <w:t xml:space="preserve"> an Answer</w:t>
      </w:r>
      <w:r w:rsidRPr="00E63754">
        <w:t xml:space="preserve"> to the </w:t>
      </w:r>
      <w:r w:rsidR="009D15D6">
        <w:t>Complaint and denied that there were any incorrect charges on</w:t>
      </w:r>
      <w:r w:rsidR="006E11DB">
        <w:t xml:space="preserve"> c</w:t>
      </w:r>
      <w:r w:rsidR="009D15D6">
        <w:t>omplainant’s account</w:t>
      </w:r>
      <w:r w:rsidR="006E11DB">
        <w:t>.</w:t>
      </w:r>
    </w:p>
    <w:p w:rsidR="00637A38" w:rsidRDefault="00637A38" w:rsidP="003E7FF2"/>
    <w:p w:rsidR="003065F8" w:rsidRPr="005C5BFC" w:rsidRDefault="000619E8" w:rsidP="003065F8">
      <w:r>
        <w:lastRenderedPageBreak/>
        <w:t>5</w:t>
      </w:r>
      <w:r w:rsidR="003065F8">
        <w:t>.</w:t>
      </w:r>
      <w:r w:rsidR="003065F8">
        <w:tab/>
        <w:t>O</w:t>
      </w:r>
      <w:r w:rsidR="003065F8" w:rsidRPr="005C5BFC">
        <w:t xml:space="preserve">n December 20, 2007, </w:t>
      </w:r>
      <w:r w:rsidR="00540C16">
        <w:t>following Mr. Sparra’s c</w:t>
      </w:r>
      <w:r w:rsidR="003065F8" w:rsidRPr="005C5BFC">
        <w:t>omplaint</w:t>
      </w:r>
      <w:r w:rsidR="003065F8">
        <w:t xml:space="preserve"> </w:t>
      </w:r>
      <w:r w:rsidR="003065F8" w:rsidRPr="005C5BFC">
        <w:t>of an odor of gas, a field representative was immediately dispatched to the home.  A gas leak was indeed found below the meter regulator and a new meter was installed</w:t>
      </w:r>
      <w:r w:rsidR="003065F8">
        <w:t xml:space="preserve"> (Meter #015756212).</w:t>
      </w:r>
      <w:r w:rsidR="003065F8" w:rsidRPr="005C5BFC">
        <w:t xml:space="preserve">  </w:t>
      </w:r>
      <w:r w:rsidR="003065F8">
        <w:t>S</w:t>
      </w:r>
      <w:r w:rsidR="003065F8" w:rsidRPr="005C5BFC">
        <w:t xml:space="preserve">ince the leak had occurred below or before the meter regulator, any gas leaking </w:t>
      </w:r>
      <w:r w:rsidR="003065F8">
        <w:t>f</w:t>
      </w:r>
      <w:r w:rsidR="003065F8" w:rsidRPr="005C5BFC">
        <w:t xml:space="preserve">rom the system </w:t>
      </w:r>
      <w:r w:rsidR="003065F8">
        <w:t xml:space="preserve">did </w:t>
      </w:r>
      <w:r w:rsidR="003065F8" w:rsidRPr="005C5BFC">
        <w:t>not result in any charges to Mr. Spar</w:t>
      </w:r>
      <w:r w:rsidR="003065F8">
        <w:t>r</w:t>
      </w:r>
      <w:r w:rsidR="003065F8" w:rsidRPr="005C5BFC">
        <w:t xml:space="preserve">a. </w:t>
      </w:r>
      <w:r w:rsidR="000C2432">
        <w:t xml:space="preserve"> </w:t>
      </w:r>
      <w:r w:rsidR="003065F8" w:rsidRPr="005C5BFC">
        <w:t>(NT 26-</w:t>
      </w:r>
      <w:r w:rsidR="003065F8">
        <w:t>27, 32, 40-41, 55-57, 67-68; Complainant’s Exhs. A and K; PECO Exh. 1)</w:t>
      </w:r>
      <w:r w:rsidR="00736D7C">
        <w:t>.</w:t>
      </w:r>
    </w:p>
    <w:p w:rsidR="003065F8" w:rsidRDefault="003065F8" w:rsidP="005E2AEE">
      <w:pPr>
        <w:rPr>
          <w:highlight w:val="yellow"/>
        </w:rPr>
      </w:pPr>
    </w:p>
    <w:p w:rsidR="003065F8" w:rsidRDefault="000619E8" w:rsidP="003065F8">
      <w:pPr>
        <w:rPr>
          <w:highlight w:val="yellow"/>
        </w:rPr>
      </w:pPr>
      <w:r>
        <w:t>6</w:t>
      </w:r>
      <w:r w:rsidR="00554A2D">
        <w:t>.</w:t>
      </w:r>
      <w:r w:rsidR="00554A2D">
        <w:tab/>
      </w:r>
      <w:r w:rsidR="003065F8" w:rsidRPr="00B16978">
        <w:t>On January 3, 2008, in response to Mr. Sparra’s concerns, a field representativ</w:t>
      </w:r>
      <w:r w:rsidR="005E2AEE">
        <w:t>e again visited the property and</w:t>
      </w:r>
      <w:r w:rsidR="003065F8" w:rsidRPr="00B16978">
        <w:t xml:space="preserve"> a meter reading </w:t>
      </w:r>
      <w:r w:rsidR="003065F8">
        <w:t xml:space="preserve">was obtained.  </w:t>
      </w:r>
      <w:r w:rsidR="003065F8" w:rsidRPr="00B16978">
        <w:t xml:space="preserve">A passing load test was performed on the gas meter, using a gas furnace rating at 80,000 </w:t>
      </w:r>
      <w:r w:rsidR="00CE4311">
        <w:t>BTUs</w:t>
      </w:r>
      <w:r w:rsidR="003065F8" w:rsidRPr="00B16978">
        <w:t xml:space="preserve">, which registered 61,800 </w:t>
      </w:r>
      <w:r w:rsidR="00CE4311">
        <w:t>BTUs</w:t>
      </w:r>
      <w:r w:rsidR="003065F8">
        <w:t>.  On March 12, 2008, a</w:t>
      </w:r>
      <w:r w:rsidR="003065F8" w:rsidRPr="00B16978">
        <w:t xml:space="preserve">s a result of the field visit and </w:t>
      </w:r>
      <w:r w:rsidR="003065F8">
        <w:t xml:space="preserve">as </w:t>
      </w:r>
      <w:r w:rsidR="003065F8" w:rsidRPr="00B16978">
        <w:t xml:space="preserve">a </w:t>
      </w:r>
      <w:r w:rsidR="003065F8">
        <w:t>“</w:t>
      </w:r>
      <w:r w:rsidR="003065F8" w:rsidRPr="00B16978">
        <w:t>courtesy</w:t>
      </w:r>
      <w:r w:rsidR="003065F8">
        <w:t>”</w:t>
      </w:r>
      <w:r w:rsidR="003065F8" w:rsidRPr="00B16978">
        <w:t xml:space="preserve"> to Mr. Sparra, PECO issued a credit in the amount of $311.00 to his account. </w:t>
      </w:r>
      <w:r w:rsidR="000C2432">
        <w:t xml:space="preserve"> </w:t>
      </w:r>
      <w:r w:rsidR="003065F8">
        <w:t>(NT 27-28, 53-54, PECO Exhs. 2, 4 and 6)</w:t>
      </w:r>
      <w:r w:rsidR="00736D7C">
        <w:t>.</w:t>
      </w:r>
    </w:p>
    <w:p w:rsidR="003065F8" w:rsidRDefault="003065F8" w:rsidP="003065F8">
      <w:pPr>
        <w:rPr>
          <w:highlight w:val="yellow"/>
        </w:rPr>
      </w:pPr>
    </w:p>
    <w:p w:rsidR="003065F8" w:rsidRDefault="000619E8" w:rsidP="003065F8">
      <w:r>
        <w:t>7</w:t>
      </w:r>
      <w:r w:rsidR="00554A2D">
        <w:t>.</w:t>
      </w:r>
      <w:r w:rsidR="00554A2D">
        <w:tab/>
      </w:r>
      <w:r w:rsidR="003065F8" w:rsidRPr="009B0428">
        <w:t>In November of 2008, Mr. Sparra contac</w:t>
      </w:r>
      <w:r w:rsidR="006E11DB">
        <w:t>ted PECO with a high</w:t>
      </w:r>
      <w:r w:rsidR="00736D7C">
        <w:t xml:space="preserve"> gas usage c</w:t>
      </w:r>
      <w:r w:rsidR="003065F8" w:rsidRPr="009B0428">
        <w:t>omplaint.  On November 17, 2008, a meter reading was obtained</w:t>
      </w:r>
      <w:r w:rsidR="003065F8">
        <w:t>.</w:t>
      </w:r>
      <w:r w:rsidR="003065F8" w:rsidRPr="00B16978">
        <w:t xml:space="preserve"> </w:t>
      </w:r>
      <w:r w:rsidR="003065F8">
        <w:t xml:space="preserve"> Mr. Sparra was not satisfied with this meter reading and as a result a field investigator was dispatched to the property on December 29, 2008.  A passing load test was performed, again using </w:t>
      </w:r>
      <w:r w:rsidR="003065F8" w:rsidRPr="00B16978">
        <w:t xml:space="preserve">a gas furnace rating at 80,000 </w:t>
      </w:r>
      <w:r w:rsidR="00CE4311">
        <w:t>BTUs</w:t>
      </w:r>
      <w:r w:rsidR="003065F8">
        <w:t>, which registered 72</w:t>
      </w:r>
      <w:r w:rsidR="003065F8" w:rsidRPr="00B16978">
        <w:t>,</w:t>
      </w:r>
      <w:r w:rsidR="003065F8">
        <w:t>0</w:t>
      </w:r>
      <w:r w:rsidR="003065F8" w:rsidRPr="00B16978">
        <w:t xml:space="preserve">00 </w:t>
      </w:r>
      <w:r w:rsidR="00CE4311">
        <w:t>BTUs</w:t>
      </w:r>
      <w:r w:rsidR="003065F8">
        <w:t>.</w:t>
      </w:r>
      <w:r w:rsidR="004C5C6D">
        <w:t xml:space="preserve"> </w:t>
      </w:r>
      <w:r w:rsidR="003065F8">
        <w:t xml:space="preserve"> (NT. 29-30, 60-62, PECO Exhs. 3 and 7)</w:t>
      </w:r>
      <w:r w:rsidR="00736D7C">
        <w:t>.</w:t>
      </w:r>
    </w:p>
    <w:p w:rsidR="00736D7C" w:rsidRDefault="00736D7C" w:rsidP="003065F8"/>
    <w:p w:rsidR="00736D7C" w:rsidRDefault="00736D7C" w:rsidP="003065F8">
      <w:r>
        <w:t>8.</w:t>
      </w:r>
      <w:r>
        <w:tab/>
        <w:t>Complainant was not satisfied and subsequently filed an Informal Complain</w:t>
      </w:r>
      <w:r w:rsidR="00564F67">
        <w:t>t</w:t>
      </w:r>
      <w:r>
        <w:t xml:space="preserve"> with the Commission’s Bureau of Consumer Servic</w:t>
      </w:r>
      <w:r w:rsidR="00564F67">
        <w:t xml:space="preserve">es (BCS) at BCS Case #2484711. </w:t>
      </w:r>
      <w:r>
        <w:t>The instant Complaint is an appeal from the BCS decision in that case.</w:t>
      </w:r>
    </w:p>
    <w:p w:rsidR="000619E8" w:rsidRDefault="000619E8" w:rsidP="00947D46"/>
    <w:p w:rsidR="00F92C25" w:rsidRDefault="00736D7C" w:rsidP="00736D7C">
      <w:r>
        <w:t>9</w:t>
      </w:r>
      <w:r w:rsidR="006D09DF">
        <w:t>.</w:t>
      </w:r>
      <w:r w:rsidR="006D09DF">
        <w:tab/>
      </w:r>
      <w:r w:rsidR="00947D46">
        <w:t xml:space="preserve">Complainant </w:t>
      </w:r>
      <w:r w:rsidR="00947D46" w:rsidRPr="00BD7A5B">
        <w:t xml:space="preserve">received a bill for </w:t>
      </w:r>
      <w:r w:rsidR="00F3726C">
        <w:t xml:space="preserve">gas used </w:t>
      </w:r>
      <w:r w:rsidR="00947D46">
        <w:t>September</w:t>
      </w:r>
      <w:r w:rsidR="00947D46" w:rsidRPr="00BD7A5B">
        <w:t xml:space="preserve"> 2008 that indicated gas usage in the amount of 35</w:t>
      </w:r>
      <w:r w:rsidR="00CE4311">
        <w:t>ccfs</w:t>
      </w:r>
      <w:r w:rsidR="00947D46">
        <w:t xml:space="preserve">.  In comparison, </w:t>
      </w:r>
      <w:r w:rsidR="002A125F">
        <w:t xml:space="preserve">in </w:t>
      </w:r>
      <w:r w:rsidR="00947D46">
        <w:t>September</w:t>
      </w:r>
      <w:r w:rsidR="00947D46" w:rsidRPr="00BD7A5B">
        <w:t xml:space="preserve"> of 2007 he used </w:t>
      </w:r>
      <w:r w:rsidR="00947D46">
        <w:t xml:space="preserve">12 </w:t>
      </w:r>
      <w:r w:rsidR="00CE4311">
        <w:t>ccfs</w:t>
      </w:r>
      <w:r w:rsidR="00F92C25">
        <w:t>.</w:t>
      </w:r>
    </w:p>
    <w:p w:rsidR="000619E8" w:rsidRDefault="000619E8" w:rsidP="000619E8">
      <w:pPr>
        <w:pStyle w:val="ParaTab1"/>
        <w:spacing w:line="360" w:lineRule="auto"/>
        <w:ind w:firstLine="0"/>
        <w:rPr>
          <w:rFonts w:ascii="Times New Roman" w:hAnsi="Times New Roman" w:cs="Times New Roman"/>
        </w:rPr>
      </w:pPr>
    </w:p>
    <w:p w:rsidR="000619E8" w:rsidRDefault="00DA0BA0" w:rsidP="000619E8">
      <w:r>
        <w:t>10</w:t>
      </w:r>
      <w:r w:rsidR="000619E8">
        <w:t>.</w:t>
      </w:r>
      <w:r w:rsidR="000619E8">
        <w:tab/>
        <w:t xml:space="preserve">Appliances in the complainant’s home include </w:t>
      </w:r>
      <w:r w:rsidR="000619E8" w:rsidRPr="00BD7A5B">
        <w:t xml:space="preserve">a gas heater, </w:t>
      </w:r>
      <w:r w:rsidR="00180E49">
        <w:t>tank</w:t>
      </w:r>
      <w:r w:rsidR="00540C16">
        <w:t>less</w:t>
      </w:r>
      <w:r w:rsidR="000619E8">
        <w:t xml:space="preserve"> water heater, </w:t>
      </w:r>
      <w:r w:rsidR="000619E8" w:rsidRPr="00BD7A5B">
        <w:t xml:space="preserve">gas fireplace and </w:t>
      </w:r>
      <w:r w:rsidR="000619E8">
        <w:t>gas stove for cooking</w:t>
      </w:r>
      <w:r w:rsidR="004C5C6D">
        <w:t xml:space="preserve">.  </w:t>
      </w:r>
      <w:r w:rsidR="000619E8">
        <w:t xml:space="preserve">Only the complainant and </w:t>
      </w:r>
      <w:r w:rsidR="000619E8" w:rsidRPr="00BD7A5B">
        <w:t>his wife were residing in the home during the time period in question</w:t>
      </w:r>
      <w:r w:rsidR="000619E8">
        <w:t>.</w:t>
      </w:r>
    </w:p>
    <w:p w:rsidR="00947D46" w:rsidRDefault="000619E8" w:rsidP="00947D46">
      <w:r>
        <w:lastRenderedPageBreak/>
        <w:t>1</w:t>
      </w:r>
      <w:r w:rsidR="00DA0BA0">
        <w:t>1</w:t>
      </w:r>
      <w:r w:rsidR="006D09DF">
        <w:t>.</w:t>
      </w:r>
      <w:r w:rsidR="006D09DF">
        <w:tab/>
      </w:r>
      <w:r w:rsidR="000E40D3">
        <w:t>T</w:t>
      </w:r>
      <w:r w:rsidR="00947D46" w:rsidRPr="00A834FC">
        <w:t xml:space="preserve">he average monthly temperature for </w:t>
      </w:r>
      <w:r w:rsidR="00947D46">
        <w:t xml:space="preserve">September </w:t>
      </w:r>
      <w:r w:rsidR="00947D46" w:rsidRPr="00A834FC">
        <w:t>2008 was 7</w:t>
      </w:r>
      <w:r w:rsidR="00F92C25">
        <w:t>0</w:t>
      </w:r>
      <w:r w:rsidR="00947D46" w:rsidRPr="00A834FC">
        <w:t xml:space="preserve"> degrees</w:t>
      </w:r>
      <w:r w:rsidR="00B503A6">
        <w:t xml:space="preserve">.  The average monthly temperature </w:t>
      </w:r>
      <w:r w:rsidR="00947D46" w:rsidRPr="00A834FC">
        <w:t xml:space="preserve">in </w:t>
      </w:r>
      <w:r w:rsidR="00947D46">
        <w:t>September</w:t>
      </w:r>
      <w:r w:rsidR="00947D46" w:rsidRPr="00A834FC">
        <w:t xml:space="preserve"> 2007</w:t>
      </w:r>
      <w:r w:rsidR="00B503A6">
        <w:t xml:space="preserve"> was 71</w:t>
      </w:r>
      <w:r w:rsidR="00B503A6" w:rsidRPr="00A834FC">
        <w:t xml:space="preserve"> degrees</w:t>
      </w:r>
      <w:r w:rsidR="00947D46" w:rsidRPr="00A834FC">
        <w:t xml:space="preserve">. </w:t>
      </w:r>
      <w:r w:rsidR="004C5C6D">
        <w:t xml:space="preserve"> </w:t>
      </w:r>
      <w:r w:rsidR="00947D46" w:rsidRPr="00A834FC">
        <w:t>(NT. 10-11; Complainant’s Exh</w:t>
      </w:r>
      <w:r w:rsidR="00947D46">
        <w:t>s</w:t>
      </w:r>
      <w:r w:rsidR="00947D46" w:rsidRPr="00A834FC">
        <w:t>. B</w:t>
      </w:r>
      <w:r w:rsidR="00947D46">
        <w:t xml:space="preserve"> and I</w:t>
      </w:r>
      <w:r w:rsidR="00947D46" w:rsidRPr="00A834FC">
        <w:t>)</w:t>
      </w:r>
      <w:r w:rsidR="000E40D3">
        <w:t>.</w:t>
      </w:r>
    </w:p>
    <w:p w:rsidR="00B503A6" w:rsidRDefault="00B503A6" w:rsidP="00947D46"/>
    <w:p w:rsidR="002A125F" w:rsidRDefault="00DA0BA0" w:rsidP="006D09DF">
      <w:r>
        <w:t>12</w:t>
      </w:r>
      <w:r w:rsidR="006D09DF">
        <w:t>.</w:t>
      </w:r>
      <w:r w:rsidR="006D09DF">
        <w:tab/>
      </w:r>
      <w:r w:rsidR="006D09DF" w:rsidRPr="00BD7A5B">
        <w:t xml:space="preserve">Mr. Sparra received a bill for </w:t>
      </w:r>
      <w:r w:rsidR="00F3726C">
        <w:t xml:space="preserve">gas used in </w:t>
      </w:r>
      <w:r w:rsidR="006D09DF" w:rsidRPr="00BD7A5B">
        <w:t xml:space="preserve">October 2008 that indicated gas usage in the amount of </w:t>
      </w:r>
      <w:r w:rsidR="006D09DF">
        <w:t>12</w:t>
      </w:r>
      <w:r w:rsidR="006D09DF" w:rsidRPr="00BD7A5B">
        <w:t>5</w:t>
      </w:r>
      <w:r w:rsidR="00CE4311">
        <w:t>ccfs</w:t>
      </w:r>
      <w:r w:rsidR="006D09DF" w:rsidRPr="00BD7A5B">
        <w:t xml:space="preserve">.  </w:t>
      </w:r>
      <w:r w:rsidR="006D09DF">
        <w:t xml:space="preserve">In comparison, </w:t>
      </w:r>
      <w:r w:rsidR="002A125F">
        <w:t>in</w:t>
      </w:r>
      <w:r w:rsidR="006D09DF">
        <w:t xml:space="preserve"> </w:t>
      </w:r>
      <w:r w:rsidR="006D09DF" w:rsidRPr="00BD7A5B">
        <w:t xml:space="preserve">October of 2007 he used only </w:t>
      </w:r>
      <w:r w:rsidR="006D09DF">
        <w:t xml:space="preserve">57 </w:t>
      </w:r>
      <w:r w:rsidR="00CE4311">
        <w:t>ccfs</w:t>
      </w:r>
      <w:r w:rsidR="006D09DF">
        <w:t xml:space="preserve">.  </w:t>
      </w:r>
    </w:p>
    <w:p w:rsidR="002A125F" w:rsidRDefault="002A125F" w:rsidP="006D09DF"/>
    <w:p w:rsidR="006D09DF" w:rsidRDefault="000619E8" w:rsidP="006D09DF">
      <w:pPr>
        <w:rPr>
          <w:highlight w:val="yellow"/>
        </w:rPr>
      </w:pPr>
      <w:r>
        <w:t>1</w:t>
      </w:r>
      <w:r w:rsidR="00DA0BA0">
        <w:t>3</w:t>
      </w:r>
      <w:r w:rsidR="002A125F">
        <w:t>.</w:t>
      </w:r>
      <w:r w:rsidR="002A125F">
        <w:tab/>
        <w:t>T</w:t>
      </w:r>
      <w:r w:rsidR="006D09DF" w:rsidRPr="00BD7A5B">
        <w:t xml:space="preserve">he average monthly temperature for </w:t>
      </w:r>
      <w:r w:rsidR="006D09DF" w:rsidRPr="00A834FC">
        <w:t>October</w:t>
      </w:r>
      <w:r w:rsidR="006D09DF">
        <w:t xml:space="preserve"> 2008 was 56</w:t>
      </w:r>
      <w:r w:rsidR="00B503A6">
        <w:t xml:space="preserve"> degrees</w:t>
      </w:r>
      <w:r w:rsidR="009007FF">
        <w:t xml:space="preserve">.  The average monthly temperature for </w:t>
      </w:r>
      <w:r w:rsidR="006D09DF" w:rsidRPr="00A834FC">
        <w:t>October 2007</w:t>
      </w:r>
      <w:r w:rsidR="00B503A6">
        <w:t xml:space="preserve"> was 65 degrees</w:t>
      </w:r>
      <w:r w:rsidR="00F3726C">
        <w:t>, a variation of 9 degrees</w:t>
      </w:r>
      <w:r w:rsidR="006D09DF" w:rsidRPr="00A834FC">
        <w:t xml:space="preserve">. </w:t>
      </w:r>
      <w:r w:rsidR="004C5C6D">
        <w:t xml:space="preserve"> </w:t>
      </w:r>
      <w:r w:rsidR="006D09DF" w:rsidRPr="00A834FC">
        <w:t>(NT</w:t>
      </w:r>
      <w:r w:rsidR="006D09DF">
        <w:t>. 11-12</w:t>
      </w:r>
      <w:r w:rsidR="006D09DF" w:rsidRPr="00A834FC">
        <w:t>; Complainant’s Exh</w:t>
      </w:r>
      <w:r w:rsidR="006D09DF">
        <w:t>s</w:t>
      </w:r>
      <w:r w:rsidR="006D09DF" w:rsidRPr="00A834FC">
        <w:t>. B</w:t>
      </w:r>
      <w:r w:rsidR="006D09DF">
        <w:t xml:space="preserve"> and J</w:t>
      </w:r>
      <w:r w:rsidR="006D09DF" w:rsidRPr="00A834FC">
        <w:t>)</w:t>
      </w:r>
      <w:r w:rsidR="002A125F">
        <w:t>.</w:t>
      </w:r>
    </w:p>
    <w:p w:rsidR="000619E8" w:rsidRDefault="000619E8" w:rsidP="000619E8">
      <w:pPr>
        <w:pStyle w:val="ParaTab1"/>
        <w:spacing w:line="360" w:lineRule="auto"/>
        <w:ind w:firstLine="0"/>
        <w:rPr>
          <w:rFonts w:ascii="Times New Roman" w:hAnsi="Times New Roman" w:cs="Times New Roman"/>
        </w:rPr>
      </w:pPr>
    </w:p>
    <w:p w:rsidR="006D09DF" w:rsidRPr="004549A8" w:rsidRDefault="00DA0BA0" w:rsidP="006D09DF">
      <w:r>
        <w:t>14</w:t>
      </w:r>
      <w:r w:rsidR="000619E8">
        <w:t>.</w:t>
      </w:r>
      <w:r w:rsidR="000619E8">
        <w:tab/>
      </w:r>
      <w:r w:rsidR="009007FF">
        <w:t xml:space="preserve">There was no </w:t>
      </w:r>
      <w:r w:rsidR="006D09DF" w:rsidRPr="004549A8">
        <w:t xml:space="preserve">significant change in </w:t>
      </w:r>
      <w:r w:rsidR="009007FF">
        <w:t xml:space="preserve">complainant’s pattern of </w:t>
      </w:r>
      <w:r w:rsidR="006D09DF">
        <w:t>gas usage for any</w:t>
      </w:r>
      <w:r w:rsidR="006D09DF" w:rsidRPr="004549A8">
        <w:t xml:space="preserve"> </w:t>
      </w:r>
      <w:r w:rsidR="006D09DF">
        <w:t>month following October 2008</w:t>
      </w:r>
      <w:r w:rsidR="009007FF">
        <w:t xml:space="preserve"> as compared to his </w:t>
      </w:r>
      <w:r w:rsidR="00F3726C">
        <w:t xml:space="preserve">gas </w:t>
      </w:r>
      <w:r w:rsidR="009007FF">
        <w:t>usage in 2007</w:t>
      </w:r>
      <w:r w:rsidR="006D09DF" w:rsidRPr="004549A8">
        <w:t>.</w:t>
      </w:r>
      <w:r w:rsidR="004C5C6D">
        <w:t xml:space="preserve"> </w:t>
      </w:r>
      <w:r w:rsidR="006D09DF" w:rsidRPr="004549A8">
        <w:t xml:space="preserve"> </w:t>
      </w:r>
      <w:r w:rsidR="006D09DF">
        <w:t>(NT. 18, 24-25)</w:t>
      </w:r>
      <w:r w:rsidR="006539EA">
        <w:t>.</w:t>
      </w:r>
    </w:p>
    <w:p w:rsidR="009007FF" w:rsidRDefault="009007FF" w:rsidP="009007FF">
      <w:pPr>
        <w:rPr>
          <w:highlight w:val="yellow"/>
        </w:rPr>
      </w:pPr>
    </w:p>
    <w:p w:rsidR="009007FF" w:rsidRDefault="000619E8" w:rsidP="009007FF">
      <w:pPr>
        <w:rPr>
          <w:highlight w:val="yellow"/>
        </w:rPr>
      </w:pPr>
      <w:r>
        <w:t>1</w:t>
      </w:r>
      <w:r w:rsidR="00DA0BA0">
        <w:t>5</w:t>
      </w:r>
      <w:r>
        <w:t>.</w:t>
      </w:r>
      <w:r>
        <w:tab/>
      </w:r>
      <w:r w:rsidR="009007FF" w:rsidRPr="00FC29AC">
        <w:t>In</w:t>
      </w:r>
      <w:r w:rsidR="009007FF">
        <w:t xml:space="preserve"> May 2009, </w:t>
      </w:r>
      <w:r w:rsidR="009007FF" w:rsidRPr="00FC29AC">
        <w:t xml:space="preserve">the </w:t>
      </w:r>
      <w:r w:rsidR="009007FF">
        <w:t xml:space="preserve">battery within the </w:t>
      </w:r>
      <w:r w:rsidR="009007FF" w:rsidRPr="00FC29AC">
        <w:t xml:space="preserve">Automatic Meter Reading Module was </w:t>
      </w:r>
      <w:r w:rsidR="009007FF">
        <w:t xml:space="preserve">reading </w:t>
      </w:r>
      <w:r w:rsidR="009007FF" w:rsidRPr="00FC29AC">
        <w:t xml:space="preserve">low and </w:t>
      </w:r>
      <w:r w:rsidR="009007FF">
        <w:t xml:space="preserve">was </w:t>
      </w:r>
      <w:r w:rsidR="00A842AB">
        <w:t>replaced</w:t>
      </w:r>
      <w:r w:rsidR="00D74785">
        <w:t xml:space="preserve">. </w:t>
      </w:r>
      <w:r w:rsidR="004C5C6D">
        <w:t xml:space="preserve"> </w:t>
      </w:r>
      <w:r w:rsidR="00A842AB">
        <w:t xml:space="preserve">The gas meter was not replaced. </w:t>
      </w:r>
      <w:r w:rsidR="004C5C6D">
        <w:t xml:space="preserve"> </w:t>
      </w:r>
      <w:r w:rsidR="009007FF" w:rsidRPr="004741E4">
        <w:t>(NT. 30-31, 44-45,</w:t>
      </w:r>
      <w:r w:rsidR="009007FF">
        <w:t xml:space="preserve"> 75-76; </w:t>
      </w:r>
      <w:r w:rsidR="009007FF" w:rsidRPr="004741E4">
        <w:t>PECO Exh. 9)</w:t>
      </w:r>
      <w:r w:rsidR="006539EA">
        <w:t>.</w:t>
      </w:r>
    </w:p>
    <w:p w:rsidR="002208BF" w:rsidRPr="00B96B8C" w:rsidRDefault="002208BF" w:rsidP="004C5C6D">
      <w:pPr>
        <w:pStyle w:val="ParaTab1"/>
        <w:spacing w:line="360" w:lineRule="auto"/>
        <w:ind w:firstLine="0"/>
        <w:rPr>
          <w:rFonts w:ascii="Times New Roman" w:hAnsi="Times New Roman" w:cs="Times New Roman"/>
        </w:rPr>
      </w:pPr>
    </w:p>
    <w:p w:rsidR="00A347BE" w:rsidRDefault="00662D24" w:rsidP="00A347BE">
      <w:pPr>
        <w:pStyle w:val="ParaTab1"/>
        <w:spacing w:line="360" w:lineRule="auto"/>
        <w:ind w:firstLine="0"/>
        <w:jc w:val="center"/>
        <w:outlineLvl w:val="0"/>
        <w:rPr>
          <w:rFonts w:ascii="Times New Roman" w:hAnsi="Times New Roman" w:cs="Times New Roman"/>
          <w:u w:val="single"/>
        </w:rPr>
      </w:pPr>
      <w:r w:rsidRPr="00F04C56">
        <w:rPr>
          <w:rFonts w:ascii="Times New Roman" w:hAnsi="Times New Roman" w:cs="Times New Roman"/>
          <w:u w:val="single"/>
        </w:rPr>
        <w:t>DISCUSSION</w:t>
      </w:r>
    </w:p>
    <w:p w:rsidR="00A347BE" w:rsidRDefault="00A347BE" w:rsidP="004C5C6D">
      <w:pPr>
        <w:pStyle w:val="ParaTab1"/>
        <w:spacing w:line="360" w:lineRule="auto"/>
        <w:ind w:firstLine="0"/>
        <w:jc w:val="center"/>
        <w:outlineLvl w:val="0"/>
        <w:rPr>
          <w:rFonts w:ascii="Times New Roman" w:hAnsi="Times New Roman" w:cs="Times New Roman"/>
          <w:u w:val="single"/>
        </w:rPr>
      </w:pPr>
    </w:p>
    <w:p w:rsidR="00D47238" w:rsidRDefault="002F2E59" w:rsidP="000D4E83">
      <w:pPr>
        <w:ind w:firstLine="0"/>
      </w:pPr>
      <w:r>
        <w:tab/>
      </w:r>
      <w:r w:rsidRPr="007E7B8E">
        <w:tab/>
      </w:r>
      <w:r w:rsidR="00CA7634">
        <w:t xml:space="preserve">Section 332(a) of the Public Utility Code (Code), 66 Pa. C.S. §332(a), provides that the party seeking affirmative relief from the Commission has the burden of proof.  By asserting that there are incorrect charges on his bill and seeking relief for </w:t>
      </w:r>
      <w:r w:rsidR="00F00C7F">
        <w:t xml:space="preserve">the </w:t>
      </w:r>
      <w:r w:rsidR="00CA7634">
        <w:t>alleged overch</w:t>
      </w:r>
      <w:r w:rsidR="00F00C7F">
        <w:t>a</w:t>
      </w:r>
      <w:r w:rsidR="006E11DB">
        <w:t>rges, c</w:t>
      </w:r>
      <w:r w:rsidR="00CA7634">
        <w:t>omplainant is the party seeking affirmative relief and therefore has the burden of proof</w:t>
      </w:r>
      <w:r w:rsidR="00F00C7F">
        <w:t xml:space="preserve"> </w:t>
      </w:r>
      <w:r w:rsidR="006E11DB">
        <w:t>to show that the r</w:t>
      </w:r>
      <w:r w:rsidR="00662D24" w:rsidRPr="007E7B8E">
        <w:t>espondent is responsible or accountable for the proble</w:t>
      </w:r>
      <w:r w:rsidR="006E11DB">
        <w:t>m described in the C</w:t>
      </w:r>
      <w:r w:rsidR="00662D24" w:rsidRPr="007E7B8E">
        <w:t xml:space="preserve">omplaint.  </w:t>
      </w:r>
      <w:r w:rsidR="00662D24" w:rsidRPr="004D2965">
        <w:rPr>
          <w:i/>
        </w:rPr>
        <w:t>Patterson v. Bell Telephone Co. of Pennsylvania</w:t>
      </w:r>
      <w:r w:rsidR="00662D24" w:rsidRPr="007E7B8E">
        <w:t>, 72 Pa. PUC 196 (1990)</w:t>
      </w:r>
      <w:r w:rsidR="0022313E">
        <w:t>;</w:t>
      </w:r>
      <w:r w:rsidR="00662D24" w:rsidRPr="007E7B8E">
        <w:t xml:space="preserve"> </w:t>
      </w:r>
      <w:r w:rsidR="00662D24" w:rsidRPr="004D2965">
        <w:rPr>
          <w:i/>
        </w:rPr>
        <w:t>Feinstein v. Philadelphia Suburban Water Co.</w:t>
      </w:r>
      <w:r w:rsidR="006E11DB">
        <w:t>, 50 Pa. PUC 300 (1976).  The c</w:t>
      </w:r>
      <w:r w:rsidR="00662D24" w:rsidRPr="007E7B8E">
        <w:t xml:space="preserve">omplainant must establish </w:t>
      </w:r>
      <w:r w:rsidR="00B06D75">
        <w:t>his</w:t>
      </w:r>
      <w:r w:rsidR="00662D24" w:rsidRPr="007E7B8E">
        <w:t xml:space="preserve"> case by a preponderance of the evidence.  </w:t>
      </w:r>
      <w:r w:rsidR="00662D24" w:rsidRPr="004D2965">
        <w:rPr>
          <w:i/>
        </w:rPr>
        <w:t>Samuel J. Lansberry, Inc. v. Pa. Public Utility Comm’n</w:t>
      </w:r>
      <w:r w:rsidR="00662D24" w:rsidRPr="007E7B8E">
        <w:t>, 578 A.2d 600 (Pa. Cmwlth. 1990)</w:t>
      </w:r>
      <w:r w:rsidR="0022313E">
        <w:t>,</w:t>
      </w:r>
      <w:r w:rsidR="00662D24" w:rsidRPr="007E7B8E">
        <w:t xml:space="preserve"> </w:t>
      </w:r>
      <w:r w:rsidR="00662D24" w:rsidRPr="007E7B8E">
        <w:rPr>
          <w:u w:val="single"/>
        </w:rPr>
        <w:t>alloc. den.</w:t>
      </w:r>
      <w:r w:rsidR="00662D24" w:rsidRPr="007E7B8E">
        <w:t>, 602 A.2d 863 (Pa. 1992).  To meet h</w:t>
      </w:r>
      <w:r w:rsidR="00B06D75">
        <w:t>is</w:t>
      </w:r>
      <w:r w:rsidR="006E11DB">
        <w:t xml:space="preserve"> burden of proof, the c</w:t>
      </w:r>
      <w:r w:rsidR="00662D24" w:rsidRPr="007E7B8E">
        <w:t xml:space="preserve">omplainant must present evidence more convincing, by even the smallest </w:t>
      </w:r>
      <w:r w:rsidR="00662D24" w:rsidRPr="007E7B8E">
        <w:lastRenderedPageBreak/>
        <w:t>amount, than that presented b</w:t>
      </w:r>
      <w:r w:rsidR="006E11DB">
        <w:t>y the r</w:t>
      </w:r>
      <w:r w:rsidR="00662D24" w:rsidRPr="007E7B8E">
        <w:t xml:space="preserve">espondent.  </w:t>
      </w:r>
      <w:r w:rsidR="00662D24" w:rsidRPr="004D2965">
        <w:rPr>
          <w:i/>
        </w:rPr>
        <w:t>Se-Ling Hosiery v. Margulies</w:t>
      </w:r>
      <w:r w:rsidR="00662D24" w:rsidRPr="007E7B8E">
        <w:t>, 364 Pa.</w:t>
      </w:r>
      <w:r w:rsidR="009277E8">
        <w:t xml:space="preserve"> 45, 70 A.2d 854 (1950)</w:t>
      </w:r>
      <w:r w:rsidR="007B0C4A">
        <w:t>.</w:t>
      </w:r>
    </w:p>
    <w:p w:rsidR="00994F25" w:rsidRDefault="00994F25" w:rsidP="001B08F3"/>
    <w:p w:rsidR="0042579F" w:rsidRPr="00962936" w:rsidRDefault="006E11DB" w:rsidP="001B08F3">
      <w:r>
        <w:rPr>
          <w:spacing w:val="-3"/>
        </w:rPr>
        <w:t>The c</w:t>
      </w:r>
      <w:r w:rsidR="0042579F" w:rsidRPr="00962936">
        <w:rPr>
          <w:spacing w:val="-3"/>
        </w:rPr>
        <w:t xml:space="preserve">omplainant alleges a billing dispute.  </w:t>
      </w:r>
      <w:r>
        <w:t>Therefore, the c</w:t>
      </w:r>
      <w:r w:rsidR="0042579F" w:rsidRPr="00962936">
        <w:t xml:space="preserve">omplainant's burden of proof is governed by </w:t>
      </w:r>
      <w:r w:rsidR="0042579F" w:rsidRPr="00CC486F">
        <w:rPr>
          <w:i/>
        </w:rPr>
        <w:t>Waldron v. Philadelphia Electric Co.,</w:t>
      </w:r>
      <w:r w:rsidR="0042579F" w:rsidRPr="00962936">
        <w:t xml:space="preserve"> 54 Pa. PUC 98 (1980). </w:t>
      </w:r>
      <w:r w:rsidR="00897943">
        <w:t xml:space="preserve"> </w:t>
      </w:r>
      <w:r w:rsidR="0042579F" w:rsidRPr="00962936">
        <w:t xml:space="preserve">In </w:t>
      </w:r>
      <w:r w:rsidR="0042579F" w:rsidRPr="00CC486F">
        <w:rPr>
          <w:i/>
        </w:rPr>
        <w:t>Waldron</w:t>
      </w:r>
      <w:r w:rsidR="0042579F" w:rsidRPr="00962936">
        <w:t xml:space="preserve">, the Commission concluded that a complainant may establish a </w:t>
      </w:r>
      <w:r w:rsidR="0042579F" w:rsidRPr="00962936">
        <w:rPr>
          <w:i/>
        </w:rPr>
        <w:t>prima facie</w:t>
      </w:r>
      <w:r w:rsidR="0042579F" w:rsidRPr="00962936">
        <w:t xml:space="preserve"> case by showing that: (1) the number of occupants of the household has not changed; (2) the potential for energy utilization is low; and (3) the prior billing history shows no previous abnormalities. </w:t>
      </w:r>
      <w:r w:rsidR="00897943">
        <w:t xml:space="preserve"> </w:t>
      </w:r>
      <w:r w:rsidR="0042579F" w:rsidRPr="00962936">
        <w:t xml:space="preserve">If the complainant has submitted such evidence, the burden of going forward with evidence shifts to the respondent.  If the respondent fails to rebut the complainant’s evidence, then the complainant would prevail.  If the respondent places into the record evidence to rebut the complainant's </w:t>
      </w:r>
      <w:r w:rsidR="0042579F" w:rsidRPr="00962936">
        <w:rPr>
          <w:i/>
        </w:rPr>
        <w:t xml:space="preserve">prima facie </w:t>
      </w:r>
      <w:r w:rsidR="0042579F" w:rsidRPr="00962936">
        <w:t xml:space="preserve">case, the burden of going forward with the evidence shifts back to the complainant.  In order to satisfy the burden of proof, a complainant must rebut the respondent’s evidence by a preponderance of the evidence.  Although the burden of going forward with the evidence may shift from one party to another during a proceeding, the "burden of proof" never shifts.  It always remains on the complainant.  </w:t>
      </w:r>
      <w:r w:rsidR="0042579F" w:rsidRPr="000F02D6">
        <w:rPr>
          <w:i/>
        </w:rPr>
        <w:t>Replogle v. Pennsylvania Electric Co</w:t>
      </w:r>
      <w:r w:rsidR="0042579F" w:rsidRPr="00D95C60">
        <w:t>.</w:t>
      </w:r>
      <w:r w:rsidR="0042579F" w:rsidRPr="00962936">
        <w:t>, 54 Pa. PUC 528 (1980).</w:t>
      </w:r>
    </w:p>
    <w:p w:rsidR="0042579F" w:rsidRPr="00962936" w:rsidRDefault="0042579F" w:rsidP="001B08F3"/>
    <w:p w:rsidR="003556D5" w:rsidRPr="00BD7A5B" w:rsidRDefault="00574631" w:rsidP="001B08F3">
      <w:r w:rsidRPr="00BD7A5B">
        <w:t xml:space="preserve">Mr. Sparra </w:t>
      </w:r>
      <w:r w:rsidR="00B81065" w:rsidRPr="00BD7A5B">
        <w:t xml:space="preserve">is disputing </w:t>
      </w:r>
      <w:r w:rsidR="009067F9">
        <w:t>the</w:t>
      </w:r>
      <w:r w:rsidR="00B81065" w:rsidRPr="00BD7A5B">
        <w:t xml:space="preserve"> </w:t>
      </w:r>
      <w:r w:rsidR="00A834FC">
        <w:t xml:space="preserve">two </w:t>
      </w:r>
      <w:r w:rsidR="00B81065" w:rsidRPr="00BD7A5B">
        <w:t xml:space="preserve">bills he received for gas used during the months of </w:t>
      </w:r>
      <w:r w:rsidR="008605CA">
        <w:t>September</w:t>
      </w:r>
      <w:r w:rsidR="00B81065" w:rsidRPr="00BD7A5B">
        <w:t xml:space="preserve"> 2008 and </w:t>
      </w:r>
      <w:r w:rsidR="008605CA">
        <w:t>October</w:t>
      </w:r>
      <w:r w:rsidR="00B81065" w:rsidRPr="00BD7A5B">
        <w:t xml:space="preserve"> 2008 which he </w:t>
      </w:r>
      <w:r w:rsidR="009E28C2">
        <w:t>alleges are</w:t>
      </w:r>
      <w:r w:rsidR="00B81065" w:rsidRPr="00BD7A5B">
        <w:t xml:space="preserve"> higher than normal.</w:t>
      </w:r>
      <w:r w:rsidR="000F20E3" w:rsidRPr="00BD7A5B">
        <w:t xml:space="preserve"> </w:t>
      </w:r>
      <w:r w:rsidR="00897943">
        <w:t xml:space="preserve"> </w:t>
      </w:r>
      <w:r w:rsidR="000F20E3" w:rsidRPr="00BD7A5B">
        <w:t>(NT. 24-25).</w:t>
      </w:r>
      <w:r w:rsidR="00B81065" w:rsidRPr="00BD7A5B">
        <w:t xml:space="preserve">  </w:t>
      </w:r>
      <w:r w:rsidR="009750FB">
        <w:t>Mr. </w:t>
      </w:r>
      <w:r w:rsidR="008271F0">
        <w:t xml:space="preserve">Sparra </w:t>
      </w:r>
      <w:r w:rsidR="000E098B" w:rsidRPr="00BD7A5B">
        <w:t xml:space="preserve">suspected that the meter </w:t>
      </w:r>
      <w:r w:rsidR="001A6E4A">
        <w:t xml:space="preserve">readings were inaccurate </w:t>
      </w:r>
      <w:r w:rsidR="000E098B" w:rsidRPr="00BD7A5B">
        <w:t>as</w:t>
      </w:r>
      <w:r w:rsidR="001A6E4A">
        <w:t xml:space="preserve"> the meter had been replaced on at least one prior occasion when a gas leak was discovered and</w:t>
      </w:r>
      <w:r w:rsidR="000E098B" w:rsidRPr="00BD7A5B">
        <w:t xml:space="preserve"> he believed </w:t>
      </w:r>
      <w:r w:rsidR="000F20E3" w:rsidRPr="00BD7A5B">
        <w:t xml:space="preserve">there was no </w:t>
      </w:r>
      <w:r w:rsidR="00AF4A84" w:rsidRPr="00BD7A5B">
        <w:t xml:space="preserve">other </w:t>
      </w:r>
      <w:r w:rsidR="000E098B" w:rsidRPr="00BD7A5B">
        <w:t xml:space="preserve">reasonable </w:t>
      </w:r>
      <w:r w:rsidR="000F20E3" w:rsidRPr="00BD7A5B">
        <w:t xml:space="preserve">explanation for </w:t>
      </w:r>
      <w:r w:rsidR="00E85768" w:rsidRPr="00BD7A5B">
        <w:t>his</w:t>
      </w:r>
      <w:r w:rsidR="000F20E3" w:rsidRPr="00BD7A5B">
        <w:t xml:space="preserve"> increased </w:t>
      </w:r>
      <w:r w:rsidR="00AF4A84" w:rsidRPr="00BD7A5B">
        <w:t xml:space="preserve">gas </w:t>
      </w:r>
      <w:r w:rsidR="000F20E3" w:rsidRPr="00BD7A5B">
        <w:t>usage</w:t>
      </w:r>
      <w:r w:rsidR="00E85768" w:rsidRPr="00BD7A5B">
        <w:t xml:space="preserve"> during those two months</w:t>
      </w:r>
      <w:r w:rsidR="00AF4A84" w:rsidRPr="00BD7A5B">
        <w:t>.</w:t>
      </w:r>
      <w:r w:rsidR="00452955">
        <w:t xml:space="preserve"> </w:t>
      </w:r>
      <w:r w:rsidR="00897943">
        <w:t xml:space="preserve"> </w:t>
      </w:r>
      <w:r w:rsidR="001A6E4A">
        <w:t xml:space="preserve">(NT. </w:t>
      </w:r>
      <w:r w:rsidR="00452955">
        <w:t>7-9</w:t>
      </w:r>
      <w:r w:rsidR="008271F0">
        <w:t xml:space="preserve">, </w:t>
      </w:r>
      <w:r w:rsidR="008605CA">
        <w:t>22; Complainant’s Exh. A</w:t>
      </w:r>
      <w:r w:rsidR="00452955">
        <w:t>)</w:t>
      </w:r>
      <w:r w:rsidR="005C60D9">
        <w:t>.</w:t>
      </w:r>
      <w:r w:rsidR="00AF4A84" w:rsidRPr="00BD7A5B">
        <w:t xml:space="preserve">  </w:t>
      </w:r>
    </w:p>
    <w:p w:rsidR="003556D5" w:rsidRDefault="003556D5" w:rsidP="001B08F3">
      <w:pPr>
        <w:rPr>
          <w:highlight w:val="yellow"/>
        </w:rPr>
      </w:pPr>
    </w:p>
    <w:p w:rsidR="000565E7" w:rsidRDefault="00E85768" w:rsidP="001B08F3">
      <w:r w:rsidRPr="00BD7A5B">
        <w:t>Mr. S</w:t>
      </w:r>
      <w:r w:rsidR="00AF4A84" w:rsidRPr="00BD7A5B">
        <w:t xml:space="preserve">parra testified that </w:t>
      </w:r>
      <w:r w:rsidR="00E626F0">
        <w:t xml:space="preserve">the appliances in the home include </w:t>
      </w:r>
      <w:r w:rsidR="00AF4A84" w:rsidRPr="00BD7A5B">
        <w:t xml:space="preserve">a </w:t>
      </w:r>
      <w:r w:rsidR="003556D5" w:rsidRPr="00BD7A5B">
        <w:t xml:space="preserve">gas heater, </w:t>
      </w:r>
      <w:r w:rsidR="00E626F0">
        <w:t xml:space="preserve">tankless water heater, </w:t>
      </w:r>
      <w:r w:rsidRPr="00BD7A5B">
        <w:t xml:space="preserve">gas fireplace </w:t>
      </w:r>
      <w:r w:rsidR="00AF4A84" w:rsidRPr="00BD7A5B">
        <w:t xml:space="preserve">and </w:t>
      </w:r>
      <w:r w:rsidR="00E626F0">
        <w:t>gas stove for cooking</w:t>
      </w:r>
      <w:r w:rsidRPr="00BD7A5B">
        <w:t xml:space="preserve">.  According to Mr. Sparra, </w:t>
      </w:r>
      <w:r w:rsidR="008271F0" w:rsidRPr="00BD7A5B">
        <w:t>only he and his wife were residing in the home during the time period in question</w:t>
      </w:r>
      <w:r w:rsidR="000565E7">
        <w:t xml:space="preserve"> </w:t>
      </w:r>
      <w:r w:rsidRPr="00BD7A5B">
        <w:t xml:space="preserve">and </w:t>
      </w:r>
      <w:r w:rsidR="000565E7">
        <w:t xml:space="preserve">he and </w:t>
      </w:r>
      <w:r w:rsidRPr="00BD7A5B">
        <w:t>his wife were away for 6 days in October 2008</w:t>
      </w:r>
      <w:r w:rsidR="00A834FC">
        <w:t xml:space="preserve">, </w:t>
      </w:r>
      <w:r w:rsidR="000565E7">
        <w:t xml:space="preserve">and that </w:t>
      </w:r>
      <w:r w:rsidR="008271F0">
        <w:t xml:space="preserve">he </w:t>
      </w:r>
      <w:r w:rsidRPr="00BD7A5B">
        <w:t>turned the gas heat off at the thermostat</w:t>
      </w:r>
      <w:r w:rsidR="003556D5" w:rsidRPr="00BD7A5B">
        <w:t xml:space="preserve"> </w:t>
      </w:r>
      <w:r w:rsidR="000565E7">
        <w:t xml:space="preserve">during that time. </w:t>
      </w:r>
      <w:r w:rsidR="00E626F0">
        <w:t xml:space="preserve">According to Mr. Sparra, </w:t>
      </w:r>
      <w:r w:rsidR="003556D5" w:rsidRPr="00BD7A5B">
        <w:t xml:space="preserve">the thermostat is </w:t>
      </w:r>
      <w:r w:rsidR="00E626F0">
        <w:t xml:space="preserve">normally </w:t>
      </w:r>
      <w:r w:rsidR="003556D5" w:rsidRPr="00BD7A5B">
        <w:t xml:space="preserve">set at 69 degrees. </w:t>
      </w:r>
      <w:r w:rsidR="00897943">
        <w:t xml:space="preserve"> </w:t>
      </w:r>
      <w:r w:rsidR="00A834FC">
        <w:t>(NT. 13-14)</w:t>
      </w:r>
      <w:r w:rsidR="00E626F0">
        <w:t>.</w:t>
      </w:r>
    </w:p>
    <w:p w:rsidR="000565E7" w:rsidRDefault="000565E7" w:rsidP="001B08F3"/>
    <w:p w:rsidR="00B81065" w:rsidRDefault="001B08F3" w:rsidP="001B08F3">
      <w:r w:rsidRPr="00BD7A5B">
        <w:lastRenderedPageBreak/>
        <w:t xml:space="preserve">Mr. Sparra </w:t>
      </w:r>
      <w:r w:rsidR="00A56E76" w:rsidRPr="00BD7A5B">
        <w:t xml:space="preserve">received a </w:t>
      </w:r>
      <w:r w:rsidR="003556D5" w:rsidRPr="00BD7A5B">
        <w:t xml:space="preserve">gas </w:t>
      </w:r>
      <w:r w:rsidR="002A3749" w:rsidRPr="00BD7A5B">
        <w:t xml:space="preserve">bill for </w:t>
      </w:r>
      <w:r w:rsidR="00553F97">
        <w:t>September</w:t>
      </w:r>
      <w:r w:rsidR="002A3749" w:rsidRPr="00BD7A5B">
        <w:t xml:space="preserve"> 2008 </w:t>
      </w:r>
      <w:r w:rsidR="00A56E76" w:rsidRPr="00BD7A5B">
        <w:t xml:space="preserve">that </w:t>
      </w:r>
      <w:r w:rsidR="002A3749" w:rsidRPr="00BD7A5B">
        <w:t>indicated gas usage in the amount of 35</w:t>
      </w:r>
      <w:r w:rsidR="00CE4311">
        <w:t>ccfs</w:t>
      </w:r>
      <w:r w:rsidR="00A56E76" w:rsidRPr="00BD7A5B">
        <w:t xml:space="preserve">.  Mr. Sparra </w:t>
      </w:r>
      <w:r w:rsidR="000565E7">
        <w:t xml:space="preserve">testified that he </w:t>
      </w:r>
      <w:r w:rsidR="00A56E76" w:rsidRPr="00BD7A5B">
        <w:t xml:space="preserve">considered this to be a dramatic increase </w:t>
      </w:r>
      <w:r w:rsidR="00452955">
        <w:t xml:space="preserve">in </w:t>
      </w:r>
      <w:r w:rsidR="00A834FC">
        <w:t xml:space="preserve">gas </w:t>
      </w:r>
      <w:r w:rsidR="00452955">
        <w:t xml:space="preserve">usage </w:t>
      </w:r>
      <w:r w:rsidR="00A56E76" w:rsidRPr="00BD7A5B">
        <w:t>as compare</w:t>
      </w:r>
      <w:r w:rsidR="00452955">
        <w:t>d</w:t>
      </w:r>
      <w:r w:rsidR="00A56E76" w:rsidRPr="00BD7A5B">
        <w:t xml:space="preserve"> to his </w:t>
      </w:r>
      <w:r w:rsidR="00A834FC">
        <w:t xml:space="preserve">bill for </w:t>
      </w:r>
      <w:r w:rsidR="00B076DA">
        <w:t>September</w:t>
      </w:r>
      <w:r w:rsidR="00A56E76" w:rsidRPr="00BD7A5B">
        <w:t xml:space="preserve"> of 2007 when he used only </w:t>
      </w:r>
      <w:r w:rsidR="009067F9">
        <w:t xml:space="preserve">12 </w:t>
      </w:r>
      <w:r w:rsidR="00CE4311">
        <w:t>ccfs</w:t>
      </w:r>
      <w:r w:rsidR="007B536B" w:rsidRPr="00BD7A5B">
        <w:t xml:space="preserve">, especially </w:t>
      </w:r>
      <w:r w:rsidR="00A56E76" w:rsidRPr="00BD7A5B">
        <w:t>when the</w:t>
      </w:r>
      <w:r w:rsidRPr="00BD7A5B">
        <w:t xml:space="preserve"> average monthly temperature</w:t>
      </w:r>
      <w:r w:rsidR="00BD7A5B" w:rsidRPr="00BD7A5B">
        <w:t xml:space="preserve"> for </w:t>
      </w:r>
      <w:r w:rsidR="007B536B" w:rsidRPr="00BD7A5B">
        <w:t xml:space="preserve">October during both years varied </w:t>
      </w:r>
      <w:r w:rsidR="00452955" w:rsidRPr="00A834FC">
        <w:t xml:space="preserve">only slightly.  </w:t>
      </w:r>
      <w:r w:rsidR="007B536B" w:rsidRPr="00A834FC">
        <w:t xml:space="preserve">According to Mr. Sparra the average monthly temperature </w:t>
      </w:r>
      <w:r w:rsidR="00BD7A5B" w:rsidRPr="00A834FC">
        <w:t>for</w:t>
      </w:r>
      <w:r w:rsidR="007B536B" w:rsidRPr="00A834FC">
        <w:t xml:space="preserve"> </w:t>
      </w:r>
      <w:r w:rsidR="000B53B1">
        <w:t xml:space="preserve">September </w:t>
      </w:r>
      <w:r w:rsidRPr="00A834FC">
        <w:t xml:space="preserve">2008 was 71.8 degrees as compared to 72.1 degrees in </w:t>
      </w:r>
      <w:r w:rsidR="000B53B1">
        <w:t>September</w:t>
      </w:r>
      <w:r w:rsidRPr="00A834FC">
        <w:t xml:space="preserve"> 2007</w:t>
      </w:r>
      <w:r w:rsidR="00BD7A5B" w:rsidRPr="00A834FC">
        <w:t xml:space="preserve">. </w:t>
      </w:r>
      <w:r w:rsidR="003E2B2F">
        <w:t xml:space="preserve"> </w:t>
      </w:r>
      <w:r w:rsidR="00BD7A5B" w:rsidRPr="00A834FC">
        <w:t>(NT</w:t>
      </w:r>
      <w:r w:rsidR="00452955" w:rsidRPr="00A834FC">
        <w:t>. 10-11</w:t>
      </w:r>
      <w:r w:rsidR="00BD7A5B" w:rsidRPr="00A834FC">
        <w:t>; Complainant’s Exh</w:t>
      </w:r>
      <w:r w:rsidR="00CD47D5">
        <w:t>s</w:t>
      </w:r>
      <w:r w:rsidR="00BD7A5B" w:rsidRPr="00A834FC">
        <w:t>. B</w:t>
      </w:r>
      <w:r w:rsidR="00CD47D5">
        <w:t xml:space="preserve"> and I</w:t>
      </w:r>
      <w:r w:rsidR="00BD7A5B" w:rsidRPr="00A834FC">
        <w:t>)</w:t>
      </w:r>
      <w:r w:rsidR="0059377C">
        <w:t xml:space="preserve">.  PECO’s bill shows the average monthly temperatures at </w:t>
      </w:r>
      <w:r w:rsidR="0061163C">
        <w:t>70 degrees and 71</w:t>
      </w:r>
      <w:r w:rsidR="0059377C">
        <w:t xml:space="preserve"> degrees respectively. (Complainant’s </w:t>
      </w:r>
      <w:r w:rsidR="0061163C">
        <w:t>Exh. I</w:t>
      </w:r>
      <w:r w:rsidR="0059377C">
        <w:t>)</w:t>
      </w:r>
      <w:r w:rsidR="00F22173">
        <w:t>.</w:t>
      </w:r>
    </w:p>
    <w:p w:rsidR="00553F97" w:rsidRDefault="00553F97" w:rsidP="003E2B2F">
      <w:pPr>
        <w:rPr>
          <w:highlight w:val="yellow"/>
        </w:rPr>
      </w:pPr>
    </w:p>
    <w:p w:rsidR="00553F97" w:rsidRDefault="00553F97" w:rsidP="00553F97">
      <w:pPr>
        <w:rPr>
          <w:highlight w:val="yellow"/>
        </w:rPr>
      </w:pPr>
      <w:r w:rsidRPr="00BD7A5B">
        <w:t xml:space="preserve">Mr. Sparra received a gas bill for October 2008 that indicated gas usage in the amount of </w:t>
      </w:r>
      <w:r>
        <w:t>12</w:t>
      </w:r>
      <w:r w:rsidRPr="00BD7A5B">
        <w:t>5</w:t>
      </w:r>
      <w:r w:rsidR="00CE4311">
        <w:t>ccfs</w:t>
      </w:r>
      <w:r w:rsidRPr="00BD7A5B">
        <w:t xml:space="preserve">.  Mr. Sparra </w:t>
      </w:r>
      <w:r>
        <w:t xml:space="preserve">testified that he </w:t>
      </w:r>
      <w:r w:rsidRPr="00BD7A5B">
        <w:t xml:space="preserve">considered this to be a </w:t>
      </w:r>
      <w:r w:rsidR="00B076DA">
        <w:t xml:space="preserve">significant </w:t>
      </w:r>
      <w:r w:rsidRPr="00BD7A5B">
        <w:t xml:space="preserve">increase </w:t>
      </w:r>
      <w:r>
        <w:t xml:space="preserve">in gas usage </w:t>
      </w:r>
      <w:r w:rsidRPr="00BD7A5B">
        <w:t>as compare</w:t>
      </w:r>
      <w:r>
        <w:t>d</w:t>
      </w:r>
      <w:r w:rsidRPr="00BD7A5B">
        <w:t xml:space="preserve"> to his </w:t>
      </w:r>
      <w:r>
        <w:t xml:space="preserve">bill for </w:t>
      </w:r>
      <w:r w:rsidRPr="00BD7A5B">
        <w:t xml:space="preserve">October of 2007 when he used only </w:t>
      </w:r>
      <w:r w:rsidR="00B076DA">
        <w:t>57</w:t>
      </w:r>
      <w:r>
        <w:t xml:space="preserve"> </w:t>
      </w:r>
      <w:r w:rsidR="00CE4311">
        <w:t>ccfs</w:t>
      </w:r>
      <w:r w:rsidR="003C54C1">
        <w:t>.  According to Mr. </w:t>
      </w:r>
      <w:r w:rsidR="000B53B1">
        <w:t>Sparra</w:t>
      </w:r>
      <w:r w:rsidRPr="00BD7A5B">
        <w:t xml:space="preserve"> the average monthly temperature for </w:t>
      </w:r>
      <w:r w:rsidRPr="00A834FC">
        <w:t>October</w:t>
      </w:r>
      <w:r w:rsidR="000B53B1">
        <w:t xml:space="preserve"> 2008 was 56</w:t>
      </w:r>
      <w:r w:rsidRPr="00A834FC">
        <w:t xml:space="preserve"> degrees as compared to </w:t>
      </w:r>
      <w:r w:rsidR="000B53B1">
        <w:t>64</w:t>
      </w:r>
      <w:r w:rsidRPr="00A834FC">
        <w:t xml:space="preserve"> degrees in October 2007. </w:t>
      </w:r>
      <w:r w:rsidR="003E2B2F">
        <w:t xml:space="preserve"> </w:t>
      </w:r>
      <w:r w:rsidRPr="00A834FC">
        <w:t>(NT</w:t>
      </w:r>
      <w:r w:rsidR="0067622D">
        <w:t xml:space="preserve">. </w:t>
      </w:r>
      <w:r w:rsidR="000B53B1">
        <w:t>11-12</w:t>
      </w:r>
      <w:r w:rsidRPr="00A834FC">
        <w:t>; Complainant’s Exh</w:t>
      </w:r>
      <w:r>
        <w:t>s</w:t>
      </w:r>
      <w:r w:rsidRPr="00A834FC">
        <w:t>. B</w:t>
      </w:r>
      <w:r>
        <w:t xml:space="preserve"> and </w:t>
      </w:r>
      <w:r w:rsidR="000B53B1">
        <w:t>J</w:t>
      </w:r>
      <w:r w:rsidRPr="00A834FC">
        <w:t>)</w:t>
      </w:r>
      <w:r w:rsidR="0059377C">
        <w:t xml:space="preserve">.  PECO’s bill shows the average monthly temperatures at 56 degrees and 65 degrees respectively. </w:t>
      </w:r>
      <w:r w:rsidR="003E2B2F">
        <w:t xml:space="preserve"> </w:t>
      </w:r>
      <w:r w:rsidR="003C54C1">
        <w:t>(Complainant’s Exh. </w:t>
      </w:r>
      <w:r w:rsidR="0059377C">
        <w:t>J)</w:t>
      </w:r>
      <w:r w:rsidR="00F22173">
        <w:t>.</w:t>
      </w:r>
    </w:p>
    <w:p w:rsidR="00A56E76" w:rsidRDefault="00A56E76" w:rsidP="001B08F3">
      <w:pPr>
        <w:rPr>
          <w:highlight w:val="yellow"/>
        </w:rPr>
      </w:pPr>
    </w:p>
    <w:p w:rsidR="0061163C" w:rsidRPr="004549A8" w:rsidRDefault="00540C16" w:rsidP="001B08F3">
      <w:r w:rsidRPr="004549A8">
        <w:t xml:space="preserve">Mr. Sparra offered no </w:t>
      </w:r>
      <w:r>
        <w:t xml:space="preserve">competent </w:t>
      </w:r>
      <w:r w:rsidRPr="004549A8">
        <w:t xml:space="preserve">evidence </w:t>
      </w:r>
      <w:r>
        <w:t>that</w:t>
      </w:r>
      <w:r w:rsidRPr="004549A8">
        <w:t xml:space="preserve"> indicate</w:t>
      </w:r>
      <w:r>
        <w:t>s</w:t>
      </w:r>
      <w:r w:rsidRPr="004549A8">
        <w:t xml:space="preserve"> any significant changes in </w:t>
      </w:r>
      <w:r>
        <w:t>his pattern of gas usage for any</w:t>
      </w:r>
      <w:r w:rsidRPr="004549A8">
        <w:t xml:space="preserve"> </w:t>
      </w:r>
      <w:r>
        <w:t>month following October 2008</w:t>
      </w:r>
      <w:r w:rsidRPr="004549A8">
        <w:t xml:space="preserve">. </w:t>
      </w:r>
      <w:r w:rsidR="003E2B2F">
        <w:t xml:space="preserve"> </w:t>
      </w:r>
      <w:r w:rsidR="004549A8">
        <w:t>(NT. 18, 24-25)</w:t>
      </w:r>
    </w:p>
    <w:p w:rsidR="00A56E76" w:rsidRDefault="00A56E76" w:rsidP="001B08F3">
      <w:pPr>
        <w:rPr>
          <w:highlight w:val="yellow"/>
        </w:rPr>
      </w:pPr>
    </w:p>
    <w:p w:rsidR="00B52D16" w:rsidRPr="005C5BFC" w:rsidRDefault="00D44795" w:rsidP="001B08F3">
      <w:r w:rsidRPr="007464D5">
        <w:t xml:space="preserve">A </w:t>
      </w:r>
      <w:r w:rsidR="00DD30C1" w:rsidRPr="007464D5">
        <w:t xml:space="preserve">history of Mr. Sparra’s account </w:t>
      </w:r>
      <w:r w:rsidR="0058540E" w:rsidRPr="007464D5">
        <w:t xml:space="preserve">obtained from Company records, </w:t>
      </w:r>
      <w:r w:rsidR="00DD30C1" w:rsidRPr="007464D5">
        <w:t xml:space="preserve">indicates that </w:t>
      </w:r>
      <w:r w:rsidR="007464D5">
        <w:t>o</w:t>
      </w:r>
      <w:r w:rsidR="00BD36EF" w:rsidRPr="005C5BFC">
        <w:t xml:space="preserve">n </w:t>
      </w:r>
      <w:r w:rsidR="00FF2591" w:rsidRPr="005C5BFC">
        <w:t>December 20, 2007</w:t>
      </w:r>
      <w:r w:rsidR="00BD36EF" w:rsidRPr="005C5BFC">
        <w:t xml:space="preserve">, </w:t>
      </w:r>
      <w:r w:rsidR="006278EB" w:rsidRPr="005C5BFC">
        <w:t>following Mr. Sparra’s complaint</w:t>
      </w:r>
      <w:r w:rsidR="0093198E">
        <w:t xml:space="preserve"> </w:t>
      </w:r>
      <w:r w:rsidR="006278EB" w:rsidRPr="005C5BFC">
        <w:t xml:space="preserve">of an odor of gas, a field representative was </w:t>
      </w:r>
      <w:r w:rsidR="00FF2591" w:rsidRPr="005C5BFC">
        <w:t xml:space="preserve">immediately </w:t>
      </w:r>
      <w:r w:rsidR="006278EB" w:rsidRPr="005C5BFC">
        <w:t xml:space="preserve">dispatched </w:t>
      </w:r>
      <w:r w:rsidR="00BD36EF" w:rsidRPr="005C5BFC">
        <w:t xml:space="preserve">to the home.  A gas leak was </w:t>
      </w:r>
      <w:r w:rsidR="00DD30C1" w:rsidRPr="005C5BFC">
        <w:t xml:space="preserve">indeed </w:t>
      </w:r>
      <w:r w:rsidR="00BD36EF" w:rsidRPr="005C5BFC">
        <w:t>found</w:t>
      </w:r>
      <w:r w:rsidR="00DD30C1" w:rsidRPr="005C5BFC">
        <w:t xml:space="preserve"> </w:t>
      </w:r>
      <w:r w:rsidR="00B52D16" w:rsidRPr="005C5BFC">
        <w:t>below the meter regulator and a new meter was installed</w:t>
      </w:r>
      <w:r w:rsidR="00212B50">
        <w:t xml:space="preserve"> (Meter #015756212).</w:t>
      </w:r>
      <w:r w:rsidR="00B52D16" w:rsidRPr="005C5BFC">
        <w:t xml:space="preserve">  </w:t>
      </w:r>
      <w:r w:rsidR="00F46EEC" w:rsidRPr="005C5BFC">
        <w:t xml:space="preserve">As explained by PECO witness, </w:t>
      </w:r>
      <w:r w:rsidR="00F46EEC">
        <w:t>Senior Field Investigator Thomas Lerro</w:t>
      </w:r>
      <w:r w:rsidR="00F46EEC" w:rsidRPr="005C5BFC">
        <w:t xml:space="preserve">, since the leak had occurred below or before the meter regulator, any gas leaking </w:t>
      </w:r>
      <w:r w:rsidR="00F46EEC">
        <w:t>f</w:t>
      </w:r>
      <w:r w:rsidR="00F46EEC" w:rsidRPr="005C5BFC">
        <w:t>rom the system would not be registered on the gas meter and therefore would not result in any charges to Mr. Spar</w:t>
      </w:r>
      <w:r w:rsidR="00F46EEC">
        <w:t>r</w:t>
      </w:r>
      <w:r w:rsidR="00F46EEC" w:rsidRPr="005C5BFC">
        <w:t xml:space="preserve">a. </w:t>
      </w:r>
      <w:r w:rsidR="000F4CB6">
        <w:t xml:space="preserve"> </w:t>
      </w:r>
      <w:r w:rsidR="00B52D16" w:rsidRPr="005C5BFC">
        <w:t>(NT 26-</w:t>
      </w:r>
      <w:r w:rsidR="005C5BFC">
        <w:t xml:space="preserve">27, </w:t>
      </w:r>
      <w:r w:rsidR="0093198E">
        <w:t xml:space="preserve">32, </w:t>
      </w:r>
      <w:r w:rsidR="00212B50">
        <w:t>40-4</w:t>
      </w:r>
      <w:r w:rsidR="00D87495">
        <w:t>1</w:t>
      </w:r>
      <w:r w:rsidR="00212B50">
        <w:t xml:space="preserve">, </w:t>
      </w:r>
      <w:r w:rsidR="000960CC">
        <w:t>55-57</w:t>
      </w:r>
      <w:r w:rsidR="005C5BFC">
        <w:t>,</w:t>
      </w:r>
      <w:r w:rsidR="00EB7C8C">
        <w:t xml:space="preserve"> </w:t>
      </w:r>
      <w:r w:rsidR="0074044D">
        <w:t xml:space="preserve">67-68; </w:t>
      </w:r>
      <w:r w:rsidR="001E23EC">
        <w:t>Complainant’s Exh</w:t>
      </w:r>
      <w:r w:rsidR="00212B50">
        <w:t>s</w:t>
      </w:r>
      <w:r w:rsidR="001E23EC">
        <w:t xml:space="preserve">. </w:t>
      </w:r>
      <w:r w:rsidR="0026066C">
        <w:t>A</w:t>
      </w:r>
      <w:r w:rsidR="00212B50">
        <w:t xml:space="preserve"> and K</w:t>
      </w:r>
      <w:r w:rsidR="0026066C">
        <w:t>;</w:t>
      </w:r>
      <w:r w:rsidR="001E23EC">
        <w:t xml:space="preserve"> </w:t>
      </w:r>
      <w:r w:rsidR="005C5BFC">
        <w:t>PE</w:t>
      </w:r>
      <w:r w:rsidR="00EB7C8C">
        <w:t>CO</w:t>
      </w:r>
      <w:r w:rsidR="0026066C">
        <w:t xml:space="preserve"> E</w:t>
      </w:r>
      <w:r w:rsidR="00FC29AC">
        <w:t>xh. 1</w:t>
      </w:r>
      <w:r w:rsidR="005C5BFC">
        <w:t>)</w:t>
      </w:r>
      <w:r w:rsidR="00A43932">
        <w:t>.</w:t>
      </w:r>
    </w:p>
    <w:p w:rsidR="00B52D16" w:rsidRDefault="00B52D16" w:rsidP="001B08F3">
      <w:pPr>
        <w:rPr>
          <w:highlight w:val="yellow"/>
        </w:rPr>
      </w:pPr>
    </w:p>
    <w:p w:rsidR="003C54C1" w:rsidRDefault="003C54C1">
      <w:pPr>
        <w:autoSpaceDE/>
        <w:autoSpaceDN/>
        <w:spacing w:line="240" w:lineRule="auto"/>
        <w:ind w:firstLine="0"/>
      </w:pPr>
      <w:r>
        <w:br w:type="page"/>
      </w:r>
    </w:p>
    <w:p w:rsidR="00B52D16" w:rsidRDefault="005C5BFC" w:rsidP="001B08F3">
      <w:pPr>
        <w:rPr>
          <w:highlight w:val="yellow"/>
        </w:rPr>
      </w:pPr>
      <w:r w:rsidRPr="00B16978">
        <w:lastRenderedPageBreak/>
        <w:t>On January 3, 2008, in response to Mr. Sparra’s concern</w:t>
      </w:r>
      <w:r w:rsidR="00837DA7" w:rsidRPr="00B16978">
        <w:t>s</w:t>
      </w:r>
      <w:r w:rsidRPr="00B16978">
        <w:t xml:space="preserve">, a field representative </w:t>
      </w:r>
      <w:r w:rsidR="00837DA7" w:rsidRPr="00B16978">
        <w:t xml:space="preserve">again </w:t>
      </w:r>
      <w:r w:rsidR="000F4CB6">
        <w:t>visited the property and</w:t>
      </w:r>
      <w:r w:rsidRPr="00B16978">
        <w:t xml:space="preserve"> a meter reading </w:t>
      </w:r>
      <w:r w:rsidR="009B0428">
        <w:t xml:space="preserve">of 0132 was obtained, </w:t>
      </w:r>
      <w:r w:rsidR="0048655C">
        <w:t>which according to PECO confirmed the accuracy of previous readings</w:t>
      </w:r>
      <w:r w:rsidR="00EE6C04" w:rsidRPr="00B16978">
        <w:t>.  A passing load test was pe</w:t>
      </w:r>
      <w:r w:rsidR="00837DA7" w:rsidRPr="00B16978">
        <w:t>r</w:t>
      </w:r>
      <w:r w:rsidR="00EE6C04" w:rsidRPr="00B16978">
        <w:t>formed</w:t>
      </w:r>
      <w:r w:rsidR="00837DA7" w:rsidRPr="00B16978">
        <w:t xml:space="preserve"> on the gas meter,</w:t>
      </w:r>
      <w:r w:rsidR="00EE6C04" w:rsidRPr="00B16978">
        <w:t xml:space="preserve"> </w:t>
      </w:r>
      <w:r w:rsidR="00837DA7" w:rsidRPr="00B16978">
        <w:t xml:space="preserve">using a gas furnace rating at 80,000 </w:t>
      </w:r>
      <w:r w:rsidR="00CE4311">
        <w:t>BTUs</w:t>
      </w:r>
      <w:r w:rsidR="00837DA7" w:rsidRPr="00B16978">
        <w:t xml:space="preserve">, which registered 61,800 </w:t>
      </w:r>
      <w:r w:rsidR="00CE4311">
        <w:t>BTUs</w:t>
      </w:r>
      <w:r w:rsidR="00F24E9D">
        <w:t xml:space="preserve">.  According to PECO the results of this passing load test </w:t>
      </w:r>
      <w:r w:rsidR="00F24E9D" w:rsidRPr="00F24E9D">
        <w:t>confirmed</w:t>
      </w:r>
      <w:r w:rsidR="00837DA7" w:rsidRPr="00F24E9D">
        <w:t xml:space="preserve"> the accuracy of the meter</w:t>
      </w:r>
      <w:r w:rsidR="00EE6C04" w:rsidRPr="00F24E9D">
        <w:t xml:space="preserve">.  </w:t>
      </w:r>
      <w:r w:rsidR="00EB7C8C">
        <w:t>On March 12, 2008, a</w:t>
      </w:r>
      <w:r w:rsidR="00EE6C04" w:rsidRPr="00B16978">
        <w:t xml:space="preserve">s a result of the field visit and </w:t>
      </w:r>
      <w:r w:rsidR="00B16978">
        <w:t xml:space="preserve">as </w:t>
      </w:r>
      <w:r w:rsidR="00EE6C04" w:rsidRPr="00B16978">
        <w:t xml:space="preserve">a </w:t>
      </w:r>
      <w:r w:rsidR="00B16978">
        <w:t>“</w:t>
      </w:r>
      <w:r w:rsidR="00EE6C04" w:rsidRPr="00B16978">
        <w:t>courtesy</w:t>
      </w:r>
      <w:r w:rsidR="00B16978">
        <w:t>”</w:t>
      </w:r>
      <w:r w:rsidR="00EE6C04" w:rsidRPr="00B16978">
        <w:t xml:space="preserve"> to Mr. Sparra, PECO issued a credit in the amount of $311.00 to his account. </w:t>
      </w:r>
      <w:r w:rsidR="0073183C">
        <w:t xml:space="preserve"> </w:t>
      </w:r>
      <w:r w:rsidR="00B16978">
        <w:t xml:space="preserve">(NT 27-28, </w:t>
      </w:r>
      <w:r w:rsidR="0088713E">
        <w:t xml:space="preserve">53-54, </w:t>
      </w:r>
      <w:r w:rsidR="00B16978">
        <w:t>PECO</w:t>
      </w:r>
      <w:r w:rsidR="0026066C">
        <w:t xml:space="preserve"> Exhs. </w:t>
      </w:r>
      <w:r w:rsidR="00EB7C8C">
        <w:t>2</w:t>
      </w:r>
      <w:r w:rsidR="0088713E">
        <w:t>, 4 and 6</w:t>
      </w:r>
      <w:r w:rsidR="00B16978">
        <w:t>)</w:t>
      </w:r>
      <w:r w:rsidR="00A43932">
        <w:t>.</w:t>
      </w:r>
    </w:p>
    <w:p w:rsidR="005C5BFC" w:rsidRDefault="005C5BFC" w:rsidP="001B08F3">
      <w:pPr>
        <w:rPr>
          <w:highlight w:val="yellow"/>
        </w:rPr>
      </w:pPr>
    </w:p>
    <w:p w:rsidR="006278EB" w:rsidRDefault="008A0100" w:rsidP="001B08F3">
      <w:r w:rsidRPr="009B0428">
        <w:t xml:space="preserve">In November of 2008, Mr. Sparra </w:t>
      </w:r>
      <w:r w:rsidR="009B0428" w:rsidRPr="009B0428">
        <w:t>contac</w:t>
      </w:r>
      <w:r w:rsidR="005A7969">
        <w:t>ted PECO with a high gas usage c</w:t>
      </w:r>
      <w:r w:rsidR="009B0428" w:rsidRPr="009B0428">
        <w:t xml:space="preserve">omplaint.  On November 17, 2008, a meter reading was obtained, which </w:t>
      </w:r>
      <w:r w:rsidR="009B0428">
        <w:t>according to PECO again confirmed the accuracy of previous readings</w:t>
      </w:r>
      <w:r w:rsidR="009B0428" w:rsidRPr="00B16978">
        <w:t xml:space="preserve">. </w:t>
      </w:r>
      <w:r w:rsidR="009B0428">
        <w:t xml:space="preserve"> Mr. Sparra was not satisfied </w:t>
      </w:r>
      <w:r w:rsidR="004E5867">
        <w:t xml:space="preserve">with this meter reading </w:t>
      </w:r>
      <w:r w:rsidR="009B0428">
        <w:t>and as a result a</w:t>
      </w:r>
      <w:r w:rsidR="007555E4">
        <w:t xml:space="preserve"> field</w:t>
      </w:r>
      <w:r w:rsidR="009B0428">
        <w:t xml:space="preserve"> investigator was dispatched to the </w:t>
      </w:r>
      <w:r w:rsidR="0073183C">
        <w:t xml:space="preserve">property on December 29, 2008. </w:t>
      </w:r>
      <w:r w:rsidR="00C8169B">
        <w:t xml:space="preserve">A passing load test was performed, again using </w:t>
      </w:r>
      <w:r w:rsidR="00C8169B" w:rsidRPr="00B16978">
        <w:t xml:space="preserve">a gas furnace rating at 80,000 </w:t>
      </w:r>
      <w:r w:rsidR="00CE4311">
        <w:t>BTUs</w:t>
      </w:r>
      <w:r w:rsidR="00C8169B">
        <w:t>, which registered 72</w:t>
      </w:r>
      <w:r w:rsidR="00C8169B" w:rsidRPr="00B16978">
        <w:t>,</w:t>
      </w:r>
      <w:r w:rsidR="00C8169B">
        <w:t>0</w:t>
      </w:r>
      <w:r w:rsidR="00C8169B" w:rsidRPr="00B16978">
        <w:t xml:space="preserve">00 </w:t>
      </w:r>
      <w:r w:rsidR="00CE4311">
        <w:t>BTUs</w:t>
      </w:r>
      <w:r w:rsidR="00C8169B">
        <w:t>, which according to PECO verified the gas meter</w:t>
      </w:r>
      <w:r w:rsidR="004E5867">
        <w:t>’</w:t>
      </w:r>
      <w:r w:rsidR="00C8169B">
        <w:t xml:space="preserve">s accuracy. </w:t>
      </w:r>
      <w:r w:rsidR="0073183C">
        <w:t xml:space="preserve"> </w:t>
      </w:r>
      <w:r w:rsidR="00C8169B">
        <w:t xml:space="preserve">(NT. 29-30, </w:t>
      </w:r>
      <w:r w:rsidR="000960CC">
        <w:t xml:space="preserve">60-62, </w:t>
      </w:r>
      <w:r w:rsidR="00C8169B">
        <w:t>PECO</w:t>
      </w:r>
      <w:r w:rsidR="0026066C">
        <w:t xml:space="preserve"> Exh</w:t>
      </w:r>
      <w:r w:rsidR="000960CC">
        <w:t>s</w:t>
      </w:r>
      <w:r w:rsidR="0026066C">
        <w:t xml:space="preserve">. </w:t>
      </w:r>
      <w:r w:rsidR="00FC29AC">
        <w:t>3</w:t>
      </w:r>
      <w:r w:rsidR="000960CC">
        <w:t xml:space="preserve"> and 7</w:t>
      </w:r>
      <w:r w:rsidR="00C8169B">
        <w:t>)</w:t>
      </w:r>
      <w:r w:rsidR="00A43932">
        <w:t>.</w:t>
      </w:r>
    </w:p>
    <w:p w:rsidR="007555E4" w:rsidRDefault="007555E4" w:rsidP="001B08F3">
      <w:pPr>
        <w:rPr>
          <w:highlight w:val="yellow"/>
        </w:rPr>
      </w:pPr>
    </w:p>
    <w:p w:rsidR="006278EB" w:rsidRDefault="007555E4" w:rsidP="001B08F3">
      <w:pPr>
        <w:rPr>
          <w:highlight w:val="yellow"/>
        </w:rPr>
      </w:pPr>
      <w:r w:rsidRPr="00FC29AC">
        <w:t>In</w:t>
      </w:r>
      <w:r w:rsidR="00B2126B">
        <w:t xml:space="preserve"> May 2009</w:t>
      </w:r>
      <w:r w:rsidR="00FB0166">
        <w:t xml:space="preserve">, </w:t>
      </w:r>
      <w:r w:rsidRPr="00FC29AC">
        <w:t xml:space="preserve">the </w:t>
      </w:r>
      <w:r w:rsidR="00FB0166">
        <w:t xml:space="preserve">battery within the </w:t>
      </w:r>
      <w:r w:rsidRPr="00FC29AC">
        <w:t xml:space="preserve">Automatic Meter Reading Module was </w:t>
      </w:r>
      <w:r w:rsidR="00FC29AC">
        <w:t xml:space="preserve">reading </w:t>
      </w:r>
      <w:r w:rsidRPr="00FC29AC">
        <w:t xml:space="preserve">low and </w:t>
      </w:r>
      <w:r w:rsidR="00FC29AC">
        <w:t xml:space="preserve">was </w:t>
      </w:r>
      <w:r w:rsidRPr="00FC29AC">
        <w:t>replaced</w:t>
      </w:r>
      <w:r w:rsidR="00B2126B">
        <w:t>, not the gas meter as asserted by Mr. Sparra</w:t>
      </w:r>
      <w:r w:rsidR="00FC29AC" w:rsidRPr="004741E4">
        <w:t>.  (NT</w:t>
      </w:r>
      <w:r w:rsidR="00212B50" w:rsidRPr="004741E4">
        <w:t xml:space="preserve">. </w:t>
      </w:r>
      <w:r w:rsidR="00FB0166" w:rsidRPr="004741E4">
        <w:t xml:space="preserve">30-31, </w:t>
      </w:r>
      <w:r w:rsidR="00212B50" w:rsidRPr="004741E4">
        <w:t>44</w:t>
      </w:r>
      <w:r w:rsidR="00B2126B" w:rsidRPr="004741E4">
        <w:t>-45,</w:t>
      </w:r>
      <w:r w:rsidR="006621BD">
        <w:t xml:space="preserve"> 75-76; </w:t>
      </w:r>
      <w:r w:rsidR="00B2126B" w:rsidRPr="004741E4">
        <w:t>PECO</w:t>
      </w:r>
      <w:r w:rsidR="00FB0166" w:rsidRPr="004741E4">
        <w:t xml:space="preserve"> Exh. 9)</w:t>
      </w:r>
      <w:r w:rsidR="00A43932">
        <w:t>.</w:t>
      </w:r>
    </w:p>
    <w:p w:rsidR="00187AC8" w:rsidRDefault="00187AC8" w:rsidP="001B08F3">
      <w:pPr>
        <w:rPr>
          <w:highlight w:val="yellow"/>
        </w:rPr>
      </w:pPr>
    </w:p>
    <w:p w:rsidR="000B2380" w:rsidRPr="007F5DCB" w:rsidRDefault="000B2380" w:rsidP="001B08F3">
      <w:r w:rsidRPr="0073183C">
        <w:t>In</w:t>
      </w:r>
      <w:r w:rsidRPr="0073183C">
        <w:rPr>
          <w:i/>
        </w:rPr>
        <w:t xml:space="preserve"> Waldron v. Philadelphia Electric Company</w:t>
      </w:r>
      <w:r w:rsidRPr="0073183C">
        <w:t>, 54</w:t>
      </w:r>
      <w:r w:rsidRPr="007F5DCB">
        <w:t xml:space="preserve"> PA PUC 98 (1980), the Commission explained the process of meeting the burden of proof</w:t>
      </w:r>
      <w:r w:rsidR="00111A23" w:rsidRPr="007F5DCB">
        <w:t xml:space="preserve">.  The </w:t>
      </w:r>
      <w:r w:rsidR="005A7969">
        <w:t>c</w:t>
      </w:r>
      <w:r w:rsidRPr="007F5DCB">
        <w:t>omplainant</w:t>
      </w:r>
      <w:r w:rsidR="00111A23" w:rsidRPr="007F5DCB">
        <w:t xml:space="preserve"> has the </w:t>
      </w:r>
      <w:r w:rsidRPr="007F5DCB">
        <w:t xml:space="preserve">burden to put forth evidence establishing a </w:t>
      </w:r>
      <w:r w:rsidRPr="00314602">
        <w:rPr>
          <w:i/>
        </w:rPr>
        <w:t xml:space="preserve">prima facie </w:t>
      </w:r>
      <w:r w:rsidRPr="007F5DCB">
        <w:t xml:space="preserve">case.  Once a </w:t>
      </w:r>
      <w:r w:rsidRPr="00314602">
        <w:rPr>
          <w:i/>
        </w:rPr>
        <w:t>prima facie</w:t>
      </w:r>
      <w:r w:rsidRPr="007F5DCB">
        <w:t xml:space="preserve"> case has been established, the burden of going forward, but not the ultimate burden of proof, shifts to the utility to rebut the </w:t>
      </w:r>
      <w:r w:rsidRPr="00314602">
        <w:rPr>
          <w:i/>
        </w:rPr>
        <w:t xml:space="preserve">prima facie </w:t>
      </w:r>
      <w:r w:rsidRPr="007F5DCB">
        <w:t>case with evidence which is at least co-equal.</w:t>
      </w:r>
      <w:r w:rsidR="0073183C">
        <w:t xml:space="preserve"> </w:t>
      </w:r>
      <w:r w:rsidRPr="007F5DCB">
        <w:t xml:space="preserve"> </w:t>
      </w:r>
      <w:r w:rsidRPr="007F5DCB">
        <w:rPr>
          <w:i/>
        </w:rPr>
        <w:t>Waldron</w:t>
      </w:r>
      <w:r w:rsidRPr="007F5DCB">
        <w:t xml:space="preserve"> a</w:t>
      </w:r>
      <w:r w:rsidR="00A557CB">
        <w:t xml:space="preserve">t 99.  If the utility rebuts a </w:t>
      </w:r>
      <w:r w:rsidR="005A7969">
        <w:t>c</w:t>
      </w:r>
      <w:r w:rsidRPr="007F5DCB">
        <w:t>omplainant’s evidence, the burden of go</w:t>
      </w:r>
      <w:r w:rsidR="00522FBD">
        <w:t xml:space="preserve">ing forward shifts back to the </w:t>
      </w:r>
      <w:r w:rsidR="005A7969">
        <w:t>c</w:t>
      </w:r>
      <w:r w:rsidRPr="007F5DCB">
        <w:t xml:space="preserve">omplainant, who must rebut the utility’s evidence by a preponderance of the evidence. </w:t>
      </w:r>
      <w:r w:rsidRPr="007F5DCB">
        <w:rPr>
          <w:i/>
        </w:rPr>
        <w:t xml:space="preserve"> Poorbaugh v. West Penn Power Company</w:t>
      </w:r>
      <w:r w:rsidRPr="007F5DCB">
        <w:t>, 1994 Pa.</w:t>
      </w:r>
      <w:r w:rsidR="007F5DCB">
        <w:t xml:space="preserve"> PUC LEXIS 95.</w:t>
      </w:r>
    </w:p>
    <w:p w:rsidR="00552210" w:rsidRDefault="00552210" w:rsidP="00552210"/>
    <w:p w:rsidR="003C54C1" w:rsidRDefault="003C54C1">
      <w:pPr>
        <w:autoSpaceDE/>
        <w:autoSpaceDN/>
        <w:spacing w:line="240" w:lineRule="auto"/>
        <w:ind w:firstLine="0"/>
      </w:pPr>
      <w:r>
        <w:br w:type="page"/>
      </w:r>
    </w:p>
    <w:p w:rsidR="00286AAD" w:rsidRDefault="00552210" w:rsidP="00552210">
      <w:pPr>
        <w:rPr>
          <w:highlight w:val="yellow"/>
        </w:rPr>
      </w:pPr>
      <w:r w:rsidRPr="0028017C">
        <w:lastRenderedPageBreak/>
        <w:t>In analyzing the</w:t>
      </w:r>
      <w:r w:rsidRPr="00EA48DC">
        <w:t xml:space="preserve"> </w:t>
      </w:r>
      <w:r w:rsidRPr="00CC486F">
        <w:rPr>
          <w:i/>
        </w:rPr>
        <w:t xml:space="preserve">Waldron </w:t>
      </w:r>
      <w:r w:rsidRPr="00EA48DC">
        <w:t xml:space="preserve">criterion, </w:t>
      </w:r>
      <w:r w:rsidR="009F0B06">
        <w:t xml:space="preserve">the </w:t>
      </w:r>
      <w:r w:rsidR="005A7969">
        <w:t>c</w:t>
      </w:r>
      <w:r w:rsidR="009F0B06">
        <w:t xml:space="preserve">omplainant has met his burden of proof in establishing a </w:t>
      </w:r>
      <w:r w:rsidR="009F0B06" w:rsidRPr="00A43932">
        <w:rPr>
          <w:i/>
        </w:rPr>
        <w:t>prima facie</w:t>
      </w:r>
      <w:r w:rsidR="009F0B06">
        <w:t xml:space="preserve"> case </w:t>
      </w:r>
      <w:r w:rsidR="00CC0A91">
        <w:t xml:space="preserve">for at </w:t>
      </w:r>
      <w:r w:rsidR="00421680">
        <w:t xml:space="preserve">least </w:t>
      </w:r>
      <w:r w:rsidR="00CC0A91">
        <w:t xml:space="preserve">one of the two months in dispute </w:t>
      </w:r>
      <w:r w:rsidR="009F0B06">
        <w:t>as t</w:t>
      </w:r>
      <w:r>
        <w:t xml:space="preserve">he record </w:t>
      </w:r>
      <w:r w:rsidRPr="00EA48DC">
        <w:t xml:space="preserve">indicates </w:t>
      </w:r>
      <w:r>
        <w:t xml:space="preserve">an inconsistency </w:t>
      </w:r>
      <w:r w:rsidR="009F0B06">
        <w:t xml:space="preserve">between his gas usage in September 2008, </w:t>
      </w:r>
      <w:r>
        <w:t>as compared to the same period</w:t>
      </w:r>
      <w:r w:rsidR="009F0B06">
        <w:t xml:space="preserve"> in 2007 and </w:t>
      </w:r>
      <w:r>
        <w:t xml:space="preserve">no </w:t>
      </w:r>
      <w:r w:rsidRPr="00EA48DC">
        <w:t>significant difference in the average monthly temperature</w:t>
      </w:r>
      <w:r w:rsidR="00CC0A91">
        <w:t xml:space="preserve">.  </w:t>
      </w:r>
      <w:r w:rsidR="00421680">
        <w:t>I note h</w:t>
      </w:r>
      <w:r w:rsidR="00CC0A91">
        <w:t>owever, the average temperature in October 2008 was an average of</w:t>
      </w:r>
      <w:r w:rsidR="002D00E0">
        <w:t xml:space="preserve"> </w:t>
      </w:r>
      <w:r w:rsidR="001C3398">
        <w:t xml:space="preserve">between </w:t>
      </w:r>
      <w:r w:rsidR="00CC0A91">
        <w:t>8</w:t>
      </w:r>
      <w:r w:rsidR="001C3398">
        <w:t xml:space="preserve"> and 9</w:t>
      </w:r>
      <w:r w:rsidR="00CC0A91">
        <w:t xml:space="preserve"> degrees lower than the average temperature in </w:t>
      </w:r>
      <w:r>
        <w:t xml:space="preserve">October of </w:t>
      </w:r>
      <w:r w:rsidR="00FA1989">
        <w:t>2007</w:t>
      </w:r>
      <w:r w:rsidRPr="00EA48DC">
        <w:t xml:space="preserve"> </w:t>
      </w:r>
      <w:r>
        <w:t xml:space="preserve">and </w:t>
      </w:r>
      <w:r w:rsidR="00421680">
        <w:t xml:space="preserve">could therefore account for the </w:t>
      </w:r>
      <w:r w:rsidR="00E31ACD">
        <w:t>c</w:t>
      </w:r>
      <w:r w:rsidR="00421680">
        <w:t xml:space="preserve">omplainant’s increase in gas usage </w:t>
      </w:r>
      <w:r w:rsidR="00FA1989">
        <w:t>for that month as compared to last year</w:t>
      </w:r>
      <w:r w:rsidR="00421680">
        <w:t>.</w:t>
      </w:r>
      <w:r w:rsidR="002D00E0">
        <w:t xml:space="preserve"> </w:t>
      </w:r>
      <w:r w:rsidR="00ED548F">
        <w:t xml:space="preserve"> </w:t>
      </w:r>
      <w:r w:rsidR="002D00E0">
        <w:t>(NT 76</w:t>
      </w:r>
      <w:r w:rsidR="001C3398">
        <w:t xml:space="preserve">, </w:t>
      </w:r>
      <w:r w:rsidR="00CF0102" w:rsidRPr="00A834FC">
        <w:t>Complainant’s Exh</w:t>
      </w:r>
      <w:r w:rsidR="00CF0102">
        <w:t>s</w:t>
      </w:r>
      <w:r w:rsidR="00CF0102" w:rsidRPr="00A834FC">
        <w:t>. B</w:t>
      </w:r>
      <w:r w:rsidR="00CF0102">
        <w:t xml:space="preserve"> and J; </w:t>
      </w:r>
      <w:r w:rsidR="001C3398">
        <w:t>PECO Exh. 8</w:t>
      </w:r>
      <w:r w:rsidR="002D00E0">
        <w:t>)</w:t>
      </w:r>
      <w:r w:rsidR="00A628FE">
        <w:t>.</w:t>
      </w:r>
    </w:p>
    <w:p w:rsidR="00286AAD" w:rsidRDefault="00286AAD" w:rsidP="00552210">
      <w:pPr>
        <w:rPr>
          <w:highlight w:val="yellow"/>
        </w:rPr>
      </w:pPr>
    </w:p>
    <w:p w:rsidR="00552210" w:rsidRPr="00262674" w:rsidRDefault="00540C16" w:rsidP="00552210">
      <w:r w:rsidRPr="00262674">
        <w:t xml:space="preserve">As to the dispute involving the charges for September 2008, </w:t>
      </w:r>
      <w:r>
        <w:t>the evidence submitted by r</w:t>
      </w:r>
      <w:r w:rsidRPr="00262674">
        <w:t>espondent, PECO, was sufficient to r</w:t>
      </w:r>
      <w:r w:rsidR="00E31ACD">
        <w:t>ebut the c</w:t>
      </w:r>
      <w:r w:rsidRPr="00262674">
        <w:t xml:space="preserve">omplainant’s evidence demonstrating that any difference in usage during those months was not the result of a defective or inaccurate meter.  </w:t>
      </w:r>
      <w:r w:rsidR="00286AAD" w:rsidRPr="00262674">
        <w:t>To the contrary, t</w:t>
      </w:r>
      <w:r w:rsidR="00C979F4" w:rsidRPr="00262674">
        <w:t>he record demonst</w:t>
      </w:r>
      <w:r w:rsidR="00286AAD" w:rsidRPr="00262674">
        <w:t xml:space="preserve">rates that the </w:t>
      </w:r>
      <w:r w:rsidR="004D0E87" w:rsidRPr="00262674">
        <w:t xml:space="preserve">results of the </w:t>
      </w:r>
      <w:r w:rsidR="0057028C">
        <w:t xml:space="preserve">passing </w:t>
      </w:r>
      <w:r w:rsidR="004D0E87" w:rsidRPr="00262674">
        <w:t xml:space="preserve">load test indicate that the </w:t>
      </w:r>
      <w:r w:rsidR="00286AAD" w:rsidRPr="00262674">
        <w:t xml:space="preserve">meter </w:t>
      </w:r>
      <w:r w:rsidR="00EA0B5C" w:rsidRPr="00262674">
        <w:t>wa</w:t>
      </w:r>
      <w:r w:rsidR="00286AAD" w:rsidRPr="00262674">
        <w:t xml:space="preserve">s actually </w:t>
      </w:r>
      <w:r w:rsidR="00E31ACD">
        <w:t>reading in c</w:t>
      </w:r>
      <w:r w:rsidR="00C979F4" w:rsidRPr="00262674">
        <w:t>omplai</w:t>
      </w:r>
      <w:r w:rsidR="00EA0B5C" w:rsidRPr="00262674">
        <w:t>n</w:t>
      </w:r>
      <w:r w:rsidR="00C979F4" w:rsidRPr="00262674">
        <w:t>ant</w:t>
      </w:r>
      <w:r w:rsidR="004D0E87" w:rsidRPr="00262674">
        <w:t>’s favor</w:t>
      </w:r>
      <w:r w:rsidR="00C979F4" w:rsidRPr="00262674">
        <w:t>.</w:t>
      </w:r>
      <w:r w:rsidR="0074044D">
        <w:t xml:space="preserve"> </w:t>
      </w:r>
      <w:r w:rsidR="00ED548F">
        <w:t xml:space="preserve"> </w:t>
      </w:r>
      <w:r w:rsidR="00FA1989">
        <w:t>(</w:t>
      </w:r>
      <w:r w:rsidR="0074044D">
        <w:t>N</w:t>
      </w:r>
      <w:r w:rsidR="00FA1989">
        <w:t xml:space="preserve">T </w:t>
      </w:r>
      <w:r w:rsidR="0074044D">
        <w:t>71-72</w:t>
      </w:r>
      <w:r w:rsidR="00FA1989">
        <w:t>)</w:t>
      </w:r>
      <w:r w:rsidR="00A628FE">
        <w:t>.</w:t>
      </w:r>
    </w:p>
    <w:p w:rsidR="00552210" w:rsidRPr="00262674" w:rsidRDefault="00552210" w:rsidP="00552210"/>
    <w:p w:rsidR="00262674" w:rsidRDefault="00F46EEC" w:rsidP="00552210">
      <w:r w:rsidRPr="00262674">
        <w:t xml:space="preserve">The difference between the gas usage for the month of September 2008 as compared to September 2007, approximately 23 </w:t>
      </w:r>
      <w:r w:rsidR="00CE4311">
        <w:t>ccfs</w:t>
      </w:r>
      <w:r>
        <w:t>,</w:t>
      </w:r>
      <w:r w:rsidRPr="00262674">
        <w:t xml:space="preserve"> is minimal and there is no evidence that the difference was caused by an inaccurate meter.  </w:t>
      </w:r>
      <w:r w:rsidR="009238DD" w:rsidRPr="00262674">
        <w:t>As explained by P</w:t>
      </w:r>
      <w:r w:rsidR="004D0E87" w:rsidRPr="00262674">
        <w:t>ECO</w:t>
      </w:r>
      <w:r w:rsidR="009238DD" w:rsidRPr="00262674">
        <w:t>’s witness, Mr. L</w:t>
      </w:r>
      <w:r w:rsidR="00CF0102">
        <w:t>erro</w:t>
      </w:r>
      <w:r w:rsidR="009238DD" w:rsidRPr="00262674">
        <w:t xml:space="preserve">, such a minimal difference could merely </w:t>
      </w:r>
      <w:r w:rsidR="00EA0B5C" w:rsidRPr="00262674">
        <w:t xml:space="preserve">be the result of a few days </w:t>
      </w:r>
      <w:r w:rsidR="004D0E87" w:rsidRPr="00262674">
        <w:t xml:space="preserve">during that month </w:t>
      </w:r>
      <w:r w:rsidR="00EA0B5C" w:rsidRPr="00262674">
        <w:t>that may have been colder</w:t>
      </w:r>
      <w:r w:rsidR="00CF0102">
        <w:t xml:space="preserve"> or damper</w:t>
      </w:r>
      <w:r w:rsidR="00EA0B5C" w:rsidRPr="00262674">
        <w:t xml:space="preserve"> than normal although the average temperature may be the same as the prior year.  </w:t>
      </w:r>
      <w:r w:rsidR="000C19D5">
        <w:t xml:space="preserve">(NT. 64-66, </w:t>
      </w:r>
      <w:r w:rsidR="00FA1989">
        <w:t>80-8</w:t>
      </w:r>
      <w:r w:rsidR="00CF0102">
        <w:t>3</w:t>
      </w:r>
      <w:r w:rsidR="00FA1989">
        <w:t xml:space="preserve">; </w:t>
      </w:r>
      <w:r w:rsidR="000C19D5">
        <w:t>PECO Exh. 8</w:t>
      </w:r>
      <w:r w:rsidR="00FA1989">
        <w:t xml:space="preserve">).  </w:t>
      </w:r>
      <w:r w:rsidR="00EA0B5C" w:rsidRPr="00262674">
        <w:t xml:space="preserve">The important thing is that the </w:t>
      </w:r>
      <w:r w:rsidR="0061631D">
        <w:t>c</w:t>
      </w:r>
      <w:r w:rsidR="00EA0B5C" w:rsidRPr="00262674">
        <w:t xml:space="preserve">omplainant has not demonstrated that any difference </w:t>
      </w:r>
      <w:r w:rsidR="00262674" w:rsidRPr="00262674">
        <w:t xml:space="preserve">in usage </w:t>
      </w:r>
      <w:r w:rsidR="00EA0B5C" w:rsidRPr="00262674">
        <w:t xml:space="preserve">was </w:t>
      </w:r>
      <w:r w:rsidR="00342EB6">
        <w:t>the result of a defective meter or gas leak.  Furthermore, the fact that there was no significant change in the complainant’s pattern of gas usage after October 2008 is further evidence that the meter was working properly.</w:t>
      </w:r>
    </w:p>
    <w:p w:rsidR="0061631D" w:rsidRPr="00262674" w:rsidRDefault="0061631D" w:rsidP="00ED548F"/>
    <w:p w:rsidR="00262674" w:rsidRPr="00262674" w:rsidRDefault="00F46EEC" w:rsidP="00552210">
      <w:r w:rsidRPr="00262674">
        <w:t xml:space="preserve">Accordingly, </w:t>
      </w:r>
      <w:r>
        <w:t xml:space="preserve">based upon the evidence of record, </w:t>
      </w:r>
      <w:r w:rsidR="00262674" w:rsidRPr="00262674">
        <w:t>the Complaint shall be dismissed.</w:t>
      </w:r>
    </w:p>
    <w:p w:rsidR="00262674" w:rsidRDefault="00262674" w:rsidP="00ED548F">
      <w:pPr>
        <w:ind w:firstLine="0"/>
        <w:jc w:val="center"/>
        <w:rPr>
          <w:u w:val="single"/>
        </w:rPr>
      </w:pPr>
    </w:p>
    <w:p w:rsidR="00A628FE" w:rsidRDefault="00A628FE" w:rsidP="00ED548F">
      <w:pPr>
        <w:ind w:firstLine="0"/>
        <w:jc w:val="center"/>
        <w:rPr>
          <w:u w:val="single"/>
        </w:rPr>
      </w:pPr>
    </w:p>
    <w:p w:rsidR="00A628FE" w:rsidRDefault="00A628FE" w:rsidP="00ED548F">
      <w:pPr>
        <w:ind w:firstLine="0"/>
        <w:jc w:val="center"/>
        <w:rPr>
          <w:u w:val="single"/>
        </w:rPr>
      </w:pPr>
    </w:p>
    <w:p w:rsidR="003C54C1" w:rsidRDefault="003C54C1">
      <w:pPr>
        <w:autoSpaceDE/>
        <w:autoSpaceDN/>
        <w:spacing w:line="240" w:lineRule="auto"/>
        <w:ind w:firstLine="0"/>
        <w:rPr>
          <w:u w:val="single"/>
        </w:rPr>
      </w:pPr>
      <w:r>
        <w:rPr>
          <w:u w:val="single"/>
        </w:rPr>
        <w:br w:type="page"/>
      </w:r>
    </w:p>
    <w:p w:rsidR="00E833B0" w:rsidRPr="00187AC8" w:rsidRDefault="00E833B0" w:rsidP="00187AC8">
      <w:pPr>
        <w:ind w:firstLine="0"/>
        <w:jc w:val="center"/>
        <w:rPr>
          <w:u w:val="single"/>
        </w:rPr>
      </w:pPr>
      <w:r w:rsidRPr="00187AC8">
        <w:rPr>
          <w:u w:val="single"/>
        </w:rPr>
        <w:lastRenderedPageBreak/>
        <w:t>CONCLUSIONS OF LAW</w:t>
      </w:r>
    </w:p>
    <w:p w:rsidR="00E833B0" w:rsidRPr="00F04C56" w:rsidRDefault="00E833B0" w:rsidP="00ED548F"/>
    <w:p w:rsidR="00E833B0" w:rsidRPr="00F04C56" w:rsidRDefault="00E833B0" w:rsidP="00187AC8">
      <w:pPr>
        <w:ind w:firstLine="0"/>
      </w:pPr>
      <w:r w:rsidRPr="00F04C56">
        <w:tab/>
      </w:r>
      <w:r w:rsidRPr="00F04C56">
        <w:tab/>
        <w:t>1.</w:t>
      </w:r>
      <w:r w:rsidRPr="00F04C56">
        <w:tab/>
        <w:t>The Commission has jurisdiction over the subject matter and parties to this proceeding.  66 Pa. C.S.</w:t>
      </w:r>
      <w:r w:rsidR="00B80C64">
        <w:t>A.</w:t>
      </w:r>
      <w:r w:rsidRPr="00F04C56">
        <w:t xml:space="preserve"> §701</w:t>
      </w:r>
      <w:r w:rsidR="005318EE">
        <w:t>.</w:t>
      </w:r>
    </w:p>
    <w:p w:rsidR="00E833B0" w:rsidRPr="00F04C56" w:rsidRDefault="00E833B0" w:rsidP="001B08F3"/>
    <w:p w:rsidR="00E833B0" w:rsidRPr="00F04C56" w:rsidRDefault="00E833B0" w:rsidP="00187AC8">
      <w:pPr>
        <w:ind w:firstLine="0"/>
      </w:pPr>
      <w:r w:rsidRPr="00F04C56">
        <w:tab/>
      </w:r>
      <w:r w:rsidRPr="00F04C56">
        <w:tab/>
        <w:t>2.</w:t>
      </w:r>
      <w:r w:rsidRPr="00F04C56">
        <w:tab/>
        <w:t>Pursuant to 66 Pa. C.S.</w:t>
      </w:r>
      <w:r w:rsidR="00B80C64">
        <w:t>A.</w:t>
      </w:r>
      <w:r w:rsidRPr="00F04C56">
        <w:t xml:space="preserve"> §332(a), the burden of proo</w:t>
      </w:r>
      <w:r w:rsidR="0061631D">
        <w:t>f in this proceeding is on the c</w:t>
      </w:r>
      <w:r w:rsidRPr="00F04C56">
        <w:t>omplainant.</w:t>
      </w:r>
    </w:p>
    <w:p w:rsidR="00E833B0" w:rsidRPr="00F04C56" w:rsidRDefault="00E833B0" w:rsidP="001B08F3"/>
    <w:p w:rsidR="00B80C64" w:rsidRDefault="00E833B0" w:rsidP="00187AC8">
      <w:pPr>
        <w:ind w:firstLine="0"/>
      </w:pPr>
      <w:r w:rsidRPr="00F04C56">
        <w:tab/>
      </w:r>
      <w:r w:rsidRPr="00F04C56">
        <w:tab/>
        <w:t>3.</w:t>
      </w:r>
      <w:r w:rsidRPr="00F04C56">
        <w:tab/>
      </w:r>
      <w:r w:rsidR="00B80C64" w:rsidRPr="001E659A">
        <w:t xml:space="preserve">Complainant has not met his burden of proving that PECO Energy Company has </w:t>
      </w:r>
      <w:r w:rsidR="00E50086" w:rsidRPr="001E659A">
        <w:t>viol</w:t>
      </w:r>
      <w:r w:rsidR="00522FBD">
        <w:t>ated any law which the C</w:t>
      </w:r>
      <w:r w:rsidR="00E50086" w:rsidRPr="001E659A">
        <w:t xml:space="preserve">ommission has jurisdiction to administer, or any regulation or Commission Order </w:t>
      </w:r>
      <w:r w:rsidR="00CF76E8" w:rsidRPr="001E659A">
        <w:t xml:space="preserve">or has </w:t>
      </w:r>
      <w:r w:rsidR="00B80C64" w:rsidRPr="001E659A">
        <w:t>failed to furnish and maintain adequate, efficient, safe, and reasonable service and facilities</w:t>
      </w:r>
      <w:r w:rsidR="00916CE7" w:rsidRPr="001E659A">
        <w:t xml:space="preserve"> or that he is otherwise entitled to relief</w:t>
      </w:r>
      <w:r w:rsidR="00B80C64" w:rsidRPr="001E659A">
        <w:t>.</w:t>
      </w:r>
      <w:r w:rsidR="00F47704" w:rsidRPr="001E659A">
        <w:t xml:space="preserve"> </w:t>
      </w:r>
      <w:r w:rsidR="00B80C64" w:rsidRPr="001E659A">
        <w:t xml:space="preserve"> 66 Pa. C.S.</w:t>
      </w:r>
      <w:r w:rsidR="00CF76E8" w:rsidRPr="001E659A">
        <w:t>A.</w:t>
      </w:r>
      <w:r w:rsidR="00B80C64" w:rsidRPr="001E659A">
        <w:t xml:space="preserve"> </w:t>
      </w:r>
      <w:r w:rsidR="00CF76E8" w:rsidRPr="001E659A">
        <w:t>§</w:t>
      </w:r>
      <w:r w:rsidR="00B80C64" w:rsidRPr="001E659A">
        <w:t>§332 (a)</w:t>
      </w:r>
      <w:r w:rsidR="00CF76E8" w:rsidRPr="001E659A">
        <w:t xml:space="preserve">, 701 and </w:t>
      </w:r>
      <w:r w:rsidR="00E50086" w:rsidRPr="001E659A">
        <w:t>1501</w:t>
      </w:r>
      <w:r w:rsidR="00B80C64">
        <w:t>.</w:t>
      </w:r>
    </w:p>
    <w:p w:rsidR="004733D2" w:rsidRDefault="004733D2" w:rsidP="001B08F3"/>
    <w:p w:rsidR="00E833B0" w:rsidRPr="00ED548F" w:rsidRDefault="00E833B0" w:rsidP="00187AC8">
      <w:pPr>
        <w:ind w:firstLine="0"/>
        <w:jc w:val="center"/>
        <w:rPr>
          <w:u w:val="single"/>
        </w:rPr>
      </w:pPr>
      <w:r w:rsidRPr="00ED548F">
        <w:rPr>
          <w:u w:val="single"/>
        </w:rPr>
        <w:t>ORDER</w:t>
      </w:r>
    </w:p>
    <w:p w:rsidR="00E833B0" w:rsidRPr="00F04C56" w:rsidRDefault="00E833B0" w:rsidP="001B08F3"/>
    <w:p w:rsidR="00E833B0" w:rsidRPr="00F04C56" w:rsidRDefault="00E833B0" w:rsidP="00187AC8">
      <w:pPr>
        <w:ind w:firstLine="0"/>
      </w:pPr>
      <w:r w:rsidRPr="00F04C56">
        <w:tab/>
      </w:r>
      <w:r w:rsidRPr="00F04C56">
        <w:tab/>
        <w:t>THEREFORE,</w:t>
      </w:r>
    </w:p>
    <w:p w:rsidR="00E833B0" w:rsidRPr="00F04C56" w:rsidRDefault="00E833B0" w:rsidP="001B08F3"/>
    <w:p w:rsidR="00E833B0" w:rsidRDefault="00E833B0" w:rsidP="00187AC8">
      <w:pPr>
        <w:ind w:firstLine="0"/>
      </w:pPr>
      <w:r w:rsidRPr="00F04C56">
        <w:tab/>
      </w:r>
      <w:r w:rsidRPr="00F04C56">
        <w:tab/>
        <w:t>IT IS ORDERED:</w:t>
      </w:r>
    </w:p>
    <w:p w:rsidR="00722BEC" w:rsidRDefault="00722BEC" w:rsidP="001B08F3"/>
    <w:p w:rsidR="00E833B0" w:rsidRPr="00F04C56" w:rsidRDefault="00722BEC" w:rsidP="001C362D">
      <w:pPr>
        <w:pStyle w:val="BodyText"/>
        <w:spacing w:line="360" w:lineRule="auto"/>
        <w:ind w:firstLine="0"/>
        <w:jc w:val="left"/>
        <w:rPr>
          <w:szCs w:val="24"/>
        </w:rPr>
      </w:pPr>
      <w:r>
        <w:tab/>
      </w:r>
      <w:r>
        <w:tab/>
      </w:r>
      <w:r w:rsidR="00321C11">
        <w:t>1.</w:t>
      </w:r>
      <w:r w:rsidR="00321C11">
        <w:tab/>
        <w:t>That the C</w:t>
      </w:r>
      <w:r w:rsidRPr="001D2E1B">
        <w:t xml:space="preserve">omplaint filed by </w:t>
      </w:r>
      <w:r w:rsidR="00321C11">
        <w:t xml:space="preserve">John H. Sparra </w:t>
      </w:r>
      <w:r w:rsidRPr="001D2E1B">
        <w:t xml:space="preserve">against </w:t>
      </w:r>
      <w:r w:rsidR="00C455A2">
        <w:t>PECO Energy C</w:t>
      </w:r>
      <w:r w:rsidR="00C24F7C">
        <w:t xml:space="preserve">ompany </w:t>
      </w:r>
      <w:r w:rsidR="00C24F7C" w:rsidRPr="00F04C56">
        <w:t xml:space="preserve">at </w:t>
      </w:r>
      <w:r w:rsidR="00321C11" w:rsidRPr="00C36736">
        <w:t>C-</w:t>
      </w:r>
      <w:r w:rsidR="00321C11">
        <w:t>2009</w:t>
      </w:r>
      <w:r w:rsidR="00321C11" w:rsidRPr="00C36736">
        <w:t>-20</w:t>
      </w:r>
      <w:r w:rsidR="00321C11">
        <w:t>92889 is</w:t>
      </w:r>
      <w:r w:rsidR="00C455A2">
        <w:t xml:space="preserve"> </w:t>
      </w:r>
      <w:r w:rsidR="00C455A2">
        <w:rPr>
          <w:szCs w:val="24"/>
        </w:rPr>
        <w:t>dismissed</w:t>
      </w:r>
      <w:r w:rsidR="00E833B0" w:rsidRPr="00F04C56">
        <w:rPr>
          <w:szCs w:val="24"/>
        </w:rPr>
        <w:t>.</w:t>
      </w:r>
    </w:p>
    <w:p w:rsidR="00E833B0" w:rsidRPr="00F04C56" w:rsidRDefault="00E833B0" w:rsidP="001B08F3">
      <w:pPr>
        <w:pStyle w:val="BodyText"/>
      </w:pPr>
    </w:p>
    <w:p w:rsidR="00E833B0" w:rsidRPr="00F43128" w:rsidRDefault="00E833B0" w:rsidP="00187AC8">
      <w:pPr>
        <w:ind w:firstLine="0"/>
      </w:pPr>
      <w:r w:rsidRPr="00F04C56">
        <w:tab/>
      </w:r>
      <w:r w:rsidRPr="00F04C56">
        <w:tab/>
      </w:r>
      <w:r w:rsidR="00413FBD">
        <w:t>2</w:t>
      </w:r>
      <w:r w:rsidRPr="00F04C56">
        <w:t>.</w:t>
      </w:r>
      <w:r w:rsidRPr="00F04C56">
        <w:tab/>
      </w:r>
      <w:r w:rsidRPr="00F43128">
        <w:t xml:space="preserve">That the record at </w:t>
      </w:r>
      <w:r w:rsidR="00321C11">
        <w:t xml:space="preserve">Docket No. </w:t>
      </w:r>
      <w:r w:rsidR="00321C11" w:rsidRPr="00C36736">
        <w:t>C-</w:t>
      </w:r>
      <w:r w:rsidR="00321C11">
        <w:t>2009</w:t>
      </w:r>
      <w:r w:rsidR="00321C11" w:rsidRPr="00C36736">
        <w:t>-20</w:t>
      </w:r>
      <w:r w:rsidR="00321C11">
        <w:t xml:space="preserve">92889 is </w:t>
      </w:r>
      <w:r w:rsidRPr="00F43128">
        <w:t>marked closed.</w:t>
      </w:r>
    </w:p>
    <w:p w:rsidR="004733D2" w:rsidRDefault="004733D2" w:rsidP="00852CFC">
      <w:pPr>
        <w:pStyle w:val="ParaTab1"/>
        <w:spacing w:line="360" w:lineRule="auto"/>
        <w:rPr>
          <w:rFonts w:ascii="Times New Roman" w:hAnsi="Times New Roman" w:cs="Times New Roman"/>
          <w:spacing w:val="-3"/>
        </w:rPr>
      </w:pPr>
    </w:p>
    <w:p w:rsidR="004733D2" w:rsidRPr="00F04C56" w:rsidRDefault="004733D2" w:rsidP="00A96957">
      <w:pPr>
        <w:pStyle w:val="ParaTab1"/>
        <w:spacing w:line="360" w:lineRule="auto"/>
        <w:rPr>
          <w:rFonts w:ascii="Times New Roman" w:hAnsi="Times New Roman" w:cs="Times New Roman"/>
          <w:spacing w:val="-3"/>
        </w:rPr>
      </w:pPr>
    </w:p>
    <w:p w:rsidR="00E833B0" w:rsidRPr="00F04C56" w:rsidRDefault="00E833B0" w:rsidP="00A96957">
      <w:pPr>
        <w:pStyle w:val="ParaTab1"/>
        <w:tabs>
          <w:tab w:val="clear" w:pos="-720"/>
        </w:tabs>
        <w:ind w:firstLine="0"/>
        <w:rPr>
          <w:rFonts w:ascii="Times New Roman" w:hAnsi="Times New Roman" w:cs="Times New Roman"/>
          <w:spacing w:val="-3"/>
        </w:rPr>
      </w:pPr>
      <w:r w:rsidRPr="00F04C56">
        <w:rPr>
          <w:rFonts w:ascii="Times New Roman" w:hAnsi="Times New Roman" w:cs="Times New Roman"/>
          <w:spacing w:val="-3"/>
        </w:rPr>
        <w:t>Date:</w:t>
      </w:r>
      <w:r w:rsidRPr="00F04C56">
        <w:rPr>
          <w:rFonts w:ascii="Times New Roman" w:hAnsi="Times New Roman" w:cs="Times New Roman"/>
          <w:spacing w:val="-3"/>
        </w:rPr>
        <w:tab/>
      </w:r>
      <w:r w:rsidR="00321C11">
        <w:rPr>
          <w:rFonts w:ascii="Times New Roman" w:hAnsi="Times New Roman" w:cs="Times New Roman"/>
          <w:spacing w:val="-3"/>
          <w:u w:val="single"/>
        </w:rPr>
        <w:t>September 2</w:t>
      </w:r>
      <w:r w:rsidR="00262674">
        <w:rPr>
          <w:rFonts w:ascii="Times New Roman" w:hAnsi="Times New Roman" w:cs="Times New Roman"/>
          <w:spacing w:val="-3"/>
          <w:u w:val="single"/>
        </w:rPr>
        <w:t>5</w:t>
      </w:r>
      <w:r w:rsidR="006A692D" w:rsidRPr="006A692D">
        <w:rPr>
          <w:rFonts w:ascii="Times New Roman" w:hAnsi="Times New Roman" w:cs="Times New Roman"/>
          <w:spacing w:val="-3"/>
          <w:u w:val="single"/>
        </w:rPr>
        <w:t>, 200</w:t>
      </w:r>
      <w:r w:rsidR="005318EE">
        <w:rPr>
          <w:rFonts w:ascii="Times New Roman" w:hAnsi="Times New Roman" w:cs="Times New Roman"/>
          <w:spacing w:val="-3"/>
          <w:u w:val="single"/>
        </w:rPr>
        <w:t>9</w:t>
      </w:r>
      <w:r w:rsidRPr="00F04C56">
        <w:rPr>
          <w:rFonts w:ascii="Times New Roman" w:hAnsi="Times New Roman" w:cs="Times New Roman"/>
          <w:spacing w:val="-3"/>
        </w:rPr>
        <w:tab/>
      </w:r>
      <w:r w:rsidRPr="00F04C56">
        <w:rPr>
          <w:rFonts w:ascii="Times New Roman" w:hAnsi="Times New Roman" w:cs="Times New Roman"/>
          <w:spacing w:val="-3"/>
        </w:rPr>
        <w:tab/>
      </w:r>
      <w:r w:rsidRPr="00F04C56">
        <w:rPr>
          <w:rFonts w:ascii="Times New Roman" w:hAnsi="Times New Roman" w:cs="Times New Roman"/>
          <w:spacing w:val="-3"/>
        </w:rPr>
        <w:tab/>
      </w:r>
      <w:r w:rsidRPr="00F04C56">
        <w:rPr>
          <w:rFonts w:ascii="Times New Roman" w:hAnsi="Times New Roman" w:cs="Times New Roman"/>
          <w:spacing w:val="-3"/>
        </w:rPr>
        <w:tab/>
      </w:r>
      <w:r w:rsidR="003B7530">
        <w:rPr>
          <w:rFonts w:ascii="Times New Roman" w:hAnsi="Times New Roman" w:cs="Times New Roman"/>
          <w:spacing w:val="-3"/>
        </w:rPr>
        <w:t>_______</w:t>
      </w:r>
      <w:r w:rsidRPr="00F04C56">
        <w:rPr>
          <w:rFonts w:ascii="Times New Roman" w:hAnsi="Times New Roman" w:cs="Times New Roman"/>
          <w:spacing w:val="-3"/>
        </w:rPr>
        <w:t>_______________________</w:t>
      </w:r>
    </w:p>
    <w:p w:rsidR="00E833B0" w:rsidRPr="00F04C56" w:rsidRDefault="00E833B0" w:rsidP="00A96957">
      <w:pPr>
        <w:pStyle w:val="ParaTab1"/>
        <w:tabs>
          <w:tab w:val="clear" w:pos="-720"/>
          <w:tab w:val="left" w:pos="720"/>
          <w:tab w:val="left" w:pos="5040"/>
        </w:tabs>
        <w:ind w:firstLine="0"/>
        <w:rPr>
          <w:rFonts w:ascii="Times New Roman" w:hAnsi="Times New Roman" w:cs="Times New Roman"/>
          <w:spacing w:val="-3"/>
        </w:rPr>
      </w:pPr>
      <w:r w:rsidRPr="00F04C56">
        <w:rPr>
          <w:rFonts w:ascii="Times New Roman" w:hAnsi="Times New Roman" w:cs="Times New Roman"/>
          <w:spacing w:val="-3"/>
        </w:rPr>
        <w:tab/>
      </w:r>
      <w:r w:rsidRPr="00F04C56">
        <w:rPr>
          <w:rFonts w:ascii="Times New Roman" w:hAnsi="Times New Roman" w:cs="Times New Roman"/>
          <w:spacing w:val="-3"/>
        </w:rPr>
        <w:tab/>
      </w:r>
      <w:r w:rsidR="00C455A2">
        <w:rPr>
          <w:rFonts w:ascii="Times New Roman" w:hAnsi="Times New Roman" w:cs="Times New Roman"/>
          <w:spacing w:val="-3"/>
        </w:rPr>
        <w:t>Guy M. Koster</w:t>
      </w:r>
    </w:p>
    <w:p w:rsidR="000B300C" w:rsidRPr="00AA5BC8" w:rsidRDefault="00E833B0" w:rsidP="00A96957">
      <w:pPr>
        <w:pStyle w:val="ParaTab1"/>
        <w:tabs>
          <w:tab w:val="clear" w:pos="-720"/>
          <w:tab w:val="left" w:pos="720"/>
          <w:tab w:val="left" w:pos="5040"/>
        </w:tabs>
        <w:ind w:firstLine="0"/>
        <w:rPr>
          <w:rFonts w:ascii="Times New Roman" w:hAnsi="Times New Roman" w:cs="Times New Roman"/>
        </w:rPr>
      </w:pPr>
      <w:r w:rsidRPr="00F04C56">
        <w:tab/>
      </w:r>
      <w:r w:rsidRPr="00F04C56">
        <w:tab/>
      </w:r>
      <w:r w:rsidRPr="00AA5BC8">
        <w:rPr>
          <w:rFonts w:ascii="Times New Roman" w:hAnsi="Times New Roman" w:cs="Times New Roman"/>
        </w:rPr>
        <w:t>Administrative Law Judge</w:t>
      </w:r>
    </w:p>
    <w:p w:rsidR="001C362D" w:rsidRDefault="000B300C" w:rsidP="001C362D">
      <w:pPr>
        <w:spacing w:line="240" w:lineRule="auto"/>
        <w:ind w:firstLine="0"/>
      </w:pPr>
      <w:r>
        <w:br w:type="page"/>
      </w:r>
      <w:r w:rsidR="00321C11">
        <w:lastRenderedPageBreak/>
        <w:t>John H. Sparra</w:t>
      </w:r>
      <w:r>
        <w:t xml:space="preserve"> v. PECO Energy Company</w:t>
      </w:r>
    </w:p>
    <w:p w:rsidR="000B300C" w:rsidRPr="003C7DAB" w:rsidRDefault="000B300C" w:rsidP="001C362D">
      <w:pPr>
        <w:spacing w:line="240" w:lineRule="auto"/>
        <w:ind w:firstLine="0"/>
      </w:pPr>
      <w:r w:rsidRPr="003C7DAB">
        <w:t xml:space="preserve">Docket Number </w:t>
      </w:r>
      <w:r w:rsidR="00321C11" w:rsidRPr="00C36736">
        <w:t>C-</w:t>
      </w:r>
      <w:r w:rsidR="00321C11">
        <w:t>2009</w:t>
      </w:r>
      <w:r w:rsidR="00321C11" w:rsidRPr="00C36736">
        <w:t>-20</w:t>
      </w:r>
      <w:r w:rsidR="00321C11">
        <w:t>92889</w:t>
      </w:r>
    </w:p>
    <w:p w:rsidR="000B300C" w:rsidRDefault="000B300C" w:rsidP="0086528E">
      <w:pPr>
        <w:spacing w:line="240" w:lineRule="auto"/>
      </w:pPr>
    </w:p>
    <w:p w:rsidR="000B300C" w:rsidRDefault="000B300C" w:rsidP="0086528E">
      <w:pPr>
        <w:spacing w:line="240" w:lineRule="auto"/>
      </w:pPr>
    </w:p>
    <w:p w:rsidR="000B300C" w:rsidRDefault="000B300C" w:rsidP="0086528E">
      <w:pPr>
        <w:spacing w:line="240" w:lineRule="auto"/>
      </w:pPr>
    </w:p>
    <w:p w:rsidR="0086528E" w:rsidRPr="008D0E44" w:rsidRDefault="0086528E" w:rsidP="0086528E">
      <w:pPr>
        <w:pStyle w:val="ParaTab1"/>
        <w:tabs>
          <w:tab w:val="clear" w:pos="-720"/>
          <w:tab w:val="left" w:pos="720"/>
          <w:tab w:val="left" w:pos="5040"/>
        </w:tabs>
        <w:ind w:firstLine="0"/>
        <w:jc w:val="center"/>
        <w:rPr>
          <w:rFonts w:ascii="Times New Roman" w:hAnsi="Times New Roman" w:cs="Times New Roman"/>
        </w:rPr>
      </w:pPr>
      <w:r w:rsidRPr="008D0E44">
        <w:rPr>
          <w:rFonts w:ascii="Times New Roman" w:hAnsi="Times New Roman" w:cs="Times New Roman"/>
          <w:u w:val="single"/>
        </w:rPr>
        <w:t>SERVICE LIST</w:t>
      </w:r>
    </w:p>
    <w:p w:rsidR="0086528E" w:rsidRPr="008D0E44" w:rsidRDefault="0086528E" w:rsidP="0086528E">
      <w:pPr>
        <w:pStyle w:val="ParaTab1"/>
        <w:tabs>
          <w:tab w:val="clear" w:pos="-720"/>
          <w:tab w:val="left" w:pos="720"/>
          <w:tab w:val="left" w:pos="5040"/>
        </w:tabs>
        <w:ind w:firstLine="0"/>
        <w:jc w:val="center"/>
        <w:rPr>
          <w:rFonts w:ascii="Times New Roman" w:hAnsi="Times New Roman" w:cs="Times New Roman"/>
        </w:rPr>
      </w:pPr>
    </w:p>
    <w:p w:rsidR="0086528E" w:rsidRDefault="0086528E" w:rsidP="0086528E">
      <w:pPr>
        <w:pStyle w:val="ParaTab1"/>
        <w:tabs>
          <w:tab w:val="clear" w:pos="-720"/>
          <w:tab w:val="left" w:pos="720"/>
          <w:tab w:val="left" w:pos="5040"/>
        </w:tabs>
        <w:ind w:firstLine="0"/>
        <w:jc w:val="center"/>
      </w:pPr>
    </w:p>
    <w:p w:rsidR="0086528E" w:rsidRDefault="0086528E" w:rsidP="0086528E">
      <w:pPr>
        <w:pStyle w:val="ParaTab1"/>
        <w:tabs>
          <w:tab w:val="clear" w:pos="-720"/>
          <w:tab w:val="left" w:pos="720"/>
          <w:tab w:val="left" w:pos="360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John H. Sparra</w:t>
      </w:r>
    </w:p>
    <w:p w:rsidR="0086528E" w:rsidRDefault="0086528E" w:rsidP="0086528E">
      <w:pPr>
        <w:pStyle w:val="ParaTab1"/>
        <w:tabs>
          <w:tab w:val="clear" w:pos="-720"/>
          <w:tab w:val="left" w:pos="720"/>
          <w:tab w:val="left" w:pos="360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316 Municipal Drive</w:t>
      </w:r>
    </w:p>
    <w:p w:rsidR="0086528E" w:rsidRDefault="0086528E" w:rsidP="0086528E">
      <w:pPr>
        <w:pStyle w:val="ParaTab1"/>
        <w:tabs>
          <w:tab w:val="clear" w:pos="-720"/>
          <w:tab w:val="left" w:pos="720"/>
          <w:tab w:val="left" w:pos="360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Thorndale, PA  19372</w:t>
      </w:r>
    </w:p>
    <w:p w:rsidR="0086528E" w:rsidRDefault="0086528E" w:rsidP="0086528E">
      <w:pPr>
        <w:pStyle w:val="ParaTab1"/>
        <w:tabs>
          <w:tab w:val="clear" w:pos="-720"/>
          <w:tab w:val="left" w:pos="720"/>
          <w:tab w:val="left" w:pos="3600"/>
          <w:tab w:val="left" w:pos="5040"/>
        </w:tabs>
        <w:ind w:firstLine="0"/>
        <w:rPr>
          <w:rFonts w:ascii="Times New Roman" w:hAnsi="Times New Roman" w:cs="Times New Roman"/>
        </w:rPr>
      </w:pPr>
    </w:p>
    <w:p w:rsidR="0086528E" w:rsidRDefault="0086528E" w:rsidP="0086528E">
      <w:pPr>
        <w:pStyle w:val="ParaTab1"/>
        <w:tabs>
          <w:tab w:val="clear" w:pos="-720"/>
          <w:tab w:val="left" w:pos="720"/>
          <w:tab w:val="left" w:pos="360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Tishekia Williams, Esquire</w:t>
      </w:r>
    </w:p>
    <w:p w:rsidR="0086528E" w:rsidRDefault="0086528E" w:rsidP="0086528E">
      <w:pPr>
        <w:pStyle w:val="ParaTab1"/>
        <w:tabs>
          <w:tab w:val="clear" w:pos="-720"/>
          <w:tab w:val="left" w:pos="720"/>
          <w:tab w:val="left" w:pos="360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Exelon Business Services Company</w:t>
      </w:r>
    </w:p>
    <w:p w:rsidR="0086528E" w:rsidRDefault="0086528E" w:rsidP="0086528E">
      <w:pPr>
        <w:pStyle w:val="ParaTab1"/>
        <w:tabs>
          <w:tab w:val="clear" w:pos="-720"/>
          <w:tab w:val="left" w:pos="720"/>
          <w:tab w:val="left" w:pos="360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2301 Market Street/S23-1</w:t>
      </w:r>
    </w:p>
    <w:p w:rsidR="0086528E" w:rsidRDefault="0086528E" w:rsidP="0086528E">
      <w:pPr>
        <w:pStyle w:val="ParaTab1"/>
        <w:tabs>
          <w:tab w:val="clear" w:pos="-720"/>
          <w:tab w:val="left" w:pos="720"/>
          <w:tab w:val="left" w:pos="360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P.O. Box 8699</w:t>
      </w:r>
    </w:p>
    <w:p w:rsidR="0086528E" w:rsidRPr="00673A06" w:rsidRDefault="0086528E" w:rsidP="0086528E">
      <w:pPr>
        <w:pStyle w:val="ParaTab1"/>
        <w:tabs>
          <w:tab w:val="clear" w:pos="-720"/>
          <w:tab w:val="left" w:pos="720"/>
          <w:tab w:val="left" w:pos="360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Philadelphia, PA  19101-8699</w:t>
      </w:r>
    </w:p>
    <w:p w:rsidR="000B300C" w:rsidRDefault="000B300C" w:rsidP="001B08F3"/>
    <w:sectPr w:rsidR="000B300C" w:rsidSect="00AE69A6">
      <w:footerReference w:type="even" r:id="rId7"/>
      <w:footerReference w:type="default" r:id="rId8"/>
      <w:footerReference w:type="first" r:id="rId9"/>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8C5" w:rsidRDefault="00FF68C5" w:rsidP="001B08F3"/>
  </w:endnote>
  <w:endnote w:type="continuationSeparator" w:id="0">
    <w:p w:rsidR="00FF68C5" w:rsidRDefault="00FF68C5">
      <w:pPr>
        <w:pStyle w:val="ParaTab1"/>
        <w:rPr>
          <w:sz w:val="20"/>
          <w:szCs w:val="20"/>
        </w:rPr>
      </w:pPr>
      <w:r>
        <w:rPr>
          <w:sz w:val="20"/>
          <w:szCs w:val="20"/>
        </w:rPr>
        <w:t xml:space="preserve"> </w:t>
      </w:r>
    </w:p>
  </w:endnote>
  <w:endnote w:type="continuationNotice" w:id="1">
    <w:p w:rsidR="00FF68C5" w:rsidRDefault="00FF68C5">
      <w:pPr>
        <w:pStyle w:val="ParaTab1"/>
        <w:rPr>
          <w:sz w:val="20"/>
          <w:szCs w:val="20"/>
        </w:rPr>
      </w:pPr>
      <w:r>
        <w:rPr>
          <w:sz w:val="20"/>
          <w:szCs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5A6" w:rsidRDefault="00E27535" w:rsidP="001B08F3">
    <w:pPr>
      <w:pStyle w:val="Footer"/>
      <w:rPr>
        <w:rStyle w:val="PageNumber"/>
      </w:rPr>
    </w:pPr>
    <w:r>
      <w:rPr>
        <w:rStyle w:val="PageNumber"/>
      </w:rPr>
      <w:fldChar w:fldCharType="begin"/>
    </w:r>
    <w:r w:rsidR="00F165A6">
      <w:rPr>
        <w:rStyle w:val="PageNumber"/>
      </w:rPr>
      <w:instrText xml:space="preserve">PAGE  </w:instrText>
    </w:r>
    <w:r>
      <w:rPr>
        <w:rStyle w:val="PageNumber"/>
      </w:rPr>
      <w:fldChar w:fldCharType="end"/>
    </w:r>
  </w:p>
  <w:p w:rsidR="00F165A6" w:rsidRDefault="00F165A6" w:rsidP="001B08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C0" w:rsidRDefault="004B3B64" w:rsidP="00A576C0">
    <w:pPr>
      <w:pStyle w:val="Footer"/>
    </w:pPr>
    <w:r>
      <w:tab/>
    </w:r>
    <w:fldSimple w:instr=" PAGE   \* MERGEFORMAT ">
      <w:r w:rsidR="003C54C1">
        <w:rPr>
          <w:noProof/>
        </w:rPr>
        <w:t>10</w:t>
      </w:r>
    </w:fldSimple>
  </w:p>
  <w:p w:rsidR="00F165A6" w:rsidRDefault="00F165A6">
    <w:pPr>
      <w:pStyle w:val="ParaTab1"/>
      <w:spacing w:line="480" w:lineRule="auto"/>
      <w:ind w:firstLine="0"/>
      <w:jc w:val="both"/>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6C0" w:rsidRDefault="004B3B64">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8C5" w:rsidRDefault="00FF68C5">
      <w:pPr>
        <w:pStyle w:val="ParaTab1"/>
        <w:rPr>
          <w:sz w:val="20"/>
          <w:szCs w:val="20"/>
        </w:rPr>
      </w:pPr>
      <w:r>
        <w:rPr>
          <w:sz w:val="20"/>
          <w:szCs w:val="20"/>
        </w:rPr>
        <w:separator/>
      </w:r>
    </w:p>
  </w:footnote>
  <w:footnote w:type="continuationSeparator" w:id="0">
    <w:p w:rsidR="00FF68C5" w:rsidRDefault="00FF68C5">
      <w:pPr>
        <w:pStyle w:val="ParaTab1"/>
        <w:rPr>
          <w:sz w:val="20"/>
          <w:szCs w:val="20"/>
        </w:rPr>
      </w:pPr>
      <w:r>
        <w:rPr>
          <w:sz w:val="20"/>
          <w:szCs w:val="20"/>
        </w:rPr>
        <w:t>(..continued)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rsids>
    <w:rsidRoot w:val="00833FB8"/>
    <w:rsid w:val="00003D25"/>
    <w:rsid w:val="00004C40"/>
    <w:rsid w:val="00005E29"/>
    <w:rsid w:val="00010073"/>
    <w:rsid w:val="000122F6"/>
    <w:rsid w:val="00013B77"/>
    <w:rsid w:val="00013BF4"/>
    <w:rsid w:val="00023528"/>
    <w:rsid w:val="0002580A"/>
    <w:rsid w:val="00025A39"/>
    <w:rsid w:val="00033138"/>
    <w:rsid w:val="00034DA9"/>
    <w:rsid w:val="0003733C"/>
    <w:rsid w:val="00037D74"/>
    <w:rsid w:val="00041213"/>
    <w:rsid w:val="0004672F"/>
    <w:rsid w:val="0005019C"/>
    <w:rsid w:val="000514D4"/>
    <w:rsid w:val="0005252E"/>
    <w:rsid w:val="00052935"/>
    <w:rsid w:val="000558B6"/>
    <w:rsid w:val="00055B06"/>
    <w:rsid w:val="000565E7"/>
    <w:rsid w:val="0006041F"/>
    <w:rsid w:val="000619E8"/>
    <w:rsid w:val="00066AF1"/>
    <w:rsid w:val="00071C51"/>
    <w:rsid w:val="0007411C"/>
    <w:rsid w:val="00074FDA"/>
    <w:rsid w:val="000755C5"/>
    <w:rsid w:val="0007629D"/>
    <w:rsid w:val="00076944"/>
    <w:rsid w:val="000828EB"/>
    <w:rsid w:val="00084122"/>
    <w:rsid w:val="00084B14"/>
    <w:rsid w:val="00085254"/>
    <w:rsid w:val="00086BA1"/>
    <w:rsid w:val="0009088F"/>
    <w:rsid w:val="00093078"/>
    <w:rsid w:val="000960CC"/>
    <w:rsid w:val="000A1570"/>
    <w:rsid w:val="000A40E3"/>
    <w:rsid w:val="000A67F0"/>
    <w:rsid w:val="000A7D36"/>
    <w:rsid w:val="000B075A"/>
    <w:rsid w:val="000B2380"/>
    <w:rsid w:val="000B300C"/>
    <w:rsid w:val="000B3C86"/>
    <w:rsid w:val="000B53B1"/>
    <w:rsid w:val="000B5C89"/>
    <w:rsid w:val="000C11CC"/>
    <w:rsid w:val="000C1849"/>
    <w:rsid w:val="000C19D5"/>
    <w:rsid w:val="000C1F54"/>
    <w:rsid w:val="000C23BF"/>
    <w:rsid w:val="000C2432"/>
    <w:rsid w:val="000C2801"/>
    <w:rsid w:val="000C37AA"/>
    <w:rsid w:val="000C6100"/>
    <w:rsid w:val="000C682F"/>
    <w:rsid w:val="000C696A"/>
    <w:rsid w:val="000C6A1D"/>
    <w:rsid w:val="000C6C9A"/>
    <w:rsid w:val="000D43D6"/>
    <w:rsid w:val="000D4E83"/>
    <w:rsid w:val="000D5950"/>
    <w:rsid w:val="000E00FA"/>
    <w:rsid w:val="000E098B"/>
    <w:rsid w:val="000E1C79"/>
    <w:rsid w:val="000E336A"/>
    <w:rsid w:val="000E3BE5"/>
    <w:rsid w:val="000E40D3"/>
    <w:rsid w:val="000E4193"/>
    <w:rsid w:val="000E759A"/>
    <w:rsid w:val="000E7B8F"/>
    <w:rsid w:val="000F02D6"/>
    <w:rsid w:val="000F20E3"/>
    <w:rsid w:val="000F413E"/>
    <w:rsid w:val="000F43F9"/>
    <w:rsid w:val="000F49D8"/>
    <w:rsid w:val="000F4A99"/>
    <w:rsid w:val="000F4CB6"/>
    <w:rsid w:val="0010240F"/>
    <w:rsid w:val="00106B1B"/>
    <w:rsid w:val="00111A23"/>
    <w:rsid w:val="001123AC"/>
    <w:rsid w:val="0011401C"/>
    <w:rsid w:val="00117FE0"/>
    <w:rsid w:val="00122915"/>
    <w:rsid w:val="00124675"/>
    <w:rsid w:val="00126198"/>
    <w:rsid w:val="00131C80"/>
    <w:rsid w:val="001336B6"/>
    <w:rsid w:val="00134625"/>
    <w:rsid w:val="001421B3"/>
    <w:rsid w:val="00145295"/>
    <w:rsid w:val="00145617"/>
    <w:rsid w:val="00145758"/>
    <w:rsid w:val="001465A8"/>
    <w:rsid w:val="00152319"/>
    <w:rsid w:val="00152DD0"/>
    <w:rsid w:val="001545A6"/>
    <w:rsid w:val="001554BC"/>
    <w:rsid w:val="00156F3D"/>
    <w:rsid w:val="0016031D"/>
    <w:rsid w:val="001635DB"/>
    <w:rsid w:val="00163A85"/>
    <w:rsid w:val="00165071"/>
    <w:rsid w:val="00171362"/>
    <w:rsid w:val="00173360"/>
    <w:rsid w:val="00180641"/>
    <w:rsid w:val="00180E49"/>
    <w:rsid w:val="00185C7B"/>
    <w:rsid w:val="00187AC8"/>
    <w:rsid w:val="001913E2"/>
    <w:rsid w:val="00193F05"/>
    <w:rsid w:val="00196175"/>
    <w:rsid w:val="00197D31"/>
    <w:rsid w:val="001A2FBA"/>
    <w:rsid w:val="001A526C"/>
    <w:rsid w:val="001A551C"/>
    <w:rsid w:val="001A6E4A"/>
    <w:rsid w:val="001A7770"/>
    <w:rsid w:val="001B08F3"/>
    <w:rsid w:val="001B1E87"/>
    <w:rsid w:val="001B22F9"/>
    <w:rsid w:val="001B46C2"/>
    <w:rsid w:val="001B4B4E"/>
    <w:rsid w:val="001B7266"/>
    <w:rsid w:val="001C0B17"/>
    <w:rsid w:val="001C3398"/>
    <w:rsid w:val="001C362D"/>
    <w:rsid w:val="001C3F56"/>
    <w:rsid w:val="001C56C6"/>
    <w:rsid w:val="001D0837"/>
    <w:rsid w:val="001D1AD1"/>
    <w:rsid w:val="001D3036"/>
    <w:rsid w:val="001D5559"/>
    <w:rsid w:val="001D6B73"/>
    <w:rsid w:val="001D7B3E"/>
    <w:rsid w:val="001E14F9"/>
    <w:rsid w:val="001E23EC"/>
    <w:rsid w:val="001E3C53"/>
    <w:rsid w:val="001E4FE1"/>
    <w:rsid w:val="001E541B"/>
    <w:rsid w:val="001E5554"/>
    <w:rsid w:val="001E6430"/>
    <w:rsid w:val="001E659A"/>
    <w:rsid w:val="001E7408"/>
    <w:rsid w:val="001E77FE"/>
    <w:rsid w:val="001F11E8"/>
    <w:rsid w:val="002102F2"/>
    <w:rsid w:val="00212B50"/>
    <w:rsid w:val="00213367"/>
    <w:rsid w:val="00213880"/>
    <w:rsid w:val="00216C40"/>
    <w:rsid w:val="00220152"/>
    <w:rsid w:val="0022061E"/>
    <w:rsid w:val="002208BF"/>
    <w:rsid w:val="00222C56"/>
    <w:rsid w:val="0022313E"/>
    <w:rsid w:val="00230FD3"/>
    <w:rsid w:val="00234024"/>
    <w:rsid w:val="002354A0"/>
    <w:rsid w:val="00236743"/>
    <w:rsid w:val="00236938"/>
    <w:rsid w:val="0023722B"/>
    <w:rsid w:val="0024451B"/>
    <w:rsid w:val="00244D8B"/>
    <w:rsid w:val="00246519"/>
    <w:rsid w:val="00246CBC"/>
    <w:rsid w:val="00250447"/>
    <w:rsid w:val="00251F19"/>
    <w:rsid w:val="00252D48"/>
    <w:rsid w:val="00253828"/>
    <w:rsid w:val="00254130"/>
    <w:rsid w:val="002546A7"/>
    <w:rsid w:val="00257599"/>
    <w:rsid w:val="00257AD5"/>
    <w:rsid w:val="0026066C"/>
    <w:rsid w:val="002622AE"/>
    <w:rsid w:val="002624B6"/>
    <w:rsid w:val="00262674"/>
    <w:rsid w:val="0026379E"/>
    <w:rsid w:val="00270843"/>
    <w:rsid w:val="00270B46"/>
    <w:rsid w:val="00270C0F"/>
    <w:rsid w:val="00270CA1"/>
    <w:rsid w:val="00272C05"/>
    <w:rsid w:val="00273573"/>
    <w:rsid w:val="00274041"/>
    <w:rsid w:val="0027423F"/>
    <w:rsid w:val="00276D30"/>
    <w:rsid w:val="002800B2"/>
    <w:rsid w:val="0028017C"/>
    <w:rsid w:val="00281054"/>
    <w:rsid w:val="00281D25"/>
    <w:rsid w:val="0028258E"/>
    <w:rsid w:val="00283853"/>
    <w:rsid w:val="002842AC"/>
    <w:rsid w:val="0028579C"/>
    <w:rsid w:val="00286AAD"/>
    <w:rsid w:val="00287280"/>
    <w:rsid w:val="00287AA6"/>
    <w:rsid w:val="00291C8F"/>
    <w:rsid w:val="002922BE"/>
    <w:rsid w:val="002931C8"/>
    <w:rsid w:val="0029350B"/>
    <w:rsid w:val="00295784"/>
    <w:rsid w:val="00296137"/>
    <w:rsid w:val="00297190"/>
    <w:rsid w:val="00297751"/>
    <w:rsid w:val="002A125F"/>
    <w:rsid w:val="002A30FF"/>
    <w:rsid w:val="002A3749"/>
    <w:rsid w:val="002A6E02"/>
    <w:rsid w:val="002A79D0"/>
    <w:rsid w:val="002B04E8"/>
    <w:rsid w:val="002B5E52"/>
    <w:rsid w:val="002B78D7"/>
    <w:rsid w:val="002B7B88"/>
    <w:rsid w:val="002C0A16"/>
    <w:rsid w:val="002C0FE4"/>
    <w:rsid w:val="002C28BB"/>
    <w:rsid w:val="002C4183"/>
    <w:rsid w:val="002C5E08"/>
    <w:rsid w:val="002C6D50"/>
    <w:rsid w:val="002D00E0"/>
    <w:rsid w:val="002D0730"/>
    <w:rsid w:val="002D0EF2"/>
    <w:rsid w:val="002D3619"/>
    <w:rsid w:val="002D4B8D"/>
    <w:rsid w:val="002D5E1C"/>
    <w:rsid w:val="002D76EC"/>
    <w:rsid w:val="002E1184"/>
    <w:rsid w:val="002E154E"/>
    <w:rsid w:val="002E2A74"/>
    <w:rsid w:val="002E35A1"/>
    <w:rsid w:val="002E3A6F"/>
    <w:rsid w:val="002F0012"/>
    <w:rsid w:val="002F08ED"/>
    <w:rsid w:val="002F2E59"/>
    <w:rsid w:val="002F5CD5"/>
    <w:rsid w:val="0030113A"/>
    <w:rsid w:val="0030130F"/>
    <w:rsid w:val="003018EC"/>
    <w:rsid w:val="00304AD8"/>
    <w:rsid w:val="00304B12"/>
    <w:rsid w:val="00305550"/>
    <w:rsid w:val="003065F8"/>
    <w:rsid w:val="003102A2"/>
    <w:rsid w:val="003126E5"/>
    <w:rsid w:val="003140B4"/>
    <w:rsid w:val="00314602"/>
    <w:rsid w:val="00314DDF"/>
    <w:rsid w:val="0031518E"/>
    <w:rsid w:val="0031651C"/>
    <w:rsid w:val="0031780F"/>
    <w:rsid w:val="00317A8F"/>
    <w:rsid w:val="00317FA2"/>
    <w:rsid w:val="00321C11"/>
    <w:rsid w:val="00321F3A"/>
    <w:rsid w:val="0032348F"/>
    <w:rsid w:val="00325D84"/>
    <w:rsid w:val="00326BF2"/>
    <w:rsid w:val="00327F22"/>
    <w:rsid w:val="00333FFF"/>
    <w:rsid w:val="0033478E"/>
    <w:rsid w:val="00337CDB"/>
    <w:rsid w:val="00337CF1"/>
    <w:rsid w:val="0034064C"/>
    <w:rsid w:val="00342EB6"/>
    <w:rsid w:val="00342EBC"/>
    <w:rsid w:val="00343C69"/>
    <w:rsid w:val="00344BB9"/>
    <w:rsid w:val="00345445"/>
    <w:rsid w:val="0034744D"/>
    <w:rsid w:val="003556D5"/>
    <w:rsid w:val="00362634"/>
    <w:rsid w:val="00362B96"/>
    <w:rsid w:val="00362FFE"/>
    <w:rsid w:val="00363273"/>
    <w:rsid w:val="00365E83"/>
    <w:rsid w:val="00366DCC"/>
    <w:rsid w:val="003700A7"/>
    <w:rsid w:val="00371787"/>
    <w:rsid w:val="00372D01"/>
    <w:rsid w:val="00373D26"/>
    <w:rsid w:val="00373D4C"/>
    <w:rsid w:val="0037474A"/>
    <w:rsid w:val="00376195"/>
    <w:rsid w:val="003762EC"/>
    <w:rsid w:val="00376D13"/>
    <w:rsid w:val="00377F32"/>
    <w:rsid w:val="0038029E"/>
    <w:rsid w:val="0038071B"/>
    <w:rsid w:val="003818BF"/>
    <w:rsid w:val="00381DF4"/>
    <w:rsid w:val="00382B6F"/>
    <w:rsid w:val="003861CF"/>
    <w:rsid w:val="003907E6"/>
    <w:rsid w:val="003921FB"/>
    <w:rsid w:val="00393A52"/>
    <w:rsid w:val="00395E6B"/>
    <w:rsid w:val="00396622"/>
    <w:rsid w:val="003A28F8"/>
    <w:rsid w:val="003A2F55"/>
    <w:rsid w:val="003A34DB"/>
    <w:rsid w:val="003A3BD7"/>
    <w:rsid w:val="003A4E85"/>
    <w:rsid w:val="003A65C4"/>
    <w:rsid w:val="003A70FB"/>
    <w:rsid w:val="003B03F5"/>
    <w:rsid w:val="003B429E"/>
    <w:rsid w:val="003B4D2C"/>
    <w:rsid w:val="003B4E04"/>
    <w:rsid w:val="003B5894"/>
    <w:rsid w:val="003B7530"/>
    <w:rsid w:val="003C12DF"/>
    <w:rsid w:val="003C18AE"/>
    <w:rsid w:val="003C2ED9"/>
    <w:rsid w:val="003C4E30"/>
    <w:rsid w:val="003C52F6"/>
    <w:rsid w:val="003C54C1"/>
    <w:rsid w:val="003C55BF"/>
    <w:rsid w:val="003C5897"/>
    <w:rsid w:val="003C59AB"/>
    <w:rsid w:val="003C6622"/>
    <w:rsid w:val="003C6EF3"/>
    <w:rsid w:val="003D408B"/>
    <w:rsid w:val="003D6062"/>
    <w:rsid w:val="003E01A1"/>
    <w:rsid w:val="003E2B2F"/>
    <w:rsid w:val="003E5407"/>
    <w:rsid w:val="003E7FF2"/>
    <w:rsid w:val="003F1C49"/>
    <w:rsid w:val="003F35CF"/>
    <w:rsid w:val="003F3701"/>
    <w:rsid w:val="003F5E4D"/>
    <w:rsid w:val="004025E4"/>
    <w:rsid w:val="004026E3"/>
    <w:rsid w:val="00403EE1"/>
    <w:rsid w:val="0040593C"/>
    <w:rsid w:val="00407294"/>
    <w:rsid w:val="004076EE"/>
    <w:rsid w:val="00412744"/>
    <w:rsid w:val="0041380C"/>
    <w:rsid w:val="0041397D"/>
    <w:rsid w:val="00413FBD"/>
    <w:rsid w:val="00414EAF"/>
    <w:rsid w:val="00415237"/>
    <w:rsid w:val="00421680"/>
    <w:rsid w:val="00422F13"/>
    <w:rsid w:val="004245ED"/>
    <w:rsid w:val="0042579F"/>
    <w:rsid w:val="004266DF"/>
    <w:rsid w:val="004313BB"/>
    <w:rsid w:val="004333BA"/>
    <w:rsid w:val="00433739"/>
    <w:rsid w:val="00434242"/>
    <w:rsid w:val="00435569"/>
    <w:rsid w:val="00436AD3"/>
    <w:rsid w:val="00437D1D"/>
    <w:rsid w:val="00440B5A"/>
    <w:rsid w:val="00440EA9"/>
    <w:rsid w:val="00441785"/>
    <w:rsid w:val="004427BC"/>
    <w:rsid w:val="00443C67"/>
    <w:rsid w:val="0044500C"/>
    <w:rsid w:val="0044505C"/>
    <w:rsid w:val="00446CD9"/>
    <w:rsid w:val="00452955"/>
    <w:rsid w:val="00453AB6"/>
    <w:rsid w:val="00453F04"/>
    <w:rsid w:val="00454592"/>
    <w:rsid w:val="004549A8"/>
    <w:rsid w:val="00454DCE"/>
    <w:rsid w:val="00456671"/>
    <w:rsid w:val="004575A6"/>
    <w:rsid w:val="00461483"/>
    <w:rsid w:val="00461B36"/>
    <w:rsid w:val="00462B7D"/>
    <w:rsid w:val="00462CA2"/>
    <w:rsid w:val="00463004"/>
    <w:rsid w:val="004645F7"/>
    <w:rsid w:val="00471358"/>
    <w:rsid w:val="004733D2"/>
    <w:rsid w:val="004740BA"/>
    <w:rsid w:val="004741E4"/>
    <w:rsid w:val="00481C90"/>
    <w:rsid w:val="00482C9A"/>
    <w:rsid w:val="00483815"/>
    <w:rsid w:val="0048655C"/>
    <w:rsid w:val="00486C98"/>
    <w:rsid w:val="00487EDC"/>
    <w:rsid w:val="004906FD"/>
    <w:rsid w:val="00492124"/>
    <w:rsid w:val="00493144"/>
    <w:rsid w:val="004946F6"/>
    <w:rsid w:val="004955E6"/>
    <w:rsid w:val="00496E18"/>
    <w:rsid w:val="004A1277"/>
    <w:rsid w:val="004A201E"/>
    <w:rsid w:val="004A254C"/>
    <w:rsid w:val="004A56D0"/>
    <w:rsid w:val="004B0990"/>
    <w:rsid w:val="004B3362"/>
    <w:rsid w:val="004B3B64"/>
    <w:rsid w:val="004B4182"/>
    <w:rsid w:val="004B6F78"/>
    <w:rsid w:val="004C0DF0"/>
    <w:rsid w:val="004C2022"/>
    <w:rsid w:val="004C23D0"/>
    <w:rsid w:val="004C3592"/>
    <w:rsid w:val="004C4BFB"/>
    <w:rsid w:val="004C5C6D"/>
    <w:rsid w:val="004C5D7F"/>
    <w:rsid w:val="004C616F"/>
    <w:rsid w:val="004C785D"/>
    <w:rsid w:val="004D0E87"/>
    <w:rsid w:val="004D108B"/>
    <w:rsid w:val="004D1778"/>
    <w:rsid w:val="004D19E2"/>
    <w:rsid w:val="004D2965"/>
    <w:rsid w:val="004D5C69"/>
    <w:rsid w:val="004E1839"/>
    <w:rsid w:val="004E4539"/>
    <w:rsid w:val="004E5867"/>
    <w:rsid w:val="004E60A6"/>
    <w:rsid w:val="004E6C26"/>
    <w:rsid w:val="004E6DA9"/>
    <w:rsid w:val="004E7962"/>
    <w:rsid w:val="004F0276"/>
    <w:rsid w:val="004F2D70"/>
    <w:rsid w:val="004F4257"/>
    <w:rsid w:val="004F6A23"/>
    <w:rsid w:val="00504599"/>
    <w:rsid w:val="0051006C"/>
    <w:rsid w:val="00511F84"/>
    <w:rsid w:val="0051315F"/>
    <w:rsid w:val="00513DBF"/>
    <w:rsid w:val="00513E70"/>
    <w:rsid w:val="00516F44"/>
    <w:rsid w:val="00522445"/>
    <w:rsid w:val="00522FBD"/>
    <w:rsid w:val="00523880"/>
    <w:rsid w:val="00524157"/>
    <w:rsid w:val="005318EE"/>
    <w:rsid w:val="005321E1"/>
    <w:rsid w:val="00533E03"/>
    <w:rsid w:val="00534201"/>
    <w:rsid w:val="005342EA"/>
    <w:rsid w:val="005379CA"/>
    <w:rsid w:val="00540C16"/>
    <w:rsid w:val="00544C76"/>
    <w:rsid w:val="00545BAC"/>
    <w:rsid w:val="00545BCB"/>
    <w:rsid w:val="0054748C"/>
    <w:rsid w:val="0055022D"/>
    <w:rsid w:val="00550615"/>
    <w:rsid w:val="00551376"/>
    <w:rsid w:val="00552210"/>
    <w:rsid w:val="0055229B"/>
    <w:rsid w:val="005532F1"/>
    <w:rsid w:val="00553F97"/>
    <w:rsid w:val="00554503"/>
    <w:rsid w:val="0055495B"/>
    <w:rsid w:val="00554A2D"/>
    <w:rsid w:val="00554E76"/>
    <w:rsid w:val="00555F11"/>
    <w:rsid w:val="0056006D"/>
    <w:rsid w:val="00562B89"/>
    <w:rsid w:val="005639A6"/>
    <w:rsid w:val="00564F67"/>
    <w:rsid w:val="005670AC"/>
    <w:rsid w:val="00567106"/>
    <w:rsid w:val="00567DF8"/>
    <w:rsid w:val="0057028C"/>
    <w:rsid w:val="005707B4"/>
    <w:rsid w:val="0057095A"/>
    <w:rsid w:val="00572479"/>
    <w:rsid w:val="005728FA"/>
    <w:rsid w:val="00573692"/>
    <w:rsid w:val="00573B26"/>
    <w:rsid w:val="00574631"/>
    <w:rsid w:val="005758AA"/>
    <w:rsid w:val="00576FB7"/>
    <w:rsid w:val="00582925"/>
    <w:rsid w:val="0058419B"/>
    <w:rsid w:val="0058540E"/>
    <w:rsid w:val="00585518"/>
    <w:rsid w:val="00586C74"/>
    <w:rsid w:val="00592312"/>
    <w:rsid w:val="0059377C"/>
    <w:rsid w:val="0059441A"/>
    <w:rsid w:val="00594E1A"/>
    <w:rsid w:val="00595C44"/>
    <w:rsid w:val="00596486"/>
    <w:rsid w:val="005A27D0"/>
    <w:rsid w:val="005A2A91"/>
    <w:rsid w:val="005A3FCD"/>
    <w:rsid w:val="005A43BE"/>
    <w:rsid w:val="005A5149"/>
    <w:rsid w:val="005A6C09"/>
    <w:rsid w:val="005A7825"/>
    <w:rsid w:val="005A7969"/>
    <w:rsid w:val="005B05B2"/>
    <w:rsid w:val="005B29B8"/>
    <w:rsid w:val="005B4F80"/>
    <w:rsid w:val="005B6A2C"/>
    <w:rsid w:val="005C1876"/>
    <w:rsid w:val="005C4537"/>
    <w:rsid w:val="005C4709"/>
    <w:rsid w:val="005C5BFC"/>
    <w:rsid w:val="005C60D9"/>
    <w:rsid w:val="005C6381"/>
    <w:rsid w:val="005D2586"/>
    <w:rsid w:val="005D2A74"/>
    <w:rsid w:val="005D37D2"/>
    <w:rsid w:val="005D563A"/>
    <w:rsid w:val="005D66D5"/>
    <w:rsid w:val="005E2A4A"/>
    <w:rsid w:val="005E2AEE"/>
    <w:rsid w:val="005E2CD8"/>
    <w:rsid w:val="005E2ED7"/>
    <w:rsid w:val="005E4B0B"/>
    <w:rsid w:val="005E5B8A"/>
    <w:rsid w:val="005E6E6C"/>
    <w:rsid w:val="005F1C68"/>
    <w:rsid w:val="005F34C8"/>
    <w:rsid w:val="005F380A"/>
    <w:rsid w:val="005F6479"/>
    <w:rsid w:val="005F706C"/>
    <w:rsid w:val="006020F4"/>
    <w:rsid w:val="0060250C"/>
    <w:rsid w:val="00602BA7"/>
    <w:rsid w:val="00604212"/>
    <w:rsid w:val="0060450B"/>
    <w:rsid w:val="00607577"/>
    <w:rsid w:val="006078DF"/>
    <w:rsid w:val="00610DA4"/>
    <w:rsid w:val="0061163C"/>
    <w:rsid w:val="00611DAB"/>
    <w:rsid w:val="00615756"/>
    <w:rsid w:val="0061631D"/>
    <w:rsid w:val="00617F4A"/>
    <w:rsid w:val="00620D1B"/>
    <w:rsid w:val="006225F7"/>
    <w:rsid w:val="0062267E"/>
    <w:rsid w:val="0062513D"/>
    <w:rsid w:val="006278EB"/>
    <w:rsid w:val="0063148D"/>
    <w:rsid w:val="00631B9A"/>
    <w:rsid w:val="006349C0"/>
    <w:rsid w:val="00634D99"/>
    <w:rsid w:val="00636F2B"/>
    <w:rsid w:val="00637A38"/>
    <w:rsid w:val="0064031A"/>
    <w:rsid w:val="00640862"/>
    <w:rsid w:val="0064144C"/>
    <w:rsid w:val="00641D90"/>
    <w:rsid w:val="00642D49"/>
    <w:rsid w:val="0064701B"/>
    <w:rsid w:val="006479D7"/>
    <w:rsid w:val="00651B68"/>
    <w:rsid w:val="00652001"/>
    <w:rsid w:val="00652A40"/>
    <w:rsid w:val="00652BE1"/>
    <w:rsid w:val="006539EA"/>
    <w:rsid w:val="00654186"/>
    <w:rsid w:val="0065557B"/>
    <w:rsid w:val="006557AC"/>
    <w:rsid w:val="006557C2"/>
    <w:rsid w:val="006573C5"/>
    <w:rsid w:val="006575F3"/>
    <w:rsid w:val="006608FD"/>
    <w:rsid w:val="006621BD"/>
    <w:rsid w:val="0066223E"/>
    <w:rsid w:val="0066241C"/>
    <w:rsid w:val="00662491"/>
    <w:rsid w:val="00662D24"/>
    <w:rsid w:val="00663566"/>
    <w:rsid w:val="00664278"/>
    <w:rsid w:val="0066428F"/>
    <w:rsid w:val="006665B8"/>
    <w:rsid w:val="006671B8"/>
    <w:rsid w:val="00674050"/>
    <w:rsid w:val="006740E8"/>
    <w:rsid w:val="006744AA"/>
    <w:rsid w:val="0067622D"/>
    <w:rsid w:val="006764BC"/>
    <w:rsid w:val="0067658B"/>
    <w:rsid w:val="006807F4"/>
    <w:rsid w:val="006820F2"/>
    <w:rsid w:val="00682E80"/>
    <w:rsid w:val="0068491D"/>
    <w:rsid w:val="00685347"/>
    <w:rsid w:val="00685E10"/>
    <w:rsid w:val="00686575"/>
    <w:rsid w:val="00687CBF"/>
    <w:rsid w:val="0069071C"/>
    <w:rsid w:val="00692F22"/>
    <w:rsid w:val="00693A77"/>
    <w:rsid w:val="00695F28"/>
    <w:rsid w:val="006A14F8"/>
    <w:rsid w:val="006A355F"/>
    <w:rsid w:val="006A4FFB"/>
    <w:rsid w:val="006A6645"/>
    <w:rsid w:val="006A692D"/>
    <w:rsid w:val="006A6BE2"/>
    <w:rsid w:val="006B0DDD"/>
    <w:rsid w:val="006B1233"/>
    <w:rsid w:val="006B13E2"/>
    <w:rsid w:val="006B161B"/>
    <w:rsid w:val="006B3881"/>
    <w:rsid w:val="006C2304"/>
    <w:rsid w:val="006C5054"/>
    <w:rsid w:val="006D09DF"/>
    <w:rsid w:val="006D171E"/>
    <w:rsid w:val="006D1B0C"/>
    <w:rsid w:val="006D21A2"/>
    <w:rsid w:val="006D28DF"/>
    <w:rsid w:val="006D3B0A"/>
    <w:rsid w:val="006D5683"/>
    <w:rsid w:val="006D67E1"/>
    <w:rsid w:val="006D705D"/>
    <w:rsid w:val="006E0A31"/>
    <w:rsid w:val="006E11DB"/>
    <w:rsid w:val="006E1DEF"/>
    <w:rsid w:val="006E5589"/>
    <w:rsid w:val="006E6301"/>
    <w:rsid w:val="006E721C"/>
    <w:rsid w:val="006F244B"/>
    <w:rsid w:val="006F25F1"/>
    <w:rsid w:val="006F2AF7"/>
    <w:rsid w:val="006F2E0F"/>
    <w:rsid w:val="007061AD"/>
    <w:rsid w:val="00710C9A"/>
    <w:rsid w:val="00711C42"/>
    <w:rsid w:val="00712AB7"/>
    <w:rsid w:val="0071467B"/>
    <w:rsid w:val="007159A8"/>
    <w:rsid w:val="007161BB"/>
    <w:rsid w:val="00717DD4"/>
    <w:rsid w:val="00720AC3"/>
    <w:rsid w:val="00721035"/>
    <w:rsid w:val="00722965"/>
    <w:rsid w:val="00722BEC"/>
    <w:rsid w:val="00725030"/>
    <w:rsid w:val="00725BA8"/>
    <w:rsid w:val="007261B1"/>
    <w:rsid w:val="00726A93"/>
    <w:rsid w:val="0073183C"/>
    <w:rsid w:val="00732640"/>
    <w:rsid w:val="0073298B"/>
    <w:rsid w:val="00736D7C"/>
    <w:rsid w:val="0074044D"/>
    <w:rsid w:val="00740BBE"/>
    <w:rsid w:val="0074146E"/>
    <w:rsid w:val="00742E76"/>
    <w:rsid w:val="00745ABC"/>
    <w:rsid w:val="007464D5"/>
    <w:rsid w:val="00746CB5"/>
    <w:rsid w:val="00750FC8"/>
    <w:rsid w:val="007515E8"/>
    <w:rsid w:val="007517ED"/>
    <w:rsid w:val="00751DFA"/>
    <w:rsid w:val="00753303"/>
    <w:rsid w:val="007546FC"/>
    <w:rsid w:val="00754F41"/>
    <w:rsid w:val="007555E4"/>
    <w:rsid w:val="007558B1"/>
    <w:rsid w:val="007560C2"/>
    <w:rsid w:val="0075658E"/>
    <w:rsid w:val="00756BB4"/>
    <w:rsid w:val="00756D04"/>
    <w:rsid w:val="00762137"/>
    <w:rsid w:val="00764913"/>
    <w:rsid w:val="0076677F"/>
    <w:rsid w:val="00771A5E"/>
    <w:rsid w:val="00773284"/>
    <w:rsid w:val="00774F90"/>
    <w:rsid w:val="0077596C"/>
    <w:rsid w:val="007810D0"/>
    <w:rsid w:val="00781B2E"/>
    <w:rsid w:val="00782545"/>
    <w:rsid w:val="0078692E"/>
    <w:rsid w:val="00786C53"/>
    <w:rsid w:val="00791584"/>
    <w:rsid w:val="00792187"/>
    <w:rsid w:val="0079257C"/>
    <w:rsid w:val="00792B53"/>
    <w:rsid w:val="00792F0E"/>
    <w:rsid w:val="0079684F"/>
    <w:rsid w:val="007A2B0A"/>
    <w:rsid w:val="007A31E7"/>
    <w:rsid w:val="007A41C4"/>
    <w:rsid w:val="007A4BBA"/>
    <w:rsid w:val="007A635E"/>
    <w:rsid w:val="007A7315"/>
    <w:rsid w:val="007B0C4A"/>
    <w:rsid w:val="007B217D"/>
    <w:rsid w:val="007B24E5"/>
    <w:rsid w:val="007B31A4"/>
    <w:rsid w:val="007B39DE"/>
    <w:rsid w:val="007B41EE"/>
    <w:rsid w:val="007B536B"/>
    <w:rsid w:val="007B5973"/>
    <w:rsid w:val="007C166F"/>
    <w:rsid w:val="007C300F"/>
    <w:rsid w:val="007C4CAF"/>
    <w:rsid w:val="007C6B7B"/>
    <w:rsid w:val="007C75E4"/>
    <w:rsid w:val="007D0C0D"/>
    <w:rsid w:val="007D24F7"/>
    <w:rsid w:val="007D2788"/>
    <w:rsid w:val="007D47BE"/>
    <w:rsid w:val="007D638C"/>
    <w:rsid w:val="007E2BAB"/>
    <w:rsid w:val="007E5EE6"/>
    <w:rsid w:val="007E7052"/>
    <w:rsid w:val="007E77B5"/>
    <w:rsid w:val="007E7B8E"/>
    <w:rsid w:val="007F1D27"/>
    <w:rsid w:val="007F576B"/>
    <w:rsid w:val="007F5B4F"/>
    <w:rsid w:val="007F5DCB"/>
    <w:rsid w:val="007F6B89"/>
    <w:rsid w:val="00800FD0"/>
    <w:rsid w:val="0080198C"/>
    <w:rsid w:val="00802467"/>
    <w:rsid w:val="00804164"/>
    <w:rsid w:val="0080480C"/>
    <w:rsid w:val="008078AF"/>
    <w:rsid w:val="00817A52"/>
    <w:rsid w:val="00821A6B"/>
    <w:rsid w:val="008221E7"/>
    <w:rsid w:val="00822CEE"/>
    <w:rsid w:val="0082300F"/>
    <w:rsid w:val="008249D3"/>
    <w:rsid w:val="008271F0"/>
    <w:rsid w:val="00827327"/>
    <w:rsid w:val="008300DA"/>
    <w:rsid w:val="00830676"/>
    <w:rsid w:val="00831966"/>
    <w:rsid w:val="00832467"/>
    <w:rsid w:val="0083253F"/>
    <w:rsid w:val="00833FB8"/>
    <w:rsid w:val="00835390"/>
    <w:rsid w:val="00837247"/>
    <w:rsid w:val="00837DA7"/>
    <w:rsid w:val="0084333D"/>
    <w:rsid w:val="00844412"/>
    <w:rsid w:val="00844FB4"/>
    <w:rsid w:val="00847048"/>
    <w:rsid w:val="0084731E"/>
    <w:rsid w:val="008473D4"/>
    <w:rsid w:val="00850B4F"/>
    <w:rsid w:val="00851308"/>
    <w:rsid w:val="00852CFC"/>
    <w:rsid w:val="00854160"/>
    <w:rsid w:val="00855922"/>
    <w:rsid w:val="00856EE3"/>
    <w:rsid w:val="008576BA"/>
    <w:rsid w:val="008605CA"/>
    <w:rsid w:val="00860C6D"/>
    <w:rsid w:val="00864589"/>
    <w:rsid w:val="0086528E"/>
    <w:rsid w:val="008661A9"/>
    <w:rsid w:val="00867FBD"/>
    <w:rsid w:val="008722EE"/>
    <w:rsid w:val="00873198"/>
    <w:rsid w:val="00874341"/>
    <w:rsid w:val="008751D1"/>
    <w:rsid w:val="0088300C"/>
    <w:rsid w:val="00883452"/>
    <w:rsid w:val="00884502"/>
    <w:rsid w:val="00884882"/>
    <w:rsid w:val="00885185"/>
    <w:rsid w:val="0088713E"/>
    <w:rsid w:val="008877C6"/>
    <w:rsid w:val="0088797E"/>
    <w:rsid w:val="00892BF5"/>
    <w:rsid w:val="00895853"/>
    <w:rsid w:val="00896BD6"/>
    <w:rsid w:val="008972C8"/>
    <w:rsid w:val="00897943"/>
    <w:rsid w:val="00897B60"/>
    <w:rsid w:val="00897C02"/>
    <w:rsid w:val="00897D6A"/>
    <w:rsid w:val="008A0100"/>
    <w:rsid w:val="008A0E9A"/>
    <w:rsid w:val="008A212C"/>
    <w:rsid w:val="008B021F"/>
    <w:rsid w:val="008B023C"/>
    <w:rsid w:val="008B33BD"/>
    <w:rsid w:val="008B358A"/>
    <w:rsid w:val="008B54A0"/>
    <w:rsid w:val="008B7456"/>
    <w:rsid w:val="008C49CF"/>
    <w:rsid w:val="008C4D6F"/>
    <w:rsid w:val="008C5C76"/>
    <w:rsid w:val="008D0DED"/>
    <w:rsid w:val="008D1001"/>
    <w:rsid w:val="008D12AC"/>
    <w:rsid w:val="008D1792"/>
    <w:rsid w:val="008D2A5F"/>
    <w:rsid w:val="008D3243"/>
    <w:rsid w:val="008D4761"/>
    <w:rsid w:val="008D50A4"/>
    <w:rsid w:val="008E2FB6"/>
    <w:rsid w:val="008E3E3C"/>
    <w:rsid w:val="008E4AFB"/>
    <w:rsid w:val="008E4C83"/>
    <w:rsid w:val="008F1052"/>
    <w:rsid w:val="008F118A"/>
    <w:rsid w:val="008F1DE7"/>
    <w:rsid w:val="008F332A"/>
    <w:rsid w:val="008F389C"/>
    <w:rsid w:val="008F48DF"/>
    <w:rsid w:val="008F5C09"/>
    <w:rsid w:val="008F6FCA"/>
    <w:rsid w:val="009007FF"/>
    <w:rsid w:val="0090471E"/>
    <w:rsid w:val="009061A5"/>
    <w:rsid w:val="009067F9"/>
    <w:rsid w:val="00906FC2"/>
    <w:rsid w:val="009117DA"/>
    <w:rsid w:val="009165BF"/>
    <w:rsid w:val="00916713"/>
    <w:rsid w:val="00916CE7"/>
    <w:rsid w:val="00916DDB"/>
    <w:rsid w:val="00920DFD"/>
    <w:rsid w:val="00920E3E"/>
    <w:rsid w:val="0092389A"/>
    <w:rsid w:val="009238DD"/>
    <w:rsid w:val="00926D97"/>
    <w:rsid w:val="00927014"/>
    <w:rsid w:val="009277E8"/>
    <w:rsid w:val="009302E5"/>
    <w:rsid w:val="0093198E"/>
    <w:rsid w:val="00935BAE"/>
    <w:rsid w:val="00940590"/>
    <w:rsid w:val="00940AE8"/>
    <w:rsid w:val="009416D8"/>
    <w:rsid w:val="00942518"/>
    <w:rsid w:val="009427A1"/>
    <w:rsid w:val="00944393"/>
    <w:rsid w:val="009466D0"/>
    <w:rsid w:val="00946DC5"/>
    <w:rsid w:val="009473BF"/>
    <w:rsid w:val="00947D46"/>
    <w:rsid w:val="0095003B"/>
    <w:rsid w:val="00950181"/>
    <w:rsid w:val="00950B15"/>
    <w:rsid w:val="00952C97"/>
    <w:rsid w:val="0095368F"/>
    <w:rsid w:val="009568BE"/>
    <w:rsid w:val="00960F3C"/>
    <w:rsid w:val="00961DA7"/>
    <w:rsid w:val="0096367F"/>
    <w:rsid w:val="0096422B"/>
    <w:rsid w:val="00966E87"/>
    <w:rsid w:val="009728A5"/>
    <w:rsid w:val="0097340E"/>
    <w:rsid w:val="009736EF"/>
    <w:rsid w:val="00974D94"/>
    <w:rsid w:val="009750FB"/>
    <w:rsid w:val="0098095E"/>
    <w:rsid w:val="009812DB"/>
    <w:rsid w:val="0098215A"/>
    <w:rsid w:val="009839AF"/>
    <w:rsid w:val="00984094"/>
    <w:rsid w:val="00984405"/>
    <w:rsid w:val="009860B5"/>
    <w:rsid w:val="00986B58"/>
    <w:rsid w:val="0098793D"/>
    <w:rsid w:val="00990854"/>
    <w:rsid w:val="00992656"/>
    <w:rsid w:val="00993A95"/>
    <w:rsid w:val="00994F25"/>
    <w:rsid w:val="00995277"/>
    <w:rsid w:val="009959E2"/>
    <w:rsid w:val="0099705C"/>
    <w:rsid w:val="009A08F5"/>
    <w:rsid w:val="009A0E54"/>
    <w:rsid w:val="009A271D"/>
    <w:rsid w:val="009A291A"/>
    <w:rsid w:val="009A30CC"/>
    <w:rsid w:val="009A31AD"/>
    <w:rsid w:val="009A3B16"/>
    <w:rsid w:val="009A4689"/>
    <w:rsid w:val="009B0428"/>
    <w:rsid w:val="009B4366"/>
    <w:rsid w:val="009B506C"/>
    <w:rsid w:val="009B508A"/>
    <w:rsid w:val="009B5D59"/>
    <w:rsid w:val="009B65B8"/>
    <w:rsid w:val="009B68AB"/>
    <w:rsid w:val="009C03E8"/>
    <w:rsid w:val="009C2BEA"/>
    <w:rsid w:val="009C69E6"/>
    <w:rsid w:val="009D0E90"/>
    <w:rsid w:val="009D15D6"/>
    <w:rsid w:val="009D4133"/>
    <w:rsid w:val="009D4A74"/>
    <w:rsid w:val="009D4E5B"/>
    <w:rsid w:val="009D52B4"/>
    <w:rsid w:val="009D6DA8"/>
    <w:rsid w:val="009D710D"/>
    <w:rsid w:val="009D71FB"/>
    <w:rsid w:val="009E01CA"/>
    <w:rsid w:val="009E03A2"/>
    <w:rsid w:val="009E04E5"/>
    <w:rsid w:val="009E28C2"/>
    <w:rsid w:val="009E2C0D"/>
    <w:rsid w:val="009E583C"/>
    <w:rsid w:val="009E69D1"/>
    <w:rsid w:val="009F0390"/>
    <w:rsid w:val="009F0B06"/>
    <w:rsid w:val="009F4605"/>
    <w:rsid w:val="009F5022"/>
    <w:rsid w:val="009F6BCB"/>
    <w:rsid w:val="009F751C"/>
    <w:rsid w:val="00A049BB"/>
    <w:rsid w:val="00A0625C"/>
    <w:rsid w:val="00A06E73"/>
    <w:rsid w:val="00A07E48"/>
    <w:rsid w:val="00A118DA"/>
    <w:rsid w:val="00A12B19"/>
    <w:rsid w:val="00A13ABB"/>
    <w:rsid w:val="00A14361"/>
    <w:rsid w:val="00A14BD6"/>
    <w:rsid w:val="00A162C0"/>
    <w:rsid w:val="00A1668D"/>
    <w:rsid w:val="00A17BBD"/>
    <w:rsid w:val="00A20FA0"/>
    <w:rsid w:val="00A21678"/>
    <w:rsid w:val="00A21A14"/>
    <w:rsid w:val="00A259E4"/>
    <w:rsid w:val="00A326B1"/>
    <w:rsid w:val="00A347BE"/>
    <w:rsid w:val="00A36FEE"/>
    <w:rsid w:val="00A40DFE"/>
    <w:rsid w:val="00A41D74"/>
    <w:rsid w:val="00A43873"/>
    <w:rsid w:val="00A43932"/>
    <w:rsid w:val="00A476A1"/>
    <w:rsid w:val="00A477B8"/>
    <w:rsid w:val="00A51734"/>
    <w:rsid w:val="00A524A4"/>
    <w:rsid w:val="00A545B1"/>
    <w:rsid w:val="00A557CB"/>
    <w:rsid w:val="00A56E76"/>
    <w:rsid w:val="00A56F0E"/>
    <w:rsid w:val="00A573CE"/>
    <w:rsid w:val="00A576C0"/>
    <w:rsid w:val="00A57953"/>
    <w:rsid w:val="00A6052E"/>
    <w:rsid w:val="00A628FE"/>
    <w:rsid w:val="00A65B77"/>
    <w:rsid w:val="00A710CE"/>
    <w:rsid w:val="00A7562E"/>
    <w:rsid w:val="00A76D2A"/>
    <w:rsid w:val="00A834FC"/>
    <w:rsid w:val="00A839FD"/>
    <w:rsid w:val="00A842AB"/>
    <w:rsid w:val="00A862CE"/>
    <w:rsid w:val="00A9452C"/>
    <w:rsid w:val="00A959E7"/>
    <w:rsid w:val="00A96957"/>
    <w:rsid w:val="00AA1031"/>
    <w:rsid w:val="00AA282E"/>
    <w:rsid w:val="00AA4FEF"/>
    <w:rsid w:val="00AA56D0"/>
    <w:rsid w:val="00AA5BC8"/>
    <w:rsid w:val="00AB17F8"/>
    <w:rsid w:val="00AB1D13"/>
    <w:rsid w:val="00AB2673"/>
    <w:rsid w:val="00AB4082"/>
    <w:rsid w:val="00AB5F67"/>
    <w:rsid w:val="00AC11F3"/>
    <w:rsid w:val="00AC6DFE"/>
    <w:rsid w:val="00AC7BB1"/>
    <w:rsid w:val="00AD1D49"/>
    <w:rsid w:val="00AD51C6"/>
    <w:rsid w:val="00AD5744"/>
    <w:rsid w:val="00AE1215"/>
    <w:rsid w:val="00AE2294"/>
    <w:rsid w:val="00AE3F55"/>
    <w:rsid w:val="00AE5334"/>
    <w:rsid w:val="00AE69A6"/>
    <w:rsid w:val="00AE6E15"/>
    <w:rsid w:val="00AF1EC0"/>
    <w:rsid w:val="00AF26E1"/>
    <w:rsid w:val="00AF3BCC"/>
    <w:rsid w:val="00AF3E72"/>
    <w:rsid w:val="00AF4A84"/>
    <w:rsid w:val="00AF50EA"/>
    <w:rsid w:val="00AF6196"/>
    <w:rsid w:val="00B03360"/>
    <w:rsid w:val="00B04FF7"/>
    <w:rsid w:val="00B059FE"/>
    <w:rsid w:val="00B05D3A"/>
    <w:rsid w:val="00B06D75"/>
    <w:rsid w:val="00B076DA"/>
    <w:rsid w:val="00B07ECF"/>
    <w:rsid w:val="00B14329"/>
    <w:rsid w:val="00B1532A"/>
    <w:rsid w:val="00B16978"/>
    <w:rsid w:val="00B20C28"/>
    <w:rsid w:val="00B2126B"/>
    <w:rsid w:val="00B21A39"/>
    <w:rsid w:val="00B26DDF"/>
    <w:rsid w:val="00B276E0"/>
    <w:rsid w:val="00B30320"/>
    <w:rsid w:val="00B338C3"/>
    <w:rsid w:val="00B33BA2"/>
    <w:rsid w:val="00B37763"/>
    <w:rsid w:val="00B40505"/>
    <w:rsid w:val="00B42737"/>
    <w:rsid w:val="00B435D7"/>
    <w:rsid w:val="00B4433D"/>
    <w:rsid w:val="00B503A6"/>
    <w:rsid w:val="00B5116B"/>
    <w:rsid w:val="00B52D16"/>
    <w:rsid w:val="00B530A5"/>
    <w:rsid w:val="00B54B09"/>
    <w:rsid w:val="00B54F85"/>
    <w:rsid w:val="00B5790A"/>
    <w:rsid w:val="00B61D9E"/>
    <w:rsid w:val="00B62132"/>
    <w:rsid w:val="00B62362"/>
    <w:rsid w:val="00B62415"/>
    <w:rsid w:val="00B635BC"/>
    <w:rsid w:val="00B673A6"/>
    <w:rsid w:val="00B715CE"/>
    <w:rsid w:val="00B720B4"/>
    <w:rsid w:val="00B72163"/>
    <w:rsid w:val="00B72D65"/>
    <w:rsid w:val="00B750D9"/>
    <w:rsid w:val="00B80C64"/>
    <w:rsid w:val="00B81065"/>
    <w:rsid w:val="00B8496D"/>
    <w:rsid w:val="00B860D6"/>
    <w:rsid w:val="00B87079"/>
    <w:rsid w:val="00B90052"/>
    <w:rsid w:val="00B90D9C"/>
    <w:rsid w:val="00B964D3"/>
    <w:rsid w:val="00B96B8C"/>
    <w:rsid w:val="00BA2043"/>
    <w:rsid w:val="00BA3A35"/>
    <w:rsid w:val="00BA3BE0"/>
    <w:rsid w:val="00BA4173"/>
    <w:rsid w:val="00BB3AA6"/>
    <w:rsid w:val="00BB6284"/>
    <w:rsid w:val="00BB636C"/>
    <w:rsid w:val="00BB6A38"/>
    <w:rsid w:val="00BC3622"/>
    <w:rsid w:val="00BC3FE5"/>
    <w:rsid w:val="00BC5E9D"/>
    <w:rsid w:val="00BC7344"/>
    <w:rsid w:val="00BD1559"/>
    <w:rsid w:val="00BD36EF"/>
    <w:rsid w:val="00BD3A4D"/>
    <w:rsid w:val="00BD44D3"/>
    <w:rsid w:val="00BD56B5"/>
    <w:rsid w:val="00BD5EA4"/>
    <w:rsid w:val="00BD6E90"/>
    <w:rsid w:val="00BD7A5B"/>
    <w:rsid w:val="00BE2ACA"/>
    <w:rsid w:val="00BE2D84"/>
    <w:rsid w:val="00BF075A"/>
    <w:rsid w:val="00BF07A9"/>
    <w:rsid w:val="00BF0B83"/>
    <w:rsid w:val="00BF1A27"/>
    <w:rsid w:val="00BF6DB0"/>
    <w:rsid w:val="00BF75D2"/>
    <w:rsid w:val="00BF79C0"/>
    <w:rsid w:val="00C007FD"/>
    <w:rsid w:val="00C013F2"/>
    <w:rsid w:val="00C0204F"/>
    <w:rsid w:val="00C0417E"/>
    <w:rsid w:val="00C0457C"/>
    <w:rsid w:val="00C05EBD"/>
    <w:rsid w:val="00C06687"/>
    <w:rsid w:val="00C066C7"/>
    <w:rsid w:val="00C070BB"/>
    <w:rsid w:val="00C124FD"/>
    <w:rsid w:val="00C13D62"/>
    <w:rsid w:val="00C14E03"/>
    <w:rsid w:val="00C1518D"/>
    <w:rsid w:val="00C1596C"/>
    <w:rsid w:val="00C16936"/>
    <w:rsid w:val="00C17974"/>
    <w:rsid w:val="00C2255A"/>
    <w:rsid w:val="00C22E6A"/>
    <w:rsid w:val="00C237D8"/>
    <w:rsid w:val="00C23CBF"/>
    <w:rsid w:val="00C24F7C"/>
    <w:rsid w:val="00C252E6"/>
    <w:rsid w:val="00C261A1"/>
    <w:rsid w:val="00C26FE4"/>
    <w:rsid w:val="00C3078F"/>
    <w:rsid w:val="00C30A29"/>
    <w:rsid w:val="00C30D32"/>
    <w:rsid w:val="00C34EA1"/>
    <w:rsid w:val="00C36736"/>
    <w:rsid w:val="00C37DCC"/>
    <w:rsid w:val="00C413DC"/>
    <w:rsid w:val="00C419C9"/>
    <w:rsid w:val="00C42508"/>
    <w:rsid w:val="00C43B6A"/>
    <w:rsid w:val="00C43EA6"/>
    <w:rsid w:val="00C455A2"/>
    <w:rsid w:val="00C4629F"/>
    <w:rsid w:val="00C473FC"/>
    <w:rsid w:val="00C52E3D"/>
    <w:rsid w:val="00C52F27"/>
    <w:rsid w:val="00C562AF"/>
    <w:rsid w:val="00C572C5"/>
    <w:rsid w:val="00C646B4"/>
    <w:rsid w:val="00C65F18"/>
    <w:rsid w:val="00C6794F"/>
    <w:rsid w:val="00C70537"/>
    <w:rsid w:val="00C707D4"/>
    <w:rsid w:val="00C72108"/>
    <w:rsid w:val="00C765C0"/>
    <w:rsid w:val="00C8018E"/>
    <w:rsid w:val="00C8169B"/>
    <w:rsid w:val="00C868F8"/>
    <w:rsid w:val="00C86A11"/>
    <w:rsid w:val="00C86B5C"/>
    <w:rsid w:val="00C870AF"/>
    <w:rsid w:val="00C87444"/>
    <w:rsid w:val="00C879E5"/>
    <w:rsid w:val="00C90578"/>
    <w:rsid w:val="00C9131B"/>
    <w:rsid w:val="00C92590"/>
    <w:rsid w:val="00C93761"/>
    <w:rsid w:val="00C979F4"/>
    <w:rsid w:val="00CA08C9"/>
    <w:rsid w:val="00CA1733"/>
    <w:rsid w:val="00CA2105"/>
    <w:rsid w:val="00CA2AE7"/>
    <w:rsid w:val="00CA2FE0"/>
    <w:rsid w:val="00CA363B"/>
    <w:rsid w:val="00CA3B05"/>
    <w:rsid w:val="00CA3F07"/>
    <w:rsid w:val="00CA53D9"/>
    <w:rsid w:val="00CA7634"/>
    <w:rsid w:val="00CA7722"/>
    <w:rsid w:val="00CB34A2"/>
    <w:rsid w:val="00CB4212"/>
    <w:rsid w:val="00CB7ACD"/>
    <w:rsid w:val="00CB7C53"/>
    <w:rsid w:val="00CB7F09"/>
    <w:rsid w:val="00CC0A91"/>
    <w:rsid w:val="00CC0EF8"/>
    <w:rsid w:val="00CC21DD"/>
    <w:rsid w:val="00CC3D53"/>
    <w:rsid w:val="00CC486F"/>
    <w:rsid w:val="00CC53E0"/>
    <w:rsid w:val="00CC5CED"/>
    <w:rsid w:val="00CD285B"/>
    <w:rsid w:val="00CD3F0E"/>
    <w:rsid w:val="00CD47D5"/>
    <w:rsid w:val="00CE14C4"/>
    <w:rsid w:val="00CE4311"/>
    <w:rsid w:val="00CE7A3D"/>
    <w:rsid w:val="00CF0102"/>
    <w:rsid w:val="00CF344C"/>
    <w:rsid w:val="00CF4009"/>
    <w:rsid w:val="00CF76E8"/>
    <w:rsid w:val="00D008FB"/>
    <w:rsid w:val="00D02DA3"/>
    <w:rsid w:val="00D10DE5"/>
    <w:rsid w:val="00D120FE"/>
    <w:rsid w:val="00D1385F"/>
    <w:rsid w:val="00D172C0"/>
    <w:rsid w:val="00D204F9"/>
    <w:rsid w:val="00D21755"/>
    <w:rsid w:val="00D22228"/>
    <w:rsid w:val="00D24627"/>
    <w:rsid w:val="00D24C46"/>
    <w:rsid w:val="00D2607C"/>
    <w:rsid w:val="00D269D3"/>
    <w:rsid w:val="00D27416"/>
    <w:rsid w:val="00D3322D"/>
    <w:rsid w:val="00D33A36"/>
    <w:rsid w:val="00D36BCF"/>
    <w:rsid w:val="00D36D08"/>
    <w:rsid w:val="00D44795"/>
    <w:rsid w:val="00D470F5"/>
    <w:rsid w:val="00D47238"/>
    <w:rsid w:val="00D47E22"/>
    <w:rsid w:val="00D50B64"/>
    <w:rsid w:val="00D5171F"/>
    <w:rsid w:val="00D54B4D"/>
    <w:rsid w:val="00D55697"/>
    <w:rsid w:val="00D60FD9"/>
    <w:rsid w:val="00D63669"/>
    <w:rsid w:val="00D64007"/>
    <w:rsid w:val="00D641C5"/>
    <w:rsid w:val="00D70AEB"/>
    <w:rsid w:val="00D71D77"/>
    <w:rsid w:val="00D71EAF"/>
    <w:rsid w:val="00D72931"/>
    <w:rsid w:val="00D74455"/>
    <w:rsid w:val="00D74785"/>
    <w:rsid w:val="00D7549B"/>
    <w:rsid w:val="00D75AB0"/>
    <w:rsid w:val="00D82318"/>
    <w:rsid w:val="00D8243B"/>
    <w:rsid w:val="00D82C13"/>
    <w:rsid w:val="00D82F41"/>
    <w:rsid w:val="00D83169"/>
    <w:rsid w:val="00D83379"/>
    <w:rsid w:val="00D858D8"/>
    <w:rsid w:val="00D85DDE"/>
    <w:rsid w:val="00D8621D"/>
    <w:rsid w:val="00D87495"/>
    <w:rsid w:val="00D913AF"/>
    <w:rsid w:val="00D93323"/>
    <w:rsid w:val="00D95247"/>
    <w:rsid w:val="00D95C60"/>
    <w:rsid w:val="00D95D8F"/>
    <w:rsid w:val="00D966FF"/>
    <w:rsid w:val="00D97C37"/>
    <w:rsid w:val="00DA0BA0"/>
    <w:rsid w:val="00DA178B"/>
    <w:rsid w:val="00DA397B"/>
    <w:rsid w:val="00DA50DF"/>
    <w:rsid w:val="00DA5953"/>
    <w:rsid w:val="00DA7E73"/>
    <w:rsid w:val="00DB0935"/>
    <w:rsid w:val="00DB2930"/>
    <w:rsid w:val="00DB305F"/>
    <w:rsid w:val="00DB4CB5"/>
    <w:rsid w:val="00DB5107"/>
    <w:rsid w:val="00DB5586"/>
    <w:rsid w:val="00DB6D34"/>
    <w:rsid w:val="00DC0097"/>
    <w:rsid w:val="00DC1BBF"/>
    <w:rsid w:val="00DC3519"/>
    <w:rsid w:val="00DC7F51"/>
    <w:rsid w:val="00DD0B63"/>
    <w:rsid w:val="00DD30C1"/>
    <w:rsid w:val="00DD685A"/>
    <w:rsid w:val="00DE0129"/>
    <w:rsid w:val="00DE0538"/>
    <w:rsid w:val="00DE2EE0"/>
    <w:rsid w:val="00DE32DB"/>
    <w:rsid w:val="00DE3C63"/>
    <w:rsid w:val="00DE3E7D"/>
    <w:rsid w:val="00DE3FB7"/>
    <w:rsid w:val="00DE7EEB"/>
    <w:rsid w:val="00DF2CA9"/>
    <w:rsid w:val="00DF6DDC"/>
    <w:rsid w:val="00DF6F39"/>
    <w:rsid w:val="00E0167A"/>
    <w:rsid w:val="00E0381F"/>
    <w:rsid w:val="00E05062"/>
    <w:rsid w:val="00E05BD4"/>
    <w:rsid w:val="00E061F6"/>
    <w:rsid w:val="00E10FDF"/>
    <w:rsid w:val="00E11B66"/>
    <w:rsid w:val="00E12835"/>
    <w:rsid w:val="00E14C30"/>
    <w:rsid w:val="00E150CF"/>
    <w:rsid w:val="00E1535E"/>
    <w:rsid w:val="00E202DA"/>
    <w:rsid w:val="00E2085A"/>
    <w:rsid w:val="00E22867"/>
    <w:rsid w:val="00E26BBB"/>
    <w:rsid w:val="00E27535"/>
    <w:rsid w:val="00E31ACD"/>
    <w:rsid w:val="00E3364F"/>
    <w:rsid w:val="00E33E57"/>
    <w:rsid w:val="00E44009"/>
    <w:rsid w:val="00E44595"/>
    <w:rsid w:val="00E4497A"/>
    <w:rsid w:val="00E50086"/>
    <w:rsid w:val="00E507BA"/>
    <w:rsid w:val="00E507BC"/>
    <w:rsid w:val="00E50E67"/>
    <w:rsid w:val="00E51552"/>
    <w:rsid w:val="00E51D30"/>
    <w:rsid w:val="00E577B5"/>
    <w:rsid w:val="00E6216D"/>
    <w:rsid w:val="00E626F0"/>
    <w:rsid w:val="00E642BD"/>
    <w:rsid w:val="00E6652D"/>
    <w:rsid w:val="00E670F3"/>
    <w:rsid w:val="00E70C7B"/>
    <w:rsid w:val="00E70CDA"/>
    <w:rsid w:val="00E7161D"/>
    <w:rsid w:val="00E73874"/>
    <w:rsid w:val="00E7480E"/>
    <w:rsid w:val="00E761CE"/>
    <w:rsid w:val="00E825D2"/>
    <w:rsid w:val="00E833B0"/>
    <w:rsid w:val="00E848F8"/>
    <w:rsid w:val="00E849D5"/>
    <w:rsid w:val="00E85768"/>
    <w:rsid w:val="00E85859"/>
    <w:rsid w:val="00E91186"/>
    <w:rsid w:val="00E918ED"/>
    <w:rsid w:val="00E92F24"/>
    <w:rsid w:val="00E938F9"/>
    <w:rsid w:val="00E94046"/>
    <w:rsid w:val="00E94B1E"/>
    <w:rsid w:val="00E95B19"/>
    <w:rsid w:val="00E96EB4"/>
    <w:rsid w:val="00EA0B5C"/>
    <w:rsid w:val="00EA2BA2"/>
    <w:rsid w:val="00EA3C79"/>
    <w:rsid w:val="00EA4243"/>
    <w:rsid w:val="00EA48DC"/>
    <w:rsid w:val="00EA703A"/>
    <w:rsid w:val="00EA75F9"/>
    <w:rsid w:val="00EB1B84"/>
    <w:rsid w:val="00EB2721"/>
    <w:rsid w:val="00EB76C1"/>
    <w:rsid w:val="00EB7C8C"/>
    <w:rsid w:val="00EC19BD"/>
    <w:rsid w:val="00EC3398"/>
    <w:rsid w:val="00EC3897"/>
    <w:rsid w:val="00EC3B31"/>
    <w:rsid w:val="00EC55D9"/>
    <w:rsid w:val="00EC627B"/>
    <w:rsid w:val="00EC6A61"/>
    <w:rsid w:val="00EC7184"/>
    <w:rsid w:val="00EC78A8"/>
    <w:rsid w:val="00EC7FCE"/>
    <w:rsid w:val="00ED548F"/>
    <w:rsid w:val="00ED5E69"/>
    <w:rsid w:val="00EE1C95"/>
    <w:rsid w:val="00EE42D0"/>
    <w:rsid w:val="00EE5A0F"/>
    <w:rsid w:val="00EE6C04"/>
    <w:rsid w:val="00EF51DB"/>
    <w:rsid w:val="00EF5C36"/>
    <w:rsid w:val="00EF6E72"/>
    <w:rsid w:val="00F00C7F"/>
    <w:rsid w:val="00F02AC0"/>
    <w:rsid w:val="00F04310"/>
    <w:rsid w:val="00F04C56"/>
    <w:rsid w:val="00F059C9"/>
    <w:rsid w:val="00F0724F"/>
    <w:rsid w:val="00F10434"/>
    <w:rsid w:val="00F11603"/>
    <w:rsid w:val="00F1278A"/>
    <w:rsid w:val="00F14650"/>
    <w:rsid w:val="00F1656B"/>
    <w:rsid w:val="00F165A6"/>
    <w:rsid w:val="00F20F26"/>
    <w:rsid w:val="00F22173"/>
    <w:rsid w:val="00F2289E"/>
    <w:rsid w:val="00F2498B"/>
    <w:rsid w:val="00F24BF3"/>
    <w:rsid w:val="00F24E9D"/>
    <w:rsid w:val="00F2588E"/>
    <w:rsid w:val="00F26389"/>
    <w:rsid w:val="00F26564"/>
    <w:rsid w:val="00F269B9"/>
    <w:rsid w:val="00F277ED"/>
    <w:rsid w:val="00F27DB3"/>
    <w:rsid w:val="00F3060B"/>
    <w:rsid w:val="00F35BA9"/>
    <w:rsid w:val="00F3726C"/>
    <w:rsid w:val="00F37E7E"/>
    <w:rsid w:val="00F417B3"/>
    <w:rsid w:val="00F43128"/>
    <w:rsid w:val="00F46CF4"/>
    <w:rsid w:val="00F46EEC"/>
    <w:rsid w:val="00F47704"/>
    <w:rsid w:val="00F51AD9"/>
    <w:rsid w:val="00F51F67"/>
    <w:rsid w:val="00F52D6B"/>
    <w:rsid w:val="00F53C22"/>
    <w:rsid w:val="00F625B5"/>
    <w:rsid w:val="00F62B47"/>
    <w:rsid w:val="00F649ED"/>
    <w:rsid w:val="00F71724"/>
    <w:rsid w:val="00F72ABB"/>
    <w:rsid w:val="00F7325B"/>
    <w:rsid w:val="00F73FC3"/>
    <w:rsid w:val="00F75B11"/>
    <w:rsid w:val="00F76E37"/>
    <w:rsid w:val="00F77131"/>
    <w:rsid w:val="00F80488"/>
    <w:rsid w:val="00F81D87"/>
    <w:rsid w:val="00F820C3"/>
    <w:rsid w:val="00F82CFD"/>
    <w:rsid w:val="00F852DD"/>
    <w:rsid w:val="00F8688F"/>
    <w:rsid w:val="00F86BA0"/>
    <w:rsid w:val="00F90A55"/>
    <w:rsid w:val="00F90C0F"/>
    <w:rsid w:val="00F9122C"/>
    <w:rsid w:val="00F91D7D"/>
    <w:rsid w:val="00F92C25"/>
    <w:rsid w:val="00F93000"/>
    <w:rsid w:val="00F93F79"/>
    <w:rsid w:val="00F96036"/>
    <w:rsid w:val="00F960F5"/>
    <w:rsid w:val="00FA0FDD"/>
    <w:rsid w:val="00FA1989"/>
    <w:rsid w:val="00FA3F39"/>
    <w:rsid w:val="00FB0166"/>
    <w:rsid w:val="00FB095A"/>
    <w:rsid w:val="00FB0FFF"/>
    <w:rsid w:val="00FB13C0"/>
    <w:rsid w:val="00FB170C"/>
    <w:rsid w:val="00FB5A46"/>
    <w:rsid w:val="00FB6758"/>
    <w:rsid w:val="00FB7752"/>
    <w:rsid w:val="00FC0540"/>
    <w:rsid w:val="00FC1AF5"/>
    <w:rsid w:val="00FC1F33"/>
    <w:rsid w:val="00FC29AC"/>
    <w:rsid w:val="00FC2B7E"/>
    <w:rsid w:val="00FC3954"/>
    <w:rsid w:val="00FD04E2"/>
    <w:rsid w:val="00FD3F66"/>
    <w:rsid w:val="00FD4393"/>
    <w:rsid w:val="00FD62C8"/>
    <w:rsid w:val="00FE1489"/>
    <w:rsid w:val="00FE2711"/>
    <w:rsid w:val="00FE4450"/>
    <w:rsid w:val="00FE5D01"/>
    <w:rsid w:val="00FE63B9"/>
    <w:rsid w:val="00FE6A4D"/>
    <w:rsid w:val="00FE7EA5"/>
    <w:rsid w:val="00FF1631"/>
    <w:rsid w:val="00FF18E5"/>
    <w:rsid w:val="00FF1B77"/>
    <w:rsid w:val="00FF2591"/>
    <w:rsid w:val="00FF6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8F3"/>
    <w:pPr>
      <w:autoSpaceDE w:val="0"/>
      <w:autoSpaceDN w:val="0"/>
      <w:spacing w:line="360" w:lineRule="auto"/>
      <w:ind w:firstLine="144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27535"/>
  </w:style>
  <w:style w:type="character" w:styleId="EndnoteReference">
    <w:name w:val="endnote reference"/>
    <w:basedOn w:val="DefaultParagraphFont"/>
    <w:semiHidden/>
    <w:rsid w:val="00E27535"/>
    <w:rPr>
      <w:vertAlign w:val="superscript"/>
    </w:rPr>
  </w:style>
  <w:style w:type="paragraph" w:styleId="FootnoteText">
    <w:name w:val="footnote text"/>
    <w:basedOn w:val="Normal"/>
    <w:semiHidden/>
    <w:rsid w:val="00E27535"/>
  </w:style>
  <w:style w:type="character" w:styleId="FootnoteReference">
    <w:name w:val="footnote reference"/>
    <w:basedOn w:val="DefaultParagraphFont"/>
    <w:semiHidden/>
    <w:rsid w:val="00E27535"/>
    <w:rPr>
      <w:vertAlign w:val="superscript"/>
    </w:rPr>
  </w:style>
  <w:style w:type="paragraph" w:customStyle="1" w:styleId="ParaTab1">
    <w:name w:val="ParaTab 1"/>
    <w:rsid w:val="00E27535"/>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E27535"/>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E27535"/>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E27535"/>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E2753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E27535"/>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E27535"/>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E27535"/>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E27535"/>
    <w:pPr>
      <w:tabs>
        <w:tab w:val="right" w:leader="dot" w:pos="9360"/>
      </w:tabs>
      <w:suppressAutoHyphens/>
      <w:spacing w:before="480"/>
      <w:ind w:left="720" w:right="720" w:hanging="720"/>
    </w:pPr>
  </w:style>
  <w:style w:type="paragraph" w:styleId="TOC2">
    <w:name w:val="toc 2"/>
    <w:basedOn w:val="Normal"/>
    <w:next w:val="Normal"/>
    <w:autoRedefine/>
    <w:semiHidden/>
    <w:rsid w:val="00E27535"/>
    <w:pPr>
      <w:tabs>
        <w:tab w:val="right" w:leader="dot" w:pos="9360"/>
      </w:tabs>
      <w:suppressAutoHyphens/>
      <w:ind w:left="720" w:right="720"/>
    </w:pPr>
  </w:style>
  <w:style w:type="paragraph" w:styleId="TOC3">
    <w:name w:val="toc 3"/>
    <w:basedOn w:val="Normal"/>
    <w:next w:val="Normal"/>
    <w:autoRedefine/>
    <w:semiHidden/>
    <w:rsid w:val="00E27535"/>
    <w:pPr>
      <w:tabs>
        <w:tab w:val="right" w:leader="dot" w:pos="9360"/>
      </w:tabs>
      <w:suppressAutoHyphens/>
      <w:ind w:left="720" w:right="720"/>
    </w:pPr>
  </w:style>
  <w:style w:type="paragraph" w:styleId="TOC4">
    <w:name w:val="toc 4"/>
    <w:basedOn w:val="Normal"/>
    <w:next w:val="Normal"/>
    <w:autoRedefine/>
    <w:semiHidden/>
    <w:rsid w:val="00E27535"/>
    <w:pPr>
      <w:tabs>
        <w:tab w:val="right" w:leader="dot" w:pos="9360"/>
      </w:tabs>
      <w:suppressAutoHyphens/>
      <w:ind w:left="720" w:right="720"/>
    </w:pPr>
  </w:style>
  <w:style w:type="paragraph" w:styleId="TOC5">
    <w:name w:val="toc 5"/>
    <w:basedOn w:val="Normal"/>
    <w:next w:val="Normal"/>
    <w:autoRedefine/>
    <w:semiHidden/>
    <w:rsid w:val="00E27535"/>
    <w:pPr>
      <w:tabs>
        <w:tab w:val="right" w:leader="dot" w:pos="9360"/>
      </w:tabs>
      <w:suppressAutoHyphens/>
      <w:ind w:left="720" w:right="720"/>
    </w:pPr>
  </w:style>
  <w:style w:type="paragraph" w:styleId="TOC6">
    <w:name w:val="toc 6"/>
    <w:basedOn w:val="Normal"/>
    <w:next w:val="Normal"/>
    <w:autoRedefine/>
    <w:semiHidden/>
    <w:rsid w:val="00E27535"/>
    <w:pPr>
      <w:tabs>
        <w:tab w:val="right" w:pos="9360"/>
      </w:tabs>
      <w:suppressAutoHyphens/>
      <w:ind w:left="720" w:hanging="720"/>
    </w:pPr>
  </w:style>
  <w:style w:type="paragraph" w:styleId="TOC7">
    <w:name w:val="toc 7"/>
    <w:basedOn w:val="Normal"/>
    <w:next w:val="Normal"/>
    <w:autoRedefine/>
    <w:semiHidden/>
    <w:rsid w:val="00E27535"/>
    <w:pPr>
      <w:suppressAutoHyphens/>
      <w:ind w:left="720" w:hanging="720"/>
    </w:pPr>
  </w:style>
  <w:style w:type="paragraph" w:styleId="TOC8">
    <w:name w:val="toc 8"/>
    <w:basedOn w:val="Normal"/>
    <w:next w:val="Normal"/>
    <w:autoRedefine/>
    <w:semiHidden/>
    <w:rsid w:val="00E27535"/>
    <w:pPr>
      <w:tabs>
        <w:tab w:val="right" w:pos="9360"/>
      </w:tabs>
      <w:suppressAutoHyphens/>
      <w:ind w:left="720" w:hanging="720"/>
    </w:pPr>
  </w:style>
  <w:style w:type="paragraph" w:styleId="TOC9">
    <w:name w:val="toc 9"/>
    <w:basedOn w:val="Normal"/>
    <w:next w:val="Normal"/>
    <w:autoRedefine/>
    <w:semiHidden/>
    <w:rsid w:val="00E27535"/>
    <w:pPr>
      <w:tabs>
        <w:tab w:val="right" w:leader="dot" w:pos="9360"/>
      </w:tabs>
      <w:suppressAutoHyphens/>
      <w:ind w:left="720" w:hanging="720"/>
    </w:pPr>
  </w:style>
  <w:style w:type="paragraph" w:styleId="Index1">
    <w:name w:val="index 1"/>
    <w:basedOn w:val="Normal"/>
    <w:next w:val="Normal"/>
    <w:autoRedefine/>
    <w:semiHidden/>
    <w:rsid w:val="00E27535"/>
    <w:pPr>
      <w:tabs>
        <w:tab w:val="right" w:leader="dot" w:pos="9360"/>
      </w:tabs>
      <w:suppressAutoHyphens/>
      <w:ind w:left="720" w:hanging="720"/>
    </w:pPr>
  </w:style>
  <w:style w:type="paragraph" w:styleId="Index2">
    <w:name w:val="index 2"/>
    <w:basedOn w:val="Normal"/>
    <w:next w:val="Normal"/>
    <w:autoRedefine/>
    <w:semiHidden/>
    <w:rsid w:val="00E27535"/>
    <w:pPr>
      <w:tabs>
        <w:tab w:val="right" w:leader="dot" w:pos="9360"/>
      </w:tabs>
      <w:suppressAutoHyphens/>
      <w:ind w:left="720"/>
    </w:pPr>
  </w:style>
  <w:style w:type="paragraph" w:styleId="TOAHeading">
    <w:name w:val="toa heading"/>
    <w:basedOn w:val="Normal"/>
    <w:next w:val="Normal"/>
    <w:semiHidden/>
    <w:rsid w:val="00E27535"/>
    <w:pPr>
      <w:tabs>
        <w:tab w:val="right" w:pos="9360"/>
      </w:tabs>
      <w:suppressAutoHyphens/>
    </w:pPr>
  </w:style>
  <w:style w:type="paragraph" w:styleId="Caption">
    <w:name w:val="caption"/>
    <w:basedOn w:val="Normal"/>
    <w:next w:val="Normal"/>
    <w:qFormat/>
    <w:rsid w:val="00E27535"/>
  </w:style>
  <w:style w:type="character" w:customStyle="1" w:styleId="EquationCaption">
    <w:name w:val="_Equation Caption"/>
    <w:rsid w:val="00E27535"/>
  </w:style>
  <w:style w:type="paragraph" w:styleId="Footer">
    <w:name w:val="footer"/>
    <w:basedOn w:val="Normal"/>
    <w:link w:val="FooterChar"/>
    <w:uiPriority w:val="99"/>
    <w:rsid w:val="00E27535"/>
    <w:pPr>
      <w:tabs>
        <w:tab w:val="center" w:pos="4320"/>
        <w:tab w:val="right" w:pos="8640"/>
      </w:tabs>
    </w:pPr>
  </w:style>
  <w:style w:type="character" w:styleId="PageNumber">
    <w:name w:val="page number"/>
    <w:basedOn w:val="DefaultParagraphFont"/>
    <w:rsid w:val="00E27535"/>
  </w:style>
  <w:style w:type="paragraph" w:styleId="Header">
    <w:name w:val="header"/>
    <w:basedOn w:val="Normal"/>
    <w:rsid w:val="00E27535"/>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833B0"/>
    <w:pPr>
      <w:tabs>
        <w:tab w:val="left" w:pos="-1440"/>
        <w:tab w:val="left" w:pos="-720"/>
        <w:tab w:val="left" w:pos="0"/>
        <w:tab w:val="left" w:pos="720"/>
        <w:tab w:val="left" w:pos="1440"/>
      </w:tabs>
      <w:autoSpaceDE/>
      <w:autoSpaceDN/>
      <w:spacing w:line="480" w:lineRule="auto"/>
      <w:jc w:val="both"/>
    </w:pPr>
    <w:rPr>
      <w:szCs w:val="20"/>
    </w:rPr>
  </w:style>
  <w:style w:type="paragraph" w:styleId="BlockText">
    <w:name w:val="Block Text"/>
    <w:basedOn w:val="Normal"/>
    <w:rsid w:val="00004C40"/>
    <w:pPr>
      <w:widowControl w:val="0"/>
      <w:tabs>
        <w:tab w:val="left" w:pos="-720"/>
      </w:tabs>
      <w:autoSpaceDE/>
      <w:autoSpaceDN/>
      <w:ind w:left="1440" w:right="2160"/>
    </w:pPr>
    <w:rPr>
      <w:sz w:val="26"/>
      <w:szCs w:val="20"/>
    </w:rPr>
  </w:style>
  <w:style w:type="paragraph" w:styleId="DocumentMap">
    <w:name w:val="Document Map"/>
    <w:basedOn w:val="Normal"/>
    <w:semiHidden/>
    <w:rsid w:val="00AD51C6"/>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A576C0"/>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dc:description/>
  <cp:lastModifiedBy>shoffner</cp:lastModifiedBy>
  <cp:revision>7</cp:revision>
  <cp:lastPrinted>2009-10-07T18:05:00Z</cp:lastPrinted>
  <dcterms:created xsi:type="dcterms:W3CDTF">2009-10-06T18:06:00Z</dcterms:created>
  <dcterms:modified xsi:type="dcterms:W3CDTF">2009-10-07T18:09:00Z</dcterms:modified>
</cp:coreProperties>
</file>