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place">
        <w:smartTag w:uri="urn:schemas-microsoft-com:office:smarttags" w:element="Stat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630406">
        <w:rPr>
          <w:rFonts w:ascii="Times New Roman" w:hAnsi="Times New Roman"/>
          <w:sz w:val="26"/>
        </w:rPr>
        <w:t>September 24</w:t>
      </w:r>
      <w:r>
        <w:rPr>
          <w:rFonts w:ascii="Times New Roman" w:hAnsi="Times New Roman"/>
          <w:sz w:val="26"/>
        </w:rPr>
        <w:t>, 200</w:t>
      </w:r>
      <w:r w:rsidR="00C1416A">
        <w:rPr>
          <w:rFonts w:ascii="Times New Roman" w:hAnsi="Times New Roman"/>
          <w:sz w:val="26"/>
        </w:rPr>
        <w:t>9</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F20312">
      <w:pPr>
        <w:tabs>
          <w:tab w:val="left" w:pos="-720"/>
        </w:tabs>
        <w:suppressAutoHyphens/>
        <w:rPr>
          <w:rFonts w:ascii="Times New Roman" w:hAnsi="Times New Roman"/>
          <w:sz w:val="26"/>
        </w:rPr>
      </w:pPr>
      <w:r>
        <w:rPr>
          <w:rFonts w:ascii="Times New Roman" w:hAnsi="Times New Roman"/>
          <w:sz w:val="26"/>
        </w:rPr>
        <w:tab/>
        <w:t>James H. Cawley</w:t>
      </w:r>
      <w:r w:rsidR="00137444">
        <w:rPr>
          <w:rFonts w:ascii="Times New Roman" w:hAnsi="Times New Roman"/>
          <w:sz w:val="26"/>
        </w:rPr>
        <w:t xml:space="preserve">, </w:t>
      </w:r>
      <w:r w:rsidR="006F5428">
        <w:rPr>
          <w:rFonts w:ascii="Times New Roman" w:hAnsi="Times New Roman"/>
          <w:sz w:val="26"/>
        </w:rPr>
        <w:t>Chairman</w:t>
      </w:r>
    </w:p>
    <w:p w:rsidR="006F5428" w:rsidRDefault="002835BE">
      <w:pPr>
        <w:tabs>
          <w:tab w:val="left" w:pos="-720"/>
        </w:tabs>
        <w:suppressAutoHyphens/>
        <w:rPr>
          <w:rFonts w:ascii="Times New Roman" w:hAnsi="Times New Roman"/>
          <w:sz w:val="26"/>
        </w:rPr>
      </w:pPr>
      <w:r>
        <w:rPr>
          <w:rFonts w:ascii="Times New Roman" w:hAnsi="Times New Roman"/>
          <w:sz w:val="26"/>
        </w:rPr>
        <w:tab/>
      </w:r>
      <w:r w:rsidR="00137444">
        <w:rPr>
          <w:rFonts w:ascii="Times New Roman" w:hAnsi="Times New Roman"/>
          <w:sz w:val="26"/>
        </w:rPr>
        <w:t>Tyrone J. Christy, Vice Chairman</w:t>
      </w:r>
    </w:p>
    <w:p w:rsidR="002C108D" w:rsidRDefault="002C108D">
      <w:pPr>
        <w:tabs>
          <w:tab w:val="left" w:pos="-720"/>
        </w:tabs>
        <w:suppressAutoHyphens/>
        <w:rPr>
          <w:rFonts w:ascii="Times New Roman" w:hAnsi="Times New Roman"/>
          <w:sz w:val="26"/>
        </w:rPr>
      </w:pPr>
      <w:r>
        <w:rPr>
          <w:rFonts w:ascii="Times New Roman" w:hAnsi="Times New Roman"/>
          <w:sz w:val="26"/>
        </w:rPr>
        <w:tab/>
        <w:t>Kim Pizzingrilli</w:t>
      </w:r>
    </w:p>
    <w:p w:rsidR="002C108D" w:rsidRDefault="002835BE">
      <w:pPr>
        <w:tabs>
          <w:tab w:val="left" w:pos="-720"/>
        </w:tabs>
        <w:suppressAutoHyphens/>
        <w:rPr>
          <w:rFonts w:ascii="Times New Roman" w:hAnsi="Times New Roman"/>
          <w:sz w:val="26"/>
        </w:rPr>
      </w:pPr>
      <w:r>
        <w:rPr>
          <w:rFonts w:ascii="Times New Roman" w:hAnsi="Times New Roman"/>
          <w:sz w:val="26"/>
        </w:rPr>
        <w:tab/>
        <w:t>Wayne E. Gardner</w:t>
      </w:r>
    </w:p>
    <w:p w:rsidR="000706C3" w:rsidRDefault="000706C3">
      <w:pPr>
        <w:tabs>
          <w:tab w:val="left" w:pos="-720"/>
        </w:tabs>
        <w:suppressAutoHyphens/>
        <w:rPr>
          <w:rFonts w:ascii="Times New Roman" w:hAnsi="Times New Roman"/>
          <w:sz w:val="26"/>
        </w:rPr>
      </w:pPr>
      <w:r>
        <w:rPr>
          <w:rFonts w:ascii="Times New Roman" w:hAnsi="Times New Roman"/>
          <w:sz w:val="26"/>
        </w:rPr>
        <w:tab/>
        <w:t>Robert F. Powelson</w:t>
      </w:r>
    </w:p>
    <w:p w:rsidR="00BC1D6F" w:rsidRDefault="00BC1D6F">
      <w:pPr>
        <w:tabs>
          <w:tab w:val="left" w:pos="-720"/>
        </w:tabs>
        <w:suppressAutoHyphens/>
        <w:rPr>
          <w:rFonts w:ascii="Times New Roman" w:hAnsi="Times New Roman"/>
          <w:sz w:val="26"/>
        </w:rPr>
      </w:pPr>
    </w:p>
    <w:p w:rsidR="006F5428" w:rsidRDefault="00267A46">
      <w:pPr>
        <w:tabs>
          <w:tab w:val="left" w:pos="-720"/>
        </w:tabs>
        <w:suppressAutoHyphens/>
        <w:rPr>
          <w:rFonts w:ascii="Times New Roman" w:hAnsi="Times New Roman"/>
          <w:sz w:val="26"/>
        </w:rPr>
      </w:pPr>
      <w:r>
        <w:rPr>
          <w:rFonts w:ascii="Times New Roman" w:hAnsi="Times New Roman"/>
          <w:sz w:val="26"/>
        </w:rPr>
        <w:t>T</w:t>
      </w:r>
      <w:r w:rsidR="006B6E86">
        <w:rPr>
          <w:rFonts w:ascii="Times New Roman" w:hAnsi="Times New Roman"/>
          <w:sz w:val="26"/>
        </w:rPr>
        <w:t>imothy Horton</w:t>
      </w:r>
      <w:r w:rsidR="00F149AA">
        <w:rPr>
          <w:rFonts w:ascii="Times New Roman" w:hAnsi="Times New Roman"/>
          <w:sz w:val="26"/>
        </w:rPr>
        <w:tab/>
      </w:r>
      <w:r w:rsidR="00F149AA">
        <w:rPr>
          <w:rFonts w:ascii="Times New Roman" w:hAnsi="Times New Roman"/>
          <w:sz w:val="26"/>
        </w:rPr>
        <w:tab/>
      </w:r>
      <w:r w:rsidR="00F149AA">
        <w:rPr>
          <w:rFonts w:ascii="Times New Roman" w:hAnsi="Times New Roman"/>
          <w:sz w:val="26"/>
        </w:rPr>
        <w:tab/>
      </w:r>
      <w:r w:rsidR="00B21F40">
        <w:rPr>
          <w:rFonts w:ascii="Times New Roman" w:hAnsi="Times New Roman"/>
          <w:sz w:val="26"/>
        </w:rPr>
        <w:tab/>
      </w:r>
      <w:r w:rsidR="004E1F7D">
        <w:rPr>
          <w:rFonts w:ascii="Times New Roman" w:hAnsi="Times New Roman"/>
          <w:sz w:val="26"/>
        </w:rPr>
        <w:tab/>
      </w:r>
      <w:r w:rsidR="004E1F7D">
        <w:rPr>
          <w:rFonts w:ascii="Times New Roman" w:hAnsi="Times New Roman"/>
          <w:sz w:val="26"/>
        </w:rPr>
        <w:tab/>
      </w:r>
      <w:r w:rsidR="004E1F7D">
        <w:rPr>
          <w:rFonts w:ascii="Times New Roman" w:hAnsi="Times New Roman"/>
          <w:sz w:val="26"/>
        </w:rPr>
        <w:tab/>
      </w:r>
      <w:r w:rsidR="004E1F7D">
        <w:rPr>
          <w:rFonts w:ascii="Times New Roman" w:hAnsi="Times New Roman"/>
          <w:sz w:val="26"/>
        </w:rPr>
        <w:tab/>
        <w:t>C-2009-2097173</w:t>
      </w:r>
      <w:r w:rsidR="00771004">
        <w:rPr>
          <w:rFonts w:ascii="Times New Roman" w:hAnsi="Times New Roman"/>
          <w:sz w:val="26"/>
        </w:rPr>
        <w:t xml:space="preserve"> </w:t>
      </w:r>
    </w:p>
    <w:p w:rsidR="00117243" w:rsidRDefault="00117243">
      <w:pPr>
        <w:tabs>
          <w:tab w:val="left" w:pos="-720"/>
        </w:tabs>
        <w:suppressAutoHyphens/>
        <w:rPr>
          <w:rFonts w:ascii="Times New Roman" w:hAnsi="Times New Roman"/>
          <w:sz w:val="26"/>
        </w:rPr>
      </w:pPr>
    </w:p>
    <w:p w:rsidR="00771004" w:rsidRDefault="00F149AA">
      <w:pPr>
        <w:tabs>
          <w:tab w:val="left" w:pos="-720"/>
        </w:tabs>
        <w:suppressAutoHyphens/>
        <w:rPr>
          <w:rFonts w:ascii="Times New Roman" w:hAnsi="Times New Roman"/>
          <w:sz w:val="26"/>
        </w:rPr>
      </w:pPr>
      <w:r>
        <w:rPr>
          <w:rFonts w:ascii="Times New Roman" w:hAnsi="Times New Roman"/>
          <w:sz w:val="26"/>
        </w:rPr>
        <w:tab/>
        <w:t>v.</w:t>
      </w:r>
    </w:p>
    <w:p w:rsidR="000E4918" w:rsidRDefault="000E4918">
      <w:pPr>
        <w:tabs>
          <w:tab w:val="left" w:pos="-720"/>
        </w:tabs>
        <w:suppressAutoHyphens/>
        <w:rPr>
          <w:rFonts w:ascii="Times New Roman" w:hAnsi="Times New Roman"/>
          <w:sz w:val="26"/>
        </w:rPr>
      </w:pPr>
    </w:p>
    <w:p w:rsidR="00771004" w:rsidRDefault="006B6E86">
      <w:pPr>
        <w:tabs>
          <w:tab w:val="left" w:pos="-720"/>
        </w:tabs>
        <w:suppressAutoHyphens/>
        <w:rPr>
          <w:rFonts w:ascii="Times New Roman" w:hAnsi="Times New Roman"/>
          <w:sz w:val="26"/>
        </w:rPr>
      </w:pPr>
      <w:r>
        <w:rPr>
          <w:rFonts w:ascii="Times New Roman" w:hAnsi="Times New Roman"/>
          <w:sz w:val="26"/>
        </w:rPr>
        <w:t>National Fuel Gas Distribution Corporation</w:t>
      </w:r>
    </w:p>
    <w:p w:rsidR="00BB293A" w:rsidRDefault="00BB293A">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6F5428" w:rsidRDefault="006F5428">
      <w:pPr>
        <w:tabs>
          <w:tab w:val="center" w:pos="4680"/>
        </w:tabs>
        <w:suppressAutoHyphens/>
        <w:rPr>
          <w:rFonts w:ascii="Times New Roman" w:hAnsi="Times New Roman"/>
          <w:b/>
          <w:sz w:val="26"/>
        </w:rPr>
      </w:pPr>
      <w:r>
        <w:rPr>
          <w:rFonts w:ascii="Times New Roman" w:hAnsi="Times New Roman"/>
          <w:b/>
          <w:sz w:val="26"/>
        </w:rPr>
        <w:tab/>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6F5428" w:rsidRDefault="00F446E5">
      <w:pPr>
        <w:tabs>
          <w:tab w:val="left" w:pos="-720"/>
        </w:tabs>
        <w:suppressAutoHyphens/>
        <w:spacing w:line="360" w:lineRule="auto"/>
        <w:rPr>
          <w:rFonts w:ascii="Times New Roman" w:hAnsi="Times New Roman"/>
          <w:sz w:val="26"/>
        </w:rPr>
      </w:pPr>
      <w:r>
        <w:rPr>
          <w:rFonts w:ascii="Times New Roman" w:hAnsi="Times New Roman"/>
          <w:sz w:val="26"/>
        </w:rPr>
        <w:tab/>
        <w:t xml:space="preserve">    </w:t>
      </w:r>
      <w:r w:rsidR="006F5428">
        <w:rPr>
          <w:rFonts w:ascii="Times New Roman" w:hAnsi="Times New Roman"/>
          <w:sz w:val="26"/>
        </w:rPr>
        <w:t>Before the Commission for con</w:t>
      </w:r>
      <w:r w:rsidR="000E4918">
        <w:rPr>
          <w:rFonts w:ascii="Times New Roman" w:hAnsi="Times New Roman"/>
          <w:sz w:val="26"/>
        </w:rPr>
        <w:t>sideration and disposition is</w:t>
      </w:r>
      <w:r w:rsidR="001C3E6C">
        <w:rPr>
          <w:rFonts w:ascii="Times New Roman" w:hAnsi="Times New Roman"/>
          <w:sz w:val="26"/>
        </w:rPr>
        <w:t xml:space="preserve"> the </w:t>
      </w:r>
      <w:r w:rsidR="000E4918">
        <w:rPr>
          <w:rFonts w:ascii="Times New Roman" w:hAnsi="Times New Roman"/>
          <w:sz w:val="26"/>
        </w:rPr>
        <w:t xml:space="preserve">Initial Decision </w:t>
      </w:r>
      <w:r w:rsidR="00F7208B">
        <w:rPr>
          <w:rFonts w:ascii="Times New Roman" w:hAnsi="Times New Roman"/>
          <w:sz w:val="26"/>
        </w:rPr>
        <w:t xml:space="preserve">of </w:t>
      </w:r>
      <w:r w:rsidR="00CC7DEA">
        <w:rPr>
          <w:rFonts w:ascii="Times New Roman" w:hAnsi="Times New Roman"/>
          <w:sz w:val="26"/>
        </w:rPr>
        <w:t xml:space="preserve">Chief </w:t>
      </w:r>
      <w:r w:rsidR="00F7208B">
        <w:rPr>
          <w:rFonts w:ascii="Times New Roman" w:hAnsi="Times New Roman"/>
          <w:sz w:val="26"/>
        </w:rPr>
        <w:t>Administrative</w:t>
      </w:r>
      <w:r w:rsidR="008C42FF">
        <w:rPr>
          <w:rFonts w:ascii="Times New Roman" w:hAnsi="Times New Roman"/>
          <w:sz w:val="26"/>
        </w:rPr>
        <w:t xml:space="preserve"> Law Ju</w:t>
      </w:r>
      <w:r w:rsidR="002C0A90">
        <w:rPr>
          <w:rFonts w:ascii="Times New Roman" w:hAnsi="Times New Roman"/>
          <w:sz w:val="26"/>
        </w:rPr>
        <w:t>dge (</w:t>
      </w:r>
      <w:r w:rsidR="00CC7DEA">
        <w:rPr>
          <w:rFonts w:ascii="Times New Roman" w:hAnsi="Times New Roman"/>
          <w:sz w:val="26"/>
        </w:rPr>
        <w:t>C</w:t>
      </w:r>
      <w:r w:rsidR="002C0A90">
        <w:rPr>
          <w:rFonts w:ascii="Times New Roman" w:hAnsi="Times New Roman"/>
          <w:sz w:val="26"/>
        </w:rPr>
        <w:t xml:space="preserve">ALJ) </w:t>
      </w:r>
      <w:r w:rsidR="009A00C9">
        <w:rPr>
          <w:rFonts w:ascii="Times New Roman" w:hAnsi="Times New Roman"/>
          <w:sz w:val="26"/>
        </w:rPr>
        <w:t>Veronica A. Smith</w:t>
      </w:r>
      <w:r w:rsidR="008C42FF">
        <w:rPr>
          <w:rFonts w:ascii="Times New Roman" w:hAnsi="Times New Roman"/>
          <w:sz w:val="26"/>
        </w:rPr>
        <w:t>,</w:t>
      </w:r>
      <w:r w:rsidR="00F7208B">
        <w:rPr>
          <w:rFonts w:ascii="Times New Roman" w:hAnsi="Times New Roman"/>
          <w:sz w:val="26"/>
        </w:rPr>
        <w:t xml:space="preserve"> i</w:t>
      </w:r>
      <w:r w:rsidR="004200E1">
        <w:rPr>
          <w:rFonts w:ascii="Times New Roman" w:hAnsi="Times New Roman"/>
          <w:sz w:val="26"/>
        </w:rPr>
        <w:t xml:space="preserve">ssued </w:t>
      </w:r>
      <w:r w:rsidR="006F5428">
        <w:rPr>
          <w:rFonts w:ascii="Times New Roman" w:hAnsi="Times New Roman"/>
          <w:sz w:val="26"/>
        </w:rPr>
        <w:t>on</w:t>
      </w:r>
      <w:r w:rsidR="009A00C9">
        <w:rPr>
          <w:rFonts w:ascii="Times New Roman" w:hAnsi="Times New Roman"/>
          <w:sz w:val="26"/>
        </w:rPr>
        <w:t xml:space="preserve"> June 22</w:t>
      </w:r>
      <w:r w:rsidR="00FC1BC8">
        <w:rPr>
          <w:rFonts w:ascii="Times New Roman" w:hAnsi="Times New Roman"/>
          <w:sz w:val="26"/>
        </w:rPr>
        <w:t>,</w:t>
      </w:r>
      <w:r w:rsidR="000A35DE">
        <w:rPr>
          <w:rFonts w:ascii="Times New Roman" w:hAnsi="Times New Roman"/>
          <w:sz w:val="26"/>
        </w:rPr>
        <w:t xml:space="preserve"> 2009</w:t>
      </w:r>
      <w:r w:rsidR="004200E1">
        <w:rPr>
          <w:rFonts w:ascii="Times New Roman" w:hAnsi="Times New Roman"/>
          <w:sz w:val="26"/>
        </w:rPr>
        <w:t xml:space="preserve">, in which she recommended that the above-captioned Formal Complaint (Complaint) be dismissed.  </w:t>
      </w:r>
      <w:r w:rsidR="002946D5">
        <w:rPr>
          <w:rFonts w:ascii="Times New Roman" w:hAnsi="Times New Roman"/>
          <w:sz w:val="26"/>
        </w:rPr>
        <w:t>No Exceptions were filed.  Pursuant to Section 332(h) of the Public Utility Code (Code)</w:t>
      </w:r>
      <w:r w:rsidR="00FC1F33">
        <w:rPr>
          <w:rFonts w:ascii="Times New Roman" w:hAnsi="Times New Roman"/>
          <w:sz w:val="26"/>
        </w:rPr>
        <w:t xml:space="preserve">, 66 </w:t>
      </w:r>
      <w:smartTag w:uri="urn:schemas-microsoft-com:office:smarttags" w:element="place">
        <w:smartTag w:uri="urn:schemas-microsoft-com:office:smarttags" w:element="State">
          <w:r w:rsidR="00FC1F33">
            <w:rPr>
              <w:rFonts w:ascii="Times New Roman" w:hAnsi="Times New Roman"/>
              <w:sz w:val="26"/>
            </w:rPr>
            <w:t>Pa.</w:t>
          </w:r>
        </w:smartTag>
      </w:smartTag>
      <w:r w:rsidR="00FC1F33">
        <w:rPr>
          <w:rFonts w:ascii="Times New Roman" w:hAnsi="Times New Roman"/>
          <w:sz w:val="26"/>
        </w:rPr>
        <w:t xml:space="preserve"> C.S. § 332(h), however, we have exercised our right to review the decision.  </w:t>
      </w:r>
      <w:r w:rsidR="004200E1">
        <w:rPr>
          <w:rFonts w:ascii="Times New Roman" w:hAnsi="Times New Roman"/>
          <w:sz w:val="26"/>
        </w:rPr>
        <w:t>Although we agree with CALJ Smith’s determination to dismiss the Complaint, f</w:t>
      </w:r>
      <w:r w:rsidR="00FC1F33">
        <w:rPr>
          <w:rFonts w:ascii="Times New Roman" w:hAnsi="Times New Roman"/>
          <w:sz w:val="26"/>
        </w:rPr>
        <w:t>or the re</w:t>
      </w:r>
      <w:r w:rsidR="0045387F">
        <w:rPr>
          <w:rFonts w:ascii="Times New Roman" w:hAnsi="Times New Roman"/>
          <w:sz w:val="26"/>
        </w:rPr>
        <w:t>a</w:t>
      </w:r>
      <w:r w:rsidR="004200E1">
        <w:rPr>
          <w:rFonts w:ascii="Times New Roman" w:hAnsi="Times New Roman"/>
          <w:sz w:val="26"/>
        </w:rPr>
        <w:t xml:space="preserve">sons set forth below, we shall </w:t>
      </w:r>
      <w:r w:rsidR="00512BBF">
        <w:rPr>
          <w:rFonts w:ascii="Times New Roman" w:hAnsi="Times New Roman"/>
          <w:sz w:val="26"/>
        </w:rPr>
        <w:t>modify</w:t>
      </w:r>
      <w:r w:rsidR="00FC1F33">
        <w:rPr>
          <w:rFonts w:ascii="Times New Roman" w:hAnsi="Times New Roman"/>
          <w:sz w:val="26"/>
        </w:rPr>
        <w:t xml:space="preserve"> the Initial Decision.</w:t>
      </w:r>
      <w:r w:rsidR="005F2A95">
        <w:rPr>
          <w:rFonts w:ascii="Times New Roman" w:hAnsi="Times New Roman"/>
          <w:sz w:val="26"/>
        </w:rPr>
        <w:t xml:space="preserve">  </w:t>
      </w:r>
      <w:r w:rsidR="00E82530">
        <w:rPr>
          <w:rFonts w:ascii="Times New Roman" w:hAnsi="Times New Roman"/>
          <w:sz w:val="26"/>
        </w:rPr>
        <w:t xml:space="preserve">  </w:t>
      </w:r>
    </w:p>
    <w:p w:rsidR="000E4918" w:rsidRDefault="000E4918">
      <w:pPr>
        <w:tabs>
          <w:tab w:val="left" w:pos="-720"/>
        </w:tabs>
        <w:suppressAutoHyphens/>
        <w:spacing w:line="360" w:lineRule="auto"/>
        <w:rPr>
          <w:rFonts w:ascii="Times New Roman" w:hAnsi="Times New Roman"/>
          <w:sz w:val="26"/>
        </w:rPr>
      </w:pPr>
    </w:p>
    <w:p w:rsidR="006F5428" w:rsidRDefault="006F5428" w:rsidP="00B13C43">
      <w:pPr>
        <w:pageBreakBefore/>
        <w:tabs>
          <w:tab w:val="center" w:pos="0"/>
        </w:tabs>
        <w:suppressAutoHyphens/>
        <w:spacing w:line="360" w:lineRule="auto"/>
        <w:jc w:val="center"/>
        <w:rPr>
          <w:rFonts w:ascii="Times New Roman" w:hAnsi="Times New Roman"/>
          <w:sz w:val="26"/>
        </w:rPr>
      </w:pPr>
      <w:r>
        <w:rPr>
          <w:rFonts w:ascii="Times New Roman" w:hAnsi="Times New Roman"/>
          <w:b/>
          <w:sz w:val="26"/>
          <w:u w:val="single"/>
        </w:rPr>
        <w:lastRenderedPageBreak/>
        <w:t>History of Proceeding</w:t>
      </w:r>
    </w:p>
    <w:p w:rsidR="00EF2F56" w:rsidRDefault="00EF2F56" w:rsidP="00463EB7">
      <w:pPr>
        <w:spacing w:line="360" w:lineRule="auto"/>
        <w:rPr>
          <w:rFonts w:ascii="Times New Roman" w:hAnsi="Times New Roman"/>
          <w:sz w:val="26"/>
        </w:rPr>
      </w:pPr>
    </w:p>
    <w:p w:rsidR="0060469A" w:rsidRPr="00C76809" w:rsidRDefault="00AD2F2A" w:rsidP="00AD2F2A">
      <w:pPr>
        <w:pStyle w:val="p5"/>
        <w:spacing w:line="360" w:lineRule="auto"/>
        <w:ind w:firstLine="0"/>
        <w:rPr>
          <w:sz w:val="26"/>
          <w:szCs w:val="26"/>
        </w:rPr>
      </w:pPr>
      <w:r>
        <w:rPr>
          <w:sz w:val="26"/>
          <w:szCs w:val="26"/>
        </w:rPr>
        <w:t xml:space="preserve">           </w:t>
      </w:r>
      <w:r w:rsidR="00F446E5">
        <w:rPr>
          <w:sz w:val="26"/>
          <w:szCs w:val="26"/>
        </w:rPr>
        <w:t xml:space="preserve">    </w:t>
      </w:r>
      <w:r w:rsidR="0060469A" w:rsidRPr="00C76809">
        <w:rPr>
          <w:sz w:val="26"/>
          <w:szCs w:val="26"/>
        </w:rPr>
        <w:t>On March 23, 2009, Timothy Horton</w:t>
      </w:r>
      <w:r w:rsidR="00C76809">
        <w:rPr>
          <w:sz w:val="26"/>
          <w:szCs w:val="26"/>
        </w:rPr>
        <w:t xml:space="preserve"> (</w:t>
      </w:r>
      <w:r w:rsidR="0060469A" w:rsidRPr="00C76809">
        <w:rPr>
          <w:sz w:val="26"/>
          <w:szCs w:val="26"/>
        </w:rPr>
        <w:t>Horton or</w:t>
      </w:r>
      <w:r w:rsidR="00C76809">
        <w:rPr>
          <w:sz w:val="26"/>
          <w:szCs w:val="26"/>
        </w:rPr>
        <w:t xml:space="preserve"> Complainant</w:t>
      </w:r>
      <w:r w:rsidR="00BB405B">
        <w:rPr>
          <w:sz w:val="26"/>
          <w:szCs w:val="26"/>
        </w:rPr>
        <w:t xml:space="preserve">) filed a </w:t>
      </w:r>
      <w:r w:rsidR="0060469A" w:rsidRPr="00C76809">
        <w:rPr>
          <w:sz w:val="26"/>
          <w:szCs w:val="26"/>
        </w:rPr>
        <w:t>C</w:t>
      </w:r>
      <w:r w:rsidR="00C76809">
        <w:rPr>
          <w:sz w:val="26"/>
          <w:szCs w:val="26"/>
        </w:rPr>
        <w:t>omplaint with the Commission</w:t>
      </w:r>
      <w:r w:rsidR="0060469A" w:rsidRPr="00C76809">
        <w:rPr>
          <w:sz w:val="26"/>
          <w:szCs w:val="26"/>
        </w:rPr>
        <w:t xml:space="preserve"> against National Fuel Gas Distribution Corporation </w:t>
      </w:r>
      <w:r w:rsidR="00C76809">
        <w:rPr>
          <w:sz w:val="26"/>
          <w:szCs w:val="26"/>
        </w:rPr>
        <w:t>(</w:t>
      </w:r>
      <w:r w:rsidR="0060469A" w:rsidRPr="00C76809">
        <w:rPr>
          <w:sz w:val="26"/>
          <w:szCs w:val="26"/>
        </w:rPr>
        <w:t>NFGDC</w:t>
      </w:r>
      <w:r w:rsidR="00C76809">
        <w:rPr>
          <w:sz w:val="26"/>
          <w:szCs w:val="26"/>
        </w:rPr>
        <w:t xml:space="preserve"> or Respondent</w:t>
      </w:r>
      <w:r w:rsidR="0060469A" w:rsidRPr="00C76809">
        <w:rPr>
          <w:sz w:val="26"/>
          <w:szCs w:val="26"/>
        </w:rPr>
        <w:t>) alleging that there ar</w:t>
      </w:r>
      <w:r w:rsidR="00C76809">
        <w:rPr>
          <w:sz w:val="26"/>
          <w:szCs w:val="26"/>
        </w:rPr>
        <w:t>e incorrect charges on his NFGD</w:t>
      </w:r>
      <w:r w:rsidR="0060469A" w:rsidRPr="00C76809">
        <w:rPr>
          <w:sz w:val="26"/>
          <w:szCs w:val="26"/>
        </w:rPr>
        <w:t xml:space="preserve"> bill for 922 East 24</w:t>
      </w:r>
      <w:r w:rsidR="0060469A" w:rsidRPr="00C76809">
        <w:rPr>
          <w:sz w:val="26"/>
          <w:szCs w:val="26"/>
          <w:vertAlign w:val="superscript"/>
        </w:rPr>
        <w:t>th</w:t>
      </w:r>
      <w:r w:rsidR="0060469A" w:rsidRPr="00C76809">
        <w:rPr>
          <w:sz w:val="26"/>
          <w:szCs w:val="26"/>
        </w:rPr>
        <w:t xml:space="preserve"> Street</w:t>
      </w:r>
      <w:r w:rsidR="00C76809">
        <w:rPr>
          <w:sz w:val="26"/>
          <w:szCs w:val="26"/>
        </w:rPr>
        <w:t xml:space="preserve">.  The </w:t>
      </w:r>
      <w:r w:rsidR="0060469A" w:rsidRPr="00C76809">
        <w:rPr>
          <w:sz w:val="26"/>
          <w:szCs w:val="26"/>
        </w:rPr>
        <w:t>Complainant alleges</w:t>
      </w:r>
      <w:r w:rsidR="00DA66A1">
        <w:rPr>
          <w:sz w:val="26"/>
          <w:szCs w:val="26"/>
        </w:rPr>
        <w:t xml:space="preserve">, </w:t>
      </w:r>
      <w:r w:rsidR="00DA66A1" w:rsidRPr="00DA66A1">
        <w:rPr>
          <w:i/>
          <w:sz w:val="26"/>
          <w:szCs w:val="26"/>
        </w:rPr>
        <w:t>inter alia</w:t>
      </w:r>
      <w:r w:rsidR="00DA66A1">
        <w:rPr>
          <w:sz w:val="26"/>
          <w:szCs w:val="26"/>
        </w:rPr>
        <w:t>,</w:t>
      </w:r>
      <w:r w:rsidR="0060469A" w:rsidRPr="00C76809">
        <w:rPr>
          <w:sz w:val="26"/>
          <w:szCs w:val="26"/>
        </w:rPr>
        <w:t xml:space="preserve"> that he was charged for gas services which he did not rece</w:t>
      </w:r>
      <w:r w:rsidR="001F790F">
        <w:rPr>
          <w:sz w:val="26"/>
          <w:szCs w:val="26"/>
        </w:rPr>
        <w:t>ive because he was in jail.  Without</w:t>
      </w:r>
      <w:r w:rsidR="0060469A" w:rsidRPr="00C76809">
        <w:rPr>
          <w:sz w:val="26"/>
          <w:szCs w:val="26"/>
        </w:rPr>
        <w:t xml:space="preserve"> specifying a period of time, he alleges that </w:t>
      </w:r>
      <w:r w:rsidR="001F790F">
        <w:rPr>
          <w:sz w:val="26"/>
          <w:szCs w:val="26"/>
        </w:rPr>
        <w:t xml:space="preserve">the </w:t>
      </w:r>
      <w:r w:rsidR="0060469A" w:rsidRPr="00C76809">
        <w:rPr>
          <w:sz w:val="26"/>
          <w:szCs w:val="26"/>
        </w:rPr>
        <w:t>Respondent’s failure to turn on his service caused him to be hospitalized with a cold.  Finally, Mr. Horton states that he failed to attend a telephone hearing previously scheduled for him on these claims before an Administrative Law Judge (ALJ).  The reason he provides for his failure to appear at that hearing is that he is an out-patient at the Safe Harbor Mental Health facility located in Erie, and the medication that his doctor prescribed for him was too strong and did not allow him “to conduct [his] business concerning the National Fuel hearing.”</w:t>
      </w:r>
      <w:r w:rsidR="001F790F">
        <w:rPr>
          <w:sz w:val="26"/>
          <w:szCs w:val="26"/>
        </w:rPr>
        <w:t xml:space="preserve">  </w:t>
      </w:r>
      <w:r w:rsidR="0060469A" w:rsidRPr="00C76809">
        <w:rPr>
          <w:sz w:val="26"/>
          <w:szCs w:val="26"/>
        </w:rPr>
        <w:t>Complaint</w:t>
      </w:r>
      <w:r w:rsidR="001F790F">
        <w:rPr>
          <w:sz w:val="26"/>
          <w:szCs w:val="26"/>
        </w:rPr>
        <w:t xml:space="preserve"> </w:t>
      </w:r>
      <w:r w:rsidR="00331DDA">
        <w:rPr>
          <w:sz w:val="26"/>
          <w:szCs w:val="26"/>
        </w:rPr>
        <w:t xml:space="preserve">¶ 5.  </w:t>
      </w:r>
      <w:r w:rsidR="0060469A" w:rsidRPr="00C76809">
        <w:rPr>
          <w:sz w:val="26"/>
          <w:szCs w:val="26"/>
        </w:rPr>
        <w:t xml:space="preserve">As relief, Complainant requests another hearing in this matter.  </w:t>
      </w:r>
    </w:p>
    <w:p w:rsidR="0060469A" w:rsidRPr="00C76809" w:rsidRDefault="0060469A" w:rsidP="0060469A">
      <w:pPr>
        <w:tabs>
          <w:tab w:val="left" w:pos="1468"/>
        </w:tabs>
        <w:spacing w:line="360" w:lineRule="auto"/>
        <w:rPr>
          <w:rFonts w:ascii="Times New Roman" w:hAnsi="Times New Roman"/>
          <w:sz w:val="26"/>
          <w:szCs w:val="26"/>
        </w:rPr>
      </w:pPr>
    </w:p>
    <w:p w:rsidR="00331DDA" w:rsidRDefault="00AD2F2A" w:rsidP="00AD2F2A">
      <w:pPr>
        <w:pStyle w:val="p5"/>
        <w:spacing w:line="360" w:lineRule="auto"/>
        <w:ind w:firstLine="0"/>
        <w:rPr>
          <w:sz w:val="26"/>
          <w:szCs w:val="26"/>
        </w:rPr>
      </w:pPr>
      <w:r>
        <w:rPr>
          <w:sz w:val="26"/>
          <w:szCs w:val="26"/>
        </w:rPr>
        <w:t xml:space="preserve">               </w:t>
      </w:r>
      <w:r w:rsidR="0060469A" w:rsidRPr="00C76809">
        <w:rPr>
          <w:sz w:val="26"/>
          <w:szCs w:val="26"/>
        </w:rPr>
        <w:t xml:space="preserve">On April 14, 2009, the Respondent filed an Answer denying the material allegations of the Complaint and New Matter alleging that the doctrine of </w:t>
      </w:r>
      <w:r w:rsidR="0060469A" w:rsidRPr="00C76809">
        <w:rPr>
          <w:i/>
          <w:sz w:val="26"/>
          <w:szCs w:val="26"/>
        </w:rPr>
        <w:t>res judicata</w:t>
      </w:r>
      <w:r w:rsidR="0060469A" w:rsidRPr="00C76809">
        <w:rPr>
          <w:sz w:val="26"/>
          <w:szCs w:val="26"/>
        </w:rPr>
        <w:t xml:space="preserve"> applies in this case to preclude Mr. Horton’s claims from being relitigated</w:t>
      </w:r>
      <w:r w:rsidR="001F790F">
        <w:rPr>
          <w:sz w:val="26"/>
          <w:szCs w:val="26"/>
        </w:rPr>
        <w:t>,</w:t>
      </w:r>
      <w:r w:rsidR="0060469A" w:rsidRPr="00C76809">
        <w:rPr>
          <w:sz w:val="26"/>
          <w:szCs w:val="26"/>
        </w:rPr>
        <w:t xml:space="preserve"> in view of the Final Order at Docket No. C-20077437.   The Respondent states that Mr. Horton filed a </w:t>
      </w:r>
      <w:r w:rsidR="00B741DC">
        <w:rPr>
          <w:sz w:val="26"/>
          <w:szCs w:val="26"/>
        </w:rPr>
        <w:t>previous complaint against NFGD</w:t>
      </w:r>
      <w:r w:rsidR="0060469A" w:rsidRPr="00C76809">
        <w:rPr>
          <w:sz w:val="26"/>
          <w:szCs w:val="26"/>
        </w:rPr>
        <w:t xml:space="preserve"> on March 5, 2007, Docket No. C-20077437.  </w:t>
      </w:r>
      <w:r w:rsidR="00B741DC">
        <w:rPr>
          <w:sz w:val="26"/>
          <w:szCs w:val="26"/>
        </w:rPr>
        <w:t xml:space="preserve">The </w:t>
      </w:r>
      <w:r w:rsidR="0060469A" w:rsidRPr="00C76809">
        <w:rPr>
          <w:sz w:val="26"/>
          <w:szCs w:val="26"/>
        </w:rPr>
        <w:t xml:space="preserve">Respondent alleges that the previous complaint was scheduled for a telephone hearing on May 22, 2007, but </w:t>
      </w:r>
      <w:r w:rsidR="00B741DC">
        <w:rPr>
          <w:sz w:val="26"/>
          <w:szCs w:val="26"/>
        </w:rPr>
        <w:t xml:space="preserve">that </w:t>
      </w:r>
      <w:r w:rsidR="0060469A" w:rsidRPr="00C76809">
        <w:rPr>
          <w:sz w:val="26"/>
          <w:szCs w:val="26"/>
        </w:rPr>
        <w:t xml:space="preserve">the hearing was rescheduled for July 24, 2007, at the request of the Complainant, in order to accommodate events in his personal life.  </w:t>
      </w:r>
    </w:p>
    <w:p w:rsidR="00331DDA" w:rsidRDefault="00331DDA" w:rsidP="0060469A">
      <w:pPr>
        <w:pStyle w:val="p5"/>
        <w:spacing w:line="360" w:lineRule="auto"/>
        <w:rPr>
          <w:sz w:val="26"/>
          <w:szCs w:val="26"/>
        </w:rPr>
      </w:pPr>
    </w:p>
    <w:p w:rsidR="0060469A" w:rsidRPr="00C76809" w:rsidRDefault="00AD2F2A" w:rsidP="00AD2F2A">
      <w:pPr>
        <w:pStyle w:val="p5"/>
        <w:spacing w:line="360" w:lineRule="auto"/>
        <w:ind w:firstLine="0"/>
        <w:rPr>
          <w:sz w:val="26"/>
          <w:szCs w:val="26"/>
        </w:rPr>
      </w:pPr>
      <w:r>
        <w:rPr>
          <w:sz w:val="26"/>
          <w:szCs w:val="26"/>
        </w:rPr>
        <w:t xml:space="preserve">               </w:t>
      </w:r>
      <w:r w:rsidR="00331DDA">
        <w:rPr>
          <w:sz w:val="26"/>
          <w:szCs w:val="26"/>
        </w:rPr>
        <w:t>The Respondent continues that Mr. Horton</w:t>
      </w:r>
      <w:r w:rsidR="0060469A" w:rsidRPr="00C76809">
        <w:rPr>
          <w:sz w:val="26"/>
          <w:szCs w:val="26"/>
        </w:rPr>
        <w:t xml:space="preserve"> fa</w:t>
      </w:r>
      <w:r w:rsidR="00331DDA">
        <w:rPr>
          <w:sz w:val="26"/>
          <w:szCs w:val="26"/>
        </w:rPr>
        <w:t>iled to participate in the July 24, 2007 telephone hearing and also failed to</w:t>
      </w:r>
      <w:r w:rsidR="00B741DC">
        <w:rPr>
          <w:sz w:val="26"/>
          <w:szCs w:val="26"/>
        </w:rPr>
        <w:t xml:space="preserve"> </w:t>
      </w:r>
      <w:r w:rsidR="0060469A" w:rsidRPr="00C76809">
        <w:rPr>
          <w:sz w:val="26"/>
          <w:szCs w:val="26"/>
        </w:rPr>
        <w:t>request a second continuance.  Consequently, by Initial Decision dated July 25, 2007, ALJ Nemec granted Respondent’s Motion to Dismiss after concluding that, due to his failu</w:t>
      </w:r>
      <w:r w:rsidR="00BB405B">
        <w:rPr>
          <w:sz w:val="26"/>
          <w:szCs w:val="26"/>
        </w:rPr>
        <w:t>re to appear and prosecute his C</w:t>
      </w:r>
      <w:r w:rsidR="0060469A" w:rsidRPr="00C76809">
        <w:rPr>
          <w:sz w:val="26"/>
          <w:szCs w:val="26"/>
        </w:rPr>
        <w:t xml:space="preserve">omplaint, </w:t>
      </w:r>
      <w:r w:rsidR="0060469A" w:rsidRPr="00C76809">
        <w:rPr>
          <w:sz w:val="26"/>
          <w:szCs w:val="26"/>
        </w:rPr>
        <w:lastRenderedPageBreak/>
        <w:t xml:space="preserve">Mr. Horton had failed to carry his burden of proving any violation by </w:t>
      </w:r>
      <w:r w:rsidR="00B741DC">
        <w:rPr>
          <w:sz w:val="26"/>
          <w:szCs w:val="26"/>
        </w:rPr>
        <w:t xml:space="preserve">the </w:t>
      </w:r>
      <w:r w:rsidR="0060469A" w:rsidRPr="00C76809">
        <w:rPr>
          <w:sz w:val="26"/>
          <w:szCs w:val="26"/>
        </w:rPr>
        <w:t xml:space="preserve">Respondent.  The Complainant did not file exceptions to the Initial Decision.  Therefore, </w:t>
      </w:r>
      <w:r w:rsidR="00B741DC">
        <w:rPr>
          <w:sz w:val="26"/>
          <w:szCs w:val="26"/>
        </w:rPr>
        <w:t xml:space="preserve">according to the Respondent, </w:t>
      </w:r>
      <w:r w:rsidR="0060469A" w:rsidRPr="00C76809">
        <w:rPr>
          <w:sz w:val="26"/>
          <w:szCs w:val="26"/>
        </w:rPr>
        <w:t xml:space="preserve">the decision of ALJ Nemec became final without further Commission action.  The Commission’s Final Order in </w:t>
      </w:r>
      <w:r w:rsidR="0060469A" w:rsidRPr="00B741DC">
        <w:rPr>
          <w:i/>
          <w:sz w:val="26"/>
          <w:szCs w:val="26"/>
        </w:rPr>
        <w:t>Timothy A. Horton v. National Fuel Gas Distribution Corporation</w:t>
      </w:r>
      <w:r w:rsidR="0060469A" w:rsidRPr="00C76809">
        <w:rPr>
          <w:sz w:val="26"/>
          <w:szCs w:val="26"/>
        </w:rPr>
        <w:t xml:space="preserve">, Docket No. C-20077437, was entered on September 19, 2007.  </w:t>
      </w:r>
    </w:p>
    <w:p w:rsidR="0060469A" w:rsidRPr="00C76809" w:rsidRDefault="0060469A" w:rsidP="0060469A">
      <w:pPr>
        <w:tabs>
          <w:tab w:val="left" w:pos="204"/>
        </w:tabs>
        <w:spacing w:line="360" w:lineRule="auto"/>
        <w:rPr>
          <w:rFonts w:ascii="Times New Roman" w:hAnsi="Times New Roman"/>
          <w:sz w:val="26"/>
          <w:szCs w:val="26"/>
        </w:rPr>
      </w:pPr>
    </w:p>
    <w:p w:rsidR="0060469A" w:rsidRPr="00C76809" w:rsidRDefault="00AD2F2A" w:rsidP="00AD2F2A">
      <w:pPr>
        <w:pStyle w:val="p5"/>
        <w:spacing w:line="360" w:lineRule="auto"/>
        <w:ind w:firstLine="0"/>
        <w:rPr>
          <w:sz w:val="26"/>
          <w:szCs w:val="26"/>
        </w:rPr>
      </w:pPr>
      <w:r>
        <w:rPr>
          <w:sz w:val="26"/>
          <w:szCs w:val="26"/>
        </w:rPr>
        <w:t xml:space="preserve">               </w:t>
      </w:r>
      <w:r w:rsidR="0060469A" w:rsidRPr="00C76809">
        <w:rPr>
          <w:sz w:val="26"/>
          <w:szCs w:val="26"/>
        </w:rPr>
        <w:t xml:space="preserve">In addition, on April 14, 2009, the Respondent filed Preliminary Objections and Motion to Dismiss the Complaint based on the doctrine of </w:t>
      </w:r>
      <w:r w:rsidR="0060469A" w:rsidRPr="00C76809">
        <w:rPr>
          <w:i/>
          <w:sz w:val="26"/>
          <w:szCs w:val="26"/>
        </w:rPr>
        <w:t>res judicata.</w:t>
      </w:r>
      <w:r w:rsidR="009712D0">
        <w:rPr>
          <w:sz w:val="26"/>
          <w:szCs w:val="26"/>
        </w:rPr>
        <w:t xml:space="preserve">  Respondent aver</w:t>
      </w:r>
      <w:r w:rsidR="0060469A" w:rsidRPr="00C76809">
        <w:rPr>
          <w:sz w:val="26"/>
          <w:szCs w:val="26"/>
        </w:rPr>
        <w:t>s that the present Complaint raises issu</w:t>
      </w:r>
      <w:r w:rsidR="00CB45D8">
        <w:rPr>
          <w:sz w:val="26"/>
          <w:szCs w:val="26"/>
        </w:rPr>
        <w:t>es which are identical to</w:t>
      </w:r>
      <w:r w:rsidR="0060469A" w:rsidRPr="00C76809">
        <w:rPr>
          <w:sz w:val="26"/>
          <w:szCs w:val="26"/>
        </w:rPr>
        <w:t xml:space="preserve"> those raised by </w:t>
      </w:r>
      <w:r w:rsidR="009712D0">
        <w:rPr>
          <w:sz w:val="26"/>
          <w:szCs w:val="26"/>
        </w:rPr>
        <w:t xml:space="preserve">the </w:t>
      </w:r>
      <w:r w:rsidR="0060469A" w:rsidRPr="00C76809">
        <w:rPr>
          <w:sz w:val="26"/>
          <w:szCs w:val="26"/>
        </w:rPr>
        <w:t xml:space="preserve">Complainant in a previous complaint.   </w:t>
      </w:r>
    </w:p>
    <w:p w:rsidR="0060469A" w:rsidRPr="00C76809" w:rsidRDefault="0060469A" w:rsidP="0060469A">
      <w:pPr>
        <w:tabs>
          <w:tab w:val="left" w:pos="1468"/>
        </w:tabs>
        <w:spacing w:line="360" w:lineRule="auto"/>
        <w:rPr>
          <w:rFonts w:ascii="Times New Roman" w:hAnsi="Times New Roman"/>
          <w:sz w:val="26"/>
          <w:szCs w:val="26"/>
        </w:rPr>
      </w:pPr>
    </w:p>
    <w:p w:rsidR="0060469A" w:rsidRPr="00C76809" w:rsidRDefault="00AD2F2A" w:rsidP="00AD2F2A">
      <w:pPr>
        <w:pStyle w:val="p5"/>
        <w:spacing w:line="360" w:lineRule="auto"/>
        <w:ind w:firstLine="0"/>
        <w:rPr>
          <w:sz w:val="26"/>
          <w:szCs w:val="26"/>
        </w:rPr>
      </w:pPr>
      <w:r>
        <w:rPr>
          <w:sz w:val="26"/>
          <w:szCs w:val="26"/>
        </w:rPr>
        <w:t xml:space="preserve">               </w:t>
      </w:r>
      <w:r w:rsidR="0060469A" w:rsidRPr="00C76809">
        <w:rPr>
          <w:sz w:val="26"/>
          <w:szCs w:val="26"/>
        </w:rPr>
        <w:t>The Complainant did not respond to Respondent’s New Matter</w:t>
      </w:r>
      <w:r w:rsidR="0060469A" w:rsidRPr="0074449E">
        <w:rPr>
          <w:rStyle w:val="FootnoteReference"/>
          <w:sz w:val="20"/>
          <w:szCs w:val="20"/>
        </w:rPr>
        <w:footnoteReference w:id="1"/>
      </w:r>
      <w:r w:rsidR="0060469A" w:rsidRPr="00C76809">
        <w:rPr>
          <w:sz w:val="26"/>
          <w:szCs w:val="26"/>
        </w:rPr>
        <w:t xml:space="preserve"> or its Preliminary Objections and Motion to Dismiss</w:t>
      </w:r>
      <w:r w:rsidR="0001623A">
        <w:rPr>
          <w:sz w:val="26"/>
          <w:szCs w:val="26"/>
        </w:rPr>
        <w:t>.</w:t>
      </w:r>
      <w:r w:rsidR="0060469A" w:rsidRPr="0001623A">
        <w:rPr>
          <w:rStyle w:val="FootnoteReference"/>
          <w:sz w:val="20"/>
          <w:szCs w:val="20"/>
        </w:rPr>
        <w:footnoteReference w:id="2"/>
      </w:r>
      <w:r w:rsidR="0001623A">
        <w:rPr>
          <w:sz w:val="26"/>
          <w:szCs w:val="26"/>
        </w:rPr>
        <w:t xml:space="preserve">  </w:t>
      </w:r>
      <w:r w:rsidR="0060469A" w:rsidRPr="00C76809">
        <w:rPr>
          <w:sz w:val="26"/>
          <w:szCs w:val="26"/>
        </w:rPr>
        <w:t>Accordingly, the relevant facts stated in the New Matter are deemed admitted.</w:t>
      </w:r>
      <w:r w:rsidR="0001623A">
        <w:rPr>
          <w:sz w:val="26"/>
          <w:szCs w:val="26"/>
        </w:rPr>
        <w:t xml:space="preserve">  The matter was assigned to CALJ Smith.  </w:t>
      </w:r>
    </w:p>
    <w:p w:rsidR="009A00C9" w:rsidRDefault="009A00C9" w:rsidP="00823177">
      <w:pPr>
        <w:suppressAutoHyphens/>
        <w:spacing w:line="360" w:lineRule="auto"/>
      </w:pPr>
    </w:p>
    <w:p w:rsidR="00386103" w:rsidRDefault="00CD154E" w:rsidP="00CD154E">
      <w:pPr>
        <w:spacing w:line="360" w:lineRule="auto"/>
        <w:ind w:firstLine="720"/>
        <w:rPr>
          <w:rFonts w:ascii="Times New Roman" w:hAnsi="Times New Roman"/>
          <w:sz w:val="26"/>
        </w:rPr>
      </w:pPr>
      <w:r>
        <w:rPr>
          <w:rFonts w:ascii="Times New Roman" w:hAnsi="Times New Roman"/>
          <w:sz w:val="26"/>
        </w:rPr>
        <w:t xml:space="preserve">    </w:t>
      </w:r>
      <w:r w:rsidR="0001623A">
        <w:rPr>
          <w:rFonts w:ascii="Times New Roman" w:hAnsi="Times New Roman"/>
          <w:sz w:val="26"/>
        </w:rPr>
        <w:t>In her</w:t>
      </w:r>
      <w:r w:rsidR="00081F23">
        <w:rPr>
          <w:rFonts w:ascii="Times New Roman" w:hAnsi="Times New Roman"/>
          <w:sz w:val="26"/>
        </w:rPr>
        <w:t xml:space="preserve"> Initial Decision, the </w:t>
      </w:r>
      <w:r w:rsidR="0001623A">
        <w:rPr>
          <w:rFonts w:ascii="Times New Roman" w:hAnsi="Times New Roman"/>
          <w:sz w:val="26"/>
        </w:rPr>
        <w:t>C</w:t>
      </w:r>
      <w:r w:rsidR="00081F23">
        <w:rPr>
          <w:rFonts w:ascii="Times New Roman" w:hAnsi="Times New Roman"/>
          <w:sz w:val="26"/>
        </w:rPr>
        <w:t xml:space="preserve">ALJ recommended that the </w:t>
      </w:r>
      <w:r w:rsidR="00E242B5">
        <w:rPr>
          <w:rFonts w:ascii="Times New Roman" w:hAnsi="Times New Roman"/>
          <w:sz w:val="26"/>
        </w:rPr>
        <w:t>Complaint be dismis</w:t>
      </w:r>
      <w:r w:rsidR="00AD44AB">
        <w:rPr>
          <w:rFonts w:ascii="Times New Roman" w:hAnsi="Times New Roman"/>
          <w:sz w:val="26"/>
        </w:rPr>
        <w:t>sed in its entirety and that the case be marked closed.  I.D. at 10</w:t>
      </w:r>
      <w:r w:rsidR="00BF7297">
        <w:rPr>
          <w:rFonts w:ascii="Times New Roman" w:hAnsi="Times New Roman"/>
          <w:sz w:val="26"/>
        </w:rPr>
        <w:t>.</w:t>
      </w:r>
      <w:r w:rsidR="00081F23">
        <w:rPr>
          <w:rFonts w:ascii="Times New Roman" w:hAnsi="Times New Roman"/>
          <w:sz w:val="26"/>
        </w:rPr>
        <w:t xml:space="preserve"> </w:t>
      </w:r>
    </w:p>
    <w:p w:rsidR="005937F3" w:rsidRDefault="005937F3" w:rsidP="005300AD">
      <w:pPr>
        <w:spacing w:line="360" w:lineRule="auto"/>
        <w:rPr>
          <w:rFonts w:ascii="Times New Roman" w:hAnsi="Times New Roman"/>
          <w:b/>
          <w:sz w:val="26"/>
          <w:u w:val="single"/>
        </w:rPr>
      </w:pPr>
    </w:p>
    <w:p w:rsidR="006F5428" w:rsidRPr="00731A4E" w:rsidRDefault="006F5428" w:rsidP="005300AD">
      <w:pPr>
        <w:spacing w:line="360" w:lineRule="auto"/>
        <w:jc w:val="center"/>
        <w:rPr>
          <w:rFonts w:ascii="Times New Roman" w:hAnsi="Times New Roman"/>
          <w:sz w:val="26"/>
          <w:u w:val="single"/>
        </w:rPr>
      </w:pPr>
      <w:r>
        <w:rPr>
          <w:rFonts w:ascii="Times New Roman" w:hAnsi="Times New Roman"/>
          <w:b/>
          <w:sz w:val="26"/>
          <w:u w:val="single"/>
        </w:rPr>
        <w:t>Discussion</w:t>
      </w:r>
    </w:p>
    <w:p w:rsidR="00F14D97" w:rsidRDefault="00F14D97" w:rsidP="005300AD">
      <w:pPr>
        <w:spacing w:line="360" w:lineRule="auto"/>
        <w:rPr>
          <w:rFonts w:ascii="Times New Roman" w:hAnsi="Times New Roman"/>
          <w:sz w:val="26"/>
        </w:rPr>
      </w:pPr>
    </w:p>
    <w:p w:rsidR="005C7785" w:rsidRDefault="00554190" w:rsidP="005C7785">
      <w:pPr>
        <w:spacing w:line="360" w:lineRule="auto"/>
        <w:rPr>
          <w:rFonts w:ascii="Times New Roman" w:hAnsi="Times New Roman"/>
          <w:sz w:val="26"/>
        </w:rPr>
      </w:pPr>
      <w:r>
        <w:rPr>
          <w:rFonts w:ascii="Times New Roman" w:hAnsi="Times New Roman"/>
          <w:sz w:val="26"/>
        </w:rPr>
        <w:tab/>
      </w:r>
      <w:r w:rsidR="00CD154E">
        <w:rPr>
          <w:rFonts w:ascii="Times New Roman" w:hAnsi="Times New Roman"/>
          <w:sz w:val="26"/>
        </w:rPr>
        <w:t xml:space="preserve">    </w:t>
      </w:r>
      <w:r w:rsidR="00A70333">
        <w:rPr>
          <w:rFonts w:ascii="Times New Roman" w:hAnsi="Times New Roman"/>
          <w:sz w:val="26"/>
        </w:rPr>
        <w:t>In her</w:t>
      </w:r>
      <w:r w:rsidR="005C7785">
        <w:rPr>
          <w:rFonts w:ascii="Times New Roman" w:hAnsi="Times New Roman"/>
          <w:sz w:val="26"/>
        </w:rPr>
        <w:t xml:space="preserve"> Recommended Decision, </w:t>
      </w:r>
      <w:r w:rsidR="00A70333">
        <w:rPr>
          <w:rFonts w:ascii="Times New Roman" w:hAnsi="Times New Roman"/>
          <w:sz w:val="26"/>
        </w:rPr>
        <w:t>C</w:t>
      </w:r>
      <w:r w:rsidR="005C7785">
        <w:rPr>
          <w:rFonts w:ascii="Times New Roman" w:hAnsi="Times New Roman"/>
          <w:sz w:val="26"/>
        </w:rPr>
        <w:t xml:space="preserve">ALJ </w:t>
      </w:r>
      <w:r w:rsidR="00A70333">
        <w:rPr>
          <w:rFonts w:ascii="Times New Roman" w:hAnsi="Times New Roman"/>
          <w:sz w:val="26"/>
        </w:rPr>
        <w:t>Smith</w:t>
      </w:r>
      <w:r w:rsidR="005C7785">
        <w:rPr>
          <w:rFonts w:ascii="Times New Roman" w:hAnsi="Times New Roman"/>
          <w:sz w:val="26"/>
        </w:rPr>
        <w:t xml:space="preserve"> reached Findings of Fact Nos. 1</w:t>
      </w:r>
      <w:r w:rsidR="005C7785">
        <w:rPr>
          <w:rFonts w:ascii="Times New Roman" w:hAnsi="Times New Roman"/>
          <w:sz w:val="26"/>
        </w:rPr>
        <w:noBreakHyphen/>
        <w:t xml:space="preserve"> </w:t>
      </w:r>
      <w:r w:rsidR="00A70333">
        <w:rPr>
          <w:rFonts w:ascii="Times New Roman" w:hAnsi="Times New Roman"/>
          <w:sz w:val="26"/>
        </w:rPr>
        <w:t>20</w:t>
      </w:r>
      <w:r w:rsidR="005C7785">
        <w:rPr>
          <w:rFonts w:ascii="Times New Roman" w:hAnsi="Times New Roman"/>
          <w:sz w:val="26"/>
        </w:rPr>
        <w:t xml:space="preserve"> (</w:t>
      </w:r>
      <w:r w:rsidR="00A70333">
        <w:rPr>
          <w:rFonts w:ascii="Times New Roman" w:hAnsi="Times New Roman"/>
          <w:sz w:val="26"/>
        </w:rPr>
        <w:t>I.D. at 3-5</w:t>
      </w:r>
      <w:r w:rsidR="005C7785">
        <w:rPr>
          <w:rFonts w:ascii="Times New Roman" w:hAnsi="Times New Roman"/>
          <w:sz w:val="26"/>
        </w:rPr>
        <w:t>) and Conclusions of La</w:t>
      </w:r>
      <w:r w:rsidR="00A70333">
        <w:rPr>
          <w:rFonts w:ascii="Times New Roman" w:hAnsi="Times New Roman"/>
          <w:sz w:val="26"/>
        </w:rPr>
        <w:t>w Nos. 1-3</w:t>
      </w:r>
      <w:r w:rsidR="005C7785">
        <w:rPr>
          <w:rFonts w:ascii="Times New Roman" w:hAnsi="Times New Roman"/>
          <w:sz w:val="26"/>
        </w:rPr>
        <w:t xml:space="preserve"> (</w:t>
      </w:r>
      <w:r w:rsidR="00A70333">
        <w:rPr>
          <w:rFonts w:ascii="Times New Roman" w:hAnsi="Times New Roman"/>
          <w:sz w:val="26"/>
        </w:rPr>
        <w:t>I</w:t>
      </w:r>
      <w:r w:rsidR="005C7785">
        <w:rPr>
          <w:rFonts w:ascii="Times New Roman" w:hAnsi="Times New Roman"/>
          <w:sz w:val="26"/>
        </w:rPr>
        <w:t xml:space="preserve">.D. at </w:t>
      </w:r>
      <w:r w:rsidR="00A70333">
        <w:rPr>
          <w:rFonts w:ascii="Times New Roman" w:hAnsi="Times New Roman"/>
          <w:sz w:val="26"/>
        </w:rPr>
        <w:t>9</w:t>
      </w:r>
      <w:r w:rsidR="005C7785">
        <w:rPr>
          <w:rFonts w:ascii="Times New Roman" w:hAnsi="Times New Roman"/>
          <w:sz w:val="26"/>
        </w:rPr>
        <w:t xml:space="preserve">).  We shall adopt and incorporate herein by reference the </w:t>
      </w:r>
      <w:r w:rsidR="006E6F99">
        <w:rPr>
          <w:rFonts w:ascii="Times New Roman" w:hAnsi="Times New Roman"/>
          <w:sz w:val="26"/>
        </w:rPr>
        <w:t>C</w:t>
      </w:r>
      <w:r w:rsidR="005C7785">
        <w:rPr>
          <w:rFonts w:ascii="Times New Roman" w:hAnsi="Times New Roman"/>
          <w:sz w:val="26"/>
        </w:rPr>
        <w:t>ALJ’s Findings of Fact and Conclusions of Law unless they are either expressly or by necessary implication overruled or modified by this Opinion and Order.</w:t>
      </w:r>
    </w:p>
    <w:p w:rsidR="009858C5" w:rsidRDefault="00554190" w:rsidP="004D790D">
      <w:pPr>
        <w:spacing w:line="360" w:lineRule="auto"/>
        <w:rPr>
          <w:rFonts w:ascii="Times New Roman" w:hAnsi="Times New Roman"/>
          <w:sz w:val="26"/>
        </w:rPr>
      </w:pPr>
      <w:r>
        <w:rPr>
          <w:rFonts w:ascii="Times New Roman" w:hAnsi="Times New Roman"/>
          <w:sz w:val="26"/>
        </w:rPr>
        <w:lastRenderedPageBreak/>
        <w:tab/>
      </w:r>
    </w:p>
    <w:p w:rsidR="00CD154E" w:rsidRDefault="00CD154E" w:rsidP="00CD154E">
      <w:pPr>
        <w:pStyle w:val="p5"/>
        <w:spacing w:line="360" w:lineRule="auto"/>
        <w:ind w:firstLine="0"/>
        <w:rPr>
          <w:sz w:val="26"/>
          <w:szCs w:val="20"/>
        </w:rPr>
      </w:pPr>
    </w:p>
    <w:p w:rsidR="00220772" w:rsidRPr="00BD7608" w:rsidRDefault="00CD154E" w:rsidP="00CD154E">
      <w:pPr>
        <w:pStyle w:val="p5"/>
        <w:spacing w:line="360" w:lineRule="auto"/>
        <w:ind w:firstLine="0"/>
        <w:rPr>
          <w:sz w:val="26"/>
          <w:szCs w:val="26"/>
        </w:rPr>
      </w:pPr>
      <w:r>
        <w:rPr>
          <w:sz w:val="26"/>
          <w:szCs w:val="20"/>
        </w:rPr>
        <w:t xml:space="preserve">               </w:t>
      </w:r>
      <w:r w:rsidR="00B03483">
        <w:rPr>
          <w:sz w:val="26"/>
          <w:szCs w:val="22"/>
        </w:rPr>
        <w:t>T</w:t>
      </w:r>
      <w:r w:rsidR="00EA6FF5">
        <w:rPr>
          <w:sz w:val="26"/>
          <w:szCs w:val="22"/>
        </w:rPr>
        <w:t xml:space="preserve">he </w:t>
      </w:r>
      <w:r w:rsidR="00B03483">
        <w:rPr>
          <w:sz w:val="26"/>
          <w:szCs w:val="22"/>
        </w:rPr>
        <w:t>C</w:t>
      </w:r>
      <w:r w:rsidR="00EA6FF5">
        <w:rPr>
          <w:sz w:val="26"/>
          <w:szCs w:val="22"/>
        </w:rPr>
        <w:t xml:space="preserve">ALJ recommended that </w:t>
      </w:r>
      <w:r w:rsidR="006C2320">
        <w:rPr>
          <w:sz w:val="26"/>
          <w:szCs w:val="22"/>
        </w:rPr>
        <w:t xml:space="preserve">the instant Complaint be dismissed </w:t>
      </w:r>
      <w:r w:rsidR="00B03483">
        <w:rPr>
          <w:sz w:val="26"/>
          <w:szCs w:val="22"/>
        </w:rPr>
        <w:t xml:space="preserve">pursuant to the doctrine of claim preclusion or </w:t>
      </w:r>
      <w:r w:rsidR="00B03483" w:rsidRPr="00B03483">
        <w:rPr>
          <w:i/>
          <w:sz w:val="26"/>
          <w:szCs w:val="22"/>
        </w:rPr>
        <w:t>res judicata</w:t>
      </w:r>
      <w:r w:rsidR="00220772">
        <w:rPr>
          <w:sz w:val="26"/>
          <w:szCs w:val="22"/>
        </w:rPr>
        <w:t xml:space="preserve">.  That doctrine mandates that matters which were actually litigated in a prior action, as well as those issues which should have been litigated in that action, will not be relitigated in a subsequent action.  </w:t>
      </w:r>
      <w:r w:rsidR="00220772" w:rsidRPr="00BD7608">
        <w:rPr>
          <w:i/>
          <w:sz w:val="26"/>
          <w:szCs w:val="26"/>
        </w:rPr>
        <w:t>Lehigh Valley Power Committee v. Pa. Public Utility Commission</w:t>
      </w:r>
      <w:r w:rsidR="00220772" w:rsidRPr="00BD7608">
        <w:rPr>
          <w:sz w:val="26"/>
          <w:szCs w:val="26"/>
        </w:rPr>
        <w:t xml:space="preserve">, 563 A.2d 548 (Pa. Cmwlth. 1989); </w:t>
      </w:r>
      <w:r w:rsidR="00220772" w:rsidRPr="00BD7608">
        <w:rPr>
          <w:i/>
          <w:sz w:val="26"/>
          <w:szCs w:val="26"/>
        </w:rPr>
        <w:t>Suprick, et al. v. Commonwealth Telephone Co.</w:t>
      </w:r>
      <w:r w:rsidR="00220772" w:rsidRPr="00BD7608">
        <w:rPr>
          <w:sz w:val="26"/>
          <w:szCs w:val="26"/>
        </w:rPr>
        <w:t>, Docket Nos.</w:t>
      </w:r>
      <w:r w:rsidR="00BD7608">
        <w:rPr>
          <w:sz w:val="26"/>
          <w:szCs w:val="26"/>
        </w:rPr>
        <w:t> C</w:t>
      </w:r>
      <w:r w:rsidR="00BD7608">
        <w:rPr>
          <w:sz w:val="26"/>
          <w:szCs w:val="26"/>
        </w:rPr>
        <w:noBreakHyphen/>
      </w:r>
      <w:r w:rsidR="00220772" w:rsidRPr="00BD7608">
        <w:rPr>
          <w:sz w:val="26"/>
          <w:szCs w:val="26"/>
        </w:rPr>
        <w:t xml:space="preserve">0090316l, C-00903197, 1995 PUC LEXIX 15 (January 24, 1995), quoting </w:t>
      </w:r>
      <w:r w:rsidR="00220772" w:rsidRPr="00BD7608">
        <w:rPr>
          <w:i/>
          <w:sz w:val="26"/>
          <w:szCs w:val="26"/>
        </w:rPr>
        <w:t>Davis v. O’Brien</w:t>
      </w:r>
      <w:r w:rsidR="00220772" w:rsidRPr="00BD7608">
        <w:rPr>
          <w:sz w:val="26"/>
          <w:szCs w:val="26"/>
        </w:rPr>
        <w:t>, 326 A. 2d 511 (Pa. Super. 1974).</w:t>
      </w:r>
      <w:r w:rsidR="0081526E">
        <w:rPr>
          <w:sz w:val="26"/>
          <w:szCs w:val="26"/>
        </w:rPr>
        <w:t xml:space="preserve">  The CALJ further noted that the Commission can dismiss a complaint without hearing if, in its opinion, a hearing is not necessary in the public interest.  I.D. at 9.</w:t>
      </w:r>
    </w:p>
    <w:p w:rsidR="00600CD7" w:rsidRDefault="00600CD7" w:rsidP="00600CD7">
      <w:pPr>
        <w:spacing w:line="360" w:lineRule="auto"/>
        <w:rPr>
          <w:rFonts w:ascii="Times New Roman" w:hAnsi="Times New Roman"/>
          <w:sz w:val="26"/>
          <w:szCs w:val="22"/>
        </w:rPr>
      </w:pPr>
    </w:p>
    <w:p w:rsidR="00CD154E" w:rsidRDefault="008E4379" w:rsidP="00CD154E">
      <w:pPr>
        <w:spacing w:line="360" w:lineRule="auto"/>
        <w:ind w:firstLine="720"/>
        <w:rPr>
          <w:rFonts w:ascii="Times New Roman" w:hAnsi="Times New Roman"/>
          <w:sz w:val="26"/>
          <w:szCs w:val="26"/>
        </w:rPr>
      </w:pPr>
      <w:r>
        <w:rPr>
          <w:rFonts w:ascii="Times New Roman" w:hAnsi="Times New Roman"/>
          <w:sz w:val="26"/>
          <w:szCs w:val="26"/>
        </w:rPr>
        <w:t xml:space="preserve">    We</w:t>
      </w:r>
      <w:r w:rsidR="009712D0" w:rsidRPr="008E4379">
        <w:rPr>
          <w:rFonts w:ascii="Times New Roman" w:hAnsi="Times New Roman"/>
          <w:sz w:val="26"/>
          <w:szCs w:val="26"/>
        </w:rPr>
        <w:t xml:space="preserve"> agree with the </w:t>
      </w:r>
      <w:r w:rsidR="00C633D4">
        <w:rPr>
          <w:rFonts w:ascii="Times New Roman" w:hAnsi="Times New Roman"/>
          <w:sz w:val="26"/>
          <w:szCs w:val="26"/>
        </w:rPr>
        <w:t>CALJ</w:t>
      </w:r>
      <w:r w:rsidR="009712D0" w:rsidRPr="008E4379">
        <w:rPr>
          <w:rFonts w:ascii="Times New Roman" w:hAnsi="Times New Roman"/>
          <w:sz w:val="26"/>
          <w:szCs w:val="26"/>
        </w:rPr>
        <w:t xml:space="preserve">’s </w:t>
      </w:r>
      <w:r w:rsidR="00C633D4">
        <w:rPr>
          <w:rFonts w:ascii="Times New Roman" w:hAnsi="Times New Roman"/>
          <w:sz w:val="26"/>
          <w:szCs w:val="26"/>
        </w:rPr>
        <w:t>determination that the Complaint filed against NFGD</w:t>
      </w:r>
      <w:r w:rsidR="009712D0" w:rsidRPr="008E4379">
        <w:rPr>
          <w:rFonts w:ascii="Times New Roman" w:hAnsi="Times New Roman"/>
          <w:sz w:val="26"/>
          <w:szCs w:val="26"/>
        </w:rPr>
        <w:t xml:space="preserve"> s</w:t>
      </w:r>
      <w:r w:rsidR="00083381">
        <w:rPr>
          <w:rFonts w:ascii="Times New Roman" w:hAnsi="Times New Roman"/>
          <w:sz w:val="26"/>
          <w:szCs w:val="26"/>
        </w:rPr>
        <w:t>hould be dismissed.</w:t>
      </w:r>
      <w:r w:rsidR="0072159F">
        <w:rPr>
          <w:rFonts w:ascii="Times New Roman" w:hAnsi="Times New Roman"/>
          <w:sz w:val="26"/>
          <w:szCs w:val="26"/>
        </w:rPr>
        <w:t xml:space="preserve">  We note that t</w:t>
      </w:r>
      <w:r w:rsidR="00083381">
        <w:rPr>
          <w:rFonts w:ascii="Times New Roman" w:hAnsi="Times New Roman"/>
          <w:sz w:val="26"/>
          <w:szCs w:val="26"/>
        </w:rPr>
        <w:t xml:space="preserve">he </w:t>
      </w:r>
      <w:r w:rsidR="009712D0" w:rsidRPr="008E4379">
        <w:rPr>
          <w:rFonts w:ascii="Times New Roman" w:hAnsi="Times New Roman"/>
          <w:sz w:val="26"/>
          <w:szCs w:val="26"/>
        </w:rPr>
        <w:t>Complainant</w:t>
      </w:r>
      <w:r w:rsidR="000C6419">
        <w:rPr>
          <w:rFonts w:ascii="Times New Roman" w:hAnsi="Times New Roman"/>
          <w:sz w:val="26"/>
          <w:szCs w:val="26"/>
        </w:rPr>
        <w:t>’s</w:t>
      </w:r>
      <w:r w:rsidR="009712D0" w:rsidRPr="000C6419">
        <w:rPr>
          <w:rStyle w:val="FootnoteReference"/>
          <w:rFonts w:ascii="Times New Roman" w:hAnsi="Times New Roman"/>
          <w:sz w:val="20"/>
        </w:rPr>
        <w:footnoteReference w:id="3"/>
      </w:r>
      <w:r w:rsidR="009712D0" w:rsidRPr="008E4379">
        <w:rPr>
          <w:rFonts w:ascii="Times New Roman" w:hAnsi="Times New Roman"/>
          <w:sz w:val="26"/>
          <w:szCs w:val="26"/>
        </w:rPr>
        <w:t xml:space="preserve"> due process rights were not violated by the Initial Decision.  After adequate notice, he failed to participate and pursue his complaint during a July 24, 2007 telephone hearing</w:t>
      </w:r>
      <w:r w:rsidR="0072159F">
        <w:rPr>
          <w:rFonts w:ascii="Times New Roman" w:hAnsi="Times New Roman"/>
          <w:sz w:val="26"/>
          <w:szCs w:val="26"/>
        </w:rPr>
        <w:t xml:space="preserve">.  </w:t>
      </w:r>
      <w:r w:rsidR="009712D0" w:rsidRPr="008E4379">
        <w:rPr>
          <w:rFonts w:ascii="Times New Roman" w:hAnsi="Times New Roman"/>
          <w:sz w:val="26"/>
          <w:szCs w:val="26"/>
        </w:rPr>
        <w:t xml:space="preserve">He neither requested a continuance of the telephonic hearing nor filed exceptions to the Initial Decision, thus waiving his opportunity to litigate the issues within his complaint. </w:t>
      </w:r>
    </w:p>
    <w:p w:rsidR="00CD154E" w:rsidRDefault="00CD154E" w:rsidP="00CD154E">
      <w:pPr>
        <w:spacing w:line="360" w:lineRule="auto"/>
        <w:ind w:firstLine="720"/>
        <w:rPr>
          <w:rFonts w:ascii="Times New Roman" w:hAnsi="Times New Roman"/>
          <w:sz w:val="26"/>
          <w:szCs w:val="26"/>
        </w:rPr>
      </w:pPr>
    </w:p>
    <w:p w:rsidR="009712D0" w:rsidRPr="008E4379" w:rsidRDefault="00CD154E" w:rsidP="00CD154E">
      <w:pPr>
        <w:spacing w:line="360" w:lineRule="auto"/>
        <w:ind w:firstLine="720"/>
        <w:rPr>
          <w:rFonts w:ascii="Times New Roman" w:hAnsi="Times New Roman"/>
          <w:sz w:val="26"/>
          <w:szCs w:val="26"/>
        </w:rPr>
      </w:pPr>
      <w:r>
        <w:rPr>
          <w:rFonts w:ascii="Times New Roman" w:hAnsi="Times New Roman"/>
          <w:sz w:val="26"/>
          <w:szCs w:val="26"/>
        </w:rPr>
        <w:t xml:space="preserve">    </w:t>
      </w:r>
      <w:r w:rsidR="009712D0" w:rsidRPr="008E4379">
        <w:rPr>
          <w:rFonts w:ascii="Times New Roman" w:hAnsi="Times New Roman"/>
          <w:sz w:val="26"/>
          <w:szCs w:val="26"/>
        </w:rPr>
        <w:t>In her Initial Decision, the CALJ referred to Section 332 (f) of the Public Utility Code, 66 Pa.C.S.</w:t>
      </w:r>
      <w:r w:rsidR="009712D0" w:rsidRPr="008E4379">
        <w:rPr>
          <w:rStyle w:val="EndnoteReference"/>
          <w:rFonts w:ascii="Times New Roman" w:hAnsi="Times New Roman"/>
          <w:sz w:val="26"/>
          <w:szCs w:val="26"/>
        </w:rPr>
        <w:t xml:space="preserve"> </w:t>
      </w:r>
      <w:r w:rsidR="009712D0" w:rsidRPr="008E4379">
        <w:rPr>
          <w:rFonts w:ascii="Times New Roman" w:hAnsi="Times New Roman"/>
          <w:sz w:val="26"/>
          <w:szCs w:val="26"/>
        </w:rPr>
        <w:t>§</w:t>
      </w:r>
      <w:r w:rsidR="00082C91">
        <w:rPr>
          <w:rFonts w:ascii="Times New Roman" w:hAnsi="Times New Roman"/>
          <w:sz w:val="26"/>
          <w:szCs w:val="26"/>
        </w:rPr>
        <w:t xml:space="preserve"> 332(f).  </w:t>
      </w:r>
      <w:r w:rsidR="0072159F">
        <w:rPr>
          <w:rFonts w:ascii="Times New Roman" w:hAnsi="Times New Roman"/>
          <w:sz w:val="26"/>
          <w:szCs w:val="26"/>
        </w:rPr>
        <w:t>That S</w:t>
      </w:r>
      <w:r w:rsidR="009712D0" w:rsidRPr="008E4379">
        <w:rPr>
          <w:rFonts w:ascii="Times New Roman" w:hAnsi="Times New Roman"/>
          <w:sz w:val="26"/>
          <w:szCs w:val="26"/>
        </w:rPr>
        <w:t xml:space="preserve">ection provides that a party who fails to appear at a hearing, after being duly notified and without cause, shall be deemed to have waived the opportunity to participate in the proceeding.  Consequently, </w:t>
      </w:r>
      <w:r w:rsidR="00082C91">
        <w:rPr>
          <w:rFonts w:ascii="Times New Roman" w:hAnsi="Times New Roman"/>
          <w:sz w:val="26"/>
          <w:szCs w:val="26"/>
        </w:rPr>
        <w:t xml:space="preserve">we conclude that </w:t>
      </w:r>
      <w:r w:rsidR="009712D0" w:rsidRPr="008E4379">
        <w:rPr>
          <w:rFonts w:ascii="Times New Roman" w:hAnsi="Times New Roman"/>
          <w:sz w:val="26"/>
          <w:szCs w:val="26"/>
        </w:rPr>
        <w:t xml:space="preserve">dismissal of Mr. Horton’s complaint was proper and not a violation of due process.  The initial </w:t>
      </w:r>
      <w:r w:rsidR="009712D0" w:rsidRPr="008E4379">
        <w:rPr>
          <w:rFonts w:ascii="Times New Roman" w:hAnsi="Times New Roman"/>
          <w:sz w:val="26"/>
          <w:szCs w:val="26"/>
        </w:rPr>
        <w:lastRenderedPageBreak/>
        <w:t>complaint was dismissed with prejudice and thus Mr. Horton is precluded from returning to this forum to re-litigate the same matter he failed to pursue two years ago.  This is sufficient basis upon which to deny Mr. Horton’s most recent complaint.</w:t>
      </w:r>
    </w:p>
    <w:p w:rsidR="009712D0" w:rsidRPr="008E4379" w:rsidRDefault="009712D0" w:rsidP="008E4379">
      <w:pPr>
        <w:spacing w:line="360" w:lineRule="auto"/>
        <w:rPr>
          <w:rFonts w:ascii="Times New Roman" w:hAnsi="Times New Roman"/>
          <w:sz w:val="26"/>
          <w:szCs w:val="26"/>
        </w:rPr>
      </w:pPr>
    </w:p>
    <w:p w:rsidR="005602A2" w:rsidRDefault="00082C91" w:rsidP="008E4379">
      <w:pPr>
        <w:spacing w:line="360" w:lineRule="auto"/>
        <w:ind w:firstLine="720"/>
        <w:rPr>
          <w:rFonts w:ascii="Times New Roman" w:hAnsi="Times New Roman"/>
          <w:sz w:val="26"/>
          <w:szCs w:val="26"/>
        </w:rPr>
      </w:pPr>
      <w:r>
        <w:rPr>
          <w:rFonts w:ascii="Times New Roman" w:hAnsi="Times New Roman"/>
          <w:sz w:val="26"/>
          <w:szCs w:val="26"/>
        </w:rPr>
        <w:t xml:space="preserve">    As outlined above, t</w:t>
      </w:r>
      <w:r w:rsidR="009712D0" w:rsidRPr="008E4379">
        <w:rPr>
          <w:rFonts w:ascii="Times New Roman" w:hAnsi="Times New Roman"/>
          <w:sz w:val="26"/>
          <w:szCs w:val="26"/>
        </w:rPr>
        <w:t xml:space="preserve">he </w:t>
      </w:r>
      <w:r>
        <w:rPr>
          <w:rFonts w:ascii="Times New Roman" w:hAnsi="Times New Roman"/>
          <w:sz w:val="26"/>
          <w:szCs w:val="26"/>
        </w:rPr>
        <w:t>Initial</w:t>
      </w:r>
      <w:r w:rsidR="00BB405B">
        <w:rPr>
          <w:rFonts w:ascii="Times New Roman" w:hAnsi="Times New Roman"/>
          <w:sz w:val="26"/>
          <w:szCs w:val="26"/>
        </w:rPr>
        <w:t xml:space="preserve"> Decision dismissed the C</w:t>
      </w:r>
      <w:r w:rsidR="009712D0" w:rsidRPr="008E4379">
        <w:rPr>
          <w:rFonts w:ascii="Times New Roman" w:hAnsi="Times New Roman"/>
          <w:sz w:val="26"/>
          <w:szCs w:val="26"/>
        </w:rPr>
        <w:t xml:space="preserve">omplaint on the basis of the doctrine of claim preclusion or </w:t>
      </w:r>
      <w:r w:rsidR="009712D0" w:rsidRPr="008E4379">
        <w:rPr>
          <w:rFonts w:ascii="Times New Roman" w:hAnsi="Times New Roman"/>
          <w:i/>
          <w:sz w:val="26"/>
          <w:szCs w:val="26"/>
        </w:rPr>
        <w:t>res judicata</w:t>
      </w:r>
      <w:r w:rsidR="009712D0" w:rsidRPr="008E4379">
        <w:rPr>
          <w:rFonts w:ascii="Times New Roman" w:hAnsi="Times New Roman"/>
          <w:sz w:val="26"/>
          <w:szCs w:val="26"/>
        </w:rPr>
        <w:t xml:space="preserve"> which precludes matters which were actually litigated in a prior action, as well as those issues which should have been litigated in that action, from being re-litigated in a subsequent action.</w:t>
      </w:r>
      <w:r>
        <w:rPr>
          <w:rFonts w:ascii="Times New Roman" w:hAnsi="Times New Roman"/>
          <w:sz w:val="26"/>
          <w:szCs w:val="26"/>
        </w:rPr>
        <w:t xml:space="preserve">  </w:t>
      </w:r>
      <w:r w:rsidR="009712D0" w:rsidRPr="008E4379">
        <w:rPr>
          <w:rFonts w:ascii="Times New Roman" w:hAnsi="Times New Roman"/>
          <w:i/>
          <w:sz w:val="26"/>
          <w:szCs w:val="26"/>
        </w:rPr>
        <w:t>Scott</w:t>
      </w:r>
      <w:r w:rsidR="009712D0" w:rsidRPr="008E4379">
        <w:rPr>
          <w:rFonts w:ascii="Times New Roman" w:hAnsi="Times New Roman"/>
          <w:sz w:val="26"/>
          <w:szCs w:val="26"/>
        </w:rPr>
        <w:t xml:space="preserve"> </w:t>
      </w:r>
      <w:r w:rsidR="009712D0" w:rsidRPr="008E4379">
        <w:rPr>
          <w:rFonts w:ascii="Times New Roman" w:hAnsi="Times New Roman"/>
          <w:i/>
          <w:sz w:val="26"/>
          <w:szCs w:val="26"/>
        </w:rPr>
        <w:t>v. Mershon</w:t>
      </w:r>
      <w:r w:rsidR="009712D0" w:rsidRPr="008E4379">
        <w:rPr>
          <w:rFonts w:ascii="Times New Roman" w:hAnsi="Times New Roman"/>
          <w:sz w:val="26"/>
          <w:szCs w:val="26"/>
        </w:rPr>
        <w:t>, 657 A.2d 1304, 1307 (Pa.Super.Ct. 1995).</w:t>
      </w:r>
      <w:r>
        <w:rPr>
          <w:rFonts w:ascii="Times New Roman" w:hAnsi="Times New Roman"/>
          <w:sz w:val="26"/>
          <w:szCs w:val="26"/>
        </w:rPr>
        <w:t xml:space="preserve">  Additionally, a</w:t>
      </w:r>
      <w:r w:rsidR="009712D0" w:rsidRPr="008E4379">
        <w:rPr>
          <w:rFonts w:ascii="Times New Roman" w:hAnsi="Times New Roman"/>
          <w:sz w:val="26"/>
          <w:szCs w:val="26"/>
        </w:rPr>
        <w:t xml:space="preserve"> future suit between the same parties, on the same cause of action, is barred by the doctrine when a court of competent jurisdiction renders a final valid judgment on the merits.  </w:t>
      </w:r>
    </w:p>
    <w:p w:rsidR="005602A2" w:rsidRDefault="005602A2" w:rsidP="008E4379">
      <w:pPr>
        <w:spacing w:line="360" w:lineRule="auto"/>
        <w:ind w:firstLine="720"/>
        <w:rPr>
          <w:rFonts w:ascii="Times New Roman" w:hAnsi="Times New Roman"/>
          <w:sz w:val="26"/>
          <w:szCs w:val="26"/>
        </w:rPr>
      </w:pPr>
    </w:p>
    <w:p w:rsidR="005602A2" w:rsidRDefault="005602A2" w:rsidP="008E4379">
      <w:pPr>
        <w:spacing w:line="360" w:lineRule="auto"/>
        <w:ind w:firstLine="720"/>
        <w:rPr>
          <w:rStyle w:val="Emphasis"/>
          <w:rFonts w:ascii="Times New Roman" w:hAnsi="Times New Roman"/>
          <w:i w:val="0"/>
          <w:color w:val="000000"/>
          <w:sz w:val="26"/>
          <w:szCs w:val="26"/>
        </w:rPr>
      </w:pPr>
      <w:r>
        <w:rPr>
          <w:rFonts w:ascii="Times New Roman" w:hAnsi="Times New Roman"/>
          <w:sz w:val="26"/>
          <w:szCs w:val="26"/>
        </w:rPr>
        <w:t xml:space="preserve">    </w:t>
      </w:r>
      <w:r w:rsidR="009712D0" w:rsidRPr="008E4379">
        <w:rPr>
          <w:rFonts w:ascii="Times New Roman" w:hAnsi="Times New Roman"/>
          <w:sz w:val="26"/>
          <w:szCs w:val="26"/>
        </w:rPr>
        <w:t>For the doctrine to apply, the following four conditions must be met:</w:t>
      </w:r>
      <w:r>
        <w:rPr>
          <w:rFonts w:ascii="Times New Roman" w:hAnsi="Times New Roman"/>
          <w:sz w:val="26"/>
          <w:szCs w:val="26"/>
        </w:rPr>
        <w:t xml:space="preserve"> </w:t>
      </w:r>
      <w:r w:rsidR="009712D0" w:rsidRPr="008E4379">
        <w:rPr>
          <w:rStyle w:val="Emphasis"/>
          <w:rFonts w:ascii="Times New Roman" w:hAnsi="Times New Roman"/>
          <w:i w:val="0"/>
          <w:color w:val="000000"/>
          <w:sz w:val="26"/>
          <w:szCs w:val="26"/>
        </w:rPr>
        <w:t>(1)</w:t>
      </w:r>
      <w:r>
        <w:rPr>
          <w:rStyle w:val="Emphasis"/>
          <w:rFonts w:ascii="Times New Roman" w:hAnsi="Times New Roman"/>
          <w:i w:val="0"/>
          <w:color w:val="000000"/>
          <w:sz w:val="26"/>
          <w:szCs w:val="26"/>
        </w:rPr>
        <w:t> </w:t>
      </w:r>
      <w:r w:rsidR="009712D0" w:rsidRPr="008E4379">
        <w:rPr>
          <w:rStyle w:val="Emphasis"/>
          <w:rFonts w:ascii="Times New Roman" w:hAnsi="Times New Roman"/>
          <w:i w:val="0"/>
          <w:color w:val="000000"/>
          <w:sz w:val="26"/>
          <w:szCs w:val="26"/>
        </w:rPr>
        <w:t xml:space="preserve">identity of issues; (2) identity of causes of action; (3) identity of persons and parties to the action; and (4) identity of the quality and capacity of the parties suing or sued.  </w:t>
      </w:r>
      <w:r w:rsidR="009712D0" w:rsidRPr="008E4379">
        <w:rPr>
          <w:rStyle w:val="Emphasis"/>
          <w:rFonts w:ascii="Times New Roman" w:hAnsi="Times New Roman"/>
          <w:color w:val="000000"/>
          <w:sz w:val="26"/>
          <w:szCs w:val="26"/>
        </w:rPr>
        <w:t>Day v. Volkswagenwerk Aktiengesellschaft</w:t>
      </w:r>
      <w:r w:rsidR="009712D0" w:rsidRPr="008E4379">
        <w:rPr>
          <w:rStyle w:val="Emphasis"/>
          <w:rFonts w:ascii="Times New Roman" w:hAnsi="Times New Roman"/>
          <w:i w:val="0"/>
          <w:color w:val="000000"/>
          <w:sz w:val="26"/>
          <w:szCs w:val="26"/>
        </w:rPr>
        <w:t xml:space="preserve">, 464 A.2d 1313, 1316, 1317 (Pa. Super. Ct. 1983); </w:t>
      </w:r>
      <w:r>
        <w:rPr>
          <w:rStyle w:val="Emphasis"/>
          <w:rFonts w:ascii="Times New Roman" w:hAnsi="Times New Roman"/>
          <w:color w:val="000000"/>
          <w:sz w:val="26"/>
          <w:szCs w:val="26"/>
        </w:rPr>
        <w:t>Pa. Public Utility</w:t>
      </w:r>
      <w:r w:rsidR="009712D0" w:rsidRPr="008E4379">
        <w:rPr>
          <w:rStyle w:val="Emphasis"/>
          <w:rFonts w:ascii="Times New Roman" w:hAnsi="Times New Roman"/>
          <w:color w:val="000000"/>
          <w:sz w:val="26"/>
          <w:szCs w:val="26"/>
        </w:rPr>
        <w:t xml:space="preserve"> Comm</w:t>
      </w:r>
      <w:r>
        <w:rPr>
          <w:rStyle w:val="Emphasis"/>
          <w:rFonts w:ascii="Times New Roman" w:hAnsi="Times New Roman"/>
          <w:color w:val="000000"/>
          <w:sz w:val="26"/>
          <w:szCs w:val="26"/>
        </w:rPr>
        <w:t>ission</w:t>
      </w:r>
      <w:r w:rsidR="009712D0" w:rsidRPr="008E4379">
        <w:rPr>
          <w:rStyle w:val="Emphasis"/>
          <w:rFonts w:ascii="Times New Roman" w:hAnsi="Times New Roman"/>
          <w:i w:val="0"/>
          <w:color w:val="000000"/>
          <w:sz w:val="26"/>
          <w:szCs w:val="26"/>
        </w:rPr>
        <w:t xml:space="preserve"> </w:t>
      </w:r>
      <w:r w:rsidR="009712D0" w:rsidRPr="008E4379">
        <w:rPr>
          <w:rStyle w:val="Emphasis"/>
          <w:rFonts w:ascii="Times New Roman" w:hAnsi="Times New Roman"/>
          <w:color w:val="000000"/>
          <w:sz w:val="26"/>
          <w:szCs w:val="26"/>
        </w:rPr>
        <w:t>v. Katrina V. Waddington, t/d/b/a Waddington Tours</w:t>
      </w:r>
      <w:r w:rsidR="009712D0" w:rsidRPr="008E4379">
        <w:rPr>
          <w:rStyle w:val="Emphasis"/>
          <w:rFonts w:ascii="Times New Roman" w:hAnsi="Times New Roman"/>
          <w:i w:val="0"/>
          <w:color w:val="000000"/>
          <w:sz w:val="26"/>
          <w:szCs w:val="26"/>
        </w:rPr>
        <w:t>, Docket No. A-00108279C0101 (</w:t>
      </w:r>
      <w:r>
        <w:rPr>
          <w:rStyle w:val="Emphasis"/>
          <w:rFonts w:ascii="Times New Roman" w:hAnsi="Times New Roman"/>
          <w:i w:val="0"/>
          <w:color w:val="000000"/>
          <w:sz w:val="26"/>
          <w:szCs w:val="26"/>
        </w:rPr>
        <w:t xml:space="preserve">Order entered </w:t>
      </w:r>
      <w:r w:rsidR="009712D0" w:rsidRPr="008E4379">
        <w:rPr>
          <w:rStyle w:val="Emphasis"/>
          <w:rFonts w:ascii="Times New Roman" w:hAnsi="Times New Roman"/>
          <w:i w:val="0"/>
          <w:color w:val="000000"/>
          <w:sz w:val="26"/>
          <w:szCs w:val="26"/>
        </w:rPr>
        <w:t xml:space="preserve">Feb. 1, 2002); </w:t>
      </w:r>
      <w:r w:rsidR="009712D0" w:rsidRPr="008E4379">
        <w:rPr>
          <w:rStyle w:val="Emphasis"/>
          <w:rFonts w:ascii="Times New Roman" w:hAnsi="Times New Roman"/>
          <w:color w:val="000000"/>
          <w:sz w:val="26"/>
          <w:szCs w:val="26"/>
        </w:rPr>
        <w:t>Thomas P. O’Toole v. The Bell Telephone Company of Pennsylvania</w:t>
      </w:r>
      <w:r w:rsidR="009712D0" w:rsidRPr="008E4379">
        <w:rPr>
          <w:rStyle w:val="Emphasis"/>
          <w:rFonts w:ascii="Times New Roman" w:hAnsi="Times New Roman"/>
          <w:i w:val="0"/>
          <w:color w:val="000000"/>
          <w:sz w:val="26"/>
          <w:szCs w:val="26"/>
        </w:rPr>
        <w:t xml:space="preserve">, 1992 Pa. PUC LEXIS 83, 16-18.  </w:t>
      </w:r>
    </w:p>
    <w:p w:rsidR="00AD2F2A" w:rsidRDefault="00AD2F2A" w:rsidP="00AD2F2A">
      <w:pPr>
        <w:spacing w:line="360" w:lineRule="auto"/>
        <w:rPr>
          <w:rStyle w:val="Emphasis"/>
          <w:rFonts w:ascii="Times New Roman" w:hAnsi="Times New Roman"/>
          <w:i w:val="0"/>
          <w:color w:val="000000"/>
          <w:sz w:val="26"/>
          <w:szCs w:val="26"/>
        </w:rPr>
      </w:pPr>
    </w:p>
    <w:p w:rsidR="009712D0" w:rsidRPr="008E4379" w:rsidRDefault="00AD2F2A" w:rsidP="00AD2F2A">
      <w:pPr>
        <w:spacing w:line="360" w:lineRule="auto"/>
        <w:rPr>
          <w:rFonts w:ascii="Times New Roman" w:hAnsi="Times New Roman"/>
          <w:sz w:val="26"/>
          <w:szCs w:val="26"/>
        </w:rPr>
      </w:pPr>
      <w:r>
        <w:rPr>
          <w:rStyle w:val="Emphasis"/>
          <w:rFonts w:ascii="Times New Roman" w:hAnsi="Times New Roman"/>
          <w:i w:val="0"/>
          <w:color w:val="000000"/>
          <w:sz w:val="26"/>
          <w:szCs w:val="26"/>
        </w:rPr>
        <w:t xml:space="preserve">               </w:t>
      </w:r>
      <w:r w:rsidR="009712D0" w:rsidRPr="00AD2F2A">
        <w:rPr>
          <w:rFonts w:ascii="Times New Roman" w:hAnsi="Times New Roman"/>
          <w:sz w:val="26"/>
          <w:szCs w:val="26"/>
        </w:rPr>
        <w:t xml:space="preserve">In the instant case, it is arguable whether the elements of </w:t>
      </w:r>
      <w:r w:rsidR="009712D0" w:rsidRPr="00AD2F2A">
        <w:rPr>
          <w:rFonts w:ascii="Times New Roman" w:hAnsi="Times New Roman"/>
          <w:i/>
          <w:sz w:val="26"/>
          <w:szCs w:val="26"/>
        </w:rPr>
        <w:t>res judicata</w:t>
      </w:r>
      <w:r w:rsidR="009712D0" w:rsidRPr="00AD2F2A">
        <w:rPr>
          <w:rFonts w:ascii="Times New Roman" w:hAnsi="Times New Roman"/>
          <w:sz w:val="26"/>
          <w:szCs w:val="26"/>
        </w:rPr>
        <w:t xml:space="preserve"> were satisfied</w:t>
      </w:r>
      <w:r w:rsidR="005602A2" w:rsidRPr="00AD2F2A">
        <w:rPr>
          <w:rFonts w:ascii="Times New Roman" w:hAnsi="Times New Roman"/>
          <w:sz w:val="26"/>
          <w:szCs w:val="26"/>
        </w:rPr>
        <w:t xml:space="preserve">.  </w:t>
      </w:r>
      <w:r w:rsidR="009712D0" w:rsidRPr="00AD2F2A">
        <w:rPr>
          <w:rFonts w:ascii="Times New Roman" w:hAnsi="Times New Roman"/>
          <w:sz w:val="26"/>
          <w:szCs w:val="26"/>
        </w:rPr>
        <w:t>The issue is whether a final judgment was entered on the merits where, as in this case, the matter was dismissed solely on procedural grounds, even though the dismissal affected the complainant’s substantive due process rights by effectively putting him out of court.</w:t>
      </w:r>
      <w:r w:rsidR="009712D0" w:rsidRPr="00AD2F2A">
        <w:rPr>
          <w:rStyle w:val="FootnoteReference"/>
          <w:rFonts w:ascii="Times New Roman" w:hAnsi="Times New Roman"/>
          <w:sz w:val="20"/>
        </w:rPr>
        <w:footnoteReference w:id="4"/>
      </w:r>
      <w:r>
        <w:rPr>
          <w:rFonts w:ascii="Times New Roman" w:hAnsi="Times New Roman"/>
          <w:sz w:val="26"/>
          <w:szCs w:val="26"/>
        </w:rPr>
        <w:t xml:space="preserve">  </w:t>
      </w:r>
      <w:r w:rsidR="009712D0" w:rsidRPr="00AD2F2A">
        <w:rPr>
          <w:rFonts w:ascii="Times New Roman" w:hAnsi="Times New Roman"/>
          <w:sz w:val="26"/>
          <w:szCs w:val="26"/>
        </w:rPr>
        <w:t xml:space="preserve">Because this case was dismissed on procedural grounds rather than after a decision on the factual issues in dispute, the doctrine of </w:t>
      </w:r>
      <w:r w:rsidR="009712D0" w:rsidRPr="00AD2F2A">
        <w:rPr>
          <w:rFonts w:ascii="Times New Roman" w:hAnsi="Times New Roman"/>
          <w:i/>
          <w:sz w:val="26"/>
          <w:szCs w:val="26"/>
        </w:rPr>
        <w:t>res judicata</w:t>
      </w:r>
      <w:r w:rsidR="009712D0" w:rsidRPr="00AD2F2A">
        <w:rPr>
          <w:rFonts w:ascii="Times New Roman" w:hAnsi="Times New Roman"/>
          <w:sz w:val="26"/>
          <w:szCs w:val="26"/>
        </w:rPr>
        <w:t xml:space="preserve"> or claim</w:t>
      </w:r>
      <w:r w:rsidR="009712D0" w:rsidRPr="008E4379">
        <w:rPr>
          <w:rFonts w:ascii="Times New Roman" w:hAnsi="Times New Roman"/>
          <w:sz w:val="26"/>
          <w:szCs w:val="26"/>
        </w:rPr>
        <w:t xml:space="preserve"> </w:t>
      </w:r>
      <w:r w:rsidR="009712D0" w:rsidRPr="008E4379">
        <w:rPr>
          <w:rFonts w:ascii="Times New Roman" w:hAnsi="Times New Roman"/>
          <w:sz w:val="26"/>
          <w:szCs w:val="26"/>
        </w:rPr>
        <w:lastRenderedPageBreak/>
        <w:t>preclusion may not apply</w:t>
      </w:r>
      <w:r>
        <w:rPr>
          <w:rFonts w:ascii="Times New Roman" w:hAnsi="Times New Roman"/>
          <w:sz w:val="26"/>
          <w:szCs w:val="26"/>
        </w:rPr>
        <w:t xml:space="preserve">.  We note that </w:t>
      </w:r>
      <w:r w:rsidR="009712D0" w:rsidRPr="008E4379">
        <w:rPr>
          <w:rFonts w:ascii="Times New Roman" w:hAnsi="Times New Roman"/>
          <w:sz w:val="26"/>
          <w:szCs w:val="26"/>
        </w:rPr>
        <w:t>the Commission did not evaluate any evidence or hear the substantive arguments of the parties</w:t>
      </w:r>
      <w:r>
        <w:rPr>
          <w:rFonts w:ascii="Times New Roman" w:hAnsi="Times New Roman"/>
          <w:sz w:val="26"/>
          <w:szCs w:val="26"/>
        </w:rPr>
        <w:t xml:space="preserve"> in this case</w:t>
      </w:r>
      <w:r w:rsidR="009712D0" w:rsidRPr="008E4379">
        <w:rPr>
          <w:rFonts w:ascii="Times New Roman" w:hAnsi="Times New Roman"/>
          <w:sz w:val="26"/>
          <w:szCs w:val="26"/>
        </w:rPr>
        <w:t xml:space="preserve">.  </w:t>
      </w:r>
    </w:p>
    <w:p w:rsidR="009712D0" w:rsidRPr="008E4379" w:rsidRDefault="009712D0" w:rsidP="008E4379">
      <w:pPr>
        <w:spacing w:line="360" w:lineRule="auto"/>
        <w:ind w:firstLine="720"/>
        <w:rPr>
          <w:rFonts w:ascii="Times New Roman" w:hAnsi="Times New Roman"/>
          <w:sz w:val="26"/>
          <w:szCs w:val="26"/>
        </w:rPr>
      </w:pPr>
    </w:p>
    <w:p w:rsidR="006F5428" w:rsidRPr="001E690D" w:rsidRDefault="00AD2F2A" w:rsidP="008063DE">
      <w:pPr>
        <w:spacing w:line="360" w:lineRule="auto"/>
        <w:ind w:firstLine="720"/>
        <w:rPr>
          <w:rFonts w:ascii="Times New Roman" w:hAnsi="Times New Roman"/>
          <w:sz w:val="26"/>
        </w:rPr>
      </w:pPr>
      <w:r>
        <w:rPr>
          <w:rFonts w:ascii="Times New Roman" w:hAnsi="Times New Roman"/>
          <w:sz w:val="26"/>
          <w:szCs w:val="26"/>
        </w:rPr>
        <w:t xml:space="preserve">    </w:t>
      </w:r>
      <w:r w:rsidR="009712D0" w:rsidRPr="008E4379">
        <w:rPr>
          <w:rFonts w:ascii="Times New Roman" w:hAnsi="Times New Roman"/>
          <w:sz w:val="26"/>
          <w:szCs w:val="26"/>
        </w:rPr>
        <w:t xml:space="preserve">Regardless, it was not necessary to reach a determination on the issue of </w:t>
      </w:r>
      <w:r w:rsidR="009712D0" w:rsidRPr="008E4379">
        <w:rPr>
          <w:rFonts w:ascii="Times New Roman" w:hAnsi="Times New Roman"/>
          <w:i/>
          <w:sz w:val="26"/>
          <w:szCs w:val="26"/>
        </w:rPr>
        <w:t>res judicata</w:t>
      </w:r>
      <w:r>
        <w:rPr>
          <w:rFonts w:ascii="Times New Roman" w:hAnsi="Times New Roman"/>
          <w:i/>
          <w:sz w:val="26"/>
          <w:szCs w:val="26"/>
        </w:rPr>
        <w:t xml:space="preserve"> </w:t>
      </w:r>
      <w:r w:rsidR="009712D0" w:rsidRPr="008E4379">
        <w:rPr>
          <w:rFonts w:ascii="Times New Roman" w:hAnsi="Times New Roman"/>
          <w:sz w:val="26"/>
          <w:szCs w:val="26"/>
        </w:rPr>
        <w:t>because the case was previously dismissed, with prejudice, foreclosing the opportunity for complainant to litigate his complaint anew</w:t>
      </w:r>
      <w:r w:rsidR="006F5428">
        <w:rPr>
          <w:rFonts w:ascii="Times New Roman" w:hAnsi="Times New Roman"/>
          <w:sz w:val="26"/>
        </w:rPr>
        <w:t xml:space="preserve">; </w:t>
      </w:r>
      <w:r w:rsidR="006F5428">
        <w:rPr>
          <w:rFonts w:ascii="Times New Roman" w:hAnsi="Times New Roman"/>
          <w:b/>
          <w:sz w:val="26"/>
        </w:rPr>
        <w:t>THEREFORE,</w:t>
      </w:r>
    </w:p>
    <w:p w:rsidR="00A403AE" w:rsidRPr="001E690D" w:rsidRDefault="00A403AE">
      <w:pPr>
        <w:tabs>
          <w:tab w:val="left" w:pos="-720"/>
        </w:tabs>
        <w:suppressAutoHyphens/>
        <w:spacing w:line="360" w:lineRule="auto"/>
        <w:rPr>
          <w:rFonts w:ascii="Times New Roman" w:hAnsi="Times New Roman"/>
          <w:sz w:val="26"/>
        </w:rPr>
      </w:pPr>
    </w:p>
    <w:p w:rsidR="006F5428" w:rsidRDefault="006F5428">
      <w:pPr>
        <w:pStyle w:val="BodyText3"/>
        <w:keepNext/>
        <w:keepLines/>
        <w:spacing w:line="360" w:lineRule="auto"/>
      </w:pPr>
      <w:r>
        <w:tab/>
      </w:r>
      <w:r>
        <w:tab/>
        <w:t>IT IS ORDERED:</w:t>
      </w:r>
    </w:p>
    <w:p w:rsidR="00871DB2" w:rsidRDefault="00871DB2">
      <w:pPr>
        <w:pStyle w:val="BodyText3"/>
        <w:keepNext/>
        <w:keepLines/>
        <w:spacing w:line="360" w:lineRule="auto"/>
      </w:pPr>
    </w:p>
    <w:p w:rsidR="006F5428" w:rsidRPr="0081483B" w:rsidRDefault="00871DB2" w:rsidP="00AA613F">
      <w:pPr>
        <w:pStyle w:val="BodyText3"/>
        <w:keepNext/>
        <w:keepLines/>
        <w:spacing w:line="360" w:lineRule="auto"/>
        <w:rPr>
          <w:b w:val="0"/>
        </w:rPr>
      </w:pPr>
      <w:r>
        <w:tab/>
      </w:r>
      <w:r>
        <w:tab/>
      </w:r>
      <w:r w:rsidR="00AA613F" w:rsidRPr="0081483B">
        <w:rPr>
          <w:b w:val="0"/>
        </w:rPr>
        <w:t>1</w:t>
      </w:r>
      <w:r w:rsidR="006F5428" w:rsidRPr="0081483B">
        <w:rPr>
          <w:b w:val="0"/>
        </w:rPr>
        <w:t>.</w:t>
      </w:r>
      <w:r w:rsidR="004E3F90" w:rsidRPr="0081483B">
        <w:rPr>
          <w:b w:val="0"/>
        </w:rPr>
        <w:tab/>
      </w:r>
      <w:r w:rsidR="006F5428" w:rsidRPr="0081483B">
        <w:rPr>
          <w:b w:val="0"/>
        </w:rPr>
        <w:t xml:space="preserve">That the </w:t>
      </w:r>
      <w:r w:rsidR="00936BE0">
        <w:rPr>
          <w:b w:val="0"/>
        </w:rPr>
        <w:t xml:space="preserve">Initial Decision issued by </w:t>
      </w:r>
      <w:r w:rsidR="008063DE">
        <w:rPr>
          <w:b w:val="0"/>
        </w:rPr>
        <w:t xml:space="preserve">Chief </w:t>
      </w:r>
      <w:r w:rsidR="00936BE0">
        <w:rPr>
          <w:b w:val="0"/>
        </w:rPr>
        <w:t>Administrat</w:t>
      </w:r>
      <w:r w:rsidR="008063DE">
        <w:rPr>
          <w:b w:val="0"/>
        </w:rPr>
        <w:t xml:space="preserve">ive Law Judge Veronica </w:t>
      </w:r>
      <w:r w:rsidR="0065065E">
        <w:rPr>
          <w:b w:val="0"/>
        </w:rPr>
        <w:t>A. Smith</w:t>
      </w:r>
      <w:r w:rsidR="009F7D2D">
        <w:rPr>
          <w:b w:val="0"/>
        </w:rPr>
        <w:t xml:space="preserve"> herein, is modified</w:t>
      </w:r>
      <w:r w:rsidR="00F70978">
        <w:rPr>
          <w:b w:val="0"/>
        </w:rPr>
        <w:t xml:space="preserve"> consistent with this Opinion and Order</w:t>
      </w:r>
      <w:r w:rsidR="00917E69">
        <w:rPr>
          <w:b w:val="0"/>
        </w:rPr>
        <w:t>.</w:t>
      </w:r>
    </w:p>
    <w:p w:rsidR="00936BE0" w:rsidRDefault="00936BE0" w:rsidP="00936BE0">
      <w:pPr>
        <w:tabs>
          <w:tab w:val="num" w:pos="2160"/>
        </w:tabs>
        <w:spacing w:line="360" w:lineRule="auto"/>
        <w:rPr>
          <w:b/>
          <w:szCs w:val="24"/>
        </w:rPr>
      </w:pPr>
    </w:p>
    <w:p w:rsidR="008601A9" w:rsidRPr="00F17F00" w:rsidRDefault="00B84FAE" w:rsidP="00F17F00">
      <w:pPr>
        <w:tabs>
          <w:tab w:val="num" w:pos="2160"/>
        </w:tabs>
        <w:spacing w:line="360" w:lineRule="auto"/>
        <w:rPr>
          <w:rFonts w:ascii="Times New Roman" w:hAnsi="Times New Roman"/>
          <w:sz w:val="26"/>
          <w:szCs w:val="26"/>
        </w:rPr>
      </w:pPr>
      <w:r>
        <w:rPr>
          <w:b/>
          <w:szCs w:val="24"/>
        </w:rPr>
        <w:t xml:space="preserve">          </w:t>
      </w:r>
      <w:r w:rsidRPr="00F17F00">
        <w:rPr>
          <w:rFonts w:ascii="Times New Roman" w:hAnsi="Times New Roman"/>
          <w:sz w:val="26"/>
          <w:szCs w:val="26"/>
        </w:rPr>
        <w:t>2.</w:t>
      </w:r>
      <w:r w:rsidRPr="00F17F00">
        <w:rPr>
          <w:rFonts w:ascii="Times New Roman" w:hAnsi="Times New Roman"/>
          <w:sz w:val="26"/>
          <w:szCs w:val="26"/>
        </w:rPr>
        <w:tab/>
      </w:r>
      <w:r w:rsidR="008601A9" w:rsidRPr="00F17F00">
        <w:rPr>
          <w:rFonts w:ascii="Times New Roman" w:hAnsi="Times New Roman"/>
          <w:sz w:val="26"/>
          <w:szCs w:val="26"/>
        </w:rPr>
        <w:t xml:space="preserve">That the </w:t>
      </w:r>
      <w:r w:rsidR="0065065E">
        <w:rPr>
          <w:rFonts w:ascii="Times New Roman" w:hAnsi="Times New Roman"/>
          <w:sz w:val="26"/>
          <w:szCs w:val="26"/>
        </w:rPr>
        <w:t>Complaint filed by Timothy Horton against National Fuel Gas Distribution</w:t>
      </w:r>
      <w:r w:rsidR="008601A9" w:rsidRPr="00F17F00">
        <w:rPr>
          <w:rFonts w:ascii="Times New Roman" w:hAnsi="Times New Roman"/>
          <w:sz w:val="26"/>
          <w:szCs w:val="26"/>
        </w:rPr>
        <w:t xml:space="preserve"> Corporation</w:t>
      </w:r>
      <w:r w:rsidR="00F17F00">
        <w:rPr>
          <w:rFonts w:ascii="Times New Roman" w:hAnsi="Times New Roman"/>
          <w:sz w:val="26"/>
          <w:szCs w:val="26"/>
        </w:rPr>
        <w:t>,</w:t>
      </w:r>
      <w:r w:rsidR="0065065E">
        <w:rPr>
          <w:rFonts w:ascii="Times New Roman" w:hAnsi="Times New Roman"/>
          <w:sz w:val="26"/>
          <w:szCs w:val="26"/>
        </w:rPr>
        <w:t xml:space="preserve"> at Docket No. C-2009-2097173</w:t>
      </w:r>
      <w:r w:rsidR="00F17F00">
        <w:rPr>
          <w:rFonts w:ascii="Times New Roman" w:hAnsi="Times New Roman"/>
          <w:sz w:val="26"/>
          <w:szCs w:val="26"/>
        </w:rPr>
        <w:t>,</w:t>
      </w:r>
      <w:r w:rsidR="0065065E">
        <w:rPr>
          <w:rFonts w:ascii="Times New Roman" w:hAnsi="Times New Roman"/>
          <w:sz w:val="26"/>
          <w:szCs w:val="26"/>
        </w:rPr>
        <w:t xml:space="preserve"> is dismissed in its entirety</w:t>
      </w:r>
      <w:r w:rsidR="008601A9" w:rsidRPr="00F17F00">
        <w:rPr>
          <w:rFonts w:ascii="Times New Roman" w:hAnsi="Times New Roman"/>
          <w:sz w:val="26"/>
          <w:szCs w:val="26"/>
        </w:rPr>
        <w:t>.</w:t>
      </w:r>
    </w:p>
    <w:p w:rsidR="008601A9" w:rsidRPr="00F17F00" w:rsidRDefault="008601A9" w:rsidP="008601A9">
      <w:pPr>
        <w:spacing w:line="360" w:lineRule="auto"/>
        <w:rPr>
          <w:rFonts w:ascii="Times New Roman" w:hAnsi="Times New Roman"/>
          <w:sz w:val="26"/>
          <w:szCs w:val="26"/>
        </w:rPr>
      </w:pPr>
    </w:p>
    <w:p w:rsidR="00936BE0" w:rsidRPr="00051943" w:rsidRDefault="008601A9" w:rsidP="00936BE0">
      <w:pPr>
        <w:spacing w:line="360" w:lineRule="auto"/>
      </w:pPr>
      <w:r w:rsidRPr="00F17F00">
        <w:rPr>
          <w:rFonts w:ascii="Times New Roman" w:hAnsi="Times New Roman"/>
          <w:sz w:val="26"/>
          <w:szCs w:val="26"/>
        </w:rPr>
        <w:tab/>
      </w:r>
      <w:r w:rsidRPr="00F17F00">
        <w:rPr>
          <w:rFonts w:ascii="Times New Roman" w:hAnsi="Times New Roman"/>
          <w:sz w:val="26"/>
          <w:szCs w:val="26"/>
        </w:rPr>
        <w:tab/>
      </w:r>
      <w:r w:rsidR="00051943">
        <w:rPr>
          <w:rFonts w:ascii="Times New Roman" w:hAnsi="Times New Roman"/>
          <w:sz w:val="26"/>
          <w:szCs w:val="26"/>
        </w:rPr>
        <w:t>3</w:t>
      </w:r>
      <w:r w:rsidRPr="00F17F00">
        <w:rPr>
          <w:rFonts w:ascii="Times New Roman" w:hAnsi="Times New Roman"/>
          <w:sz w:val="26"/>
          <w:szCs w:val="26"/>
        </w:rPr>
        <w:t>.</w:t>
      </w:r>
      <w:r w:rsidRPr="00F17F00">
        <w:rPr>
          <w:rFonts w:ascii="Times New Roman" w:hAnsi="Times New Roman"/>
          <w:sz w:val="26"/>
          <w:szCs w:val="26"/>
        </w:rPr>
        <w:tab/>
        <w:t>That</w:t>
      </w:r>
      <w:r w:rsidR="0065065E">
        <w:rPr>
          <w:rFonts w:ascii="Times New Roman" w:hAnsi="Times New Roman"/>
          <w:sz w:val="26"/>
          <w:szCs w:val="26"/>
        </w:rPr>
        <w:t xml:space="preserve"> the record in this case</w:t>
      </w:r>
      <w:r w:rsidR="00051943">
        <w:rPr>
          <w:rFonts w:ascii="Times New Roman" w:hAnsi="Times New Roman"/>
          <w:sz w:val="26"/>
          <w:szCs w:val="26"/>
        </w:rPr>
        <w:t xml:space="preserve"> is marked “closed</w:t>
      </w:r>
      <w:r w:rsidRPr="00F17F00">
        <w:rPr>
          <w:rFonts w:ascii="Times New Roman" w:hAnsi="Times New Roman"/>
          <w:sz w:val="26"/>
          <w:szCs w:val="26"/>
        </w:rPr>
        <w:t>.</w:t>
      </w:r>
      <w:r w:rsidR="00051943">
        <w:rPr>
          <w:rFonts w:ascii="Times New Roman" w:hAnsi="Times New Roman"/>
          <w:sz w:val="26"/>
          <w:szCs w:val="26"/>
        </w:rPr>
        <w:t>”</w:t>
      </w:r>
    </w:p>
    <w:p w:rsidR="00F17F00" w:rsidRDefault="00A07B9B" w:rsidP="00936BE0">
      <w:pPr>
        <w:spacing w:line="360" w:lineRule="auto"/>
        <w:rPr>
          <w:rFonts w:ascii="Times New Roman" w:hAnsi="Times New Roman"/>
          <w:sz w:val="26"/>
          <w:szCs w:val="24"/>
        </w:rPr>
      </w:pPr>
      <w:r>
        <w:rPr>
          <w:rFonts w:ascii="Times New Roman" w:hAnsi="Times New Roman"/>
          <w:noProof/>
          <w:sz w:val="26"/>
          <w:szCs w:val="24"/>
        </w:rPr>
        <w:drawing>
          <wp:anchor distT="0" distB="0" distL="114300" distR="114300" simplePos="0" relativeHeight="251660288" behindDoc="1" locked="0" layoutInCell="1" allowOverlap="1">
            <wp:simplePos x="0" y="0"/>
            <wp:positionH relativeFrom="column">
              <wp:posOffset>2933700</wp:posOffset>
            </wp:positionH>
            <wp:positionV relativeFrom="paragraph">
              <wp:posOffset>55880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p>
    <w:p w:rsidR="006F5428" w:rsidRDefault="00B12EA4" w:rsidP="00B12EA4">
      <w:pPr>
        <w:spacing w:line="360" w:lineRule="auto"/>
        <w:rPr>
          <w:rFonts w:ascii="Times New Roman" w:hAnsi="Times New Roman"/>
          <w:b/>
          <w:sz w:val="26"/>
        </w:rPr>
      </w:pPr>
      <w:r>
        <w:rPr>
          <w:rFonts w:ascii="Times New Roman" w:hAnsi="Times New Roman"/>
          <w:b/>
          <w:sz w:val="26"/>
        </w:rPr>
        <w:tab/>
      </w:r>
      <w:r>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James J. McNulty</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051943" w:rsidRDefault="00051943"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6F5428" w:rsidRDefault="006F5428"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630406">
        <w:rPr>
          <w:rFonts w:ascii="Times New Roman" w:hAnsi="Times New Roman"/>
          <w:sz w:val="26"/>
        </w:rPr>
        <w:t>September 24</w:t>
      </w:r>
      <w:r w:rsidR="006F5428">
        <w:rPr>
          <w:rFonts w:ascii="Times New Roman" w:hAnsi="Times New Roman"/>
          <w:sz w:val="26"/>
        </w:rPr>
        <w:t>, 200</w:t>
      </w:r>
      <w:r w:rsidR="00424521">
        <w:rPr>
          <w:rFonts w:ascii="Times New Roman" w:hAnsi="Times New Roman"/>
          <w:sz w:val="26"/>
        </w:rPr>
        <w:t>9</w:t>
      </w:r>
    </w:p>
    <w:p w:rsidR="006F5428" w:rsidRDefault="006F542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A07B9B">
        <w:rPr>
          <w:rFonts w:ascii="Times New Roman" w:hAnsi="Times New Roman"/>
          <w:sz w:val="26"/>
        </w:rPr>
        <w:t>October 13, 2009</w:t>
      </w: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8"/>
      <w:endnotePr>
        <w:numFmt w:val="decimal"/>
      </w:endnotePr>
      <w:pgSz w:w="12240" w:h="15840"/>
      <w:pgMar w:top="1440" w:right="1440" w:bottom="1440" w:left="1440" w:header="1440" w:footer="1008"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DAE" w:rsidRDefault="00CB3DAE">
      <w:pPr>
        <w:spacing w:line="20" w:lineRule="exact"/>
      </w:pPr>
    </w:p>
  </w:endnote>
  <w:endnote w:type="continuationSeparator" w:id="0">
    <w:p w:rsidR="00CB3DAE" w:rsidRDefault="00CB3DAE">
      <w:r>
        <w:t xml:space="preserve"> </w:t>
      </w:r>
    </w:p>
  </w:endnote>
  <w:endnote w:type="continuationNotice" w:id="1">
    <w:p w:rsidR="00CB3DAE" w:rsidRDefault="00CB3DA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60C" w:rsidRDefault="00B6419F">
    <w:pPr>
      <w:rPr>
        <w:rFonts w:ascii="Times New Roman" w:hAnsi="Times New Roman"/>
        <w:sz w:val="16"/>
      </w:rPr>
    </w:pPr>
    <w:r>
      <w:rPr>
        <w:rFonts w:ascii="Times New Roman" w:hAnsi="Times New Roman"/>
        <w:noProof/>
        <w:sz w:val="16"/>
      </w:rPr>
      <w:pict>
        <v:rect id="_x0000_s1025" style="position:absolute;margin-left:1in;margin-top:12pt;width:468pt;height:12pt;z-index:251657728;mso-position-horizontal-relative:page"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B6419F"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B6419F" w:rsidRPr="00005FFD">
                  <w:rPr>
                    <w:rFonts w:ascii="Times New Roman" w:hAnsi="Times New Roman"/>
                    <w:spacing w:val="-3"/>
                    <w:sz w:val="26"/>
                  </w:rPr>
                  <w:fldChar w:fldCharType="separate"/>
                </w:r>
                <w:r w:rsidR="00A07B9B">
                  <w:rPr>
                    <w:rFonts w:ascii="Times New Roman" w:hAnsi="Times New Roman"/>
                    <w:noProof/>
                    <w:spacing w:val="-3"/>
                    <w:sz w:val="26"/>
                  </w:rPr>
                  <w:t>6</w:t>
                </w:r>
                <w:r w:rsidR="00B6419F" w:rsidRPr="00005FFD">
                  <w:rPr>
                    <w:rFonts w:ascii="Times New Roman" w:hAnsi="Times New Roman"/>
                    <w:spacing w:val="-3"/>
                    <w:sz w:val="26"/>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DAE" w:rsidRDefault="00CB3DAE">
      <w:r>
        <w:separator/>
      </w:r>
    </w:p>
  </w:footnote>
  <w:footnote w:type="continuationSeparator" w:id="0">
    <w:p w:rsidR="00CB3DAE" w:rsidRDefault="00CB3DAE">
      <w:r>
        <w:continuationSeparator/>
      </w:r>
    </w:p>
  </w:footnote>
  <w:footnote w:id="1">
    <w:p w:rsidR="0060469A" w:rsidRPr="009858C5" w:rsidRDefault="0060469A" w:rsidP="009B146C">
      <w:pPr>
        <w:pStyle w:val="FootnoteText"/>
        <w:ind w:firstLine="720"/>
        <w:rPr>
          <w:rFonts w:ascii="Times New Roman" w:hAnsi="Times New Roman"/>
          <w:sz w:val="26"/>
          <w:szCs w:val="26"/>
        </w:rPr>
      </w:pPr>
      <w:r w:rsidRPr="009858C5">
        <w:rPr>
          <w:rStyle w:val="FootnoteReference"/>
          <w:rFonts w:ascii="Times New Roman" w:hAnsi="Times New Roman"/>
          <w:sz w:val="20"/>
        </w:rPr>
        <w:footnoteRef/>
      </w:r>
      <w:r>
        <w:t xml:space="preserve"> </w:t>
      </w:r>
      <w:r w:rsidR="00183C49" w:rsidRPr="00183C49">
        <w:rPr>
          <w:rFonts w:ascii="Times New Roman" w:hAnsi="Times New Roman"/>
          <w:sz w:val="26"/>
          <w:szCs w:val="26"/>
        </w:rPr>
        <w:t xml:space="preserve">The </w:t>
      </w:r>
      <w:r w:rsidRPr="00183C49">
        <w:rPr>
          <w:rFonts w:ascii="Times New Roman" w:hAnsi="Times New Roman"/>
          <w:sz w:val="26"/>
          <w:szCs w:val="26"/>
        </w:rPr>
        <w:t>Complainant’s</w:t>
      </w:r>
      <w:r w:rsidRPr="009858C5">
        <w:rPr>
          <w:rFonts w:ascii="Times New Roman" w:hAnsi="Times New Roman"/>
          <w:sz w:val="26"/>
          <w:szCs w:val="26"/>
        </w:rPr>
        <w:t xml:space="preserve"> response to New Matter was due on or before May 4, 2009.  52 Pa. Code §§ 5.63(a).</w:t>
      </w:r>
    </w:p>
  </w:footnote>
  <w:footnote w:id="2">
    <w:p w:rsidR="0060469A" w:rsidRPr="004973B4" w:rsidRDefault="0060469A" w:rsidP="009B146C">
      <w:pPr>
        <w:pStyle w:val="FootnoteText"/>
        <w:ind w:firstLine="720"/>
        <w:rPr>
          <w:rFonts w:ascii="Times New Roman" w:hAnsi="Times New Roman"/>
          <w:sz w:val="26"/>
          <w:szCs w:val="26"/>
        </w:rPr>
      </w:pPr>
      <w:r w:rsidRPr="00676B02">
        <w:rPr>
          <w:rStyle w:val="FootnoteReference"/>
          <w:rFonts w:ascii="Times New Roman" w:hAnsi="Times New Roman"/>
          <w:sz w:val="20"/>
        </w:rPr>
        <w:footnoteRef/>
      </w:r>
      <w:r w:rsidR="00676B02" w:rsidRPr="00676B02">
        <w:rPr>
          <w:rFonts w:ascii="Times New Roman" w:hAnsi="Times New Roman"/>
          <w:sz w:val="20"/>
        </w:rPr>
        <w:t xml:space="preserve"> </w:t>
      </w:r>
      <w:r w:rsidR="00676B02">
        <w:rPr>
          <w:rFonts w:ascii="Times New Roman" w:hAnsi="Times New Roman"/>
          <w:sz w:val="26"/>
          <w:szCs w:val="26"/>
        </w:rPr>
        <w:t xml:space="preserve"> </w:t>
      </w:r>
      <w:r w:rsidRPr="004973B4">
        <w:rPr>
          <w:rFonts w:ascii="Times New Roman" w:hAnsi="Times New Roman"/>
          <w:sz w:val="26"/>
          <w:szCs w:val="26"/>
        </w:rPr>
        <w:t>Pursuant to 52 Pa. Code § 5.101(f)(1) a reply to Preliminary Objections was due on or before April 24, 2009.</w:t>
      </w:r>
    </w:p>
  </w:footnote>
  <w:footnote w:id="3">
    <w:p w:rsidR="009712D0" w:rsidRPr="000C6419" w:rsidRDefault="009712D0" w:rsidP="00083381">
      <w:pPr>
        <w:pStyle w:val="ListParagraph"/>
        <w:ind w:left="0" w:firstLine="720"/>
        <w:rPr>
          <w:sz w:val="26"/>
          <w:szCs w:val="26"/>
        </w:rPr>
      </w:pPr>
      <w:r w:rsidRPr="00B25B32">
        <w:rPr>
          <w:rStyle w:val="FootnoteReference"/>
          <w:sz w:val="20"/>
          <w:szCs w:val="20"/>
        </w:rPr>
        <w:footnoteRef/>
      </w:r>
      <w:r w:rsidR="000C6419">
        <w:rPr>
          <w:sz w:val="20"/>
          <w:szCs w:val="20"/>
        </w:rPr>
        <w:t xml:space="preserve">  </w:t>
      </w:r>
      <w:r w:rsidRPr="000C6419">
        <w:rPr>
          <w:sz w:val="26"/>
          <w:szCs w:val="26"/>
        </w:rPr>
        <w:t xml:space="preserve">It is unclear whether </w:t>
      </w:r>
      <w:r w:rsidR="000C6419">
        <w:rPr>
          <w:sz w:val="26"/>
          <w:szCs w:val="26"/>
        </w:rPr>
        <w:t xml:space="preserve">the </w:t>
      </w:r>
      <w:r w:rsidRPr="000C6419">
        <w:rPr>
          <w:sz w:val="26"/>
          <w:szCs w:val="26"/>
        </w:rPr>
        <w:t xml:space="preserve">Complainant requested that </w:t>
      </w:r>
      <w:r w:rsidR="000C6419">
        <w:rPr>
          <w:sz w:val="26"/>
          <w:szCs w:val="26"/>
        </w:rPr>
        <w:t xml:space="preserve">his name be taken off the NFGD </w:t>
      </w:r>
      <w:r w:rsidRPr="000C6419">
        <w:rPr>
          <w:sz w:val="26"/>
          <w:szCs w:val="26"/>
        </w:rPr>
        <w:t xml:space="preserve">account since he is no longer </w:t>
      </w:r>
      <w:r w:rsidR="0072159F">
        <w:rPr>
          <w:sz w:val="26"/>
          <w:szCs w:val="26"/>
        </w:rPr>
        <w:t xml:space="preserve">living at the account address.  </w:t>
      </w:r>
      <w:r w:rsidRPr="000C6419">
        <w:rPr>
          <w:sz w:val="26"/>
          <w:szCs w:val="26"/>
        </w:rPr>
        <w:t xml:space="preserve">If he has not already made such a request, </w:t>
      </w:r>
      <w:r w:rsidR="0072159F">
        <w:rPr>
          <w:sz w:val="26"/>
          <w:szCs w:val="26"/>
        </w:rPr>
        <w:t xml:space="preserve">the </w:t>
      </w:r>
      <w:r w:rsidRPr="000C6419">
        <w:rPr>
          <w:sz w:val="26"/>
          <w:szCs w:val="26"/>
        </w:rPr>
        <w:t xml:space="preserve">Complainant is encouraged to do so to ensure that no other bills are incurred in his name. </w:t>
      </w:r>
    </w:p>
    <w:p w:rsidR="009712D0" w:rsidRDefault="009712D0" w:rsidP="009712D0">
      <w:pPr>
        <w:pStyle w:val="FootnoteText"/>
      </w:pPr>
    </w:p>
  </w:footnote>
  <w:footnote w:id="4">
    <w:p w:rsidR="009712D0" w:rsidRDefault="009712D0" w:rsidP="005602A2">
      <w:pPr>
        <w:pStyle w:val="FootnoteText"/>
        <w:ind w:firstLine="720"/>
      </w:pPr>
      <w:r w:rsidRPr="005602A2">
        <w:rPr>
          <w:rStyle w:val="FootnoteReference"/>
          <w:rFonts w:ascii="Times New Roman" w:hAnsi="Times New Roman"/>
          <w:sz w:val="20"/>
        </w:rPr>
        <w:footnoteRef/>
      </w:r>
      <w:r w:rsidR="00AD2F2A">
        <w:rPr>
          <w:i/>
        </w:rPr>
        <w:t xml:space="preserve">  </w:t>
      </w:r>
      <w:r w:rsidRPr="00AD2F2A">
        <w:rPr>
          <w:rFonts w:ascii="Times New Roman" w:hAnsi="Times New Roman"/>
          <w:i/>
          <w:sz w:val="26"/>
          <w:szCs w:val="26"/>
        </w:rPr>
        <w:t>See</w:t>
      </w:r>
      <w:r w:rsidRPr="00AD2F2A">
        <w:rPr>
          <w:rFonts w:ascii="Times New Roman" w:hAnsi="Times New Roman"/>
          <w:sz w:val="26"/>
          <w:szCs w:val="26"/>
        </w:rPr>
        <w:t xml:space="preserve"> </w:t>
      </w:r>
      <w:r w:rsidRPr="00AD2F2A">
        <w:rPr>
          <w:rFonts w:ascii="Times New Roman" w:hAnsi="Times New Roman"/>
          <w:i/>
          <w:sz w:val="26"/>
          <w:szCs w:val="26"/>
        </w:rPr>
        <w:t>Sebrell v. Philadelphia Police Dept.</w:t>
      </w:r>
      <w:r w:rsidRPr="00AD2F2A">
        <w:rPr>
          <w:rFonts w:ascii="Times New Roman" w:hAnsi="Times New Roman"/>
          <w:sz w:val="26"/>
          <w:szCs w:val="26"/>
        </w:rPr>
        <w:t>, 2005 U.S. App. Lexis 27296, which holds that a dismissal with prejudice is an adjudication on the merits.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909AF"/>
    <w:multiLevelType w:val="singleLevel"/>
    <w:tmpl w:val="C7E6794A"/>
    <w:lvl w:ilvl="0">
      <w:start w:val="1"/>
      <w:numFmt w:val="decimal"/>
      <w:lvlText w:val="%1."/>
      <w:lvlJc w:val="left"/>
      <w:pPr>
        <w:tabs>
          <w:tab w:val="num" w:pos="1800"/>
        </w:tabs>
        <w:ind w:left="0" w:firstLine="1440"/>
      </w:pPr>
    </w:lvl>
  </w:abstractNum>
  <w:abstractNum w:abstractNumId="11">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2">
    <w:nsid w:val="23616D9C"/>
    <w:multiLevelType w:val="singleLevel"/>
    <w:tmpl w:val="0409000F"/>
    <w:lvl w:ilvl="0">
      <w:start w:val="1"/>
      <w:numFmt w:val="decimal"/>
      <w:lvlText w:val="%1."/>
      <w:lvlJc w:val="left"/>
      <w:pPr>
        <w:tabs>
          <w:tab w:val="num" w:pos="360"/>
        </w:tabs>
        <w:ind w:left="360" w:hanging="360"/>
      </w:pPr>
    </w:lvl>
  </w:abstractNum>
  <w:abstractNum w:abstractNumId="13">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4">
    <w:nsid w:val="2AD607E5"/>
    <w:multiLevelType w:val="hybridMultilevel"/>
    <w:tmpl w:val="2C96EC00"/>
    <w:lvl w:ilvl="0" w:tplc="21623128">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6">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1692AAE"/>
    <w:multiLevelType w:val="singleLevel"/>
    <w:tmpl w:val="C9484A08"/>
    <w:lvl w:ilvl="0">
      <w:start w:val="1"/>
      <w:numFmt w:val="decimal"/>
      <w:lvlText w:val="%1."/>
      <w:lvlJc w:val="left"/>
      <w:pPr>
        <w:tabs>
          <w:tab w:val="num" w:pos="1800"/>
        </w:tabs>
        <w:ind w:left="0" w:firstLine="1440"/>
      </w:pPr>
    </w:lvl>
  </w:abstractNum>
  <w:abstractNum w:abstractNumId="18">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9">
    <w:nsid w:val="52B52F81"/>
    <w:multiLevelType w:val="singleLevel"/>
    <w:tmpl w:val="C7E6794A"/>
    <w:lvl w:ilvl="0">
      <w:start w:val="1"/>
      <w:numFmt w:val="decimal"/>
      <w:lvlText w:val="%1."/>
      <w:lvlJc w:val="left"/>
      <w:pPr>
        <w:tabs>
          <w:tab w:val="num" w:pos="1800"/>
        </w:tabs>
        <w:ind w:left="0" w:firstLine="1440"/>
      </w:pPr>
    </w:lvl>
  </w:abstractNum>
  <w:abstractNum w:abstractNumId="2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1">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F13712"/>
    <w:multiLevelType w:val="singleLevel"/>
    <w:tmpl w:val="74AE9626"/>
    <w:lvl w:ilvl="0">
      <w:start w:val="1"/>
      <w:numFmt w:val="decimal"/>
      <w:lvlText w:val="%1."/>
      <w:lvlJc w:val="left"/>
      <w:pPr>
        <w:tabs>
          <w:tab w:val="num" w:pos="2160"/>
        </w:tabs>
        <w:ind w:left="2160" w:hanging="720"/>
      </w:pPr>
    </w:lvl>
  </w:abstractNum>
  <w:abstractNum w:abstractNumId="23">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4">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5">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3"/>
  </w:num>
  <w:num w:numId="2">
    <w:abstractNumId w:val="20"/>
  </w:num>
  <w:num w:numId="3">
    <w:abstractNumId w:val="1"/>
  </w:num>
  <w:num w:numId="4">
    <w:abstractNumId w:val="3"/>
  </w:num>
  <w:num w:numId="5">
    <w:abstractNumId w:val="7"/>
  </w:num>
  <w:num w:numId="6">
    <w:abstractNumId w:val="12"/>
  </w:num>
  <w:num w:numId="7">
    <w:abstractNumId w:val="18"/>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4"/>
  </w:num>
  <w:num w:numId="12">
    <w:abstractNumId w:val="4"/>
  </w:num>
  <w:num w:numId="13">
    <w:abstractNumId w:val="11"/>
  </w:num>
  <w:num w:numId="14">
    <w:abstractNumId w:val="17"/>
  </w:num>
  <w:num w:numId="15">
    <w:abstractNumId w:val="8"/>
  </w:num>
  <w:num w:numId="16">
    <w:abstractNumId w:val="19"/>
  </w:num>
  <w:num w:numId="17">
    <w:abstractNumId w:val="10"/>
  </w:num>
  <w:num w:numId="18">
    <w:abstractNumId w:val="2"/>
  </w:num>
  <w:num w:numId="19">
    <w:abstractNumId w:val="15"/>
  </w:num>
  <w:num w:numId="20">
    <w:abstractNumId w:val="26"/>
  </w:num>
  <w:num w:numId="21">
    <w:abstractNumId w:val="23"/>
  </w:num>
  <w:num w:numId="22">
    <w:abstractNumId w:val="22"/>
  </w:num>
  <w:num w:numId="23">
    <w:abstractNumId w:val="21"/>
  </w:num>
  <w:num w:numId="24">
    <w:abstractNumId w:val="25"/>
  </w:num>
  <w:num w:numId="25">
    <w:abstractNumId w:val="9"/>
  </w:num>
  <w:num w:numId="26">
    <w:abstractNumId w:val="16"/>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1506"/>
    <o:shapelayout v:ext="edit">
      <o:idmap v:ext="edit" data="1"/>
    </o:shapelayout>
  </w:hdrShapeDefaults>
  <w:footnotePr>
    <w:footnote w:id="-1"/>
    <w:footnote w:id="0"/>
  </w:footnotePr>
  <w:endnotePr>
    <w:numFmt w:val="decimal"/>
    <w:endnote w:id="-1"/>
    <w:endnote w:id="0"/>
    <w:endnote w:id="1"/>
  </w:endnotePr>
  <w:compat/>
  <w:rsids>
    <w:rsidRoot w:val="006F5428"/>
    <w:rsid w:val="00000846"/>
    <w:rsid w:val="00000E02"/>
    <w:rsid w:val="000025CC"/>
    <w:rsid w:val="000028E5"/>
    <w:rsid w:val="000038ED"/>
    <w:rsid w:val="0000568E"/>
    <w:rsid w:val="00005FFD"/>
    <w:rsid w:val="000079F0"/>
    <w:rsid w:val="00007C39"/>
    <w:rsid w:val="00010E4B"/>
    <w:rsid w:val="00012249"/>
    <w:rsid w:val="00012305"/>
    <w:rsid w:val="00012D9A"/>
    <w:rsid w:val="00014642"/>
    <w:rsid w:val="00014D93"/>
    <w:rsid w:val="00014F99"/>
    <w:rsid w:val="0001623A"/>
    <w:rsid w:val="00017E9A"/>
    <w:rsid w:val="00017EBA"/>
    <w:rsid w:val="000207AE"/>
    <w:rsid w:val="00021A70"/>
    <w:rsid w:val="0002241F"/>
    <w:rsid w:val="000225BA"/>
    <w:rsid w:val="000304B9"/>
    <w:rsid w:val="00030570"/>
    <w:rsid w:val="0003066F"/>
    <w:rsid w:val="00030ABF"/>
    <w:rsid w:val="00031260"/>
    <w:rsid w:val="0003167C"/>
    <w:rsid w:val="00031B1F"/>
    <w:rsid w:val="00032056"/>
    <w:rsid w:val="00032C5E"/>
    <w:rsid w:val="00032F0B"/>
    <w:rsid w:val="00033AFD"/>
    <w:rsid w:val="00033CC2"/>
    <w:rsid w:val="00034D58"/>
    <w:rsid w:val="000368E9"/>
    <w:rsid w:val="00037D01"/>
    <w:rsid w:val="00040C48"/>
    <w:rsid w:val="00041BA2"/>
    <w:rsid w:val="00044767"/>
    <w:rsid w:val="00045669"/>
    <w:rsid w:val="00046E5C"/>
    <w:rsid w:val="000503DD"/>
    <w:rsid w:val="00051943"/>
    <w:rsid w:val="0005385F"/>
    <w:rsid w:val="000539A0"/>
    <w:rsid w:val="00054FBC"/>
    <w:rsid w:val="00055139"/>
    <w:rsid w:val="00056403"/>
    <w:rsid w:val="00057847"/>
    <w:rsid w:val="000607F5"/>
    <w:rsid w:val="0006084D"/>
    <w:rsid w:val="00060BBD"/>
    <w:rsid w:val="00060EFB"/>
    <w:rsid w:val="000612F9"/>
    <w:rsid w:val="00061BE0"/>
    <w:rsid w:val="00061E28"/>
    <w:rsid w:val="00062641"/>
    <w:rsid w:val="000627FB"/>
    <w:rsid w:val="00062C42"/>
    <w:rsid w:val="000637C6"/>
    <w:rsid w:val="0006433A"/>
    <w:rsid w:val="00064658"/>
    <w:rsid w:val="00064ECE"/>
    <w:rsid w:val="00065D17"/>
    <w:rsid w:val="000706C3"/>
    <w:rsid w:val="00070729"/>
    <w:rsid w:val="0007096D"/>
    <w:rsid w:val="00071A00"/>
    <w:rsid w:val="00071C5C"/>
    <w:rsid w:val="00071EB4"/>
    <w:rsid w:val="00072E99"/>
    <w:rsid w:val="00073003"/>
    <w:rsid w:val="000734D9"/>
    <w:rsid w:val="0007411D"/>
    <w:rsid w:val="000741D6"/>
    <w:rsid w:val="00074672"/>
    <w:rsid w:val="000747D0"/>
    <w:rsid w:val="00075ED9"/>
    <w:rsid w:val="000764B4"/>
    <w:rsid w:val="00076865"/>
    <w:rsid w:val="00077B4E"/>
    <w:rsid w:val="000801DE"/>
    <w:rsid w:val="00080A5E"/>
    <w:rsid w:val="000812B5"/>
    <w:rsid w:val="00081F23"/>
    <w:rsid w:val="00082654"/>
    <w:rsid w:val="00082C91"/>
    <w:rsid w:val="00083105"/>
    <w:rsid w:val="00083381"/>
    <w:rsid w:val="0008338E"/>
    <w:rsid w:val="00090622"/>
    <w:rsid w:val="00091CA5"/>
    <w:rsid w:val="00092374"/>
    <w:rsid w:val="00092E45"/>
    <w:rsid w:val="00094381"/>
    <w:rsid w:val="00094730"/>
    <w:rsid w:val="000968B1"/>
    <w:rsid w:val="000968E3"/>
    <w:rsid w:val="00096B32"/>
    <w:rsid w:val="00096E25"/>
    <w:rsid w:val="000A0BAF"/>
    <w:rsid w:val="000A143C"/>
    <w:rsid w:val="000A1717"/>
    <w:rsid w:val="000A286E"/>
    <w:rsid w:val="000A35DE"/>
    <w:rsid w:val="000A4D7D"/>
    <w:rsid w:val="000A5BD4"/>
    <w:rsid w:val="000A6258"/>
    <w:rsid w:val="000A7D28"/>
    <w:rsid w:val="000A7EE7"/>
    <w:rsid w:val="000B08B1"/>
    <w:rsid w:val="000B24AB"/>
    <w:rsid w:val="000B349D"/>
    <w:rsid w:val="000B3D96"/>
    <w:rsid w:val="000B5411"/>
    <w:rsid w:val="000B584B"/>
    <w:rsid w:val="000B655B"/>
    <w:rsid w:val="000B6CFE"/>
    <w:rsid w:val="000B7B11"/>
    <w:rsid w:val="000C0F11"/>
    <w:rsid w:val="000C1B4B"/>
    <w:rsid w:val="000C251F"/>
    <w:rsid w:val="000C31AA"/>
    <w:rsid w:val="000C3BD1"/>
    <w:rsid w:val="000C5B56"/>
    <w:rsid w:val="000C6419"/>
    <w:rsid w:val="000C7F5E"/>
    <w:rsid w:val="000D0C23"/>
    <w:rsid w:val="000D138C"/>
    <w:rsid w:val="000D1719"/>
    <w:rsid w:val="000D19C2"/>
    <w:rsid w:val="000D2DF0"/>
    <w:rsid w:val="000D5B11"/>
    <w:rsid w:val="000D6652"/>
    <w:rsid w:val="000E010E"/>
    <w:rsid w:val="000E03FD"/>
    <w:rsid w:val="000E06DD"/>
    <w:rsid w:val="000E1DDE"/>
    <w:rsid w:val="000E1EB4"/>
    <w:rsid w:val="000E3332"/>
    <w:rsid w:val="000E3B5A"/>
    <w:rsid w:val="000E4918"/>
    <w:rsid w:val="000E627B"/>
    <w:rsid w:val="000F0030"/>
    <w:rsid w:val="000F0826"/>
    <w:rsid w:val="000F4912"/>
    <w:rsid w:val="000F5101"/>
    <w:rsid w:val="000F57F4"/>
    <w:rsid w:val="000F73B1"/>
    <w:rsid w:val="000F78B7"/>
    <w:rsid w:val="00100B9D"/>
    <w:rsid w:val="00101E09"/>
    <w:rsid w:val="0010294E"/>
    <w:rsid w:val="001048FE"/>
    <w:rsid w:val="00105DA1"/>
    <w:rsid w:val="001065CE"/>
    <w:rsid w:val="00112556"/>
    <w:rsid w:val="0011266C"/>
    <w:rsid w:val="00112899"/>
    <w:rsid w:val="0011335E"/>
    <w:rsid w:val="001137CD"/>
    <w:rsid w:val="00113995"/>
    <w:rsid w:val="00113D3A"/>
    <w:rsid w:val="001169CC"/>
    <w:rsid w:val="00117243"/>
    <w:rsid w:val="00117EB0"/>
    <w:rsid w:val="00120266"/>
    <w:rsid w:val="0012136C"/>
    <w:rsid w:val="00122A85"/>
    <w:rsid w:val="001249AB"/>
    <w:rsid w:val="00131184"/>
    <w:rsid w:val="00131722"/>
    <w:rsid w:val="0013228E"/>
    <w:rsid w:val="00133142"/>
    <w:rsid w:val="00133EDC"/>
    <w:rsid w:val="001341B3"/>
    <w:rsid w:val="0013495B"/>
    <w:rsid w:val="001349CD"/>
    <w:rsid w:val="00134A5F"/>
    <w:rsid w:val="00137444"/>
    <w:rsid w:val="00140932"/>
    <w:rsid w:val="00140E7C"/>
    <w:rsid w:val="00141614"/>
    <w:rsid w:val="00141A35"/>
    <w:rsid w:val="00143743"/>
    <w:rsid w:val="00147594"/>
    <w:rsid w:val="0014771B"/>
    <w:rsid w:val="00150796"/>
    <w:rsid w:val="00150E74"/>
    <w:rsid w:val="00151455"/>
    <w:rsid w:val="001516AB"/>
    <w:rsid w:val="00153717"/>
    <w:rsid w:val="001539CC"/>
    <w:rsid w:val="00154199"/>
    <w:rsid w:val="00154952"/>
    <w:rsid w:val="00157370"/>
    <w:rsid w:val="00157D73"/>
    <w:rsid w:val="00160EEE"/>
    <w:rsid w:val="001635A8"/>
    <w:rsid w:val="00163897"/>
    <w:rsid w:val="00163FC7"/>
    <w:rsid w:val="0016467C"/>
    <w:rsid w:val="00165144"/>
    <w:rsid w:val="00165F2D"/>
    <w:rsid w:val="00166003"/>
    <w:rsid w:val="0016728B"/>
    <w:rsid w:val="00171349"/>
    <w:rsid w:val="00174390"/>
    <w:rsid w:val="001825C8"/>
    <w:rsid w:val="00182928"/>
    <w:rsid w:val="00183A3B"/>
    <w:rsid w:val="00183C49"/>
    <w:rsid w:val="001868A5"/>
    <w:rsid w:val="00187CCA"/>
    <w:rsid w:val="0019492C"/>
    <w:rsid w:val="00195780"/>
    <w:rsid w:val="0019768E"/>
    <w:rsid w:val="00197A27"/>
    <w:rsid w:val="001A0692"/>
    <w:rsid w:val="001A09FF"/>
    <w:rsid w:val="001A1BFB"/>
    <w:rsid w:val="001A2363"/>
    <w:rsid w:val="001A4EA4"/>
    <w:rsid w:val="001B04BB"/>
    <w:rsid w:val="001B602B"/>
    <w:rsid w:val="001B7E37"/>
    <w:rsid w:val="001C113F"/>
    <w:rsid w:val="001C16D5"/>
    <w:rsid w:val="001C2DD1"/>
    <w:rsid w:val="001C3E6C"/>
    <w:rsid w:val="001C4ECE"/>
    <w:rsid w:val="001C5602"/>
    <w:rsid w:val="001C66D8"/>
    <w:rsid w:val="001C66F3"/>
    <w:rsid w:val="001C7242"/>
    <w:rsid w:val="001D035C"/>
    <w:rsid w:val="001D0E05"/>
    <w:rsid w:val="001D18CB"/>
    <w:rsid w:val="001D20E4"/>
    <w:rsid w:val="001D3C6E"/>
    <w:rsid w:val="001D4F80"/>
    <w:rsid w:val="001D768F"/>
    <w:rsid w:val="001E20F0"/>
    <w:rsid w:val="001E3532"/>
    <w:rsid w:val="001E4FFB"/>
    <w:rsid w:val="001E690D"/>
    <w:rsid w:val="001E7428"/>
    <w:rsid w:val="001F2DC7"/>
    <w:rsid w:val="001F5764"/>
    <w:rsid w:val="001F5922"/>
    <w:rsid w:val="001F790F"/>
    <w:rsid w:val="00200AF1"/>
    <w:rsid w:val="00202517"/>
    <w:rsid w:val="002028A0"/>
    <w:rsid w:val="00202EE6"/>
    <w:rsid w:val="00203A52"/>
    <w:rsid w:val="002048A8"/>
    <w:rsid w:val="002049D8"/>
    <w:rsid w:val="00205231"/>
    <w:rsid w:val="00205B2E"/>
    <w:rsid w:val="00205B82"/>
    <w:rsid w:val="00205F0E"/>
    <w:rsid w:val="0020701E"/>
    <w:rsid w:val="00210C9D"/>
    <w:rsid w:val="00211734"/>
    <w:rsid w:val="0021180A"/>
    <w:rsid w:val="00212CC1"/>
    <w:rsid w:val="00217364"/>
    <w:rsid w:val="002179D7"/>
    <w:rsid w:val="00220772"/>
    <w:rsid w:val="0022080A"/>
    <w:rsid w:val="0022099B"/>
    <w:rsid w:val="002209FB"/>
    <w:rsid w:val="00221F09"/>
    <w:rsid w:val="002224EF"/>
    <w:rsid w:val="00222E9A"/>
    <w:rsid w:val="00224959"/>
    <w:rsid w:val="00226433"/>
    <w:rsid w:val="00226B32"/>
    <w:rsid w:val="00230486"/>
    <w:rsid w:val="0023152E"/>
    <w:rsid w:val="002318D1"/>
    <w:rsid w:val="00232965"/>
    <w:rsid w:val="00232D3F"/>
    <w:rsid w:val="00234342"/>
    <w:rsid w:val="00235430"/>
    <w:rsid w:val="00236E76"/>
    <w:rsid w:val="00237AC3"/>
    <w:rsid w:val="00240EA5"/>
    <w:rsid w:val="0024272D"/>
    <w:rsid w:val="0024329A"/>
    <w:rsid w:val="00243388"/>
    <w:rsid w:val="00244BC0"/>
    <w:rsid w:val="00244F38"/>
    <w:rsid w:val="00245109"/>
    <w:rsid w:val="0024514A"/>
    <w:rsid w:val="00245B0E"/>
    <w:rsid w:val="00246C82"/>
    <w:rsid w:val="002476D4"/>
    <w:rsid w:val="00250DBE"/>
    <w:rsid w:val="002522A9"/>
    <w:rsid w:val="0025246F"/>
    <w:rsid w:val="002527EC"/>
    <w:rsid w:val="002616C6"/>
    <w:rsid w:val="00261A64"/>
    <w:rsid w:val="00262249"/>
    <w:rsid w:val="00262336"/>
    <w:rsid w:val="00267A46"/>
    <w:rsid w:val="002703B0"/>
    <w:rsid w:val="002718B5"/>
    <w:rsid w:val="00271D60"/>
    <w:rsid w:val="00272398"/>
    <w:rsid w:val="002734AD"/>
    <w:rsid w:val="002752C4"/>
    <w:rsid w:val="002754B7"/>
    <w:rsid w:val="00276769"/>
    <w:rsid w:val="00281D56"/>
    <w:rsid w:val="00282943"/>
    <w:rsid w:val="00283065"/>
    <w:rsid w:val="002835BE"/>
    <w:rsid w:val="002837DF"/>
    <w:rsid w:val="002861BF"/>
    <w:rsid w:val="0028679F"/>
    <w:rsid w:val="0028690C"/>
    <w:rsid w:val="002872AF"/>
    <w:rsid w:val="0028744E"/>
    <w:rsid w:val="002874BE"/>
    <w:rsid w:val="00287656"/>
    <w:rsid w:val="00290504"/>
    <w:rsid w:val="0029125B"/>
    <w:rsid w:val="002935DA"/>
    <w:rsid w:val="002946D5"/>
    <w:rsid w:val="00294D5C"/>
    <w:rsid w:val="00296A84"/>
    <w:rsid w:val="00296E0E"/>
    <w:rsid w:val="00297652"/>
    <w:rsid w:val="002A0711"/>
    <w:rsid w:val="002A0D02"/>
    <w:rsid w:val="002A0F22"/>
    <w:rsid w:val="002A10B6"/>
    <w:rsid w:val="002A19D7"/>
    <w:rsid w:val="002A1AA4"/>
    <w:rsid w:val="002A1D1C"/>
    <w:rsid w:val="002A4367"/>
    <w:rsid w:val="002A55EF"/>
    <w:rsid w:val="002A58EC"/>
    <w:rsid w:val="002A5BE1"/>
    <w:rsid w:val="002A5F6C"/>
    <w:rsid w:val="002A739A"/>
    <w:rsid w:val="002B04A9"/>
    <w:rsid w:val="002B04F0"/>
    <w:rsid w:val="002B178E"/>
    <w:rsid w:val="002B2177"/>
    <w:rsid w:val="002B334D"/>
    <w:rsid w:val="002B336A"/>
    <w:rsid w:val="002B6BCE"/>
    <w:rsid w:val="002B6D7E"/>
    <w:rsid w:val="002B748D"/>
    <w:rsid w:val="002C099E"/>
    <w:rsid w:val="002C0A90"/>
    <w:rsid w:val="002C108D"/>
    <w:rsid w:val="002C133A"/>
    <w:rsid w:val="002C1486"/>
    <w:rsid w:val="002C179F"/>
    <w:rsid w:val="002C1ED9"/>
    <w:rsid w:val="002C207F"/>
    <w:rsid w:val="002C354D"/>
    <w:rsid w:val="002C3819"/>
    <w:rsid w:val="002C699A"/>
    <w:rsid w:val="002C6CBE"/>
    <w:rsid w:val="002C7E78"/>
    <w:rsid w:val="002D0F05"/>
    <w:rsid w:val="002D467E"/>
    <w:rsid w:val="002E0F6A"/>
    <w:rsid w:val="002E1F03"/>
    <w:rsid w:val="002E2EDF"/>
    <w:rsid w:val="002E30C0"/>
    <w:rsid w:val="002E31D5"/>
    <w:rsid w:val="002E3322"/>
    <w:rsid w:val="002E3F23"/>
    <w:rsid w:val="002E57EC"/>
    <w:rsid w:val="002E725C"/>
    <w:rsid w:val="002F0B6E"/>
    <w:rsid w:val="002F0D79"/>
    <w:rsid w:val="002F204E"/>
    <w:rsid w:val="002F20B9"/>
    <w:rsid w:val="002F42AC"/>
    <w:rsid w:val="002F51F1"/>
    <w:rsid w:val="002F5490"/>
    <w:rsid w:val="002F74C9"/>
    <w:rsid w:val="00302E6F"/>
    <w:rsid w:val="003043D9"/>
    <w:rsid w:val="00304CCB"/>
    <w:rsid w:val="00307C0E"/>
    <w:rsid w:val="00307DDB"/>
    <w:rsid w:val="00310A7D"/>
    <w:rsid w:val="0031178F"/>
    <w:rsid w:val="00311B97"/>
    <w:rsid w:val="0031360D"/>
    <w:rsid w:val="00313A78"/>
    <w:rsid w:val="00313C9B"/>
    <w:rsid w:val="0031451C"/>
    <w:rsid w:val="003150EF"/>
    <w:rsid w:val="00315469"/>
    <w:rsid w:val="00315996"/>
    <w:rsid w:val="00316142"/>
    <w:rsid w:val="00317059"/>
    <w:rsid w:val="0032007B"/>
    <w:rsid w:val="00320C45"/>
    <w:rsid w:val="00322800"/>
    <w:rsid w:val="0032282C"/>
    <w:rsid w:val="00322EF2"/>
    <w:rsid w:val="00322FC9"/>
    <w:rsid w:val="003240B1"/>
    <w:rsid w:val="00325BB7"/>
    <w:rsid w:val="003261A5"/>
    <w:rsid w:val="003262DD"/>
    <w:rsid w:val="00327170"/>
    <w:rsid w:val="00330F79"/>
    <w:rsid w:val="003312F3"/>
    <w:rsid w:val="0033136F"/>
    <w:rsid w:val="00331DDA"/>
    <w:rsid w:val="00333389"/>
    <w:rsid w:val="00333812"/>
    <w:rsid w:val="00333C86"/>
    <w:rsid w:val="00334D51"/>
    <w:rsid w:val="00335288"/>
    <w:rsid w:val="00335BD1"/>
    <w:rsid w:val="003366FA"/>
    <w:rsid w:val="003405AA"/>
    <w:rsid w:val="00341650"/>
    <w:rsid w:val="003417B1"/>
    <w:rsid w:val="003431EF"/>
    <w:rsid w:val="00343D84"/>
    <w:rsid w:val="00347B40"/>
    <w:rsid w:val="00347BB2"/>
    <w:rsid w:val="00351270"/>
    <w:rsid w:val="003513C9"/>
    <w:rsid w:val="00351530"/>
    <w:rsid w:val="00351562"/>
    <w:rsid w:val="00351E88"/>
    <w:rsid w:val="00351F90"/>
    <w:rsid w:val="00353610"/>
    <w:rsid w:val="003542C2"/>
    <w:rsid w:val="00354D08"/>
    <w:rsid w:val="0035697C"/>
    <w:rsid w:val="00363895"/>
    <w:rsid w:val="00366E8F"/>
    <w:rsid w:val="00371D76"/>
    <w:rsid w:val="0037278F"/>
    <w:rsid w:val="003733D4"/>
    <w:rsid w:val="003739B8"/>
    <w:rsid w:val="003764A8"/>
    <w:rsid w:val="003805D9"/>
    <w:rsid w:val="00381282"/>
    <w:rsid w:val="003813EA"/>
    <w:rsid w:val="00383875"/>
    <w:rsid w:val="00384228"/>
    <w:rsid w:val="00386103"/>
    <w:rsid w:val="00386752"/>
    <w:rsid w:val="00386E30"/>
    <w:rsid w:val="0038715E"/>
    <w:rsid w:val="003876FE"/>
    <w:rsid w:val="00387972"/>
    <w:rsid w:val="00390D99"/>
    <w:rsid w:val="00391162"/>
    <w:rsid w:val="00391366"/>
    <w:rsid w:val="0039181F"/>
    <w:rsid w:val="00391A51"/>
    <w:rsid w:val="0039235E"/>
    <w:rsid w:val="0039396E"/>
    <w:rsid w:val="003948BB"/>
    <w:rsid w:val="003949AA"/>
    <w:rsid w:val="00395260"/>
    <w:rsid w:val="00396EC3"/>
    <w:rsid w:val="003A1FE5"/>
    <w:rsid w:val="003A2C1F"/>
    <w:rsid w:val="003A2E94"/>
    <w:rsid w:val="003A329B"/>
    <w:rsid w:val="003A6554"/>
    <w:rsid w:val="003A6568"/>
    <w:rsid w:val="003A7360"/>
    <w:rsid w:val="003A7424"/>
    <w:rsid w:val="003B0A47"/>
    <w:rsid w:val="003B1DAF"/>
    <w:rsid w:val="003B4794"/>
    <w:rsid w:val="003B4A99"/>
    <w:rsid w:val="003B4CBC"/>
    <w:rsid w:val="003C0108"/>
    <w:rsid w:val="003C05B8"/>
    <w:rsid w:val="003C1599"/>
    <w:rsid w:val="003C25EE"/>
    <w:rsid w:val="003C2769"/>
    <w:rsid w:val="003C33F2"/>
    <w:rsid w:val="003C4316"/>
    <w:rsid w:val="003C67AC"/>
    <w:rsid w:val="003D0394"/>
    <w:rsid w:val="003D3152"/>
    <w:rsid w:val="003D512E"/>
    <w:rsid w:val="003D5441"/>
    <w:rsid w:val="003E07F9"/>
    <w:rsid w:val="003E15E0"/>
    <w:rsid w:val="003E185E"/>
    <w:rsid w:val="003E2252"/>
    <w:rsid w:val="003E2861"/>
    <w:rsid w:val="003E2A84"/>
    <w:rsid w:val="003E3181"/>
    <w:rsid w:val="003E34A2"/>
    <w:rsid w:val="003E4107"/>
    <w:rsid w:val="003E4E7C"/>
    <w:rsid w:val="003E7803"/>
    <w:rsid w:val="003E7DF9"/>
    <w:rsid w:val="003F0355"/>
    <w:rsid w:val="003F3E06"/>
    <w:rsid w:val="003F4B78"/>
    <w:rsid w:val="003F4E80"/>
    <w:rsid w:val="003F4F31"/>
    <w:rsid w:val="003F5951"/>
    <w:rsid w:val="003F61B0"/>
    <w:rsid w:val="003F719E"/>
    <w:rsid w:val="00401D61"/>
    <w:rsid w:val="00403504"/>
    <w:rsid w:val="00403535"/>
    <w:rsid w:val="00404981"/>
    <w:rsid w:val="00405003"/>
    <w:rsid w:val="004054E5"/>
    <w:rsid w:val="0040711F"/>
    <w:rsid w:val="004071F3"/>
    <w:rsid w:val="00410B2B"/>
    <w:rsid w:val="004133E9"/>
    <w:rsid w:val="00414483"/>
    <w:rsid w:val="004149D9"/>
    <w:rsid w:val="004169D2"/>
    <w:rsid w:val="00417C90"/>
    <w:rsid w:val="004200E1"/>
    <w:rsid w:val="00420275"/>
    <w:rsid w:val="0042248F"/>
    <w:rsid w:val="00422BF9"/>
    <w:rsid w:val="00424521"/>
    <w:rsid w:val="00424EB1"/>
    <w:rsid w:val="00425EA3"/>
    <w:rsid w:val="00426B41"/>
    <w:rsid w:val="00430A7A"/>
    <w:rsid w:val="00430B1E"/>
    <w:rsid w:val="00431795"/>
    <w:rsid w:val="0043442C"/>
    <w:rsid w:val="0043627B"/>
    <w:rsid w:val="00437B3C"/>
    <w:rsid w:val="00437BF2"/>
    <w:rsid w:val="0044138C"/>
    <w:rsid w:val="004416E6"/>
    <w:rsid w:val="00442C4F"/>
    <w:rsid w:val="004433E7"/>
    <w:rsid w:val="00445873"/>
    <w:rsid w:val="00445C5B"/>
    <w:rsid w:val="004460BB"/>
    <w:rsid w:val="004461F5"/>
    <w:rsid w:val="004463CB"/>
    <w:rsid w:val="00447A68"/>
    <w:rsid w:val="00447ADE"/>
    <w:rsid w:val="004501E3"/>
    <w:rsid w:val="00451B11"/>
    <w:rsid w:val="0045387F"/>
    <w:rsid w:val="00455B9B"/>
    <w:rsid w:val="00456C6C"/>
    <w:rsid w:val="00456EEC"/>
    <w:rsid w:val="00457052"/>
    <w:rsid w:val="0045775A"/>
    <w:rsid w:val="00457AC8"/>
    <w:rsid w:val="004609BC"/>
    <w:rsid w:val="00460A6D"/>
    <w:rsid w:val="0046182A"/>
    <w:rsid w:val="0046209C"/>
    <w:rsid w:val="00462706"/>
    <w:rsid w:val="00463BEC"/>
    <w:rsid w:val="00463EB7"/>
    <w:rsid w:val="004652F7"/>
    <w:rsid w:val="004671AA"/>
    <w:rsid w:val="0046748A"/>
    <w:rsid w:val="00467BDE"/>
    <w:rsid w:val="00467CB4"/>
    <w:rsid w:val="0047180E"/>
    <w:rsid w:val="00471C9F"/>
    <w:rsid w:val="00472158"/>
    <w:rsid w:val="004721E5"/>
    <w:rsid w:val="004724E5"/>
    <w:rsid w:val="0047282A"/>
    <w:rsid w:val="0047425A"/>
    <w:rsid w:val="004752F4"/>
    <w:rsid w:val="00475427"/>
    <w:rsid w:val="00475EB1"/>
    <w:rsid w:val="004767B8"/>
    <w:rsid w:val="0047758A"/>
    <w:rsid w:val="00477684"/>
    <w:rsid w:val="00480BA1"/>
    <w:rsid w:val="0048211B"/>
    <w:rsid w:val="00483BEE"/>
    <w:rsid w:val="00485177"/>
    <w:rsid w:val="0048612D"/>
    <w:rsid w:val="004876EB"/>
    <w:rsid w:val="004918AF"/>
    <w:rsid w:val="00491C62"/>
    <w:rsid w:val="0049331C"/>
    <w:rsid w:val="00494ECF"/>
    <w:rsid w:val="004966FE"/>
    <w:rsid w:val="004973B4"/>
    <w:rsid w:val="004A00C1"/>
    <w:rsid w:val="004A0EAB"/>
    <w:rsid w:val="004A48B5"/>
    <w:rsid w:val="004B28BF"/>
    <w:rsid w:val="004B2CFD"/>
    <w:rsid w:val="004B3A62"/>
    <w:rsid w:val="004B3FFF"/>
    <w:rsid w:val="004B41B6"/>
    <w:rsid w:val="004B44C8"/>
    <w:rsid w:val="004B5024"/>
    <w:rsid w:val="004C137E"/>
    <w:rsid w:val="004C13B1"/>
    <w:rsid w:val="004C2E1E"/>
    <w:rsid w:val="004C35CA"/>
    <w:rsid w:val="004C3AA9"/>
    <w:rsid w:val="004C4C9E"/>
    <w:rsid w:val="004C52CF"/>
    <w:rsid w:val="004C6BD7"/>
    <w:rsid w:val="004D2750"/>
    <w:rsid w:val="004D2970"/>
    <w:rsid w:val="004D369F"/>
    <w:rsid w:val="004D790D"/>
    <w:rsid w:val="004D79A7"/>
    <w:rsid w:val="004D7DFE"/>
    <w:rsid w:val="004E10C8"/>
    <w:rsid w:val="004E1953"/>
    <w:rsid w:val="004E1F7D"/>
    <w:rsid w:val="004E2154"/>
    <w:rsid w:val="004E3DD3"/>
    <w:rsid w:val="004E3EE7"/>
    <w:rsid w:val="004E3F90"/>
    <w:rsid w:val="004E42F4"/>
    <w:rsid w:val="004E4A9A"/>
    <w:rsid w:val="004E7AD7"/>
    <w:rsid w:val="004E7C7A"/>
    <w:rsid w:val="004F0C02"/>
    <w:rsid w:val="004F49D4"/>
    <w:rsid w:val="004F577F"/>
    <w:rsid w:val="004F5E00"/>
    <w:rsid w:val="004F623F"/>
    <w:rsid w:val="00500F8C"/>
    <w:rsid w:val="00501393"/>
    <w:rsid w:val="00501BC4"/>
    <w:rsid w:val="005021AA"/>
    <w:rsid w:val="005034C9"/>
    <w:rsid w:val="00503EFF"/>
    <w:rsid w:val="00504B14"/>
    <w:rsid w:val="00504F58"/>
    <w:rsid w:val="005054B9"/>
    <w:rsid w:val="00505575"/>
    <w:rsid w:val="005056CB"/>
    <w:rsid w:val="00505A3B"/>
    <w:rsid w:val="0051232E"/>
    <w:rsid w:val="0051246A"/>
    <w:rsid w:val="00512BBF"/>
    <w:rsid w:val="0051388E"/>
    <w:rsid w:val="005138F4"/>
    <w:rsid w:val="00513EC1"/>
    <w:rsid w:val="005143DC"/>
    <w:rsid w:val="005153D0"/>
    <w:rsid w:val="00516E0B"/>
    <w:rsid w:val="00516F8B"/>
    <w:rsid w:val="005171C5"/>
    <w:rsid w:val="00521B3D"/>
    <w:rsid w:val="00521F55"/>
    <w:rsid w:val="0052368D"/>
    <w:rsid w:val="005242FA"/>
    <w:rsid w:val="005257FF"/>
    <w:rsid w:val="00526905"/>
    <w:rsid w:val="00526BF1"/>
    <w:rsid w:val="005300AD"/>
    <w:rsid w:val="005308C3"/>
    <w:rsid w:val="00530C2D"/>
    <w:rsid w:val="005314DF"/>
    <w:rsid w:val="0053166B"/>
    <w:rsid w:val="00531CAF"/>
    <w:rsid w:val="00533356"/>
    <w:rsid w:val="00533DCD"/>
    <w:rsid w:val="00534397"/>
    <w:rsid w:val="0053543A"/>
    <w:rsid w:val="00535716"/>
    <w:rsid w:val="00535CCC"/>
    <w:rsid w:val="00537096"/>
    <w:rsid w:val="00537B90"/>
    <w:rsid w:val="0054057F"/>
    <w:rsid w:val="005412ED"/>
    <w:rsid w:val="00543602"/>
    <w:rsid w:val="00543BF7"/>
    <w:rsid w:val="00544563"/>
    <w:rsid w:val="00546798"/>
    <w:rsid w:val="005467BB"/>
    <w:rsid w:val="005468FD"/>
    <w:rsid w:val="00547713"/>
    <w:rsid w:val="005502CF"/>
    <w:rsid w:val="00550CE9"/>
    <w:rsid w:val="005513F2"/>
    <w:rsid w:val="00551923"/>
    <w:rsid w:val="0055412F"/>
    <w:rsid w:val="00554190"/>
    <w:rsid w:val="00554287"/>
    <w:rsid w:val="005602A2"/>
    <w:rsid w:val="005614FE"/>
    <w:rsid w:val="00561BDC"/>
    <w:rsid w:val="00561CA7"/>
    <w:rsid w:val="00562198"/>
    <w:rsid w:val="00562282"/>
    <w:rsid w:val="005627E9"/>
    <w:rsid w:val="005630ED"/>
    <w:rsid w:val="00563558"/>
    <w:rsid w:val="00563D9E"/>
    <w:rsid w:val="00563E9D"/>
    <w:rsid w:val="00566DD9"/>
    <w:rsid w:val="00567243"/>
    <w:rsid w:val="00570484"/>
    <w:rsid w:val="00571B45"/>
    <w:rsid w:val="00573F7A"/>
    <w:rsid w:val="005746AB"/>
    <w:rsid w:val="005769A8"/>
    <w:rsid w:val="00581613"/>
    <w:rsid w:val="00581E06"/>
    <w:rsid w:val="00582EAB"/>
    <w:rsid w:val="005833B9"/>
    <w:rsid w:val="0058346D"/>
    <w:rsid w:val="005865B3"/>
    <w:rsid w:val="00586639"/>
    <w:rsid w:val="0058703C"/>
    <w:rsid w:val="00590E3A"/>
    <w:rsid w:val="00592D98"/>
    <w:rsid w:val="005937F3"/>
    <w:rsid w:val="00595D0D"/>
    <w:rsid w:val="00595DC2"/>
    <w:rsid w:val="005A39F3"/>
    <w:rsid w:val="005A4781"/>
    <w:rsid w:val="005A4FEF"/>
    <w:rsid w:val="005A72B0"/>
    <w:rsid w:val="005A760B"/>
    <w:rsid w:val="005B0D1E"/>
    <w:rsid w:val="005B26B1"/>
    <w:rsid w:val="005B280C"/>
    <w:rsid w:val="005B2E01"/>
    <w:rsid w:val="005B317B"/>
    <w:rsid w:val="005B4B2B"/>
    <w:rsid w:val="005B59A6"/>
    <w:rsid w:val="005B5DA9"/>
    <w:rsid w:val="005B6085"/>
    <w:rsid w:val="005B7962"/>
    <w:rsid w:val="005C32CE"/>
    <w:rsid w:val="005C4F38"/>
    <w:rsid w:val="005C5496"/>
    <w:rsid w:val="005C75F2"/>
    <w:rsid w:val="005C7785"/>
    <w:rsid w:val="005C7DAD"/>
    <w:rsid w:val="005D00EB"/>
    <w:rsid w:val="005D043A"/>
    <w:rsid w:val="005D37AB"/>
    <w:rsid w:val="005D4285"/>
    <w:rsid w:val="005E17AC"/>
    <w:rsid w:val="005E476E"/>
    <w:rsid w:val="005E4A77"/>
    <w:rsid w:val="005F05D4"/>
    <w:rsid w:val="005F067B"/>
    <w:rsid w:val="005F1B21"/>
    <w:rsid w:val="005F2A95"/>
    <w:rsid w:val="005F4229"/>
    <w:rsid w:val="005F472B"/>
    <w:rsid w:val="005F4A78"/>
    <w:rsid w:val="005F51C3"/>
    <w:rsid w:val="005F51D6"/>
    <w:rsid w:val="005F5E84"/>
    <w:rsid w:val="005F63F5"/>
    <w:rsid w:val="005F7AB6"/>
    <w:rsid w:val="006001E4"/>
    <w:rsid w:val="00600CD7"/>
    <w:rsid w:val="00602CEA"/>
    <w:rsid w:val="00604337"/>
    <w:rsid w:val="0060469A"/>
    <w:rsid w:val="00605045"/>
    <w:rsid w:val="00605A1C"/>
    <w:rsid w:val="00605A6F"/>
    <w:rsid w:val="0060722F"/>
    <w:rsid w:val="006115CE"/>
    <w:rsid w:val="00612058"/>
    <w:rsid w:val="00612D52"/>
    <w:rsid w:val="00612DEA"/>
    <w:rsid w:val="00613E91"/>
    <w:rsid w:val="00623A3A"/>
    <w:rsid w:val="00624398"/>
    <w:rsid w:val="006243EA"/>
    <w:rsid w:val="0062590B"/>
    <w:rsid w:val="006270F9"/>
    <w:rsid w:val="00627699"/>
    <w:rsid w:val="00630406"/>
    <w:rsid w:val="0063493F"/>
    <w:rsid w:val="0064123A"/>
    <w:rsid w:val="006412BA"/>
    <w:rsid w:val="00641472"/>
    <w:rsid w:val="00641A8D"/>
    <w:rsid w:val="00642E13"/>
    <w:rsid w:val="00643FB3"/>
    <w:rsid w:val="00647BD2"/>
    <w:rsid w:val="00647FA0"/>
    <w:rsid w:val="0065065E"/>
    <w:rsid w:val="00651078"/>
    <w:rsid w:val="0065211B"/>
    <w:rsid w:val="006522FD"/>
    <w:rsid w:val="00653384"/>
    <w:rsid w:val="006545C8"/>
    <w:rsid w:val="0065536C"/>
    <w:rsid w:val="00656E6F"/>
    <w:rsid w:val="0065700D"/>
    <w:rsid w:val="00660BB2"/>
    <w:rsid w:val="006615F7"/>
    <w:rsid w:val="006617BD"/>
    <w:rsid w:val="00664AFF"/>
    <w:rsid w:val="00665F25"/>
    <w:rsid w:val="00666379"/>
    <w:rsid w:val="0067006D"/>
    <w:rsid w:val="0067063C"/>
    <w:rsid w:val="006708AA"/>
    <w:rsid w:val="00671E6A"/>
    <w:rsid w:val="00672796"/>
    <w:rsid w:val="00673AAB"/>
    <w:rsid w:val="00673E13"/>
    <w:rsid w:val="00674516"/>
    <w:rsid w:val="006758B4"/>
    <w:rsid w:val="00676B02"/>
    <w:rsid w:val="00676CA4"/>
    <w:rsid w:val="00677C4B"/>
    <w:rsid w:val="00680102"/>
    <w:rsid w:val="0068373B"/>
    <w:rsid w:val="006843C7"/>
    <w:rsid w:val="006847C5"/>
    <w:rsid w:val="006876D3"/>
    <w:rsid w:val="00690548"/>
    <w:rsid w:val="006919FD"/>
    <w:rsid w:val="006A078B"/>
    <w:rsid w:val="006A1401"/>
    <w:rsid w:val="006A15F3"/>
    <w:rsid w:val="006A325A"/>
    <w:rsid w:val="006A49AD"/>
    <w:rsid w:val="006A4AE7"/>
    <w:rsid w:val="006A55DA"/>
    <w:rsid w:val="006B0DD6"/>
    <w:rsid w:val="006B18B4"/>
    <w:rsid w:val="006B18DF"/>
    <w:rsid w:val="006B3657"/>
    <w:rsid w:val="006B3B6A"/>
    <w:rsid w:val="006B41D7"/>
    <w:rsid w:val="006B4B0A"/>
    <w:rsid w:val="006B6015"/>
    <w:rsid w:val="006B6E86"/>
    <w:rsid w:val="006B7F4D"/>
    <w:rsid w:val="006C2320"/>
    <w:rsid w:val="006C26EF"/>
    <w:rsid w:val="006C3964"/>
    <w:rsid w:val="006C418C"/>
    <w:rsid w:val="006C66E1"/>
    <w:rsid w:val="006C6F08"/>
    <w:rsid w:val="006C7784"/>
    <w:rsid w:val="006D0BC7"/>
    <w:rsid w:val="006D12E6"/>
    <w:rsid w:val="006D26DD"/>
    <w:rsid w:val="006D474E"/>
    <w:rsid w:val="006D5000"/>
    <w:rsid w:val="006D5309"/>
    <w:rsid w:val="006D7B1F"/>
    <w:rsid w:val="006E00F0"/>
    <w:rsid w:val="006E171B"/>
    <w:rsid w:val="006E31D2"/>
    <w:rsid w:val="006E3C75"/>
    <w:rsid w:val="006E42D3"/>
    <w:rsid w:val="006E5206"/>
    <w:rsid w:val="006E54C7"/>
    <w:rsid w:val="006E6C36"/>
    <w:rsid w:val="006E6F99"/>
    <w:rsid w:val="006F13F9"/>
    <w:rsid w:val="006F235C"/>
    <w:rsid w:val="006F3042"/>
    <w:rsid w:val="006F3AFD"/>
    <w:rsid w:val="006F3B9B"/>
    <w:rsid w:val="006F45D6"/>
    <w:rsid w:val="006F47DE"/>
    <w:rsid w:val="006F5219"/>
    <w:rsid w:val="006F5428"/>
    <w:rsid w:val="006F5BED"/>
    <w:rsid w:val="007012FA"/>
    <w:rsid w:val="00702DCF"/>
    <w:rsid w:val="007042E3"/>
    <w:rsid w:val="00706A64"/>
    <w:rsid w:val="00706EDF"/>
    <w:rsid w:val="007111D2"/>
    <w:rsid w:val="0071203B"/>
    <w:rsid w:val="007127CF"/>
    <w:rsid w:val="007142CB"/>
    <w:rsid w:val="00714601"/>
    <w:rsid w:val="00714B73"/>
    <w:rsid w:val="00715934"/>
    <w:rsid w:val="00716AD9"/>
    <w:rsid w:val="00720EC2"/>
    <w:rsid w:val="0072159F"/>
    <w:rsid w:val="0072169C"/>
    <w:rsid w:val="00722412"/>
    <w:rsid w:val="00723EF5"/>
    <w:rsid w:val="00725A1C"/>
    <w:rsid w:val="0072756C"/>
    <w:rsid w:val="0073164C"/>
    <w:rsid w:val="00731A4E"/>
    <w:rsid w:val="00733A6C"/>
    <w:rsid w:val="00734522"/>
    <w:rsid w:val="007354FD"/>
    <w:rsid w:val="00736B3E"/>
    <w:rsid w:val="00736EF7"/>
    <w:rsid w:val="0073786E"/>
    <w:rsid w:val="00741115"/>
    <w:rsid w:val="007430C0"/>
    <w:rsid w:val="00743925"/>
    <w:rsid w:val="0074449E"/>
    <w:rsid w:val="00744750"/>
    <w:rsid w:val="00745186"/>
    <w:rsid w:val="007453E5"/>
    <w:rsid w:val="00745F5D"/>
    <w:rsid w:val="00746C76"/>
    <w:rsid w:val="007530F2"/>
    <w:rsid w:val="00753D97"/>
    <w:rsid w:val="0075564D"/>
    <w:rsid w:val="00761EB5"/>
    <w:rsid w:val="00765051"/>
    <w:rsid w:val="00767A00"/>
    <w:rsid w:val="00767A3E"/>
    <w:rsid w:val="00771004"/>
    <w:rsid w:val="00771E51"/>
    <w:rsid w:val="00774D13"/>
    <w:rsid w:val="00775E33"/>
    <w:rsid w:val="0077640B"/>
    <w:rsid w:val="00777B16"/>
    <w:rsid w:val="00780102"/>
    <w:rsid w:val="00781755"/>
    <w:rsid w:val="00781C18"/>
    <w:rsid w:val="00781D02"/>
    <w:rsid w:val="0078222A"/>
    <w:rsid w:val="00782446"/>
    <w:rsid w:val="00784903"/>
    <w:rsid w:val="00784F5F"/>
    <w:rsid w:val="00785EE5"/>
    <w:rsid w:val="00786DD9"/>
    <w:rsid w:val="00791FB5"/>
    <w:rsid w:val="00794716"/>
    <w:rsid w:val="007949FE"/>
    <w:rsid w:val="007960B7"/>
    <w:rsid w:val="0079623A"/>
    <w:rsid w:val="00797620"/>
    <w:rsid w:val="00797999"/>
    <w:rsid w:val="007A2621"/>
    <w:rsid w:val="007A26D7"/>
    <w:rsid w:val="007A2D91"/>
    <w:rsid w:val="007A3B38"/>
    <w:rsid w:val="007A52D3"/>
    <w:rsid w:val="007A56C9"/>
    <w:rsid w:val="007A6C76"/>
    <w:rsid w:val="007A73FF"/>
    <w:rsid w:val="007A7708"/>
    <w:rsid w:val="007A7E57"/>
    <w:rsid w:val="007A7FE9"/>
    <w:rsid w:val="007B01AC"/>
    <w:rsid w:val="007B0A95"/>
    <w:rsid w:val="007B2E1A"/>
    <w:rsid w:val="007B3C67"/>
    <w:rsid w:val="007B3F2E"/>
    <w:rsid w:val="007B482E"/>
    <w:rsid w:val="007B578B"/>
    <w:rsid w:val="007B66A1"/>
    <w:rsid w:val="007C0699"/>
    <w:rsid w:val="007C16C2"/>
    <w:rsid w:val="007C1F96"/>
    <w:rsid w:val="007C2376"/>
    <w:rsid w:val="007C5F09"/>
    <w:rsid w:val="007C6007"/>
    <w:rsid w:val="007C60D2"/>
    <w:rsid w:val="007C6812"/>
    <w:rsid w:val="007D05D7"/>
    <w:rsid w:val="007D0B84"/>
    <w:rsid w:val="007D154B"/>
    <w:rsid w:val="007D2B32"/>
    <w:rsid w:val="007D4C2D"/>
    <w:rsid w:val="007D4FF6"/>
    <w:rsid w:val="007D772F"/>
    <w:rsid w:val="007D7D33"/>
    <w:rsid w:val="007E19CA"/>
    <w:rsid w:val="007E20CD"/>
    <w:rsid w:val="007E2B86"/>
    <w:rsid w:val="007E2F74"/>
    <w:rsid w:val="007E5085"/>
    <w:rsid w:val="007E658A"/>
    <w:rsid w:val="007E7069"/>
    <w:rsid w:val="007F0F14"/>
    <w:rsid w:val="007F3566"/>
    <w:rsid w:val="007F67B8"/>
    <w:rsid w:val="007F76E7"/>
    <w:rsid w:val="008008CC"/>
    <w:rsid w:val="0080157E"/>
    <w:rsid w:val="008017F2"/>
    <w:rsid w:val="00802272"/>
    <w:rsid w:val="008035A8"/>
    <w:rsid w:val="00803C64"/>
    <w:rsid w:val="0080501B"/>
    <w:rsid w:val="00805443"/>
    <w:rsid w:val="0080597D"/>
    <w:rsid w:val="00805A31"/>
    <w:rsid w:val="008063DE"/>
    <w:rsid w:val="0081012A"/>
    <w:rsid w:val="008111E7"/>
    <w:rsid w:val="00811DDC"/>
    <w:rsid w:val="00812C7D"/>
    <w:rsid w:val="0081311D"/>
    <w:rsid w:val="0081483B"/>
    <w:rsid w:val="00814900"/>
    <w:rsid w:val="0081526E"/>
    <w:rsid w:val="0081538E"/>
    <w:rsid w:val="0081635F"/>
    <w:rsid w:val="00820F7B"/>
    <w:rsid w:val="00821737"/>
    <w:rsid w:val="00821C2D"/>
    <w:rsid w:val="008227FE"/>
    <w:rsid w:val="00823177"/>
    <w:rsid w:val="00823852"/>
    <w:rsid w:val="00826BDC"/>
    <w:rsid w:val="0082756A"/>
    <w:rsid w:val="00827E46"/>
    <w:rsid w:val="00831765"/>
    <w:rsid w:val="00832BB1"/>
    <w:rsid w:val="00834266"/>
    <w:rsid w:val="008371F1"/>
    <w:rsid w:val="0083754E"/>
    <w:rsid w:val="008408FD"/>
    <w:rsid w:val="00840DBB"/>
    <w:rsid w:val="00841270"/>
    <w:rsid w:val="00841FDE"/>
    <w:rsid w:val="008449FC"/>
    <w:rsid w:val="00846371"/>
    <w:rsid w:val="00846C40"/>
    <w:rsid w:val="00850214"/>
    <w:rsid w:val="008504CF"/>
    <w:rsid w:val="00850E9D"/>
    <w:rsid w:val="00851541"/>
    <w:rsid w:val="008527BF"/>
    <w:rsid w:val="008545D9"/>
    <w:rsid w:val="00856281"/>
    <w:rsid w:val="008574E2"/>
    <w:rsid w:val="00857676"/>
    <w:rsid w:val="00857DD7"/>
    <w:rsid w:val="008601A9"/>
    <w:rsid w:val="008650E3"/>
    <w:rsid w:val="008657FD"/>
    <w:rsid w:val="00865DFA"/>
    <w:rsid w:val="0086636A"/>
    <w:rsid w:val="0086788D"/>
    <w:rsid w:val="008706CD"/>
    <w:rsid w:val="00871DB2"/>
    <w:rsid w:val="008727E7"/>
    <w:rsid w:val="0087366F"/>
    <w:rsid w:val="00873B0B"/>
    <w:rsid w:val="0087605E"/>
    <w:rsid w:val="008772AC"/>
    <w:rsid w:val="008775C8"/>
    <w:rsid w:val="00877BD9"/>
    <w:rsid w:val="008809F6"/>
    <w:rsid w:val="00881403"/>
    <w:rsid w:val="00881F98"/>
    <w:rsid w:val="008823AE"/>
    <w:rsid w:val="00883FF5"/>
    <w:rsid w:val="00884550"/>
    <w:rsid w:val="00886EE7"/>
    <w:rsid w:val="00893C04"/>
    <w:rsid w:val="00897FB7"/>
    <w:rsid w:val="008A2D98"/>
    <w:rsid w:val="008A51C2"/>
    <w:rsid w:val="008A6372"/>
    <w:rsid w:val="008A7581"/>
    <w:rsid w:val="008B06A3"/>
    <w:rsid w:val="008B06EF"/>
    <w:rsid w:val="008B1931"/>
    <w:rsid w:val="008B2580"/>
    <w:rsid w:val="008B375E"/>
    <w:rsid w:val="008B3DC9"/>
    <w:rsid w:val="008B63F3"/>
    <w:rsid w:val="008B7B4F"/>
    <w:rsid w:val="008C197D"/>
    <w:rsid w:val="008C1B22"/>
    <w:rsid w:val="008C1C0F"/>
    <w:rsid w:val="008C42FF"/>
    <w:rsid w:val="008C5017"/>
    <w:rsid w:val="008C57E9"/>
    <w:rsid w:val="008C7362"/>
    <w:rsid w:val="008C7F98"/>
    <w:rsid w:val="008D101E"/>
    <w:rsid w:val="008D3601"/>
    <w:rsid w:val="008D4DFE"/>
    <w:rsid w:val="008D6A40"/>
    <w:rsid w:val="008D6E72"/>
    <w:rsid w:val="008E0651"/>
    <w:rsid w:val="008E0D13"/>
    <w:rsid w:val="008E1DB3"/>
    <w:rsid w:val="008E4379"/>
    <w:rsid w:val="008E6DE5"/>
    <w:rsid w:val="008E743E"/>
    <w:rsid w:val="008E7799"/>
    <w:rsid w:val="008E7BCA"/>
    <w:rsid w:val="008F09D1"/>
    <w:rsid w:val="008F2D11"/>
    <w:rsid w:val="008F36CD"/>
    <w:rsid w:val="008F36E1"/>
    <w:rsid w:val="008F459B"/>
    <w:rsid w:val="008F5A11"/>
    <w:rsid w:val="008F6493"/>
    <w:rsid w:val="008F795E"/>
    <w:rsid w:val="00900575"/>
    <w:rsid w:val="00901934"/>
    <w:rsid w:val="00901BB3"/>
    <w:rsid w:val="00901BBB"/>
    <w:rsid w:val="009022A2"/>
    <w:rsid w:val="0090366F"/>
    <w:rsid w:val="00903713"/>
    <w:rsid w:val="009059C1"/>
    <w:rsid w:val="00912342"/>
    <w:rsid w:val="00912686"/>
    <w:rsid w:val="00913E1F"/>
    <w:rsid w:val="0091494E"/>
    <w:rsid w:val="0091607B"/>
    <w:rsid w:val="009163D2"/>
    <w:rsid w:val="00916B40"/>
    <w:rsid w:val="00917E69"/>
    <w:rsid w:val="00920435"/>
    <w:rsid w:val="009214C0"/>
    <w:rsid w:val="009224B9"/>
    <w:rsid w:val="00922AC8"/>
    <w:rsid w:val="00924824"/>
    <w:rsid w:val="00925BE1"/>
    <w:rsid w:val="00926997"/>
    <w:rsid w:val="00927408"/>
    <w:rsid w:val="0092770C"/>
    <w:rsid w:val="0093123D"/>
    <w:rsid w:val="00931FAD"/>
    <w:rsid w:val="0093295D"/>
    <w:rsid w:val="00932C53"/>
    <w:rsid w:val="0093367F"/>
    <w:rsid w:val="00933BB3"/>
    <w:rsid w:val="00933F9E"/>
    <w:rsid w:val="0093406A"/>
    <w:rsid w:val="009351E7"/>
    <w:rsid w:val="00936BE0"/>
    <w:rsid w:val="00940EE8"/>
    <w:rsid w:val="00943BCA"/>
    <w:rsid w:val="009446D4"/>
    <w:rsid w:val="009449B8"/>
    <w:rsid w:val="009501C9"/>
    <w:rsid w:val="00950FD9"/>
    <w:rsid w:val="0095115A"/>
    <w:rsid w:val="00952D4C"/>
    <w:rsid w:val="009545E0"/>
    <w:rsid w:val="00954C6B"/>
    <w:rsid w:val="00955526"/>
    <w:rsid w:val="009563C4"/>
    <w:rsid w:val="009563D1"/>
    <w:rsid w:val="00957693"/>
    <w:rsid w:val="00960E93"/>
    <w:rsid w:val="00961F88"/>
    <w:rsid w:val="00965053"/>
    <w:rsid w:val="00966A50"/>
    <w:rsid w:val="00970912"/>
    <w:rsid w:val="00970B45"/>
    <w:rsid w:val="00971282"/>
    <w:rsid w:val="00971287"/>
    <w:rsid w:val="009712D0"/>
    <w:rsid w:val="00972FB2"/>
    <w:rsid w:val="00973A46"/>
    <w:rsid w:val="00973C35"/>
    <w:rsid w:val="009758D6"/>
    <w:rsid w:val="009826EB"/>
    <w:rsid w:val="00983135"/>
    <w:rsid w:val="009840C0"/>
    <w:rsid w:val="00984D03"/>
    <w:rsid w:val="00985627"/>
    <w:rsid w:val="009858C5"/>
    <w:rsid w:val="009904ED"/>
    <w:rsid w:val="00990E1B"/>
    <w:rsid w:val="00992CBA"/>
    <w:rsid w:val="00993AED"/>
    <w:rsid w:val="00993C61"/>
    <w:rsid w:val="0099400A"/>
    <w:rsid w:val="00994BA1"/>
    <w:rsid w:val="009950D2"/>
    <w:rsid w:val="009A00C9"/>
    <w:rsid w:val="009A2392"/>
    <w:rsid w:val="009A4197"/>
    <w:rsid w:val="009A461D"/>
    <w:rsid w:val="009A56DB"/>
    <w:rsid w:val="009B146C"/>
    <w:rsid w:val="009B1A87"/>
    <w:rsid w:val="009B2034"/>
    <w:rsid w:val="009B2611"/>
    <w:rsid w:val="009B347E"/>
    <w:rsid w:val="009B4D93"/>
    <w:rsid w:val="009B5472"/>
    <w:rsid w:val="009B5A59"/>
    <w:rsid w:val="009B6A28"/>
    <w:rsid w:val="009B7C2A"/>
    <w:rsid w:val="009B7D90"/>
    <w:rsid w:val="009B7EBE"/>
    <w:rsid w:val="009C1FFE"/>
    <w:rsid w:val="009C28FD"/>
    <w:rsid w:val="009C3475"/>
    <w:rsid w:val="009C401D"/>
    <w:rsid w:val="009C5AD1"/>
    <w:rsid w:val="009C5F88"/>
    <w:rsid w:val="009D0EF9"/>
    <w:rsid w:val="009D1156"/>
    <w:rsid w:val="009D1DF3"/>
    <w:rsid w:val="009D2C18"/>
    <w:rsid w:val="009D5BB2"/>
    <w:rsid w:val="009D6245"/>
    <w:rsid w:val="009D7013"/>
    <w:rsid w:val="009D78A3"/>
    <w:rsid w:val="009E13C9"/>
    <w:rsid w:val="009E207B"/>
    <w:rsid w:val="009E52A5"/>
    <w:rsid w:val="009E63FE"/>
    <w:rsid w:val="009F042F"/>
    <w:rsid w:val="009F0A7D"/>
    <w:rsid w:val="009F10F7"/>
    <w:rsid w:val="009F1FE1"/>
    <w:rsid w:val="009F230D"/>
    <w:rsid w:val="009F2373"/>
    <w:rsid w:val="009F29B0"/>
    <w:rsid w:val="009F2C79"/>
    <w:rsid w:val="009F38DB"/>
    <w:rsid w:val="009F4113"/>
    <w:rsid w:val="009F424E"/>
    <w:rsid w:val="009F5FF5"/>
    <w:rsid w:val="009F7A3C"/>
    <w:rsid w:val="009F7D2D"/>
    <w:rsid w:val="00A0021A"/>
    <w:rsid w:val="00A005C0"/>
    <w:rsid w:val="00A00687"/>
    <w:rsid w:val="00A02EA0"/>
    <w:rsid w:val="00A02FC5"/>
    <w:rsid w:val="00A0764F"/>
    <w:rsid w:val="00A07B9B"/>
    <w:rsid w:val="00A1054E"/>
    <w:rsid w:val="00A11E8D"/>
    <w:rsid w:val="00A12710"/>
    <w:rsid w:val="00A14721"/>
    <w:rsid w:val="00A15838"/>
    <w:rsid w:val="00A15DD3"/>
    <w:rsid w:val="00A16A2C"/>
    <w:rsid w:val="00A16FD0"/>
    <w:rsid w:val="00A17725"/>
    <w:rsid w:val="00A21F31"/>
    <w:rsid w:val="00A22DD5"/>
    <w:rsid w:val="00A24B83"/>
    <w:rsid w:val="00A264E4"/>
    <w:rsid w:val="00A272B7"/>
    <w:rsid w:val="00A27930"/>
    <w:rsid w:val="00A30248"/>
    <w:rsid w:val="00A30F24"/>
    <w:rsid w:val="00A32054"/>
    <w:rsid w:val="00A321ED"/>
    <w:rsid w:val="00A336C0"/>
    <w:rsid w:val="00A354DA"/>
    <w:rsid w:val="00A35D91"/>
    <w:rsid w:val="00A35F9B"/>
    <w:rsid w:val="00A36045"/>
    <w:rsid w:val="00A40223"/>
    <w:rsid w:val="00A403A9"/>
    <w:rsid w:val="00A403AE"/>
    <w:rsid w:val="00A40976"/>
    <w:rsid w:val="00A40BAB"/>
    <w:rsid w:val="00A42482"/>
    <w:rsid w:val="00A435BC"/>
    <w:rsid w:val="00A43726"/>
    <w:rsid w:val="00A4394F"/>
    <w:rsid w:val="00A44F7B"/>
    <w:rsid w:val="00A4505F"/>
    <w:rsid w:val="00A451EE"/>
    <w:rsid w:val="00A45291"/>
    <w:rsid w:val="00A452F0"/>
    <w:rsid w:val="00A46FF8"/>
    <w:rsid w:val="00A50D15"/>
    <w:rsid w:val="00A519AD"/>
    <w:rsid w:val="00A51D43"/>
    <w:rsid w:val="00A52B2D"/>
    <w:rsid w:val="00A536EE"/>
    <w:rsid w:val="00A542DD"/>
    <w:rsid w:val="00A54C91"/>
    <w:rsid w:val="00A5545A"/>
    <w:rsid w:val="00A556C0"/>
    <w:rsid w:val="00A55771"/>
    <w:rsid w:val="00A55AC7"/>
    <w:rsid w:val="00A56C3D"/>
    <w:rsid w:val="00A57A96"/>
    <w:rsid w:val="00A602FA"/>
    <w:rsid w:val="00A6156D"/>
    <w:rsid w:val="00A6252F"/>
    <w:rsid w:val="00A63981"/>
    <w:rsid w:val="00A64F9C"/>
    <w:rsid w:val="00A6770D"/>
    <w:rsid w:val="00A70333"/>
    <w:rsid w:val="00A70F7B"/>
    <w:rsid w:val="00A71134"/>
    <w:rsid w:val="00A753F7"/>
    <w:rsid w:val="00A7558A"/>
    <w:rsid w:val="00A75D7D"/>
    <w:rsid w:val="00A75E05"/>
    <w:rsid w:val="00A767D9"/>
    <w:rsid w:val="00A77D30"/>
    <w:rsid w:val="00A80290"/>
    <w:rsid w:val="00A80641"/>
    <w:rsid w:val="00A82331"/>
    <w:rsid w:val="00A82B11"/>
    <w:rsid w:val="00A832EC"/>
    <w:rsid w:val="00A85331"/>
    <w:rsid w:val="00A854CB"/>
    <w:rsid w:val="00A858BF"/>
    <w:rsid w:val="00A85D26"/>
    <w:rsid w:val="00A85EA5"/>
    <w:rsid w:val="00A86EE8"/>
    <w:rsid w:val="00A876D4"/>
    <w:rsid w:val="00A90503"/>
    <w:rsid w:val="00A947CE"/>
    <w:rsid w:val="00A952E8"/>
    <w:rsid w:val="00A96085"/>
    <w:rsid w:val="00A96813"/>
    <w:rsid w:val="00A968B2"/>
    <w:rsid w:val="00AA007C"/>
    <w:rsid w:val="00AA02E0"/>
    <w:rsid w:val="00AA1050"/>
    <w:rsid w:val="00AA1677"/>
    <w:rsid w:val="00AA25F0"/>
    <w:rsid w:val="00AA28A7"/>
    <w:rsid w:val="00AA2F05"/>
    <w:rsid w:val="00AA3507"/>
    <w:rsid w:val="00AA364B"/>
    <w:rsid w:val="00AA3E3E"/>
    <w:rsid w:val="00AA613F"/>
    <w:rsid w:val="00AA760C"/>
    <w:rsid w:val="00AA7B54"/>
    <w:rsid w:val="00AA7D6E"/>
    <w:rsid w:val="00AB129C"/>
    <w:rsid w:val="00AB1580"/>
    <w:rsid w:val="00AB4D8D"/>
    <w:rsid w:val="00AB5A28"/>
    <w:rsid w:val="00AB77EE"/>
    <w:rsid w:val="00AB799B"/>
    <w:rsid w:val="00AC4540"/>
    <w:rsid w:val="00AC593D"/>
    <w:rsid w:val="00AC5C94"/>
    <w:rsid w:val="00AC65FA"/>
    <w:rsid w:val="00AC6B5D"/>
    <w:rsid w:val="00AC7D68"/>
    <w:rsid w:val="00AD051A"/>
    <w:rsid w:val="00AD0B82"/>
    <w:rsid w:val="00AD1F1B"/>
    <w:rsid w:val="00AD1F59"/>
    <w:rsid w:val="00AD2746"/>
    <w:rsid w:val="00AD2D0A"/>
    <w:rsid w:val="00AD2F2A"/>
    <w:rsid w:val="00AD319D"/>
    <w:rsid w:val="00AD3A10"/>
    <w:rsid w:val="00AD44AB"/>
    <w:rsid w:val="00AD76AB"/>
    <w:rsid w:val="00AE09A5"/>
    <w:rsid w:val="00AE09D0"/>
    <w:rsid w:val="00AE2426"/>
    <w:rsid w:val="00AE4F30"/>
    <w:rsid w:val="00AE73F4"/>
    <w:rsid w:val="00AF0D21"/>
    <w:rsid w:val="00AF0E2A"/>
    <w:rsid w:val="00AF1C1C"/>
    <w:rsid w:val="00AF3DBA"/>
    <w:rsid w:val="00AF500E"/>
    <w:rsid w:val="00AF7620"/>
    <w:rsid w:val="00B003D0"/>
    <w:rsid w:val="00B0153A"/>
    <w:rsid w:val="00B020BA"/>
    <w:rsid w:val="00B023FF"/>
    <w:rsid w:val="00B02451"/>
    <w:rsid w:val="00B03029"/>
    <w:rsid w:val="00B03483"/>
    <w:rsid w:val="00B03497"/>
    <w:rsid w:val="00B054C8"/>
    <w:rsid w:val="00B12A4C"/>
    <w:rsid w:val="00B12EA4"/>
    <w:rsid w:val="00B13C43"/>
    <w:rsid w:val="00B17BEE"/>
    <w:rsid w:val="00B17F7F"/>
    <w:rsid w:val="00B17FC3"/>
    <w:rsid w:val="00B20168"/>
    <w:rsid w:val="00B203AD"/>
    <w:rsid w:val="00B205C3"/>
    <w:rsid w:val="00B20A5D"/>
    <w:rsid w:val="00B21124"/>
    <w:rsid w:val="00B214E8"/>
    <w:rsid w:val="00B21F40"/>
    <w:rsid w:val="00B221E9"/>
    <w:rsid w:val="00B22B69"/>
    <w:rsid w:val="00B22FBC"/>
    <w:rsid w:val="00B2315D"/>
    <w:rsid w:val="00B23709"/>
    <w:rsid w:val="00B23F72"/>
    <w:rsid w:val="00B2487E"/>
    <w:rsid w:val="00B25380"/>
    <w:rsid w:val="00B25609"/>
    <w:rsid w:val="00B25C85"/>
    <w:rsid w:val="00B2686A"/>
    <w:rsid w:val="00B26E7F"/>
    <w:rsid w:val="00B2725D"/>
    <w:rsid w:val="00B27843"/>
    <w:rsid w:val="00B30E91"/>
    <w:rsid w:val="00B31D6B"/>
    <w:rsid w:val="00B32DFE"/>
    <w:rsid w:val="00B32EF6"/>
    <w:rsid w:val="00B34306"/>
    <w:rsid w:val="00B35494"/>
    <w:rsid w:val="00B36BFD"/>
    <w:rsid w:val="00B377D5"/>
    <w:rsid w:val="00B378FC"/>
    <w:rsid w:val="00B37EA0"/>
    <w:rsid w:val="00B40091"/>
    <w:rsid w:val="00B4024D"/>
    <w:rsid w:val="00B4055C"/>
    <w:rsid w:val="00B410F9"/>
    <w:rsid w:val="00B41776"/>
    <w:rsid w:val="00B42545"/>
    <w:rsid w:val="00B44855"/>
    <w:rsid w:val="00B44E67"/>
    <w:rsid w:val="00B45353"/>
    <w:rsid w:val="00B50C92"/>
    <w:rsid w:val="00B5162A"/>
    <w:rsid w:val="00B51DA6"/>
    <w:rsid w:val="00B5208F"/>
    <w:rsid w:val="00B52EC6"/>
    <w:rsid w:val="00B54A16"/>
    <w:rsid w:val="00B553CD"/>
    <w:rsid w:val="00B55CAC"/>
    <w:rsid w:val="00B56FBC"/>
    <w:rsid w:val="00B572B2"/>
    <w:rsid w:val="00B578EE"/>
    <w:rsid w:val="00B60743"/>
    <w:rsid w:val="00B61F37"/>
    <w:rsid w:val="00B6355F"/>
    <w:rsid w:val="00B63927"/>
    <w:rsid w:val="00B63D10"/>
    <w:rsid w:val="00B6419F"/>
    <w:rsid w:val="00B64C56"/>
    <w:rsid w:val="00B651B1"/>
    <w:rsid w:val="00B65BD3"/>
    <w:rsid w:val="00B70841"/>
    <w:rsid w:val="00B70A6B"/>
    <w:rsid w:val="00B70F5F"/>
    <w:rsid w:val="00B7239B"/>
    <w:rsid w:val="00B723A0"/>
    <w:rsid w:val="00B72F79"/>
    <w:rsid w:val="00B7303A"/>
    <w:rsid w:val="00B73F40"/>
    <w:rsid w:val="00B741DC"/>
    <w:rsid w:val="00B74EAA"/>
    <w:rsid w:val="00B75399"/>
    <w:rsid w:val="00B760EC"/>
    <w:rsid w:val="00B76354"/>
    <w:rsid w:val="00B771DC"/>
    <w:rsid w:val="00B81BEE"/>
    <w:rsid w:val="00B825F4"/>
    <w:rsid w:val="00B84770"/>
    <w:rsid w:val="00B84C18"/>
    <w:rsid w:val="00B84D5C"/>
    <w:rsid w:val="00B84FAE"/>
    <w:rsid w:val="00B8522E"/>
    <w:rsid w:val="00B8606D"/>
    <w:rsid w:val="00B8607F"/>
    <w:rsid w:val="00B879FF"/>
    <w:rsid w:val="00B91861"/>
    <w:rsid w:val="00B94111"/>
    <w:rsid w:val="00B9495D"/>
    <w:rsid w:val="00B94A72"/>
    <w:rsid w:val="00B94DB8"/>
    <w:rsid w:val="00B95296"/>
    <w:rsid w:val="00B96F96"/>
    <w:rsid w:val="00B97C97"/>
    <w:rsid w:val="00BA02B3"/>
    <w:rsid w:val="00BA07CF"/>
    <w:rsid w:val="00BA19F7"/>
    <w:rsid w:val="00BA20E8"/>
    <w:rsid w:val="00BA26F5"/>
    <w:rsid w:val="00BA3AE0"/>
    <w:rsid w:val="00BA435F"/>
    <w:rsid w:val="00BA625C"/>
    <w:rsid w:val="00BB0D68"/>
    <w:rsid w:val="00BB1FC6"/>
    <w:rsid w:val="00BB293A"/>
    <w:rsid w:val="00BB34CB"/>
    <w:rsid w:val="00BB405B"/>
    <w:rsid w:val="00BB5A97"/>
    <w:rsid w:val="00BB6F2C"/>
    <w:rsid w:val="00BC066B"/>
    <w:rsid w:val="00BC0B62"/>
    <w:rsid w:val="00BC1D6F"/>
    <w:rsid w:val="00BC2CEC"/>
    <w:rsid w:val="00BC3978"/>
    <w:rsid w:val="00BC3D13"/>
    <w:rsid w:val="00BC42B1"/>
    <w:rsid w:val="00BC4E1F"/>
    <w:rsid w:val="00BC5097"/>
    <w:rsid w:val="00BC5E1E"/>
    <w:rsid w:val="00BC7687"/>
    <w:rsid w:val="00BD0CAC"/>
    <w:rsid w:val="00BD189D"/>
    <w:rsid w:val="00BD24C1"/>
    <w:rsid w:val="00BD2D35"/>
    <w:rsid w:val="00BD389C"/>
    <w:rsid w:val="00BD43F4"/>
    <w:rsid w:val="00BD4E84"/>
    <w:rsid w:val="00BD7302"/>
    <w:rsid w:val="00BD7608"/>
    <w:rsid w:val="00BE08BC"/>
    <w:rsid w:val="00BE1F2F"/>
    <w:rsid w:val="00BE248D"/>
    <w:rsid w:val="00BE2F18"/>
    <w:rsid w:val="00BF043E"/>
    <w:rsid w:val="00BF5909"/>
    <w:rsid w:val="00BF5993"/>
    <w:rsid w:val="00BF7297"/>
    <w:rsid w:val="00BF789F"/>
    <w:rsid w:val="00C01116"/>
    <w:rsid w:val="00C028C2"/>
    <w:rsid w:val="00C03D4F"/>
    <w:rsid w:val="00C06466"/>
    <w:rsid w:val="00C066A7"/>
    <w:rsid w:val="00C11209"/>
    <w:rsid w:val="00C11A80"/>
    <w:rsid w:val="00C1403D"/>
    <w:rsid w:val="00C14166"/>
    <w:rsid w:val="00C1416A"/>
    <w:rsid w:val="00C156AB"/>
    <w:rsid w:val="00C15D3D"/>
    <w:rsid w:val="00C17B47"/>
    <w:rsid w:val="00C20CB1"/>
    <w:rsid w:val="00C232DD"/>
    <w:rsid w:val="00C2607E"/>
    <w:rsid w:val="00C260B9"/>
    <w:rsid w:val="00C275E2"/>
    <w:rsid w:val="00C27B59"/>
    <w:rsid w:val="00C3175B"/>
    <w:rsid w:val="00C31D8B"/>
    <w:rsid w:val="00C326F8"/>
    <w:rsid w:val="00C32C2A"/>
    <w:rsid w:val="00C34CC0"/>
    <w:rsid w:val="00C363A4"/>
    <w:rsid w:val="00C42220"/>
    <w:rsid w:val="00C42AFC"/>
    <w:rsid w:val="00C42B7F"/>
    <w:rsid w:val="00C438E6"/>
    <w:rsid w:val="00C4487B"/>
    <w:rsid w:val="00C46272"/>
    <w:rsid w:val="00C46ABC"/>
    <w:rsid w:val="00C51086"/>
    <w:rsid w:val="00C51644"/>
    <w:rsid w:val="00C5239D"/>
    <w:rsid w:val="00C5394C"/>
    <w:rsid w:val="00C53B0A"/>
    <w:rsid w:val="00C5735E"/>
    <w:rsid w:val="00C620E6"/>
    <w:rsid w:val="00C62EC0"/>
    <w:rsid w:val="00C633D4"/>
    <w:rsid w:val="00C63A40"/>
    <w:rsid w:val="00C66AAC"/>
    <w:rsid w:val="00C7006E"/>
    <w:rsid w:val="00C70556"/>
    <w:rsid w:val="00C7065B"/>
    <w:rsid w:val="00C70A6E"/>
    <w:rsid w:val="00C70F0A"/>
    <w:rsid w:val="00C7186B"/>
    <w:rsid w:val="00C7198C"/>
    <w:rsid w:val="00C71D7A"/>
    <w:rsid w:val="00C7365A"/>
    <w:rsid w:val="00C74119"/>
    <w:rsid w:val="00C74745"/>
    <w:rsid w:val="00C74B9C"/>
    <w:rsid w:val="00C75872"/>
    <w:rsid w:val="00C76809"/>
    <w:rsid w:val="00C771D9"/>
    <w:rsid w:val="00C804AF"/>
    <w:rsid w:val="00C82B37"/>
    <w:rsid w:val="00C83716"/>
    <w:rsid w:val="00C8398A"/>
    <w:rsid w:val="00C85AA9"/>
    <w:rsid w:val="00C876A6"/>
    <w:rsid w:val="00C90570"/>
    <w:rsid w:val="00C90BFA"/>
    <w:rsid w:val="00C9112B"/>
    <w:rsid w:val="00C91647"/>
    <w:rsid w:val="00C91D43"/>
    <w:rsid w:val="00C92075"/>
    <w:rsid w:val="00C92402"/>
    <w:rsid w:val="00C92801"/>
    <w:rsid w:val="00C92C58"/>
    <w:rsid w:val="00C935B9"/>
    <w:rsid w:val="00C9488C"/>
    <w:rsid w:val="00C951BC"/>
    <w:rsid w:val="00C95703"/>
    <w:rsid w:val="00C95E95"/>
    <w:rsid w:val="00CA131E"/>
    <w:rsid w:val="00CA18A5"/>
    <w:rsid w:val="00CA2214"/>
    <w:rsid w:val="00CA4100"/>
    <w:rsid w:val="00CA4CE3"/>
    <w:rsid w:val="00CA535E"/>
    <w:rsid w:val="00CB0258"/>
    <w:rsid w:val="00CB0954"/>
    <w:rsid w:val="00CB174D"/>
    <w:rsid w:val="00CB2E80"/>
    <w:rsid w:val="00CB3467"/>
    <w:rsid w:val="00CB3DAE"/>
    <w:rsid w:val="00CB45D8"/>
    <w:rsid w:val="00CB5870"/>
    <w:rsid w:val="00CB5B4D"/>
    <w:rsid w:val="00CC0FE7"/>
    <w:rsid w:val="00CC1D00"/>
    <w:rsid w:val="00CC285E"/>
    <w:rsid w:val="00CC3B8C"/>
    <w:rsid w:val="00CC4705"/>
    <w:rsid w:val="00CC4742"/>
    <w:rsid w:val="00CC7DEA"/>
    <w:rsid w:val="00CD104A"/>
    <w:rsid w:val="00CD119A"/>
    <w:rsid w:val="00CD154E"/>
    <w:rsid w:val="00CD1BD2"/>
    <w:rsid w:val="00CD1DD8"/>
    <w:rsid w:val="00CD29E1"/>
    <w:rsid w:val="00CD3095"/>
    <w:rsid w:val="00CD32E6"/>
    <w:rsid w:val="00CD4AB6"/>
    <w:rsid w:val="00CD4FCE"/>
    <w:rsid w:val="00CD5768"/>
    <w:rsid w:val="00CD5779"/>
    <w:rsid w:val="00CD5A2A"/>
    <w:rsid w:val="00CE0625"/>
    <w:rsid w:val="00CE2250"/>
    <w:rsid w:val="00CE2C18"/>
    <w:rsid w:val="00CE5546"/>
    <w:rsid w:val="00CE6148"/>
    <w:rsid w:val="00CF0641"/>
    <w:rsid w:val="00CF0F33"/>
    <w:rsid w:val="00CF2141"/>
    <w:rsid w:val="00CF3607"/>
    <w:rsid w:val="00CF3734"/>
    <w:rsid w:val="00CF38AE"/>
    <w:rsid w:val="00CF475E"/>
    <w:rsid w:val="00CF5916"/>
    <w:rsid w:val="00CF5AAB"/>
    <w:rsid w:val="00CF63C4"/>
    <w:rsid w:val="00CF70A0"/>
    <w:rsid w:val="00CF73A4"/>
    <w:rsid w:val="00CF73B6"/>
    <w:rsid w:val="00D00030"/>
    <w:rsid w:val="00D00439"/>
    <w:rsid w:val="00D012F4"/>
    <w:rsid w:val="00D03389"/>
    <w:rsid w:val="00D0666D"/>
    <w:rsid w:val="00D07920"/>
    <w:rsid w:val="00D12151"/>
    <w:rsid w:val="00D1336B"/>
    <w:rsid w:val="00D13C1E"/>
    <w:rsid w:val="00D13F0D"/>
    <w:rsid w:val="00D14F6D"/>
    <w:rsid w:val="00D154E3"/>
    <w:rsid w:val="00D15F15"/>
    <w:rsid w:val="00D17FF3"/>
    <w:rsid w:val="00D20C79"/>
    <w:rsid w:val="00D21F26"/>
    <w:rsid w:val="00D23419"/>
    <w:rsid w:val="00D24273"/>
    <w:rsid w:val="00D24288"/>
    <w:rsid w:val="00D26FBF"/>
    <w:rsid w:val="00D32611"/>
    <w:rsid w:val="00D36BCC"/>
    <w:rsid w:val="00D37763"/>
    <w:rsid w:val="00D37F48"/>
    <w:rsid w:val="00D40F81"/>
    <w:rsid w:val="00D420E1"/>
    <w:rsid w:val="00D428F9"/>
    <w:rsid w:val="00D43012"/>
    <w:rsid w:val="00D461CF"/>
    <w:rsid w:val="00D505E8"/>
    <w:rsid w:val="00D50B91"/>
    <w:rsid w:val="00D52A27"/>
    <w:rsid w:val="00D53285"/>
    <w:rsid w:val="00D534B0"/>
    <w:rsid w:val="00D53855"/>
    <w:rsid w:val="00D54290"/>
    <w:rsid w:val="00D54C8F"/>
    <w:rsid w:val="00D5571A"/>
    <w:rsid w:val="00D61B8E"/>
    <w:rsid w:val="00D6683E"/>
    <w:rsid w:val="00D71160"/>
    <w:rsid w:val="00D72461"/>
    <w:rsid w:val="00D728A5"/>
    <w:rsid w:val="00D729EE"/>
    <w:rsid w:val="00D73FB9"/>
    <w:rsid w:val="00D77BC9"/>
    <w:rsid w:val="00D77BF3"/>
    <w:rsid w:val="00D81F3C"/>
    <w:rsid w:val="00D820B9"/>
    <w:rsid w:val="00D830FD"/>
    <w:rsid w:val="00D84DB3"/>
    <w:rsid w:val="00D87A26"/>
    <w:rsid w:val="00D9187D"/>
    <w:rsid w:val="00D91AA0"/>
    <w:rsid w:val="00D9321F"/>
    <w:rsid w:val="00D933AE"/>
    <w:rsid w:val="00D96105"/>
    <w:rsid w:val="00D97A36"/>
    <w:rsid w:val="00DA06BB"/>
    <w:rsid w:val="00DA1772"/>
    <w:rsid w:val="00DA34FC"/>
    <w:rsid w:val="00DA463F"/>
    <w:rsid w:val="00DA5AA7"/>
    <w:rsid w:val="00DA6580"/>
    <w:rsid w:val="00DA66A1"/>
    <w:rsid w:val="00DA6934"/>
    <w:rsid w:val="00DA7EEC"/>
    <w:rsid w:val="00DB1480"/>
    <w:rsid w:val="00DB4EE1"/>
    <w:rsid w:val="00DB5A4C"/>
    <w:rsid w:val="00DB69A2"/>
    <w:rsid w:val="00DB6CE9"/>
    <w:rsid w:val="00DB71BE"/>
    <w:rsid w:val="00DC13E4"/>
    <w:rsid w:val="00DC1D19"/>
    <w:rsid w:val="00DC31E4"/>
    <w:rsid w:val="00DC3224"/>
    <w:rsid w:val="00DC34AA"/>
    <w:rsid w:val="00DC37FF"/>
    <w:rsid w:val="00DC3F0F"/>
    <w:rsid w:val="00DC5E14"/>
    <w:rsid w:val="00DC6F44"/>
    <w:rsid w:val="00DC7AF4"/>
    <w:rsid w:val="00DD252E"/>
    <w:rsid w:val="00DD33B9"/>
    <w:rsid w:val="00DD33CD"/>
    <w:rsid w:val="00DD42ED"/>
    <w:rsid w:val="00DD4539"/>
    <w:rsid w:val="00DD6523"/>
    <w:rsid w:val="00DE0374"/>
    <w:rsid w:val="00DE229A"/>
    <w:rsid w:val="00DE274D"/>
    <w:rsid w:val="00DE39C2"/>
    <w:rsid w:val="00DE4954"/>
    <w:rsid w:val="00DE64C9"/>
    <w:rsid w:val="00DE783E"/>
    <w:rsid w:val="00DE79A3"/>
    <w:rsid w:val="00DF1401"/>
    <w:rsid w:val="00DF2E0A"/>
    <w:rsid w:val="00DF3194"/>
    <w:rsid w:val="00DF3BC5"/>
    <w:rsid w:val="00DF563C"/>
    <w:rsid w:val="00DF6241"/>
    <w:rsid w:val="00DF68AB"/>
    <w:rsid w:val="00E000C9"/>
    <w:rsid w:val="00E009C0"/>
    <w:rsid w:val="00E00F53"/>
    <w:rsid w:val="00E01484"/>
    <w:rsid w:val="00E016C4"/>
    <w:rsid w:val="00E01726"/>
    <w:rsid w:val="00E01AFE"/>
    <w:rsid w:val="00E01FB5"/>
    <w:rsid w:val="00E02B82"/>
    <w:rsid w:val="00E02DA5"/>
    <w:rsid w:val="00E02ED5"/>
    <w:rsid w:val="00E03257"/>
    <w:rsid w:val="00E03406"/>
    <w:rsid w:val="00E0371A"/>
    <w:rsid w:val="00E03A14"/>
    <w:rsid w:val="00E0620A"/>
    <w:rsid w:val="00E07A95"/>
    <w:rsid w:val="00E10A8A"/>
    <w:rsid w:val="00E113AB"/>
    <w:rsid w:val="00E118F6"/>
    <w:rsid w:val="00E11F21"/>
    <w:rsid w:val="00E12BDC"/>
    <w:rsid w:val="00E14041"/>
    <w:rsid w:val="00E14687"/>
    <w:rsid w:val="00E146AD"/>
    <w:rsid w:val="00E14E1F"/>
    <w:rsid w:val="00E14F4D"/>
    <w:rsid w:val="00E21D5D"/>
    <w:rsid w:val="00E237AE"/>
    <w:rsid w:val="00E242B5"/>
    <w:rsid w:val="00E24856"/>
    <w:rsid w:val="00E2600E"/>
    <w:rsid w:val="00E2703D"/>
    <w:rsid w:val="00E31E5C"/>
    <w:rsid w:val="00E32B80"/>
    <w:rsid w:val="00E3330E"/>
    <w:rsid w:val="00E34074"/>
    <w:rsid w:val="00E34E2A"/>
    <w:rsid w:val="00E34FAF"/>
    <w:rsid w:val="00E3649B"/>
    <w:rsid w:val="00E37939"/>
    <w:rsid w:val="00E37FA2"/>
    <w:rsid w:val="00E406C3"/>
    <w:rsid w:val="00E423A1"/>
    <w:rsid w:val="00E433DC"/>
    <w:rsid w:val="00E447A7"/>
    <w:rsid w:val="00E45407"/>
    <w:rsid w:val="00E504F1"/>
    <w:rsid w:val="00E51FAE"/>
    <w:rsid w:val="00E52500"/>
    <w:rsid w:val="00E54863"/>
    <w:rsid w:val="00E557D7"/>
    <w:rsid w:val="00E55817"/>
    <w:rsid w:val="00E561A5"/>
    <w:rsid w:val="00E56AFC"/>
    <w:rsid w:val="00E614B2"/>
    <w:rsid w:val="00E6278D"/>
    <w:rsid w:val="00E64D47"/>
    <w:rsid w:val="00E6703B"/>
    <w:rsid w:val="00E6758A"/>
    <w:rsid w:val="00E679DE"/>
    <w:rsid w:val="00E67E94"/>
    <w:rsid w:val="00E706D1"/>
    <w:rsid w:val="00E71E44"/>
    <w:rsid w:val="00E72387"/>
    <w:rsid w:val="00E746F6"/>
    <w:rsid w:val="00E76EF0"/>
    <w:rsid w:val="00E77F56"/>
    <w:rsid w:val="00E8067B"/>
    <w:rsid w:val="00E82530"/>
    <w:rsid w:val="00E83B7E"/>
    <w:rsid w:val="00E8415F"/>
    <w:rsid w:val="00E86975"/>
    <w:rsid w:val="00E86A0A"/>
    <w:rsid w:val="00E87C92"/>
    <w:rsid w:val="00E92E22"/>
    <w:rsid w:val="00E93A75"/>
    <w:rsid w:val="00E94003"/>
    <w:rsid w:val="00E94109"/>
    <w:rsid w:val="00E959ED"/>
    <w:rsid w:val="00E965F1"/>
    <w:rsid w:val="00E96E33"/>
    <w:rsid w:val="00E974CB"/>
    <w:rsid w:val="00EA26DD"/>
    <w:rsid w:val="00EA2F4E"/>
    <w:rsid w:val="00EA3C11"/>
    <w:rsid w:val="00EA4425"/>
    <w:rsid w:val="00EA6FF5"/>
    <w:rsid w:val="00EB3742"/>
    <w:rsid w:val="00EB55C0"/>
    <w:rsid w:val="00EB638F"/>
    <w:rsid w:val="00EB6605"/>
    <w:rsid w:val="00EB7670"/>
    <w:rsid w:val="00EB7BD2"/>
    <w:rsid w:val="00EC032E"/>
    <w:rsid w:val="00EC2002"/>
    <w:rsid w:val="00EC2D12"/>
    <w:rsid w:val="00EC31EC"/>
    <w:rsid w:val="00EC32DA"/>
    <w:rsid w:val="00EC36F9"/>
    <w:rsid w:val="00EC393F"/>
    <w:rsid w:val="00EC3ACF"/>
    <w:rsid w:val="00EC6490"/>
    <w:rsid w:val="00ED08CC"/>
    <w:rsid w:val="00ED1590"/>
    <w:rsid w:val="00ED28DD"/>
    <w:rsid w:val="00ED495E"/>
    <w:rsid w:val="00ED4CF0"/>
    <w:rsid w:val="00ED6D73"/>
    <w:rsid w:val="00ED78E5"/>
    <w:rsid w:val="00EE0D4A"/>
    <w:rsid w:val="00EE4137"/>
    <w:rsid w:val="00EE6F5C"/>
    <w:rsid w:val="00EF0031"/>
    <w:rsid w:val="00EF0D39"/>
    <w:rsid w:val="00EF2107"/>
    <w:rsid w:val="00EF22C0"/>
    <w:rsid w:val="00EF2806"/>
    <w:rsid w:val="00EF28E7"/>
    <w:rsid w:val="00EF2F56"/>
    <w:rsid w:val="00EF31AF"/>
    <w:rsid w:val="00EF47F9"/>
    <w:rsid w:val="00EF7746"/>
    <w:rsid w:val="00F01484"/>
    <w:rsid w:val="00F0314E"/>
    <w:rsid w:val="00F03FC0"/>
    <w:rsid w:val="00F056E6"/>
    <w:rsid w:val="00F103D0"/>
    <w:rsid w:val="00F104DD"/>
    <w:rsid w:val="00F11227"/>
    <w:rsid w:val="00F149AA"/>
    <w:rsid w:val="00F14B92"/>
    <w:rsid w:val="00F14D97"/>
    <w:rsid w:val="00F16FD5"/>
    <w:rsid w:val="00F17F00"/>
    <w:rsid w:val="00F20312"/>
    <w:rsid w:val="00F21257"/>
    <w:rsid w:val="00F227E3"/>
    <w:rsid w:val="00F23AE4"/>
    <w:rsid w:val="00F27149"/>
    <w:rsid w:val="00F30351"/>
    <w:rsid w:val="00F309D0"/>
    <w:rsid w:val="00F3187C"/>
    <w:rsid w:val="00F31A5F"/>
    <w:rsid w:val="00F327AD"/>
    <w:rsid w:val="00F34C00"/>
    <w:rsid w:val="00F34E04"/>
    <w:rsid w:val="00F361A3"/>
    <w:rsid w:val="00F367DE"/>
    <w:rsid w:val="00F36A92"/>
    <w:rsid w:val="00F40352"/>
    <w:rsid w:val="00F40641"/>
    <w:rsid w:val="00F40721"/>
    <w:rsid w:val="00F429BC"/>
    <w:rsid w:val="00F43D65"/>
    <w:rsid w:val="00F446E5"/>
    <w:rsid w:val="00F44EDD"/>
    <w:rsid w:val="00F45FCE"/>
    <w:rsid w:val="00F50E05"/>
    <w:rsid w:val="00F513D3"/>
    <w:rsid w:val="00F52BD5"/>
    <w:rsid w:val="00F5338D"/>
    <w:rsid w:val="00F5358E"/>
    <w:rsid w:val="00F563FD"/>
    <w:rsid w:val="00F60802"/>
    <w:rsid w:val="00F61287"/>
    <w:rsid w:val="00F6448A"/>
    <w:rsid w:val="00F65591"/>
    <w:rsid w:val="00F70978"/>
    <w:rsid w:val="00F70CF2"/>
    <w:rsid w:val="00F713CC"/>
    <w:rsid w:val="00F7208B"/>
    <w:rsid w:val="00F72822"/>
    <w:rsid w:val="00F75400"/>
    <w:rsid w:val="00F7628F"/>
    <w:rsid w:val="00F765BF"/>
    <w:rsid w:val="00F8058F"/>
    <w:rsid w:val="00F8143A"/>
    <w:rsid w:val="00F81764"/>
    <w:rsid w:val="00F81CC2"/>
    <w:rsid w:val="00F82028"/>
    <w:rsid w:val="00F83151"/>
    <w:rsid w:val="00F86CE6"/>
    <w:rsid w:val="00F87A26"/>
    <w:rsid w:val="00F900B7"/>
    <w:rsid w:val="00F90F1A"/>
    <w:rsid w:val="00F90FC1"/>
    <w:rsid w:val="00F911B0"/>
    <w:rsid w:val="00F91CB4"/>
    <w:rsid w:val="00F9353B"/>
    <w:rsid w:val="00F9434F"/>
    <w:rsid w:val="00F9657D"/>
    <w:rsid w:val="00F96724"/>
    <w:rsid w:val="00F9679A"/>
    <w:rsid w:val="00F97691"/>
    <w:rsid w:val="00FA0474"/>
    <w:rsid w:val="00FA04CC"/>
    <w:rsid w:val="00FA0911"/>
    <w:rsid w:val="00FA099D"/>
    <w:rsid w:val="00FA131A"/>
    <w:rsid w:val="00FA155F"/>
    <w:rsid w:val="00FA30E7"/>
    <w:rsid w:val="00FA440D"/>
    <w:rsid w:val="00FA51A1"/>
    <w:rsid w:val="00FA5437"/>
    <w:rsid w:val="00FA6031"/>
    <w:rsid w:val="00FA6217"/>
    <w:rsid w:val="00FA6731"/>
    <w:rsid w:val="00FA677A"/>
    <w:rsid w:val="00FB0BDA"/>
    <w:rsid w:val="00FB274C"/>
    <w:rsid w:val="00FB3BFF"/>
    <w:rsid w:val="00FB5944"/>
    <w:rsid w:val="00FB6FCA"/>
    <w:rsid w:val="00FB7B02"/>
    <w:rsid w:val="00FC002B"/>
    <w:rsid w:val="00FC1BC8"/>
    <w:rsid w:val="00FC1F33"/>
    <w:rsid w:val="00FC1F5A"/>
    <w:rsid w:val="00FC3219"/>
    <w:rsid w:val="00FD1EEF"/>
    <w:rsid w:val="00FD3E65"/>
    <w:rsid w:val="00FD4142"/>
    <w:rsid w:val="00FD4D0A"/>
    <w:rsid w:val="00FD6C06"/>
    <w:rsid w:val="00FD786A"/>
    <w:rsid w:val="00FE0951"/>
    <w:rsid w:val="00FE66F4"/>
    <w:rsid w:val="00FF066B"/>
    <w:rsid w:val="00FF1278"/>
    <w:rsid w:val="00FF2384"/>
    <w:rsid w:val="00FF2994"/>
    <w:rsid w:val="00FF3B6C"/>
    <w:rsid w:val="00FF6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C40"/>
    <w:rPr>
      <w:rFonts w:ascii="Courier" w:hAnsi="Courier"/>
      <w:sz w:val="24"/>
    </w:rPr>
  </w:style>
  <w:style w:type="paragraph" w:styleId="Heading1">
    <w:name w:val="heading 1"/>
    <w:basedOn w:val="Normal"/>
    <w:next w:val="Normal"/>
    <w:qFormat/>
    <w:rsid w:val="00846C40"/>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846C40"/>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846C40"/>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846C40"/>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846C40"/>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46C40"/>
  </w:style>
  <w:style w:type="character" w:styleId="EndnoteReference">
    <w:name w:val="endnote reference"/>
    <w:basedOn w:val="DefaultParagraphFont"/>
    <w:rsid w:val="00846C40"/>
    <w:rPr>
      <w:vertAlign w:val="superscript"/>
    </w:rPr>
  </w:style>
  <w:style w:type="paragraph" w:styleId="FootnoteText">
    <w:name w:val="footnote text"/>
    <w:basedOn w:val="Normal"/>
    <w:link w:val="FootnoteTextChar"/>
    <w:rsid w:val="00846C40"/>
  </w:style>
  <w:style w:type="character" w:styleId="FootnoteReference">
    <w:name w:val="footnote reference"/>
    <w:basedOn w:val="DefaultParagraphFont"/>
    <w:rsid w:val="00846C40"/>
    <w:rPr>
      <w:vertAlign w:val="superscript"/>
    </w:rPr>
  </w:style>
  <w:style w:type="paragraph" w:styleId="TOC1">
    <w:name w:val="toc 1"/>
    <w:basedOn w:val="Normal"/>
    <w:next w:val="Normal"/>
    <w:semiHidden/>
    <w:rsid w:val="00846C40"/>
    <w:pPr>
      <w:tabs>
        <w:tab w:val="right" w:leader="dot" w:pos="9360"/>
      </w:tabs>
      <w:suppressAutoHyphens/>
      <w:spacing w:before="480"/>
      <w:ind w:left="720" w:right="720" w:hanging="720"/>
    </w:pPr>
  </w:style>
  <w:style w:type="paragraph" w:styleId="TOC2">
    <w:name w:val="toc 2"/>
    <w:basedOn w:val="Normal"/>
    <w:next w:val="Normal"/>
    <w:semiHidden/>
    <w:rsid w:val="00846C40"/>
    <w:pPr>
      <w:tabs>
        <w:tab w:val="right" w:leader="dot" w:pos="9360"/>
      </w:tabs>
      <w:suppressAutoHyphens/>
      <w:ind w:left="1440" w:right="720" w:hanging="720"/>
    </w:pPr>
  </w:style>
  <w:style w:type="paragraph" w:styleId="TOC3">
    <w:name w:val="toc 3"/>
    <w:basedOn w:val="Normal"/>
    <w:next w:val="Normal"/>
    <w:semiHidden/>
    <w:rsid w:val="00846C40"/>
    <w:pPr>
      <w:tabs>
        <w:tab w:val="right" w:leader="dot" w:pos="9360"/>
      </w:tabs>
      <w:suppressAutoHyphens/>
      <w:ind w:left="2160" w:right="720" w:hanging="720"/>
    </w:pPr>
  </w:style>
  <w:style w:type="paragraph" w:styleId="TOC4">
    <w:name w:val="toc 4"/>
    <w:basedOn w:val="Normal"/>
    <w:next w:val="Normal"/>
    <w:semiHidden/>
    <w:rsid w:val="00846C40"/>
    <w:pPr>
      <w:tabs>
        <w:tab w:val="right" w:leader="dot" w:pos="9360"/>
      </w:tabs>
      <w:suppressAutoHyphens/>
      <w:ind w:left="2880" w:right="720" w:hanging="720"/>
    </w:pPr>
  </w:style>
  <w:style w:type="paragraph" w:styleId="TOC5">
    <w:name w:val="toc 5"/>
    <w:basedOn w:val="Normal"/>
    <w:next w:val="Normal"/>
    <w:semiHidden/>
    <w:rsid w:val="00846C40"/>
    <w:pPr>
      <w:tabs>
        <w:tab w:val="right" w:leader="dot" w:pos="9360"/>
      </w:tabs>
      <w:suppressAutoHyphens/>
      <w:ind w:left="3600" w:right="720" w:hanging="720"/>
    </w:pPr>
  </w:style>
  <w:style w:type="paragraph" w:styleId="TOC6">
    <w:name w:val="toc 6"/>
    <w:basedOn w:val="Normal"/>
    <w:next w:val="Normal"/>
    <w:semiHidden/>
    <w:rsid w:val="00846C40"/>
    <w:pPr>
      <w:tabs>
        <w:tab w:val="right" w:pos="9360"/>
      </w:tabs>
      <w:suppressAutoHyphens/>
      <w:ind w:left="720" w:hanging="720"/>
    </w:pPr>
  </w:style>
  <w:style w:type="paragraph" w:styleId="TOC7">
    <w:name w:val="toc 7"/>
    <w:basedOn w:val="Normal"/>
    <w:next w:val="Normal"/>
    <w:semiHidden/>
    <w:rsid w:val="00846C40"/>
    <w:pPr>
      <w:suppressAutoHyphens/>
      <w:ind w:left="720" w:hanging="720"/>
    </w:pPr>
  </w:style>
  <w:style w:type="paragraph" w:styleId="TOC8">
    <w:name w:val="toc 8"/>
    <w:basedOn w:val="Normal"/>
    <w:next w:val="Normal"/>
    <w:semiHidden/>
    <w:rsid w:val="00846C40"/>
    <w:pPr>
      <w:tabs>
        <w:tab w:val="right" w:pos="9360"/>
      </w:tabs>
      <w:suppressAutoHyphens/>
      <w:ind w:left="720" w:hanging="720"/>
    </w:pPr>
  </w:style>
  <w:style w:type="paragraph" w:styleId="TOC9">
    <w:name w:val="toc 9"/>
    <w:basedOn w:val="Normal"/>
    <w:next w:val="Normal"/>
    <w:semiHidden/>
    <w:rsid w:val="00846C40"/>
    <w:pPr>
      <w:tabs>
        <w:tab w:val="right" w:leader="dot" w:pos="9360"/>
      </w:tabs>
      <w:suppressAutoHyphens/>
      <w:ind w:left="720" w:hanging="720"/>
    </w:pPr>
  </w:style>
  <w:style w:type="paragraph" w:styleId="Index1">
    <w:name w:val="index 1"/>
    <w:basedOn w:val="Normal"/>
    <w:next w:val="Normal"/>
    <w:semiHidden/>
    <w:rsid w:val="00846C40"/>
    <w:pPr>
      <w:tabs>
        <w:tab w:val="right" w:leader="dot" w:pos="9360"/>
      </w:tabs>
      <w:suppressAutoHyphens/>
      <w:ind w:left="1440" w:right="720" w:hanging="1440"/>
    </w:pPr>
  </w:style>
  <w:style w:type="paragraph" w:styleId="Index2">
    <w:name w:val="index 2"/>
    <w:basedOn w:val="Normal"/>
    <w:next w:val="Normal"/>
    <w:semiHidden/>
    <w:rsid w:val="00846C40"/>
    <w:pPr>
      <w:tabs>
        <w:tab w:val="right" w:leader="dot" w:pos="9360"/>
      </w:tabs>
      <w:suppressAutoHyphens/>
      <w:ind w:left="1440" w:right="720" w:hanging="720"/>
    </w:pPr>
  </w:style>
  <w:style w:type="paragraph" w:styleId="TOAHeading">
    <w:name w:val="toa heading"/>
    <w:basedOn w:val="Normal"/>
    <w:next w:val="Normal"/>
    <w:semiHidden/>
    <w:rsid w:val="00846C40"/>
    <w:pPr>
      <w:tabs>
        <w:tab w:val="right" w:pos="9360"/>
      </w:tabs>
      <w:suppressAutoHyphens/>
    </w:pPr>
  </w:style>
  <w:style w:type="paragraph" w:styleId="Caption">
    <w:name w:val="caption"/>
    <w:basedOn w:val="Normal"/>
    <w:next w:val="Normal"/>
    <w:qFormat/>
    <w:rsid w:val="00846C40"/>
  </w:style>
  <w:style w:type="character" w:customStyle="1" w:styleId="EquationCaption">
    <w:name w:val="_Equation Caption"/>
    <w:rsid w:val="00846C40"/>
  </w:style>
  <w:style w:type="paragraph" w:styleId="Footer">
    <w:name w:val="footer"/>
    <w:basedOn w:val="Normal"/>
    <w:rsid w:val="00846C40"/>
    <w:pPr>
      <w:tabs>
        <w:tab w:val="center" w:pos="4320"/>
        <w:tab w:val="right" w:pos="8640"/>
      </w:tabs>
    </w:pPr>
  </w:style>
  <w:style w:type="paragraph" w:styleId="Header">
    <w:name w:val="header"/>
    <w:basedOn w:val="Normal"/>
    <w:rsid w:val="00846C40"/>
    <w:pPr>
      <w:tabs>
        <w:tab w:val="center" w:pos="4320"/>
        <w:tab w:val="right" w:pos="8640"/>
      </w:tabs>
    </w:pPr>
  </w:style>
  <w:style w:type="paragraph" w:styleId="BodyText">
    <w:name w:val="Body Text"/>
    <w:basedOn w:val="Normal"/>
    <w:rsid w:val="00846C40"/>
    <w:pPr>
      <w:spacing w:line="360" w:lineRule="auto"/>
    </w:pPr>
    <w:rPr>
      <w:rFonts w:ascii="Times New Roman" w:hAnsi="Times New Roman"/>
      <w:sz w:val="26"/>
    </w:rPr>
  </w:style>
  <w:style w:type="paragraph" w:styleId="BodyText2">
    <w:name w:val="Body Text 2"/>
    <w:basedOn w:val="Normal"/>
    <w:rsid w:val="00846C40"/>
    <w:pPr>
      <w:spacing w:line="360" w:lineRule="auto"/>
      <w:ind w:right="-86"/>
    </w:pPr>
    <w:rPr>
      <w:rFonts w:ascii="Times New Roman" w:hAnsi="Times New Roman"/>
      <w:sz w:val="26"/>
    </w:rPr>
  </w:style>
  <w:style w:type="paragraph" w:styleId="BodyText3">
    <w:name w:val="Body Text 3"/>
    <w:basedOn w:val="Normal"/>
    <w:rsid w:val="00846C40"/>
    <w:pPr>
      <w:tabs>
        <w:tab w:val="left" w:pos="-720"/>
      </w:tabs>
      <w:suppressAutoHyphens/>
    </w:pPr>
    <w:rPr>
      <w:rFonts w:ascii="Times New Roman" w:hAnsi="Times New Roman"/>
      <w:b/>
      <w:sz w:val="26"/>
    </w:rPr>
  </w:style>
  <w:style w:type="paragraph" w:styleId="BlockText">
    <w:name w:val="Block Text"/>
    <w:basedOn w:val="Normal"/>
    <w:rsid w:val="00846C40"/>
    <w:pPr>
      <w:ind w:left="2160" w:right="2160" w:hanging="720"/>
    </w:pPr>
    <w:rPr>
      <w:rFonts w:ascii="Times New Roman" w:hAnsi="Times New Roman"/>
      <w:sz w:val="26"/>
    </w:rPr>
  </w:style>
  <w:style w:type="paragraph" w:styleId="BodyTextIndent">
    <w:name w:val="Body Text Indent"/>
    <w:basedOn w:val="Normal"/>
    <w:rsid w:val="00846C40"/>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846C40"/>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846C40"/>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semiHidden/>
    <w:rsid w:val="00C51086"/>
    <w:rPr>
      <w:rFonts w:ascii="Times New Roman" w:hAnsi="Times New Roman"/>
      <w:sz w:val="20"/>
    </w:rPr>
  </w:style>
  <w:style w:type="paragraph" w:customStyle="1" w:styleId="ParaTab1">
    <w:name w:val="ParaTab 1"/>
    <w:rsid w:val="00075ED9"/>
    <w:pPr>
      <w:tabs>
        <w:tab w:val="left" w:pos="-720"/>
      </w:tabs>
      <w:suppressAutoHyphens/>
      <w:autoSpaceDE w:val="0"/>
      <w:autoSpaceDN w:val="0"/>
      <w:ind w:firstLine="1440"/>
    </w:pPr>
    <w:rPr>
      <w:rFonts w:ascii="CG Times" w:hAnsi="CG Times" w:cs="CG Times"/>
      <w:sz w:val="24"/>
      <w:szCs w:val="24"/>
    </w:rPr>
  </w:style>
  <w:style w:type="paragraph" w:customStyle="1" w:styleId="p5">
    <w:name w:val="p5"/>
    <w:basedOn w:val="Normal"/>
    <w:rsid w:val="0060469A"/>
    <w:pPr>
      <w:widowControl w:val="0"/>
      <w:tabs>
        <w:tab w:val="left" w:pos="1468"/>
      </w:tabs>
      <w:autoSpaceDE w:val="0"/>
      <w:autoSpaceDN w:val="0"/>
      <w:adjustRightInd w:val="0"/>
      <w:ind w:firstLine="1468"/>
    </w:pPr>
    <w:rPr>
      <w:rFonts w:ascii="Times New Roman" w:hAnsi="Times New Roman"/>
      <w:szCs w:val="24"/>
    </w:rPr>
  </w:style>
  <w:style w:type="character" w:customStyle="1" w:styleId="FootnoteTextChar">
    <w:name w:val="Footnote Text Char"/>
    <w:basedOn w:val="DefaultParagraphFont"/>
    <w:link w:val="FootnoteText"/>
    <w:rsid w:val="0060469A"/>
    <w:rPr>
      <w:rFonts w:ascii="Courier" w:hAnsi="Courier"/>
      <w:sz w:val="24"/>
    </w:rPr>
  </w:style>
  <w:style w:type="character" w:styleId="Emphasis">
    <w:name w:val="Emphasis"/>
    <w:basedOn w:val="DefaultParagraphFont"/>
    <w:qFormat/>
    <w:rsid w:val="009712D0"/>
    <w:rPr>
      <w:i/>
      <w:iCs/>
    </w:rPr>
  </w:style>
  <w:style w:type="paragraph" w:styleId="ListParagraph">
    <w:name w:val="List Paragraph"/>
    <w:basedOn w:val="Normal"/>
    <w:uiPriority w:val="34"/>
    <w:qFormat/>
    <w:rsid w:val="009712D0"/>
    <w:pPr>
      <w:widowControl w:val="0"/>
      <w:autoSpaceDE w:val="0"/>
      <w:autoSpaceDN w:val="0"/>
      <w:adjustRightInd w:val="0"/>
      <w:ind w:left="72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
  <LinksUpToDate>false</LinksUpToDate>
  <CharactersWithSpaces>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subject/>
  <dc:creator>KNEZEVICH</dc:creator>
  <cp:keywords/>
  <cp:lastModifiedBy>mahinds</cp:lastModifiedBy>
  <cp:revision>4</cp:revision>
  <cp:lastPrinted>2009-10-13T12:38:00Z</cp:lastPrinted>
  <dcterms:created xsi:type="dcterms:W3CDTF">2009-10-05T20:27:00Z</dcterms:created>
  <dcterms:modified xsi:type="dcterms:W3CDTF">2009-10-13T12:38:00Z</dcterms:modified>
</cp:coreProperties>
</file>