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F8" w:rsidRPr="00B003F4" w:rsidRDefault="00CF22F8" w:rsidP="00CF22F8">
      <w:pPr>
        <w:tabs>
          <w:tab w:val="left" w:pos="2250"/>
          <w:tab w:val="center" w:pos="4680"/>
        </w:tabs>
        <w:suppressAutoHyphens/>
        <w:jc w:val="center"/>
        <w:outlineLvl w:val="0"/>
        <w:rPr>
          <w:b/>
          <w:bCs/>
        </w:rPr>
      </w:pPr>
      <w:r w:rsidRPr="00B003F4">
        <w:rPr>
          <w:b/>
          <w:bCs/>
        </w:rPr>
        <w:t>BEFORE THE</w:t>
      </w:r>
    </w:p>
    <w:p w:rsidR="00CF22F8" w:rsidRPr="00B003F4" w:rsidRDefault="00CF22F8" w:rsidP="00CF22F8">
      <w:pPr>
        <w:tabs>
          <w:tab w:val="left" w:pos="-720"/>
          <w:tab w:val="left" w:pos="2250"/>
        </w:tabs>
        <w:suppressAutoHyphens/>
        <w:jc w:val="center"/>
        <w:outlineLvl w:val="0"/>
        <w:rPr>
          <w:b/>
          <w:bCs/>
        </w:rPr>
      </w:pPr>
      <w:smartTag w:uri="urn:schemas-microsoft-com:office:smarttags" w:element="place">
        <w:smartTag w:uri="urn:schemas-microsoft-com:office:smarttags" w:element="State">
          <w:r w:rsidRPr="00B003F4">
            <w:rPr>
              <w:b/>
              <w:bCs/>
            </w:rPr>
            <w:t>PENNSYLVANIA</w:t>
          </w:r>
        </w:smartTag>
      </w:smartTag>
      <w:r w:rsidRPr="00B003F4">
        <w:rPr>
          <w:b/>
          <w:bCs/>
        </w:rPr>
        <w:t xml:space="preserve"> PUBLIC UTILITY COMMISSION</w:t>
      </w:r>
    </w:p>
    <w:p w:rsidR="00CF22F8" w:rsidRPr="00B003F4" w:rsidRDefault="00CF22F8" w:rsidP="00CF22F8">
      <w:pPr>
        <w:tabs>
          <w:tab w:val="left" w:pos="-720"/>
          <w:tab w:val="left" w:pos="2250"/>
        </w:tabs>
        <w:suppressAutoHyphens/>
        <w:jc w:val="center"/>
        <w:rPr>
          <w:b/>
          <w:bCs/>
        </w:rPr>
      </w:pPr>
    </w:p>
    <w:p w:rsidR="00CF22F8" w:rsidRPr="00B003F4" w:rsidRDefault="00CF22F8" w:rsidP="00CF22F8">
      <w:pPr>
        <w:tabs>
          <w:tab w:val="left" w:pos="-720"/>
          <w:tab w:val="left" w:pos="2250"/>
        </w:tabs>
        <w:suppressAutoHyphens/>
        <w:jc w:val="center"/>
        <w:rPr>
          <w:b/>
          <w:bCs/>
        </w:rPr>
      </w:pPr>
    </w:p>
    <w:p w:rsidR="00CF22F8" w:rsidRPr="00B003F4" w:rsidRDefault="00CF22F8" w:rsidP="00CF22F8">
      <w:pPr>
        <w:tabs>
          <w:tab w:val="left" w:pos="-720"/>
          <w:tab w:val="left" w:pos="2250"/>
        </w:tabs>
        <w:suppressAutoHyphens/>
        <w:jc w:val="center"/>
        <w:rPr>
          <w:b/>
          <w:bCs/>
        </w:rPr>
      </w:pPr>
    </w:p>
    <w:p w:rsidR="00CF22F8" w:rsidRPr="00B003F4" w:rsidRDefault="00CF22F8" w:rsidP="00CF22F8">
      <w:pPr>
        <w:tabs>
          <w:tab w:val="left" w:pos="-720"/>
          <w:tab w:val="left" w:pos="2250"/>
        </w:tabs>
        <w:suppressAutoHyphens/>
      </w:pPr>
      <w:r>
        <w:t>Guy and Virginia Mauro</w:t>
      </w:r>
      <w:r w:rsidRPr="00B003F4">
        <w:tab/>
      </w:r>
      <w:r w:rsidRPr="00B003F4">
        <w:tab/>
      </w:r>
      <w:r w:rsidRPr="00B003F4">
        <w:tab/>
      </w:r>
      <w:r>
        <w:tab/>
      </w:r>
      <w:r w:rsidRPr="00B003F4">
        <w:t>:</w:t>
      </w:r>
    </w:p>
    <w:p w:rsidR="00CF22F8" w:rsidRPr="00B003F4" w:rsidRDefault="00CF22F8" w:rsidP="00CF22F8">
      <w:pPr>
        <w:tabs>
          <w:tab w:val="left" w:pos="-720"/>
        </w:tabs>
        <w:suppressAutoHyphens/>
      </w:pPr>
      <w:r w:rsidRPr="00B003F4">
        <w:tab/>
      </w:r>
      <w:r w:rsidRPr="00B003F4">
        <w:tab/>
      </w:r>
      <w:r w:rsidRPr="00B003F4">
        <w:tab/>
      </w:r>
      <w:r w:rsidRPr="00B003F4">
        <w:tab/>
      </w:r>
      <w:r w:rsidRPr="00B003F4">
        <w:tab/>
      </w:r>
      <w:r w:rsidRPr="00B003F4">
        <w:tab/>
      </w:r>
      <w:r w:rsidRPr="00B003F4">
        <w:tab/>
        <w:t>:</w:t>
      </w:r>
    </w:p>
    <w:p w:rsidR="00CF22F8" w:rsidRPr="00B003F4" w:rsidRDefault="00CF22F8" w:rsidP="00CF22F8">
      <w:pPr>
        <w:tabs>
          <w:tab w:val="left" w:pos="-720"/>
        </w:tabs>
        <w:suppressAutoHyphens/>
      </w:pPr>
      <w:r w:rsidRPr="00B003F4">
        <w:tab/>
        <w:t>v.</w:t>
      </w:r>
      <w:r w:rsidRPr="00B003F4">
        <w:tab/>
      </w:r>
      <w:r w:rsidRPr="00B003F4">
        <w:tab/>
      </w:r>
      <w:r w:rsidRPr="00B003F4">
        <w:tab/>
      </w:r>
      <w:r w:rsidRPr="00B003F4">
        <w:tab/>
      </w:r>
      <w:r w:rsidRPr="00B003F4">
        <w:tab/>
      </w:r>
      <w:r w:rsidRPr="00B003F4">
        <w:tab/>
        <w:t>:</w:t>
      </w:r>
      <w:r w:rsidRPr="00B003F4">
        <w:tab/>
      </w:r>
      <w:r w:rsidRPr="00B003F4">
        <w:tab/>
        <w:t>C-</w:t>
      </w:r>
      <w:r>
        <w:t>2009-2114087</w:t>
      </w:r>
    </w:p>
    <w:p w:rsidR="00CF22F8" w:rsidRPr="00B003F4" w:rsidRDefault="00CF22F8" w:rsidP="00CF22F8">
      <w:pPr>
        <w:tabs>
          <w:tab w:val="left" w:pos="-720"/>
        </w:tabs>
        <w:suppressAutoHyphens/>
      </w:pPr>
      <w:r w:rsidRPr="00B003F4">
        <w:tab/>
      </w:r>
      <w:r w:rsidRPr="00B003F4">
        <w:tab/>
      </w:r>
      <w:r w:rsidRPr="00B003F4">
        <w:tab/>
      </w:r>
      <w:r w:rsidRPr="00B003F4">
        <w:tab/>
      </w:r>
      <w:r w:rsidRPr="00B003F4">
        <w:tab/>
      </w:r>
      <w:r w:rsidRPr="00B003F4">
        <w:tab/>
      </w:r>
      <w:r w:rsidRPr="00B003F4">
        <w:tab/>
        <w:t>:</w:t>
      </w:r>
    </w:p>
    <w:p w:rsidR="00CF22F8" w:rsidRPr="00B003F4" w:rsidRDefault="00CF22F8" w:rsidP="00CF22F8">
      <w:pPr>
        <w:tabs>
          <w:tab w:val="left" w:pos="-720"/>
          <w:tab w:val="left" w:pos="2250"/>
        </w:tabs>
        <w:suppressAutoHyphens/>
      </w:pPr>
      <w:r>
        <w:t>Pennsylvania Electric Company</w:t>
      </w:r>
      <w:r>
        <w:tab/>
      </w:r>
      <w:r w:rsidRPr="00B003F4">
        <w:tab/>
      </w:r>
      <w:r w:rsidRPr="00B003F4">
        <w:tab/>
        <w:t>:</w:t>
      </w:r>
    </w:p>
    <w:p w:rsidR="00CF22F8" w:rsidRPr="00B003F4" w:rsidRDefault="00CF22F8" w:rsidP="00CF22F8">
      <w:pPr>
        <w:tabs>
          <w:tab w:val="left" w:pos="-720"/>
          <w:tab w:val="left" w:pos="2250"/>
        </w:tabs>
        <w:suppressAutoHyphens/>
      </w:pPr>
    </w:p>
    <w:p w:rsidR="00CF22F8" w:rsidRPr="00B003F4" w:rsidRDefault="00CF22F8" w:rsidP="00CF22F8">
      <w:pPr>
        <w:tabs>
          <w:tab w:val="left" w:pos="-720"/>
          <w:tab w:val="left" w:pos="2250"/>
        </w:tabs>
        <w:suppressAutoHyphens/>
      </w:pPr>
    </w:p>
    <w:p w:rsidR="00CF22F8" w:rsidRPr="00B003F4" w:rsidRDefault="00CF22F8" w:rsidP="00CF22F8">
      <w:pPr>
        <w:tabs>
          <w:tab w:val="left" w:pos="-720"/>
          <w:tab w:val="left" w:pos="2250"/>
        </w:tabs>
        <w:suppressAutoHyphens/>
      </w:pPr>
    </w:p>
    <w:p w:rsidR="00CF22F8" w:rsidRDefault="00CE52AA" w:rsidP="00CF22F8">
      <w:pPr>
        <w:tabs>
          <w:tab w:val="left" w:pos="2250"/>
          <w:tab w:val="center" w:pos="4680"/>
        </w:tabs>
        <w:suppressAutoHyphens/>
        <w:jc w:val="center"/>
        <w:rPr>
          <w:b/>
          <w:bCs/>
          <w:u w:val="single"/>
        </w:rPr>
      </w:pPr>
      <w:r>
        <w:rPr>
          <w:b/>
          <w:bCs/>
          <w:u w:val="single"/>
        </w:rPr>
        <w:t>INITIAL DECISION</w:t>
      </w:r>
    </w:p>
    <w:p w:rsidR="00CE52AA" w:rsidRDefault="00CE52AA" w:rsidP="00CF22F8">
      <w:pPr>
        <w:tabs>
          <w:tab w:val="left" w:pos="2250"/>
          <w:tab w:val="center" w:pos="4680"/>
        </w:tabs>
        <w:suppressAutoHyphens/>
        <w:jc w:val="center"/>
        <w:rPr>
          <w:b/>
          <w:bCs/>
          <w:u w:val="single"/>
        </w:rPr>
      </w:pPr>
    </w:p>
    <w:p w:rsidR="00D93159" w:rsidRPr="00B003F4" w:rsidRDefault="00D93159" w:rsidP="00CF22F8">
      <w:pPr>
        <w:tabs>
          <w:tab w:val="left" w:pos="2250"/>
          <w:tab w:val="center" w:pos="4680"/>
        </w:tabs>
        <w:suppressAutoHyphens/>
        <w:jc w:val="center"/>
        <w:rPr>
          <w:b/>
          <w:bCs/>
          <w:u w:val="single"/>
        </w:rPr>
      </w:pPr>
    </w:p>
    <w:p w:rsidR="00CF22F8" w:rsidRPr="00B003F4" w:rsidRDefault="00CF22F8" w:rsidP="00CF22F8">
      <w:pPr>
        <w:tabs>
          <w:tab w:val="left" w:pos="2250"/>
          <w:tab w:val="center" w:pos="4680"/>
        </w:tabs>
        <w:suppressAutoHyphens/>
        <w:jc w:val="center"/>
        <w:outlineLvl w:val="0"/>
      </w:pPr>
      <w:r w:rsidRPr="00B003F4">
        <w:t>Before</w:t>
      </w:r>
    </w:p>
    <w:p w:rsidR="00CF22F8" w:rsidRPr="00B003F4" w:rsidRDefault="00CF22F8" w:rsidP="00CF22F8">
      <w:pPr>
        <w:tabs>
          <w:tab w:val="left" w:pos="2250"/>
          <w:tab w:val="center" w:pos="4680"/>
        </w:tabs>
        <w:suppressAutoHyphens/>
        <w:jc w:val="center"/>
      </w:pPr>
      <w:r>
        <w:t>Veronica A. Smith</w:t>
      </w:r>
    </w:p>
    <w:p w:rsidR="00CF22F8" w:rsidRPr="00B003F4" w:rsidRDefault="00CF22F8" w:rsidP="00CF22F8">
      <w:pPr>
        <w:tabs>
          <w:tab w:val="left" w:pos="2250"/>
          <w:tab w:val="center" w:pos="4680"/>
        </w:tabs>
        <w:suppressAutoHyphens/>
        <w:jc w:val="center"/>
      </w:pPr>
      <w:r>
        <w:t>Chief Administrative Law Judge</w:t>
      </w:r>
    </w:p>
    <w:p w:rsidR="00CF22F8" w:rsidRPr="00B003F4" w:rsidRDefault="00CF22F8" w:rsidP="00CF22F8">
      <w:pPr>
        <w:tabs>
          <w:tab w:val="left" w:pos="2250"/>
          <w:tab w:val="center" w:pos="4680"/>
        </w:tabs>
        <w:suppressAutoHyphens/>
        <w:jc w:val="center"/>
      </w:pPr>
    </w:p>
    <w:p w:rsidR="00CF22F8" w:rsidRPr="00B003F4" w:rsidRDefault="00CF22F8" w:rsidP="00CF22F8">
      <w:pPr>
        <w:tabs>
          <w:tab w:val="left" w:pos="2250"/>
          <w:tab w:val="center" w:pos="4680"/>
        </w:tabs>
        <w:suppressAutoHyphens/>
        <w:jc w:val="center"/>
      </w:pPr>
    </w:p>
    <w:p w:rsidR="00CF22F8" w:rsidRPr="00B003F4" w:rsidRDefault="00CF22F8" w:rsidP="00CF22F8">
      <w:pPr>
        <w:tabs>
          <w:tab w:val="left" w:pos="2250"/>
        </w:tabs>
        <w:jc w:val="center"/>
        <w:outlineLvl w:val="0"/>
        <w:rPr>
          <w:u w:val="single"/>
        </w:rPr>
      </w:pPr>
      <w:r w:rsidRPr="00B003F4">
        <w:rPr>
          <w:u w:val="single"/>
        </w:rPr>
        <w:t>HISTORY OF THE PROCEEDING</w:t>
      </w:r>
    </w:p>
    <w:p w:rsidR="00CF22F8" w:rsidRPr="00B003F4" w:rsidRDefault="00CF22F8" w:rsidP="00CF22F8">
      <w:pPr>
        <w:tabs>
          <w:tab w:val="left" w:pos="2250"/>
        </w:tabs>
        <w:jc w:val="center"/>
        <w:rPr>
          <w:u w:val="single"/>
        </w:rPr>
      </w:pPr>
    </w:p>
    <w:p w:rsidR="00CF22F8" w:rsidRPr="00B003F4" w:rsidRDefault="00CF22F8" w:rsidP="00CF22F8">
      <w:pPr>
        <w:tabs>
          <w:tab w:val="left" w:pos="2250"/>
        </w:tabs>
        <w:jc w:val="center"/>
        <w:rPr>
          <w:u w:val="single"/>
        </w:rPr>
      </w:pPr>
    </w:p>
    <w:p w:rsidR="0042543A" w:rsidRDefault="00CF22F8" w:rsidP="00CF22F8">
      <w:pPr>
        <w:tabs>
          <w:tab w:val="left" w:pos="2250"/>
        </w:tabs>
        <w:spacing w:line="360" w:lineRule="auto"/>
        <w:ind w:firstLine="1440"/>
      </w:pPr>
      <w:r w:rsidRPr="00B003F4">
        <w:t>On</w:t>
      </w:r>
      <w:r w:rsidR="00C46C64">
        <w:t xml:space="preserve"> June 18</w:t>
      </w:r>
      <w:r>
        <w:t>, 2009</w:t>
      </w:r>
      <w:r w:rsidR="004E544A">
        <w:t>, Guy and Virginia Mauro (t</w:t>
      </w:r>
      <w:r>
        <w:t xml:space="preserve">he Mauros or </w:t>
      </w:r>
      <w:r w:rsidR="00456DB1">
        <w:t>Complainants</w:t>
      </w:r>
      <w:r>
        <w:t>)</w:t>
      </w:r>
      <w:r w:rsidRPr="00B003F4">
        <w:t xml:space="preserve"> filed a formal Complaint (Complaint) against </w:t>
      </w:r>
      <w:r>
        <w:t xml:space="preserve">Pennsylvania Electric Company, </w:t>
      </w:r>
      <w:r w:rsidRPr="00B003F4">
        <w:t>(</w:t>
      </w:r>
      <w:r w:rsidR="0042543A">
        <w:t>PENELEC, Company or</w:t>
      </w:r>
      <w:r>
        <w:t xml:space="preserve"> R</w:t>
      </w:r>
      <w:r w:rsidRPr="00B003F4">
        <w:t>espondent) with the Pennsylvania Public Utility Commission (Commission)</w:t>
      </w:r>
      <w:r w:rsidR="009C0AD7">
        <w:t>.</w:t>
      </w:r>
      <w:r w:rsidR="0042543A">
        <w:t xml:space="preserve"> </w:t>
      </w:r>
      <w:r>
        <w:t xml:space="preserve"> </w:t>
      </w:r>
      <w:r w:rsidR="003E1143">
        <w:t>Attached to the C</w:t>
      </w:r>
      <w:r w:rsidR="00E417D3" w:rsidRPr="008B1B0D">
        <w:t>omplaint form are</w:t>
      </w:r>
      <w:r w:rsidR="00377360">
        <w:t>:</w:t>
      </w:r>
      <w:r w:rsidR="00E417D3" w:rsidRPr="008B1B0D">
        <w:t xml:space="preserve"> a </w:t>
      </w:r>
      <w:r w:rsidR="0009307C">
        <w:t>three-</w:t>
      </w:r>
      <w:r w:rsidR="00E417D3" w:rsidRPr="008B1B0D">
        <w:t>page document dated</w:t>
      </w:r>
      <w:r w:rsidR="0009307C">
        <w:t xml:space="preserve"> June 8</w:t>
      </w:r>
      <w:r w:rsidR="00E417D3" w:rsidRPr="008B1B0D">
        <w:t>, 2009 setting forth the facts of the com</w:t>
      </w:r>
      <w:r w:rsidR="0042543A">
        <w:t>plaint and the relief requested;</w:t>
      </w:r>
      <w:r w:rsidR="00E417D3" w:rsidRPr="008B1B0D">
        <w:t xml:space="preserve"> </w:t>
      </w:r>
      <w:r w:rsidR="0009307C">
        <w:t xml:space="preserve">a letter dated April 13, 2009 addressed to Mr. Mauro and informing him of the </w:t>
      </w:r>
      <w:r w:rsidR="00B716BE" w:rsidRPr="008B1B0D">
        <w:t>tree trimming and removal</w:t>
      </w:r>
      <w:r w:rsidR="00B716BE">
        <w:t xml:space="preserve"> </w:t>
      </w:r>
      <w:r w:rsidR="0009307C">
        <w:t xml:space="preserve">that PENELEC planned to do </w:t>
      </w:r>
      <w:r w:rsidR="00B716BE">
        <w:t>in the right-of-way</w:t>
      </w:r>
      <w:r w:rsidR="0042543A">
        <w:t xml:space="preserve"> located on his property</w:t>
      </w:r>
      <w:r w:rsidR="00B716BE">
        <w:t>;</w:t>
      </w:r>
      <w:r w:rsidR="0009307C">
        <w:t xml:space="preserve"> </w:t>
      </w:r>
      <w:r w:rsidR="00AD4EF6">
        <w:t>the first and fifth page</w:t>
      </w:r>
      <w:r w:rsidR="00BE15A2">
        <w:t>s</w:t>
      </w:r>
      <w:r w:rsidR="0042543A">
        <w:t xml:space="preserve"> of a seven-</w:t>
      </w:r>
      <w:r w:rsidR="00AD4EF6">
        <w:t>page print-out of</w:t>
      </w:r>
      <w:r w:rsidR="00935E9D">
        <w:t xml:space="preserve"> a </w:t>
      </w:r>
      <w:r w:rsidR="00BE15A2">
        <w:t>Wisconsin court case; a one-page copy of an article titled “One Nation Under Judges;”</w:t>
      </w:r>
      <w:r w:rsidR="003E1143">
        <w:t xml:space="preserve"> a nine-page typed document titled “Powerline Hearing Testimony” dated November 21, 1992 and bearing the name and address of a Robert G. Kearnes, Sr. in Hollidaysburg, PA; </w:t>
      </w:r>
      <w:r w:rsidR="00377360">
        <w:t>a ten-page han</w:t>
      </w:r>
      <w:r w:rsidR="0042543A">
        <w:t>dwritten document reiterating</w:t>
      </w:r>
      <w:r w:rsidR="00377360">
        <w:t xml:space="preserve"> the allegations contained in the Complaint</w:t>
      </w:r>
      <w:r w:rsidR="00B716BE">
        <w:t>; and a two-page copy of a deed dated 1922</w:t>
      </w:r>
      <w:r w:rsidR="00377360">
        <w:t>.</w:t>
      </w:r>
      <w:r w:rsidR="00BE15A2">
        <w:t xml:space="preserve"> </w:t>
      </w:r>
      <w:r w:rsidR="0009307C">
        <w:t xml:space="preserve"> </w:t>
      </w:r>
    </w:p>
    <w:p w:rsidR="0042543A" w:rsidRDefault="0042543A" w:rsidP="00CF22F8">
      <w:pPr>
        <w:tabs>
          <w:tab w:val="left" w:pos="2250"/>
        </w:tabs>
        <w:spacing w:line="360" w:lineRule="auto"/>
        <w:ind w:firstLine="1440"/>
      </w:pPr>
    </w:p>
    <w:p w:rsidR="00CF22F8" w:rsidRPr="00B003F4" w:rsidRDefault="009C0AD7" w:rsidP="00CF22F8">
      <w:pPr>
        <w:tabs>
          <w:tab w:val="left" w:pos="2250"/>
        </w:tabs>
        <w:spacing w:line="360" w:lineRule="auto"/>
        <w:ind w:firstLine="1440"/>
      </w:pPr>
      <w:r>
        <w:t xml:space="preserve">In their Complaint, the Mauros allege that PENELEC is cutting trees in and beyond its right-of-way within Complainants’ property.  Complainants also allege that </w:t>
      </w:r>
      <w:r w:rsidR="00450F2D">
        <w:t>Respondent has been</w:t>
      </w:r>
      <w:r>
        <w:t xml:space="preserve"> “terrorizing” their family since 2001.  They aver that Mr. Mauro has been </w:t>
      </w:r>
      <w:r>
        <w:lastRenderedPageBreak/>
        <w:t xml:space="preserve">arrested four times as a result of his dealings with PENELEC representatives during their visits to the Mauros’ property to perform maintenance work in the Company’s right-of-way.  As relief, the Mauros request that the Commission “conduct a formal hearing on the right of way agreement of “1924 and 1951” which is so broad in scope, arbitrary and limitless in </w:t>
      </w:r>
      <w:r w:rsidR="008F01AB">
        <w:t xml:space="preserve">definition” and “has no bearing to [the] Mauros and the time we live in” because it was signed 85 years ago by “illiterate Italians who could neither read or write” and “who knew nothing of corrupt corporations.”  </w:t>
      </w:r>
      <w:r>
        <w:t>Complaint Attachment.</w:t>
      </w:r>
    </w:p>
    <w:p w:rsidR="00CF22F8" w:rsidRDefault="00CF22F8" w:rsidP="00CF22F8">
      <w:pPr>
        <w:tabs>
          <w:tab w:val="left" w:pos="2250"/>
        </w:tabs>
        <w:spacing w:line="360" w:lineRule="auto"/>
        <w:ind w:firstLine="1440"/>
      </w:pPr>
    </w:p>
    <w:p w:rsidR="00CF22F8" w:rsidRDefault="00CF22F8" w:rsidP="00CF22F8">
      <w:pPr>
        <w:tabs>
          <w:tab w:val="left" w:pos="2250"/>
        </w:tabs>
        <w:spacing w:line="360" w:lineRule="auto"/>
        <w:ind w:firstLine="1440"/>
      </w:pPr>
      <w:r>
        <w:t>On</w:t>
      </w:r>
      <w:r w:rsidR="005B6874">
        <w:t xml:space="preserve"> July 9</w:t>
      </w:r>
      <w:r>
        <w:t>, 2009</w:t>
      </w:r>
      <w:r w:rsidRPr="00B003F4">
        <w:t xml:space="preserve">, </w:t>
      </w:r>
      <w:r>
        <w:t>Respondent filed an</w:t>
      </w:r>
      <w:r w:rsidRPr="00B003F4">
        <w:t xml:space="preserve"> Answer </w:t>
      </w:r>
      <w:r w:rsidR="00B90671">
        <w:t xml:space="preserve">and New Matter denying the material allegations of the Complaint an averring that PENELEC has a valid 165-foot </w:t>
      </w:r>
      <w:r w:rsidR="0042543A">
        <w:t>transmission right-of-way on</w:t>
      </w:r>
      <w:r w:rsidR="00B90671">
        <w:t xml:space="preserve"> Complainants’ property</w:t>
      </w:r>
      <w:r w:rsidR="00ED1719">
        <w:t>, and that it performs vegetation management on the transmission line in question in accordance with its Transmission Line Vegetation Management Program, which is part of the Company’s overall process to ensure safe reliable and adequate service to its customers.</w:t>
      </w:r>
      <w:r w:rsidR="0082482B">
        <w:t xml:space="preserve">  New Matter ¶¶ 12, 14; Exhibit 1.</w:t>
      </w:r>
    </w:p>
    <w:p w:rsidR="00415058" w:rsidRDefault="00415058" w:rsidP="00CF22F8">
      <w:pPr>
        <w:tabs>
          <w:tab w:val="left" w:pos="2250"/>
        </w:tabs>
        <w:spacing w:line="360" w:lineRule="auto"/>
        <w:ind w:firstLine="1440"/>
      </w:pPr>
    </w:p>
    <w:p w:rsidR="00CF22F8" w:rsidRDefault="00CF22F8" w:rsidP="00CF22F8">
      <w:pPr>
        <w:tabs>
          <w:tab w:val="left" w:pos="2250"/>
        </w:tabs>
        <w:spacing w:line="360" w:lineRule="auto"/>
        <w:ind w:firstLine="1440"/>
      </w:pPr>
      <w:r>
        <w:t>Also on</w:t>
      </w:r>
      <w:r w:rsidR="005B6874">
        <w:t xml:space="preserve"> July 9</w:t>
      </w:r>
      <w:r>
        <w:t xml:space="preserve">, 2009, PENELEC filed </w:t>
      </w:r>
      <w:r w:rsidR="00A54EEB">
        <w:t>a Preliminary Objection</w:t>
      </w:r>
      <w:r w:rsidR="00564C57">
        <w:t xml:space="preserve"> seeking to dismiss</w:t>
      </w:r>
      <w:r w:rsidR="00415058">
        <w:t xml:space="preserve"> </w:t>
      </w:r>
      <w:r>
        <w:t xml:space="preserve">the Complaint </w:t>
      </w:r>
      <w:r w:rsidR="008A5185">
        <w:t>on the grounds that the sole issue raised in the Mauros’ Complaint is outside the scope of Commission jurisdiction and within the jurisdiction of the Pennsylvania Courts.</w:t>
      </w:r>
    </w:p>
    <w:p w:rsidR="00CF22F8" w:rsidRDefault="00CF22F8" w:rsidP="00CF22F8">
      <w:pPr>
        <w:suppressAutoHyphens/>
        <w:spacing w:line="360" w:lineRule="auto"/>
        <w:rPr>
          <w:bCs/>
          <w:spacing w:val="-3"/>
        </w:rPr>
      </w:pPr>
    </w:p>
    <w:p w:rsidR="0040217E" w:rsidRDefault="005B6874" w:rsidP="00CF22F8">
      <w:pPr>
        <w:suppressAutoHyphens/>
        <w:spacing w:line="360" w:lineRule="auto"/>
        <w:ind w:firstLine="1440"/>
        <w:rPr>
          <w:bCs/>
          <w:spacing w:val="-3"/>
        </w:rPr>
      </w:pPr>
      <w:r>
        <w:rPr>
          <w:bCs/>
          <w:spacing w:val="-3"/>
        </w:rPr>
        <w:t>On July 22, 2009, Complainants filed an answer to Res</w:t>
      </w:r>
      <w:r w:rsidR="002E3555">
        <w:rPr>
          <w:bCs/>
          <w:spacing w:val="-3"/>
        </w:rPr>
        <w:t>pondent’s Preliminary Objection</w:t>
      </w:r>
      <w:r w:rsidR="00E56945">
        <w:rPr>
          <w:bCs/>
          <w:spacing w:val="-3"/>
        </w:rPr>
        <w:t xml:space="preserve"> denying that </w:t>
      </w:r>
      <w:r w:rsidR="00E56945" w:rsidRPr="00114EE9">
        <w:rPr>
          <w:bCs/>
          <w:spacing w:val="-3"/>
        </w:rPr>
        <w:t>their Complaint deals solely with the scope and validity of the right-of-way</w:t>
      </w:r>
      <w:r w:rsidR="0040217E" w:rsidRPr="00114EE9">
        <w:rPr>
          <w:bCs/>
          <w:spacing w:val="-3"/>
        </w:rPr>
        <w:t>, denying that they threatened Respondent’s employees,</w:t>
      </w:r>
      <w:r w:rsidR="00E56945" w:rsidRPr="00114EE9">
        <w:rPr>
          <w:bCs/>
          <w:spacing w:val="-3"/>
        </w:rPr>
        <w:t xml:space="preserve"> and questioning “the role of the Commission over any issues related to the abuse of property owners by PENELEC.”  Answer to Respondent’s Preliminary Objections ¶10-16.</w:t>
      </w:r>
      <w:r w:rsidR="00E56945">
        <w:rPr>
          <w:bCs/>
          <w:spacing w:val="-3"/>
        </w:rPr>
        <w:t xml:space="preserve"> </w:t>
      </w:r>
    </w:p>
    <w:p w:rsidR="0040217E" w:rsidRDefault="0040217E" w:rsidP="00CF22F8">
      <w:pPr>
        <w:suppressAutoHyphens/>
        <w:spacing w:line="360" w:lineRule="auto"/>
        <w:ind w:firstLine="1440"/>
        <w:rPr>
          <w:bCs/>
          <w:spacing w:val="-3"/>
        </w:rPr>
      </w:pPr>
    </w:p>
    <w:p w:rsidR="00CF22F8" w:rsidRDefault="005B6874" w:rsidP="00CF22F8">
      <w:pPr>
        <w:suppressAutoHyphens/>
        <w:spacing w:line="360" w:lineRule="auto"/>
        <w:ind w:firstLine="1440"/>
        <w:rPr>
          <w:bCs/>
          <w:spacing w:val="-3"/>
        </w:rPr>
      </w:pPr>
      <w:r>
        <w:rPr>
          <w:bCs/>
          <w:spacing w:val="-3"/>
        </w:rPr>
        <w:t xml:space="preserve">  </w:t>
      </w:r>
      <w:r w:rsidR="00CF22F8">
        <w:rPr>
          <w:bCs/>
          <w:spacing w:val="-3"/>
        </w:rPr>
        <w:t>The matter was assigned to me by Motion Judge Assignment Notice dated</w:t>
      </w:r>
      <w:r>
        <w:rPr>
          <w:bCs/>
          <w:spacing w:val="-3"/>
        </w:rPr>
        <w:t xml:space="preserve"> September 25</w:t>
      </w:r>
      <w:r w:rsidR="00CF22F8">
        <w:rPr>
          <w:bCs/>
          <w:spacing w:val="-3"/>
        </w:rPr>
        <w:t xml:space="preserve">, 2009.  The Respondent’s </w:t>
      </w:r>
      <w:r w:rsidR="002E3555">
        <w:rPr>
          <w:bCs/>
          <w:spacing w:val="-3"/>
        </w:rPr>
        <w:t>Preliminary Objection is</w:t>
      </w:r>
      <w:r w:rsidR="00CF22F8">
        <w:rPr>
          <w:bCs/>
          <w:spacing w:val="-3"/>
        </w:rPr>
        <w:t xml:space="preserve"> ready for ruling.  </w:t>
      </w:r>
    </w:p>
    <w:p w:rsidR="00CF22F8" w:rsidRPr="00B003F4" w:rsidRDefault="00CF22F8" w:rsidP="00CF22F8">
      <w:pPr>
        <w:tabs>
          <w:tab w:val="left" w:pos="2250"/>
        </w:tabs>
        <w:spacing w:line="360" w:lineRule="auto"/>
        <w:ind w:firstLine="1440"/>
      </w:pPr>
    </w:p>
    <w:p w:rsidR="00D93159" w:rsidRDefault="00D93159">
      <w:pPr>
        <w:spacing w:after="200" w:line="276" w:lineRule="auto"/>
        <w:rPr>
          <w:u w:val="single"/>
        </w:rPr>
      </w:pPr>
      <w:r>
        <w:rPr>
          <w:u w:val="single"/>
        </w:rPr>
        <w:br w:type="page"/>
      </w:r>
    </w:p>
    <w:p w:rsidR="00CF22F8" w:rsidRPr="00B003F4" w:rsidRDefault="00CF22F8" w:rsidP="00CF22F8">
      <w:pPr>
        <w:tabs>
          <w:tab w:val="left" w:pos="2250"/>
        </w:tabs>
        <w:spacing w:line="360" w:lineRule="auto"/>
        <w:jc w:val="center"/>
        <w:outlineLvl w:val="0"/>
        <w:rPr>
          <w:u w:val="single"/>
        </w:rPr>
      </w:pPr>
      <w:r w:rsidRPr="00B003F4">
        <w:rPr>
          <w:u w:val="single"/>
        </w:rPr>
        <w:t>FINDINGS OF FACT</w:t>
      </w:r>
    </w:p>
    <w:p w:rsidR="00CF22F8" w:rsidRPr="00B003F4" w:rsidRDefault="00CF22F8" w:rsidP="00CF22F8">
      <w:pPr>
        <w:tabs>
          <w:tab w:val="left" w:pos="2250"/>
        </w:tabs>
        <w:spacing w:line="360" w:lineRule="auto"/>
        <w:ind w:firstLine="1440"/>
      </w:pPr>
    </w:p>
    <w:p w:rsidR="00CF22F8" w:rsidRDefault="00CF22F8" w:rsidP="00CF22F8">
      <w:pPr>
        <w:tabs>
          <w:tab w:val="left" w:pos="2250"/>
        </w:tabs>
        <w:spacing w:line="360" w:lineRule="auto"/>
        <w:ind w:firstLine="1440"/>
      </w:pPr>
      <w:r w:rsidRPr="00B003F4">
        <w:t>1.</w:t>
      </w:r>
      <w:r w:rsidRPr="00B003F4">
        <w:tab/>
      </w:r>
      <w:r w:rsidR="00456DB1">
        <w:t>Complainants</w:t>
      </w:r>
      <w:r w:rsidR="00001A3C">
        <w:t xml:space="preserve"> are</w:t>
      </w:r>
      <w:r>
        <w:t xml:space="preserve"> Guy and Virginia Mauro</w:t>
      </w:r>
      <w:r w:rsidR="00001A3C">
        <w:t>, who reside</w:t>
      </w:r>
      <w:r>
        <w:t xml:space="preserve"> at </w:t>
      </w:r>
      <w:r w:rsidR="00001A3C">
        <w:t>587 Showalter Road, East Freedom, Pennsylvania 16637.</w:t>
      </w:r>
    </w:p>
    <w:p w:rsidR="00001A3C" w:rsidRPr="00B003F4" w:rsidRDefault="00001A3C" w:rsidP="00CF22F8">
      <w:pPr>
        <w:tabs>
          <w:tab w:val="left" w:pos="2250"/>
        </w:tabs>
        <w:spacing w:line="360" w:lineRule="auto"/>
        <w:ind w:firstLine="1440"/>
      </w:pPr>
    </w:p>
    <w:p w:rsidR="00CF22F8" w:rsidRPr="00B003F4" w:rsidRDefault="00CF22F8" w:rsidP="00CF22F8">
      <w:pPr>
        <w:tabs>
          <w:tab w:val="left" w:pos="2250"/>
        </w:tabs>
        <w:spacing w:line="360" w:lineRule="auto"/>
        <w:ind w:firstLine="1440"/>
      </w:pPr>
      <w:r w:rsidRPr="00B003F4">
        <w:t>2.</w:t>
      </w:r>
      <w:r w:rsidRPr="00B003F4">
        <w:tab/>
      </w:r>
      <w:r>
        <w:t>Respondent</w:t>
      </w:r>
      <w:r w:rsidR="00001A3C">
        <w:t xml:space="preserve"> is</w:t>
      </w:r>
      <w:r>
        <w:t xml:space="preserve"> Pennsylvania Electric Company</w:t>
      </w:r>
      <w:r w:rsidR="00001A3C">
        <w:t xml:space="preserve">, </w:t>
      </w:r>
      <w:r>
        <w:t xml:space="preserve">a public utility providing </w:t>
      </w:r>
      <w:r w:rsidR="00001A3C">
        <w:t xml:space="preserve">electric </w:t>
      </w:r>
      <w:r>
        <w:t>service to customers in the Commonwealth of Pennsylvania</w:t>
      </w:r>
      <w:r w:rsidRPr="00B003F4">
        <w:t>.</w:t>
      </w:r>
    </w:p>
    <w:p w:rsidR="00CF22F8" w:rsidRPr="00B003F4" w:rsidRDefault="00CF22F8" w:rsidP="00CF22F8">
      <w:pPr>
        <w:tabs>
          <w:tab w:val="left" w:pos="2250"/>
        </w:tabs>
        <w:spacing w:line="360" w:lineRule="auto"/>
        <w:ind w:firstLine="1440"/>
      </w:pPr>
    </w:p>
    <w:p w:rsidR="00CF22F8" w:rsidRPr="00B003F4" w:rsidRDefault="00CF22F8" w:rsidP="00CF22F8">
      <w:pPr>
        <w:tabs>
          <w:tab w:val="left" w:pos="2250"/>
        </w:tabs>
        <w:spacing w:line="360" w:lineRule="auto"/>
        <w:ind w:firstLine="1440"/>
      </w:pPr>
      <w:r w:rsidRPr="00B003F4">
        <w:t>3.</w:t>
      </w:r>
      <w:r w:rsidRPr="00B003F4">
        <w:tab/>
        <w:t xml:space="preserve">On </w:t>
      </w:r>
      <w:r w:rsidR="00C46C64">
        <w:t>June 1</w:t>
      </w:r>
      <w:r>
        <w:t>8, 2009, Complaint filed a formal Complaint against Respondent.</w:t>
      </w:r>
    </w:p>
    <w:p w:rsidR="00CF22F8" w:rsidRPr="00B003F4" w:rsidRDefault="00CF22F8" w:rsidP="00CF22F8">
      <w:pPr>
        <w:tabs>
          <w:tab w:val="left" w:pos="2250"/>
        </w:tabs>
        <w:spacing w:line="360" w:lineRule="auto"/>
        <w:ind w:firstLine="1440"/>
      </w:pPr>
    </w:p>
    <w:p w:rsidR="00CF22F8" w:rsidRDefault="00CF22F8" w:rsidP="00CF22F8">
      <w:pPr>
        <w:tabs>
          <w:tab w:val="left" w:pos="2250"/>
        </w:tabs>
        <w:spacing w:line="360" w:lineRule="auto"/>
        <w:ind w:firstLine="1440"/>
      </w:pPr>
      <w:r w:rsidRPr="00B003F4">
        <w:t>4.</w:t>
      </w:r>
      <w:r w:rsidRPr="00B003F4">
        <w:tab/>
      </w:r>
      <w:r>
        <w:t>On</w:t>
      </w:r>
      <w:r w:rsidR="00C46C64">
        <w:t xml:space="preserve"> July 9</w:t>
      </w:r>
      <w:r>
        <w:t>, 20</w:t>
      </w:r>
      <w:r w:rsidR="0040217E">
        <w:t>09, Respondent filed its Answer with New Matter addressing the material allegations of the Complainant, as well as</w:t>
      </w:r>
      <w:r>
        <w:t xml:space="preserve"> </w:t>
      </w:r>
      <w:r w:rsidR="002E3555">
        <w:t>a Preliminary Objection</w:t>
      </w:r>
      <w:r w:rsidR="00001A3C">
        <w:t xml:space="preserve"> seeking to dismiss </w:t>
      </w:r>
      <w:r>
        <w:t>the Complaint</w:t>
      </w:r>
      <w:r w:rsidR="00114EE9">
        <w:t xml:space="preserve"> on the grounds that the issue raised in the Mauros’ Complaint is outside the scope of Commission jurisdiction</w:t>
      </w:r>
      <w:r>
        <w:t>.</w:t>
      </w:r>
    </w:p>
    <w:p w:rsidR="00CF22F8" w:rsidRDefault="00CF22F8" w:rsidP="00CF22F8">
      <w:pPr>
        <w:tabs>
          <w:tab w:val="left" w:pos="2250"/>
        </w:tabs>
        <w:spacing w:line="360" w:lineRule="auto"/>
        <w:ind w:firstLine="1440"/>
      </w:pPr>
    </w:p>
    <w:p w:rsidR="00CF22F8" w:rsidRDefault="00CF22F8" w:rsidP="00CF22F8">
      <w:pPr>
        <w:tabs>
          <w:tab w:val="left" w:pos="2250"/>
        </w:tabs>
        <w:spacing w:line="360" w:lineRule="auto"/>
        <w:ind w:firstLine="1440"/>
      </w:pPr>
      <w:r>
        <w:t>5.</w:t>
      </w:r>
      <w:r>
        <w:tab/>
      </w:r>
      <w:r w:rsidR="00001A3C">
        <w:t xml:space="preserve">On July 20, 2009, </w:t>
      </w:r>
      <w:r w:rsidR="00456DB1">
        <w:t>Complainants</w:t>
      </w:r>
      <w:r>
        <w:t xml:space="preserve"> </w:t>
      </w:r>
      <w:r w:rsidR="00001A3C">
        <w:t>filed an answer to Res</w:t>
      </w:r>
      <w:r w:rsidR="002E3555">
        <w:t>pondent’s Preliminary Objection</w:t>
      </w:r>
      <w:r w:rsidR="00001A3C">
        <w:t>.</w:t>
      </w:r>
    </w:p>
    <w:p w:rsidR="00CF22F8" w:rsidRPr="00B003F4" w:rsidRDefault="00CF22F8" w:rsidP="00CF22F8">
      <w:pPr>
        <w:tabs>
          <w:tab w:val="left" w:pos="2250"/>
        </w:tabs>
        <w:spacing w:line="360" w:lineRule="auto"/>
        <w:ind w:firstLine="1440"/>
      </w:pPr>
    </w:p>
    <w:p w:rsidR="00CF22F8" w:rsidRPr="00B003F4" w:rsidRDefault="00CF22F8" w:rsidP="00CF22F8">
      <w:pPr>
        <w:tabs>
          <w:tab w:val="left" w:pos="2250"/>
        </w:tabs>
        <w:spacing w:line="360" w:lineRule="auto"/>
        <w:jc w:val="center"/>
        <w:outlineLvl w:val="0"/>
      </w:pPr>
      <w:r w:rsidRPr="00B003F4">
        <w:rPr>
          <w:u w:val="single"/>
        </w:rPr>
        <w:t>DISCUSSION</w:t>
      </w:r>
    </w:p>
    <w:p w:rsidR="00CF22F8" w:rsidRPr="00B003F4" w:rsidRDefault="00CF22F8" w:rsidP="00CF22F8">
      <w:pPr>
        <w:tabs>
          <w:tab w:val="left" w:pos="2250"/>
        </w:tabs>
        <w:spacing w:line="360" w:lineRule="auto"/>
        <w:ind w:firstLine="1440"/>
      </w:pPr>
    </w:p>
    <w:p w:rsidR="0042543A" w:rsidRDefault="0042543A" w:rsidP="0042543A">
      <w:pPr>
        <w:spacing w:line="360" w:lineRule="auto"/>
        <w:ind w:firstLine="1440"/>
      </w:pPr>
      <w:r w:rsidRPr="00302AF6">
        <w:t xml:space="preserve">The Commission’s Rules of Administrative Practice and </w:t>
      </w:r>
      <w:r>
        <w:t>Procedure permit the filing of preliminary o</w:t>
      </w:r>
      <w:r w:rsidRPr="00302AF6">
        <w:t xml:space="preserve">bjections.  52 </w:t>
      </w:r>
      <w:smartTag w:uri="urn:schemas-microsoft-com:office:smarttags" w:element="place">
        <w:smartTag w:uri="urn:schemas-microsoft-com:office:smarttags" w:element="State">
          <w:r w:rsidRPr="00302AF6">
            <w:t>Pa.</w:t>
          </w:r>
        </w:smartTag>
      </w:smartTag>
      <w:r w:rsidRPr="00302AF6">
        <w:t xml:space="preserve"> Code § 5.101.  </w:t>
      </w:r>
      <w:r w:rsidRPr="00302AF6">
        <w:rPr>
          <w:u w:val="single"/>
        </w:rPr>
        <w:t>See</w:t>
      </w:r>
      <w:r w:rsidRPr="00302AF6">
        <w:t xml:space="preserve"> </w:t>
      </w:r>
      <w:r w:rsidRPr="00302AF6">
        <w:rPr>
          <w:u w:val="single"/>
        </w:rPr>
        <w:t>Equitable Small Transportation Interveners v. Equitable Gas Company</w:t>
      </w:r>
      <w:r w:rsidRPr="00302AF6">
        <w:t xml:space="preserve">, 1994 </w:t>
      </w:r>
      <w:smartTag w:uri="urn:schemas-microsoft-com:office:smarttags" w:element="place">
        <w:smartTag w:uri="urn:schemas-microsoft-com:office:smarttags" w:element="State">
          <w:r w:rsidRPr="00302AF6">
            <w:t>Pa.</w:t>
          </w:r>
        </w:smartTag>
      </w:smartTag>
      <w:r w:rsidRPr="00302AF6">
        <w:t xml:space="preserve"> PUC LEXIS 69, Docket No. C-00935435 (July 18, 1994).  Commission procedure regarding the disposition of preliminary objections is similar to that utilized in </w:t>
      </w:r>
      <w:smartTag w:uri="urn:schemas-microsoft-com:office:smarttags" w:element="place">
        <w:smartTag w:uri="urn:schemas-microsoft-com:office:smarttags" w:element="State">
          <w:r w:rsidRPr="00302AF6">
            <w:t>Pennsylvania</w:t>
          </w:r>
        </w:smartTag>
      </w:smartTag>
      <w:r w:rsidRPr="00302AF6">
        <w:t xml:space="preserve"> civil practice.  </w:t>
      </w:r>
      <w:r w:rsidRPr="00302AF6">
        <w:rPr>
          <w:u w:val="single"/>
        </w:rPr>
        <w:t>Equitable Small Transportation Interveners v. Equitable Gas Company</w:t>
      </w:r>
      <w:r w:rsidRPr="00302AF6">
        <w:t xml:space="preserve">, 1994 </w:t>
      </w:r>
      <w:smartTag w:uri="urn:schemas-microsoft-com:office:smarttags" w:element="place">
        <w:smartTag w:uri="urn:schemas-microsoft-com:office:smarttags" w:element="State">
          <w:r w:rsidRPr="00302AF6">
            <w:t>Pa.</w:t>
          </w:r>
        </w:smartTag>
      </w:smartTag>
      <w:r w:rsidRPr="00302AF6">
        <w:t xml:space="preserve"> PUC LEXIS 69, Docket No. C-00935435 (July 18, 1994). </w:t>
      </w:r>
    </w:p>
    <w:p w:rsidR="0042543A" w:rsidRPr="005C361D" w:rsidRDefault="0042543A" w:rsidP="0042543A">
      <w:pPr>
        <w:spacing w:line="360" w:lineRule="auto"/>
        <w:ind w:firstLine="1440"/>
      </w:pPr>
    </w:p>
    <w:p w:rsidR="0042543A" w:rsidRPr="005C361D" w:rsidRDefault="0042543A" w:rsidP="0042543A">
      <w:pPr>
        <w:spacing w:line="360" w:lineRule="auto"/>
        <w:ind w:firstLine="1440"/>
      </w:pPr>
      <w:r w:rsidRPr="005C361D">
        <w:t xml:space="preserve">A preliminary objection in civil practice seeking dismissal of a pleading will be granted only where relief is clearly warranted and free from doubt.  </w:t>
      </w:r>
      <w:r w:rsidRPr="005C361D">
        <w:rPr>
          <w:u w:val="single"/>
        </w:rPr>
        <w:t xml:space="preserve">Interstate Traveller Services, </w:t>
      </w:r>
      <w:r w:rsidRPr="005C361D">
        <w:rPr>
          <w:u w:val="single"/>
        </w:rPr>
        <w:lastRenderedPageBreak/>
        <w:t xml:space="preserve">Inc. v. </w:t>
      </w:r>
      <w:smartTag w:uri="urn:schemas-microsoft-com:office:smarttags" w:element="State">
        <w:r w:rsidRPr="005C361D">
          <w:rPr>
            <w:u w:val="single"/>
          </w:rPr>
          <w:t>Pa.</w:t>
        </w:r>
      </w:smartTag>
      <w:r w:rsidRPr="005C361D">
        <w:rPr>
          <w:u w:val="single"/>
        </w:rPr>
        <w:t xml:space="preserve"> Dept. of Environmental Resources</w:t>
      </w:r>
      <w:r w:rsidRPr="005C361D">
        <w:t>, 406 A.2d 1020 (</w:t>
      </w:r>
      <w:smartTag w:uri="urn:schemas-microsoft-com:office:smarttags" w:element="State">
        <w:r w:rsidRPr="005C361D">
          <w:t>Pa.</w:t>
        </w:r>
      </w:smartTag>
      <w:r w:rsidRPr="005C361D">
        <w:t xml:space="preserve"> 1979); </w:t>
      </w:r>
      <w:r w:rsidRPr="005C361D">
        <w:rPr>
          <w:u w:val="single"/>
        </w:rPr>
        <w:t xml:space="preserve">Rivera v. </w:t>
      </w:r>
      <w:smartTag w:uri="urn:schemas-microsoft-com:office:smarttags" w:element="City">
        <w:r w:rsidRPr="005C361D">
          <w:rPr>
            <w:u w:val="single"/>
          </w:rPr>
          <w:t>Philadelphia</w:t>
        </w:r>
      </w:smartTag>
      <w:r w:rsidRPr="005C361D">
        <w:rPr>
          <w:u w:val="single"/>
        </w:rPr>
        <w:t xml:space="preserve"> Theological Seminary of St. Charles Borromeo, Inc</w:t>
      </w:r>
      <w:r w:rsidRPr="005C361D">
        <w:t>., 595 A.2d 172 (</w:t>
      </w:r>
      <w:smartTag w:uri="urn:schemas-microsoft-com:office:smarttags" w:element="place">
        <w:smartTag w:uri="urn:schemas-microsoft-com:office:smarttags" w:element="State">
          <w:r w:rsidRPr="005C361D">
            <w:t>Pa.</w:t>
          </w:r>
        </w:smartTag>
      </w:smartTag>
      <w:r w:rsidRPr="005C361D">
        <w:t xml:space="preserve"> Super. 1991).  The Commission has adopted this standard.  </w:t>
      </w:r>
      <w:r w:rsidRPr="005C361D">
        <w:rPr>
          <w:u w:val="single"/>
        </w:rPr>
        <w:t>Montague v. Philadelphia Electric Company</w:t>
      </w:r>
      <w:r w:rsidRPr="005C361D">
        <w:t xml:space="preserve">, 66 </w:t>
      </w:r>
      <w:smartTag w:uri="urn:schemas-microsoft-com:office:smarttags" w:element="place">
        <w:smartTag w:uri="urn:schemas-microsoft-com:office:smarttags" w:element="State">
          <w:r w:rsidRPr="005C361D">
            <w:t>Pa.</w:t>
          </w:r>
        </w:smartTag>
      </w:smartTag>
      <w:r w:rsidRPr="005C361D">
        <w:t xml:space="preserve"> PUC 24 (1988).  </w:t>
      </w:r>
    </w:p>
    <w:p w:rsidR="0042543A" w:rsidRPr="005C361D" w:rsidRDefault="0042543A" w:rsidP="0042543A">
      <w:pPr>
        <w:spacing w:line="360" w:lineRule="auto"/>
        <w:ind w:firstLine="1440"/>
      </w:pPr>
    </w:p>
    <w:p w:rsidR="0042543A" w:rsidRDefault="0042543A" w:rsidP="0042543A">
      <w:pPr>
        <w:spacing w:line="360" w:lineRule="auto"/>
        <w:ind w:firstLine="1440"/>
      </w:pPr>
      <w:r w:rsidRPr="005C361D">
        <w:t xml:space="preserve">The moving party may not rely on its own factual assertions, but must accept for the purposes of disposition of the preliminary objection, all well-pleaded, material facts of the other party, as well as every inference fairly deducible from those facts.  </w:t>
      </w:r>
      <w:smartTag w:uri="urn:schemas-microsoft-com:office:smarttags" w:element="place">
        <w:smartTag w:uri="urn:schemas-microsoft-com:office:smarttags" w:element="PlaceType">
          <w:r w:rsidRPr="005C361D">
            <w:rPr>
              <w:u w:val="single"/>
            </w:rPr>
            <w:t>County</w:t>
          </w:r>
        </w:smartTag>
        <w:r w:rsidRPr="005C361D">
          <w:rPr>
            <w:u w:val="single"/>
          </w:rPr>
          <w:t xml:space="preserve"> of </w:t>
        </w:r>
        <w:smartTag w:uri="urn:schemas-microsoft-com:office:smarttags" w:element="PlaceName">
          <w:r w:rsidRPr="005C361D">
            <w:rPr>
              <w:u w:val="single"/>
            </w:rPr>
            <w:t>Allegheny</w:t>
          </w:r>
        </w:smartTag>
      </w:smartTag>
      <w:r w:rsidRPr="005C361D">
        <w:rPr>
          <w:u w:val="single"/>
        </w:rPr>
        <w:t xml:space="preserve"> v. Commw. of </w:t>
      </w:r>
      <w:smartTag w:uri="urn:schemas-microsoft-com:office:smarttags" w:element="State">
        <w:r w:rsidRPr="005C361D">
          <w:rPr>
            <w:u w:val="single"/>
          </w:rPr>
          <w:t>Pa.</w:t>
        </w:r>
      </w:smartTag>
      <w:r w:rsidRPr="005C361D">
        <w:t>, 490 A.2d 402 (</w:t>
      </w:r>
      <w:smartTag w:uri="urn:schemas-microsoft-com:office:smarttags" w:element="place">
        <w:smartTag w:uri="urn:schemas-microsoft-com:office:smarttags" w:element="State">
          <w:r w:rsidRPr="005C361D">
            <w:t>Pa.</w:t>
          </w:r>
        </w:smartTag>
      </w:smartTag>
      <w:r w:rsidRPr="005C361D">
        <w:t xml:space="preserve"> 1985).  Therefore, in ruling on a preliminary objection, the Commission must assume, for decisional purposes only, that the factual allegations of the Complaint are true.  </w:t>
      </w:r>
      <w:smartTag w:uri="urn:schemas-microsoft-com:office:smarttags" w:element="place">
        <w:smartTag w:uri="urn:schemas-microsoft-com:office:smarttags" w:element="State">
          <w:r w:rsidRPr="005C361D">
            <w:rPr>
              <w:u w:val="single"/>
            </w:rPr>
            <w:t>Id</w:t>
          </w:r>
          <w:r w:rsidRPr="005C361D">
            <w:t>.</w:t>
          </w:r>
        </w:smartTag>
      </w:smartTag>
      <w:r w:rsidRPr="005C361D">
        <w:t xml:space="preserve">  The preliminary objection may be granted only if the moving party prevails as a matter of law.  </w:t>
      </w:r>
      <w:r w:rsidRPr="005C361D">
        <w:rPr>
          <w:u w:val="single"/>
        </w:rPr>
        <w:t>Roc v. Flaherty</w:t>
      </w:r>
      <w:r w:rsidRPr="005C361D">
        <w:t>, 527 A.2d 211 (Pa.</w:t>
      </w:r>
      <w:r>
        <w:t>Cm</w:t>
      </w:r>
      <w:r w:rsidRPr="005C361D">
        <w:t>w</w:t>
      </w:r>
      <w:r>
        <w:t>lth</w:t>
      </w:r>
      <w:r w:rsidRPr="005C361D">
        <w:t xml:space="preserve">. 1985).  Any doubt must be resolved in favor of the non-moving party by refusing to sustain the preliminary objections.  </w:t>
      </w:r>
      <w:r w:rsidRPr="005C361D">
        <w:rPr>
          <w:u w:val="single"/>
        </w:rPr>
        <w:t>Dept. of Auditor General, et al. v. State Employees’ Retirement System, et al.</w:t>
      </w:r>
      <w:r>
        <w:t>, 836 A.2d 1053, 1064 (Pa.Cm</w:t>
      </w:r>
      <w:r w:rsidRPr="005C361D">
        <w:t>w</w:t>
      </w:r>
      <w:r>
        <w:t xml:space="preserve">lth. 2003) </w:t>
      </w:r>
      <w:r w:rsidRPr="005C361D">
        <w:rPr>
          <w:u w:val="single"/>
        </w:rPr>
        <w:t>citing</w:t>
      </w:r>
      <w:r w:rsidRPr="005C361D">
        <w:t xml:space="preserve">, </w:t>
      </w:r>
      <w:r w:rsidRPr="005C361D">
        <w:rPr>
          <w:u w:val="single"/>
        </w:rPr>
        <w:t>Boyd v. Ward</w:t>
      </w:r>
      <w:r>
        <w:t>, 802 A.2d 705 (Pa.Cm</w:t>
      </w:r>
      <w:r w:rsidRPr="005C361D">
        <w:t>w</w:t>
      </w:r>
      <w:r>
        <w:t>lth</w:t>
      </w:r>
      <w:r w:rsidRPr="005C361D">
        <w:t xml:space="preserve">. 2002).  </w:t>
      </w:r>
    </w:p>
    <w:p w:rsidR="000342C3" w:rsidRPr="008B1B0D" w:rsidRDefault="000342C3" w:rsidP="000342C3">
      <w:pPr>
        <w:pStyle w:val="ParaTab1"/>
        <w:spacing w:line="360" w:lineRule="auto"/>
        <w:ind w:left="90" w:firstLine="1350"/>
        <w:rPr>
          <w:rFonts w:ascii="Times New Roman" w:hAnsi="Times New Roman"/>
        </w:rPr>
      </w:pPr>
    </w:p>
    <w:p w:rsidR="008A7B13" w:rsidRPr="0057570A" w:rsidRDefault="008A7B13" w:rsidP="0057570A">
      <w:pPr>
        <w:pStyle w:val="ParaTab1"/>
        <w:spacing w:line="360" w:lineRule="auto"/>
        <w:ind w:left="90" w:firstLine="1350"/>
        <w:rPr>
          <w:rFonts w:ascii="Times New Roman" w:hAnsi="Times New Roman" w:cs="Times New Roman"/>
        </w:rPr>
      </w:pPr>
      <w:r>
        <w:t xml:space="preserve">In their Complaint, the Mauros allege that PENELEC is cutting trees in and beyond its right-of-way within Complainants’ property. </w:t>
      </w:r>
      <w:r w:rsidR="00D6239C">
        <w:t xml:space="preserve"> See Complaint. </w:t>
      </w:r>
      <w:r w:rsidR="0000713F">
        <w:t xml:space="preserve"> </w:t>
      </w:r>
      <w:r w:rsidR="009B0C0E">
        <w:t>In particular, Complainants allege that</w:t>
      </w:r>
      <w:r w:rsidR="0000713F">
        <w:t>,</w:t>
      </w:r>
      <w:r w:rsidR="009B0C0E">
        <w:t xml:space="preserve"> </w:t>
      </w:r>
      <w:r w:rsidR="0000713F">
        <w:t xml:space="preserve">as part of their maintenance program in 2004, </w:t>
      </w:r>
      <w:r w:rsidR="009B0C0E">
        <w:t xml:space="preserve">Respondent cleared approximately </w:t>
      </w:r>
      <w:r w:rsidR="0000713F">
        <w:t>nine</w:t>
      </w:r>
      <w:r w:rsidR="009B0C0E">
        <w:t xml:space="preserve"> acres</w:t>
      </w:r>
      <w:r w:rsidR="00300EA4">
        <w:t xml:space="preserve"> in </w:t>
      </w:r>
      <w:r w:rsidR="009B0C0E">
        <w:t xml:space="preserve">Complainants’ </w:t>
      </w:r>
      <w:r w:rsidR="0000713F">
        <w:t>property where the Mauros</w:t>
      </w:r>
      <w:r w:rsidR="009B0C0E">
        <w:t xml:space="preserve"> had planted </w:t>
      </w:r>
      <w:r w:rsidR="00300EA4">
        <w:t xml:space="preserve">over 1100 Norway </w:t>
      </w:r>
      <w:r w:rsidR="002E3555">
        <w:t>spruce</w:t>
      </w:r>
      <w:r w:rsidR="00300EA4">
        <w:t xml:space="preserve"> trees. </w:t>
      </w:r>
      <w:r w:rsidR="00D6239C">
        <w:t xml:space="preserve">Complaint Attachment.  </w:t>
      </w:r>
      <w:r w:rsidR="002C45B5">
        <w:t xml:space="preserve">Complainants allege the existence </w:t>
      </w:r>
      <w:r w:rsidR="00222D77">
        <w:t>of a 90-foot wide by 2,400-foot</w:t>
      </w:r>
      <w:r w:rsidR="002C45B5">
        <w:t xml:space="preserve"> long easement granted to Respondent by the previous owners of Complainants’ property in 1922 and have attached a copy of the said document to the Complaint.  </w:t>
      </w:r>
      <w:r w:rsidR="00D6239C" w:rsidRPr="00D6239C">
        <w:rPr>
          <w:u w:val="single"/>
        </w:rPr>
        <w:t>Id.</w:t>
      </w:r>
      <w:r w:rsidR="00D6239C">
        <w:t xml:space="preserve">  </w:t>
      </w:r>
      <w:r w:rsidR="002C45B5">
        <w:t>They also allege the existence of a</w:t>
      </w:r>
      <w:r w:rsidR="0000713F">
        <w:t xml:space="preserve"> second right-of-</w:t>
      </w:r>
      <w:r w:rsidR="002C45B5">
        <w:t xml:space="preserve">way agreement signed in 1951 by previous owners of Complainants’ property.  </w:t>
      </w:r>
      <w:r w:rsidR="00D6239C" w:rsidRPr="00D6239C">
        <w:rPr>
          <w:u w:val="single"/>
        </w:rPr>
        <w:t>Id.</w:t>
      </w:r>
      <w:r w:rsidR="00D6239C">
        <w:t xml:space="preserve">  </w:t>
      </w:r>
      <w:r w:rsidR="0057570A">
        <w:t>As relief, the Mauros request that the Commission “conduct a formal hearing on the right of way agreement of “1924 and 1951” which is so broad in scope, arbitrary and limitless in definition” and “has no bearing to [the] Mauros and the time we live in” because it was signed 85 years ago by “illiterate Italians who could neither read or write” and “who knew nothing of corrupt corporations.”  Complaint Attachment.</w:t>
      </w:r>
    </w:p>
    <w:p w:rsidR="004D01B2" w:rsidRDefault="004D01B2" w:rsidP="008A7B13">
      <w:pPr>
        <w:tabs>
          <w:tab w:val="left" w:pos="2250"/>
        </w:tabs>
        <w:spacing w:line="360" w:lineRule="auto"/>
        <w:ind w:firstLine="1440"/>
      </w:pPr>
    </w:p>
    <w:p w:rsidR="000342C3" w:rsidRPr="008B1B0D" w:rsidRDefault="007648C2" w:rsidP="00FB7B9B">
      <w:pPr>
        <w:pStyle w:val="ParaTab1"/>
        <w:spacing w:line="360" w:lineRule="auto"/>
        <w:ind w:left="90" w:firstLine="1350"/>
        <w:rPr>
          <w:rFonts w:ascii="Times New Roman" w:hAnsi="Times New Roman" w:cs="Times New Roman"/>
        </w:rPr>
      </w:pPr>
      <w:r>
        <w:lastRenderedPageBreak/>
        <w:t>In i</w:t>
      </w:r>
      <w:r w:rsidR="004D01B2">
        <w:t>ts Answer and New Matter, Respondent states th</w:t>
      </w:r>
      <w:r w:rsidR="00222D77">
        <w:t>at it has a 165-</w:t>
      </w:r>
      <w:r w:rsidR="004D01B2">
        <w:t>foot wide transmission right-of-way over the Complainants</w:t>
      </w:r>
      <w:r w:rsidR="00D6239C">
        <w:t>’</w:t>
      </w:r>
      <w:r w:rsidR="004D01B2">
        <w:t xml:space="preserve"> property which gives PENELEC the authority to perform vegetation maintenance on that right of way.   </w:t>
      </w:r>
      <w:r w:rsidR="00CD61F6">
        <w:t xml:space="preserve">Answer and New Matter ¶¶4-5.  </w:t>
      </w:r>
      <w:r w:rsidR="004D01B2">
        <w:t>Ac</w:t>
      </w:r>
      <w:r w:rsidR="0000713F">
        <w:t>cording to Respondent, the 165-f</w:t>
      </w:r>
      <w:r w:rsidR="004D01B2">
        <w:t xml:space="preserve">oot wide right-of-way </w:t>
      </w:r>
      <w:r>
        <w:t xml:space="preserve">agreement </w:t>
      </w:r>
      <w:r w:rsidR="004D01B2">
        <w:t xml:space="preserve">was entered into by and between PENELEC and Ernest H. Hegelman and Mary Etta Hegelman, previous owners of the Mauros’ property, in 1951. </w:t>
      </w:r>
      <w:r w:rsidR="00BB0838">
        <w:t xml:space="preserve"> </w:t>
      </w:r>
      <w:r w:rsidR="00CD61F6" w:rsidRPr="00CD61F6">
        <w:rPr>
          <w:u w:val="single"/>
        </w:rPr>
        <w:t>Id.</w:t>
      </w:r>
      <w:r w:rsidR="00CD61F6">
        <w:t xml:space="preserve"> </w:t>
      </w:r>
      <w:r w:rsidR="004D01B2">
        <w:t xml:space="preserve"> Respondent further alleges that it has advised Complainants that it would be performing vegetation maintenance consisting of tree removal on the right-of-way </w:t>
      </w:r>
      <w:r w:rsidR="00385E29">
        <w:t>of th</w:t>
      </w:r>
      <w:r w:rsidR="00CD61F6">
        <w:t>ose trees that will grow to a h</w:t>
      </w:r>
      <w:r w:rsidR="00385E29">
        <w:t>eight that will interfere and endanger the tra</w:t>
      </w:r>
      <w:r w:rsidR="00CD61F6">
        <w:t>nsmission facilities.</w:t>
      </w:r>
      <w:r w:rsidR="00385E29">
        <w:t xml:space="preserve"> </w:t>
      </w:r>
      <w:r>
        <w:t>Answer and New Matter ¶¶4, 17</w:t>
      </w:r>
      <w:r w:rsidR="00CD61F6">
        <w:t xml:space="preserve">.  </w:t>
      </w:r>
      <w:r w:rsidR="00385E29">
        <w:t>Respondent</w:t>
      </w:r>
      <w:r w:rsidR="004D01B2">
        <w:t xml:space="preserve"> denies that the required maintenance falls outside its existing right-of-way. </w:t>
      </w:r>
      <w:r w:rsidR="00CD61F6">
        <w:t xml:space="preserve"> </w:t>
      </w:r>
      <w:r w:rsidR="004D01B2">
        <w:t>Answer and New Matter ¶¶4-5.</w:t>
      </w:r>
      <w:r w:rsidR="0057570A">
        <w:t xml:space="preserve"> </w:t>
      </w:r>
      <w:r w:rsidR="005855D9">
        <w:t xml:space="preserve">Respondent </w:t>
      </w:r>
      <w:r w:rsidR="00FB7B9B">
        <w:t xml:space="preserve">has filed </w:t>
      </w:r>
      <w:r w:rsidR="00BB0838">
        <w:t xml:space="preserve">a </w:t>
      </w:r>
      <w:r w:rsidR="00FB7B9B">
        <w:t>Preliminary Objection</w:t>
      </w:r>
      <w:r w:rsidR="005855D9">
        <w:t xml:space="preserve"> seeking to dismiss the Complaint because th</w:t>
      </w:r>
      <w:r w:rsidR="00FB7B9B">
        <w:t>e Commission lacks subject matter jurisdiction to determine the scope and validity of an existing easement.</w:t>
      </w:r>
      <w:r w:rsidR="0057570A">
        <w:t xml:space="preserve"> </w:t>
      </w:r>
      <w:r w:rsidR="00BB0838">
        <w:t xml:space="preserve"> </w:t>
      </w:r>
      <w:r w:rsidR="00FB7B9B">
        <w:rPr>
          <w:rFonts w:ascii="Times New Roman" w:hAnsi="Times New Roman" w:cs="Times New Roman"/>
        </w:rPr>
        <w:t>The P</w:t>
      </w:r>
      <w:r w:rsidR="000342C3" w:rsidRPr="008B1B0D">
        <w:rPr>
          <w:rFonts w:ascii="Times New Roman" w:hAnsi="Times New Roman" w:cs="Times New Roman"/>
        </w:rPr>
        <w:t>rel</w:t>
      </w:r>
      <w:r w:rsidR="00FB7B9B">
        <w:rPr>
          <w:rFonts w:ascii="Times New Roman" w:hAnsi="Times New Roman" w:cs="Times New Roman"/>
        </w:rPr>
        <w:t>iminary O</w:t>
      </w:r>
      <w:r w:rsidR="000342C3" w:rsidRPr="008B1B0D">
        <w:rPr>
          <w:rFonts w:ascii="Times New Roman" w:hAnsi="Times New Roman" w:cs="Times New Roman"/>
        </w:rPr>
        <w:t xml:space="preserve">bjection contends that such a determination is solely within the jurisdiction of the courts of the Commonwealth.  I agree.  </w:t>
      </w:r>
    </w:p>
    <w:p w:rsidR="000342C3" w:rsidRPr="008B1B0D" w:rsidRDefault="000342C3" w:rsidP="000342C3">
      <w:pPr>
        <w:pStyle w:val="ParaTab1"/>
        <w:spacing w:line="360" w:lineRule="auto"/>
        <w:ind w:left="90" w:firstLine="1350"/>
        <w:rPr>
          <w:rFonts w:ascii="Times New Roman" w:hAnsi="Times New Roman" w:cs="Times New Roman"/>
        </w:rPr>
      </w:pPr>
    </w:p>
    <w:p w:rsidR="000342C3" w:rsidRPr="008B1B0D" w:rsidRDefault="000342C3" w:rsidP="000342C3">
      <w:pPr>
        <w:pStyle w:val="ParaTab1"/>
        <w:spacing w:line="360" w:lineRule="auto"/>
        <w:ind w:left="90" w:firstLine="1350"/>
        <w:rPr>
          <w:rFonts w:ascii="Times New Roman" w:hAnsi="Times New Roman"/>
        </w:rPr>
      </w:pPr>
      <w:r w:rsidRPr="008B1B0D">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8B1B0D">
        <w:rPr>
          <w:rFonts w:ascii="Times New Roman" w:hAnsi="Times New Roman" w:cs="Times New Roman"/>
          <w:u w:val="single"/>
        </w:rPr>
        <w:t>Tod and Lisa Shedlosky v. Pennsylvania Electric Co.</w:t>
      </w:r>
      <w:r w:rsidRPr="008B1B0D">
        <w:rPr>
          <w:rFonts w:ascii="Times New Roman" w:hAnsi="Times New Roman" w:cs="Times New Roman"/>
        </w:rPr>
        <w:t xml:space="preserve">, Docket No. C-20066937 (Order entered May 28, 2008); </w:t>
      </w:r>
      <w:r w:rsidRPr="008B1B0D">
        <w:rPr>
          <w:rFonts w:ascii="Times New Roman" w:hAnsi="Times New Roman"/>
          <w:u w:val="single"/>
        </w:rPr>
        <w:t>Feingold v. Bell Tel. Co. of Pa.</w:t>
      </w:r>
      <w:r w:rsidRPr="008B1B0D">
        <w:rPr>
          <w:rFonts w:ascii="Times New Roman" w:hAnsi="Times New Roman"/>
        </w:rPr>
        <w:t>, 383 A.2d 791 (Pa. 1977)</w:t>
      </w:r>
      <w:r w:rsidR="00C00488">
        <w:rPr>
          <w:rFonts w:ascii="Times New Roman" w:hAnsi="Times New Roman"/>
        </w:rPr>
        <w:t>.</w:t>
      </w:r>
      <w:r w:rsidRPr="008B1B0D">
        <w:rPr>
          <w:rFonts w:ascii="Times New Roman" w:hAnsi="Times New Roman"/>
        </w:rPr>
        <w:t xml:space="preserve">  The Commission must act within, and cannot exceed, its jurisdiction.  </w:t>
      </w:r>
      <w:r w:rsidRPr="008B1B0D">
        <w:rPr>
          <w:rFonts w:ascii="Times New Roman" w:hAnsi="Times New Roman"/>
          <w:u w:val="single"/>
        </w:rPr>
        <w:t>City of Pittsburgh v. Pennsylvania Pub. Util. Comm’n.,</w:t>
      </w:r>
      <w:r w:rsidRPr="008B1B0D">
        <w:rPr>
          <w:rFonts w:ascii="Times New Roman" w:hAnsi="Times New Roman"/>
        </w:rPr>
        <w:t xml:space="preserve"> 43 A.2d 348 (Pa Super. 1945)</w:t>
      </w:r>
      <w:r w:rsidR="00C00488">
        <w:rPr>
          <w:rFonts w:ascii="Times New Roman" w:hAnsi="Times New Roman"/>
        </w:rPr>
        <w:t>.</w:t>
      </w:r>
      <w:r w:rsidRPr="008B1B0D">
        <w:rPr>
          <w:rFonts w:ascii="Times New Roman" w:hAnsi="Times New Roman"/>
        </w:rPr>
        <w:t xml:space="preserve">  Jurisdiction may not be conferred by the parties where none exists.  </w:t>
      </w:r>
      <w:r w:rsidRPr="008B1B0D">
        <w:rPr>
          <w:rFonts w:ascii="Times New Roman" w:hAnsi="Times New Roman"/>
          <w:u w:val="single"/>
        </w:rPr>
        <w:t>Roberts v. Martorano</w:t>
      </w:r>
      <w:r w:rsidRPr="008B1B0D">
        <w:rPr>
          <w:rFonts w:ascii="Times New Roman" w:hAnsi="Times New Roman"/>
        </w:rPr>
        <w:t>, 235 A.2d 602 (Pa. 1967)</w:t>
      </w:r>
      <w:r w:rsidR="00C00488">
        <w:rPr>
          <w:rFonts w:ascii="Times New Roman" w:hAnsi="Times New Roman"/>
        </w:rPr>
        <w:t>.</w:t>
      </w:r>
      <w:r w:rsidRPr="008B1B0D">
        <w:rPr>
          <w:rFonts w:ascii="Times New Roman" w:hAnsi="Times New Roman"/>
        </w:rPr>
        <w:t xml:space="preserve">  Subject matter jurisdiction is a prerequisite to the exercise of power to decide a controversy.  </w:t>
      </w:r>
      <w:r w:rsidRPr="008B1B0D">
        <w:rPr>
          <w:rFonts w:ascii="Times New Roman" w:hAnsi="Times New Roman"/>
          <w:u w:val="single"/>
        </w:rPr>
        <w:t>Hughes v. Pennsylvania State Police</w:t>
      </w:r>
      <w:r w:rsidRPr="008B1B0D">
        <w:rPr>
          <w:rFonts w:ascii="Times New Roman" w:hAnsi="Times New Roman"/>
        </w:rPr>
        <w:t xml:space="preserve">, </w:t>
      </w:r>
      <w:r w:rsidR="00C00488">
        <w:rPr>
          <w:rFonts w:ascii="Times New Roman" w:hAnsi="Times New Roman"/>
        </w:rPr>
        <w:t>619 A.2d 390 (Pa. Cmwlth. 1992)</w:t>
      </w:r>
      <w:r w:rsidRPr="008B1B0D">
        <w:rPr>
          <w:rFonts w:ascii="Times New Roman" w:hAnsi="Times New Roman"/>
        </w:rPr>
        <w:t xml:space="preserve"> </w:t>
      </w:r>
      <w:r w:rsidRPr="008B1B0D">
        <w:rPr>
          <w:rFonts w:ascii="Times New Roman" w:hAnsi="Times New Roman"/>
          <w:u w:val="single"/>
        </w:rPr>
        <w:t>alloc. denied</w:t>
      </w:r>
      <w:r w:rsidRPr="008B1B0D">
        <w:rPr>
          <w:rFonts w:ascii="Times New Roman" w:hAnsi="Times New Roman"/>
        </w:rPr>
        <w:t xml:space="preserve"> 637 A.2d 293 (Pa. 1993)</w:t>
      </w:r>
      <w:r w:rsidR="00C00488">
        <w:rPr>
          <w:rFonts w:ascii="Times New Roman" w:hAnsi="Times New Roman"/>
        </w:rPr>
        <w:t>.</w:t>
      </w:r>
    </w:p>
    <w:p w:rsidR="000342C3" w:rsidRPr="008B1B0D" w:rsidRDefault="000342C3" w:rsidP="000342C3">
      <w:pPr>
        <w:pStyle w:val="ParaTab1"/>
        <w:spacing w:line="360" w:lineRule="auto"/>
        <w:ind w:left="90" w:firstLine="1350"/>
        <w:rPr>
          <w:rFonts w:ascii="Times New Roman" w:hAnsi="Times New Roman"/>
        </w:rPr>
      </w:pPr>
    </w:p>
    <w:p w:rsidR="000342C3" w:rsidRPr="008B1B0D" w:rsidRDefault="000342C3" w:rsidP="000342C3">
      <w:pPr>
        <w:pStyle w:val="ParaTab1"/>
        <w:spacing w:line="360" w:lineRule="auto"/>
        <w:ind w:left="90" w:firstLine="1350"/>
        <w:rPr>
          <w:rFonts w:ascii="Times New Roman" w:hAnsi="Times New Roman"/>
        </w:rPr>
      </w:pPr>
      <w:r w:rsidRPr="008B1B0D">
        <w:rPr>
          <w:rFonts w:ascii="Times New Roman" w:hAnsi="Times New Roman"/>
        </w:rPr>
        <w:t xml:space="preserve">The Commission has determined that it is not the proper forum for resolving property rights controversies.  Rather, such controversies are a matter for a court of general jurisdiction.  </w:t>
      </w:r>
      <w:r w:rsidRPr="008B1B0D">
        <w:rPr>
          <w:rFonts w:ascii="Times New Roman" w:hAnsi="Times New Roman"/>
          <w:u w:val="single"/>
        </w:rPr>
        <w:t>Anne E. Perrige v. Metropolitan Edison Co.</w:t>
      </w:r>
      <w:r w:rsidRPr="008B1B0D">
        <w:rPr>
          <w:rFonts w:ascii="Times New Roman" w:hAnsi="Times New Roman"/>
        </w:rPr>
        <w:t xml:space="preserve">, Docket No. C-00004110 (Order entered July 3, 2003); </w:t>
      </w:r>
      <w:r w:rsidRPr="008B1B0D">
        <w:rPr>
          <w:rFonts w:ascii="Times New Roman" w:hAnsi="Times New Roman"/>
          <w:u w:val="single"/>
        </w:rPr>
        <w:t>Fiorillo v. PECO Energy Co.</w:t>
      </w:r>
      <w:r w:rsidRPr="008B1B0D">
        <w:rPr>
          <w:rFonts w:ascii="Times New Roman" w:hAnsi="Times New Roman"/>
        </w:rPr>
        <w:t>, Docket No. C-00971088 (Order entered September 15, 1999)</w:t>
      </w:r>
      <w:r w:rsidR="00B8587B">
        <w:rPr>
          <w:rFonts w:ascii="Times New Roman" w:hAnsi="Times New Roman"/>
        </w:rPr>
        <w:t>.</w:t>
      </w:r>
      <w:r w:rsidRPr="008B1B0D">
        <w:rPr>
          <w:rFonts w:ascii="Times New Roman" w:hAnsi="Times New Roman"/>
        </w:rPr>
        <w:t xml:space="preserve">  In </w:t>
      </w:r>
      <w:r w:rsidRPr="008B1B0D">
        <w:rPr>
          <w:rFonts w:ascii="Times New Roman" w:hAnsi="Times New Roman"/>
          <w:u w:val="single"/>
        </w:rPr>
        <w:t>Fairview Water Co. v. Pennsylvania Pub. Util. Comm’n.</w:t>
      </w:r>
      <w:r w:rsidRPr="008B1B0D">
        <w:rPr>
          <w:rFonts w:ascii="Times New Roman" w:hAnsi="Times New Roman"/>
        </w:rPr>
        <w:t xml:space="preserve">, 502 A.2d </w:t>
      </w:r>
      <w:r w:rsidRPr="008B1B0D">
        <w:rPr>
          <w:rFonts w:ascii="Times New Roman" w:hAnsi="Times New Roman"/>
        </w:rPr>
        <w:lastRenderedPageBreak/>
        <w:t xml:space="preserve">162 (Pa. 1985), the Pennsylvania Supreme Court held that the Commission does not have jurisdiction to determine the scope and validity of an easement.  </w:t>
      </w:r>
    </w:p>
    <w:p w:rsidR="000342C3" w:rsidRPr="008B1B0D" w:rsidRDefault="000342C3" w:rsidP="000342C3">
      <w:pPr>
        <w:pStyle w:val="ParaTab1"/>
        <w:spacing w:line="360" w:lineRule="auto"/>
        <w:ind w:left="90" w:firstLine="1350"/>
        <w:rPr>
          <w:rFonts w:ascii="Times New Roman" w:hAnsi="Times New Roman"/>
        </w:rPr>
      </w:pPr>
    </w:p>
    <w:p w:rsidR="000342C3" w:rsidRPr="008B1B0D" w:rsidRDefault="000342C3" w:rsidP="000342C3">
      <w:pPr>
        <w:pStyle w:val="ParaTab1"/>
        <w:spacing w:line="360" w:lineRule="auto"/>
        <w:ind w:left="90" w:firstLine="1350"/>
        <w:rPr>
          <w:rFonts w:ascii="Times New Roman" w:hAnsi="Times New Roman"/>
        </w:rPr>
      </w:pPr>
      <w:r w:rsidRPr="008B1B0D">
        <w:rPr>
          <w:rFonts w:ascii="Times New Roman" w:hAnsi="Times New Roman"/>
        </w:rPr>
        <w:t xml:space="preserve">In </w:t>
      </w:r>
      <w:r w:rsidRPr="008B1B0D">
        <w:rPr>
          <w:rFonts w:ascii="Times New Roman" w:hAnsi="Times New Roman"/>
          <w:u w:val="single"/>
        </w:rPr>
        <w:t>Boczar v. PPL Electric Utilities Corp.</w:t>
      </w:r>
      <w:r w:rsidRPr="008B1B0D">
        <w:rPr>
          <w:rFonts w:ascii="Times New Roman" w:hAnsi="Times New Roman"/>
        </w:rPr>
        <w:t xml:space="preserve">, Docket No. C-20016332 (Order entered February 10, 2003), the complainant alleged that the utility was not authorized to place its poles, transformers and cable lines on his property.  The Commission noted </w:t>
      </w:r>
      <w:r w:rsidR="00BB0838">
        <w:rPr>
          <w:rFonts w:ascii="Times New Roman" w:hAnsi="Times New Roman"/>
        </w:rPr>
        <w:t>that the utility produced right-of-</w:t>
      </w:r>
      <w:r w:rsidRPr="008B1B0D">
        <w:rPr>
          <w:rFonts w:ascii="Times New Roman" w:hAnsi="Times New Roman"/>
        </w:rPr>
        <w:t xml:space="preserve">way agreements for the facilities in question and concluded that it was without jurisdiction to determine property rights concerning these easements.  In </w:t>
      </w:r>
      <w:r w:rsidRPr="008B1B0D">
        <w:rPr>
          <w:rFonts w:ascii="Times New Roman" w:hAnsi="Times New Roman"/>
          <w:u w:val="single"/>
        </w:rPr>
        <w:t>Lou Amati/Amati Service Station v. West Penn Power Co. and Bell Atlantic Pennsylvania, Inc.</w:t>
      </w:r>
      <w:r w:rsidRPr="008B1B0D">
        <w:rPr>
          <w:rFonts w:ascii="Times New Roman" w:hAnsi="Times New Roman"/>
        </w:rPr>
        <w:t xml:space="preserve">, Docket No. C-00945842 (Order entered October 25, 1995), the Commission stated that real property issues, such as trespass and whether utility facilities were located pursuant to a valid easement are within the exclusive jurisdiction of the Courts of Common Pleas.  </w:t>
      </w:r>
    </w:p>
    <w:p w:rsidR="000342C3" w:rsidRPr="008B1B0D" w:rsidRDefault="000342C3" w:rsidP="000342C3">
      <w:pPr>
        <w:pStyle w:val="ParaTab1"/>
        <w:spacing w:line="360" w:lineRule="auto"/>
        <w:ind w:left="90" w:firstLine="1350"/>
        <w:rPr>
          <w:rFonts w:ascii="Times New Roman" w:hAnsi="Times New Roman"/>
        </w:rPr>
      </w:pPr>
    </w:p>
    <w:p w:rsidR="000342C3" w:rsidRPr="008B1B0D" w:rsidRDefault="000342C3" w:rsidP="000342C3">
      <w:pPr>
        <w:pStyle w:val="ParaTab1"/>
        <w:spacing w:line="360" w:lineRule="auto"/>
        <w:ind w:left="90" w:firstLine="1350"/>
        <w:rPr>
          <w:rFonts w:ascii="Times New Roman" w:hAnsi="Times New Roman"/>
        </w:rPr>
      </w:pPr>
      <w:r w:rsidRPr="008B1B0D">
        <w:rPr>
          <w:rFonts w:ascii="Times New Roman" w:hAnsi="Times New Roman"/>
        </w:rPr>
        <w:t xml:space="preserve">In </w:t>
      </w:r>
      <w:r w:rsidRPr="008B1B0D">
        <w:rPr>
          <w:rFonts w:ascii="Times New Roman" w:hAnsi="Times New Roman"/>
          <w:u w:val="single"/>
        </w:rPr>
        <w:t>Messina v Bell Atlantic-Pennsylvania</w:t>
      </w:r>
      <w:r w:rsidRPr="008B1B0D">
        <w:rPr>
          <w:rFonts w:ascii="Times New Roman" w:hAnsi="Times New Roman"/>
        </w:rPr>
        <w:t xml:space="preserve">, Docket No. C-00968225 (Order entered September 23, 1998), the Commission stated that it could adjudicate cases involving the existence rather than the scope and validity of an easement.  In </w:t>
      </w:r>
      <w:r w:rsidRPr="008B1B0D">
        <w:rPr>
          <w:rFonts w:ascii="Times New Roman" w:hAnsi="Times New Roman"/>
          <w:u w:val="single"/>
        </w:rPr>
        <w:t>Robert S.J. Nigro v. PPL Electric Utilities Corp.</w:t>
      </w:r>
      <w:r w:rsidRPr="008B1B0D">
        <w:rPr>
          <w:rFonts w:ascii="Times New Roman" w:hAnsi="Times New Roman"/>
        </w:rPr>
        <w:t>, Docket No. C-00003242 (Order entered October 26, 2004), where the utility was unable to produce a written document granting an easement across the complainant’s property and claimed an easement by prescription, the Commission concluded that it was without jurisdiction to determine prescriptive easements.</w:t>
      </w:r>
    </w:p>
    <w:p w:rsidR="000342C3" w:rsidRPr="008B1B0D" w:rsidRDefault="000342C3" w:rsidP="000342C3">
      <w:pPr>
        <w:pStyle w:val="ParaTab1"/>
        <w:spacing w:line="360" w:lineRule="auto"/>
        <w:ind w:left="90" w:firstLine="1350"/>
        <w:rPr>
          <w:rFonts w:ascii="Times New Roman" w:hAnsi="Times New Roman"/>
        </w:rPr>
      </w:pPr>
    </w:p>
    <w:p w:rsidR="000342C3" w:rsidRPr="008B1B0D" w:rsidRDefault="000342C3" w:rsidP="000342C3">
      <w:pPr>
        <w:pStyle w:val="ParaTab1"/>
        <w:spacing w:line="360" w:lineRule="auto"/>
        <w:ind w:left="90" w:firstLine="1350"/>
        <w:rPr>
          <w:rFonts w:ascii="Times New Roman" w:hAnsi="Times New Roman"/>
        </w:rPr>
      </w:pPr>
      <w:r w:rsidRPr="008B1B0D">
        <w:rPr>
          <w:rFonts w:ascii="Times New Roman" w:hAnsi="Times New Roman"/>
        </w:rPr>
        <w:t xml:space="preserve">Finally, in </w:t>
      </w:r>
      <w:r w:rsidRPr="008B1B0D">
        <w:rPr>
          <w:rFonts w:ascii="Times New Roman" w:hAnsi="Times New Roman"/>
          <w:u w:val="single"/>
        </w:rPr>
        <w:t>Stavnicky v PPL Electric Utilities Corp.</w:t>
      </w:r>
      <w:r w:rsidRPr="008B1B0D">
        <w:rPr>
          <w:rFonts w:ascii="Times New Roman" w:hAnsi="Times New Roman"/>
        </w:rPr>
        <w:t>, Docket No. C-20043368 (Order entered July 13, 2005), the Commission held that subje</w:t>
      </w:r>
      <w:r w:rsidR="00BB0838">
        <w:rPr>
          <w:rFonts w:ascii="Times New Roman" w:hAnsi="Times New Roman"/>
        </w:rPr>
        <w:t>ct matter jurisdiction in right-of-</w:t>
      </w:r>
      <w:r w:rsidRPr="008B1B0D">
        <w:rPr>
          <w:rFonts w:ascii="Times New Roman" w:hAnsi="Times New Roman"/>
        </w:rPr>
        <w:t>way disputes extended only to cases where there was no written documentation of an easement.  If the utility produced a document purporting to show a grant of authority for an easement concerning a complainant’s property, the Commission’s inquiry should be at an end.  In that case, the Commission determined that it lacked jurisdiction because the utility presented written documentation of its easements.</w:t>
      </w:r>
    </w:p>
    <w:p w:rsidR="000342C3" w:rsidRPr="008B1B0D" w:rsidRDefault="000342C3" w:rsidP="000342C3">
      <w:pPr>
        <w:pStyle w:val="ParaTab1"/>
        <w:spacing w:line="360" w:lineRule="auto"/>
        <w:ind w:left="90" w:firstLine="1350"/>
        <w:rPr>
          <w:rFonts w:ascii="Times New Roman" w:hAnsi="Times New Roman"/>
        </w:rPr>
      </w:pPr>
    </w:p>
    <w:p w:rsidR="007A50A1" w:rsidRDefault="00D31D47" w:rsidP="00CD61F6">
      <w:pPr>
        <w:pStyle w:val="ParaTab1"/>
        <w:spacing w:line="360" w:lineRule="auto"/>
        <w:ind w:left="90" w:firstLine="1350"/>
        <w:rPr>
          <w:rFonts w:ascii="Times New Roman" w:hAnsi="Times New Roman"/>
        </w:rPr>
      </w:pPr>
      <w:r w:rsidRPr="007A50A1">
        <w:rPr>
          <w:rFonts w:ascii="Times New Roman" w:hAnsi="Times New Roman"/>
        </w:rPr>
        <w:t xml:space="preserve">As set forth above, the Commission has only asserted jurisdiction in cases </w:t>
      </w:r>
      <w:r w:rsidR="007A50A1" w:rsidRPr="007A50A1">
        <w:rPr>
          <w:rFonts w:ascii="Times New Roman" w:hAnsi="Times New Roman"/>
        </w:rPr>
        <w:t xml:space="preserve">disputing </w:t>
      </w:r>
      <w:r w:rsidRPr="007A50A1">
        <w:rPr>
          <w:rFonts w:ascii="Times New Roman" w:hAnsi="Times New Roman"/>
        </w:rPr>
        <w:t>the existence of an easement rather than the scope and validity</w:t>
      </w:r>
      <w:r w:rsidR="007A50A1" w:rsidRPr="007A50A1">
        <w:rPr>
          <w:rFonts w:ascii="Times New Roman" w:hAnsi="Times New Roman"/>
        </w:rPr>
        <w:t xml:space="preserve"> of one</w:t>
      </w:r>
      <w:r w:rsidRPr="007A50A1">
        <w:rPr>
          <w:rFonts w:ascii="Times New Roman" w:hAnsi="Times New Roman"/>
        </w:rPr>
        <w:t>.</w:t>
      </w:r>
      <w:r w:rsidR="007A50A1" w:rsidRPr="007A50A1">
        <w:rPr>
          <w:rFonts w:ascii="Times New Roman" w:hAnsi="Times New Roman"/>
        </w:rPr>
        <w:t xml:space="preserve"> </w:t>
      </w:r>
      <w:r w:rsidRPr="007A50A1">
        <w:rPr>
          <w:rFonts w:ascii="Times New Roman" w:hAnsi="Times New Roman"/>
        </w:rPr>
        <w:t xml:space="preserve"> </w:t>
      </w:r>
      <w:r w:rsidR="000342C3" w:rsidRPr="007A50A1">
        <w:rPr>
          <w:rFonts w:ascii="Times New Roman" w:hAnsi="Times New Roman"/>
        </w:rPr>
        <w:t xml:space="preserve">There is no </w:t>
      </w:r>
      <w:r w:rsidR="004D4A9A" w:rsidRPr="007A50A1">
        <w:rPr>
          <w:rFonts w:ascii="Times New Roman" w:hAnsi="Times New Roman"/>
        </w:rPr>
        <w:lastRenderedPageBreak/>
        <w:t>factual dispute that a right-of-</w:t>
      </w:r>
      <w:r w:rsidR="00472795" w:rsidRPr="007A50A1">
        <w:rPr>
          <w:rFonts w:ascii="Times New Roman" w:hAnsi="Times New Roman"/>
        </w:rPr>
        <w:t>way</w:t>
      </w:r>
      <w:r w:rsidR="00B8587B">
        <w:rPr>
          <w:rStyle w:val="FootnoteReference"/>
          <w:rFonts w:ascii="Times New Roman" w:hAnsi="Times New Roman"/>
        </w:rPr>
        <w:footnoteReference w:id="1"/>
      </w:r>
      <w:r w:rsidR="000342C3" w:rsidRPr="007A50A1">
        <w:rPr>
          <w:rFonts w:ascii="Times New Roman" w:hAnsi="Times New Roman"/>
        </w:rPr>
        <w:t xml:space="preserve"> exists as both parties have attached copies of documents to their pleadings showing different </w:t>
      </w:r>
      <w:r w:rsidR="004D4A9A" w:rsidRPr="007A50A1">
        <w:rPr>
          <w:rFonts w:ascii="Times New Roman" w:hAnsi="Times New Roman"/>
        </w:rPr>
        <w:t>right-of way</w:t>
      </w:r>
      <w:r w:rsidR="000342C3" w:rsidRPr="007A50A1">
        <w:rPr>
          <w:rFonts w:ascii="Times New Roman" w:hAnsi="Times New Roman"/>
        </w:rPr>
        <w:t>s</w:t>
      </w:r>
      <w:r w:rsidR="007A50A1">
        <w:rPr>
          <w:rFonts w:ascii="Times New Roman" w:hAnsi="Times New Roman"/>
        </w:rPr>
        <w:t xml:space="preserve">. </w:t>
      </w:r>
      <w:r w:rsidR="000342C3" w:rsidRPr="007A50A1">
        <w:rPr>
          <w:rFonts w:ascii="Times New Roman" w:hAnsi="Times New Roman"/>
        </w:rPr>
        <w:t xml:space="preserve"> </w:t>
      </w:r>
      <w:r w:rsidRPr="007A50A1">
        <w:rPr>
          <w:rFonts w:ascii="Times New Roman" w:hAnsi="Times New Roman"/>
        </w:rPr>
        <w:t>Since the Commission’s jurisdiction does not extend to determining the scope or validity of an easement, the Commission cannot grant the relief request</w:t>
      </w:r>
      <w:r w:rsidR="007648C2">
        <w:rPr>
          <w:rFonts w:ascii="Times New Roman" w:hAnsi="Times New Roman"/>
        </w:rPr>
        <w:t>ed</w:t>
      </w:r>
      <w:r w:rsidRPr="007A50A1">
        <w:rPr>
          <w:rFonts w:ascii="Times New Roman" w:hAnsi="Times New Roman"/>
        </w:rPr>
        <w:t xml:space="preserve"> by Complainant</w:t>
      </w:r>
      <w:r w:rsidR="007648C2">
        <w:rPr>
          <w:rFonts w:ascii="Times New Roman" w:hAnsi="Times New Roman"/>
        </w:rPr>
        <w:t>s</w:t>
      </w:r>
      <w:r w:rsidRPr="007A50A1">
        <w:rPr>
          <w:rFonts w:ascii="Times New Roman" w:hAnsi="Times New Roman"/>
        </w:rPr>
        <w:t xml:space="preserve"> in this case, i.e. </w:t>
      </w:r>
      <w:r w:rsidR="00332649">
        <w:rPr>
          <w:rFonts w:ascii="Times New Roman" w:hAnsi="Times New Roman"/>
        </w:rPr>
        <w:t xml:space="preserve">to </w:t>
      </w:r>
      <w:r w:rsidRPr="007A50A1">
        <w:rPr>
          <w:rFonts w:ascii="Times New Roman" w:hAnsi="Times New Roman"/>
        </w:rPr>
        <w:t>conduct a formal hearing</w:t>
      </w:r>
      <w:r w:rsidRPr="007A50A1">
        <w:rPr>
          <w:rFonts w:ascii="Times New Roman" w:hAnsi="Times New Roman" w:cs="Times New Roman"/>
        </w:rPr>
        <w:t xml:space="preserve"> to review, interpret and/or </w:t>
      </w:r>
      <w:r w:rsidR="007A50A1" w:rsidRPr="007A50A1">
        <w:rPr>
          <w:rFonts w:ascii="Times New Roman" w:hAnsi="Times New Roman" w:cs="Times New Roman"/>
        </w:rPr>
        <w:t xml:space="preserve">modify the scope of the </w:t>
      </w:r>
      <w:r w:rsidR="007A50A1" w:rsidRPr="007A50A1">
        <w:t>of “1924 and 1951”</w:t>
      </w:r>
      <w:r w:rsidR="00CB2C5A">
        <w:t xml:space="preserve"> right-of-</w:t>
      </w:r>
      <w:r w:rsidR="002E3555">
        <w:t>way agreement</w:t>
      </w:r>
      <w:r w:rsidR="007A50A1" w:rsidRPr="007A50A1">
        <w:t xml:space="preserve">.  </w:t>
      </w:r>
      <w:r w:rsidR="00EE39B3">
        <w:t>As mentioned above, such jurisdiction is exclusively within the Courts of Common Pleas.</w:t>
      </w:r>
    </w:p>
    <w:p w:rsidR="00EE39B3" w:rsidRDefault="00EE39B3" w:rsidP="00EE39B3">
      <w:pPr>
        <w:pStyle w:val="ParaTab1"/>
        <w:spacing w:line="360" w:lineRule="auto"/>
        <w:ind w:firstLine="0"/>
        <w:rPr>
          <w:rFonts w:ascii="Times New Roman" w:hAnsi="Times New Roman" w:cs="Times New Roman"/>
        </w:rPr>
      </w:pPr>
    </w:p>
    <w:p w:rsidR="00CD61F6" w:rsidRDefault="00352423" w:rsidP="00CD61F6">
      <w:pPr>
        <w:pStyle w:val="ParaTab1"/>
        <w:spacing w:line="360" w:lineRule="auto"/>
        <w:ind w:left="90" w:firstLine="1350"/>
        <w:rPr>
          <w:rFonts w:ascii="Times New Roman" w:hAnsi="Times New Roman"/>
        </w:rPr>
      </w:pPr>
      <w:r>
        <w:t xml:space="preserve">I note that </w:t>
      </w:r>
      <w:r w:rsidR="00CD61F6">
        <w:t xml:space="preserve">Complainants also allege that Respondent has been “terrorizing” their family since 2001.  </w:t>
      </w:r>
      <w:r w:rsidR="00CD61F6">
        <w:rPr>
          <w:rFonts w:ascii="Times New Roman" w:hAnsi="Times New Roman"/>
        </w:rPr>
        <w:t>In their Complaint, the Mauros state:</w:t>
      </w:r>
    </w:p>
    <w:p w:rsidR="00F25F22" w:rsidRDefault="00F25F22" w:rsidP="00CD61F6">
      <w:pPr>
        <w:pStyle w:val="ParaTab1"/>
        <w:spacing w:line="360" w:lineRule="auto"/>
        <w:ind w:left="90" w:firstLine="1350"/>
        <w:rPr>
          <w:rFonts w:ascii="Times New Roman" w:hAnsi="Times New Roman"/>
        </w:rPr>
      </w:pPr>
    </w:p>
    <w:p w:rsidR="00CD61F6" w:rsidRDefault="00CD61F6" w:rsidP="00CD61F6">
      <w:pPr>
        <w:pStyle w:val="ParaTab1"/>
        <w:ind w:left="1440" w:right="720" w:firstLine="0"/>
      </w:pPr>
      <w:r>
        <w:rPr>
          <w:rFonts w:ascii="Times New Roman" w:hAnsi="Times New Roman"/>
        </w:rPr>
        <w:t>From 1965 to Jan. 2001, Penelec/GPU’s forester Vince Dodson would appear every 4-5 yrs and haggle with us and Penelec through there (sic) contractor would hand out the right of way chest high.  In Jan 2001 a Dennis Platt from Penelec/GPU contacted us, then called at our home ….  He explained Penelec/G.P.U. needed to trim around their 6 towers so they could replace insulators and static wire.  I informed Dennis Platt that after 80 yrs of using private property for free I wanted payed for the trees cut.  That in the 1923 R.O.W. agreement was “</w:t>
      </w:r>
      <w:r w:rsidRPr="00FA377A">
        <w:rPr>
          <w:rFonts w:ascii="Times New Roman" w:hAnsi="Times New Roman"/>
          <w:u w:val="single"/>
        </w:rPr>
        <w:t>stated that the grant was to pay “for all” damages</w:t>
      </w:r>
      <w:r>
        <w:rPr>
          <w:rFonts w:ascii="Times New Roman" w:hAnsi="Times New Roman"/>
        </w:rPr>
        <w:t>” to the property owner.  His answer was Penelec would never pay a cent.  In over 80 yrs no property owner has ever been payed one cent by “a power” company for using our land.  Article 5 of the US Constitution / no private property shall be taken for public use without just compensation.  From Jan 2001 till Sept 2001 Penelec GPU and my wife and I met several times.  On Sept. 25, 2001, without ever notifying us is anyway through their attorn. Mary Lou Mierhofer filed in Blair Co. Court of Common Pleas for Special Injunctive Relief Pa. R.C.P. 1531 to enforce the R.O.W. wording.  Without notifying us again on Sept. 27 at 10:30 AM Judge Hiram Carpenter granted GPU’s request.  We never were given an opportunity to respond / we never were notified of a hearing.  A violation of due process.</w:t>
      </w:r>
      <w:r w:rsidRPr="008A7B13">
        <w:t xml:space="preserve"> </w:t>
      </w:r>
    </w:p>
    <w:p w:rsidR="00352423" w:rsidRDefault="00352423" w:rsidP="00D93159">
      <w:pPr>
        <w:pStyle w:val="ParaTab1"/>
        <w:spacing w:line="360" w:lineRule="auto"/>
        <w:ind w:right="720"/>
      </w:pPr>
    </w:p>
    <w:p w:rsidR="00352423" w:rsidRDefault="00402B09" w:rsidP="00CB2C5A">
      <w:pPr>
        <w:pStyle w:val="ParaTab1"/>
        <w:spacing w:line="360" w:lineRule="auto"/>
        <w:ind w:firstLine="0"/>
      </w:pPr>
      <w:r>
        <w:t xml:space="preserve">Complaint Attachment.  </w:t>
      </w:r>
      <w:r w:rsidR="00D57A4C">
        <w:t>The Complaint Attachment then avers that Mr. Mauro has been arrested four times</w:t>
      </w:r>
      <w:r w:rsidR="00BF56B6">
        <w:t>, “October 9/10/2001, June 20, 2004 and April 28, 2009”</w:t>
      </w:r>
      <w:r w:rsidR="00D57A4C">
        <w:t xml:space="preserve"> as a result of his dealings with PENELEC representatives during their visits to the Mauros’ property to perform maintenance work </w:t>
      </w:r>
      <w:r w:rsidR="00EF1CFC">
        <w:t xml:space="preserve">in the Company’s right-of-way, </w:t>
      </w:r>
      <w:r w:rsidR="00027623">
        <w:t xml:space="preserve">and </w:t>
      </w:r>
      <w:r w:rsidR="00EF1CFC">
        <w:t xml:space="preserve">describes in great detail the alleged injustice that Mr. Mauro has suffered </w:t>
      </w:r>
      <w:r w:rsidR="00027623">
        <w:t>in the court system often comparing the experience to “Nazi Germany.”</w:t>
      </w:r>
      <w:r w:rsidR="00BF56B6">
        <w:t xml:space="preserve"> </w:t>
      </w:r>
      <w:r w:rsidR="00BF56B6" w:rsidRPr="00BF56B6">
        <w:rPr>
          <w:u w:val="single"/>
        </w:rPr>
        <w:t>Id.</w:t>
      </w:r>
    </w:p>
    <w:p w:rsidR="00027623" w:rsidRDefault="00027623" w:rsidP="00CB2C5A">
      <w:pPr>
        <w:pStyle w:val="ParaTab1"/>
        <w:spacing w:line="360" w:lineRule="auto"/>
      </w:pPr>
    </w:p>
    <w:p w:rsidR="00027623" w:rsidRDefault="00027623" w:rsidP="00CB2C5A">
      <w:pPr>
        <w:pStyle w:val="ParaTab1"/>
        <w:spacing w:line="360" w:lineRule="auto"/>
      </w:pPr>
      <w:r>
        <w:t>In response to these all</w:t>
      </w:r>
      <w:r w:rsidR="00BE7470">
        <w:t xml:space="preserve">egations, Respondent avers that, because of previous threatening behavior by Mr. Mauro </w:t>
      </w:r>
      <w:r w:rsidR="00CB2C5A">
        <w:t xml:space="preserve">against </w:t>
      </w:r>
      <w:r w:rsidR="00BE7470">
        <w:t>PENELEC crews, the Court of Common Pleas of Blair County issued a permanent injunction against Complainant dated September 27, 2001, which enjoins the Mauros from interfering with the use of PENELEC’</w:t>
      </w:r>
      <w:r w:rsidR="00F0080D">
        <w:t>s right-of-</w:t>
      </w:r>
      <w:r w:rsidR="00BE7470">
        <w:t>way through their property.</w:t>
      </w:r>
      <w:r w:rsidR="00BE7470">
        <w:rPr>
          <w:rStyle w:val="FootnoteReference"/>
        </w:rPr>
        <w:footnoteReference w:id="2"/>
      </w:r>
      <w:r w:rsidR="00BE7470">
        <w:t xml:space="preserve">  </w:t>
      </w:r>
      <w:r w:rsidR="00CB2C5A">
        <w:t>Respondent further avers that o</w:t>
      </w:r>
      <w:r w:rsidR="00F25F22">
        <w:t xml:space="preserve">n April 13, 2009, PENELEC sent a letter to Mr. Mauro notifying him that it would </w:t>
      </w:r>
      <w:r w:rsidR="00F0080D">
        <w:t>be conducting vegetation maintenance on the 165-foot right-of-way over his property.</w:t>
      </w:r>
      <w:r w:rsidR="004512CF">
        <w:rPr>
          <w:rStyle w:val="FootnoteReference"/>
        </w:rPr>
        <w:footnoteReference w:id="3"/>
      </w:r>
      <w:r w:rsidR="00F0080D">
        <w:t xml:space="preserve">  The trees that were</w:t>
      </w:r>
      <w:r w:rsidR="00CB2C5A">
        <w:t xml:space="preserve"> scheduled to be removed would</w:t>
      </w:r>
      <w:r w:rsidR="00F0080D">
        <w:t xml:space="preserve"> grow to a height that </w:t>
      </w:r>
      <w:r w:rsidR="00CB2C5A">
        <w:t xml:space="preserve">would </w:t>
      </w:r>
      <w:r w:rsidR="00F0080D">
        <w:t>interfere and endanger the trans</w:t>
      </w:r>
      <w:r w:rsidR="00CB2C5A">
        <w:t>mission facilities.  Thus, it was</w:t>
      </w:r>
      <w:r w:rsidR="00F0080D">
        <w:t xml:space="preserve"> better to remove them before they reach</w:t>
      </w:r>
      <w:r w:rsidR="00CB2C5A">
        <w:t>ed</w:t>
      </w:r>
      <w:r w:rsidR="00F0080D">
        <w:t xml:space="preserve"> a height where removal would endanger the operation of the line, the safety of PENELEC’s work crew and the public.</w:t>
      </w:r>
      <w:r w:rsidR="00CB2C5A">
        <w:t xml:space="preserve"> </w:t>
      </w:r>
      <w:r w:rsidR="00402B09">
        <w:t xml:space="preserve"> New Matter ¶ 17.  On April 28, 2009, a PENELEC crew arrived at the property to conduct </w:t>
      </w:r>
      <w:r w:rsidR="00D5604F">
        <w:t xml:space="preserve">the vegetation maintenance on the right-of-way accompanied by Blair Country Deputy Sheriffs for purposes of enforcing the Blair County Court’s September 27, 2001 Permanent Injunction.  At that time, Mr. Mauro threatened Respondent’s crew with violence, and several </w:t>
      </w:r>
      <w:r w:rsidR="00670F56">
        <w:t>hours were spent attempting to c</w:t>
      </w:r>
      <w:r w:rsidR="00D5604F">
        <w:t>alm Mr. Mauro.  Ultimately, because Mr. Mauro persisted with his threats of violence against PENELEC crew, he was arrested by the Blair County Deputy Sheriffs.</w:t>
      </w:r>
      <w:r w:rsidR="004512CF">
        <w:rPr>
          <w:rStyle w:val="FootnoteReference"/>
        </w:rPr>
        <w:footnoteReference w:id="4"/>
      </w:r>
      <w:r w:rsidR="00D5604F">
        <w:t xml:space="preserve"> </w:t>
      </w:r>
    </w:p>
    <w:p w:rsidR="00670F56" w:rsidRDefault="00670F56" w:rsidP="00CB2C5A">
      <w:pPr>
        <w:pStyle w:val="ParaTab1"/>
        <w:spacing w:line="360" w:lineRule="auto"/>
      </w:pPr>
    </w:p>
    <w:p w:rsidR="00670F56" w:rsidRPr="001C2EE5" w:rsidRDefault="00670F56" w:rsidP="00CB2C5A">
      <w:pPr>
        <w:suppressAutoHyphens/>
        <w:spacing w:line="360" w:lineRule="auto"/>
        <w:ind w:firstLine="1440"/>
        <w:rPr>
          <w:szCs w:val="24"/>
        </w:rPr>
      </w:pPr>
      <w:r>
        <w:t>The substantive issue(s) in a proceeding are not dependent, necessarily, on the nature of the utility facilities involved in the dispute.  Rather, the substantive issue(s) are dependent on the nature of the allegations.  Upon review of the Mauros’ Complaint</w:t>
      </w:r>
      <w:r w:rsidR="001C2EE5">
        <w:t>,</w:t>
      </w:r>
      <w:r>
        <w:t xml:space="preserve"> I conclude that </w:t>
      </w:r>
      <w:r w:rsidR="00323BCF">
        <w:t xml:space="preserve">it </w:t>
      </w:r>
      <w:r w:rsidR="00323BCF">
        <w:rPr>
          <w:szCs w:val="24"/>
        </w:rPr>
        <w:t xml:space="preserve">does not </w:t>
      </w:r>
      <w:r w:rsidR="00323BCF" w:rsidRPr="00F132B6">
        <w:rPr>
          <w:szCs w:val="24"/>
        </w:rPr>
        <w:t xml:space="preserve">set forth </w:t>
      </w:r>
      <w:r w:rsidR="00323BCF">
        <w:rPr>
          <w:szCs w:val="24"/>
        </w:rPr>
        <w:t xml:space="preserve">any </w:t>
      </w:r>
      <w:r w:rsidR="00323BCF" w:rsidRPr="00F132B6">
        <w:rPr>
          <w:szCs w:val="24"/>
        </w:rPr>
        <w:t>act or thing done or omi</w:t>
      </w:r>
      <w:r w:rsidR="001C2EE5">
        <w:rPr>
          <w:szCs w:val="24"/>
        </w:rPr>
        <w:t xml:space="preserve">tted to be done by Respondent </w:t>
      </w:r>
      <w:r w:rsidR="00323BCF" w:rsidRPr="00F132B6">
        <w:rPr>
          <w:szCs w:val="24"/>
        </w:rPr>
        <w:t xml:space="preserve">“in violation, or claimed violation, of any law which the commission has jurisdiction to administer, or of any regulation or order of the commission.”  66 </w:t>
      </w:r>
      <w:smartTag w:uri="urn:schemas-microsoft-com:office:smarttags" w:element="State">
        <w:r w:rsidR="00323BCF" w:rsidRPr="00F132B6">
          <w:rPr>
            <w:szCs w:val="24"/>
          </w:rPr>
          <w:t>Pa.</w:t>
        </w:r>
      </w:smartTag>
      <w:r w:rsidR="00323BCF" w:rsidRPr="00F132B6">
        <w:rPr>
          <w:szCs w:val="24"/>
        </w:rPr>
        <w:t xml:space="preserve"> C.S. §701; 52 </w:t>
      </w:r>
      <w:smartTag w:uri="urn:schemas-microsoft-com:office:smarttags" w:element="place">
        <w:smartTag w:uri="urn:schemas-microsoft-com:office:smarttags" w:element="State">
          <w:r w:rsidR="00323BCF" w:rsidRPr="00F132B6">
            <w:rPr>
              <w:szCs w:val="24"/>
            </w:rPr>
            <w:t>Pa.</w:t>
          </w:r>
        </w:smartTag>
      </w:smartTag>
      <w:r w:rsidR="00323BCF" w:rsidRPr="00F132B6">
        <w:rPr>
          <w:szCs w:val="24"/>
        </w:rPr>
        <w:t xml:space="preserve"> Code §5.22(a)(4).  </w:t>
      </w:r>
      <w:r w:rsidR="00323BCF">
        <w:rPr>
          <w:szCs w:val="24"/>
        </w:rPr>
        <w:t xml:space="preserve">Any issues raised by the Complaint </w:t>
      </w:r>
      <w:r w:rsidR="002B7502">
        <w:rPr>
          <w:szCs w:val="24"/>
        </w:rPr>
        <w:t xml:space="preserve">are in the nature of private disputes between citizens and a utility, and as mentioned above, the Commission is not jurisdictionally empowered to adjudicate such matters.  See </w:t>
      </w:r>
      <w:r w:rsidR="002B7502" w:rsidRPr="002B7502">
        <w:rPr>
          <w:szCs w:val="24"/>
          <w:u w:val="single"/>
        </w:rPr>
        <w:t>Allport Water Authority v. Weindurne Water Company</w:t>
      </w:r>
      <w:r w:rsidR="002B7502">
        <w:rPr>
          <w:szCs w:val="24"/>
        </w:rPr>
        <w:t>, 393 A.2d 673 (Pa. Super. 1978).</w:t>
      </w:r>
      <w:r w:rsidR="00C011F8">
        <w:rPr>
          <w:szCs w:val="24"/>
        </w:rPr>
        <w:t xml:space="preserve">  They fall </w:t>
      </w:r>
      <w:r w:rsidR="00C011F8" w:rsidRPr="001C2EE5">
        <w:rPr>
          <w:szCs w:val="24"/>
        </w:rPr>
        <w:t>within the exclusive jurisdiction of the Courts of Common Pleas.</w:t>
      </w:r>
    </w:p>
    <w:p w:rsidR="001C2EE5" w:rsidRPr="001C2EE5" w:rsidRDefault="001C2EE5" w:rsidP="00CB2C5A">
      <w:pPr>
        <w:suppressAutoHyphens/>
        <w:spacing w:line="360" w:lineRule="auto"/>
        <w:ind w:firstLine="1440"/>
        <w:rPr>
          <w:szCs w:val="24"/>
        </w:rPr>
      </w:pPr>
    </w:p>
    <w:p w:rsidR="001C2EE5" w:rsidRDefault="001C2EE5" w:rsidP="00CB2C5A">
      <w:pPr>
        <w:pStyle w:val="CommentText"/>
        <w:spacing w:line="360" w:lineRule="auto"/>
        <w:ind w:firstLine="1440"/>
        <w:rPr>
          <w:sz w:val="24"/>
          <w:szCs w:val="24"/>
        </w:rPr>
      </w:pPr>
      <w:r w:rsidRPr="001C2EE5">
        <w:rPr>
          <w:sz w:val="24"/>
          <w:szCs w:val="24"/>
        </w:rPr>
        <w:t xml:space="preserve">The Commission is granted discretion to dismiss a complaint without a hearing if a hearing is not necessary in the public interest.  66 Pa. C.S. § 703(b); 52 Pa. Code § 5.21(d).  A hearing is necessary only to resolve disputed questions of fact, and is not required to resolve questions of law, policy or discretion. </w:t>
      </w:r>
      <w:r w:rsidRPr="001C2EE5">
        <w:rPr>
          <w:sz w:val="24"/>
          <w:szCs w:val="24"/>
          <w:u w:val="single"/>
        </w:rPr>
        <w:t>Dee-Dee Cab, Inc. v. Pa. Public Utility Comm.</w:t>
      </w:r>
      <w:r w:rsidRPr="001C2EE5">
        <w:rPr>
          <w:sz w:val="24"/>
          <w:szCs w:val="24"/>
        </w:rPr>
        <w:t xml:space="preserve">, 817 A.2d 593, </w:t>
      </w:r>
      <w:r w:rsidRPr="001C2EE5">
        <w:rPr>
          <w:sz w:val="24"/>
          <w:szCs w:val="24"/>
          <w:u w:val="single"/>
        </w:rPr>
        <w:t>petition for allowance of appeal denied</w:t>
      </w:r>
      <w:r w:rsidRPr="001C2EE5">
        <w:rPr>
          <w:sz w:val="24"/>
          <w:szCs w:val="24"/>
        </w:rPr>
        <w:t xml:space="preserve">, 836 A.2d 123 (Pa. Commw. 2003); </w:t>
      </w:r>
      <w:r w:rsidRPr="001C2EE5">
        <w:rPr>
          <w:sz w:val="24"/>
          <w:szCs w:val="24"/>
          <w:u w:val="single"/>
        </w:rPr>
        <w:t>Lehigh Valley Power Committee v. Pa. Public Utility Comm.</w:t>
      </w:r>
      <w:r w:rsidRPr="001C2EE5">
        <w:rPr>
          <w:sz w:val="24"/>
          <w:szCs w:val="24"/>
        </w:rPr>
        <w:t xml:space="preserve">, 563 A.2d 548 (Pa. Commw. 1989); </w:t>
      </w:r>
      <w:r w:rsidRPr="001C2EE5">
        <w:rPr>
          <w:sz w:val="24"/>
          <w:szCs w:val="24"/>
          <w:u w:val="single"/>
        </w:rPr>
        <w:t>Edan Transportation Corp. v. Pa. Public Utility Comm.</w:t>
      </w:r>
      <w:r w:rsidRPr="001C2EE5">
        <w:rPr>
          <w:sz w:val="24"/>
          <w:szCs w:val="24"/>
        </w:rPr>
        <w:t>, 623 A.2d 6 (Pa. Commw. 1993).  Since there is no factual d</w:t>
      </w:r>
      <w:r w:rsidR="003C0712">
        <w:rPr>
          <w:sz w:val="24"/>
          <w:szCs w:val="24"/>
        </w:rPr>
        <w:t>ispute with regard to any issue r</w:t>
      </w:r>
      <w:r w:rsidR="00B84387">
        <w:rPr>
          <w:sz w:val="24"/>
          <w:szCs w:val="24"/>
        </w:rPr>
        <w:t>aised in the Mauros’ Complaint</w:t>
      </w:r>
      <w:r w:rsidR="003C0712">
        <w:rPr>
          <w:sz w:val="24"/>
          <w:szCs w:val="24"/>
        </w:rPr>
        <w:t xml:space="preserve"> which the Commission has jurisdiction to adjudicate</w:t>
      </w:r>
      <w:r w:rsidRPr="001C2EE5">
        <w:rPr>
          <w:sz w:val="24"/>
          <w:szCs w:val="24"/>
        </w:rPr>
        <w:t>, a</w:t>
      </w:r>
      <w:r w:rsidR="003C0712">
        <w:rPr>
          <w:sz w:val="24"/>
          <w:szCs w:val="24"/>
        </w:rPr>
        <w:t xml:space="preserve"> </w:t>
      </w:r>
      <w:r w:rsidRPr="001C2EE5">
        <w:rPr>
          <w:sz w:val="24"/>
          <w:szCs w:val="24"/>
        </w:rPr>
        <w:t>hearing</w:t>
      </w:r>
      <w:r w:rsidR="003C0712">
        <w:rPr>
          <w:sz w:val="24"/>
          <w:szCs w:val="24"/>
        </w:rPr>
        <w:t xml:space="preserve"> in this matter</w:t>
      </w:r>
      <w:r w:rsidRPr="001C2EE5">
        <w:rPr>
          <w:sz w:val="24"/>
          <w:szCs w:val="24"/>
        </w:rPr>
        <w:t xml:space="preserve"> would be a fruitless exercise and a waste of Commission resources.  </w:t>
      </w:r>
    </w:p>
    <w:p w:rsidR="003C0712" w:rsidRDefault="003C0712" w:rsidP="001C2EE5">
      <w:pPr>
        <w:pStyle w:val="CommentText"/>
        <w:spacing w:line="360" w:lineRule="auto"/>
        <w:ind w:firstLine="1440"/>
        <w:rPr>
          <w:sz w:val="24"/>
          <w:szCs w:val="24"/>
        </w:rPr>
      </w:pPr>
    </w:p>
    <w:p w:rsidR="00CF22F8" w:rsidRDefault="003C0712" w:rsidP="00A54EEB">
      <w:pPr>
        <w:spacing w:line="360" w:lineRule="auto"/>
        <w:ind w:firstLine="1440"/>
        <w:rPr>
          <w:szCs w:val="24"/>
        </w:rPr>
      </w:pPr>
      <w:r>
        <w:rPr>
          <w:szCs w:val="24"/>
        </w:rPr>
        <w:t>For the reasons stated above, Respondent’s Preliminary Objection is granted</w:t>
      </w:r>
      <w:r w:rsidR="00A54EEB">
        <w:rPr>
          <w:szCs w:val="24"/>
        </w:rPr>
        <w:t>,</w:t>
      </w:r>
      <w:r>
        <w:rPr>
          <w:szCs w:val="24"/>
        </w:rPr>
        <w:t xml:space="preserve"> and the Formal Complaint filed by Guy and Virginia Mauro against PECO Energy Company at Docket No. C-2009-2114087 is dismissed with prejudice in its entirety.</w:t>
      </w:r>
    </w:p>
    <w:p w:rsidR="00940370" w:rsidRPr="00A54EEB" w:rsidRDefault="00940370" w:rsidP="00A54EEB">
      <w:pPr>
        <w:spacing w:line="360" w:lineRule="auto"/>
        <w:ind w:firstLine="1440"/>
        <w:rPr>
          <w:szCs w:val="24"/>
        </w:rPr>
      </w:pPr>
    </w:p>
    <w:p w:rsidR="00CF22F8" w:rsidRPr="00CB01C2" w:rsidRDefault="00CF22F8" w:rsidP="00CF22F8">
      <w:pPr>
        <w:tabs>
          <w:tab w:val="left" w:pos="2250"/>
        </w:tabs>
        <w:spacing w:line="360" w:lineRule="auto"/>
        <w:jc w:val="center"/>
        <w:outlineLvl w:val="0"/>
        <w:rPr>
          <w:bCs/>
          <w:caps/>
          <w:u w:val="single"/>
        </w:rPr>
      </w:pPr>
      <w:r w:rsidRPr="00CB01C2">
        <w:rPr>
          <w:bCs/>
          <w:caps/>
          <w:u w:val="single"/>
        </w:rPr>
        <w:t>Conclusions of Law</w:t>
      </w:r>
    </w:p>
    <w:p w:rsidR="00CF22F8" w:rsidRDefault="00CF22F8" w:rsidP="00CF22F8">
      <w:pPr>
        <w:tabs>
          <w:tab w:val="left" w:pos="2250"/>
        </w:tabs>
        <w:spacing w:line="360" w:lineRule="auto"/>
        <w:jc w:val="center"/>
        <w:rPr>
          <w:bCs/>
          <w:u w:val="single"/>
        </w:rPr>
      </w:pPr>
    </w:p>
    <w:p w:rsidR="00CF22F8" w:rsidRDefault="00CF22F8" w:rsidP="00CF22F8">
      <w:pPr>
        <w:tabs>
          <w:tab w:val="left" w:pos="2160"/>
        </w:tabs>
        <w:suppressAutoHyphens/>
        <w:spacing w:line="360" w:lineRule="auto"/>
        <w:ind w:firstLine="1440"/>
      </w:pPr>
      <w:r>
        <w:t>1.</w:t>
      </w:r>
      <w:r>
        <w:tab/>
        <w:t>The Commission has jurisdiction over the parties of this proceeding.</w:t>
      </w:r>
    </w:p>
    <w:p w:rsidR="00CF22F8" w:rsidRDefault="00CF22F8" w:rsidP="00CF22F8">
      <w:pPr>
        <w:tabs>
          <w:tab w:val="left" w:pos="2160"/>
        </w:tabs>
        <w:suppressAutoHyphens/>
        <w:spacing w:line="360" w:lineRule="auto"/>
        <w:ind w:firstLine="1440"/>
      </w:pPr>
    </w:p>
    <w:p w:rsidR="00CF22F8" w:rsidRDefault="00CF22F8" w:rsidP="00CF22F8">
      <w:pPr>
        <w:tabs>
          <w:tab w:val="left" w:pos="2160"/>
        </w:tabs>
        <w:spacing w:line="360" w:lineRule="auto"/>
        <w:ind w:firstLine="1440"/>
        <w:rPr>
          <w:szCs w:val="24"/>
        </w:rPr>
      </w:pPr>
      <w:r>
        <w:t>2.</w:t>
      </w:r>
      <w:r>
        <w:tab/>
        <w:t xml:space="preserve">The Commission’s Rules of Administrative Practice and Procedure permit the filing of Preliminary Objections. </w:t>
      </w:r>
      <w:r>
        <w:rPr>
          <w:szCs w:val="24"/>
        </w:rPr>
        <w:t>52 Pa. Code § 5.101</w:t>
      </w:r>
      <w:r w:rsidRPr="00FD3582">
        <w:rPr>
          <w:szCs w:val="24"/>
        </w:rPr>
        <w:t xml:space="preserve">. </w:t>
      </w:r>
      <w:r>
        <w:rPr>
          <w:szCs w:val="24"/>
        </w:rPr>
        <w:t xml:space="preserve">  </w:t>
      </w:r>
    </w:p>
    <w:p w:rsidR="00CF22F8" w:rsidRDefault="00CF22F8" w:rsidP="00CF22F8">
      <w:pPr>
        <w:suppressAutoHyphens/>
        <w:spacing w:line="360" w:lineRule="auto"/>
      </w:pPr>
    </w:p>
    <w:p w:rsidR="00CF22F8" w:rsidRPr="00B003F4" w:rsidRDefault="00CF22F8" w:rsidP="00CF22F8">
      <w:pPr>
        <w:tabs>
          <w:tab w:val="left" w:pos="2160"/>
          <w:tab w:val="left" w:pos="2250"/>
        </w:tabs>
        <w:spacing w:line="360" w:lineRule="auto"/>
        <w:ind w:firstLine="1440"/>
      </w:pPr>
      <w:r>
        <w:t>3.</w:t>
      </w:r>
      <w:r>
        <w:tab/>
      </w:r>
      <w:r w:rsidRPr="00B003F4">
        <w:t>The Commission must act within, and cannot exceed, its jurisdiction.</w:t>
      </w:r>
      <w:r>
        <w:t xml:space="preserve"> </w:t>
      </w:r>
      <w:r w:rsidRPr="001E3D9E">
        <w:rPr>
          <w:u w:val="single"/>
        </w:rPr>
        <w:t>City of Pittsburgh v. Pa. P.U.C.</w:t>
      </w:r>
      <w:r>
        <w:t>, 43 A.2d 348 (Pa. Super. 1945).</w:t>
      </w:r>
    </w:p>
    <w:p w:rsidR="00CF22F8" w:rsidRPr="00B003F4" w:rsidRDefault="00CF22F8" w:rsidP="00CF22F8">
      <w:pPr>
        <w:tabs>
          <w:tab w:val="left" w:pos="2160"/>
          <w:tab w:val="left" w:pos="2250"/>
        </w:tabs>
        <w:spacing w:line="360" w:lineRule="auto"/>
        <w:ind w:firstLine="1440"/>
      </w:pPr>
    </w:p>
    <w:p w:rsidR="00CF22F8" w:rsidRPr="00B003F4" w:rsidRDefault="00CF22F8" w:rsidP="00CF22F8">
      <w:pPr>
        <w:tabs>
          <w:tab w:val="left" w:pos="2160"/>
          <w:tab w:val="left" w:pos="2250"/>
        </w:tabs>
        <w:spacing w:line="360" w:lineRule="auto"/>
        <w:ind w:firstLine="1440"/>
      </w:pPr>
      <w:r>
        <w:t>4</w:t>
      </w:r>
      <w:r w:rsidRPr="00B003F4">
        <w:t>.</w:t>
      </w:r>
      <w:r w:rsidRPr="00B003F4">
        <w:tab/>
        <w:t xml:space="preserve">Jurisdiction may not be conferred by the parties where none exists.  </w:t>
      </w:r>
    </w:p>
    <w:p w:rsidR="00CF22F8" w:rsidRPr="00B003F4" w:rsidRDefault="00CF22F8" w:rsidP="00CF22F8">
      <w:pPr>
        <w:tabs>
          <w:tab w:val="left" w:pos="2160"/>
          <w:tab w:val="left" w:pos="2250"/>
        </w:tabs>
        <w:spacing w:line="360" w:lineRule="auto"/>
        <w:ind w:firstLine="1440"/>
      </w:pPr>
    </w:p>
    <w:p w:rsidR="00CF22F8" w:rsidRDefault="00CF22F8" w:rsidP="00CF22F8">
      <w:pPr>
        <w:tabs>
          <w:tab w:val="left" w:pos="2160"/>
          <w:tab w:val="left" w:pos="2250"/>
        </w:tabs>
        <w:spacing w:line="360" w:lineRule="auto"/>
        <w:ind w:firstLine="1440"/>
      </w:pPr>
      <w:r>
        <w:t>5</w:t>
      </w:r>
      <w:r w:rsidRPr="00B003F4">
        <w:t>.</w:t>
      </w:r>
      <w:r w:rsidRPr="00B003F4">
        <w:tab/>
        <w:t xml:space="preserve">The Commission lacks subject matter jurisdiction over </w:t>
      </w:r>
      <w:r>
        <w:t>property right disputes.</w:t>
      </w:r>
      <w:r w:rsidRPr="00D306D5">
        <w:t xml:space="preserve"> </w:t>
      </w:r>
      <w:r>
        <w:t xml:space="preserve"> </w:t>
      </w:r>
      <w:r w:rsidRPr="00E04651">
        <w:rPr>
          <w:u w:val="single"/>
        </w:rPr>
        <w:t>Fairview Water Company v. Pa. P.U.C.</w:t>
      </w:r>
      <w:r>
        <w:t>, 509 Pa. 384, 393, 502 A.2d 162, 167 (1985).</w:t>
      </w:r>
    </w:p>
    <w:p w:rsidR="00CF22F8" w:rsidRPr="00B003F4" w:rsidRDefault="00CF22F8" w:rsidP="00CF22F8">
      <w:pPr>
        <w:tabs>
          <w:tab w:val="left" w:pos="2160"/>
          <w:tab w:val="left" w:pos="2250"/>
        </w:tabs>
        <w:spacing w:line="360" w:lineRule="auto"/>
        <w:ind w:firstLine="1440"/>
      </w:pPr>
    </w:p>
    <w:p w:rsidR="00940370" w:rsidRPr="00940370" w:rsidRDefault="00CF22F8" w:rsidP="00940370">
      <w:pPr>
        <w:suppressAutoHyphens/>
        <w:spacing w:line="360" w:lineRule="auto"/>
        <w:ind w:firstLine="1440"/>
      </w:pPr>
      <w:r>
        <w:lastRenderedPageBreak/>
        <w:t>6.</w:t>
      </w:r>
      <w:r>
        <w:tab/>
        <w:t xml:space="preserve">Claims in the nature of a complaint in trespass are within the exclusive jurisdiction of the courts of common pleas of the Commonwealth.  </w:t>
      </w:r>
      <w:r w:rsidRPr="00DC41CD">
        <w:rPr>
          <w:u w:val="single"/>
        </w:rPr>
        <w:t>In re: Lou Amati/Amati Service Station v. West Penn Power Company and Bell Atlantic-Pennsylvania</w:t>
      </w:r>
      <w:r>
        <w:rPr>
          <w:u w:val="single"/>
        </w:rPr>
        <w:t>, Inc.</w:t>
      </w:r>
      <w:r>
        <w:t xml:space="preserve"> (</w:t>
      </w:r>
      <w:r w:rsidRPr="00FE3198">
        <w:rPr>
          <w:u w:val="single"/>
        </w:rPr>
        <w:t>Amati</w:t>
      </w:r>
      <w:r>
        <w:t xml:space="preserve">) Docket No. C-00945842, Order entered October 25, 1996.  </w:t>
      </w:r>
    </w:p>
    <w:p w:rsidR="00D32AFF" w:rsidRDefault="00D32AFF" w:rsidP="00CF22F8">
      <w:pPr>
        <w:tabs>
          <w:tab w:val="left" w:pos="2250"/>
        </w:tabs>
        <w:spacing w:line="360" w:lineRule="auto"/>
        <w:rPr>
          <w:bCs/>
          <w:u w:val="single"/>
        </w:rPr>
      </w:pPr>
    </w:p>
    <w:p w:rsidR="00CF22F8" w:rsidRPr="00B003F4" w:rsidRDefault="00CF22F8" w:rsidP="00CF22F8">
      <w:pPr>
        <w:tabs>
          <w:tab w:val="left" w:pos="2160"/>
          <w:tab w:val="left" w:pos="2250"/>
        </w:tabs>
        <w:spacing w:line="360" w:lineRule="auto"/>
        <w:jc w:val="center"/>
        <w:outlineLvl w:val="0"/>
        <w:rPr>
          <w:bCs/>
          <w:u w:val="single"/>
        </w:rPr>
      </w:pPr>
      <w:r w:rsidRPr="00B003F4">
        <w:rPr>
          <w:bCs/>
          <w:u w:val="single"/>
        </w:rPr>
        <w:t>ORDER</w:t>
      </w:r>
    </w:p>
    <w:p w:rsidR="00CF22F8" w:rsidRDefault="00CF22F8" w:rsidP="00CF22F8">
      <w:pPr>
        <w:tabs>
          <w:tab w:val="left" w:pos="2250"/>
        </w:tabs>
        <w:spacing w:line="360" w:lineRule="auto"/>
        <w:ind w:firstLine="1440"/>
      </w:pPr>
    </w:p>
    <w:p w:rsidR="00D93159" w:rsidRPr="00B003F4" w:rsidRDefault="00D93159" w:rsidP="00CF22F8">
      <w:pPr>
        <w:tabs>
          <w:tab w:val="left" w:pos="2250"/>
        </w:tabs>
        <w:spacing w:line="360" w:lineRule="auto"/>
        <w:ind w:firstLine="1440"/>
      </w:pPr>
    </w:p>
    <w:p w:rsidR="00CF22F8" w:rsidRPr="00B003F4" w:rsidRDefault="00CF22F8" w:rsidP="00CF22F8">
      <w:pPr>
        <w:tabs>
          <w:tab w:val="left" w:pos="2250"/>
        </w:tabs>
        <w:spacing w:line="360" w:lineRule="auto"/>
        <w:ind w:firstLine="1440"/>
        <w:rPr>
          <w:bCs/>
        </w:rPr>
      </w:pPr>
      <w:r w:rsidRPr="00B003F4">
        <w:rPr>
          <w:bCs/>
        </w:rPr>
        <w:t>THEREFORE,</w:t>
      </w:r>
    </w:p>
    <w:p w:rsidR="00CF22F8" w:rsidRPr="00B003F4" w:rsidRDefault="00CF22F8" w:rsidP="00CF22F8">
      <w:pPr>
        <w:tabs>
          <w:tab w:val="left" w:pos="2250"/>
        </w:tabs>
        <w:spacing w:line="360" w:lineRule="auto"/>
        <w:ind w:firstLine="1440"/>
      </w:pPr>
    </w:p>
    <w:p w:rsidR="00CF22F8" w:rsidRPr="00B003F4" w:rsidRDefault="00CF22F8" w:rsidP="00CF22F8">
      <w:pPr>
        <w:tabs>
          <w:tab w:val="left" w:pos="2250"/>
        </w:tabs>
        <w:spacing w:line="360" w:lineRule="auto"/>
        <w:ind w:firstLine="1440"/>
        <w:outlineLvl w:val="0"/>
        <w:rPr>
          <w:bCs/>
        </w:rPr>
      </w:pPr>
      <w:r w:rsidRPr="00B003F4">
        <w:rPr>
          <w:bCs/>
        </w:rPr>
        <w:t>IT IS ORDERED:</w:t>
      </w:r>
    </w:p>
    <w:p w:rsidR="00CF22F8" w:rsidRPr="00B003F4" w:rsidRDefault="00CF22F8" w:rsidP="00CF22F8">
      <w:pPr>
        <w:tabs>
          <w:tab w:val="left" w:pos="2250"/>
        </w:tabs>
        <w:spacing w:line="360" w:lineRule="auto"/>
        <w:ind w:firstLine="1440"/>
      </w:pPr>
    </w:p>
    <w:p w:rsidR="00CF22F8" w:rsidRDefault="00CF22F8" w:rsidP="00CF22F8">
      <w:pPr>
        <w:tabs>
          <w:tab w:val="left" w:pos="2160"/>
          <w:tab w:val="left" w:pos="2250"/>
        </w:tabs>
        <w:spacing w:line="360" w:lineRule="auto"/>
        <w:ind w:firstLine="1440"/>
      </w:pPr>
      <w:r>
        <w:t>1.</w:t>
      </w:r>
      <w:r>
        <w:tab/>
      </w:r>
      <w:r w:rsidRPr="00B003F4">
        <w:t xml:space="preserve">That the </w:t>
      </w:r>
      <w:r>
        <w:t>Preliminary Objection,</w:t>
      </w:r>
      <w:r w:rsidRPr="00B003F4">
        <w:t xml:space="preserve"> filed on</w:t>
      </w:r>
      <w:r w:rsidR="00A54EEB">
        <w:t xml:space="preserve"> July 9</w:t>
      </w:r>
      <w:r>
        <w:t>, 2009</w:t>
      </w:r>
      <w:r w:rsidRPr="00B003F4">
        <w:t xml:space="preserve">, by </w:t>
      </w:r>
      <w:r w:rsidR="00A54EEB">
        <w:t xml:space="preserve">PECO Energy Company </w:t>
      </w:r>
      <w:r>
        <w:t>at Docket No. C-2009-2114087</w:t>
      </w:r>
      <w:r w:rsidRPr="00B003F4">
        <w:t xml:space="preserve"> is granted</w:t>
      </w:r>
      <w:r w:rsidR="00A54EEB">
        <w:rPr>
          <w:szCs w:val="24"/>
        </w:rPr>
        <w:t>.</w:t>
      </w:r>
    </w:p>
    <w:p w:rsidR="00CF22F8" w:rsidRDefault="00CF22F8" w:rsidP="00CF22F8">
      <w:pPr>
        <w:tabs>
          <w:tab w:val="left" w:pos="2160"/>
          <w:tab w:val="left" w:pos="2250"/>
        </w:tabs>
        <w:spacing w:line="360" w:lineRule="auto"/>
        <w:ind w:firstLine="1440"/>
      </w:pPr>
    </w:p>
    <w:p w:rsidR="00A54EEB" w:rsidRPr="002974B9" w:rsidRDefault="00CF22F8" w:rsidP="00A54EEB">
      <w:pPr>
        <w:spacing w:line="360" w:lineRule="auto"/>
        <w:ind w:firstLine="1440"/>
        <w:rPr>
          <w:szCs w:val="24"/>
        </w:rPr>
      </w:pPr>
      <w:r>
        <w:t>2.</w:t>
      </w:r>
      <w:r>
        <w:tab/>
        <w:t>T</w:t>
      </w:r>
      <w:r w:rsidRPr="00B003F4">
        <w:t xml:space="preserve">he Complaint filed </w:t>
      </w:r>
      <w:r w:rsidR="00A54EEB">
        <w:t>June 18</w:t>
      </w:r>
      <w:r>
        <w:t>, 2009</w:t>
      </w:r>
      <w:r w:rsidRPr="00B003F4">
        <w:t xml:space="preserve">, by </w:t>
      </w:r>
      <w:r>
        <w:t>Guy and Virginia Mauro</w:t>
      </w:r>
      <w:r w:rsidRPr="00B003F4">
        <w:t xml:space="preserve"> against</w:t>
      </w:r>
      <w:r w:rsidR="00A54EEB">
        <w:t xml:space="preserve"> PECO Energy Company</w:t>
      </w:r>
      <w:r w:rsidRPr="00B003F4">
        <w:t>, Docket Number C-</w:t>
      </w:r>
      <w:r>
        <w:t>2009-2114087</w:t>
      </w:r>
      <w:r w:rsidRPr="00B003F4">
        <w:t>, is dismissed</w:t>
      </w:r>
      <w:r>
        <w:t xml:space="preserve"> </w:t>
      </w:r>
      <w:r w:rsidR="00A54EEB" w:rsidRPr="00F007E0">
        <w:rPr>
          <w:szCs w:val="24"/>
        </w:rPr>
        <w:t>with prejudice and the record marked closed.</w:t>
      </w:r>
    </w:p>
    <w:p w:rsidR="00D93159" w:rsidRPr="00B003F4" w:rsidRDefault="00D93159" w:rsidP="00CF22F8">
      <w:pPr>
        <w:tabs>
          <w:tab w:val="left" w:pos="2250"/>
        </w:tabs>
        <w:spacing w:line="360" w:lineRule="auto"/>
        <w:ind w:firstLine="1440"/>
      </w:pPr>
    </w:p>
    <w:p w:rsidR="00CF22F8" w:rsidRPr="00B003F4" w:rsidRDefault="00CF22F8" w:rsidP="00CF22F8">
      <w:pPr>
        <w:tabs>
          <w:tab w:val="left" w:pos="2250"/>
        </w:tabs>
        <w:spacing w:line="360" w:lineRule="auto"/>
        <w:ind w:firstLine="1440"/>
      </w:pPr>
    </w:p>
    <w:p w:rsidR="00CF22F8" w:rsidRDefault="00CF22F8" w:rsidP="00CF22F8">
      <w:pPr>
        <w:rPr>
          <w:u w:val="single"/>
        </w:rPr>
      </w:pPr>
      <w:r>
        <w:t>Date:</w:t>
      </w:r>
      <w:r>
        <w:tab/>
      </w:r>
      <w:r w:rsidR="00D93159">
        <w:rPr>
          <w:u w:val="single"/>
        </w:rPr>
        <w:t>October 9, 2009</w:t>
      </w:r>
      <w:r w:rsidRPr="00B003F4">
        <w:tab/>
      </w:r>
      <w:r>
        <w:tab/>
      </w:r>
      <w:r>
        <w:tab/>
      </w:r>
      <w:r>
        <w:tab/>
      </w:r>
      <w:r>
        <w:rPr>
          <w:u w:val="single"/>
        </w:rPr>
        <w:tab/>
      </w:r>
      <w:r>
        <w:rPr>
          <w:u w:val="single"/>
        </w:rPr>
        <w:tab/>
      </w:r>
      <w:r>
        <w:rPr>
          <w:u w:val="single"/>
        </w:rPr>
        <w:tab/>
      </w:r>
      <w:r>
        <w:rPr>
          <w:u w:val="single"/>
        </w:rPr>
        <w:tab/>
      </w:r>
      <w:r>
        <w:rPr>
          <w:u w:val="single"/>
        </w:rPr>
        <w:tab/>
      </w:r>
    </w:p>
    <w:p w:rsidR="00CF22F8" w:rsidRPr="00B003F4" w:rsidRDefault="00CF22F8" w:rsidP="00CF22F8">
      <w:r>
        <w:tab/>
      </w:r>
      <w:r>
        <w:tab/>
      </w:r>
      <w:r w:rsidRPr="00B003F4">
        <w:tab/>
      </w:r>
      <w:r w:rsidRPr="00B003F4">
        <w:tab/>
      </w:r>
      <w:r w:rsidRPr="00B003F4">
        <w:tab/>
      </w:r>
      <w:r>
        <w:tab/>
      </w:r>
      <w:r w:rsidRPr="00B003F4">
        <w:tab/>
      </w:r>
      <w:r>
        <w:t>Veronica A. Smith</w:t>
      </w:r>
    </w:p>
    <w:p w:rsidR="00CF22F8" w:rsidRDefault="00CF22F8" w:rsidP="00CF22F8">
      <w:pPr>
        <w:tabs>
          <w:tab w:val="left" w:pos="2250"/>
        </w:tabs>
      </w:pPr>
      <w:r w:rsidRPr="00B003F4">
        <w:tab/>
      </w:r>
      <w:r w:rsidRPr="00B003F4">
        <w:tab/>
      </w:r>
      <w:r w:rsidRPr="00B003F4">
        <w:tab/>
      </w:r>
      <w:r>
        <w:tab/>
      </w:r>
      <w:r w:rsidRPr="00B003F4">
        <w:tab/>
      </w:r>
      <w:r>
        <w:t>Chief Administrative Law Judge</w:t>
      </w:r>
    </w:p>
    <w:p w:rsidR="00F90038" w:rsidRDefault="00CF22F8" w:rsidP="00A54EEB">
      <w:r>
        <w:t xml:space="preserve"> </w:t>
      </w:r>
    </w:p>
    <w:sectPr w:rsidR="00F90038" w:rsidSect="00D93159">
      <w:footerReference w:type="even" r:id="rId7"/>
      <w:footerReference w:type="default" r:id="rId8"/>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E17" w:rsidRDefault="003B5E17" w:rsidP="00CF22F8">
      <w:r>
        <w:separator/>
      </w:r>
    </w:p>
  </w:endnote>
  <w:endnote w:type="continuationSeparator" w:id="0">
    <w:p w:rsidR="003B5E17" w:rsidRDefault="003B5E17" w:rsidP="00CF2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B7" w:rsidRDefault="004A57BA" w:rsidP="00B40DB7">
    <w:pPr>
      <w:pStyle w:val="Footer"/>
      <w:framePr w:wrap="around" w:vAnchor="text" w:hAnchor="margin" w:xAlign="center" w:y="1"/>
      <w:rPr>
        <w:rStyle w:val="PageNumber"/>
      </w:rPr>
    </w:pPr>
    <w:r>
      <w:rPr>
        <w:rStyle w:val="PageNumber"/>
      </w:rPr>
      <w:fldChar w:fldCharType="begin"/>
    </w:r>
    <w:r w:rsidR="00430F66">
      <w:rPr>
        <w:rStyle w:val="PageNumber"/>
      </w:rPr>
      <w:instrText xml:space="preserve">PAGE  </w:instrText>
    </w:r>
    <w:r>
      <w:rPr>
        <w:rStyle w:val="PageNumber"/>
      </w:rPr>
      <w:fldChar w:fldCharType="separate"/>
    </w:r>
    <w:r w:rsidR="00430F66">
      <w:rPr>
        <w:rStyle w:val="PageNumber"/>
        <w:noProof/>
      </w:rPr>
      <w:t>4</w:t>
    </w:r>
    <w:r>
      <w:rPr>
        <w:rStyle w:val="PageNumber"/>
      </w:rPr>
      <w:fldChar w:fldCharType="end"/>
    </w:r>
  </w:p>
  <w:p w:rsidR="00B40DB7" w:rsidRDefault="00B40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B7" w:rsidRPr="00EE6746" w:rsidRDefault="004A57BA" w:rsidP="00B40DB7">
    <w:pPr>
      <w:pStyle w:val="Footer"/>
      <w:framePr w:wrap="around" w:vAnchor="text" w:hAnchor="margin" w:xAlign="center" w:y="1"/>
      <w:rPr>
        <w:rStyle w:val="PageNumber"/>
        <w:sz w:val="20"/>
      </w:rPr>
    </w:pPr>
    <w:r w:rsidRPr="00EE6746">
      <w:rPr>
        <w:rStyle w:val="PageNumber"/>
        <w:sz w:val="20"/>
      </w:rPr>
      <w:fldChar w:fldCharType="begin"/>
    </w:r>
    <w:r w:rsidR="00430F66" w:rsidRPr="00EE6746">
      <w:rPr>
        <w:rStyle w:val="PageNumber"/>
        <w:sz w:val="20"/>
      </w:rPr>
      <w:instrText xml:space="preserve">PAGE  </w:instrText>
    </w:r>
    <w:r w:rsidRPr="00EE6746">
      <w:rPr>
        <w:rStyle w:val="PageNumber"/>
        <w:sz w:val="20"/>
      </w:rPr>
      <w:fldChar w:fldCharType="separate"/>
    </w:r>
    <w:r w:rsidR="009816C8">
      <w:rPr>
        <w:rStyle w:val="PageNumber"/>
        <w:noProof/>
        <w:sz w:val="20"/>
      </w:rPr>
      <w:t>2</w:t>
    </w:r>
    <w:r w:rsidRPr="00EE6746">
      <w:rPr>
        <w:rStyle w:val="PageNumber"/>
        <w:sz w:val="20"/>
      </w:rPr>
      <w:fldChar w:fldCharType="end"/>
    </w:r>
  </w:p>
  <w:p w:rsidR="00B40DB7" w:rsidRDefault="00B40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E17" w:rsidRDefault="003B5E17" w:rsidP="00CF22F8">
      <w:r>
        <w:separator/>
      </w:r>
    </w:p>
  </w:footnote>
  <w:footnote w:type="continuationSeparator" w:id="0">
    <w:p w:rsidR="003B5E17" w:rsidRDefault="003B5E17" w:rsidP="00CF22F8">
      <w:r>
        <w:continuationSeparator/>
      </w:r>
    </w:p>
  </w:footnote>
  <w:footnote w:id="1">
    <w:p w:rsidR="00B8587B" w:rsidRDefault="00B8587B">
      <w:pPr>
        <w:pStyle w:val="FootnoteText"/>
      </w:pPr>
      <w:r>
        <w:rPr>
          <w:rStyle w:val="FootnoteReference"/>
        </w:rPr>
        <w:footnoteRef/>
      </w:r>
      <w:r>
        <w:t xml:space="preserve"> A right-of-way is one of the primary recognized easements.  See Black’s Law Dictionary 548 (8</w:t>
      </w:r>
      <w:r w:rsidRPr="00B8587B">
        <w:rPr>
          <w:vertAlign w:val="superscript"/>
        </w:rPr>
        <w:t>th</w:t>
      </w:r>
      <w:r>
        <w:t xml:space="preserve"> ed. 2004).</w:t>
      </w:r>
    </w:p>
  </w:footnote>
  <w:footnote w:id="2">
    <w:p w:rsidR="00BE7470" w:rsidRDefault="00BE7470">
      <w:pPr>
        <w:pStyle w:val="FootnoteText"/>
      </w:pPr>
      <w:r>
        <w:rPr>
          <w:rStyle w:val="FootnoteReference"/>
        </w:rPr>
        <w:footnoteRef/>
      </w:r>
      <w:r>
        <w:t xml:space="preserve"> A copy of the Court’s September 27, 2001 Order is attached to Respondent’s New Matter as Exhibit 3</w:t>
      </w:r>
      <w:r w:rsidR="00CB2C5A">
        <w:t>.</w:t>
      </w:r>
    </w:p>
  </w:footnote>
  <w:footnote w:id="3">
    <w:p w:rsidR="004512CF" w:rsidRDefault="004512CF">
      <w:pPr>
        <w:pStyle w:val="FootnoteText"/>
      </w:pPr>
      <w:r>
        <w:rPr>
          <w:rStyle w:val="FootnoteReference"/>
        </w:rPr>
        <w:footnoteRef/>
      </w:r>
      <w:r>
        <w:t xml:space="preserve"> Complainants and Respondent have attached a copy of PENELEC’s letter addressed to Mr. Mauro, dated 13, 2009, to their respective pleadings.</w:t>
      </w:r>
    </w:p>
  </w:footnote>
  <w:footnote w:id="4">
    <w:p w:rsidR="004512CF" w:rsidRDefault="004512CF">
      <w:pPr>
        <w:pStyle w:val="FootnoteText"/>
      </w:pPr>
      <w:r>
        <w:rPr>
          <w:rStyle w:val="FootnoteReference"/>
        </w:rPr>
        <w:footnoteRef/>
      </w:r>
      <w:r>
        <w:t xml:space="preserve"> A copy of the Investigative Report of Blair County Deputy Sheriff Travis Clawson related to this incident is attached to Respondent’s New Matter as Exhibit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Sect"/>
    <w:footnote w:id="-1"/>
    <w:footnote w:id="0"/>
  </w:footnotePr>
  <w:endnotePr>
    <w:endnote w:id="-1"/>
    <w:endnote w:id="0"/>
  </w:endnotePr>
  <w:compat/>
  <w:rsids>
    <w:rsidRoot w:val="00CF22F8"/>
    <w:rsid w:val="00001A3C"/>
    <w:rsid w:val="0000470F"/>
    <w:rsid w:val="000068D5"/>
    <w:rsid w:val="0000713F"/>
    <w:rsid w:val="00025668"/>
    <w:rsid w:val="00026710"/>
    <w:rsid w:val="00027623"/>
    <w:rsid w:val="000342C3"/>
    <w:rsid w:val="000376F9"/>
    <w:rsid w:val="0005066D"/>
    <w:rsid w:val="0005071B"/>
    <w:rsid w:val="00050E0C"/>
    <w:rsid w:val="0006608A"/>
    <w:rsid w:val="000700AB"/>
    <w:rsid w:val="000755A5"/>
    <w:rsid w:val="00077BC2"/>
    <w:rsid w:val="0009147B"/>
    <w:rsid w:val="0009307C"/>
    <w:rsid w:val="000943BE"/>
    <w:rsid w:val="000974B4"/>
    <w:rsid w:val="000977CD"/>
    <w:rsid w:val="000A18DD"/>
    <w:rsid w:val="000B3AB8"/>
    <w:rsid w:val="000B6C5B"/>
    <w:rsid w:val="000B77FB"/>
    <w:rsid w:val="000C13F0"/>
    <w:rsid w:val="000C3DF7"/>
    <w:rsid w:val="000C723E"/>
    <w:rsid w:val="000C7890"/>
    <w:rsid w:val="000D4F59"/>
    <w:rsid w:val="000E45E1"/>
    <w:rsid w:val="000E4DC7"/>
    <w:rsid w:val="000F2893"/>
    <w:rsid w:val="00106C5A"/>
    <w:rsid w:val="00114EE9"/>
    <w:rsid w:val="00115EE3"/>
    <w:rsid w:val="00117D59"/>
    <w:rsid w:val="001332E9"/>
    <w:rsid w:val="00137568"/>
    <w:rsid w:val="00151955"/>
    <w:rsid w:val="00152189"/>
    <w:rsid w:val="00157015"/>
    <w:rsid w:val="00157BD9"/>
    <w:rsid w:val="00161335"/>
    <w:rsid w:val="001655E0"/>
    <w:rsid w:val="00170604"/>
    <w:rsid w:val="00177B7D"/>
    <w:rsid w:val="00180890"/>
    <w:rsid w:val="00187979"/>
    <w:rsid w:val="001A205B"/>
    <w:rsid w:val="001A5FBA"/>
    <w:rsid w:val="001A79DB"/>
    <w:rsid w:val="001C0B64"/>
    <w:rsid w:val="001C0D4B"/>
    <w:rsid w:val="001C2EE5"/>
    <w:rsid w:val="001C4EA7"/>
    <w:rsid w:val="001D08BE"/>
    <w:rsid w:val="001D1BF2"/>
    <w:rsid w:val="001E5F8C"/>
    <w:rsid w:val="001F7C20"/>
    <w:rsid w:val="001F7CE1"/>
    <w:rsid w:val="002014FB"/>
    <w:rsid w:val="00215177"/>
    <w:rsid w:val="002219F4"/>
    <w:rsid w:val="0022290A"/>
    <w:rsid w:val="00222D77"/>
    <w:rsid w:val="002273B5"/>
    <w:rsid w:val="00233590"/>
    <w:rsid w:val="00244FA8"/>
    <w:rsid w:val="002575D1"/>
    <w:rsid w:val="00257C84"/>
    <w:rsid w:val="002601AE"/>
    <w:rsid w:val="00261A96"/>
    <w:rsid w:val="00266BC3"/>
    <w:rsid w:val="00272399"/>
    <w:rsid w:val="00286516"/>
    <w:rsid w:val="002A21D3"/>
    <w:rsid w:val="002A3298"/>
    <w:rsid w:val="002B0F8B"/>
    <w:rsid w:val="002B2928"/>
    <w:rsid w:val="002B7502"/>
    <w:rsid w:val="002C0E42"/>
    <w:rsid w:val="002C18A6"/>
    <w:rsid w:val="002C45B5"/>
    <w:rsid w:val="002D3A5E"/>
    <w:rsid w:val="002E1741"/>
    <w:rsid w:val="002E3555"/>
    <w:rsid w:val="002E6905"/>
    <w:rsid w:val="00300EA4"/>
    <w:rsid w:val="00306F18"/>
    <w:rsid w:val="00316451"/>
    <w:rsid w:val="00317751"/>
    <w:rsid w:val="00321BB7"/>
    <w:rsid w:val="00323BCF"/>
    <w:rsid w:val="00324492"/>
    <w:rsid w:val="00330E4F"/>
    <w:rsid w:val="00332649"/>
    <w:rsid w:val="00350C1F"/>
    <w:rsid w:val="003511BA"/>
    <w:rsid w:val="00352423"/>
    <w:rsid w:val="00362ECA"/>
    <w:rsid w:val="00371474"/>
    <w:rsid w:val="00371F3B"/>
    <w:rsid w:val="00377360"/>
    <w:rsid w:val="0038042C"/>
    <w:rsid w:val="00381136"/>
    <w:rsid w:val="00385E29"/>
    <w:rsid w:val="0039037B"/>
    <w:rsid w:val="0039181D"/>
    <w:rsid w:val="00392913"/>
    <w:rsid w:val="00397596"/>
    <w:rsid w:val="003A0E25"/>
    <w:rsid w:val="003A6558"/>
    <w:rsid w:val="003B5E17"/>
    <w:rsid w:val="003C0712"/>
    <w:rsid w:val="003D2646"/>
    <w:rsid w:val="003D2703"/>
    <w:rsid w:val="003D29AA"/>
    <w:rsid w:val="003D4361"/>
    <w:rsid w:val="003D45D8"/>
    <w:rsid w:val="003E1143"/>
    <w:rsid w:val="003E587F"/>
    <w:rsid w:val="003E744E"/>
    <w:rsid w:val="003F6B18"/>
    <w:rsid w:val="00400067"/>
    <w:rsid w:val="0040217E"/>
    <w:rsid w:val="00402B09"/>
    <w:rsid w:val="00405FDB"/>
    <w:rsid w:val="00407E07"/>
    <w:rsid w:val="00415058"/>
    <w:rsid w:val="00423119"/>
    <w:rsid w:val="004241D9"/>
    <w:rsid w:val="0042543A"/>
    <w:rsid w:val="00425A4A"/>
    <w:rsid w:val="004279C9"/>
    <w:rsid w:val="00430F66"/>
    <w:rsid w:val="0043400C"/>
    <w:rsid w:val="00437530"/>
    <w:rsid w:val="004430B2"/>
    <w:rsid w:val="00450F2D"/>
    <w:rsid w:val="004512CF"/>
    <w:rsid w:val="00453473"/>
    <w:rsid w:val="00456DB1"/>
    <w:rsid w:val="00472795"/>
    <w:rsid w:val="00480CA9"/>
    <w:rsid w:val="00487F3B"/>
    <w:rsid w:val="00494A05"/>
    <w:rsid w:val="004A0A46"/>
    <w:rsid w:val="004A3846"/>
    <w:rsid w:val="004A3FAA"/>
    <w:rsid w:val="004A57BA"/>
    <w:rsid w:val="004A5D8A"/>
    <w:rsid w:val="004C1F88"/>
    <w:rsid w:val="004C58BF"/>
    <w:rsid w:val="004D01B2"/>
    <w:rsid w:val="004D04F3"/>
    <w:rsid w:val="004D4A9A"/>
    <w:rsid w:val="004E544A"/>
    <w:rsid w:val="004E5C0C"/>
    <w:rsid w:val="004E5DE6"/>
    <w:rsid w:val="004E71E1"/>
    <w:rsid w:val="00502E0A"/>
    <w:rsid w:val="00503610"/>
    <w:rsid w:val="0052406C"/>
    <w:rsid w:val="00527F8C"/>
    <w:rsid w:val="005306B0"/>
    <w:rsid w:val="00542DB1"/>
    <w:rsid w:val="005559B7"/>
    <w:rsid w:val="00557EF4"/>
    <w:rsid w:val="00560968"/>
    <w:rsid w:val="005617F1"/>
    <w:rsid w:val="00564C57"/>
    <w:rsid w:val="00574F21"/>
    <w:rsid w:val="0057570A"/>
    <w:rsid w:val="0058256F"/>
    <w:rsid w:val="005855D9"/>
    <w:rsid w:val="00592F9A"/>
    <w:rsid w:val="005956BA"/>
    <w:rsid w:val="00597EC2"/>
    <w:rsid w:val="005A3661"/>
    <w:rsid w:val="005A7951"/>
    <w:rsid w:val="005B25FD"/>
    <w:rsid w:val="005B362C"/>
    <w:rsid w:val="005B5432"/>
    <w:rsid w:val="005B6874"/>
    <w:rsid w:val="005B6BC3"/>
    <w:rsid w:val="005B7E31"/>
    <w:rsid w:val="005D2899"/>
    <w:rsid w:val="005E44B5"/>
    <w:rsid w:val="005E50A6"/>
    <w:rsid w:val="005E625F"/>
    <w:rsid w:val="005F1C0D"/>
    <w:rsid w:val="005F3C15"/>
    <w:rsid w:val="005F7FC5"/>
    <w:rsid w:val="00605A4A"/>
    <w:rsid w:val="00611A1A"/>
    <w:rsid w:val="006168F4"/>
    <w:rsid w:val="006201B3"/>
    <w:rsid w:val="00620CC0"/>
    <w:rsid w:val="0062137E"/>
    <w:rsid w:val="00621416"/>
    <w:rsid w:val="00621A13"/>
    <w:rsid w:val="00632D59"/>
    <w:rsid w:val="00647152"/>
    <w:rsid w:val="00651DFD"/>
    <w:rsid w:val="00653729"/>
    <w:rsid w:val="00670F56"/>
    <w:rsid w:val="006770BC"/>
    <w:rsid w:val="00683549"/>
    <w:rsid w:val="00696DAB"/>
    <w:rsid w:val="00697B9A"/>
    <w:rsid w:val="006A605E"/>
    <w:rsid w:val="006A60C2"/>
    <w:rsid w:val="006B3FE8"/>
    <w:rsid w:val="006B57B3"/>
    <w:rsid w:val="006C1226"/>
    <w:rsid w:val="006C251B"/>
    <w:rsid w:val="006C3EE5"/>
    <w:rsid w:val="006C5E0E"/>
    <w:rsid w:val="006F4DC9"/>
    <w:rsid w:val="006F6CC5"/>
    <w:rsid w:val="00710400"/>
    <w:rsid w:val="00714DBB"/>
    <w:rsid w:val="00723AC1"/>
    <w:rsid w:val="00727FC6"/>
    <w:rsid w:val="00733AE0"/>
    <w:rsid w:val="00734C69"/>
    <w:rsid w:val="00737203"/>
    <w:rsid w:val="00737DB1"/>
    <w:rsid w:val="00740FBA"/>
    <w:rsid w:val="00746135"/>
    <w:rsid w:val="00755762"/>
    <w:rsid w:val="00762D04"/>
    <w:rsid w:val="00762DB0"/>
    <w:rsid w:val="007648C2"/>
    <w:rsid w:val="00765B5E"/>
    <w:rsid w:val="00766B9B"/>
    <w:rsid w:val="007772F5"/>
    <w:rsid w:val="00780161"/>
    <w:rsid w:val="00783B18"/>
    <w:rsid w:val="00787BD6"/>
    <w:rsid w:val="007948AB"/>
    <w:rsid w:val="007978A5"/>
    <w:rsid w:val="007A3677"/>
    <w:rsid w:val="007A50A1"/>
    <w:rsid w:val="007B48FD"/>
    <w:rsid w:val="007C1BCB"/>
    <w:rsid w:val="007D47F8"/>
    <w:rsid w:val="007D504E"/>
    <w:rsid w:val="007E465A"/>
    <w:rsid w:val="007E76AA"/>
    <w:rsid w:val="0080754A"/>
    <w:rsid w:val="00810E2F"/>
    <w:rsid w:val="00816DDF"/>
    <w:rsid w:val="00817CFC"/>
    <w:rsid w:val="0082047B"/>
    <w:rsid w:val="0082482B"/>
    <w:rsid w:val="008249E3"/>
    <w:rsid w:val="00834011"/>
    <w:rsid w:val="00834281"/>
    <w:rsid w:val="00842001"/>
    <w:rsid w:val="008447EC"/>
    <w:rsid w:val="00846878"/>
    <w:rsid w:val="008559C5"/>
    <w:rsid w:val="008931F8"/>
    <w:rsid w:val="008A25E6"/>
    <w:rsid w:val="008A2C31"/>
    <w:rsid w:val="008A5185"/>
    <w:rsid w:val="008A5DD7"/>
    <w:rsid w:val="008A712B"/>
    <w:rsid w:val="008A7B13"/>
    <w:rsid w:val="008B18B0"/>
    <w:rsid w:val="008C13AD"/>
    <w:rsid w:val="008C405A"/>
    <w:rsid w:val="008E1DB1"/>
    <w:rsid w:val="008E4F88"/>
    <w:rsid w:val="008E5F76"/>
    <w:rsid w:val="008E6500"/>
    <w:rsid w:val="008F01AB"/>
    <w:rsid w:val="008F3974"/>
    <w:rsid w:val="008F4046"/>
    <w:rsid w:val="008F695B"/>
    <w:rsid w:val="008F6B64"/>
    <w:rsid w:val="0091705E"/>
    <w:rsid w:val="0092050D"/>
    <w:rsid w:val="009210E1"/>
    <w:rsid w:val="00923CF8"/>
    <w:rsid w:val="00925925"/>
    <w:rsid w:val="009278E9"/>
    <w:rsid w:val="00935E9D"/>
    <w:rsid w:val="00940370"/>
    <w:rsid w:val="0094124A"/>
    <w:rsid w:val="00960ECC"/>
    <w:rsid w:val="0096518B"/>
    <w:rsid w:val="0097524B"/>
    <w:rsid w:val="009757CC"/>
    <w:rsid w:val="009816C8"/>
    <w:rsid w:val="009913F0"/>
    <w:rsid w:val="009921CC"/>
    <w:rsid w:val="0099255A"/>
    <w:rsid w:val="0099335F"/>
    <w:rsid w:val="00996CEA"/>
    <w:rsid w:val="009A0683"/>
    <w:rsid w:val="009A7102"/>
    <w:rsid w:val="009B0C0E"/>
    <w:rsid w:val="009B79D2"/>
    <w:rsid w:val="009C0AD7"/>
    <w:rsid w:val="009C62BF"/>
    <w:rsid w:val="009D2A06"/>
    <w:rsid w:val="009E44FC"/>
    <w:rsid w:val="009E4B8E"/>
    <w:rsid w:val="009F66D7"/>
    <w:rsid w:val="00A061F3"/>
    <w:rsid w:val="00A07A19"/>
    <w:rsid w:val="00A10E6A"/>
    <w:rsid w:val="00A10EA2"/>
    <w:rsid w:val="00A1253A"/>
    <w:rsid w:val="00A159FC"/>
    <w:rsid w:val="00A20FB9"/>
    <w:rsid w:val="00A245F1"/>
    <w:rsid w:val="00A27C72"/>
    <w:rsid w:val="00A31F96"/>
    <w:rsid w:val="00A45A9C"/>
    <w:rsid w:val="00A54EEB"/>
    <w:rsid w:val="00A619D6"/>
    <w:rsid w:val="00A61FFC"/>
    <w:rsid w:val="00A81658"/>
    <w:rsid w:val="00AA01A8"/>
    <w:rsid w:val="00AA0A06"/>
    <w:rsid w:val="00AC129C"/>
    <w:rsid w:val="00AC5794"/>
    <w:rsid w:val="00AD4EF6"/>
    <w:rsid w:val="00AE66AF"/>
    <w:rsid w:val="00B0314E"/>
    <w:rsid w:val="00B13C8A"/>
    <w:rsid w:val="00B1540B"/>
    <w:rsid w:val="00B16DF7"/>
    <w:rsid w:val="00B3412A"/>
    <w:rsid w:val="00B40DB7"/>
    <w:rsid w:val="00B51745"/>
    <w:rsid w:val="00B5525D"/>
    <w:rsid w:val="00B61B72"/>
    <w:rsid w:val="00B716BE"/>
    <w:rsid w:val="00B74F55"/>
    <w:rsid w:val="00B81484"/>
    <w:rsid w:val="00B82E03"/>
    <w:rsid w:val="00B84387"/>
    <w:rsid w:val="00B846DB"/>
    <w:rsid w:val="00B85474"/>
    <w:rsid w:val="00B8587B"/>
    <w:rsid w:val="00B86666"/>
    <w:rsid w:val="00B90671"/>
    <w:rsid w:val="00B91A99"/>
    <w:rsid w:val="00B92B63"/>
    <w:rsid w:val="00BA240A"/>
    <w:rsid w:val="00BA29F7"/>
    <w:rsid w:val="00BA5F89"/>
    <w:rsid w:val="00BB0352"/>
    <w:rsid w:val="00BB0838"/>
    <w:rsid w:val="00BB35AF"/>
    <w:rsid w:val="00BB3757"/>
    <w:rsid w:val="00BB4862"/>
    <w:rsid w:val="00BB5C86"/>
    <w:rsid w:val="00BC09B3"/>
    <w:rsid w:val="00BC2D0F"/>
    <w:rsid w:val="00BC414E"/>
    <w:rsid w:val="00BC58B1"/>
    <w:rsid w:val="00BD0278"/>
    <w:rsid w:val="00BE15A2"/>
    <w:rsid w:val="00BE396C"/>
    <w:rsid w:val="00BE6501"/>
    <w:rsid w:val="00BE7470"/>
    <w:rsid w:val="00BE78BC"/>
    <w:rsid w:val="00BF1D44"/>
    <w:rsid w:val="00BF3A63"/>
    <w:rsid w:val="00BF4BD4"/>
    <w:rsid w:val="00BF56B6"/>
    <w:rsid w:val="00C00488"/>
    <w:rsid w:val="00C011F8"/>
    <w:rsid w:val="00C01CC1"/>
    <w:rsid w:val="00C07697"/>
    <w:rsid w:val="00C07BD5"/>
    <w:rsid w:val="00C21188"/>
    <w:rsid w:val="00C212B6"/>
    <w:rsid w:val="00C24BFD"/>
    <w:rsid w:val="00C34E2D"/>
    <w:rsid w:val="00C3644D"/>
    <w:rsid w:val="00C36FB6"/>
    <w:rsid w:val="00C4622D"/>
    <w:rsid w:val="00C46C64"/>
    <w:rsid w:val="00C54CE7"/>
    <w:rsid w:val="00C62407"/>
    <w:rsid w:val="00C743BB"/>
    <w:rsid w:val="00C777CE"/>
    <w:rsid w:val="00C77F29"/>
    <w:rsid w:val="00C83F97"/>
    <w:rsid w:val="00C858B8"/>
    <w:rsid w:val="00CA77E6"/>
    <w:rsid w:val="00CB2C5A"/>
    <w:rsid w:val="00CB3151"/>
    <w:rsid w:val="00CB330F"/>
    <w:rsid w:val="00CC124D"/>
    <w:rsid w:val="00CD61F6"/>
    <w:rsid w:val="00CD63D9"/>
    <w:rsid w:val="00CE0045"/>
    <w:rsid w:val="00CE3AF1"/>
    <w:rsid w:val="00CE4F2E"/>
    <w:rsid w:val="00CE52AA"/>
    <w:rsid w:val="00CE52B0"/>
    <w:rsid w:val="00CF22F8"/>
    <w:rsid w:val="00CF50BB"/>
    <w:rsid w:val="00D029CB"/>
    <w:rsid w:val="00D16C19"/>
    <w:rsid w:val="00D17F66"/>
    <w:rsid w:val="00D2486F"/>
    <w:rsid w:val="00D26BFA"/>
    <w:rsid w:val="00D27042"/>
    <w:rsid w:val="00D3160E"/>
    <w:rsid w:val="00D318A9"/>
    <w:rsid w:val="00D31AF7"/>
    <w:rsid w:val="00D31D47"/>
    <w:rsid w:val="00D32AFF"/>
    <w:rsid w:val="00D37DE0"/>
    <w:rsid w:val="00D403E8"/>
    <w:rsid w:val="00D42522"/>
    <w:rsid w:val="00D55162"/>
    <w:rsid w:val="00D5604F"/>
    <w:rsid w:val="00D57A4C"/>
    <w:rsid w:val="00D6239C"/>
    <w:rsid w:val="00D63D87"/>
    <w:rsid w:val="00D65BA1"/>
    <w:rsid w:val="00D734A6"/>
    <w:rsid w:val="00D73930"/>
    <w:rsid w:val="00D817C0"/>
    <w:rsid w:val="00D856F3"/>
    <w:rsid w:val="00D93159"/>
    <w:rsid w:val="00DA2F8F"/>
    <w:rsid w:val="00DB226E"/>
    <w:rsid w:val="00DB2F85"/>
    <w:rsid w:val="00DC2B0D"/>
    <w:rsid w:val="00DC3144"/>
    <w:rsid w:val="00DC4DDD"/>
    <w:rsid w:val="00DD1A58"/>
    <w:rsid w:val="00DF13AB"/>
    <w:rsid w:val="00DF559A"/>
    <w:rsid w:val="00DF7748"/>
    <w:rsid w:val="00DF7776"/>
    <w:rsid w:val="00E008EC"/>
    <w:rsid w:val="00E00CFE"/>
    <w:rsid w:val="00E020B0"/>
    <w:rsid w:val="00E12A47"/>
    <w:rsid w:val="00E1589F"/>
    <w:rsid w:val="00E209E7"/>
    <w:rsid w:val="00E265F6"/>
    <w:rsid w:val="00E26ED2"/>
    <w:rsid w:val="00E33BAD"/>
    <w:rsid w:val="00E3603A"/>
    <w:rsid w:val="00E36953"/>
    <w:rsid w:val="00E417D3"/>
    <w:rsid w:val="00E43D81"/>
    <w:rsid w:val="00E50732"/>
    <w:rsid w:val="00E5275A"/>
    <w:rsid w:val="00E52AE5"/>
    <w:rsid w:val="00E53B0C"/>
    <w:rsid w:val="00E56945"/>
    <w:rsid w:val="00E603F5"/>
    <w:rsid w:val="00E652BD"/>
    <w:rsid w:val="00E80409"/>
    <w:rsid w:val="00E921DD"/>
    <w:rsid w:val="00E93DFF"/>
    <w:rsid w:val="00E94DB8"/>
    <w:rsid w:val="00EB0895"/>
    <w:rsid w:val="00EC644B"/>
    <w:rsid w:val="00ED1719"/>
    <w:rsid w:val="00ED399F"/>
    <w:rsid w:val="00ED4BB5"/>
    <w:rsid w:val="00EE39B3"/>
    <w:rsid w:val="00EF1CFC"/>
    <w:rsid w:val="00EF2633"/>
    <w:rsid w:val="00EF3B97"/>
    <w:rsid w:val="00EF4722"/>
    <w:rsid w:val="00EF4AAB"/>
    <w:rsid w:val="00EF6B65"/>
    <w:rsid w:val="00F00078"/>
    <w:rsid w:val="00F0080D"/>
    <w:rsid w:val="00F07605"/>
    <w:rsid w:val="00F07F12"/>
    <w:rsid w:val="00F147C3"/>
    <w:rsid w:val="00F21946"/>
    <w:rsid w:val="00F25F22"/>
    <w:rsid w:val="00F264B3"/>
    <w:rsid w:val="00F271C6"/>
    <w:rsid w:val="00F323F6"/>
    <w:rsid w:val="00F505A5"/>
    <w:rsid w:val="00F5223B"/>
    <w:rsid w:val="00F56A55"/>
    <w:rsid w:val="00F6102F"/>
    <w:rsid w:val="00F61F8E"/>
    <w:rsid w:val="00F660E9"/>
    <w:rsid w:val="00F70137"/>
    <w:rsid w:val="00F7264D"/>
    <w:rsid w:val="00F76612"/>
    <w:rsid w:val="00F83EC2"/>
    <w:rsid w:val="00F851F9"/>
    <w:rsid w:val="00F90038"/>
    <w:rsid w:val="00F90747"/>
    <w:rsid w:val="00F92D85"/>
    <w:rsid w:val="00F94C91"/>
    <w:rsid w:val="00FA377A"/>
    <w:rsid w:val="00FA4F5B"/>
    <w:rsid w:val="00FB4EB4"/>
    <w:rsid w:val="00FB691E"/>
    <w:rsid w:val="00FB7B9B"/>
    <w:rsid w:val="00FC0913"/>
    <w:rsid w:val="00FC1117"/>
    <w:rsid w:val="00FC440E"/>
    <w:rsid w:val="00FC6B34"/>
    <w:rsid w:val="00FC6DAF"/>
    <w:rsid w:val="00FD25F2"/>
    <w:rsid w:val="00FD2B3F"/>
    <w:rsid w:val="00FE0C87"/>
    <w:rsid w:val="00FE4615"/>
    <w:rsid w:val="00FE4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F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22F8"/>
    <w:pPr>
      <w:tabs>
        <w:tab w:val="center" w:pos="4320"/>
        <w:tab w:val="right" w:pos="8640"/>
      </w:tabs>
    </w:pPr>
  </w:style>
  <w:style w:type="character" w:customStyle="1" w:styleId="FooterChar">
    <w:name w:val="Footer Char"/>
    <w:basedOn w:val="DefaultParagraphFont"/>
    <w:link w:val="Footer"/>
    <w:rsid w:val="00CF22F8"/>
    <w:rPr>
      <w:rFonts w:ascii="Times New Roman" w:eastAsia="Times New Roman" w:hAnsi="Times New Roman" w:cs="Times New Roman"/>
      <w:sz w:val="24"/>
      <w:szCs w:val="20"/>
    </w:rPr>
  </w:style>
  <w:style w:type="character" w:styleId="PageNumber">
    <w:name w:val="page number"/>
    <w:basedOn w:val="DefaultParagraphFont"/>
    <w:rsid w:val="00CF22F8"/>
  </w:style>
  <w:style w:type="paragraph" w:styleId="CommentText">
    <w:name w:val="annotation text"/>
    <w:basedOn w:val="Normal"/>
    <w:link w:val="CommentTextChar"/>
    <w:uiPriority w:val="99"/>
    <w:unhideWhenUsed/>
    <w:rsid w:val="00CF22F8"/>
    <w:rPr>
      <w:sz w:val="20"/>
    </w:rPr>
  </w:style>
  <w:style w:type="character" w:customStyle="1" w:styleId="CommentTextChar">
    <w:name w:val="Comment Text Char"/>
    <w:basedOn w:val="DefaultParagraphFont"/>
    <w:link w:val="CommentText"/>
    <w:uiPriority w:val="99"/>
    <w:rsid w:val="00CF22F8"/>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CF22F8"/>
    <w:rPr>
      <w:sz w:val="20"/>
    </w:rPr>
  </w:style>
  <w:style w:type="character" w:customStyle="1" w:styleId="FootnoteTextChar">
    <w:name w:val="Footnote Text Char"/>
    <w:basedOn w:val="DefaultParagraphFont"/>
    <w:link w:val="FootnoteText"/>
    <w:semiHidden/>
    <w:rsid w:val="00CF22F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F22F8"/>
    <w:rPr>
      <w:vertAlign w:val="superscript"/>
    </w:rPr>
  </w:style>
  <w:style w:type="paragraph" w:styleId="ListParagraph">
    <w:name w:val="List Paragraph"/>
    <w:basedOn w:val="Normal"/>
    <w:uiPriority w:val="34"/>
    <w:qFormat/>
    <w:rsid w:val="00001A3C"/>
    <w:pPr>
      <w:ind w:left="720"/>
      <w:contextualSpacing/>
    </w:pPr>
  </w:style>
  <w:style w:type="paragraph" w:customStyle="1" w:styleId="ParaTab1">
    <w:name w:val="ParaTab 1"/>
    <w:rsid w:val="000342C3"/>
    <w:pPr>
      <w:tabs>
        <w:tab w:val="left" w:pos="-720"/>
      </w:tabs>
      <w:suppressAutoHyphens/>
      <w:autoSpaceDE w:val="0"/>
      <w:autoSpaceDN w:val="0"/>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7772F5"/>
    <w:rPr>
      <w:sz w:val="16"/>
      <w:szCs w:val="16"/>
    </w:rPr>
  </w:style>
  <w:style w:type="paragraph" w:styleId="CommentSubject">
    <w:name w:val="annotation subject"/>
    <w:basedOn w:val="CommentText"/>
    <w:next w:val="CommentText"/>
    <w:link w:val="CommentSubjectChar"/>
    <w:uiPriority w:val="99"/>
    <w:semiHidden/>
    <w:unhideWhenUsed/>
    <w:rsid w:val="007772F5"/>
    <w:rPr>
      <w:b/>
      <w:bCs/>
    </w:rPr>
  </w:style>
  <w:style w:type="character" w:customStyle="1" w:styleId="CommentSubjectChar">
    <w:name w:val="Comment Subject Char"/>
    <w:basedOn w:val="CommentTextChar"/>
    <w:link w:val="CommentSubject"/>
    <w:uiPriority w:val="99"/>
    <w:semiHidden/>
    <w:rsid w:val="007772F5"/>
    <w:rPr>
      <w:b/>
      <w:bCs/>
    </w:rPr>
  </w:style>
  <w:style w:type="paragraph" w:styleId="BalloonText">
    <w:name w:val="Balloon Text"/>
    <w:basedOn w:val="Normal"/>
    <w:link w:val="BalloonTextChar"/>
    <w:uiPriority w:val="99"/>
    <w:semiHidden/>
    <w:unhideWhenUsed/>
    <w:rsid w:val="007772F5"/>
    <w:rPr>
      <w:rFonts w:ascii="Tahoma" w:hAnsi="Tahoma" w:cs="Tahoma"/>
      <w:sz w:val="16"/>
      <w:szCs w:val="16"/>
    </w:rPr>
  </w:style>
  <w:style w:type="character" w:customStyle="1" w:styleId="BalloonTextChar">
    <w:name w:val="Balloon Text Char"/>
    <w:basedOn w:val="DefaultParagraphFont"/>
    <w:link w:val="BalloonText"/>
    <w:uiPriority w:val="99"/>
    <w:semiHidden/>
    <w:rsid w:val="007772F5"/>
    <w:rPr>
      <w:rFonts w:ascii="Tahoma" w:eastAsia="Times New Roman" w:hAnsi="Tahoma" w:cs="Tahoma"/>
      <w:sz w:val="16"/>
      <w:szCs w:val="16"/>
    </w:rPr>
  </w:style>
  <w:style w:type="character" w:styleId="Hyperlink">
    <w:name w:val="Hyperlink"/>
    <w:basedOn w:val="DefaultParagraphFont"/>
    <w:uiPriority w:val="99"/>
    <w:semiHidden/>
    <w:unhideWhenUsed/>
    <w:rsid w:val="00611A1A"/>
    <w:rPr>
      <w:color w:val="3300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2009-10-16T14:47:00Z</cp:lastPrinted>
  <dcterms:created xsi:type="dcterms:W3CDTF">2009-10-16T15:11:00Z</dcterms:created>
  <dcterms:modified xsi:type="dcterms:W3CDTF">2009-10-16T15:11:00Z</dcterms:modified>
</cp:coreProperties>
</file>