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2D" w:rsidRPr="0069417F" w:rsidRDefault="004C572D" w:rsidP="004C572D">
      <w:pPr>
        <w:pStyle w:val="Title"/>
        <w:rPr>
          <w:sz w:val="24"/>
          <w:szCs w:val="24"/>
        </w:rPr>
      </w:pPr>
      <w:r w:rsidRPr="0069417F">
        <w:rPr>
          <w:sz w:val="24"/>
          <w:szCs w:val="24"/>
        </w:rPr>
        <w:t>BEFORE THE</w:t>
      </w:r>
    </w:p>
    <w:p w:rsidR="004C572D" w:rsidRPr="0069417F" w:rsidRDefault="004C572D" w:rsidP="004C572D">
      <w:pPr>
        <w:pStyle w:val="Subtitle"/>
        <w:rPr>
          <w:sz w:val="24"/>
          <w:szCs w:val="24"/>
        </w:rPr>
      </w:pPr>
      <w:smartTag w:uri="urn:schemas-microsoft-com:office:smarttags" w:element="place">
        <w:smartTag w:uri="urn:schemas-microsoft-com:office:smarttags" w:element="State">
          <w:r w:rsidRPr="0069417F">
            <w:rPr>
              <w:sz w:val="24"/>
              <w:szCs w:val="24"/>
            </w:rPr>
            <w:t>PENNSYLVANIA</w:t>
          </w:r>
        </w:smartTag>
      </w:smartTag>
      <w:r w:rsidRPr="0069417F">
        <w:rPr>
          <w:sz w:val="24"/>
          <w:szCs w:val="24"/>
        </w:rPr>
        <w:t xml:space="preserve"> PUBLIC UTILITY COMMISSION</w:t>
      </w:r>
    </w:p>
    <w:p w:rsidR="004C572D" w:rsidRPr="0069417F" w:rsidRDefault="004C572D" w:rsidP="004C572D">
      <w:pPr>
        <w:jc w:val="both"/>
        <w:rPr>
          <w:sz w:val="24"/>
          <w:szCs w:val="24"/>
        </w:rPr>
      </w:pPr>
    </w:p>
    <w:p w:rsidR="004C572D" w:rsidRPr="0069417F" w:rsidRDefault="004C572D" w:rsidP="004C572D">
      <w:pPr>
        <w:jc w:val="both"/>
        <w:rPr>
          <w:sz w:val="24"/>
          <w:szCs w:val="24"/>
        </w:rPr>
      </w:pPr>
    </w:p>
    <w:p w:rsidR="004C572D" w:rsidRPr="00A42B59" w:rsidRDefault="004C572D" w:rsidP="004C572D">
      <w:pPr>
        <w:jc w:val="both"/>
        <w:rPr>
          <w:sz w:val="24"/>
          <w:szCs w:val="24"/>
        </w:rPr>
      </w:pPr>
    </w:p>
    <w:p w:rsidR="004C572D" w:rsidRPr="00A42B59" w:rsidRDefault="004C572D" w:rsidP="004C572D">
      <w:pPr>
        <w:jc w:val="both"/>
        <w:rPr>
          <w:sz w:val="24"/>
          <w:szCs w:val="24"/>
        </w:rPr>
      </w:pPr>
      <w:r>
        <w:rPr>
          <w:sz w:val="24"/>
          <w:szCs w:val="24"/>
        </w:rPr>
        <w:t>Jeanne L. Bucinskas</w:t>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t>:</w:t>
      </w:r>
    </w:p>
    <w:p w:rsidR="004C572D" w:rsidRPr="00A42B59" w:rsidRDefault="004C572D" w:rsidP="004C572D">
      <w:pPr>
        <w:ind w:left="1440" w:firstLine="720"/>
        <w:jc w:val="both"/>
        <w:rPr>
          <w:sz w:val="24"/>
          <w:szCs w:val="24"/>
        </w:rPr>
      </w:pPr>
      <w:r w:rsidRPr="00A42B59">
        <w:rPr>
          <w:sz w:val="24"/>
          <w:szCs w:val="24"/>
        </w:rPr>
        <w:tab/>
      </w:r>
      <w:r w:rsidRPr="00A42B59">
        <w:rPr>
          <w:sz w:val="24"/>
          <w:szCs w:val="24"/>
        </w:rPr>
        <w:tab/>
      </w:r>
      <w:r w:rsidRPr="00A42B59">
        <w:rPr>
          <w:sz w:val="24"/>
          <w:szCs w:val="24"/>
        </w:rPr>
        <w:tab/>
      </w:r>
      <w:r w:rsidRPr="00A42B59">
        <w:rPr>
          <w:sz w:val="24"/>
          <w:szCs w:val="24"/>
        </w:rPr>
        <w:tab/>
        <w:t>:</w:t>
      </w:r>
    </w:p>
    <w:p w:rsidR="004C572D" w:rsidRPr="00A42B59" w:rsidRDefault="004C572D" w:rsidP="004C572D">
      <w:pPr>
        <w:ind w:firstLine="720"/>
        <w:jc w:val="both"/>
        <w:rPr>
          <w:sz w:val="24"/>
          <w:szCs w:val="24"/>
        </w:rPr>
      </w:pPr>
      <w:r w:rsidRPr="00A42B59">
        <w:rPr>
          <w:sz w:val="24"/>
          <w:szCs w:val="24"/>
        </w:rPr>
        <w:t>v.</w:t>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t xml:space="preserve">:     </w:t>
      </w:r>
      <w:r w:rsidRPr="00A42B59">
        <w:rPr>
          <w:sz w:val="24"/>
          <w:szCs w:val="24"/>
        </w:rPr>
        <w:tab/>
      </w:r>
      <w:r w:rsidRPr="00A42B59">
        <w:rPr>
          <w:sz w:val="24"/>
          <w:szCs w:val="24"/>
        </w:rPr>
        <w:tab/>
      </w:r>
      <w:r>
        <w:rPr>
          <w:sz w:val="24"/>
          <w:szCs w:val="24"/>
        </w:rPr>
        <w:t>C-2009-2103634</w:t>
      </w:r>
    </w:p>
    <w:p w:rsidR="004C572D" w:rsidRPr="00A42B59" w:rsidRDefault="004C572D" w:rsidP="004C572D">
      <w:pPr>
        <w:ind w:left="4320" w:firstLine="720"/>
        <w:jc w:val="both"/>
        <w:rPr>
          <w:sz w:val="24"/>
          <w:szCs w:val="24"/>
        </w:rPr>
      </w:pPr>
      <w:r w:rsidRPr="00A42B59">
        <w:rPr>
          <w:sz w:val="24"/>
          <w:szCs w:val="24"/>
        </w:rPr>
        <w:t>:</w:t>
      </w:r>
    </w:p>
    <w:p w:rsidR="004C572D" w:rsidRPr="00A42B59" w:rsidRDefault="004C572D" w:rsidP="004C572D">
      <w:pPr>
        <w:jc w:val="both"/>
        <w:rPr>
          <w:sz w:val="24"/>
          <w:szCs w:val="24"/>
        </w:rPr>
      </w:pPr>
      <w:r w:rsidRPr="00A42B59">
        <w:rPr>
          <w:sz w:val="24"/>
          <w:szCs w:val="24"/>
        </w:rPr>
        <w:t xml:space="preserve">Philadelphia Gas Works </w:t>
      </w:r>
      <w:r w:rsidRPr="00A42B59">
        <w:rPr>
          <w:sz w:val="24"/>
          <w:szCs w:val="24"/>
        </w:rPr>
        <w:tab/>
      </w:r>
      <w:r w:rsidRPr="00A42B59">
        <w:rPr>
          <w:sz w:val="24"/>
          <w:szCs w:val="24"/>
        </w:rPr>
        <w:tab/>
      </w:r>
      <w:r w:rsidRPr="00A42B59">
        <w:rPr>
          <w:sz w:val="24"/>
          <w:szCs w:val="24"/>
        </w:rPr>
        <w:tab/>
      </w:r>
      <w:r w:rsidRPr="00A42B59">
        <w:rPr>
          <w:sz w:val="24"/>
          <w:szCs w:val="24"/>
        </w:rPr>
        <w:tab/>
        <w:t xml:space="preserve">:     </w:t>
      </w:r>
    </w:p>
    <w:p w:rsidR="004C572D" w:rsidRPr="0069417F" w:rsidRDefault="004C572D" w:rsidP="004C572D">
      <w:pPr>
        <w:jc w:val="both"/>
        <w:rPr>
          <w:sz w:val="24"/>
          <w:szCs w:val="24"/>
        </w:rPr>
      </w:pP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p>
    <w:p w:rsidR="004C572D" w:rsidRPr="0069417F" w:rsidRDefault="004C572D" w:rsidP="004C572D">
      <w:pPr>
        <w:jc w:val="both"/>
        <w:rPr>
          <w:sz w:val="24"/>
          <w:szCs w:val="24"/>
        </w:rPr>
      </w:pPr>
    </w:p>
    <w:p w:rsidR="004C572D" w:rsidRPr="0069417F" w:rsidRDefault="004C572D" w:rsidP="004C572D">
      <w:pPr>
        <w:pStyle w:val="Heading1"/>
        <w:rPr>
          <w:sz w:val="24"/>
          <w:szCs w:val="24"/>
        </w:rPr>
      </w:pPr>
    </w:p>
    <w:p w:rsidR="004C572D" w:rsidRPr="0069417F" w:rsidRDefault="004C572D" w:rsidP="004C572D">
      <w:pPr>
        <w:pStyle w:val="Heading1"/>
        <w:rPr>
          <w:sz w:val="24"/>
          <w:szCs w:val="24"/>
        </w:rPr>
      </w:pPr>
      <w:r w:rsidRPr="0069417F">
        <w:rPr>
          <w:sz w:val="24"/>
          <w:szCs w:val="24"/>
        </w:rPr>
        <w:t>INITIAL DECISION</w:t>
      </w:r>
    </w:p>
    <w:p w:rsidR="004C572D" w:rsidRPr="0069417F" w:rsidRDefault="004C572D" w:rsidP="004C572D">
      <w:pPr>
        <w:jc w:val="center"/>
        <w:rPr>
          <w:sz w:val="24"/>
          <w:szCs w:val="24"/>
        </w:rPr>
      </w:pPr>
    </w:p>
    <w:p w:rsidR="004C572D" w:rsidRPr="0069417F" w:rsidRDefault="004C572D" w:rsidP="004C572D">
      <w:pPr>
        <w:jc w:val="center"/>
        <w:rPr>
          <w:sz w:val="24"/>
          <w:szCs w:val="24"/>
        </w:rPr>
      </w:pPr>
    </w:p>
    <w:p w:rsidR="004C572D" w:rsidRPr="0069417F" w:rsidRDefault="004C572D" w:rsidP="004C572D">
      <w:pPr>
        <w:jc w:val="center"/>
        <w:rPr>
          <w:sz w:val="24"/>
          <w:szCs w:val="24"/>
        </w:rPr>
      </w:pPr>
      <w:r w:rsidRPr="0069417F">
        <w:rPr>
          <w:sz w:val="24"/>
          <w:szCs w:val="24"/>
        </w:rPr>
        <w:t>Before</w:t>
      </w:r>
    </w:p>
    <w:p w:rsidR="004C572D" w:rsidRDefault="004C572D" w:rsidP="004C572D">
      <w:pPr>
        <w:jc w:val="center"/>
        <w:rPr>
          <w:sz w:val="24"/>
          <w:szCs w:val="24"/>
        </w:rPr>
      </w:pPr>
      <w:r>
        <w:rPr>
          <w:sz w:val="24"/>
          <w:szCs w:val="24"/>
        </w:rPr>
        <w:t>Eranda Vero</w:t>
      </w:r>
    </w:p>
    <w:p w:rsidR="004C572D" w:rsidRPr="0069417F" w:rsidRDefault="004C572D" w:rsidP="004C572D">
      <w:pPr>
        <w:jc w:val="center"/>
        <w:rPr>
          <w:sz w:val="24"/>
          <w:szCs w:val="24"/>
        </w:rPr>
      </w:pPr>
      <w:r>
        <w:rPr>
          <w:sz w:val="24"/>
          <w:szCs w:val="24"/>
        </w:rPr>
        <w:t xml:space="preserve">Special Agent </w:t>
      </w:r>
    </w:p>
    <w:p w:rsidR="004C572D" w:rsidRPr="0069417F" w:rsidRDefault="004C572D" w:rsidP="004C572D">
      <w:pPr>
        <w:jc w:val="center"/>
        <w:rPr>
          <w:sz w:val="24"/>
          <w:szCs w:val="24"/>
        </w:rPr>
      </w:pPr>
    </w:p>
    <w:p w:rsidR="004C572D" w:rsidRDefault="004C572D" w:rsidP="004C572D">
      <w:pPr>
        <w:pStyle w:val="BodyText"/>
        <w:jc w:val="center"/>
        <w:rPr>
          <w:caps/>
          <w:sz w:val="24"/>
          <w:szCs w:val="24"/>
          <w:u w:val="single"/>
        </w:rPr>
      </w:pPr>
      <w:r w:rsidRPr="0069417F">
        <w:rPr>
          <w:caps/>
          <w:sz w:val="24"/>
          <w:szCs w:val="24"/>
          <w:u w:val="single"/>
        </w:rPr>
        <w:t>history of the proceeding</w:t>
      </w:r>
    </w:p>
    <w:p w:rsidR="004C572D" w:rsidRDefault="004C572D" w:rsidP="004C572D">
      <w:pPr>
        <w:pStyle w:val="BodyText"/>
        <w:jc w:val="center"/>
        <w:rPr>
          <w:caps/>
          <w:sz w:val="24"/>
          <w:szCs w:val="24"/>
          <w:u w:val="single"/>
        </w:rPr>
      </w:pPr>
    </w:p>
    <w:p w:rsidR="00864ABE" w:rsidRDefault="004C572D" w:rsidP="004C572D">
      <w:pPr>
        <w:spacing w:line="360" w:lineRule="auto"/>
        <w:rPr>
          <w:sz w:val="24"/>
          <w:szCs w:val="24"/>
        </w:rPr>
      </w:pPr>
      <w:r>
        <w:tab/>
      </w:r>
      <w:r>
        <w:tab/>
      </w:r>
      <w:r>
        <w:rPr>
          <w:sz w:val="24"/>
          <w:szCs w:val="24"/>
        </w:rPr>
        <w:t>On April 23, 2009, Jeanne L. Bucinskas (Ms. Bucinskas or Complainant) filed a formal Complaint (Complaint) against Philadelphia Gas Works (PGW or Respondent) with the Pennsylvania Public Utility Commission (Commission) alleging</w:t>
      </w:r>
      <w:r w:rsidR="00607C12">
        <w:rPr>
          <w:sz w:val="24"/>
          <w:szCs w:val="24"/>
        </w:rPr>
        <w:t xml:space="preserve"> that Respondent refused to apply a </w:t>
      </w:r>
      <w:r w:rsidR="0016114C">
        <w:rPr>
          <w:sz w:val="24"/>
          <w:szCs w:val="24"/>
        </w:rPr>
        <w:t>Low Income Home Energy Assistance Program (</w:t>
      </w:r>
      <w:r w:rsidR="00607C12">
        <w:rPr>
          <w:sz w:val="24"/>
          <w:szCs w:val="24"/>
        </w:rPr>
        <w:t>LIHEAP</w:t>
      </w:r>
      <w:r w:rsidR="0016114C">
        <w:rPr>
          <w:sz w:val="24"/>
          <w:szCs w:val="24"/>
        </w:rPr>
        <w:t>)</w:t>
      </w:r>
      <w:r w:rsidR="00607C12">
        <w:rPr>
          <w:sz w:val="24"/>
          <w:szCs w:val="24"/>
        </w:rPr>
        <w:t xml:space="preserve"> grant towards a $123.23 reconnection fee and a $90.00 security deposit</w:t>
      </w:r>
      <w:r>
        <w:rPr>
          <w:sz w:val="24"/>
          <w:szCs w:val="24"/>
        </w:rPr>
        <w:t xml:space="preserve">.  </w:t>
      </w:r>
      <w:r w:rsidR="00FB0B14">
        <w:rPr>
          <w:sz w:val="24"/>
          <w:szCs w:val="24"/>
        </w:rPr>
        <w:t>Complainant further alleges that Respondent intends to use the LIHEAP grant to pay off a balance in her account</w:t>
      </w:r>
      <w:r w:rsidR="000E1EA8">
        <w:rPr>
          <w:sz w:val="24"/>
          <w:szCs w:val="24"/>
        </w:rPr>
        <w:t>,</w:t>
      </w:r>
      <w:r w:rsidR="00FB0B14">
        <w:rPr>
          <w:sz w:val="24"/>
          <w:szCs w:val="24"/>
        </w:rPr>
        <w:t xml:space="preserve"> which</w:t>
      </w:r>
      <w:r w:rsidR="000E1EA8">
        <w:rPr>
          <w:sz w:val="24"/>
          <w:szCs w:val="24"/>
        </w:rPr>
        <w:t xml:space="preserve"> according to Complainant</w:t>
      </w:r>
      <w:r w:rsidR="00FB0B14">
        <w:rPr>
          <w:sz w:val="24"/>
          <w:szCs w:val="24"/>
        </w:rPr>
        <w:t xml:space="preserve"> should have been discharged </w:t>
      </w:r>
      <w:r w:rsidR="00282EA0">
        <w:rPr>
          <w:sz w:val="24"/>
          <w:szCs w:val="24"/>
        </w:rPr>
        <w:t xml:space="preserve">in a bankruptcy proceeding </w:t>
      </w:r>
      <w:r w:rsidR="00FB0B14">
        <w:rPr>
          <w:sz w:val="24"/>
          <w:szCs w:val="24"/>
        </w:rPr>
        <w:t xml:space="preserve">in 2005.  </w:t>
      </w:r>
      <w:r w:rsidR="00607C12">
        <w:rPr>
          <w:sz w:val="24"/>
          <w:szCs w:val="24"/>
        </w:rPr>
        <w:t xml:space="preserve">As relief, she requests </w:t>
      </w:r>
      <w:r w:rsidR="00282EA0">
        <w:rPr>
          <w:sz w:val="24"/>
          <w:szCs w:val="24"/>
        </w:rPr>
        <w:t xml:space="preserve">the </w:t>
      </w:r>
      <w:r w:rsidR="00607C12">
        <w:rPr>
          <w:sz w:val="24"/>
          <w:szCs w:val="24"/>
        </w:rPr>
        <w:t xml:space="preserve">Commission’s assistance in resolving this matter.  </w:t>
      </w:r>
    </w:p>
    <w:p w:rsidR="00864ABE" w:rsidRDefault="00864ABE" w:rsidP="004C572D">
      <w:pPr>
        <w:spacing w:line="360" w:lineRule="auto"/>
        <w:rPr>
          <w:sz w:val="24"/>
          <w:szCs w:val="24"/>
        </w:rPr>
      </w:pPr>
    </w:p>
    <w:p w:rsidR="004C572D" w:rsidRDefault="004C572D" w:rsidP="00864ABE">
      <w:pPr>
        <w:spacing w:line="360" w:lineRule="auto"/>
        <w:ind w:firstLine="1440"/>
        <w:rPr>
          <w:sz w:val="24"/>
          <w:szCs w:val="24"/>
        </w:rPr>
      </w:pPr>
      <w:r>
        <w:rPr>
          <w:sz w:val="24"/>
          <w:szCs w:val="24"/>
        </w:rPr>
        <w:t xml:space="preserve">On </w:t>
      </w:r>
      <w:r w:rsidR="002044D2">
        <w:rPr>
          <w:sz w:val="24"/>
          <w:szCs w:val="24"/>
        </w:rPr>
        <w:t>May 18, 2009</w:t>
      </w:r>
      <w:r>
        <w:rPr>
          <w:sz w:val="24"/>
          <w:szCs w:val="24"/>
        </w:rPr>
        <w:t>, Respondent filed an Answer denying the material allegations of the Complaint.</w:t>
      </w:r>
      <w:r w:rsidR="000E1EA8">
        <w:rPr>
          <w:sz w:val="24"/>
          <w:szCs w:val="24"/>
        </w:rPr>
        <w:t xml:space="preserve">  Respondent admitted that Complainant has a $0.00 balance with PGW, her last balance of $1,414.82 having been discharged by </w:t>
      </w:r>
      <w:r w:rsidR="00864ABE">
        <w:rPr>
          <w:sz w:val="24"/>
          <w:szCs w:val="24"/>
        </w:rPr>
        <w:t>Complainant’s Chapter 7 bankruptcy in 2005.</w:t>
      </w:r>
      <w:r w:rsidR="00612EFE">
        <w:rPr>
          <w:sz w:val="24"/>
          <w:szCs w:val="24"/>
        </w:rPr>
        <w:t xml:space="preserve">  PGW further averred</w:t>
      </w:r>
      <w:r w:rsidR="00864ABE">
        <w:rPr>
          <w:sz w:val="24"/>
          <w:szCs w:val="24"/>
        </w:rPr>
        <w:t xml:space="preserve"> that on February 6, 2009, Ms. Bucinskas’ gas account under bankruptcy was credited with a LIHEAP grant in the amount of $343.00, but that PGW does not use LIHEAP grants to restore gas service.</w:t>
      </w:r>
    </w:p>
    <w:p w:rsidR="004C572D" w:rsidRDefault="004C572D" w:rsidP="004C572D">
      <w:pPr>
        <w:spacing w:line="360" w:lineRule="auto"/>
        <w:rPr>
          <w:sz w:val="24"/>
          <w:szCs w:val="24"/>
        </w:rPr>
      </w:pPr>
    </w:p>
    <w:p w:rsidR="004C572D" w:rsidRDefault="004C572D" w:rsidP="004C572D">
      <w:pPr>
        <w:spacing w:line="360" w:lineRule="auto"/>
        <w:rPr>
          <w:sz w:val="24"/>
          <w:szCs w:val="24"/>
        </w:rPr>
      </w:pPr>
      <w:r>
        <w:rPr>
          <w:sz w:val="24"/>
          <w:szCs w:val="24"/>
        </w:rPr>
        <w:lastRenderedPageBreak/>
        <w:tab/>
      </w:r>
      <w:r>
        <w:rPr>
          <w:sz w:val="24"/>
          <w:szCs w:val="24"/>
        </w:rPr>
        <w:tab/>
        <w:t xml:space="preserve">A Telephonic Hearing Notice dated </w:t>
      </w:r>
      <w:r w:rsidR="002044D2">
        <w:rPr>
          <w:sz w:val="24"/>
          <w:szCs w:val="24"/>
        </w:rPr>
        <w:t>June 10, 2009</w:t>
      </w:r>
      <w:r>
        <w:rPr>
          <w:sz w:val="24"/>
          <w:szCs w:val="24"/>
        </w:rPr>
        <w:t xml:space="preserve">, notified the parties that an Initial Telephonic Hearing was scheduled for Monday, </w:t>
      </w:r>
      <w:r w:rsidR="002044D2">
        <w:rPr>
          <w:sz w:val="24"/>
          <w:szCs w:val="24"/>
        </w:rPr>
        <w:t>September 21, 2009</w:t>
      </w:r>
      <w:r>
        <w:rPr>
          <w:sz w:val="24"/>
          <w:szCs w:val="24"/>
        </w:rPr>
        <w:t xml:space="preserve">, at </w:t>
      </w:r>
      <w:r w:rsidR="002044D2">
        <w:rPr>
          <w:sz w:val="24"/>
          <w:szCs w:val="24"/>
        </w:rPr>
        <w:t>2:00 p.m.</w:t>
      </w:r>
      <w:r>
        <w:rPr>
          <w:sz w:val="24"/>
          <w:szCs w:val="24"/>
        </w:rPr>
        <w:t xml:space="preserve">  This case was assigned to me pursuant to 52 </w:t>
      </w:r>
      <w:smartTag w:uri="urn:schemas-microsoft-com:office:smarttags" w:element="place">
        <w:smartTag w:uri="urn:schemas-microsoft-com:office:smarttags" w:element="State">
          <w:r>
            <w:rPr>
              <w:sz w:val="24"/>
              <w:szCs w:val="24"/>
            </w:rPr>
            <w:t>Pa.</w:t>
          </w:r>
        </w:smartTag>
      </w:smartTag>
      <w:r>
        <w:rPr>
          <w:sz w:val="24"/>
          <w:szCs w:val="24"/>
        </w:rPr>
        <w:t xml:space="preserve"> Code §56.174.</w:t>
      </w:r>
    </w:p>
    <w:p w:rsidR="004C572D" w:rsidRDefault="004C572D" w:rsidP="004C572D">
      <w:pPr>
        <w:spacing w:line="360" w:lineRule="auto"/>
        <w:rPr>
          <w:sz w:val="24"/>
          <w:szCs w:val="24"/>
        </w:rPr>
      </w:pPr>
    </w:p>
    <w:p w:rsidR="004C572D" w:rsidRDefault="004C572D" w:rsidP="004C572D">
      <w:pPr>
        <w:spacing w:line="360" w:lineRule="auto"/>
        <w:ind w:firstLine="1440"/>
        <w:rPr>
          <w:sz w:val="24"/>
          <w:szCs w:val="24"/>
        </w:rPr>
      </w:pPr>
      <w:r>
        <w:rPr>
          <w:sz w:val="24"/>
          <w:szCs w:val="24"/>
        </w:rPr>
        <w:t xml:space="preserve">A Prehearing Order dated </w:t>
      </w:r>
      <w:r w:rsidR="002044D2">
        <w:rPr>
          <w:sz w:val="24"/>
          <w:szCs w:val="24"/>
        </w:rPr>
        <w:t>August 11</w:t>
      </w:r>
      <w:r>
        <w:rPr>
          <w:sz w:val="24"/>
          <w:szCs w:val="24"/>
        </w:rPr>
        <w:t>, 2009, directed among other things that: (1) a request to change the scheduled hearing should be sent at least five days prior to the hearing date, be in writing and state the agreement or opposition of the other party; (2) any party may lose the case if they do not take part in the hearing; and (3) if Complainant is to be contacted at a different telephone number than the one on the hearing notice, Complainant is to provide the correct telephone number to the presiding officer at least five business days before the scheduled telephonic hearing.</w:t>
      </w:r>
    </w:p>
    <w:p w:rsidR="004C572D" w:rsidRDefault="004C572D" w:rsidP="004C572D">
      <w:pPr>
        <w:spacing w:line="360" w:lineRule="auto"/>
        <w:ind w:firstLine="1440"/>
        <w:rPr>
          <w:sz w:val="24"/>
          <w:szCs w:val="24"/>
        </w:rPr>
      </w:pPr>
    </w:p>
    <w:p w:rsidR="004C572D" w:rsidRDefault="004C572D" w:rsidP="004C572D">
      <w:pPr>
        <w:spacing w:line="360" w:lineRule="auto"/>
        <w:ind w:firstLine="1440"/>
        <w:rPr>
          <w:sz w:val="24"/>
          <w:szCs w:val="24"/>
        </w:rPr>
      </w:pPr>
      <w:r>
        <w:rPr>
          <w:sz w:val="24"/>
          <w:szCs w:val="24"/>
        </w:rPr>
        <w:t>Both the Telephonic Hearing Notice and the</w:t>
      </w:r>
      <w:r w:rsidR="00282EA0">
        <w:rPr>
          <w:sz w:val="24"/>
          <w:szCs w:val="24"/>
        </w:rPr>
        <w:t xml:space="preserve"> Prehearing Order were mailed to</w:t>
      </w:r>
      <w:r>
        <w:rPr>
          <w:sz w:val="24"/>
          <w:szCs w:val="24"/>
        </w:rPr>
        <w:t xml:space="preserve"> the address that Ms. Bucinskas had provided in her Complaint,</w:t>
      </w:r>
      <w:r w:rsidR="002044D2">
        <w:rPr>
          <w:sz w:val="24"/>
          <w:szCs w:val="24"/>
        </w:rPr>
        <w:t xml:space="preserve"> 2333 South Percy Street, Philadelphia, PA 19148</w:t>
      </w:r>
      <w:r>
        <w:rPr>
          <w:sz w:val="24"/>
          <w:szCs w:val="24"/>
        </w:rPr>
        <w:t>.  Neither document has been returned to the sender by the United States Postal Service as undeliverable.</w:t>
      </w:r>
    </w:p>
    <w:p w:rsidR="004C572D" w:rsidRDefault="004C572D" w:rsidP="004C572D">
      <w:pPr>
        <w:spacing w:line="360" w:lineRule="auto"/>
        <w:rPr>
          <w:sz w:val="24"/>
          <w:szCs w:val="24"/>
        </w:rPr>
      </w:pPr>
    </w:p>
    <w:p w:rsidR="004C572D" w:rsidRPr="006B18A0" w:rsidRDefault="004C572D" w:rsidP="004C572D">
      <w:pPr>
        <w:spacing w:line="360" w:lineRule="auto"/>
        <w:ind w:firstLine="1440"/>
        <w:rPr>
          <w:sz w:val="24"/>
          <w:szCs w:val="24"/>
        </w:rPr>
      </w:pPr>
      <w:r>
        <w:rPr>
          <w:sz w:val="24"/>
          <w:szCs w:val="24"/>
        </w:rPr>
        <w:t xml:space="preserve">The Initial Telephonic Hearing convened as scheduled on </w:t>
      </w:r>
      <w:r w:rsidR="002044D2">
        <w:rPr>
          <w:sz w:val="24"/>
          <w:szCs w:val="24"/>
        </w:rPr>
        <w:t>September 21, 2009</w:t>
      </w:r>
      <w:r>
        <w:rPr>
          <w:sz w:val="24"/>
          <w:szCs w:val="24"/>
        </w:rPr>
        <w:t xml:space="preserve">.  Laureto Farinas, Esq. appeared representing Philadelphia Gas Works.  I attempted to contact Complainant at her home telephone number (215) </w:t>
      </w:r>
      <w:r w:rsidR="002044D2">
        <w:rPr>
          <w:sz w:val="24"/>
          <w:szCs w:val="24"/>
        </w:rPr>
        <w:t>964-</w:t>
      </w:r>
      <w:r>
        <w:rPr>
          <w:sz w:val="24"/>
          <w:szCs w:val="24"/>
        </w:rPr>
        <w:t>XXXX she had listed in her Complaint.  I reached a recording by the telephone company which informed me that the dialed number was disconnected and that no further information was available about that number.</w:t>
      </w:r>
      <w:r w:rsidR="00612EFE">
        <w:rPr>
          <w:rStyle w:val="FootnoteReference"/>
          <w:sz w:val="24"/>
          <w:szCs w:val="24"/>
        </w:rPr>
        <w:footnoteReference w:id="1"/>
      </w:r>
      <w:r>
        <w:rPr>
          <w:sz w:val="24"/>
          <w:szCs w:val="24"/>
        </w:rPr>
        <w:t xml:space="preserve">  </w:t>
      </w:r>
      <w:r w:rsidRPr="006B18A0">
        <w:rPr>
          <w:sz w:val="24"/>
          <w:szCs w:val="24"/>
        </w:rPr>
        <w:t>To date, there is no furthe</w:t>
      </w:r>
      <w:r>
        <w:rPr>
          <w:sz w:val="24"/>
          <w:szCs w:val="24"/>
        </w:rPr>
        <w:t xml:space="preserve">r </w:t>
      </w:r>
      <w:r w:rsidRPr="008D068A">
        <w:rPr>
          <w:sz w:val="24"/>
          <w:szCs w:val="24"/>
        </w:rPr>
        <w:t xml:space="preserve">information about </w:t>
      </w:r>
      <w:r>
        <w:rPr>
          <w:sz w:val="24"/>
          <w:szCs w:val="24"/>
        </w:rPr>
        <w:t xml:space="preserve">Jeanne L. Bucinskas regarding this Complaint.  </w:t>
      </w:r>
    </w:p>
    <w:p w:rsidR="004C572D" w:rsidRDefault="004C572D" w:rsidP="004C572D">
      <w:pPr>
        <w:spacing w:line="360" w:lineRule="auto"/>
        <w:ind w:firstLine="1440"/>
        <w:rPr>
          <w:sz w:val="24"/>
          <w:szCs w:val="24"/>
        </w:rPr>
      </w:pPr>
    </w:p>
    <w:p w:rsidR="004C572D" w:rsidRDefault="004C572D" w:rsidP="004C572D">
      <w:pPr>
        <w:spacing w:line="360" w:lineRule="auto"/>
        <w:ind w:firstLine="1440"/>
        <w:rPr>
          <w:sz w:val="24"/>
          <w:szCs w:val="24"/>
        </w:rPr>
      </w:pPr>
      <w:r>
        <w:rPr>
          <w:sz w:val="24"/>
          <w:szCs w:val="24"/>
        </w:rPr>
        <w:t xml:space="preserve">I advised Mr. Farinas that I was unable to contact the Complainant and the hearing was held in her absence.  No witnesses were presented and no exhibits were admitted into the record.  Mr. Farinas moved for dismissal of this case for failure to prosecute.  That motion will be granted in the Ordering Paragraphs below.  The record closed on </w:t>
      </w:r>
      <w:r w:rsidR="002044D2">
        <w:rPr>
          <w:sz w:val="24"/>
          <w:szCs w:val="24"/>
        </w:rPr>
        <w:t>September 21, 2009</w:t>
      </w:r>
      <w:r>
        <w:rPr>
          <w:sz w:val="24"/>
          <w:szCs w:val="24"/>
        </w:rPr>
        <w:t>.</w:t>
      </w:r>
    </w:p>
    <w:p w:rsidR="004C572D" w:rsidRDefault="004C572D" w:rsidP="004C572D">
      <w:pPr>
        <w:spacing w:line="360" w:lineRule="auto"/>
        <w:rPr>
          <w:sz w:val="24"/>
          <w:szCs w:val="24"/>
        </w:rPr>
      </w:pPr>
    </w:p>
    <w:p w:rsidR="004C572D" w:rsidRDefault="004C572D" w:rsidP="004C572D">
      <w:pPr>
        <w:spacing w:line="360" w:lineRule="auto"/>
        <w:jc w:val="center"/>
        <w:rPr>
          <w:sz w:val="24"/>
          <w:szCs w:val="24"/>
          <w:u w:val="single"/>
        </w:rPr>
      </w:pPr>
      <w:r w:rsidRPr="00EE64B0">
        <w:rPr>
          <w:sz w:val="24"/>
          <w:szCs w:val="24"/>
          <w:u w:val="single"/>
        </w:rPr>
        <w:lastRenderedPageBreak/>
        <w:t>FINDINGS OF FACT</w:t>
      </w:r>
    </w:p>
    <w:p w:rsidR="004C572D" w:rsidRDefault="004C572D" w:rsidP="004C572D">
      <w:pPr>
        <w:spacing w:line="360" w:lineRule="auto"/>
        <w:jc w:val="center"/>
        <w:rPr>
          <w:sz w:val="24"/>
          <w:szCs w:val="24"/>
          <w:u w:val="single"/>
        </w:rPr>
      </w:pPr>
    </w:p>
    <w:p w:rsidR="004C572D" w:rsidRDefault="004C572D" w:rsidP="004C572D">
      <w:pPr>
        <w:spacing w:line="360" w:lineRule="auto"/>
        <w:ind w:firstLine="1440"/>
        <w:rPr>
          <w:sz w:val="24"/>
          <w:szCs w:val="24"/>
        </w:rPr>
      </w:pPr>
      <w:r>
        <w:rPr>
          <w:sz w:val="24"/>
          <w:szCs w:val="24"/>
        </w:rPr>
        <w:t>1.</w:t>
      </w:r>
      <w:r>
        <w:rPr>
          <w:sz w:val="24"/>
          <w:szCs w:val="24"/>
        </w:rPr>
        <w:tab/>
        <w:t>The Complainant is Jeanne L. Bucinskas</w:t>
      </w:r>
      <w:r w:rsidRPr="00AE6DB2">
        <w:rPr>
          <w:sz w:val="24"/>
          <w:szCs w:val="24"/>
        </w:rPr>
        <w:t>, who reside</w:t>
      </w:r>
      <w:r>
        <w:rPr>
          <w:sz w:val="24"/>
          <w:szCs w:val="24"/>
        </w:rPr>
        <w:t>s</w:t>
      </w:r>
      <w:r w:rsidRPr="00AE6DB2">
        <w:rPr>
          <w:sz w:val="24"/>
          <w:szCs w:val="24"/>
        </w:rPr>
        <w:t xml:space="preserve"> at</w:t>
      </w:r>
      <w:r>
        <w:rPr>
          <w:sz w:val="24"/>
          <w:szCs w:val="24"/>
        </w:rPr>
        <w:t xml:space="preserve"> </w:t>
      </w:r>
      <w:r w:rsidR="002044D2">
        <w:rPr>
          <w:sz w:val="24"/>
          <w:szCs w:val="24"/>
        </w:rPr>
        <w:t>2333 South Percy Street, Philadelphia, PA 19148.</w:t>
      </w:r>
    </w:p>
    <w:p w:rsidR="002044D2" w:rsidRPr="00AE6DB2" w:rsidRDefault="002044D2" w:rsidP="004C572D">
      <w:pPr>
        <w:spacing w:line="360" w:lineRule="auto"/>
        <w:ind w:firstLine="1440"/>
        <w:rPr>
          <w:sz w:val="24"/>
          <w:szCs w:val="24"/>
        </w:rPr>
      </w:pPr>
    </w:p>
    <w:p w:rsidR="004C572D" w:rsidRPr="00AE6DB2" w:rsidRDefault="004C572D" w:rsidP="004C572D">
      <w:pPr>
        <w:spacing w:line="360" w:lineRule="auto"/>
        <w:ind w:firstLine="1440"/>
        <w:rPr>
          <w:sz w:val="24"/>
          <w:szCs w:val="24"/>
        </w:rPr>
      </w:pPr>
      <w:r w:rsidRPr="00AE6DB2">
        <w:rPr>
          <w:sz w:val="24"/>
          <w:szCs w:val="24"/>
        </w:rPr>
        <w:t>2.</w:t>
      </w:r>
      <w:r w:rsidRPr="00AE6DB2">
        <w:rPr>
          <w:sz w:val="24"/>
          <w:szCs w:val="24"/>
        </w:rPr>
        <w:tab/>
        <w:t xml:space="preserve">Respondent is </w:t>
      </w:r>
      <w:r>
        <w:rPr>
          <w:sz w:val="24"/>
          <w:szCs w:val="24"/>
        </w:rPr>
        <w:t>Philadelphia Gas Works.</w:t>
      </w:r>
    </w:p>
    <w:p w:rsidR="004C572D" w:rsidRDefault="004C572D" w:rsidP="004C572D">
      <w:pPr>
        <w:spacing w:line="360" w:lineRule="auto"/>
        <w:rPr>
          <w:sz w:val="24"/>
          <w:szCs w:val="24"/>
          <w:u w:val="single"/>
        </w:rPr>
      </w:pPr>
    </w:p>
    <w:p w:rsidR="004C572D" w:rsidRDefault="004C572D" w:rsidP="004C572D">
      <w:pPr>
        <w:spacing w:line="360" w:lineRule="auto"/>
        <w:ind w:firstLine="1440"/>
        <w:rPr>
          <w:sz w:val="24"/>
          <w:szCs w:val="24"/>
        </w:rPr>
      </w:pPr>
      <w:r>
        <w:rPr>
          <w:sz w:val="24"/>
          <w:szCs w:val="24"/>
        </w:rPr>
        <w:t>3.</w:t>
      </w:r>
      <w:r>
        <w:rPr>
          <w:sz w:val="24"/>
          <w:szCs w:val="24"/>
        </w:rPr>
        <w:tab/>
        <w:t xml:space="preserve">On April 23, 2009, Jeanne L. Bucinskas filed a formal Complaint with the Commission alleging that </w:t>
      </w:r>
      <w:r w:rsidR="0016114C">
        <w:rPr>
          <w:sz w:val="24"/>
          <w:szCs w:val="24"/>
        </w:rPr>
        <w:t>Respondent refused to apply a LIHEAP grant towards a $123.23 reconnection fee and a $90.00 security deposit.</w:t>
      </w:r>
    </w:p>
    <w:p w:rsidR="004C572D" w:rsidRDefault="004C572D" w:rsidP="004C572D">
      <w:pPr>
        <w:spacing w:line="360" w:lineRule="auto"/>
        <w:rPr>
          <w:sz w:val="24"/>
          <w:szCs w:val="24"/>
        </w:rPr>
      </w:pPr>
    </w:p>
    <w:p w:rsidR="004C572D" w:rsidRDefault="004C572D" w:rsidP="004C572D">
      <w:pPr>
        <w:numPr>
          <w:ilvl w:val="0"/>
          <w:numId w:val="2"/>
        </w:numPr>
        <w:tabs>
          <w:tab w:val="clear" w:pos="1800"/>
          <w:tab w:val="num" w:pos="0"/>
        </w:tabs>
        <w:spacing w:line="360" w:lineRule="auto"/>
        <w:ind w:left="0" w:firstLine="1440"/>
        <w:rPr>
          <w:sz w:val="24"/>
          <w:szCs w:val="24"/>
        </w:rPr>
      </w:pPr>
      <w:r>
        <w:rPr>
          <w:sz w:val="24"/>
          <w:szCs w:val="24"/>
        </w:rPr>
        <w:t xml:space="preserve">A Telephone Hearing Notice dated </w:t>
      </w:r>
      <w:r w:rsidR="002044D2">
        <w:rPr>
          <w:sz w:val="24"/>
          <w:szCs w:val="24"/>
        </w:rPr>
        <w:t>June 10, 2009</w:t>
      </w:r>
      <w:r>
        <w:rPr>
          <w:sz w:val="24"/>
          <w:szCs w:val="24"/>
        </w:rPr>
        <w:t xml:space="preserve">, advised the Complainant of the hearing date and time to be present and emphasized that the Complainant may lose the case if she was not present to present her formal Complaint. </w:t>
      </w:r>
    </w:p>
    <w:p w:rsidR="004C572D" w:rsidRDefault="004C572D" w:rsidP="004C572D">
      <w:pPr>
        <w:spacing w:line="360" w:lineRule="auto"/>
        <w:rPr>
          <w:sz w:val="24"/>
          <w:szCs w:val="24"/>
        </w:rPr>
      </w:pPr>
    </w:p>
    <w:p w:rsidR="004C572D" w:rsidRDefault="004C572D" w:rsidP="004C572D">
      <w:pPr>
        <w:spacing w:line="360" w:lineRule="auto"/>
        <w:ind w:firstLine="1440"/>
        <w:rPr>
          <w:sz w:val="24"/>
          <w:szCs w:val="24"/>
        </w:rPr>
      </w:pPr>
      <w:r>
        <w:rPr>
          <w:sz w:val="24"/>
          <w:szCs w:val="24"/>
        </w:rPr>
        <w:t>5.</w:t>
      </w:r>
      <w:r>
        <w:rPr>
          <w:sz w:val="24"/>
          <w:szCs w:val="24"/>
        </w:rPr>
        <w:tab/>
        <w:t>A Prehearing Order was issued advising the parties of the proper procedure to obtain a continuance to reschedule the hearing date.</w:t>
      </w:r>
    </w:p>
    <w:p w:rsidR="004C572D" w:rsidRDefault="004C572D" w:rsidP="004C572D">
      <w:pPr>
        <w:spacing w:line="360" w:lineRule="auto"/>
        <w:rPr>
          <w:sz w:val="24"/>
          <w:szCs w:val="24"/>
        </w:rPr>
      </w:pPr>
    </w:p>
    <w:p w:rsidR="004C572D" w:rsidRDefault="004C572D" w:rsidP="004C572D">
      <w:pPr>
        <w:spacing w:line="360" w:lineRule="auto"/>
        <w:ind w:firstLine="1440"/>
        <w:rPr>
          <w:sz w:val="24"/>
          <w:szCs w:val="24"/>
        </w:rPr>
      </w:pPr>
      <w:r>
        <w:rPr>
          <w:sz w:val="24"/>
          <w:szCs w:val="24"/>
        </w:rPr>
        <w:t>6.</w:t>
      </w:r>
      <w:r>
        <w:rPr>
          <w:sz w:val="24"/>
          <w:szCs w:val="24"/>
        </w:rPr>
        <w:tab/>
        <w:t xml:space="preserve">The Prehearing Order also stated that the parties are to contact the presiding officer if the telephone numbers to be contacted for the scheduled hearing are different than the numbers provided on the service list of the Prehearing Order. </w:t>
      </w:r>
    </w:p>
    <w:p w:rsidR="004C572D" w:rsidRDefault="004C572D" w:rsidP="004C572D">
      <w:pPr>
        <w:spacing w:line="360" w:lineRule="auto"/>
        <w:rPr>
          <w:sz w:val="24"/>
          <w:szCs w:val="24"/>
        </w:rPr>
      </w:pPr>
    </w:p>
    <w:p w:rsidR="004C572D" w:rsidRDefault="004C572D" w:rsidP="004C572D">
      <w:pPr>
        <w:spacing w:line="360" w:lineRule="auto"/>
        <w:ind w:firstLine="1440"/>
        <w:rPr>
          <w:sz w:val="24"/>
          <w:szCs w:val="24"/>
        </w:rPr>
      </w:pPr>
      <w:r>
        <w:rPr>
          <w:sz w:val="24"/>
          <w:szCs w:val="24"/>
        </w:rPr>
        <w:t>7.</w:t>
      </w:r>
      <w:r>
        <w:rPr>
          <w:sz w:val="24"/>
          <w:szCs w:val="24"/>
        </w:rPr>
        <w:tab/>
        <w:t xml:space="preserve">None of the documents mailed to Complainant at the address provided on her Complaint was returned to the Commission by the United States Postal Service as undeliverable. </w:t>
      </w:r>
    </w:p>
    <w:p w:rsidR="004C572D" w:rsidRDefault="004C572D" w:rsidP="004C572D">
      <w:pPr>
        <w:spacing w:line="360" w:lineRule="auto"/>
        <w:rPr>
          <w:sz w:val="24"/>
          <w:szCs w:val="24"/>
        </w:rPr>
      </w:pPr>
    </w:p>
    <w:p w:rsidR="004C572D" w:rsidRDefault="004C572D" w:rsidP="004C572D">
      <w:pPr>
        <w:spacing w:line="360" w:lineRule="auto"/>
        <w:ind w:firstLine="1440"/>
        <w:rPr>
          <w:sz w:val="24"/>
          <w:szCs w:val="24"/>
        </w:rPr>
      </w:pPr>
      <w:r>
        <w:rPr>
          <w:sz w:val="24"/>
          <w:szCs w:val="24"/>
        </w:rPr>
        <w:t>8.</w:t>
      </w:r>
      <w:r>
        <w:rPr>
          <w:sz w:val="24"/>
          <w:szCs w:val="24"/>
        </w:rPr>
        <w:tab/>
        <w:t xml:space="preserve"> Complainant did not answer the telephone number designated to contact her for the hearing.</w:t>
      </w:r>
    </w:p>
    <w:p w:rsidR="004C572D" w:rsidRDefault="004C572D" w:rsidP="004C572D">
      <w:pPr>
        <w:spacing w:line="360" w:lineRule="auto"/>
        <w:ind w:firstLine="1440"/>
        <w:rPr>
          <w:sz w:val="24"/>
          <w:szCs w:val="24"/>
        </w:rPr>
      </w:pPr>
    </w:p>
    <w:p w:rsidR="004C572D" w:rsidRDefault="004C572D" w:rsidP="004C572D">
      <w:pPr>
        <w:spacing w:line="360" w:lineRule="auto"/>
        <w:ind w:firstLine="1440"/>
        <w:rPr>
          <w:sz w:val="24"/>
          <w:szCs w:val="24"/>
        </w:rPr>
      </w:pPr>
      <w:r>
        <w:rPr>
          <w:sz w:val="24"/>
          <w:szCs w:val="24"/>
        </w:rPr>
        <w:t>9.</w:t>
      </w:r>
      <w:r>
        <w:rPr>
          <w:sz w:val="24"/>
          <w:szCs w:val="24"/>
        </w:rPr>
        <w:tab/>
        <w:t>Complainant did not settle or withdraw this Complaint prior to the scheduled hearing date or obtain a continuance.</w:t>
      </w:r>
    </w:p>
    <w:p w:rsidR="004C572D" w:rsidRPr="006B18A0" w:rsidRDefault="004C572D" w:rsidP="00640425">
      <w:pPr>
        <w:spacing w:line="360" w:lineRule="auto"/>
        <w:rPr>
          <w:sz w:val="24"/>
          <w:szCs w:val="24"/>
        </w:rPr>
      </w:pPr>
    </w:p>
    <w:p w:rsidR="004C572D" w:rsidRPr="00161041" w:rsidRDefault="004C572D" w:rsidP="004C572D">
      <w:pPr>
        <w:spacing w:line="360" w:lineRule="auto"/>
        <w:jc w:val="center"/>
        <w:rPr>
          <w:sz w:val="24"/>
          <w:szCs w:val="24"/>
          <w:u w:val="single"/>
        </w:rPr>
      </w:pPr>
      <w:r w:rsidRPr="006B18A0">
        <w:rPr>
          <w:sz w:val="24"/>
          <w:szCs w:val="24"/>
          <w:u w:val="single"/>
        </w:rPr>
        <w:t>DISCUSSION</w:t>
      </w:r>
    </w:p>
    <w:p w:rsidR="004C572D" w:rsidRPr="006B18A0" w:rsidRDefault="004C572D" w:rsidP="004C572D">
      <w:pPr>
        <w:tabs>
          <w:tab w:val="left" w:pos="2160"/>
        </w:tabs>
        <w:spacing w:line="360" w:lineRule="auto"/>
        <w:jc w:val="center"/>
        <w:rPr>
          <w:sz w:val="24"/>
          <w:szCs w:val="24"/>
          <w:u w:val="single"/>
        </w:rPr>
      </w:pPr>
    </w:p>
    <w:p w:rsidR="004C572D" w:rsidRPr="006B18A0" w:rsidRDefault="004C572D" w:rsidP="004C572D">
      <w:pPr>
        <w:spacing w:line="360" w:lineRule="auto"/>
        <w:ind w:firstLine="1440"/>
        <w:rPr>
          <w:sz w:val="24"/>
          <w:szCs w:val="24"/>
        </w:rPr>
      </w:pPr>
      <w:r w:rsidRPr="006B18A0">
        <w:rPr>
          <w:sz w:val="24"/>
          <w:szCs w:val="24"/>
        </w:rPr>
        <w:t>In thi</w:t>
      </w:r>
      <w:r>
        <w:rPr>
          <w:sz w:val="24"/>
          <w:szCs w:val="24"/>
        </w:rPr>
        <w:t>s formal Complaint, Complainant</w:t>
      </w:r>
      <w:r w:rsidR="00282EA0">
        <w:rPr>
          <w:sz w:val="24"/>
          <w:szCs w:val="24"/>
        </w:rPr>
        <w:t xml:space="preserve"> alleged that Respondent refused to apply a LIHEAP grant towards a $123.23 reconnection fee and a $90.00 security deposit, and requested Commission’s assistance in resolving the matter.</w:t>
      </w:r>
      <w:r w:rsidRPr="006B18A0">
        <w:rPr>
          <w:sz w:val="24"/>
          <w:szCs w:val="24"/>
        </w:rPr>
        <w:t xml:space="preserve">  As the party seeking affirmative relief from the Commission, the burden of</w:t>
      </w:r>
      <w:r>
        <w:rPr>
          <w:sz w:val="24"/>
          <w:szCs w:val="24"/>
        </w:rPr>
        <w:t xml:space="preserve"> proof rests on the Complainant</w:t>
      </w:r>
      <w:r w:rsidRPr="006B18A0">
        <w:rPr>
          <w:sz w:val="24"/>
          <w:szCs w:val="24"/>
        </w:rPr>
        <w:t xml:space="preserve">.  66 </w:t>
      </w:r>
      <w:smartTag w:uri="urn:schemas-microsoft-com:office:smarttags" w:element="place">
        <w:smartTag w:uri="urn:schemas-microsoft-com:office:smarttags" w:element="State">
          <w:r w:rsidRPr="006B18A0">
            <w:rPr>
              <w:sz w:val="24"/>
              <w:szCs w:val="24"/>
            </w:rPr>
            <w:t>Pa.</w:t>
          </w:r>
        </w:smartTag>
      </w:smartTag>
      <w:r>
        <w:rPr>
          <w:sz w:val="24"/>
          <w:szCs w:val="24"/>
        </w:rPr>
        <w:t xml:space="preserve"> </w:t>
      </w:r>
      <w:r w:rsidRPr="006B18A0">
        <w:rPr>
          <w:sz w:val="24"/>
          <w:szCs w:val="24"/>
        </w:rPr>
        <w:t xml:space="preserve">C.S. § 332(a).  </w:t>
      </w:r>
    </w:p>
    <w:p w:rsidR="004C572D" w:rsidRPr="006B18A0" w:rsidRDefault="004C572D" w:rsidP="004C572D">
      <w:pPr>
        <w:spacing w:line="360" w:lineRule="auto"/>
        <w:ind w:firstLine="1440"/>
        <w:rPr>
          <w:sz w:val="24"/>
          <w:szCs w:val="24"/>
        </w:rPr>
      </w:pPr>
    </w:p>
    <w:p w:rsidR="004C572D" w:rsidRPr="006B18A0" w:rsidRDefault="004C572D" w:rsidP="004C572D">
      <w:pPr>
        <w:spacing w:line="360" w:lineRule="auto"/>
        <w:ind w:firstLine="1440"/>
        <w:rPr>
          <w:sz w:val="24"/>
          <w:szCs w:val="24"/>
        </w:rPr>
      </w:pPr>
      <w:r w:rsidRPr="006B18A0">
        <w:rPr>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6B18A0">
        <w:rPr>
          <w:sz w:val="24"/>
          <w:szCs w:val="24"/>
          <w:u w:val="single"/>
        </w:rPr>
        <w:t xml:space="preserve">Schneider v. </w:t>
      </w:r>
      <w:smartTag w:uri="urn:schemas-microsoft-com:office:smarttags" w:element="State">
        <w:r w:rsidRPr="006B18A0">
          <w:rPr>
            <w:sz w:val="24"/>
            <w:szCs w:val="24"/>
            <w:u w:val="single"/>
          </w:rPr>
          <w:t>Pa.</w:t>
        </w:r>
      </w:smartTag>
      <w:r w:rsidRPr="006B18A0">
        <w:rPr>
          <w:sz w:val="24"/>
          <w:szCs w:val="24"/>
          <w:u w:val="single"/>
        </w:rPr>
        <w:t xml:space="preserve"> PUC</w:t>
      </w:r>
      <w:r w:rsidRPr="006B18A0">
        <w:rPr>
          <w:sz w:val="24"/>
          <w:szCs w:val="24"/>
        </w:rPr>
        <w:t>, 479 A.2d 10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 xml:space="preserve">1984).  </w:t>
      </w:r>
      <w:r w:rsidRPr="006B18A0">
        <w:rPr>
          <w:spacing w:val="-3"/>
          <w:sz w:val="24"/>
          <w:szCs w:val="24"/>
        </w:rPr>
        <w:t xml:space="preserve">Notice mailed to a party’s last known address and not returned by the post office is presumed to have been received.  </w:t>
      </w:r>
      <w:r w:rsidRPr="006B18A0">
        <w:rPr>
          <w:sz w:val="24"/>
          <w:szCs w:val="24"/>
          <w:u w:val="single"/>
        </w:rPr>
        <w:t xml:space="preserve">Chartiers Industrial and Commercial Development Authority v. </w:t>
      </w:r>
      <w:smartTag w:uri="urn:schemas-microsoft-com:office:smarttags" w:element="PlaceName">
        <w:r w:rsidRPr="006B18A0">
          <w:rPr>
            <w:sz w:val="24"/>
            <w:szCs w:val="24"/>
            <w:u w:val="single"/>
          </w:rPr>
          <w:t>Allegheny</w:t>
        </w:r>
      </w:smartTag>
      <w:r w:rsidRPr="006B18A0">
        <w:rPr>
          <w:sz w:val="24"/>
          <w:szCs w:val="24"/>
          <w:u w:val="single"/>
        </w:rPr>
        <w:t xml:space="preserve"> </w:t>
      </w:r>
      <w:smartTag w:uri="urn:schemas-microsoft-com:office:smarttags" w:element="PlaceType">
        <w:r w:rsidRPr="006B18A0">
          <w:rPr>
            <w:sz w:val="24"/>
            <w:szCs w:val="24"/>
            <w:u w:val="single"/>
          </w:rPr>
          <w:t>County</w:t>
        </w:r>
      </w:smartTag>
      <w:r w:rsidRPr="006B18A0">
        <w:rPr>
          <w:sz w:val="24"/>
          <w:szCs w:val="24"/>
          <w:u w:val="single"/>
        </w:rPr>
        <w:t xml:space="preserve"> Board of Property Assessment Appeals and Review</w:t>
      </w:r>
      <w:r w:rsidRPr="006B18A0">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1994).</w:t>
      </w:r>
    </w:p>
    <w:p w:rsidR="004C572D" w:rsidRPr="006B18A0" w:rsidRDefault="004C572D" w:rsidP="004C572D">
      <w:pPr>
        <w:spacing w:line="360" w:lineRule="auto"/>
        <w:ind w:firstLine="1440"/>
        <w:rPr>
          <w:spacing w:val="-3"/>
          <w:sz w:val="24"/>
          <w:szCs w:val="24"/>
        </w:rPr>
      </w:pPr>
    </w:p>
    <w:p w:rsidR="004C572D" w:rsidRPr="006B18A0" w:rsidRDefault="004C572D" w:rsidP="004C572D">
      <w:pPr>
        <w:spacing w:line="360" w:lineRule="auto"/>
        <w:ind w:firstLine="1440"/>
        <w:rPr>
          <w:sz w:val="24"/>
          <w:szCs w:val="24"/>
        </w:rPr>
      </w:pPr>
      <w:r w:rsidRPr="006B18A0">
        <w:rPr>
          <w:sz w:val="24"/>
          <w:szCs w:val="24"/>
        </w:rPr>
        <w:t>A Hearing N</w:t>
      </w:r>
      <w:r>
        <w:rPr>
          <w:sz w:val="24"/>
          <w:szCs w:val="24"/>
        </w:rPr>
        <w:t>otice was mailed to the Complainant</w:t>
      </w:r>
      <w:r w:rsidRPr="006B18A0">
        <w:rPr>
          <w:sz w:val="24"/>
          <w:szCs w:val="24"/>
        </w:rPr>
        <w:t xml:space="preserve"> at t</w:t>
      </w:r>
      <w:smartTag w:uri="urn:schemas-microsoft-com:office:smarttags" w:element="PersonName">
        <w:r w:rsidRPr="006B18A0">
          <w:rPr>
            <w:sz w:val="24"/>
            <w:szCs w:val="24"/>
          </w:rPr>
          <w:t>h</w:t>
        </w:r>
      </w:smartTag>
      <w:r w:rsidRPr="006B18A0">
        <w:rPr>
          <w:sz w:val="24"/>
          <w:szCs w:val="24"/>
        </w:rPr>
        <w:t>e address listed on</w:t>
      </w:r>
      <w:r>
        <w:rPr>
          <w:sz w:val="24"/>
          <w:szCs w:val="24"/>
        </w:rPr>
        <w:t xml:space="preserve"> her </w:t>
      </w:r>
      <w:r w:rsidRPr="006B18A0">
        <w:rPr>
          <w:sz w:val="24"/>
          <w:szCs w:val="24"/>
        </w:rPr>
        <w:t>Complaint approximately</w:t>
      </w:r>
      <w:r>
        <w:rPr>
          <w:sz w:val="24"/>
          <w:szCs w:val="24"/>
        </w:rPr>
        <w:t xml:space="preserve"> seven (7</w:t>
      </w:r>
      <w:r w:rsidRPr="006B18A0">
        <w:rPr>
          <w:sz w:val="24"/>
          <w:szCs w:val="24"/>
        </w:rPr>
        <w:t>) weeks prior to t</w:t>
      </w:r>
      <w:smartTag w:uri="urn:schemas-microsoft-com:office:smarttags" w:element="PersonName">
        <w:r w:rsidRPr="006B18A0">
          <w:rPr>
            <w:sz w:val="24"/>
            <w:szCs w:val="24"/>
          </w:rPr>
          <w:t>h</w:t>
        </w:r>
      </w:smartTag>
      <w:r w:rsidRPr="006B18A0">
        <w:rPr>
          <w:sz w:val="24"/>
          <w:szCs w:val="24"/>
        </w:rPr>
        <w:t>e sc</w:t>
      </w:r>
      <w:smartTag w:uri="urn:schemas-microsoft-com:office:smarttags" w:element="PersonName">
        <w:r w:rsidRPr="006B18A0">
          <w:rPr>
            <w:sz w:val="24"/>
            <w:szCs w:val="24"/>
          </w:rPr>
          <w:t>h</w:t>
        </w:r>
      </w:smartTag>
      <w:r w:rsidRPr="006B18A0">
        <w:rPr>
          <w:sz w:val="24"/>
          <w:szCs w:val="24"/>
        </w:rPr>
        <w:t xml:space="preserve">eduled </w:t>
      </w:r>
      <w:smartTag w:uri="urn:schemas-microsoft-com:office:smarttags" w:element="PersonName">
        <w:r w:rsidRPr="006B18A0">
          <w:rPr>
            <w:sz w:val="24"/>
            <w:szCs w:val="24"/>
          </w:rPr>
          <w:t>h</w:t>
        </w:r>
      </w:smartTag>
      <w:r w:rsidRPr="006B18A0">
        <w:rPr>
          <w:sz w:val="24"/>
          <w:szCs w:val="24"/>
        </w:rPr>
        <w:t>earing and was not returned to t</w:t>
      </w:r>
      <w:smartTag w:uri="urn:schemas-microsoft-com:office:smarttags" w:element="PersonName">
        <w:r w:rsidRPr="006B18A0">
          <w:rPr>
            <w:sz w:val="24"/>
            <w:szCs w:val="24"/>
          </w:rPr>
          <w:t>h</w:t>
        </w:r>
      </w:smartTag>
      <w:r w:rsidRPr="006B18A0">
        <w:rPr>
          <w:sz w:val="24"/>
          <w:szCs w:val="24"/>
        </w:rPr>
        <w:t>e Commission by t</w:t>
      </w:r>
      <w:smartTag w:uri="urn:schemas-microsoft-com:office:smarttags" w:element="PersonName">
        <w:r w:rsidRPr="006B18A0">
          <w:rPr>
            <w:sz w:val="24"/>
            <w:szCs w:val="24"/>
          </w:rPr>
          <w:t>h</w:t>
        </w:r>
      </w:smartTag>
      <w:r w:rsidRPr="006B18A0">
        <w:rPr>
          <w:sz w:val="24"/>
          <w:szCs w:val="24"/>
        </w:rPr>
        <w:t>e post office.  T</w:t>
      </w:r>
      <w:smartTag w:uri="urn:schemas-microsoft-com:office:smarttags" w:element="PersonName">
        <w:r w:rsidRPr="006B18A0">
          <w:rPr>
            <w:sz w:val="24"/>
            <w:szCs w:val="24"/>
          </w:rPr>
          <w:t>h</w:t>
        </w:r>
      </w:smartTag>
      <w:r>
        <w:rPr>
          <w:sz w:val="24"/>
          <w:szCs w:val="24"/>
        </w:rPr>
        <w:t>erefore, Complainant was</w:t>
      </w:r>
      <w:r w:rsidRPr="006B18A0">
        <w:rPr>
          <w:sz w:val="24"/>
          <w:szCs w:val="24"/>
        </w:rPr>
        <w:t xml:space="preserve"> deemed to </w:t>
      </w:r>
      <w:smartTag w:uri="urn:schemas-microsoft-com:office:smarttags" w:element="PersonName">
        <w:r w:rsidRPr="006B18A0">
          <w:rPr>
            <w:sz w:val="24"/>
            <w:szCs w:val="24"/>
          </w:rPr>
          <w:t>h</w:t>
        </w:r>
      </w:smartTag>
      <w:r w:rsidRPr="006B18A0">
        <w:rPr>
          <w:sz w:val="24"/>
          <w:szCs w:val="24"/>
        </w:rPr>
        <w:t xml:space="preserve">ave received this document and </w:t>
      </w:r>
      <w:smartTag w:uri="urn:schemas-microsoft-com:office:smarttags" w:element="PersonName">
        <w:r w:rsidRPr="006B18A0">
          <w:rPr>
            <w:sz w:val="24"/>
            <w:szCs w:val="24"/>
          </w:rPr>
          <w:t>h</w:t>
        </w:r>
      </w:smartTag>
      <w:r w:rsidRPr="006B18A0">
        <w:rPr>
          <w:sz w:val="24"/>
          <w:szCs w:val="24"/>
        </w:rPr>
        <w:t>ad sufficient notice of t</w:t>
      </w:r>
      <w:smartTag w:uri="urn:schemas-microsoft-com:office:smarttags" w:element="PersonName">
        <w:r w:rsidRPr="006B18A0">
          <w:rPr>
            <w:sz w:val="24"/>
            <w:szCs w:val="24"/>
          </w:rPr>
          <w:t>h</w:t>
        </w:r>
      </w:smartTag>
      <w:r w:rsidRPr="006B18A0">
        <w:rPr>
          <w:sz w:val="24"/>
          <w:szCs w:val="24"/>
        </w:rPr>
        <w:t>e day, date and time of t</w:t>
      </w:r>
      <w:smartTag w:uri="urn:schemas-microsoft-com:office:smarttags" w:element="PersonName">
        <w:r w:rsidRPr="006B18A0">
          <w:rPr>
            <w:sz w:val="24"/>
            <w:szCs w:val="24"/>
          </w:rPr>
          <w:t>h</w:t>
        </w:r>
      </w:smartTag>
      <w:r w:rsidRPr="006B18A0">
        <w:rPr>
          <w:sz w:val="24"/>
          <w:szCs w:val="24"/>
        </w:rPr>
        <w:t>e sc</w:t>
      </w:r>
      <w:smartTag w:uri="urn:schemas-microsoft-com:office:smarttags" w:element="PersonName">
        <w:r w:rsidRPr="006B18A0">
          <w:rPr>
            <w:sz w:val="24"/>
            <w:szCs w:val="24"/>
          </w:rPr>
          <w:t>h</w:t>
        </w:r>
      </w:smartTag>
      <w:r w:rsidRPr="006B18A0">
        <w:rPr>
          <w:sz w:val="24"/>
          <w:szCs w:val="24"/>
        </w:rPr>
        <w:t xml:space="preserve">eduled </w:t>
      </w:r>
      <w:smartTag w:uri="urn:schemas-microsoft-com:office:smarttags" w:element="PersonName">
        <w:r w:rsidRPr="006B18A0">
          <w:rPr>
            <w:sz w:val="24"/>
            <w:szCs w:val="24"/>
          </w:rPr>
          <w:t>h</w:t>
        </w:r>
      </w:smartTag>
      <w:r w:rsidRPr="006B18A0">
        <w:rPr>
          <w:sz w:val="24"/>
          <w:szCs w:val="24"/>
        </w:rPr>
        <w:t xml:space="preserve">earing.  Neither </w:t>
      </w:r>
      <w:r>
        <w:rPr>
          <w:sz w:val="24"/>
          <w:szCs w:val="24"/>
        </w:rPr>
        <w:t>Complainant</w:t>
      </w:r>
      <w:r w:rsidRPr="006B18A0">
        <w:rPr>
          <w:sz w:val="24"/>
          <w:szCs w:val="24"/>
        </w:rPr>
        <w:t xml:space="preserve"> nor a representative licensed to practice law in this Commonwealth answered the telephone call at the telephone number design</w:t>
      </w:r>
      <w:r>
        <w:rPr>
          <w:sz w:val="24"/>
          <w:szCs w:val="24"/>
        </w:rPr>
        <w:t>ated to contact the Complainant</w:t>
      </w:r>
      <w:r w:rsidRPr="006B18A0">
        <w:rPr>
          <w:sz w:val="24"/>
          <w:szCs w:val="24"/>
        </w:rPr>
        <w:t xml:space="preserve"> for this telephonic he</w:t>
      </w:r>
      <w:r>
        <w:rPr>
          <w:sz w:val="24"/>
          <w:szCs w:val="24"/>
        </w:rPr>
        <w:t>aring.  Neither the Complainant</w:t>
      </w:r>
      <w:r w:rsidRPr="006B18A0">
        <w:rPr>
          <w:sz w:val="24"/>
          <w:szCs w:val="24"/>
        </w:rPr>
        <w:t xml:space="preserve"> nor a representative licensed to practice law in this Commonwealth provided the </w:t>
      </w:r>
      <w:r>
        <w:rPr>
          <w:sz w:val="24"/>
          <w:szCs w:val="24"/>
        </w:rPr>
        <w:t xml:space="preserve">presiding officer </w:t>
      </w:r>
      <w:r w:rsidRPr="006B18A0">
        <w:rPr>
          <w:sz w:val="24"/>
          <w:szCs w:val="24"/>
        </w:rPr>
        <w:t>with a different telephone number than that indicated on the formal Complain</w:t>
      </w:r>
      <w:r>
        <w:rPr>
          <w:sz w:val="24"/>
          <w:szCs w:val="24"/>
        </w:rPr>
        <w:t>t.  Complainant</w:t>
      </w:r>
      <w:r w:rsidRPr="006B18A0">
        <w:rPr>
          <w:sz w:val="24"/>
          <w:szCs w:val="24"/>
        </w:rPr>
        <w:t xml:space="preserve"> did not appear at the hearing.  To date, there is no furthe</w:t>
      </w:r>
      <w:r>
        <w:rPr>
          <w:sz w:val="24"/>
          <w:szCs w:val="24"/>
        </w:rPr>
        <w:t>r information about the Complainant</w:t>
      </w:r>
      <w:r w:rsidRPr="006B18A0">
        <w:rPr>
          <w:sz w:val="24"/>
          <w:szCs w:val="24"/>
        </w:rPr>
        <w:t xml:space="preserve"> regarding this hearing.  The failure to appear is unexcused.</w:t>
      </w:r>
    </w:p>
    <w:p w:rsidR="004C572D" w:rsidRPr="006B18A0" w:rsidRDefault="004C572D" w:rsidP="004C572D">
      <w:pPr>
        <w:spacing w:line="360" w:lineRule="auto"/>
        <w:ind w:firstLine="1440"/>
        <w:rPr>
          <w:sz w:val="24"/>
          <w:szCs w:val="24"/>
        </w:rPr>
      </w:pPr>
    </w:p>
    <w:p w:rsidR="004C572D" w:rsidRPr="00C0435B" w:rsidRDefault="004C572D" w:rsidP="004C572D">
      <w:pPr>
        <w:spacing w:line="360" w:lineRule="auto"/>
        <w:ind w:firstLine="1440"/>
        <w:rPr>
          <w:spacing w:val="-3"/>
          <w:sz w:val="24"/>
          <w:szCs w:val="24"/>
        </w:rPr>
      </w:pPr>
      <w:r w:rsidRPr="006B18A0">
        <w:rPr>
          <w:sz w:val="24"/>
          <w:szCs w:val="24"/>
        </w:rPr>
        <w:t xml:space="preserve">Once notice of a hearing and the opportunity to be heard has been provided, it is the responsibility of the parties to appear and participate in the hearing.  </w:t>
      </w:r>
      <w:r w:rsidRPr="006B18A0">
        <w:rPr>
          <w:sz w:val="24"/>
          <w:szCs w:val="24"/>
          <w:u w:val="single"/>
        </w:rPr>
        <w:t xml:space="preserve">Craig Sentner v. Bell Telephone Co. of </w:t>
      </w:r>
      <w:smartTag w:uri="urn:schemas-microsoft-com:office:smarttags" w:element="place">
        <w:smartTag w:uri="urn:schemas-microsoft-com:office:smarttags" w:element="State">
          <w:r w:rsidRPr="006B18A0">
            <w:rPr>
              <w:sz w:val="24"/>
              <w:szCs w:val="24"/>
              <w:u w:val="single"/>
            </w:rPr>
            <w:t>Pennsylvania</w:t>
          </w:r>
        </w:smartTag>
      </w:smartTag>
      <w:r w:rsidRPr="006B18A0">
        <w:rPr>
          <w:sz w:val="24"/>
          <w:szCs w:val="24"/>
        </w:rPr>
        <w:t>, Docket No. F-00161106, Opinion and Order entered</w:t>
      </w:r>
      <w:r>
        <w:rPr>
          <w:sz w:val="24"/>
          <w:szCs w:val="24"/>
        </w:rPr>
        <w:t xml:space="preserve"> October </w:t>
      </w:r>
      <w:r>
        <w:rPr>
          <w:sz w:val="24"/>
          <w:szCs w:val="24"/>
        </w:rPr>
        <w:lastRenderedPageBreak/>
        <w:t>25, 1993.  Complainant</w:t>
      </w:r>
      <w:r w:rsidRPr="006B18A0">
        <w:rPr>
          <w:sz w:val="24"/>
          <w:szCs w:val="24"/>
        </w:rPr>
        <w:t xml:space="preserve"> waived the opportunity to participate in the hearing by failing to appear.  </w:t>
      </w:r>
      <w:r>
        <w:rPr>
          <w:sz w:val="24"/>
          <w:szCs w:val="24"/>
        </w:rPr>
        <w:t xml:space="preserve">Ms. Bucinskas’s Complaint </w:t>
      </w:r>
      <w:r w:rsidRPr="006B18A0">
        <w:rPr>
          <w:sz w:val="24"/>
          <w:szCs w:val="24"/>
        </w:rPr>
        <w:t xml:space="preserve">will be dismissed with prejudice.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sidR="00D70EE6">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4C572D" w:rsidRPr="0069417F" w:rsidRDefault="004C572D" w:rsidP="004C572D">
      <w:pPr>
        <w:spacing w:line="360" w:lineRule="auto"/>
        <w:ind w:firstLine="1440"/>
        <w:rPr>
          <w:sz w:val="24"/>
          <w:szCs w:val="24"/>
        </w:rPr>
      </w:pPr>
    </w:p>
    <w:p w:rsidR="004C572D" w:rsidRPr="00F846F5" w:rsidRDefault="004C572D" w:rsidP="004C572D">
      <w:pPr>
        <w:spacing w:line="233" w:lineRule="auto"/>
        <w:jc w:val="center"/>
        <w:rPr>
          <w:sz w:val="24"/>
          <w:szCs w:val="24"/>
          <w:u w:val="single"/>
        </w:rPr>
      </w:pPr>
      <w:r w:rsidRPr="00F846F5">
        <w:rPr>
          <w:sz w:val="24"/>
          <w:szCs w:val="24"/>
          <w:u w:val="single"/>
        </w:rPr>
        <w:t>CONCLUSIONS OF LAW</w:t>
      </w:r>
    </w:p>
    <w:p w:rsidR="004C572D" w:rsidRPr="00F846F5" w:rsidRDefault="004C572D" w:rsidP="004C572D">
      <w:pPr>
        <w:spacing w:line="233" w:lineRule="auto"/>
        <w:jc w:val="both"/>
        <w:rPr>
          <w:sz w:val="24"/>
          <w:szCs w:val="24"/>
        </w:rPr>
      </w:pPr>
    </w:p>
    <w:p w:rsidR="004C572D" w:rsidRPr="00F846F5" w:rsidRDefault="004C572D" w:rsidP="004C572D">
      <w:pPr>
        <w:spacing w:line="233" w:lineRule="auto"/>
        <w:jc w:val="both"/>
        <w:rPr>
          <w:sz w:val="24"/>
          <w:szCs w:val="24"/>
        </w:rPr>
      </w:pPr>
    </w:p>
    <w:p w:rsidR="004C572D" w:rsidRPr="00F846F5" w:rsidRDefault="004C572D" w:rsidP="004C572D">
      <w:pPr>
        <w:numPr>
          <w:ilvl w:val="0"/>
          <w:numId w:val="1"/>
        </w:numPr>
        <w:tabs>
          <w:tab w:val="clear" w:pos="900"/>
          <w:tab w:val="num" w:pos="2160"/>
        </w:tabs>
        <w:spacing w:line="360" w:lineRule="auto"/>
        <w:ind w:left="0" w:firstLine="1440"/>
        <w:rPr>
          <w:sz w:val="24"/>
          <w:szCs w:val="24"/>
        </w:rPr>
      </w:pPr>
      <w:r w:rsidRPr="00F846F5">
        <w:rPr>
          <w:sz w:val="24"/>
          <w:szCs w:val="24"/>
        </w:rPr>
        <w:t xml:space="preserve">The Commission has jurisdiction over the parties and the subject matter of this proceeding.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701.</w:t>
      </w:r>
    </w:p>
    <w:p w:rsidR="004C572D" w:rsidRPr="00F846F5" w:rsidRDefault="004C572D" w:rsidP="004C572D">
      <w:pPr>
        <w:tabs>
          <w:tab w:val="num" w:pos="2160"/>
        </w:tabs>
        <w:spacing w:line="360" w:lineRule="auto"/>
        <w:ind w:firstLine="1260"/>
        <w:rPr>
          <w:sz w:val="24"/>
          <w:szCs w:val="24"/>
        </w:rPr>
      </w:pPr>
    </w:p>
    <w:p w:rsidR="004C572D" w:rsidRPr="00F846F5" w:rsidRDefault="004C572D" w:rsidP="004C572D">
      <w:pPr>
        <w:numPr>
          <w:ilvl w:val="0"/>
          <w:numId w:val="1"/>
        </w:numPr>
        <w:tabs>
          <w:tab w:val="clear" w:pos="900"/>
          <w:tab w:val="num" w:pos="2160"/>
        </w:tabs>
        <w:spacing w:line="360" w:lineRule="auto"/>
        <w:ind w:left="0" w:firstLine="1440"/>
        <w:rPr>
          <w:sz w:val="24"/>
          <w:szCs w:val="24"/>
        </w:rPr>
      </w:pPr>
      <w:r w:rsidRPr="00F846F5">
        <w:rPr>
          <w:sz w:val="24"/>
          <w:szCs w:val="24"/>
        </w:rPr>
        <w:t xml:space="preserve">As the Complainant, </w:t>
      </w:r>
      <w:r>
        <w:rPr>
          <w:sz w:val="24"/>
          <w:szCs w:val="24"/>
        </w:rPr>
        <w:t xml:space="preserve">Jeanne L. Bucinskas </w:t>
      </w:r>
      <w:r w:rsidRPr="00F846F5">
        <w:rPr>
          <w:sz w:val="24"/>
          <w:szCs w:val="24"/>
        </w:rPr>
        <w:t xml:space="preserve">had the burden of proof and failed to carry that burden.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332(a).</w:t>
      </w:r>
    </w:p>
    <w:p w:rsidR="004C572D" w:rsidRPr="00F846F5" w:rsidRDefault="004C572D" w:rsidP="004C572D">
      <w:pPr>
        <w:spacing w:line="360" w:lineRule="auto"/>
        <w:ind w:firstLine="1440"/>
        <w:rPr>
          <w:sz w:val="24"/>
          <w:szCs w:val="24"/>
        </w:rPr>
      </w:pPr>
      <w:r w:rsidRPr="00F846F5">
        <w:rPr>
          <w:b/>
          <w:sz w:val="24"/>
          <w:szCs w:val="24"/>
        </w:rPr>
        <w:tab/>
      </w:r>
      <w:r w:rsidRPr="00F846F5">
        <w:rPr>
          <w:b/>
          <w:sz w:val="24"/>
          <w:szCs w:val="24"/>
        </w:rPr>
        <w:tab/>
      </w:r>
    </w:p>
    <w:p w:rsidR="004C572D" w:rsidRDefault="004C572D" w:rsidP="004C572D">
      <w:pPr>
        <w:spacing w:line="360" w:lineRule="auto"/>
        <w:ind w:firstLine="1440"/>
        <w:rPr>
          <w:sz w:val="24"/>
          <w:szCs w:val="24"/>
        </w:rPr>
      </w:pPr>
      <w:r>
        <w:rPr>
          <w:spacing w:val="-3"/>
          <w:sz w:val="24"/>
          <w:szCs w:val="24"/>
        </w:rPr>
        <w:t>3.</w:t>
      </w:r>
      <w:r>
        <w:rPr>
          <w:spacing w:val="-3"/>
          <w:sz w:val="24"/>
          <w:szCs w:val="24"/>
        </w:rPr>
        <w:tab/>
      </w:r>
      <w:r w:rsidRPr="00F846F5">
        <w:rPr>
          <w:spacing w:val="-3"/>
          <w:sz w:val="24"/>
          <w:szCs w:val="24"/>
        </w:rPr>
        <w:t xml:space="preserve">Notice mailed to a party’s last known address and not returned by the post office is presumed to have been received.  </w:t>
      </w:r>
      <w:r w:rsidRPr="00F846F5">
        <w:rPr>
          <w:sz w:val="24"/>
          <w:szCs w:val="24"/>
          <w:u w:val="single"/>
        </w:rPr>
        <w:t xml:space="preserve">Chartiers Industrial and Commercial Development Authority v. </w:t>
      </w:r>
      <w:smartTag w:uri="urn:schemas-microsoft-com:office:smarttags" w:element="PlaceName">
        <w:r w:rsidRPr="00F846F5">
          <w:rPr>
            <w:sz w:val="24"/>
            <w:szCs w:val="24"/>
            <w:u w:val="single"/>
          </w:rPr>
          <w:t>Allegheny</w:t>
        </w:r>
      </w:smartTag>
      <w:r w:rsidRPr="00F846F5">
        <w:rPr>
          <w:sz w:val="24"/>
          <w:szCs w:val="24"/>
          <w:u w:val="single"/>
        </w:rPr>
        <w:t xml:space="preserve"> </w:t>
      </w:r>
      <w:smartTag w:uri="urn:schemas-microsoft-com:office:smarttags" w:element="PlaceType">
        <w:r w:rsidRPr="00F846F5">
          <w:rPr>
            <w:sz w:val="24"/>
            <w:szCs w:val="24"/>
            <w:u w:val="single"/>
          </w:rPr>
          <w:t>County</w:t>
        </w:r>
      </w:smartTag>
      <w:r w:rsidRPr="00F846F5">
        <w:rPr>
          <w:sz w:val="24"/>
          <w:szCs w:val="24"/>
          <w:u w:val="single"/>
        </w:rPr>
        <w:t xml:space="preserve"> Board of Property Assessment Appeals and Review</w:t>
      </w:r>
      <w:r w:rsidRPr="00F846F5">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F846F5">
        <w:rPr>
          <w:sz w:val="24"/>
          <w:szCs w:val="24"/>
        </w:rPr>
        <w:t>1994).</w:t>
      </w:r>
    </w:p>
    <w:p w:rsidR="004C572D" w:rsidRDefault="004C572D" w:rsidP="004C572D">
      <w:pPr>
        <w:spacing w:line="360" w:lineRule="auto"/>
        <w:ind w:firstLine="1440"/>
        <w:rPr>
          <w:sz w:val="24"/>
          <w:szCs w:val="24"/>
        </w:rPr>
      </w:pPr>
    </w:p>
    <w:p w:rsidR="004C572D" w:rsidRDefault="004C572D" w:rsidP="004C572D">
      <w:pPr>
        <w:spacing w:line="360" w:lineRule="auto"/>
        <w:ind w:firstLine="1440"/>
        <w:rPr>
          <w:sz w:val="24"/>
          <w:szCs w:val="24"/>
        </w:rPr>
      </w:pPr>
      <w:r>
        <w:rPr>
          <w:sz w:val="24"/>
          <w:szCs w:val="24"/>
        </w:rPr>
        <w:t>4.</w:t>
      </w:r>
      <w:r>
        <w:rPr>
          <w:sz w:val="24"/>
          <w:szCs w:val="24"/>
        </w:rPr>
        <w:tab/>
      </w:r>
      <w:r w:rsidRPr="00F846F5">
        <w:rPr>
          <w:sz w:val="24"/>
          <w:szCs w:val="24"/>
        </w:rPr>
        <w:t xml:space="preserve">By failing to appear and be heard on this Complaint, Complainant waived the opportunity to participate in the hearing </w:t>
      </w:r>
      <w:r>
        <w:rPr>
          <w:sz w:val="24"/>
          <w:szCs w:val="24"/>
        </w:rPr>
        <w:t>by failing to appear.</w:t>
      </w:r>
      <w:r w:rsidRPr="006B18A0">
        <w:rPr>
          <w:sz w:val="24"/>
          <w:szCs w:val="24"/>
        </w:rPr>
        <w:t xml:space="preserv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sidR="00D70EE6">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4C572D" w:rsidRDefault="004C572D" w:rsidP="004C572D">
      <w:pPr>
        <w:spacing w:line="360" w:lineRule="auto"/>
        <w:ind w:firstLine="1440"/>
        <w:rPr>
          <w:sz w:val="24"/>
          <w:szCs w:val="24"/>
        </w:rPr>
      </w:pPr>
    </w:p>
    <w:p w:rsidR="004C572D" w:rsidRDefault="004C572D" w:rsidP="0016114C">
      <w:pPr>
        <w:spacing w:line="360" w:lineRule="auto"/>
        <w:ind w:firstLine="1440"/>
        <w:rPr>
          <w:sz w:val="24"/>
          <w:szCs w:val="24"/>
        </w:rPr>
      </w:pPr>
      <w:r>
        <w:rPr>
          <w:sz w:val="24"/>
          <w:szCs w:val="24"/>
        </w:rPr>
        <w:t>5.</w:t>
      </w:r>
      <w:r>
        <w:rPr>
          <w:sz w:val="24"/>
          <w:szCs w:val="24"/>
        </w:rPr>
        <w:tab/>
        <w:t>Ms. Bucinskas</w:t>
      </w:r>
      <w:r w:rsidRPr="0069417F">
        <w:rPr>
          <w:sz w:val="24"/>
          <w:szCs w:val="24"/>
        </w:rPr>
        <w:t xml:space="preserve"> has failed to meet</w:t>
      </w:r>
      <w:r>
        <w:rPr>
          <w:sz w:val="24"/>
          <w:szCs w:val="24"/>
        </w:rPr>
        <w:t xml:space="preserve"> her </w:t>
      </w:r>
      <w:r w:rsidRPr="0069417F">
        <w:rPr>
          <w:sz w:val="24"/>
          <w:szCs w:val="24"/>
        </w:rPr>
        <w:t>burden of proving that</w:t>
      </w:r>
      <w:r>
        <w:rPr>
          <w:sz w:val="24"/>
          <w:szCs w:val="24"/>
        </w:rPr>
        <w:t xml:space="preserve"> she </w:t>
      </w:r>
      <w:r w:rsidRPr="0069417F">
        <w:rPr>
          <w:sz w:val="24"/>
          <w:szCs w:val="24"/>
        </w:rPr>
        <w:t>is entitled to the relief</w:t>
      </w:r>
      <w:r>
        <w:rPr>
          <w:sz w:val="24"/>
          <w:szCs w:val="24"/>
        </w:rPr>
        <w:t xml:space="preserve"> she </w:t>
      </w:r>
      <w:r w:rsidRPr="0069417F">
        <w:rPr>
          <w:sz w:val="24"/>
          <w:szCs w:val="24"/>
        </w:rPr>
        <w:t>was seeking from the Commission.</w:t>
      </w:r>
    </w:p>
    <w:p w:rsidR="004C572D" w:rsidRDefault="004C572D" w:rsidP="004C572D">
      <w:pPr>
        <w:spacing w:line="360" w:lineRule="auto"/>
        <w:rPr>
          <w:sz w:val="24"/>
          <w:szCs w:val="24"/>
        </w:rPr>
      </w:pPr>
    </w:p>
    <w:p w:rsidR="004C572D" w:rsidRPr="00390400" w:rsidRDefault="004C572D" w:rsidP="004C572D">
      <w:pPr>
        <w:spacing w:line="360" w:lineRule="auto"/>
        <w:jc w:val="center"/>
        <w:rPr>
          <w:sz w:val="24"/>
          <w:szCs w:val="24"/>
          <w:u w:val="single"/>
        </w:rPr>
      </w:pPr>
      <w:r w:rsidRPr="00390400">
        <w:rPr>
          <w:sz w:val="24"/>
          <w:szCs w:val="24"/>
          <w:u w:val="single"/>
        </w:rPr>
        <w:t>ORDER</w:t>
      </w:r>
    </w:p>
    <w:p w:rsidR="004C572D" w:rsidRDefault="004C572D" w:rsidP="004C572D">
      <w:pPr>
        <w:spacing w:line="360" w:lineRule="auto"/>
        <w:rPr>
          <w:sz w:val="24"/>
          <w:szCs w:val="24"/>
        </w:rPr>
      </w:pPr>
    </w:p>
    <w:p w:rsidR="004C572D" w:rsidRDefault="004C572D" w:rsidP="004C572D">
      <w:pPr>
        <w:spacing w:line="360" w:lineRule="auto"/>
        <w:ind w:left="720" w:firstLine="720"/>
        <w:rPr>
          <w:sz w:val="24"/>
          <w:szCs w:val="24"/>
        </w:rPr>
      </w:pPr>
      <w:r>
        <w:rPr>
          <w:sz w:val="24"/>
          <w:szCs w:val="24"/>
        </w:rPr>
        <w:t>THEREFORE,</w:t>
      </w:r>
    </w:p>
    <w:p w:rsidR="004C572D" w:rsidRDefault="004C572D" w:rsidP="004C572D">
      <w:pPr>
        <w:spacing w:line="360" w:lineRule="auto"/>
        <w:rPr>
          <w:sz w:val="24"/>
          <w:szCs w:val="24"/>
        </w:rPr>
      </w:pPr>
    </w:p>
    <w:p w:rsidR="004C572D" w:rsidRDefault="004C572D" w:rsidP="004C572D">
      <w:pPr>
        <w:spacing w:line="360" w:lineRule="auto"/>
        <w:ind w:left="720" w:firstLine="720"/>
        <w:rPr>
          <w:sz w:val="24"/>
          <w:szCs w:val="24"/>
        </w:rPr>
      </w:pPr>
      <w:r>
        <w:rPr>
          <w:sz w:val="24"/>
          <w:szCs w:val="24"/>
        </w:rPr>
        <w:t>IT IS ORDERED:</w:t>
      </w:r>
    </w:p>
    <w:p w:rsidR="004C572D" w:rsidRDefault="004C572D" w:rsidP="004C572D">
      <w:pPr>
        <w:spacing w:line="360" w:lineRule="auto"/>
        <w:rPr>
          <w:sz w:val="24"/>
          <w:szCs w:val="24"/>
        </w:rPr>
      </w:pPr>
    </w:p>
    <w:p w:rsidR="004C572D" w:rsidRPr="00F846F5" w:rsidRDefault="004C572D" w:rsidP="004C572D">
      <w:pPr>
        <w:spacing w:line="360" w:lineRule="auto"/>
        <w:rPr>
          <w:sz w:val="24"/>
          <w:szCs w:val="24"/>
        </w:rPr>
      </w:pPr>
      <w:r>
        <w:rPr>
          <w:sz w:val="24"/>
          <w:szCs w:val="24"/>
        </w:rPr>
        <w:lastRenderedPageBreak/>
        <w:tab/>
      </w:r>
      <w:r>
        <w:rPr>
          <w:sz w:val="24"/>
          <w:szCs w:val="24"/>
        </w:rPr>
        <w:tab/>
        <w:t>1.</w:t>
      </w:r>
      <w:r>
        <w:rPr>
          <w:sz w:val="24"/>
          <w:szCs w:val="24"/>
        </w:rPr>
        <w:tab/>
        <w:t xml:space="preserve">That the motion </w:t>
      </w:r>
      <w:r w:rsidRPr="00F846F5">
        <w:rPr>
          <w:sz w:val="24"/>
          <w:szCs w:val="24"/>
        </w:rPr>
        <w:t xml:space="preserve">of </w:t>
      </w:r>
      <w:r>
        <w:rPr>
          <w:sz w:val="24"/>
          <w:szCs w:val="24"/>
        </w:rPr>
        <w:t>Philadelphia Gas Works to dismiss the formal Complaint of Jeanne L. Bucinskas at Docket No. C-2009-2103634 is granted.</w:t>
      </w:r>
    </w:p>
    <w:p w:rsidR="004C572D" w:rsidRDefault="004C572D" w:rsidP="004C572D">
      <w:pPr>
        <w:spacing w:line="360" w:lineRule="auto"/>
        <w:rPr>
          <w:sz w:val="24"/>
          <w:szCs w:val="24"/>
        </w:rPr>
      </w:pPr>
    </w:p>
    <w:p w:rsidR="004C572D" w:rsidRDefault="004C572D" w:rsidP="004C572D">
      <w:pPr>
        <w:spacing w:line="360" w:lineRule="auto"/>
        <w:ind w:firstLine="1440"/>
        <w:rPr>
          <w:sz w:val="24"/>
          <w:szCs w:val="24"/>
        </w:rPr>
      </w:pPr>
      <w:r>
        <w:rPr>
          <w:sz w:val="24"/>
          <w:szCs w:val="24"/>
        </w:rPr>
        <w:t>2.</w:t>
      </w:r>
      <w:r>
        <w:rPr>
          <w:sz w:val="24"/>
          <w:szCs w:val="24"/>
        </w:rPr>
        <w:tab/>
        <w:t>That the complaint filed by Jeanne L. Bucinskas against</w:t>
      </w:r>
      <w:r w:rsidRPr="00F846F5">
        <w:rPr>
          <w:sz w:val="24"/>
          <w:szCs w:val="24"/>
        </w:rPr>
        <w:t xml:space="preserve"> </w:t>
      </w:r>
      <w:r>
        <w:rPr>
          <w:sz w:val="24"/>
          <w:szCs w:val="24"/>
        </w:rPr>
        <w:t>Philadelphia Gas Works at Docket No. C-2009-2103634 is dismissed with prejudice for failure to prosecute.</w:t>
      </w:r>
    </w:p>
    <w:p w:rsidR="004C572D" w:rsidRDefault="004C572D" w:rsidP="004C572D">
      <w:pPr>
        <w:spacing w:line="360" w:lineRule="auto"/>
        <w:rPr>
          <w:sz w:val="24"/>
          <w:szCs w:val="24"/>
        </w:rPr>
      </w:pPr>
    </w:p>
    <w:p w:rsidR="004C572D" w:rsidRDefault="004C572D" w:rsidP="004C572D">
      <w:pPr>
        <w:spacing w:line="360" w:lineRule="auto"/>
        <w:rPr>
          <w:sz w:val="24"/>
          <w:szCs w:val="24"/>
        </w:rPr>
      </w:pPr>
      <w:r>
        <w:rPr>
          <w:sz w:val="24"/>
          <w:szCs w:val="24"/>
        </w:rPr>
        <w:tab/>
      </w:r>
      <w:r>
        <w:rPr>
          <w:sz w:val="24"/>
          <w:szCs w:val="24"/>
        </w:rPr>
        <w:tab/>
        <w:t>3.</w:t>
      </w:r>
      <w:r>
        <w:rPr>
          <w:sz w:val="24"/>
          <w:szCs w:val="24"/>
        </w:rPr>
        <w:tab/>
        <w:t>That the Secretary’s Bureau should mark this matter closed.</w:t>
      </w:r>
    </w:p>
    <w:p w:rsidR="004C572D" w:rsidRDefault="004C572D" w:rsidP="004C572D">
      <w:pPr>
        <w:spacing w:line="360" w:lineRule="auto"/>
        <w:rPr>
          <w:sz w:val="24"/>
          <w:szCs w:val="24"/>
        </w:rPr>
      </w:pPr>
    </w:p>
    <w:p w:rsidR="004C572D" w:rsidRDefault="004C572D" w:rsidP="004C572D">
      <w:pPr>
        <w:spacing w:line="360" w:lineRule="auto"/>
        <w:rPr>
          <w:sz w:val="24"/>
          <w:szCs w:val="24"/>
        </w:rPr>
      </w:pPr>
    </w:p>
    <w:p w:rsidR="004C572D" w:rsidRDefault="004C572D" w:rsidP="004C572D">
      <w:pPr>
        <w:rPr>
          <w:sz w:val="24"/>
          <w:szCs w:val="24"/>
        </w:rPr>
      </w:pPr>
      <w:r>
        <w:rPr>
          <w:sz w:val="24"/>
          <w:szCs w:val="24"/>
        </w:rPr>
        <w:t xml:space="preserve">Date:  </w:t>
      </w:r>
      <w:r w:rsidR="0016114C">
        <w:rPr>
          <w:sz w:val="24"/>
          <w:szCs w:val="24"/>
          <w:u w:val="single"/>
        </w:rPr>
        <w:t>October 15</w:t>
      </w:r>
      <w:r>
        <w:rPr>
          <w:sz w:val="24"/>
          <w:szCs w:val="24"/>
          <w:u w:val="single"/>
        </w:rPr>
        <w:t>, 2009</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w:t>
      </w:r>
    </w:p>
    <w:p w:rsidR="004C572D" w:rsidRDefault="004C572D" w:rsidP="004C572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Eranda Vero</w:t>
      </w:r>
    </w:p>
    <w:p w:rsidR="004C572D" w:rsidRPr="007329A9" w:rsidRDefault="004C572D" w:rsidP="004C572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Special Agent</w:t>
      </w:r>
    </w:p>
    <w:p w:rsidR="004C572D" w:rsidRDefault="004C572D" w:rsidP="004C572D"/>
    <w:p w:rsidR="00F90038" w:rsidRDefault="00F90038"/>
    <w:sectPr w:rsidR="00F90038" w:rsidSect="00C77954">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A4A" w:rsidRDefault="00424A4A" w:rsidP="004C572D">
      <w:r>
        <w:separator/>
      </w:r>
    </w:p>
  </w:endnote>
  <w:endnote w:type="continuationSeparator" w:id="0">
    <w:p w:rsidR="00424A4A" w:rsidRDefault="00424A4A" w:rsidP="004C5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B7" w:rsidRDefault="00E56085" w:rsidP="00C77954">
    <w:pPr>
      <w:pStyle w:val="Footer"/>
      <w:framePr w:wrap="around" w:vAnchor="text" w:hAnchor="margin" w:xAlign="center" w:y="1"/>
      <w:rPr>
        <w:rStyle w:val="PageNumber"/>
      </w:rPr>
    </w:pPr>
    <w:r>
      <w:rPr>
        <w:rStyle w:val="PageNumber"/>
      </w:rPr>
      <w:fldChar w:fldCharType="begin"/>
    </w:r>
    <w:r w:rsidR="00F44F34">
      <w:rPr>
        <w:rStyle w:val="PageNumber"/>
      </w:rPr>
      <w:instrText xml:space="preserve">PAGE  </w:instrText>
    </w:r>
    <w:r>
      <w:rPr>
        <w:rStyle w:val="PageNumber"/>
      </w:rPr>
      <w:fldChar w:fldCharType="end"/>
    </w:r>
  </w:p>
  <w:p w:rsidR="005612B7" w:rsidRDefault="0042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B7" w:rsidRPr="000B7EF6" w:rsidRDefault="00E56085" w:rsidP="00C77954">
    <w:pPr>
      <w:pStyle w:val="Footer"/>
      <w:framePr w:wrap="around" w:vAnchor="text" w:hAnchor="margin" w:xAlign="center" w:y="1"/>
      <w:rPr>
        <w:rStyle w:val="PageNumber"/>
        <w:sz w:val="24"/>
        <w:szCs w:val="24"/>
      </w:rPr>
    </w:pPr>
    <w:r w:rsidRPr="000B7EF6">
      <w:rPr>
        <w:rStyle w:val="PageNumber"/>
        <w:sz w:val="24"/>
        <w:szCs w:val="24"/>
      </w:rPr>
      <w:fldChar w:fldCharType="begin"/>
    </w:r>
    <w:r w:rsidR="00F44F34" w:rsidRPr="000B7EF6">
      <w:rPr>
        <w:rStyle w:val="PageNumber"/>
        <w:sz w:val="24"/>
        <w:szCs w:val="24"/>
      </w:rPr>
      <w:instrText xml:space="preserve">PAGE  </w:instrText>
    </w:r>
    <w:r w:rsidRPr="000B7EF6">
      <w:rPr>
        <w:rStyle w:val="PageNumber"/>
        <w:sz w:val="24"/>
        <w:szCs w:val="24"/>
      </w:rPr>
      <w:fldChar w:fldCharType="separate"/>
    </w:r>
    <w:r w:rsidR="00D41606">
      <w:rPr>
        <w:rStyle w:val="PageNumber"/>
        <w:noProof/>
        <w:sz w:val="24"/>
        <w:szCs w:val="24"/>
      </w:rPr>
      <w:t>6</w:t>
    </w:r>
    <w:r w:rsidRPr="000B7EF6">
      <w:rPr>
        <w:rStyle w:val="PageNumber"/>
        <w:sz w:val="24"/>
        <w:szCs w:val="24"/>
      </w:rPr>
      <w:fldChar w:fldCharType="end"/>
    </w:r>
  </w:p>
  <w:p w:rsidR="005612B7" w:rsidRDefault="00424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A4A" w:rsidRDefault="00424A4A" w:rsidP="004C572D">
      <w:r>
        <w:separator/>
      </w:r>
    </w:p>
  </w:footnote>
  <w:footnote w:type="continuationSeparator" w:id="0">
    <w:p w:rsidR="00424A4A" w:rsidRDefault="00424A4A" w:rsidP="004C572D">
      <w:r>
        <w:continuationSeparator/>
      </w:r>
    </w:p>
  </w:footnote>
  <w:footnote w:id="1">
    <w:p w:rsidR="00612EFE" w:rsidRDefault="00612EFE">
      <w:pPr>
        <w:pStyle w:val="FootnoteText"/>
      </w:pPr>
      <w:r>
        <w:rPr>
          <w:rStyle w:val="FootnoteReference"/>
        </w:rPr>
        <w:footnoteRef/>
      </w:r>
      <w:r>
        <w:t xml:space="preserve"> This was also the only telephone number that Respondent has in its records for Ms. Bucinskas.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985987"/>
    <w:multiLevelType w:val="hybridMultilevel"/>
    <w:tmpl w:val="5A84CBEA"/>
    <w:lvl w:ilvl="0" w:tplc="33861E1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C572D"/>
    <w:rsid w:val="0000470F"/>
    <w:rsid w:val="000068D5"/>
    <w:rsid w:val="00025668"/>
    <w:rsid w:val="00026710"/>
    <w:rsid w:val="000376F9"/>
    <w:rsid w:val="0005066D"/>
    <w:rsid w:val="0005071B"/>
    <w:rsid w:val="00050E0C"/>
    <w:rsid w:val="0006608A"/>
    <w:rsid w:val="000700AB"/>
    <w:rsid w:val="00077BC2"/>
    <w:rsid w:val="0009147B"/>
    <w:rsid w:val="000943BE"/>
    <w:rsid w:val="000974B4"/>
    <w:rsid w:val="000977CD"/>
    <w:rsid w:val="000A18DD"/>
    <w:rsid w:val="000B3AB8"/>
    <w:rsid w:val="000B6C5B"/>
    <w:rsid w:val="000B77FB"/>
    <w:rsid w:val="000C13F0"/>
    <w:rsid w:val="000C3DF7"/>
    <w:rsid w:val="000C723E"/>
    <w:rsid w:val="000C7890"/>
    <w:rsid w:val="000D4F59"/>
    <w:rsid w:val="000E1EA8"/>
    <w:rsid w:val="000E45E1"/>
    <w:rsid w:val="000F2893"/>
    <w:rsid w:val="00106C5A"/>
    <w:rsid w:val="00115EE3"/>
    <w:rsid w:val="00117D59"/>
    <w:rsid w:val="001332E9"/>
    <w:rsid w:val="00137568"/>
    <w:rsid w:val="00151955"/>
    <w:rsid w:val="00152189"/>
    <w:rsid w:val="00157015"/>
    <w:rsid w:val="00157BD9"/>
    <w:rsid w:val="0016114C"/>
    <w:rsid w:val="00161335"/>
    <w:rsid w:val="001655E0"/>
    <w:rsid w:val="00170604"/>
    <w:rsid w:val="00177B7D"/>
    <w:rsid w:val="00180890"/>
    <w:rsid w:val="00187979"/>
    <w:rsid w:val="001A205B"/>
    <w:rsid w:val="001A5FBA"/>
    <w:rsid w:val="001A79DB"/>
    <w:rsid w:val="001B3717"/>
    <w:rsid w:val="001C0B64"/>
    <w:rsid w:val="001C0D4B"/>
    <w:rsid w:val="001D08BE"/>
    <w:rsid w:val="001D1BF2"/>
    <w:rsid w:val="001E2102"/>
    <w:rsid w:val="001E4D65"/>
    <w:rsid w:val="001E5F8C"/>
    <w:rsid w:val="001E60B4"/>
    <w:rsid w:val="001F7C20"/>
    <w:rsid w:val="001F7CE1"/>
    <w:rsid w:val="002014FB"/>
    <w:rsid w:val="002044D2"/>
    <w:rsid w:val="002120D7"/>
    <w:rsid w:val="00215177"/>
    <w:rsid w:val="002219F4"/>
    <w:rsid w:val="0022290A"/>
    <w:rsid w:val="002273B5"/>
    <w:rsid w:val="00233590"/>
    <w:rsid w:val="00244FA8"/>
    <w:rsid w:val="002575D1"/>
    <w:rsid w:val="00257C84"/>
    <w:rsid w:val="002601AE"/>
    <w:rsid w:val="00261A96"/>
    <w:rsid w:val="00266BC3"/>
    <w:rsid w:val="00272399"/>
    <w:rsid w:val="00282EA0"/>
    <w:rsid w:val="002A3298"/>
    <w:rsid w:val="002B0F8B"/>
    <w:rsid w:val="002B2928"/>
    <w:rsid w:val="002C0E42"/>
    <w:rsid w:val="002C18A6"/>
    <w:rsid w:val="002D3A5E"/>
    <w:rsid w:val="002E1381"/>
    <w:rsid w:val="002E1741"/>
    <w:rsid w:val="002E6905"/>
    <w:rsid w:val="00306F18"/>
    <w:rsid w:val="00316451"/>
    <w:rsid w:val="00321BB7"/>
    <w:rsid w:val="00330E4F"/>
    <w:rsid w:val="00350C1F"/>
    <w:rsid w:val="00360EC5"/>
    <w:rsid w:val="00365F06"/>
    <w:rsid w:val="00371F3B"/>
    <w:rsid w:val="003720B7"/>
    <w:rsid w:val="0038042C"/>
    <w:rsid w:val="00381136"/>
    <w:rsid w:val="0039037B"/>
    <w:rsid w:val="0039181D"/>
    <w:rsid w:val="00397596"/>
    <w:rsid w:val="003A0E25"/>
    <w:rsid w:val="003A6558"/>
    <w:rsid w:val="003B2831"/>
    <w:rsid w:val="003D2703"/>
    <w:rsid w:val="003D29AA"/>
    <w:rsid w:val="003D4361"/>
    <w:rsid w:val="003D45D8"/>
    <w:rsid w:val="003E587F"/>
    <w:rsid w:val="003E744E"/>
    <w:rsid w:val="003F6B18"/>
    <w:rsid w:val="00400067"/>
    <w:rsid w:val="00405FDB"/>
    <w:rsid w:val="00407E07"/>
    <w:rsid w:val="00423119"/>
    <w:rsid w:val="00424A4A"/>
    <w:rsid w:val="00425A4A"/>
    <w:rsid w:val="004279C9"/>
    <w:rsid w:val="004337C3"/>
    <w:rsid w:val="0043400C"/>
    <w:rsid w:val="00437530"/>
    <w:rsid w:val="004430B2"/>
    <w:rsid w:val="00453473"/>
    <w:rsid w:val="00480CA9"/>
    <w:rsid w:val="00487F3B"/>
    <w:rsid w:val="004A0A46"/>
    <w:rsid w:val="004A3846"/>
    <w:rsid w:val="004A3FAA"/>
    <w:rsid w:val="004A5D8A"/>
    <w:rsid w:val="004C1F88"/>
    <w:rsid w:val="004C572D"/>
    <w:rsid w:val="004C58BF"/>
    <w:rsid w:val="004D04F3"/>
    <w:rsid w:val="004E5C0C"/>
    <w:rsid w:val="004E5DE6"/>
    <w:rsid w:val="004E71E1"/>
    <w:rsid w:val="00502E0A"/>
    <w:rsid w:val="00503610"/>
    <w:rsid w:val="0052406C"/>
    <w:rsid w:val="00527F8C"/>
    <w:rsid w:val="00542DB1"/>
    <w:rsid w:val="005559B7"/>
    <w:rsid w:val="00557EF4"/>
    <w:rsid w:val="00560968"/>
    <w:rsid w:val="005617F1"/>
    <w:rsid w:val="00574F21"/>
    <w:rsid w:val="00592F9A"/>
    <w:rsid w:val="005956BA"/>
    <w:rsid w:val="00597EC2"/>
    <w:rsid w:val="005A3661"/>
    <w:rsid w:val="005A7951"/>
    <w:rsid w:val="005B25FD"/>
    <w:rsid w:val="005B362C"/>
    <w:rsid w:val="005B5432"/>
    <w:rsid w:val="005B62CD"/>
    <w:rsid w:val="005B6BC3"/>
    <w:rsid w:val="005B7E31"/>
    <w:rsid w:val="005D2899"/>
    <w:rsid w:val="005E44B5"/>
    <w:rsid w:val="005E50A6"/>
    <w:rsid w:val="005E625F"/>
    <w:rsid w:val="005F1C0D"/>
    <w:rsid w:val="005F3C15"/>
    <w:rsid w:val="005F7FC5"/>
    <w:rsid w:val="00605A4A"/>
    <w:rsid w:val="00607C12"/>
    <w:rsid w:val="00612EFE"/>
    <w:rsid w:val="006168F4"/>
    <w:rsid w:val="006201B3"/>
    <w:rsid w:val="0062137E"/>
    <w:rsid w:val="00621416"/>
    <w:rsid w:val="00621A13"/>
    <w:rsid w:val="00622947"/>
    <w:rsid w:val="00632D59"/>
    <w:rsid w:val="00637C00"/>
    <w:rsid w:val="00640425"/>
    <w:rsid w:val="00647152"/>
    <w:rsid w:val="00651DFD"/>
    <w:rsid w:val="00653729"/>
    <w:rsid w:val="006770BC"/>
    <w:rsid w:val="00683549"/>
    <w:rsid w:val="00696DAB"/>
    <w:rsid w:val="00697B9A"/>
    <w:rsid w:val="006A605E"/>
    <w:rsid w:val="006A60C2"/>
    <w:rsid w:val="006B3FE8"/>
    <w:rsid w:val="006B57B3"/>
    <w:rsid w:val="006C1226"/>
    <w:rsid w:val="006C251B"/>
    <w:rsid w:val="006C3EE5"/>
    <w:rsid w:val="006C5E0E"/>
    <w:rsid w:val="006F4DC9"/>
    <w:rsid w:val="00710400"/>
    <w:rsid w:val="00714DBB"/>
    <w:rsid w:val="00723AC1"/>
    <w:rsid w:val="00733AE0"/>
    <w:rsid w:val="00734C69"/>
    <w:rsid w:val="00737203"/>
    <w:rsid w:val="00737DB1"/>
    <w:rsid w:val="00740FBA"/>
    <w:rsid w:val="00750A1D"/>
    <w:rsid w:val="00755762"/>
    <w:rsid w:val="00760EA0"/>
    <w:rsid w:val="00762D04"/>
    <w:rsid w:val="00765B5E"/>
    <w:rsid w:val="00766B9B"/>
    <w:rsid w:val="00780161"/>
    <w:rsid w:val="00783B18"/>
    <w:rsid w:val="00787BD6"/>
    <w:rsid w:val="007948AB"/>
    <w:rsid w:val="007978A5"/>
    <w:rsid w:val="007A3677"/>
    <w:rsid w:val="007B48FD"/>
    <w:rsid w:val="007C1BCB"/>
    <w:rsid w:val="007D47F8"/>
    <w:rsid w:val="007D504E"/>
    <w:rsid w:val="007E465A"/>
    <w:rsid w:val="0080754A"/>
    <w:rsid w:val="00810E2F"/>
    <w:rsid w:val="00816DDF"/>
    <w:rsid w:val="00817CFC"/>
    <w:rsid w:val="0082047B"/>
    <w:rsid w:val="008249E3"/>
    <w:rsid w:val="00834011"/>
    <w:rsid w:val="00834281"/>
    <w:rsid w:val="00842001"/>
    <w:rsid w:val="00846878"/>
    <w:rsid w:val="008559C5"/>
    <w:rsid w:val="00864ABE"/>
    <w:rsid w:val="008931F8"/>
    <w:rsid w:val="008A25E6"/>
    <w:rsid w:val="008A2C31"/>
    <w:rsid w:val="008A5DD7"/>
    <w:rsid w:val="008A712B"/>
    <w:rsid w:val="008B18B0"/>
    <w:rsid w:val="008C13AD"/>
    <w:rsid w:val="008C405A"/>
    <w:rsid w:val="008E1DB1"/>
    <w:rsid w:val="008E5F76"/>
    <w:rsid w:val="008E6500"/>
    <w:rsid w:val="008F3974"/>
    <w:rsid w:val="008F4046"/>
    <w:rsid w:val="008F6B64"/>
    <w:rsid w:val="0091705E"/>
    <w:rsid w:val="0092050D"/>
    <w:rsid w:val="009210E1"/>
    <w:rsid w:val="00923CF8"/>
    <w:rsid w:val="00925925"/>
    <w:rsid w:val="009272F9"/>
    <w:rsid w:val="009278E9"/>
    <w:rsid w:val="009409DE"/>
    <w:rsid w:val="0094124A"/>
    <w:rsid w:val="009602CD"/>
    <w:rsid w:val="00960ECC"/>
    <w:rsid w:val="0096518B"/>
    <w:rsid w:val="0097524B"/>
    <w:rsid w:val="009757CC"/>
    <w:rsid w:val="009913F0"/>
    <w:rsid w:val="0099255A"/>
    <w:rsid w:val="0099335F"/>
    <w:rsid w:val="00996CEA"/>
    <w:rsid w:val="009A0683"/>
    <w:rsid w:val="009A7102"/>
    <w:rsid w:val="009B79D2"/>
    <w:rsid w:val="009C62BF"/>
    <w:rsid w:val="009D2A06"/>
    <w:rsid w:val="009E44FC"/>
    <w:rsid w:val="009E4B8E"/>
    <w:rsid w:val="00A061F3"/>
    <w:rsid w:val="00A07A19"/>
    <w:rsid w:val="00A10E6A"/>
    <w:rsid w:val="00A10EA2"/>
    <w:rsid w:val="00A1253A"/>
    <w:rsid w:val="00A159FC"/>
    <w:rsid w:val="00A20FB9"/>
    <w:rsid w:val="00A245F1"/>
    <w:rsid w:val="00A27C72"/>
    <w:rsid w:val="00A317B1"/>
    <w:rsid w:val="00A31F96"/>
    <w:rsid w:val="00A619D6"/>
    <w:rsid w:val="00A61FFC"/>
    <w:rsid w:val="00A7170B"/>
    <w:rsid w:val="00A81658"/>
    <w:rsid w:val="00AA01A8"/>
    <w:rsid w:val="00AA0A06"/>
    <w:rsid w:val="00AB56F7"/>
    <w:rsid w:val="00AC129C"/>
    <w:rsid w:val="00AC5794"/>
    <w:rsid w:val="00AE66AF"/>
    <w:rsid w:val="00B0314E"/>
    <w:rsid w:val="00B13C8A"/>
    <w:rsid w:val="00B1540B"/>
    <w:rsid w:val="00B16DF7"/>
    <w:rsid w:val="00B25715"/>
    <w:rsid w:val="00B3412A"/>
    <w:rsid w:val="00B61B72"/>
    <w:rsid w:val="00B74F55"/>
    <w:rsid w:val="00B81484"/>
    <w:rsid w:val="00B82E03"/>
    <w:rsid w:val="00B85474"/>
    <w:rsid w:val="00B91A99"/>
    <w:rsid w:val="00B92B63"/>
    <w:rsid w:val="00BA240A"/>
    <w:rsid w:val="00BA29F7"/>
    <w:rsid w:val="00BA5F89"/>
    <w:rsid w:val="00BA7ECF"/>
    <w:rsid w:val="00BB0352"/>
    <w:rsid w:val="00BB35AF"/>
    <w:rsid w:val="00BB3757"/>
    <w:rsid w:val="00BB4862"/>
    <w:rsid w:val="00BB5C86"/>
    <w:rsid w:val="00BC09B3"/>
    <w:rsid w:val="00BC2D0F"/>
    <w:rsid w:val="00BC414E"/>
    <w:rsid w:val="00BC58B1"/>
    <w:rsid w:val="00BD0278"/>
    <w:rsid w:val="00BE396C"/>
    <w:rsid w:val="00BE6418"/>
    <w:rsid w:val="00BE6501"/>
    <w:rsid w:val="00BE78BC"/>
    <w:rsid w:val="00BF1D44"/>
    <w:rsid w:val="00BF3A63"/>
    <w:rsid w:val="00BF45AB"/>
    <w:rsid w:val="00BF4BD4"/>
    <w:rsid w:val="00C01CC1"/>
    <w:rsid w:val="00C04B37"/>
    <w:rsid w:val="00C07697"/>
    <w:rsid w:val="00C07BD5"/>
    <w:rsid w:val="00C21188"/>
    <w:rsid w:val="00C212B6"/>
    <w:rsid w:val="00C24BFD"/>
    <w:rsid w:val="00C34E2D"/>
    <w:rsid w:val="00C3644D"/>
    <w:rsid w:val="00C36FB6"/>
    <w:rsid w:val="00C4622D"/>
    <w:rsid w:val="00C54CE7"/>
    <w:rsid w:val="00C62407"/>
    <w:rsid w:val="00C65C1A"/>
    <w:rsid w:val="00C743BB"/>
    <w:rsid w:val="00C777CE"/>
    <w:rsid w:val="00C77F29"/>
    <w:rsid w:val="00C83F97"/>
    <w:rsid w:val="00C858B8"/>
    <w:rsid w:val="00CA77E6"/>
    <w:rsid w:val="00CB3151"/>
    <w:rsid w:val="00CB330F"/>
    <w:rsid w:val="00CC124D"/>
    <w:rsid w:val="00CD63D9"/>
    <w:rsid w:val="00CE0045"/>
    <w:rsid w:val="00CE3AF1"/>
    <w:rsid w:val="00CE4F2E"/>
    <w:rsid w:val="00CE52B0"/>
    <w:rsid w:val="00CF50BB"/>
    <w:rsid w:val="00D029CB"/>
    <w:rsid w:val="00D16C19"/>
    <w:rsid w:val="00D17F66"/>
    <w:rsid w:val="00D2486F"/>
    <w:rsid w:val="00D26BFA"/>
    <w:rsid w:val="00D27042"/>
    <w:rsid w:val="00D3160E"/>
    <w:rsid w:val="00D318A9"/>
    <w:rsid w:val="00D31AF7"/>
    <w:rsid w:val="00D37DE0"/>
    <w:rsid w:val="00D403E8"/>
    <w:rsid w:val="00D4127F"/>
    <w:rsid w:val="00D41606"/>
    <w:rsid w:val="00D42211"/>
    <w:rsid w:val="00D42522"/>
    <w:rsid w:val="00D55162"/>
    <w:rsid w:val="00D63D87"/>
    <w:rsid w:val="00D65BA1"/>
    <w:rsid w:val="00D70EE6"/>
    <w:rsid w:val="00D734A6"/>
    <w:rsid w:val="00D73930"/>
    <w:rsid w:val="00D817C0"/>
    <w:rsid w:val="00D856F3"/>
    <w:rsid w:val="00DA2F8F"/>
    <w:rsid w:val="00DB226E"/>
    <w:rsid w:val="00DB2F85"/>
    <w:rsid w:val="00DC2B0D"/>
    <w:rsid w:val="00DC3144"/>
    <w:rsid w:val="00DC4DDD"/>
    <w:rsid w:val="00DD1A58"/>
    <w:rsid w:val="00DF13AB"/>
    <w:rsid w:val="00DF7748"/>
    <w:rsid w:val="00DF7776"/>
    <w:rsid w:val="00E00CFE"/>
    <w:rsid w:val="00E020B0"/>
    <w:rsid w:val="00E038DF"/>
    <w:rsid w:val="00E10DC4"/>
    <w:rsid w:val="00E12A47"/>
    <w:rsid w:val="00E1589F"/>
    <w:rsid w:val="00E265F6"/>
    <w:rsid w:val="00E26ED2"/>
    <w:rsid w:val="00E33BAD"/>
    <w:rsid w:val="00E3603A"/>
    <w:rsid w:val="00E36953"/>
    <w:rsid w:val="00E43D81"/>
    <w:rsid w:val="00E50732"/>
    <w:rsid w:val="00E5275A"/>
    <w:rsid w:val="00E52AE5"/>
    <w:rsid w:val="00E53B0C"/>
    <w:rsid w:val="00E56085"/>
    <w:rsid w:val="00E652BD"/>
    <w:rsid w:val="00E80409"/>
    <w:rsid w:val="00E921DD"/>
    <w:rsid w:val="00E93DFF"/>
    <w:rsid w:val="00E94092"/>
    <w:rsid w:val="00E94DB8"/>
    <w:rsid w:val="00EB0895"/>
    <w:rsid w:val="00EC644B"/>
    <w:rsid w:val="00ED399F"/>
    <w:rsid w:val="00ED41D4"/>
    <w:rsid w:val="00ED4BB5"/>
    <w:rsid w:val="00EF0EEC"/>
    <w:rsid w:val="00EF2633"/>
    <w:rsid w:val="00EF3B97"/>
    <w:rsid w:val="00EF4722"/>
    <w:rsid w:val="00EF4AAB"/>
    <w:rsid w:val="00EF6B65"/>
    <w:rsid w:val="00F00078"/>
    <w:rsid w:val="00F07605"/>
    <w:rsid w:val="00F07F12"/>
    <w:rsid w:val="00F147C3"/>
    <w:rsid w:val="00F21946"/>
    <w:rsid w:val="00F271C6"/>
    <w:rsid w:val="00F323F6"/>
    <w:rsid w:val="00F44F34"/>
    <w:rsid w:val="00F505A5"/>
    <w:rsid w:val="00F5223B"/>
    <w:rsid w:val="00F56A55"/>
    <w:rsid w:val="00F6102F"/>
    <w:rsid w:val="00F61F8E"/>
    <w:rsid w:val="00F63740"/>
    <w:rsid w:val="00F660E9"/>
    <w:rsid w:val="00F70137"/>
    <w:rsid w:val="00F7264D"/>
    <w:rsid w:val="00F76612"/>
    <w:rsid w:val="00F83EC2"/>
    <w:rsid w:val="00F851F9"/>
    <w:rsid w:val="00F90038"/>
    <w:rsid w:val="00F90747"/>
    <w:rsid w:val="00F92D85"/>
    <w:rsid w:val="00F94C91"/>
    <w:rsid w:val="00FA4F5B"/>
    <w:rsid w:val="00FB0B14"/>
    <w:rsid w:val="00FB0F5C"/>
    <w:rsid w:val="00FB4EB4"/>
    <w:rsid w:val="00FB691E"/>
    <w:rsid w:val="00FC440E"/>
    <w:rsid w:val="00FC6B34"/>
    <w:rsid w:val="00FC6DAF"/>
    <w:rsid w:val="00FD25F2"/>
    <w:rsid w:val="00FD2B3F"/>
    <w:rsid w:val="00FE0C87"/>
    <w:rsid w:val="00FE4615"/>
    <w:rsid w:val="00FE48D7"/>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2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572D"/>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72D"/>
    <w:rPr>
      <w:rFonts w:ascii="Times New Roman" w:eastAsia="Times New Roman" w:hAnsi="Times New Roman" w:cs="Times New Roman"/>
      <w:b/>
      <w:sz w:val="26"/>
      <w:szCs w:val="20"/>
      <w:u w:val="single"/>
    </w:rPr>
  </w:style>
  <w:style w:type="paragraph" w:styleId="Title">
    <w:name w:val="Title"/>
    <w:basedOn w:val="Normal"/>
    <w:link w:val="TitleChar"/>
    <w:qFormat/>
    <w:rsid w:val="004C572D"/>
    <w:pPr>
      <w:jc w:val="center"/>
    </w:pPr>
    <w:rPr>
      <w:b/>
      <w:sz w:val="26"/>
    </w:rPr>
  </w:style>
  <w:style w:type="character" w:customStyle="1" w:styleId="TitleChar">
    <w:name w:val="Title Char"/>
    <w:basedOn w:val="DefaultParagraphFont"/>
    <w:link w:val="Title"/>
    <w:rsid w:val="004C572D"/>
    <w:rPr>
      <w:rFonts w:ascii="Times New Roman" w:eastAsia="Times New Roman" w:hAnsi="Times New Roman" w:cs="Times New Roman"/>
      <w:b/>
      <w:sz w:val="26"/>
      <w:szCs w:val="20"/>
    </w:rPr>
  </w:style>
  <w:style w:type="paragraph" w:styleId="Subtitle">
    <w:name w:val="Subtitle"/>
    <w:basedOn w:val="Normal"/>
    <w:link w:val="SubtitleChar"/>
    <w:qFormat/>
    <w:rsid w:val="004C572D"/>
    <w:pPr>
      <w:jc w:val="center"/>
    </w:pPr>
    <w:rPr>
      <w:b/>
      <w:sz w:val="26"/>
    </w:rPr>
  </w:style>
  <w:style w:type="character" w:customStyle="1" w:styleId="SubtitleChar">
    <w:name w:val="Subtitle Char"/>
    <w:basedOn w:val="DefaultParagraphFont"/>
    <w:link w:val="Subtitle"/>
    <w:rsid w:val="004C572D"/>
    <w:rPr>
      <w:rFonts w:ascii="Times New Roman" w:eastAsia="Times New Roman" w:hAnsi="Times New Roman" w:cs="Times New Roman"/>
      <w:b/>
      <w:sz w:val="26"/>
      <w:szCs w:val="20"/>
    </w:rPr>
  </w:style>
  <w:style w:type="paragraph" w:styleId="BodyText">
    <w:name w:val="Body Text"/>
    <w:basedOn w:val="Normal"/>
    <w:link w:val="BodyTextChar"/>
    <w:rsid w:val="004C572D"/>
    <w:pPr>
      <w:spacing w:line="360" w:lineRule="auto"/>
      <w:jc w:val="both"/>
    </w:pPr>
    <w:rPr>
      <w:sz w:val="26"/>
    </w:rPr>
  </w:style>
  <w:style w:type="character" w:customStyle="1" w:styleId="BodyTextChar">
    <w:name w:val="Body Text Char"/>
    <w:basedOn w:val="DefaultParagraphFont"/>
    <w:link w:val="BodyText"/>
    <w:rsid w:val="004C572D"/>
    <w:rPr>
      <w:rFonts w:ascii="Times New Roman" w:eastAsia="Times New Roman" w:hAnsi="Times New Roman" w:cs="Times New Roman"/>
      <w:sz w:val="26"/>
      <w:szCs w:val="20"/>
    </w:rPr>
  </w:style>
  <w:style w:type="paragraph" w:styleId="Footer">
    <w:name w:val="footer"/>
    <w:basedOn w:val="Normal"/>
    <w:link w:val="FooterChar"/>
    <w:rsid w:val="004C572D"/>
    <w:pPr>
      <w:tabs>
        <w:tab w:val="center" w:pos="4320"/>
        <w:tab w:val="right" w:pos="8640"/>
      </w:tabs>
    </w:pPr>
  </w:style>
  <w:style w:type="character" w:customStyle="1" w:styleId="FooterChar">
    <w:name w:val="Footer Char"/>
    <w:basedOn w:val="DefaultParagraphFont"/>
    <w:link w:val="Footer"/>
    <w:rsid w:val="004C572D"/>
    <w:rPr>
      <w:rFonts w:ascii="Times New Roman" w:eastAsia="Times New Roman" w:hAnsi="Times New Roman" w:cs="Times New Roman"/>
      <w:sz w:val="20"/>
      <w:szCs w:val="20"/>
    </w:rPr>
  </w:style>
  <w:style w:type="character" w:styleId="PageNumber">
    <w:name w:val="page number"/>
    <w:basedOn w:val="DefaultParagraphFont"/>
    <w:rsid w:val="004C572D"/>
  </w:style>
  <w:style w:type="paragraph" w:styleId="FootnoteText">
    <w:name w:val="footnote text"/>
    <w:basedOn w:val="Normal"/>
    <w:link w:val="FootnoteTextChar"/>
    <w:semiHidden/>
    <w:rsid w:val="004C572D"/>
  </w:style>
  <w:style w:type="character" w:customStyle="1" w:styleId="FootnoteTextChar">
    <w:name w:val="Footnote Text Char"/>
    <w:basedOn w:val="DefaultParagraphFont"/>
    <w:link w:val="FootnoteText"/>
    <w:semiHidden/>
    <w:rsid w:val="004C572D"/>
    <w:rPr>
      <w:rFonts w:ascii="Times New Roman" w:eastAsia="Times New Roman" w:hAnsi="Times New Roman" w:cs="Times New Roman"/>
      <w:sz w:val="20"/>
      <w:szCs w:val="20"/>
    </w:rPr>
  </w:style>
  <w:style w:type="character" w:styleId="FootnoteReference">
    <w:name w:val="footnote reference"/>
    <w:basedOn w:val="DefaultParagraphFont"/>
    <w:semiHidden/>
    <w:rsid w:val="004C572D"/>
    <w:rPr>
      <w:vertAlign w:val="superscript"/>
    </w:rPr>
  </w:style>
  <w:style w:type="paragraph" w:styleId="ListParagraph">
    <w:name w:val="List Paragraph"/>
    <w:basedOn w:val="Normal"/>
    <w:uiPriority w:val="34"/>
    <w:qFormat/>
    <w:rsid w:val="002044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cp:lastPrinted>2009-10-15T19:39:00Z</cp:lastPrinted>
  <dcterms:created xsi:type="dcterms:W3CDTF">2009-10-22T15:35:00Z</dcterms:created>
  <dcterms:modified xsi:type="dcterms:W3CDTF">2009-10-22T15:35:00Z</dcterms:modified>
</cp:coreProperties>
</file>