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Layout w:type="fixed"/>
        <w:tblLook w:val="0000"/>
      </w:tblPr>
      <w:tblGrid>
        <w:gridCol w:w="2448"/>
        <w:gridCol w:w="2700"/>
        <w:gridCol w:w="810"/>
        <w:gridCol w:w="720"/>
        <w:gridCol w:w="2880"/>
        <w:gridCol w:w="720"/>
        <w:gridCol w:w="18"/>
      </w:tblGrid>
      <w:tr w:rsidR="00B97D30" w:rsidRPr="00701F7E">
        <w:trPr>
          <w:gridAfter w:val="1"/>
          <w:wAfter w:w="18" w:type="dxa"/>
        </w:trPr>
        <w:tc>
          <w:tcPr>
            <w:tcW w:w="2448" w:type="dxa"/>
          </w:tcPr>
          <w:p w:rsidR="00B97D30" w:rsidRPr="00701F7E" w:rsidRDefault="00B05B3F" w:rsidP="00B97D30">
            <w:pPr>
              <w:rPr>
                <w:color w:val="auto"/>
              </w:rPr>
            </w:pPr>
            <w:r w:rsidRPr="00701F7E">
              <w:rPr>
                <w:color w:val="auto"/>
              </w:rPr>
              <w:t xml:space="preserve"> </w:t>
            </w:r>
          </w:p>
        </w:tc>
        <w:tc>
          <w:tcPr>
            <w:tcW w:w="4230" w:type="dxa"/>
            <w:gridSpan w:val="3"/>
          </w:tcPr>
          <w:p w:rsidR="00B97D30" w:rsidRPr="00701F7E" w:rsidRDefault="00B97D30" w:rsidP="00B97D30">
            <w:pPr>
              <w:jc w:val="center"/>
              <w:rPr>
                <w:b/>
                <w:color w:val="auto"/>
                <w:sz w:val="26"/>
              </w:rPr>
            </w:pPr>
            <w:r w:rsidRPr="00701F7E">
              <w:rPr>
                <w:b/>
                <w:color w:val="auto"/>
                <w:sz w:val="26"/>
              </w:rPr>
              <w:t>PENNSYLVANIA</w:t>
            </w:r>
          </w:p>
          <w:p w:rsidR="00B97D30" w:rsidRPr="00701F7E" w:rsidRDefault="00B97D30" w:rsidP="00B97D30">
            <w:pPr>
              <w:jc w:val="center"/>
              <w:rPr>
                <w:b/>
                <w:color w:val="auto"/>
                <w:sz w:val="26"/>
              </w:rPr>
            </w:pPr>
            <w:r w:rsidRPr="00701F7E">
              <w:rPr>
                <w:b/>
                <w:color w:val="auto"/>
                <w:sz w:val="26"/>
              </w:rPr>
              <w:t>PUBLIC UTILITY COMMISSION</w:t>
            </w:r>
          </w:p>
          <w:p w:rsidR="00B97D30" w:rsidRPr="00701F7E" w:rsidRDefault="00B97D30" w:rsidP="00B97D30">
            <w:pPr>
              <w:jc w:val="center"/>
              <w:rPr>
                <w:color w:val="auto"/>
                <w:sz w:val="26"/>
              </w:rPr>
            </w:pPr>
            <w:r w:rsidRPr="00701F7E">
              <w:rPr>
                <w:b/>
                <w:color w:val="auto"/>
                <w:sz w:val="26"/>
              </w:rPr>
              <w:t>Harrisburg, PA  17105-3265</w:t>
            </w:r>
          </w:p>
        </w:tc>
        <w:tc>
          <w:tcPr>
            <w:tcW w:w="3600" w:type="dxa"/>
            <w:gridSpan w:val="2"/>
          </w:tcPr>
          <w:p w:rsidR="00B97D30" w:rsidRPr="00701F7E" w:rsidRDefault="00B97D30" w:rsidP="00B97D30">
            <w:pPr>
              <w:rPr>
                <w:color w:val="auto"/>
              </w:rPr>
            </w:pPr>
          </w:p>
        </w:tc>
      </w:tr>
      <w:tr w:rsidR="009D36EB" w:rsidRPr="00701F7E">
        <w:trPr>
          <w:gridAfter w:val="1"/>
          <w:wAfter w:w="18" w:type="dxa"/>
        </w:trPr>
        <w:tc>
          <w:tcPr>
            <w:tcW w:w="2448" w:type="dxa"/>
          </w:tcPr>
          <w:p w:rsidR="009D36EB" w:rsidRPr="00701F7E" w:rsidRDefault="009D36EB" w:rsidP="00B97D30">
            <w:pPr>
              <w:rPr>
                <w:color w:val="auto"/>
              </w:rPr>
            </w:pPr>
          </w:p>
        </w:tc>
        <w:tc>
          <w:tcPr>
            <w:tcW w:w="4230" w:type="dxa"/>
            <w:gridSpan w:val="3"/>
          </w:tcPr>
          <w:p w:rsidR="009D36EB" w:rsidRPr="00701F7E" w:rsidRDefault="009D36EB" w:rsidP="00B97D30">
            <w:pPr>
              <w:jc w:val="center"/>
              <w:rPr>
                <w:b/>
                <w:color w:val="auto"/>
                <w:sz w:val="26"/>
              </w:rPr>
            </w:pPr>
          </w:p>
        </w:tc>
        <w:tc>
          <w:tcPr>
            <w:tcW w:w="3600" w:type="dxa"/>
            <w:gridSpan w:val="2"/>
          </w:tcPr>
          <w:p w:rsidR="009D36EB" w:rsidRPr="00701F7E" w:rsidRDefault="009D36EB" w:rsidP="00B97D30">
            <w:pPr>
              <w:rPr>
                <w:color w:val="auto"/>
              </w:rPr>
            </w:pPr>
          </w:p>
        </w:tc>
      </w:tr>
      <w:tr w:rsidR="00B97D30" w:rsidRPr="00701F7E">
        <w:tc>
          <w:tcPr>
            <w:tcW w:w="5148" w:type="dxa"/>
            <w:gridSpan w:val="2"/>
          </w:tcPr>
          <w:p w:rsidR="00B97D30" w:rsidRPr="00701F7E" w:rsidRDefault="00B97D30" w:rsidP="00B97D30">
            <w:pPr>
              <w:rPr>
                <w:color w:val="auto"/>
                <w:sz w:val="26"/>
              </w:rPr>
            </w:pPr>
          </w:p>
        </w:tc>
        <w:tc>
          <w:tcPr>
            <w:tcW w:w="5148" w:type="dxa"/>
            <w:gridSpan w:val="5"/>
          </w:tcPr>
          <w:p w:rsidR="00B97D30" w:rsidRPr="00701F7E" w:rsidRDefault="00B97D30" w:rsidP="00B97D30">
            <w:pPr>
              <w:ind w:firstLine="619"/>
              <w:rPr>
                <w:color w:val="auto"/>
                <w:sz w:val="26"/>
              </w:rPr>
            </w:pPr>
            <w:r w:rsidRPr="00701F7E">
              <w:rPr>
                <w:color w:val="auto"/>
                <w:sz w:val="26"/>
              </w:rPr>
              <w:t xml:space="preserve">Public Meeting held </w:t>
            </w:r>
            <w:r w:rsidR="007B01A5" w:rsidRPr="00701F7E">
              <w:rPr>
                <w:color w:val="auto"/>
                <w:sz w:val="26"/>
              </w:rPr>
              <w:t>October 8</w:t>
            </w:r>
            <w:r w:rsidR="00AB7E9B" w:rsidRPr="00701F7E">
              <w:rPr>
                <w:color w:val="auto"/>
                <w:sz w:val="26"/>
              </w:rPr>
              <w:t>, 200</w:t>
            </w:r>
            <w:r w:rsidR="004F08DB" w:rsidRPr="00701F7E">
              <w:rPr>
                <w:color w:val="auto"/>
                <w:sz w:val="26"/>
              </w:rPr>
              <w:t>9</w:t>
            </w:r>
          </w:p>
        </w:tc>
      </w:tr>
      <w:tr w:rsidR="00B97D30" w:rsidRPr="00701F7E">
        <w:tc>
          <w:tcPr>
            <w:tcW w:w="5148" w:type="dxa"/>
            <w:gridSpan w:val="2"/>
          </w:tcPr>
          <w:p w:rsidR="00B97D30" w:rsidRPr="00701F7E" w:rsidRDefault="00B97D30" w:rsidP="00B97D30">
            <w:pPr>
              <w:rPr>
                <w:color w:val="auto"/>
                <w:sz w:val="26"/>
              </w:rPr>
            </w:pPr>
            <w:r w:rsidRPr="00701F7E">
              <w:rPr>
                <w:color w:val="auto"/>
                <w:sz w:val="26"/>
              </w:rPr>
              <w:t>Commissioners Present:</w:t>
            </w:r>
          </w:p>
        </w:tc>
        <w:tc>
          <w:tcPr>
            <w:tcW w:w="5148" w:type="dxa"/>
            <w:gridSpan w:val="5"/>
          </w:tcPr>
          <w:p w:rsidR="00B97D30" w:rsidRPr="00701F7E" w:rsidRDefault="00B97D30" w:rsidP="00B97D30">
            <w:pPr>
              <w:rPr>
                <w:color w:val="auto"/>
                <w:sz w:val="26"/>
              </w:rPr>
            </w:pPr>
          </w:p>
        </w:tc>
      </w:tr>
      <w:tr w:rsidR="009D36EB" w:rsidRPr="00701F7E">
        <w:tc>
          <w:tcPr>
            <w:tcW w:w="5148" w:type="dxa"/>
            <w:gridSpan w:val="2"/>
          </w:tcPr>
          <w:p w:rsidR="009D36EB" w:rsidRPr="00701F7E" w:rsidRDefault="009D36EB" w:rsidP="00B97D30">
            <w:pPr>
              <w:rPr>
                <w:color w:val="auto"/>
                <w:sz w:val="26"/>
              </w:rPr>
            </w:pPr>
          </w:p>
        </w:tc>
        <w:tc>
          <w:tcPr>
            <w:tcW w:w="5148" w:type="dxa"/>
            <w:gridSpan w:val="5"/>
          </w:tcPr>
          <w:p w:rsidR="009D36EB" w:rsidRPr="00701F7E" w:rsidRDefault="009D36EB" w:rsidP="00B97D30">
            <w:pPr>
              <w:rPr>
                <w:color w:val="auto"/>
                <w:sz w:val="26"/>
              </w:rPr>
            </w:pPr>
          </w:p>
        </w:tc>
      </w:tr>
      <w:tr w:rsidR="00811CE5" w:rsidRPr="00701F7E">
        <w:tc>
          <w:tcPr>
            <w:tcW w:w="9558" w:type="dxa"/>
            <w:gridSpan w:val="5"/>
          </w:tcPr>
          <w:p w:rsidR="00811CE5" w:rsidRPr="00701F7E" w:rsidRDefault="00811CE5" w:rsidP="005312E8">
            <w:pPr>
              <w:ind w:firstLine="450"/>
              <w:rPr>
                <w:color w:val="auto"/>
                <w:sz w:val="26"/>
              </w:rPr>
            </w:pPr>
            <w:r w:rsidRPr="00701F7E">
              <w:rPr>
                <w:color w:val="auto"/>
                <w:sz w:val="26"/>
              </w:rPr>
              <w:t xml:space="preserve">James H. Cawley, Chairman         </w:t>
            </w:r>
          </w:p>
        </w:tc>
        <w:tc>
          <w:tcPr>
            <w:tcW w:w="738" w:type="dxa"/>
            <w:gridSpan w:val="2"/>
          </w:tcPr>
          <w:p w:rsidR="00811CE5" w:rsidRPr="00701F7E" w:rsidRDefault="00811CE5" w:rsidP="00B97D30">
            <w:pPr>
              <w:rPr>
                <w:color w:val="auto"/>
                <w:sz w:val="26"/>
              </w:rPr>
            </w:pPr>
          </w:p>
        </w:tc>
      </w:tr>
      <w:tr w:rsidR="00811CE5" w:rsidRPr="00701F7E">
        <w:tc>
          <w:tcPr>
            <w:tcW w:w="9558" w:type="dxa"/>
            <w:gridSpan w:val="5"/>
          </w:tcPr>
          <w:p w:rsidR="00811CE5" w:rsidRPr="00701F7E" w:rsidRDefault="00811CE5" w:rsidP="005312E8">
            <w:pPr>
              <w:ind w:firstLine="450"/>
              <w:rPr>
                <w:color w:val="auto"/>
                <w:sz w:val="26"/>
              </w:rPr>
            </w:pPr>
            <w:r w:rsidRPr="00701F7E">
              <w:rPr>
                <w:color w:val="auto"/>
                <w:sz w:val="26"/>
              </w:rPr>
              <w:t xml:space="preserve">Tyrone J. Christy, Vice Chairman </w:t>
            </w:r>
          </w:p>
        </w:tc>
        <w:tc>
          <w:tcPr>
            <w:tcW w:w="738" w:type="dxa"/>
            <w:gridSpan w:val="2"/>
          </w:tcPr>
          <w:p w:rsidR="00811CE5" w:rsidRPr="00701F7E" w:rsidRDefault="00811CE5" w:rsidP="00B97D30">
            <w:pPr>
              <w:rPr>
                <w:color w:val="auto"/>
                <w:sz w:val="26"/>
              </w:rPr>
            </w:pPr>
          </w:p>
        </w:tc>
      </w:tr>
      <w:tr w:rsidR="00811CE5" w:rsidRPr="00701F7E">
        <w:tc>
          <w:tcPr>
            <w:tcW w:w="9558" w:type="dxa"/>
            <w:gridSpan w:val="5"/>
          </w:tcPr>
          <w:p w:rsidR="00811CE5" w:rsidRPr="00701F7E" w:rsidRDefault="005814B8" w:rsidP="005312E8">
            <w:pPr>
              <w:ind w:firstLine="450"/>
              <w:rPr>
                <w:color w:val="auto"/>
                <w:sz w:val="26"/>
              </w:rPr>
            </w:pPr>
            <w:r w:rsidRPr="00701F7E">
              <w:rPr>
                <w:color w:val="auto"/>
                <w:sz w:val="26"/>
              </w:rPr>
              <w:t>Kim Pizzingrilli</w:t>
            </w:r>
          </w:p>
        </w:tc>
        <w:tc>
          <w:tcPr>
            <w:tcW w:w="738" w:type="dxa"/>
            <w:gridSpan w:val="2"/>
          </w:tcPr>
          <w:p w:rsidR="00811CE5" w:rsidRPr="00701F7E" w:rsidRDefault="00811CE5" w:rsidP="00B97D30">
            <w:pPr>
              <w:rPr>
                <w:color w:val="auto"/>
                <w:sz w:val="26"/>
              </w:rPr>
            </w:pPr>
          </w:p>
        </w:tc>
      </w:tr>
      <w:tr w:rsidR="00811CE5" w:rsidRPr="00701F7E">
        <w:tc>
          <w:tcPr>
            <w:tcW w:w="9558" w:type="dxa"/>
            <w:gridSpan w:val="5"/>
          </w:tcPr>
          <w:p w:rsidR="00811CE5" w:rsidRPr="00701F7E" w:rsidRDefault="005814B8" w:rsidP="005814B8">
            <w:pPr>
              <w:ind w:firstLine="450"/>
              <w:rPr>
                <w:color w:val="auto"/>
                <w:sz w:val="26"/>
              </w:rPr>
            </w:pPr>
            <w:r w:rsidRPr="00701F7E">
              <w:rPr>
                <w:color w:val="auto"/>
                <w:sz w:val="26"/>
              </w:rPr>
              <w:t>Wayne E. Gardner</w:t>
            </w:r>
          </w:p>
        </w:tc>
        <w:tc>
          <w:tcPr>
            <w:tcW w:w="738" w:type="dxa"/>
            <w:gridSpan w:val="2"/>
          </w:tcPr>
          <w:p w:rsidR="00811CE5" w:rsidRPr="00701F7E" w:rsidRDefault="00811CE5" w:rsidP="00B97D30">
            <w:pPr>
              <w:rPr>
                <w:color w:val="auto"/>
                <w:sz w:val="26"/>
              </w:rPr>
            </w:pPr>
          </w:p>
        </w:tc>
      </w:tr>
      <w:tr w:rsidR="00811CE5" w:rsidRPr="00701F7E">
        <w:tc>
          <w:tcPr>
            <w:tcW w:w="9558" w:type="dxa"/>
            <w:gridSpan w:val="5"/>
          </w:tcPr>
          <w:p w:rsidR="00827FD5" w:rsidRPr="00701F7E" w:rsidRDefault="00827FD5" w:rsidP="005312E8">
            <w:pPr>
              <w:ind w:firstLine="450"/>
              <w:rPr>
                <w:color w:val="auto"/>
                <w:sz w:val="26"/>
              </w:rPr>
            </w:pPr>
            <w:r w:rsidRPr="00701F7E">
              <w:rPr>
                <w:color w:val="auto"/>
                <w:sz w:val="26"/>
              </w:rPr>
              <w:t>Robert F. Powelson</w:t>
            </w:r>
          </w:p>
        </w:tc>
        <w:tc>
          <w:tcPr>
            <w:tcW w:w="738" w:type="dxa"/>
            <w:gridSpan w:val="2"/>
          </w:tcPr>
          <w:p w:rsidR="00811CE5" w:rsidRPr="00701F7E" w:rsidRDefault="00811CE5" w:rsidP="00B97D30">
            <w:pPr>
              <w:rPr>
                <w:color w:val="auto"/>
                <w:sz w:val="26"/>
              </w:rPr>
            </w:pPr>
          </w:p>
        </w:tc>
      </w:tr>
      <w:tr w:rsidR="009D36EB" w:rsidRPr="00701F7E">
        <w:tc>
          <w:tcPr>
            <w:tcW w:w="9558" w:type="dxa"/>
            <w:gridSpan w:val="5"/>
          </w:tcPr>
          <w:p w:rsidR="009D36EB" w:rsidRPr="00701F7E" w:rsidRDefault="009D36EB" w:rsidP="00B97D30">
            <w:pPr>
              <w:ind w:firstLine="450"/>
              <w:rPr>
                <w:color w:val="auto"/>
                <w:sz w:val="26"/>
              </w:rPr>
            </w:pPr>
          </w:p>
        </w:tc>
        <w:tc>
          <w:tcPr>
            <w:tcW w:w="738" w:type="dxa"/>
            <w:gridSpan w:val="2"/>
          </w:tcPr>
          <w:p w:rsidR="009D36EB" w:rsidRPr="00701F7E" w:rsidRDefault="009D36EB" w:rsidP="00B97D30">
            <w:pPr>
              <w:rPr>
                <w:color w:val="auto"/>
                <w:sz w:val="26"/>
              </w:rPr>
            </w:pPr>
          </w:p>
        </w:tc>
      </w:tr>
      <w:tr w:rsidR="00B97D30" w:rsidRPr="00701F7E" w:rsidTr="00000AD0">
        <w:trPr>
          <w:gridAfter w:val="1"/>
          <w:wAfter w:w="18" w:type="dxa"/>
        </w:trPr>
        <w:tc>
          <w:tcPr>
            <w:tcW w:w="5958" w:type="dxa"/>
            <w:gridSpan w:val="3"/>
            <w:vAlign w:val="center"/>
          </w:tcPr>
          <w:p w:rsidR="00B97D30" w:rsidRPr="00701F7E" w:rsidRDefault="00407F11" w:rsidP="00407F11">
            <w:pPr>
              <w:jc w:val="center"/>
              <w:rPr>
                <w:color w:val="auto"/>
                <w:sz w:val="26"/>
                <w:szCs w:val="26"/>
              </w:rPr>
            </w:pPr>
            <w:r w:rsidRPr="00701F7E">
              <w:rPr>
                <w:color w:val="auto"/>
                <w:sz w:val="26"/>
                <w:szCs w:val="26"/>
              </w:rPr>
              <w:t>Pennsylvania Public Utility Commission</w:t>
            </w:r>
          </w:p>
          <w:p w:rsidR="00407F11" w:rsidRPr="00701F7E" w:rsidRDefault="00407F11" w:rsidP="00407F11">
            <w:pPr>
              <w:jc w:val="center"/>
              <w:rPr>
                <w:color w:val="auto"/>
                <w:sz w:val="26"/>
                <w:szCs w:val="26"/>
              </w:rPr>
            </w:pPr>
            <w:r w:rsidRPr="00701F7E">
              <w:rPr>
                <w:color w:val="auto"/>
                <w:sz w:val="26"/>
                <w:szCs w:val="26"/>
              </w:rPr>
              <w:t>v.</w:t>
            </w:r>
          </w:p>
          <w:p w:rsidR="00407F11" w:rsidRPr="00701F7E" w:rsidRDefault="00407F11" w:rsidP="00407F11">
            <w:pPr>
              <w:jc w:val="center"/>
              <w:rPr>
                <w:color w:val="auto"/>
                <w:sz w:val="26"/>
                <w:szCs w:val="26"/>
              </w:rPr>
            </w:pPr>
            <w:r w:rsidRPr="00701F7E">
              <w:rPr>
                <w:color w:val="auto"/>
                <w:sz w:val="26"/>
                <w:szCs w:val="26"/>
              </w:rPr>
              <w:t>PPL Electric Utilities Corporation</w:t>
            </w:r>
          </w:p>
        </w:tc>
        <w:tc>
          <w:tcPr>
            <w:tcW w:w="4320" w:type="dxa"/>
            <w:gridSpan w:val="3"/>
          </w:tcPr>
          <w:p w:rsidR="00584FE3" w:rsidRPr="00701F7E" w:rsidRDefault="00584FE3" w:rsidP="009D36EB">
            <w:pPr>
              <w:jc w:val="center"/>
              <w:rPr>
                <w:color w:val="auto"/>
                <w:sz w:val="26"/>
              </w:rPr>
            </w:pPr>
            <w:r w:rsidRPr="00701F7E">
              <w:rPr>
                <w:color w:val="auto"/>
                <w:sz w:val="26"/>
              </w:rPr>
              <w:t>Docket Number:</w:t>
            </w:r>
          </w:p>
          <w:p w:rsidR="00B97D30" w:rsidRPr="00701F7E" w:rsidRDefault="00A15B78" w:rsidP="009D36EB">
            <w:pPr>
              <w:jc w:val="center"/>
              <w:rPr>
                <w:color w:val="auto"/>
                <w:sz w:val="26"/>
              </w:rPr>
            </w:pPr>
            <w:r w:rsidRPr="00701F7E">
              <w:rPr>
                <w:color w:val="auto"/>
                <w:sz w:val="26"/>
              </w:rPr>
              <w:t>R</w:t>
            </w:r>
            <w:r w:rsidR="00B97D30" w:rsidRPr="00701F7E">
              <w:rPr>
                <w:color w:val="auto"/>
                <w:sz w:val="26"/>
              </w:rPr>
              <w:t>-</w:t>
            </w:r>
            <w:r w:rsidR="00407F11" w:rsidRPr="00701F7E">
              <w:rPr>
                <w:color w:val="auto"/>
                <w:sz w:val="26"/>
              </w:rPr>
              <w:t>2009-2122718</w:t>
            </w:r>
          </w:p>
          <w:p w:rsidR="00F32804" w:rsidRPr="00701F7E" w:rsidRDefault="00F32804" w:rsidP="009D36EB">
            <w:pPr>
              <w:jc w:val="center"/>
              <w:rPr>
                <w:color w:val="auto"/>
                <w:sz w:val="26"/>
              </w:rPr>
            </w:pPr>
          </w:p>
        </w:tc>
      </w:tr>
      <w:tr w:rsidR="00B97D30" w:rsidRPr="00701F7E">
        <w:trPr>
          <w:gridAfter w:val="1"/>
          <w:wAfter w:w="18" w:type="dxa"/>
        </w:trPr>
        <w:tc>
          <w:tcPr>
            <w:tcW w:w="5958" w:type="dxa"/>
            <w:gridSpan w:val="3"/>
          </w:tcPr>
          <w:p w:rsidR="00B97D30" w:rsidRPr="00701F7E" w:rsidRDefault="00B97D30" w:rsidP="00B97D30">
            <w:pPr>
              <w:rPr>
                <w:color w:val="auto"/>
                <w:sz w:val="26"/>
              </w:rPr>
            </w:pPr>
          </w:p>
        </w:tc>
        <w:tc>
          <w:tcPr>
            <w:tcW w:w="4320" w:type="dxa"/>
            <w:gridSpan w:val="3"/>
          </w:tcPr>
          <w:p w:rsidR="00B97D30" w:rsidRPr="00701F7E" w:rsidRDefault="00B97D30" w:rsidP="00B97D30">
            <w:pPr>
              <w:jc w:val="right"/>
              <w:rPr>
                <w:color w:val="auto"/>
                <w:sz w:val="26"/>
              </w:rPr>
            </w:pPr>
          </w:p>
        </w:tc>
      </w:tr>
    </w:tbl>
    <w:p w:rsidR="00B97D30" w:rsidRPr="00701F7E" w:rsidRDefault="00B97D30" w:rsidP="000F3AEF">
      <w:pPr>
        <w:pStyle w:val="Heading1"/>
        <w:spacing w:line="360" w:lineRule="auto"/>
        <w:rPr>
          <w:color w:val="auto"/>
        </w:rPr>
      </w:pPr>
      <w:r w:rsidRPr="00701F7E">
        <w:rPr>
          <w:color w:val="auto"/>
        </w:rPr>
        <w:t>ORDER</w:t>
      </w:r>
    </w:p>
    <w:p w:rsidR="00B97D30" w:rsidRPr="00701F7E" w:rsidRDefault="00B97D30" w:rsidP="000F3AEF">
      <w:pPr>
        <w:spacing w:line="360" w:lineRule="auto"/>
        <w:rPr>
          <w:color w:val="auto"/>
          <w:sz w:val="26"/>
        </w:rPr>
      </w:pPr>
    </w:p>
    <w:p w:rsidR="00B97D30" w:rsidRPr="00701F7E" w:rsidRDefault="00B97D30" w:rsidP="006E1CD8">
      <w:pPr>
        <w:spacing w:line="360" w:lineRule="auto"/>
        <w:rPr>
          <w:color w:val="auto"/>
          <w:sz w:val="26"/>
        </w:rPr>
      </w:pPr>
      <w:r w:rsidRPr="00701F7E">
        <w:rPr>
          <w:b/>
          <w:color w:val="auto"/>
          <w:sz w:val="26"/>
        </w:rPr>
        <w:t>BY THE COMMISSION:</w:t>
      </w:r>
    </w:p>
    <w:p w:rsidR="00B97D30" w:rsidRPr="00701F7E" w:rsidRDefault="00B97D30" w:rsidP="006E1CD8">
      <w:pPr>
        <w:spacing w:line="360" w:lineRule="auto"/>
        <w:rPr>
          <w:color w:val="auto"/>
          <w:sz w:val="26"/>
        </w:rPr>
      </w:pPr>
    </w:p>
    <w:p w:rsidR="00BA7B8E" w:rsidRPr="00AB7AFB" w:rsidRDefault="00B05B3F" w:rsidP="00FE6F59">
      <w:pPr>
        <w:spacing w:line="360" w:lineRule="auto"/>
        <w:ind w:firstLine="1440"/>
        <w:rPr>
          <w:color w:val="auto"/>
          <w:sz w:val="26"/>
          <w:szCs w:val="26"/>
        </w:rPr>
      </w:pPr>
      <w:r w:rsidRPr="00701F7E">
        <w:rPr>
          <w:color w:val="auto"/>
          <w:sz w:val="26"/>
          <w:szCs w:val="26"/>
        </w:rPr>
        <w:t>On July</w:t>
      </w:r>
      <w:r w:rsidR="00CF36CE" w:rsidRPr="00701F7E">
        <w:rPr>
          <w:color w:val="auto"/>
          <w:sz w:val="26"/>
          <w:szCs w:val="26"/>
        </w:rPr>
        <w:t xml:space="preserve"> </w:t>
      </w:r>
      <w:r w:rsidR="00265D16" w:rsidRPr="00701F7E">
        <w:rPr>
          <w:color w:val="auto"/>
          <w:sz w:val="26"/>
          <w:szCs w:val="26"/>
        </w:rPr>
        <w:t xml:space="preserve">31, 2009, </w:t>
      </w:r>
      <w:r w:rsidR="00D87980" w:rsidRPr="00701F7E">
        <w:rPr>
          <w:color w:val="auto"/>
          <w:sz w:val="26"/>
          <w:szCs w:val="26"/>
        </w:rPr>
        <w:t xml:space="preserve">PPL Electric Utilities Corporation </w:t>
      </w:r>
      <w:r w:rsidR="00647E0C" w:rsidRPr="00701F7E">
        <w:rPr>
          <w:color w:val="auto"/>
          <w:sz w:val="26"/>
          <w:szCs w:val="26"/>
        </w:rPr>
        <w:t>(</w:t>
      </w:r>
      <w:r w:rsidR="00895815" w:rsidRPr="00701F7E">
        <w:rPr>
          <w:color w:val="auto"/>
          <w:sz w:val="26"/>
          <w:szCs w:val="26"/>
        </w:rPr>
        <w:t>“</w:t>
      </w:r>
      <w:r w:rsidR="00D87980" w:rsidRPr="00701F7E">
        <w:rPr>
          <w:color w:val="auto"/>
          <w:sz w:val="26"/>
          <w:szCs w:val="26"/>
        </w:rPr>
        <w:t>PPL” or “the Company</w:t>
      </w:r>
      <w:r w:rsidR="00895815" w:rsidRPr="00701F7E">
        <w:rPr>
          <w:color w:val="auto"/>
          <w:sz w:val="26"/>
          <w:szCs w:val="26"/>
        </w:rPr>
        <w:t>”</w:t>
      </w:r>
      <w:r w:rsidR="00647E0C" w:rsidRPr="00701F7E">
        <w:rPr>
          <w:color w:val="auto"/>
          <w:sz w:val="26"/>
          <w:szCs w:val="26"/>
        </w:rPr>
        <w:t>)</w:t>
      </w:r>
      <w:r w:rsidR="00D87980" w:rsidRPr="00701F7E">
        <w:rPr>
          <w:color w:val="auto"/>
          <w:sz w:val="26"/>
          <w:szCs w:val="26"/>
        </w:rPr>
        <w:t xml:space="preserve"> filed Supplement No. 71 to Tariff Electric-Pa. P.U.C No. 201</w:t>
      </w:r>
      <w:r w:rsidR="00DE107F" w:rsidRPr="00701F7E">
        <w:rPr>
          <w:color w:val="auto"/>
          <w:sz w:val="26"/>
          <w:szCs w:val="26"/>
        </w:rPr>
        <w:t xml:space="preserve"> </w:t>
      </w:r>
      <w:r w:rsidR="00647E0C" w:rsidRPr="00701F7E">
        <w:rPr>
          <w:color w:val="auto"/>
          <w:sz w:val="26"/>
          <w:szCs w:val="26"/>
        </w:rPr>
        <w:t>(</w:t>
      </w:r>
      <w:r w:rsidR="00DE107F" w:rsidRPr="00701F7E">
        <w:rPr>
          <w:color w:val="auto"/>
          <w:sz w:val="26"/>
          <w:szCs w:val="26"/>
        </w:rPr>
        <w:t>Supplement No. 71</w:t>
      </w:r>
      <w:r w:rsidR="00647E0C" w:rsidRPr="00701F7E">
        <w:rPr>
          <w:color w:val="auto"/>
          <w:sz w:val="26"/>
          <w:szCs w:val="26"/>
        </w:rPr>
        <w:t>)</w:t>
      </w:r>
      <w:r w:rsidR="00DE107F" w:rsidRPr="00701F7E">
        <w:rPr>
          <w:color w:val="auto"/>
          <w:sz w:val="26"/>
          <w:szCs w:val="26"/>
        </w:rPr>
        <w:t xml:space="preserve"> to become effective January 1, 2010.  Supplement No. 71 proposes to implement a new optional time-</w:t>
      </w:r>
      <w:r w:rsidR="00D17B0E" w:rsidRPr="00701F7E">
        <w:rPr>
          <w:color w:val="auto"/>
          <w:sz w:val="26"/>
          <w:szCs w:val="26"/>
        </w:rPr>
        <w:t xml:space="preserve">of-use </w:t>
      </w:r>
      <w:r w:rsidR="00647E0C" w:rsidRPr="00701F7E">
        <w:rPr>
          <w:color w:val="auto"/>
          <w:sz w:val="26"/>
          <w:szCs w:val="26"/>
        </w:rPr>
        <w:t>(</w:t>
      </w:r>
      <w:r w:rsidR="00D17B0E" w:rsidRPr="00701F7E">
        <w:rPr>
          <w:color w:val="auto"/>
          <w:sz w:val="26"/>
          <w:szCs w:val="26"/>
        </w:rPr>
        <w:t>TOU</w:t>
      </w:r>
      <w:r w:rsidR="00647E0C" w:rsidRPr="00701F7E">
        <w:rPr>
          <w:color w:val="auto"/>
          <w:sz w:val="26"/>
          <w:szCs w:val="26"/>
        </w:rPr>
        <w:t>)</w:t>
      </w:r>
      <w:r w:rsidR="00D17B0E" w:rsidRPr="00701F7E">
        <w:rPr>
          <w:color w:val="auto"/>
          <w:sz w:val="26"/>
          <w:szCs w:val="26"/>
        </w:rPr>
        <w:t xml:space="preserve"> program for residential and small commercial and industrial </w:t>
      </w:r>
      <w:r w:rsidR="00647E0C" w:rsidRPr="00701F7E">
        <w:rPr>
          <w:color w:val="auto"/>
          <w:sz w:val="26"/>
          <w:szCs w:val="26"/>
        </w:rPr>
        <w:t>(</w:t>
      </w:r>
      <w:r w:rsidR="00D17B0E" w:rsidRPr="00701F7E">
        <w:rPr>
          <w:color w:val="auto"/>
          <w:sz w:val="26"/>
          <w:szCs w:val="26"/>
        </w:rPr>
        <w:t>small C&amp;I</w:t>
      </w:r>
      <w:r w:rsidR="00647E0C" w:rsidRPr="00701F7E">
        <w:rPr>
          <w:color w:val="auto"/>
          <w:sz w:val="26"/>
          <w:szCs w:val="26"/>
        </w:rPr>
        <w:t>)</w:t>
      </w:r>
      <w:r w:rsidR="00D17B0E" w:rsidRPr="00701F7E">
        <w:rPr>
          <w:color w:val="auto"/>
          <w:sz w:val="26"/>
          <w:szCs w:val="26"/>
        </w:rPr>
        <w:t xml:space="preserve"> customer classes.</w:t>
      </w:r>
      <w:r w:rsidR="0006613C" w:rsidRPr="00701F7E">
        <w:rPr>
          <w:color w:val="auto"/>
          <w:sz w:val="26"/>
          <w:szCs w:val="26"/>
        </w:rPr>
        <w:t xml:space="preserve">  PPL requested</w:t>
      </w:r>
      <w:r w:rsidR="00E33829" w:rsidRPr="00701F7E">
        <w:rPr>
          <w:color w:val="auto"/>
          <w:sz w:val="26"/>
          <w:szCs w:val="26"/>
        </w:rPr>
        <w:t xml:space="preserve"> expedited</w:t>
      </w:r>
      <w:r w:rsidR="00EE238F" w:rsidRPr="00701F7E">
        <w:rPr>
          <w:color w:val="auto"/>
          <w:sz w:val="26"/>
          <w:szCs w:val="26"/>
        </w:rPr>
        <w:t xml:space="preserve"> consideration </w:t>
      </w:r>
      <w:r w:rsidR="00A66024" w:rsidRPr="00701F7E">
        <w:rPr>
          <w:color w:val="auto"/>
          <w:sz w:val="26"/>
          <w:szCs w:val="26"/>
        </w:rPr>
        <w:t>of this filing by October 1, 2009.</w:t>
      </w:r>
      <w:r w:rsidR="00A26856" w:rsidRPr="00701F7E">
        <w:rPr>
          <w:color w:val="auto"/>
          <w:sz w:val="26"/>
          <w:szCs w:val="26"/>
        </w:rPr>
        <w:t xml:space="preserve">  Copies of the filing have been served upon the Office of Trial Staff, Office of Consumer Advocate, Office of Small Business Advocate, and all parties in PPL’s Energy Efficiency and Conservation</w:t>
      </w:r>
      <w:r w:rsidR="00703988" w:rsidRPr="00701F7E">
        <w:rPr>
          <w:color w:val="auto"/>
          <w:sz w:val="26"/>
          <w:szCs w:val="26"/>
        </w:rPr>
        <w:t xml:space="preserve"> Plan</w:t>
      </w:r>
      <w:r w:rsidR="00335F4C" w:rsidRPr="00701F7E">
        <w:rPr>
          <w:color w:val="auto"/>
          <w:sz w:val="26"/>
          <w:szCs w:val="26"/>
        </w:rPr>
        <w:t xml:space="preserve"> </w:t>
      </w:r>
      <w:r w:rsidR="00647E0C" w:rsidRPr="00701F7E">
        <w:rPr>
          <w:color w:val="auto"/>
          <w:sz w:val="26"/>
          <w:szCs w:val="26"/>
        </w:rPr>
        <w:t>(</w:t>
      </w:r>
      <w:r w:rsidR="00335F4C" w:rsidRPr="00701F7E">
        <w:rPr>
          <w:color w:val="auto"/>
          <w:sz w:val="26"/>
          <w:szCs w:val="26"/>
        </w:rPr>
        <w:t>EE&amp;C</w:t>
      </w:r>
      <w:r w:rsidR="00703988" w:rsidRPr="00701F7E">
        <w:rPr>
          <w:color w:val="auto"/>
          <w:sz w:val="26"/>
          <w:szCs w:val="26"/>
        </w:rPr>
        <w:t xml:space="preserve"> Plan</w:t>
      </w:r>
      <w:r w:rsidR="00647E0C" w:rsidRPr="00701F7E">
        <w:rPr>
          <w:color w:val="auto"/>
          <w:sz w:val="26"/>
          <w:szCs w:val="26"/>
        </w:rPr>
        <w:t>)</w:t>
      </w:r>
      <w:r w:rsidR="00703988" w:rsidRPr="00701F7E">
        <w:rPr>
          <w:color w:val="auto"/>
          <w:sz w:val="26"/>
          <w:szCs w:val="26"/>
        </w:rPr>
        <w:t xml:space="preserve"> </w:t>
      </w:r>
      <w:r w:rsidR="004E77E4" w:rsidRPr="00701F7E">
        <w:rPr>
          <w:color w:val="auto"/>
          <w:sz w:val="26"/>
          <w:szCs w:val="26"/>
        </w:rPr>
        <w:t>p</w:t>
      </w:r>
      <w:r w:rsidR="00A26856" w:rsidRPr="00701F7E">
        <w:rPr>
          <w:color w:val="auto"/>
          <w:sz w:val="26"/>
          <w:szCs w:val="26"/>
        </w:rPr>
        <w:t>roceeding at Docket No. M-2009-2093216.</w:t>
      </w:r>
      <w:r w:rsidR="00335F4C" w:rsidRPr="00701F7E">
        <w:rPr>
          <w:rStyle w:val="FootnoteReference"/>
          <w:color w:val="auto"/>
          <w:sz w:val="26"/>
          <w:szCs w:val="26"/>
        </w:rPr>
        <w:footnoteReference w:id="2"/>
      </w:r>
      <w:r w:rsidR="001A35BF" w:rsidRPr="00701F7E">
        <w:rPr>
          <w:color w:val="auto"/>
          <w:sz w:val="26"/>
          <w:szCs w:val="26"/>
        </w:rPr>
        <w:t xml:space="preserve">  A number</w:t>
      </w:r>
      <w:r w:rsidR="00DE2C8B" w:rsidRPr="00701F7E">
        <w:rPr>
          <w:color w:val="auto"/>
          <w:sz w:val="26"/>
          <w:szCs w:val="26"/>
        </w:rPr>
        <w:t xml:space="preserve"> of these parties h</w:t>
      </w:r>
      <w:r w:rsidR="001A35BF" w:rsidRPr="00701F7E">
        <w:rPr>
          <w:color w:val="auto"/>
          <w:sz w:val="26"/>
          <w:szCs w:val="26"/>
        </w:rPr>
        <w:t>ave filed various pleadings</w:t>
      </w:r>
      <w:r w:rsidR="00DE2C8B" w:rsidRPr="00701F7E">
        <w:rPr>
          <w:color w:val="auto"/>
          <w:sz w:val="26"/>
          <w:szCs w:val="26"/>
        </w:rPr>
        <w:t xml:space="preserve"> in this </w:t>
      </w:r>
      <w:r w:rsidR="00DE2C8B" w:rsidRPr="00AB7AFB">
        <w:rPr>
          <w:color w:val="auto"/>
          <w:sz w:val="26"/>
          <w:szCs w:val="26"/>
        </w:rPr>
        <w:t>proceeding.  These will be discussed in more detail below.</w:t>
      </w:r>
    </w:p>
    <w:p w:rsidR="00BA7B8E" w:rsidRPr="00AB7AFB" w:rsidRDefault="00BA7B8E">
      <w:pPr>
        <w:rPr>
          <w:color w:val="auto"/>
          <w:sz w:val="26"/>
          <w:szCs w:val="26"/>
        </w:rPr>
      </w:pPr>
      <w:r w:rsidRPr="00AB7AFB">
        <w:rPr>
          <w:color w:val="auto"/>
          <w:sz w:val="26"/>
          <w:szCs w:val="26"/>
        </w:rPr>
        <w:br w:type="page"/>
      </w:r>
    </w:p>
    <w:p w:rsidR="00BA7B8E" w:rsidRPr="00AB7AFB" w:rsidRDefault="00BA7B8E" w:rsidP="00BA7B8E">
      <w:pPr>
        <w:spacing w:line="360" w:lineRule="auto"/>
        <w:rPr>
          <w:b/>
          <w:color w:val="auto"/>
          <w:sz w:val="26"/>
          <w:szCs w:val="26"/>
          <w:u w:val="single"/>
        </w:rPr>
      </w:pPr>
      <w:r w:rsidRPr="00AB7AFB">
        <w:rPr>
          <w:b/>
          <w:color w:val="auto"/>
          <w:sz w:val="26"/>
          <w:szCs w:val="26"/>
          <w:u w:val="single"/>
        </w:rPr>
        <w:lastRenderedPageBreak/>
        <w:t>PPL’s Proposed TOU Program</w:t>
      </w:r>
    </w:p>
    <w:p w:rsidR="00DE2C8B" w:rsidRPr="00701F7E" w:rsidRDefault="00DE2C8B" w:rsidP="00075879">
      <w:pPr>
        <w:ind w:firstLine="720"/>
        <w:rPr>
          <w:color w:val="auto"/>
          <w:sz w:val="26"/>
          <w:szCs w:val="26"/>
        </w:rPr>
      </w:pPr>
    </w:p>
    <w:p w:rsidR="0006613C" w:rsidRPr="00701F7E" w:rsidRDefault="00504FB9" w:rsidP="00FE6F59">
      <w:pPr>
        <w:spacing w:line="360" w:lineRule="auto"/>
        <w:ind w:firstLine="1440"/>
        <w:rPr>
          <w:color w:val="auto"/>
          <w:sz w:val="26"/>
          <w:szCs w:val="26"/>
        </w:rPr>
      </w:pPr>
      <w:r w:rsidRPr="00701F7E">
        <w:rPr>
          <w:color w:val="auto"/>
          <w:sz w:val="26"/>
          <w:szCs w:val="26"/>
        </w:rPr>
        <w:t>The objective of PPL’s proposed TOU program is to provide optional pricing for electric service applicable to residential and small C&amp;I customers that encourages these customers to shift their electricity usage</w:t>
      </w:r>
      <w:r w:rsidR="00462FA5" w:rsidRPr="00701F7E">
        <w:rPr>
          <w:color w:val="auto"/>
          <w:sz w:val="26"/>
          <w:szCs w:val="26"/>
        </w:rPr>
        <w:t xml:space="preserve"> from on-peak periods when wholesale electricity demands and prices are higher, to off-peak periods when demands an</w:t>
      </w:r>
      <w:r w:rsidR="00C4021A" w:rsidRPr="00701F7E">
        <w:rPr>
          <w:color w:val="auto"/>
          <w:sz w:val="26"/>
          <w:szCs w:val="26"/>
        </w:rPr>
        <w:t>d prices are lower.  The Company asserts</w:t>
      </w:r>
      <w:r w:rsidR="00462FA5" w:rsidRPr="00701F7E">
        <w:rPr>
          <w:color w:val="auto"/>
          <w:sz w:val="26"/>
          <w:szCs w:val="26"/>
        </w:rPr>
        <w:t xml:space="preserve"> that this shifting of use from on-peak to off-peak periods will reduce peak demands on generation resources, contribute to reducing wholesale electricity prices during the hours of highest demand, and provide customers with an opportunity to reduce their monthly electric bills.</w:t>
      </w:r>
    </w:p>
    <w:p w:rsidR="0006613C" w:rsidRPr="00701F7E" w:rsidRDefault="0006613C" w:rsidP="00910A0F">
      <w:pPr>
        <w:spacing w:line="360" w:lineRule="auto"/>
        <w:ind w:firstLine="720"/>
        <w:rPr>
          <w:color w:val="auto"/>
          <w:sz w:val="26"/>
          <w:szCs w:val="26"/>
        </w:rPr>
      </w:pPr>
    </w:p>
    <w:p w:rsidR="00C4021A" w:rsidRPr="00701F7E" w:rsidRDefault="00C4021A" w:rsidP="00FE6F59">
      <w:pPr>
        <w:spacing w:line="360" w:lineRule="auto"/>
        <w:ind w:firstLine="1440"/>
        <w:rPr>
          <w:color w:val="auto"/>
          <w:sz w:val="26"/>
          <w:szCs w:val="26"/>
        </w:rPr>
      </w:pPr>
      <w:r w:rsidRPr="00701F7E">
        <w:rPr>
          <w:color w:val="auto"/>
          <w:sz w:val="26"/>
          <w:szCs w:val="26"/>
        </w:rPr>
        <w:t xml:space="preserve">PPL states that the filing of its proposed TOU program fulfills multiple settlement commitments and </w:t>
      </w:r>
      <w:r w:rsidR="00AB7AFB">
        <w:rPr>
          <w:color w:val="auto"/>
          <w:sz w:val="26"/>
          <w:szCs w:val="26"/>
        </w:rPr>
        <w:t>statutory requirements for the C</w:t>
      </w:r>
      <w:r w:rsidRPr="00701F7E">
        <w:rPr>
          <w:color w:val="auto"/>
          <w:sz w:val="26"/>
          <w:szCs w:val="26"/>
        </w:rPr>
        <w:t>ompany.  In this regard, PPL notes that Act 129 of 2008 requires larger electric distribution companies to file one or more TOU and real-time pricing programs by January 1, 2010, or at the expiration of a cap on generation rates, whichever is later.</w:t>
      </w:r>
      <w:r w:rsidRPr="00701F7E">
        <w:rPr>
          <w:rStyle w:val="FootnoteReference"/>
          <w:color w:val="auto"/>
          <w:sz w:val="26"/>
          <w:szCs w:val="26"/>
        </w:rPr>
        <w:footnoteReference w:id="3"/>
      </w:r>
      <w:r w:rsidRPr="00701F7E">
        <w:rPr>
          <w:color w:val="auto"/>
          <w:sz w:val="26"/>
          <w:szCs w:val="26"/>
        </w:rPr>
        <w:t xml:space="preserve">  PPL asserts that the instant filing satisfies a portion of this statutory obligation for the Company.</w:t>
      </w:r>
      <w:r w:rsidRPr="00701F7E">
        <w:rPr>
          <w:rStyle w:val="FootnoteReference"/>
          <w:color w:val="auto"/>
          <w:sz w:val="26"/>
          <w:szCs w:val="26"/>
        </w:rPr>
        <w:footnoteReference w:id="4"/>
      </w:r>
      <w:r w:rsidRPr="00701F7E">
        <w:rPr>
          <w:color w:val="auto"/>
          <w:sz w:val="26"/>
          <w:szCs w:val="26"/>
        </w:rPr>
        <w:t xml:space="preserve">  PPL also contends that the instant filing satisfies certain requirements established in the Company’s Competitive Bridge Plan </w:t>
      </w:r>
      <w:r w:rsidR="00647E0C" w:rsidRPr="00701F7E">
        <w:rPr>
          <w:color w:val="auto"/>
          <w:sz w:val="26"/>
          <w:szCs w:val="26"/>
        </w:rPr>
        <w:t>(</w:t>
      </w:r>
      <w:r w:rsidRPr="00701F7E">
        <w:rPr>
          <w:color w:val="auto"/>
          <w:sz w:val="26"/>
          <w:szCs w:val="26"/>
        </w:rPr>
        <w:t>CBP</w:t>
      </w:r>
      <w:r w:rsidR="00647E0C" w:rsidRPr="00701F7E">
        <w:rPr>
          <w:color w:val="auto"/>
          <w:sz w:val="26"/>
          <w:szCs w:val="26"/>
        </w:rPr>
        <w:t>)</w:t>
      </w:r>
      <w:r w:rsidRPr="00701F7E">
        <w:rPr>
          <w:color w:val="auto"/>
          <w:sz w:val="26"/>
          <w:szCs w:val="26"/>
        </w:rPr>
        <w:t xml:space="preserve"> proceeding,</w:t>
      </w:r>
      <w:r w:rsidRPr="00701F7E">
        <w:rPr>
          <w:rStyle w:val="FootnoteReference"/>
          <w:color w:val="auto"/>
          <w:sz w:val="26"/>
          <w:szCs w:val="26"/>
        </w:rPr>
        <w:footnoteReference w:id="5"/>
      </w:r>
      <w:r w:rsidRPr="00701F7E">
        <w:rPr>
          <w:color w:val="auto"/>
          <w:sz w:val="26"/>
          <w:szCs w:val="26"/>
        </w:rPr>
        <w:t xml:space="preserve"> and its recent default service plan </w:t>
      </w:r>
      <w:r w:rsidR="00647E0C" w:rsidRPr="00701F7E">
        <w:rPr>
          <w:color w:val="auto"/>
          <w:sz w:val="26"/>
          <w:szCs w:val="26"/>
        </w:rPr>
        <w:t>(</w:t>
      </w:r>
      <w:r w:rsidRPr="00701F7E">
        <w:rPr>
          <w:color w:val="auto"/>
          <w:sz w:val="26"/>
          <w:szCs w:val="26"/>
        </w:rPr>
        <w:t>DSP</w:t>
      </w:r>
      <w:r w:rsidR="00647E0C" w:rsidRPr="00701F7E">
        <w:rPr>
          <w:color w:val="auto"/>
          <w:sz w:val="26"/>
          <w:szCs w:val="26"/>
        </w:rPr>
        <w:t>)</w:t>
      </w:r>
      <w:r w:rsidRPr="00701F7E">
        <w:rPr>
          <w:color w:val="auto"/>
          <w:sz w:val="26"/>
          <w:szCs w:val="26"/>
        </w:rPr>
        <w:t xml:space="preserve"> proceeding,</w:t>
      </w:r>
      <w:r w:rsidRPr="00701F7E">
        <w:rPr>
          <w:rStyle w:val="FootnoteReference"/>
          <w:color w:val="auto"/>
          <w:sz w:val="26"/>
          <w:szCs w:val="26"/>
        </w:rPr>
        <w:footnoteReference w:id="6"/>
      </w:r>
      <w:r w:rsidRPr="00701F7E">
        <w:rPr>
          <w:color w:val="auto"/>
          <w:sz w:val="26"/>
          <w:szCs w:val="26"/>
        </w:rPr>
        <w:t xml:space="preserve"> wherein </w:t>
      </w:r>
      <w:r w:rsidRPr="00701F7E">
        <w:rPr>
          <w:color w:val="auto"/>
          <w:sz w:val="26"/>
          <w:szCs w:val="26"/>
        </w:rPr>
        <w:lastRenderedPageBreak/>
        <w:t>PPL agreed to file a year-round TOU program to become effective in 2010, with pricing that more fully reflects the competitive market.</w:t>
      </w:r>
      <w:r w:rsidRPr="00701F7E">
        <w:rPr>
          <w:rStyle w:val="FootnoteReference"/>
          <w:color w:val="auto"/>
          <w:sz w:val="26"/>
          <w:szCs w:val="26"/>
        </w:rPr>
        <w:footnoteReference w:id="7"/>
      </w:r>
      <w:r w:rsidR="00910A0F" w:rsidRPr="00701F7E">
        <w:rPr>
          <w:color w:val="auto"/>
          <w:sz w:val="26"/>
          <w:szCs w:val="26"/>
        </w:rPr>
        <w:t xml:space="preserve">  Additionally, PPL notes that in its </w:t>
      </w:r>
      <w:r w:rsidR="004E77E4" w:rsidRPr="00701F7E">
        <w:rPr>
          <w:color w:val="auto"/>
          <w:sz w:val="26"/>
          <w:szCs w:val="26"/>
        </w:rPr>
        <w:t>EE&amp;C</w:t>
      </w:r>
      <w:r w:rsidR="006A0F0A" w:rsidRPr="00701F7E">
        <w:rPr>
          <w:color w:val="auto"/>
          <w:sz w:val="26"/>
          <w:szCs w:val="26"/>
        </w:rPr>
        <w:t xml:space="preserve"> Plan</w:t>
      </w:r>
      <w:r w:rsidR="00910A0F" w:rsidRPr="00701F7E">
        <w:rPr>
          <w:color w:val="auto"/>
          <w:sz w:val="26"/>
          <w:szCs w:val="26"/>
        </w:rPr>
        <w:t>,</w:t>
      </w:r>
      <w:r w:rsidR="006A0F0A" w:rsidRPr="00701F7E">
        <w:rPr>
          <w:color w:val="auto"/>
          <w:sz w:val="26"/>
          <w:szCs w:val="26"/>
        </w:rPr>
        <w:t xml:space="preserve"> </w:t>
      </w:r>
      <w:r w:rsidR="00910A0F" w:rsidRPr="00701F7E">
        <w:rPr>
          <w:color w:val="auto"/>
          <w:sz w:val="26"/>
          <w:szCs w:val="26"/>
        </w:rPr>
        <w:t>the Company stated that it would submit a TOU tariff within 30 days to implement TOU rates effective on January 1, 2010.</w:t>
      </w:r>
      <w:r w:rsidR="006054C9">
        <w:rPr>
          <w:color w:val="auto"/>
          <w:sz w:val="26"/>
          <w:szCs w:val="26"/>
        </w:rPr>
        <w:t xml:space="preserve">  </w:t>
      </w:r>
      <w:r w:rsidR="006054C9" w:rsidRPr="006054C9">
        <w:rPr>
          <w:color w:val="auto"/>
          <w:sz w:val="26"/>
          <w:szCs w:val="26"/>
          <w:u w:val="single"/>
        </w:rPr>
        <w:t>PPL’s EE&amp;C Plan at 21, 32. Docket No. M-2009-2093216</w:t>
      </w:r>
      <w:r w:rsidR="006054C9">
        <w:rPr>
          <w:color w:val="auto"/>
          <w:sz w:val="26"/>
          <w:szCs w:val="26"/>
        </w:rPr>
        <w:t>.</w:t>
      </w:r>
    </w:p>
    <w:p w:rsidR="00075879" w:rsidRPr="00701F7E" w:rsidRDefault="00075879" w:rsidP="001F622F">
      <w:pPr>
        <w:rPr>
          <w:color w:val="auto"/>
          <w:sz w:val="26"/>
          <w:szCs w:val="26"/>
        </w:rPr>
      </w:pPr>
    </w:p>
    <w:p w:rsidR="00716F74" w:rsidRPr="00701F7E" w:rsidRDefault="006D2E65" w:rsidP="00FE6F59">
      <w:pPr>
        <w:spacing w:line="360" w:lineRule="auto"/>
        <w:ind w:firstLine="1440"/>
        <w:rPr>
          <w:color w:val="auto"/>
          <w:sz w:val="26"/>
          <w:szCs w:val="26"/>
        </w:rPr>
      </w:pPr>
      <w:r w:rsidRPr="00701F7E">
        <w:rPr>
          <w:color w:val="auto"/>
          <w:sz w:val="26"/>
          <w:szCs w:val="26"/>
        </w:rPr>
        <w:t xml:space="preserve">PPL proposes to establish its TOU rate option as part of the Generation Supply Charge </w:t>
      </w:r>
      <w:r w:rsidR="00647E0C" w:rsidRPr="00701F7E">
        <w:rPr>
          <w:color w:val="auto"/>
          <w:sz w:val="26"/>
          <w:szCs w:val="26"/>
        </w:rPr>
        <w:t>(</w:t>
      </w:r>
      <w:r w:rsidRPr="00701F7E">
        <w:rPr>
          <w:color w:val="auto"/>
          <w:sz w:val="26"/>
          <w:szCs w:val="26"/>
        </w:rPr>
        <w:t>GSC</w:t>
      </w:r>
      <w:r w:rsidR="00647E0C" w:rsidRPr="00701F7E">
        <w:rPr>
          <w:color w:val="auto"/>
          <w:sz w:val="26"/>
          <w:szCs w:val="26"/>
        </w:rPr>
        <w:t>)</w:t>
      </w:r>
      <w:r w:rsidRPr="00701F7E">
        <w:rPr>
          <w:color w:val="auto"/>
          <w:sz w:val="26"/>
          <w:szCs w:val="26"/>
        </w:rPr>
        <w:t xml:space="preserve"> currently included in its tariff.  The proposed TOU rate option will provide charges for capacity and energy that reflect both seasonality and time-of-use.  Upon election by the customer, these seasonal and time-varying capacity and energy rates will replace, for billing purposes, the standard </w:t>
      </w:r>
      <w:r w:rsidR="00427B56" w:rsidRPr="00701F7E">
        <w:rPr>
          <w:color w:val="auto"/>
          <w:sz w:val="26"/>
          <w:szCs w:val="26"/>
        </w:rPr>
        <w:t xml:space="preserve">GSC charges </w:t>
      </w:r>
      <w:r w:rsidR="007A4BF0" w:rsidRPr="00701F7E">
        <w:rPr>
          <w:color w:val="auto"/>
          <w:sz w:val="26"/>
          <w:szCs w:val="26"/>
        </w:rPr>
        <w:t xml:space="preserve">that will become effective following the end of the generation rate caps on December 31, 2009.  In addition, costs and recoveries under the TOU program will be included in the GSC reconciliation process.  The TOU rates will be adjusted to reflect the GSC “E” factor for the applicable rate class and for Gross Receipts Taxes.  </w:t>
      </w:r>
      <w:r w:rsidR="00E3453D" w:rsidRPr="00701F7E">
        <w:rPr>
          <w:color w:val="auto"/>
          <w:sz w:val="26"/>
          <w:szCs w:val="26"/>
        </w:rPr>
        <w:t xml:space="preserve">Customers in the </w:t>
      </w:r>
      <w:r w:rsidR="007A4BF0" w:rsidRPr="00701F7E">
        <w:rPr>
          <w:color w:val="auto"/>
          <w:sz w:val="26"/>
          <w:szCs w:val="26"/>
        </w:rPr>
        <w:t>Resid</w:t>
      </w:r>
      <w:r w:rsidR="00AB7AFB">
        <w:rPr>
          <w:color w:val="auto"/>
          <w:sz w:val="26"/>
          <w:szCs w:val="26"/>
        </w:rPr>
        <w:t>ential and S</w:t>
      </w:r>
      <w:r w:rsidR="00E3453D" w:rsidRPr="00701F7E">
        <w:rPr>
          <w:color w:val="auto"/>
          <w:sz w:val="26"/>
          <w:szCs w:val="26"/>
        </w:rPr>
        <w:t>mall C&amp;I classes</w:t>
      </w:r>
      <w:r w:rsidR="007A4BF0" w:rsidRPr="00701F7E">
        <w:rPr>
          <w:color w:val="auto"/>
          <w:sz w:val="26"/>
          <w:szCs w:val="26"/>
        </w:rPr>
        <w:t xml:space="preserve"> who choose the TOU rate option will pay non-generation supply charges identical to the charges paid by </w:t>
      </w:r>
      <w:r w:rsidR="0005051D" w:rsidRPr="00701F7E">
        <w:rPr>
          <w:color w:val="auto"/>
          <w:sz w:val="26"/>
          <w:szCs w:val="26"/>
        </w:rPr>
        <w:t>customers in these classes who elect standard service, as those charges may change from time to time.</w:t>
      </w:r>
    </w:p>
    <w:p w:rsidR="00AB7DB8" w:rsidRPr="00701F7E" w:rsidRDefault="00AB7DB8" w:rsidP="00636CA2">
      <w:pPr>
        <w:spacing w:line="360" w:lineRule="auto"/>
        <w:ind w:firstLine="720"/>
        <w:rPr>
          <w:color w:val="auto"/>
          <w:sz w:val="26"/>
          <w:szCs w:val="26"/>
        </w:rPr>
      </w:pPr>
    </w:p>
    <w:p w:rsidR="00AB7DB8" w:rsidRPr="00701F7E" w:rsidRDefault="00AB7DB8" w:rsidP="00FE6F59">
      <w:pPr>
        <w:spacing w:line="360" w:lineRule="auto"/>
        <w:ind w:firstLine="1440"/>
        <w:rPr>
          <w:color w:val="auto"/>
          <w:sz w:val="26"/>
          <w:szCs w:val="26"/>
        </w:rPr>
      </w:pPr>
      <w:r w:rsidRPr="00701F7E">
        <w:rPr>
          <w:color w:val="auto"/>
          <w:sz w:val="26"/>
          <w:szCs w:val="26"/>
        </w:rPr>
        <w:t>Although PPL is proposing an effective date for its TOU rate program of January 1, 2010</w:t>
      </w:r>
      <w:r w:rsidR="00976E3E" w:rsidRPr="00701F7E">
        <w:rPr>
          <w:color w:val="auto"/>
          <w:sz w:val="26"/>
          <w:szCs w:val="26"/>
        </w:rPr>
        <w:t>, the Company</w:t>
      </w:r>
      <w:r w:rsidRPr="00701F7E">
        <w:rPr>
          <w:color w:val="auto"/>
          <w:sz w:val="26"/>
          <w:szCs w:val="26"/>
        </w:rPr>
        <w:t xml:space="preserve"> requested expedited review by the Commission by October 1, 2009</w:t>
      </w:r>
      <w:r w:rsidR="00976E3E" w:rsidRPr="00701F7E">
        <w:rPr>
          <w:color w:val="auto"/>
          <w:sz w:val="26"/>
          <w:szCs w:val="26"/>
        </w:rPr>
        <w:t>.  PPL stated</w:t>
      </w:r>
      <w:r w:rsidRPr="00701F7E">
        <w:rPr>
          <w:color w:val="auto"/>
          <w:sz w:val="26"/>
          <w:szCs w:val="26"/>
        </w:rPr>
        <w:t xml:space="preserve"> that expedited re</w:t>
      </w:r>
      <w:r w:rsidR="00976E3E" w:rsidRPr="00701F7E">
        <w:rPr>
          <w:color w:val="auto"/>
          <w:sz w:val="26"/>
          <w:szCs w:val="26"/>
        </w:rPr>
        <w:t>view would</w:t>
      </w:r>
      <w:r w:rsidRPr="00701F7E">
        <w:rPr>
          <w:color w:val="auto"/>
          <w:sz w:val="26"/>
          <w:szCs w:val="26"/>
        </w:rPr>
        <w:t xml:space="preserve"> allow the Company the time to effectively advertise the program to customers and enroll interested customers before the January 1, 2010 effective date.</w:t>
      </w:r>
    </w:p>
    <w:p w:rsidR="00335F4C" w:rsidRPr="00701F7E" w:rsidRDefault="00335F4C" w:rsidP="00335F4C">
      <w:pPr>
        <w:ind w:firstLine="720"/>
        <w:rPr>
          <w:color w:val="auto"/>
          <w:sz w:val="26"/>
          <w:szCs w:val="26"/>
        </w:rPr>
      </w:pPr>
    </w:p>
    <w:p w:rsidR="00BA7B8E" w:rsidRPr="00701F7E" w:rsidRDefault="00BA7B8E" w:rsidP="00BA7B8E">
      <w:pPr>
        <w:rPr>
          <w:b/>
          <w:color w:val="auto"/>
          <w:sz w:val="26"/>
          <w:szCs w:val="26"/>
          <w:u w:val="single"/>
        </w:rPr>
      </w:pPr>
      <w:r w:rsidRPr="00701F7E">
        <w:rPr>
          <w:b/>
          <w:color w:val="auto"/>
          <w:sz w:val="26"/>
          <w:szCs w:val="26"/>
          <w:u w:val="single"/>
        </w:rPr>
        <w:t>Pleadings Filed by Interven</w:t>
      </w:r>
      <w:r w:rsidR="00486E76" w:rsidRPr="00701F7E">
        <w:rPr>
          <w:b/>
          <w:color w:val="auto"/>
          <w:sz w:val="26"/>
          <w:szCs w:val="26"/>
          <w:u w:val="single"/>
        </w:rPr>
        <w:t>ers</w:t>
      </w:r>
    </w:p>
    <w:p w:rsidR="00486E76" w:rsidRPr="00701F7E" w:rsidRDefault="00486E76" w:rsidP="00BA7B8E">
      <w:pPr>
        <w:rPr>
          <w:color w:val="auto"/>
          <w:sz w:val="26"/>
          <w:szCs w:val="26"/>
        </w:rPr>
      </w:pPr>
    </w:p>
    <w:p w:rsidR="00FD005A" w:rsidRPr="00701F7E" w:rsidRDefault="000A7FF8" w:rsidP="00FE6F59">
      <w:pPr>
        <w:spacing w:line="360" w:lineRule="auto"/>
        <w:ind w:firstLine="1440"/>
        <w:rPr>
          <w:color w:val="auto"/>
          <w:sz w:val="26"/>
          <w:szCs w:val="26"/>
        </w:rPr>
      </w:pPr>
      <w:r w:rsidRPr="00701F7E">
        <w:rPr>
          <w:color w:val="auto"/>
          <w:sz w:val="26"/>
          <w:szCs w:val="26"/>
        </w:rPr>
        <w:t>On August 10</w:t>
      </w:r>
      <w:r w:rsidR="006F1D3C" w:rsidRPr="00701F7E">
        <w:rPr>
          <w:color w:val="auto"/>
          <w:sz w:val="26"/>
          <w:szCs w:val="26"/>
        </w:rPr>
        <w:t xml:space="preserve">, 2009, Eric Epstein </w:t>
      </w:r>
      <w:r w:rsidR="00647E0C" w:rsidRPr="00701F7E">
        <w:rPr>
          <w:color w:val="auto"/>
          <w:sz w:val="26"/>
          <w:szCs w:val="26"/>
        </w:rPr>
        <w:t>(</w:t>
      </w:r>
      <w:r w:rsidR="006F1D3C" w:rsidRPr="00701F7E">
        <w:rPr>
          <w:color w:val="auto"/>
          <w:sz w:val="26"/>
          <w:szCs w:val="26"/>
        </w:rPr>
        <w:t>Mr. Epstein</w:t>
      </w:r>
      <w:r w:rsidR="00647E0C" w:rsidRPr="00701F7E">
        <w:rPr>
          <w:color w:val="auto"/>
          <w:sz w:val="26"/>
          <w:szCs w:val="26"/>
        </w:rPr>
        <w:t>)</w:t>
      </w:r>
      <w:r w:rsidR="006F1D3C" w:rsidRPr="00701F7E">
        <w:rPr>
          <w:color w:val="auto"/>
          <w:sz w:val="26"/>
          <w:szCs w:val="26"/>
        </w:rPr>
        <w:t xml:space="preserve"> filed a </w:t>
      </w:r>
      <w:r w:rsidR="00FD005A" w:rsidRPr="00701F7E">
        <w:rPr>
          <w:color w:val="auto"/>
          <w:sz w:val="26"/>
          <w:szCs w:val="26"/>
        </w:rPr>
        <w:t>Petition to Intervene in this proceeding.</w:t>
      </w:r>
      <w:r w:rsidR="009E3A08" w:rsidRPr="00701F7E">
        <w:rPr>
          <w:color w:val="auto"/>
          <w:sz w:val="26"/>
          <w:szCs w:val="26"/>
        </w:rPr>
        <w:t xml:space="preserve"> Mr. Epstein is a residential customer of PPL, and has participated as a </w:t>
      </w:r>
      <w:r w:rsidR="009E3A08" w:rsidRPr="00701F7E">
        <w:rPr>
          <w:color w:val="auto"/>
          <w:sz w:val="26"/>
          <w:szCs w:val="26"/>
        </w:rPr>
        <w:lastRenderedPageBreak/>
        <w:t xml:space="preserve">party in numerous PPL proceedings, including the Company’s CBP proceeding, its 2007 base rate proceeding, its DSP proceeding, and EE&amp;C Plan proceeding currently before the Commission.  In his petition, Mr. Epstein contends that his initial evaluation of PPL’s TOU program revealed </w:t>
      </w:r>
      <w:r w:rsidR="00BD78AD" w:rsidRPr="00701F7E">
        <w:rPr>
          <w:color w:val="auto"/>
          <w:sz w:val="26"/>
          <w:szCs w:val="26"/>
        </w:rPr>
        <w:t>“</w:t>
      </w:r>
      <w:r w:rsidR="009E3A08" w:rsidRPr="00701F7E">
        <w:rPr>
          <w:color w:val="auto"/>
          <w:sz w:val="26"/>
          <w:szCs w:val="26"/>
        </w:rPr>
        <w:t>numerous errors, inconsistencies, miscalculations, unproven assumptions a</w:t>
      </w:r>
      <w:r w:rsidR="00D86C9C" w:rsidRPr="00701F7E">
        <w:rPr>
          <w:color w:val="auto"/>
          <w:sz w:val="26"/>
          <w:szCs w:val="26"/>
        </w:rPr>
        <w:t>nd unsubstantiated statements.</w:t>
      </w:r>
      <w:r w:rsidR="00BD78AD" w:rsidRPr="00701F7E">
        <w:rPr>
          <w:color w:val="auto"/>
          <w:sz w:val="26"/>
          <w:szCs w:val="26"/>
        </w:rPr>
        <w:t>”</w:t>
      </w:r>
      <w:r w:rsidR="00D86C9C" w:rsidRPr="00701F7E">
        <w:rPr>
          <w:color w:val="auto"/>
          <w:sz w:val="26"/>
          <w:szCs w:val="26"/>
        </w:rPr>
        <w:t xml:space="preserve"> </w:t>
      </w:r>
      <w:r w:rsidR="009E3A08" w:rsidRPr="00701F7E">
        <w:rPr>
          <w:color w:val="auto"/>
          <w:sz w:val="26"/>
          <w:szCs w:val="26"/>
        </w:rPr>
        <w:t xml:space="preserve"> Mr. Epstein further opposes PPL’s request for expedited review of its TOU filing, arguing that this would allow insufficient ti</w:t>
      </w:r>
      <w:r w:rsidR="00D86C9C" w:rsidRPr="00701F7E">
        <w:rPr>
          <w:color w:val="auto"/>
          <w:sz w:val="26"/>
          <w:szCs w:val="26"/>
        </w:rPr>
        <w:t>me for analysis and discovery.</w:t>
      </w:r>
      <w:r w:rsidR="00501C7E" w:rsidRPr="00701F7E">
        <w:rPr>
          <w:color w:val="auto"/>
          <w:sz w:val="26"/>
          <w:szCs w:val="26"/>
        </w:rPr>
        <w:t xml:space="preserve">  Additionally, on August 13, 2009, Mr. Epstein filed </w:t>
      </w:r>
      <w:r w:rsidR="00ED3B88" w:rsidRPr="00701F7E">
        <w:rPr>
          <w:color w:val="auto"/>
          <w:sz w:val="26"/>
          <w:szCs w:val="26"/>
        </w:rPr>
        <w:t>Comments regarding PPL’s TOU program, in which he raised issues similar to those presented in his Petition to Intervene.</w:t>
      </w:r>
    </w:p>
    <w:p w:rsidR="00FD005A" w:rsidRPr="00701F7E" w:rsidRDefault="00FD005A" w:rsidP="00273CD7">
      <w:pPr>
        <w:spacing w:line="360" w:lineRule="auto"/>
        <w:ind w:firstLine="720"/>
        <w:rPr>
          <w:color w:val="auto"/>
          <w:sz w:val="26"/>
          <w:szCs w:val="26"/>
        </w:rPr>
      </w:pPr>
    </w:p>
    <w:p w:rsidR="00571FB6" w:rsidRPr="00701F7E" w:rsidRDefault="00FD005A" w:rsidP="00FE6F59">
      <w:pPr>
        <w:spacing w:line="360" w:lineRule="auto"/>
        <w:ind w:firstLine="1440"/>
        <w:rPr>
          <w:color w:val="auto"/>
          <w:sz w:val="26"/>
          <w:szCs w:val="26"/>
        </w:rPr>
      </w:pPr>
      <w:r w:rsidRPr="00701F7E">
        <w:rPr>
          <w:color w:val="auto"/>
          <w:sz w:val="26"/>
          <w:szCs w:val="26"/>
        </w:rPr>
        <w:t xml:space="preserve">On August 21, 2009, </w:t>
      </w:r>
      <w:r w:rsidR="00731ECD" w:rsidRPr="00701F7E">
        <w:rPr>
          <w:color w:val="auto"/>
          <w:sz w:val="26"/>
          <w:szCs w:val="26"/>
        </w:rPr>
        <w:t xml:space="preserve">the Sustainable Energy Fund of Central Eastern Pennsylvania </w:t>
      </w:r>
      <w:r w:rsidR="00647E0C" w:rsidRPr="00701F7E">
        <w:rPr>
          <w:color w:val="auto"/>
          <w:sz w:val="26"/>
          <w:szCs w:val="26"/>
        </w:rPr>
        <w:t>(</w:t>
      </w:r>
      <w:r w:rsidR="00731ECD" w:rsidRPr="00701F7E">
        <w:rPr>
          <w:color w:val="auto"/>
          <w:sz w:val="26"/>
          <w:szCs w:val="26"/>
        </w:rPr>
        <w:t>SEF</w:t>
      </w:r>
      <w:r w:rsidR="00647E0C" w:rsidRPr="00701F7E">
        <w:rPr>
          <w:color w:val="auto"/>
          <w:sz w:val="26"/>
          <w:szCs w:val="26"/>
        </w:rPr>
        <w:t>)</w:t>
      </w:r>
      <w:r w:rsidRPr="00701F7E">
        <w:rPr>
          <w:color w:val="auto"/>
          <w:sz w:val="26"/>
          <w:szCs w:val="26"/>
        </w:rPr>
        <w:t xml:space="preserve"> filed a Petition to Intervene in this proceeding.</w:t>
      </w:r>
      <w:r w:rsidR="002B5BCD" w:rsidRPr="00701F7E">
        <w:rPr>
          <w:color w:val="auto"/>
          <w:sz w:val="26"/>
          <w:szCs w:val="26"/>
        </w:rPr>
        <w:t xml:space="preserve">  SEF is a Pennsylvania corporation established at the conclusion of PPL’s Electric Restructuring proceeding,</w:t>
      </w:r>
      <w:r w:rsidR="002B5BCD" w:rsidRPr="00701F7E">
        <w:rPr>
          <w:rStyle w:val="FootnoteReference"/>
          <w:color w:val="auto"/>
          <w:sz w:val="26"/>
          <w:szCs w:val="26"/>
        </w:rPr>
        <w:footnoteReference w:id="8"/>
      </w:r>
      <w:r w:rsidR="002B5BCD" w:rsidRPr="00701F7E">
        <w:rPr>
          <w:color w:val="auto"/>
          <w:sz w:val="26"/>
          <w:szCs w:val="26"/>
        </w:rPr>
        <w:t xml:space="preserve"> and pursuant to the terms of the Joint Settlement</w:t>
      </w:r>
      <w:r w:rsidR="00152065" w:rsidRPr="00701F7E">
        <w:rPr>
          <w:rStyle w:val="FootnoteReference"/>
          <w:color w:val="auto"/>
          <w:sz w:val="26"/>
          <w:szCs w:val="26"/>
        </w:rPr>
        <w:footnoteReference w:id="9"/>
      </w:r>
      <w:r w:rsidR="002B5BCD" w:rsidRPr="00701F7E">
        <w:rPr>
          <w:color w:val="auto"/>
          <w:sz w:val="26"/>
          <w:szCs w:val="26"/>
        </w:rPr>
        <w:t xml:space="preserve"> filed in that proceeding.  SEF states in its petition to intervene that its mission is to promote and invest in energy efficiency, renewable energy and energy education in order to provide </w:t>
      </w:r>
      <w:r w:rsidR="001000C6" w:rsidRPr="00701F7E">
        <w:rPr>
          <w:color w:val="auto"/>
          <w:sz w:val="26"/>
          <w:szCs w:val="26"/>
        </w:rPr>
        <w:t>opportunities</w:t>
      </w:r>
      <w:r w:rsidR="002B5BCD" w:rsidRPr="00701F7E">
        <w:rPr>
          <w:color w:val="auto"/>
          <w:sz w:val="26"/>
          <w:szCs w:val="26"/>
        </w:rPr>
        <w:t xml:space="preserve"> and benefits for PPL ratepayers.  SEF also notes that it has been certified as a Conservation Service Provider </w:t>
      </w:r>
      <w:r w:rsidR="00647E0C" w:rsidRPr="00701F7E">
        <w:rPr>
          <w:color w:val="auto"/>
          <w:sz w:val="26"/>
          <w:szCs w:val="26"/>
        </w:rPr>
        <w:t>(</w:t>
      </w:r>
      <w:r w:rsidR="002B5BCD" w:rsidRPr="00701F7E">
        <w:rPr>
          <w:color w:val="auto"/>
          <w:sz w:val="26"/>
          <w:szCs w:val="26"/>
        </w:rPr>
        <w:t>CSP</w:t>
      </w:r>
      <w:r w:rsidR="00647E0C" w:rsidRPr="00701F7E">
        <w:rPr>
          <w:color w:val="auto"/>
          <w:sz w:val="26"/>
          <w:szCs w:val="26"/>
        </w:rPr>
        <w:t>)</w:t>
      </w:r>
      <w:r w:rsidR="002B5BCD" w:rsidRPr="00701F7E">
        <w:rPr>
          <w:color w:val="auto"/>
          <w:sz w:val="26"/>
          <w:szCs w:val="26"/>
        </w:rPr>
        <w:t>.  In its petition, SEF does not raise any specific issues, but simply states that its intervention is necessary to ensure the development of a complete record on the reasonableness of the Company’s proposed TOU program</w:t>
      </w:r>
      <w:r w:rsidR="001000C6" w:rsidRPr="00701F7E">
        <w:rPr>
          <w:color w:val="auto"/>
          <w:sz w:val="26"/>
          <w:szCs w:val="26"/>
        </w:rPr>
        <w:t>.</w:t>
      </w:r>
    </w:p>
    <w:p w:rsidR="009378C4" w:rsidRPr="00701F7E" w:rsidRDefault="009378C4" w:rsidP="009378C4">
      <w:pPr>
        <w:ind w:firstLine="720"/>
        <w:rPr>
          <w:color w:val="auto"/>
          <w:sz w:val="26"/>
          <w:szCs w:val="26"/>
        </w:rPr>
      </w:pPr>
    </w:p>
    <w:p w:rsidR="00117ADC" w:rsidRPr="00701F7E" w:rsidRDefault="00FD005A" w:rsidP="00FE6F59">
      <w:pPr>
        <w:spacing w:line="360" w:lineRule="auto"/>
        <w:ind w:firstLine="1440"/>
        <w:rPr>
          <w:color w:val="auto"/>
          <w:sz w:val="26"/>
          <w:szCs w:val="26"/>
        </w:rPr>
      </w:pPr>
      <w:r w:rsidRPr="00701F7E">
        <w:rPr>
          <w:color w:val="auto"/>
          <w:sz w:val="26"/>
          <w:szCs w:val="26"/>
        </w:rPr>
        <w:t xml:space="preserve">On August 24, 2009, </w:t>
      </w:r>
      <w:r w:rsidR="00731ECD" w:rsidRPr="00701F7E">
        <w:rPr>
          <w:color w:val="auto"/>
          <w:sz w:val="26"/>
          <w:szCs w:val="26"/>
        </w:rPr>
        <w:t xml:space="preserve">Richards Energy Group, Inc. </w:t>
      </w:r>
      <w:r w:rsidR="00647E0C" w:rsidRPr="00701F7E">
        <w:rPr>
          <w:color w:val="auto"/>
          <w:sz w:val="26"/>
          <w:szCs w:val="26"/>
        </w:rPr>
        <w:t>(</w:t>
      </w:r>
      <w:r w:rsidR="00731ECD" w:rsidRPr="00701F7E">
        <w:rPr>
          <w:color w:val="auto"/>
          <w:sz w:val="26"/>
          <w:szCs w:val="26"/>
        </w:rPr>
        <w:t>Richards</w:t>
      </w:r>
      <w:r w:rsidR="00571FB6" w:rsidRPr="00701F7E">
        <w:rPr>
          <w:color w:val="auto"/>
          <w:sz w:val="26"/>
          <w:szCs w:val="26"/>
        </w:rPr>
        <w:t xml:space="preserve"> Energy</w:t>
      </w:r>
      <w:r w:rsidR="00647E0C" w:rsidRPr="00701F7E">
        <w:rPr>
          <w:color w:val="auto"/>
          <w:sz w:val="26"/>
          <w:szCs w:val="26"/>
        </w:rPr>
        <w:t>)</w:t>
      </w:r>
      <w:r w:rsidR="00916C18" w:rsidRPr="00701F7E">
        <w:rPr>
          <w:color w:val="auto"/>
          <w:sz w:val="26"/>
          <w:szCs w:val="26"/>
        </w:rPr>
        <w:t xml:space="preserve"> filed a Petition to Intervene in this proceeding.</w:t>
      </w:r>
      <w:r w:rsidR="009378C4" w:rsidRPr="00701F7E">
        <w:rPr>
          <w:color w:val="auto"/>
          <w:sz w:val="26"/>
          <w:szCs w:val="26"/>
        </w:rPr>
        <w:t xml:space="preserve">  </w:t>
      </w:r>
      <w:r w:rsidR="003C588D" w:rsidRPr="00701F7E">
        <w:rPr>
          <w:color w:val="auto"/>
          <w:sz w:val="26"/>
          <w:szCs w:val="26"/>
        </w:rPr>
        <w:t>Richards Energy</w:t>
      </w:r>
      <w:r w:rsidR="00117ADC" w:rsidRPr="00701F7E">
        <w:rPr>
          <w:color w:val="auto"/>
          <w:sz w:val="26"/>
          <w:szCs w:val="26"/>
        </w:rPr>
        <w:t xml:space="preserve"> is a Pennsylvania corporation that is licensed by the Commission as an Electric Generation Supplier </w:t>
      </w:r>
      <w:r w:rsidR="00647E0C" w:rsidRPr="00701F7E">
        <w:rPr>
          <w:color w:val="auto"/>
          <w:sz w:val="26"/>
          <w:szCs w:val="26"/>
        </w:rPr>
        <w:t>(</w:t>
      </w:r>
      <w:r w:rsidR="00117ADC" w:rsidRPr="00701F7E">
        <w:rPr>
          <w:color w:val="auto"/>
          <w:sz w:val="26"/>
          <w:szCs w:val="26"/>
        </w:rPr>
        <w:t>EGS</w:t>
      </w:r>
      <w:r w:rsidR="00647E0C" w:rsidRPr="00701F7E">
        <w:rPr>
          <w:color w:val="auto"/>
          <w:sz w:val="26"/>
          <w:szCs w:val="26"/>
        </w:rPr>
        <w:t>)</w:t>
      </w:r>
      <w:r w:rsidR="00117ADC" w:rsidRPr="00701F7E">
        <w:rPr>
          <w:color w:val="auto"/>
          <w:sz w:val="26"/>
          <w:szCs w:val="26"/>
        </w:rPr>
        <w:t xml:space="preserve">, and is a registered CSP.  </w:t>
      </w:r>
      <w:r w:rsidR="003C588D" w:rsidRPr="00701F7E">
        <w:rPr>
          <w:color w:val="auto"/>
          <w:sz w:val="26"/>
          <w:szCs w:val="26"/>
        </w:rPr>
        <w:t>Richards Energy</w:t>
      </w:r>
      <w:r w:rsidR="00117ADC" w:rsidRPr="00701F7E">
        <w:rPr>
          <w:color w:val="auto"/>
          <w:sz w:val="26"/>
          <w:szCs w:val="26"/>
        </w:rPr>
        <w:t xml:space="preserve"> has also developed a power-buying consortium know </w:t>
      </w:r>
      <w:r w:rsidR="00117ADC" w:rsidRPr="00701F7E">
        <w:rPr>
          <w:color w:val="auto"/>
          <w:sz w:val="26"/>
          <w:szCs w:val="26"/>
        </w:rPr>
        <w:lastRenderedPageBreak/>
        <w:t xml:space="preserve">as the Richards Energy Affinity Program </w:t>
      </w:r>
      <w:r w:rsidR="00647E0C" w:rsidRPr="00701F7E">
        <w:rPr>
          <w:color w:val="auto"/>
          <w:sz w:val="26"/>
          <w:szCs w:val="26"/>
        </w:rPr>
        <w:t>(</w:t>
      </w:r>
      <w:r w:rsidR="00117ADC" w:rsidRPr="00701F7E">
        <w:rPr>
          <w:color w:val="auto"/>
          <w:sz w:val="26"/>
          <w:szCs w:val="26"/>
        </w:rPr>
        <w:t>REAP</w:t>
      </w:r>
      <w:r w:rsidR="00647E0C" w:rsidRPr="00701F7E">
        <w:rPr>
          <w:color w:val="auto"/>
          <w:sz w:val="26"/>
          <w:szCs w:val="26"/>
        </w:rPr>
        <w:t>)</w:t>
      </w:r>
      <w:r w:rsidR="00117ADC" w:rsidRPr="00701F7E">
        <w:rPr>
          <w:color w:val="auto"/>
          <w:sz w:val="26"/>
          <w:szCs w:val="26"/>
        </w:rPr>
        <w:t xml:space="preserve">, which has authority to purchase about 1 billion kWh of electricity per year for its Pennsylvania members.  In addition, </w:t>
      </w:r>
      <w:r w:rsidR="003C588D" w:rsidRPr="00701F7E">
        <w:rPr>
          <w:color w:val="auto"/>
          <w:sz w:val="26"/>
          <w:szCs w:val="26"/>
        </w:rPr>
        <w:t>Richards Energy</w:t>
      </w:r>
      <w:r w:rsidR="00117ADC" w:rsidRPr="00701F7E">
        <w:rPr>
          <w:color w:val="auto"/>
          <w:sz w:val="26"/>
          <w:szCs w:val="26"/>
        </w:rPr>
        <w:t xml:space="preserve"> provides electric utility consulting services, energy and sales tax </w:t>
      </w:r>
      <w:r w:rsidR="005A284A" w:rsidRPr="00701F7E">
        <w:rPr>
          <w:color w:val="auto"/>
          <w:sz w:val="26"/>
          <w:szCs w:val="26"/>
        </w:rPr>
        <w:t>a</w:t>
      </w:r>
      <w:r w:rsidR="00117ADC" w:rsidRPr="00701F7E">
        <w:rPr>
          <w:color w:val="auto"/>
          <w:sz w:val="26"/>
          <w:szCs w:val="26"/>
        </w:rPr>
        <w:t>udits, lighting retrofit installations, and real-time metering and s</w:t>
      </w:r>
      <w:r w:rsidR="00464E16">
        <w:rPr>
          <w:color w:val="auto"/>
          <w:sz w:val="26"/>
          <w:szCs w:val="26"/>
        </w:rPr>
        <w:t>ub-metering solutions.  In its Petition to I</w:t>
      </w:r>
      <w:r w:rsidR="00117ADC" w:rsidRPr="00701F7E">
        <w:rPr>
          <w:color w:val="auto"/>
          <w:sz w:val="26"/>
          <w:szCs w:val="26"/>
        </w:rPr>
        <w:t xml:space="preserve">ntervene, </w:t>
      </w:r>
      <w:r w:rsidR="003C588D" w:rsidRPr="00701F7E">
        <w:rPr>
          <w:color w:val="auto"/>
          <w:sz w:val="26"/>
          <w:szCs w:val="26"/>
        </w:rPr>
        <w:t>Richards Energy</w:t>
      </w:r>
      <w:r w:rsidR="00117ADC" w:rsidRPr="00701F7E">
        <w:rPr>
          <w:color w:val="auto"/>
          <w:sz w:val="26"/>
          <w:szCs w:val="26"/>
        </w:rPr>
        <w:t xml:space="preserve"> contends that as the coordinator of REAP and as an EGS, it has a direct, substantial and immediate interest in ensuring that PPL’s proposed TOU program is just and reasonable, does not harm the interests of the REAP members, and is in the public interest.  </w:t>
      </w:r>
      <w:r w:rsidR="003C588D" w:rsidRPr="00701F7E">
        <w:rPr>
          <w:color w:val="auto"/>
          <w:sz w:val="26"/>
          <w:szCs w:val="26"/>
        </w:rPr>
        <w:t>Richards Energy</w:t>
      </w:r>
      <w:r w:rsidR="00117ADC" w:rsidRPr="00701F7E">
        <w:rPr>
          <w:color w:val="auto"/>
          <w:sz w:val="26"/>
          <w:szCs w:val="26"/>
        </w:rPr>
        <w:t xml:space="preserve"> states that it intends to raise, </w:t>
      </w:r>
      <w:r w:rsidR="00117ADC" w:rsidRPr="00701F7E">
        <w:rPr>
          <w:i/>
          <w:color w:val="auto"/>
          <w:sz w:val="26"/>
          <w:szCs w:val="26"/>
        </w:rPr>
        <w:t>inter alia</w:t>
      </w:r>
      <w:r w:rsidR="00117ADC" w:rsidRPr="00701F7E">
        <w:rPr>
          <w:color w:val="auto"/>
          <w:sz w:val="26"/>
          <w:szCs w:val="26"/>
        </w:rPr>
        <w:t>, the following issues:</w:t>
      </w:r>
    </w:p>
    <w:p w:rsidR="004B5EFE" w:rsidRPr="00701F7E" w:rsidRDefault="004B5EFE" w:rsidP="004B5EFE">
      <w:pPr>
        <w:ind w:firstLine="720"/>
        <w:rPr>
          <w:color w:val="auto"/>
          <w:sz w:val="26"/>
          <w:szCs w:val="26"/>
        </w:rPr>
      </w:pPr>
    </w:p>
    <w:p w:rsidR="004B5EFE" w:rsidRPr="00701F7E" w:rsidRDefault="004B5EFE" w:rsidP="005A284A">
      <w:pPr>
        <w:pStyle w:val="ListParagraph"/>
        <w:numPr>
          <w:ilvl w:val="0"/>
          <w:numId w:val="12"/>
        </w:numPr>
        <w:rPr>
          <w:color w:val="auto"/>
          <w:sz w:val="26"/>
          <w:szCs w:val="26"/>
        </w:rPr>
      </w:pPr>
      <w:r w:rsidRPr="00701F7E">
        <w:rPr>
          <w:color w:val="auto"/>
          <w:sz w:val="26"/>
          <w:szCs w:val="26"/>
        </w:rPr>
        <w:t>Pursuant to this program, time-of-use rates will not be available to shopping customers.  However, in PPL’</w:t>
      </w:r>
      <w:r w:rsidR="00BE7CD2" w:rsidRPr="00701F7E">
        <w:rPr>
          <w:color w:val="auto"/>
          <w:sz w:val="26"/>
          <w:szCs w:val="26"/>
        </w:rPr>
        <w:t xml:space="preserve">s Act 129 Plan [EE&amp;C Plan], which includes a time-of-use component, any charges that may be occasioned by this program will be included in a non-bypassable charge included in distribution rates and would be paid by all customers in a class.  </w:t>
      </w:r>
      <w:r w:rsidR="003C588D" w:rsidRPr="00701F7E">
        <w:rPr>
          <w:color w:val="auto"/>
          <w:sz w:val="26"/>
          <w:szCs w:val="26"/>
        </w:rPr>
        <w:t>Richards Energy</w:t>
      </w:r>
      <w:r w:rsidR="00BE7CD2" w:rsidRPr="00701F7E">
        <w:rPr>
          <w:color w:val="auto"/>
          <w:sz w:val="26"/>
          <w:szCs w:val="26"/>
        </w:rPr>
        <w:t xml:space="preserve"> submits that it is inappropriate to charge the shopping customer for the costs of a program which is unavailable to him.</w:t>
      </w:r>
    </w:p>
    <w:p w:rsidR="00F762EB" w:rsidRPr="00701F7E" w:rsidRDefault="00F762EB" w:rsidP="005A284A">
      <w:pPr>
        <w:pStyle w:val="ListParagraph"/>
        <w:rPr>
          <w:color w:val="auto"/>
          <w:sz w:val="26"/>
          <w:szCs w:val="26"/>
        </w:rPr>
      </w:pPr>
    </w:p>
    <w:p w:rsidR="00F762EB" w:rsidRPr="00701F7E" w:rsidRDefault="00F762EB" w:rsidP="005A284A">
      <w:pPr>
        <w:pStyle w:val="ListParagraph"/>
        <w:numPr>
          <w:ilvl w:val="0"/>
          <w:numId w:val="12"/>
        </w:numPr>
        <w:rPr>
          <w:color w:val="auto"/>
          <w:sz w:val="26"/>
          <w:szCs w:val="26"/>
        </w:rPr>
      </w:pPr>
      <w:r w:rsidRPr="00701F7E">
        <w:rPr>
          <w:color w:val="auto"/>
          <w:sz w:val="26"/>
          <w:szCs w:val="26"/>
        </w:rPr>
        <w:t>Customers who use time-of-use rates will also benefit PPL’s distribution system, since reduced usage during peak load times will allow PPL to defer capital improvements to their distribution system.  Any such avoided costs should be credited to customers.</w:t>
      </w:r>
    </w:p>
    <w:p w:rsidR="00F762EB" w:rsidRPr="00701F7E" w:rsidRDefault="00F762EB" w:rsidP="005A284A">
      <w:pPr>
        <w:rPr>
          <w:color w:val="auto"/>
          <w:sz w:val="26"/>
          <w:szCs w:val="26"/>
        </w:rPr>
      </w:pPr>
    </w:p>
    <w:p w:rsidR="00F762EB" w:rsidRPr="00701F7E" w:rsidRDefault="00F762EB" w:rsidP="005A284A">
      <w:pPr>
        <w:pStyle w:val="ListParagraph"/>
        <w:numPr>
          <w:ilvl w:val="0"/>
          <w:numId w:val="12"/>
        </w:numPr>
        <w:rPr>
          <w:color w:val="auto"/>
          <w:sz w:val="26"/>
          <w:szCs w:val="26"/>
        </w:rPr>
      </w:pPr>
      <w:r w:rsidRPr="00701F7E">
        <w:rPr>
          <w:color w:val="auto"/>
          <w:sz w:val="26"/>
          <w:szCs w:val="26"/>
        </w:rPr>
        <w:t>As this program is directly related to generation supply service, a question exists as to whether this program is available to all GS-1 and GS-3 customers or whether the program will be governed by a consumption or demand cap.</w:t>
      </w:r>
    </w:p>
    <w:p w:rsidR="00F762EB" w:rsidRPr="00701F7E" w:rsidRDefault="00F762EB" w:rsidP="00F762EB">
      <w:pPr>
        <w:pStyle w:val="ListParagraph"/>
        <w:rPr>
          <w:color w:val="auto"/>
          <w:sz w:val="26"/>
          <w:szCs w:val="26"/>
        </w:rPr>
      </w:pPr>
    </w:p>
    <w:p w:rsidR="00F762EB" w:rsidRPr="00701F7E" w:rsidRDefault="003C588D" w:rsidP="00F762EB">
      <w:pPr>
        <w:spacing w:line="360" w:lineRule="auto"/>
        <w:ind w:firstLine="720"/>
        <w:rPr>
          <w:color w:val="auto"/>
          <w:sz w:val="26"/>
          <w:szCs w:val="26"/>
        </w:rPr>
      </w:pPr>
      <w:r w:rsidRPr="00701F7E">
        <w:rPr>
          <w:color w:val="auto"/>
          <w:sz w:val="26"/>
          <w:szCs w:val="26"/>
        </w:rPr>
        <w:t>Richards Energy</w:t>
      </w:r>
      <w:r w:rsidR="00BE3513" w:rsidRPr="00701F7E">
        <w:rPr>
          <w:color w:val="auto"/>
          <w:sz w:val="26"/>
          <w:szCs w:val="26"/>
        </w:rPr>
        <w:t xml:space="preserve"> also</w:t>
      </w:r>
      <w:r w:rsidR="00F762EB" w:rsidRPr="00701F7E">
        <w:rPr>
          <w:color w:val="auto"/>
          <w:sz w:val="26"/>
          <w:szCs w:val="26"/>
        </w:rPr>
        <w:t xml:space="preserve"> states that it specifically reserves the right to raise additional issues or to respond to issue raised by other parties to this proceeding.</w:t>
      </w:r>
    </w:p>
    <w:p w:rsidR="008679DD" w:rsidRPr="00701F7E" w:rsidRDefault="008679DD" w:rsidP="00F762EB">
      <w:pPr>
        <w:spacing w:line="360" w:lineRule="auto"/>
        <w:ind w:firstLine="720"/>
        <w:rPr>
          <w:color w:val="auto"/>
          <w:sz w:val="26"/>
          <w:szCs w:val="26"/>
        </w:rPr>
      </w:pPr>
    </w:p>
    <w:p w:rsidR="008679DD" w:rsidRPr="00701F7E" w:rsidRDefault="008679DD" w:rsidP="00FE6F59">
      <w:pPr>
        <w:spacing w:line="360" w:lineRule="auto"/>
        <w:ind w:firstLine="1440"/>
        <w:rPr>
          <w:color w:val="auto"/>
          <w:sz w:val="26"/>
          <w:szCs w:val="26"/>
        </w:rPr>
      </w:pPr>
      <w:r w:rsidRPr="00701F7E">
        <w:rPr>
          <w:color w:val="auto"/>
          <w:sz w:val="26"/>
          <w:szCs w:val="26"/>
        </w:rPr>
        <w:t xml:space="preserve">In addition to their </w:t>
      </w:r>
      <w:r w:rsidR="00D46235">
        <w:rPr>
          <w:color w:val="auto"/>
          <w:sz w:val="26"/>
          <w:szCs w:val="26"/>
        </w:rPr>
        <w:t>P</w:t>
      </w:r>
      <w:r w:rsidRPr="00701F7E">
        <w:rPr>
          <w:color w:val="auto"/>
          <w:sz w:val="26"/>
          <w:szCs w:val="26"/>
        </w:rPr>
        <w:t xml:space="preserve">etitions to </w:t>
      </w:r>
      <w:r w:rsidR="00D46235">
        <w:rPr>
          <w:color w:val="auto"/>
          <w:sz w:val="26"/>
          <w:szCs w:val="26"/>
        </w:rPr>
        <w:t>I</w:t>
      </w:r>
      <w:r w:rsidRPr="00701F7E">
        <w:rPr>
          <w:color w:val="auto"/>
          <w:sz w:val="26"/>
          <w:szCs w:val="26"/>
        </w:rPr>
        <w:t>ntervene as discussed above, SEF and Mr. Epstein also</w:t>
      </w:r>
      <w:r w:rsidR="007D4C11" w:rsidRPr="00701F7E">
        <w:rPr>
          <w:color w:val="auto"/>
          <w:sz w:val="26"/>
          <w:szCs w:val="26"/>
        </w:rPr>
        <w:t xml:space="preserve"> jointly</w:t>
      </w:r>
      <w:r w:rsidRPr="00701F7E">
        <w:rPr>
          <w:color w:val="auto"/>
          <w:sz w:val="26"/>
          <w:szCs w:val="26"/>
        </w:rPr>
        <w:t xml:space="preserve"> filed a Letter in Opposition to Request for Expedited Review on September 23, 2009.</w:t>
      </w:r>
      <w:r w:rsidR="007D4C11" w:rsidRPr="00701F7E">
        <w:rPr>
          <w:color w:val="auto"/>
          <w:sz w:val="26"/>
          <w:szCs w:val="26"/>
        </w:rPr>
        <w:t xml:space="preserve">  In the letter, SEF and Mr. Epstein allege that PPL provided no evidentiary support </w:t>
      </w:r>
      <w:r w:rsidR="00D217D5" w:rsidRPr="00701F7E">
        <w:rPr>
          <w:color w:val="auto"/>
          <w:sz w:val="26"/>
          <w:szCs w:val="26"/>
        </w:rPr>
        <w:t>for its TOU program, and assert</w:t>
      </w:r>
      <w:r w:rsidR="007D4C11" w:rsidRPr="00701F7E">
        <w:rPr>
          <w:color w:val="auto"/>
          <w:sz w:val="26"/>
          <w:szCs w:val="26"/>
        </w:rPr>
        <w:t xml:space="preserve"> that </w:t>
      </w:r>
      <w:r w:rsidR="00D217D5" w:rsidRPr="00701F7E">
        <w:rPr>
          <w:color w:val="auto"/>
          <w:sz w:val="26"/>
          <w:szCs w:val="26"/>
        </w:rPr>
        <w:t>“</w:t>
      </w:r>
      <w:r w:rsidR="007D4C11" w:rsidRPr="00701F7E">
        <w:rPr>
          <w:color w:val="auto"/>
          <w:sz w:val="26"/>
          <w:szCs w:val="26"/>
        </w:rPr>
        <w:t xml:space="preserve">additional time is required so that the Commission can </w:t>
      </w:r>
      <w:r w:rsidR="00D217D5" w:rsidRPr="00701F7E">
        <w:rPr>
          <w:color w:val="auto"/>
          <w:sz w:val="26"/>
          <w:szCs w:val="26"/>
        </w:rPr>
        <w:t xml:space="preserve">systematically review the many implications of this filing.”  </w:t>
      </w:r>
      <w:r w:rsidR="00D217D5" w:rsidRPr="00701F7E">
        <w:rPr>
          <w:color w:val="auto"/>
          <w:sz w:val="26"/>
          <w:szCs w:val="26"/>
        </w:rPr>
        <w:lastRenderedPageBreak/>
        <w:t>SEF and Mr. Epstein note that Act 129 provides that the Commission act upon the proposed TOU rates within six months of submittal, and thus, expedited review is not required.</w:t>
      </w:r>
    </w:p>
    <w:p w:rsidR="00A43878" w:rsidRPr="00701F7E" w:rsidRDefault="00A43878" w:rsidP="00273CD7">
      <w:pPr>
        <w:spacing w:line="360" w:lineRule="auto"/>
        <w:ind w:firstLine="720"/>
        <w:rPr>
          <w:color w:val="auto"/>
          <w:sz w:val="26"/>
          <w:szCs w:val="26"/>
        </w:rPr>
      </w:pPr>
    </w:p>
    <w:p w:rsidR="00C033C2" w:rsidRPr="00701F7E" w:rsidRDefault="00CA519B" w:rsidP="00FE6F59">
      <w:pPr>
        <w:spacing w:line="360" w:lineRule="auto"/>
        <w:ind w:firstLine="1440"/>
        <w:rPr>
          <w:color w:val="auto"/>
          <w:sz w:val="26"/>
          <w:szCs w:val="26"/>
        </w:rPr>
      </w:pPr>
      <w:r w:rsidRPr="00701F7E">
        <w:rPr>
          <w:color w:val="auto"/>
          <w:sz w:val="26"/>
          <w:szCs w:val="26"/>
        </w:rPr>
        <w:t>O</w:t>
      </w:r>
      <w:r w:rsidR="00C033C2" w:rsidRPr="00701F7E">
        <w:rPr>
          <w:color w:val="auto"/>
          <w:sz w:val="26"/>
          <w:szCs w:val="26"/>
        </w:rPr>
        <w:t xml:space="preserve">n September 2, 2009, the Office of Consumer Advocate </w:t>
      </w:r>
      <w:r w:rsidR="00647E0C" w:rsidRPr="00701F7E">
        <w:rPr>
          <w:color w:val="auto"/>
          <w:sz w:val="26"/>
          <w:szCs w:val="26"/>
        </w:rPr>
        <w:t>(</w:t>
      </w:r>
      <w:r w:rsidR="00C033C2" w:rsidRPr="00701F7E">
        <w:rPr>
          <w:color w:val="auto"/>
          <w:sz w:val="26"/>
          <w:szCs w:val="26"/>
        </w:rPr>
        <w:t>the OCA</w:t>
      </w:r>
      <w:r w:rsidR="00647E0C" w:rsidRPr="00701F7E">
        <w:rPr>
          <w:color w:val="auto"/>
          <w:sz w:val="26"/>
          <w:szCs w:val="26"/>
        </w:rPr>
        <w:t>)</w:t>
      </w:r>
      <w:r w:rsidR="00C033C2" w:rsidRPr="00701F7E">
        <w:rPr>
          <w:color w:val="auto"/>
          <w:sz w:val="26"/>
          <w:szCs w:val="26"/>
        </w:rPr>
        <w:t xml:space="preserve"> filed a For</w:t>
      </w:r>
      <w:r w:rsidR="004D1D66" w:rsidRPr="00701F7E">
        <w:rPr>
          <w:color w:val="auto"/>
          <w:sz w:val="26"/>
          <w:szCs w:val="26"/>
        </w:rPr>
        <w:t>mal Complaint against PPL’s proposed TOU program</w:t>
      </w:r>
      <w:r w:rsidR="00C033C2" w:rsidRPr="00701F7E">
        <w:rPr>
          <w:color w:val="auto"/>
          <w:sz w:val="26"/>
          <w:szCs w:val="26"/>
        </w:rPr>
        <w:t>.</w:t>
      </w:r>
      <w:r w:rsidR="00720A3E" w:rsidRPr="00701F7E">
        <w:rPr>
          <w:color w:val="auto"/>
          <w:sz w:val="26"/>
          <w:szCs w:val="26"/>
        </w:rPr>
        <w:t xml:space="preserve">  In its Formal Complaint, the OCA </w:t>
      </w:r>
      <w:r w:rsidR="004D1D66" w:rsidRPr="00701F7E">
        <w:rPr>
          <w:color w:val="auto"/>
          <w:sz w:val="26"/>
          <w:szCs w:val="26"/>
        </w:rPr>
        <w:t>asserts that the filing raises questions that need to be answered be</w:t>
      </w:r>
      <w:r w:rsidRPr="00701F7E">
        <w:rPr>
          <w:color w:val="auto"/>
          <w:sz w:val="26"/>
          <w:szCs w:val="26"/>
        </w:rPr>
        <w:t>fore</w:t>
      </w:r>
      <w:r w:rsidR="004D1D66" w:rsidRPr="00701F7E">
        <w:rPr>
          <w:color w:val="auto"/>
          <w:sz w:val="26"/>
          <w:szCs w:val="26"/>
        </w:rPr>
        <w:t xml:space="preserve"> the program can be implemented, and contends that the proposed filing may produce rates that are unjust, unreasonable, and in violation of the Public Utility Code.</w:t>
      </w:r>
      <w:r w:rsidR="00C61AAC" w:rsidRPr="00701F7E">
        <w:rPr>
          <w:color w:val="auto"/>
          <w:sz w:val="26"/>
          <w:szCs w:val="26"/>
        </w:rPr>
        <w:t xml:space="preserve">  The Formal Complaint has been separately docketed by the Secretary’s Bureau at C</w:t>
      </w:r>
      <w:r w:rsidR="00FA4A9F" w:rsidRPr="00701F7E">
        <w:rPr>
          <w:color w:val="auto"/>
          <w:sz w:val="26"/>
          <w:szCs w:val="26"/>
        </w:rPr>
        <w:t>-2009-2128394, and has been assigned</w:t>
      </w:r>
      <w:r w:rsidR="00C61AAC" w:rsidRPr="00701F7E">
        <w:rPr>
          <w:color w:val="auto"/>
          <w:sz w:val="26"/>
          <w:szCs w:val="26"/>
        </w:rPr>
        <w:t xml:space="preserve"> to the Offic</w:t>
      </w:r>
      <w:r w:rsidR="00FA4A9F" w:rsidRPr="00701F7E">
        <w:rPr>
          <w:color w:val="auto"/>
          <w:sz w:val="26"/>
          <w:szCs w:val="26"/>
        </w:rPr>
        <w:t>e of Administrative Law Judge</w:t>
      </w:r>
      <w:r w:rsidR="00C61AAC" w:rsidRPr="00701F7E">
        <w:rPr>
          <w:color w:val="auto"/>
          <w:sz w:val="26"/>
          <w:szCs w:val="26"/>
        </w:rPr>
        <w:t>.</w:t>
      </w:r>
    </w:p>
    <w:p w:rsidR="00486E76" w:rsidRPr="00701F7E" w:rsidRDefault="00486E76" w:rsidP="00273CD7">
      <w:pPr>
        <w:spacing w:line="360" w:lineRule="auto"/>
        <w:ind w:firstLine="720"/>
        <w:rPr>
          <w:color w:val="auto"/>
          <w:sz w:val="26"/>
          <w:szCs w:val="26"/>
        </w:rPr>
      </w:pPr>
    </w:p>
    <w:p w:rsidR="00486E76" w:rsidRPr="00701F7E" w:rsidRDefault="00486E76" w:rsidP="00486E76">
      <w:pPr>
        <w:spacing w:line="360" w:lineRule="auto"/>
        <w:rPr>
          <w:b/>
          <w:color w:val="auto"/>
          <w:sz w:val="26"/>
          <w:szCs w:val="26"/>
          <w:u w:val="single"/>
        </w:rPr>
      </w:pPr>
      <w:r w:rsidRPr="00701F7E">
        <w:rPr>
          <w:b/>
          <w:color w:val="auto"/>
          <w:sz w:val="26"/>
          <w:szCs w:val="26"/>
          <w:u w:val="single"/>
        </w:rPr>
        <w:t>Disposition</w:t>
      </w:r>
    </w:p>
    <w:p w:rsidR="00486E76" w:rsidRPr="00701F7E" w:rsidRDefault="00486E76" w:rsidP="00486E76">
      <w:pPr>
        <w:spacing w:line="360" w:lineRule="auto"/>
        <w:rPr>
          <w:color w:val="auto"/>
          <w:sz w:val="26"/>
          <w:szCs w:val="26"/>
        </w:rPr>
      </w:pPr>
    </w:p>
    <w:p w:rsidR="00132175" w:rsidRPr="00701F7E" w:rsidRDefault="00132175" w:rsidP="00FE6F59">
      <w:pPr>
        <w:spacing w:line="360" w:lineRule="auto"/>
        <w:ind w:firstLine="1440"/>
        <w:rPr>
          <w:color w:val="auto"/>
          <w:sz w:val="26"/>
          <w:szCs w:val="26"/>
        </w:rPr>
      </w:pPr>
      <w:r w:rsidRPr="00701F7E">
        <w:rPr>
          <w:color w:val="auto"/>
          <w:sz w:val="26"/>
          <w:szCs w:val="26"/>
        </w:rPr>
        <w:t>With regard to time-of-use rates, Section 2807(f)(5) of Act 129</w:t>
      </w:r>
      <w:r w:rsidR="00DA5ABB" w:rsidRPr="00701F7E">
        <w:rPr>
          <w:rStyle w:val="FootnoteReference"/>
          <w:color w:val="auto"/>
          <w:sz w:val="26"/>
          <w:szCs w:val="26"/>
        </w:rPr>
        <w:footnoteReference w:id="10"/>
      </w:r>
      <w:r w:rsidRPr="00701F7E">
        <w:rPr>
          <w:color w:val="auto"/>
          <w:sz w:val="26"/>
          <w:szCs w:val="26"/>
        </w:rPr>
        <w:t xml:space="preserve"> provides, in pertinent part, as </w:t>
      </w:r>
      <w:r w:rsidR="00D87428" w:rsidRPr="00701F7E">
        <w:rPr>
          <w:color w:val="auto"/>
          <w:sz w:val="26"/>
          <w:szCs w:val="26"/>
        </w:rPr>
        <w:t>follows:</w:t>
      </w:r>
    </w:p>
    <w:p w:rsidR="00132175" w:rsidRPr="00701F7E" w:rsidRDefault="00132175" w:rsidP="00132175">
      <w:pPr>
        <w:spacing w:line="360" w:lineRule="auto"/>
        <w:rPr>
          <w:color w:val="auto"/>
          <w:sz w:val="26"/>
          <w:szCs w:val="26"/>
        </w:rPr>
      </w:pPr>
    </w:p>
    <w:p w:rsidR="00132175" w:rsidRPr="00701F7E" w:rsidRDefault="00132175" w:rsidP="00A02694">
      <w:pPr>
        <w:ind w:left="1440" w:right="1440"/>
        <w:rPr>
          <w:color w:val="auto"/>
          <w:sz w:val="26"/>
          <w:szCs w:val="26"/>
        </w:rPr>
      </w:pPr>
      <w:r w:rsidRPr="00701F7E">
        <w:rPr>
          <w:color w:val="auto"/>
          <w:sz w:val="26"/>
          <w:szCs w:val="26"/>
        </w:rPr>
        <w:t>By January 1, 2010, or at the end of the applicable generation rate cap period, whichever is later, a default service provider shall submit to the commission one or more proposed time-of-use rates</w:t>
      </w:r>
      <w:r w:rsidR="00A02694" w:rsidRPr="00701F7E">
        <w:rPr>
          <w:color w:val="auto"/>
          <w:sz w:val="26"/>
          <w:szCs w:val="26"/>
        </w:rPr>
        <w:t xml:space="preserve"> and real-time price plans.  The commission shall approve or modify the time-of-use rates and real-time price plan within six months of submittal.</w:t>
      </w:r>
    </w:p>
    <w:p w:rsidR="00132175" w:rsidRPr="00701F7E" w:rsidRDefault="00132175" w:rsidP="00486E76">
      <w:pPr>
        <w:spacing w:line="360" w:lineRule="auto"/>
        <w:rPr>
          <w:color w:val="auto"/>
          <w:sz w:val="26"/>
          <w:szCs w:val="26"/>
        </w:rPr>
      </w:pPr>
    </w:p>
    <w:p w:rsidR="00D116F0" w:rsidRDefault="00A648C9" w:rsidP="00FE6F59">
      <w:pPr>
        <w:spacing w:line="360" w:lineRule="auto"/>
        <w:ind w:firstLine="1440"/>
        <w:rPr>
          <w:color w:val="auto"/>
          <w:sz w:val="26"/>
          <w:szCs w:val="26"/>
        </w:rPr>
      </w:pPr>
      <w:r w:rsidRPr="00701F7E">
        <w:rPr>
          <w:color w:val="auto"/>
          <w:sz w:val="26"/>
          <w:szCs w:val="26"/>
        </w:rPr>
        <w:t>PPL has filed Supplement No. 71 containing its proposed</w:t>
      </w:r>
      <w:r w:rsidR="003D3A6F" w:rsidRPr="00701F7E">
        <w:rPr>
          <w:color w:val="auto"/>
          <w:sz w:val="26"/>
          <w:szCs w:val="26"/>
        </w:rPr>
        <w:t xml:space="preserve"> TOU program pursuant to this section of the Act, as well as to </w:t>
      </w:r>
      <w:r w:rsidR="00CC611D" w:rsidRPr="00701F7E">
        <w:rPr>
          <w:color w:val="auto"/>
          <w:sz w:val="26"/>
          <w:szCs w:val="26"/>
        </w:rPr>
        <w:t>various settlement commitments as discussed above.  However, a</w:t>
      </w:r>
      <w:r w:rsidR="00486E76" w:rsidRPr="00701F7E">
        <w:rPr>
          <w:color w:val="auto"/>
          <w:sz w:val="26"/>
          <w:szCs w:val="26"/>
        </w:rPr>
        <w:t xml:space="preserve"> review</w:t>
      </w:r>
      <w:r w:rsidR="00940BDE" w:rsidRPr="00701F7E">
        <w:rPr>
          <w:color w:val="auto"/>
          <w:sz w:val="26"/>
          <w:szCs w:val="26"/>
        </w:rPr>
        <w:t xml:space="preserve"> and analysis of PPL’s Supplement No. 71 and the supporting data indicate that the Company’s proposed TOU program, with its resulting changes in rates, rules, and regulations, may be unlawful, unjust, unreasonable, and contrary to the public interest.</w:t>
      </w:r>
      <w:r w:rsidR="003A0D07" w:rsidRPr="00701F7E">
        <w:rPr>
          <w:color w:val="auto"/>
          <w:sz w:val="26"/>
          <w:szCs w:val="26"/>
        </w:rPr>
        <w:t xml:space="preserve">  As the various parties have alleged, the filing raises a </w:t>
      </w:r>
      <w:r w:rsidR="003A0D07" w:rsidRPr="00701F7E">
        <w:rPr>
          <w:color w:val="auto"/>
          <w:sz w:val="26"/>
          <w:szCs w:val="26"/>
        </w:rPr>
        <w:lastRenderedPageBreak/>
        <w:t xml:space="preserve">number of questions and issues that must be more fully investigated before it can be determined whether or not the proposed </w:t>
      </w:r>
      <w:r w:rsidR="00100952" w:rsidRPr="00701F7E">
        <w:rPr>
          <w:color w:val="auto"/>
          <w:sz w:val="26"/>
          <w:szCs w:val="26"/>
        </w:rPr>
        <w:t xml:space="preserve">TOU </w:t>
      </w:r>
      <w:r w:rsidR="003A0D07" w:rsidRPr="00701F7E">
        <w:rPr>
          <w:color w:val="auto"/>
          <w:sz w:val="26"/>
          <w:szCs w:val="26"/>
        </w:rPr>
        <w:t>program is in the public interest.</w:t>
      </w:r>
      <w:r w:rsidR="00CA519B" w:rsidRPr="00701F7E">
        <w:rPr>
          <w:color w:val="auto"/>
          <w:sz w:val="26"/>
          <w:szCs w:val="26"/>
        </w:rPr>
        <w:t xml:space="preserve">  </w:t>
      </w:r>
      <w:r w:rsidR="006E6FCF" w:rsidRPr="00701F7E">
        <w:rPr>
          <w:color w:val="auto"/>
          <w:sz w:val="26"/>
          <w:szCs w:val="26"/>
        </w:rPr>
        <w:t>In this regard, we note that Act 129 provides for a review period of up to six months</w:t>
      </w:r>
      <w:r w:rsidR="00804FE0" w:rsidRPr="00701F7E">
        <w:rPr>
          <w:color w:val="auto"/>
          <w:sz w:val="26"/>
          <w:szCs w:val="26"/>
        </w:rPr>
        <w:t xml:space="preserve"> </w:t>
      </w:r>
      <w:r w:rsidR="00503277" w:rsidRPr="00701F7E">
        <w:rPr>
          <w:color w:val="auto"/>
          <w:sz w:val="26"/>
          <w:szCs w:val="26"/>
        </w:rPr>
        <w:t>with respect to TOU rates filed by a default service provider.</w:t>
      </w:r>
    </w:p>
    <w:p w:rsidR="00CF60A6" w:rsidRDefault="00CF60A6" w:rsidP="00FE6F59">
      <w:pPr>
        <w:spacing w:line="360" w:lineRule="auto"/>
        <w:ind w:firstLine="1440"/>
        <w:rPr>
          <w:color w:val="auto"/>
          <w:sz w:val="26"/>
          <w:szCs w:val="26"/>
        </w:rPr>
      </w:pPr>
    </w:p>
    <w:p w:rsidR="00D116F0" w:rsidRPr="00CF60A6" w:rsidRDefault="00D116F0" w:rsidP="00FE6F59">
      <w:pPr>
        <w:spacing w:line="360" w:lineRule="auto"/>
        <w:ind w:firstLine="1440"/>
        <w:rPr>
          <w:color w:val="auto"/>
          <w:sz w:val="26"/>
          <w:szCs w:val="26"/>
        </w:rPr>
      </w:pPr>
      <w:r w:rsidRPr="00CF60A6">
        <w:rPr>
          <w:color w:val="auto"/>
          <w:sz w:val="26"/>
          <w:szCs w:val="26"/>
        </w:rPr>
        <w:t>We believe that Act 129 intended that the Commission issue a decision within six months of the filing date of any TOU plan, not six months from the proposed effective date of the tariff supplement.  PPL’s TOU plan was filed on July 31, 2009</w:t>
      </w:r>
      <w:r w:rsidR="00D46235" w:rsidRPr="00CF60A6">
        <w:rPr>
          <w:color w:val="auto"/>
          <w:sz w:val="26"/>
          <w:szCs w:val="26"/>
        </w:rPr>
        <w:t>,</w:t>
      </w:r>
      <w:r w:rsidR="00880B1E" w:rsidRPr="00CF60A6">
        <w:rPr>
          <w:color w:val="auto"/>
          <w:sz w:val="26"/>
          <w:szCs w:val="26"/>
        </w:rPr>
        <w:t xml:space="preserve"> and accordingly, the Commission must issue a final order on the merits of the filing no later than January 31, 2010.  To do otherwise would be contrary to the plain language of the Act, and would eliminate any incentive for Electric Distribution Companies to file such a plan prior to the expiration of their </w:t>
      </w:r>
      <w:r w:rsidR="00CF60A6">
        <w:rPr>
          <w:color w:val="auto"/>
          <w:sz w:val="26"/>
          <w:szCs w:val="26"/>
        </w:rPr>
        <w:t>generation</w:t>
      </w:r>
      <w:r w:rsidR="00880B1E" w:rsidRPr="00CF60A6">
        <w:rPr>
          <w:color w:val="auto"/>
          <w:sz w:val="26"/>
          <w:szCs w:val="26"/>
        </w:rPr>
        <w:t xml:space="preserve"> rate caps.</w:t>
      </w:r>
      <w:r w:rsidRPr="00CF60A6">
        <w:rPr>
          <w:color w:val="auto"/>
          <w:sz w:val="26"/>
          <w:szCs w:val="26"/>
        </w:rPr>
        <w:t xml:space="preserve"> </w:t>
      </w:r>
    </w:p>
    <w:p w:rsidR="00D116F0" w:rsidRDefault="00D116F0" w:rsidP="00FE6F59">
      <w:pPr>
        <w:spacing w:line="360" w:lineRule="auto"/>
        <w:ind w:firstLine="1440"/>
        <w:rPr>
          <w:color w:val="auto"/>
          <w:sz w:val="26"/>
          <w:szCs w:val="26"/>
        </w:rPr>
      </w:pPr>
    </w:p>
    <w:p w:rsidR="00CF36CE" w:rsidRPr="00701F7E" w:rsidRDefault="005400B0" w:rsidP="00FE6F59">
      <w:pPr>
        <w:spacing w:line="360" w:lineRule="auto"/>
        <w:ind w:firstLine="1440"/>
        <w:rPr>
          <w:color w:val="auto"/>
          <w:sz w:val="26"/>
          <w:szCs w:val="26"/>
        </w:rPr>
      </w:pPr>
      <w:r w:rsidRPr="00701F7E">
        <w:rPr>
          <w:color w:val="auto"/>
          <w:sz w:val="26"/>
          <w:szCs w:val="26"/>
        </w:rPr>
        <w:t xml:space="preserve">Accordingly, </w:t>
      </w:r>
      <w:r w:rsidR="006059DA" w:rsidRPr="00701F7E">
        <w:rPr>
          <w:color w:val="auto"/>
          <w:sz w:val="26"/>
          <w:szCs w:val="26"/>
        </w:rPr>
        <w:t>we will direct that</w:t>
      </w:r>
      <w:r w:rsidR="00631EFD" w:rsidRPr="00701F7E">
        <w:rPr>
          <w:color w:val="auto"/>
          <w:sz w:val="26"/>
          <w:szCs w:val="26"/>
        </w:rPr>
        <w:t xml:space="preserve"> Supplement No. 71 be suspended for a period of six months</w:t>
      </w:r>
      <w:r w:rsidR="00790C01">
        <w:rPr>
          <w:color w:val="auto"/>
          <w:sz w:val="26"/>
          <w:szCs w:val="26"/>
        </w:rPr>
        <w:t xml:space="preserve"> </w:t>
      </w:r>
      <w:r w:rsidR="00D46235" w:rsidRPr="00CF60A6">
        <w:rPr>
          <w:color w:val="auto"/>
          <w:sz w:val="26"/>
          <w:szCs w:val="26"/>
        </w:rPr>
        <w:t>from its July 31, 2009</w:t>
      </w:r>
      <w:r w:rsidR="00790C01" w:rsidRPr="00CF60A6">
        <w:rPr>
          <w:color w:val="auto"/>
          <w:sz w:val="26"/>
          <w:szCs w:val="26"/>
        </w:rPr>
        <w:t xml:space="preserve"> filing date</w:t>
      </w:r>
      <w:r w:rsidRPr="00701F7E">
        <w:rPr>
          <w:color w:val="auto"/>
          <w:sz w:val="26"/>
          <w:szCs w:val="26"/>
        </w:rPr>
        <w:t xml:space="preserve">, or until </w:t>
      </w:r>
      <w:r w:rsidR="00790C01" w:rsidRPr="00CF60A6">
        <w:rPr>
          <w:color w:val="auto"/>
          <w:sz w:val="26"/>
          <w:szCs w:val="26"/>
        </w:rPr>
        <w:t>January 31</w:t>
      </w:r>
      <w:r w:rsidRPr="00CF60A6">
        <w:rPr>
          <w:color w:val="auto"/>
          <w:sz w:val="26"/>
          <w:szCs w:val="26"/>
        </w:rPr>
        <w:t>,</w:t>
      </w:r>
      <w:r w:rsidRPr="00701F7E">
        <w:rPr>
          <w:color w:val="auto"/>
          <w:sz w:val="26"/>
          <w:szCs w:val="26"/>
        </w:rPr>
        <w:t xml:space="preserve"> 2010</w:t>
      </w:r>
      <w:r w:rsidR="00CF60A6">
        <w:rPr>
          <w:color w:val="auto"/>
          <w:sz w:val="26"/>
          <w:szCs w:val="26"/>
        </w:rPr>
        <w:t xml:space="preserve">. </w:t>
      </w:r>
      <w:r w:rsidR="00077698" w:rsidRPr="00701F7E">
        <w:rPr>
          <w:color w:val="auto"/>
          <w:sz w:val="26"/>
          <w:szCs w:val="26"/>
        </w:rPr>
        <w:t xml:space="preserve"> </w:t>
      </w:r>
      <w:r w:rsidR="00705667" w:rsidRPr="00CF60A6">
        <w:rPr>
          <w:color w:val="auto"/>
          <w:sz w:val="26"/>
          <w:szCs w:val="26"/>
        </w:rPr>
        <w:t>In this regard, we encourage the parties to work cooperatively with the OALJ to develop a procedural schedule that will allow for a Commission decision prior to January 31, 2010.</w:t>
      </w:r>
      <w:r w:rsidR="00705667">
        <w:rPr>
          <w:color w:val="auto"/>
          <w:sz w:val="26"/>
          <w:szCs w:val="26"/>
          <w:u w:val="single"/>
        </w:rPr>
        <w:t xml:space="preserve">  </w:t>
      </w:r>
      <w:r w:rsidR="00CF36CE" w:rsidRPr="00701F7E">
        <w:rPr>
          <w:b/>
          <w:color w:val="auto"/>
          <w:sz w:val="26"/>
          <w:szCs w:val="26"/>
        </w:rPr>
        <w:t>THEREFORE,</w:t>
      </w:r>
    </w:p>
    <w:p w:rsidR="00757B8A" w:rsidRPr="00701F7E" w:rsidRDefault="00CF36CE" w:rsidP="006E1CD8">
      <w:pPr>
        <w:spacing w:line="360" w:lineRule="auto"/>
        <w:rPr>
          <w:b/>
          <w:color w:val="auto"/>
          <w:sz w:val="26"/>
          <w:szCs w:val="26"/>
        </w:rPr>
      </w:pPr>
      <w:r w:rsidRPr="00701F7E">
        <w:rPr>
          <w:b/>
          <w:color w:val="auto"/>
          <w:sz w:val="26"/>
          <w:szCs w:val="26"/>
        </w:rPr>
        <w:tab/>
      </w:r>
    </w:p>
    <w:p w:rsidR="00CF36CE" w:rsidRPr="00701F7E" w:rsidRDefault="00CF36CE" w:rsidP="003C332F">
      <w:pPr>
        <w:spacing w:line="360" w:lineRule="auto"/>
        <w:ind w:firstLine="720"/>
        <w:rPr>
          <w:b/>
          <w:color w:val="auto"/>
          <w:sz w:val="26"/>
          <w:szCs w:val="26"/>
        </w:rPr>
      </w:pPr>
      <w:r w:rsidRPr="00701F7E">
        <w:rPr>
          <w:b/>
          <w:color w:val="auto"/>
          <w:sz w:val="26"/>
          <w:szCs w:val="26"/>
        </w:rPr>
        <w:t>IT IS ORDERED:</w:t>
      </w:r>
    </w:p>
    <w:p w:rsidR="00E01C36" w:rsidRPr="00701F7E" w:rsidRDefault="00E01C36" w:rsidP="00B05B3F">
      <w:pPr>
        <w:spacing w:line="360" w:lineRule="auto"/>
        <w:rPr>
          <w:color w:val="auto"/>
          <w:sz w:val="26"/>
          <w:szCs w:val="26"/>
        </w:rPr>
      </w:pPr>
    </w:p>
    <w:p w:rsidR="005B1CC0" w:rsidRPr="00701F7E" w:rsidRDefault="005B1CC0" w:rsidP="00FE6F59">
      <w:pPr>
        <w:spacing w:line="360" w:lineRule="auto"/>
        <w:ind w:firstLine="1440"/>
        <w:rPr>
          <w:color w:val="auto"/>
          <w:sz w:val="26"/>
          <w:szCs w:val="26"/>
        </w:rPr>
      </w:pPr>
      <w:r w:rsidRPr="00701F7E">
        <w:rPr>
          <w:color w:val="auto"/>
          <w:sz w:val="26"/>
          <w:szCs w:val="26"/>
        </w:rPr>
        <w:t>1.</w:t>
      </w:r>
      <w:r w:rsidRPr="00701F7E">
        <w:rPr>
          <w:color w:val="auto"/>
          <w:sz w:val="26"/>
          <w:szCs w:val="26"/>
        </w:rPr>
        <w:tab/>
        <w:t xml:space="preserve">That an investigation on </w:t>
      </w:r>
      <w:r w:rsidR="00CE0627" w:rsidRPr="00701F7E">
        <w:rPr>
          <w:color w:val="auto"/>
          <w:sz w:val="26"/>
          <w:szCs w:val="26"/>
        </w:rPr>
        <w:t xml:space="preserve">the </w:t>
      </w:r>
      <w:r w:rsidRPr="00701F7E">
        <w:rPr>
          <w:color w:val="auto"/>
          <w:sz w:val="26"/>
          <w:szCs w:val="26"/>
        </w:rPr>
        <w:t>Commission</w:t>
      </w:r>
      <w:r w:rsidR="00CE0627" w:rsidRPr="00701F7E">
        <w:rPr>
          <w:color w:val="auto"/>
          <w:sz w:val="26"/>
          <w:szCs w:val="26"/>
        </w:rPr>
        <w:t>’s</w:t>
      </w:r>
      <w:r w:rsidRPr="00701F7E">
        <w:rPr>
          <w:color w:val="auto"/>
          <w:sz w:val="26"/>
          <w:szCs w:val="26"/>
        </w:rPr>
        <w:t xml:space="preserve"> motion be, and hereby is, instituted to determine the lawfulness, justness, and reasonableness of the rates, rules, and regulations contained in the proposed </w:t>
      </w:r>
      <w:r w:rsidR="00EF5612" w:rsidRPr="00701F7E">
        <w:rPr>
          <w:color w:val="auto"/>
          <w:sz w:val="26"/>
          <w:szCs w:val="26"/>
        </w:rPr>
        <w:t>Supplement No. 71 to Tariff Electric-Pa. P.U.C No. 201.</w:t>
      </w:r>
    </w:p>
    <w:p w:rsidR="00EF5612" w:rsidRPr="00701F7E" w:rsidRDefault="00EF5612" w:rsidP="005B1CC0">
      <w:pPr>
        <w:spacing w:line="360" w:lineRule="auto"/>
        <w:rPr>
          <w:color w:val="auto"/>
          <w:sz w:val="26"/>
          <w:szCs w:val="26"/>
        </w:rPr>
      </w:pPr>
    </w:p>
    <w:p w:rsidR="005B1CC0" w:rsidRPr="00701F7E" w:rsidRDefault="005B1CC0" w:rsidP="00FE6F59">
      <w:pPr>
        <w:spacing w:line="360" w:lineRule="auto"/>
        <w:ind w:firstLine="1440"/>
        <w:rPr>
          <w:color w:val="auto"/>
          <w:sz w:val="26"/>
          <w:szCs w:val="26"/>
        </w:rPr>
      </w:pPr>
      <w:r w:rsidRPr="00701F7E">
        <w:rPr>
          <w:color w:val="auto"/>
          <w:sz w:val="26"/>
          <w:szCs w:val="26"/>
        </w:rPr>
        <w:t>2.</w:t>
      </w:r>
      <w:r w:rsidRPr="00701F7E">
        <w:rPr>
          <w:color w:val="auto"/>
          <w:sz w:val="26"/>
          <w:szCs w:val="26"/>
        </w:rPr>
        <w:tab/>
        <w:t xml:space="preserve">That the proposed </w:t>
      </w:r>
      <w:r w:rsidR="00CE0627" w:rsidRPr="00701F7E">
        <w:rPr>
          <w:color w:val="auto"/>
          <w:sz w:val="26"/>
          <w:szCs w:val="26"/>
        </w:rPr>
        <w:t>Supplement No. 71 to Tariff Electric-Pa. P.U.C No. 201</w:t>
      </w:r>
      <w:r w:rsidRPr="00701F7E">
        <w:rPr>
          <w:color w:val="auto"/>
          <w:sz w:val="26"/>
          <w:szCs w:val="26"/>
        </w:rPr>
        <w:t xml:space="preserve">will be suspended by operation of law until </w:t>
      </w:r>
      <w:r w:rsidR="00CE0627" w:rsidRPr="00701F7E">
        <w:rPr>
          <w:color w:val="auto"/>
          <w:sz w:val="26"/>
          <w:szCs w:val="26"/>
        </w:rPr>
        <w:t>J</w:t>
      </w:r>
      <w:r w:rsidR="003E6BC1">
        <w:rPr>
          <w:color w:val="auto"/>
          <w:sz w:val="26"/>
          <w:szCs w:val="26"/>
        </w:rPr>
        <w:t>anuary</w:t>
      </w:r>
      <w:r w:rsidR="00CE0627" w:rsidRPr="00701F7E">
        <w:rPr>
          <w:color w:val="auto"/>
          <w:sz w:val="26"/>
          <w:szCs w:val="26"/>
        </w:rPr>
        <w:t xml:space="preserve"> </w:t>
      </w:r>
      <w:r w:rsidR="003E6BC1">
        <w:rPr>
          <w:color w:val="auto"/>
          <w:sz w:val="26"/>
          <w:szCs w:val="26"/>
        </w:rPr>
        <w:t>3</w:t>
      </w:r>
      <w:r w:rsidR="00CE0627" w:rsidRPr="00701F7E">
        <w:rPr>
          <w:color w:val="auto"/>
          <w:sz w:val="26"/>
          <w:szCs w:val="26"/>
        </w:rPr>
        <w:t>1, 2010</w:t>
      </w:r>
      <w:r w:rsidRPr="00701F7E">
        <w:rPr>
          <w:color w:val="auto"/>
          <w:sz w:val="26"/>
          <w:szCs w:val="26"/>
        </w:rPr>
        <w:t>, unless otherwise directed by Order of the Commission.</w:t>
      </w:r>
    </w:p>
    <w:p w:rsidR="005B1CC0" w:rsidRPr="00701F7E" w:rsidRDefault="005B1CC0" w:rsidP="005B1CC0">
      <w:pPr>
        <w:spacing w:line="360" w:lineRule="auto"/>
        <w:rPr>
          <w:color w:val="auto"/>
          <w:sz w:val="26"/>
          <w:szCs w:val="26"/>
        </w:rPr>
      </w:pPr>
    </w:p>
    <w:p w:rsidR="005B1CC0" w:rsidRPr="00701F7E" w:rsidRDefault="00CE0627" w:rsidP="00FE6F59">
      <w:pPr>
        <w:spacing w:line="360" w:lineRule="auto"/>
        <w:ind w:firstLine="1440"/>
        <w:rPr>
          <w:color w:val="auto"/>
          <w:sz w:val="26"/>
          <w:szCs w:val="26"/>
        </w:rPr>
      </w:pPr>
      <w:r w:rsidRPr="00701F7E">
        <w:rPr>
          <w:color w:val="auto"/>
          <w:sz w:val="26"/>
          <w:szCs w:val="26"/>
        </w:rPr>
        <w:t>3</w:t>
      </w:r>
      <w:r w:rsidR="005B1CC0" w:rsidRPr="00701F7E">
        <w:rPr>
          <w:color w:val="auto"/>
          <w:sz w:val="26"/>
          <w:szCs w:val="26"/>
        </w:rPr>
        <w:t>.</w:t>
      </w:r>
      <w:r w:rsidR="005B1CC0" w:rsidRPr="00701F7E">
        <w:rPr>
          <w:color w:val="auto"/>
          <w:sz w:val="26"/>
          <w:szCs w:val="26"/>
        </w:rPr>
        <w:tab/>
        <w:t>That the case be assigned to the Office of Administrative Law Judge for the prompt scheduling of such hearings as may be necessary, culminating in the issuance of a Recommended Decision.</w:t>
      </w:r>
    </w:p>
    <w:p w:rsidR="00B85B4E" w:rsidRPr="00701F7E" w:rsidRDefault="00B85B4E" w:rsidP="005B1CC0">
      <w:pPr>
        <w:spacing w:line="360" w:lineRule="auto"/>
        <w:rPr>
          <w:color w:val="auto"/>
          <w:sz w:val="26"/>
          <w:szCs w:val="26"/>
        </w:rPr>
      </w:pPr>
    </w:p>
    <w:p w:rsidR="00B85B4E" w:rsidRPr="00701F7E" w:rsidRDefault="00B85B4E" w:rsidP="00FE6F59">
      <w:pPr>
        <w:spacing w:line="360" w:lineRule="auto"/>
        <w:ind w:firstLine="1440"/>
        <w:rPr>
          <w:color w:val="auto"/>
          <w:sz w:val="26"/>
          <w:szCs w:val="26"/>
        </w:rPr>
      </w:pPr>
      <w:r w:rsidRPr="00701F7E">
        <w:rPr>
          <w:color w:val="auto"/>
          <w:sz w:val="26"/>
          <w:szCs w:val="26"/>
        </w:rPr>
        <w:t>4.</w:t>
      </w:r>
      <w:r w:rsidRPr="00701F7E">
        <w:rPr>
          <w:color w:val="auto"/>
          <w:sz w:val="26"/>
          <w:szCs w:val="26"/>
        </w:rPr>
        <w:tab/>
        <w:t>That the Petitions to Intervene filed</w:t>
      </w:r>
      <w:r w:rsidR="00B76770" w:rsidRPr="00701F7E">
        <w:rPr>
          <w:color w:val="auto"/>
          <w:sz w:val="26"/>
          <w:szCs w:val="26"/>
        </w:rPr>
        <w:t xml:space="preserve"> in this proceeding</w:t>
      </w:r>
      <w:r w:rsidRPr="00701F7E">
        <w:rPr>
          <w:color w:val="auto"/>
          <w:sz w:val="26"/>
          <w:szCs w:val="26"/>
        </w:rPr>
        <w:t xml:space="preserve"> by Eric Epstein, </w:t>
      </w:r>
      <w:r w:rsidR="00B76770" w:rsidRPr="00701F7E">
        <w:rPr>
          <w:color w:val="auto"/>
          <w:sz w:val="26"/>
          <w:szCs w:val="26"/>
        </w:rPr>
        <w:t xml:space="preserve">the Sustainable Energy Fund of Central Eastern Pennsylvania, and Richards Energy Group, Inc. be, and are </w:t>
      </w:r>
      <w:r w:rsidR="003E06BD" w:rsidRPr="00701F7E">
        <w:rPr>
          <w:color w:val="auto"/>
          <w:sz w:val="26"/>
          <w:szCs w:val="26"/>
        </w:rPr>
        <w:t>hereby</w:t>
      </w:r>
      <w:r w:rsidR="00B76770" w:rsidRPr="00701F7E">
        <w:rPr>
          <w:color w:val="auto"/>
          <w:sz w:val="26"/>
          <w:szCs w:val="26"/>
        </w:rPr>
        <w:t xml:space="preserve"> granted.</w:t>
      </w:r>
    </w:p>
    <w:p w:rsidR="004800B8" w:rsidRPr="00701F7E" w:rsidRDefault="004800B8">
      <w:pPr>
        <w:rPr>
          <w:color w:val="auto"/>
          <w:sz w:val="26"/>
          <w:szCs w:val="26"/>
        </w:rPr>
      </w:pPr>
    </w:p>
    <w:p w:rsidR="005B1CC0" w:rsidRPr="00701F7E" w:rsidRDefault="005B1CC0" w:rsidP="005B1CC0">
      <w:pPr>
        <w:spacing w:line="360" w:lineRule="auto"/>
        <w:rPr>
          <w:color w:val="auto"/>
          <w:sz w:val="26"/>
          <w:szCs w:val="26"/>
        </w:rPr>
      </w:pPr>
    </w:p>
    <w:p w:rsidR="005B1CC0" w:rsidRPr="00701F7E" w:rsidRDefault="005B1CC0" w:rsidP="00FE6F59">
      <w:pPr>
        <w:spacing w:line="360" w:lineRule="auto"/>
        <w:ind w:firstLine="1440"/>
        <w:rPr>
          <w:color w:val="auto"/>
          <w:sz w:val="26"/>
          <w:szCs w:val="26"/>
        </w:rPr>
      </w:pPr>
      <w:r w:rsidRPr="00701F7E">
        <w:rPr>
          <w:color w:val="auto"/>
          <w:sz w:val="26"/>
          <w:szCs w:val="26"/>
        </w:rPr>
        <w:t>5.</w:t>
      </w:r>
      <w:r w:rsidRPr="00701F7E">
        <w:rPr>
          <w:color w:val="auto"/>
          <w:sz w:val="26"/>
          <w:szCs w:val="26"/>
        </w:rPr>
        <w:tab/>
        <w:t>That a copy of this Order sha</w:t>
      </w:r>
      <w:r w:rsidR="003E06BD" w:rsidRPr="00701F7E">
        <w:rPr>
          <w:color w:val="auto"/>
          <w:sz w:val="26"/>
          <w:szCs w:val="26"/>
        </w:rPr>
        <w:t>ll be served upon PPL Electric Utilities Corporation</w:t>
      </w:r>
      <w:r w:rsidRPr="00701F7E">
        <w:rPr>
          <w:color w:val="auto"/>
          <w:sz w:val="26"/>
          <w:szCs w:val="26"/>
        </w:rPr>
        <w:t xml:space="preserve">, the Office of Trial Staff, the Office of Consumer Advocate, the Office of Small Business Advocate, </w:t>
      </w:r>
      <w:r w:rsidR="00CE0627" w:rsidRPr="00701F7E">
        <w:rPr>
          <w:color w:val="auto"/>
          <w:sz w:val="26"/>
          <w:szCs w:val="26"/>
        </w:rPr>
        <w:t xml:space="preserve">Eric Epstein, the Sustainable Energy Fund of Central Eastern Pennsylvania, </w:t>
      </w:r>
      <w:r w:rsidR="008D719A" w:rsidRPr="00701F7E">
        <w:rPr>
          <w:color w:val="auto"/>
          <w:sz w:val="26"/>
          <w:szCs w:val="26"/>
        </w:rPr>
        <w:t>Richards Energy Group, Inc., and all parties in PPL’s Energy Efficiency and Conservation Plan proceeding at Docket No. M-2009-2093216.</w:t>
      </w:r>
    </w:p>
    <w:p w:rsidR="006062E1" w:rsidRDefault="006062E1" w:rsidP="005B1CC0">
      <w:pPr>
        <w:spacing w:line="360" w:lineRule="auto"/>
        <w:rPr>
          <w:color w:val="auto"/>
          <w:sz w:val="26"/>
          <w:szCs w:val="26"/>
        </w:rPr>
      </w:pPr>
    </w:p>
    <w:p w:rsidR="001C04DB" w:rsidRPr="00701F7E" w:rsidRDefault="00B4435D" w:rsidP="005B1CC0">
      <w:pPr>
        <w:spacing w:line="360" w:lineRule="auto"/>
        <w:rPr>
          <w:color w:val="auto"/>
          <w:sz w:val="26"/>
          <w:szCs w:val="26"/>
        </w:rPr>
      </w:pPr>
      <w:r>
        <w:rPr>
          <w:noProof/>
          <w:color w:val="auto"/>
          <w:sz w:val="26"/>
          <w:szCs w:val="26"/>
        </w:rPr>
        <w:drawing>
          <wp:anchor distT="0" distB="0" distL="114300" distR="114300" simplePos="0" relativeHeight="251660288" behindDoc="1" locked="0" layoutInCell="1" allowOverlap="1">
            <wp:simplePos x="0" y="0"/>
            <wp:positionH relativeFrom="column">
              <wp:posOffset>2762250</wp:posOffset>
            </wp:positionH>
            <wp:positionV relativeFrom="paragraph">
              <wp:posOffset>148590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CF36CE" w:rsidRPr="00701F7E" w:rsidRDefault="00CF36CE" w:rsidP="000E3D47">
      <w:pPr>
        <w:ind w:left="5040"/>
        <w:rPr>
          <w:b/>
          <w:color w:val="auto"/>
          <w:sz w:val="26"/>
          <w:szCs w:val="26"/>
        </w:rPr>
      </w:pPr>
      <w:r w:rsidRPr="00701F7E">
        <w:rPr>
          <w:b/>
          <w:color w:val="auto"/>
          <w:sz w:val="26"/>
          <w:szCs w:val="26"/>
        </w:rPr>
        <w:t>BY THE COMMISSION,</w:t>
      </w:r>
    </w:p>
    <w:p w:rsidR="00CF36CE" w:rsidRPr="00701F7E" w:rsidRDefault="00CF36CE" w:rsidP="000E3D47">
      <w:pPr>
        <w:ind w:left="5040"/>
        <w:rPr>
          <w:b/>
          <w:color w:val="auto"/>
          <w:sz w:val="26"/>
          <w:szCs w:val="26"/>
        </w:rPr>
      </w:pPr>
    </w:p>
    <w:p w:rsidR="000E3D47" w:rsidRPr="00701F7E" w:rsidRDefault="000E3D47" w:rsidP="000E3D47">
      <w:pPr>
        <w:ind w:left="5040"/>
        <w:rPr>
          <w:b/>
          <w:color w:val="auto"/>
          <w:sz w:val="26"/>
          <w:szCs w:val="26"/>
        </w:rPr>
      </w:pPr>
    </w:p>
    <w:p w:rsidR="000E3D47" w:rsidRPr="00701F7E" w:rsidRDefault="000E3D47" w:rsidP="000E3D47">
      <w:pPr>
        <w:ind w:left="5040"/>
        <w:rPr>
          <w:b/>
          <w:color w:val="auto"/>
          <w:sz w:val="26"/>
          <w:szCs w:val="26"/>
        </w:rPr>
      </w:pPr>
    </w:p>
    <w:p w:rsidR="00CF36CE" w:rsidRPr="00701F7E" w:rsidRDefault="00CF36CE" w:rsidP="000E3D47">
      <w:pPr>
        <w:ind w:left="5040"/>
        <w:rPr>
          <w:color w:val="auto"/>
          <w:sz w:val="26"/>
          <w:szCs w:val="26"/>
        </w:rPr>
      </w:pPr>
      <w:r w:rsidRPr="00701F7E">
        <w:rPr>
          <w:color w:val="auto"/>
          <w:sz w:val="26"/>
          <w:szCs w:val="26"/>
        </w:rPr>
        <w:t>James J. McNulty</w:t>
      </w:r>
    </w:p>
    <w:p w:rsidR="00CF36CE" w:rsidRPr="00701F7E" w:rsidRDefault="00CF36CE" w:rsidP="000E3D47">
      <w:pPr>
        <w:ind w:left="5040"/>
        <w:rPr>
          <w:color w:val="auto"/>
          <w:sz w:val="26"/>
          <w:szCs w:val="26"/>
        </w:rPr>
      </w:pPr>
      <w:r w:rsidRPr="00701F7E">
        <w:rPr>
          <w:color w:val="auto"/>
          <w:sz w:val="26"/>
          <w:szCs w:val="26"/>
        </w:rPr>
        <w:t>Secretary</w:t>
      </w:r>
    </w:p>
    <w:p w:rsidR="00CF36CE" w:rsidRPr="00701F7E" w:rsidRDefault="00CF36CE" w:rsidP="000E3D47">
      <w:pPr>
        <w:spacing w:line="360" w:lineRule="auto"/>
        <w:rPr>
          <w:color w:val="auto"/>
          <w:sz w:val="26"/>
          <w:szCs w:val="26"/>
        </w:rPr>
      </w:pPr>
      <w:r w:rsidRPr="00701F7E">
        <w:rPr>
          <w:color w:val="auto"/>
          <w:sz w:val="26"/>
          <w:szCs w:val="26"/>
        </w:rPr>
        <w:t>(SEAL)</w:t>
      </w:r>
    </w:p>
    <w:p w:rsidR="000E3D47" w:rsidRPr="00701F7E" w:rsidRDefault="000E3D47" w:rsidP="000E3D47">
      <w:pPr>
        <w:spacing w:line="360" w:lineRule="auto"/>
        <w:rPr>
          <w:color w:val="auto"/>
          <w:sz w:val="26"/>
          <w:szCs w:val="26"/>
        </w:rPr>
      </w:pPr>
    </w:p>
    <w:p w:rsidR="00CF36CE" w:rsidRPr="00701F7E" w:rsidRDefault="007B01A5" w:rsidP="000E3D47">
      <w:pPr>
        <w:spacing w:line="360" w:lineRule="auto"/>
        <w:rPr>
          <w:color w:val="auto"/>
          <w:sz w:val="26"/>
          <w:szCs w:val="26"/>
        </w:rPr>
      </w:pPr>
      <w:r w:rsidRPr="00701F7E">
        <w:rPr>
          <w:color w:val="auto"/>
          <w:sz w:val="26"/>
          <w:szCs w:val="26"/>
        </w:rPr>
        <w:t>ORDER ADOPTED:</w:t>
      </w:r>
      <w:r w:rsidR="009A2B4C">
        <w:rPr>
          <w:color w:val="auto"/>
          <w:sz w:val="26"/>
          <w:szCs w:val="26"/>
        </w:rPr>
        <w:t xml:space="preserve"> </w:t>
      </w:r>
      <w:r w:rsidRPr="00701F7E">
        <w:rPr>
          <w:color w:val="auto"/>
          <w:sz w:val="26"/>
          <w:szCs w:val="26"/>
        </w:rPr>
        <w:t xml:space="preserve"> October 8</w:t>
      </w:r>
      <w:r w:rsidR="00CF36CE" w:rsidRPr="00701F7E">
        <w:rPr>
          <w:color w:val="auto"/>
          <w:sz w:val="26"/>
          <w:szCs w:val="26"/>
        </w:rPr>
        <w:t>, 2009</w:t>
      </w:r>
    </w:p>
    <w:p w:rsidR="009A7F4F" w:rsidRPr="00701F7E" w:rsidRDefault="00CF36CE" w:rsidP="000E3D47">
      <w:pPr>
        <w:spacing w:line="360" w:lineRule="auto"/>
        <w:rPr>
          <w:color w:val="auto"/>
          <w:sz w:val="26"/>
          <w:szCs w:val="26"/>
        </w:rPr>
      </w:pPr>
      <w:r w:rsidRPr="00701F7E">
        <w:rPr>
          <w:color w:val="auto"/>
          <w:sz w:val="26"/>
          <w:szCs w:val="26"/>
        </w:rPr>
        <w:t xml:space="preserve">ORDER ENTERED: </w:t>
      </w:r>
      <w:r w:rsidR="00E9777F">
        <w:rPr>
          <w:color w:val="auto"/>
          <w:sz w:val="26"/>
          <w:szCs w:val="26"/>
        </w:rPr>
        <w:t xml:space="preserve"> </w:t>
      </w:r>
      <w:r w:rsidR="00B4435D">
        <w:rPr>
          <w:color w:val="auto"/>
          <w:sz w:val="26"/>
          <w:szCs w:val="26"/>
        </w:rPr>
        <w:t>October 20, 2009</w:t>
      </w:r>
    </w:p>
    <w:sectPr w:rsidR="009A7F4F" w:rsidRPr="00701F7E" w:rsidSect="00DB460F">
      <w:footerReference w:type="even" r:id="rId9"/>
      <w:footerReference w:type="default" r:id="rId10"/>
      <w:footerReference w:type="first" r:id="rId11"/>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BBE" w:rsidRDefault="00884BBE">
      <w:r>
        <w:separator/>
      </w:r>
    </w:p>
  </w:endnote>
  <w:endnote w:type="continuationSeparator" w:id="1">
    <w:p w:rsidR="00884BBE" w:rsidRDefault="00884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453BEE">
    <w:pPr>
      <w:pStyle w:val="Footer"/>
      <w:framePr w:wrap="around" w:vAnchor="text" w:hAnchor="margin" w:xAlign="center" w:y="1"/>
      <w:rPr>
        <w:rStyle w:val="PageNumber"/>
      </w:rPr>
    </w:pPr>
    <w:r>
      <w:rPr>
        <w:rStyle w:val="PageNumber"/>
      </w:rPr>
      <w:fldChar w:fldCharType="begin"/>
    </w:r>
    <w:r w:rsidR="00F85A1D">
      <w:rPr>
        <w:rStyle w:val="PageNumber"/>
      </w:rPr>
      <w:instrText xml:space="preserve">PAGE  </w:instrText>
    </w:r>
    <w:r>
      <w:rPr>
        <w:rStyle w:val="PageNumber"/>
      </w:rPr>
      <w:fldChar w:fldCharType="end"/>
    </w:r>
  </w:p>
  <w:p w:rsidR="00F85A1D" w:rsidRDefault="00F85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Pr="001E72C6" w:rsidRDefault="00453BEE">
    <w:pPr>
      <w:pStyle w:val="Footer"/>
      <w:framePr w:wrap="around" w:vAnchor="text" w:hAnchor="margin" w:xAlign="center" w:y="1"/>
      <w:rPr>
        <w:rStyle w:val="PageNumber"/>
        <w:color w:val="auto"/>
      </w:rPr>
    </w:pPr>
    <w:r w:rsidRPr="001E72C6">
      <w:rPr>
        <w:rStyle w:val="PageNumber"/>
        <w:color w:val="auto"/>
      </w:rPr>
      <w:fldChar w:fldCharType="begin"/>
    </w:r>
    <w:r w:rsidR="00F85A1D" w:rsidRPr="001E72C6">
      <w:rPr>
        <w:rStyle w:val="PageNumber"/>
        <w:color w:val="auto"/>
      </w:rPr>
      <w:instrText xml:space="preserve">PAGE  </w:instrText>
    </w:r>
    <w:r w:rsidRPr="001E72C6">
      <w:rPr>
        <w:rStyle w:val="PageNumber"/>
        <w:color w:val="auto"/>
      </w:rPr>
      <w:fldChar w:fldCharType="separate"/>
    </w:r>
    <w:r w:rsidR="001E1A40">
      <w:rPr>
        <w:rStyle w:val="PageNumber"/>
        <w:noProof/>
        <w:color w:val="auto"/>
      </w:rPr>
      <w:t>8</w:t>
    </w:r>
    <w:r w:rsidRPr="001E72C6">
      <w:rPr>
        <w:rStyle w:val="PageNumber"/>
        <w:color w:val="auto"/>
      </w:rPr>
      <w:fldChar w:fldCharType="end"/>
    </w:r>
  </w:p>
  <w:p w:rsidR="00F85A1D" w:rsidRDefault="00F85A1D">
    <w:pPr>
      <w:pStyle w:val="Footer"/>
      <w:rPr>
        <w:color w:val="8000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F85A1D">
    <w:pPr>
      <w:pStyle w:val="Footer"/>
      <w:rPr>
        <w:sz w:val="16"/>
      </w:rPr>
    </w:pPr>
  </w:p>
  <w:p w:rsidR="00F85A1D" w:rsidRDefault="00F85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BBE" w:rsidRDefault="00884BBE">
      <w:r>
        <w:separator/>
      </w:r>
    </w:p>
  </w:footnote>
  <w:footnote w:type="continuationSeparator" w:id="1">
    <w:p w:rsidR="00884BBE" w:rsidRDefault="00884BBE">
      <w:r>
        <w:continuationSeparator/>
      </w:r>
    </w:p>
  </w:footnote>
  <w:footnote w:id="2">
    <w:p w:rsidR="00335F4C" w:rsidRPr="00AB7AFB" w:rsidRDefault="00AB7AFB">
      <w:pPr>
        <w:pStyle w:val="FootnoteText"/>
        <w:rPr>
          <w:color w:val="auto"/>
          <w:sz w:val="26"/>
          <w:szCs w:val="26"/>
        </w:rPr>
      </w:pPr>
      <w:r>
        <w:rPr>
          <w:sz w:val="26"/>
          <w:szCs w:val="26"/>
        </w:rPr>
        <w:tab/>
      </w:r>
      <w:r w:rsidR="00335F4C" w:rsidRPr="00AB7AFB">
        <w:rPr>
          <w:rStyle w:val="FootnoteReference"/>
          <w:color w:val="auto"/>
          <w:sz w:val="26"/>
          <w:szCs w:val="26"/>
        </w:rPr>
        <w:footnoteRef/>
      </w:r>
      <w:r w:rsidRPr="00AB7AFB">
        <w:rPr>
          <w:color w:val="auto"/>
          <w:sz w:val="26"/>
          <w:szCs w:val="26"/>
        </w:rPr>
        <w:tab/>
      </w:r>
      <w:r w:rsidR="00E25A6E" w:rsidRPr="00AB7AFB">
        <w:rPr>
          <w:i/>
          <w:color w:val="auto"/>
          <w:sz w:val="26"/>
          <w:szCs w:val="26"/>
        </w:rPr>
        <w:t>Petition of PPL Electric Utilities Corporation for Approval of an Energy Efficiency and Conservation Plan</w:t>
      </w:r>
      <w:r w:rsidR="00E25A6E" w:rsidRPr="00AB7AFB">
        <w:rPr>
          <w:color w:val="auto"/>
          <w:sz w:val="26"/>
          <w:szCs w:val="26"/>
        </w:rPr>
        <w:t>, filed on July 1, 2009 at Docket No. M-2009-2093216.</w:t>
      </w:r>
    </w:p>
  </w:footnote>
  <w:footnote w:id="3">
    <w:p w:rsidR="00C4021A" w:rsidRPr="00AB7AFB" w:rsidRDefault="00AB7AFB" w:rsidP="00C4021A">
      <w:pPr>
        <w:pStyle w:val="FootnoteText"/>
        <w:rPr>
          <w:color w:val="auto"/>
          <w:sz w:val="26"/>
          <w:szCs w:val="26"/>
        </w:rPr>
      </w:pPr>
      <w:r>
        <w:rPr>
          <w:color w:val="auto"/>
          <w:sz w:val="26"/>
          <w:szCs w:val="26"/>
        </w:rPr>
        <w:tab/>
      </w:r>
      <w:r w:rsidR="00C4021A" w:rsidRPr="00AB7AFB">
        <w:rPr>
          <w:rStyle w:val="FootnoteReference"/>
          <w:color w:val="auto"/>
          <w:sz w:val="26"/>
          <w:szCs w:val="26"/>
        </w:rPr>
        <w:footnoteRef/>
      </w:r>
      <w:r>
        <w:rPr>
          <w:color w:val="auto"/>
          <w:sz w:val="26"/>
          <w:szCs w:val="26"/>
        </w:rPr>
        <w:tab/>
      </w:r>
      <w:r w:rsidR="00C4021A" w:rsidRPr="00AB7AFB">
        <w:rPr>
          <w:color w:val="auto"/>
          <w:sz w:val="26"/>
          <w:szCs w:val="26"/>
        </w:rPr>
        <w:t xml:space="preserve">66 </w:t>
      </w:r>
      <w:r w:rsidR="00235E2D" w:rsidRPr="00AB7AFB">
        <w:rPr>
          <w:color w:val="auto"/>
          <w:sz w:val="26"/>
          <w:szCs w:val="26"/>
        </w:rPr>
        <w:t>Pa. C.S</w:t>
      </w:r>
      <w:r w:rsidR="00C4021A" w:rsidRPr="00AB7AFB">
        <w:rPr>
          <w:color w:val="auto"/>
          <w:sz w:val="26"/>
          <w:szCs w:val="26"/>
        </w:rPr>
        <w:t xml:space="preserve">. </w:t>
      </w:r>
      <w:r w:rsidR="0033191D" w:rsidRPr="00AB7AFB">
        <w:rPr>
          <w:rFonts w:ascii="Arial" w:hAnsi="Arial" w:cs="Arial"/>
          <w:color w:val="auto"/>
          <w:sz w:val="26"/>
          <w:szCs w:val="26"/>
        </w:rPr>
        <w:t>§</w:t>
      </w:r>
      <w:r w:rsidR="00C4021A" w:rsidRPr="00AB7AFB">
        <w:rPr>
          <w:color w:val="auto"/>
          <w:sz w:val="26"/>
          <w:szCs w:val="26"/>
        </w:rPr>
        <w:t>2807(f)(5).</w:t>
      </w:r>
    </w:p>
    <w:p w:rsidR="00C4021A" w:rsidRPr="00AB7AFB" w:rsidRDefault="00C4021A" w:rsidP="00C4021A">
      <w:pPr>
        <w:pStyle w:val="FootnoteText"/>
        <w:rPr>
          <w:color w:val="auto"/>
          <w:sz w:val="26"/>
          <w:szCs w:val="26"/>
        </w:rPr>
      </w:pPr>
    </w:p>
  </w:footnote>
  <w:footnote w:id="4">
    <w:p w:rsidR="00C4021A" w:rsidRPr="00AB7AFB" w:rsidRDefault="00AB7AFB" w:rsidP="00C4021A">
      <w:pPr>
        <w:pStyle w:val="FootnoteText"/>
        <w:rPr>
          <w:color w:val="auto"/>
          <w:sz w:val="26"/>
          <w:szCs w:val="26"/>
        </w:rPr>
      </w:pPr>
      <w:r>
        <w:rPr>
          <w:color w:val="auto"/>
          <w:sz w:val="26"/>
          <w:szCs w:val="26"/>
        </w:rPr>
        <w:tab/>
      </w:r>
      <w:r w:rsidR="00C4021A" w:rsidRPr="00AB7AFB">
        <w:rPr>
          <w:rStyle w:val="FootnoteReference"/>
          <w:color w:val="auto"/>
          <w:sz w:val="26"/>
          <w:szCs w:val="26"/>
        </w:rPr>
        <w:footnoteRef/>
      </w:r>
      <w:r>
        <w:rPr>
          <w:color w:val="auto"/>
          <w:sz w:val="26"/>
          <w:szCs w:val="26"/>
        </w:rPr>
        <w:tab/>
      </w:r>
      <w:r w:rsidR="00C4021A" w:rsidRPr="00AB7AFB">
        <w:rPr>
          <w:color w:val="auto"/>
          <w:sz w:val="26"/>
          <w:szCs w:val="26"/>
        </w:rPr>
        <w:t xml:space="preserve">As noted, PPL’s proposed TOU program will be available to residential and small C&amp;I customers.  In addition, under the Company’s Competitive Bridge Plan, large C&amp;I customers are offered real-time hourly rates.  With the combination of the proposed TOU program and the real-time rates for large C&amp;I customers, all of PPL’s </w:t>
      </w:r>
      <w:r w:rsidR="002A30A2" w:rsidRPr="00AB7AFB">
        <w:rPr>
          <w:color w:val="auto"/>
          <w:sz w:val="26"/>
          <w:szCs w:val="26"/>
        </w:rPr>
        <w:t>customers with smart meters would</w:t>
      </w:r>
      <w:r w:rsidR="00C4021A" w:rsidRPr="00AB7AFB">
        <w:rPr>
          <w:color w:val="auto"/>
          <w:sz w:val="26"/>
          <w:szCs w:val="26"/>
        </w:rPr>
        <w:t xml:space="preserve"> have the option of TOU or real-time pricing programs.</w:t>
      </w:r>
    </w:p>
    <w:p w:rsidR="00C4021A" w:rsidRPr="00AB7AFB" w:rsidRDefault="00C4021A" w:rsidP="00C4021A">
      <w:pPr>
        <w:pStyle w:val="FootnoteText"/>
        <w:rPr>
          <w:color w:val="auto"/>
          <w:sz w:val="26"/>
          <w:szCs w:val="26"/>
        </w:rPr>
      </w:pPr>
    </w:p>
  </w:footnote>
  <w:footnote w:id="5">
    <w:p w:rsidR="00C4021A" w:rsidRPr="00AB7AFB" w:rsidRDefault="00AB7AFB" w:rsidP="00C4021A">
      <w:pPr>
        <w:pStyle w:val="FootnoteText"/>
        <w:rPr>
          <w:color w:val="auto"/>
          <w:sz w:val="26"/>
          <w:szCs w:val="26"/>
        </w:rPr>
      </w:pPr>
      <w:r>
        <w:rPr>
          <w:color w:val="auto"/>
          <w:sz w:val="26"/>
          <w:szCs w:val="26"/>
        </w:rPr>
        <w:tab/>
      </w:r>
      <w:r w:rsidR="00C4021A" w:rsidRPr="00AB7AFB">
        <w:rPr>
          <w:rStyle w:val="FootnoteReference"/>
          <w:color w:val="auto"/>
          <w:sz w:val="26"/>
          <w:szCs w:val="26"/>
        </w:rPr>
        <w:footnoteRef/>
      </w:r>
      <w:r>
        <w:rPr>
          <w:color w:val="auto"/>
          <w:sz w:val="26"/>
          <w:szCs w:val="26"/>
        </w:rPr>
        <w:tab/>
      </w:r>
      <w:r w:rsidR="00C4021A" w:rsidRPr="00AB7AFB">
        <w:rPr>
          <w:i/>
          <w:color w:val="auto"/>
          <w:sz w:val="26"/>
          <w:szCs w:val="26"/>
        </w:rPr>
        <w:t>Petition of PPL Electric Utilities Corporation For Approval of a Competitive Bridge Plan</w:t>
      </w:r>
      <w:r w:rsidR="00C4021A" w:rsidRPr="00AB7AFB">
        <w:rPr>
          <w:color w:val="auto"/>
          <w:sz w:val="26"/>
          <w:szCs w:val="26"/>
        </w:rPr>
        <w:t>, Docket No. P-0006227, Order entered May 17, 2007.</w:t>
      </w:r>
    </w:p>
    <w:p w:rsidR="00C4021A" w:rsidRPr="00AB7AFB" w:rsidRDefault="00C4021A" w:rsidP="00C4021A">
      <w:pPr>
        <w:pStyle w:val="FootnoteText"/>
        <w:rPr>
          <w:color w:val="auto"/>
          <w:sz w:val="26"/>
          <w:szCs w:val="26"/>
        </w:rPr>
      </w:pPr>
    </w:p>
  </w:footnote>
  <w:footnote w:id="6">
    <w:p w:rsidR="00C4021A" w:rsidRPr="00AB7AFB" w:rsidRDefault="00AB7AFB" w:rsidP="00C4021A">
      <w:pPr>
        <w:pStyle w:val="FootnoteText"/>
        <w:rPr>
          <w:color w:val="auto"/>
          <w:sz w:val="26"/>
          <w:szCs w:val="26"/>
        </w:rPr>
      </w:pPr>
      <w:r>
        <w:rPr>
          <w:color w:val="auto"/>
          <w:sz w:val="26"/>
          <w:szCs w:val="26"/>
        </w:rPr>
        <w:tab/>
      </w:r>
      <w:r w:rsidR="00C4021A" w:rsidRPr="00AB7AFB">
        <w:rPr>
          <w:rStyle w:val="FootnoteReference"/>
          <w:color w:val="auto"/>
          <w:sz w:val="26"/>
          <w:szCs w:val="26"/>
        </w:rPr>
        <w:footnoteRef/>
      </w:r>
      <w:r>
        <w:rPr>
          <w:color w:val="auto"/>
          <w:sz w:val="26"/>
          <w:szCs w:val="26"/>
        </w:rPr>
        <w:tab/>
      </w:r>
      <w:r w:rsidR="00C4021A" w:rsidRPr="00AB7AFB">
        <w:rPr>
          <w:i/>
          <w:color w:val="auto"/>
          <w:sz w:val="26"/>
          <w:szCs w:val="26"/>
        </w:rPr>
        <w:t>Petition of PPL Electric Utilities Corporation for Approval of a Default Service Program and Procurement Plan for the Period January 1, 2011</w:t>
      </w:r>
      <w:r>
        <w:rPr>
          <w:i/>
          <w:color w:val="auto"/>
          <w:sz w:val="26"/>
          <w:szCs w:val="26"/>
        </w:rPr>
        <w:t>,</w:t>
      </w:r>
      <w:r w:rsidR="00C4021A" w:rsidRPr="00AB7AFB">
        <w:rPr>
          <w:i/>
          <w:color w:val="auto"/>
          <w:sz w:val="26"/>
          <w:szCs w:val="26"/>
        </w:rPr>
        <w:t xml:space="preserve"> Through May 31, 2014</w:t>
      </w:r>
      <w:r w:rsidR="00C4021A" w:rsidRPr="00AB7AFB">
        <w:rPr>
          <w:color w:val="auto"/>
          <w:sz w:val="26"/>
          <w:szCs w:val="26"/>
        </w:rPr>
        <w:t>, Docket No. P-2008-2060309, Order Entered June 30, 2009.</w:t>
      </w:r>
    </w:p>
    <w:p w:rsidR="00C4021A" w:rsidRPr="00AB7AFB" w:rsidRDefault="00C4021A" w:rsidP="00C4021A">
      <w:pPr>
        <w:pStyle w:val="FootnoteText"/>
        <w:rPr>
          <w:color w:val="auto"/>
          <w:sz w:val="26"/>
          <w:szCs w:val="26"/>
        </w:rPr>
      </w:pPr>
    </w:p>
  </w:footnote>
  <w:footnote w:id="7">
    <w:p w:rsidR="00C4021A" w:rsidRPr="00AB7AFB" w:rsidRDefault="00AB7AFB" w:rsidP="00C4021A">
      <w:pPr>
        <w:pStyle w:val="FootnoteText"/>
        <w:rPr>
          <w:color w:val="auto"/>
          <w:sz w:val="26"/>
          <w:szCs w:val="26"/>
        </w:rPr>
      </w:pPr>
      <w:r>
        <w:rPr>
          <w:color w:val="auto"/>
          <w:sz w:val="26"/>
          <w:szCs w:val="26"/>
        </w:rPr>
        <w:tab/>
      </w:r>
      <w:r w:rsidR="00C4021A" w:rsidRPr="00AB7AFB">
        <w:rPr>
          <w:rStyle w:val="FootnoteReference"/>
          <w:color w:val="auto"/>
          <w:sz w:val="26"/>
          <w:szCs w:val="26"/>
        </w:rPr>
        <w:footnoteRef/>
      </w:r>
      <w:r>
        <w:rPr>
          <w:color w:val="auto"/>
          <w:sz w:val="26"/>
          <w:szCs w:val="26"/>
        </w:rPr>
        <w:tab/>
      </w:r>
      <w:r w:rsidR="00C4021A" w:rsidRPr="00AB7AFB">
        <w:rPr>
          <w:i/>
          <w:color w:val="auto"/>
          <w:sz w:val="26"/>
          <w:szCs w:val="26"/>
        </w:rPr>
        <w:t>CBP Order</w:t>
      </w:r>
      <w:r w:rsidR="00C4021A" w:rsidRPr="00AB7AFB">
        <w:rPr>
          <w:color w:val="auto"/>
          <w:sz w:val="26"/>
          <w:szCs w:val="26"/>
        </w:rPr>
        <w:t xml:space="preserve">, p. 13; DSP Settlement, </w:t>
      </w:r>
      <w:r w:rsidR="00C4021A" w:rsidRPr="00AB7AFB">
        <w:rPr>
          <w:rFonts w:ascii="Arial" w:hAnsi="Arial" w:cs="Arial"/>
          <w:color w:val="auto"/>
          <w:sz w:val="26"/>
          <w:szCs w:val="26"/>
        </w:rPr>
        <w:t>¶</w:t>
      </w:r>
      <w:r w:rsidR="00C4021A" w:rsidRPr="00AB7AFB">
        <w:rPr>
          <w:color w:val="auto"/>
          <w:sz w:val="26"/>
          <w:szCs w:val="26"/>
        </w:rPr>
        <w:t xml:space="preserve"> 56.</w:t>
      </w:r>
    </w:p>
    <w:p w:rsidR="00C4021A" w:rsidRPr="00AB7AFB" w:rsidRDefault="00C4021A" w:rsidP="00C4021A">
      <w:pPr>
        <w:pStyle w:val="FootnoteText"/>
        <w:rPr>
          <w:color w:val="auto"/>
          <w:sz w:val="26"/>
          <w:szCs w:val="26"/>
        </w:rPr>
      </w:pPr>
    </w:p>
  </w:footnote>
  <w:footnote w:id="8">
    <w:p w:rsidR="002B5BCD" w:rsidRPr="00464E16" w:rsidRDefault="00464E16" w:rsidP="002B5BCD">
      <w:pPr>
        <w:pStyle w:val="FootnoteText"/>
        <w:rPr>
          <w:color w:val="auto"/>
          <w:sz w:val="26"/>
          <w:szCs w:val="26"/>
        </w:rPr>
      </w:pPr>
      <w:r>
        <w:rPr>
          <w:color w:val="auto"/>
          <w:sz w:val="26"/>
          <w:szCs w:val="26"/>
        </w:rPr>
        <w:tab/>
      </w:r>
      <w:r w:rsidR="002B5BCD" w:rsidRPr="00464E16">
        <w:rPr>
          <w:rStyle w:val="FootnoteReference"/>
          <w:color w:val="auto"/>
          <w:sz w:val="26"/>
          <w:szCs w:val="26"/>
        </w:rPr>
        <w:footnoteRef/>
      </w:r>
      <w:r>
        <w:rPr>
          <w:color w:val="auto"/>
          <w:sz w:val="26"/>
          <w:szCs w:val="26"/>
        </w:rPr>
        <w:tab/>
      </w:r>
      <w:r w:rsidR="00A870CB" w:rsidRPr="00464E16">
        <w:rPr>
          <w:i/>
          <w:color w:val="auto"/>
          <w:sz w:val="26"/>
          <w:szCs w:val="26"/>
        </w:rPr>
        <w:t>Application of Pennsylvania Power &amp; Light Company for Approval of its Restructuring Plan Under Section 2806 of the Public Utility Code, et al</w:t>
      </w:r>
      <w:r w:rsidR="00A870CB" w:rsidRPr="00464E16">
        <w:rPr>
          <w:color w:val="auto"/>
          <w:sz w:val="26"/>
          <w:szCs w:val="26"/>
        </w:rPr>
        <w:t xml:space="preserve">., Docket No. R-00973954, </w:t>
      </w:r>
      <w:r w:rsidR="001000C6" w:rsidRPr="00464E16">
        <w:rPr>
          <w:color w:val="auto"/>
          <w:sz w:val="26"/>
          <w:szCs w:val="26"/>
        </w:rPr>
        <w:t>Final Order e</w:t>
      </w:r>
      <w:r w:rsidR="00A870CB" w:rsidRPr="00464E16">
        <w:rPr>
          <w:color w:val="auto"/>
          <w:sz w:val="26"/>
          <w:szCs w:val="26"/>
        </w:rPr>
        <w:t xml:space="preserve">ntered </w:t>
      </w:r>
      <w:r w:rsidR="001000C6" w:rsidRPr="00464E16">
        <w:rPr>
          <w:color w:val="auto"/>
          <w:sz w:val="26"/>
          <w:szCs w:val="26"/>
        </w:rPr>
        <w:t>August 13, 1998.</w:t>
      </w:r>
    </w:p>
    <w:p w:rsidR="00152065" w:rsidRPr="00464E16" w:rsidRDefault="00152065" w:rsidP="002B5BCD">
      <w:pPr>
        <w:pStyle w:val="FootnoteText"/>
        <w:rPr>
          <w:color w:val="auto"/>
          <w:sz w:val="26"/>
          <w:szCs w:val="26"/>
        </w:rPr>
      </w:pPr>
    </w:p>
  </w:footnote>
  <w:footnote w:id="9">
    <w:p w:rsidR="00152065" w:rsidRPr="00464E16" w:rsidRDefault="00464E16">
      <w:pPr>
        <w:pStyle w:val="FootnoteText"/>
        <w:rPr>
          <w:color w:val="auto"/>
          <w:sz w:val="26"/>
          <w:szCs w:val="26"/>
        </w:rPr>
      </w:pPr>
      <w:r>
        <w:rPr>
          <w:color w:val="auto"/>
          <w:sz w:val="26"/>
          <w:szCs w:val="26"/>
        </w:rPr>
        <w:tab/>
      </w:r>
      <w:r w:rsidR="00152065" w:rsidRPr="00464E16">
        <w:rPr>
          <w:rStyle w:val="FootnoteReference"/>
          <w:color w:val="auto"/>
          <w:sz w:val="26"/>
          <w:szCs w:val="26"/>
        </w:rPr>
        <w:footnoteRef/>
      </w:r>
      <w:r>
        <w:rPr>
          <w:color w:val="auto"/>
          <w:sz w:val="26"/>
          <w:szCs w:val="26"/>
        </w:rPr>
        <w:tab/>
      </w:r>
      <w:r w:rsidR="00152065" w:rsidRPr="00464E16">
        <w:rPr>
          <w:i/>
          <w:color w:val="auto"/>
          <w:sz w:val="26"/>
          <w:szCs w:val="26"/>
        </w:rPr>
        <w:t>Joint Petition for Full Settlement of PP&amp;L, Inc.’s Restructuring Plan and Related Court Proceedings</w:t>
      </w:r>
      <w:r w:rsidR="00152065" w:rsidRPr="00464E16">
        <w:rPr>
          <w:color w:val="auto"/>
          <w:sz w:val="26"/>
          <w:szCs w:val="26"/>
        </w:rPr>
        <w:t>, filed August 12, 1998 at Docket No. R-00973954.</w:t>
      </w:r>
    </w:p>
  </w:footnote>
  <w:footnote w:id="10">
    <w:p w:rsidR="00DA5ABB" w:rsidRPr="00D46235" w:rsidRDefault="00D46235" w:rsidP="00DA5ABB">
      <w:pPr>
        <w:pStyle w:val="FootnoteText"/>
        <w:rPr>
          <w:color w:val="auto"/>
          <w:sz w:val="26"/>
          <w:szCs w:val="26"/>
        </w:rPr>
      </w:pPr>
      <w:r>
        <w:rPr>
          <w:color w:val="auto"/>
          <w:sz w:val="26"/>
          <w:szCs w:val="26"/>
        </w:rPr>
        <w:tab/>
      </w:r>
      <w:r w:rsidR="00DA5ABB" w:rsidRPr="00D46235">
        <w:rPr>
          <w:rStyle w:val="FootnoteReference"/>
          <w:color w:val="auto"/>
          <w:sz w:val="26"/>
          <w:szCs w:val="26"/>
        </w:rPr>
        <w:footnoteRef/>
      </w:r>
      <w:r>
        <w:rPr>
          <w:color w:val="auto"/>
          <w:sz w:val="26"/>
          <w:szCs w:val="26"/>
        </w:rPr>
        <w:tab/>
      </w:r>
      <w:r w:rsidR="00FE6F59" w:rsidRPr="00D46235">
        <w:rPr>
          <w:color w:val="auto"/>
          <w:sz w:val="26"/>
          <w:szCs w:val="26"/>
        </w:rPr>
        <w:t xml:space="preserve">66 Pa. C.S. </w:t>
      </w:r>
      <w:r w:rsidR="0033191D" w:rsidRPr="00D46235">
        <w:rPr>
          <w:color w:val="auto"/>
          <w:sz w:val="26"/>
          <w:szCs w:val="26"/>
        </w:rPr>
        <w:t>§</w:t>
      </w:r>
      <w:r w:rsidR="00DA5ABB" w:rsidRPr="00D46235">
        <w:rPr>
          <w:color w:val="auto"/>
          <w:sz w:val="26"/>
          <w:szCs w:val="26"/>
        </w:rPr>
        <w:t>2807(f)(5).</w:t>
      </w:r>
    </w:p>
    <w:p w:rsidR="00DA5ABB" w:rsidRDefault="00DA5AB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C41B5"/>
    <w:multiLevelType w:val="hybridMultilevel"/>
    <w:tmpl w:val="7F04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64EF"/>
    <w:multiLevelType w:val="hybridMultilevel"/>
    <w:tmpl w:val="F8242254"/>
    <w:lvl w:ilvl="0" w:tplc="92A2F3C2">
      <w:start w:val="3"/>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7BC0FB0"/>
    <w:multiLevelType w:val="singleLevel"/>
    <w:tmpl w:val="F44CA66A"/>
    <w:lvl w:ilvl="0">
      <w:start w:val="1"/>
      <w:numFmt w:val="lowerLetter"/>
      <w:lvlText w:val="(%1)"/>
      <w:lvlJc w:val="left"/>
      <w:pPr>
        <w:tabs>
          <w:tab w:val="num" w:pos="2160"/>
        </w:tabs>
        <w:ind w:left="2160" w:hanging="720"/>
      </w:pPr>
      <w:rPr>
        <w:rFonts w:hint="default"/>
      </w:rPr>
    </w:lvl>
  </w:abstractNum>
  <w:abstractNum w:abstractNumId="3">
    <w:nsid w:val="33475D05"/>
    <w:multiLevelType w:val="hybridMultilevel"/>
    <w:tmpl w:val="A44A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A563D"/>
    <w:multiLevelType w:val="hybridMultilevel"/>
    <w:tmpl w:val="D0B4FE3C"/>
    <w:lvl w:ilvl="0" w:tplc="6BC00E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FF43D8"/>
    <w:multiLevelType w:val="hybridMultilevel"/>
    <w:tmpl w:val="3A6CABAC"/>
    <w:lvl w:ilvl="0" w:tplc="76AE69B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46D69B3"/>
    <w:multiLevelType w:val="hybridMultilevel"/>
    <w:tmpl w:val="B0729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10E10"/>
    <w:multiLevelType w:val="hybridMultilevel"/>
    <w:tmpl w:val="496C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F7D47"/>
    <w:multiLevelType w:val="hybridMultilevel"/>
    <w:tmpl w:val="B85E7A32"/>
    <w:lvl w:ilvl="0" w:tplc="39782C8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8C02B73"/>
    <w:multiLevelType w:val="hybridMultilevel"/>
    <w:tmpl w:val="9A7293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F0093E"/>
    <w:multiLevelType w:val="hybridMultilevel"/>
    <w:tmpl w:val="8AF4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2"/>
  </w:num>
  <w:num w:numId="6">
    <w:abstractNumId w:val="4"/>
  </w:num>
  <w:num w:numId="7">
    <w:abstractNumId w:val="10"/>
  </w:num>
  <w:num w:numId="8">
    <w:abstractNumId w:val="7"/>
  </w:num>
  <w:num w:numId="9">
    <w:abstractNumId w:val="3"/>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97D30"/>
    <w:rsid w:val="00000AD0"/>
    <w:rsid w:val="00000BDB"/>
    <w:rsid w:val="00001348"/>
    <w:rsid w:val="000016B8"/>
    <w:rsid w:val="00002DA2"/>
    <w:rsid w:val="000032D1"/>
    <w:rsid w:val="00004345"/>
    <w:rsid w:val="000063F5"/>
    <w:rsid w:val="000148D9"/>
    <w:rsid w:val="00017C79"/>
    <w:rsid w:val="00017E45"/>
    <w:rsid w:val="00021687"/>
    <w:rsid w:val="00021919"/>
    <w:rsid w:val="000254FE"/>
    <w:rsid w:val="00027AB8"/>
    <w:rsid w:val="00027C0D"/>
    <w:rsid w:val="000337A1"/>
    <w:rsid w:val="000400D9"/>
    <w:rsid w:val="000404CC"/>
    <w:rsid w:val="00041019"/>
    <w:rsid w:val="00041549"/>
    <w:rsid w:val="000422F7"/>
    <w:rsid w:val="00043F57"/>
    <w:rsid w:val="00045BBC"/>
    <w:rsid w:val="00046E20"/>
    <w:rsid w:val="0005051D"/>
    <w:rsid w:val="000507BE"/>
    <w:rsid w:val="000510F6"/>
    <w:rsid w:val="00051963"/>
    <w:rsid w:val="00055639"/>
    <w:rsid w:val="00060E36"/>
    <w:rsid w:val="00060ED7"/>
    <w:rsid w:val="00062047"/>
    <w:rsid w:val="000626DC"/>
    <w:rsid w:val="00062AE3"/>
    <w:rsid w:val="00064BC3"/>
    <w:rsid w:val="0006613C"/>
    <w:rsid w:val="000736CF"/>
    <w:rsid w:val="00075879"/>
    <w:rsid w:val="00075A2D"/>
    <w:rsid w:val="00075C63"/>
    <w:rsid w:val="00077698"/>
    <w:rsid w:val="00081FC3"/>
    <w:rsid w:val="000825AD"/>
    <w:rsid w:val="000835A2"/>
    <w:rsid w:val="000844B8"/>
    <w:rsid w:val="00085226"/>
    <w:rsid w:val="000901E1"/>
    <w:rsid w:val="00091B43"/>
    <w:rsid w:val="000947FA"/>
    <w:rsid w:val="00094F4A"/>
    <w:rsid w:val="0009769B"/>
    <w:rsid w:val="000978B1"/>
    <w:rsid w:val="00097EB1"/>
    <w:rsid w:val="000A1CBE"/>
    <w:rsid w:val="000A2362"/>
    <w:rsid w:val="000A3AC8"/>
    <w:rsid w:val="000A5308"/>
    <w:rsid w:val="000A76A0"/>
    <w:rsid w:val="000A7FF8"/>
    <w:rsid w:val="000B0CE3"/>
    <w:rsid w:val="000B1057"/>
    <w:rsid w:val="000B143F"/>
    <w:rsid w:val="000B1563"/>
    <w:rsid w:val="000B1711"/>
    <w:rsid w:val="000B318B"/>
    <w:rsid w:val="000C02C6"/>
    <w:rsid w:val="000C23CC"/>
    <w:rsid w:val="000C2C21"/>
    <w:rsid w:val="000C2D6A"/>
    <w:rsid w:val="000C4131"/>
    <w:rsid w:val="000C53E5"/>
    <w:rsid w:val="000C61D6"/>
    <w:rsid w:val="000D032A"/>
    <w:rsid w:val="000D45D7"/>
    <w:rsid w:val="000D4826"/>
    <w:rsid w:val="000D623F"/>
    <w:rsid w:val="000D74B4"/>
    <w:rsid w:val="000E1E74"/>
    <w:rsid w:val="000E2E65"/>
    <w:rsid w:val="000E370D"/>
    <w:rsid w:val="000E3D47"/>
    <w:rsid w:val="000E3EFB"/>
    <w:rsid w:val="000E56C9"/>
    <w:rsid w:val="000E69B7"/>
    <w:rsid w:val="000F0234"/>
    <w:rsid w:val="000F07FA"/>
    <w:rsid w:val="000F14A1"/>
    <w:rsid w:val="000F15DA"/>
    <w:rsid w:val="000F208B"/>
    <w:rsid w:val="000F3AEF"/>
    <w:rsid w:val="000F4705"/>
    <w:rsid w:val="000F472E"/>
    <w:rsid w:val="000F54D4"/>
    <w:rsid w:val="000F57CB"/>
    <w:rsid w:val="001000C6"/>
    <w:rsid w:val="00100952"/>
    <w:rsid w:val="00100EDF"/>
    <w:rsid w:val="00103CE4"/>
    <w:rsid w:val="00105DCA"/>
    <w:rsid w:val="0010689B"/>
    <w:rsid w:val="00111832"/>
    <w:rsid w:val="001124F1"/>
    <w:rsid w:val="001127A5"/>
    <w:rsid w:val="00114131"/>
    <w:rsid w:val="0011465E"/>
    <w:rsid w:val="00115764"/>
    <w:rsid w:val="00115D29"/>
    <w:rsid w:val="0011670F"/>
    <w:rsid w:val="00116901"/>
    <w:rsid w:val="00117ADC"/>
    <w:rsid w:val="00121761"/>
    <w:rsid w:val="001227BF"/>
    <w:rsid w:val="00122B2D"/>
    <w:rsid w:val="00123032"/>
    <w:rsid w:val="001238C1"/>
    <w:rsid w:val="0012747A"/>
    <w:rsid w:val="00127E7C"/>
    <w:rsid w:val="00130328"/>
    <w:rsid w:val="00131867"/>
    <w:rsid w:val="00131B2D"/>
    <w:rsid w:val="00132175"/>
    <w:rsid w:val="00132179"/>
    <w:rsid w:val="001323E0"/>
    <w:rsid w:val="00132D4E"/>
    <w:rsid w:val="001341F3"/>
    <w:rsid w:val="0014147D"/>
    <w:rsid w:val="00141872"/>
    <w:rsid w:val="001504C9"/>
    <w:rsid w:val="00152065"/>
    <w:rsid w:val="001561F6"/>
    <w:rsid w:val="0015624B"/>
    <w:rsid w:val="00156C9C"/>
    <w:rsid w:val="00157D8B"/>
    <w:rsid w:val="001624AB"/>
    <w:rsid w:val="00162E29"/>
    <w:rsid w:val="00166DD5"/>
    <w:rsid w:val="0017120A"/>
    <w:rsid w:val="00171949"/>
    <w:rsid w:val="00171C95"/>
    <w:rsid w:val="00174D69"/>
    <w:rsid w:val="0017599F"/>
    <w:rsid w:val="00175E74"/>
    <w:rsid w:val="00176AA1"/>
    <w:rsid w:val="001836FD"/>
    <w:rsid w:val="001839BF"/>
    <w:rsid w:val="001850F7"/>
    <w:rsid w:val="00185CEA"/>
    <w:rsid w:val="00191327"/>
    <w:rsid w:val="00191BE6"/>
    <w:rsid w:val="001937A2"/>
    <w:rsid w:val="00193FEF"/>
    <w:rsid w:val="00196149"/>
    <w:rsid w:val="001A0528"/>
    <w:rsid w:val="001A195D"/>
    <w:rsid w:val="001A34FE"/>
    <w:rsid w:val="001A35BF"/>
    <w:rsid w:val="001A476A"/>
    <w:rsid w:val="001A7970"/>
    <w:rsid w:val="001B1CD9"/>
    <w:rsid w:val="001B4654"/>
    <w:rsid w:val="001B56C7"/>
    <w:rsid w:val="001B76EC"/>
    <w:rsid w:val="001B7C79"/>
    <w:rsid w:val="001C04CF"/>
    <w:rsid w:val="001C04DB"/>
    <w:rsid w:val="001C0BCD"/>
    <w:rsid w:val="001C2750"/>
    <w:rsid w:val="001C2ADA"/>
    <w:rsid w:val="001C60E1"/>
    <w:rsid w:val="001C6C05"/>
    <w:rsid w:val="001D0C2E"/>
    <w:rsid w:val="001D3B5C"/>
    <w:rsid w:val="001D3C10"/>
    <w:rsid w:val="001D3F3F"/>
    <w:rsid w:val="001D6CCE"/>
    <w:rsid w:val="001D74F2"/>
    <w:rsid w:val="001E003D"/>
    <w:rsid w:val="001E028A"/>
    <w:rsid w:val="001E148E"/>
    <w:rsid w:val="001E1A40"/>
    <w:rsid w:val="001E1FC9"/>
    <w:rsid w:val="001E24FA"/>
    <w:rsid w:val="001E27D9"/>
    <w:rsid w:val="001E3DC6"/>
    <w:rsid w:val="001E72C6"/>
    <w:rsid w:val="001F0651"/>
    <w:rsid w:val="001F0FBB"/>
    <w:rsid w:val="001F400F"/>
    <w:rsid w:val="001F44B1"/>
    <w:rsid w:val="001F4E01"/>
    <w:rsid w:val="001F524E"/>
    <w:rsid w:val="001F622F"/>
    <w:rsid w:val="001F6B35"/>
    <w:rsid w:val="00201986"/>
    <w:rsid w:val="00201B54"/>
    <w:rsid w:val="00202220"/>
    <w:rsid w:val="002028A0"/>
    <w:rsid w:val="0020393D"/>
    <w:rsid w:val="00204DA6"/>
    <w:rsid w:val="002073E7"/>
    <w:rsid w:val="002079FA"/>
    <w:rsid w:val="00211BAC"/>
    <w:rsid w:val="00214A5C"/>
    <w:rsid w:val="00215CE0"/>
    <w:rsid w:val="00217B38"/>
    <w:rsid w:val="0022033A"/>
    <w:rsid w:val="002205BE"/>
    <w:rsid w:val="00220CE7"/>
    <w:rsid w:val="00221327"/>
    <w:rsid w:val="002229DB"/>
    <w:rsid w:val="002268EA"/>
    <w:rsid w:val="0022728B"/>
    <w:rsid w:val="00227292"/>
    <w:rsid w:val="00227399"/>
    <w:rsid w:val="0023074F"/>
    <w:rsid w:val="0023165A"/>
    <w:rsid w:val="00232EE2"/>
    <w:rsid w:val="00233105"/>
    <w:rsid w:val="00233B57"/>
    <w:rsid w:val="00235E2D"/>
    <w:rsid w:val="00236166"/>
    <w:rsid w:val="002361D9"/>
    <w:rsid w:val="00237A50"/>
    <w:rsid w:val="00241DCF"/>
    <w:rsid w:val="00242149"/>
    <w:rsid w:val="002436D2"/>
    <w:rsid w:val="00245BA4"/>
    <w:rsid w:val="00247025"/>
    <w:rsid w:val="002503F1"/>
    <w:rsid w:val="002544BD"/>
    <w:rsid w:val="00254CCB"/>
    <w:rsid w:val="00260B01"/>
    <w:rsid w:val="00264FF3"/>
    <w:rsid w:val="00265D16"/>
    <w:rsid w:val="00266405"/>
    <w:rsid w:val="00266CC6"/>
    <w:rsid w:val="0026792D"/>
    <w:rsid w:val="00270FE4"/>
    <w:rsid w:val="002719AE"/>
    <w:rsid w:val="002726E3"/>
    <w:rsid w:val="00272A1C"/>
    <w:rsid w:val="00273CD7"/>
    <w:rsid w:val="002742B8"/>
    <w:rsid w:val="0027438D"/>
    <w:rsid w:val="00274DC8"/>
    <w:rsid w:val="002755CB"/>
    <w:rsid w:val="00276CBC"/>
    <w:rsid w:val="002805B2"/>
    <w:rsid w:val="0028338D"/>
    <w:rsid w:val="002840FA"/>
    <w:rsid w:val="00286A36"/>
    <w:rsid w:val="00287CB4"/>
    <w:rsid w:val="0029286D"/>
    <w:rsid w:val="0029434D"/>
    <w:rsid w:val="00294DEA"/>
    <w:rsid w:val="00297DE6"/>
    <w:rsid w:val="002A05F1"/>
    <w:rsid w:val="002A112B"/>
    <w:rsid w:val="002A1C57"/>
    <w:rsid w:val="002A30A2"/>
    <w:rsid w:val="002A403D"/>
    <w:rsid w:val="002A5340"/>
    <w:rsid w:val="002A5696"/>
    <w:rsid w:val="002A700F"/>
    <w:rsid w:val="002B00C5"/>
    <w:rsid w:val="002B1519"/>
    <w:rsid w:val="002B5BCD"/>
    <w:rsid w:val="002B6047"/>
    <w:rsid w:val="002B737F"/>
    <w:rsid w:val="002B762F"/>
    <w:rsid w:val="002C0771"/>
    <w:rsid w:val="002C0AD5"/>
    <w:rsid w:val="002C0E86"/>
    <w:rsid w:val="002C1036"/>
    <w:rsid w:val="002C24E6"/>
    <w:rsid w:val="002C6687"/>
    <w:rsid w:val="002C7019"/>
    <w:rsid w:val="002D2CA3"/>
    <w:rsid w:val="002D3311"/>
    <w:rsid w:val="002D5330"/>
    <w:rsid w:val="002D5384"/>
    <w:rsid w:val="002D6A70"/>
    <w:rsid w:val="002D6FF6"/>
    <w:rsid w:val="002E0758"/>
    <w:rsid w:val="002E0B2D"/>
    <w:rsid w:val="002E0E52"/>
    <w:rsid w:val="002E1EBE"/>
    <w:rsid w:val="002E2A42"/>
    <w:rsid w:val="002E2B54"/>
    <w:rsid w:val="002E2C32"/>
    <w:rsid w:val="002E7A29"/>
    <w:rsid w:val="002F0CC7"/>
    <w:rsid w:val="002F128D"/>
    <w:rsid w:val="002F1F00"/>
    <w:rsid w:val="002F6FAB"/>
    <w:rsid w:val="002F72DE"/>
    <w:rsid w:val="002F7928"/>
    <w:rsid w:val="0030051A"/>
    <w:rsid w:val="00302475"/>
    <w:rsid w:val="003024B9"/>
    <w:rsid w:val="003032A7"/>
    <w:rsid w:val="00304947"/>
    <w:rsid w:val="003066C4"/>
    <w:rsid w:val="003078FC"/>
    <w:rsid w:val="003109FB"/>
    <w:rsid w:val="00310B19"/>
    <w:rsid w:val="00311FD4"/>
    <w:rsid w:val="00320722"/>
    <w:rsid w:val="00321724"/>
    <w:rsid w:val="00321DDD"/>
    <w:rsid w:val="00324DDB"/>
    <w:rsid w:val="00325214"/>
    <w:rsid w:val="003253B5"/>
    <w:rsid w:val="003265FB"/>
    <w:rsid w:val="003271AD"/>
    <w:rsid w:val="00330048"/>
    <w:rsid w:val="0033112B"/>
    <w:rsid w:val="0033191D"/>
    <w:rsid w:val="00332F89"/>
    <w:rsid w:val="00335F4C"/>
    <w:rsid w:val="0033687A"/>
    <w:rsid w:val="00337BBD"/>
    <w:rsid w:val="0034334E"/>
    <w:rsid w:val="00345069"/>
    <w:rsid w:val="00350369"/>
    <w:rsid w:val="00350947"/>
    <w:rsid w:val="00352E41"/>
    <w:rsid w:val="0035313C"/>
    <w:rsid w:val="00353424"/>
    <w:rsid w:val="00353643"/>
    <w:rsid w:val="003546E3"/>
    <w:rsid w:val="003546F2"/>
    <w:rsid w:val="00354C76"/>
    <w:rsid w:val="003561B1"/>
    <w:rsid w:val="003572A1"/>
    <w:rsid w:val="003606F9"/>
    <w:rsid w:val="00365985"/>
    <w:rsid w:val="00365D5D"/>
    <w:rsid w:val="00365E2F"/>
    <w:rsid w:val="0036778E"/>
    <w:rsid w:val="0037086C"/>
    <w:rsid w:val="00374038"/>
    <w:rsid w:val="0037567C"/>
    <w:rsid w:val="003765D4"/>
    <w:rsid w:val="00377298"/>
    <w:rsid w:val="0038147D"/>
    <w:rsid w:val="00383BBD"/>
    <w:rsid w:val="0038488B"/>
    <w:rsid w:val="003866D2"/>
    <w:rsid w:val="003903D6"/>
    <w:rsid w:val="00391C4E"/>
    <w:rsid w:val="00391FC3"/>
    <w:rsid w:val="003920A3"/>
    <w:rsid w:val="00392498"/>
    <w:rsid w:val="00393E8B"/>
    <w:rsid w:val="00394613"/>
    <w:rsid w:val="0039594F"/>
    <w:rsid w:val="003967AF"/>
    <w:rsid w:val="003A03AB"/>
    <w:rsid w:val="003A0D07"/>
    <w:rsid w:val="003A4594"/>
    <w:rsid w:val="003A6FF6"/>
    <w:rsid w:val="003A7850"/>
    <w:rsid w:val="003B0074"/>
    <w:rsid w:val="003B19E6"/>
    <w:rsid w:val="003B1ABC"/>
    <w:rsid w:val="003C1212"/>
    <w:rsid w:val="003C1332"/>
    <w:rsid w:val="003C2110"/>
    <w:rsid w:val="003C27A9"/>
    <w:rsid w:val="003C3299"/>
    <w:rsid w:val="003C332F"/>
    <w:rsid w:val="003C36D0"/>
    <w:rsid w:val="003C4C2F"/>
    <w:rsid w:val="003C588D"/>
    <w:rsid w:val="003C6FD2"/>
    <w:rsid w:val="003D0075"/>
    <w:rsid w:val="003D03E9"/>
    <w:rsid w:val="003D0E69"/>
    <w:rsid w:val="003D3A6F"/>
    <w:rsid w:val="003D55F7"/>
    <w:rsid w:val="003D55FB"/>
    <w:rsid w:val="003D5DCB"/>
    <w:rsid w:val="003D6427"/>
    <w:rsid w:val="003D6F88"/>
    <w:rsid w:val="003E022A"/>
    <w:rsid w:val="003E06BD"/>
    <w:rsid w:val="003E200C"/>
    <w:rsid w:val="003E20D2"/>
    <w:rsid w:val="003E2D01"/>
    <w:rsid w:val="003E5AA1"/>
    <w:rsid w:val="003E6BC1"/>
    <w:rsid w:val="003F3145"/>
    <w:rsid w:val="003F3EA2"/>
    <w:rsid w:val="003F40C6"/>
    <w:rsid w:val="003F525D"/>
    <w:rsid w:val="003F58AA"/>
    <w:rsid w:val="003F722C"/>
    <w:rsid w:val="003F7790"/>
    <w:rsid w:val="00401E27"/>
    <w:rsid w:val="00402B91"/>
    <w:rsid w:val="004039CF"/>
    <w:rsid w:val="00403A97"/>
    <w:rsid w:val="00403ABF"/>
    <w:rsid w:val="00403F5B"/>
    <w:rsid w:val="00405305"/>
    <w:rsid w:val="004058C7"/>
    <w:rsid w:val="00407F11"/>
    <w:rsid w:val="00410A25"/>
    <w:rsid w:val="00410BDC"/>
    <w:rsid w:val="00412ECF"/>
    <w:rsid w:val="00412F14"/>
    <w:rsid w:val="004132BF"/>
    <w:rsid w:val="0041380F"/>
    <w:rsid w:val="004144A0"/>
    <w:rsid w:val="00415955"/>
    <w:rsid w:val="0042207F"/>
    <w:rsid w:val="0042280F"/>
    <w:rsid w:val="00424ABF"/>
    <w:rsid w:val="004260B2"/>
    <w:rsid w:val="00427468"/>
    <w:rsid w:val="004277F9"/>
    <w:rsid w:val="00427B56"/>
    <w:rsid w:val="00431352"/>
    <w:rsid w:val="00431605"/>
    <w:rsid w:val="0043195E"/>
    <w:rsid w:val="004334A7"/>
    <w:rsid w:val="0043384B"/>
    <w:rsid w:val="0043416E"/>
    <w:rsid w:val="004357AD"/>
    <w:rsid w:val="004371E5"/>
    <w:rsid w:val="0044079F"/>
    <w:rsid w:val="00443DA4"/>
    <w:rsid w:val="00446B51"/>
    <w:rsid w:val="0045112F"/>
    <w:rsid w:val="00451170"/>
    <w:rsid w:val="00451E25"/>
    <w:rsid w:val="00452AE6"/>
    <w:rsid w:val="004537A1"/>
    <w:rsid w:val="00453BEE"/>
    <w:rsid w:val="00460D5B"/>
    <w:rsid w:val="00461605"/>
    <w:rsid w:val="00462FA5"/>
    <w:rsid w:val="00462FFC"/>
    <w:rsid w:val="004634DB"/>
    <w:rsid w:val="004638C8"/>
    <w:rsid w:val="00464538"/>
    <w:rsid w:val="00464E16"/>
    <w:rsid w:val="00465401"/>
    <w:rsid w:val="0046585F"/>
    <w:rsid w:val="00465FAE"/>
    <w:rsid w:val="004678E7"/>
    <w:rsid w:val="00471307"/>
    <w:rsid w:val="00471CE5"/>
    <w:rsid w:val="004724BC"/>
    <w:rsid w:val="00472731"/>
    <w:rsid w:val="00473944"/>
    <w:rsid w:val="00474571"/>
    <w:rsid w:val="004756A4"/>
    <w:rsid w:val="004800B8"/>
    <w:rsid w:val="00483F7C"/>
    <w:rsid w:val="00484101"/>
    <w:rsid w:val="0048481C"/>
    <w:rsid w:val="00486E76"/>
    <w:rsid w:val="00490D3A"/>
    <w:rsid w:val="00490FD0"/>
    <w:rsid w:val="004913C1"/>
    <w:rsid w:val="00491A91"/>
    <w:rsid w:val="00494C17"/>
    <w:rsid w:val="00494E68"/>
    <w:rsid w:val="0049566E"/>
    <w:rsid w:val="00496F98"/>
    <w:rsid w:val="00497C19"/>
    <w:rsid w:val="004A01E1"/>
    <w:rsid w:val="004A02B2"/>
    <w:rsid w:val="004A333C"/>
    <w:rsid w:val="004A4F7F"/>
    <w:rsid w:val="004B10E5"/>
    <w:rsid w:val="004B1A42"/>
    <w:rsid w:val="004B36C0"/>
    <w:rsid w:val="004B39BE"/>
    <w:rsid w:val="004B5EFE"/>
    <w:rsid w:val="004C1985"/>
    <w:rsid w:val="004C78ED"/>
    <w:rsid w:val="004C7C7A"/>
    <w:rsid w:val="004D0276"/>
    <w:rsid w:val="004D0808"/>
    <w:rsid w:val="004D1847"/>
    <w:rsid w:val="004D1D66"/>
    <w:rsid w:val="004D1F37"/>
    <w:rsid w:val="004D4F46"/>
    <w:rsid w:val="004D5BA2"/>
    <w:rsid w:val="004D639C"/>
    <w:rsid w:val="004D6918"/>
    <w:rsid w:val="004D7524"/>
    <w:rsid w:val="004E0833"/>
    <w:rsid w:val="004E12DB"/>
    <w:rsid w:val="004E1836"/>
    <w:rsid w:val="004E19BE"/>
    <w:rsid w:val="004E2DFE"/>
    <w:rsid w:val="004E45D2"/>
    <w:rsid w:val="004E66BF"/>
    <w:rsid w:val="004E77E4"/>
    <w:rsid w:val="004E796C"/>
    <w:rsid w:val="004F059E"/>
    <w:rsid w:val="004F085E"/>
    <w:rsid w:val="004F08DB"/>
    <w:rsid w:val="004F2749"/>
    <w:rsid w:val="004F29DC"/>
    <w:rsid w:val="004F2C59"/>
    <w:rsid w:val="004F3345"/>
    <w:rsid w:val="004F3A32"/>
    <w:rsid w:val="004F4DD5"/>
    <w:rsid w:val="004F5F11"/>
    <w:rsid w:val="004F6280"/>
    <w:rsid w:val="004F6EDF"/>
    <w:rsid w:val="004F78DC"/>
    <w:rsid w:val="00501C7E"/>
    <w:rsid w:val="005025A1"/>
    <w:rsid w:val="00503277"/>
    <w:rsid w:val="00503D93"/>
    <w:rsid w:val="0050406B"/>
    <w:rsid w:val="00504FB9"/>
    <w:rsid w:val="005067F8"/>
    <w:rsid w:val="00506A62"/>
    <w:rsid w:val="00511D8B"/>
    <w:rsid w:val="00512796"/>
    <w:rsid w:val="0051297E"/>
    <w:rsid w:val="00513BC2"/>
    <w:rsid w:val="00514DC5"/>
    <w:rsid w:val="0051542B"/>
    <w:rsid w:val="00515931"/>
    <w:rsid w:val="00515A60"/>
    <w:rsid w:val="00516083"/>
    <w:rsid w:val="00520814"/>
    <w:rsid w:val="005212DF"/>
    <w:rsid w:val="0052210E"/>
    <w:rsid w:val="00522419"/>
    <w:rsid w:val="005234A4"/>
    <w:rsid w:val="00523F04"/>
    <w:rsid w:val="005252BC"/>
    <w:rsid w:val="00525E1A"/>
    <w:rsid w:val="00525FC3"/>
    <w:rsid w:val="005263DF"/>
    <w:rsid w:val="00526564"/>
    <w:rsid w:val="00526F6A"/>
    <w:rsid w:val="00527466"/>
    <w:rsid w:val="00527A9E"/>
    <w:rsid w:val="0053006E"/>
    <w:rsid w:val="005305BC"/>
    <w:rsid w:val="005312E8"/>
    <w:rsid w:val="0053214D"/>
    <w:rsid w:val="005331C1"/>
    <w:rsid w:val="00533794"/>
    <w:rsid w:val="00534761"/>
    <w:rsid w:val="0053652E"/>
    <w:rsid w:val="00537DCC"/>
    <w:rsid w:val="005400B0"/>
    <w:rsid w:val="00542744"/>
    <w:rsid w:val="0054285B"/>
    <w:rsid w:val="00544646"/>
    <w:rsid w:val="00553DA2"/>
    <w:rsid w:val="0055416F"/>
    <w:rsid w:val="0056050F"/>
    <w:rsid w:val="00560C1E"/>
    <w:rsid w:val="0056150D"/>
    <w:rsid w:val="00561DC4"/>
    <w:rsid w:val="005622AD"/>
    <w:rsid w:val="00565502"/>
    <w:rsid w:val="005660F0"/>
    <w:rsid w:val="0056712B"/>
    <w:rsid w:val="00571FB6"/>
    <w:rsid w:val="00572030"/>
    <w:rsid w:val="0057224A"/>
    <w:rsid w:val="00572DF1"/>
    <w:rsid w:val="0057473F"/>
    <w:rsid w:val="005750DB"/>
    <w:rsid w:val="00576EAA"/>
    <w:rsid w:val="005773D8"/>
    <w:rsid w:val="0058003A"/>
    <w:rsid w:val="005806E0"/>
    <w:rsid w:val="005814B8"/>
    <w:rsid w:val="00584FE3"/>
    <w:rsid w:val="005851E8"/>
    <w:rsid w:val="0058536E"/>
    <w:rsid w:val="00587304"/>
    <w:rsid w:val="005877FD"/>
    <w:rsid w:val="00587C49"/>
    <w:rsid w:val="00587D6C"/>
    <w:rsid w:val="00590DE3"/>
    <w:rsid w:val="005936AF"/>
    <w:rsid w:val="00595FE8"/>
    <w:rsid w:val="0059630C"/>
    <w:rsid w:val="0059698D"/>
    <w:rsid w:val="0059740F"/>
    <w:rsid w:val="005A06C1"/>
    <w:rsid w:val="005A06C5"/>
    <w:rsid w:val="005A284A"/>
    <w:rsid w:val="005A34E8"/>
    <w:rsid w:val="005A4E01"/>
    <w:rsid w:val="005A4F32"/>
    <w:rsid w:val="005A778B"/>
    <w:rsid w:val="005A7C96"/>
    <w:rsid w:val="005B10FB"/>
    <w:rsid w:val="005B193A"/>
    <w:rsid w:val="005B1BCE"/>
    <w:rsid w:val="005B1CC0"/>
    <w:rsid w:val="005B2C12"/>
    <w:rsid w:val="005B2E01"/>
    <w:rsid w:val="005B34CD"/>
    <w:rsid w:val="005B45CA"/>
    <w:rsid w:val="005B576E"/>
    <w:rsid w:val="005B6D45"/>
    <w:rsid w:val="005B6D7D"/>
    <w:rsid w:val="005B6E70"/>
    <w:rsid w:val="005C0EED"/>
    <w:rsid w:val="005C1406"/>
    <w:rsid w:val="005C5ACF"/>
    <w:rsid w:val="005C5FA6"/>
    <w:rsid w:val="005C6FFF"/>
    <w:rsid w:val="005D02E6"/>
    <w:rsid w:val="005D0793"/>
    <w:rsid w:val="005D1262"/>
    <w:rsid w:val="005D1327"/>
    <w:rsid w:val="005D26CC"/>
    <w:rsid w:val="005D2B8F"/>
    <w:rsid w:val="005D3A58"/>
    <w:rsid w:val="005D58BD"/>
    <w:rsid w:val="005D7B2D"/>
    <w:rsid w:val="005D7CD1"/>
    <w:rsid w:val="005E07D3"/>
    <w:rsid w:val="005E0B8D"/>
    <w:rsid w:val="005E1CFD"/>
    <w:rsid w:val="005E3D5B"/>
    <w:rsid w:val="005E4563"/>
    <w:rsid w:val="005E4DE9"/>
    <w:rsid w:val="005E56A5"/>
    <w:rsid w:val="005E6819"/>
    <w:rsid w:val="005E771E"/>
    <w:rsid w:val="005E7B2B"/>
    <w:rsid w:val="005F068E"/>
    <w:rsid w:val="005F0E45"/>
    <w:rsid w:val="005F26C2"/>
    <w:rsid w:val="005F44B8"/>
    <w:rsid w:val="005F4688"/>
    <w:rsid w:val="006002DE"/>
    <w:rsid w:val="006013FB"/>
    <w:rsid w:val="0060397A"/>
    <w:rsid w:val="006054C9"/>
    <w:rsid w:val="006059DA"/>
    <w:rsid w:val="00605BBA"/>
    <w:rsid w:val="00605DE7"/>
    <w:rsid w:val="006062E1"/>
    <w:rsid w:val="00606E6C"/>
    <w:rsid w:val="00610FFE"/>
    <w:rsid w:val="0061161F"/>
    <w:rsid w:val="00613BD7"/>
    <w:rsid w:val="0061522E"/>
    <w:rsid w:val="00615EBC"/>
    <w:rsid w:val="006213AF"/>
    <w:rsid w:val="00621CDC"/>
    <w:rsid w:val="00622627"/>
    <w:rsid w:val="0062313B"/>
    <w:rsid w:val="006240EF"/>
    <w:rsid w:val="00624463"/>
    <w:rsid w:val="00624A38"/>
    <w:rsid w:val="00624FF0"/>
    <w:rsid w:val="00625A92"/>
    <w:rsid w:val="00631EFD"/>
    <w:rsid w:val="00636CA2"/>
    <w:rsid w:val="006403D3"/>
    <w:rsid w:val="00641A4F"/>
    <w:rsid w:val="00642E6D"/>
    <w:rsid w:val="006435C4"/>
    <w:rsid w:val="00644076"/>
    <w:rsid w:val="00644BA5"/>
    <w:rsid w:val="00645269"/>
    <w:rsid w:val="00645ED4"/>
    <w:rsid w:val="0064744F"/>
    <w:rsid w:val="00647E0C"/>
    <w:rsid w:val="006502AA"/>
    <w:rsid w:val="0065111B"/>
    <w:rsid w:val="00651436"/>
    <w:rsid w:val="00654752"/>
    <w:rsid w:val="00655505"/>
    <w:rsid w:val="0065556F"/>
    <w:rsid w:val="00661EE4"/>
    <w:rsid w:val="00663584"/>
    <w:rsid w:val="00663D86"/>
    <w:rsid w:val="00666943"/>
    <w:rsid w:val="00671D69"/>
    <w:rsid w:val="006733EC"/>
    <w:rsid w:val="00673F81"/>
    <w:rsid w:val="0067518E"/>
    <w:rsid w:val="00680703"/>
    <w:rsid w:val="00680DDB"/>
    <w:rsid w:val="00684048"/>
    <w:rsid w:val="00687A3A"/>
    <w:rsid w:val="00691A47"/>
    <w:rsid w:val="00692D1E"/>
    <w:rsid w:val="006940B6"/>
    <w:rsid w:val="00696FCD"/>
    <w:rsid w:val="00697CFC"/>
    <w:rsid w:val="006A0F0A"/>
    <w:rsid w:val="006A1E3D"/>
    <w:rsid w:val="006A21C0"/>
    <w:rsid w:val="006A230C"/>
    <w:rsid w:val="006A2F07"/>
    <w:rsid w:val="006A4F76"/>
    <w:rsid w:val="006A5EC1"/>
    <w:rsid w:val="006A6F11"/>
    <w:rsid w:val="006B0377"/>
    <w:rsid w:val="006B06D7"/>
    <w:rsid w:val="006B448E"/>
    <w:rsid w:val="006B5B2A"/>
    <w:rsid w:val="006B5BD1"/>
    <w:rsid w:val="006C00B0"/>
    <w:rsid w:val="006C1694"/>
    <w:rsid w:val="006C1BAC"/>
    <w:rsid w:val="006C22C0"/>
    <w:rsid w:val="006C4022"/>
    <w:rsid w:val="006C49D3"/>
    <w:rsid w:val="006C4C83"/>
    <w:rsid w:val="006C5993"/>
    <w:rsid w:val="006C5A9A"/>
    <w:rsid w:val="006C607B"/>
    <w:rsid w:val="006C7B03"/>
    <w:rsid w:val="006D26E1"/>
    <w:rsid w:val="006D27A0"/>
    <w:rsid w:val="006D2E65"/>
    <w:rsid w:val="006D36FA"/>
    <w:rsid w:val="006D4E52"/>
    <w:rsid w:val="006D70AD"/>
    <w:rsid w:val="006E02FE"/>
    <w:rsid w:val="006E0B05"/>
    <w:rsid w:val="006E1CD8"/>
    <w:rsid w:val="006E1EED"/>
    <w:rsid w:val="006E42A6"/>
    <w:rsid w:val="006E42FE"/>
    <w:rsid w:val="006E498C"/>
    <w:rsid w:val="006E5954"/>
    <w:rsid w:val="006E6FCF"/>
    <w:rsid w:val="006E7861"/>
    <w:rsid w:val="006E7C68"/>
    <w:rsid w:val="006F0E32"/>
    <w:rsid w:val="006F1D3C"/>
    <w:rsid w:val="006F2E54"/>
    <w:rsid w:val="006F483F"/>
    <w:rsid w:val="006F503F"/>
    <w:rsid w:val="006F6424"/>
    <w:rsid w:val="006F6494"/>
    <w:rsid w:val="006F7938"/>
    <w:rsid w:val="0070179E"/>
    <w:rsid w:val="007018B0"/>
    <w:rsid w:val="00701F7E"/>
    <w:rsid w:val="0070352A"/>
    <w:rsid w:val="00703988"/>
    <w:rsid w:val="00704FC3"/>
    <w:rsid w:val="00705667"/>
    <w:rsid w:val="00707492"/>
    <w:rsid w:val="007102E1"/>
    <w:rsid w:val="00715EFC"/>
    <w:rsid w:val="00716F74"/>
    <w:rsid w:val="00720214"/>
    <w:rsid w:val="00720A3E"/>
    <w:rsid w:val="00721001"/>
    <w:rsid w:val="007226FB"/>
    <w:rsid w:val="0072380E"/>
    <w:rsid w:val="0073087C"/>
    <w:rsid w:val="00730C8C"/>
    <w:rsid w:val="007316E2"/>
    <w:rsid w:val="00731ECD"/>
    <w:rsid w:val="007346E5"/>
    <w:rsid w:val="00735F7A"/>
    <w:rsid w:val="00736060"/>
    <w:rsid w:val="007404FF"/>
    <w:rsid w:val="00741A1E"/>
    <w:rsid w:val="00743BBC"/>
    <w:rsid w:val="00744543"/>
    <w:rsid w:val="00746681"/>
    <w:rsid w:val="00746A65"/>
    <w:rsid w:val="0075041D"/>
    <w:rsid w:val="00751221"/>
    <w:rsid w:val="00755346"/>
    <w:rsid w:val="00756853"/>
    <w:rsid w:val="007575E0"/>
    <w:rsid w:val="00757B8A"/>
    <w:rsid w:val="00760BB1"/>
    <w:rsid w:val="00760D94"/>
    <w:rsid w:val="0076179A"/>
    <w:rsid w:val="00761A75"/>
    <w:rsid w:val="00761EDA"/>
    <w:rsid w:val="00762BC6"/>
    <w:rsid w:val="0076326B"/>
    <w:rsid w:val="0076390E"/>
    <w:rsid w:val="00764A43"/>
    <w:rsid w:val="00766C0F"/>
    <w:rsid w:val="00766E00"/>
    <w:rsid w:val="0076732D"/>
    <w:rsid w:val="007710E2"/>
    <w:rsid w:val="00773E22"/>
    <w:rsid w:val="00775B81"/>
    <w:rsid w:val="00776810"/>
    <w:rsid w:val="00776C7B"/>
    <w:rsid w:val="00776D93"/>
    <w:rsid w:val="00777FF7"/>
    <w:rsid w:val="00780631"/>
    <w:rsid w:val="007815CA"/>
    <w:rsid w:val="00782E5E"/>
    <w:rsid w:val="00784272"/>
    <w:rsid w:val="00790C01"/>
    <w:rsid w:val="007918E8"/>
    <w:rsid w:val="007953DB"/>
    <w:rsid w:val="00796DBA"/>
    <w:rsid w:val="00797480"/>
    <w:rsid w:val="007A0B5B"/>
    <w:rsid w:val="007A30E9"/>
    <w:rsid w:val="007A38F4"/>
    <w:rsid w:val="007A4BF0"/>
    <w:rsid w:val="007A5252"/>
    <w:rsid w:val="007A53B5"/>
    <w:rsid w:val="007A5C7C"/>
    <w:rsid w:val="007A6353"/>
    <w:rsid w:val="007A6D37"/>
    <w:rsid w:val="007B0050"/>
    <w:rsid w:val="007B01A5"/>
    <w:rsid w:val="007B063C"/>
    <w:rsid w:val="007B0FFE"/>
    <w:rsid w:val="007C03EB"/>
    <w:rsid w:val="007C314F"/>
    <w:rsid w:val="007C3C66"/>
    <w:rsid w:val="007C6B8F"/>
    <w:rsid w:val="007D0F68"/>
    <w:rsid w:val="007D12C7"/>
    <w:rsid w:val="007D2478"/>
    <w:rsid w:val="007D2A5D"/>
    <w:rsid w:val="007D34E5"/>
    <w:rsid w:val="007D4C11"/>
    <w:rsid w:val="007D6BE9"/>
    <w:rsid w:val="007D6C74"/>
    <w:rsid w:val="007E0260"/>
    <w:rsid w:val="007E38EF"/>
    <w:rsid w:val="007E652C"/>
    <w:rsid w:val="007E70FF"/>
    <w:rsid w:val="007F1B7D"/>
    <w:rsid w:val="007F24D6"/>
    <w:rsid w:val="007F2598"/>
    <w:rsid w:val="007F3673"/>
    <w:rsid w:val="007F4131"/>
    <w:rsid w:val="007F49E4"/>
    <w:rsid w:val="007F6483"/>
    <w:rsid w:val="00802AE4"/>
    <w:rsid w:val="0080368D"/>
    <w:rsid w:val="00804951"/>
    <w:rsid w:val="00804FE0"/>
    <w:rsid w:val="00805195"/>
    <w:rsid w:val="00805C95"/>
    <w:rsid w:val="00807D48"/>
    <w:rsid w:val="00811500"/>
    <w:rsid w:val="00811CE5"/>
    <w:rsid w:val="008146DD"/>
    <w:rsid w:val="0081554C"/>
    <w:rsid w:val="00815A1C"/>
    <w:rsid w:val="00815B48"/>
    <w:rsid w:val="008208EC"/>
    <w:rsid w:val="00821C5E"/>
    <w:rsid w:val="00824BE7"/>
    <w:rsid w:val="0082653E"/>
    <w:rsid w:val="00826B19"/>
    <w:rsid w:val="00827FD5"/>
    <w:rsid w:val="00830A04"/>
    <w:rsid w:val="00830ECE"/>
    <w:rsid w:val="00831DFE"/>
    <w:rsid w:val="008324C7"/>
    <w:rsid w:val="00833D4A"/>
    <w:rsid w:val="00835585"/>
    <w:rsid w:val="00835A48"/>
    <w:rsid w:val="00837B08"/>
    <w:rsid w:val="008419BE"/>
    <w:rsid w:val="008424C4"/>
    <w:rsid w:val="00842887"/>
    <w:rsid w:val="008457B3"/>
    <w:rsid w:val="008477EB"/>
    <w:rsid w:val="0084784C"/>
    <w:rsid w:val="00851C85"/>
    <w:rsid w:val="00855EBA"/>
    <w:rsid w:val="00864319"/>
    <w:rsid w:val="008647D8"/>
    <w:rsid w:val="00864E8F"/>
    <w:rsid w:val="008660AE"/>
    <w:rsid w:val="00867856"/>
    <w:rsid w:val="008679DD"/>
    <w:rsid w:val="00870298"/>
    <w:rsid w:val="008720B3"/>
    <w:rsid w:val="00872387"/>
    <w:rsid w:val="00874728"/>
    <w:rsid w:val="008762BE"/>
    <w:rsid w:val="00876472"/>
    <w:rsid w:val="00880B1E"/>
    <w:rsid w:val="00881974"/>
    <w:rsid w:val="008822C6"/>
    <w:rsid w:val="00884BBE"/>
    <w:rsid w:val="00886215"/>
    <w:rsid w:val="008906A7"/>
    <w:rsid w:val="00890DAB"/>
    <w:rsid w:val="00891563"/>
    <w:rsid w:val="0089192A"/>
    <w:rsid w:val="00891E5E"/>
    <w:rsid w:val="0089230A"/>
    <w:rsid w:val="00893338"/>
    <w:rsid w:val="00894E84"/>
    <w:rsid w:val="00895815"/>
    <w:rsid w:val="00896FD4"/>
    <w:rsid w:val="00897128"/>
    <w:rsid w:val="008A0244"/>
    <w:rsid w:val="008A2A87"/>
    <w:rsid w:val="008A4A3D"/>
    <w:rsid w:val="008A6329"/>
    <w:rsid w:val="008B0D93"/>
    <w:rsid w:val="008B56B2"/>
    <w:rsid w:val="008B6216"/>
    <w:rsid w:val="008B6E67"/>
    <w:rsid w:val="008B7B1F"/>
    <w:rsid w:val="008C03F3"/>
    <w:rsid w:val="008C069C"/>
    <w:rsid w:val="008C287C"/>
    <w:rsid w:val="008C2E6A"/>
    <w:rsid w:val="008C4606"/>
    <w:rsid w:val="008C6AF0"/>
    <w:rsid w:val="008C6D24"/>
    <w:rsid w:val="008C6D37"/>
    <w:rsid w:val="008C7C44"/>
    <w:rsid w:val="008D0E9B"/>
    <w:rsid w:val="008D1559"/>
    <w:rsid w:val="008D30F1"/>
    <w:rsid w:val="008D312F"/>
    <w:rsid w:val="008D4406"/>
    <w:rsid w:val="008D4D85"/>
    <w:rsid w:val="008D5040"/>
    <w:rsid w:val="008D559D"/>
    <w:rsid w:val="008D719A"/>
    <w:rsid w:val="008E0797"/>
    <w:rsid w:val="008E0D17"/>
    <w:rsid w:val="008E2E67"/>
    <w:rsid w:val="008E395B"/>
    <w:rsid w:val="008E3D34"/>
    <w:rsid w:val="008E5258"/>
    <w:rsid w:val="008E54CF"/>
    <w:rsid w:val="008E5E0D"/>
    <w:rsid w:val="008E6671"/>
    <w:rsid w:val="008E6AE5"/>
    <w:rsid w:val="008E7850"/>
    <w:rsid w:val="008F050C"/>
    <w:rsid w:val="008F0EA9"/>
    <w:rsid w:val="008F2C1B"/>
    <w:rsid w:val="008F302D"/>
    <w:rsid w:val="008F30F9"/>
    <w:rsid w:val="008F3810"/>
    <w:rsid w:val="008F3C1F"/>
    <w:rsid w:val="008F4610"/>
    <w:rsid w:val="008F49EE"/>
    <w:rsid w:val="008F6F4D"/>
    <w:rsid w:val="008F7C0D"/>
    <w:rsid w:val="0090193C"/>
    <w:rsid w:val="00901AD8"/>
    <w:rsid w:val="009025C8"/>
    <w:rsid w:val="009026AE"/>
    <w:rsid w:val="009041F5"/>
    <w:rsid w:val="00905E33"/>
    <w:rsid w:val="00910A0F"/>
    <w:rsid w:val="009122ED"/>
    <w:rsid w:val="009124AA"/>
    <w:rsid w:val="00912710"/>
    <w:rsid w:val="0091444B"/>
    <w:rsid w:val="009144F3"/>
    <w:rsid w:val="00914D66"/>
    <w:rsid w:val="00914EE6"/>
    <w:rsid w:val="00915785"/>
    <w:rsid w:val="00915B69"/>
    <w:rsid w:val="00915D00"/>
    <w:rsid w:val="00916C18"/>
    <w:rsid w:val="0092081F"/>
    <w:rsid w:val="00921827"/>
    <w:rsid w:val="00925950"/>
    <w:rsid w:val="00932E7F"/>
    <w:rsid w:val="00933622"/>
    <w:rsid w:val="00933662"/>
    <w:rsid w:val="00934557"/>
    <w:rsid w:val="009355FE"/>
    <w:rsid w:val="009378C4"/>
    <w:rsid w:val="009402D4"/>
    <w:rsid w:val="00940BDE"/>
    <w:rsid w:val="0094153C"/>
    <w:rsid w:val="00942801"/>
    <w:rsid w:val="00943A6D"/>
    <w:rsid w:val="00943FD2"/>
    <w:rsid w:val="009447F0"/>
    <w:rsid w:val="00946181"/>
    <w:rsid w:val="009465FA"/>
    <w:rsid w:val="00946614"/>
    <w:rsid w:val="00946D24"/>
    <w:rsid w:val="00947294"/>
    <w:rsid w:val="0095086D"/>
    <w:rsid w:val="009513A4"/>
    <w:rsid w:val="00951EB5"/>
    <w:rsid w:val="00951EB8"/>
    <w:rsid w:val="009539CC"/>
    <w:rsid w:val="009557D2"/>
    <w:rsid w:val="00956A2D"/>
    <w:rsid w:val="00956A3E"/>
    <w:rsid w:val="00957C0F"/>
    <w:rsid w:val="009619EB"/>
    <w:rsid w:val="0096209C"/>
    <w:rsid w:val="00962951"/>
    <w:rsid w:val="00966515"/>
    <w:rsid w:val="009711D2"/>
    <w:rsid w:val="009715A3"/>
    <w:rsid w:val="00971BC2"/>
    <w:rsid w:val="009727B7"/>
    <w:rsid w:val="00976A69"/>
    <w:rsid w:val="00976E3E"/>
    <w:rsid w:val="00977545"/>
    <w:rsid w:val="009800B2"/>
    <w:rsid w:val="009803F1"/>
    <w:rsid w:val="00980AC1"/>
    <w:rsid w:val="00983C84"/>
    <w:rsid w:val="009866B1"/>
    <w:rsid w:val="009868C1"/>
    <w:rsid w:val="0098692F"/>
    <w:rsid w:val="009869B9"/>
    <w:rsid w:val="00986E98"/>
    <w:rsid w:val="009903CB"/>
    <w:rsid w:val="009909D9"/>
    <w:rsid w:val="00991078"/>
    <w:rsid w:val="00992B2F"/>
    <w:rsid w:val="00996B27"/>
    <w:rsid w:val="009A257A"/>
    <w:rsid w:val="009A2915"/>
    <w:rsid w:val="009A2B4C"/>
    <w:rsid w:val="009A417F"/>
    <w:rsid w:val="009A6B30"/>
    <w:rsid w:val="009A7F4F"/>
    <w:rsid w:val="009B08A6"/>
    <w:rsid w:val="009B128C"/>
    <w:rsid w:val="009B1F50"/>
    <w:rsid w:val="009B34BB"/>
    <w:rsid w:val="009B3D79"/>
    <w:rsid w:val="009B407F"/>
    <w:rsid w:val="009B4AAF"/>
    <w:rsid w:val="009B6017"/>
    <w:rsid w:val="009B67FB"/>
    <w:rsid w:val="009B6A40"/>
    <w:rsid w:val="009B6FF6"/>
    <w:rsid w:val="009C10DD"/>
    <w:rsid w:val="009C155B"/>
    <w:rsid w:val="009C18B5"/>
    <w:rsid w:val="009C2057"/>
    <w:rsid w:val="009C2333"/>
    <w:rsid w:val="009C4C0C"/>
    <w:rsid w:val="009C4CA9"/>
    <w:rsid w:val="009C4DEE"/>
    <w:rsid w:val="009C4E5A"/>
    <w:rsid w:val="009C50A1"/>
    <w:rsid w:val="009D04C7"/>
    <w:rsid w:val="009D12F5"/>
    <w:rsid w:val="009D36EB"/>
    <w:rsid w:val="009D45F3"/>
    <w:rsid w:val="009D57BB"/>
    <w:rsid w:val="009E0208"/>
    <w:rsid w:val="009E1DD7"/>
    <w:rsid w:val="009E2528"/>
    <w:rsid w:val="009E2E9F"/>
    <w:rsid w:val="009E3A08"/>
    <w:rsid w:val="009E49DB"/>
    <w:rsid w:val="009E51F1"/>
    <w:rsid w:val="009E5540"/>
    <w:rsid w:val="009E5733"/>
    <w:rsid w:val="009E5CAA"/>
    <w:rsid w:val="009E68A2"/>
    <w:rsid w:val="009F20A5"/>
    <w:rsid w:val="009F6AD5"/>
    <w:rsid w:val="00A00849"/>
    <w:rsid w:val="00A02694"/>
    <w:rsid w:val="00A03B69"/>
    <w:rsid w:val="00A04EA3"/>
    <w:rsid w:val="00A051A9"/>
    <w:rsid w:val="00A07AD1"/>
    <w:rsid w:val="00A07C8F"/>
    <w:rsid w:val="00A11B45"/>
    <w:rsid w:val="00A13459"/>
    <w:rsid w:val="00A135F2"/>
    <w:rsid w:val="00A15B78"/>
    <w:rsid w:val="00A15F00"/>
    <w:rsid w:val="00A168A8"/>
    <w:rsid w:val="00A215A5"/>
    <w:rsid w:val="00A2181F"/>
    <w:rsid w:val="00A25FF6"/>
    <w:rsid w:val="00A26856"/>
    <w:rsid w:val="00A30D30"/>
    <w:rsid w:val="00A322D8"/>
    <w:rsid w:val="00A33722"/>
    <w:rsid w:val="00A33C1B"/>
    <w:rsid w:val="00A342B0"/>
    <w:rsid w:val="00A428D7"/>
    <w:rsid w:val="00A43878"/>
    <w:rsid w:val="00A43E1A"/>
    <w:rsid w:val="00A45BC1"/>
    <w:rsid w:val="00A465A4"/>
    <w:rsid w:val="00A46E52"/>
    <w:rsid w:val="00A4721D"/>
    <w:rsid w:val="00A51518"/>
    <w:rsid w:val="00A51A6E"/>
    <w:rsid w:val="00A520D9"/>
    <w:rsid w:val="00A52D8D"/>
    <w:rsid w:val="00A53D3E"/>
    <w:rsid w:val="00A554E7"/>
    <w:rsid w:val="00A55843"/>
    <w:rsid w:val="00A56CDE"/>
    <w:rsid w:val="00A6080E"/>
    <w:rsid w:val="00A621BB"/>
    <w:rsid w:val="00A63B20"/>
    <w:rsid w:val="00A6436A"/>
    <w:rsid w:val="00A64867"/>
    <w:rsid w:val="00A648C9"/>
    <w:rsid w:val="00A64B26"/>
    <w:rsid w:val="00A650F3"/>
    <w:rsid w:val="00A66024"/>
    <w:rsid w:val="00A702FB"/>
    <w:rsid w:val="00A7050C"/>
    <w:rsid w:val="00A70D6D"/>
    <w:rsid w:val="00A71B97"/>
    <w:rsid w:val="00A72531"/>
    <w:rsid w:val="00A735F8"/>
    <w:rsid w:val="00A73D3C"/>
    <w:rsid w:val="00A73EFD"/>
    <w:rsid w:val="00A74A43"/>
    <w:rsid w:val="00A75E4C"/>
    <w:rsid w:val="00A80051"/>
    <w:rsid w:val="00A80529"/>
    <w:rsid w:val="00A836B6"/>
    <w:rsid w:val="00A870CB"/>
    <w:rsid w:val="00A9055B"/>
    <w:rsid w:val="00A906D8"/>
    <w:rsid w:val="00A910FE"/>
    <w:rsid w:val="00A94432"/>
    <w:rsid w:val="00A9520A"/>
    <w:rsid w:val="00A967F4"/>
    <w:rsid w:val="00A97A2E"/>
    <w:rsid w:val="00A97FEF"/>
    <w:rsid w:val="00AA153C"/>
    <w:rsid w:val="00AA27EF"/>
    <w:rsid w:val="00AA62A9"/>
    <w:rsid w:val="00AA71D6"/>
    <w:rsid w:val="00AB0852"/>
    <w:rsid w:val="00AB09EE"/>
    <w:rsid w:val="00AB3E2B"/>
    <w:rsid w:val="00AB7AFB"/>
    <w:rsid w:val="00AB7DB8"/>
    <w:rsid w:val="00AB7E9B"/>
    <w:rsid w:val="00AC033D"/>
    <w:rsid w:val="00AC2407"/>
    <w:rsid w:val="00AC25DB"/>
    <w:rsid w:val="00AC2F04"/>
    <w:rsid w:val="00AC343A"/>
    <w:rsid w:val="00AC35E9"/>
    <w:rsid w:val="00AC37D3"/>
    <w:rsid w:val="00AC3B9C"/>
    <w:rsid w:val="00AC7250"/>
    <w:rsid w:val="00AC7E46"/>
    <w:rsid w:val="00AD04D8"/>
    <w:rsid w:val="00AD5892"/>
    <w:rsid w:val="00AE0C1A"/>
    <w:rsid w:val="00AE22B3"/>
    <w:rsid w:val="00AE28DC"/>
    <w:rsid w:val="00AE43A9"/>
    <w:rsid w:val="00AF0B37"/>
    <w:rsid w:val="00AF23F3"/>
    <w:rsid w:val="00AF2FC0"/>
    <w:rsid w:val="00AF309B"/>
    <w:rsid w:val="00AF3FDE"/>
    <w:rsid w:val="00B0098C"/>
    <w:rsid w:val="00B01BE8"/>
    <w:rsid w:val="00B05B3F"/>
    <w:rsid w:val="00B05B5F"/>
    <w:rsid w:val="00B105F1"/>
    <w:rsid w:val="00B119F8"/>
    <w:rsid w:val="00B12A6B"/>
    <w:rsid w:val="00B17277"/>
    <w:rsid w:val="00B175DF"/>
    <w:rsid w:val="00B20CC3"/>
    <w:rsid w:val="00B22195"/>
    <w:rsid w:val="00B25643"/>
    <w:rsid w:val="00B2668F"/>
    <w:rsid w:val="00B31B0E"/>
    <w:rsid w:val="00B31BD1"/>
    <w:rsid w:val="00B3583F"/>
    <w:rsid w:val="00B35910"/>
    <w:rsid w:val="00B35D6D"/>
    <w:rsid w:val="00B37DB2"/>
    <w:rsid w:val="00B4149E"/>
    <w:rsid w:val="00B41A9F"/>
    <w:rsid w:val="00B4435D"/>
    <w:rsid w:val="00B45C02"/>
    <w:rsid w:val="00B45FD9"/>
    <w:rsid w:val="00B50C8F"/>
    <w:rsid w:val="00B5179E"/>
    <w:rsid w:val="00B53059"/>
    <w:rsid w:val="00B548C4"/>
    <w:rsid w:val="00B54A99"/>
    <w:rsid w:val="00B56729"/>
    <w:rsid w:val="00B570E5"/>
    <w:rsid w:val="00B57FE0"/>
    <w:rsid w:val="00B57FFD"/>
    <w:rsid w:val="00B62F62"/>
    <w:rsid w:val="00B66300"/>
    <w:rsid w:val="00B67656"/>
    <w:rsid w:val="00B704DD"/>
    <w:rsid w:val="00B748DF"/>
    <w:rsid w:val="00B74CC0"/>
    <w:rsid w:val="00B75115"/>
    <w:rsid w:val="00B75F06"/>
    <w:rsid w:val="00B76770"/>
    <w:rsid w:val="00B82BD5"/>
    <w:rsid w:val="00B83561"/>
    <w:rsid w:val="00B83952"/>
    <w:rsid w:val="00B84D5D"/>
    <w:rsid w:val="00B8525D"/>
    <w:rsid w:val="00B85B4E"/>
    <w:rsid w:val="00B865A7"/>
    <w:rsid w:val="00B86A7D"/>
    <w:rsid w:val="00B87523"/>
    <w:rsid w:val="00B87D6B"/>
    <w:rsid w:val="00B92379"/>
    <w:rsid w:val="00B92D81"/>
    <w:rsid w:val="00B9407B"/>
    <w:rsid w:val="00B94609"/>
    <w:rsid w:val="00B948D7"/>
    <w:rsid w:val="00B95F99"/>
    <w:rsid w:val="00B964FA"/>
    <w:rsid w:val="00B970AE"/>
    <w:rsid w:val="00B97D30"/>
    <w:rsid w:val="00BA0ACD"/>
    <w:rsid w:val="00BA2075"/>
    <w:rsid w:val="00BA2E7D"/>
    <w:rsid w:val="00BA3551"/>
    <w:rsid w:val="00BA3BD2"/>
    <w:rsid w:val="00BA4673"/>
    <w:rsid w:val="00BA4F3A"/>
    <w:rsid w:val="00BA5851"/>
    <w:rsid w:val="00BA6202"/>
    <w:rsid w:val="00BA6966"/>
    <w:rsid w:val="00BA77CF"/>
    <w:rsid w:val="00BA7B8E"/>
    <w:rsid w:val="00BB0EF9"/>
    <w:rsid w:val="00BB3333"/>
    <w:rsid w:val="00BB6EF2"/>
    <w:rsid w:val="00BC16A3"/>
    <w:rsid w:val="00BC3CF1"/>
    <w:rsid w:val="00BC4E75"/>
    <w:rsid w:val="00BC5252"/>
    <w:rsid w:val="00BC56B8"/>
    <w:rsid w:val="00BC5A9E"/>
    <w:rsid w:val="00BD073C"/>
    <w:rsid w:val="00BD3998"/>
    <w:rsid w:val="00BD78AD"/>
    <w:rsid w:val="00BE0914"/>
    <w:rsid w:val="00BE1A89"/>
    <w:rsid w:val="00BE1BC6"/>
    <w:rsid w:val="00BE3417"/>
    <w:rsid w:val="00BE3513"/>
    <w:rsid w:val="00BE6405"/>
    <w:rsid w:val="00BE6CFA"/>
    <w:rsid w:val="00BE70CF"/>
    <w:rsid w:val="00BE7CD2"/>
    <w:rsid w:val="00BE7F4C"/>
    <w:rsid w:val="00BF1C4A"/>
    <w:rsid w:val="00BF1E08"/>
    <w:rsid w:val="00BF21D5"/>
    <w:rsid w:val="00BF27FA"/>
    <w:rsid w:val="00BF5D8B"/>
    <w:rsid w:val="00BF7170"/>
    <w:rsid w:val="00C0044C"/>
    <w:rsid w:val="00C032BA"/>
    <w:rsid w:val="00C032C8"/>
    <w:rsid w:val="00C033C2"/>
    <w:rsid w:val="00C03B54"/>
    <w:rsid w:val="00C0563F"/>
    <w:rsid w:val="00C063AB"/>
    <w:rsid w:val="00C06521"/>
    <w:rsid w:val="00C0758D"/>
    <w:rsid w:val="00C0776E"/>
    <w:rsid w:val="00C102C6"/>
    <w:rsid w:val="00C121D4"/>
    <w:rsid w:val="00C124E5"/>
    <w:rsid w:val="00C13E1D"/>
    <w:rsid w:val="00C14D04"/>
    <w:rsid w:val="00C15613"/>
    <w:rsid w:val="00C15B3E"/>
    <w:rsid w:val="00C17693"/>
    <w:rsid w:val="00C17D77"/>
    <w:rsid w:val="00C20497"/>
    <w:rsid w:val="00C2378A"/>
    <w:rsid w:val="00C23877"/>
    <w:rsid w:val="00C254EE"/>
    <w:rsid w:val="00C25B6A"/>
    <w:rsid w:val="00C26AC9"/>
    <w:rsid w:val="00C26EBA"/>
    <w:rsid w:val="00C333E5"/>
    <w:rsid w:val="00C34C6B"/>
    <w:rsid w:val="00C34CD5"/>
    <w:rsid w:val="00C4021A"/>
    <w:rsid w:val="00C415F0"/>
    <w:rsid w:val="00C419D3"/>
    <w:rsid w:val="00C44503"/>
    <w:rsid w:val="00C4583D"/>
    <w:rsid w:val="00C45DC6"/>
    <w:rsid w:val="00C46B7D"/>
    <w:rsid w:val="00C47A63"/>
    <w:rsid w:val="00C47D66"/>
    <w:rsid w:val="00C51440"/>
    <w:rsid w:val="00C51C37"/>
    <w:rsid w:val="00C52446"/>
    <w:rsid w:val="00C53686"/>
    <w:rsid w:val="00C53CEE"/>
    <w:rsid w:val="00C53D86"/>
    <w:rsid w:val="00C55019"/>
    <w:rsid w:val="00C56396"/>
    <w:rsid w:val="00C60761"/>
    <w:rsid w:val="00C61163"/>
    <w:rsid w:val="00C6158E"/>
    <w:rsid w:val="00C61AAC"/>
    <w:rsid w:val="00C63999"/>
    <w:rsid w:val="00C64EDA"/>
    <w:rsid w:val="00C64FE8"/>
    <w:rsid w:val="00C6655E"/>
    <w:rsid w:val="00C66B6B"/>
    <w:rsid w:val="00C70623"/>
    <w:rsid w:val="00C72337"/>
    <w:rsid w:val="00C72E88"/>
    <w:rsid w:val="00C73437"/>
    <w:rsid w:val="00C7540F"/>
    <w:rsid w:val="00C8070A"/>
    <w:rsid w:val="00C83F8E"/>
    <w:rsid w:val="00C86288"/>
    <w:rsid w:val="00C87381"/>
    <w:rsid w:val="00C912D0"/>
    <w:rsid w:val="00C92589"/>
    <w:rsid w:val="00C97835"/>
    <w:rsid w:val="00CA083A"/>
    <w:rsid w:val="00CA1A8A"/>
    <w:rsid w:val="00CA2649"/>
    <w:rsid w:val="00CA321B"/>
    <w:rsid w:val="00CA4DE2"/>
    <w:rsid w:val="00CA519B"/>
    <w:rsid w:val="00CA535B"/>
    <w:rsid w:val="00CA5597"/>
    <w:rsid w:val="00CB0024"/>
    <w:rsid w:val="00CB0FD6"/>
    <w:rsid w:val="00CB232F"/>
    <w:rsid w:val="00CB2813"/>
    <w:rsid w:val="00CB2B20"/>
    <w:rsid w:val="00CB2F22"/>
    <w:rsid w:val="00CB4EA2"/>
    <w:rsid w:val="00CB74E1"/>
    <w:rsid w:val="00CC1FE3"/>
    <w:rsid w:val="00CC26F7"/>
    <w:rsid w:val="00CC2DCD"/>
    <w:rsid w:val="00CC4EE6"/>
    <w:rsid w:val="00CC4F5E"/>
    <w:rsid w:val="00CC611D"/>
    <w:rsid w:val="00CC64A8"/>
    <w:rsid w:val="00CD0DAE"/>
    <w:rsid w:val="00CD4256"/>
    <w:rsid w:val="00CD6F99"/>
    <w:rsid w:val="00CE0627"/>
    <w:rsid w:val="00CE45A1"/>
    <w:rsid w:val="00CE55ED"/>
    <w:rsid w:val="00CE5623"/>
    <w:rsid w:val="00CE589A"/>
    <w:rsid w:val="00CE7114"/>
    <w:rsid w:val="00CE7F79"/>
    <w:rsid w:val="00CF0384"/>
    <w:rsid w:val="00CF1237"/>
    <w:rsid w:val="00CF21AC"/>
    <w:rsid w:val="00CF36CE"/>
    <w:rsid w:val="00CF4911"/>
    <w:rsid w:val="00CF5AB8"/>
    <w:rsid w:val="00CF60A6"/>
    <w:rsid w:val="00CF6146"/>
    <w:rsid w:val="00CF6400"/>
    <w:rsid w:val="00CF6B50"/>
    <w:rsid w:val="00D00164"/>
    <w:rsid w:val="00D0021D"/>
    <w:rsid w:val="00D0107E"/>
    <w:rsid w:val="00D0115F"/>
    <w:rsid w:val="00D0263A"/>
    <w:rsid w:val="00D02DDC"/>
    <w:rsid w:val="00D051D1"/>
    <w:rsid w:val="00D116F0"/>
    <w:rsid w:val="00D129C6"/>
    <w:rsid w:val="00D14CF6"/>
    <w:rsid w:val="00D15629"/>
    <w:rsid w:val="00D172A0"/>
    <w:rsid w:val="00D1795E"/>
    <w:rsid w:val="00D17B0E"/>
    <w:rsid w:val="00D2011C"/>
    <w:rsid w:val="00D204C5"/>
    <w:rsid w:val="00D20E15"/>
    <w:rsid w:val="00D217D5"/>
    <w:rsid w:val="00D22387"/>
    <w:rsid w:val="00D23E00"/>
    <w:rsid w:val="00D26D00"/>
    <w:rsid w:val="00D273C8"/>
    <w:rsid w:val="00D30DBA"/>
    <w:rsid w:val="00D31194"/>
    <w:rsid w:val="00D313A2"/>
    <w:rsid w:val="00D32499"/>
    <w:rsid w:val="00D32F93"/>
    <w:rsid w:val="00D340C2"/>
    <w:rsid w:val="00D34E04"/>
    <w:rsid w:val="00D36D11"/>
    <w:rsid w:val="00D36DDD"/>
    <w:rsid w:val="00D375C7"/>
    <w:rsid w:val="00D41367"/>
    <w:rsid w:val="00D4550E"/>
    <w:rsid w:val="00D455BB"/>
    <w:rsid w:val="00D45946"/>
    <w:rsid w:val="00D45D48"/>
    <w:rsid w:val="00D46235"/>
    <w:rsid w:val="00D474FF"/>
    <w:rsid w:val="00D5064E"/>
    <w:rsid w:val="00D50BFB"/>
    <w:rsid w:val="00D51619"/>
    <w:rsid w:val="00D525E2"/>
    <w:rsid w:val="00D5269F"/>
    <w:rsid w:val="00D5289A"/>
    <w:rsid w:val="00D53590"/>
    <w:rsid w:val="00D54B33"/>
    <w:rsid w:val="00D54F26"/>
    <w:rsid w:val="00D55155"/>
    <w:rsid w:val="00D55268"/>
    <w:rsid w:val="00D5544A"/>
    <w:rsid w:val="00D56ADA"/>
    <w:rsid w:val="00D60570"/>
    <w:rsid w:val="00D60B71"/>
    <w:rsid w:val="00D6178C"/>
    <w:rsid w:val="00D64168"/>
    <w:rsid w:val="00D64A5A"/>
    <w:rsid w:val="00D6603C"/>
    <w:rsid w:val="00D672C9"/>
    <w:rsid w:val="00D675F2"/>
    <w:rsid w:val="00D71923"/>
    <w:rsid w:val="00D77AC6"/>
    <w:rsid w:val="00D829C3"/>
    <w:rsid w:val="00D82F45"/>
    <w:rsid w:val="00D86C9C"/>
    <w:rsid w:val="00D8722C"/>
    <w:rsid w:val="00D87428"/>
    <w:rsid w:val="00D87980"/>
    <w:rsid w:val="00D92F84"/>
    <w:rsid w:val="00D9665A"/>
    <w:rsid w:val="00D97439"/>
    <w:rsid w:val="00D974FC"/>
    <w:rsid w:val="00DA010A"/>
    <w:rsid w:val="00DA29F6"/>
    <w:rsid w:val="00DA2F27"/>
    <w:rsid w:val="00DA3F44"/>
    <w:rsid w:val="00DA574E"/>
    <w:rsid w:val="00DA5ABB"/>
    <w:rsid w:val="00DA718D"/>
    <w:rsid w:val="00DB0BE4"/>
    <w:rsid w:val="00DB25A7"/>
    <w:rsid w:val="00DB37B6"/>
    <w:rsid w:val="00DB460F"/>
    <w:rsid w:val="00DB792F"/>
    <w:rsid w:val="00DC00B0"/>
    <w:rsid w:val="00DC1EC5"/>
    <w:rsid w:val="00DC1FE0"/>
    <w:rsid w:val="00DC4A60"/>
    <w:rsid w:val="00DD0A75"/>
    <w:rsid w:val="00DD1F91"/>
    <w:rsid w:val="00DD2E57"/>
    <w:rsid w:val="00DD3ECF"/>
    <w:rsid w:val="00DD424D"/>
    <w:rsid w:val="00DD4451"/>
    <w:rsid w:val="00DD4E71"/>
    <w:rsid w:val="00DD67C2"/>
    <w:rsid w:val="00DD6E56"/>
    <w:rsid w:val="00DE107F"/>
    <w:rsid w:val="00DE12F7"/>
    <w:rsid w:val="00DE1F24"/>
    <w:rsid w:val="00DE2C8B"/>
    <w:rsid w:val="00DE46CA"/>
    <w:rsid w:val="00DE616F"/>
    <w:rsid w:val="00DE65AB"/>
    <w:rsid w:val="00DF0F3E"/>
    <w:rsid w:val="00DF2984"/>
    <w:rsid w:val="00DF3006"/>
    <w:rsid w:val="00DF4AF8"/>
    <w:rsid w:val="00DF5165"/>
    <w:rsid w:val="00DF5E66"/>
    <w:rsid w:val="00E00D2A"/>
    <w:rsid w:val="00E01944"/>
    <w:rsid w:val="00E01C36"/>
    <w:rsid w:val="00E01FC2"/>
    <w:rsid w:val="00E02BE8"/>
    <w:rsid w:val="00E02E55"/>
    <w:rsid w:val="00E054AC"/>
    <w:rsid w:val="00E05EFB"/>
    <w:rsid w:val="00E06BD8"/>
    <w:rsid w:val="00E06BF1"/>
    <w:rsid w:val="00E11371"/>
    <w:rsid w:val="00E13DE5"/>
    <w:rsid w:val="00E14FC2"/>
    <w:rsid w:val="00E160E9"/>
    <w:rsid w:val="00E173BB"/>
    <w:rsid w:val="00E17A96"/>
    <w:rsid w:val="00E21B5A"/>
    <w:rsid w:val="00E2489B"/>
    <w:rsid w:val="00E25A6E"/>
    <w:rsid w:val="00E263F3"/>
    <w:rsid w:val="00E27D53"/>
    <w:rsid w:val="00E27D8D"/>
    <w:rsid w:val="00E3300B"/>
    <w:rsid w:val="00E33735"/>
    <w:rsid w:val="00E33829"/>
    <w:rsid w:val="00E33AA4"/>
    <w:rsid w:val="00E3453D"/>
    <w:rsid w:val="00E35D70"/>
    <w:rsid w:val="00E3652E"/>
    <w:rsid w:val="00E3655C"/>
    <w:rsid w:val="00E36B6D"/>
    <w:rsid w:val="00E40A13"/>
    <w:rsid w:val="00E40C49"/>
    <w:rsid w:val="00E43129"/>
    <w:rsid w:val="00E45816"/>
    <w:rsid w:val="00E52CFA"/>
    <w:rsid w:val="00E54576"/>
    <w:rsid w:val="00E550BA"/>
    <w:rsid w:val="00E550BD"/>
    <w:rsid w:val="00E57D17"/>
    <w:rsid w:val="00E60F0E"/>
    <w:rsid w:val="00E6308A"/>
    <w:rsid w:val="00E64C1B"/>
    <w:rsid w:val="00E724AE"/>
    <w:rsid w:val="00E73604"/>
    <w:rsid w:val="00E73658"/>
    <w:rsid w:val="00E74C64"/>
    <w:rsid w:val="00E751DC"/>
    <w:rsid w:val="00E75DB4"/>
    <w:rsid w:val="00E762BB"/>
    <w:rsid w:val="00E7760D"/>
    <w:rsid w:val="00E81913"/>
    <w:rsid w:val="00E830E8"/>
    <w:rsid w:val="00E83249"/>
    <w:rsid w:val="00E83719"/>
    <w:rsid w:val="00E84079"/>
    <w:rsid w:val="00E84369"/>
    <w:rsid w:val="00E85BAC"/>
    <w:rsid w:val="00E90A39"/>
    <w:rsid w:val="00E90AE7"/>
    <w:rsid w:val="00E916F5"/>
    <w:rsid w:val="00E91BF5"/>
    <w:rsid w:val="00E91C92"/>
    <w:rsid w:val="00E9279D"/>
    <w:rsid w:val="00E9446E"/>
    <w:rsid w:val="00E976C7"/>
    <w:rsid w:val="00E9777F"/>
    <w:rsid w:val="00EA14D1"/>
    <w:rsid w:val="00EA2CFC"/>
    <w:rsid w:val="00EA3BD3"/>
    <w:rsid w:val="00EA4921"/>
    <w:rsid w:val="00EA5188"/>
    <w:rsid w:val="00EA635B"/>
    <w:rsid w:val="00EA742E"/>
    <w:rsid w:val="00EB349C"/>
    <w:rsid w:val="00EB47D0"/>
    <w:rsid w:val="00EB53BF"/>
    <w:rsid w:val="00EC1729"/>
    <w:rsid w:val="00EC6DDC"/>
    <w:rsid w:val="00EC7741"/>
    <w:rsid w:val="00EC7A99"/>
    <w:rsid w:val="00ED1658"/>
    <w:rsid w:val="00ED2EB5"/>
    <w:rsid w:val="00ED33C1"/>
    <w:rsid w:val="00ED3B88"/>
    <w:rsid w:val="00ED446F"/>
    <w:rsid w:val="00ED533B"/>
    <w:rsid w:val="00ED7D92"/>
    <w:rsid w:val="00EE0BDA"/>
    <w:rsid w:val="00EE238F"/>
    <w:rsid w:val="00EE28C2"/>
    <w:rsid w:val="00EE2962"/>
    <w:rsid w:val="00EE4AAB"/>
    <w:rsid w:val="00EE5B92"/>
    <w:rsid w:val="00EE5F69"/>
    <w:rsid w:val="00EE77B9"/>
    <w:rsid w:val="00EE7B7E"/>
    <w:rsid w:val="00EF2F8F"/>
    <w:rsid w:val="00EF5081"/>
    <w:rsid w:val="00EF5612"/>
    <w:rsid w:val="00F01731"/>
    <w:rsid w:val="00F02239"/>
    <w:rsid w:val="00F10ED1"/>
    <w:rsid w:val="00F12FB2"/>
    <w:rsid w:val="00F139D8"/>
    <w:rsid w:val="00F16BBC"/>
    <w:rsid w:val="00F21CE3"/>
    <w:rsid w:val="00F21FAD"/>
    <w:rsid w:val="00F309EE"/>
    <w:rsid w:val="00F315BB"/>
    <w:rsid w:val="00F32804"/>
    <w:rsid w:val="00F35DF5"/>
    <w:rsid w:val="00F36D89"/>
    <w:rsid w:val="00F36F5F"/>
    <w:rsid w:val="00F377E4"/>
    <w:rsid w:val="00F37F1F"/>
    <w:rsid w:val="00F4059B"/>
    <w:rsid w:val="00F43AD2"/>
    <w:rsid w:val="00F4435B"/>
    <w:rsid w:val="00F44BF5"/>
    <w:rsid w:val="00F479A0"/>
    <w:rsid w:val="00F508F6"/>
    <w:rsid w:val="00F521F2"/>
    <w:rsid w:val="00F5301C"/>
    <w:rsid w:val="00F57767"/>
    <w:rsid w:val="00F63A84"/>
    <w:rsid w:val="00F64E2C"/>
    <w:rsid w:val="00F706B1"/>
    <w:rsid w:val="00F719BA"/>
    <w:rsid w:val="00F73EE3"/>
    <w:rsid w:val="00F762EB"/>
    <w:rsid w:val="00F76B73"/>
    <w:rsid w:val="00F77420"/>
    <w:rsid w:val="00F77C8F"/>
    <w:rsid w:val="00F81548"/>
    <w:rsid w:val="00F8281E"/>
    <w:rsid w:val="00F842E8"/>
    <w:rsid w:val="00F85A1D"/>
    <w:rsid w:val="00F91955"/>
    <w:rsid w:val="00F91BC4"/>
    <w:rsid w:val="00F946D8"/>
    <w:rsid w:val="00F9583C"/>
    <w:rsid w:val="00FA07DF"/>
    <w:rsid w:val="00FA1578"/>
    <w:rsid w:val="00FA1A60"/>
    <w:rsid w:val="00FA21F9"/>
    <w:rsid w:val="00FA3156"/>
    <w:rsid w:val="00FA4103"/>
    <w:rsid w:val="00FA4A9F"/>
    <w:rsid w:val="00FA512B"/>
    <w:rsid w:val="00FB0266"/>
    <w:rsid w:val="00FB0B3A"/>
    <w:rsid w:val="00FB0B42"/>
    <w:rsid w:val="00FB2A00"/>
    <w:rsid w:val="00FB2C5A"/>
    <w:rsid w:val="00FB2EFA"/>
    <w:rsid w:val="00FB5220"/>
    <w:rsid w:val="00FB67BB"/>
    <w:rsid w:val="00FB6DE9"/>
    <w:rsid w:val="00FB741C"/>
    <w:rsid w:val="00FB785C"/>
    <w:rsid w:val="00FC3081"/>
    <w:rsid w:val="00FC3FE4"/>
    <w:rsid w:val="00FC60A9"/>
    <w:rsid w:val="00FC7DC0"/>
    <w:rsid w:val="00FD005A"/>
    <w:rsid w:val="00FD04E2"/>
    <w:rsid w:val="00FD1231"/>
    <w:rsid w:val="00FD45C4"/>
    <w:rsid w:val="00FE3AC5"/>
    <w:rsid w:val="00FE6F59"/>
    <w:rsid w:val="00FE7F4E"/>
    <w:rsid w:val="00FF0554"/>
    <w:rsid w:val="00FF2BBB"/>
    <w:rsid w:val="00FF34A4"/>
    <w:rsid w:val="00FF34FC"/>
    <w:rsid w:val="00FF3C08"/>
    <w:rsid w:val="00FF629D"/>
    <w:rsid w:val="00FF689D"/>
    <w:rsid w:val="00FF6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B69"/>
    <w:rPr>
      <w:color w:val="0000FF"/>
      <w:sz w:val="24"/>
    </w:rPr>
  </w:style>
  <w:style w:type="paragraph" w:styleId="Heading1">
    <w:name w:val="heading 1"/>
    <w:basedOn w:val="Normal"/>
    <w:next w:val="Normal"/>
    <w:qFormat/>
    <w:rsid w:val="009909D9"/>
    <w:pPr>
      <w:keepNext/>
      <w:tabs>
        <w:tab w:val="left" w:pos="1440"/>
      </w:tabs>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9D9"/>
    <w:pPr>
      <w:tabs>
        <w:tab w:val="center" w:pos="4320"/>
        <w:tab w:val="right" w:pos="8640"/>
      </w:tabs>
    </w:pPr>
  </w:style>
  <w:style w:type="paragraph" w:styleId="Footer">
    <w:name w:val="footer"/>
    <w:basedOn w:val="Normal"/>
    <w:rsid w:val="009909D9"/>
    <w:pPr>
      <w:tabs>
        <w:tab w:val="center" w:pos="4320"/>
        <w:tab w:val="right" w:pos="8640"/>
      </w:tabs>
    </w:pPr>
  </w:style>
  <w:style w:type="character" w:styleId="PageNumber">
    <w:name w:val="page number"/>
    <w:basedOn w:val="DefaultParagraphFont"/>
    <w:rsid w:val="009909D9"/>
  </w:style>
  <w:style w:type="paragraph" w:styleId="BodyText">
    <w:name w:val="Body Text"/>
    <w:basedOn w:val="Normal"/>
    <w:rsid w:val="009909D9"/>
    <w:pPr>
      <w:tabs>
        <w:tab w:val="left" w:pos="-1440"/>
        <w:tab w:val="left" w:pos="-720"/>
        <w:tab w:val="left" w:pos="0"/>
        <w:tab w:val="left" w:pos="432"/>
        <w:tab w:val="left" w:pos="576"/>
        <w:tab w:val="left" w:pos="1440"/>
        <w:tab w:val="left" w:pos="2086"/>
        <w:tab w:val="left" w:pos="2880"/>
      </w:tabs>
      <w:suppressAutoHyphens/>
      <w:spacing w:line="360" w:lineRule="auto"/>
    </w:pPr>
    <w:rPr>
      <w:kern w:val="2"/>
      <w:sz w:val="26"/>
    </w:rPr>
  </w:style>
  <w:style w:type="paragraph" w:styleId="BodyText2">
    <w:name w:val="Body Text 2"/>
    <w:basedOn w:val="Normal"/>
    <w:rsid w:val="009909D9"/>
    <w:pPr>
      <w:tabs>
        <w:tab w:val="left" w:pos="-1440"/>
        <w:tab w:val="left" w:pos="-720"/>
        <w:tab w:val="left" w:pos="0"/>
        <w:tab w:val="left" w:pos="432"/>
        <w:tab w:val="left" w:pos="576"/>
        <w:tab w:val="left" w:pos="720"/>
        <w:tab w:val="left" w:pos="1440"/>
        <w:tab w:val="left" w:pos="2086"/>
        <w:tab w:val="left" w:pos="2880"/>
      </w:tabs>
      <w:suppressAutoHyphens/>
      <w:spacing w:line="360" w:lineRule="auto"/>
    </w:pPr>
    <w:rPr>
      <w:color w:val="auto"/>
      <w:kern w:val="2"/>
      <w:sz w:val="26"/>
    </w:rPr>
  </w:style>
  <w:style w:type="paragraph" w:styleId="BodyTextIndent">
    <w:name w:val="Body Text Indent"/>
    <w:basedOn w:val="Normal"/>
    <w:rsid w:val="009909D9"/>
    <w:pPr>
      <w:spacing w:line="360" w:lineRule="auto"/>
      <w:ind w:firstLine="1440"/>
    </w:pPr>
    <w:rPr>
      <w:sz w:val="26"/>
    </w:rPr>
  </w:style>
  <w:style w:type="paragraph" w:styleId="BalloonText">
    <w:name w:val="Balloon Text"/>
    <w:basedOn w:val="Normal"/>
    <w:semiHidden/>
    <w:rsid w:val="006A2F07"/>
    <w:rPr>
      <w:rFonts w:ascii="Tahoma" w:hAnsi="Tahoma" w:cs="Tahoma"/>
      <w:sz w:val="16"/>
      <w:szCs w:val="16"/>
    </w:rPr>
  </w:style>
  <w:style w:type="paragraph" w:customStyle="1" w:styleId="p3">
    <w:name w:val="p3"/>
    <w:basedOn w:val="Normal"/>
    <w:rsid w:val="00C17693"/>
    <w:pPr>
      <w:widowControl w:val="0"/>
      <w:tabs>
        <w:tab w:val="left" w:pos="204"/>
      </w:tabs>
      <w:autoSpaceDE w:val="0"/>
      <w:autoSpaceDN w:val="0"/>
      <w:adjustRightInd w:val="0"/>
    </w:pPr>
    <w:rPr>
      <w:color w:val="auto"/>
      <w:szCs w:val="24"/>
    </w:rPr>
  </w:style>
  <w:style w:type="paragraph" w:styleId="FootnoteText">
    <w:name w:val="footnote text"/>
    <w:basedOn w:val="Normal"/>
    <w:semiHidden/>
    <w:rsid w:val="00E43129"/>
    <w:rPr>
      <w:sz w:val="20"/>
    </w:rPr>
  </w:style>
  <w:style w:type="character" w:styleId="FootnoteReference">
    <w:name w:val="footnote reference"/>
    <w:basedOn w:val="DefaultParagraphFont"/>
    <w:semiHidden/>
    <w:rsid w:val="00E43129"/>
    <w:rPr>
      <w:vertAlign w:val="superscript"/>
    </w:rPr>
  </w:style>
  <w:style w:type="paragraph" w:styleId="BlockText">
    <w:name w:val="Block Text"/>
    <w:basedOn w:val="Normal"/>
    <w:rsid w:val="00B748DF"/>
    <w:pPr>
      <w:tabs>
        <w:tab w:val="left" w:pos="0"/>
      </w:tabs>
      <w:spacing w:line="360" w:lineRule="auto"/>
      <w:ind w:left="720" w:right="-1411" w:hanging="720"/>
    </w:pPr>
    <w:rPr>
      <w:color w:val="auto"/>
      <w:sz w:val="26"/>
    </w:rPr>
  </w:style>
  <w:style w:type="paragraph" w:customStyle="1" w:styleId="t1">
    <w:name w:val="t1"/>
    <w:basedOn w:val="Normal"/>
    <w:rsid w:val="00A428D7"/>
    <w:pPr>
      <w:widowControl w:val="0"/>
      <w:autoSpaceDE w:val="0"/>
      <w:autoSpaceDN w:val="0"/>
      <w:adjustRightInd w:val="0"/>
    </w:pPr>
    <w:rPr>
      <w:color w:val="auto"/>
      <w:szCs w:val="24"/>
    </w:rPr>
  </w:style>
  <w:style w:type="paragraph" w:customStyle="1" w:styleId="t2">
    <w:name w:val="t2"/>
    <w:basedOn w:val="Normal"/>
    <w:rsid w:val="00A428D7"/>
    <w:pPr>
      <w:widowControl w:val="0"/>
      <w:autoSpaceDE w:val="0"/>
      <w:autoSpaceDN w:val="0"/>
      <w:adjustRightInd w:val="0"/>
    </w:pPr>
    <w:rPr>
      <w:color w:val="auto"/>
      <w:szCs w:val="24"/>
    </w:rPr>
  </w:style>
  <w:style w:type="paragraph" w:customStyle="1" w:styleId="t3">
    <w:name w:val="t3"/>
    <w:basedOn w:val="Normal"/>
    <w:rsid w:val="00A428D7"/>
    <w:pPr>
      <w:widowControl w:val="0"/>
      <w:autoSpaceDE w:val="0"/>
      <w:autoSpaceDN w:val="0"/>
      <w:adjustRightInd w:val="0"/>
    </w:pPr>
    <w:rPr>
      <w:color w:val="auto"/>
      <w:szCs w:val="24"/>
    </w:rPr>
  </w:style>
  <w:style w:type="paragraph" w:customStyle="1" w:styleId="p4">
    <w:name w:val="p4"/>
    <w:basedOn w:val="Normal"/>
    <w:rsid w:val="00A428D7"/>
    <w:pPr>
      <w:widowControl w:val="0"/>
      <w:tabs>
        <w:tab w:val="left" w:pos="7256"/>
      </w:tabs>
      <w:autoSpaceDE w:val="0"/>
      <w:autoSpaceDN w:val="0"/>
      <w:adjustRightInd w:val="0"/>
      <w:ind w:left="5816"/>
    </w:pPr>
    <w:rPr>
      <w:color w:val="auto"/>
      <w:szCs w:val="24"/>
    </w:rPr>
  </w:style>
  <w:style w:type="paragraph" w:customStyle="1" w:styleId="c5">
    <w:name w:val="c5"/>
    <w:basedOn w:val="Normal"/>
    <w:rsid w:val="00A428D7"/>
    <w:pPr>
      <w:widowControl w:val="0"/>
      <w:autoSpaceDE w:val="0"/>
      <w:autoSpaceDN w:val="0"/>
      <w:adjustRightInd w:val="0"/>
      <w:jc w:val="center"/>
    </w:pPr>
    <w:rPr>
      <w:color w:val="auto"/>
      <w:szCs w:val="24"/>
    </w:rPr>
  </w:style>
  <w:style w:type="paragraph" w:customStyle="1" w:styleId="p6">
    <w:name w:val="p6"/>
    <w:basedOn w:val="Normal"/>
    <w:rsid w:val="00A428D7"/>
    <w:pPr>
      <w:widowControl w:val="0"/>
      <w:tabs>
        <w:tab w:val="left" w:pos="204"/>
      </w:tabs>
      <w:autoSpaceDE w:val="0"/>
      <w:autoSpaceDN w:val="0"/>
      <w:adjustRightInd w:val="0"/>
    </w:pPr>
    <w:rPr>
      <w:color w:val="auto"/>
      <w:szCs w:val="24"/>
    </w:rPr>
  </w:style>
  <w:style w:type="table" w:styleId="TableGrid">
    <w:name w:val="Table Grid"/>
    <w:basedOn w:val="TableNormal"/>
    <w:rsid w:val="0099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671D69"/>
    <w:rPr>
      <w:rFonts w:ascii="Courier New" w:hAnsi="Courier New" w:cs="Courier New"/>
      <w:sz w:val="20"/>
    </w:rPr>
  </w:style>
  <w:style w:type="paragraph" w:styleId="DocumentMap">
    <w:name w:val="Document Map"/>
    <w:basedOn w:val="Normal"/>
    <w:link w:val="DocumentMapChar"/>
    <w:rsid w:val="003C332F"/>
    <w:rPr>
      <w:rFonts w:ascii="Tahoma" w:hAnsi="Tahoma" w:cs="Tahoma"/>
      <w:sz w:val="16"/>
      <w:szCs w:val="16"/>
    </w:rPr>
  </w:style>
  <w:style w:type="character" w:customStyle="1" w:styleId="DocumentMapChar">
    <w:name w:val="Document Map Char"/>
    <w:basedOn w:val="DefaultParagraphFont"/>
    <w:link w:val="DocumentMap"/>
    <w:rsid w:val="003C332F"/>
    <w:rPr>
      <w:rFonts w:ascii="Tahoma" w:hAnsi="Tahoma" w:cs="Tahoma"/>
      <w:color w:val="0000FF"/>
      <w:sz w:val="16"/>
      <w:szCs w:val="16"/>
    </w:rPr>
  </w:style>
  <w:style w:type="paragraph" w:styleId="ListParagraph">
    <w:name w:val="List Paragraph"/>
    <w:basedOn w:val="Normal"/>
    <w:uiPriority w:val="34"/>
    <w:qFormat/>
    <w:rsid w:val="00E01C36"/>
    <w:pPr>
      <w:ind w:left="720"/>
    </w:pPr>
  </w:style>
</w:styles>
</file>

<file path=word/webSettings.xml><?xml version="1.0" encoding="utf-8"?>
<w:webSettings xmlns:r="http://schemas.openxmlformats.org/officeDocument/2006/relationships" xmlns:w="http://schemas.openxmlformats.org/wordprocessingml/2006/main">
  <w:divs>
    <w:div w:id="74936133">
      <w:bodyDiv w:val="1"/>
      <w:marLeft w:val="0"/>
      <w:marRight w:val="0"/>
      <w:marTop w:val="0"/>
      <w:marBottom w:val="0"/>
      <w:divBdr>
        <w:top w:val="none" w:sz="0" w:space="0" w:color="auto"/>
        <w:left w:val="none" w:sz="0" w:space="0" w:color="auto"/>
        <w:bottom w:val="none" w:sz="0" w:space="0" w:color="auto"/>
        <w:right w:val="none" w:sz="0" w:space="0" w:color="auto"/>
      </w:divBdr>
    </w:div>
    <w:div w:id="138889386">
      <w:bodyDiv w:val="1"/>
      <w:marLeft w:val="0"/>
      <w:marRight w:val="0"/>
      <w:marTop w:val="0"/>
      <w:marBottom w:val="0"/>
      <w:divBdr>
        <w:top w:val="none" w:sz="0" w:space="0" w:color="auto"/>
        <w:left w:val="none" w:sz="0" w:space="0" w:color="auto"/>
        <w:bottom w:val="none" w:sz="0" w:space="0" w:color="auto"/>
        <w:right w:val="none" w:sz="0" w:space="0" w:color="auto"/>
      </w:divBdr>
    </w:div>
    <w:div w:id="1089303556">
      <w:bodyDiv w:val="1"/>
      <w:marLeft w:val="0"/>
      <w:marRight w:val="0"/>
      <w:marTop w:val="0"/>
      <w:marBottom w:val="0"/>
      <w:divBdr>
        <w:top w:val="none" w:sz="0" w:space="0" w:color="auto"/>
        <w:left w:val="none" w:sz="0" w:space="0" w:color="auto"/>
        <w:bottom w:val="none" w:sz="0" w:space="0" w:color="auto"/>
        <w:right w:val="none" w:sz="0" w:space="0" w:color="auto"/>
      </w:divBdr>
    </w:div>
    <w:div w:id="1194221789">
      <w:bodyDiv w:val="1"/>
      <w:marLeft w:val="0"/>
      <w:marRight w:val="0"/>
      <w:marTop w:val="0"/>
      <w:marBottom w:val="0"/>
      <w:divBdr>
        <w:top w:val="none" w:sz="0" w:space="0" w:color="auto"/>
        <w:left w:val="none" w:sz="0" w:space="0" w:color="auto"/>
        <w:bottom w:val="none" w:sz="0" w:space="0" w:color="auto"/>
        <w:right w:val="none" w:sz="0" w:space="0" w:color="auto"/>
      </w:divBdr>
    </w:div>
    <w:div w:id="1203254217">
      <w:bodyDiv w:val="1"/>
      <w:marLeft w:val="0"/>
      <w:marRight w:val="0"/>
      <w:marTop w:val="0"/>
      <w:marBottom w:val="0"/>
      <w:divBdr>
        <w:top w:val="none" w:sz="0" w:space="0" w:color="auto"/>
        <w:left w:val="none" w:sz="0" w:space="0" w:color="auto"/>
        <w:bottom w:val="none" w:sz="0" w:space="0" w:color="auto"/>
        <w:right w:val="none" w:sz="0" w:space="0" w:color="auto"/>
      </w:divBdr>
    </w:div>
    <w:div w:id="12682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5A97-2660-4C06-8EA8-5AEA4062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2033</Words>
  <Characters>10957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FUS-1082*; R-00994804.O; METED</vt:lpstr>
    </vt:vector>
  </TitlesOfParts>
  <Company>PA PUC</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FUS-1082*; R-00994804.O; METED</dc:title>
  <dc:subject/>
  <dc:creator>MIS</dc:creator>
  <cp:keywords/>
  <cp:lastModifiedBy>Sara Miller Williams</cp:lastModifiedBy>
  <cp:revision>2</cp:revision>
  <cp:lastPrinted>2009-10-20T12:19:00Z</cp:lastPrinted>
  <dcterms:created xsi:type="dcterms:W3CDTF">2009-10-29T14:34:00Z</dcterms:created>
  <dcterms:modified xsi:type="dcterms:W3CDTF">2009-10-29T14:34:00Z</dcterms:modified>
</cp:coreProperties>
</file>