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25" w:rsidRPr="00917D69" w:rsidRDefault="00FE4225" w:rsidP="00CD2B90">
      <w:pPr>
        <w:pStyle w:val="Title"/>
        <w:spacing w:line="240" w:lineRule="auto"/>
        <w:rPr>
          <w:rFonts w:ascii="Times New Roman" w:hAnsi="Times New Roman"/>
        </w:rPr>
      </w:pPr>
      <w:r w:rsidRPr="00917D69">
        <w:rPr>
          <w:rFonts w:ascii="Times New Roman" w:hAnsi="Times New Roman"/>
        </w:rPr>
        <w:t>BEFORE THE</w:t>
      </w:r>
    </w:p>
    <w:p w:rsidR="00FE4225" w:rsidRPr="00917D69" w:rsidRDefault="00FE4225" w:rsidP="00CD2B90">
      <w:pPr>
        <w:pStyle w:val="Subtitle"/>
        <w:spacing w:line="240" w:lineRule="auto"/>
        <w:rPr>
          <w:rFonts w:ascii="Times New Roman" w:hAnsi="Times New Roman"/>
        </w:rPr>
      </w:pPr>
      <w:r w:rsidRPr="00917D69">
        <w:rPr>
          <w:rFonts w:ascii="Times New Roman" w:hAnsi="Times New Roman"/>
        </w:rPr>
        <w:t>PENNSYLVANIA PUBLIC UTILITY COMMISSION</w:t>
      </w:r>
    </w:p>
    <w:p w:rsidR="00FE4225" w:rsidRPr="00917D69" w:rsidRDefault="00FE4225" w:rsidP="00CD2B90">
      <w:pPr>
        <w:spacing w:line="240" w:lineRule="auto"/>
      </w:pPr>
    </w:p>
    <w:p w:rsidR="00FE4225" w:rsidRPr="00917D69" w:rsidRDefault="00FE4225" w:rsidP="00CD2B90">
      <w:pPr>
        <w:spacing w:line="240" w:lineRule="auto"/>
      </w:pPr>
    </w:p>
    <w:p w:rsidR="00FE4225" w:rsidRPr="00917D69" w:rsidRDefault="00FE4225" w:rsidP="00CD2B90">
      <w:pPr>
        <w:spacing w:line="240" w:lineRule="auto"/>
      </w:pPr>
    </w:p>
    <w:p w:rsidR="00D51F13" w:rsidRDefault="00D51F13" w:rsidP="00CD2B90">
      <w:pPr>
        <w:tabs>
          <w:tab w:val="left" w:pos="-720"/>
          <w:tab w:val="left" w:pos="720"/>
          <w:tab w:val="left" w:pos="5040"/>
          <w:tab w:val="left" w:pos="6480"/>
        </w:tabs>
        <w:suppressAutoHyphens/>
        <w:spacing w:line="240" w:lineRule="auto"/>
        <w:jc w:val="both"/>
        <w:rPr>
          <w:spacing w:val="-3"/>
        </w:rPr>
      </w:pPr>
      <w:r>
        <w:rPr>
          <w:spacing w:val="-3"/>
        </w:rPr>
        <w:t>Ronald B. Norton</w:t>
      </w:r>
      <w:r>
        <w:rPr>
          <w:spacing w:val="-3"/>
        </w:rPr>
        <w:tab/>
      </w:r>
      <w:r w:rsidR="00026A74">
        <w:rPr>
          <w:spacing w:val="-3"/>
        </w:rPr>
        <w:fldChar w:fldCharType="begin"/>
      </w:r>
      <w:r>
        <w:rPr>
          <w:spacing w:val="-3"/>
        </w:rPr>
        <w:instrText>fillin "Complainant's name" \d ""</w:instrText>
      </w:r>
      <w:r w:rsidR="00026A74">
        <w:rPr>
          <w:spacing w:val="-3"/>
        </w:rPr>
        <w:fldChar w:fldCharType="end"/>
      </w:r>
      <w:r>
        <w:rPr>
          <w:spacing w:val="-3"/>
        </w:rPr>
        <w:t>:</w:t>
      </w:r>
    </w:p>
    <w:p w:rsidR="00D51F13" w:rsidRDefault="00D51F13" w:rsidP="00CD2B90">
      <w:pPr>
        <w:tabs>
          <w:tab w:val="left" w:pos="-720"/>
          <w:tab w:val="left" w:pos="720"/>
          <w:tab w:val="left" w:pos="5040"/>
          <w:tab w:val="left" w:pos="6480"/>
        </w:tabs>
        <w:suppressAutoHyphens/>
        <w:spacing w:line="240" w:lineRule="auto"/>
        <w:jc w:val="both"/>
        <w:rPr>
          <w:spacing w:val="-3"/>
        </w:rPr>
      </w:pPr>
      <w:r>
        <w:rPr>
          <w:spacing w:val="-3"/>
        </w:rPr>
        <w:tab/>
      </w:r>
      <w:r>
        <w:rPr>
          <w:spacing w:val="-3"/>
        </w:rPr>
        <w:tab/>
        <w:t>:</w:t>
      </w:r>
    </w:p>
    <w:p w:rsidR="00D51F13" w:rsidRDefault="00D51F13" w:rsidP="00CD2B90">
      <w:pPr>
        <w:tabs>
          <w:tab w:val="left" w:pos="-720"/>
          <w:tab w:val="left" w:pos="720"/>
          <w:tab w:val="left" w:pos="5040"/>
          <w:tab w:val="left" w:pos="6480"/>
        </w:tabs>
        <w:suppressAutoHyphens/>
        <w:spacing w:line="240" w:lineRule="auto"/>
        <w:jc w:val="both"/>
        <w:rPr>
          <w:spacing w:val="-3"/>
        </w:rPr>
      </w:pPr>
      <w:r>
        <w:rPr>
          <w:spacing w:val="-3"/>
        </w:rPr>
        <w:tab/>
        <w:t>v.</w:t>
      </w:r>
      <w:r>
        <w:rPr>
          <w:spacing w:val="-3"/>
        </w:rPr>
        <w:tab/>
        <w:t>:</w:t>
      </w:r>
      <w:r>
        <w:rPr>
          <w:spacing w:val="-3"/>
        </w:rPr>
        <w:tab/>
        <w:t>C-2009-2088916</w:t>
      </w:r>
      <w:r w:rsidR="00026A74">
        <w:rPr>
          <w:spacing w:val="-3"/>
        </w:rPr>
        <w:fldChar w:fldCharType="begin"/>
      </w:r>
      <w:r>
        <w:rPr>
          <w:spacing w:val="-3"/>
        </w:rPr>
        <w:instrText>fillin "Docket No." \d ""</w:instrText>
      </w:r>
      <w:r w:rsidR="00026A74">
        <w:rPr>
          <w:spacing w:val="-3"/>
        </w:rPr>
        <w:fldChar w:fldCharType="end"/>
      </w:r>
    </w:p>
    <w:p w:rsidR="00D51F13" w:rsidRDefault="00D51F13" w:rsidP="00CD2B90">
      <w:pPr>
        <w:tabs>
          <w:tab w:val="left" w:pos="-720"/>
          <w:tab w:val="left" w:pos="720"/>
          <w:tab w:val="left" w:pos="5040"/>
          <w:tab w:val="left" w:pos="6480"/>
        </w:tabs>
        <w:suppressAutoHyphens/>
        <w:spacing w:line="240" w:lineRule="auto"/>
        <w:jc w:val="both"/>
        <w:rPr>
          <w:spacing w:val="-3"/>
        </w:rPr>
      </w:pPr>
      <w:r>
        <w:rPr>
          <w:spacing w:val="-3"/>
        </w:rPr>
        <w:tab/>
      </w:r>
      <w:r>
        <w:rPr>
          <w:spacing w:val="-3"/>
        </w:rPr>
        <w:tab/>
        <w:t>:</w:t>
      </w:r>
    </w:p>
    <w:p w:rsidR="00D51F13" w:rsidRDefault="00D51F13" w:rsidP="00CD2B90">
      <w:pPr>
        <w:tabs>
          <w:tab w:val="left" w:pos="-720"/>
          <w:tab w:val="left" w:pos="720"/>
          <w:tab w:val="left" w:pos="5040"/>
          <w:tab w:val="left" w:pos="6480"/>
        </w:tabs>
        <w:suppressAutoHyphens/>
        <w:spacing w:line="240" w:lineRule="auto"/>
        <w:jc w:val="both"/>
        <w:rPr>
          <w:spacing w:val="-3"/>
        </w:rPr>
      </w:pPr>
      <w:r>
        <w:rPr>
          <w:spacing w:val="-3"/>
        </w:rPr>
        <w:t>PECO Energy Company</w:t>
      </w:r>
      <w:r>
        <w:rPr>
          <w:spacing w:val="-3"/>
        </w:rPr>
        <w:tab/>
        <w:t>:</w:t>
      </w:r>
    </w:p>
    <w:p w:rsidR="00D51F13" w:rsidRDefault="00D51F13" w:rsidP="00CD2B90">
      <w:pPr>
        <w:tabs>
          <w:tab w:val="left" w:pos="-720"/>
          <w:tab w:val="left" w:pos="5040"/>
        </w:tabs>
        <w:suppressAutoHyphens/>
        <w:spacing w:line="240" w:lineRule="auto"/>
        <w:jc w:val="both"/>
        <w:rPr>
          <w:spacing w:val="-3"/>
        </w:rPr>
      </w:pPr>
    </w:p>
    <w:p w:rsidR="00D51F13" w:rsidRDefault="00D51F13" w:rsidP="00CD2B90">
      <w:pPr>
        <w:spacing w:line="240" w:lineRule="auto"/>
        <w:jc w:val="both"/>
      </w:pPr>
    </w:p>
    <w:p w:rsidR="00D51F13" w:rsidRDefault="00D51F13" w:rsidP="00CD2B90">
      <w:pPr>
        <w:spacing w:line="240" w:lineRule="auto"/>
        <w:jc w:val="both"/>
      </w:pPr>
    </w:p>
    <w:p w:rsidR="00D51F13" w:rsidRDefault="00D51F13" w:rsidP="00CD2B90">
      <w:pPr>
        <w:pStyle w:val="Heading1"/>
        <w:spacing w:line="240" w:lineRule="auto"/>
        <w:rPr>
          <w:rFonts w:ascii="Times New Roman" w:hAnsi="Times New Roman"/>
        </w:rPr>
      </w:pPr>
      <w:r>
        <w:rPr>
          <w:rFonts w:ascii="Times New Roman" w:hAnsi="Times New Roman"/>
        </w:rPr>
        <w:t>INITIAL DECISION</w:t>
      </w:r>
    </w:p>
    <w:p w:rsidR="00D51F13" w:rsidRDefault="00D51F13" w:rsidP="00CD2B90">
      <w:pPr>
        <w:spacing w:line="240" w:lineRule="auto"/>
        <w:jc w:val="center"/>
        <w:rPr>
          <w:b/>
        </w:rPr>
      </w:pPr>
    </w:p>
    <w:p w:rsidR="00D51F13" w:rsidRDefault="00D51F13" w:rsidP="00CD2B90">
      <w:pPr>
        <w:spacing w:line="240" w:lineRule="auto"/>
        <w:jc w:val="center"/>
        <w:rPr>
          <w:b/>
        </w:rPr>
      </w:pPr>
    </w:p>
    <w:p w:rsidR="00D51F13" w:rsidRDefault="00D51F13" w:rsidP="00CD2B90">
      <w:pPr>
        <w:pStyle w:val="Heading2"/>
        <w:spacing w:line="240" w:lineRule="auto"/>
        <w:rPr>
          <w:rFonts w:ascii="Times New Roman" w:hAnsi="Times New Roman"/>
          <w:b w:val="0"/>
        </w:rPr>
      </w:pPr>
      <w:r>
        <w:rPr>
          <w:rFonts w:ascii="Times New Roman" w:hAnsi="Times New Roman"/>
          <w:b w:val="0"/>
        </w:rPr>
        <w:t>Before</w:t>
      </w:r>
    </w:p>
    <w:p w:rsidR="00D51F13" w:rsidRDefault="00D51F13" w:rsidP="00CD2B90">
      <w:pPr>
        <w:spacing w:line="240" w:lineRule="auto"/>
        <w:jc w:val="center"/>
      </w:pPr>
      <w:smartTag w:uri="urn:schemas-microsoft-com:office:smarttags" w:element="PersonName">
        <w:r>
          <w:t>Cynthia Williams Fordham</w:t>
        </w:r>
      </w:smartTag>
    </w:p>
    <w:p w:rsidR="00D51F13" w:rsidRDefault="00D51F13" w:rsidP="00CD2B90">
      <w:pPr>
        <w:spacing w:line="240" w:lineRule="auto"/>
        <w:jc w:val="center"/>
      </w:pPr>
      <w:r>
        <w:t>Administrative Law Judge</w:t>
      </w:r>
    </w:p>
    <w:p w:rsidR="00D51F13" w:rsidRDefault="00D51F13" w:rsidP="00CD2B90">
      <w:pPr>
        <w:spacing w:line="240" w:lineRule="auto"/>
        <w:jc w:val="center"/>
        <w:rPr>
          <w:b/>
        </w:rPr>
      </w:pPr>
    </w:p>
    <w:p w:rsidR="00D51F13" w:rsidRDefault="00D51F13" w:rsidP="00CD2B90">
      <w:pPr>
        <w:spacing w:line="240" w:lineRule="auto"/>
        <w:jc w:val="center"/>
        <w:rPr>
          <w:b/>
        </w:rPr>
      </w:pPr>
    </w:p>
    <w:p w:rsidR="00FE4225" w:rsidRPr="00A577C4" w:rsidRDefault="00FE4225" w:rsidP="00134BE7">
      <w:pPr>
        <w:pStyle w:val="Heading1"/>
        <w:rPr>
          <w:rFonts w:ascii="Times New Roman" w:hAnsi="Times New Roman"/>
          <w:b w:val="0"/>
        </w:rPr>
      </w:pPr>
      <w:r w:rsidRPr="00A577C4">
        <w:rPr>
          <w:rFonts w:ascii="Times New Roman" w:hAnsi="Times New Roman"/>
          <w:b w:val="0"/>
        </w:rPr>
        <w:t>HISTORY OF THE PROCEEDING</w:t>
      </w:r>
    </w:p>
    <w:p w:rsidR="00FE4225" w:rsidRPr="00917D69" w:rsidRDefault="00FE4225" w:rsidP="00CD2B90"/>
    <w:p w:rsidR="00FE4225" w:rsidRPr="00917D69" w:rsidRDefault="00FE4225" w:rsidP="00783CD3">
      <w:r w:rsidRPr="00917D69">
        <w:tab/>
      </w:r>
      <w:r w:rsidRPr="00917D69">
        <w:tab/>
        <w:t xml:space="preserve">On February 9, 2009, Ronald B. Norton (“Norton” or the “Complainant”) filed a formal complaint with the Pennsylvania Public Utility Commission (“Commission”) against PECO Energy Company (“PECO” or the “Respondent”) alleging, among other things:  that he requested his electrical contractor to order 200 amp service for a new </w:t>
      </w:r>
      <w:r w:rsidR="00E0383E" w:rsidRPr="00917D69">
        <w:t>garage</w:t>
      </w:r>
      <w:r w:rsidRPr="00917D69">
        <w:t xml:space="preserve"> being built on his residential property; that the Respondent approved the new service request; that the cost to install the new service was $5,560.00; that the Respondent did not inform him that the new service would be metered at the commercial rate; and that the Respondent failed to provide written or verbal notice of the “two meter rule”.  The Complainant denied that the </w:t>
      </w:r>
      <w:r w:rsidR="00E0383E" w:rsidRPr="00917D69">
        <w:t>garage</w:t>
      </w:r>
      <w:r w:rsidRPr="00917D69">
        <w:t xml:space="preserve"> is used for commercial activity.  The Complainant called the Respondent on February 5, 2009, and requested the electric residential heating service rate.  The Respondent stated that the commercial rate was correct and that there are no exceptions to the two meters on the same property rule.  The Complainant would like the following:  to be granted an exception to the “two meter rule”; and to receive a credit for the difference in what he was charged at the commercial rate and what he was charged at the electric residential rate.  In the alternative, the Complainant would like the Respondent to pay him for the cost of putting in the second metered service and give him a credit </w:t>
      </w:r>
      <w:r w:rsidRPr="00917D69">
        <w:lastRenderedPageBreak/>
        <w:t xml:space="preserve">for the difference in what he was charged at the commercial rate and what he was charged at the electric residential rate.  In addition, he wants the Commission to require public utilities to inform customers of the “two meter service rule” before second service applications are approved for residential properties. </w:t>
      </w:r>
    </w:p>
    <w:p w:rsidR="00FE4225" w:rsidRPr="00917D69" w:rsidRDefault="00FE4225" w:rsidP="00AE6E03"/>
    <w:p w:rsidR="00FE4225" w:rsidRPr="00917D69" w:rsidRDefault="00FE4225" w:rsidP="00134BE7">
      <w:r w:rsidRPr="00917D69">
        <w:tab/>
      </w:r>
      <w:r w:rsidRPr="00917D69">
        <w:tab/>
        <w:t xml:space="preserve">On March 12, 2009, the Respondent filed an Answer.  The Respondent denied that it has a “two-meter rule”.  The Respondent denied that it improperly charged the Complainant the commercial rate.  The Respondent averred that the Complainant requested new service to his </w:t>
      </w:r>
      <w:r w:rsidR="00E0383E" w:rsidRPr="00917D69">
        <w:t>garage</w:t>
      </w:r>
      <w:r w:rsidRPr="00917D69">
        <w:t xml:space="preserve"> on July 14, 2008.  The Respondent stated that the Complainant said that he was replacing the </w:t>
      </w:r>
      <w:r w:rsidR="00E0383E" w:rsidRPr="00917D69">
        <w:t>garage</w:t>
      </w:r>
      <w:r w:rsidRPr="00917D69">
        <w:t xml:space="preserve"> that had burned down with a </w:t>
      </w:r>
      <w:r w:rsidR="00E0383E" w:rsidRPr="00917D69">
        <w:t>garage</w:t>
      </w:r>
      <w:r w:rsidRPr="00917D69">
        <w:t xml:space="preserve"> where he would restore antique automobiles.  The Respondent stated that it received a service and meter application from the Complainant’s electrical contractor </w:t>
      </w:r>
      <w:r w:rsidR="00EA25F7">
        <w:t>i</w:t>
      </w:r>
      <w:r w:rsidRPr="00917D69">
        <w:t xml:space="preserve">n October 2008.  The Complainant requested that a 400-amp service be installed so that he could restore antique automobiles.  In addition, a separate meter was requested.  The Respondent averred that the general service rate (“Rate GS”) was required because the </w:t>
      </w:r>
      <w:r w:rsidR="00E0383E" w:rsidRPr="00917D69">
        <w:t>garage</w:t>
      </w:r>
      <w:r w:rsidRPr="00917D69">
        <w:t xml:space="preserve"> would not be used in an end-use residential fashion, the structure was separate from the residence and the Complainant was using the </w:t>
      </w:r>
      <w:r w:rsidR="00E0383E" w:rsidRPr="00917D69">
        <w:t>garage</w:t>
      </w:r>
      <w:r w:rsidRPr="00917D69">
        <w:t xml:space="preserve"> for commercial-like purposes.  The Respondent stated that its engineering designer met with the Complainant and his contractor before the work began.  At that time, the designer informed the Complainant that commercial electrical service was required for the </w:t>
      </w:r>
      <w:r w:rsidR="00E0383E" w:rsidRPr="00917D69">
        <w:t>garage</w:t>
      </w:r>
      <w:r w:rsidRPr="00917D69">
        <w:t xml:space="preserve">.  The Respondent submitted that it installed the service and meter after the Complainant’s contractor completed the work.  The Respondent stated that a second contractor for the Complainant called and asked about changing the service so that it would be run through one meter.  The Respondent’s designer informed the contractor that the Complainant would be billed for the </w:t>
      </w:r>
      <w:r w:rsidR="00E0383E" w:rsidRPr="00917D69">
        <w:t>garage</w:t>
      </w:r>
      <w:r w:rsidRPr="00917D69">
        <w:t xml:space="preserve"> on Rate R as long as the service operated through one meter.  The Respondent contends that the Complainant’s dispute is with the first contractor.  The Respondent stated that it would not compensate the Complainant for his alleged loss.</w:t>
      </w:r>
    </w:p>
    <w:p w:rsidR="00FE4225" w:rsidRPr="00917D69" w:rsidRDefault="00FE4225" w:rsidP="00AE6E03"/>
    <w:p w:rsidR="00FE4225" w:rsidRPr="00917D69" w:rsidRDefault="00FE4225" w:rsidP="00134BE7">
      <w:r w:rsidRPr="00917D69">
        <w:tab/>
      </w:r>
      <w:r w:rsidRPr="00917D69">
        <w:tab/>
        <w:t xml:space="preserve">A telephonic hearing was held in this matter on June 24, 2009, with Administrative Law Judge Cynthia Williams Fordham as the presiding officer.  The </w:t>
      </w:r>
      <w:r w:rsidR="009C5893">
        <w:t>C</w:t>
      </w:r>
      <w:r w:rsidRPr="00917D69">
        <w:t xml:space="preserve">omplainant, Ronald B. Norton, testified in support of the complaint and sponsored two </w:t>
      </w:r>
      <w:r w:rsidR="009C5893">
        <w:t>e</w:t>
      </w:r>
      <w:r w:rsidRPr="00917D69">
        <w:t xml:space="preserve">xhibits:  Complainant’s Exhibit 1 </w:t>
      </w:r>
      <w:r w:rsidR="00CB2C7E" w:rsidRPr="00917D69">
        <w:t>–</w:t>
      </w:r>
      <w:r w:rsidRPr="00917D69">
        <w:t xml:space="preserve"> invoice</w:t>
      </w:r>
      <w:r w:rsidR="00CB2C7E" w:rsidRPr="00917D69">
        <w:t xml:space="preserve"> from Stanley Campbell and Sons</w:t>
      </w:r>
      <w:r w:rsidR="00392045">
        <w:t xml:space="preserve">, dated February </w:t>
      </w:r>
      <w:r w:rsidR="00392045">
        <w:lastRenderedPageBreak/>
        <w:t>16, 2009</w:t>
      </w:r>
      <w:r w:rsidRPr="00917D69">
        <w:t xml:space="preserve">; and Complainant’s Exhibit 2 </w:t>
      </w:r>
      <w:r w:rsidR="00CB2C7E" w:rsidRPr="00917D69">
        <w:t>–</w:t>
      </w:r>
      <w:r w:rsidRPr="00917D69">
        <w:t xml:space="preserve"> </w:t>
      </w:r>
      <w:r w:rsidR="00CB2C7E" w:rsidRPr="00917D69">
        <w:t xml:space="preserve">Complainant’s PECO </w:t>
      </w:r>
      <w:r w:rsidRPr="00917D69">
        <w:t>bills</w:t>
      </w:r>
      <w:r w:rsidR="008D64E5" w:rsidRPr="00917D69">
        <w:t xml:space="preserve"> for service to the garage</w:t>
      </w:r>
      <w:r w:rsidRPr="00917D69">
        <w:t>.  Tishekia E. Williams, Esquire, represented PECO Energy Company.  The Respondent presented one witness</w:t>
      </w:r>
      <w:r w:rsidRPr="00917D69">
        <w:rPr>
          <w:rStyle w:val="FootnoteReference"/>
        </w:rPr>
        <w:footnoteReference w:id="1"/>
      </w:r>
      <w:r w:rsidRPr="00917D69">
        <w:t>, Daniel Walsh, a regulatory assessor for the Respondent, who sponsored six exhibits</w:t>
      </w:r>
      <w:r w:rsidR="00392045">
        <w:t xml:space="preserve">: </w:t>
      </w:r>
      <w:r w:rsidRPr="00917D69">
        <w:t xml:space="preserve"> PECO Exhibit 1</w:t>
      </w:r>
      <w:r w:rsidR="00392045">
        <w:t xml:space="preserve"> </w:t>
      </w:r>
      <w:r w:rsidRPr="00917D69">
        <w:t>-</w:t>
      </w:r>
      <w:r w:rsidR="001C4C25" w:rsidRPr="00917D69">
        <w:t xml:space="preserve"> three </w:t>
      </w:r>
      <w:r w:rsidRPr="00917D69">
        <w:t>service meter application</w:t>
      </w:r>
      <w:r w:rsidR="001C4C25" w:rsidRPr="00917D69">
        <w:t>s</w:t>
      </w:r>
      <w:r w:rsidRPr="00917D69">
        <w:t xml:space="preserve">; PECO Exhibit 2 – the </w:t>
      </w:r>
      <w:r w:rsidR="00282C31">
        <w:t xml:space="preserve">pages from the </w:t>
      </w:r>
      <w:r w:rsidRPr="00917D69">
        <w:t xml:space="preserve">Blue Book </w:t>
      </w:r>
      <w:r w:rsidR="00282C31">
        <w:t xml:space="preserve">containing the </w:t>
      </w:r>
      <w:r w:rsidRPr="00917D69">
        <w:t xml:space="preserve">forward and Introduction; PECO Exhibit 3 - the Respondent’s tariff (Rate R Residential service); PECO Exhibit 4 – the Respondent’s tariff Rate </w:t>
      </w:r>
      <w:r w:rsidR="0003618C" w:rsidRPr="00917D69">
        <w:t xml:space="preserve">– GS </w:t>
      </w:r>
      <w:r w:rsidRPr="00917D69">
        <w:t xml:space="preserve">General Service; PECO Exhibit 5 - account statement </w:t>
      </w:r>
      <w:r w:rsidR="0003618C" w:rsidRPr="00917D69">
        <w:t xml:space="preserve">for commercial service </w:t>
      </w:r>
      <w:r w:rsidRPr="00917D69">
        <w:t xml:space="preserve">from </w:t>
      </w:r>
      <w:r w:rsidR="0003618C" w:rsidRPr="00917D69">
        <w:t>October 9, 2008</w:t>
      </w:r>
      <w:r w:rsidR="00AB695D">
        <w:t>,</w:t>
      </w:r>
      <w:r w:rsidR="0003618C" w:rsidRPr="00917D69">
        <w:t xml:space="preserve"> through February 16, </w:t>
      </w:r>
      <w:r w:rsidRPr="00917D69">
        <w:t>2009; and PECO Ex. 6 - account statement f</w:t>
      </w:r>
      <w:r w:rsidR="0003618C" w:rsidRPr="00917D69">
        <w:t>or residential service f</w:t>
      </w:r>
      <w:r w:rsidRPr="00917D69">
        <w:t xml:space="preserve">rom </w:t>
      </w:r>
      <w:r w:rsidR="0003618C" w:rsidRPr="00917D69">
        <w:t>May</w:t>
      </w:r>
      <w:r w:rsidRPr="00917D69">
        <w:t xml:space="preserve"> </w:t>
      </w:r>
      <w:r w:rsidR="0003618C" w:rsidRPr="00917D69">
        <w:t>20</w:t>
      </w:r>
      <w:r w:rsidRPr="00917D69">
        <w:t>, 200</w:t>
      </w:r>
      <w:r w:rsidR="0003618C" w:rsidRPr="00917D69">
        <w:t>7</w:t>
      </w:r>
      <w:r w:rsidR="00282C31">
        <w:t>,</w:t>
      </w:r>
      <w:r w:rsidR="0003618C" w:rsidRPr="00917D69">
        <w:t xml:space="preserve"> through May 20, 2009</w:t>
      </w:r>
      <w:r w:rsidRPr="00917D69">
        <w:t>.</w:t>
      </w:r>
    </w:p>
    <w:p w:rsidR="00FE4225" w:rsidRPr="00917D69" w:rsidRDefault="00FE4225" w:rsidP="00AE6E03">
      <w:pPr>
        <w:pStyle w:val="BodyText"/>
        <w:spacing w:line="360" w:lineRule="auto"/>
        <w:rPr>
          <w:rFonts w:ascii="Times New Roman" w:hAnsi="Times New Roman"/>
        </w:rPr>
      </w:pPr>
    </w:p>
    <w:p w:rsidR="00FE4225" w:rsidRPr="00917D69" w:rsidRDefault="00FE4225" w:rsidP="00783CD3">
      <w:r w:rsidRPr="00917D69">
        <w:tab/>
      </w:r>
      <w:r w:rsidRPr="00917D69">
        <w:tab/>
        <w:t>The record in this case consists of a 44-page transcript and eight exhibits.  The record closed on July 1</w:t>
      </w:r>
      <w:r w:rsidR="0021295A" w:rsidRPr="00917D69">
        <w:t>7</w:t>
      </w:r>
      <w:r w:rsidRPr="00917D69">
        <w:t>, 2009.</w:t>
      </w:r>
    </w:p>
    <w:p w:rsidR="00FE4225" w:rsidRPr="00917D69" w:rsidRDefault="00FE4225" w:rsidP="00AE6E03">
      <w:pPr>
        <w:pStyle w:val="BodyText"/>
        <w:spacing w:line="360" w:lineRule="auto"/>
        <w:rPr>
          <w:rFonts w:ascii="Times New Roman" w:hAnsi="Times New Roman"/>
        </w:rPr>
      </w:pPr>
    </w:p>
    <w:p w:rsidR="00FE4225" w:rsidRPr="00A577C4" w:rsidRDefault="00FE4225" w:rsidP="00134BE7">
      <w:pPr>
        <w:pStyle w:val="Heading1"/>
        <w:rPr>
          <w:rFonts w:ascii="Times New Roman" w:hAnsi="Times New Roman"/>
          <w:b w:val="0"/>
        </w:rPr>
      </w:pPr>
      <w:r w:rsidRPr="00A577C4">
        <w:rPr>
          <w:rFonts w:ascii="Times New Roman" w:hAnsi="Times New Roman"/>
          <w:b w:val="0"/>
        </w:rPr>
        <w:t>FINDINGS OF FACT</w:t>
      </w:r>
    </w:p>
    <w:p w:rsidR="00FE4225" w:rsidRPr="00917D69" w:rsidRDefault="00FE4225" w:rsidP="00AE6E03"/>
    <w:p w:rsidR="00FE4225" w:rsidRPr="00917D69" w:rsidRDefault="00FE4225" w:rsidP="0043634B">
      <w:pPr>
        <w:pStyle w:val="ParaTab1"/>
        <w:numPr>
          <w:ilvl w:val="0"/>
          <w:numId w:val="2"/>
        </w:numPr>
        <w:tabs>
          <w:tab w:val="clear" w:pos="-720"/>
          <w:tab w:val="left" w:pos="0"/>
          <w:tab w:val="left" w:pos="2160"/>
        </w:tabs>
        <w:spacing w:line="360" w:lineRule="auto"/>
        <w:ind w:left="0" w:firstLine="1440"/>
        <w:rPr>
          <w:rFonts w:ascii="Times New Roman" w:hAnsi="Times New Roman" w:cs="Times New Roman"/>
        </w:rPr>
      </w:pPr>
      <w:r w:rsidRPr="00917D69">
        <w:rPr>
          <w:rFonts w:ascii="Times New Roman" w:hAnsi="Times New Roman" w:cs="Times New Roman"/>
        </w:rPr>
        <w:t>The Complainant is Ronald B. Norton, PO Box 258, Solebury, PA 18963.</w:t>
      </w:r>
    </w:p>
    <w:p w:rsidR="00FE4225" w:rsidRPr="00917D69" w:rsidRDefault="00FE4225" w:rsidP="0043634B">
      <w:pPr>
        <w:pStyle w:val="BodyText"/>
        <w:tabs>
          <w:tab w:val="left" w:pos="2160"/>
        </w:tabs>
        <w:spacing w:line="360" w:lineRule="auto"/>
        <w:ind w:firstLine="1440"/>
        <w:rPr>
          <w:rFonts w:ascii="Times New Roman" w:hAnsi="Times New Roman"/>
        </w:rPr>
      </w:pPr>
    </w:p>
    <w:p w:rsidR="00FE4225" w:rsidRPr="00917D69"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The Respondent in this proceeding is the PECO Energy Company.</w:t>
      </w:r>
    </w:p>
    <w:p w:rsidR="00FE4225" w:rsidRPr="00917D69" w:rsidRDefault="00FE4225" w:rsidP="0043634B">
      <w:pPr>
        <w:pStyle w:val="BodyText"/>
        <w:tabs>
          <w:tab w:val="clear" w:pos="1980"/>
          <w:tab w:val="left" w:pos="0"/>
          <w:tab w:val="left" w:pos="2160"/>
        </w:tabs>
        <w:spacing w:line="360" w:lineRule="auto"/>
        <w:ind w:firstLine="1440"/>
        <w:rPr>
          <w:rFonts w:ascii="Times New Roman" w:hAnsi="Times New Roman"/>
        </w:rPr>
      </w:pPr>
    </w:p>
    <w:p w:rsidR="008D64E5"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 xml:space="preserve">The Complainant’s </w:t>
      </w:r>
      <w:r w:rsidR="008D64E5" w:rsidRPr="00917D69">
        <w:rPr>
          <w:rFonts w:ascii="Times New Roman" w:hAnsi="Times New Roman"/>
        </w:rPr>
        <w:t xml:space="preserve">service address is 3095 Sugan Road, </w:t>
      </w:r>
      <w:r w:rsidR="00E0383E" w:rsidRPr="00917D69">
        <w:rPr>
          <w:rFonts w:ascii="Times New Roman" w:hAnsi="Times New Roman"/>
        </w:rPr>
        <w:t>Solebury</w:t>
      </w:r>
      <w:r w:rsidR="008D64E5" w:rsidRPr="00917D69">
        <w:rPr>
          <w:rFonts w:ascii="Times New Roman" w:hAnsi="Times New Roman"/>
        </w:rPr>
        <w:t xml:space="preserve">, PA 18963 (Tr. </w:t>
      </w:r>
      <w:r w:rsidR="00392045">
        <w:rPr>
          <w:rFonts w:ascii="Times New Roman" w:hAnsi="Times New Roman"/>
        </w:rPr>
        <w:t>20</w:t>
      </w:r>
      <w:r w:rsidR="008D64E5" w:rsidRPr="00917D69">
        <w:rPr>
          <w:rFonts w:ascii="Times New Roman" w:hAnsi="Times New Roman"/>
        </w:rPr>
        <w:t xml:space="preserve">; </w:t>
      </w:r>
      <w:r w:rsidR="00E0383E" w:rsidRPr="00917D69">
        <w:rPr>
          <w:rFonts w:ascii="Times New Roman" w:hAnsi="Times New Roman"/>
        </w:rPr>
        <w:t>C</w:t>
      </w:r>
      <w:r w:rsidR="008D6088">
        <w:rPr>
          <w:rFonts w:ascii="Times New Roman" w:hAnsi="Times New Roman"/>
        </w:rPr>
        <w:t>.</w:t>
      </w:r>
      <w:r w:rsidR="00E0383E" w:rsidRPr="00917D69">
        <w:rPr>
          <w:rFonts w:ascii="Times New Roman" w:hAnsi="Times New Roman"/>
        </w:rPr>
        <w:t xml:space="preserve"> Ex. 2; </w:t>
      </w:r>
      <w:r w:rsidR="008D64E5" w:rsidRPr="00917D69">
        <w:rPr>
          <w:rFonts w:ascii="Times New Roman" w:hAnsi="Times New Roman"/>
        </w:rPr>
        <w:t xml:space="preserve">PECO Ex. </w:t>
      </w:r>
      <w:r w:rsidR="00E0383E" w:rsidRPr="00917D69">
        <w:rPr>
          <w:rFonts w:ascii="Times New Roman" w:hAnsi="Times New Roman"/>
        </w:rPr>
        <w:t xml:space="preserve">1, </w:t>
      </w:r>
      <w:r w:rsidR="008D64E5" w:rsidRPr="00917D69">
        <w:rPr>
          <w:rFonts w:ascii="Times New Roman" w:hAnsi="Times New Roman"/>
        </w:rPr>
        <w:t xml:space="preserve">5, 6). </w:t>
      </w:r>
    </w:p>
    <w:p w:rsidR="00767623" w:rsidRPr="00917D69" w:rsidRDefault="00767623" w:rsidP="0043634B">
      <w:pPr>
        <w:pStyle w:val="BodyText"/>
        <w:tabs>
          <w:tab w:val="clear" w:pos="1980"/>
          <w:tab w:val="left" w:pos="0"/>
          <w:tab w:val="left" w:pos="2160"/>
        </w:tabs>
        <w:spacing w:line="360" w:lineRule="auto"/>
        <w:ind w:firstLine="1440"/>
        <w:rPr>
          <w:rFonts w:ascii="Times New Roman" w:hAnsi="Times New Roman"/>
        </w:rPr>
      </w:pPr>
    </w:p>
    <w:p w:rsidR="00134BE7" w:rsidRPr="00917D69" w:rsidRDefault="008D64E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The</w:t>
      </w:r>
      <w:r w:rsidR="00CD2D6F">
        <w:rPr>
          <w:rFonts w:ascii="Times New Roman" w:hAnsi="Times New Roman"/>
        </w:rPr>
        <w:t xml:space="preserve"> </w:t>
      </w:r>
      <w:r w:rsidRPr="00917D69">
        <w:rPr>
          <w:rFonts w:ascii="Times New Roman" w:hAnsi="Times New Roman"/>
        </w:rPr>
        <w:t>Complainant’s</w:t>
      </w:r>
      <w:r w:rsidR="00134BE7" w:rsidRPr="00917D69">
        <w:rPr>
          <w:rFonts w:ascii="Times New Roman" w:hAnsi="Times New Roman"/>
        </w:rPr>
        <w:t xml:space="preserve"> garage </w:t>
      </w:r>
      <w:r w:rsidR="00282C31">
        <w:rPr>
          <w:rFonts w:ascii="Times New Roman" w:hAnsi="Times New Roman"/>
        </w:rPr>
        <w:t xml:space="preserve">was destroyed by fire </w:t>
      </w:r>
      <w:r w:rsidR="00527C8B">
        <w:rPr>
          <w:rFonts w:ascii="Times New Roman" w:hAnsi="Times New Roman"/>
        </w:rPr>
        <w:t xml:space="preserve">in 2006 </w:t>
      </w:r>
      <w:r w:rsidR="00CD2D6F">
        <w:rPr>
          <w:rFonts w:ascii="Times New Roman" w:hAnsi="Times New Roman"/>
        </w:rPr>
        <w:t xml:space="preserve">(Tr. </w:t>
      </w:r>
      <w:r w:rsidR="00527C8B">
        <w:rPr>
          <w:rFonts w:ascii="Times New Roman" w:hAnsi="Times New Roman"/>
        </w:rPr>
        <w:t xml:space="preserve">7, </w:t>
      </w:r>
      <w:r w:rsidR="00CD2D6F">
        <w:rPr>
          <w:rFonts w:ascii="Times New Roman" w:hAnsi="Times New Roman"/>
        </w:rPr>
        <w:t xml:space="preserve">20). </w:t>
      </w:r>
    </w:p>
    <w:p w:rsidR="00134BE7" w:rsidRPr="00917D69" w:rsidRDefault="00134BE7" w:rsidP="0043634B">
      <w:pPr>
        <w:pStyle w:val="BodyText"/>
        <w:tabs>
          <w:tab w:val="clear" w:pos="1980"/>
          <w:tab w:val="left" w:pos="0"/>
          <w:tab w:val="left" w:pos="2160"/>
        </w:tabs>
        <w:spacing w:line="360" w:lineRule="auto"/>
        <w:ind w:firstLine="1440"/>
        <w:jc w:val="left"/>
        <w:rPr>
          <w:rFonts w:ascii="Times New Roman" w:hAnsi="Times New Roman"/>
        </w:rPr>
      </w:pPr>
    </w:p>
    <w:p w:rsidR="00FE4225" w:rsidRPr="00917D69" w:rsidRDefault="00134BE7"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 xml:space="preserve">Before the garage burned, electric service to the </w:t>
      </w:r>
      <w:r w:rsidR="00917D69" w:rsidRPr="00917D69">
        <w:rPr>
          <w:rFonts w:ascii="Times New Roman" w:hAnsi="Times New Roman"/>
        </w:rPr>
        <w:t>garage</w:t>
      </w:r>
      <w:r w:rsidRPr="00917D69">
        <w:rPr>
          <w:rFonts w:ascii="Times New Roman" w:hAnsi="Times New Roman"/>
        </w:rPr>
        <w:t xml:space="preserve"> was connected to the house. </w:t>
      </w:r>
      <w:r w:rsidR="002462DC">
        <w:rPr>
          <w:rFonts w:ascii="Times New Roman" w:hAnsi="Times New Roman"/>
        </w:rPr>
        <w:t xml:space="preserve"> </w:t>
      </w:r>
      <w:r w:rsidRPr="00917D69">
        <w:rPr>
          <w:rFonts w:ascii="Times New Roman" w:hAnsi="Times New Roman"/>
        </w:rPr>
        <w:t xml:space="preserve">Therefore, the </w:t>
      </w:r>
      <w:r w:rsidR="00282C31" w:rsidRPr="00917D69">
        <w:rPr>
          <w:rFonts w:ascii="Times New Roman" w:hAnsi="Times New Roman"/>
        </w:rPr>
        <w:t xml:space="preserve">Complainant </w:t>
      </w:r>
      <w:r w:rsidRPr="00917D69">
        <w:rPr>
          <w:rFonts w:ascii="Times New Roman" w:hAnsi="Times New Roman"/>
        </w:rPr>
        <w:t xml:space="preserve">paid the residential rate </w:t>
      </w:r>
      <w:r w:rsidR="00FE4225" w:rsidRPr="00917D69">
        <w:rPr>
          <w:rFonts w:ascii="Times New Roman" w:hAnsi="Times New Roman"/>
        </w:rPr>
        <w:t xml:space="preserve">(Tr. </w:t>
      </w:r>
      <w:r w:rsidR="00CD2D6F">
        <w:rPr>
          <w:rFonts w:ascii="Times New Roman" w:hAnsi="Times New Roman"/>
        </w:rPr>
        <w:t>27</w:t>
      </w:r>
      <w:r w:rsidR="00FE4225" w:rsidRPr="00917D69">
        <w:rPr>
          <w:rFonts w:ascii="Times New Roman" w:hAnsi="Times New Roman"/>
        </w:rPr>
        <w:t xml:space="preserve">).  </w:t>
      </w:r>
    </w:p>
    <w:p w:rsidR="00134BE7" w:rsidRPr="00917D69" w:rsidRDefault="00134BE7" w:rsidP="0043634B">
      <w:pPr>
        <w:pStyle w:val="BodyText"/>
        <w:tabs>
          <w:tab w:val="clear" w:pos="1980"/>
          <w:tab w:val="left" w:pos="0"/>
          <w:tab w:val="left" w:pos="2160"/>
        </w:tabs>
        <w:spacing w:line="360" w:lineRule="auto"/>
        <w:ind w:firstLine="1440"/>
        <w:rPr>
          <w:rFonts w:ascii="Times New Roman" w:hAnsi="Times New Roman"/>
        </w:rPr>
      </w:pPr>
    </w:p>
    <w:p w:rsidR="00527C8B" w:rsidRDefault="00134BE7"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When t</w:t>
      </w:r>
      <w:r w:rsidR="00FE4225" w:rsidRPr="00917D69">
        <w:rPr>
          <w:rFonts w:ascii="Times New Roman" w:hAnsi="Times New Roman"/>
        </w:rPr>
        <w:t xml:space="preserve">he Complainant </w:t>
      </w:r>
      <w:r w:rsidR="00917D69">
        <w:rPr>
          <w:rFonts w:ascii="Times New Roman" w:hAnsi="Times New Roman"/>
        </w:rPr>
        <w:t>planned to replace the garage, he requested a separa</w:t>
      </w:r>
      <w:r w:rsidR="00FE4225" w:rsidRPr="00917D69">
        <w:rPr>
          <w:rFonts w:ascii="Times New Roman" w:hAnsi="Times New Roman"/>
        </w:rPr>
        <w:t>t</w:t>
      </w:r>
      <w:r w:rsidR="00917D69">
        <w:rPr>
          <w:rFonts w:ascii="Times New Roman" w:hAnsi="Times New Roman"/>
        </w:rPr>
        <w:t>e meter</w:t>
      </w:r>
      <w:r w:rsidR="00FE4225" w:rsidRPr="00917D69">
        <w:rPr>
          <w:rFonts w:ascii="Times New Roman" w:hAnsi="Times New Roman"/>
        </w:rPr>
        <w:t xml:space="preserve"> (Tr. 6, 7).  </w:t>
      </w:r>
    </w:p>
    <w:p w:rsidR="00FE4225" w:rsidRPr="00917D69"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lastRenderedPageBreak/>
        <w:t xml:space="preserve">The new building is a pole </w:t>
      </w:r>
      <w:r w:rsidR="00E0383E" w:rsidRPr="00917D69">
        <w:rPr>
          <w:rFonts w:ascii="Times New Roman" w:hAnsi="Times New Roman"/>
        </w:rPr>
        <w:t>garage</w:t>
      </w:r>
      <w:r w:rsidRPr="00917D69">
        <w:rPr>
          <w:rFonts w:ascii="Times New Roman" w:hAnsi="Times New Roman"/>
        </w:rPr>
        <w:t xml:space="preserve"> measuring 45 feet by 51 feet (Tr. 7).</w:t>
      </w:r>
    </w:p>
    <w:p w:rsidR="00FE4225" w:rsidRDefault="00FE4225" w:rsidP="0043634B">
      <w:pPr>
        <w:pStyle w:val="BodyText"/>
        <w:tabs>
          <w:tab w:val="clear" w:pos="1980"/>
          <w:tab w:val="left" w:pos="0"/>
          <w:tab w:val="left" w:pos="2160"/>
        </w:tabs>
        <w:spacing w:line="360" w:lineRule="auto"/>
        <w:ind w:firstLine="1440"/>
        <w:jc w:val="left"/>
        <w:rPr>
          <w:rFonts w:ascii="Times New Roman" w:hAnsi="Times New Roman"/>
        </w:rPr>
      </w:pPr>
    </w:p>
    <w:p w:rsidR="00651219" w:rsidRDefault="00651219"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Daniel Walsh is a design and construction consultant for the Respondent.  He designs electrical installations for residential, commercial and industrial customers (Tr. 19).</w:t>
      </w:r>
    </w:p>
    <w:p w:rsidR="00651219" w:rsidRPr="00917D69" w:rsidRDefault="00651219" w:rsidP="0043634B">
      <w:pPr>
        <w:pStyle w:val="BodyText"/>
        <w:tabs>
          <w:tab w:val="clear" w:pos="1980"/>
          <w:tab w:val="left" w:pos="0"/>
          <w:tab w:val="left" w:pos="2160"/>
        </w:tabs>
        <w:spacing w:line="360" w:lineRule="auto"/>
        <w:ind w:firstLine="1440"/>
        <w:jc w:val="left"/>
        <w:rPr>
          <w:rFonts w:ascii="Times New Roman" w:hAnsi="Times New Roman"/>
        </w:rPr>
      </w:pPr>
    </w:p>
    <w:p w:rsidR="00651219" w:rsidRPr="00917D69" w:rsidRDefault="00C35093"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The Complainant hired J</w:t>
      </w:r>
      <w:r w:rsidR="00651219" w:rsidRPr="00917D69">
        <w:rPr>
          <w:rFonts w:ascii="Times New Roman" w:hAnsi="Times New Roman"/>
        </w:rPr>
        <w:t xml:space="preserve">&amp;M Electric, an electrical contractor, to contact PECO and install service in the new building. </w:t>
      </w:r>
      <w:r w:rsidR="00651219">
        <w:rPr>
          <w:rFonts w:ascii="Times New Roman" w:hAnsi="Times New Roman"/>
        </w:rPr>
        <w:t xml:space="preserve"> </w:t>
      </w:r>
      <w:r w:rsidR="00651219" w:rsidRPr="00917D69">
        <w:rPr>
          <w:rFonts w:ascii="Times New Roman" w:hAnsi="Times New Roman"/>
        </w:rPr>
        <w:t xml:space="preserve">J&amp;M Electric is located in Danboro, Pennsylvania (Tr. 7, 8).  </w:t>
      </w:r>
    </w:p>
    <w:p w:rsidR="00651219" w:rsidRDefault="00651219" w:rsidP="0043634B">
      <w:pPr>
        <w:pStyle w:val="BodyText"/>
        <w:tabs>
          <w:tab w:val="clear" w:pos="1980"/>
          <w:tab w:val="left" w:pos="0"/>
          <w:tab w:val="left" w:pos="2160"/>
        </w:tabs>
        <w:spacing w:line="360" w:lineRule="auto"/>
        <w:ind w:firstLine="1440"/>
        <w:jc w:val="left"/>
        <w:rPr>
          <w:rFonts w:ascii="Times New Roman" w:hAnsi="Times New Roman"/>
        </w:rPr>
      </w:pPr>
    </w:p>
    <w:p w:rsidR="00FE4225" w:rsidRPr="00917D69" w:rsidRDefault="00651219"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 xml:space="preserve">The </w:t>
      </w:r>
      <w:r w:rsidR="00FE4225" w:rsidRPr="00917D69">
        <w:rPr>
          <w:rFonts w:ascii="Times New Roman" w:hAnsi="Times New Roman"/>
        </w:rPr>
        <w:t>Complainant</w:t>
      </w:r>
      <w:r w:rsidR="00C35093">
        <w:rPr>
          <w:rFonts w:ascii="Times New Roman" w:hAnsi="Times New Roman"/>
        </w:rPr>
        <w:t>, through J&amp;</w:t>
      </w:r>
      <w:r>
        <w:rPr>
          <w:rFonts w:ascii="Times New Roman" w:hAnsi="Times New Roman"/>
        </w:rPr>
        <w:t>M Electric</w:t>
      </w:r>
      <w:r w:rsidR="007D3E50">
        <w:rPr>
          <w:rFonts w:ascii="Times New Roman" w:hAnsi="Times New Roman"/>
        </w:rPr>
        <w:t>,</w:t>
      </w:r>
      <w:r w:rsidR="00FE4225" w:rsidRPr="00917D69">
        <w:rPr>
          <w:rFonts w:ascii="Times New Roman" w:hAnsi="Times New Roman"/>
        </w:rPr>
        <w:t xml:space="preserve"> applied for 400-amp service to the new building (Tr. 7</w:t>
      </w:r>
      <w:r w:rsidR="006C2D46">
        <w:rPr>
          <w:rFonts w:ascii="Times New Roman" w:hAnsi="Times New Roman"/>
        </w:rPr>
        <w:t>; PECO Ex. 1 at 1</w:t>
      </w:r>
      <w:r w:rsidR="00FE4225" w:rsidRPr="00917D69">
        <w:rPr>
          <w:rFonts w:ascii="Times New Roman" w:hAnsi="Times New Roman"/>
        </w:rPr>
        <w:t xml:space="preserve">).  </w:t>
      </w:r>
    </w:p>
    <w:p w:rsidR="00FE4225" w:rsidRPr="00917D69" w:rsidRDefault="00FE4225" w:rsidP="0043634B">
      <w:pPr>
        <w:pStyle w:val="BodyText"/>
        <w:tabs>
          <w:tab w:val="clear" w:pos="1980"/>
          <w:tab w:val="left" w:pos="0"/>
          <w:tab w:val="left" w:pos="2160"/>
        </w:tabs>
        <w:spacing w:line="360" w:lineRule="auto"/>
        <w:ind w:firstLine="1440"/>
        <w:jc w:val="left"/>
        <w:rPr>
          <w:rFonts w:ascii="Times New Roman" w:hAnsi="Times New Roman"/>
        </w:rPr>
      </w:pPr>
    </w:p>
    <w:p w:rsidR="00FE4225" w:rsidRDefault="006C2D46"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 xml:space="preserve">After Mr. Walsh received the application, </w:t>
      </w:r>
      <w:r w:rsidR="00FE4225" w:rsidRPr="00917D69">
        <w:rPr>
          <w:rFonts w:ascii="Times New Roman" w:hAnsi="Times New Roman"/>
        </w:rPr>
        <w:t xml:space="preserve">PECO granted the permit and the electrical contractor installed the electric service (Tr. 7).  </w:t>
      </w:r>
    </w:p>
    <w:p w:rsidR="009332A7" w:rsidRPr="00917D69" w:rsidRDefault="009332A7" w:rsidP="0043634B">
      <w:pPr>
        <w:pStyle w:val="BodyText"/>
        <w:tabs>
          <w:tab w:val="clear" w:pos="1980"/>
          <w:tab w:val="left" w:pos="0"/>
          <w:tab w:val="left" w:pos="2160"/>
        </w:tabs>
        <w:spacing w:line="360" w:lineRule="auto"/>
        <w:ind w:firstLine="1440"/>
        <w:jc w:val="left"/>
        <w:rPr>
          <w:rFonts w:ascii="Times New Roman" w:hAnsi="Times New Roman"/>
        </w:rPr>
      </w:pPr>
    </w:p>
    <w:p w:rsidR="0043634B"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After J&amp;M completed the work, PECO inspected it and put in a 200 amp meter in October 2008 (Tr. 8</w:t>
      </w:r>
      <w:r w:rsidR="00434ADC">
        <w:rPr>
          <w:rFonts w:ascii="Times New Roman" w:hAnsi="Times New Roman"/>
        </w:rPr>
        <w:t>, 16</w:t>
      </w:r>
      <w:r w:rsidRPr="00917D69">
        <w:rPr>
          <w:rFonts w:ascii="Times New Roman" w:hAnsi="Times New Roman"/>
        </w:rPr>
        <w:t>).</w:t>
      </w:r>
      <w:r w:rsidRPr="00917D69">
        <w:rPr>
          <w:rFonts w:ascii="Times New Roman" w:hAnsi="Times New Roman"/>
        </w:rPr>
        <w:tab/>
      </w:r>
    </w:p>
    <w:p w:rsidR="0043634B" w:rsidRDefault="0043634B" w:rsidP="0043634B">
      <w:pPr>
        <w:pStyle w:val="ListParagraph"/>
      </w:pPr>
    </w:p>
    <w:p w:rsidR="00515346" w:rsidRPr="0043634B" w:rsidRDefault="00515346"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43634B">
        <w:rPr>
          <w:rFonts w:ascii="Times New Roman" w:hAnsi="Times New Roman"/>
        </w:rPr>
        <w:t xml:space="preserve">In accordance with its tariff, the Complainant was billed at the commercial rate, general service rate, for service to the garage (Tr. 24; PECO Ex. </w:t>
      </w:r>
      <w:r w:rsidR="007D3E50" w:rsidRPr="0043634B">
        <w:rPr>
          <w:rFonts w:ascii="Times New Roman" w:hAnsi="Times New Roman"/>
        </w:rPr>
        <w:t>4, 5</w:t>
      </w:r>
      <w:r w:rsidRPr="0043634B">
        <w:rPr>
          <w:rFonts w:ascii="Times New Roman" w:hAnsi="Times New Roman"/>
        </w:rPr>
        <w:t xml:space="preserve">). </w:t>
      </w:r>
    </w:p>
    <w:p w:rsidR="001C63AF" w:rsidRPr="00917D69" w:rsidRDefault="001C63AF" w:rsidP="0043634B">
      <w:pPr>
        <w:pStyle w:val="BodyText"/>
        <w:tabs>
          <w:tab w:val="clear" w:pos="1980"/>
          <w:tab w:val="left" w:pos="0"/>
          <w:tab w:val="left" w:pos="2160"/>
        </w:tabs>
        <w:spacing w:line="360" w:lineRule="auto"/>
        <w:ind w:firstLine="1440"/>
        <w:rPr>
          <w:rFonts w:ascii="Times New Roman" w:hAnsi="Times New Roman"/>
        </w:rPr>
      </w:pPr>
    </w:p>
    <w:p w:rsidR="00515346" w:rsidRDefault="00515346"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 xml:space="preserve">When he received his </w:t>
      </w:r>
      <w:r w:rsidR="0044165F">
        <w:rPr>
          <w:rFonts w:ascii="Times New Roman" w:hAnsi="Times New Roman"/>
        </w:rPr>
        <w:t xml:space="preserve">first electric </w:t>
      </w:r>
      <w:r>
        <w:rPr>
          <w:rFonts w:ascii="Times New Roman" w:hAnsi="Times New Roman"/>
        </w:rPr>
        <w:t>bill i</w:t>
      </w:r>
      <w:r w:rsidRPr="00917D69">
        <w:rPr>
          <w:rFonts w:ascii="Times New Roman" w:hAnsi="Times New Roman"/>
        </w:rPr>
        <w:t xml:space="preserve">n </w:t>
      </w:r>
      <w:r>
        <w:rPr>
          <w:rFonts w:ascii="Times New Roman" w:hAnsi="Times New Roman"/>
        </w:rPr>
        <w:t xml:space="preserve">October </w:t>
      </w:r>
      <w:r w:rsidRPr="00917D69">
        <w:rPr>
          <w:rFonts w:ascii="Times New Roman" w:hAnsi="Times New Roman"/>
        </w:rPr>
        <w:t>200</w:t>
      </w:r>
      <w:r w:rsidR="0044165F">
        <w:rPr>
          <w:rFonts w:ascii="Times New Roman" w:hAnsi="Times New Roman"/>
        </w:rPr>
        <w:t xml:space="preserve">8, </w:t>
      </w:r>
      <w:r w:rsidRPr="00917D69">
        <w:rPr>
          <w:rFonts w:ascii="Times New Roman" w:hAnsi="Times New Roman"/>
        </w:rPr>
        <w:t xml:space="preserve">the Complainant noticed that he was being charged the commercial rate for the garage account </w:t>
      </w:r>
      <w:r w:rsidR="003F5430" w:rsidRPr="00917D69">
        <w:rPr>
          <w:rFonts w:ascii="Times New Roman" w:hAnsi="Times New Roman"/>
        </w:rPr>
        <w:t>(Tr.8</w:t>
      </w:r>
      <w:r w:rsidR="003F5430">
        <w:rPr>
          <w:rFonts w:ascii="Times New Roman" w:hAnsi="Times New Roman"/>
        </w:rPr>
        <w:t xml:space="preserve">, </w:t>
      </w:r>
      <w:r w:rsidR="003F5430" w:rsidRPr="00917D69">
        <w:rPr>
          <w:rFonts w:ascii="Times New Roman" w:hAnsi="Times New Roman"/>
        </w:rPr>
        <w:t>14</w:t>
      </w:r>
      <w:r w:rsidR="003F5430">
        <w:rPr>
          <w:rFonts w:ascii="Times New Roman" w:hAnsi="Times New Roman"/>
        </w:rPr>
        <w:t xml:space="preserve">; </w:t>
      </w:r>
      <w:r w:rsidR="003F5430" w:rsidRPr="00917D69">
        <w:rPr>
          <w:rFonts w:ascii="Times New Roman" w:hAnsi="Times New Roman"/>
        </w:rPr>
        <w:t>C</w:t>
      </w:r>
      <w:r w:rsidR="003F5430">
        <w:rPr>
          <w:rFonts w:ascii="Times New Roman" w:hAnsi="Times New Roman"/>
        </w:rPr>
        <w:t>.</w:t>
      </w:r>
      <w:r w:rsidR="003F5430" w:rsidRPr="00917D69">
        <w:rPr>
          <w:rFonts w:ascii="Times New Roman" w:hAnsi="Times New Roman"/>
        </w:rPr>
        <w:t xml:space="preserve"> Ex</w:t>
      </w:r>
      <w:r w:rsidR="003F5430">
        <w:rPr>
          <w:rFonts w:ascii="Times New Roman" w:hAnsi="Times New Roman"/>
        </w:rPr>
        <w:t>.</w:t>
      </w:r>
      <w:r w:rsidR="003F5430" w:rsidRPr="00917D69">
        <w:rPr>
          <w:rFonts w:ascii="Times New Roman" w:hAnsi="Times New Roman"/>
        </w:rPr>
        <w:t xml:space="preserve"> 2</w:t>
      </w:r>
      <w:r w:rsidR="0044165F">
        <w:rPr>
          <w:rFonts w:ascii="Times New Roman" w:hAnsi="Times New Roman"/>
        </w:rPr>
        <w:t>; PECO Ex. 5</w:t>
      </w:r>
      <w:r w:rsidR="003F5430" w:rsidRPr="00917D69">
        <w:rPr>
          <w:rFonts w:ascii="Times New Roman" w:hAnsi="Times New Roman"/>
        </w:rPr>
        <w:t xml:space="preserve">).  </w:t>
      </w:r>
    </w:p>
    <w:p w:rsidR="00515346" w:rsidRPr="00917D69" w:rsidRDefault="00515346" w:rsidP="0043634B">
      <w:pPr>
        <w:pStyle w:val="BodyText"/>
        <w:tabs>
          <w:tab w:val="clear" w:pos="1980"/>
          <w:tab w:val="left" w:pos="0"/>
          <w:tab w:val="left" w:pos="2160"/>
        </w:tabs>
        <w:spacing w:line="360" w:lineRule="auto"/>
        <w:ind w:firstLine="1440"/>
        <w:jc w:val="left"/>
        <w:rPr>
          <w:rFonts w:ascii="Times New Roman" w:hAnsi="Times New Roman"/>
        </w:rPr>
      </w:pPr>
    </w:p>
    <w:p w:rsidR="00FE4225"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The Complainant</w:t>
      </w:r>
      <w:r w:rsidR="00434ADC">
        <w:rPr>
          <w:rFonts w:ascii="Times New Roman" w:hAnsi="Times New Roman"/>
        </w:rPr>
        <w:t xml:space="preserve"> us</w:t>
      </w:r>
      <w:r w:rsidRPr="00917D69">
        <w:rPr>
          <w:rFonts w:ascii="Times New Roman" w:hAnsi="Times New Roman"/>
        </w:rPr>
        <w:t>e</w:t>
      </w:r>
      <w:r w:rsidR="00434ADC">
        <w:rPr>
          <w:rFonts w:ascii="Times New Roman" w:hAnsi="Times New Roman"/>
        </w:rPr>
        <w:t>s his</w:t>
      </w:r>
      <w:r w:rsidRPr="00917D69">
        <w:rPr>
          <w:rFonts w:ascii="Times New Roman" w:hAnsi="Times New Roman"/>
        </w:rPr>
        <w:t xml:space="preserve"> </w:t>
      </w:r>
      <w:r w:rsidR="00E0383E" w:rsidRPr="00917D69">
        <w:rPr>
          <w:rFonts w:ascii="Times New Roman" w:hAnsi="Times New Roman"/>
        </w:rPr>
        <w:t>garage</w:t>
      </w:r>
      <w:r w:rsidRPr="00917D69">
        <w:rPr>
          <w:rFonts w:ascii="Times New Roman" w:hAnsi="Times New Roman"/>
        </w:rPr>
        <w:t xml:space="preserve"> to store his personal </w:t>
      </w:r>
      <w:r w:rsidR="003F70F0" w:rsidRPr="00917D69">
        <w:rPr>
          <w:rFonts w:ascii="Times New Roman" w:hAnsi="Times New Roman"/>
        </w:rPr>
        <w:t>property -</w:t>
      </w:r>
      <w:r w:rsidR="00434ADC">
        <w:rPr>
          <w:rFonts w:ascii="Times New Roman" w:hAnsi="Times New Roman"/>
        </w:rPr>
        <w:t xml:space="preserve"> </w:t>
      </w:r>
      <w:r w:rsidRPr="00917D69">
        <w:rPr>
          <w:rFonts w:ascii="Times New Roman" w:hAnsi="Times New Roman"/>
        </w:rPr>
        <w:t xml:space="preserve">a collection of cars and several motorcycles.  There is a woodworking shop in the basement, and on the second floor there is a game room for the kids and a full bathroom (Tr. 8).  </w:t>
      </w:r>
    </w:p>
    <w:p w:rsidR="00AE6E03" w:rsidRPr="00917D69" w:rsidRDefault="00AE6E03" w:rsidP="0043634B">
      <w:pPr>
        <w:pStyle w:val="BodyText"/>
        <w:tabs>
          <w:tab w:val="clear" w:pos="1980"/>
          <w:tab w:val="left" w:pos="0"/>
          <w:tab w:val="left" w:pos="2160"/>
        </w:tabs>
        <w:spacing w:line="360" w:lineRule="auto"/>
        <w:ind w:firstLine="1440"/>
        <w:jc w:val="left"/>
        <w:rPr>
          <w:rFonts w:ascii="Times New Roman" w:hAnsi="Times New Roman"/>
        </w:rPr>
      </w:pPr>
    </w:p>
    <w:p w:rsidR="00FE4225" w:rsidRPr="00917D69"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 xml:space="preserve">The pole </w:t>
      </w:r>
      <w:r w:rsidR="00E0383E" w:rsidRPr="00917D69">
        <w:rPr>
          <w:rFonts w:ascii="Times New Roman" w:hAnsi="Times New Roman"/>
        </w:rPr>
        <w:t>garage</w:t>
      </w:r>
      <w:r w:rsidRPr="00917D69">
        <w:rPr>
          <w:rFonts w:ascii="Times New Roman" w:hAnsi="Times New Roman"/>
        </w:rPr>
        <w:t xml:space="preserve"> is completely insulated and has a central air and a central heating system and electric hot water (Tr. 8, 9).</w:t>
      </w:r>
    </w:p>
    <w:p w:rsidR="00FE4225" w:rsidRPr="00917D69"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lastRenderedPageBreak/>
        <w:t xml:space="preserve">The Complainant’s property is zoned Residential 1 which means that you can </w:t>
      </w:r>
      <w:r w:rsidR="00434ADC">
        <w:rPr>
          <w:rFonts w:ascii="Times New Roman" w:hAnsi="Times New Roman"/>
        </w:rPr>
        <w:t>only</w:t>
      </w:r>
      <w:r w:rsidR="00434ADC" w:rsidRPr="00917D69">
        <w:rPr>
          <w:rFonts w:ascii="Times New Roman" w:hAnsi="Times New Roman"/>
        </w:rPr>
        <w:t xml:space="preserve"> </w:t>
      </w:r>
      <w:r w:rsidRPr="00917D69">
        <w:rPr>
          <w:rFonts w:ascii="Times New Roman" w:hAnsi="Times New Roman"/>
        </w:rPr>
        <w:t>have one living structure on the property (Tr. 9).</w:t>
      </w:r>
    </w:p>
    <w:p w:rsidR="00DD5CB3" w:rsidRDefault="00DD5CB3" w:rsidP="0043634B">
      <w:pPr>
        <w:pStyle w:val="BodyText"/>
        <w:tabs>
          <w:tab w:val="clear" w:pos="1980"/>
          <w:tab w:val="left" w:pos="0"/>
          <w:tab w:val="left" w:pos="2160"/>
        </w:tabs>
        <w:spacing w:line="360" w:lineRule="auto"/>
        <w:ind w:firstLine="1440"/>
        <w:jc w:val="left"/>
        <w:rPr>
          <w:rFonts w:ascii="Times New Roman" w:hAnsi="Times New Roman"/>
        </w:rPr>
      </w:pPr>
    </w:p>
    <w:p w:rsidR="00FE4225" w:rsidRDefault="006C2D46"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T</w:t>
      </w:r>
      <w:r w:rsidR="00FE4225" w:rsidRPr="00917D69">
        <w:rPr>
          <w:rFonts w:ascii="Times New Roman" w:hAnsi="Times New Roman"/>
        </w:rPr>
        <w:t xml:space="preserve">he </w:t>
      </w:r>
      <w:r>
        <w:rPr>
          <w:rFonts w:ascii="Times New Roman" w:hAnsi="Times New Roman"/>
        </w:rPr>
        <w:t xml:space="preserve">Complainant </w:t>
      </w:r>
      <w:r w:rsidR="00FE4225" w:rsidRPr="00917D69">
        <w:rPr>
          <w:rFonts w:ascii="Times New Roman" w:hAnsi="Times New Roman"/>
        </w:rPr>
        <w:t>contacted another electrical contractor, Stanley Campbell</w:t>
      </w:r>
      <w:r>
        <w:rPr>
          <w:rFonts w:ascii="Times New Roman" w:hAnsi="Times New Roman"/>
        </w:rPr>
        <w:t>, because he did not want to pay the commercial rate</w:t>
      </w:r>
      <w:r w:rsidR="00FE4225" w:rsidRPr="00917D69">
        <w:rPr>
          <w:rFonts w:ascii="Times New Roman" w:hAnsi="Times New Roman"/>
        </w:rPr>
        <w:t xml:space="preserve">.  Mr. Campbell connected the service for the </w:t>
      </w:r>
      <w:r w:rsidR="00E0383E" w:rsidRPr="00917D69">
        <w:rPr>
          <w:rFonts w:ascii="Times New Roman" w:hAnsi="Times New Roman"/>
        </w:rPr>
        <w:t>garage</w:t>
      </w:r>
      <w:r w:rsidR="00FE4225" w:rsidRPr="00917D69">
        <w:rPr>
          <w:rFonts w:ascii="Times New Roman" w:hAnsi="Times New Roman"/>
        </w:rPr>
        <w:t xml:space="preserve"> to the service for the house (Tr. 10</w:t>
      </w:r>
      <w:r w:rsidR="0044165F">
        <w:rPr>
          <w:rFonts w:ascii="Times New Roman" w:hAnsi="Times New Roman"/>
        </w:rPr>
        <w:t>; C. Ex. 1</w:t>
      </w:r>
      <w:r w:rsidR="00FE4225" w:rsidRPr="00917D69">
        <w:rPr>
          <w:rFonts w:ascii="Times New Roman" w:hAnsi="Times New Roman"/>
        </w:rPr>
        <w:t xml:space="preserve">). </w:t>
      </w:r>
    </w:p>
    <w:p w:rsidR="00E354DD" w:rsidRPr="00917D69" w:rsidRDefault="00E354DD" w:rsidP="0043634B">
      <w:pPr>
        <w:pStyle w:val="BodyText"/>
        <w:tabs>
          <w:tab w:val="clear" w:pos="1980"/>
          <w:tab w:val="left" w:pos="0"/>
          <w:tab w:val="left" w:pos="2160"/>
        </w:tabs>
        <w:spacing w:line="360" w:lineRule="auto"/>
        <w:ind w:firstLine="1440"/>
        <w:jc w:val="left"/>
        <w:rPr>
          <w:rFonts w:ascii="Times New Roman" w:hAnsi="Times New Roman"/>
        </w:rPr>
      </w:pPr>
    </w:p>
    <w:p w:rsidR="00970FF8"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It cost the Complainant $5,550.00 to reconnect the service to the house</w:t>
      </w:r>
      <w:r w:rsidR="00970FF8" w:rsidRPr="00917D69">
        <w:rPr>
          <w:rFonts w:ascii="Times New Roman" w:hAnsi="Times New Roman"/>
        </w:rPr>
        <w:t>.</w:t>
      </w:r>
      <w:r w:rsidRPr="00917D69">
        <w:rPr>
          <w:rFonts w:ascii="Times New Roman" w:hAnsi="Times New Roman"/>
        </w:rPr>
        <w:t xml:space="preserve"> </w:t>
      </w:r>
      <w:r w:rsidR="00970FF8" w:rsidRPr="00917D69">
        <w:rPr>
          <w:rFonts w:ascii="Times New Roman" w:hAnsi="Times New Roman"/>
        </w:rPr>
        <w:t xml:space="preserve"> The service at the house was changed from 200 </w:t>
      </w:r>
      <w:r w:rsidR="00515346" w:rsidRPr="00917D69">
        <w:rPr>
          <w:rFonts w:ascii="Times New Roman" w:hAnsi="Times New Roman"/>
        </w:rPr>
        <w:t>amps</w:t>
      </w:r>
      <w:r w:rsidR="00970FF8" w:rsidRPr="00917D69">
        <w:rPr>
          <w:rFonts w:ascii="Times New Roman" w:hAnsi="Times New Roman"/>
        </w:rPr>
        <w:t xml:space="preserve"> to 400 </w:t>
      </w:r>
      <w:r w:rsidR="00515346" w:rsidRPr="00917D69">
        <w:rPr>
          <w:rFonts w:ascii="Times New Roman" w:hAnsi="Times New Roman"/>
        </w:rPr>
        <w:t>amps</w:t>
      </w:r>
      <w:r w:rsidR="00970FF8" w:rsidRPr="00917D69">
        <w:rPr>
          <w:rFonts w:ascii="Times New Roman" w:hAnsi="Times New Roman"/>
        </w:rPr>
        <w:t xml:space="preserve"> </w:t>
      </w:r>
      <w:r w:rsidRPr="00917D69">
        <w:rPr>
          <w:rFonts w:ascii="Times New Roman" w:hAnsi="Times New Roman"/>
        </w:rPr>
        <w:t>(Tr.10</w:t>
      </w:r>
      <w:r w:rsidR="00970FF8" w:rsidRPr="00917D69">
        <w:rPr>
          <w:rFonts w:ascii="Times New Roman" w:hAnsi="Times New Roman"/>
        </w:rPr>
        <w:t>, 13; C. Exhibit 1</w:t>
      </w:r>
      <w:r w:rsidRPr="00917D69">
        <w:rPr>
          <w:rFonts w:ascii="Times New Roman" w:hAnsi="Times New Roman"/>
        </w:rPr>
        <w:t xml:space="preserve">). </w:t>
      </w:r>
    </w:p>
    <w:p w:rsidR="003F5430" w:rsidRPr="00917D69" w:rsidRDefault="003F5430" w:rsidP="0043634B">
      <w:pPr>
        <w:pStyle w:val="BodyText"/>
        <w:tabs>
          <w:tab w:val="clear" w:pos="1980"/>
          <w:tab w:val="left" w:pos="0"/>
          <w:tab w:val="left" w:pos="2160"/>
        </w:tabs>
        <w:spacing w:line="360" w:lineRule="auto"/>
        <w:ind w:firstLine="1440"/>
        <w:rPr>
          <w:rFonts w:ascii="Times New Roman" w:hAnsi="Times New Roman"/>
        </w:rPr>
      </w:pPr>
    </w:p>
    <w:p w:rsidR="0043634B" w:rsidRDefault="003F5430"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 xml:space="preserve">The second </w:t>
      </w:r>
      <w:r w:rsidR="007D3E50">
        <w:rPr>
          <w:rFonts w:ascii="Times New Roman" w:hAnsi="Times New Roman"/>
        </w:rPr>
        <w:t xml:space="preserve">service meter </w:t>
      </w:r>
      <w:r>
        <w:rPr>
          <w:rFonts w:ascii="Times New Roman" w:hAnsi="Times New Roman"/>
        </w:rPr>
        <w:t>application was filed by another electrician for the Complainant</w:t>
      </w:r>
      <w:r w:rsidR="007D3E50">
        <w:rPr>
          <w:rFonts w:ascii="Times New Roman" w:hAnsi="Times New Roman"/>
        </w:rPr>
        <w:t xml:space="preserve">, </w:t>
      </w:r>
      <w:r w:rsidR="007D3E50" w:rsidRPr="007D3E50">
        <w:rPr>
          <w:rFonts w:ascii="Times New Roman" w:hAnsi="Times New Roman"/>
        </w:rPr>
        <w:t>Stanley Campbell,</w:t>
      </w:r>
      <w:r>
        <w:rPr>
          <w:rFonts w:ascii="Times New Roman" w:hAnsi="Times New Roman"/>
        </w:rPr>
        <w:t xml:space="preserve"> because the Complainant was not happy paying the commercial rate (Tr. </w:t>
      </w:r>
      <w:r w:rsidRPr="00E5079A">
        <w:rPr>
          <w:rFonts w:ascii="Times New Roman" w:hAnsi="Times New Roman"/>
        </w:rPr>
        <w:t xml:space="preserve">21, 22; PECO Ex. 1 at </w:t>
      </w:r>
      <w:r>
        <w:rPr>
          <w:rFonts w:ascii="Times New Roman" w:hAnsi="Times New Roman"/>
        </w:rPr>
        <w:t>2</w:t>
      </w:r>
      <w:r w:rsidRPr="00E5079A">
        <w:rPr>
          <w:rFonts w:ascii="Times New Roman" w:hAnsi="Times New Roman"/>
        </w:rPr>
        <w:t>)</w:t>
      </w:r>
      <w:r>
        <w:rPr>
          <w:rFonts w:ascii="Times New Roman" w:hAnsi="Times New Roman"/>
        </w:rPr>
        <w:t>.</w:t>
      </w:r>
    </w:p>
    <w:p w:rsidR="0043634B" w:rsidRDefault="0043634B" w:rsidP="0043634B">
      <w:pPr>
        <w:pStyle w:val="ListParagraph"/>
      </w:pPr>
    </w:p>
    <w:p w:rsidR="00FE4225" w:rsidRPr="0043634B" w:rsidRDefault="003F5430"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43634B">
        <w:rPr>
          <w:rFonts w:ascii="Times New Roman" w:hAnsi="Times New Roman"/>
        </w:rPr>
        <w:t>At th</w:t>
      </w:r>
      <w:r w:rsidR="00FE4225" w:rsidRPr="0043634B">
        <w:rPr>
          <w:rFonts w:ascii="Times New Roman" w:hAnsi="Times New Roman"/>
        </w:rPr>
        <w:t xml:space="preserve">e Complainant’s </w:t>
      </w:r>
      <w:r w:rsidRPr="0043634B">
        <w:rPr>
          <w:rFonts w:ascii="Times New Roman" w:hAnsi="Times New Roman"/>
        </w:rPr>
        <w:t xml:space="preserve">request, his </w:t>
      </w:r>
      <w:r w:rsidR="00FE4225" w:rsidRPr="0043634B">
        <w:rPr>
          <w:rFonts w:ascii="Times New Roman" w:hAnsi="Times New Roman"/>
        </w:rPr>
        <w:t xml:space="preserve">service at the </w:t>
      </w:r>
      <w:r w:rsidR="00E0383E" w:rsidRPr="0043634B">
        <w:rPr>
          <w:rFonts w:ascii="Times New Roman" w:hAnsi="Times New Roman"/>
        </w:rPr>
        <w:t>garage</w:t>
      </w:r>
      <w:r w:rsidR="00FE4225" w:rsidRPr="0043634B">
        <w:rPr>
          <w:rFonts w:ascii="Times New Roman" w:hAnsi="Times New Roman"/>
        </w:rPr>
        <w:t xml:space="preserve"> was discontinued </w:t>
      </w:r>
      <w:r w:rsidR="008A33AB" w:rsidRPr="0043634B">
        <w:rPr>
          <w:rFonts w:ascii="Times New Roman" w:hAnsi="Times New Roman"/>
        </w:rPr>
        <w:t>i</w:t>
      </w:r>
      <w:r w:rsidR="00FE4225" w:rsidRPr="0043634B">
        <w:rPr>
          <w:rFonts w:ascii="Times New Roman" w:hAnsi="Times New Roman"/>
        </w:rPr>
        <w:t xml:space="preserve">n </w:t>
      </w:r>
      <w:r w:rsidR="008A33AB" w:rsidRPr="0043634B">
        <w:rPr>
          <w:rFonts w:ascii="Times New Roman" w:hAnsi="Times New Roman"/>
        </w:rPr>
        <w:t xml:space="preserve">February </w:t>
      </w:r>
      <w:r w:rsidR="00FE4225" w:rsidRPr="0043634B">
        <w:rPr>
          <w:rFonts w:ascii="Times New Roman" w:hAnsi="Times New Roman"/>
        </w:rPr>
        <w:t>2</w:t>
      </w:r>
      <w:r w:rsidR="008A33AB" w:rsidRPr="0043634B">
        <w:rPr>
          <w:rFonts w:ascii="Times New Roman" w:hAnsi="Times New Roman"/>
        </w:rPr>
        <w:t>00</w:t>
      </w:r>
      <w:r w:rsidRPr="0043634B">
        <w:rPr>
          <w:rFonts w:ascii="Times New Roman" w:hAnsi="Times New Roman"/>
        </w:rPr>
        <w:t>9</w:t>
      </w:r>
      <w:r w:rsidR="00FE4225" w:rsidRPr="0043634B">
        <w:rPr>
          <w:rFonts w:ascii="Times New Roman" w:hAnsi="Times New Roman"/>
        </w:rPr>
        <w:t xml:space="preserve"> (Tr. </w:t>
      </w:r>
      <w:r w:rsidR="0044165F" w:rsidRPr="0043634B">
        <w:rPr>
          <w:rFonts w:ascii="Times New Roman" w:hAnsi="Times New Roman"/>
        </w:rPr>
        <w:t>12</w:t>
      </w:r>
      <w:r w:rsidR="008A33AB" w:rsidRPr="0043634B">
        <w:rPr>
          <w:rFonts w:ascii="Times New Roman" w:hAnsi="Times New Roman"/>
        </w:rPr>
        <w:t xml:space="preserve">; PECO </w:t>
      </w:r>
      <w:r w:rsidRPr="0043634B">
        <w:rPr>
          <w:rFonts w:ascii="Times New Roman" w:hAnsi="Times New Roman"/>
        </w:rPr>
        <w:t>Ex</w:t>
      </w:r>
      <w:r w:rsidR="008A33AB" w:rsidRPr="0043634B">
        <w:rPr>
          <w:rFonts w:ascii="Times New Roman" w:hAnsi="Times New Roman"/>
        </w:rPr>
        <w:t xml:space="preserve">. </w:t>
      </w:r>
      <w:r w:rsidRPr="0043634B">
        <w:rPr>
          <w:rFonts w:ascii="Times New Roman" w:hAnsi="Times New Roman"/>
        </w:rPr>
        <w:t>1, 5</w:t>
      </w:r>
      <w:r w:rsidR="00FE4225" w:rsidRPr="0043634B">
        <w:rPr>
          <w:rFonts w:ascii="Times New Roman" w:hAnsi="Times New Roman"/>
        </w:rPr>
        <w:t xml:space="preserve">). </w:t>
      </w:r>
    </w:p>
    <w:p w:rsidR="00FE4225" w:rsidRDefault="00FE4225" w:rsidP="0043634B">
      <w:pPr>
        <w:pStyle w:val="BodyText"/>
        <w:tabs>
          <w:tab w:val="left" w:pos="2160"/>
        </w:tabs>
        <w:spacing w:line="360" w:lineRule="auto"/>
        <w:ind w:firstLine="1440"/>
        <w:jc w:val="left"/>
        <w:rPr>
          <w:rFonts w:ascii="Times New Roman" w:hAnsi="Times New Roman"/>
        </w:rPr>
      </w:pPr>
    </w:p>
    <w:p w:rsidR="00FE4225" w:rsidRPr="00917D69"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The Respondent’s tariff states that Rate R Residence service is single phase service to the dwelling and appurtenances of a single private family dwelling when the service is supplied through one meter.  It also applies to certain multiple dwelling units and domestic farm use (Tr. 2</w:t>
      </w:r>
      <w:r w:rsidR="007D3E50">
        <w:rPr>
          <w:rFonts w:ascii="Times New Roman" w:hAnsi="Times New Roman"/>
        </w:rPr>
        <w:t>5,</w:t>
      </w:r>
      <w:r w:rsidRPr="00917D69">
        <w:rPr>
          <w:rFonts w:ascii="Times New Roman" w:hAnsi="Times New Roman"/>
        </w:rPr>
        <w:t xml:space="preserve"> 26; PECO Ex. 3).</w:t>
      </w:r>
    </w:p>
    <w:p w:rsidR="00FE4225" w:rsidRPr="00917D69" w:rsidRDefault="00FE4225" w:rsidP="0043634B">
      <w:pPr>
        <w:pStyle w:val="BodyText"/>
        <w:tabs>
          <w:tab w:val="left" w:pos="2160"/>
        </w:tabs>
        <w:spacing w:line="360" w:lineRule="auto"/>
        <w:ind w:firstLine="1440"/>
        <w:jc w:val="left"/>
        <w:rPr>
          <w:rFonts w:ascii="Times New Roman" w:hAnsi="Times New Roman"/>
        </w:rPr>
      </w:pPr>
    </w:p>
    <w:p w:rsidR="00FE4225" w:rsidRPr="00917D69" w:rsidRDefault="00FE4225"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917D69">
        <w:rPr>
          <w:rFonts w:ascii="Times New Roman" w:hAnsi="Times New Roman"/>
        </w:rPr>
        <w:t>The Respondent’s tariff states that Rate GS General Service is service through a single metering installation for offices, professional, commercial or industrial establishments, governmental agencies and other applications outside the scope of the Residence Service rate schedules (Tr. 2</w:t>
      </w:r>
      <w:r w:rsidR="007D3E50">
        <w:rPr>
          <w:rFonts w:ascii="Times New Roman" w:hAnsi="Times New Roman"/>
        </w:rPr>
        <w:t>6, 27</w:t>
      </w:r>
      <w:r w:rsidRPr="00917D69">
        <w:rPr>
          <w:rFonts w:ascii="Times New Roman" w:hAnsi="Times New Roman"/>
        </w:rPr>
        <w:t xml:space="preserve">; PECO Ex. </w:t>
      </w:r>
      <w:r w:rsidR="0044165F">
        <w:rPr>
          <w:rFonts w:ascii="Times New Roman" w:hAnsi="Times New Roman"/>
        </w:rPr>
        <w:t>4</w:t>
      </w:r>
      <w:r w:rsidRPr="00917D69">
        <w:rPr>
          <w:rFonts w:ascii="Times New Roman" w:hAnsi="Times New Roman"/>
        </w:rPr>
        <w:t>).</w:t>
      </w:r>
    </w:p>
    <w:p w:rsidR="00FE4225" w:rsidRDefault="00FE4225" w:rsidP="0043634B">
      <w:pPr>
        <w:pStyle w:val="BodyText"/>
        <w:tabs>
          <w:tab w:val="left" w:pos="2160"/>
        </w:tabs>
        <w:spacing w:line="360" w:lineRule="auto"/>
        <w:ind w:firstLine="1440"/>
        <w:jc w:val="left"/>
        <w:rPr>
          <w:rFonts w:ascii="Times New Roman" w:hAnsi="Times New Roman"/>
        </w:rPr>
      </w:pPr>
    </w:p>
    <w:p w:rsidR="00CA0551" w:rsidRDefault="00CA0551" w:rsidP="0043634B">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The Blue Book contains electric service requirements.  It is based on the National Electric code and the Respondent’s tariff.  It explains the types of installations that customers can have and what type of service that the Respondent will provide (Tr. 33; PECO Ex. 2).</w:t>
      </w:r>
    </w:p>
    <w:p w:rsidR="00FE4225" w:rsidRPr="0043634B" w:rsidRDefault="00FE4225" w:rsidP="00134BE7">
      <w:pPr>
        <w:pStyle w:val="Heading1"/>
        <w:rPr>
          <w:rFonts w:ascii="Times New Roman" w:hAnsi="Times New Roman"/>
          <w:b w:val="0"/>
        </w:rPr>
      </w:pPr>
      <w:r w:rsidRPr="0043634B">
        <w:rPr>
          <w:rFonts w:ascii="Times New Roman" w:hAnsi="Times New Roman"/>
          <w:b w:val="0"/>
        </w:rPr>
        <w:lastRenderedPageBreak/>
        <w:t>DISCUSSION</w:t>
      </w:r>
    </w:p>
    <w:p w:rsidR="00FE4225" w:rsidRPr="00917D69" w:rsidRDefault="00FE4225" w:rsidP="00AE6E03"/>
    <w:p w:rsidR="00FE4225" w:rsidRDefault="00196585" w:rsidP="00B264EA">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Pursuant to S</w:t>
      </w:r>
      <w:r w:rsidR="00FE4225" w:rsidRPr="00917D69">
        <w:rPr>
          <w:rFonts w:ascii="Times New Roman" w:hAnsi="Times New Roman"/>
        </w:rPr>
        <w:t xml:space="preserve">ection 332(a) of the Public Utility Code, 66 Pa. C.S.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00FE4225" w:rsidRPr="00917D69">
        <w:rPr>
          <w:rFonts w:ascii="Times New Roman" w:hAnsi="Times New Roman"/>
          <w:u w:val="single"/>
        </w:rPr>
        <w:t>Se-Ling Hosiery v. Margulies</w:t>
      </w:r>
      <w:r w:rsidR="00FE4225" w:rsidRPr="00917D69">
        <w:rPr>
          <w:rFonts w:ascii="Times New Roman" w:hAnsi="Times New Roman"/>
        </w:rPr>
        <w:t xml:space="preserve">, 364 Pa. 45, 70 A.2d 854 (1950).  The Complainant must show that the utility is responsible or accountable for the problem described in the complaint.  </w:t>
      </w:r>
      <w:r w:rsidR="00FE4225" w:rsidRPr="00917D69">
        <w:rPr>
          <w:rFonts w:ascii="Times New Roman" w:hAnsi="Times New Roman"/>
          <w:u w:val="single"/>
        </w:rPr>
        <w:t>Feinstein v. Philadelphia Suburban Water Company</w:t>
      </w:r>
      <w:r w:rsidR="00FE4225" w:rsidRPr="00917D69">
        <w:rPr>
          <w:rFonts w:ascii="Times New Roman" w:hAnsi="Times New Roman"/>
        </w:rPr>
        <w:t>, 50 Pa. P.U.C. 300 (1976).</w:t>
      </w:r>
    </w:p>
    <w:p w:rsidR="00825594" w:rsidRPr="00917D69" w:rsidRDefault="00825594" w:rsidP="00AE6E03">
      <w:pPr>
        <w:pStyle w:val="BodyText"/>
        <w:tabs>
          <w:tab w:val="clear" w:pos="1980"/>
          <w:tab w:val="left" w:pos="0"/>
        </w:tabs>
        <w:spacing w:line="360" w:lineRule="auto"/>
        <w:rPr>
          <w:rFonts w:ascii="Times New Roman" w:hAnsi="Times New Roman"/>
        </w:rPr>
      </w:pPr>
    </w:p>
    <w:p w:rsidR="00FE4225" w:rsidRPr="00917D69" w:rsidRDefault="00FE4225" w:rsidP="00B264EA">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917D69">
        <w:rPr>
          <w:rFonts w:ascii="Times New Roman" w:hAnsi="Times New Roman"/>
          <w:u w:val="single"/>
        </w:rPr>
        <w:t>Morrissey v. Pa. Dept. of Highways</w:t>
      </w:r>
      <w:r w:rsidRPr="00917D69">
        <w:rPr>
          <w:rFonts w:ascii="Times New Roman" w:hAnsi="Times New Roman"/>
        </w:rPr>
        <w:t>,</w:t>
      </w:r>
      <w:r w:rsidRPr="00917D69">
        <w:rPr>
          <w:rFonts w:ascii="Times New Roman" w:hAnsi="Times New Roman"/>
          <w:u w:val="single"/>
        </w:rPr>
        <w:t xml:space="preserve"> </w:t>
      </w:r>
      <w:r w:rsidRPr="00917D69">
        <w:rPr>
          <w:rFonts w:ascii="Times New Roman" w:hAnsi="Times New Roman"/>
        </w:rPr>
        <w:t>424 Pa. 87, 225 A.2d 895 (1967).</w:t>
      </w:r>
    </w:p>
    <w:p w:rsidR="00FE4225" w:rsidRPr="00917D69" w:rsidRDefault="00FE4225" w:rsidP="00AE6E03">
      <w:pPr>
        <w:pStyle w:val="BodyText"/>
        <w:spacing w:line="360" w:lineRule="auto"/>
        <w:jc w:val="left"/>
        <w:rPr>
          <w:rFonts w:ascii="Times New Roman" w:hAnsi="Times New Roman"/>
        </w:rPr>
      </w:pPr>
    </w:p>
    <w:p w:rsidR="00FE4225" w:rsidRDefault="00FE4225" w:rsidP="00B264EA">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t xml:space="preserve">In addition to determining whether the Complainant has satisfied his burden of proof, care must be exercised to insure that the Commission’s decision is supported by substantial evidence. </w:t>
      </w:r>
      <w:r w:rsidR="00624843">
        <w:rPr>
          <w:rFonts w:ascii="Times New Roman" w:hAnsi="Times New Roman"/>
        </w:rPr>
        <w:t xml:space="preserve"> </w:t>
      </w:r>
      <w:r w:rsidRPr="00917D69">
        <w:rPr>
          <w:rFonts w:ascii="Times New Roman" w:hAnsi="Times New Roman"/>
        </w:rPr>
        <w:t xml:space="preserve">2 Pa. C.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917D69">
        <w:rPr>
          <w:rFonts w:ascii="Times New Roman" w:hAnsi="Times New Roman"/>
          <w:u w:val="single"/>
        </w:rPr>
        <w:t>Norfolk &amp; Western Ry. Co. v. Pa. P.U.C.</w:t>
      </w:r>
      <w:r w:rsidRPr="00917D69">
        <w:rPr>
          <w:rFonts w:ascii="Times New Roman" w:hAnsi="Times New Roman"/>
        </w:rPr>
        <w:t xml:space="preserve">, 489 Pa.109, 413 A. 2d 1037 (1980); </w:t>
      </w:r>
      <w:r w:rsidRPr="00917D69">
        <w:rPr>
          <w:rFonts w:ascii="Times New Roman" w:hAnsi="Times New Roman"/>
          <w:u w:val="single"/>
        </w:rPr>
        <w:t>Murphy v. Dept. of Public Welfare,</w:t>
      </w:r>
      <w:r w:rsidRPr="00917D69">
        <w:rPr>
          <w:rFonts w:ascii="Times New Roman" w:hAnsi="Times New Roman"/>
        </w:rPr>
        <w:t xml:space="preserve"> 85 Pa. Commonwealth Court 23, 480 A.2d 382 (1984).</w:t>
      </w:r>
    </w:p>
    <w:p w:rsidR="00AE6E03" w:rsidRPr="00917D69" w:rsidRDefault="00AE6E03" w:rsidP="00AE6E03">
      <w:pPr>
        <w:pStyle w:val="BodyText"/>
        <w:tabs>
          <w:tab w:val="clear" w:pos="1980"/>
          <w:tab w:val="left" w:pos="0"/>
        </w:tabs>
        <w:spacing w:line="360" w:lineRule="auto"/>
        <w:jc w:val="left"/>
        <w:rPr>
          <w:rFonts w:ascii="Times New Roman" w:hAnsi="Times New Roman"/>
        </w:rPr>
      </w:pPr>
    </w:p>
    <w:p w:rsidR="008A33AB" w:rsidRPr="00917D69" w:rsidRDefault="00FE4225" w:rsidP="0034512E">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t xml:space="preserve">The Complainant testified that his </w:t>
      </w:r>
      <w:r w:rsidR="00E0383E" w:rsidRPr="00917D69">
        <w:rPr>
          <w:rFonts w:ascii="Times New Roman" w:hAnsi="Times New Roman"/>
        </w:rPr>
        <w:t>garage</w:t>
      </w:r>
      <w:r w:rsidRPr="00917D69">
        <w:rPr>
          <w:rFonts w:ascii="Times New Roman" w:hAnsi="Times New Roman"/>
        </w:rPr>
        <w:t xml:space="preserve"> </w:t>
      </w:r>
      <w:r w:rsidR="00825594">
        <w:rPr>
          <w:rFonts w:ascii="Times New Roman" w:hAnsi="Times New Roman"/>
        </w:rPr>
        <w:t>was destroyed by fir</w:t>
      </w:r>
      <w:r w:rsidRPr="00917D69">
        <w:rPr>
          <w:rFonts w:ascii="Times New Roman" w:hAnsi="Times New Roman"/>
        </w:rPr>
        <w:t>e</w:t>
      </w:r>
      <w:r w:rsidR="00825594">
        <w:rPr>
          <w:rFonts w:ascii="Times New Roman" w:hAnsi="Times New Roman"/>
        </w:rPr>
        <w:t xml:space="preserve"> in 2006 (Tr. 7).  </w:t>
      </w:r>
      <w:r w:rsidR="008A33AB" w:rsidRPr="00917D69">
        <w:rPr>
          <w:rFonts w:ascii="Times New Roman" w:hAnsi="Times New Roman"/>
        </w:rPr>
        <w:t xml:space="preserve">Before the garage burned, </w:t>
      </w:r>
      <w:r w:rsidR="00825594">
        <w:rPr>
          <w:rFonts w:ascii="Times New Roman" w:hAnsi="Times New Roman"/>
        </w:rPr>
        <w:t xml:space="preserve">the </w:t>
      </w:r>
      <w:r w:rsidR="008A33AB" w:rsidRPr="00917D69">
        <w:rPr>
          <w:rFonts w:ascii="Times New Roman" w:hAnsi="Times New Roman"/>
        </w:rPr>
        <w:t>electric service to the garage was connecte</w:t>
      </w:r>
      <w:r w:rsidR="008D6088">
        <w:rPr>
          <w:rFonts w:ascii="Times New Roman" w:hAnsi="Times New Roman"/>
        </w:rPr>
        <w:t>d to the house. Therefore, the C</w:t>
      </w:r>
      <w:r w:rsidR="008A33AB" w:rsidRPr="00917D69">
        <w:rPr>
          <w:rFonts w:ascii="Times New Roman" w:hAnsi="Times New Roman"/>
        </w:rPr>
        <w:t xml:space="preserve">omplainant paid the residential rate (Tr. 10).  </w:t>
      </w:r>
    </w:p>
    <w:p w:rsidR="008A33AB" w:rsidRPr="00917D69" w:rsidRDefault="008A33AB" w:rsidP="00AD52EA">
      <w:pPr>
        <w:pStyle w:val="BodyText"/>
        <w:tabs>
          <w:tab w:val="clear" w:pos="1980"/>
          <w:tab w:val="left" w:pos="0"/>
        </w:tabs>
        <w:spacing w:line="360" w:lineRule="auto"/>
        <w:jc w:val="left"/>
        <w:rPr>
          <w:rFonts w:ascii="Times New Roman" w:hAnsi="Times New Roman"/>
        </w:rPr>
      </w:pPr>
    </w:p>
    <w:p w:rsidR="008A33AB" w:rsidRPr="00917D69" w:rsidRDefault="008A33AB" w:rsidP="0034512E">
      <w:pPr>
        <w:pStyle w:val="BodyText"/>
        <w:tabs>
          <w:tab w:val="clear" w:pos="1980"/>
          <w:tab w:val="left" w:pos="0"/>
        </w:tabs>
        <w:spacing w:line="360" w:lineRule="auto"/>
        <w:jc w:val="left"/>
        <w:rPr>
          <w:rFonts w:ascii="Times New Roman" w:hAnsi="Times New Roman"/>
        </w:rPr>
      </w:pPr>
      <w:r w:rsidRPr="00917D69">
        <w:rPr>
          <w:rFonts w:ascii="Times New Roman" w:hAnsi="Times New Roman"/>
        </w:rPr>
        <w:lastRenderedPageBreak/>
        <w:tab/>
      </w:r>
      <w:r w:rsidRPr="00917D69">
        <w:rPr>
          <w:rFonts w:ascii="Times New Roman" w:hAnsi="Times New Roman"/>
        </w:rPr>
        <w:tab/>
        <w:t xml:space="preserve">When the Complainant </w:t>
      </w:r>
      <w:r>
        <w:rPr>
          <w:rFonts w:ascii="Times New Roman" w:hAnsi="Times New Roman"/>
        </w:rPr>
        <w:t>planned to replace the garage, he requested a separa</w:t>
      </w:r>
      <w:r w:rsidRPr="00917D69">
        <w:rPr>
          <w:rFonts w:ascii="Times New Roman" w:hAnsi="Times New Roman"/>
        </w:rPr>
        <w:t>t</w:t>
      </w:r>
      <w:r>
        <w:rPr>
          <w:rFonts w:ascii="Times New Roman" w:hAnsi="Times New Roman"/>
        </w:rPr>
        <w:t>e meter</w:t>
      </w:r>
      <w:r w:rsidR="00825594">
        <w:rPr>
          <w:rFonts w:ascii="Times New Roman" w:hAnsi="Times New Roman"/>
        </w:rPr>
        <w:t xml:space="preserve"> </w:t>
      </w:r>
      <w:r w:rsidRPr="00917D69">
        <w:rPr>
          <w:rFonts w:ascii="Times New Roman" w:hAnsi="Times New Roman"/>
        </w:rPr>
        <w:t xml:space="preserve">(Tr. 6, 7).  The </w:t>
      </w:r>
      <w:r w:rsidR="00825594">
        <w:rPr>
          <w:rFonts w:ascii="Times New Roman" w:hAnsi="Times New Roman"/>
        </w:rPr>
        <w:t>Complainant testified that, i</w:t>
      </w:r>
      <w:r w:rsidRPr="00917D69">
        <w:rPr>
          <w:rFonts w:ascii="Times New Roman" w:hAnsi="Times New Roman"/>
        </w:rPr>
        <w:t>nitially</w:t>
      </w:r>
      <w:r w:rsidR="00825594">
        <w:rPr>
          <w:rFonts w:ascii="Times New Roman" w:hAnsi="Times New Roman"/>
        </w:rPr>
        <w:t>, he</w:t>
      </w:r>
      <w:r w:rsidRPr="00917D69">
        <w:rPr>
          <w:rFonts w:ascii="Times New Roman" w:hAnsi="Times New Roman"/>
        </w:rPr>
        <w:t xml:space="preserve"> applied for 400-amp service to the new building.  After the heating and cooling plant was redesigned he did not need 400 amps.  Subsequently, he decided to change the request to 200-amp service (Tr. 7).  </w:t>
      </w:r>
    </w:p>
    <w:p w:rsidR="008A33AB" w:rsidRPr="00917D69" w:rsidRDefault="008A33AB" w:rsidP="00AE6E03">
      <w:pPr>
        <w:pStyle w:val="BodyText"/>
        <w:tabs>
          <w:tab w:val="clear" w:pos="1980"/>
          <w:tab w:val="left" w:pos="0"/>
        </w:tabs>
        <w:spacing w:line="360" w:lineRule="auto"/>
        <w:jc w:val="left"/>
        <w:rPr>
          <w:rFonts w:ascii="Times New Roman" w:hAnsi="Times New Roman"/>
        </w:rPr>
      </w:pPr>
    </w:p>
    <w:p w:rsidR="008A33AB" w:rsidRPr="00917D69" w:rsidRDefault="008A33AB" w:rsidP="006E56B6">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t xml:space="preserve">The Complainant hired J&amp;M Electric, an electrical contractor, to contact PECO and install service in the new building. </w:t>
      </w:r>
      <w:r>
        <w:rPr>
          <w:rFonts w:ascii="Times New Roman" w:hAnsi="Times New Roman"/>
        </w:rPr>
        <w:t xml:space="preserve"> </w:t>
      </w:r>
      <w:r w:rsidRPr="00917D69">
        <w:rPr>
          <w:rFonts w:ascii="Times New Roman" w:hAnsi="Times New Roman"/>
        </w:rPr>
        <w:t>J&amp;M Electric is located in Danboro, Pennsylvania (Tr. 7, 8).  PECO granted the permit and the electrical contractor installed the electric service (</w:t>
      </w:r>
      <w:r w:rsidR="008D6088">
        <w:rPr>
          <w:rFonts w:ascii="Times New Roman" w:hAnsi="Times New Roman"/>
        </w:rPr>
        <w:t>Tr. 7).</w:t>
      </w:r>
    </w:p>
    <w:p w:rsidR="008A33AB" w:rsidRPr="00917D69" w:rsidRDefault="008A33AB" w:rsidP="00AE6E03">
      <w:pPr>
        <w:pStyle w:val="BodyText"/>
        <w:tabs>
          <w:tab w:val="clear" w:pos="1980"/>
          <w:tab w:val="left" w:pos="0"/>
        </w:tabs>
        <w:spacing w:line="360" w:lineRule="auto"/>
        <w:jc w:val="left"/>
        <w:rPr>
          <w:rFonts w:ascii="Times New Roman" w:hAnsi="Times New Roman"/>
        </w:rPr>
      </w:pPr>
    </w:p>
    <w:p w:rsidR="008A33AB" w:rsidRPr="00917D69" w:rsidRDefault="008A33AB" w:rsidP="006E56B6">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r>
      <w:r w:rsidR="00825594">
        <w:rPr>
          <w:rFonts w:ascii="Times New Roman" w:hAnsi="Times New Roman"/>
        </w:rPr>
        <w:t>The Complainant stated that a</w:t>
      </w:r>
      <w:r w:rsidRPr="00917D69">
        <w:rPr>
          <w:rFonts w:ascii="Times New Roman" w:hAnsi="Times New Roman"/>
        </w:rPr>
        <w:t xml:space="preserve">fter J&amp;M </w:t>
      </w:r>
      <w:r w:rsidR="00825594">
        <w:rPr>
          <w:rFonts w:ascii="Times New Roman" w:hAnsi="Times New Roman"/>
        </w:rPr>
        <w:t xml:space="preserve">Electric </w:t>
      </w:r>
      <w:r w:rsidRPr="00917D69">
        <w:rPr>
          <w:rFonts w:ascii="Times New Roman" w:hAnsi="Times New Roman"/>
        </w:rPr>
        <w:t>completed the work, PECO inspected it and put in a 200 amp meter in October 2008 (Tr. 8).</w:t>
      </w:r>
      <w:r w:rsidR="0058171A">
        <w:rPr>
          <w:rFonts w:ascii="Times New Roman" w:hAnsi="Times New Roman"/>
        </w:rPr>
        <w:t xml:space="preserve">  </w:t>
      </w:r>
      <w:r w:rsidRPr="00917D69">
        <w:rPr>
          <w:rFonts w:ascii="Times New Roman" w:hAnsi="Times New Roman"/>
        </w:rPr>
        <w:t xml:space="preserve">The Complainant paid $5,560.00 to have the work completed (Tr. 8). </w:t>
      </w:r>
    </w:p>
    <w:p w:rsidR="008A33AB" w:rsidRPr="00917D69" w:rsidRDefault="008A33AB" w:rsidP="00AE6E03">
      <w:pPr>
        <w:pStyle w:val="BodyText"/>
        <w:tabs>
          <w:tab w:val="clear" w:pos="1980"/>
          <w:tab w:val="left" w:pos="0"/>
        </w:tabs>
        <w:spacing w:line="360" w:lineRule="auto"/>
        <w:jc w:val="left"/>
        <w:rPr>
          <w:rFonts w:ascii="Times New Roman" w:hAnsi="Times New Roman"/>
        </w:rPr>
      </w:pPr>
    </w:p>
    <w:p w:rsidR="008A33AB" w:rsidRPr="00917D69" w:rsidRDefault="008A33AB" w:rsidP="006E56B6">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t xml:space="preserve">When the Complainant received his bills, he noticed that he was billed for commercial rate for the new </w:t>
      </w:r>
      <w:r w:rsidR="0058171A">
        <w:rPr>
          <w:rFonts w:ascii="Times New Roman" w:hAnsi="Times New Roman"/>
        </w:rPr>
        <w:t>garage</w:t>
      </w:r>
      <w:r w:rsidR="00825594">
        <w:rPr>
          <w:rFonts w:ascii="Times New Roman" w:hAnsi="Times New Roman"/>
        </w:rPr>
        <w:t xml:space="preserve"> </w:t>
      </w:r>
      <w:r w:rsidRPr="00917D69">
        <w:rPr>
          <w:rFonts w:ascii="Times New Roman" w:hAnsi="Times New Roman"/>
        </w:rPr>
        <w:t>(Tr.8</w:t>
      </w:r>
      <w:r w:rsidR="00BF1D17">
        <w:rPr>
          <w:rFonts w:ascii="Times New Roman" w:hAnsi="Times New Roman"/>
        </w:rPr>
        <w:t>, 14; C. Ex. 2</w:t>
      </w:r>
      <w:r w:rsidRPr="00917D69">
        <w:rPr>
          <w:rFonts w:ascii="Times New Roman" w:hAnsi="Times New Roman"/>
        </w:rPr>
        <w:t xml:space="preserve">). </w:t>
      </w:r>
      <w:r w:rsidR="000D1BF1">
        <w:rPr>
          <w:rFonts w:ascii="Times New Roman" w:hAnsi="Times New Roman"/>
        </w:rPr>
        <w:t xml:space="preserve"> </w:t>
      </w:r>
      <w:r w:rsidRPr="00917D69">
        <w:rPr>
          <w:rFonts w:ascii="Times New Roman" w:hAnsi="Times New Roman"/>
        </w:rPr>
        <w:t xml:space="preserve">The Complainant testified that the garage is used to store his personal property -a collection of cars and several motorcycles.  There is a woodworking shop in the basement, and on the second floor there is a game room for the kids and a full bathroom (Tr. 8).  </w:t>
      </w:r>
      <w:r w:rsidR="000D1BF1">
        <w:rPr>
          <w:rFonts w:ascii="Times New Roman" w:hAnsi="Times New Roman"/>
        </w:rPr>
        <w:t>In addition, t</w:t>
      </w:r>
      <w:r w:rsidRPr="00917D69">
        <w:rPr>
          <w:rFonts w:ascii="Times New Roman" w:hAnsi="Times New Roman"/>
        </w:rPr>
        <w:t>he pole garage is completely insulated and has a central air and a central heating system and electric hot water (Tr. 8, 9).</w:t>
      </w:r>
    </w:p>
    <w:p w:rsidR="00CA0551" w:rsidRDefault="00CA0551" w:rsidP="00AE6E03">
      <w:pPr>
        <w:pStyle w:val="BodyText"/>
        <w:tabs>
          <w:tab w:val="clear" w:pos="1980"/>
          <w:tab w:val="left" w:pos="0"/>
        </w:tabs>
        <w:spacing w:line="360" w:lineRule="auto"/>
        <w:jc w:val="left"/>
        <w:rPr>
          <w:rFonts w:ascii="Times New Roman" w:hAnsi="Times New Roman"/>
        </w:rPr>
      </w:pPr>
    </w:p>
    <w:p w:rsidR="008A33AB" w:rsidRPr="00917D69" w:rsidRDefault="008A33AB" w:rsidP="006E56B6">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t>The Complainant</w:t>
      </w:r>
      <w:r w:rsidR="000D1BF1">
        <w:rPr>
          <w:rFonts w:ascii="Times New Roman" w:hAnsi="Times New Roman"/>
        </w:rPr>
        <w:t xml:space="preserve"> stated that hi</w:t>
      </w:r>
      <w:r w:rsidRPr="00917D69">
        <w:rPr>
          <w:rFonts w:ascii="Times New Roman" w:hAnsi="Times New Roman"/>
        </w:rPr>
        <w:t xml:space="preserve">s property is zoned Residential 1 which means that you can </w:t>
      </w:r>
      <w:r w:rsidR="000D1BF1">
        <w:rPr>
          <w:rFonts w:ascii="Times New Roman" w:hAnsi="Times New Roman"/>
        </w:rPr>
        <w:t xml:space="preserve">only </w:t>
      </w:r>
      <w:r w:rsidRPr="00917D69">
        <w:rPr>
          <w:rFonts w:ascii="Times New Roman" w:hAnsi="Times New Roman"/>
        </w:rPr>
        <w:t>have one living structure on the property (Tr. 9).</w:t>
      </w:r>
      <w:r w:rsidR="000D1BF1">
        <w:rPr>
          <w:rFonts w:ascii="Times New Roman" w:hAnsi="Times New Roman"/>
        </w:rPr>
        <w:t xml:space="preserve">  Consequently, he admitted that the garage is not a residence.</w:t>
      </w:r>
    </w:p>
    <w:p w:rsidR="008A33AB" w:rsidRPr="00917D69" w:rsidRDefault="008A33AB" w:rsidP="00AE6E03">
      <w:pPr>
        <w:pStyle w:val="BodyText"/>
        <w:tabs>
          <w:tab w:val="clear" w:pos="1980"/>
          <w:tab w:val="left" w:pos="0"/>
        </w:tabs>
        <w:spacing w:line="360" w:lineRule="auto"/>
        <w:rPr>
          <w:rFonts w:ascii="Times New Roman" w:hAnsi="Times New Roman"/>
        </w:rPr>
      </w:pPr>
    </w:p>
    <w:p w:rsidR="008A33AB" w:rsidRDefault="008A33AB" w:rsidP="006E56B6">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r>
      <w:r w:rsidR="000D1BF1">
        <w:rPr>
          <w:rFonts w:ascii="Times New Roman" w:hAnsi="Times New Roman"/>
        </w:rPr>
        <w:t>The Complainant said that when he questioned the rate, h</w:t>
      </w:r>
      <w:r w:rsidRPr="00917D69">
        <w:rPr>
          <w:rFonts w:ascii="Times New Roman" w:hAnsi="Times New Roman"/>
        </w:rPr>
        <w:t>e was told that if there are two buildings and two meters on the same residential property and there is no living space in the second structure,</w:t>
      </w:r>
      <w:r w:rsidR="000D1BF1">
        <w:rPr>
          <w:rFonts w:ascii="Times New Roman" w:hAnsi="Times New Roman"/>
        </w:rPr>
        <w:t xml:space="preserve"> </w:t>
      </w:r>
      <w:r w:rsidRPr="00917D69">
        <w:rPr>
          <w:rFonts w:ascii="Times New Roman" w:hAnsi="Times New Roman"/>
        </w:rPr>
        <w:t>th</w:t>
      </w:r>
      <w:r w:rsidR="000D1BF1">
        <w:rPr>
          <w:rFonts w:ascii="Times New Roman" w:hAnsi="Times New Roman"/>
        </w:rPr>
        <w:t>e second</w:t>
      </w:r>
      <w:r w:rsidRPr="00917D69">
        <w:rPr>
          <w:rFonts w:ascii="Times New Roman" w:hAnsi="Times New Roman"/>
        </w:rPr>
        <w:t xml:space="preserve"> structure will be charged at the commercial rate (Tr. 9). </w:t>
      </w:r>
      <w:r w:rsidR="000D1BF1">
        <w:rPr>
          <w:rFonts w:ascii="Times New Roman" w:hAnsi="Times New Roman"/>
        </w:rPr>
        <w:t xml:space="preserve"> After the </w:t>
      </w:r>
      <w:r w:rsidRPr="00917D69">
        <w:rPr>
          <w:rFonts w:ascii="Times New Roman" w:hAnsi="Times New Roman"/>
        </w:rPr>
        <w:t xml:space="preserve">Commission </w:t>
      </w:r>
      <w:r w:rsidR="000D1BF1">
        <w:rPr>
          <w:rFonts w:ascii="Times New Roman" w:hAnsi="Times New Roman"/>
        </w:rPr>
        <w:t xml:space="preserve">confirmed that </w:t>
      </w:r>
      <w:r w:rsidRPr="00917D69">
        <w:rPr>
          <w:rFonts w:ascii="Times New Roman" w:hAnsi="Times New Roman"/>
        </w:rPr>
        <w:t xml:space="preserve">the </w:t>
      </w:r>
      <w:r w:rsidR="000D1BF1">
        <w:rPr>
          <w:rFonts w:ascii="Times New Roman" w:hAnsi="Times New Roman"/>
        </w:rPr>
        <w:t xml:space="preserve">Respondent’s </w:t>
      </w:r>
      <w:r w:rsidRPr="00917D69">
        <w:rPr>
          <w:rFonts w:ascii="Times New Roman" w:hAnsi="Times New Roman"/>
        </w:rPr>
        <w:t>explanation was correct</w:t>
      </w:r>
      <w:r w:rsidR="000D1BF1">
        <w:rPr>
          <w:rFonts w:ascii="Times New Roman" w:hAnsi="Times New Roman"/>
        </w:rPr>
        <w:t xml:space="preserve">, </w:t>
      </w:r>
      <w:r w:rsidRPr="00917D69">
        <w:rPr>
          <w:rFonts w:ascii="Times New Roman" w:hAnsi="Times New Roman"/>
        </w:rPr>
        <w:t>he contacted another electrical contractor, Stanley Campbell</w:t>
      </w:r>
      <w:r w:rsidR="00BF1D17">
        <w:rPr>
          <w:rFonts w:ascii="Times New Roman" w:hAnsi="Times New Roman"/>
        </w:rPr>
        <w:t xml:space="preserve"> </w:t>
      </w:r>
      <w:r w:rsidR="00BF1D17" w:rsidRPr="00917D69">
        <w:rPr>
          <w:rFonts w:ascii="Times New Roman" w:hAnsi="Times New Roman"/>
        </w:rPr>
        <w:t xml:space="preserve">(Tr. 10).  </w:t>
      </w:r>
      <w:r w:rsidRPr="00917D69">
        <w:rPr>
          <w:rFonts w:ascii="Times New Roman" w:hAnsi="Times New Roman"/>
        </w:rPr>
        <w:t>Mr. Campbell connected the service for the garage to the service for the house</w:t>
      </w:r>
      <w:r w:rsidR="00BF1D17">
        <w:rPr>
          <w:rFonts w:ascii="Times New Roman" w:hAnsi="Times New Roman"/>
        </w:rPr>
        <w:t xml:space="preserve">. </w:t>
      </w:r>
      <w:r w:rsidR="002D226F">
        <w:rPr>
          <w:rFonts w:ascii="Times New Roman" w:hAnsi="Times New Roman"/>
        </w:rPr>
        <w:t xml:space="preserve"> </w:t>
      </w:r>
      <w:r w:rsidR="00BF1D17">
        <w:rPr>
          <w:rFonts w:ascii="Times New Roman" w:hAnsi="Times New Roman"/>
        </w:rPr>
        <w:t xml:space="preserve">The cost was </w:t>
      </w:r>
      <w:r w:rsidR="00BF1D17" w:rsidRPr="00917D69">
        <w:rPr>
          <w:rFonts w:ascii="Times New Roman" w:hAnsi="Times New Roman"/>
        </w:rPr>
        <w:t>$5,550.00</w:t>
      </w:r>
      <w:r w:rsidRPr="00917D69">
        <w:rPr>
          <w:rFonts w:ascii="Times New Roman" w:hAnsi="Times New Roman"/>
        </w:rPr>
        <w:t xml:space="preserve"> (Tr. 10). </w:t>
      </w:r>
      <w:r w:rsidR="00BF1D17">
        <w:rPr>
          <w:rFonts w:ascii="Times New Roman" w:hAnsi="Times New Roman"/>
        </w:rPr>
        <w:t xml:space="preserve"> In addition, t</w:t>
      </w:r>
      <w:r w:rsidRPr="00917D69">
        <w:rPr>
          <w:rFonts w:ascii="Times New Roman" w:hAnsi="Times New Roman"/>
        </w:rPr>
        <w:t xml:space="preserve">he service at the house was changed from 200 </w:t>
      </w:r>
      <w:r w:rsidR="00BF1D17" w:rsidRPr="00917D69">
        <w:rPr>
          <w:rFonts w:ascii="Times New Roman" w:hAnsi="Times New Roman"/>
        </w:rPr>
        <w:t>amps</w:t>
      </w:r>
      <w:r w:rsidRPr="00917D69">
        <w:rPr>
          <w:rFonts w:ascii="Times New Roman" w:hAnsi="Times New Roman"/>
        </w:rPr>
        <w:t xml:space="preserve"> to 400 </w:t>
      </w:r>
      <w:r w:rsidR="00BF1D17" w:rsidRPr="00917D69">
        <w:rPr>
          <w:rFonts w:ascii="Times New Roman" w:hAnsi="Times New Roman"/>
        </w:rPr>
        <w:t>amps</w:t>
      </w:r>
      <w:r w:rsidRPr="00917D69">
        <w:rPr>
          <w:rFonts w:ascii="Times New Roman" w:hAnsi="Times New Roman"/>
        </w:rPr>
        <w:t>.  That cost was $5,550 (Tr.10, 13; C. Ex</w:t>
      </w:r>
      <w:r w:rsidR="0058171A">
        <w:rPr>
          <w:rFonts w:ascii="Times New Roman" w:hAnsi="Times New Roman"/>
        </w:rPr>
        <w:t>.</w:t>
      </w:r>
      <w:r w:rsidRPr="00917D69">
        <w:rPr>
          <w:rFonts w:ascii="Times New Roman" w:hAnsi="Times New Roman"/>
        </w:rPr>
        <w:t xml:space="preserve"> 1). </w:t>
      </w:r>
    </w:p>
    <w:p w:rsidR="008A33AB" w:rsidRPr="00917D69" w:rsidRDefault="0058171A" w:rsidP="00AD52EA">
      <w:pPr>
        <w:pStyle w:val="BodyText"/>
        <w:tabs>
          <w:tab w:val="clear" w:pos="1980"/>
          <w:tab w:val="left" w:pos="0"/>
        </w:tabs>
        <w:spacing w:line="360" w:lineRule="auto"/>
        <w:jc w:val="left"/>
        <w:rPr>
          <w:rFonts w:ascii="Times New Roman" w:hAnsi="Times New Roman"/>
        </w:rPr>
      </w:pPr>
      <w:r>
        <w:rPr>
          <w:rFonts w:ascii="Times New Roman" w:hAnsi="Times New Roman"/>
        </w:rPr>
        <w:lastRenderedPageBreak/>
        <w:tab/>
      </w:r>
      <w:r>
        <w:rPr>
          <w:rFonts w:ascii="Times New Roman" w:hAnsi="Times New Roman"/>
        </w:rPr>
        <w:tab/>
      </w:r>
      <w:r w:rsidR="008A33AB" w:rsidRPr="00917D69">
        <w:rPr>
          <w:rFonts w:ascii="Times New Roman" w:hAnsi="Times New Roman"/>
        </w:rPr>
        <w:t xml:space="preserve">The Complainant denies that he was told that he would be charged the commercial rate for electric service to the garage if it had a separate meter (Tr. 11). </w:t>
      </w:r>
      <w:r w:rsidR="008A33AB">
        <w:rPr>
          <w:rFonts w:ascii="Times New Roman" w:hAnsi="Times New Roman"/>
        </w:rPr>
        <w:t xml:space="preserve"> </w:t>
      </w:r>
      <w:r>
        <w:rPr>
          <w:rFonts w:ascii="Times New Roman" w:hAnsi="Times New Roman"/>
        </w:rPr>
        <w:t>He said that he would not have installed a separate service if he knew he would be charged the commercial rate (Tr. 15).</w:t>
      </w:r>
      <w:r w:rsidR="00BF1D17">
        <w:rPr>
          <w:rFonts w:ascii="Times New Roman" w:hAnsi="Times New Roman"/>
        </w:rPr>
        <w:t xml:space="preserve"> </w:t>
      </w:r>
      <w:r w:rsidR="002D226F">
        <w:rPr>
          <w:rFonts w:ascii="Times New Roman" w:hAnsi="Times New Roman"/>
        </w:rPr>
        <w:t xml:space="preserve"> </w:t>
      </w:r>
      <w:r w:rsidR="008A33AB">
        <w:rPr>
          <w:rFonts w:ascii="Times New Roman" w:hAnsi="Times New Roman"/>
        </w:rPr>
        <w:t>The Complainant denied that Mr. Walsh ever came to his property or told him that the rate would be commercial.</w:t>
      </w:r>
    </w:p>
    <w:p w:rsidR="00380514" w:rsidRDefault="00380514" w:rsidP="00AE6E03">
      <w:pPr>
        <w:pStyle w:val="BodyText"/>
        <w:spacing w:line="360" w:lineRule="auto"/>
        <w:jc w:val="left"/>
        <w:rPr>
          <w:rFonts w:ascii="Times New Roman" w:hAnsi="Times New Roman"/>
        </w:rPr>
      </w:pPr>
    </w:p>
    <w:p w:rsidR="00FE4225" w:rsidRPr="00917D69" w:rsidRDefault="0058171A" w:rsidP="006E56B6">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 xml:space="preserve">The Complainant stated that </w:t>
      </w:r>
      <w:r w:rsidR="00636219" w:rsidRPr="00917D69">
        <w:rPr>
          <w:rFonts w:ascii="Times New Roman" w:hAnsi="Times New Roman"/>
        </w:rPr>
        <w:t>he wants PECO to p</w:t>
      </w:r>
      <w:r>
        <w:rPr>
          <w:rFonts w:ascii="Times New Roman" w:hAnsi="Times New Roman"/>
        </w:rPr>
        <w:t>ay</w:t>
      </w:r>
      <w:r w:rsidR="00636219" w:rsidRPr="00917D69">
        <w:rPr>
          <w:rFonts w:ascii="Times New Roman" w:hAnsi="Times New Roman"/>
        </w:rPr>
        <w:t xml:space="preserve"> </w:t>
      </w:r>
      <w:r>
        <w:rPr>
          <w:rFonts w:ascii="Times New Roman" w:hAnsi="Times New Roman"/>
        </w:rPr>
        <w:t>for</w:t>
      </w:r>
      <w:r w:rsidR="00636219" w:rsidRPr="00917D69">
        <w:rPr>
          <w:rFonts w:ascii="Times New Roman" w:hAnsi="Times New Roman"/>
        </w:rPr>
        <w:t xml:space="preserve"> the initial service</w:t>
      </w:r>
      <w:r w:rsidR="00BF1D17">
        <w:rPr>
          <w:rFonts w:ascii="Times New Roman" w:hAnsi="Times New Roman"/>
        </w:rPr>
        <w:t xml:space="preserve"> installed by J&amp;M Electric</w:t>
      </w:r>
      <w:r w:rsidR="00636219" w:rsidRPr="00917D69">
        <w:rPr>
          <w:rFonts w:ascii="Times New Roman" w:hAnsi="Times New Roman"/>
        </w:rPr>
        <w:t xml:space="preserve">, </w:t>
      </w:r>
      <w:r>
        <w:rPr>
          <w:rFonts w:ascii="Times New Roman" w:hAnsi="Times New Roman"/>
        </w:rPr>
        <w:t>which cost him $</w:t>
      </w:r>
      <w:r w:rsidR="00636219" w:rsidRPr="00917D69">
        <w:rPr>
          <w:rFonts w:ascii="Times New Roman" w:hAnsi="Times New Roman"/>
        </w:rPr>
        <w:t>5,560.00</w:t>
      </w:r>
      <w:r w:rsidR="00BF1D17">
        <w:rPr>
          <w:rFonts w:ascii="Times New Roman" w:hAnsi="Times New Roman"/>
        </w:rPr>
        <w:t xml:space="preserve">, </w:t>
      </w:r>
      <w:r>
        <w:rPr>
          <w:rFonts w:ascii="Times New Roman" w:hAnsi="Times New Roman"/>
        </w:rPr>
        <w:t>b</w:t>
      </w:r>
      <w:r w:rsidR="00636219" w:rsidRPr="00917D69">
        <w:rPr>
          <w:rFonts w:ascii="Times New Roman" w:hAnsi="Times New Roman"/>
        </w:rPr>
        <w:t>ecause the</w:t>
      </w:r>
      <w:r>
        <w:rPr>
          <w:rFonts w:ascii="Times New Roman" w:hAnsi="Times New Roman"/>
        </w:rPr>
        <w:t xml:space="preserve"> Respondent </w:t>
      </w:r>
      <w:r w:rsidR="00636219" w:rsidRPr="00917D69">
        <w:rPr>
          <w:rFonts w:ascii="Times New Roman" w:hAnsi="Times New Roman"/>
        </w:rPr>
        <w:t>failed to tell him when he applied for service on the second building that it would be charged at commercial rate</w:t>
      </w:r>
      <w:r w:rsidR="00D90A64" w:rsidRPr="00917D69">
        <w:rPr>
          <w:rFonts w:ascii="Times New Roman" w:hAnsi="Times New Roman"/>
        </w:rPr>
        <w:t xml:space="preserve"> (Tr. 11, 15</w:t>
      </w:r>
      <w:r w:rsidR="00C42440" w:rsidRPr="00917D69">
        <w:rPr>
          <w:rFonts w:ascii="Times New Roman" w:hAnsi="Times New Roman"/>
        </w:rPr>
        <w:t>, 16</w:t>
      </w:r>
      <w:r w:rsidR="00D90A64" w:rsidRPr="00917D69">
        <w:rPr>
          <w:rFonts w:ascii="Times New Roman" w:hAnsi="Times New Roman"/>
        </w:rPr>
        <w:t>)</w:t>
      </w:r>
      <w:r w:rsidR="00636219" w:rsidRPr="00917D69">
        <w:rPr>
          <w:rFonts w:ascii="Times New Roman" w:hAnsi="Times New Roman"/>
        </w:rPr>
        <w:t xml:space="preserve">.  In addition, he wants an adjustment of his </w:t>
      </w:r>
      <w:r w:rsidR="00BF1D17">
        <w:rPr>
          <w:rFonts w:ascii="Times New Roman" w:hAnsi="Times New Roman"/>
        </w:rPr>
        <w:t xml:space="preserve">bills for the garage.  He wants the difference between the commercial rate and the residential rate refunded. </w:t>
      </w:r>
      <w:r w:rsidR="00636219" w:rsidRPr="00917D69">
        <w:rPr>
          <w:rFonts w:ascii="Times New Roman" w:hAnsi="Times New Roman"/>
        </w:rPr>
        <w:t xml:space="preserve"> </w:t>
      </w:r>
    </w:p>
    <w:p w:rsidR="00CA0551" w:rsidRDefault="00CA0551" w:rsidP="00AE6E03">
      <w:pPr>
        <w:pStyle w:val="BodyText"/>
        <w:tabs>
          <w:tab w:val="clear" w:pos="1980"/>
          <w:tab w:val="left" w:pos="0"/>
        </w:tabs>
        <w:spacing w:line="360" w:lineRule="auto"/>
        <w:jc w:val="left"/>
        <w:rPr>
          <w:rFonts w:ascii="Times New Roman" w:hAnsi="Times New Roman"/>
        </w:rPr>
      </w:pPr>
    </w:p>
    <w:p w:rsidR="002E5671" w:rsidRDefault="002E2BF5" w:rsidP="006E56B6">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Daniel Walsh, a</w:t>
      </w:r>
      <w:r w:rsidR="00FE4225" w:rsidRPr="00917D69">
        <w:rPr>
          <w:rFonts w:ascii="Times New Roman" w:hAnsi="Times New Roman"/>
        </w:rPr>
        <w:t xml:space="preserve"> Senior Engineer with the </w:t>
      </w:r>
      <w:r>
        <w:rPr>
          <w:rFonts w:ascii="Times New Roman" w:hAnsi="Times New Roman"/>
        </w:rPr>
        <w:t xml:space="preserve">Respondent’s </w:t>
      </w:r>
      <w:r w:rsidR="00FE4225" w:rsidRPr="00917D69">
        <w:rPr>
          <w:rFonts w:ascii="Times New Roman" w:hAnsi="Times New Roman"/>
        </w:rPr>
        <w:t xml:space="preserve">Regulatory and Governmental Affairs Department, </w:t>
      </w:r>
      <w:r w:rsidR="00F77426">
        <w:rPr>
          <w:rFonts w:ascii="Times New Roman" w:hAnsi="Times New Roman"/>
        </w:rPr>
        <w:t>testified that he met with the Complainant before the applications were submitt</w:t>
      </w:r>
      <w:r w:rsidR="00682B4A">
        <w:rPr>
          <w:rFonts w:ascii="Times New Roman" w:hAnsi="Times New Roman"/>
        </w:rPr>
        <w:t>ed (Tr. 20).  Mr. Walsh said that</w:t>
      </w:r>
      <w:r w:rsidR="00F77426">
        <w:rPr>
          <w:rFonts w:ascii="Times New Roman" w:hAnsi="Times New Roman"/>
        </w:rPr>
        <w:t xml:space="preserve"> the meeting was held in response to the Complainant’s request for a meeting to discuss options for service for his garage (Tr. 20).  When the Complainant stated that he was going to replace the garage that burned with a larger building, Mr. Walsh said that he suggested that the Complainant install service at the house and run a service line to the garage.  </w:t>
      </w:r>
      <w:r w:rsidR="00B55909">
        <w:rPr>
          <w:rFonts w:ascii="Times New Roman" w:hAnsi="Times New Roman"/>
        </w:rPr>
        <w:t xml:space="preserve">According to </w:t>
      </w:r>
      <w:r w:rsidR="00F77426">
        <w:rPr>
          <w:rFonts w:ascii="Times New Roman" w:hAnsi="Times New Roman"/>
        </w:rPr>
        <w:t>Mr. Walsh</w:t>
      </w:r>
      <w:r w:rsidR="00B55909">
        <w:rPr>
          <w:rFonts w:ascii="Times New Roman" w:hAnsi="Times New Roman"/>
        </w:rPr>
        <w:t>,</w:t>
      </w:r>
      <w:r w:rsidR="00F77426">
        <w:rPr>
          <w:rFonts w:ascii="Times New Roman" w:hAnsi="Times New Roman"/>
        </w:rPr>
        <w:t xml:space="preserve"> the Complainant rejected this idea </w:t>
      </w:r>
      <w:r w:rsidR="00B55909">
        <w:rPr>
          <w:rFonts w:ascii="Times New Roman" w:hAnsi="Times New Roman"/>
        </w:rPr>
        <w:t>bec</w:t>
      </w:r>
      <w:r w:rsidR="00F77426">
        <w:rPr>
          <w:rFonts w:ascii="Times New Roman" w:hAnsi="Times New Roman"/>
        </w:rPr>
        <w:t>a</w:t>
      </w:r>
      <w:r w:rsidR="00B55909">
        <w:rPr>
          <w:rFonts w:ascii="Times New Roman" w:hAnsi="Times New Roman"/>
        </w:rPr>
        <w:t>use that was the prior arrangement and he did not have enough power to work on his vehicles (Tr. 27).  Mr. Walsh testified that he tol</w:t>
      </w:r>
      <w:r w:rsidR="00F77426">
        <w:rPr>
          <w:rFonts w:ascii="Times New Roman" w:hAnsi="Times New Roman"/>
        </w:rPr>
        <w:t xml:space="preserve">d </w:t>
      </w:r>
      <w:r w:rsidR="00B55909">
        <w:rPr>
          <w:rFonts w:ascii="Times New Roman" w:hAnsi="Times New Roman"/>
        </w:rPr>
        <w:t xml:space="preserve">the Complainant that he would be charged the commercial rate if he installed a separate service (Tr. 21).  </w:t>
      </w:r>
      <w:r w:rsidR="002E5671">
        <w:rPr>
          <w:rFonts w:ascii="Times New Roman" w:hAnsi="Times New Roman"/>
        </w:rPr>
        <w:t>In addition, he referred the Complainant to the Blue Book (Tr. 24; PECO Ex. 2).  Mr. Walsh said that he offered to refer the Complainant to the tariff if he wanted more information about the rates (Tr. 24</w:t>
      </w:r>
      <w:r w:rsidR="00EE497A">
        <w:rPr>
          <w:rFonts w:ascii="Times New Roman" w:hAnsi="Times New Roman"/>
        </w:rPr>
        <w:t>; PECO Ex. 3, 4</w:t>
      </w:r>
      <w:r w:rsidR="002E5671">
        <w:rPr>
          <w:rFonts w:ascii="Times New Roman" w:hAnsi="Times New Roman"/>
        </w:rPr>
        <w:t xml:space="preserve">).  </w:t>
      </w:r>
      <w:r w:rsidR="00B55909">
        <w:rPr>
          <w:rFonts w:ascii="Times New Roman" w:hAnsi="Times New Roman"/>
        </w:rPr>
        <w:t>The Complainant stated that he would contact Mr. Walsh after he discussed t</w:t>
      </w:r>
      <w:r w:rsidR="00EE497A">
        <w:rPr>
          <w:rFonts w:ascii="Times New Roman" w:hAnsi="Times New Roman"/>
        </w:rPr>
        <w:t>he matter</w:t>
      </w:r>
      <w:r w:rsidR="00B55909">
        <w:rPr>
          <w:rFonts w:ascii="Times New Roman" w:hAnsi="Times New Roman"/>
        </w:rPr>
        <w:t xml:space="preserve"> with his electrician.  </w:t>
      </w:r>
      <w:r w:rsidR="006441D7">
        <w:rPr>
          <w:rFonts w:ascii="Times New Roman" w:hAnsi="Times New Roman"/>
        </w:rPr>
        <w:t>However, the Complainant did not contact Mr. Walsh.  Subsequently, Mr. Walsh received an application submitted by J&amp;M Electric for 400 amp service at the Complainant’s property (Tr. 22; PECO Ex. 1</w:t>
      </w:r>
      <w:r w:rsidR="00EE497A">
        <w:rPr>
          <w:rFonts w:ascii="Times New Roman" w:hAnsi="Times New Roman"/>
        </w:rPr>
        <w:t xml:space="preserve"> at 1</w:t>
      </w:r>
      <w:r w:rsidR="006441D7">
        <w:rPr>
          <w:rFonts w:ascii="Times New Roman" w:hAnsi="Times New Roman"/>
        </w:rPr>
        <w:t xml:space="preserve">). </w:t>
      </w:r>
      <w:r w:rsidR="00B55909">
        <w:rPr>
          <w:rFonts w:ascii="Times New Roman" w:hAnsi="Times New Roman"/>
        </w:rPr>
        <w:t xml:space="preserve"> </w:t>
      </w:r>
    </w:p>
    <w:p w:rsidR="002E5671" w:rsidRDefault="002E5671" w:rsidP="00AE6E03">
      <w:pPr>
        <w:pStyle w:val="BodyText"/>
        <w:tabs>
          <w:tab w:val="clear" w:pos="1980"/>
          <w:tab w:val="left" w:pos="0"/>
        </w:tabs>
        <w:spacing w:line="360" w:lineRule="auto"/>
        <w:jc w:val="left"/>
        <w:rPr>
          <w:rFonts w:ascii="Times New Roman" w:hAnsi="Times New Roman"/>
        </w:rPr>
      </w:pPr>
    </w:p>
    <w:p w:rsidR="00453B9B" w:rsidRDefault="00453B9B" w:rsidP="006E56B6">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t xml:space="preserve">Mr. Walsh testified that the garage at </w:t>
      </w:r>
      <w:r w:rsidRPr="006441D7">
        <w:rPr>
          <w:rFonts w:ascii="Times New Roman" w:hAnsi="Times New Roman"/>
        </w:rPr>
        <w:t>3095 Sugan Road, Solebury, PA</w:t>
      </w:r>
      <w:r>
        <w:rPr>
          <w:rFonts w:ascii="Times New Roman" w:hAnsi="Times New Roman"/>
        </w:rPr>
        <w:t xml:space="preserve"> </w:t>
      </w:r>
      <w:r w:rsidRPr="00917D69">
        <w:rPr>
          <w:rFonts w:ascii="Times New Roman" w:hAnsi="Times New Roman"/>
        </w:rPr>
        <w:t xml:space="preserve">was billed under the commercial rate </w:t>
      </w:r>
      <w:r>
        <w:rPr>
          <w:rFonts w:ascii="Times New Roman" w:hAnsi="Times New Roman"/>
        </w:rPr>
        <w:t xml:space="preserve">pursuant to the tariff </w:t>
      </w:r>
      <w:r w:rsidRPr="00917D69">
        <w:rPr>
          <w:rFonts w:ascii="Times New Roman" w:hAnsi="Times New Roman"/>
        </w:rPr>
        <w:t xml:space="preserve">(Tr. </w:t>
      </w:r>
      <w:r>
        <w:rPr>
          <w:rFonts w:ascii="Times New Roman" w:hAnsi="Times New Roman"/>
        </w:rPr>
        <w:t>27</w:t>
      </w:r>
      <w:r w:rsidRPr="00917D69">
        <w:rPr>
          <w:rFonts w:ascii="Times New Roman" w:hAnsi="Times New Roman"/>
        </w:rPr>
        <w:t xml:space="preserve">; PECO Ex. 1).  </w:t>
      </w:r>
    </w:p>
    <w:p w:rsidR="002E2BF5" w:rsidRDefault="00EE497A" w:rsidP="006E56B6">
      <w:pPr>
        <w:pStyle w:val="BodyText"/>
        <w:tabs>
          <w:tab w:val="clear" w:pos="1980"/>
          <w:tab w:val="left" w:pos="0"/>
        </w:tabs>
        <w:spacing w:line="360" w:lineRule="auto"/>
        <w:jc w:val="left"/>
        <w:rPr>
          <w:rFonts w:ascii="Times New Roman" w:hAnsi="Times New Roman"/>
        </w:rPr>
      </w:pPr>
      <w:r>
        <w:rPr>
          <w:rFonts w:ascii="Times New Roman" w:hAnsi="Times New Roman"/>
        </w:rPr>
        <w:lastRenderedPageBreak/>
        <w:tab/>
      </w:r>
      <w:r>
        <w:rPr>
          <w:rFonts w:ascii="Times New Roman" w:hAnsi="Times New Roman"/>
        </w:rPr>
        <w:tab/>
        <w:t xml:space="preserve">During the hearing, </w:t>
      </w:r>
      <w:r w:rsidR="00F77426">
        <w:rPr>
          <w:rFonts w:ascii="Times New Roman" w:hAnsi="Times New Roman"/>
        </w:rPr>
        <w:t>M</w:t>
      </w:r>
      <w:r>
        <w:rPr>
          <w:rFonts w:ascii="Times New Roman" w:hAnsi="Times New Roman"/>
        </w:rPr>
        <w:t xml:space="preserve">r. Walsh </w:t>
      </w:r>
      <w:r w:rsidR="00FE4225" w:rsidRPr="00917D69">
        <w:rPr>
          <w:rFonts w:ascii="Times New Roman" w:hAnsi="Times New Roman"/>
        </w:rPr>
        <w:t>explained the Respondent’s tariff provisions concerning residential and genera</w:t>
      </w:r>
      <w:r w:rsidR="00F77426">
        <w:rPr>
          <w:rFonts w:ascii="Times New Roman" w:hAnsi="Times New Roman"/>
        </w:rPr>
        <w:t>l</w:t>
      </w:r>
      <w:r w:rsidR="00FE4225" w:rsidRPr="00917D69">
        <w:rPr>
          <w:rFonts w:ascii="Times New Roman" w:hAnsi="Times New Roman"/>
        </w:rPr>
        <w:t xml:space="preserve"> service</w:t>
      </w:r>
      <w:r w:rsidR="00830B3D">
        <w:rPr>
          <w:rFonts w:ascii="Times New Roman" w:hAnsi="Times New Roman"/>
        </w:rPr>
        <w:t xml:space="preserve"> (Tr. </w:t>
      </w:r>
      <w:r>
        <w:rPr>
          <w:rFonts w:ascii="Times New Roman" w:hAnsi="Times New Roman"/>
        </w:rPr>
        <w:t>25-</w:t>
      </w:r>
      <w:r w:rsidR="00185807">
        <w:rPr>
          <w:rFonts w:ascii="Times New Roman" w:hAnsi="Times New Roman"/>
        </w:rPr>
        <w:t>2</w:t>
      </w:r>
      <w:r>
        <w:rPr>
          <w:rFonts w:ascii="Times New Roman" w:hAnsi="Times New Roman"/>
        </w:rPr>
        <w:t>6</w:t>
      </w:r>
      <w:r w:rsidR="00164A6E">
        <w:rPr>
          <w:rFonts w:ascii="Times New Roman" w:hAnsi="Times New Roman"/>
        </w:rPr>
        <w:t>).</w:t>
      </w:r>
      <w:r>
        <w:rPr>
          <w:rFonts w:ascii="Times New Roman" w:hAnsi="Times New Roman"/>
        </w:rPr>
        <w:t xml:space="preserve">  The residential rate is for a single family dwelling or multiple dwelling units</w:t>
      </w:r>
      <w:r w:rsidR="00432BF8">
        <w:rPr>
          <w:rFonts w:ascii="Times New Roman" w:hAnsi="Times New Roman"/>
        </w:rPr>
        <w:t xml:space="preserve"> (Tr. 25; PECO Ex. </w:t>
      </w:r>
      <w:r w:rsidR="00453B9B">
        <w:rPr>
          <w:rFonts w:ascii="Times New Roman" w:hAnsi="Times New Roman"/>
        </w:rPr>
        <w:t>3</w:t>
      </w:r>
      <w:r w:rsidR="00432BF8">
        <w:rPr>
          <w:rFonts w:ascii="Times New Roman" w:hAnsi="Times New Roman"/>
        </w:rPr>
        <w:t>).  Since the service at the garage was not used for domestic purposes, the correct rate was a commercial rate (Tr. 25, 26).  The commercial rate is for service that is not residential (</w:t>
      </w:r>
      <w:r w:rsidR="00453B9B">
        <w:rPr>
          <w:rFonts w:ascii="Times New Roman" w:hAnsi="Times New Roman"/>
        </w:rPr>
        <w:t>Tr</w:t>
      </w:r>
      <w:r w:rsidR="00432BF8">
        <w:rPr>
          <w:rFonts w:ascii="Times New Roman" w:hAnsi="Times New Roman"/>
        </w:rPr>
        <w:t xml:space="preserve">. 28; PECO Ex. </w:t>
      </w:r>
      <w:r w:rsidR="00453B9B">
        <w:rPr>
          <w:rFonts w:ascii="Times New Roman" w:hAnsi="Times New Roman"/>
        </w:rPr>
        <w:t>4</w:t>
      </w:r>
      <w:r w:rsidR="00432BF8">
        <w:rPr>
          <w:rFonts w:ascii="Times New Roman" w:hAnsi="Times New Roman"/>
        </w:rPr>
        <w:t xml:space="preserve">).  </w:t>
      </w:r>
    </w:p>
    <w:p w:rsidR="00432BF8" w:rsidRDefault="00432BF8" w:rsidP="00AE6E03">
      <w:pPr>
        <w:pStyle w:val="BodyText"/>
        <w:tabs>
          <w:tab w:val="clear" w:pos="1980"/>
          <w:tab w:val="left" w:pos="0"/>
        </w:tabs>
        <w:spacing w:line="360" w:lineRule="auto"/>
        <w:jc w:val="left"/>
        <w:rPr>
          <w:rFonts w:ascii="Times New Roman" w:hAnsi="Times New Roman"/>
        </w:rPr>
      </w:pPr>
    </w:p>
    <w:p w:rsidR="00432BF8" w:rsidRDefault="00432BF8" w:rsidP="006E56B6">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 xml:space="preserve">Mr. Walsh described the account statement which showed that the Complainant was billed at the commercial rate </w:t>
      </w:r>
      <w:r w:rsidR="003A27CD">
        <w:rPr>
          <w:rFonts w:ascii="Times New Roman" w:hAnsi="Times New Roman"/>
        </w:rPr>
        <w:t xml:space="preserve">from October 2008, when the service was established through February 2009, when the service was discontinued (Tr. 27; PECO Ex. 5).  </w:t>
      </w:r>
    </w:p>
    <w:p w:rsidR="003A27CD" w:rsidRDefault="003A27CD" w:rsidP="00AE6E03">
      <w:pPr>
        <w:pStyle w:val="BodyText"/>
        <w:tabs>
          <w:tab w:val="clear" w:pos="1980"/>
          <w:tab w:val="left" w:pos="0"/>
        </w:tabs>
        <w:spacing w:line="360" w:lineRule="auto"/>
        <w:jc w:val="left"/>
        <w:rPr>
          <w:rFonts w:ascii="Times New Roman" w:hAnsi="Times New Roman"/>
        </w:rPr>
      </w:pPr>
    </w:p>
    <w:p w:rsidR="003A27CD" w:rsidRDefault="003A27CD" w:rsidP="006E56B6">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 xml:space="preserve">Since the service for the garage has been changed so that it is on the same meter as the house, the Complainant has been charged the residential rate (Tr. 27; PECO Ex. 6). </w:t>
      </w:r>
    </w:p>
    <w:p w:rsidR="003A27CD" w:rsidRDefault="003A27CD" w:rsidP="00AE6E03">
      <w:pPr>
        <w:pStyle w:val="BodyText"/>
        <w:tabs>
          <w:tab w:val="clear" w:pos="1980"/>
          <w:tab w:val="left" w:pos="0"/>
        </w:tabs>
        <w:spacing w:line="360" w:lineRule="auto"/>
        <w:jc w:val="left"/>
        <w:rPr>
          <w:rFonts w:ascii="Times New Roman" w:hAnsi="Times New Roman"/>
        </w:rPr>
      </w:pPr>
    </w:p>
    <w:p w:rsidR="002D31B5" w:rsidRDefault="002D31B5" w:rsidP="006E56B6">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The following facts are undisputed:  that the Complainant’s contractor applied for separate electric service for the garage; that the service was approved by the Respondent and established in October 2008; that the Complainant was charged the commercial rate for service to the garage; that the Complainant changed the service so that service to</w:t>
      </w:r>
      <w:r w:rsidR="00580A1F">
        <w:rPr>
          <w:rFonts w:ascii="Times New Roman" w:hAnsi="Times New Roman"/>
        </w:rPr>
        <w:t xml:space="preserve"> the garage was attached to his residence; and since the change has been made, the Complainant has been charged the residential rate.</w:t>
      </w:r>
    </w:p>
    <w:p w:rsidR="002D31B5" w:rsidRDefault="002D31B5" w:rsidP="00AE6E03">
      <w:pPr>
        <w:pStyle w:val="BodyText"/>
        <w:tabs>
          <w:tab w:val="clear" w:pos="1980"/>
          <w:tab w:val="left" w:pos="0"/>
        </w:tabs>
        <w:spacing w:line="360" w:lineRule="auto"/>
        <w:jc w:val="left"/>
        <w:rPr>
          <w:rFonts w:ascii="Times New Roman" w:hAnsi="Times New Roman"/>
        </w:rPr>
      </w:pPr>
    </w:p>
    <w:p w:rsidR="00FE4225" w:rsidRPr="00917D69" w:rsidRDefault="003A27CD" w:rsidP="006E56B6">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r>
      <w:r w:rsidR="00580A1F" w:rsidRPr="00917D69">
        <w:rPr>
          <w:rFonts w:ascii="Times New Roman" w:hAnsi="Times New Roman"/>
        </w:rPr>
        <w:t>Mr. Walsh correctly interpreted the tariff.  A review of the tariff and the evidence shows that the Respondent should have charged the Complainant the general service rate</w:t>
      </w:r>
      <w:r w:rsidR="00580A1F">
        <w:rPr>
          <w:rFonts w:ascii="Times New Roman" w:hAnsi="Times New Roman"/>
        </w:rPr>
        <w:t>.</w:t>
      </w:r>
      <w:r w:rsidR="00580A1F" w:rsidRPr="00917D69">
        <w:rPr>
          <w:rFonts w:ascii="Times New Roman" w:hAnsi="Times New Roman"/>
        </w:rPr>
        <w:t xml:space="preserve"> </w:t>
      </w:r>
      <w:r w:rsidR="00580A1F">
        <w:rPr>
          <w:rFonts w:ascii="Times New Roman" w:hAnsi="Times New Roman"/>
        </w:rPr>
        <w:t xml:space="preserve"> </w:t>
      </w:r>
      <w:r w:rsidR="00FE4225" w:rsidRPr="00917D69">
        <w:rPr>
          <w:rFonts w:ascii="Times New Roman" w:hAnsi="Times New Roman"/>
        </w:rPr>
        <w:t xml:space="preserve">The Respondent’s tariff has the force of law and it is binding on the utility and the customer.  </w:t>
      </w:r>
      <w:r w:rsidR="00FE4225" w:rsidRPr="00917D69">
        <w:rPr>
          <w:rFonts w:ascii="Times New Roman" w:hAnsi="Times New Roman"/>
          <w:u w:val="single"/>
        </w:rPr>
        <w:t>Brockway Glass Co. v. Pa. Public Utility Commission</w:t>
      </w:r>
      <w:r w:rsidR="00FE4225" w:rsidRPr="00917D69">
        <w:rPr>
          <w:rFonts w:ascii="Times New Roman" w:hAnsi="Times New Roman"/>
        </w:rPr>
        <w:t xml:space="preserve">, 63 Pa. Commonwealth Ct. 238, 437 A.2d 1067 (1981).  Therefore, the Respondent correctly charged the Complainant the commercial rate for service to his </w:t>
      </w:r>
      <w:r w:rsidR="00E0383E" w:rsidRPr="00917D69">
        <w:rPr>
          <w:rFonts w:ascii="Times New Roman" w:hAnsi="Times New Roman"/>
        </w:rPr>
        <w:t>garage</w:t>
      </w:r>
      <w:r w:rsidR="00FE4225" w:rsidRPr="00917D69">
        <w:rPr>
          <w:rFonts w:ascii="Times New Roman" w:hAnsi="Times New Roman"/>
        </w:rPr>
        <w:t xml:space="preserve">. </w:t>
      </w:r>
    </w:p>
    <w:p w:rsidR="00CA0551" w:rsidRDefault="00CA0551" w:rsidP="00AE6E03">
      <w:pPr>
        <w:pStyle w:val="BodyText"/>
        <w:tabs>
          <w:tab w:val="clear" w:pos="1980"/>
          <w:tab w:val="left" w:pos="0"/>
        </w:tabs>
        <w:spacing w:line="360" w:lineRule="auto"/>
        <w:jc w:val="left"/>
        <w:rPr>
          <w:rFonts w:ascii="Times New Roman" w:hAnsi="Times New Roman"/>
        </w:rPr>
      </w:pPr>
    </w:p>
    <w:p w:rsidR="00C402F1" w:rsidRDefault="001E4F32" w:rsidP="006E56B6">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The Complainant denied that Mr.</w:t>
      </w:r>
      <w:r w:rsidR="00C402F1">
        <w:rPr>
          <w:rFonts w:ascii="Times New Roman" w:hAnsi="Times New Roman"/>
        </w:rPr>
        <w:t xml:space="preserve"> Walsh met with him or that Mr. Walsh told him that he would be charged the commercial rate</w:t>
      </w:r>
      <w:r w:rsidR="00CA0551">
        <w:rPr>
          <w:rFonts w:ascii="Times New Roman" w:hAnsi="Times New Roman"/>
        </w:rPr>
        <w:t xml:space="preserve"> (Tr. 39)</w:t>
      </w:r>
      <w:r w:rsidR="00C402F1">
        <w:rPr>
          <w:rFonts w:ascii="Times New Roman" w:hAnsi="Times New Roman"/>
        </w:rPr>
        <w:t>.</w:t>
      </w:r>
      <w:r w:rsidR="00453B9B">
        <w:rPr>
          <w:rFonts w:ascii="Times New Roman" w:hAnsi="Times New Roman"/>
        </w:rPr>
        <w:t xml:space="preserve">  </w:t>
      </w:r>
      <w:r w:rsidR="00580A1F">
        <w:rPr>
          <w:rFonts w:ascii="Times New Roman" w:hAnsi="Times New Roman"/>
        </w:rPr>
        <w:t>Even i</w:t>
      </w:r>
      <w:r w:rsidR="00C402F1">
        <w:rPr>
          <w:rFonts w:ascii="Times New Roman" w:hAnsi="Times New Roman"/>
        </w:rPr>
        <w:t xml:space="preserve">f the meeting did not take place, the Complainant still has failed to prove that he did not have access to the information about the commercial rate.  Since he originally had the garage connected to the house, when he contracted </w:t>
      </w:r>
      <w:r w:rsidR="00C402F1">
        <w:rPr>
          <w:rFonts w:ascii="Times New Roman" w:hAnsi="Times New Roman"/>
        </w:rPr>
        <w:lastRenderedPageBreak/>
        <w:t>the electrician to change the service, the electrician should have informed him about the commercial rate.  The</w:t>
      </w:r>
      <w:r w:rsidR="00542530">
        <w:rPr>
          <w:rFonts w:ascii="Times New Roman" w:hAnsi="Times New Roman"/>
        </w:rPr>
        <w:t xml:space="preserve"> first electrician</w:t>
      </w:r>
      <w:r w:rsidR="00453B9B">
        <w:rPr>
          <w:rFonts w:ascii="Times New Roman" w:hAnsi="Times New Roman"/>
        </w:rPr>
        <w:t>,</w:t>
      </w:r>
      <w:r w:rsidR="00455526">
        <w:rPr>
          <w:rFonts w:ascii="Times New Roman" w:hAnsi="Times New Roman"/>
        </w:rPr>
        <w:t xml:space="preserve"> J&amp;</w:t>
      </w:r>
      <w:r w:rsidR="00542530">
        <w:rPr>
          <w:rFonts w:ascii="Times New Roman" w:hAnsi="Times New Roman"/>
        </w:rPr>
        <w:t xml:space="preserve">M </w:t>
      </w:r>
      <w:r w:rsidR="00453B9B">
        <w:rPr>
          <w:rFonts w:ascii="Times New Roman" w:hAnsi="Times New Roman"/>
        </w:rPr>
        <w:t xml:space="preserve">Electric, </w:t>
      </w:r>
      <w:r w:rsidR="00542530">
        <w:rPr>
          <w:rFonts w:ascii="Times New Roman" w:hAnsi="Times New Roman"/>
        </w:rPr>
        <w:t>completed the form and communicated with the Respondent.  I</w:t>
      </w:r>
      <w:r w:rsidR="00C402F1">
        <w:rPr>
          <w:rFonts w:ascii="Times New Roman" w:hAnsi="Times New Roman"/>
        </w:rPr>
        <w:t>n</w:t>
      </w:r>
      <w:r w:rsidR="00542530">
        <w:rPr>
          <w:rFonts w:ascii="Times New Roman" w:hAnsi="Times New Roman"/>
        </w:rPr>
        <w:t xml:space="preserve"> addition to the Blue Book, both the Complainant and his electrician had access to the tariff which explains the types of service that qualifies for residential.  </w:t>
      </w:r>
    </w:p>
    <w:p w:rsidR="00580A1F" w:rsidRDefault="00580A1F" w:rsidP="00AE6E03">
      <w:pPr>
        <w:pStyle w:val="BodyText"/>
        <w:tabs>
          <w:tab w:val="clear" w:pos="1980"/>
          <w:tab w:val="left" w:pos="0"/>
        </w:tabs>
        <w:spacing w:line="360" w:lineRule="auto"/>
        <w:jc w:val="left"/>
        <w:rPr>
          <w:rFonts w:ascii="Times New Roman" w:hAnsi="Times New Roman"/>
        </w:rPr>
      </w:pPr>
    </w:p>
    <w:p w:rsidR="00FE4225" w:rsidRPr="00917D69" w:rsidRDefault="00580A1F" w:rsidP="006E56B6">
      <w:pPr>
        <w:pStyle w:val="BodyText"/>
        <w:tabs>
          <w:tab w:val="clear" w:pos="1980"/>
          <w:tab w:val="left" w:pos="0"/>
        </w:tabs>
        <w:spacing w:line="360" w:lineRule="auto"/>
        <w:jc w:val="left"/>
        <w:rPr>
          <w:rFonts w:ascii="Times New Roman" w:hAnsi="Times New Roman"/>
        </w:rPr>
      </w:pPr>
      <w:r>
        <w:rPr>
          <w:rFonts w:ascii="Times New Roman" w:hAnsi="Times New Roman"/>
        </w:rPr>
        <w:tab/>
      </w:r>
      <w:r w:rsidR="00FE4225" w:rsidRPr="00917D69">
        <w:rPr>
          <w:rFonts w:ascii="Times New Roman" w:hAnsi="Times New Roman"/>
        </w:rPr>
        <w:tab/>
        <w:t>Therefore, the Complainant</w:t>
      </w:r>
      <w:r>
        <w:rPr>
          <w:rFonts w:ascii="Times New Roman" w:hAnsi="Times New Roman"/>
        </w:rPr>
        <w:t xml:space="preserve"> should have been charged at th</w:t>
      </w:r>
      <w:r w:rsidR="00453B9B">
        <w:rPr>
          <w:rFonts w:ascii="Times New Roman" w:hAnsi="Times New Roman"/>
        </w:rPr>
        <w:t>e commercial</w:t>
      </w:r>
      <w:r>
        <w:rPr>
          <w:rFonts w:ascii="Times New Roman" w:hAnsi="Times New Roman"/>
        </w:rPr>
        <w:t xml:space="preserve"> rate and the Complainant has failed to demonstrate that the Respondent violated the law</w:t>
      </w:r>
      <w:r w:rsidR="00282C31">
        <w:rPr>
          <w:rFonts w:ascii="Times New Roman" w:hAnsi="Times New Roman"/>
        </w:rPr>
        <w:t>, a Commission regulation or</w:t>
      </w:r>
      <w:r>
        <w:rPr>
          <w:rFonts w:ascii="Times New Roman" w:hAnsi="Times New Roman"/>
        </w:rPr>
        <w:t xml:space="preserve"> its tariff</w:t>
      </w:r>
      <w:r w:rsidR="00FE4225" w:rsidRPr="00917D69">
        <w:rPr>
          <w:rFonts w:ascii="Times New Roman" w:hAnsi="Times New Roman"/>
        </w:rPr>
        <w:t>.</w:t>
      </w:r>
    </w:p>
    <w:p w:rsidR="00FE4225" w:rsidRPr="00917D69" w:rsidRDefault="00FE4225" w:rsidP="00AE6E03">
      <w:pPr>
        <w:pStyle w:val="BodyText"/>
        <w:spacing w:line="360" w:lineRule="auto"/>
        <w:jc w:val="left"/>
        <w:rPr>
          <w:rFonts w:ascii="Times New Roman" w:hAnsi="Times New Roman"/>
        </w:rPr>
      </w:pPr>
    </w:p>
    <w:p w:rsidR="00FE4225" w:rsidRPr="002E2BF5" w:rsidRDefault="00FE4225" w:rsidP="006E56B6">
      <w:pPr>
        <w:pStyle w:val="Heading1"/>
        <w:jc w:val="left"/>
        <w:rPr>
          <w:rFonts w:ascii="Times New Roman" w:hAnsi="Times New Roman"/>
          <w:b w:val="0"/>
          <w:u w:val="none"/>
        </w:rPr>
      </w:pPr>
      <w:r w:rsidRPr="002E2BF5">
        <w:rPr>
          <w:rFonts w:ascii="Times New Roman" w:hAnsi="Times New Roman"/>
          <w:b w:val="0"/>
          <w:u w:val="none"/>
        </w:rPr>
        <w:tab/>
      </w:r>
      <w:r w:rsidRPr="002E2BF5">
        <w:rPr>
          <w:rFonts w:ascii="Times New Roman" w:hAnsi="Times New Roman"/>
          <w:b w:val="0"/>
          <w:u w:val="none"/>
        </w:rPr>
        <w:tab/>
        <w:t>Accordingly, the complaint is dismissed.</w:t>
      </w:r>
    </w:p>
    <w:p w:rsidR="00FE4225" w:rsidRPr="00917D69" w:rsidRDefault="00FE4225" w:rsidP="00AE6E03"/>
    <w:p w:rsidR="00FE4225" w:rsidRPr="00313DF0" w:rsidRDefault="00FE4225" w:rsidP="00134BE7">
      <w:pPr>
        <w:pStyle w:val="Heading1"/>
        <w:rPr>
          <w:rFonts w:ascii="Times New Roman" w:hAnsi="Times New Roman"/>
          <w:b w:val="0"/>
        </w:rPr>
      </w:pPr>
      <w:r w:rsidRPr="00313DF0">
        <w:rPr>
          <w:rFonts w:ascii="Times New Roman" w:hAnsi="Times New Roman"/>
          <w:b w:val="0"/>
        </w:rPr>
        <w:t>CONCLUSIONS OF LAW</w:t>
      </w:r>
    </w:p>
    <w:p w:rsidR="00FE4225" w:rsidRDefault="00FE4225" w:rsidP="00AE6E03"/>
    <w:p w:rsidR="00FE4225" w:rsidRPr="002E2BF5" w:rsidRDefault="002E2BF5" w:rsidP="002E2BF5">
      <w:r>
        <w:tab/>
      </w:r>
      <w:r>
        <w:tab/>
      </w:r>
      <w:r w:rsidR="00FE4225" w:rsidRPr="002E2BF5">
        <w:t>1.</w:t>
      </w:r>
      <w:r w:rsidR="00FE4225" w:rsidRPr="002E2BF5">
        <w:tab/>
        <w:t>The Commission has jurisdiction over the parties and subject matter in this proceeding. 66 Pa. C.S. §701.</w:t>
      </w:r>
    </w:p>
    <w:p w:rsidR="00FE4225" w:rsidRPr="002E2BF5" w:rsidRDefault="00FE4225" w:rsidP="00AE6E03">
      <w:pPr>
        <w:pStyle w:val="BodyText"/>
        <w:spacing w:line="360" w:lineRule="auto"/>
        <w:jc w:val="left"/>
        <w:rPr>
          <w:rFonts w:ascii="Times New Roman" w:hAnsi="Times New Roman"/>
        </w:rPr>
      </w:pPr>
    </w:p>
    <w:p w:rsidR="00FE4225" w:rsidRPr="00917D69" w:rsidRDefault="00FE4225" w:rsidP="00AD52EA">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t>2.</w:t>
      </w:r>
      <w:r w:rsidRPr="00917D69">
        <w:rPr>
          <w:rFonts w:ascii="Times New Roman" w:hAnsi="Times New Roman"/>
        </w:rPr>
        <w:tab/>
        <w:t>That the Complainant has the burden of proof in this matter pursuant to 66 Pa. C.S. §332(a).</w:t>
      </w:r>
    </w:p>
    <w:p w:rsidR="004F7DF7" w:rsidRPr="00917D69" w:rsidRDefault="004F7DF7" w:rsidP="00AE6E03">
      <w:pPr>
        <w:pStyle w:val="BodyText"/>
        <w:spacing w:line="360" w:lineRule="auto"/>
        <w:rPr>
          <w:rFonts w:ascii="Times New Roman" w:hAnsi="Times New Roman"/>
        </w:rPr>
      </w:pPr>
    </w:p>
    <w:p w:rsidR="00FE4225" w:rsidRPr="00917D69" w:rsidRDefault="00FE4225" w:rsidP="00AD52EA">
      <w:pPr>
        <w:pStyle w:val="BodyText"/>
        <w:tabs>
          <w:tab w:val="clear" w:pos="1980"/>
          <w:tab w:val="left" w:pos="0"/>
        </w:tabs>
        <w:spacing w:line="360" w:lineRule="auto"/>
        <w:jc w:val="left"/>
        <w:rPr>
          <w:rFonts w:ascii="Times New Roman" w:hAnsi="Times New Roman"/>
        </w:rPr>
      </w:pPr>
      <w:r w:rsidRPr="00917D69">
        <w:rPr>
          <w:rFonts w:ascii="Times New Roman" w:hAnsi="Times New Roman"/>
        </w:rPr>
        <w:tab/>
      </w:r>
      <w:r w:rsidRPr="00917D69">
        <w:rPr>
          <w:rFonts w:ascii="Times New Roman" w:hAnsi="Times New Roman"/>
        </w:rPr>
        <w:tab/>
        <w:t>3.</w:t>
      </w:r>
      <w:r w:rsidRPr="00917D69">
        <w:rPr>
          <w:rFonts w:ascii="Times New Roman" w:hAnsi="Times New Roman"/>
        </w:rPr>
        <w:tab/>
        <w:t xml:space="preserve">The tariff has the force of law and is binding on the utility and the customer.  </w:t>
      </w:r>
      <w:r w:rsidRPr="00917D69">
        <w:rPr>
          <w:rFonts w:ascii="Times New Roman" w:hAnsi="Times New Roman"/>
          <w:u w:val="single"/>
        </w:rPr>
        <w:t>Brockway Glass Co. v. Pa. Public Utility Commission</w:t>
      </w:r>
      <w:r w:rsidRPr="00917D69">
        <w:rPr>
          <w:rFonts w:ascii="Times New Roman" w:hAnsi="Times New Roman"/>
        </w:rPr>
        <w:t>, 63 Pa. Commonwealth Ct. 238, 437 A.2d 1067 (1981).</w:t>
      </w:r>
    </w:p>
    <w:p w:rsidR="00FE4225" w:rsidRDefault="00C030CC" w:rsidP="00AE6E03">
      <w:pPr>
        <w:pStyle w:val="BodyText"/>
        <w:spacing w:line="360" w:lineRule="auto"/>
        <w:rPr>
          <w:rFonts w:ascii="Times New Roman" w:hAnsi="Times New Roman"/>
        </w:rPr>
      </w:pPr>
      <w:r>
        <w:rPr>
          <w:rFonts w:ascii="Times New Roman" w:hAnsi="Times New Roman"/>
        </w:rPr>
        <w:br w:type="page"/>
      </w:r>
    </w:p>
    <w:p w:rsidR="00FE4225" w:rsidRPr="00917D69" w:rsidRDefault="00FE4225" w:rsidP="00134BE7">
      <w:pPr>
        <w:pStyle w:val="Heading3"/>
      </w:pPr>
      <w:r w:rsidRPr="00917D69">
        <w:lastRenderedPageBreak/>
        <w:t>ORDER</w:t>
      </w:r>
    </w:p>
    <w:p w:rsidR="00FE4225" w:rsidRPr="00917D69" w:rsidRDefault="00FE4225" w:rsidP="00AE6E03"/>
    <w:p w:rsidR="00FE4225" w:rsidRPr="00917D69" w:rsidRDefault="00FE4225" w:rsidP="00134BE7">
      <w:r w:rsidRPr="00917D69">
        <w:tab/>
      </w:r>
      <w:r w:rsidRPr="00917D69">
        <w:tab/>
        <w:t>THEREFORE,</w:t>
      </w:r>
    </w:p>
    <w:p w:rsidR="00FE4225" w:rsidRPr="00917D69" w:rsidRDefault="00FE4225" w:rsidP="00AE6E03"/>
    <w:p w:rsidR="00FE4225" w:rsidRPr="00917D69" w:rsidRDefault="00FE4225" w:rsidP="00134BE7">
      <w:r w:rsidRPr="00917D69">
        <w:tab/>
      </w:r>
      <w:r w:rsidRPr="00917D69">
        <w:tab/>
        <w:t>IT IS ORDERED:</w:t>
      </w:r>
    </w:p>
    <w:p w:rsidR="00C030CC" w:rsidRPr="00917D69" w:rsidRDefault="00C030CC" w:rsidP="00AE6E03"/>
    <w:p w:rsidR="00FE4225" w:rsidRPr="00917D69" w:rsidRDefault="00FE4225" w:rsidP="00134BE7">
      <w:r w:rsidRPr="00917D69">
        <w:tab/>
      </w:r>
      <w:r w:rsidRPr="00917D69">
        <w:tab/>
        <w:t>1.</w:t>
      </w:r>
      <w:r w:rsidRPr="00917D69">
        <w:tab/>
        <w:t xml:space="preserve">That the complaint filed by Ronald B. Norton against the PECO Energy Company at Docket No. </w:t>
      </w:r>
      <w:r w:rsidRPr="00917D69">
        <w:rPr>
          <w:spacing w:val="-3"/>
        </w:rPr>
        <w:t xml:space="preserve">C-2009-2088916 </w:t>
      </w:r>
      <w:r w:rsidR="00026A74" w:rsidRPr="00917D69">
        <w:rPr>
          <w:spacing w:val="-3"/>
        </w:rPr>
        <w:fldChar w:fldCharType="begin"/>
      </w:r>
      <w:r w:rsidRPr="00917D69">
        <w:rPr>
          <w:spacing w:val="-3"/>
        </w:rPr>
        <w:instrText>fillin "Docket No." \d ""</w:instrText>
      </w:r>
      <w:r w:rsidR="00026A74" w:rsidRPr="00917D69">
        <w:rPr>
          <w:spacing w:val="-3"/>
        </w:rPr>
        <w:fldChar w:fldCharType="end"/>
      </w:r>
      <w:r w:rsidRPr="00917D69">
        <w:t>is dismissed.</w:t>
      </w:r>
    </w:p>
    <w:p w:rsidR="00FE4225" w:rsidRDefault="00FE4225" w:rsidP="00C030CC"/>
    <w:p w:rsidR="00FE4225" w:rsidRPr="00917D69" w:rsidRDefault="00FE4225" w:rsidP="00134BE7">
      <w:pPr>
        <w:pStyle w:val="BodyText3"/>
      </w:pPr>
      <w:r w:rsidRPr="00917D69">
        <w:tab/>
      </w:r>
      <w:r w:rsidRPr="00917D69">
        <w:tab/>
        <w:t>2.</w:t>
      </w:r>
      <w:r w:rsidRPr="00917D69">
        <w:tab/>
        <w:t>That the record in this case is marked closed.</w:t>
      </w:r>
    </w:p>
    <w:p w:rsidR="004F7DF7" w:rsidRPr="00917D69" w:rsidRDefault="004F7DF7" w:rsidP="00134BE7"/>
    <w:p w:rsidR="004F7DF7" w:rsidRPr="00917D69" w:rsidRDefault="004F7DF7" w:rsidP="00134BE7"/>
    <w:p w:rsidR="00FE4225" w:rsidRPr="00917D69" w:rsidRDefault="00FE4225" w:rsidP="00291E3C">
      <w:pPr>
        <w:spacing w:line="240" w:lineRule="auto"/>
      </w:pPr>
      <w:r w:rsidRPr="00917D69">
        <w:t>Date:</w:t>
      </w:r>
      <w:r w:rsidRPr="00917D69">
        <w:tab/>
      </w:r>
      <w:r w:rsidRPr="00917D69">
        <w:rPr>
          <w:u w:val="single"/>
        </w:rPr>
        <w:t xml:space="preserve">October </w:t>
      </w:r>
      <w:r w:rsidR="00600546" w:rsidRPr="00917D69">
        <w:rPr>
          <w:u w:val="single"/>
        </w:rPr>
        <w:t>1</w:t>
      </w:r>
      <w:r w:rsidR="004F7DF7" w:rsidRPr="00917D69">
        <w:rPr>
          <w:u w:val="single"/>
        </w:rPr>
        <w:t>5</w:t>
      </w:r>
      <w:r w:rsidRPr="00917D69">
        <w:rPr>
          <w:u w:val="single"/>
        </w:rPr>
        <w:t>, 2009</w:t>
      </w:r>
      <w:r w:rsidRPr="00917D69">
        <w:tab/>
      </w:r>
      <w:r w:rsidRPr="00917D69">
        <w:tab/>
      </w:r>
      <w:r w:rsidRPr="00917D69">
        <w:tab/>
      </w:r>
      <w:r w:rsidRPr="00917D69">
        <w:tab/>
        <w:t>___________________________________</w:t>
      </w:r>
    </w:p>
    <w:p w:rsidR="00FE4225" w:rsidRPr="00917D69" w:rsidRDefault="00FE4225" w:rsidP="00291E3C">
      <w:pPr>
        <w:spacing w:line="240" w:lineRule="auto"/>
      </w:pPr>
      <w:r w:rsidRPr="00917D69">
        <w:tab/>
      </w:r>
      <w:r w:rsidRPr="00917D69">
        <w:tab/>
      </w:r>
      <w:r w:rsidRPr="00917D69">
        <w:tab/>
      </w:r>
      <w:r w:rsidRPr="00917D69">
        <w:tab/>
      </w:r>
      <w:r w:rsidRPr="00917D69">
        <w:tab/>
      </w:r>
      <w:r w:rsidRPr="00917D69">
        <w:tab/>
      </w:r>
      <w:r w:rsidRPr="00917D69">
        <w:tab/>
        <w:t>Cynthia Williams Fordham</w:t>
      </w:r>
    </w:p>
    <w:p w:rsidR="00FE4225" w:rsidRPr="00917D69" w:rsidRDefault="00FE4225" w:rsidP="00291E3C">
      <w:pPr>
        <w:spacing w:line="240" w:lineRule="auto"/>
      </w:pPr>
      <w:r w:rsidRPr="00917D69">
        <w:tab/>
      </w:r>
      <w:r w:rsidRPr="00917D69">
        <w:tab/>
      </w:r>
      <w:r w:rsidRPr="00917D69">
        <w:tab/>
      </w:r>
      <w:r w:rsidRPr="00917D69">
        <w:tab/>
      </w:r>
      <w:r w:rsidRPr="00917D69">
        <w:tab/>
      </w:r>
      <w:r w:rsidRPr="00917D69">
        <w:tab/>
      </w:r>
      <w:r w:rsidRPr="00917D69">
        <w:tab/>
        <w:t>Administrative Law Judge</w:t>
      </w:r>
    </w:p>
    <w:p w:rsidR="00FE4225" w:rsidRPr="00917D69" w:rsidRDefault="004F7DF7" w:rsidP="00291E3C">
      <w:pPr>
        <w:spacing w:line="240" w:lineRule="auto"/>
      </w:pPr>
      <w:r w:rsidRPr="00917D69">
        <w:br w:type="page"/>
      </w:r>
      <w:r w:rsidR="00FE4225" w:rsidRPr="00917D69">
        <w:lastRenderedPageBreak/>
        <w:t>Ronald B. Norton v. PECO Energy Company</w:t>
      </w:r>
    </w:p>
    <w:p w:rsidR="00FE4225" w:rsidRPr="00917D69" w:rsidRDefault="00FE4225" w:rsidP="00AD52EA">
      <w:pPr>
        <w:pStyle w:val="ParaTab1"/>
        <w:tabs>
          <w:tab w:val="clear" w:pos="-720"/>
          <w:tab w:val="left" w:pos="720"/>
          <w:tab w:val="left" w:pos="5040"/>
        </w:tabs>
        <w:ind w:firstLine="0"/>
        <w:rPr>
          <w:rFonts w:ascii="Times New Roman" w:hAnsi="Times New Roman" w:cs="Times New Roman"/>
        </w:rPr>
      </w:pPr>
      <w:r w:rsidRPr="00917D69">
        <w:rPr>
          <w:rFonts w:ascii="Times New Roman" w:hAnsi="Times New Roman" w:cs="Times New Roman"/>
        </w:rPr>
        <w:t>Docket No. C-2009-2088916</w:t>
      </w:r>
    </w:p>
    <w:p w:rsidR="00FE4225" w:rsidRPr="00917D69" w:rsidRDefault="00FE4225" w:rsidP="00AD52EA">
      <w:pPr>
        <w:pStyle w:val="ParaTab1"/>
        <w:tabs>
          <w:tab w:val="clear" w:pos="-720"/>
          <w:tab w:val="left" w:pos="720"/>
          <w:tab w:val="left" w:pos="5040"/>
        </w:tabs>
        <w:ind w:firstLine="0"/>
        <w:rPr>
          <w:rFonts w:ascii="Times New Roman" w:hAnsi="Times New Roman" w:cs="Times New Roman"/>
        </w:rPr>
      </w:pPr>
    </w:p>
    <w:p w:rsidR="00FE4225" w:rsidRPr="00917D69" w:rsidRDefault="00FE4225">
      <w:pPr>
        <w:pStyle w:val="ParaTab1"/>
        <w:tabs>
          <w:tab w:val="clear" w:pos="-720"/>
          <w:tab w:val="left" w:pos="720"/>
          <w:tab w:val="left" w:pos="5040"/>
        </w:tabs>
        <w:ind w:firstLine="0"/>
        <w:rPr>
          <w:rFonts w:ascii="Times New Roman" w:hAnsi="Times New Roman" w:cs="Times New Roman"/>
        </w:rPr>
      </w:pPr>
    </w:p>
    <w:p w:rsidR="00FE4225" w:rsidRPr="00917D69" w:rsidRDefault="00FE4225">
      <w:pPr>
        <w:pStyle w:val="ParaTab1"/>
        <w:tabs>
          <w:tab w:val="clear" w:pos="-720"/>
          <w:tab w:val="left" w:pos="720"/>
          <w:tab w:val="left" w:pos="5040"/>
        </w:tabs>
        <w:ind w:firstLine="0"/>
        <w:jc w:val="center"/>
        <w:rPr>
          <w:rFonts w:ascii="Times New Roman" w:hAnsi="Times New Roman" w:cs="Times New Roman"/>
        </w:rPr>
      </w:pPr>
      <w:r w:rsidRPr="00917D69">
        <w:rPr>
          <w:rFonts w:ascii="Times New Roman" w:hAnsi="Times New Roman" w:cs="Times New Roman"/>
          <w:u w:val="single"/>
        </w:rPr>
        <w:t>SERVICE LIST</w:t>
      </w:r>
    </w:p>
    <w:p w:rsidR="00FE4225" w:rsidRPr="00917D69" w:rsidRDefault="00FE4225">
      <w:pPr>
        <w:pStyle w:val="ParaTab1"/>
        <w:tabs>
          <w:tab w:val="clear" w:pos="-720"/>
          <w:tab w:val="left" w:pos="720"/>
          <w:tab w:val="left" w:pos="5040"/>
        </w:tabs>
        <w:ind w:firstLine="0"/>
        <w:jc w:val="center"/>
        <w:rPr>
          <w:rFonts w:ascii="Times New Roman" w:hAnsi="Times New Roman" w:cs="Times New Roman"/>
        </w:rPr>
      </w:pPr>
    </w:p>
    <w:p w:rsidR="00FE4225" w:rsidRPr="00917D69" w:rsidRDefault="00FE4225">
      <w:pPr>
        <w:pStyle w:val="ParaTab1"/>
        <w:tabs>
          <w:tab w:val="clear" w:pos="-720"/>
          <w:tab w:val="left" w:pos="720"/>
          <w:tab w:val="left" w:pos="5040"/>
        </w:tabs>
        <w:ind w:firstLine="0"/>
        <w:jc w:val="center"/>
        <w:rPr>
          <w:rFonts w:ascii="Times New Roman" w:hAnsi="Times New Roman" w:cs="Times New Roman"/>
        </w:rPr>
      </w:pPr>
    </w:p>
    <w:p w:rsidR="00FE4225" w:rsidRPr="00917D69" w:rsidRDefault="00FE4225">
      <w:pPr>
        <w:pStyle w:val="ParaTab1"/>
        <w:tabs>
          <w:tab w:val="clear" w:pos="-720"/>
          <w:tab w:val="left" w:pos="720"/>
          <w:tab w:val="left" w:pos="5040"/>
        </w:tabs>
        <w:ind w:left="2880" w:firstLine="0"/>
        <w:rPr>
          <w:rFonts w:ascii="Times New Roman" w:hAnsi="Times New Roman" w:cs="Times New Roman"/>
        </w:rPr>
      </w:pPr>
      <w:r w:rsidRPr="00917D69">
        <w:rPr>
          <w:rFonts w:ascii="Times New Roman" w:hAnsi="Times New Roman" w:cs="Times New Roman"/>
        </w:rPr>
        <w:t>Ronald B. Norton</w:t>
      </w:r>
    </w:p>
    <w:p w:rsidR="00FE4225" w:rsidRPr="00917D69" w:rsidRDefault="00FE4225">
      <w:pPr>
        <w:pStyle w:val="ParaTab1"/>
        <w:tabs>
          <w:tab w:val="clear" w:pos="-720"/>
          <w:tab w:val="left" w:pos="720"/>
          <w:tab w:val="left" w:pos="5040"/>
        </w:tabs>
        <w:ind w:left="2880" w:firstLine="0"/>
        <w:rPr>
          <w:rFonts w:ascii="Times New Roman" w:hAnsi="Times New Roman" w:cs="Times New Roman"/>
        </w:rPr>
      </w:pPr>
      <w:r w:rsidRPr="00917D69">
        <w:rPr>
          <w:rFonts w:ascii="Times New Roman" w:hAnsi="Times New Roman" w:cs="Times New Roman"/>
        </w:rPr>
        <w:t>P.O. Box 258</w:t>
      </w:r>
    </w:p>
    <w:p w:rsidR="00FE4225" w:rsidRPr="00917D69" w:rsidRDefault="00FE4225">
      <w:pPr>
        <w:pStyle w:val="ParaTab1"/>
        <w:tabs>
          <w:tab w:val="clear" w:pos="-720"/>
          <w:tab w:val="left" w:pos="720"/>
          <w:tab w:val="left" w:pos="5040"/>
        </w:tabs>
        <w:ind w:left="2880" w:firstLine="0"/>
        <w:rPr>
          <w:rFonts w:ascii="Times New Roman" w:hAnsi="Times New Roman" w:cs="Times New Roman"/>
        </w:rPr>
      </w:pPr>
      <w:r w:rsidRPr="00917D69">
        <w:rPr>
          <w:rFonts w:ascii="Times New Roman" w:hAnsi="Times New Roman" w:cs="Times New Roman"/>
        </w:rPr>
        <w:t>Solebury, PA 18963</w:t>
      </w:r>
    </w:p>
    <w:p w:rsidR="00FE4225" w:rsidRPr="00917D69" w:rsidRDefault="00FE4225">
      <w:pPr>
        <w:pStyle w:val="ParaTab1"/>
        <w:tabs>
          <w:tab w:val="clear" w:pos="-720"/>
          <w:tab w:val="left" w:pos="720"/>
          <w:tab w:val="left" w:pos="5040"/>
        </w:tabs>
        <w:ind w:left="2880" w:firstLine="0"/>
        <w:rPr>
          <w:rFonts w:ascii="Times New Roman" w:hAnsi="Times New Roman" w:cs="Times New Roman"/>
        </w:rPr>
      </w:pPr>
    </w:p>
    <w:p w:rsidR="00FE4225" w:rsidRPr="00917D69" w:rsidRDefault="00FE4225">
      <w:pPr>
        <w:pStyle w:val="ParaTab1"/>
        <w:tabs>
          <w:tab w:val="clear" w:pos="-720"/>
          <w:tab w:val="left" w:pos="720"/>
          <w:tab w:val="left" w:pos="5040"/>
        </w:tabs>
        <w:ind w:left="2880" w:firstLine="0"/>
        <w:rPr>
          <w:rFonts w:ascii="Times New Roman" w:hAnsi="Times New Roman" w:cs="Times New Roman"/>
        </w:rPr>
      </w:pPr>
      <w:r w:rsidRPr="00917D69">
        <w:rPr>
          <w:rFonts w:ascii="Times New Roman" w:hAnsi="Times New Roman" w:cs="Times New Roman"/>
        </w:rPr>
        <w:t>Tishekia E. Williams, Esquire</w:t>
      </w:r>
    </w:p>
    <w:p w:rsidR="00FE4225" w:rsidRPr="00917D69" w:rsidRDefault="00FE4225">
      <w:pPr>
        <w:pStyle w:val="ParaTab1"/>
        <w:tabs>
          <w:tab w:val="clear" w:pos="-720"/>
          <w:tab w:val="left" w:pos="720"/>
          <w:tab w:val="left" w:pos="5040"/>
        </w:tabs>
        <w:ind w:left="2880" w:firstLine="0"/>
        <w:rPr>
          <w:rFonts w:ascii="Times New Roman" w:hAnsi="Times New Roman" w:cs="Times New Roman"/>
        </w:rPr>
      </w:pPr>
      <w:r w:rsidRPr="00917D69">
        <w:rPr>
          <w:rFonts w:ascii="Times New Roman" w:hAnsi="Times New Roman" w:cs="Times New Roman"/>
        </w:rPr>
        <w:t>Exelon Business Services Company</w:t>
      </w:r>
    </w:p>
    <w:p w:rsidR="00FE4225" w:rsidRPr="00917D69" w:rsidRDefault="00FE4225">
      <w:pPr>
        <w:pStyle w:val="ParaTab1"/>
        <w:tabs>
          <w:tab w:val="clear" w:pos="-720"/>
          <w:tab w:val="left" w:pos="720"/>
          <w:tab w:val="left" w:pos="5040"/>
        </w:tabs>
        <w:ind w:left="2880" w:firstLine="0"/>
        <w:rPr>
          <w:rFonts w:ascii="Times New Roman" w:hAnsi="Times New Roman" w:cs="Times New Roman"/>
        </w:rPr>
      </w:pPr>
      <w:r w:rsidRPr="00917D69">
        <w:rPr>
          <w:rFonts w:ascii="Times New Roman" w:hAnsi="Times New Roman" w:cs="Times New Roman"/>
        </w:rPr>
        <w:t>2301 Market Street, S23-1</w:t>
      </w:r>
    </w:p>
    <w:p w:rsidR="00FE4225" w:rsidRPr="00917D69" w:rsidRDefault="00FE4225">
      <w:pPr>
        <w:pStyle w:val="ParaTab1"/>
        <w:tabs>
          <w:tab w:val="clear" w:pos="-720"/>
          <w:tab w:val="left" w:pos="720"/>
          <w:tab w:val="left" w:pos="5040"/>
        </w:tabs>
        <w:ind w:left="2880" w:firstLine="0"/>
        <w:rPr>
          <w:rFonts w:ascii="Times New Roman" w:hAnsi="Times New Roman" w:cs="Times New Roman"/>
        </w:rPr>
      </w:pPr>
      <w:r w:rsidRPr="00917D69">
        <w:rPr>
          <w:rFonts w:ascii="Times New Roman" w:hAnsi="Times New Roman" w:cs="Times New Roman"/>
        </w:rPr>
        <w:t>P.O. Box 8699</w:t>
      </w:r>
    </w:p>
    <w:p w:rsidR="00FE4225" w:rsidRPr="00917D69" w:rsidRDefault="00FE4225">
      <w:pPr>
        <w:pStyle w:val="ParaTab1"/>
        <w:tabs>
          <w:tab w:val="clear" w:pos="-720"/>
          <w:tab w:val="left" w:pos="720"/>
          <w:tab w:val="left" w:pos="5040"/>
        </w:tabs>
        <w:ind w:left="2880" w:firstLine="0"/>
        <w:rPr>
          <w:rFonts w:ascii="Times New Roman" w:hAnsi="Times New Roman" w:cs="Times New Roman"/>
        </w:rPr>
      </w:pPr>
      <w:r w:rsidRPr="00917D69">
        <w:rPr>
          <w:rFonts w:ascii="Times New Roman" w:hAnsi="Times New Roman" w:cs="Times New Roman"/>
        </w:rPr>
        <w:t>Philadelphia, PA 19101-8699</w:t>
      </w:r>
    </w:p>
    <w:p w:rsidR="00FE4225" w:rsidRPr="00917D69" w:rsidRDefault="00FE4225" w:rsidP="00134BE7"/>
    <w:sectPr w:rsidR="00FE4225" w:rsidRPr="00917D69" w:rsidSect="00026A74">
      <w:footerReference w:type="even" r:id="rId7"/>
      <w:footerReference w:type="default" r:id="rId8"/>
      <w:pgSz w:w="12240" w:h="15840" w:code="1"/>
      <w:pgMar w:top="1440" w:right="1440" w:bottom="1440" w:left="1440" w:header="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858" w:rsidRDefault="00E73858" w:rsidP="00134BE7">
      <w:r>
        <w:separator/>
      </w:r>
    </w:p>
  </w:endnote>
  <w:endnote w:type="continuationSeparator" w:id="0">
    <w:p w:rsidR="00E73858" w:rsidRDefault="00E73858" w:rsidP="00134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F1" w:rsidRDefault="00026A74" w:rsidP="00134BE7">
    <w:pPr>
      <w:pStyle w:val="Footer"/>
      <w:rPr>
        <w:rStyle w:val="PageNumber"/>
      </w:rPr>
    </w:pPr>
    <w:r>
      <w:rPr>
        <w:rStyle w:val="PageNumber"/>
      </w:rPr>
      <w:fldChar w:fldCharType="begin"/>
    </w:r>
    <w:r w:rsidR="000D1BF1">
      <w:rPr>
        <w:rStyle w:val="PageNumber"/>
      </w:rPr>
      <w:instrText xml:space="preserve">PAGE  </w:instrText>
    </w:r>
    <w:r>
      <w:rPr>
        <w:rStyle w:val="PageNumber"/>
      </w:rPr>
      <w:fldChar w:fldCharType="separate"/>
    </w:r>
    <w:r w:rsidR="000D1BF1">
      <w:rPr>
        <w:rStyle w:val="PageNumber"/>
        <w:noProof/>
      </w:rPr>
      <w:t>16</w:t>
    </w:r>
    <w:r>
      <w:rPr>
        <w:rStyle w:val="PageNumber"/>
      </w:rPr>
      <w:fldChar w:fldCharType="end"/>
    </w:r>
  </w:p>
  <w:p w:rsidR="000D1BF1" w:rsidRDefault="000D1BF1" w:rsidP="00134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F1" w:rsidRPr="0043634B" w:rsidRDefault="00291E3C" w:rsidP="00134BE7">
    <w:pPr>
      <w:pStyle w:val="Footer"/>
      <w:rPr>
        <w:rStyle w:val="PageNumber"/>
        <w:sz w:val="20"/>
        <w:szCs w:val="20"/>
      </w:rPr>
    </w:pPr>
    <w:r>
      <w:rPr>
        <w:rStyle w:val="PageNumber"/>
      </w:rPr>
      <w:t xml:space="preserve">   </w:t>
    </w:r>
    <w:r w:rsidR="00923179">
      <w:rPr>
        <w:rStyle w:val="PageNumber"/>
      </w:rPr>
      <w:tab/>
    </w:r>
    <w:r w:rsidR="00026A74" w:rsidRPr="0043634B">
      <w:rPr>
        <w:rStyle w:val="PageNumber"/>
        <w:sz w:val="20"/>
        <w:szCs w:val="20"/>
      </w:rPr>
      <w:fldChar w:fldCharType="begin"/>
    </w:r>
    <w:r w:rsidR="000D1BF1" w:rsidRPr="0043634B">
      <w:rPr>
        <w:rStyle w:val="PageNumber"/>
        <w:sz w:val="20"/>
        <w:szCs w:val="20"/>
      </w:rPr>
      <w:instrText xml:space="preserve">PAGE  </w:instrText>
    </w:r>
    <w:r w:rsidR="00026A74" w:rsidRPr="0043634B">
      <w:rPr>
        <w:rStyle w:val="PageNumber"/>
        <w:sz w:val="20"/>
        <w:szCs w:val="20"/>
      </w:rPr>
      <w:fldChar w:fldCharType="separate"/>
    </w:r>
    <w:r w:rsidR="00313DF0">
      <w:rPr>
        <w:rStyle w:val="PageNumber"/>
        <w:noProof/>
        <w:sz w:val="20"/>
        <w:szCs w:val="20"/>
      </w:rPr>
      <w:t>11</w:t>
    </w:r>
    <w:r w:rsidR="00026A74" w:rsidRPr="0043634B">
      <w:rPr>
        <w:rStyle w:val="PageNumber"/>
        <w:sz w:val="20"/>
        <w:szCs w:val="20"/>
      </w:rPr>
      <w:fldChar w:fldCharType="end"/>
    </w:r>
  </w:p>
  <w:p w:rsidR="000D1BF1" w:rsidRDefault="000D1BF1" w:rsidP="00134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858" w:rsidRDefault="00E73858" w:rsidP="00134BE7">
      <w:r>
        <w:separator/>
      </w:r>
    </w:p>
  </w:footnote>
  <w:footnote w:type="continuationSeparator" w:id="0">
    <w:p w:rsidR="00E73858" w:rsidRDefault="00E73858" w:rsidP="00134BE7">
      <w:r>
        <w:continuationSeparator/>
      </w:r>
    </w:p>
  </w:footnote>
  <w:footnote w:id="1">
    <w:p w:rsidR="000D1BF1" w:rsidRDefault="000D1BF1" w:rsidP="00134BE7">
      <w:pPr>
        <w:pStyle w:val="FootnoteText"/>
      </w:pPr>
      <w:r>
        <w:rPr>
          <w:rStyle w:val="FootnoteReference"/>
        </w:rPr>
        <w:footnoteRef/>
      </w:r>
      <w:r>
        <w:t xml:space="preserve"> </w:t>
      </w:r>
      <w:r w:rsidR="0043634B">
        <w:tab/>
      </w:r>
      <w:r>
        <w:t>Charles Thomas, a regulatory assessor for the Respondent, was available but did not testify (Tr. 4, 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A4AA1"/>
    <w:multiLevelType w:val="hybridMultilevel"/>
    <w:tmpl w:val="CF64CE44"/>
    <w:lvl w:ilvl="0" w:tplc="5FC687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1901F7A"/>
    <w:multiLevelType w:val="hybridMultilevel"/>
    <w:tmpl w:val="989E7BF2"/>
    <w:lvl w:ilvl="0" w:tplc="CE5E6C2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10E90"/>
    <w:rsid w:val="00026A74"/>
    <w:rsid w:val="0003618C"/>
    <w:rsid w:val="00043FD0"/>
    <w:rsid w:val="00046EC1"/>
    <w:rsid w:val="000D1BF1"/>
    <w:rsid w:val="000E2175"/>
    <w:rsid w:val="000F0363"/>
    <w:rsid w:val="00110E90"/>
    <w:rsid w:val="00134BE7"/>
    <w:rsid w:val="00164A6E"/>
    <w:rsid w:val="00185807"/>
    <w:rsid w:val="00196585"/>
    <w:rsid w:val="001C4C25"/>
    <w:rsid w:val="001C63AF"/>
    <w:rsid w:val="001E4F32"/>
    <w:rsid w:val="0021295A"/>
    <w:rsid w:val="002462DC"/>
    <w:rsid w:val="00282C31"/>
    <w:rsid w:val="00291E3C"/>
    <w:rsid w:val="002D226F"/>
    <w:rsid w:val="002D31B5"/>
    <w:rsid w:val="002D3553"/>
    <w:rsid w:val="002E2BF5"/>
    <w:rsid w:val="002E5671"/>
    <w:rsid w:val="00313DF0"/>
    <w:rsid w:val="00325634"/>
    <w:rsid w:val="0034512E"/>
    <w:rsid w:val="00380514"/>
    <w:rsid w:val="00391652"/>
    <w:rsid w:val="00392045"/>
    <w:rsid w:val="003A27CD"/>
    <w:rsid w:val="003B5CB4"/>
    <w:rsid w:val="003F5430"/>
    <w:rsid w:val="003F70F0"/>
    <w:rsid w:val="00432BF8"/>
    <w:rsid w:val="00434ADC"/>
    <w:rsid w:val="0043634B"/>
    <w:rsid w:val="0043707E"/>
    <w:rsid w:val="0044165F"/>
    <w:rsid w:val="00453B9B"/>
    <w:rsid w:val="00455526"/>
    <w:rsid w:val="004E2280"/>
    <w:rsid w:val="004F7DF7"/>
    <w:rsid w:val="00510FC1"/>
    <w:rsid w:val="00515346"/>
    <w:rsid w:val="00527C8B"/>
    <w:rsid w:val="00542530"/>
    <w:rsid w:val="00580A1F"/>
    <w:rsid w:val="0058171A"/>
    <w:rsid w:val="005E62EB"/>
    <w:rsid w:val="00600546"/>
    <w:rsid w:val="00624843"/>
    <w:rsid w:val="00636219"/>
    <w:rsid w:val="006441D7"/>
    <w:rsid w:val="00651219"/>
    <w:rsid w:val="00655855"/>
    <w:rsid w:val="00663DE2"/>
    <w:rsid w:val="00682B4A"/>
    <w:rsid w:val="006C2D46"/>
    <w:rsid w:val="006E2C56"/>
    <w:rsid w:val="006E56B6"/>
    <w:rsid w:val="00731739"/>
    <w:rsid w:val="00767623"/>
    <w:rsid w:val="00783CD3"/>
    <w:rsid w:val="007D3E50"/>
    <w:rsid w:val="008126BF"/>
    <w:rsid w:val="00825594"/>
    <w:rsid w:val="00830B3D"/>
    <w:rsid w:val="0085471E"/>
    <w:rsid w:val="008A33AB"/>
    <w:rsid w:val="008D6088"/>
    <w:rsid w:val="008D64E5"/>
    <w:rsid w:val="008E2326"/>
    <w:rsid w:val="00917D69"/>
    <w:rsid w:val="00923179"/>
    <w:rsid w:val="009332A7"/>
    <w:rsid w:val="0094645E"/>
    <w:rsid w:val="00970FF8"/>
    <w:rsid w:val="009C5893"/>
    <w:rsid w:val="00A577C4"/>
    <w:rsid w:val="00A84943"/>
    <w:rsid w:val="00AB695D"/>
    <w:rsid w:val="00AD52EA"/>
    <w:rsid w:val="00AE6E03"/>
    <w:rsid w:val="00B264EA"/>
    <w:rsid w:val="00B55909"/>
    <w:rsid w:val="00B70C56"/>
    <w:rsid w:val="00BF0EE4"/>
    <w:rsid w:val="00BF1D17"/>
    <w:rsid w:val="00C030CC"/>
    <w:rsid w:val="00C35093"/>
    <w:rsid w:val="00C402F1"/>
    <w:rsid w:val="00C42440"/>
    <w:rsid w:val="00C5663C"/>
    <w:rsid w:val="00CA0551"/>
    <w:rsid w:val="00CB2C7E"/>
    <w:rsid w:val="00CC799A"/>
    <w:rsid w:val="00CD2B90"/>
    <w:rsid w:val="00CD2D6F"/>
    <w:rsid w:val="00D51F13"/>
    <w:rsid w:val="00D8446A"/>
    <w:rsid w:val="00D90A64"/>
    <w:rsid w:val="00DD5CB3"/>
    <w:rsid w:val="00E0383E"/>
    <w:rsid w:val="00E354DD"/>
    <w:rsid w:val="00E36650"/>
    <w:rsid w:val="00E506D7"/>
    <w:rsid w:val="00E5079A"/>
    <w:rsid w:val="00E73858"/>
    <w:rsid w:val="00E95CE7"/>
    <w:rsid w:val="00EA25F7"/>
    <w:rsid w:val="00ED2EFA"/>
    <w:rsid w:val="00EE497A"/>
    <w:rsid w:val="00F77426"/>
    <w:rsid w:val="00F9326C"/>
    <w:rsid w:val="00FE4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BE7"/>
    <w:pPr>
      <w:spacing w:line="360" w:lineRule="auto"/>
    </w:pPr>
    <w:rPr>
      <w:sz w:val="24"/>
      <w:szCs w:val="24"/>
    </w:rPr>
  </w:style>
  <w:style w:type="paragraph" w:styleId="Heading1">
    <w:name w:val="heading 1"/>
    <w:basedOn w:val="Normal"/>
    <w:next w:val="Normal"/>
    <w:qFormat/>
    <w:rsid w:val="00026A74"/>
    <w:pPr>
      <w:keepNext/>
      <w:jc w:val="center"/>
      <w:outlineLvl w:val="0"/>
    </w:pPr>
    <w:rPr>
      <w:rFonts w:ascii="Courier" w:hAnsi="Courier"/>
      <w:b/>
      <w:u w:val="single"/>
    </w:rPr>
  </w:style>
  <w:style w:type="paragraph" w:styleId="Heading2">
    <w:name w:val="heading 2"/>
    <w:basedOn w:val="Normal"/>
    <w:next w:val="Normal"/>
    <w:qFormat/>
    <w:rsid w:val="00026A74"/>
    <w:pPr>
      <w:keepNext/>
      <w:jc w:val="center"/>
      <w:outlineLvl w:val="1"/>
    </w:pPr>
    <w:rPr>
      <w:rFonts w:ascii="Courier" w:hAnsi="Courier"/>
      <w:b/>
    </w:rPr>
  </w:style>
  <w:style w:type="paragraph" w:styleId="Heading3">
    <w:name w:val="heading 3"/>
    <w:basedOn w:val="Normal"/>
    <w:next w:val="Normal"/>
    <w:qFormat/>
    <w:rsid w:val="00026A74"/>
    <w:pPr>
      <w:keepNext/>
      <w:jc w:val="center"/>
      <w:outlineLvl w:val="2"/>
    </w:pPr>
    <w:rPr>
      <w:b/>
      <w:u w:val="single"/>
    </w:rPr>
  </w:style>
  <w:style w:type="paragraph" w:styleId="Heading4">
    <w:name w:val="heading 4"/>
    <w:basedOn w:val="Normal"/>
    <w:next w:val="Normal"/>
    <w:qFormat/>
    <w:rsid w:val="00026A7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6A74"/>
    <w:pPr>
      <w:jc w:val="center"/>
    </w:pPr>
    <w:rPr>
      <w:rFonts w:ascii="Courier" w:hAnsi="Courier"/>
      <w:b/>
    </w:rPr>
  </w:style>
  <w:style w:type="paragraph" w:styleId="Subtitle">
    <w:name w:val="Subtitle"/>
    <w:basedOn w:val="Normal"/>
    <w:qFormat/>
    <w:rsid w:val="00026A74"/>
    <w:pPr>
      <w:jc w:val="center"/>
    </w:pPr>
    <w:rPr>
      <w:rFonts w:ascii="Courier" w:hAnsi="Courier"/>
      <w:b/>
    </w:rPr>
  </w:style>
  <w:style w:type="paragraph" w:styleId="BodyText">
    <w:name w:val="Body Text"/>
    <w:basedOn w:val="Normal"/>
    <w:link w:val="BodyTextChar"/>
    <w:semiHidden/>
    <w:rsid w:val="00026A74"/>
    <w:pPr>
      <w:tabs>
        <w:tab w:val="left" w:pos="1980"/>
      </w:tabs>
      <w:spacing w:line="480" w:lineRule="auto"/>
      <w:jc w:val="both"/>
    </w:pPr>
    <w:rPr>
      <w:rFonts w:ascii="Courier" w:hAnsi="Courier"/>
    </w:rPr>
  </w:style>
  <w:style w:type="paragraph" w:styleId="BodyText2">
    <w:name w:val="Body Text 2"/>
    <w:basedOn w:val="Normal"/>
    <w:semiHidden/>
    <w:rsid w:val="00026A74"/>
    <w:pPr>
      <w:jc w:val="both"/>
    </w:pPr>
  </w:style>
  <w:style w:type="paragraph" w:styleId="BodyText3">
    <w:name w:val="Body Text 3"/>
    <w:basedOn w:val="Normal"/>
    <w:semiHidden/>
    <w:rsid w:val="00026A74"/>
  </w:style>
  <w:style w:type="paragraph" w:styleId="Footer">
    <w:name w:val="footer"/>
    <w:basedOn w:val="Normal"/>
    <w:semiHidden/>
    <w:rsid w:val="00026A74"/>
    <w:pPr>
      <w:tabs>
        <w:tab w:val="center" w:pos="4320"/>
        <w:tab w:val="right" w:pos="8640"/>
      </w:tabs>
    </w:pPr>
  </w:style>
  <w:style w:type="character" w:styleId="PageNumber">
    <w:name w:val="page number"/>
    <w:basedOn w:val="DefaultParagraphFont"/>
    <w:semiHidden/>
    <w:rsid w:val="00026A74"/>
  </w:style>
  <w:style w:type="paragraph" w:styleId="NormalWeb">
    <w:name w:val="Normal (Web)"/>
    <w:basedOn w:val="Normal"/>
    <w:semiHidden/>
    <w:rsid w:val="00026A74"/>
    <w:pPr>
      <w:spacing w:before="100" w:beforeAutospacing="1" w:after="100" w:afterAutospacing="1"/>
    </w:pPr>
  </w:style>
  <w:style w:type="paragraph" w:styleId="FootnoteText">
    <w:name w:val="footnote text"/>
    <w:basedOn w:val="Normal"/>
    <w:semiHidden/>
    <w:rsid w:val="00026A74"/>
    <w:rPr>
      <w:sz w:val="20"/>
    </w:rPr>
  </w:style>
  <w:style w:type="character" w:styleId="FootnoteReference">
    <w:name w:val="footnote reference"/>
    <w:basedOn w:val="DefaultParagraphFont"/>
    <w:semiHidden/>
    <w:rsid w:val="00026A74"/>
    <w:rPr>
      <w:vertAlign w:val="superscript"/>
    </w:rPr>
  </w:style>
  <w:style w:type="paragraph" w:customStyle="1" w:styleId="ParaTab1">
    <w:name w:val="ParaTab 1"/>
    <w:rsid w:val="00026A74"/>
    <w:pPr>
      <w:tabs>
        <w:tab w:val="left" w:pos="-720"/>
      </w:tabs>
      <w:suppressAutoHyphens/>
      <w:autoSpaceDE w:val="0"/>
      <w:autoSpaceDN w:val="0"/>
      <w:ind w:firstLine="1440"/>
    </w:pPr>
    <w:rPr>
      <w:rFonts w:ascii="CG Times" w:hAnsi="CG Times" w:cs="CG Times"/>
      <w:sz w:val="24"/>
      <w:szCs w:val="24"/>
    </w:rPr>
  </w:style>
  <w:style w:type="character" w:customStyle="1" w:styleId="BodyTextChar">
    <w:name w:val="Body Text Char"/>
    <w:basedOn w:val="DefaultParagraphFont"/>
    <w:link w:val="BodyText"/>
    <w:semiHidden/>
    <w:rsid w:val="00651219"/>
    <w:rPr>
      <w:rFonts w:ascii="Courier" w:hAnsi="Courier"/>
      <w:sz w:val="24"/>
      <w:szCs w:val="24"/>
    </w:rPr>
  </w:style>
  <w:style w:type="paragraph" w:styleId="Header">
    <w:name w:val="header"/>
    <w:basedOn w:val="Normal"/>
    <w:link w:val="HeaderChar"/>
    <w:uiPriority w:val="99"/>
    <w:semiHidden/>
    <w:unhideWhenUsed/>
    <w:rsid w:val="00923179"/>
    <w:pPr>
      <w:tabs>
        <w:tab w:val="center" w:pos="4680"/>
        <w:tab w:val="right" w:pos="9360"/>
      </w:tabs>
    </w:pPr>
  </w:style>
  <w:style w:type="character" w:customStyle="1" w:styleId="HeaderChar">
    <w:name w:val="Header Char"/>
    <w:basedOn w:val="DefaultParagraphFont"/>
    <w:link w:val="Header"/>
    <w:uiPriority w:val="99"/>
    <w:semiHidden/>
    <w:rsid w:val="00923179"/>
    <w:rPr>
      <w:sz w:val="24"/>
      <w:szCs w:val="24"/>
    </w:rPr>
  </w:style>
  <w:style w:type="paragraph" w:styleId="ListParagraph">
    <w:name w:val="List Paragraph"/>
    <w:basedOn w:val="Normal"/>
    <w:uiPriority w:val="34"/>
    <w:qFormat/>
    <w:rsid w:val="0043634B"/>
    <w:pPr>
      <w:ind w:left="720"/>
      <w:contextualSpacing/>
    </w:pPr>
  </w:style>
</w:styles>
</file>

<file path=word/webSettings.xml><?xml version="1.0" encoding="utf-8"?>
<w:webSettings xmlns:r="http://schemas.openxmlformats.org/officeDocument/2006/relationships" xmlns:w="http://schemas.openxmlformats.org/wordprocessingml/2006/main">
  <w:divs>
    <w:div w:id="224607834">
      <w:bodyDiv w:val="1"/>
      <w:marLeft w:val="0"/>
      <w:marRight w:val="0"/>
      <w:marTop w:val="0"/>
      <w:marBottom w:val="0"/>
      <w:divBdr>
        <w:top w:val="none" w:sz="0" w:space="0" w:color="auto"/>
        <w:left w:val="none" w:sz="0" w:space="0" w:color="auto"/>
        <w:bottom w:val="none" w:sz="0" w:space="0" w:color="auto"/>
        <w:right w:val="none" w:sz="0" w:space="0" w:color="auto"/>
      </w:divBdr>
    </w:div>
    <w:div w:id="19141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ALJ14</dc:creator>
  <cp:keywords/>
  <dc:description/>
  <cp:lastModifiedBy>shoffner</cp:lastModifiedBy>
  <cp:revision>3</cp:revision>
  <cp:lastPrinted>2009-10-27T14:56:00Z</cp:lastPrinted>
  <dcterms:created xsi:type="dcterms:W3CDTF">2009-10-27T14:57:00Z</dcterms:created>
  <dcterms:modified xsi:type="dcterms:W3CDTF">2009-10-28T19:02:00Z</dcterms:modified>
</cp:coreProperties>
</file>