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90" w:type="dxa"/>
        <w:tblInd w:w="18" w:type="dxa"/>
        <w:tblCellMar>
          <w:left w:w="0" w:type="dxa"/>
          <w:right w:w="0" w:type="dxa"/>
        </w:tblCellMar>
        <w:tblLook w:val="04A0"/>
      </w:tblPr>
      <w:tblGrid>
        <w:gridCol w:w="9230"/>
        <w:gridCol w:w="1660"/>
      </w:tblGrid>
      <w:tr w:rsidR="00D374A8" w:rsidTr="00D374A8">
        <w:trPr>
          <w:trHeight w:val="990"/>
        </w:trPr>
        <w:tc>
          <w:tcPr>
            <w:tcW w:w="8075" w:type="dxa"/>
            <w:tcMar>
              <w:top w:w="0" w:type="dxa"/>
              <w:left w:w="108" w:type="dxa"/>
              <w:bottom w:w="0" w:type="dxa"/>
              <w:right w:w="108" w:type="dxa"/>
            </w:tcMar>
            <w:hideMark/>
          </w:tcPr>
          <w:p w:rsidR="00D374A8" w:rsidRDefault="00D374A8">
            <w:pPr>
              <w:spacing w:line="204" w:lineRule="auto"/>
              <w:jc w:val="center"/>
            </w:pPr>
            <w:r>
              <w:rPr>
                <w:rFonts w:ascii="Arial" w:hAnsi="Arial" w:cs="Arial"/>
                <w:color w:val="000080"/>
                <w:spacing w:val="-3"/>
                <w:sz w:val="26"/>
                <w:szCs w:val="26"/>
              </w:rPr>
              <w:t>COMMONWEALTH OF PENNSYLVANIA</w:t>
            </w:r>
          </w:p>
          <w:p w:rsidR="00D374A8" w:rsidRDefault="00D374A8">
            <w:pPr>
              <w:spacing w:line="204" w:lineRule="auto"/>
              <w:jc w:val="center"/>
            </w:pPr>
            <w:r>
              <w:rPr>
                <w:rFonts w:ascii="Arial" w:hAnsi="Arial" w:cs="Arial"/>
                <w:color w:val="000080"/>
                <w:spacing w:val="-3"/>
                <w:sz w:val="26"/>
                <w:szCs w:val="26"/>
              </w:rPr>
              <w:t>PENNSYLVANIA PUBLIC UTILITY COMMISSION</w:t>
            </w:r>
          </w:p>
          <w:p w:rsidR="00D374A8" w:rsidRDefault="00D374A8">
            <w:pPr>
              <w:jc w:val="center"/>
            </w:pPr>
            <w:r>
              <w:rPr>
                <w:rFonts w:ascii="Arial" w:hAnsi="Arial" w:cs="Arial"/>
                <w:color w:val="000080"/>
                <w:spacing w:val="-3"/>
                <w:sz w:val="26"/>
                <w:szCs w:val="26"/>
              </w:rPr>
              <w:t>P.O. BOX 3265, HARRISBURG, PA 17105-3265</w:t>
            </w:r>
          </w:p>
        </w:tc>
        <w:tc>
          <w:tcPr>
            <w:tcW w:w="1452" w:type="dxa"/>
            <w:tcMar>
              <w:top w:w="0" w:type="dxa"/>
              <w:left w:w="108" w:type="dxa"/>
              <w:bottom w:w="0" w:type="dxa"/>
              <w:right w:w="108" w:type="dxa"/>
            </w:tcMar>
            <w:hideMark/>
          </w:tcPr>
          <w:p w:rsidR="00D374A8" w:rsidRDefault="00D374A8">
            <w:r>
              <w:t> </w:t>
            </w:r>
          </w:p>
          <w:p w:rsidR="00D374A8" w:rsidRDefault="00D374A8">
            <w:r>
              <w:t> </w:t>
            </w:r>
          </w:p>
          <w:p w:rsidR="00D374A8" w:rsidRDefault="00D374A8">
            <w:r>
              <w:t> </w:t>
            </w:r>
          </w:p>
          <w:p w:rsidR="00D374A8" w:rsidRDefault="00D374A8">
            <w:r>
              <w:t> </w:t>
            </w:r>
          </w:p>
          <w:p w:rsidR="00D374A8" w:rsidRDefault="00D374A8">
            <w:r>
              <w:t> </w:t>
            </w:r>
          </w:p>
          <w:p w:rsidR="00D374A8" w:rsidRDefault="00D374A8">
            <w:r>
              <w:t> </w:t>
            </w:r>
          </w:p>
          <w:p w:rsidR="00D374A8" w:rsidRDefault="00D374A8">
            <w:pPr>
              <w:jc w:val="right"/>
            </w:pPr>
            <w:r>
              <w:rPr>
                <w:rFonts w:ascii="Arial" w:hAnsi="Arial" w:cs="Arial"/>
                <w:b/>
                <w:bCs/>
                <w:spacing w:val="-1"/>
                <w:sz w:val="12"/>
                <w:szCs w:val="12"/>
              </w:rPr>
              <w:t>IN REPLY PLEASE REFER TO OUR FILE</w:t>
            </w:r>
          </w:p>
        </w:tc>
      </w:tr>
    </w:tbl>
    <w:p w:rsidR="00D374A8" w:rsidRDefault="00853AF4" w:rsidP="00D374A8">
      <w:pPr>
        <w:ind w:left="720"/>
        <w:jc w:val="center"/>
      </w:pPr>
      <w:r>
        <w:t>November 5, 2009</w:t>
      </w:r>
      <w:r w:rsidR="00D374A8">
        <w:t> </w:t>
      </w:r>
    </w:p>
    <w:p w:rsidR="00D374A8" w:rsidRDefault="00D374A8" w:rsidP="00D374A8">
      <w:pPr>
        <w:ind w:left="720"/>
        <w:jc w:val="center"/>
      </w:pPr>
      <w:r>
        <w:t> </w:t>
      </w:r>
    </w:p>
    <w:p w:rsidR="00D374A8" w:rsidRDefault="00853AF4" w:rsidP="00853AF4">
      <w:pPr>
        <w:ind w:left="6480" w:firstLine="720"/>
      </w:pPr>
      <w:r>
        <w:rPr>
          <w:color w:val="000000"/>
        </w:rPr>
        <w:t xml:space="preserve">       </w:t>
      </w:r>
      <w:r w:rsidR="00D374A8">
        <w:rPr>
          <w:color w:val="000000"/>
        </w:rPr>
        <w:t>C-2008-2031300</w:t>
      </w:r>
    </w:p>
    <w:p w:rsidR="00D374A8" w:rsidRDefault="00D374A8" w:rsidP="00D374A8">
      <w:pPr>
        <w:ind w:left="720"/>
      </w:pPr>
      <w:r>
        <w:t> </w:t>
      </w:r>
    </w:p>
    <w:p w:rsidR="00D374A8" w:rsidRDefault="00D374A8" w:rsidP="00D374A8">
      <w:pPr>
        <w:ind w:left="720"/>
      </w:pPr>
      <w:r>
        <w:t> </w:t>
      </w:r>
    </w:p>
    <w:p w:rsidR="00D374A8" w:rsidRDefault="00D374A8" w:rsidP="00D374A8">
      <w:pPr>
        <w:ind w:left="720"/>
      </w:pPr>
      <w:r>
        <w:rPr>
          <w:b/>
          <w:bCs/>
          <w:color w:val="000000"/>
          <w:sz w:val="28"/>
          <w:szCs w:val="28"/>
        </w:rPr>
        <w:t>TO ALL PARTIES:</w:t>
      </w:r>
    </w:p>
    <w:p w:rsidR="00D374A8" w:rsidRDefault="00D374A8" w:rsidP="00D374A8">
      <w:pPr>
        <w:ind w:left="720"/>
      </w:pPr>
      <w:r>
        <w:t> </w:t>
      </w:r>
    </w:p>
    <w:p w:rsidR="00D374A8" w:rsidRDefault="00D374A8" w:rsidP="00D374A8">
      <w:pPr>
        <w:ind w:left="720"/>
      </w:pPr>
      <w:r>
        <w:rPr>
          <w:b/>
          <w:bCs/>
          <w:color w:val="000000"/>
        </w:rPr>
        <w:t xml:space="preserve">Re:  Betty Lou Shoup, </w:t>
      </w:r>
      <w:r>
        <w:rPr>
          <w:b/>
          <w:bCs/>
          <w:i/>
          <w:iCs/>
          <w:color w:val="000000"/>
        </w:rPr>
        <w:t>et al</w:t>
      </w:r>
      <w:r>
        <w:rPr>
          <w:b/>
          <w:bCs/>
          <w:color w:val="000000"/>
        </w:rPr>
        <w:t>., v. Pennsylvania Electric Company; Petition of Pennsylvania Electric Company for Clarification and Stay of the Commission’s Order of October 9, 2009.</w:t>
      </w:r>
    </w:p>
    <w:p w:rsidR="00D374A8" w:rsidRDefault="00D374A8" w:rsidP="00D374A8">
      <w:pPr>
        <w:ind w:left="720"/>
      </w:pPr>
      <w:r>
        <w:t> </w:t>
      </w:r>
    </w:p>
    <w:p w:rsidR="00D374A8" w:rsidRDefault="00D374A8" w:rsidP="00D374A8">
      <w:pPr>
        <w:ind w:left="720"/>
      </w:pPr>
      <w:r>
        <w:rPr>
          <w:color w:val="000000"/>
        </w:rPr>
        <w:t xml:space="preserve">            </w:t>
      </w:r>
    </w:p>
    <w:p w:rsidR="00D374A8" w:rsidRDefault="00D374A8" w:rsidP="00D374A8">
      <w:pPr>
        <w:ind w:left="720"/>
      </w:pPr>
      <w:r>
        <w:rPr>
          <w:color w:val="000000"/>
        </w:rPr>
        <w:t>To All Active Parties:</w:t>
      </w:r>
    </w:p>
    <w:p w:rsidR="00D374A8" w:rsidRDefault="00D374A8" w:rsidP="00D374A8">
      <w:pPr>
        <w:ind w:left="720"/>
      </w:pPr>
      <w:r>
        <w:t> </w:t>
      </w:r>
    </w:p>
    <w:p w:rsidR="00D374A8" w:rsidRDefault="00D374A8" w:rsidP="00D374A8">
      <w:pPr>
        <w:ind w:left="720"/>
      </w:pPr>
      <w:r>
        <w:rPr>
          <w:color w:val="000000"/>
        </w:rPr>
        <w:t xml:space="preserve">                        On October 26, 2009, the Pennsylvania Electric Company (Penelec) filed a Petition for Clarification and Stay of the Commission’s Order in this matter dated October 9, 2009.  Penelec has also asked for expedited consideration of its Petition at the Commission’s Public Meeting of November 5, 2009, (subsequently rescheduled to November 6, 2009). </w:t>
      </w:r>
    </w:p>
    <w:p w:rsidR="00D374A8" w:rsidRDefault="00D374A8" w:rsidP="00D374A8">
      <w:pPr>
        <w:ind w:left="720"/>
      </w:pPr>
      <w:r>
        <w:t> </w:t>
      </w:r>
    </w:p>
    <w:p w:rsidR="00D374A8" w:rsidRDefault="00D374A8" w:rsidP="00D374A8">
      <w:pPr>
        <w:ind w:left="720" w:firstLine="720"/>
      </w:pPr>
      <w:r>
        <w:rPr>
          <w:color w:val="000000"/>
        </w:rPr>
        <w:t xml:space="preserve">         The due process rights of the parties preclude consideration of this matter at the November 6, 2009 Public Meeting.  However, we are aware that our October 9, 2009 and May 8, 2009 Opinion and Orders require the Company to comply with certain directives no later than November 9, 2009.  Therefore, without reaching the merits of Penelec’s request for a stay, pursuant to 52 Pa. Code § 1.15, we will extend the deadlines in which Penelec is expected to comply with the requirements of our Order, until such time as may be prescribed in our final Order addressing the merits of the Petition for Clarification and Stay. </w:t>
      </w:r>
    </w:p>
    <w:p w:rsidR="00D374A8" w:rsidRDefault="00D374A8" w:rsidP="00D374A8">
      <w:pPr>
        <w:ind w:left="720" w:firstLine="720"/>
      </w:pPr>
      <w:r>
        <w:t> </w:t>
      </w:r>
    </w:p>
    <w:p w:rsidR="00D374A8" w:rsidRDefault="00D374A8" w:rsidP="00D374A8">
      <w:pPr>
        <w:ind w:left="720"/>
      </w:pPr>
      <w:r>
        <w:rPr>
          <w:color w:val="000000"/>
        </w:rPr>
        <w:t>                        Accordingly, the time frames in which to comply with Ordering Paragraph No. 2 of our October 9, 2009 Order, and Ordering Paragraph Nos. 5, 6 and 7 of our May 8, 2009 Order are hereby extended until further notice.</w:t>
      </w:r>
    </w:p>
    <w:p w:rsidR="00D374A8" w:rsidRDefault="00D374A8" w:rsidP="00D374A8">
      <w:pPr>
        <w:ind w:left="720"/>
      </w:pPr>
      <w:r>
        <w:t> </w:t>
      </w:r>
    </w:p>
    <w:p w:rsidR="00D374A8" w:rsidRDefault="00D374A8" w:rsidP="00D374A8">
      <w:pPr>
        <w:ind w:left="720"/>
      </w:pPr>
      <w:r>
        <w:rPr>
          <w:color w:val="000000"/>
        </w:rPr>
        <w:t>                       Any questions regarding this matter should be referred to Mr. Dennis Buckley, Office of Special Assistants, (717) 346-9396</w:t>
      </w:r>
    </w:p>
    <w:p w:rsidR="00D374A8" w:rsidRDefault="00853AF4" w:rsidP="00D374A8">
      <w:pPr>
        <w:ind w:left="720"/>
      </w:pPr>
      <w:r>
        <w:rPr>
          <w:noProof/>
        </w:rPr>
        <w:drawing>
          <wp:anchor distT="0" distB="0" distL="114300" distR="114300" simplePos="0" relativeHeight="251660288" behindDoc="1" locked="0" layoutInCell="1" allowOverlap="1">
            <wp:simplePos x="0" y="0"/>
            <wp:positionH relativeFrom="column">
              <wp:posOffset>2419350</wp:posOffset>
            </wp:positionH>
            <wp:positionV relativeFrom="paragraph">
              <wp:posOffset>13335</wp:posOffset>
            </wp:positionV>
            <wp:extent cx="2571750" cy="12954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2571750" cy="1295400"/>
                    </a:xfrm>
                    <a:prstGeom prst="rect">
                      <a:avLst/>
                    </a:prstGeom>
                    <a:noFill/>
                  </pic:spPr>
                </pic:pic>
              </a:graphicData>
            </a:graphic>
          </wp:anchor>
        </w:drawing>
      </w:r>
      <w:r w:rsidR="00D374A8">
        <w:t> </w:t>
      </w:r>
    </w:p>
    <w:p w:rsidR="00D374A8" w:rsidRDefault="00D374A8" w:rsidP="00D374A8">
      <w:pPr>
        <w:ind w:left="720"/>
        <w:rPr>
          <w:color w:val="000000"/>
        </w:rPr>
      </w:pPr>
      <w:r>
        <w:rPr>
          <w:color w:val="000000"/>
        </w:rPr>
        <w:t xml:space="preserve">                                                                                    Very truly yours, </w:t>
      </w:r>
    </w:p>
    <w:p w:rsidR="00853AF4" w:rsidRDefault="00853AF4" w:rsidP="00D374A8">
      <w:pPr>
        <w:ind w:left="720"/>
      </w:pPr>
    </w:p>
    <w:p w:rsidR="00D374A8" w:rsidRDefault="00D374A8" w:rsidP="00D374A8">
      <w:pPr>
        <w:ind w:left="720"/>
      </w:pPr>
      <w:r>
        <w:t> </w:t>
      </w:r>
    </w:p>
    <w:p w:rsidR="00D374A8" w:rsidRDefault="00D374A8" w:rsidP="00D374A8">
      <w:pPr>
        <w:ind w:left="720"/>
      </w:pPr>
      <w:r>
        <w:rPr>
          <w:color w:val="000000"/>
        </w:rPr>
        <w:t xml:space="preserve">                                                                                    </w:t>
      </w:r>
    </w:p>
    <w:p w:rsidR="00D374A8" w:rsidRDefault="00853AF4" w:rsidP="00853AF4">
      <w:r>
        <w:rPr>
          <w:color w:val="000000"/>
        </w:rPr>
        <w:t xml:space="preserve">                                                                                                   </w:t>
      </w:r>
      <w:r w:rsidR="00D374A8">
        <w:rPr>
          <w:color w:val="000000"/>
        </w:rPr>
        <w:t>James J. McNulty</w:t>
      </w:r>
    </w:p>
    <w:p w:rsidR="00D374A8" w:rsidRDefault="00D374A8" w:rsidP="00D374A8">
      <w:pPr>
        <w:ind w:left="720"/>
      </w:pPr>
      <w:r>
        <w:rPr>
          <w:color w:val="000000"/>
        </w:rPr>
        <w:t>                                                                                    Secretary</w:t>
      </w:r>
    </w:p>
    <w:p w:rsidR="0069027E" w:rsidRDefault="0069027E"/>
    <w:sectPr w:rsidR="0069027E" w:rsidSect="0089033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374A8"/>
    <w:rsid w:val="000453F0"/>
    <w:rsid w:val="0013260C"/>
    <w:rsid w:val="00253546"/>
    <w:rsid w:val="002A3CF4"/>
    <w:rsid w:val="0036596E"/>
    <w:rsid w:val="00366A60"/>
    <w:rsid w:val="003B28F4"/>
    <w:rsid w:val="004161DA"/>
    <w:rsid w:val="00452DC3"/>
    <w:rsid w:val="004E133C"/>
    <w:rsid w:val="004E4202"/>
    <w:rsid w:val="005352D3"/>
    <w:rsid w:val="00540ACE"/>
    <w:rsid w:val="005F0C32"/>
    <w:rsid w:val="00672D17"/>
    <w:rsid w:val="00676751"/>
    <w:rsid w:val="006826C5"/>
    <w:rsid w:val="0069027E"/>
    <w:rsid w:val="006D05F2"/>
    <w:rsid w:val="006D7FDB"/>
    <w:rsid w:val="006F7F52"/>
    <w:rsid w:val="00727658"/>
    <w:rsid w:val="00793DB4"/>
    <w:rsid w:val="007B49D8"/>
    <w:rsid w:val="007C6B1F"/>
    <w:rsid w:val="007F0C9F"/>
    <w:rsid w:val="007F6F94"/>
    <w:rsid w:val="00853AF4"/>
    <w:rsid w:val="00876810"/>
    <w:rsid w:val="00890339"/>
    <w:rsid w:val="0089738C"/>
    <w:rsid w:val="008F03F5"/>
    <w:rsid w:val="00930862"/>
    <w:rsid w:val="009356A3"/>
    <w:rsid w:val="0096711C"/>
    <w:rsid w:val="009A3A50"/>
    <w:rsid w:val="00A37544"/>
    <w:rsid w:val="00B228F1"/>
    <w:rsid w:val="00B25B93"/>
    <w:rsid w:val="00B80C4A"/>
    <w:rsid w:val="00B83072"/>
    <w:rsid w:val="00BA2207"/>
    <w:rsid w:val="00BA51EE"/>
    <w:rsid w:val="00BD4DCB"/>
    <w:rsid w:val="00BF07E7"/>
    <w:rsid w:val="00C27268"/>
    <w:rsid w:val="00C372F6"/>
    <w:rsid w:val="00C72B24"/>
    <w:rsid w:val="00CA0EFC"/>
    <w:rsid w:val="00CA6E2E"/>
    <w:rsid w:val="00CE348B"/>
    <w:rsid w:val="00CF4F5C"/>
    <w:rsid w:val="00D2744A"/>
    <w:rsid w:val="00D374A8"/>
    <w:rsid w:val="00DA576C"/>
    <w:rsid w:val="00DB2D57"/>
    <w:rsid w:val="00DB44A1"/>
    <w:rsid w:val="00E04D6D"/>
    <w:rsid w:val="00E13121"/>
    <w:rsid w:val="00E51F3B"/>
    <w:rsid w:val="00E80B4A"/>
    <w:rsid w:val="00EA7F7A"/>
    <w:rsid w:val="00F009D8"/>
    <w:rsid w:val="00F362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4A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3AF4"/>
    <w:rPr>
      <w:rFonts w:ascii="Tahoma" w:hAnsi="Tahoma" w:cs="Tahoma"/>
      <w:sz w:val="16"/>
      <w:szCs w:val="16"/>
    </w:rPr>
  </w:style>
  <w:style w:type="character" w:customStyle="1" w:styleId="BalloonTextChar">
    <w:name w:val="Balloon Text Char"/>
    <w:basedOn w:val="DefaultParagraphFont"/>
    <w:link w:val="BalloonText"/>
    <w:uiPriority w:val="99"/>
    <w:semiHidden/>
    <w:rsid w:val="00853AF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89794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332</Words>
  <Characters>1898</Characters>
  <Application>Microsoft Office Word</Application>
  <DocSecurity>0</DocSecurity>
  <Lines>15</Lines>
  <Paragraphs>4</Paragraphs>
  <ScaleCrop>false</ScaleCrop>
  <Company>PA Public Utility Commission</Company>
  <LinksUpToDate>false</LinksUpToDate>
  <CharactersWithSpaces>2226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debuckley</dc:creator>
  <cp:keywords/>
  <dc:description/>
  <cp:lastModifiedBy>mahinds</cp:lastModifiedBy>
  <cp:revision>2</cp:revision>
  <cp:lastPrinted>2009-11-05T20:32:00Z</cp:lastPrinted>
  <dcterms:created xsi:type="dcterms:W3CDTF">2009-11-05T20:23:00Z</dcterms:created>
  <dcterms:modified xsi:type="dcterms:W3CDTF">2009-11-05T20:32:00Z</dcterms:modified>
</cp:coreProperties>
</file>