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7F" w:rsidRDefault="006D5E7F" w:rsidP="006D5E7F">
      <w:pPr>
        <w:jc w:val="center"/>
        <w:rPr>
          <w:b/>
        </w:rPr>
      </w:pPr>
      <w:r>
        <w:rPr>
          <w:b/>
        </w:rPr>
        <w:t>BEFORE THE</w:t>
      </w:r>
    </w:p>
    <w:p w:rsidR="006D5E7F" w:rsidRDefault="006D5E7F" w:rsidP="006D5E7F">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6D5E7F" w:rsidRDefault="006D5E7F" w:rsidP="006D5E7F">
      <w:pPr>
        <w:jc w:val="center"/>
        <w:rPr>
          <w:b/>
        </w:rPr>
      </w:pPr>
    </w:p>
    <w:p w:rsidR="006D5E7F" w:rsidRDefault="006D5E7F" w:rsidP="006D5E7F">
      <w:pPr>
        <w:jc w:val="center"/>
        <w:rPr>
          <w:b/>
        </w:rPr>
      </w:pPr>
    </w:p>
    <w:p w:rsidR="006D5E7F" w:rsidRDefault="006D5E7F" w:rsidP="006D5E7F">
      <w:pPr>
        <w:jc w:val="center"/>
        <w:rPr>
          <w:b/>
        </w:rPr>
      </w:pPr>
    </w:p>
    <w:p w:rsidR="006D5E7F" w:rsidRDefault="006D5E7F" w:rsidP="006D5E7F">
      <w:r>
        <w:t>Cornelia Stover</w:t>
      </w:r>
      <w:r>
        <w:tab/>
      </w:r>
      <w:r>
        <w:tab/>
        <w:t xml:space="preserve"> </w:t>
      </w:r>
      <w:r>
        <w:tab/>
      </w:r>
      <w:r>
        <w:tab/>
      </w:r>
      <w:r>
        <w:tab/>
        <w:t>:</w:t>
      </w:r>
    </w:p>
    <w:p w:rsidR="006D5E7F" w:rsidRDefault="006D5E7F" w:rsidP="006D5E7F">
      <w:r>
        <w:tab/>
      </w:r>
      <w:r>
        <w:tab/>
      </w:r>
      <w:r>
        <w:tab/>
      </w:r>
      <w:r>
        <w:tab/>
      </w:r>
      <w:r>
        <w:tab/>
      </w:r>
      <w:r>
        <w:tab/>
      </w:r>
      <w:r>
        <w:tab/>
        <w:t>:</w:t>
      </w:r>
    </w:p>
    <w:p w:rsidR="006D5E7F" w:rsidRDefault="006D5E7F" w:rsidP="006D5E7F">
      <w:r>
        <w:tab/>
        <w:t>v.</w:t>
      </w:r>
      <w:r>
        <w:tab/>
      </w:r>
      <w:r>
        <w:tab/>
      </w:r>
      <w:r>
        <w:tab/>
      </w:r>
      <w:r>
        <w:tab/>
      </w:r>
      <w:r>
        <w:tab/>
      </w:r>
      <w:r>
        <w:tab/>
        <w:t>:</w:t>
      </w:r>
      <w:r>
        <w:tab/>
      </w:r>
      <w:r>
        <w:tab/>
        <w:t>F-2008-2077918</w:t>
      </w:r>
    </w:p>
    <w:p w:rsidR="006D5E7F" w:rsidRDefault="006D5E7F" w:rsidP="006D5E7F">
      <w:r>
        <w:tab/>
      </w:r>
      <w:r>
        <w:tab/>
      </w:r>
      <w:r>
        <w:tab/>
      </w:r>
      <w:r>
        <w:tab/>
      </w:r>
      <w:r>
        <w:tab/>
      </w:r>
      <w:r>
        <w:tab/>
      </w:r>
      <w:r>
        <w:tab/>
        <w:t>:</w:t>
      </w:r>
    </w:p>
    <w:p w:rsidR="006D5E7F" w:rsidRDefault="006D5E7F" w:rsidP="006D5E7F">
      <w:r>
        <w:t xml:space="preserve">PECO Energy Company </w:t>
      </w:r>
      <w:r>
        <w:tab/>
      </w:r>
      <w:r>
        <w:tab/>
      </w:r>
      <w:r>
        <w:tab/>
      </w:r>
      <w:r w:rsidR="008A3E75">
        <w:tab/>
      </w:r>
      <w:r>
        <w:t>:</w:t>
      </w:r>
    </w:p>
    <w:p w:rsidR="006D5E7F" w:rsidRDefault="006D5E7F" w:rsidP="006D5E7F">
      <w:pPr>
        <w:tabs>
          <w:tab w:val="left" w:pos="1076"/>
        </w:tabs>
      </w:pPr>
    </w:p>
    <w:p w:rsidR="006D5E7F" w:rsidRDefault="006D5E7F" w:rsidP="006D5E7F">
      <w:pPr>
        <w:tabs>
          <w:tab w:val="left" w:pos="1076"/>
        </w:tabs>
      </w:pPr>
    </w:p>
    <w:p w:rsidR="006D5E7F" w:rsidRDefault="006D5E7F" w:rsidP="006D5E7F"/>
    <w:p w:rsidR="006D5E7F" w:rsidRPr="00D003FC" w:rsidRDefault="006D5E7F" w:rsidP="006D5E7F">
      <w:pPr>
        <w:jc w:val="center"/>
        <w:rPr>
          <w:b/>
          <w:u w:val="single"/>
        </w:rPr>
      </w:pPr>
      <w:r w:rsidRPr="00D003FC">
        <w:rPr>
          <w:b/>
          <w:u w:val="single"/>
        </w:rPr>
        <w:t>INITIAL DECISION</w:t>
      </w:r>
    </w:p>
    <w:p w:rsidR="006D5E7F" w:rsidRDefault="006D5E7F" w:rsidP="006D5E7F">
      <w:pPr>
        <w:jc w:val="center"/>
      </w:pPr>
    </w:p>
    <w:p w:rsidR="0018047C" w:rsidRDefault="0018047C" w:rsidP="006D5E7F">
      <w:pPr>
        <w:jc w:val="center"/>
      </w:pPr>
    </w:p>
    <w:p w:rsidR="006D5E7F" w:rsidRDefault="006D5E7F" w:rsidP="006D5E7F">
      <w:pPr>
        <w:jc w:val="center"/>
      </w:pPr>
      <w:r>
        <w:t>Before</w:t>
      </w:r>
    </w:p>
    <w:p w:rsidR="006D5E7F" w:rsidRDefault="006D5E7F" w:rsidP="006D5E7F">
      <w:pPr>
        <w:jc w:val="center"/>
      </w:pPr>
      <w:r>
        <w:t>David A. Alexander</w:t>
      </w:r>
    </w:p>
    <w:p w:rsidR="006D5E7F" w:rsidRDefault="006D5E7F" w:rsidP="006D5E7F">
      <w:pPr>
        <w:jc w:val="center"/>
      </w:pPr>
      <w:r>
        <w:t>Special Agent</w:t>
      </w:r>
    </w:p>
    <w:p w:rsidR="006D5E7F" w:rsidRDefault="006D5E7F" w:rsidP="006D5E7F">
      <w:pPr>
        <w:jc w:val="center"/>
      </w:pPr>
    </w:p>
    <w:p w:rsidR="006D5E7F" w:rsidRDefault="006D5E7F" w:rsidP="006D5E7F">
      <w:pPr>
        <w:jc w:val="center"/>
      </w:pPr>
    </w:p>
    <w:p w:rsidR="006D5E7F" w:rsidRDefault="006D5E7F" w:rsidP="006D5E7F">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6D5E7F" w:rsidRDefault="006D5E7F" w:rsidP="006D5E7F">
      <w:pPr>
        <w:jc w:val="center"/>
      </w:pPr>
    </w:p>
    <w:p w:rsidR="006D5E7F" w:rsidRDefault="006D5E7F" w:rsidP="006D5E7F"/>
    <w:p w:rsidR="006D5E7F" w:rsidRDefault="006D5E7F" w:rsidP="006D5E7F">
      <w:pPr>
        <w:tabs>
          <w:tab w:val="left" w:pos="-1440"/>
          <w:tab w:val="left" w:pos="-720"/>
        </w:tabs>
        <w:suppressAutoHyphens/>
        <w:spacing w:line="360" w:lineRule="auto"/>
        <w:ind w:firstLine="1440"/>
      </w:pPr>
      <w:r>
        <w:t xml:space="preserve">On </w:t>
      </w:r>
      <w:r w:rsidR="001D045D">
        <w:t>December 1, 2008</w:t>
      </w:r>
      <w:r>
        <w:t xml:space="preserve">, Cornelia Stover (Ms. </w:t>
      </w:r>
      <w:r w:rsidR="001D045D">
        <w:t>Stover</w:t>
      </w:r>
      <w:r>
        <w:t xml:space="preserve"> or Complainant) filed a formal Complaint with the Pennsylvania Public Utility Commission (Commission) against PECO Energy Company (</w:t>
      </w:r>
      <w:r w:rsidR="001D045D">
        <w:t>PECO</w:t>
      </w:r>
      <w:r>
        <w:t xml:space="preserve"> </w:t>
      </w:r>
      <w:r w:rsidR="001D045D">
        <w:t>o</w:t>
      </w:r>
      <w:r>
        <w:t xml:space="preserve">r Respondent) which alleged that </w:t>
      </w:r>
      <w:r w:rsidR="001D045D">
        <w:t>her PECO</w:t>
      </w:r>
      <w:r>
        <w:t xml:space="preserve"> </w:t>
      </w:r>
      <w:r w:rsidR="001D045D">
        <w:t>bills were “too much for me to pay.”</w:t>
      </w:r>
      <w:r>
        <w:t xml:space="preserve">  As relief, she has requested a new payment arrangement.  On </w:t>
      </w:r>
      <w:r w:rsidR="002723FD">
        <w:t>December 29</w:t>
      </w:r>
      <w:r w:rsidRPr="00327880">
        <w:rPr>
          <w:b/>
        </w:rPr>
        <w:t>,</w:t>
      </w:r>
      <w:r>
        <w:t xml:space="preserve"> 2008, Respondent filed an </w:t>
      </w:r>
      <w:r>
        <w:rPr>
          <w:spacing w:val="-3"/>
        </w:rPr>
        <w:t xml:space="preserve">Answer and New Matter (Answer) which </w:t>
      </w:r>
      <w:r w:rsidR="002723FD">
        <w:rPr>
          <w:spacing w:val="-3"/>
        </w:rPr>
        <w:t xml:space="preserve">averred that Ms. Stover is not the </w:t>
      </w:r>
      <w:r w:rsidR="002A0313">
        <w:rPr>
          <w:spacing w:val="-3"/>
        </w:rPr>
        <w:t xml:space="preserve">current </w:t>
      </w:r>
      <w:r w:rsidR="002723FD">
        <w:rPr>
          <w:spacing w:val="-3"/>
        </w:rPr>
        <w:t>rate-payer of record for the service address, 3308 Howard Street, Philadelphia, PA</w:t>
      </w:r>
      <w:r w:rsidR="00F16FC1">
        <w:rPr>
          <w:rStyle w:val="FootnoteReference"/>
          <w:spacing w:val="-3"/>
        </w:rPr>
        <w:footnoteReference w:id="1"/>
      </w:r>
      <w:r w:rsidR="002A0313">
        <w:rPr>
          <w:spacing w:val="-3"/>
        </w:rPr>
        <w:t>, and as such is not entitled to the relief she has requested</w:t>
      </w:r>
      <w:r>
        <w:rPr>
          <w:spacing w:val="-3"/>
        </w:rPr>
        <w:t xml:space="preserve">. </w:t>
      </w:r>
    </w:p>
    <w:p w:rsidR="006D5E7F" w:rsidRDefault="006D5E7F" w:rsidP="006D5E7F">
      <w:pPr>
        <w:tabs>
          <w:tab w:val="left" w:pos="2160"/>
        </w:tabs>
        <w:spacing w:line="360" w:lineRule="auto"/>
        <w:ind w:firstLine="1440"/>
      </w:pPr>
    </w:p>
    <w:p w:rsidR="000E1E68" w:rsidRDefault="00E17598" w:rsidP="006D5E7F">
      <w:pPr>
        <w:tabs>
          <w:tab w:val="left" w:pos="2160"/>
        </w:tabs>
        <w:spacing w:line="360" w:lineRule="auto"/>
        <w:ind w:firstLine="1440"/>
      </w:pPr>
      <w:r>
        <w:t xml:space="preserve">This case is an appeal of an informal decision by the Commission’s Bureau of Consumer services (BCS), BCS Case No. 2448801 which decided that Ms. Stover had to pay </w:t>
      </w:r>
      <w:r w:rsidR="000E1E68">
        <w:t>$158.00 to have service re-established</w:t>
      </w:r>
      <w:r>
        <w:t xml:space="preserve"> </w:t>
      </w:r>
      <w:r w:rsidR="00A41592">
        <w:t xml:space="preserve">in </w:t>
      </w:r>
      <w:r>
        <w:t>her name</w:t>
      </w:r>
      <w:r w:rsidR="000E1E68">
        <w:t xml:space="preserve">. </w:t>
      </w:r>
      <w:r w:rsidR="00CC5FF6">
        <w:t xml:space="preserve"> </w:t>
      </w:r>
      <w:r w:rsidR="000E1E68">
        <w:t>That amount included $95.00 as a security deposit and $63.00 to pay toward her past arrearage.</w:t>
      </w:r>
    </w:p>
    <w:p w:rsidR="000E1E68" w:rsidRDefault="000E1E68" w:rsidP="006D5E7F">
      <w:pPr>
        <w:tabs>
          <w:tab w:val="left" w:pos="2160"/>
        </w:tabs>
        <w:spacing w:line="360" w:lineRule="auto"/>
        <w:ind w:firstLine="1440"/>
      </w:pPr>
    </w:p>
    <w:p w:rsidR="006D5E7F" w:rsidRDefault="006D5E7F" w:rsidP="006D5E7F">
      <w:pPr>
        <w:tabs>
          <w:tab w:val="left" w:pos="2160"/>
        </w:tabs>
        <w:spacing w:line="360" w:lineRule="auto"/>
        <w:ind w:firstLine="1440"/>
      </w:pPr>
      <w:r>
        <w:lastRenderedPageBreak/>
        <w:t xml:space="preserve">By Hearing Notice dated </w:t>
      </w:r>
      <w:r w:rsidR="002A0313">
        <w:t>January 26, 2009</w:t>
      </w:r>
      <w:r>
        <w:t xml:space="preserve">, the parties were notified that an Initial Hearing in this case was scheduled for the morning of </w:t>
      </w:r>
      <w:r w:rsidR="002A0313">
        <w:t>April 23, 2009</w:t>
      </w:r>
      <w:r>
        <w:t xml:space="preserve">.  This case was assigned to me pursuant to 52 </w:t>
      </w:r>
      <w:smartTag w:uri="urn:schemas-microsoft-com:office:smarttags" w:element="place">
        <w:smartTag w:uri="urn:schemas-microsoft-com:office:smarttags" w:element="State">
          <w:r>
            <w:t>Pa.</w:t>
          </w:r>
        </w:smartTag>
      </w:smartTag>
      <w:r>
        <w:t xml:space="preserve"> Code § 56.174.</w:t>
      </w:r>
    </w:p>
    <w:p w:rsidR="006D5E7F" w:rsidRDefault="006D5E7F" w:rsidP="006D5E7F">
      <w:pPr>
        <w:tabs>
          <w:tab w:val="left" w:pos="2160"/>
        </w:tabs>
        <w:spacing w:line="360" w:lineRule="auto"/>
        <w:ind w:firstLine="1440"/>
      </w:pPr>
    </w:p>
    <w:p w:rsidR="006D5E7F" w:rsidRDefault="006D5E7F" w:rsidP="006D5E7F">
      <w:pPr>
        <w:spacing w:line="360" w:lineRule="auto"/>
        <w:ind w:firstLine="1440"/>
      </w:pPr>
      <w:r>
        <w:t xml:space="preserve">A Prehearing Order dated </w:t>
      </w:r>
      <w:r w:rsidR="002A0313">
        <w:t xml:space="preserve">March </w:t>
      </w:r>
      <w:r>
        <w:t xml:space="preserve">3, 2009 was issued which stated </w:t>
      </w:r>
      <w:r w:rsidRPr="009F5BA4">
        <w:t>the date and time of the scheduled hearing and advis</w:t>
      </w:r>
      <w:r>
        <w:t>ing the parties</w:t>
      </w:r>
      <w:r w:rsidRPr="009F5BA4">
        <w:t xml:space="preserve"> </w:t>
      </w:r>
      <w:r>
        <w:t>that the case could be dismissed if they</w:t>
      </w:r>
      <w:r w:rsidRPr="009F5BA4">
        <w:t xml:space="preserve"> failed to obtain a continuance and failed to appear for the hearing.  </w:t>
      </w:r>
      <w:r>
        <w:t>T</w:t>
      </w:r>
      <w:r w:rsidRPr="009F5BA4">
        <w:t xml:space="preserve">he Prehearing Order </w:t>
      </w:r>
      <w:r>
        <w:t xml:space="preserve">also advised the parties of applicable procedural rules. </w:t>
      </w:r>
    </w:p>
    <w:p w:rsidR="006D5E7F" w:rsidRDefault="006D5E7F" w:rsidP="006D5E7F">
      <w:pPr>
        <w:spacing w:line="360" w:lineRule="auto"/>
        <w:ind w:firstLine="1440"/>
      </w:pPr>
    </w:p>
    <w:p w:rsidR="000E1E68" w:rsidRDefault="002A0313" w:rsidP="006D5E7F">
      <w:pPr>
        <w:tabs>
          <w:tab w:val="left" w:pos="2160"/>
        </w:tabs>
        <w:spacing w:line="360" w:lineRule="auto"/>
        <w:ind w:firstLine="1440"/>
      </w:pPr>
      <w:r>
        <w:t xml:space="preserve">Ms. Stover appeared </w:t>
      </w:r>
      <w:r w:rsidRPr="000E32B1">
        <w:rPr>
          <w:i/>
        </w:rPr>
        <w:t>pro se</w:t>
      </w:r>
      <w:r>
        <w:t xml:space="preserve"> and testified on her behalf. She presented no witness</w:t>
      </w:r>
      <w:r w:rsidR="000B2D39">
        <w:t>es</w:t>
      </w:r>
      <w:r>
        <w:t xml:space="preserve"> nor did she present any exhibits.</w:t>
      </w:r>
      <w:r w:rsidR="006D5E7F">
        <w:t xml:space="preserve">  </w:t>
      </w:r>
      <w:r w:rsidR="002B3631">
        <w:t>Tishekia E. Williams</w:t>
      </w:r>
      <w:r w:rsidR="006D5E7F">
        <w:t>, Esquire, appeared on behalf of the Company.  M</w:t>
      </w:r>
      <w:r w:rsidR="002B3631">
        <w:t>s</w:t>
      </w:r>
      <w:r w:rsidR="006D5E7F">
        <w:t xml:space="preserve">. </w:t>
      </w:r>
      <w:r w:rsidR="002B3631">
        <w:t xml:space="preserve">Williams </w:t>
      </w:r>
      <w:r w:rsidR="006D5E7F">
        <w:t xml:space="preserve">presented </w:t>
      </w:r>
      <w:r w:rsidR="002B3631">
        <w:t>one</w:t>
      </w:r>
      <w:r w:rsidR="006D5E7F">
        <w:t xml:space="preserve"> (</w:t>
      </w:r>
      <w:r w:rsidR="002B3631">
        <w:t>1</w:t>
      </w:r>
      <w:r w:rsidR="006D5E7F">
        <w:t>) witnesses</w:t>
      </w:r>
      <w:r w:rsidR="002F4D23">
        <w:t>, Charles Thomas</w:t>
      </w:r>
      <w:r w:rsidR="00E87C81">
        <w:t xml:space="preserve"> </w:t>
      </w:r>
      <w:r w:rsidR="000E1E68">
        <w:t xml:space="preserve">who is a </w:t>
      </w:r>
      <w:r w:rsidR="002F4D23">
        <w:t>Regulatory Assessor for Respondent</w:t>
      </w:r>
      <w:r w:rsidR="009D79E3">
        <w:t>,</w:t>
      </w:r>
      <w:r w:rsidR="006D5E7F">
        <w:t xml:space="preserve"> and f</w:t>
      </w:r>
      <w:r w:rsidR="002B3631">
        <w:t>ive</w:t>
      </w:r>
      <w:r w:rsidR="006D5E7F">
        <w:t xml:space="preserve"> (</w:t>
      </w:r>
      <w:r w:rsidR="002B3631">
        <w:t>5</w:t>
      </w:r>
      <w:r w:rsidR="006D5E7F">
        <w:t xml:space="preserve">) exhibits. </w:t>
      </w:r>
    </w:p>
    <w:p w:rsidR="000E1E68" w:rsidRDefault="000E1E68" w:rsidP="006D5E7F">
      <w:pPr>
        <w:tabs>
          <w:tab w:val="left" w:pos="2160"/>
        </w:tabs>
        <w:spacing w:line="360" w:lineRule="auto"/>
        <w:ind w:firstLine="1440"/>
      </w:pPr>
    </w:p>
    <w:p w:rsidR="006D5E7F" w:rsidRDefault="000E1E68" w:rsidP="006D5E7F">
      <w:pPr>
        <w:tabs>
          <w:tab w:val="left" w:pos="2160"/>
        </w:tabs>
        <w:spacing w:line="360" w:lineRule="auto"/>
        <w:ind w:firstLine="1440"/>
      </w:pPr>
      <w:r>
        <w:t xml:space="preserve">During the hearing, </w:t>
      </w:r>
      <w:r w:rsidR="002B3631">
        <w:t>Ms. Stover testified that she does not current</w:t>
      </w:r>
      <w:r w:rsidR="00A41592">
        <w:t>ly</w:t>
      </w:r>
      <w:r w:rsidR="002B3631">
        <w:t xml:space="preserve"> live at the service address and </w:t>
      </w:r>
      <w:r w:rsidR="00E87C81">
        <w:t xml:space="preserve">as a result she </w:t>
      </w:r>
      <w:r w:rsidR="002B3631">
        <w:t>had not received the exhibits.</w:t>
      </w:r>
      <w:r w:rsidR="002B3631">
        <w:rPr>
          <w:rStyle w:val="FootnoteReference"/>
        </w:rPr>
        <w:footnoteReference w:id="2"/>
      </w:r>
      <w:r w:rsidR="002B3631">
        <w:t xml:space="preserve"> </w:t>
      </w:r>
      <w:r w:rsidR="00CC5FF6">
        <w:t xml:space="preserve"> </w:t>
      </w:r>
      <w:r w:rsidR="002B3631">
        <w:t>I instructed Ms. Willi</w:t>
      </w:r>
      <w:r w:rsidR="000B2D39">
        <w:t>am</w:t>
      </w:r>
      <w:r w:rsidR="002B3631">
        <w:t>s to forward copies of the exhibits for Ms. Stover to review and object to, if she so desired.</w:t>
      </w:r>
      <w:r w:rsidR="000B2D39">
        <w:t xml:space="preserve">  I left the record open until May 7, 2009, for Ms. Stover to notify the Commission if she objected to any of the exhibits submitted. </w:t>
      </w:r>
      <w:r w:rsidR="006D5E7F">
        <w:t xml:space="preserve"> </w:t>
      </w:r>
      <w:r w:rsidR="000B2D39">
        <w:t>By review of Commission records, no objection</w:t>
      </w:r>
      <w:r w:rsidR="00516B94">
        <w:t>s</w:t>
      </w:r>
      <w:r w:rsidR="000B2D39">
        <w:t xml:space="preserve"> w</w:t>
      </w:r>
      <w:r w:rsidR="00516B94">
        <w:t>ere</w:t>
      </w:r>
      <w:r w:rsidR="000B2D39">
        <w:t xml:space="preserve"> filed.  The exhibits by PECO are admitted into the record.</w:t>
      </w:r>
      <w:r w:rsidR="006D5E7F">
        <w:t xml:space="preserve"> </w:t>
      </w:r>
      <w:r w:rsidR="002719BA">
        <w:t>The record closed on May 7, 2009.</w:t>
      </w:r>
      <w:r w:rsidR="0056781C">
        <w:rPr>
          <w:rStyle w:val="FootnoteReference"/>
        </w:rPr>
        <w:footnoteReference w:id="3"/>
      </w:r>
    </w:p>
    <w:p w:rsidR="006D5E7F" w:rsidRDefault="006D5E7F" w:rsidP="006D5E7F">
      <w:pPr>
        <w:tabs>
          <w:tab w:val="left" w:pos="2160"/>
        </w:tabs>
        <w:spacing w:line="360" w:lineRule="auto"/>
        <w:ind w:firstLine="1440"/>
      </w:pPr>
    </w:p>
    <w:p w:rsidR="006D5E7F" w:rsidRPr="0093032F" w:rsidRDefault="00750C3B" w:rsidP="0002728D">
      <w:pPr>
        <w:tabs>
          <w:tab w:val="left" w:pos="2160"/>
        </w:tabs>
        <w:spacing w:line="360" w:lineRule="auto"/>
        <w:jc w:val="center"/>
        <w:rPr>
          <w:u w:val="single"/>
        </w:rPr>
      </w:pPr>
      <w:r w:rsidRPr="0093032F">
        <w:rPr>
          <w:u w:val="single"/>
        </w:rPr>
        <w:t>FINDING OF FACTS</w:t>
      </w:r>
    </w:p>
    <w:p w:rsidR="006D5E7F" w:rsidRDefault="006D5E7F" w:rsidP="006D5E7F">
      <w:pPr>
        <w:tabs>
          <w:tab w:val="left" w:pos="2160"/>
        </w:tabs>
        <w:spacing w:line="360" w:lineRule="auto"/>
        <w:ind w:firstLine="1440"/>
      </w:pPr>
    </w:p>
    <w:p w:rsidR="006D5E7F" w:rsidRDefault="006D5E7F" w:rsidP="006D5E7F">
      <w:pPr>
        <w:numPr>
          <w:ilvl w:val="0"/>
          <w:numId w:val="1"/>
        </w:numPr>
        <w:tabs>
          <w:tab w:val="clear" w:pos="2160"/>
          <w:tab w:val="num" w:pos="0"/>
        </w:tabs>
        <w:spacing w:line="360" w:lineRule="auto"/>
        <w:ind w:left="0" w:firstLine="1440"/>
      </w:pPr>
      <w:r>
        <w:t xml:space="preserve">Complainant is Cornelia Stover whose service address is </w:t>
      </w:r>
      <w:r w:rsidR="002719BA">
        <w:t xml:space="preserve">3308 </w:t>
      </w:r>
      <w:r w:rsidR="00E87C81">
        <w:t xml:space="preserve">North </w:t>
      </w:r>
      <w:r w:rsidR="002719BA">
        <w:t>Howard Street, Philadelphia, PA</w:t>
      </w:r>
      <w:r>
        <w:t xml:space="preserve"> 19</w:t>
      </w:r>
      <w:r w:rsidR="002719BA">
        <w:t>140</w:t>
      </w:r>
      <w:r>
        <w:t>.</w:t>
      </w:r>
      <w:r w:rsidR="002F4D23">
        <w:t xml:space="preserve">  Ms. Stover no longer resides at the service address.</w:t>
      </w:r>
    </w:p>
    <w:p w:rsidR="006D5E7F" w:rsidRDefault="006D5E7F" w:rsidP="006D5E7F">
      <w:pPr>
        <w:tabs>
          <w:tab w:val="left" w:pos="2160"/>
        </w:tabs>
        <w:spacing w:line="360" w:lineRule="auto"/>
        <w:ind w:firstLine="1440"/>
      </w:pPr>
    </w:p>
    <w:p w:rsidR="006D5E7F" w:rsidRDefault="006D5E7F" w:rsidP="006D5E7F">
      <w:pPr>
        <w:numPr>
          <w:ilvl w:val="0"/>
          <w:numId w:val="1"/>
        </w:numPr>
        <w:tabs>
          <w:tab w:val="clear" w:pos="2160"/>
          <w:tab w:val="num" w:pos="0"/>
        </w:tabs>
        <w:spacing w:line="360" w:lineRule="auto"/>
        <w:ind w:left="0" w:firstLine="1440"/>
      </w:pPr>
      <w:r>
        <w:t xml:space="preserve">Respondent is PECO Energy Company, a jurisdictional utility company providing residential electric service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w:t>
      </w:r>
    </w:p>
    <w:p w:rsidR="006D5E7F" w:rsidRDefault="006D5E7F" w:rsidP="006D5E7F">
      <w:pPr>
        <w:tabs>
          <w:tab w:val="left" w:pos="2160"/>
        </w:tabs>
        <w:spacing w:line="360" w:lineRule="auto"/>
        <w:ind w:firstLine="1440"/>
      </w:pPr>
    </w:p>
    <w:p w:rsidR="006D5E7F" w:rsidRDefault="006D5E7F" w:rsidP="006D5E7F">
      <w:pPr>
        <w:numPr>
          <w:ilvl w:val="0"/>
          <w:numId w:val="1"/>
        </w:numPr>
        <w:tabs>
          <w:tab w:val="clear" w:pos="2160"/>
          <w:tab w:val="num" w:pos="0"/>
        </w:tabs>
        <w:spacing w:line="360" w:lineRule="auto"/>
        <w:ind w:left="0" w:firstLine="1440"/>
      </w:pPr>
      <w:r>
        <w:lastRenderedPageBreak/>
        <w:t xml:space="preserve">On </w:t>
      </w:r>
      <w:r w:rsidR="002719BA">
        <w:t>December 1, 2008</w:t>
      </w:r>
      <w:r>
        <w:t xml:space="preserve">, Complainant filed a formal Complaint with the Pennsylvania Public Utility Commission against PECO Energy Company which alleged that </w:t>
      </w:r>
      <w:r w:rsidR="002719BA">
        <w:t>her payments were too high.</w:t>
      </w:r>
      <w:r>
        <w:t xml:space="preserve">  As relief, she has requested a new payment arrangement.  </w:t>
      </w:r>
    </w:p>
    <w:p w:rsidR="006D5E7F" w:rsidRDefault="006D5E7F" w:rsidP="006D5E7F">
      <w:pPr>
        <w:tabs>
          <w:tab w:val="left" w:pos="2160"/>
        </w:tabs>
        <w:spacing w:line="360" w:lineRule="auto"/>
        <w:ind w:firstLine="1440"/>
      </w:pPr>
    </w:p>
    <w:p w:rsidR="006D5E7F" w:rsidRDefault="006D5E7F" w:rsidP="006D5E7F">
      <w:pPr>
        <w:numPr>
          <w:ilvl w:val="0"/>
          <w:numId w:val="1"/>
        </w:numPr>
        <w:tabs>
          <w:tab w:val="clear" w:pos="2160"/>
          <w:tab w:val="num" w:pos="0"/>
        </w:tabs>
        <w:spacing w:line="360" w:lineRule="auto"/>
        <w:ind w:left="0" w:firstLine="1440"/>
        <w:rPr>
          <w:spacing w:val="-3"/>
        </w:rPr>
      </w:pPr>
      <w:r>
        <w:t xml:space="preserve">On </w:t>
      </w:r>
      <w:r w:rsidR="002719BA">
        <w:t xml:space="preserve">December </w:t>
      </w:r>
      <w:r>
        <w:t>2</w:t>
      </w:r>
      <w:r w:rsidR="002719BA">
        <w:t>9</w:t>
      </w:r>
      <w:r w:rsidRPr="00327880">
        <w:rPr>
          <w:b/>
        </w:rPr>
        <w:t>,</w:t>
      </w:r>
      <w:r>
        <w:t xml:space="preserve"> 2008, Respondent filed an </w:t>
      </w:r>
      <w:r>
        <w:rPr>
          <w:spacing w:val="-3"/>
        </w:rPr>
        <w:t xml:space="preserve">Answer and New Matter which </w:t>
      </w:r>
      <w:r w:rsidR="000E32B1">
        <w:rPr>
          <w:spacing w:val="-3"/>
        </w:rPr>
        <w:t xml:space="preserve">averred that Ms. Stover is not the current rate-payer of record for the service address, 3308 </w:t>
      </w:r>
      <w:r w:rsidR="00F16FC1">
        <w:rPr>
          <w:spacing w:val="-3"/>
        </w:rPr>
        <w:t xml:space="preserve">North </w:t>
      </w:r>
      <w:r w:rsidR="000E32B1">
        <w:rPr>
          <w:spacing w:val="-3"/>
        </w:rPr>
        <w:t>Howard Street, Philadelphia, PA, and as such is not entitled to the relief she has requested.</w:t>
      </w:r>
    </w:p>
    <w:p w:rsidR="006D5E7F" w:rsidRDefault="006D5E7F" w:rsidP="006D5E7F">
      <w:pPr>
        <w:tabs>
          <w:tab w:val="left" w:pos="2160"/>
        </w:tabs>
        <w:spacing w:line="360" w:lineRule="auto"/>
        <w:ind w:firstLine="1440"/>
        <w:rPr>
          <w:spacing w:val="-3"/>
        </w:rPr>
      </w:pPr>
    </w:p>
    <w:p w:rsidR="00A67480" w:rsidRDefault="00A67480" w:rsidP="00A67480">
      <w:pPr>
        <w:numPr>
          <w:ilvl w:val="0"/>
          <w:numId w:val="1"/>
        </w:numPr>
        <w:tabs>
          <w:tab w:val="clear" w:pos="2160"/>
          <w:tab w:val="num" w:pos="0"/>
        </w:tabs>
        <w:spacing w:line="360" w:lineRule="auto"/>
        <w:ind w:left="0" w:firstLine="1440"/>
      </w:pPr>
      <w:r>
        <w:t xml:space="preserve">From 1997, when Complaint initiated service in her name until the present time, numerous individuals have lived at the service address and established service in their name. </w:t>
      </w:r>
      <w:r w:rsidR="00CC5FF6">
        <w:t xml:space="preserve"> </w:t>
      </w:r>
      <w:r>
        <w:t>Many but not all, of the individuals who have had service in their name are relatives of the Complainant.</w:t>
      </w:r>
    </w:p>
    <w:p w:rsidR="00A67480" w:rsidRDefault="00A67480" w:rsidP="00A67480">
      <w:pPr>
        <w:pStyle w:val="ListParagraph"/>
      </w:pPr>
    </w:p>
    <w:p w:rsidR="006D5E7F" w:rsidRDefault="000B54FB" w:rsidP="006D5E7F">
      <w:pPr>
        <w:numPr>
          <w:ilvl w:val="0"/>
          <w:numId w:val="1"/>
        </w:numPr>
        <w:tabs>
          <w:tab w:val="clear" w:pos="2160"/>
          <w:tab w:val="num" w:pos="0"/>
        </w:tabs>
        <w:spacing w:line="360" w:lineRule="auto"/>
        <w:ind w:left="0" w:firstLine="1440"/>
        <w:rPr>
          <w:spacing w:val="-3"/>
        </w:rPr>
      </w:pPr>
      <w:r>
        <w:t>Complainant</w:t>
      </w:r>
      <w:r w:rsidR="002F4D23">
        <w:t xml:space="preserve"> testified that her monthly income consists of $668.00 she receives from disability.  She also testified that she receives no other financial assistance.</w:t>
      </w:r>
      <w:r w:rsidR="006D5E7F">
        <w:t xml:space="preserve"> </w:t>
      </w:r>
      <w:r w:rsidR="006D5E7F">
        <w:rPr>
          <w:spacing w:val="-3"/>
        </w:rPr>
        <w:t xml:space="preserve"> </w:t>
      </w:r>
    </w:p>
    <w:p w:rsidR="006D5E7F" w:rsidRDefault="006D5E7F" w:rsidP="006D5E7F">
      <w:pPr>
        <w:tabs>
          <w:tab w:val="left" w:pos="2160"/>
        </w:tabs>
        <w:spacing w:line="360" w:lineRule="auto"/>
        <w:ind w:firstLine="1440"/>
        <w:rPr>
          <w:spacing w:val="-3"/>
        </w:rPr>
      </w:pPr>
    </w:p>
    <w:p w:rsidR="006D5E7F" w:rsidRDefault="00F954A5" w:rsidP="006D5E7F">
      <w:pPr>
        <w:numPr>
          <w:ilvl w:val="0"/>
          <w:numId w:val="1"/>
        </w:numPr>
        <w:tabs>
          <w:tab w:val="clear" w:pos="2160"/>
          <w:tab w:val="num" w:pos="0"/>
        </w:tabs>
        <w:spacing w:line="360" w:lineRule="auto"/>
        <w:ind w:left="0" w:firstLine="1440"/>
      </w:pPr>
      <w:r>
        <w:t>By Hearing Notice dated January 26, 200</w:t>
      </w:r>
      <w:r w:rsidR="00A41592">
        <w:t>9</w:t>
      </w:r>
      <w:r>
        <w:t>, and Prehearing Notice dated March 3, 2009, Complainant was notified that an Initial Hearing on her Complaint was scheduled for April 23, 2009</w:t>
      </w:r>
      <w:r w:rsidR="006D5E7F">
        <w:t xml:space="preserve">.  </w:t>
      </w:r>
    </w:p>
    <w:p w:rsidR="006D5E7F" w:rsidRDefault="006D5E7F" w:rsidP="006D5E7F">
      <w:pPr>
        <w:tabs>
          <w:tab w:val="left" w:pos="2160"/>
        </w:tabs>
        <w:spacing w:line="360" w:lineRule="auto"/>
        <w:ind w:firstLine="1440"/>
      </w:pPr>
    </w:p>
    <w:p w:rsidR="006D5E7F" w:rsidRDefault="00F67F99" w:rsidP="006D5E7F">
      <w:pPr>
        <w:numPr>
          <w:ilvl w:val="0"/>
          <w:numId w:val="1"/>
        </w:numPr>
        <w:tabs>
          <w:tab w:val="clear" w:pos="2160"/>
          <w:tab w:val="num" w:pos="0"/>
        </w:tabs>
        <w:spacing w:line="360" w:lineRule="auto"/>
        <w:ind w:left="0" w:firstLine="1440"/>
      </w:pPr>
      <w:r>
        <w:t xml:space="preserve">On September 9, 2008, </w:t>
      </w:r>
      <w:r w:rsidR="00DA724A">
        <w:t xml:space="preserve">Complainant filed an informal Complaint with the </w:t>
      </w:r>
      <w:r w:rsidR="00F16FC1">
        <w:t>Commission’s</w:t>
      </w:r>
      <w:r w:rsidR="00DA724A">
        <w:t xml:space="preserve"> Bureau of Consumer Services</w:t>
      </w:r>
      <w:r w:rsidR="00F16FC1">
        <w:t xml:space="preserve"> (</w:t>
      </w:r>
      <w:r w:rsidR="00DA724A">
        <w:t>BCS</w:t>
      </w:r>
      <w:r w:rsidR="00F16FC1">
        <w:t>)</w:t>
      </w:r>
      <w:r w:rsidR="00A67480">
        <w:t xml:space="preserve"> at </w:t>
      </w:r>
      <w:r w:rsidR="00DA724A">
        <w:t xml:space="preserve">BCS </w:t>
      </w:r>
      <w:r w:rsidR="003A4388">
        <w:t>C</w:t>
      </w:r>
      <w:r w:rsidR="00DA724A">
        <w:t>ase No. 2448801</w:t>
      </w:r>
      <w:r w:rsidR="000B54FB">
        <w:t xml:space="preserve"> </w:t>
      </w:r>
      <w:r w:rsidR="00987A82">
        <w:t xml:space="preserve">at which time </w:t>
      </w:r>
      <w:r w:rsidR="003A4388">
        <w:t>Complaint sought a payment arrangement.</w:t>
      </w:r>
      <w:r w:rsidR="00DA724A">
        <w:t xml:space="preserve"> </w:t>
      </w:r>
    </w:p>
    <w:p w:rsidR="006D5E7F" w:rsidRDefault="006D5E7F" w:rsidP="006D5E7F">
      <w:pPr>
        <w:tabs>
          <w:tab w:val="left" w:pos="2160"/>
        </w:tabs>
        <w:spacing w:line="360" w:lineRule="auto"/>
        <w:ind w:firstLine="1440"/>
      </w:pPr>
    </w:p>
    <w:p w:rsidR="006D5E7F" w:rsidRDefault="000B54FB" w:rsidP="006D5E7F">
      <w:pPr>
        <w:numPr>
          <w:ilvl w:val="0"/>
          <w:numId w:val="1"/>
        </w:numPr>
        <w:tabs>
          <w:tab w:val="clear" w:pos="2160"/>
          <w:tab w:val="num" w:pos="0"/>
        </w:tabs>
        <w:spacing w:line="360" w:lineRule="auto"/>
        <w:ind w:left="0" w:firstLine="1440"/>
      </w:pPr>
      <w:r>
        <w:t>According to BCS Case No 2448801, Ms. Stover</w:t>
      </w:r>
      <w:r w:rsidR="00A41592">
        <w:t>’s</w:t>
      </w:r>
      <w:r>
        <w:t xml:space="preserve"> account balance with Respondent was </w:t>
      </w:r>
      <w:r w:rsidR="00123334">
        <w:t>$3,737.48</w:t>
      </w:r>
      <w:r w:rsidR="006D5E7F">
        <w:t xml:space="preserve">.  </w:t>
      </w:r>
    </w:p>
    <w:p w:rsidR="006D5E7F" w:rsidRDefault="006D5E7F" w:rsidP="006D5E7F">
      <w:pPr>
        <w:tabs>
          <w:tab w:val="left" w:pos="2160"/>
        </w:tabs>
        <w:spacing w:line="360" w:lineRule="auto"/>
        <w:ind w:firstLine="1440"/>
      </w:pPr>
    </w:p>
    <w:p w:rsidR="006D5E7F" w:rsidRDefault="00987A82" w:rsidP="006D5E7F">
      <w:pPr>
        <w:numPr>
          <w:ilvl w:val="0"/>
          <w:numId w:val="1"/>
        </w:numPr>
        <w:tabs>
          <w:tab w:val="clear" w:pos="2160"/>
          <w:tab w:val="num" w:pos="0"/>
        </w:tabs>
        <w:spacing w:line="360" w:lineRule="auto"/>
        <w:ind w:left="0" w:firstLine="1440"/>
      </w:pPr>
      <w:r>
        <w:t>On November 2, 2008, BCS issued an informal decision, B</w:t>
      </w:r>
      <w:r w:rsidR="003A4388">
        <w:t xml:space="preserve">CS </w:t>
      </w:r>
      <w:r w:rsidR="00A41592">
        <w:t>C</w:t>
      </w:r>
      <w:r w:rsidR="003A4388">
        <w:t>ase No. 2448801</w:t>
      </w:r>
      <w:r>
        <w:t>,</w:t>
      </w:r>
      <w:r w:rsidR="003A4388">
        <w:t xml:space="preserve"> </w:t>
      </w:r>
      <w:r>
        <w:t xml:space="preserve">which </w:t>
      </w:r>
      <w:r w:rsidR="00763AA7">
        <w:t>directed</w:t>
      </w:r>
      <w:r w:rsidR="004F58F1">
        <w:t xml:space="preserve"> </w:t>
      </w:r>
      <w:r>
        <w:t xml:space="preserve">the </w:t>
      </w:r>
      <w:r w:rsidR="004F58F1">
        <w:t xml:space="preserve">Complainant to pay $158.00 to have service re-established in her name. </w:t>
      </w:r>
      <w:r w:rsidR="00CC5FF6">
        <w:t xml:space="preserve"> </w:t>
      </w:r>
      <w:r w:rsidR="004F58F1">
        <w:t xml:space="preserve">That amount includes $95.00 as a security deposit and $63.00 to pay towards her past arrearage. </w:t>
      </w:r>
    </w:p>
    <w:p w:rsidR="006D5E7F" w:rsidRDefault="00763AA7" w:rsidP="006D5E7F">
      <w:pPr>
        <w:numPr>
          <w:ilvl w:val="0"/>
          <w:numId w:val="1"/>
        </w:numPr>
        <w:tabs>
          <w:tab w:val="clear" w:pos="2160"/>
          <w:tab w:val="num" w:pos="0"/>
        </w:tabs>
        <w:spacing w:line="360" w:lineRule="auto"/>
        <w:ind w:left="0" w:firstLine="1440"/>
      </w:pPr>
      <w:r>
        <w:lastRenderedPageBreak/>
        <w:t>Once those amount</w:t>
      </w:r>
      <w:r w:rsidR="00F67F99">
        <w:t>s</w:t>
      </w:r>
      <w:r>
        <w:t xml:space="preserve"> have been paid, Complaint was directed to pay a budget amount of $158.00 per month. </w:t>
      </w:r>
      <w:r w:rsidR="00CC5FF6">
        <w:t xml:space="preserve"> </w:t>
      </w:r>
      <w:r>
        <w:t>That amount includes a regular budget amount of $95.00 and $63.00 to be paid toward her arrearage</w:t>
      </w:r>
      <w:r w:rsidR="006D5E7F">
        <w:t>.</w:t>
      </w:r>
    </w:p>
    <w:p w:rsidR="006D5E7F" w:rsidRDefault="006D5E7F" w:rsidP="006D5E7F">
      <w:pPr>
        <w:tabs>
          <w:tab w:val="left" w:pos="2160"/>
        </w:tabs>
        <w:spacing w:line="360" w:lineRule="auto"/>
        <w:ind w:firstLine="1440"/>
      </w:pPr>
    </w:p>
    <w:p w:rsidR="006D5E7F" w:rsidRDefault="00763AA7" w:rsidP="006D5E7F">
      <w:pPr>
        <w:numPr>
          <w:ilvl w:val="0"/>
          <w:numId w:val="1"/>
        </w:numPr>
        <w:tabs>
          <w:tab w:val="clear" w:pos="2160"/>
          <w:tab w:val="num" w:pos="0"/>
        </w:tabs>
        <w:spacing w:line="360" w:lineRule="auto"/>
        <w:ind w:left="0" w:firstLine="1440"/>
      </w:pPr>
      <w:r>
        <w:t>Complainant did not honor that payment arrangement</w:t>
      </w:r>
      <w:r w:rsidR="006D5E7F">
        <w:t>.</w:t>
      </w:r>
    </w:p>
    <w:p w:rsidR="006D5E7F" w:rsidRDefault="006D5E7F" w:rsidP="006D5E7F">
      <w:pPr>
        <w:tabs>
          <w:tab w:val="left" w:pos="2160"/>
        </w:tabs>
        <w:spacing w:line="360" w:lineRule="auto"/>
        <w:ind w:firstLine="1440"/>
      </w:pPr>
    </w:p>
    <w:p w:rsidR="006D5E7F" w:rsidRDefault="006D5E7F" w:rsidP="006D5E7F">
      <w:pPr>
        <w:numPr>
          <w:ilvl w:val="0"/>
          <w:numId w:val="1"/>
        </w:numPr>
        <w:tabs>
          <w:tab w:val="clear" w:pos="2160"/>
          <w:tab w:val="num" w:pos="0"/>
        </w:tabs>
        <w:spacing w:line="360" w:lineRule="auto"/>
        <w:ind w:left="0" w:firstLine="1440"/>
      </w:pPr>
      <w:r>
        <w:t xml:space="preserve">Respondent presented </w:t>
      </w:r>
      <w:r w:rsidR="000E4BC8">
        <w:t>one</w:t>
      </w:r>
      <w:r>
        <w:t xml:space="preserve"> witnesses and f</w:t>
      </w:r>
      <w:r w:rsidR="000E4BC8">
        <w:t>ive</w:t>
      </w:r>
      <w:r>
        <w:t xml:space="preserve"> (</w:t>
      </w:r>
      <w:r w:rsidR="000E4BC8">
        <w:t>5</w:t>
      </w:r>
      <w:r>
        <w:t>) exhibits at the hearing.</w:t>
      </w:r>
    </w:p>
    <w:p w:rsidR="006D5E7F" w:rsidRDefault="006D5E7F" w:rsidP="006D5E7F">
      <w:pPr>
        <w:tabs>
          <w:tab w:val="left" w:pos="2160"/>
        </w:tabs>
        <w:spacing w:line="360" w:lineRule="auto"/>
        <w:ind w:firstLine="1440"/>
      </w:pPr>
    </w:p>
    <w:p w:rsidR="006D5E7F" w:rsidRDefault="000E4BC8" w:rsidP="006D5E7F">
      <w:pPr>
        <w:numPr>
          <w:ilvl w:val="0"/>
          <w:numId w:val="1"/>
        </w:numPr>
        <w:tabs>
          <w:tab w:val="clear" w:pos="2160"/>
          <w:tab w:val="num" w:pos="0"/>
        </w:tabs>
        <w:spacing w:line="360" w:lineRule="auto"/>
        <w:ind w:left="0" w:firstLine="1440"/>
      </w:pPr>
      <w:r>
        <w:t xml:space="preserve">Because Complainant no longer resides at the service address and had not received the exhibits, the Presiding </w:t>
      </w:r>
      <w:r w:rsidR="00A67480">
        <w:t xml:space="preserve">Officer </w:t>
      </w:r>
      <w:r>
        <w:t xml:space="preserve">instructed the </w:t>
      </w:r>
      <w:r w:rsidR="00CF01E6">
        <w:t>R</w:t>
      </w:r>
      <w:r>
        <w:t>espondent to forward copi</w:t>
      </w:r>
      <w:r w:rsidR="00CF01E6">
        <w:t>e</w:t>
      </w:r>
      <w:r>
        <w:t>s of the exhibits to the Complainant.</w:t>
      </w:r>
    </w:p>
    <w:p w:rsidR="00CF01E6" w:rsidRDefault="00CF01E6" w:rsidP="00CF01E6">
      <w:pPr>
        <w:pStyle w:val="ListParagraph"/>
      </w:pPr>
    </w:p>
    <w:p w:rsidR="00CF01E6" w:rsidRDefault="00F100B9" w:rsidP="006D5E7F">
      <w:pPr>
        <w:numPr>
          <w:ilvl w:val="0"/>
          <w:numId w:val="1"/>
        </w:numPr>
        <w:tabs>
          <w:tab w:val="clear" w:pos="2160"/>
          <w:tab w:val="num" w:pos="0"/>
        </w:tabs>
        <w:spacing w:line="360" w:lineRule="auto"/>
        <w:ind w:left="0" w:firstLine="1440"/>
      </w:pPr>
      <w:r>
        <w:t>A review of Commission records indicates</w:t>
      </w:r>
      <w:r w:rsidR="00CF01E6">
        <w:t xml:space="preserve"> that the Complainant did not file any </w:t>
      </w:r>
      <w:r>
        <w:t>opposition</w:t>
      </w:r>
      <w:r w:rsidR="00CF01E6">
        <w:t xml:space="preserve"> to Respondent’s exhibits.</w:t>
      </w:r>
    </w:p>
    <w:p w:rsidR="006D5E7F" w:rsidRDefault="006D5E7F" w:rsidP="006D5E7F">
      <w:pPr>
        <w:spacing w:line="360" w:lineRule="auto"/>
      </w:pPr>
    </w:p>
    <w:p w:rsidR="006D5E7F" w:rsidRDefault="006D5E7F" w:rsidP="006D5E7F">
      <w:pPr>
        <w:numPr>
          <w:ilvl w:val="0"/>
          <w:numId w:val="1"/>
        </w:numPr>
        <w:tabs>
          <w:tab w:val="clear" w:pos="2160"/>
          <w:tab w:val="num" w:pos="0"/>
        </w:tabs>
        <w:spacing w:line="360" w:lineRule="auto"/>
        <w:ind w:left="0" w:firstLine="1440"/>
      </w:pPr>
      <w:r>
        <w:t xml:space="preserve">Respondent’s Exhibit No. 1 is a copy of </w:t>
      </w:r>
      <w:r w:rsidR="00A07ECE">
        <w:t>a</w:t>
      </w:r>
      <w:r w:rsidR="000E4BC8">
        <w:t xml:space="preserve">n Account Activity </w:t>
      </w:r>
      <w:r>
        <w:t>Statement</w:t>
      </w:r>
      <w:r w:rsidR="000E4BC8">
        <w:t xml:space="preserve"> at the service address</w:t>
      </w:r>
      <w:r>
        <w:t xml:space="preserve">. </w:t>
      </w:r>
      <w:r w:rsidR="00987A82">
        <w:t xml:space="preserve"> </w:t>
      </w:r>
      <w:r w:rsidR="001D045D">
        <w:t xml:space="preserve">PECO </w:t>
      </w:r>
      <w:r>
        <w:t xml:space="preserve">Exhibit </w:t>
      </w:r>
      <w:r w:rsidR="00A07ECE">
        <w:t>1</w:t>
      </w:r>
      <w:r>
        <w:t>.</w:t>
      </w:r>
    </w:p>
    <w:p w:rsidR="006D5E7F" w:rsidRDefault="006D5E7F" w:rsidP="006D5E7F">
      <w:pPr>
        <w:spacing w:line="360" w:lineRule="auto"/>
      </w:pPr>
    </w:p>
    <w:p w:rsidR="006D5E7F" w:rsidRDefault="006D5E7F" w:rsidP="006D5E7F">
      <w:pPr>
        <w:numPr>
          <w:ilvl w:val="0"/>
          <w:numId w:val="1"/>
        </w:numPr>
        <w:tabs>
          <w:tab w:val="clear" w:pos="2160"/>
          <w:tab w:val="num" w:pos="0"/>
        </w:tabs>
        <w:spacing w:line="360" w:lineRule="auto"/>
        <w:ind w:left="0" w:firstLine="1440"/>
      </w:pPr>
      <w:r>
        <w:t xml:space="preserve">Respondent’s Exhibit No. 2 is a copy of a company generated report which details the </w:t>
      </w:r>
      <w:r w:rsidR="000C41FE">
        <w:t xml:space="preserve">service History at the </w:t>
      </w:r>
      <w:r w:rsidR="00A41592">
        <w:t>S</w:t>
      </w:r>
      <w:r w:rsidR="000C41FE">
        <w:t>ervice address from June 1997 to the current time</w:t>
      </w:r>
      <w:r>
        <w:t xml:space="preserve">.  </w:t>
      </w:r>
      <w:r w:rsidR="000C41FE">
        <w:t>PECO</w:t>
      </w:r>
      <w:r>
        <w:t xml:space="preserve"> Exhibit 2.</w:t>
      </w:r>
    </w:p>
    <w:p w:rsidR="006D5E7F" w:rsidRDefault="006D5E7F" w:rsidP="006D5E7F">
      <w:pPr>
        <w:spacing w:line="360" w:lineRule="auto"/>
      </w:pPr>
    </w:p>
    <w:p w:rsidR="006D5E7F" w:rsidRDefault="006D5E7F" w:rsidP="006D5E7F">
      <w:pPr>
        <w:numPr>
          <w:ilvl w:val="0"/>
          <w:numId w:val="1"/>
        </w:numPr>
        <w:tabs>
          <w:tab w:val="clear" w:pos="2160"/>
          <w:tab w:val="num" w:pos="0"/>
        </w:tabs>
        <w:spacing w:line="360" w:lineRule="auto"/>
        <w:ind w:left="0" w:firstLine="1440"/>
      </w:pPr>
      <w:r>
        <w:t>Respondent’s Exhibit No. 3 is a copy of Bureau of Consumer Services, Closing Report, generated by Respondent, for BCS Case No. 24</w:t>
      </w:r>
      <w:r w:rsidR="000C41FE">
        <w:t>48801</w:t>
      </w:r>
      <w:r>
        <w:t xml:space="preserve">.  </w:t>
      </w:r>
      <w:r w:rsidR="001D045D">
        <w:t xml:space="preserve">PECO </w:t>
      </w:r>
      <w:r>
        <w:t xml:space="preserve"> Exhibit  3.</w:t>
      </w:r>
    </w:p>
    <w:p w:rsidR="006D5E7F" w:rsidRDefault="006D5E7F" w:rsidP="006D5E7F">
      <w:pPr>
        <w:spacing w:line="360" w:lineRule="auto"/>
      </w:pPr>
    </w:p>
    <w:p w:rsidR="00CC5FF6" w:rsidRDefault="006D5E7F" w:rsidP="00CC5FF6">
      <w:pPr>
        <w:numPr>
          <w:ilvl w:val="0"/>
          <w:numId w:val="1"/>
        </w:numPr>
        <w:tabs>
          <w:tab w:val="clear" w:pos="2160"/>
          <w:tab w:val="num" w:pos="0"/>
        </w:tabs>
        <w:spacing w:line="360" w:lineRule="auto"/>
        <w:ind w:left="0" w:firstLine="1440"/>
      </w:pPr>
      <w:r>
        <w:t xml:space="preserve">Respondent’s Exhibit No. 4 is a copy of Bureau of Consumer Services, </w:t>
      </w:r>
      <w:r w:rsidR="000C41FE">
        <w:t>Decision Report</w:t>
      </w:r>
      <w:r>
        <w:t xml:space="preserve">, generated by Respondent, for BCS </w:t>
      </w:r>
      <w:r w:rsidR="000C41FE">
        <w:t>C</w:t>
      </w:r>
      <w:r>
        <w:t>ase No 24</w:t>
      </w:r>
      <w:r w:rsidR="000C41FE">
        <w:t>48801</w:t>
      </w:r>
      <w:r>
        <w:t xml:space="preserve">. </w:t>
      </w:r>
      <w:r w:rsidR="001D045D">
        <w:t xml:space="preserve">PECO </w:t>
      </w:r>
      <w:r>
        <w:t xml:space="preserve"> Exhibit 4.  </w:t>
      </w:r>
    </w:p>
    <w:p w:rsidR="00CC5FF6" w:rsidRDefault="00CC5FF6" w:rsidP="00CC5FF6">
      <w:pPr>
        <w:pStyle w:val="ListParagraph"/>
      </w:pPr>
    </w:p>
    <w:p w:rsidR="006D5E7F" w:rsidRDefault="00A07ECE" w:rsidP="00CC5FF6">
      <w:pPr>
        <w:numPr>
          <w:ilvl w:val="0"/>
          <w:numId w:val="1"/>
        </w:numPr>
        <w:tabs>
          <w:tab w:val="clear" w:pos="2160"/>
          <w:tab w:val="num" w:pos="0"/>
        </w:tabs>
        <w:spacing w:line="360" w:lineRule="auto"/>
        <w:ind w:left="0" w:firstLine="1440"/>
      </w:pPr>
      <w:r>
        <w:t>R</w:t>
      </w:r>
      <w:r w:rsidR="000C41FE">
        <w:t>espondent</w:t>
      </w:r>
      <w:r>
        <w:t>’s Exhibit No. 5 is a company generated Payment Arrangement History Report. PECO Exhibit 5.</w:t>
      </w:r>
    </w:p>
    <w:p w:rsidR="00CF01E6" w:rsidRDefault="00CF01E6" w:rsidP="006D5E7F">
      <w:pPr>
        <w:tabs>
          <w:tab w:val="left" w:pos="2160"/>
        </w:tabs>
        <w:spacing w:line="360" w:lineRule="auto"/>
        <w:ind w:firstLine="3600"/>
        <w:rPr>
          <w:spacing w:val="-3"/>
          <w:u w:val="single"/>
        </w:rPr>
      </w:pPr>
    </w:p>
    <w:p w:rsidR="006D5E7F" w:rsidRPr="00F62395" w:rsidRDefault="00CC5FF6" w:rsidP="0002728D">
      <w:pPr>
        <w:tabs>
          <w:tab w:val="left" w:pos="2160"/>
        </w:tabs>
        <w:spacing w:line="360" w:lineRule="auto"/>
        <w:jc w:val="center"/>
        <w:rPr>
          <w:spacing w:val="-3"/>
          <w:u w:val="single"/>
        </w:rPr>
      </w:pPr>
      <w:r>
        <w:rPr>
          <w:spacing w:val="-3"/>
          <w:u w:val="single"/>
        </w:rPr>
        <w:br w:type="page"/>
      </w:r>
      <w:r w:rsidR="006D5E7F" w:rsidRPr="00F62395">
        <w:rPr>
          <w:spacing w:val="-3"/>
          <w:u w:val="single"/>
        </w:rPr>
        <w:lastRenderedPageBreak/>
        <w:t>D</w:t>
      </w:r>
      <w:r w:rsidR="00A41592">
        <w:rPr>
          <w:spacing w:val="-3"/>
          <w:u w:val="single"/>
        </w:rPr>
        <w:t>ICUSSION</w:t>
      </w:r>
    </w:p>
    <w:p w:rsidR="006D5E7F" w:rsidRDefault="006D5E7F" w:rsidP="006D5E7F">
      <w:pPr>
        <w:spacing w:line="360" w:lineRule="auto"/>
        <w:ind w:firstLine="1440"/>
      </w:pPr>
    </w:p>
    <w:p w:rsidR="006D5E7F" w:rsidRPr="004E7308" w:rsidRDefault="006D5E7F" w:rsidP="006D5E7F">
      <w:pPr>
        <w:spacing w:line="360" w:lineRule="auto"/>
        <w:ind w:firstLine="1440"/>
      </w:pPr>
      <w:r w:rsidRPr="004E7308">
        <w:t xml:space="preserve">In her </w:t>
      </w:r>
      <w:r>
        <w:t>f</w:t>
      </w:r>
      <w:r w:rsidRPr="004E7308">
        <w:t xml:space="preserve">ormal Complaint, Complainant alleged </w:t>
      </w:r>
      <w:r>
        <w:t>that she had received a notice that her utility service was being terminated</w:t>
      </w:r>
      <w:r w:rsidRPr="004E7308">
        <w:t xml:space="preserve">.  </w:t>
      </w:r>
      <w:r>
        <w:t xml:space="preserve">As relief, she requested a payment arrangement.  </w:t>
      </w:r>
      <w:r w:rsidRPr="004E7308">
        <w:t xml:space="preserve">As the party seeking affirmative relief from the Commission, Complainant bears the burden of proof.  66 </w:t>
      </w:r>
      <w:smartTag w:uri="urn:schemas-microsoft-com:office:smarttags" w:element="place">
        <w:smartTag w:uri="urn:schemas-microsoft-com:office:smarttags" w:element="State">
          <w:r w:rsidRPr="004E7308">
            <w:t>Pa.</w:t>
          </w:r>
        </w:smartTag>
      </w:smartTag>
      <w:r w:rsidRPr="004E7308">
        <w:t xml:space="preserve"> C.S. §</w:t>
      </w:r>
      <w:r>
        <w:t xml:space="preserve"> </w:t>
      </w:r>
      <w:r w:rsidRPr="004E7308">
        <w:t xml:space="preserve">332(a).  </w:t>
      </w:r>
    </w:p>
    <w:p w:rsidR="006D5E7F" w:rsidRPr="004E7308" w:rsidRDefault="006D5E7F" w:rsidP="006D5E7F">
      <w:pPr>
        <w:spacing w:line="360" w:lineRule="auto"/>
        <w:ind w:firstLine="1440"/>
      </w:pPr>
    </w:p>
    <w:p w:rsidR="006D5E7F" w:rsidRDefault="006D5E7F" w:rsidP="006D5E7F">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r w:rsidRPr="004E7308">
        <w:rPr>
          <w:spacing w:val="-3"/>
          <w:u w:val="single"/>
        </w:rPr>
        <w:t xml:space="preserve">Patterson v. Bell Telephone Company of </w:t>
      </w:r>
      <w:smartTag w:uri="urn:schemas-microsoft-com:office:smarttags" w:element="place">
        <w:smartTag w:uri="urn:schemas-microsoft-com:office:smarttags" w:element="State">
          <w:r w:rsidRPr="004E7308">
            <w:rPr>
              <w:spacing w:val="-3"/>
              <w:u w:val="single"/>
            </w:rPr>
            <w:t>Pennsylvania</w:t>
          </w:r>
        </w:smartTag>
      </w:smartTag>
      <w:r w:rsidRPr="004E7308">
        <w:rPr>
          <w:spacing w:val="-3"/>
        </w:rPr>
        <w:t xml:space="preserve">, 72 PA PUC 196 (1990); </w:t>
      </w:r>
      <w:r w:rsidRPr="004E7308">
        <w:rPr>
          <w:spacing w:val="-3"/>
          <w:u w:val="single"/>
        </w:rPr>
        <w:t>Feinstein v. Philadelphia Suburban Water Company</w:t>
      </w:r>
      <w:r w:rsidRPr="004E7308">
        <w:rPr>
          <w:spacing w:val="-3"/>
        </w:rPr>
        <w:t xml:space="preserve">, 50 PA PUC 300 (1976).  This must be shown by a preponderance of the evidence.  </w:t>
      </w:r>
      <w:r w:rsidRPr="004E7308">
        <w:rPr>
          <w:spacing w:val="-3"/>
          <w:u w:val="single"/>
        </w:rPr>
        <w:t>Samuel J. Lansberry, Inc.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 xml:space="preserve">1950).  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1993), </w:t>
      </w:r>
      <w:r>
        <w:rPr>
          <w:spacing w:val="-3"/>
        </w:rPr>
        <w:t xml:space="preserve">         </w:t>
      </w:r>
      <w:r w:rsidRPr="004E7308">
        <w:rPr>
          <w:spacing w:val="-3"/>
        </w:rPr>
        <w:t xml:space="preserve">2 Pa.C.S. §704.  More is required than a mere trace of evidence or a suspicion of the existence of a fact sought to be established.  </w:t>
      </w:r>
      <w:smartTag w:uri="urn:schemas-microsoft-com:office:smarttags" w:element="place">
        <w:smartTag w:uri="urn:schemas-microsoft-com:office:smarttags" w:element="City">
          <w:r w:rsidRPr="004E7308">
            <w:rPr>
              <w:spacing w:val="-3"/>
              <w:u w:val="single"/>
            </w:rPr>
            <w:t>Norfolk</w:t>
          </w:r>
        </w:smartTag>
      </w:smartTag>
      <w:r w:rsidRPr="004E7308">
        <w:rPr>
          <w:spacing w:val="-3"/>
          <w:u w:val="single"/>
        </w:rPr>
        <w:t xml:space="preserve">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smartTag w:uri="urn:schemas-microsoft-com:office:smarttags" w:element="State">
        <w:r>
          <w:rPr>
            <w:spacing w:val="-3"/>
          </w:rPr>
          <w:t>Pa.</w:t>
        </w:r>
      </w:smartTag>
      <w:r>
        <w:rPr>
          <w:spacing w:val="-3"/>
        </w:rPr>
        <w:t xml:space="preserve">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A07ECE" w:rsidRDefault="00A07ECE" w:rsidP="006D5E7F">
      <w:pPr>
        <w:spacing w:line="360" w:lineRule="auto"/>
        <w:ind w:firstLine="1440"/>
        <w:rPr>
          <w:spacing w:val="-3"/>
        </w:rPr>
      </w:pPr>
    </w:p>
    <w:p w:rsidR="00681307" w:rsidRDefault="00A07ECE" w:rsidP="006D5E7F">
      <w:pPr>
        <w:spacing w:line="360" w:lineRule="auto"/>
        <w:ind w:firstLine="1440"/>
      </w:pPr>
      <w:r>
        <w:rPr>
          <w:spacing w:val="-3"/>
        </w:rPr>
        <w:t xml:space="preserve">In the </w:t>
      </w:r>
      <w:r w:rsidR="00F954A5">
        <w:rPr>
          <w:spacing w:val="-3"/>
        </w:rPr>
        <w:t>present</w:t>
      </w:r>
      <w:r>
        <w:rPr>
          <w:spacing w:val="-3"/>
        </w:rPr>
        <w:t xml:space="preserve"> matter, Ms. Stover has alleged that her electric bill payments are “too much for me to pay” </w:t>
      </w:r>
      <w:r w:rsidR="00915199">
        <w:rPr>
          <w:spacing w:val="-3"/>
        </w:rPr>
        <w:t xml:space="preserve">Complaint  ¶4, </w:t>
      </w:r>
      <w:r>
        <w:rPr>
          <w:spacing w:val="-3"/>
        </w:rPr>
        <w:t xml:space="preserve">and as relief she has requested a new payment arrangement.  </w:t>
      </w:r>
      <w:r w:rsidR="00681307">
        <w:t xml:space="preserve">Complainant testified that she does not currently live at the service address, but would like to move back there once her health improves. </w:t>
      </w:r>
      <w:r w:rsidR="00CC5FF6">
        <w:t xml:space="preserve"> </w:t>
      </w:r>
      <w:r w:rsidR="00681307">
        <w:t xml:space="preserve">Due to various health concerns she was experiencing at the time of the hearing, Ms. Stover was living with her son.  Complainant has requested a payment arrangement she can afford when she moves back to the service address. </w:t>
      </w:r>
    </w:p>
    <w:p w:rsidR="00681307" w:rsidRDefault="00681307" w:rsidP="006D5E7F">
      <w:pPr>
        <w:spacing w:line="360" w:lineRule="auto"/>
        <w:ind w:firstLine="1440"/>
      </w:pPr>
    </w:p>
    <w:p w:rsidR="005C0E9D" w:rsidRDefault="00A07ECE" w:rsidP="006D5E7F">
      <w:pPr>
        <w:spacing w:line="360" w:lineRule="auto"/>
        <w:ind w:firstLine="1440"/>
        <w:rPr>
          <w:spacing w:val="-3"/>
        </w:rPr>
      </w:pPr>
      <w:r>
        <w:rPr>
          <w:spacing w:val="-3"/>
        </w:rPr>
        <w:lastRenderedPageBreak/>
        <w:t>Respondent has ave</w:t>
      </w:r>
      <w:r w:rsidR="006C31DE">
        <w:rPr>
          <w:spacing w:val="-3"/>
        </w:rPr>
        <w:t>r</w:t>
      </w:r>
      <w:r>
        <w:rPr>
          <w:spacing w:val="-3"/>
        </w:rPr>
        <w:t xml:space="preserve">red that due to numerous </w:t>
      </w:r>
      <w:r w:rsidR="00915199">
        <w:rPr>
          <w:spacing w:val="-3"/>
        </w:rPr>
        <w:t xml:space="preserve">address changes, Ms. Stover is not the current ratepayer of record, however “she is currently using and benefiting from service provided to 3308 </w:t>
      </w:r>
      <w:r w:rsidR="005C0E9D">
        <w:rPr>
          <w:spacing w:val="-3"/>
        </w:rPr>
        <w:t xml:space="preserve">North </w:t>
      </w:r>
      <w:r w:rsidR="00915199">
        <w:rPr>
          <w:spacing w:val="-3"/>
        </w:rPr>
        <w:t>Howard Street, Philadelphia</w:t>
      </w:r>
      <w:r w:rsidR="00104C8C">
        <w:rPr>
          <w:spacing w:val="-3"/>
        </w:rPr>
        <w:t>.</w:t>
      </w:r>
      <w:r w:rsidR="00915199">
        <w:rPr>
          <w:spacing w:val="-3"/>
        </w:rPr>
        <w:t xml:space="preserve">” </w:t>
      </w:r>
      <w:r w:rsidR="00CC5FF6">
        <w:rPr>
          <w:spacing w:val="-3"/>
        </w:rPr>
        <w:t xml:space="preserve"> </w:t>
      </w:r>
      <w:r w:rsidR="00915199">
        <w:rPr>
          <w:spacing w:val="-3"/>
        </w:rPr>
        <w:t>Answer ¶1</w:t>
      </w:r>
      <w:r w:rsidR="00104C8C">
        <w:rPr>
          <w:spacing w:val="-3"/>
        </w:rPr>
        <w:t xml:space="preserve">. </w:t>
      </w:r>
      <w:r w:rsidR="0054099E">
        <w:rPr>
          <w:spacing w:val="-3"/>
        </w:rPr>
        <w:t xml:space="preserve"> </w:t>
      </w:r>
      <w:r w:rsidR="00104C8C">
        <w:rPr>
          <w:spacing w:val="-3"/>
        </w:rPr>
        <w:t xml:space="preserve">In addition Respondent has averred that by Complainant switching service into another person’s name she is </w:t>
      </w:r>
      <w:r w:rsidR="00516B94">
        <w:rPr>
          <w:spacing w:val="-3"/>
        </w:rPr>
        <w:t>“gaming the system</w:t>
      </w:r>
      <w:r w:rsidR="00104C8C">
        <w:rPr>
          <w:spacing w:val="-3"/>
        </w:rPr>
        <w:t>.</w:t>
      </w:r>
      <w:r w:rsidR="00750C3B">
        <w:rPr>
          <w:spacing w:val="-3"/>
        </w:rPr>
        <w:t xml:space="preserve">”  </w:t>
      </w:r>
      <w:r w:rsidR="00104C8C">
        <w:rPr>
          <w:spacing w:val="-3"/>
        </w:rPr>
        <w:t>Respondent’s New Matter</w:t>
      </w:r>
      <w:r w:rsidR="00CF01E6">
        <w:rPr>
          <w:spacing w:val="-3"/>
        </w:rPr>
        <w:t xml:space="preserve"> </w:t>
      </w:r>
      <w:r w:rsidR="00104C8C">
        <w:rPr>
          <w:spacing w:val="-3"/>
        </w:rPr>
        <w:t xml:space="preserve">¶ 7. </w:t>
      </w:r>
      <w:r w:rsidR="00CC5FF6">
        <w:rPr>
          <w:spacing w:val="-3"/>
        </w:rPr>
        <w:t xml:space="preserve"> </w:t>
      </w:r>
      <w:r w:rsidR="00CF01E6">
        <w:rPr>
          <w:spacing w:val="-3"/>
        </w:rPr>
        <w:t xml:space="preserve">Respondent argues that </w:t>
      </w:r>
      <w:r w:rsidR="006C31DE">
        <w:rPr>
          <w:spacing w:val="-3"/>
        </w:rPr>
        <w:t xml:space="preserve">the Commission lacks in person jurisdiction to grant Ms. Stover a new payment arrangement because she is not the current ratepayer at the service address.  </w:t>
      </w:r>
    </w:p>
    <w:p w:rsidR="005C0E9D" w:rsidRDefault="005C0E9D" w:rsidP="006D5E7F">
      <w:pPr>
        <w:spacing w:line="360" w:lineRule="auto"/>
        <w:ind w:firstLine="1440"/>
        <w:rPr>
          <w:spacing w:val="-3"/>
        </w:rPr>
      </w:pPr>
    </w:p>
    <w:p w:rsidR="00F100B9" w:rsidRDefault="006C31DE" w:rsidP="006D5E7F">
      <w:pPr>
        <w:spacing w:line="360" w:lineRule="auto"/>
        <w:ind w:firstLine="1440"/>
        <w:rPr>
          <w:spacing w:val="-3"/>
        </w:rPr>
      </w:pPr>
      <w:r>
        <w:rPr>
          <w:spacing w:val="-3"/>
        </w:rPr>
        <w:t xml:space="preserve">A review of Respondent’s </w:t>
      </w:r>
      <w:r w:rsidR="00F60708">
        <w:rPr>
          <w:spacing w:val="-3"/>
        </w:rPr>
        <w:t>Exhibit 2</w:t>
      </w:r>
      <w:r>
        <w:rPr>
          <w:spacing w:val="-3"/>
        </w:rPr>
        <w:t xml:space="preserve"> and testimony given by the </w:t>
      </w:r>
      <w:r w:rsidR="00F100B9">
        <w:rPr>
          <w:spacing w:val="-3"/>
        </w:rPr>
        <w:t>Complainant</w:t>
      </w:r>
      <w:r>
        <w:rPr>
          <w:spacing w:val="-3"/>
        </w:rPr>
        <w:t xml:space="preserve">, indicate that the Complainant has what can only be described as a </w:t>
      </w:r>
      <w:r w:rsidR="0054099E">
        <w:rPr>
          <w:spacing w:val="-3"/>
        </w:rPr>
        <w:t>“</w:t>
      </w:r>
      <w:r>
        <w:rPr>
          <w:spacing w:val="-3"/>
        </w:rPr>
        <w:t>unique</w:t>
      </w:r>
      <w:r w:rsidR="0054099E">
        <w:rPr>
          <w:spacing w:val="-3"/>
        </w:rPr>
        <w:t>”</w:t>
      </w:r>
      <w:r>
        <w:rPr>
          <w:spacing w:val="-3"/>
        </w:rPr>
        <w:t xml:space="preserve"> account at the service address.</w:t>
      </w:r>
    </w:p>
    <w:p w:rsidR="00F100B9" w:rsidRDefault="00F100B9" w:rsidP="006D5E7F">
      <w:pPr>
        <w:spacing w:line="360" w:lineRule="auto"/>
        <w:ind w:firstLine="1440"/>
        <w:rPr>
          <w:spacing w:val="-3"/>
        </w:rPr>
      </w:pPr>
    </w:p>
    <w:p w:rsidR="00F100B9" w:rsidRDefault="00F100B9" w:rsidP="006D5E7F">
      <w:pPr>
        <w:spacing w:line="360" w:lineRule="auto"/>
        <w:ind w:firstLine="1440"/>
        <w:rPr>
          <w:spacing w:val="-3"/>
        </w:rPr>
      </w:pPr>
      <w:r>
        <w:rPr>
          <w:spacing w:val="-3"/>
        </w:rPr>
        <w:t xml:space="preserve">From June 1, </w:t>
      </w:r>
      <w:r w:rsidR="0095269D">
        <w:rPr>
          <w:spacing w:val="-3"/>
        </w:rPr>
        <w:t>19</w:t>
      </w:r>
      <w:r>
        <w:rPr>
          <w:spacing w:val="-3"/>
        </w:rPr>
        <w:t>97 to August 12, 199</w:t>
      </w:r>
      <w:r w:rsidR="0095269D">
        <w:rPr>
          <w:spacing w:val="-3"/>
        </w:rPr>
        <w:t>9</w:t>
      </w:r>
      <w:r>
        <w:rPr>
          <w:spacing w:val="-3"/>
        </w:rPr>
        <w:t xml:space="preserve">, service was in the name of Ms. Stover. </w:t>
      </w:r>
      <w:r w:rsidR="00CC5FF6">
        <w:rPr>
          <w:spacing w:val="-3"/>
        </w:rPr>
        <w:t xml:space="preserve"> </w:t>
      </w:r>
      <w:r>
        <w:rPr>
          <w:spacing w:val="-3"/>
        </w:rPr>
        <w:t>During that time she accrued a balance in the amount of $341.06.</w:t>
      </w:r>
    </w:p>
    <w:p w:rsidR="00F100B9" w:rsidRDefault="00F100B9" w:rsidP="006D5E7F">
      <w:pPr>
        <w:spacing w:line="360" w:lineRule="auto"/>
        <w:ind w:firstLine="1440"/>
        <w:rPr>
          <w:spacing w:val="-3"/>
        </w:rPr>
      </w:pPr>
    </w:p>
    <w:p w:rsidR="00F100B9" w:rsidRDefault="00F100B9" w:rsidP="006D5E7F">
      <w:pPr>
        <w:spacing w:line="360" w:lineRule="auto"/>
        <w:ind w:firstLine="1440"/>
        <w:rPr>
          <w:spacing w:val="-3"/>
        </w:rPr>
      </w:pPr>
      <w:r>
        <w:rPr>
          <w:spacing w:val="-3"/>
        </w:rPr>
        <w:t>From November of 1999 to May 14, 2001, service was in the name of L. William Stover</w:t>
      </w:r>
      <w:r w:rsidR="00DD36B3">
        <w:rPr>
          <w:spacing w:val="-3"/>
        </w:rPr>
        <w:t xml:space="preserve">. </w:t>
      </w:r>
      <w:r w:rsidR="0054099E">
        <w:rPr>
          <w:spacing w:val="-3"/>
        </w:rPr>
        <w:t xml:space="preserve"> </w:t>
      </w:r>
      <w:r w:rsidR="00DD36B3">
        <w:rPr>
          <w:spacing w:val="-3"/>
        </w:rPr>
        <w:t xml:space="preserve">During that time, the accrued balance was $1,637.90. </w:t>
      </w:r>
      <w:r w:rsidR="00CC5FF6">
        <w:rPr>
          <w:spacing w:val="-3"/>
        </w:rPr>
        <w:t xml:space="preserve"> </w:t>
      </w:r>
      <w:r w:rsidR="0054099E">
        <w:rPr>
          <w:spacing w:val="-3"/>
        </w:rPr>
        <w:t xml:space="preserve"> </w:t>
      </w:r>
      <w:r w:rsidR="00DD36B3">
        <w:rPr>
          <w:spacing w:val="-3"/>
        </w:rPr>
        <w:t>Ms. Stover testified that this individual is her nephew.</w:t>
      </w:r>
    </w:p>
    <w:p w:rsidR="00DD36B3" w:rsidRDefault="00DD36B3" w:rsidP="006D5E7F">
      <w:pPr>
        <w:spacing w:line="360" w:lineRule="auto"/>
        <w:ind w:firstLine="1440"/>
        <w:rPr>
          <w:spacing w:val="-3"/>
        </w:rPr>
      </w:pPr>
    </w:p>
    <w:p w:rsidR="00DD36B3" w:rsidRDefault="00DD36B3" w:rsidP="006D5E7F">
      <w:pPr>
        <w:spacing w:line="360" w:lineRule="auto"/>
        <w:ind w:firstLine="1440"/>
        <w:rPr>
          <w:spacing w:val="-3"/>
        </w:rPr>
      </w:pPr>
      <w:r>
        <w:rPr>
          <w:spacing w:val="-3"/>
        </w:rPr>
        <w:t xml:space="preserve">From May 14, 2001 to January 3, 2002, service was in the amount of Stephanie Stover. </w:t>
      </w:r>
      <w:r w:rsidR="0054099E">
        <w:rPr>
          <w:spacing w:val="-3"/>
        </w:rPr>
        <w:t xml:space="preserve"> </w:t>
      </w:r>
      <w:r>
        <w:rPr>
          <w:spacing w:val="-3"/>
        </w:rPr>
        <w:t xml:space="preserve">During that time, the accrued balance was $687.98. </w:t>
      </w:r>
      <w:r w:rsidR="00B439EF">
        <w:rPr>
          <w:spacing w:val="-3"/>
        </w:rPr>
        <w:t xml:space="preserve"> </w:t>
      </w:r>
      <w:r>
        <w:rPr>
          <w:spacing w:val="-3"/>
        </w:rPr>
        <w:t>Ms. Stover testified that Stephanie Stover is her daughter.</w:t>
      </w:r>
    </w:p>
    <w:p w:rsidR="00DD36B3" w:rsidRDefault="00DD36B3" w:rsidP="006D5E7F">
      <w:pPr>
        <w:spacing w:line="360" w:lineRule="auto"/>
        <w:ind w:firstLine="1440"/>
        <w:rPr>
          <w:spacing w:val="-3"/>
        </w:rPr>
      </w:pPr>
    </w:p>
    <w:p w:rsidR="00DD36B3" w:rsidRDefault="00DD36B3" w:rsidP="006D5E7F">
      <w:pPr>
        <w:spacing w:line="360" w:lineRule="auto"/>
        <w:ind w:firstLine="1440"/>
        <w:rPr>
          <w:spacing w:val="-3"/>
        </w:rPr>
      </w:pPr>
      <w:r>
        <w:rPr>
          <w:spacing w:val="-3"/>
        </w:rPr>
        <w:t>From January 2002 to July 26, 2004, service was in the name of the Complainant. During that time, the accrued balance was $2,458.57.</w:t>
      </w:r>
    </w:p>
    <w:p w:rsidR="00DD36B3" w:rsidRDefault="00DD36B3" w:rsidP="006D5E7F">
      <w:pPr>
        <w:spacing w:line="360" w:lineRule="auto"/>
        <w:ind w:firstLine="1440"/>
        <w:rPr>
          <w:spacing w:val="-3"/>
        </w:rPr>
      </w:pPr>
    </w:p>
    <w:p w:rsidR="00DD36B3" w:rsidRDefault="00DD36B3" w:rsidP="006D5E7F">
      <w:pPr>
        <w:spacing w:line="360" w:lineRule="auto"/>
        <w:ind w:firstLine="1440"/>
        <w:rPr>
          <w:spacing w:val="-3"/>
        </w:rPr>
      </w:pPr>
      <w:r>
        <w:rPr>
          <w:spacing w:val="-3"/>
        </w:rPr>
        <w:t xml:space="preserve">From August 2004 to May 6, 2005, service was in the name of Cierra A. </w:t>
      </w:r>
      <w:r w:rsidR="00AB4723">
        <w:rPr>
          <w:spacing w:val="-3"/>
        </w:rPr>
        <w:t>S</w:t>
      </w:r>
      <w:r>
        <w:rPr>
          <w:spacing w:val="-3"/>
        </w:rPr>
        <w:t xml:space="preserve">mall. During that time, the accrued balance was $1,889.55. </w:t>
      </w:r>
      <w:r w:rsidR="00B439EF">
        <w:rPr>
          <w:spacing w:val="-3"/>
        </w:rPr>
        <w:t xml:space="preserve"> </w:t>
      </w:r>
      <w:r>
        <w:rPr>
          <w:spacing w:val="-3"/>
        </w:rPr>
        <w:t xml:space="preserve">Ms. Small </w:t>
      </w:r>
      <w:r w:rsidR="005C0E9D">
        <w:rPr>
          <w:spacing w:val="-3"/>
        </w:rPr>
        <w:t>is not a relative of Complainant.</w:t>
      </w:r>
    </w:p>
    <w:p w:rsidR="00AB4723" w:rsidRDefault="00AB4723" w:rsidP="006D5E7F">
      <w:pPr>
        <w:spacing w:line="360" w:lineRule="auto"/>
        <w:ind w:firstLine="1440"/>
        <w:rPr>
          <w:spacing w:val="-3"/>
        </w:rPr>
      </w:pPr>
    </w:p>
    <w:p w:rsidR="00AB4723" w:rsidRDefault="00AB4723" w:rsidP="006D5E7F">
      <w:pPr>
        <w:spacing w:line="360" w:lineRule="auto"/>
        <w:ind w:firstLine="1440"/>
        <w:rPr>
          <w:spacing w:val="-3"/>
        </w:rPr>
      </w:pPr>
      <w:r>
        <w:rPr>
          <w:spacing w:val="-3"/>
        </w:rPr>
        <w:lastRenderedPageBreak/>
        <w:t xml:space="preserve">From May of 2005 to January 10, 2006, service was in the name of Charles R. Small. </w:t>
      </w:r>
      <w:r w:rsidR="00750C3B">
        <w:rPr>
          <w:spacing w:val="-3"/>
        </w:rPr>
        <w:t xml:space="preserve"> </w:t>
      </w:r>
      <w:r>
        <w:rPr>
          <w:spacing w:val="-3"/>
        </w:rPr>
        <w:t xml:space="preserve">During that time, the accrued balance was $1,670.86. </w:t>
      </w:r>
      <w:r w:rsidR="00B439EF">
        <w:rPr>
          <w:spacing w:val="-3"/>
        </w:rPr>
        <w:t xml:space="preserve"> </w:t>
      </w:r>
      <w:r>
        <w:rPr>
          <w:spacing w:val="-3"/>
        </w:rPr>
        <w:t xml:space="preserve">Mr. Small is </w:t>
      </w:r>
      <w:r w:rsidR="005C0E9D">
        <w:rPr>
          <w:spacing w:val="-3"/>
        </w:rPr>
        <w:t>not a relative of Complainant.</w:t>
      </w:r>
    </w:p>
    <w:p w:rsidR="00AB4723" w:rsidRDefault="00AB4723" w:rsidP="006D5E7F">
      <w:pPr>
        <w:spacing w:line="360" w:lineRule="auto"/>
        <w:ind w:firstLine="1440"/>
        <w:rPr>
          <w:spacing w:val="-3"/>
        </w:rPr>
      </w:pPr>
    </w:p>
    <w:p w:rsidR="00AB4723" w:rsidRDefault="00AB4723" w:rsidP="006D5E7F">
      <w:pPr>
        <w:spacing w:line="360" w:lineRule="auto"/>
        <w:ind w:firstLine="1440"/>
        <w:rPr>
          <w:spacing w:val="-3"/>
        </w:rPr>
      </w:pPr>
      <w:r>
        <w:rPr>
          <w:spacing w:val="-3"/>
        </w:rPr>
        <w:t>From January 2006 to May 4, 2006, service was in the name of the Complaina</w:t>
      </w:r>
      <w:r w:rsidR="00492FAA">
        <w:rPr>
          <w:spacing w:val="-3"/>
        </w:rPr>
        <w:t>n</w:t>
      </w:r>
      <w:r>
        <w:rPr>
          <w:spacing w:val="-3"/>
        </w:rPr>
        <w:t>t. During that time, the accrued balance was $3,737.48.</w:t>
      </w:r>
    </w:p>
    <w:p w:rsidR="00AB4723" w:rsidRDefault="00AB4723" w:rsidP="006D5E7F">
      <w:pPr>
        <w:spacing w:line="360" w:lineRule="auto"/>
        <w:ind w:firstLine="1440"/>
        <w:rPr>
          <w:spacing w:val="-3"/>
        </w:rPr>
      </w:pPr>
    </w:p>
    <w:p w:rsidR="00492FAA" w:rsidRDefault="00AB4723" w:rsidP="006D5E7F">
      <w:pPr>
        <w:spacing w:line="360" w:lineRule="auto"/>
        <w:ind w:firstLine="1440"/>
        <w:rPr>
          <w:spacing w:val="-3"/>
        </w:rPr>
      </w:pPr>
      <w:r>
        <w:rPr>
          <w:spacing w:val="-3"/>
        </w:rPr>
        <w:t xml:space="preserve">From October </w:t>
      </w:r>
      <w:r w:rsidR="005C0E9D">
        <w:rPr>
          <w:spacing w:val="-3"/>
        </w:rPr>
        <w:t>21</w:t>
      </w:r>
      <w:r>
        <w:rPr>
          <w:spacing w:val="-3"/>
        </w:rPr>
        <w:t xml:space="preserve">, 2006 to the present time, service is in the name of Perrylean Dudley. </w:t>
      </w:r>
      <w:r w:rsidR="00B439EF">
        <w:rPr>
          <w:spacing w:val="-3"/>
        </w:rPr>
        <w:t xml:space="preserve"> </w:t>
      </w:r>
      <w:r>
        <w:rPr>
          <w:spacing w:val="-3"/>
        </w:rPr>
        <w:t xml:space="preserve">The accrued balance is $845.28. </w:t>
      </w:r>
      <w:r w:rsidR="00B439EF">
        <w:rPr>
          <w:spacing w:val="-3"/>
        </w:rPr>
        <w:t xml:space="preserve"> </w:t>
      </w:r>
      <w:r w:rsidR="006E3743">
        <w:rPr>
          <w:spacing w:val="-3"/>
        </w:rPr>
        <w:t xml:space="preserve">Ms. Stover testified that </w:t>
      </w:r>
      <w:r>
        <w:rPr>
          <w:spacing w:val="-3"/>
        </w:rPr>
        <w:t xml:space="preserve">Ms. Dudley is </w:t>
      </w:r>
      <w:r w:rsidR="006E3743">
        <w:rPr>
          <w:spacing w:val="-3"/>
        </w:rPr>
        <w:t>her</w:t>
      </w:r>
      <w:r>
        <w:rPr>
          <w:spacing w:val="-3"/>
        </w:rPr>
        <w:t xml:space="preserve"> sister.</w:t>
      </w:r>
    </w:p>
    <w:p w:rsidR="00492FAA" w:rsidRDefault="00492FAA" w:rsidP="006D5E7F">
      <w:pPr>
        <w:spacing w:line="360" w:lineRule="auto"/>
        <w:ind w:firstLine="1440"/>
        <w:rPr>
          <w:spacing w:val="-3"/>
        </w:rPr>
      </w:pPr>
    </w:p>
    <w:p w:rsidR="00BD04B2" w:rsidRPr="00BB4F7A" w:rsidRDefault="00BD04B2" w:rsidP="00BD04B2">
      <w:pPr>
        <w:spacing w:line="360" w:lineRule="auto"/>
        <w:ind w:firstLine="1440"/>
      </w:pPr>
      <w:r w:rsidRPr="00BB4F7A">
        <w:t>The Responsible Utility Customer Protection Act, 66 Pa.</w:t>
      </w:r>
      <w:r>
        <w:t xml:space="preserve"> C.S.</w:t>
      </w:r>
      <w:r w:rsidR="000E4DBF">
        <w:t>A.</w:t>
      </w:r>
      <w:r>
        <w:t xml:space="preserve"> §</w:t>
      </w:r>
      <w:r w:rsidRPr="00BB4F7A">
        <w:t xml:space="preserve"> 1401</w:t>
      </w:r>
      <w:r w:rsidRPr="00F717AF">
        <w:t>, et seq.</w:t>
      </w:r>
      <w:r w:rsidRPr="00BB4F7A">
        <w:t xml:space="preserve"> (the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BD04B2" w:rsidRPr="00BB4F7A" w:rsidRDefault="00BD04B2" w:rsidP="00BD04B2"/>
    <w:p w:rsidR="00BD04B2" w:rsidRPr="00AE6DB2" w:rsidRDefault="00BD04B2" w:rsidP="00BD04B2">
      <w:pPr>
        <w:ind w:left="2160" w:right="1440"/>
      </w:pPr>
      <w:r w:rsidRPr="00BB4F7A">
        <w:t>An agreement whereby a customer who admits liability for billed service is permitted to amortize or pay the unpaid balance of the account in one or more paymen</w:t>
      </w:r>
      <w:r w:rsidRPr="00AE6DB2">
        <w:t>ts.</w:t>
      </w:r>
    </w:p>
    <w:p w:rsidR="00BD04B2" w:rsidRPr="00AE6DB2" w:rsidRDefault="00BD04B2" w:rsidP="00BD04B2">
      <w:pPr>
        <w:spacing w:line="360" w:lineRule="auto"/>
        <w:ind w:left="1440" w:right="1440"/>
      </w:pPr>
    </w:p>
    <w:p w:rsidR="003110E5" w:rsidRDefault="00BD04B2" w:rsidP="00BD04B2">
      <w:pPr>
        <w:tabs>
          <w:tab w:val="left" w:pos="8640"/>
        </w:tabs>
        <w:spacing w:line="360" w:lineRule="auto"/>
      </w:pPr>
      <w:r w:rsidRPr="00AE6DB2">
        <w:t xml:space="preserve">66 </w:t>
      </w:r>
      <w:smartTag w:uri="urn:schemas-microsoft-com:office:smarttags" w:element="place">
        <w:smartTag w:uri="urn:schemas-microsoft-com:office:smarttags" w:element="State">
          <w:r w:rsidRPr="00AE6DB2">
            <w:t>Pa.</w:t>
          </w:r>
        </w:smartTag>
      </w:smartTag>
      <w:r w:rsidRPr="00AE6DB2">
        <w:t xml:space="preserve"> C.S.</w:t>
      </w:r>
      <w:r w:rsidR="000E4DBF">
        <w:t>A.</w:t>
      </w:r>
      <w:r w:rsidRPr="00AE6DB2">
        <w:t xml:space="preserve"> § 1403 (Definition of “Payment Agreement”).  </w:t>
      </w:r>
    </w:p>
    <w:p w:rsidR="003110E5" w:rsidRDefault="003110E5" w:rsidP="00BD04B2">
      <w:pPr>
        <w:tabs>
          <w:tab w:val="left" w:pos="8640"/>
        </w:tabs>
        <w:spacing w:line="360" w:lineRule="auto"/>
      </w:pPr>
    </w:p>
    <w:p w:rsidR="00BD04B2" w:rsidRPr="00AE6DB2" w:rsidRDefault="00BD04B2" w:rsidP="00BD04B2">
      <w:pPr>
        <w:tabs>
          <w:tab w:val="left" w:pos="8640"/>
        </w:tabs>
        <w:spacing w:line="360" w:lineRule="auto"/>
      </w:pPr>
      <w:r w:rsidRPr="00AE6DB2">
        <w:t>Section 1405 of the Public Utility Code regarding payment arrangement reads in pertinent part:</w:t>
      </w:r>
    </w:p>
    <w:p w:rsidR="006477EC" w:rsidRDefault="00BD04B2" w:rsidP="00BD04B2">
      <w:pPr>
        <w:ind w:left="2160" w:right="1440"/>
      </w:pPr>
      <w:r w:rsidRPr="00AE6DB2">
        <w:br/>
        <w:t> </w:t>
      </w:r>
      <w:r w:rsidRPr="00AE6DB2">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AE6DB2">
        <w:br/>
        <w:t> </w:t>
      </w:r>
      <w:r w:rsidRPr="00AE6DB2">
        <w:br/>
        <w:t xml:space="preserve">   (1) Five years for customers with a gross monthly household income level not exceeding 150% of the Federal poverty level. </w:t>
      </w:r>
      <w:r w:rsidRPr="00AE6DB2">
        <w:br/>
        <w:t> </w:t>
      </w:r>
      <w:r w:rsidRPr="00AE6DB2">
        <w:br/>
      </w:r>
    </w:p>
    <w:p w:rsidR="00BD04B2" w:rsidRPr="00AE6DB2" w:rsidRDefault="00BD04B2" w:rsidP="00BD04B2">
      <w:pPr>
        <w:ind w:left="2160" w:right="1440"/>
      </w:pPr>
      <w:r w:rsidRPr="00AE6DB2">
        <w:lastRenderedPageBreak/>
        <w:t>   (2) Two years for customers with a gross monthly household income level exceeding 150% and not more than 250% of the Federal poverty level.</w:t>
      </w:r>
      <w:r w:rsidRPr="00AE6DB2">
        <w:br/>
        <w:t> </w:t>
      </w:r>
      <w:r w:rsidRPr="00AE6DB2">
        <w:br/>
        <w:t>   (3) One year for customers with a gross monthly household income level exceeding 250% of the Federal poverty level and not more than 300% of</w:t>
      </w:r>
      <w:r w:rsidRPr="00AE6DB2">
        <w:br/>
        <w:t>the Federal poverty level.</w:t>
      </w:r>
      <w:r w:rsidRPr="00AE6DB2">
        <w:br/>
        <w:t> </w:t>
      </w:r>
      <w:r w:rsidRPr="00AE6DB2">
        <w:br/>
        <w:t>   (4) Six months for customers with a gross monthly household income level exceeding 300% of the Federal poverty level.</w:t>
      </w:r>
    </w:p>
    <w:p w:rsidR="00BD04B2" w:rsidRPr="00AE6DB2" w:rsidRDefault="00BD04B2" w:rsidP="00BD04B2">
      <w:pPr>
        <w:ind w:left="2160" w:right="1440"/>
      </w:pPr>
      <w:r w:rsidRPr="00AE6DB2">
        <w:t xml:space="preserve"> </w:t>
      </w:r>
      <w:r w:rsidRPr="00AE6DB2">
        <w:tab/>
      </w:r>
      <w:r w:rsidRPr="00AE6DB2">
        <w:tab/>
        <w:t>*</w:t>
      </w:r>
      <w:r w:rsidRPr="00AE6DB2">
        <w:tab/>
        <w:t>*</w:t>
      </w:r>
      <w:r w:rsidRPr="00AE6DB2">
        <w:tab/>
        <w:t>*</w:t>
      </w:r>
    </w:p>
    <w:p w:rsidR="00BD04B2" w:rsidRPr="00AE6DB2" w:rsidRDefault="00BD04B2" w:rsidP="00BD04B2">
      <w:pPr>
        <w:ind w:left="2160" w:right="1440"/>
      </w:pPr>
    </w:p>
    <w:p w:rsidR="00BD04B2" w:rsidRPr="00AE6DB2" w:rsidRDefault="00BD04B2" w:rsidP="00BD04B2">
      <w:pPr>
        <w:ind w:left="2160" w:right="1440" w:firstLine="180"/>
      </w:pPr>
      <w:r w:rsidRPr="00AE6DB2">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BD04B2" w:rsidRDefault="00BD04B2" w:rsidP="00BD04B2">
      <w:pPr>
        <w:spacing w:line="360" w:lineRule="auto"/>
        <w:ind w:firstLine="1440"/>
      </w:pPr>
    </w:p>
    <w:p w:rsidR="008637DF" w:rsidRDefault="008637DF" w:rsidP="008637DF">
      <w:pPr>
        <w:spacing w:line="360" w:lineRule="auto"/>
      </w:pPr>
      <w:r>
        <w:t xml:space="preserve">Section 1403 of the Public Utility Code </w:t>
      </w:r>
      <w:r w:rsidR="005B42D8">
        <w:t xml:space="preserve">also </w:t>
      </w:r>
      <w:r>
        <w:t xml:space="preserve">defines </w:t>
      </w:r>
      <w:r w:rsidR="003C0582">
        <w:t>“Applicant</w:t>
      </w:r>
      <w:r>
        <w:t>” as follows:</w:t>
      </w:r>
    </w:p>
    <w:p w:rsidR="008637DF" w:rsidRDefault="008637DF" w:rsidP="008637DF"/>
    <w:p w:rsidR="008637DF" w:rsidRDefault="008637DF" w:rsidP="008637DF">
      <w:pPr>
        <w:ind w:left="1440" w:right="1440"/>
      </w:pPr>
      <w:r>
        <w:t>A</w:t>
      </w:r>
      <w:r w:rsidR="003C0582">
        <w:rPr>
          <w:rFonts w:ascii="Verdana" w:hAnsi="Verdana"/>
          <w:color w:val="000000"/>
          <w:sz w:val="19"/>
          <w:szCs w:val="19"/>
        </w:rPr>
        <w:t xml:space="preserve"> </w:t>
      </w:r>
      <w:r w:rsidR="003C0582" w:rsidRPr="003C0582">
        <w:rPr>
          <w:color w:val="000000"/>
        </w:rPr>
        <w:t>natural person not currently receiving service who applies for residential service provided by a public utility or any adult occupant whose name appears on the mortgage, deed or lease of the property for which the residential utility service is requested.</w:t>
      </w:r>
    </w:p>
    <w:p w:rsidR="008637DF" w:rsidRDefault="008637DF" w:rsidP="008637DF">
      <w:pPr>
        <w:spacing w:line="360" w:lineRule="auto"/>
        <w:ind w:left="1440" w:right="1440"/>
      </w:pPr>
    </w:p>
    <w:p w:rsidR="008637DF" w:rsidRDefault="008637DF" w:rsidP="008637DF">
      <w:pPr>
        <w:tabs>
          <w:tab w:val="left" w:pos="9360"/>
        </w:tabs>
        <w:spacing w:line="360" w:lineRule="auto"/>
      </w:pPr>
      <w:r>
        <w:t xml:space="preserve">66 </w:t>
      </w:r>
      <w:smartTag w:uri="urn:schemas-microsoft-com:office:smarttags" w:element="State">
        <w:smartTag w:uri="urn:schemas-microsoft-com:office:smarttags" w:element="place">
          <w:r>
            <w:t>Pa.</w:t>
          </w:r>
        </w:smartTag>
      </w:smartTag>
      <w:r>
        <w:t xml:space="preserve"> C.S.</w:t>
      </w:r>
      <w:r w:rsidR="000E4DBF">
        <w:t>A.</w:t>
      </w:r>
      <w:r>
        <w:t xml:space="preserve"> § 1403 (Definition of “</w:t>
      </w:r>
      <w:r w:rsidR="005B42D8">
        <w:t>Applicant</w:t>
      </w:r>
      <w:r>
        <w:t xml:space="preserve">”).    </w:t>
      </w:r>
    </w:p>
    <w:p w:rsidR="008637DF" w:rsidRDefault="008637DF" w:rsidP="008637DF">
      <w:pPr>
        <w:spacing w:line="360" w:lineRule="auto"/>
      </w:pPr>
    </w:p>
    <w:p w:rsidR="008637DF" w:rsidRDefault="008637DF" w:rsidP="00EA7A06">
      <w:pPr>
        <w:spacing w:line="360" w:lineRule="auto"/>
        <w:ind w:firstLine="1440"/>
      </w:pPr>
      <w:r>
        <w:t xml:space="preserve">Furthermore, “Household Income” is defined in Section 1403 as “[t]he combined gross income of all adults in a residential household who benefit from the public utility service.” </w:t>
      </w:r>
      <w:r w:rsidR="00B439EF">
        <w:t xml:space="preserve"> </w:t>
      </w:r>
      <w:r>
        <w:t xml:space="preserve">66 Pa. C.S. § 1403 (Definition of “Household Income”). </w:t>
      </w:r>
    </w:p>
    <w:p w:rsidR="008637DF" w:rsidRDefault="008637DF" w:rsidP="008637DF">
      <w:pPr>
        <w:spacing w:line="360" w:lineRule="auto"/>
      </w:pPr>
    </w:p>
    <w:p w:rsidR="00595A50" w:rsidRPr="00595A50" w:rsidRDefault="00595A50" w:rsidP="00595A50">
      <w:pPr>
        <w:widowControl w:val="0"/>
        <w:autoSpaceDE w:val="0"/>
        <w:autoSpaceDN w:val="0"/>
        <w:adjustRightInd w:val="0"/>
        <w:ind w:left="900" w:hanging="900"/>
        <w:jc w:val="both"/>
        <w:rPr>
          <w:color w:val="000000"/>
        </w:rPr>
      </w:pPr>
      <w:r w:rsidRPr="00595A50">
        <w:t>66 Pa. C.S.</w:t>
      </w:r>
      <w:r w:rsidR="000E4DBF">
        <w:t>A</w:t>
      </w:r>
      <w:r w:rsidRPr="00595A50">
        <w:t xml:space="preserve"> </w:t>
      </w:r>
      <w:r w:rsidRPr="00595A50">
        <w:rPr>
          <w:bCs/>
          <w:color w:val="000000"/>
        </w:rPr>
        <w:t>§ 1404. Cash deposits and household information requirements</w:t>
      </w:r>
      <w:r w:rsidR="000E4DBF">
        <w:rPr>
          <w:bCs/>
          <w:color w:val="000000"/>
        </w:rPr>
        <w:t xml:space="preserve"> (in pertinent parts):</w:t>
      </w:r>
    </w:p>
    <w:p w:rsidR="00595A50" w:rsidRPr="00595A50" w:rsidRDefault="00595A50" w:rsidP="00595A50">
      <w:pPr>
        <w:widowControl w:val="0"/>
        <w:autoSpaceDE w:val="0"/>
        <w:autoSpaceDN w:val="0"/>
        <w:adjustRightInd w:val="0"/>
        <w:rPr>
          <w:color w:val="000000"/>
        </w:rPr>
      </w:pPr>
    </w:p>
    <w:p w:rsidR="00CF52BF" w:rsidRDefault="00595A50" w:rsidP="006477EC">
      <w:pPr>
        <w:widowControl w:val="0"/>
        <w:autoSpaceDE w:val="0"/>
        <w:autoSpaceDN w:val="0"/>
        <w:adjustRightInd w:val="0"/>
        <w:ind w:firstLine="1440"/>
        <w:jc w:val="both"/>
        <w:rPr>
          <w:color w:val="000000"/>
        </w:rPr>
      </w:pPr>
      <w:r w:rsidRPr="00595A50">
        <w:rPr>
          <w:b/>
          <w:bCs/>
          <w:color w:val="000000"/>
        </w:rPr>
        <w:t xml:space="preserve"> </w:t>
      </w:r>
      <w:r w:rsidRPr="00595A50">
        <w:rPr>
          <w:bCs/>
          <w:color w:val="000000"/>
        </w:rPr>
        <w:t>(a) General rule</w:t>
      </w:r>
      <w:r w:rsidRPr="00595A50">
        <w:rPr>
          <w:b/>
          <w:bCs/>
          <w:color w:val="000000"/>
        </w:rPr>
        <w:t>.--</w:t>
      </w:r>
      <w:r w:rsidRPr="00595A50">
        <w:rPr>
          <w:color w:val="000000"/>
        </w:rPr>
        <w:t>In addition to the right to collect a deposit under any commission regulation or order, the commission shall not prohibit a public utility, prior to or as a condition of providing utility service, from requiring a cash deposit in an amount that is equal to one-sixth of the applicant's estimated annual bill, at the time the public utility determines a deposit is required, from the following:</w:t>
      </w:r>
      <w:r w:rsidR="00CF52BF">
        <w:rPr>
          <w:color w:val="000000"/>
        </w:rPr>
        <w:br w:type="page"/>
      </w:r>
    </w:p>
    <w:p w:rsidR="00595A50" w:rsidRPr="00595A50" w:rsidRDefault="00595A50" w:rsidP="00595A50">
      <w:pPr>
        <w:widowControl w:val="0"/>
        <w:autoSpaceDE w:val="0"/>
        <w:autoSpaceDN w:val="0"/>
        <w:adjustRightInd w:val="0"/>
        <w:ind w:left="1440"/>
        <w:jc w:val="both"/>
        <w:rPr>
          <w:color w:val="000000"/>
        </w:rPr>
      </w:pPr>
      <w:r w:rsidRPr="00595A50">
        <w:rPr>
          <w:color w:val="000000"/>
        </w:rPr>
        <w:lastRenderedPageBreak/>
        <w:t>(1) An applicant who previously received utility distribution services and was a customer of the public utility and whose service was terminated for any of the following reasons:</w:t>
      </w:r>
    </w:p>
    <w:p w:rsidR="00595A50" w:rsidRPr="00595A50" w:rsidRDefault="00595A50" w:rsidP="00595A50">
      <w:pPr>
        <w:widowControl w:val="0"/>
        <w:autoSpaceDE w:val="0"/>
        <w:autoSpaceDN w:val="0"/>
        <w:adjustRightInd w:val="0"/>
        <w:ind w:firstLine="1440"/>
        <w:rPr>
          <w:color w:val="000000"/>
        </w:rPr>
      </w:pPr>
    </w:p>
    <w:p w:rsidR="00595A50" w:rsidRDefault="00595A50" w:rsidP="00595A50">
      <w:pPr>
        <w:widowControl w:val="0"/>
        <w:numPr>
          <w:ilvl w:val="0"/>
          <w:numId w:val="3"/>
        </w:numPr>
        <w:autoSpaceDE w:val="0"/>
        <w:autoSpaceDN w:val="0"/>
        <w:adjustRightInd w:val="0"/>
        <w:jc w:val="both"/>
        <w:rPr>
          <w:color w:val="000000"/>
        </w:rPr>
      </w:pPr>
      <w:r w:rsidRPr="00595A50">
        <w:rPr>
          <w:color w:val="000000"/>
        </w:rPr>
        <w:t>Nonpayment of an undisputed delinquent account.</w:t>
      </w:r>
    </w:p>
    <w:p w:rsidR="00437E06" w:rsidRDefault="00437E06" w:rsidP="00595A50">
      <w:pPr>
        <w:widowControl w:val="0"/>
        <w:autoSpaceDE w:val="0"/>
        <w:autoSpaceDN w:val="0"/>
        <w:adjustRightInd w:val="0"/>
        <w:ind w:left="1800" w:hanging="1800"/>
        <w:jc w:val="both"/>
        <w:rPr>
          <w:color w:val="000000"/>
        </w:rPr>
      </w:pPr>
    </w:p>
    <w:p w:rsidR="00595A50" w:rsidRPr="00595A50" w:rsidRDefault="00595A50" w:rsidP="00CA79DD">
      <w:pPr>
        <w:widowControl w:val="0"/>
        <w:autoSpaceDE w:val="0"/>
        <w:autoSpaceDN w:val="0"/>
        <w:adjustRightInd w:val="0"/>
        <w:ind w:left="1800" w:hanging="1800"/>
        <w:rPr>
          <w:color w:val="000000"/>
        </w:rPr>
      </w:pPr>
      <w:r>
        <w:rPr>
          <w:color w:val="000000"/>
        </w:rPr>
        <w:t>66 Pa.</w:t>
      </w:r>
      <w:r w:rsidR="00CA79DD">
        <w:rPr>
          <w:color w:val="000000"/>
        </w:rPr>
        <w:t xml:space="preserve"> </w:t>
      </w:r>
      <w:r>
        <w:rPr>
          <w:color w:val="000000"/>
        </w:rPr>
        <w:t>C.S.</w:t>
      </w:r>
      <w:r w:rsidR="000E4DBF">
        <w:rPr>
          <w:color w:val="000000"/>
        </w:rPr>
        <w:t>A.</w:t>
      </w:r>
      <w:r>
        <w:rPr>
          <w:color w:val="000000"/>
        </w:rPr>
        <w:t xml:space="preserve"> § 1404(a)(1)(i) (Definition of Cash Deposits </w:t>
      </w:r>
      <w:r w:rsidR="00437E06">
        <w:rPr>
          <w:color w:val="000000"/>
        </w:rPr>
        <w:t xml:space="preserve">and household information </w:t>
      </w:r>
      <w:r w:rsidR="00CA79DD">
        <w:rPr>
          <w:color w:val="000000"/>
        </w:rPr>
        <w:t>r</w:t>
      </w:r>
      <w:r w:rsidR="00437E06">
        <w:rPr>
          <w:color w:val="000000"/>
        </w:rPr>
        <w:t>equirements)</w:t>
      </w:r>
    </w:p>
    <w:p w:rsidR="00595A50" w:rsidRDefault="00595A50" w:rsidP="00595A50">
      <w:pPr>
        <w:widowControl w:val="0"/>
        <w:autoSpaceDE w:val="0"/>
        <w:autoSpaceDN w:val="0"/>
        <w:adjustRightInd w:val="0"/>
        <w:rPr>
          <w:color w:val="000000"/>
        </w:rPr>
      </w:pPr>
    </w:p>
    <w:p w:rsidR="00BD04B2" w:rsidRDefault="00BD04B2" w:rsidP="00595A50">
      <w:pPr>
        <w:spacing w:line="360" w:lineRule="auto"/>
        <w:ind w:firstLine="1440"/>
      </w:pPr>
      <w:r w:rsidRPr="00FF0D2F">
        <w:t>M</w:t>
      </w:r>
      <w:r>
        <w:t>s</w:t>
      </w:r>
      <w:r w:rsidRPr="00FF0D2F">
        <w:t xml:space="preserve">. </w:t>
      </w:r>
      <w:r>
        <w:t>Stover</w:t>
      </w:r>
      <w:r w:rsidRPr="00FF0D2F">
        <w:t xml:space="preserve"> has already received one Commission-issued payment arrangement.  The Commission’s </w:t>
      </w:r>
      <w:r w:rsidRPr="0091337D">
        <w:t>BCS informal decision at BCS Case No. 2</w:t>
      </w:r>
      <w:r>
        <w:t>448801</w:t>
      </w:r>
      <w:r w:rsidRPr="0091337D">
        <w:t xml:space="preserve"> directed the Complainant to pay a monthly special budget amount of $</w:t>
      </w:r>
      <w:r>
        <w:t>158</w:t>
      </w:r>
      <w:r w:rsidRPr="0091337D">
        <w:t>.00 consisting of the regular budget amount of $9</w:t>
      </w:r>
      <w:r w:rsidR="00A31554">
        <w:t>5</w:t>
      </w:r>
      <w:r w:rsidRPr="0091337D">
        <w:t>.00 per month, plus $</w:t>
      </w:r>
      <w:r w:rsidR="00A31554">
        <w:t>63</w:t>
      </w:r>
      <w:r w:rsidRPr="0091337D">
        <w:t>.00 per month towards arrearages</w:t>
      </w:r>
      <w:r w:rsidR="00A31554">
        <w:t xml:space="preserve">.  At the time of this informal decision, Complainant balance due to </w:t>
      </w:r>
      <w:r w:rsidR="00732087">
        <w:t>R</w:t>
      </w:r>
      <w:r w:rsidR="00A31554">
        <w:t>espondent was $3,737.48</w:t>
      </w:r>
      <w:r w:rsidRPr="0091337D">
        <w:t>.</w:t>
      </w:r>
      <w:r w:rsidR="00A31554">
        <w:t xml:space="preserve">  Complainant did not honor this BSC decision.</w:t>
      </w:r>
    </w:p>
    <w:p w:rsidR="00BD04B2" w:rsidRDefault="00BD04B2" w:rsidP="008637DF">
      <w:pPr>
        <w:spacing w:line="360" w:lineRule="auto"/>
        <w:ind w:firstLine="1440"/>
      </w:pPr>
    </w:p>
    <w:p w:rsidR="008637DF" w:rsidRDefault="008637DF" w:rsidP="008637DF">
      <w:pPr>
        <w:spacing w:line="360" w:lineRule="auto"/>
        <w:ind w:firstLine="1440"/>
      </w:pPr>
      <w:r>
        <w:t xml:space="preserve">The Commission has the authority to review a payment arrangement to ensure compliance with Chapter 14 of the Public Utility Code but lacks the authority to establish a second or subsequent payment arrangement, absent a change in a customer’s household income, if a customer has defaulted on a previous payment arrangement.  </w:t>
      </w:r>
    </w:p>
    <w:p w:rsidR="008637DF" w:rsidRDefault="008637DF" w:rsidP="008637DF">
      <w:pPr>
        <w:spacing w:line="360" w:lineRule="auto"/>
        <w:ind w:firstLine="1440"/>
      </w:pPr>
    </w:p>
    <w:p w:rsidR="008637DF" w:rsidRDefault="008637DF" w:rsidP="008637DF">
      <w:pPr>
        <w:spacing w:line="360" w:lineRule="auto"/>
        <w:ind w:firstLine="1440"/>
        <w:rPr>
          <w:spacing w:val="-3"/>
        </w:rPr>
      </w:pPr>
      <w:r>
        <w:rPr>
          <w:spacing w:val="-3"/>
        </w:rPr>
        <w:t>Ms. Stover testified that she receives $668.00 a month in Social Security disability benefits</w:t>
      </w:r>
      <w:r w:rsidR="009E0781">
        <w:rPr>
          <w:spacing w:val="-3"/>
        </w:rPr>
        <w:t xml:space="preserve"> and has not experienced a decrease in her income</w:t>
      </w:r>
      <w:r>
        <w:rPr>
          <w:spacing w:val="-3"/>
        </w:rPr>
        <w:t xml:space="preserve">. She also testified that she </w:t>
      </w:r>
      <w:r w:rsidR="00732087">
        <w:rPr>
          <w:spacing w:val="-3"/>
        </w:rPr>
        <w:t xml:space="preserve">is unemployed and </w:t>
      </w:r>
      <w:r>
        <w:rPr>
          <w:spacing w:val="-3"/>
        </w:rPr>
        <w:t xml:space="preserve">receives no </w:t>
      </w:r>
      <w:r w:rsidR="00732087">
        <w:rPr>
          <w:spacing w:val="-3"/>
        </w:rPr>
        <w:t>additional</w:t>
      </w:r>
      <w:r>
        <w:rPr>
          <w:spacing w:val="-3"/>
        </w:rPr>
        <w:t xml:space="preserve"> financial assistance. </w:t>
      </w:r>
      <w:r w:rsidR="00B439EF">
        <w:rPr>
          <w:spacing w:val="-3"/>
        </w:rPr>
        <w:t xml:space="preserve"> </w:t>
      </w:r>
      <w:r>
        <w:rPr>
          <w:spacing w:val="-3"/>
        </w:rPr>
        <w:t xml:space="preserve">Complainant testified that she does not participate in Respondent’s CAP program. </w:t>
      </w:r>
      <w:r w:rsidR="00B439EF">
        <w:rPr>
          <w:spacing w:val="-3"/>
        </w:rPr>
        <w:t xml:space="preserve"> </w:t>
      </w:r>
      <w:r>
        <w:rPr>
          <w:spacing w:val="-3"/>
        </w:rPr>
        <w:t xml:space="preserve">No children reside with her at the service address. </w:t>
      </w:r>
      <w:r w:rsidR="00B439EF">
        <w:rPr>
          <w:spacing w:val="-3"/>
        </w:rPr>
        <w:t xml:space="preserve"> </w:t>
      </w:r>
      <w:r>
        <w:rPr>
          <w:spacing w:val="-3"/>
        </w:rPr>
        <w:t xml:space="preserve">Ms. Stover testified that she does not currently reside at the service address and is </w:t>
      </w:r>
      <w:r w:rsidR="00272EB4">
        <w:rPr>
          <w:spacing w:val="-3"/>
        </w:rPr>
        <w:t xml:space="preserve">presently </w:t>
      </w:r>
      <w:r>
        <w:rPr>
          <w:spacing w:val="-3"/>
        </w:rPr>
        <w:t xml:space="preserve">living with her son. </w:t>
      </w:r>
      <w:r w:rsidR="000F17E5">
        <w:rPr>
          <w:spacing w:val="-3"/>
        </w:rPr>
        <w:t xml:space="preserve"> Ms. Stover</w:t>
      </w:r>
      <w:r w:rsidR="00272EB4">
        <w:rPr>
          <w:spacing w:val="-3"/>
        </w:rPr>
        <w:t xml:space="preserve"> s</w:t>
      </w:r>
      <w:r w:rsidR="002E1B6E">
        <w:rPr>
          <w:spacing w:val="-3"/>
        </w:rPr>
        <w:t>aid</w:t>
      </w:r>
      <w:r w:rsidR="00272EB4">
        <w:rPr>
          <w:spacing w:val="-3"/>
        </w:rPr>
        <w:t xml:space="preserve"> that she would like to move back to the service address “sometime in June.” </w:t>
      </w:r>
      <w:r w:rsidR="00B439EF">
        <w:rPr>
          <w:spacing w:val="-3"/>
        </w:rPr>
        <w:t xml:space="preserve"> </w:t>
      </w:r>
      <w:r>
        <w:rPr>
          <w:spacing w:val="-3"/>
        </w:rPr>
        <w:t xml:space="preserve">She </w:t>
      </w:r>
      <w:r w:rsidR="002E1B6E">
        <w:rPr>
          <w:spacing w:val="-3"/>
        </w:rPr>
        <w:t xml:space="preserve">also </w:t>
      </w:r>
      <w:r>
        <w:rPr>
          <w:spacing w:val="-3"/>
        </w:rPr>
        <w:t>stated that she is somewhat ill</w:t>
      </w:r>
      <w:r w:rsidR="001D1225">
        <w:rPr>
          <w:spacing w:val="-3"/>
        </w:rPr>
        <w:t>iterate</w:t>
      </w:r>
      <w:r>
        <w:rPr>
          <w:spacing w:val="-3"/>
        </w:rPr>
        <w:t xml:space="preserve"> and has a bad memory.  </w:t>
      </w:r>
    </w:p>
    <w:p w:rsidR="008637DF" w:rsidRDefault="008637DF" w:rsidP="008637DF">
      <w:pPr>
        <w:spacing w:line="360" w:lineRule="auto"/>
        <w:ind w:firstLine="1440"/>
        <w:rPr>
          <w:spacing w:val="-3"/>
        </w:rPr>
      </w:pPr>
    </w:p>
    <w:p w:rsidR="006A315A" w:rsidRDefault="006A315A" w:rsidP="006A315A">
      <w:pPr>
        <w:spacing w:line="360" w:lineRule="auto"/>
        <w:ind w:firstLine="1440"/>
        <w:rPr>
          <w:spacing w:val="-3"/>
        </w:rPr>
      </w:pPr>
      <w:r>
        <w:rPr>
          <w:spacing w:val="-3"/>
        </w:rPr>
        <w:t xml:space="preserve">It appears by the testimony given and the </w:t>
      </w:r>
      <w:r w:rsidR="00A00C70">
        <w:rPr>
          <w:spacing w:val="-3"/>
        </w:rPr>
        <w:t>e</w:t>
      </w:r>
      <w:r>
        <w:rPr>
          <w:spacing w:val="-3"/>
        </w:rPr>
        <w:t>xhibits presented</w:t>
      </w:r>
      <w:r w:rsidR="0095269D">
        <w:rPr>
          <w:spacing w:val="-3"/>
        </w:rPr>
        <w:t>,</w:t>
      </w:r>
      <w:r>
        <w:rPr>
          <w:spacing w:val="-3"/>
        </w:rPr>
        <w:t xml:space="preserve"> that since service was initiated in her name in 1997, Complainant has either moved out of the service address or had the customer billing name changed at the service address every few years.  In many instances, service was placed in the name of a family member of the Complainant’s.  As a result of this situation, </w:t>
      </w:r>
      <w:r w:rsidR="004339A2">
        <w:rPr>
          <w:spacing w:val="-3"/>
        </w:rPr>
        <w:t xml:space="preserve">Respondent has argued that </w:t>
      </w:r>
      <w:r>
        <w:rPr>
          <w:spacing w:val="-3"/>
        </w:rPr>
        <w:t xml:space="preserve">Complainant has successfully avoided </w:t>
      </w:r>
      <w:r w:rsidR="00CC7D0E">
        <w:rPr>
          <w:spacing w:val="-3"/>
        </w:rPr>
        <w:t xml:space="preserve">paying </w:t>
      </w:r>
      <w:r>
        <w:rPr>
          <w:spacing w:val="-3"/>
        </w:rPr>
        <w:t xml:space="preserve">Respondent </w:t>
      </w:r>
      <w:r>
        <w:rPr>
          <w:spacing w:val="-3"/>
        </w:rPr>
        <w:lastRenderedPageBreak/>
        <w:t xml:space="preserve">approximately $10, 810.11 </w:t>
      </w:r>
      <w:r w:rsidR="00CC7D0E">
        <w:rPr>
          <w:spacing w:val="-3"/>
        </w:rPr>
        <w:t xml:space="preserve">for electrical service </w:t>
      </w:r>
      <w:r>
        <w:rPr>
          <w:spacing w:val="-3"/>
        </w:rPr>
        <w:t xml:space="preserve">from June 1997 until December 2008. </w:t>
      </w:r>
      <w:r w:rsidR="004339A2">
        <w:rPr>
          <w:spacing w:val="-3"/>
        </w:rPr>
        <w:t xml:space="preserve"> </w:t>
      </w:r>
      <w:r w:rsidR="00B2270B">
        <w:rPr>
          <w:spacing w:val="-3"/>
        </w:rPr>
        <w:t>New Matter</w:t>
      </w:r>
      <w:r w:rsidR="00750C3B">
        <w:rPr>
          <w:spacing w:val="-3"/>
        </w:rPr>
        <w:t> </w:t>
      </w:r>
      <w:r w:rsidR="00B2270B">
        <w:rPr>
          <w:spacing w:val="-3"/>
        </w:rPr>
        <w:t xml:space="preserve">¶ 7. </w:t>
      </w:r>
      <w:r w:rsidR="00E405F5">
        <w:rPr>
          <w:spacing w:val="-3"/>
        </w:rPr>
        <w:t xml:space="preserve"> </w:t>
      </w:r>
      <w:r w:rsidR="004339A2">
        <w:rPr>
          <w:spacing w:val="-3"/>
        </w:rPr>
        <w:t xml:space="preserve">However, Respondent did not provide any evidence that Complainant resided at the service address when the bills were in the name of some other than Cornelia Stover.  </w:t>
      </w:r>
      <w:r w:rsidR="009E0781">
        <w:rPr>
          <w:spacing w:val="-3"/>
        </w:rPr>
        <w:t xml:space="preserve">In addition, </w:t>
      </w:r>
      <w:r w:rsidR="00B357EE">
        <w:rPr>
          <w:spacing w:val="-3"/>
        </w:rPr>
        <w:t>R</w:t>
      </w:r>
      <w:r w:rsidR="009E0781">
        <w:rPr>
          <w:spacing w:val="-3"/>
        </w:rPr>
        <w:t xml:space="preserve">espondent did not present any evidence that service was ever terminated in Complainant’s name. “According to PECO’s analysis, Complainant has successfully avoided payment and </w:t>
      </w:r>
      <w:r w:rsidR="009E0781" w:rsidRPr="00B357EE">
        <w:rPr>
          <w:b/>
          <w:i/>
          <w:spacing w:val="-3"/>
        </w:rPr>
        <w:t>termination</w:t>
      </w:r>
      <w:r w:rsidR="009E0781">
        <w:rPr>
          <w:spacing w:val="-3"/>
        </w:rPr>
        <w:t xml:space="preserve"> (emphasis added) of service by switching service into different people’s names.  </w:t>
      </w:r>
      <w:r w:rsidR="00B357EE">
        <w:rPr>
          <w:spacing w:val="-3"/>
        </w:rPr>
        <w:t>New Matter</w:t>
      </w:r>
      <w:r w:rsidR="009E0781">
        <w:rPr>
          <w:spacing w:val="-3"/>
        </w:rPr>
        <w:t xml:space="preserve"> ¶ 6.  </w:t>
      </w:r>
      <w:r>
        <w:rPr>
          <w:spacing w:val="-3"/>
        </w:rPr>
        <w:t xml:space="preserve">Complainant does not dispute the </w:t>
      </w:r>
      <w:r w:rsidR="004339A2">
        <w:rPr>
          <w:spacing w:val="-3"/>
        </w:rPr>
        <w:t>fact</w:t>
      </w:r>
      <w:r>
        <w:rPr>
          <w:spacing w:val="-3"/>
        </w:rPr>
        <w:t xml:space="preserve"> </w:t>
      </w:r>
      <w:r w:rsidR="004339A2">
        <w:rPr>
          <w:spacing w:val="-3"/>
        </w:rPr>
        <w:t xml:space="preserve">that </w:t>
      </w:r>
      <w:r>
        <w:rPr>
          <w:spacing w:val="-3"/>
        </w:rPr>
        <w:t xml:space="preserve">she owes Respondent </w:t>
      </w:r>
      <w:r w:rsidR="004339A2">
        <w:rPr>
          <w:spacing w:val="-3"/>
        </w:rPr>
        <w:t>for a past due balance</w:t>
      </w:r>
      <w:r w:rsidR="000C0884">
        <w:rPr>
          <w:spacing w:val="-3"/>
        </w:rPr>
        <w:t xml:space="preserve"> when she reside</w:t>
      </w:r>
      <w:r w:rsidR="00A00C70">
        <w:rPr>
          <w:spacing w:val="-3"/>
        </w:rPr>
        <w:t>d</w:t>
      </w:r>
      <w:r w:rsidR="000C0884">
        <w:rPr>
          <w:spacing w:val="-3"/>
        </w:rPr>
        <w:t xml:space="preserve"> at the service address</w:t>
      </w:r>
      <w:r>
        <w:rPr>
          <w:spacing w:val="-3"/>
        </w:rPr>
        <w:t>.</w:t>
      </w:r>
      <w:r w:rsidR="004339A2">
        <w:rPr>
          <w:spacing w:val="-3"/>
        </w:rPr>
        <w:t xml:space="preserve">  </w:t>
      </w:r>
      <w:r w:rsidR="00761763">
        <w:rPr>
          <w:spacing w:val="-3"/>
        </w:rPr>
        <w:t>Complaina</w:t>
      </w:r>
      <w:r w:rsidR="0095269D">
        <w:rPr>
          <w:spacing w:val="-3"/>
        </w:rPr>
        <w:t>n</w:t>
      </w:r>
      <w:r w:rsidR="00761763">
        <w:rPr>
          <w:spacing w:val="-3"/>
        </w:rPr>
        <w:t xml:space="preserve">t is responsible for the </w:t>
      </w:r>
      <w:r w:rsidR="0069624C">
        <w:rPr>
          <w:spacing w:val="-3"/>
        </w:rPr>
        <w:t xml:space="preserve">arrearage when </w:t>
      </w:r>
      <w:r w:rsidR="00761763">
        <w:rPr>
          <w:spacing w:val="-3"/>
        </w:rPr>
        <w:t>service was in her name</w:t>
      </w:r>
      <w:r w:rsidR="0069624C">
        <w:rPr>
          <w:spacing w:val="-3"/>
        </w:rPr>
        <w:t xml:space="preserve">.  That </w:t>
      </w:r>
      <w:r w:rsidR="0095269D">
        <w:rPr>
          <w:spacing w:val="-3"/>
        </w:rPr>
        <w:t xml:space="preserve">amount </w:t>
      </w:r>
      <w:r w:rsidR="0069624C">
        <w:rPr>
          <w:spacing w:val="-3"/>
        </w:rPr>
        <w:t>is</w:t>
      </w:r>
      <w:r w:rsidR="0095269D">
        <w:rPr>
          <w:spacing w:val="-3"/>
        </w:rPr>
        <w:t xml:space="preserve"> $3,73</w:t>
      </w:r>
      <w:r w:rsidR="009939BB">
        <w:rPr>
          <w:spacing w:val="-3"/>
        </w:rPr>
        <w:t>7</w:t>
      </w:r>
      <w:r w:rsidR="0095269D">
        <w:rPr>
          <w:spacing w:val="-3"/>
        </w:rPr>
        <w:t>.48</w:t>
      </w:r>
      <w:r w:rsidR="00761763">
        <w:rPr>
          <w:spacing w:val="-3"/>
        </w:rPr>
        <w:t xml:space="preserve">. </w:t>
      </w:r>
    </w:p>
    <w:p w:rsidR="006A315A" w:rsidRDefault="006A315A" w:rsidP="008637DF">
      <w:pPr>
        <w:spacing w:line="360" w:lineRule="auto"/>
        <w:ind w:firstLine="1440"/>
      </w:pPr>
    </w:p>
    <w:p w:rsidR="00050D30" w:rsidRDefault="00732087" w:rsidP="008637DF">
      <w:pPr>
        <w:spacing w:line="360" w:lineRule="auto"/>
        <w:ind w:firstLine="1440"/>
      </w:pPr>
      <w:r>
        <w:t xml:space="preserve">As I stated above, </w:t>
      </w:r>
      <w:r w:rsidR="008637DF">
        <w:t>Complainant has a gross monthly household income of $668.00 and is a level 1 income customer according to 200</w:t>
      </w:r>
      <w:r w:rsidR="000C0884">
        <w:t>9</w:t>
      </w:r>
      <w:r w:rsidR="008637DF">
        <w:t xml:space="preserve"> Federal Poverty Guidelines.  Complainant’s household income is less than </w:t>
      </w:r>
      <w:r w:rsidR="001D1225">
        <w:t>75</w:t>
      </w:r>
      <w:r w:rsidR="008637DF">
        <w:t xml:space="preserve">% of the federal poverty level.  Therefore, any payment arrangement established for Complainant must provide for liquidation of her entire account balance within </w:t>
      </w:r>
      <w:r w:rsidR="00A572E1">
        <w:t>sixty</w:t>
      </w:r>
      <w:r w:rsidR="008637DF">
        <w:t xml:space="preserve"> months.  66 </w:t>
      </w:r>
      <w:smartTag w:uri="urn:schemas-microsoft-com:office:smarttags" w:element="State">
        <w:smartTag w:uri="urn:schemas-microsoft-com:office:smarttags" w:element="place">
          <w:r w:rsidR="008637DF">
            <w:t>Pa.</w:t>
          </w:r>
        </w:smartTag>
      </w:smartTag>
      <w:r w:rsidR="008637DF">
        <w:t xml:space="preserve"> C.S. §</w:t>
      </w:r>
      <w:r w:rsidR="00050D30">
        <w:t xml:space="preserve"> </w:t>
      </w:r>
      <w:r w:rsidR="008637DF">
        <w:t>1405(b)(</w:t>
      </w:r>
      <w:r w:rsidR="001D1225">
        <w:t>1</w:t>
      </w:r>
      <w:r w:rsidR="008637DF">
        <w:t>).  Complainant shall make monthly payments equal to h</w:t>
      </w:r>
      <w:r w:rsidR="001D1225">
        <w:t>er</w:t>
      </w:r>
      <w:r w:rsidR="008637DF">
        <w:t xml:space="preserve"> current </w:t>
      </w:r>
      <w:r w:rsidR="004B6D01">
        <w:t>arrearage</w:t>
      </w:r>
      <w:r w:rsidR="008637DF">
        <w:t xml:space="preserve"> bill </w:t>
      </w:r>
      <w:r w:rsidR="004B6D01">
        <w:t xml:space="preserve">of $3,737.48, </w:t>
      </w:r>
      <w:r w:rsidR="00842893">
        <w:t xml:space="preserve">the amount or arrearage when service was in her name </w:t>
      </w:r>
      <w:r w:rsidR="004B6D01">
        <w:t>a</w:t>
      </w:r>
      <w:r w:rsidR="00842893">
        <w:t>nd a</w:t>
      </w:r>
      <w:r w:rsidR="004B6D01">
        <w:t xml:space="preserve">s outlined in BCS decision </w:t>
      </w:r>
      <w:r w:rsidR="00A00C70">
        <w:t xml:space="preserve">Case </w:t>
      </w:r>
      <w:r w:rsidR="004B6D01">
        <w:t>No. 2448801</w:t>
      </w:r>
      <w:r w:rsidR="008637DF">
        <w:t>.</w:t>
      </w:r>
      <w:r w:rsidR="00437E06">
        <w:t xml:space="preserve">  </w:t>
      </w:r>
    </w:p>
    <w:p w:rsidR="00050D30" w:rsidRDefault="00050D30" w:rsidP="008637DF">
      <w:pPr>
        <w:spacing w:line="360" w:lineRule="auto"/>
        <w:ind w:firstLine="1440"/>
      </w:pPr>
    </w:p>
    <w:p w:rsidR="008637DF" w:rsidRDefault="00437E06" w:rsidP="008637DF">
      <w:pPr>
        <w:spacing w:line="360" w:lineRule="auto"/>
        <w:ind w:firstLine="1440"/>
      </w:pPr>
      <w:r>
        <w:t>In addition, because Ms. Stover is an applicant as defined under 66 Pa. C.S.</w:t>
      </w:r>
      <w:r w:rsidR="00050D30">
        <w:t xml:space="preserve"> §</w:t>
      </w:r>
      <w:r w:rsidR="00750C3B">
        <w:t> </w:t>
      </w:r>
      <w:r>
        <w:t xml:space="preserve">1403 and in accordance with the provision of 66 Pa C.S. </w:t>
      </w:r>
      <w:r w:rsidR="00050D30">
        <w:t>§</w:t>
      </w:r>
      <w:r>
        <w:t xml:space="preserve"> 1404(a)(1)(i), as an applicant who previously received utility distribution services and was a customer of the public utility</w:t>
      </w:r>
      <w:r w:rsidR="00050D30">
        <w:t xml:space="preserve"> and had service terminated because of her non-payment, PECO is entitled to require a cash deposit in the amount  that is equal to one-sixth of the applicant’s estimated bill.</w:t>
      </w:r>
      <w:r w:rsidR="008637DF">
        <w:t xml:space="preserve">  </w:t>
      </w:r>
    </w:p>
    <w:p w:rsidR="008637DF" w:rsidRDefault="008637DF" w:rsidP="006D5E7F">
      <w:pPr>
        <w:spacing w:line="360" w:lineRule="auto"/>
        <w:ind w:firstLine="1440"/>
        <w:rPr>
          <w:spacing w:val="-3"/>
        </w:rPr>
      </w:pPr>
    </w:p>
    <w:p w:rsidR="00915199" w:rsidRDefault="005C24B2" w:rsidP="006D5E7F">
      <w:pPr>
        <w:spacing w:line="360" w:lineRule="auto"/>
        <w:ind w:firstLine="1440"/>
        <w:rPr>
          <w:spacing w:val="-3"/>
        </w:rPr>
      </w:pPr>
      <w:r>
        <w:rPr>
          <w:spacing w:val="-3"/>
        </w:rPr>
        <w:t xml:space="preserve">I conclude that Ms. Stover has failed to carry her burden of proving that PECO in some fashion has violated the provisions of the Public Utility Code, the Commission’s regulations or any other law the Commission is charged with enforcing in the course of providing her with electrical service. </w:t>
      </w:r>
      <w:r w:rsidR="00E405F5">
        <w:rPr>
          <w:spacing w:val="-3"/>
        </w:rPr>
        <w:t xml:space="preserve"> </w:t>
      </w:r>
      <w:r>
        <w:rPr>
          <w:spacing w:val="-3"/>
        </w:rPr>
        <w:t>I conclude that her complaint be dismissed</w:t>
      </w:r>
      <w:r w:rsidR="007D0503">
        <w:rPr>
          <w:spacing w:val="-3"/>
        </w:rPr>
        <w:t>, the BCS decision</w:t>
      </w:r>
      <w:r w:rsidR="00CC7D0E">
        <w:rPr>
          <w:spacing w:val="-3"/>
        </w:rPr>
        <w:t>,</w:t>
      </w:r>
      <w:r w:rsidR="007D0503">
        <w:rPr>
          <w:spacing w:val="-3"/>
        </w:rPr>
        <w:t xml:space="preserve"> in Case No. 2448801 be affirmed and </w:t>
      </w:r>
      <w:r>
        <w:rPr>
          <w:spacing w:val="-3"/>
        </w:rPr>
        <w:t>that Ms. Stover must pay PECO her a</w:t>
      </w:r>
      <w:r w:rsidR="007D0503">
        <w:rPr>
          <w:spacing w:val="-3"/>
        </w:rPr>
        <w:t>rrearage</w:t>
      </w:r>
      <w:r>
        <w:rPr>
          <w:spacing w:val="-3"/>
        </w:rPr>
        <w:t xml:space="preserve"> balance</w:t>
      </w:r>
      <w:r w:rsidR="007D0503">
        <w:rPr>
          <w:spacing w:val="-3"/>
        </w:rPr>
        <w:t xml:space="preserve"> within 60 months</w:t>
      </w:r>
      <w:r>
        <w:rPr>
          <w:spacing w:val="-3"/>
        </w:rPr>
        <w:t>.</w:t>
      </w:r>
    </w:p>
    <w:p w:rsidR="006D5E7F" w:rsidRDefault="006D5E7F" w:rsidP="006D5E7F">
      <w:pPr>
        <w:spacing w:line="360" w:lineRule="auto"/>
        <w:ind w:firstLine="1440"/>
      </w:pPr>
    </w:p>
    <w:p w:rsidR="00050D30" w:rsidRDefault="00050D30" w:rsidP="006477EC">
      <w:pPr>
        <w:spacing w:line="360" w:lineRule="auto"/>
        <w:rPr>
          <w:u w:val="single"/>
        </w:rPr>
      </w:pPr>
    </w:p>
    <w:p w:rsidR="006D5E7F" w:rsidRDefault="006D5E7F" w:rsidP="006D5E7F">
      <w:pPr>
        <w:spacing w:line="360" w:lineRule="auto"/>
        <w:jc w:val="center"/>
        <w:rPr>
          <w:u w:val="single"/>
        </w:rPr>
      </w:pPr>
      <w:r>
        <w:rPr>
          <w:u w:val="single"/>
        </w:rPr>
        <w:lastRenderedPageBreak/>
        <w:t>CONCLUSIONS OF LAW</w:t>
      </w:r>
    </w:p>
    <w:p w:rsidR="006D5E7F" w:rsidRDefault="006D5E7F" w:rsidP="006D5E7F">
      <w:pPr>
        <w:spacing w:line="360" w:lineRule="auto"/>
        <w:ind w:firstLine="1440"/>
      </w:pPr>
    </w:p>
    <w:p w:rsidR="006D5E7F" w:rsidRDefault="006D5E7F" w:rsidP="006D5E7F">
      <w:pPr>
        <w:numPr>
          <w:ilvl w:val="0"/>
          <w:numId w:val="2"/>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w:t>
      </w:r>
      <w:r w:rsidR="000E4DBF">
        <w:t>A.</w:t>
      </w:r>
      <w:r w:rsidRPr="00006FBE">
        <w:t xml:space="preserve"> §</w:t>
      </w:r>
      <w:r>
        <w:t xml:space="preserve"> </w:t>
      </w:r>
      <w:r w:rsidRPr="00006FBE">
        <w:t>701.</w:t>
      </w:r>
    </w:p>
    <w:p w:rsidR="006D5E7F" w:rsidRDefault="006D5E7F" w:rsidP="006D5E7F">
      <w:pPr>
        <w:tabs>
          <w:tab w:val="num" w:pos="2160"/>
        </w:tabs>
        <w:spacing w:line="360" w:lineRule="auto"/>
        <w:ind w:firstLine="1260"/>
      </w:pPr>
    </w:p>
    <w:p w:rsidR="000417AD" w:rsidRPr="001B19F4" w:rsidRDefault="000417AD" w:rsidP="00E405F5">
      <w:pPr>
        <w:spacing w:line="360" w:lineRule="auto"/>
        <w:ind w:firstLine="1440"/>
      </w:pPr>
      <w:r w:rsidRPr="001B19F4">
        <w:t>2.</w:t>
      </w:r>
      <w:r w:rsidRPr="001B19F4">
        <w:tab/>
        <w:t xml:space="preserve">Pursuant to 66 </w:t>
      </w:r>
      <w:smartTag w:uri="urn:schemas-microsoft-com:office:smarttags" w:element="place">
        <w:smartTag w:uri="urn:schemas-microsoft-com:office:smarttags" w:element="State">
          <w:r w:rsidRPr="001B19F4">
            <w:t>Pa.</w:t>
          </w:r>
        </w:smartTag>
      </w:smartTag>
      <w:r w:rsidRPr="001B19F4">
        <w:t xml:space="preserve"> C.S.</w:t>
      </w:r>
      <w:r w:rsidR="000E4DBF">
        <w:t>A.</w:t>
      </w:r>
      <w:r w:rsidRPr="001B19F4">
        <w:t xml:space="preserve"> §</w:t>
      </w:r>
      <w:r>
        <w:t xml:space="preserve"> </w:t>
      </w:r>
      <w:r w:rsidRPr="001B19F4">
        <w:t>332(a), the burden of proof in this proceeding is on the Complainant.</w:t>
      </w:r>
    </w:p>
    <w:p w:rsidR="000417AD" w:rsidRPr="001B19F4" w:rsidRDefault="000417AD" w:rsidP="000417AD">
      <w:pPr>
        <w:tabs>
          <w:tab w:val="left" w:pos="-1440"/>
          <w:tab w:val="left" w:pos="-720"/>
        </w:tabs>
        <w:suppressAutoHyphens/>
        <w:spacing w:line="360" w:lineRule="auto"/>
        <w:rPr>
          <w:spacing w:val="-3"/>
        </w:rPr>
      </w:pPr>
    </w:p>
    <w:p w:rsidR="000417AD" w:rsidRPr="001B19F4" w:rsidRDefault="000417AD" w:rsidP="000417AD">
      <w:pPr>
        <w:tabs>
          <w:tab w:val="left" w:pos="-1440"/>
          <w:tab w:val="left" w:pos="-720"/>
        </w:tabs>
        <w:suppressAutoHyphens/>
        <w:spacing w:line="360" w:lineRule="auto"/>
        <w:rPr>
          <w:spacing w:val="-3"/>
        </w:rPr>
      </w:pPr>
      <w:r w:rsidRPr="001B19F4">
        <w:rPr>
          <w:spacing w:val="-3"/>
        </w:rPr>
        <w:tab/>
      </w:r>
      <w:r w:rsidRPr="001B19F4">
        <w:rPr>
          <w:spacing w:val="-3"/>
        </w:rPr>
        <w:tab/>
        <w:t>3.</w:t>
      </w:r>
      <w:r w:rsidRPr="001B19F4">
        <w:rPr>
          <w:spacing w:val="-3"/>
        </w:rPr>
        <w:tab/>
        <w:t>To establish a sufficient case and satisfy the burden of proof, complainant must show that the respondent public utility is responsible or accountable for the problem described in the Complaint.</w:t>
      </w:r>
    </w:p>
    <w:p w:rsidR="000417AD" w:rsidRPr="001B19F4" w:rsidRDefault="000417AD" w:rsidP="000417AD">
      <w:pPr>
        <w:tabs>
          <w:tab w:val="left" w:pos="-1440"/>
          <w:tab w:val="left" w:pos="-720"/>
        </w:tabs>
        <w:suppressAutoHyphens/>
        <w:spacing w:line="360" w:lineRule="auto"/>
        <w:rPr>
          <w:spacing w:val="-3"/>
        </w:rPr>
      </w:pPr>
    </w:p>
    <w:p w:rsidR="000417AD" w:rsidRPr="001B19F4" w:rsidRDefault="000417AD" w:rsidP="000417AD">
      <w:pPr>
        <w:tabs>
          <w:tab w:val="left" w:pos="-1440"/>
          <w:tab w:val="left" w:pos="-720"/>
        </w:tabs>
        <w:suppressAutoHyphens/>
        <w:spacing w:line="360" w:lineRule="auto"/>
        <w:rPr>
          <w:spacing w:val="-3"/>
        </w:rPr>
      </w:pPr>
      <w:r w:rsidRPr="001B19F4">
        <w:rPr>
          <w:spacing w:val="-3"/>
        </w:rPr>
        <w:tab/>
      </w:r>
      <w:r w:rsidRPr="001B19F4">
        <w:rPr>
          <w:spacing w:val="-3"/>
        </w:rPr>
        <w:tab/>
        <w:t>4.</w:t>
      </w:r>
      <w:r w:rsidRPr="001B19F4">
        <w:rPr>
          <w:spacing w:val="-3"/>
        </w:rPr>
        <w:tab/>
        <w:t>A showing that the respondent public utility is responsible or accountable for the problem described in the Complaint must be by a preponderance of the evidence.</w:t>
      </w:r>
    </w:p>
    <w:p w:rsidR="000417AD" w:rsidRPr="001B19F4" w:rsidRDefault="000417AD" w:rsidP="000417AD">
      <w:pPr>
        <w:tabs>
          <w:tab w:val="left" w:pos="-1440"/>
          <w:tab w:val="left" w:pos="-720"/>
        </w:tabs>
        <w:suppressAutoHyphens/>
        <w:spacing w:line="360" w:lineRule="auto"/>
        <w:rPr>
          <w:spacing w:val="-3"/>
        </w:rPr>
      </w:pPr>
    </w:p>
    <w:p w:rsidR="000417AD" w:rsidRPr="001B19F4" w:rsidRDefault="000417AD" w:rsidP="000417AD">
      <w:pPr>
        <w:tabs>
          <w:tab w:val="left" w:pos="-1440"/>
          <w:tab w:val="left" w:pos="-720"/>
        </w:tabs>
        <w:suppressAutoHyphens/>
        <w:spacing w:line="360" w:lineRule="auto"/>
        <w:rPr>
          <w:spacing w:val="-3"/>
        </w:rPr>
      </w:pPr>
      <w:r w:rsidRPr="001B19F4">
        <w:rPr>
          <w:spacing w:val="-3"/>
        </w:rPr>
        <w:tab/>
      </w:r>
      <w:r w:rsidRPr="001B19F4">
        <w:rPr>
          <w:spacing w:val="-3"/>
        </w:rPr>
        <w:tab/>
        <w:t>5.</w:t>
      </w:r>
      <w:r w:rsidRPr="001B19F4">
        <w:rPr>
          <w:spacing w:val="-3"/>
        </w:rPr>
        <w:tab/>
        <w:t>A preponderance of the evidence is accomplished by presenting evidence more convincing, by even the smallest amount, than that presented by the other party.</w:t>
      </w:r>
    </w:p>
    <w:p w:rsidR="000417AD" w:rsidRPr="001B19F4" w:rsidRDefault="000417AD" w:rsidP="000417AD">
      <w:pPr>
        <w:tabs>
          <w:tab w:val="left" w:pos="-1440"/>
          <w:tab w:val="left" w:pos="-720"/>
        </w:tabs>
        <w:suppressAutoHyphens/>
        <w:spacing w:line="360" w:lineRule="auto"/>
        <w:rPr>
          <w:spacing w:val="-3"/>
        </w:rPr>
      </w:pPr>
    </w:p>
    <w:p w:rsidR="000417AD" w:rsidRPr="001B19F4" w:rsidRDefault="000417AD" w:rsidP="000417AD">
      <w:pPr>
        <w:tabs>
          <w:tab w:val="left" w:pos="-1440"/>
          <w:tab w:val="left" w:pos="-720"/>
        </w:tabs>
        <w:suppressAutoHyphens/>
        <w:spacing w:line="360" w:lineRule="auto"/>
        <w:rPr>
          <w:spacing w:val="-3"/>
        </w:rPr>
      </w:pPr>
      <w:r w:rsidRPr="001B19F4">
        <w:rPr>
          <w:spacing w:val="-3"/>
        </w:rPr>
        <w:tab/>
      </w:r>
      <w:r w:rsidRPr="001B19F4">
        <w:rPr>
          <w:spacing w:val="-3"/>
        </w:rPr>
        <w:tab/>
        <w:t>6.</w:t>
      </w:r>
      <w:r w:rsidRPr="001B19F4">
        <w:rPr>
          <w:spacing w:val="-3"/>
        </w:rPr>
        <w:tab/>
        <w:t>Any finding of fact necessary to support the Commission’s adjudication must be based upon substantial evidence.</w:t>
      </w:r>
    </w:p>
    <w:p w:rsidR="000417AD" w:rsidRPr="001B19F4" w:rsidRDefault="000417AD" w:rsidP="000417AD">
      <w:pPr>
        <w:tabs>
          <w:tab w:val="left" w:pos="-1440"/>
          <w:tab w:val="left" w:pos="-720"/>
        </w:tabs>
        <w:suppressAutoHyphens/>
        <w:spacing w:line="360" w:lineRule="auto"/>
        <w:rPr>
          <w:spacing w:val="-3"/>
        </w:rPr>
      </w:pPr>
    </w:p>
    <w:p w:rsidR="000417AD" w:rsidRPr="001B19F4" w:rsidRDefault="000417AD" w:rsidP="000417AD">
      <w:pPr>
        <w:tabs>
          <w:tab w:val="left" w:pos="-1440"/>
          <w:tab w:val="left" w:pos="-720"/>
        </w:tabs>
        <w:suppressAutoHyphens/>
        <w:spacing w:line="360" w:lineRule="auto"/>
        <w:rPr>
          <w:spacing w:val="-3"/>
        </w:rPr>
      </w:pPr>
      <w:r w:rsidRPr="001B19F4">
        <w:rPr>
          <w:spacing w:val="-3"/>
        </w:rPr>
        <w:tab/>
      </w:r>
      <w:r w:rsidRPr="001B19F4">
        <w:rPr>
          <w:spacing w:val="-3"/>
        </w:rPr>
        <w:tab/>
        <w:t>7.</w:t>
      </w:r>
      <w:r w:rsidRPr="001B19F4">
        <w:rPr>
          <w:spacing w:val="-3"/>
        </w:rPr>
        <w:tab/>
        <w:t>Substantial evidence has been defined as such relevant evidence as a reasonable mind might accept as adequate to support a conclusion.  More is required than a mere trace of evidence or a suspicion of the existence of a fact sought to be established.</w:t>
      </w:r>
    </w:p>
    <w:p w:rsidR="000417AD" w:rsidRPr="001B19F4" w:rsidRDefault="000417AD" w:rsidP="000417AD">
      <w:pPr>
        <w:spacing w:line="360" w:lineRule="auto"/>
      </w:pPr>
    </w:p>
    <w:p w:rsidR="000417AD" w:rsidRPr="00094D9A" w:rsidRDefault="000417AD" w:rsidP="000417AD">
      <w:pPr>
        <w:pStyle w:val="BodyText"/>
        <w:tabs>
          <w:tab w:val="clear" w:pos="-1440"/>
          <w:tab w:val="clear" w:pos="-720"/>
          <w:tab w:val="clear" w:pos="0"/>
          <w:tab w:val="clear" w:pos="720"/>
          <w:tab w:val="clear" w:pos="1440"/>
        </w:tabs>
        <w:spacing w:line="360" w:lineRule="auto"/>
        <w:jc w:val="left"/>
      </w:pPr>
      <w:r w:rsidRPr="001B19F4">
        <w:tab/>
      </w:r>
      <w:r w:rsidRPr="001B19F4">
        <w:tab/>
        <w:t>8.</w:t>
      </w:r>
      <w:r w:rsidRPr="001B19F4">
        <w:tab/>
        <w:t>The Commission is authorized to establish payment agreements between a public utility, customers and applicants within the limits established in Chapter 14 of the Pennsylvania Public U</w:t>
      </w:r>
      <w:r>
        <w:t>tility Code.  66 Pa.C.S.</w:t>
      </w:r>
      <w:r w:rsidR="000E4DBF">
        <w:t>A.</w:t>
      </w:r>
      <w:r>
        <w:t xml:space="preserve"> § 1405.</w:t>
      </w:r>
    </w:p>
    <w:p w:rsidR="006D5E7F" w:rsidRDefault="006D5E7F" w:rsidP="006D5E7F">
      <w:pPr>
        <w:tabs>
          <w:tab w:val="num" w:pos="2160"/>
        </w:tabs>
        <w:spacing w:line="360" w:lineRule="auto"/>
        <w:jc w:val="center"/>
        <w:rPr>
          <w:u w:val="single"/>
        </w:rPr>
      </w:pPr>
    </w:p>
    <w:p w:rsidR="00CA79DD" w:rsidRDefault="00CA79DD" w:rsidP="006D5E7F">
      <w:pPr>
        <w:tabs>
          <w:tab w:val="num" w:pos="2160"/>
        </w:tabs>
        <w:spacing w:line="360" w:lineRule="auto"/>
        <w:jc w:val="center"/>
        <w:rPr>
          <w:u w:val="single"/>
        </w:rPr>
      </w:pPr>
    </w:p>
    <w:p w:rsidR="00CA79DD" w:rsidRDefault="00CA79DD" w:rsidP="006D5E7F">
      <w:pPr>
        <w:tabs>
          <w:tab w:val="num" w:pos="2160"/>
        </w:tabs>
        <w:spacing w:line="360" w:lineRule="auto"/>
        <w:jc w:val="center"/>
        <w:rPr>
          <w:u w:val="single"/>
        </w:rPr>
      </w:pPr>
    </w:p>
    <w:p w:rsidR="006D5E7F" w:rsidRDefault="006D5E7F" w:rsidP="006D5E7F">
      <w:pPr>
        <w:tabs>
          <w:tab w:val="num" w:pos="2160"/>
        </w:tabs>
        <w:spacing w:line="360" w:lineRule="auto"/>
        <w:jc w:val="center"/>
        <w:rPr>
          <w:u w:val="single"/>
        </w:rPr>
      </w:pPr>
      <w:r>
        <w:rPr>
          <w:u w:val="single"/>
        </w:rPr>
        <w:lastRenderedPageBreak/>
        <w:t>ORDER</w:t>
      </w:r>
    </w:p>
    <w:p w:rsidR="006D5E7F" w:rsidRDefault="006D5E7F" w:rsidP="006D5E7F">
      <w:pPr>
        <w:tabs>
          <w:tab w:val="num" w:pos="2160"/>
        </w:tabs>
        <w:spacing w:line="360" w:lineRule="auto"/>
        <w:jc w:val="center"/>
        <w:rPr>
          <w:u w:val="single"/>
        </w:rPr>
      </w:pPr>
    </w:p>
    <w:p w:rsidR="005115B3" w:rsidRDefault="005115B3" w:rsidP="006D5E7F">
      <w:pPr>
        <w:tabs>
          <w:tab w:val="num" w:pos="2160"/>
        </w:tabs>
        <w:spacing w:line="360" w:lineRule="auto"/>
        <w:jc w:val="center"/>
        <w:rPr>
          <w:u w:val="single"/>
        </w:rPr>
      </w:pPr>
    </w:p>
    <w:p w:rsidR="006D5E7F" w:rsidRPr="00493E49" w:rsidRDefault="006D5E7F" w:rsidP="006D5E7F">
      <w:pPr>
        <w:tabs>
          <w:tab w:val="num" w:pos="2160"/>
        </w:tabs>
        <w:spacing w:line="360" w:lineRule="auto"/>
        <w:ind w:firstLine="1440"/>
      </w:pPr>
      <w:r w:rsidRPr="00493E49">
        <w:t xml:space="preserve">THEREFORE, </w:t>
      </w:r>
    </w:p>
    <w:p w:rsidR="006D5E7F" w:rsidRPr="00493E49" w:rsidRDefault="006D5E7F" w:rsidP="006D5E7F">
      <w:pPr>
        <w:tabs>
          <w:tab w:val="num" w:pos="2160"/>
        </w:tabs>
        <w:spacing w:line="360" w:lineRule="auto"/>
      </w:pPr>
    </w:p>
    <w:p w:rsidR="006D5E7F" w:rsidRPr="00493E49" w:rsidRDefault="006D5E7F" w:rsidP="006D5E7F">
      <w:pPr>
        <w:tabs>
          <w:tab w:val="num" w:pos="2160"/>
        </w:tabs>
        <w:spacing w:line="360" w:lineRule="auto"/>
        <w:ind w:firstLine="1440"/>
      </w:pPr>
      <w:r w:rsidRPr="00493E49">
        <w:t>IT IS ORDERED:</w:t>
      </w:r>
    </w:p>
    <w:p w:rsidR="006D5E7F" w:rsidRDefault="006D5E7F" w:rsidP="006D5E7F">
      <w:pPr>
        <w:tabs>
          <w:tab w:val="num" w:pos="2160"/>
        </w:tabs>
        <w:spacing w:line="360" w:lineRule="auto"/>
        <w:rPr>
          <w:b/>
        </w:rPr>
      </w:pPr>
    </w:p>
    <w:p w:rsidR="006D5E7F" w:rsidRDefault="006D5E7F" w:rsidP="006D5E7F">
      <w:pPr>
        <w:tabs>
          <w:tab w:val="num" w:pos="2160"/>
        </w:tabs>
        <w:spacing w:line="360" w:lineRule="auto"/>
        <w:ind w:firstLine="1440"/>
      </w:pPr>
      <w:r>
        <w:t>1.</w:t>
      </w:r>
      <w:r>
        <w:tab/>
      </w:r>
      <w:r w:rsidR="00CC7D0E">
        <w:t>That the Formal Complaint filed by Cornelia Stover against PECO Energy Company at F-2008-2077918 is dismissed</w:t>
      </w:r>
      <w:r>
        <w:t>.</w:t>
      </w:r>
    </w:p>
    <w:p w:rsidR="006D5E7F" w:rsidRDefault="006D5E7F" w:rsidP="006D5E7F">
      <w:pPr>
        <w:tabs>
          <w:tab w:val="num" w:pos="2160"/>
        </w:tabs>
        <w:spacing w:line="360" w:lineRule="auto"/>
        <w:ind w:firstLine="1440"/>
      </w:pPr>
    </w:p>
    <w:p w:rsidR="00CC7D0E" w:rsidRDefault="00CC7D0E" w:rsidP="009C74AF">
      <w:pPr>
        <w:spacing w:line="360" w:lineRule="auto"/>
        <w:ind w:firstLine="1440"/>
      </w:pPr>
      <w:r>
        <w:t>2.</w:t>
      </w:r>
      <w:r>
        <w:tab/>
        <w:t>That Cornelia Stover shall make monthly payments consisting of her current budget bill plus one-</w:t>
      </w:r>
      <w:r w:rsidR="00F67F99">
        <w:t>sixtieth</w:t>
      </w:r>
      <w:r>
        <w:t xml:space="preserve"> of the balance </w:t>
      </w:r>
      <w:r w:rsidR="00F67F99">
        <w:t>accrued</w:t>
      </w:r>
      <w:r>
        <w:t xml:space="preserve"> on her account, </w:t>
      </w:r>
      <w:r w:rsidR="004B6D01">
        <w:t xml:space="preserve">as determined in BCS Case No. 2448801, </w:t>
      </w:r>
      <w:r>
        <w:t>beginning with the first due date following the entry of the final Commission Order in this case.</w:t>
      </w:r>
    </w:p>
    <w:p w:rsidR="001E5D4B" w:rsidRDefault="001E5D4B" w:rsidP="009C74AF">
      <w:pPr>
        <w:spacing w:line="360" w:lineRule="auto"/>
        <w:ind w:firstLine="1440"/>
      </w:pPr>
    </w:p>
    <w:p w:rsidR="00CF52BF" w:rsidRDefault="00CF52BF" w:rsidP="009C74AF">
      <w:pPr>
        <w:spacing w:line="360" w:lineRule="auto"/>
        <w:ind w:firstLine="1440"/>
      </w:pPr>
      <w:r>
        <w:t>3.</w:t>
      </w:r>
      <w:r>
        <w:tab/>
        <w:t>PECO is entitled to require a cash deposit in the amount that is equal to one-sixth of the applicant’s estimated bill.</w:t>
      </w:r>
    </w:p>
    <w:p w:rsidR="00CF52BF" w:rsidRDefault="00CF52BF" w:rsidP="009C74AF">
      <w:pPr>
        <w:spacing w:line="360" w:lineRule="auto"/>
        <w:ind w:firstLine="1440"/>
      </w:pPr>
    </w:p>
    <w:p w:rsidR="006D5E7F" w:rsidRDefault="00CF52BF" w:rsidP="006D5E7F">
      <w:pPr>
        <w:spacing w:line="360" w:lineRule="auto"/>
        <w:ind w:firstLine="1440"/>
      </w:pPr>
      <w:r>
        <w:t>4</w:t>
      </w:r>
      <w:r w:rsidR="006D5E7F">
        <w:t>.</w:t>
      </w:r>
      <w:r w:rsidR="006D5E7F">
        <w:tab/>
      </w:r>
      <w:r w:rsidR="006D5E7F">
        <w:rPr>
          <w:spacing w:val="-3"/>
        </w:rPr>
        <w:t>That the record at Docket No. F-2008-2077918 is marked closed</w:t>
      </w:r>
      <w:r w:rsidR="006D5E7F">
        <w:t>.</w:t>
      </w:r>
    </w:p>
    <w:p w:rsidR="006D5E7F" w:rsidRDefault="006D5E7F" w:rsidP="006D5E7F">
      <w:pPr>
        <w:spacing w:line="360" w:lineRule="auto"/>
      </w:pPr>
    </w:p>
    <w:p w:rsidR="006D5E7F" w:rsidRDefault="006D5E7F" w:rsidP="009C74AF">
      <w:pPr>
        <w:tabs>
          <w:tab w:val="num" w:pos="2160"/>
        </w:tabs>
        <w:spacing w:line="360" w:lineRule="auto"/>
      </w:pPr>
    </w:p>
    <w:p w:rsidR="006D5E7F" w:rsidRDefault="006D5E7F" w:rsidP="006D5E7F">
      <w:pPr>
        <w:tabs>
          <w:tab w:val="num" w:pos="2160"/>
          <w:tab w:val="left" w:pos="5048"/>
        </w:tabs>
      </w:pPr>
      <w:r>
        <w:t xml:space="preserve">Dated: </w:t>
      </w:r>
      <w:r w:rsidR="009C74AF">
        <w:t xml:space="preserve"> </w:t>
      </w:r>
      <w:r w:rsidR="00CF52BF">
        <w:rPr>
          <w:u w:val="single"/>
        </w:rPr>
        <w:t xml:space="preserve">October </w:t>
      </w:r>
      <w:r w:rsidR="003D14D4">
        <w:rPr>
          <w:u w:val="single"/>
        </w:rPr>
        <w:t>3</w:t>
      </w:r>
      <w:r w:rsidR="000E4DBF">
        <w:rPr>
          <w:u w:val="single"/>
        </w:rPr>
        <w:t>0</w:t>
      </w:r>
      <w:r w:rsidR="009C74AF">
        <w:rPr>
          <w:u w:val="single"/>
        </w:rPr>
        <w:t>, 2009</w:t>
      </w:r>
      <w:r>
        <w:tab/>
        <w:t>_________________________</w:t>
      </w:r>
    </w:p>
    <w:p w:rsidR="006D5E7F" w:rsidRDefault="006D5E7F" w:rsidP="006D5E7F">
      <w:pPr>
        <w:tabs>
          <w:tab w:val="num" w:pos="2160"/>
          <w:tab w:val="left" w:pos="5048"/>
        </w:tabs>
      </w:pPr>
      <w:r>
        <w:tab/>
      </w:r>
      <w:r>
        <w:tab/>
        <w:t>David A. Alexander</w:t>
      </w:r>
    </w:p>
    <w:p w:rsidR="006D5E7F" w:rsidRPr="00DB1CCA" w:rsidRDefault="006D5E7F" w:rsidP="006D5E7F">
      <w:pPr>
        <w:tabs>
          <w:tab w:val="num" w:pos="2160"/>
        </w:tabs>
      </w:pPr>
      <w:r>
        <w:tab/>
      </w:r>
      <w:r>
        <w:tab/>
      </w:r>
      <w:r>
        <w:tab/>
      </w:r>
      <w:r>
        <w:tab/>
      </w:r>
      <w:r>
        <w:tab/>
        <w:t>Special Agent</w:t>
      </w:r>
    </w:p>
    <w:sectPr w:rsidR="006D5E7F" w:rsidRPr="00DB1CCA" w:rsidSect="0018047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86C" w:rsidRDefault="0033186C">
      <w:r>
        <w:separator/>
      </w:r>
    </w:p>
  </w:endnote>
  <w:endnote w:type="continuationSeparator" w:id="0">
    <w:p w:rsidR="0033186C" w:rsidRDefault="0033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AC" w:rsidRDefault="0030543C" w:rsidP="007C6FAC">
    <w:pPr>
      <w:pStyle w:val="Footer"/>
      <w:framePr w:wrap="around" w:vAnchor="text" w:hAnchor="margin" w:xAlign="center" w:y="1"/>
      <w:rPr>
        <w:rStyle w:val="PageNumber"/>
      </w:rPr>
    </w:pPr>
    <w:r>
      <w:rPr>
        <w:rStyle w:val="PageNumber"/>
      </w:rPr>
      <w:fldChar w:fldCharType="begin"/>
    </w:r>
    <w:r w:rsidR="007C6FAC">
      <w:rPr>
        <w:rStyle w:val="PageNumber"/>
      </w:rPr>
      <w:instrText xml:space="preserve">PAGE  </w:instrText>
    </w:r>
    <w:r>
      <w:rPr>
        <w:rStyle w:val="PageNumber"/>
      </w:rPr>
      <w:fldChar w:fldCharType="end"/>
    </w:r>
  </w:p>
  <w:p w:rsidR="007C6FAC" w:rsidRDefault="007C6FAC" w:rsidP="007C6F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AC" w:rsidRDefault="0030543C" w:rsidP="007C6FAC">
    <w:pPr>
      <w:pStyle w:val="Footer"/>
      <w:framePr w:wrap="around" w:vAnchor="text" w:hAnchor="margin" w:xAlign="center" w:y="1"/>
      <w:rPr>
        <w:rStyle w:val="PageNumber"/>
      </w:rPr>
    </w:pPr>
    <w:r>
      <w:rPr>
        <w:rStyle w:val="PageNumber"/>
      </w:rPr>
      <w:fldChar w:fldCharType="begin"/>
    </w:r>
    <w:r w:rsidR="007C6FAC">
      <w:rPr>
        <w:rStyle w:val="PageNumber"/>
      </w:rPr>
      <w:instrText xml:space="preserve">PAGE  </w:instrText>
    </w:r>
    <w:r>
      <w:rPr>
        <w:rStyle w:val="PageNumber"/>
      </w:rPr>
      <w:fldChar w:fldCharType="separate"/>
    </w:r>
    <w:r w:rsidR="0002728D">
      <w:rPr>
        <w:rStyle w:val="PageNumber"/>
        <w:noProof/>
      </w:rPr>
      <w:t>11</w:t>
    </w:r>
    <w:r>
      <w:rPr>
        <w:rStyle w:val="PageNumber"/>
      </w:rPr>
      <w:fldChar w:fldCharType="end"/>
    </w:r>
  </w:p>
  <w:p w:rsidR="007C6FAC" w:rsidRDefault="007C6FAC" w:rsidP="007C6F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86C" w:rsidRDefault="0033186C">
      <w:r>
        <w:separator/>
      </w:r>
    </w:p>
  </w:footnote>
  <w:footnote w:type="continuationSeparator" w:id="0">
    <w:p w:rsidR="0033186C" w:rsidRDefault="0033186C">
      <w:r>
        <w:continuationSeparator/>
      </w:r>
    </w:p>
  </w:footnote>
  <w:footnote w:id="1">
    <w:p w:rsidR="00F16FC1" w:rsidRDefault="00F16FC1">
      <w:pPr>
        <w:pStyle w:val="FootnoteText"/>
      </w:pPr>
      <w:r>
        <w:rPr>
          <w:rStyle w:val="FootnoteReference"/>
        </w:rPr>
        <w:footnoteRef/>
      </w:r>
      <w:r>
        <w:t xml:space="preserve"> </w:t>
      </w:r>
      <w:r w:rsidR="00750C3B">
        <w:tab/>
      </w:r>
      <w:r>
        <w:t xml:space="preserve">The correct address is 3308 North Howard Street, Philadelphia, PA. The undersigned has reviewed various internet mapping sites and there does not appear to be a 3308 Howard Street in Philadelphia, PA. </w:t>
      </w:r>
    </w:p>
  </w:footnote>
  <w:footnote w:id="2">
    <w:p w:rsidR="002B3631" w:rsidRDefault="002B3631">
      <w:pPr>
        <w:pStyle w:val="FootnoteText"/>
      </w:pPr>
      <w:r>
        <w:rPr>
          <w:rStyle w:val="FootnoteReference"/>
        </w:rPr>
        <w:footnoteRef/>
      </w:r>
      <w:r>
        <w:t xml:space="preserve"> </w:t>
      </w:r>
      <w:r w:rsidR="00750C3B">
        <w:tab/>
      </w:r>
      <w:r>
        <w:t>Ms. Stover testified that she currently lives with her son</w:t>
      </w:r>
      <w:r w:rsidR="002F4D23">
        <w:t xml:space="preserve">. Because she no longer resides at the service address, she has not </w:t>
      </w:r>
      <w:r>
        <w:t xml:space="preserve">received </w:t>
      </w:r>
      <w:r w:rsidR="002F4D23">
        <w:t>any correspondence from the Respondent</w:t>
      </w:r>
      <w:r>
        <w:t>.</w:t>
      </w:r>
    </w:p>
  </w:footnote>
  <w:footnote w:id="3">
    <w:p w:rsidR="0056781C" w:rsidRDefault="0056781C">
      <w:pPr>
        <w:pStyle w:val="FootnoteText"/>
      </w:pPr>
      <w:r>
        <w:rPr>
          <w:rStyle w:val="FootnoteReference"/>
        </w:rPr>
        <w:footnoteRef/>
      </w:r>
      <w:r>
        <w:t xml:space="preserve"> </w:t>
      </w:r>
      <w:r w:rsidR="00750C3B">
        <w:tab/>
      </w:r>
      <w:r>
        <w:t>A tape recording of the hearing was made, no court reporter being present.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A43F64"/>
    <w:multiLevelType w:val="hybridMultilevel"/>
    <w:tmpl w:val="5EFEC4B8"/>
    <w:lvl w:ilvl="0" w:tplc="D80CBDD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36F5B27"/>
    <w:multiLevelType w:val="hybridMultilevel"/>
    <w:tmpl w:val="7A94EF6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6D5E7F"/>
    <w:rsid w:val="00002A5E"/>
    <w:rsid w:val="00006F3E"/>
    <w:rsid w:val="00010724"/>
    <w:rsid w:val="000118D6"/>
    <w:rsid w:val="00017011"/>
    <w:rsid w:val="00024083"/>
    <w:rsid w:val="00024332"/>
    <w:rsid w:val="00025274"/>
    <w:rsid w:val="00025F9B"/>
    <w:rsid w:val="0002728D"/>
    <w:rsid w:val="00027C5D"/>
    <w:rsid w:val="00030CC7"/>
    <w:rsid w:val="000347E5"/>
    <w:rsid w:val="00034C21"/>
    <w:rsid w:val="00034E66"/>
    <w:rsid w:val="00036DD4"/>
    <w:rsid w:val="000370A7"/>
    <w:rsid w:val="000417AD"/>
    <w:rsid w:val="000420F4"/>
    <w:rsid w:val="00042374"/>
    <w:rsid w:val="00042FCD"/>
    <w:rsid w:val="00042FE8"/>
    <w:rsid w:val="00050D30"/>
    <w:rsid w:val="000527E8"/>
    <w:rsid w:val="00052AED"/>
    <w:rsid w:val="00052DD2"/>
    <w:rsid w:val="00061969"/>
    <w:rsid w:val="00061FC8"/>
    <w:rsid w:val="00071F9C"/>
    <w:rsid w:val="0008642E"/>
    <w:rsid w:val="00087298"/>
    <w:rsid w:val="000A5585"/>
    <w:rsid w:val="000B07BE"/>
    <w:rsid w:val="000B2D39"/>
    <w:rsid w:val="000B2F51"/>
    <w:rsid w:val="000B41EB"/>
    <w:rsid w:val="000B53B2"/>
    <w:rsid w:val="000B54FB"/>
    <w:rsid w:val="000B5B35"/>
    <w:rsid w:val="000B7A14"/>
    <w:rsid w:val="000C0884"/>
    <w:rsid w:val="000C0F84"/>
    <w:rsid w:val="000C41FE"/>
    <w:rsid w:val="000C61DD"/>
    <w:rsid w:val="000D0343"/>
    <w:rsid w:val="000D410D"/>
    <w:rsid w:val="000D6258"/>
    <w:rsid w:val="000D6355"/>
    <w:rsid w:val="000E1E68"/>
    <w:rsid w:val="000E1EF3"/>
    <w:rsid w:val="000E32B1"/>
    <w:rsid w:val="000E4BC8"/>
    <w:rsid w:val="000E4DBF"/>
    <w:rsid w:val="000F17E5"/>
    <w:rsid w:val="00103A28"/>
    <w:rsid w:val="00104C8C"/>
    <w:rsid w:val="001076B0"/>
    <w:rsid w:val="00114153"/>
    <w:rsid w:val="001153AF"/>
    <w:rsid w:val="00123334"/>
    <w:rsid w:val="00130A05"/>
    <w:rsid w:val="001341C0"/>
    <w:rsid w:val="001374E4"/>
    <w:rsid w:val="00137CB9"/>
    <w:rsid w:val="0014031F"/>
    <w:rsid w:val="00141C1D"/>
    <w:rsid w:val="00153550"/>
    <w:rsid w:val="0015596A"/>
    <w:rsid w:val="0015690A"/>
    <w:rsid w:val="001675E4"/>
    <w:rsid w:val="00167734"/>
    <w:rsid w:val="00172746"/>
    <w:rsid w:val="00180125"/>
    <w:rsid w:val="0018047C"/>
    <w:rsid w:val="00180D56"/>
    <w:rsid w:val="001842AF"/>
    <w:rsid w:val="00194095"/>
    <w:rsid w:val="00197BD3"/>
    <w:rsid w:val="001A0F1A"/>
    <w:rsid w:val="001A42A3"/>
    <w:rsid w:val="001A63DC"/>
    <w:rsid w:val="001A7579"/>
    <w:rsid w:val="001B0E4F"/>
    <w:rsid w:val="001B3E96"/>
    <w:rsid w:val="001C11FC"/>
    <w:rsid w:val="001C1D09"/>
    <w:rsid w:val="001C40CE"/>
    <w:rsid w:val="001D045D"/>
    <w:rsid w:val="001D1023"/>
    <w:rsid w:val="001D1225"/>
    <w:rsid w:val="001D12CE"/>
    <w:rsid w:val="001D2971"/>
    <w:rsid w:val="001D2F33"/>
    <w:rsid w:val="001E06FA"/>
    <w:rsid w:val="001E0BD6"/>
    <w:rsid w:val="001E4376"/>
    <w:rsid w:val="001E4797"/>
    <w:rsid w:val="001E5D4B"/>
    <w:rsid w:val="001F2172"/>
    <w:rsid w:val="001F231F"/>
    <w:rsid w:val="001F3AD6"/>
    <w:rsid w:val="002004EA"/>
    <w:rsid w:val="00206BF8"/>
    <w:rsid w:val="0021391E"/>
    <w:rsid w:val="00215987"/>
    <w:rsid w:val="00215B25"/>
    <w:rsid w:val="00227F9C"/>
    <w:rsid w:val="00230DA0"/>
    <w:rsid w:val="00232145"/>
    <w:rsid w:val="002321D4"/>
    <w:rsid w:val="002359F0"/>
    <w:rsid w:val="00237D06"/>
    <w:rsid w:val="0024387C"/>
    <w:rsid w:val="00243BDC"/>
    <w:rsid w:val="00243D5F"/>
    <w:rsid w:val="00251ADD"/>
    <w:rsid w:val="0025231E"/>
    <w:rsid w:val="00254B05"/>
    <w:rsid w:val="00262B38"/>
    <w:rsid w:val="00266CBC"/>
    <w:rsid w:val="002719BA"/>
    <w:rsid w:val="002723FD"/>
    <w:rsid w:val="00272EB4"/>
    <w:rsid w:val="00273DE4"/>
    <w:rsid w:val="002823FB"/>
    <w:rsid w:val="00284191"/>
    <w:rsid w:val="00284CC8"/>
    <w:rsid w:val="0028732E"/>
    <w:rsid w:val="00292DDA"/>
    <w:rsid w:val="00295BBF"/>
    <w:rsid w:val="00297FD7"/>
    <w:rsid w:val="002A0313"/>
    <w:rsid w:val="002A3262"/>
    <w:rsid w:val="002B213C"/>
    <w:rsid w:val="002B3631"/>
    <w:rsid w:val="002B55B6"/>
    <w:rsid w:val="002B57FA"/>
    <w:rsid w:val="002C152A"/>
    <w:rsid w:val="002D468C"/>
    <w:rsid w:val="002D52BA"/>
    <w:rsid w:val="002E1AF1"/>
    <w:rsid w:val="002E1B6E"/>
    <w:rsid w:val="002E3352"/>
    <w:rsid w:val="002F4D23"/>
    <w:rsid w:val="00303009"/>
    <w:rsid w:val="00303438"/>
    <w:rsid w:val="003047C6"/>
    <w:rsid w:val="0030543C"/>
    <w:rsid w:val="003056DA"/>
    <w:rsid w:val="003058B5"/>
    <w:rsid w:val="003110E5"/>
    <w:rsid w:val="0031637C"/>
    <w:rsid w:val="00321050"/>
    <w:rsid w:val="00322911"/>
    <w:rsid w:val="00326458"/>
    <w:rsid w:val="0033186C"/>
    <w:rsid w:val="003329CA"/>
    <w:rsid w:val="00333F12"/>
    <w:rsid w:val="003377DD"/>
    <w:rsid w:val="003407D7"/>
    <w:rsid w:val="00343AB0"/>
    <w:rsid w:val="003450DD"/>
    <w:rsid w:val="00345DD9"/>
    <w:rsid w:val="0034799A"/>
    <w:rsid w:val="00350D22"/>
    <w:rsid w:val="003541DA"/>
    <w:rsid w:val="00360824"/>
    <w:rsid w:val="00371EE8"/>
    <w:rsid w:val="00373C6B"/>
    <w:rsid w:val="00380804"/>
    <w:rsid w:val="00382FF9"/>
    <w:rsid w:val="003835D8"/>
    <w:rsid w:val="00386419"/>
    <w:rsid w:val="003913F1"/>
    <w:rsid w:val="00392659"/>
    <w:rsid w:val="00395590"/>
    <w:rsid w:val="00395CE6"/>
    <w:rsid w:val="003962FB"/>
    <w:rsid w:val="00397C78"/>
    <w:rsid w:val="003A4388"/>
    <w:rsid w:val="003A46EE"/>
    <w:rsid w:val="003B3798"/>
    <w:rsid w:val="003C0582"/>
    <w:rsid w:val="003C25C2"/>
    <w:rsid w:val="003C577F"/>
    <w:rsid w:val="003D09A8"/>
    <w:rsid w:val="003D14D4"/>
    <w:rsid w:val="003D32D6"/>
    <w:rsid w:val="003E04E1"/>
    <w:rsid w:val="003F6616"/>
    <w:rsid w:val="003F6BFE"/>
    <w:rsid w:val="003F7A82"/>
    <w:rsid w:val="00400548"/>
    <w:rsid w:val="0040195F"/>
    <w:rsid w:val="0040288D"/>
    <w:rsid w:val="0040345C"/>
    <w:rsid w:val="004039D4"/>
    <w:rsid w:val="0041065F"/>
    <w:rsid w:val="004177FE"/>
    <w:rsid w:val="00423945"/>
    <w:rsid w:val="004254F9"/>
    <w:rsid w:val="004270F4"/>
    <w:rsid w:val="004339A2"/>
    <w:rsid w:val="0043408A"/>
    <w:rsid w:val="00436441"/>
    <w:rsid w:val="004369C7"/>
    <w:rsid w:val="00437E06"/>
    <w:rsid w:val="00442706"/>
    <w:rsid w:val="00443D82"/>
    <w:rsid w:val="004458AA"/>
    <w:rsid w:val="00452883"/>
    <w:rsid w:val="004549B7"/>
    <w:rsid w:val="004611CF"/>
    <w:rsid w:val="00462328"/>
    <w:rsid w:val="00464EE9"/>
    <w:rsid w:val="00466E1C"/>
    <w:rsid w:val="004868F9"/>
    <w:rsid w:val="0048777F"/>
    <w:rsid w:val="00492FAA"/>
    <w:rsid w:val="004938B3"/>
    <w:rsid w:val="00494B0E"/>
    <w:rsid w:val="00496CE5"/>
    <w:rsid w:val="004A0D5A"/>
    <w:rsid w:val="004B26FA"/>
    <w:rsid w:val="004B532C"/>
    <w:rsid w:val="004B6D01"/>
    <w:rsid w:val="004C79A2"/>
    <w:rsid w:val="004C7F6B"/>
    <w:rsid w:val="004D000C"/>
    <w:rsid w:val="004D4017"/>
    <w:rsid w:val="004E0AC9"/>
    <w:rsid w:val="004E3550"/>
    <w:rsid w:val="004E4E91"/>
    <w:rsid w:val="004E746E"/>
    <w:rsid w:val="004F3A5C"/>
    <w:rsid w:val="004F58F1"/>
    <w:rsid w:val="004F623D"/>
    <w:rsid w:val="004F69E3"/>
    <w:rsid w:val="0050524D"/>
    <w:rsid w:val="005067E5"/>
    <w:rsid w:val="005115B3"/>
    <w:rsid w:val="00511E45"/>
    <w:rsid w:val="00513AEF"/>
    <w:rsid w:val="00516B94"/>
    <w:rsid w:val="00520E3A"/>
    <w:rsid w:val="00524D9D"/>
    <w:rsid w:val="00526823"/>
    <w:rsid w:val="0053162A"/>
    <w:rsid w:val="00534FC5"/>
    <w:rsid w:val="0054099E"/>
    <w:rsid w:val="0054233E"/>
    <w:rsid w:val="0054396D"/>
    <w:rsid w:val="00545E1A"/>
    <w:rsid w:val="00547AAE"/>
    <w:rsid w:val="0055245E"/>
    <w:rsid w:val="00555291"/>
    <w:rsid w:val="00560419"/>
    <w:rsid w:val="00560B89"/>
    <w:rsid w:val="0056781C"/>
    <w:rsid w:val="0057003A"/>
    <w:rsid w:val="0057716A"/>
    <w:rsid w:val="00580A53"/>
    <w:rsid w:val="0058194B"/>
    <w:rsid w:val="005951BF"/>
    <w:rsid w:val="00595A50"/>
    <w:rsid w:val="00597CF5"/>
    <w:rsid w:val="005A2246"/>
    <w:rsid w:val="005B3E4A"/>
    <w:rsid w:val="005B42D8"/>
    <w:rsid w:val="005C0680"/>
    <w:rsid w:val="005C0E9D"/>
    <w:rsid w:val="005C24B2"/>
    <w:rsid w:val="005C2CE1"/>
    <w:rsid w:val="005C62CD"/>
    <w:rsid w:val="005C63D1"/>
    <w:rsid w:val="005E0488"/>
    <w:rsid w:val="005F052C"/>
    <w:rsid w:val="005F370B"/>
    <w:rsid w:val="005F4798"/>
    <w:rsid w:val="0061161F"/>
    <w:rsid w:val="006124F5"/>
    <w:rsid w:val="00614F08"/>
    <w:rsid w:val="006151BA"/>
    <w:rsid w:val="00620CBC"/>
    <w:rsid w:val="006262F9"/>
    <w:rsid w:val="0063329B"/>
    <w:rsid w:val="00635FCC"/>
    <w:rsid w:val="006477EC"/>
    <w:rsid w:val="00657BF6"/>
    <w:rsid w:val="006630A2"/>
    <w:rsid w:val="0066322E"/>
    <w:rsid w:val="006656D7"/>
    <w:rsid w:val="00672E8C"/>
    <w:rsid w:val="006730F1"/>
    <w:rsid w:val="00674D65"/>
    <w:rsid w:val="00681307"/>
    <w:rsid w:val="00682ECF"/>
    <w:rsid w:val="00685D7C"/>
    <w:rsid w:val="00696058"/>
    <w:rsid w:val="0069624C"/>
    <w:rsid w:val="00697630"/>
    <w:rsid w:val="006A0628"/>
    <w:rsid w:val="006A0639"/>
    <w:rsid w:val="006A1A14"/>
    <w:rsid w:val="006A21A6"/>
    <w:rsid w:val="006A315A"/>
    <w:rsid w:val="006A4615"/>
    <w:rsid w:val="006B24F0"/>
    <w:rsid w:val="006B7DF2"/>
    <w:rsid w:val="006C0DEF"/>
    <w:rsid w:val="006C1CD9"/>
    <w:rsid w:val="006C26D6"/>
    <w:rsid w:val="006C31DE"/>
    <w:rsid w:val="006C4BFF"/>
    <w:rsid w:val="006C598E"/>
    <w:rsid w:val="006C7396"/>
    <w:rsid w:val="006D1FAD"/>
    <w:rsid w:val="006D2995"/>
    <w:rsid w:val="006D5894"/>
    <w:rsid w:val="006D5E7F"/>
    <w:rsid w:val="006E3743"/>
    <w:rsid w:val="006E7F56"/>
    <w:rsid w:val="006F0AB5"/>
    <w:rsid w:val="006F30B5"/>
    <w:rsid w:val="006F315C"/>
    <w:rsid w:val="006F31B8"/>
    <w:rsid w:val="006F4706"/>
    <w:rsid w:val="006F6208"/>
    <w:rsid w:val="006F68FC"/>
    <w:rsid w:val="00712062"/>
    <w:rsid w:val="00712EA8"/>
    <w:rsid w:val="00716E93"/>
    <w:rsid w:val="00716E98"/>
    <w:rsid w:val="00721825"/>
    <w:rsid w:val="00732087"/>
    <w:rsid w:val="00740C8B"/>
    <w:rsid w:val="00750C3B"/>
    <w:rsid w:val="00751ECA"/>
    <w:rsid w:val="00761763"/>
    <w:rsid w:val="0076323A"/>
    <w:rsid w:val="00763AA7"/>
    <w:rsid w:val="00764CAF"/>
    <w:rsid w:val="00767B83"/>
    <w:rsid w:val="00772E61"/>
    <w:rsid w:val="007756BE"/>
    <w:rsid w:val="00781102"/>
    <w:rsid w:val="0078687B"/>
    <w:rsid w:val="00787798"/>
    <w:rsid w:val="007959B9"/>
    <w:rsid w:val="0079661E"/>
    <w:rsid w:val="007968C5"/>
    <w:rsid w:val="00797498"/>
    <w:rsid w:val="007A1C59"/>
    <w:rsid w:val="007B5CC3"/>
    <w:rsid w:val="007B7334"/>
    <w:rsid w:val="007C0768"/>
    <w:rsid w:val="007C6FAC"/>
    <w:rsid w:val="007C7CD1"/>
    <w:rsid w:val="007C7D7E"/>
    <w:rsid w:val="007D0503"/>
    <w:rsid w:val="007D7773"/>
    <w:rsid w:val="007E485E"/>
    <w:rsid w:val="007E575E"/>
    <w:rsid w:val="007E57E6"/>
    <w:rsid w:val="007F3E57"/>
    <w:rsid w:val="00812FD6"/>
    <w:rsid w:val="008135B6"/>
    <w:rsid w:val="00820C42"/>
    <w:rsid w:val="0082128C"/>
    <w:rsid w:val="0082162E"/>
    <w:rsid w:val="00821B9B"/>
    <w:rsid w:val="00825A83"/>
    <w:rsid w:val="0083389A"/>
    <w:rsid w:val="00834053"/>
    <w:rsid w:val="00835B6D"/>
    <w:rsid w:val="00842893"/>
    <w:rsid w:val="008464C3"/>
    <w:rsid w:val="00851D7E"/>
    <w:rsid w:val="008534F3"/>
    <w:rsid w:val="00855CE3"/>
    <w:rsid w:val="008637DF"/>
    <w:rsid w:val="00864384"/>
    <w:rsid w:val="00866F66"/>
    <w:rsid w:val="0087554D"/>
    <w:rsid w:val="00876F95"/>
    <w:rsid w:val="00884906"/>
    <w:rsid w:val="00887EBA"/>
    <w:rsid w:val="00891A5A"/>
    <w:rsid w:val="0089244C"/>
    <w:rsid w:val="00892B01"/>
    <w:rsid w:val="008A1C63"/>
    <w:rsid w:val="008A3E75"/>
    <w:rsid w:val="008A5689"/>
    <w:rsid w:val="008C0378"/>
    <w:rsid w:val="008C0C3F"/>
    <w:rsid w:val="008C25D9"/>
    <w:rsid w:val="008C365B"/>
    <w:rsid w:val="008D28B4"/>
    <w:rsid w:val="008D3864"/>
    <w:rsid w:val="008E4748"/>
    <w:rsid w:val="008E59EC"/>
    <w:rsid w:val="008F1571"/>
    <w:rsid w:val="008F5FB5"/>
    <w:rsid w:val="00902B19"/>
    <w:rsid w:val="00903CAE"/>
    <w:rsid w:val="0090496A"/>
    <w:rsid w:val="00904E9E"/>
    <w:rsid w:val="00915199"/>
    <w:rsid w:val="009167AC"/>
    <w:rsid w:val="00920E35"/>
    <w:rsid w:val="00925ED9"/>
    <w:rsid w:val="00933B87"/>
    <w:rsid w:val="009401CD"/>
    <w:rsid w:val="0094022D"/>
    <w:rsid w:val="0095269D"/>
    <w:rsid w:val="0095288F"/>
    <w:rsid w:val="00957D33"/>
    <w:rsid w:val="00960D68"/>
    <w:rsid w:val="00987A82"/>
    <w:rsid w:val="009909B2"/>
    <w:rsid w:val="00990F35"/>
    <w:rsid w:val="009939BB"/>
    <w:rsid w:val="009B0B93"/>
    <w:rsid w:val="009B364D"/>
    <w:rsid w:val="009B7A5C"/>
    <w:rsid w:val="009C0F09"/>
    <w:rsid w:val="009C50C2"/>
    <w:rsid w:val="009C74AF"/>
    <w:rsid w:val="009D0AA0"/>
    <w:rsid w:val="009D32FC"/>
    <w:rsid w:val="009D79E3"/>
    <w:rsid w:val="009E0781"/>
    <w:rsid w:val="009F3F33"/>
    <w:rsid w:val="009F4D84"/>
    <w:rsid w:val="00A00C70"/>
    <w:rsid w:val="00A03AA8"/>
    <w:rsid w:val="00A049D7"/>
    <w:rsid w:val="00A06F52"/>
    <w:rsid w:val="00A07938"/>
    <w:rsid w:val="00A07ECE"/>
    <w:rsid w:val="00A2488A"/>
    <w:rsid w:val="00A31554"/>
    <w:rsid w:val="00A31A42"/>
    <w:rsid w:val="00A339CA"/>
    <w:rsid w:val="00A3495C"/>
    <w:rsid w:val="00A40D0E"/>
    <w:rsid w:val="00A41041"/>
    <w:rsid w:val="00A41592"/>
    <w:rsid w:val="00A42F8A"/>
    <w:rsid w:val="00A45575"/>
    <w:rsid w:val="00A50A85"/>
    <w:rsid w:val="00A50ADC"/>
    <w:rsid w:val="00A5334F"/>
    <w:rsid w:val="00A572E1"/>
    <w:rsid w:val="00A61E89"/>
    <w:rsid w:val="00A65886"/>
    <w:rsid w:val="00A67480"/>
    <w:rsid w:val="00A704C7"/>
    <w:rsid w:val="00A734C9"/>
    <w:rsid w:val="00A75DE6"/>
    <w:rsid w:val="00A808E0"/>
    <w:rsid w:val="00A815E0"/>
    <w:rsid w:val="00A87EF3"/>
    <w:rsid w:val="00A94CCE"/>
    <w:rsid w:val="00A94FE1"/>
    <w:rsid w:val="00AA0447"/>
    <w:rsid w:val="00AB2D45"/>
    <w:rsid w:val="00AB3D86"/>
    <w:rsid w:val="00AB4723"/>
    <w:rsid w:val="00AB66DD"/>
    <w:rsid w:val="00AB7E68"/>
    <w:rsid w:val="00AC1494"/>
    <w:rsid w:val="00AC2238"/>
    <w:rsid w:val="00AC4C67"/>
    <w:rsid w:val="00AD4592"/>
    <w:rsid w:val="00AE0133"/>
    <w:rsid w:val="00AE0E19"/>
    <w:rsid w:val="00AE35A5"/>
    <w:rsid w:val="00AE4B4A"/>
    <w:rsid w:val="00AE4FE5"/>
    <w:rsid w:val="00AE6CAC"/>
    <w:rsid w:val="00AE7F36"/>
    <w:rsid w:val="00AF48C3"/>
    <w:rsid w:val="00AF5A52"/>
    <w:rsid w:val="00AF6333"/>
    <w:rsid w:val="00AF7C67"/>
    <w:rsid w:val="00AF7E2A"/>
    <w:rsid w:val="00B00182"/>
    <w:rsid w:val="00B019B1"/>
    <w:rsid w:val="00B01D95"/>
    <w:rsid w:val="00B02091"/>
    <w:rsid w:val="00B02300"/>
    <w:rsid w:val="00B10672"/>
    <w:rsid w:val="00B108D0"/>
    <w:rsid w:val="00B21536"/>
    <w:rsid w:val="00B2211F"/>
    <w:rsid w:val="00B2270B"/>
    <w:rsid w:val="00B343A6"/>
    <w:rsid w:val="00B34F6A"/>
    <w:rsid w:val="00B357EE"/>
    <w:rsid w:val="00B35DE7"/>
    <w:rsid w:val="00B362A6"/>
    <w:rsid w:val="00B425A3"/>
    <w:rsid w:val="00B439EF"/>
    <w:rsid w:val="00B63759"/>
    <w:rsid w:val="00B72852"/>
    <w:rsid w:val="00B763F0"/>
    <w:rsid w:val="00B767E4"/>
    <w:rsid w:val="00B76CB4"/>
    <w:rsid w:val="00B83DEE"/>
    <w:rsid w:val="00B95BA5"/>
    <w:rsid w:val="00BA394D"/>
    <w:rsid w:val="00BA4350"/>
    <w:rsid w:val="00BA6719"/>
    <w:rsid w:val="00BB1C02"/>
    <w:rsid w:val="00BC198B"/>
    <w:rsid w:val="00BC38A3"/>
    <w:rsid w:val="00BC5B66"/>
    <w:rsid w:val="00BD04B2"/>
    <w:rsid w:val="00BD6CAA"/>
    <w:rsid w:val="00BD7384"/>
    <w:rsid w:val="00BE1CB9"/>
    <w:rsid w:val="00BE736B"/>
    <w:rsid w:val="00BF14E8"/>
    <w:rsid w:val="00BF193A"/>
    <w:rsid w:val="00BF1ED7"/>
    <w:rsid w:val="00BF7048"/>
    <w:rsid w:val="00C10909"/>
    <w:rsid w:val="00C14406"/>
    <w:rsid w:val="00C17F72"/>
    <w:rsid w:val="00C239BE"/>
    <w:rsid w:val="00C35A53"/>
    <w:rsid w:val="00C369FD"/>
    <w:rsid w:val="00C443EF"/>
    <w:rsid w:val="00C4528D"/>
    <w:rsid w:val="00C45D21"/>
    <w:rsid w:val="00C474E6"/>
    <w:rsid w:val="00C504C3"/>
    <w:rsid w:val="00C672B3"/>
    <w:rsid w:val="00C67426"/>
    <w:rsid w:val="00C7369F"/>
    <w:rsid w:val="00C73D95"/>
    <w:rsid w:val="00C7566E"/>
    <w:rsid w:val="00C8100C"/>
    <w:rsid w:val="00C826B8"/>
    <w:rsid w:val="00C82987"/>
    <w:rsid w:val="00C85A04"/>
    <w:rsid w:val="00C9158F"/>
    <w:rsid w:val="00C96EF3"/>
    <w:rsid w:val="00CA47C7"/>
    <w:rsid w:val="00CA6B86"/>
    <w:rsid w:val="00CA79DD"/>
    <w:rsid w:val="00CB14E5"/>
    <w:rsid w:val="00CB2B76"/>
    <w:rsid w:val="00CB3D66"/>
    <w:rsid w:val="00CB598B"/>
    <w:rsid w:val="00CB68AB"/>
    <w:rsid w:val="00CC0360"/>
    <w:rsid w:val="00CC06B0"/>
    <w:rsid w:val="00CC39B8"/>
    <w:rsid w:val="00CC5FF6"/>
    <w:rsid w:val="00CC7D0E"/>
    <w:rsid w:val="00CD3990"/>
    <w:rsid w:val="00CD5879"/>
    <w:rsid w:val="00CD7CBE"/>
    <w:rsid w:val="00CE5DCA"/>
    <w:rsid w:val="00CF01E6"/>
    <w:rsid w:val="00CF52BF"/>
    <w:rsid w:val="00CF5D64"/>
    <w:rsid w:val="00D0284E"/>
    <w:rsid w:val="00D02CEF"/>
    <w:rsid w:val="00D02E7B"/>
    <w:rsid w:val="00D034C0"/>
    <w:rsid w:val="00D06073"/>
    <w:rsid w:val="00D151CF"/>
    <w:rsid w:val="00D16E8E"/>
    <w:rsid w:val="00D202B0"/>
    <w:rsid w:val="00D21944"/>
    <w:rsid w:val="00D223F5"/>
    <w:rsid w:val="00D24A91"/>
    <w:rsid w:val="00D30638"/>
    <w:rsid w:val="00D30BE8"/>
    <w:rsid w:val="00D3224D"/>
    <w:rsid w:val="00D341C1"/>
    <w:rsid w:val="00D40AD1"/>
    <w:rsid w:val="00D41139"/>
    <w:rsid w:val="00D50633"/>
    <w:rsid w:val="00D56859"/>
    <w:rsid w:val="00D63D23"/>
    <w:rsid w:val="00D67254"/>
    <w:rsid w:val="00D72F02"/>
    <w:rsid w:val="00D7690A"/>
    <w:rsid w:val="00D77178"/>
    <w:rsid w:val="00D817C8"/>
    <w:rsid w:val="00D82B0E"/>
    <w:rsid w:val="00D83201"/>
    <w:rsid w:val="00D8360A"/>
    <w:rsid w:val="00D84CDC"/>
    <w:rsid w:val="00DA06F3"/>
    <w:rsid w:val="00DA07AE"/>
    <w:rsid w:val="00DA0EB4"/>
    <w:rsid w:val="00DA1E1A"/>
    <w:rsid w:val="00DA724A"/>
    <w:rsid w:val="00DC392F"/>
    <w:rsid w:val="00DC7E33"/>
    <w:rsid w:val="00DD1479"/>
    <w:rsid w:val="00DD36B3"/>
    <w:rsid w:val="00DD51E3"/>
    <w:rsid w:val="00DE01AF"/>
    <w:rsid w:val="00DE28F1"/>
    <w:rsid w:val="00DE48F2"/>
    <w:rsid w:val="00DE5914"/>
    <w:rsid w:val="00DE5FCB"/>
    <w:rsid w:val="00E15B36"/>
    <w:rsid w:val="00E17598"/>
    <w:rsid w:val="00E211FF"/>
    <w:rsid w:val="00E21540"/>
    <w:rsid w:val="00E2183D"/>
    <w:rsid w:val="00E242FF"/>
    <w:rsid w:val="00E247EF"/>
    <w:rsid w:val="00E3165F"/>
    <w:rsid w:val="00E37352"/>
    <w:rsid w:val="00E376B0"/>
    <w:rsid w:val="00E405F5"/>
    <w:rsid w:val="00E41283"/>
    <w:rsid w:val="00E5721B"/>
    <w:rsid w:val="00E57369"/>
    <w:rsid w:val="00E6418D"/>
    <w:rsid w:val="00E644F1"/>
    <w:rsid w:val="00E71BA1"/>
    <w:rsid w:val="00E7711D"/>
    <w:rsid w:val="00E80CEE"/>
    <w:rsid w:val="00E86CA7"/>
    <w:rsid w:val="00E87C81"/>
    <w:rsid w:val="00E90E75"/>
    <w:rsid w:val="00E95BA2"/>
    <w:rsid w:val="00E9791C"/>
    <w:rsid w:val="00EA40F8"/>
    <w:rsid w:val="00EA7A06"/>
    <w:rsid w:val="00EB3944"/>
    <w:rsid w:val="00EB6DA2"/>
    <w:rsid w:val="00EC73FD"/>
    <w:rsid w:val="00EC7805"/>
    <w:rsid w:val="00ED1577"/>
    <w:rsid w:val="00ED2453"/>
    <w:rsid w:val="00ED26CD"/>
    <w:rsid w:val="00ED5ABD"/>
    <w:rsid w:val="00EE039E"/>
    <w:rsid w:val="00EE41CA"/>
    <w:rsid w:val="00EE51B3"/>
    <w:rsid w:val="00EE75D1"/>
    <w:rsid w:val="00EF0B33"/>
    <w:rsid w:val="00EF37D1"/>
    <w:rsid w:val="00EF5301"/>
    <w:rsid w:val="00EF62DA"/>
    <w:rsid w:val="00F01747"/>
    <w:rsid w:val="00F05DFD"/>
    <w:rsid w:val="00F100B9"/>
    <w:rsid w:val="00F10E35"/>
    <w:rsid w:val="00F11403"/>
    <w:rsid w:val="00F11D5C"/>
    <w:rsid w:val="00F1317A"/>
    <w:rsid w:val="00F154DF"/>
    <w:rsid w:val="00F157A7"/>
    <w:rsid w:val="00F16FC1"/>
    <w:rsid w:val="00F21B0A"/>
    <w:rsid w:val="00F21E92"/>
    <w:rsid w:val="00F22685"/>
    <w:rsid w:val="00F23232"/>
    <w:rsid w:val="00F27099"/>
    <w:rsid w:val="00F432A8"/>
    <w:rsid w:val="00F5066D"/>
    <w:rsid w:val="00F52F10"/>
    <w:rsid w:val="00F60708"/>
    <w:rsid w:val="00F62612"/>
    <w:rsid w:val="00F6392A"/>
    <w:rsid w:val="00F66B65"/>
    <w:rsid w:val="00F67F99"/>
    <w:rsid w:val="00F709FA"/>
    <w:rsid w:val="00F73E86"/>
    <w:rsid w:val="00F7540D"/>
    <w:rsid w:val="00F80B00"/>
    <w:rsid w:val="00F8179F"/>
    <w:rsid w:val="00F818BB"/>
    <w:rsid w:val="00F821E7"/>
    <w:rsid w:val="00F8576A"/>
    <w:rsid w:val="00F8763A"/>
    <w:rsid w:val="00F90878"/>
    <w:rsid w:val="00F92F5F"/>
    <w:rsid w:val="00F954A5"/>
    <w:rsid w:val="00FA0252"/>
    <w:rsid w:val="00FA0EAE"/>
    <w:rsid w:val="00FB1E7A"/>
    <w:rsid w:val="00FB34AC"/>
    <w:rsid w:val="00FB72F0"/>
    <w:rsid w:val="00FC0D3E"/>
    <w:rsid w:val="00FC1175"/>
    <w:rsid w:val="00FC500E"/>
    <w:rsid w:val="00FC50EB"/>
    <w:rsid w:val="00FD31B2"/>
    <w:rsid w:val="00FD39F6"/>
    <w:rsid w:val="00FD5BBE"/>
    <w:rsid w:val="00FE13C2"/>
    <w:rsid w:val="00FE285B"/>
    <w:rsid w:val="00FE3B17"/>
    <w:rsid w:val="00FF1F1C"/>
    <w:rsid w:val="00FF327A"/>
    <w:rsid w:val="00FF4212"/>
    <w:rsid w:val="00FF5BBB"/>
    <w:rsid w:val="00FF6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E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D5E7F"/>
    <w:rPr>
      <w:sz w:val="20"/>
      <w:szCs w:val="20"/>
    </w:rPr>
  </w:style>
  <w:style w:type="character" w:styleId="FootnoteReference">
    <w:name w:val="footnote reference"/>
    <w:basedOn w:val="DefaultParagraphFont"/>
    <w:semiHidden/>
    <w:rsid w:val="006D5E7F"/>
    <w:rPr>
      <w:vertAlign w:val="superscript"/>
    </w:rPr>
  </w:style>
  <w:style w:type="paragraph" w:styleId="Footer">
    <w:name w:val="footer"/>
    <w:basedOn w:val="Normal"/>
    <w:link w:val="FooterChar"/>
    <w:uiPriority w:val="99"/>
    <w:rsid w:val="006D5E7F"/>
    <w:pPr>
      <w:tabs>
        <w:tab w:val="center" w:pos="4320"/>
        <w:tab w:val="right" w:pos="8640"/>
      </w:tabs>
    </w:pPr>
  </w:style>
  <w:style w:type="character" w:styleId="PageNumber">
    <w:name w:val="page number"/>
    <w:basedOn w:val="DefaultParagraphFont"/>
    <w:rsid w:val="006D5E7F"/>
  </w:style>
  <w:style w:type="paragraph" w:styleId="ListParagraph">
    <w:name w:val="List Paragraph"/>
    <w:basedOn w:val="Normal"/>
    <w:uiPriority w:val="34"/>
    <w:qFormat/>
    <w:rsid w:val="00CF01E6"/>
    <w:pPr>
      <w:ind w:left="720"/>
    </w:pPr>
  </w:style>
  <w:style w:type="paragraph" w:styleId="Header">
    <w:name w:val="header"/>
    <w:basedOn w:val="Normal"/>
    <w:link w:val="HeaderChar"/>
    <w:rsid w:val="00E41283"/>
    <w:pPr>
      <w:tabs>
        <w:tab w:val="center" w:pos="4680"/>
        <w:tab w:val="right" w:pos="9360"/>
      </w:tabs>
    </w:pPr>
  </w:style>
  <w:style w:type="character" w:customStyle="1" w:styleId="HeaderChar">
    <w:name w:val="Header Char"/>
    <w:basedOn w:val="DefaultParagraphFont"/>
    <w:link w:val="Header"/>
    <w:rsid w:val="00E41283"/>
    <w:rPr>
      <w:sz w:val="24"/>
      <w:szCs w:val="24"/>
    </w:rPr>
  </w:style>
  <w:style w:type="character" w:customStyle="1" w:styleId="FooterChar">
    <w:name w:val="Footer Char"/>
    <w:basedOn w:val="DefaultParagraphFont"/>
    <w:link w:val="Footer"/>
    <w:uiPriority w:val="99"/>
    <w:rsid w:val="00E41283"/>
    <w:rPr>
      <w:sz w:val="24"/>
      <w:szCs w:val="24"/>
    </w:rPr>
  </w:style>
  <w:style w:type="paragraph" w:styleId="BalloonText">
    <w:name w:val="Balloon Text"/>
    <w:basedOn w:val="Normal"/>
    <w:link w:val="BalloonTextChar"/>
    <w:rsid w:val="00E41283"/>
    <w:rPr>
      <w:rFonts w:ascii="Tahoma" w:hAnsi="Tahoma" w:cs="Tahoma"/>
      <w:sz w:val="16"/>
      <w:szCs w:val="16"/>
    </w:rPr>
  </w:style>
  <w:style w:type="character" w:customStyle="1" w:styleId="BalloonTextChar">
    <w:name w:val="Balloon Text Char"/>
    <w:basedOn w:val="DefaultParagraphFont"/>
    <w:link w:val="BalloonText"/>
    <w:rsid w:val="00E41283"/>
    <w:rPr>
      <w:rFonts w:ascii="Tahoma" w:hAnsi="Tahoma" w:cs="Tahoma"/>
      <w:sz w:val="16"/>
      <w:szCs w:val="16"/>
    </w:rPr>
  </w:style>
  <w:style w:type="paragraph" w:styleId="BodyText">
    <w:name w:val="Body Text"/>
    <w:basedOn w:val="Normal"/>
    <w:link w:val="BodyTextChar"/>
    <w:rsid w:val="000417AD"/>
    <w:pPr>
      <w:tabs>
        <w:tab w:val="left" w:pos="-1440"/>
        <w:tab w:val="left" w:pos="-720"/>
        <w:tab w:val="left" w:pos="0"/>
        <w:tab w:val="left" w:pos="720"/>
        <w:tab w:val="left" w:pos="1440"/>
      </w:tabs>
      <w:spacing w:line="480" w:lineRule="auto"/>
      <w:jc w:val="both"/>
    </w:pPr>
    <w:rPr>
      <w:szCs w:val="20"/>
    </w:rPr>
  </w:style>
  <w:style w:type="character" w:customStyle="1" w:styleId="BodyTextChar">
    <w:name w:val="Body Text Char"/>
    <w:basedOn w:val="DefaultParagraphFont"/>
    <w:link w:val="BodyText"/>
    <w:rsid w:val="000417AD"/>
    <w:rPr>
      <w:sz w:val="24"/>
    </w:rPr>
  </w:style>
</w:styles>
</file>

<file path=word/webSettings.xml><?xml version="1.0" encoding="utf-8"?>
<w:webSettings xmlns:r="http://schemas.openxmlformats.org/officeDocument/2006/relationships" xmlns:w="http://schemas.openxmlformats.org/wordprocessingml/2006/main">
  <w:divs>
    <w:div w:id="174416682">
      <w:bodyDiv w:val="1"/>
      <w:marLeft w:val="30"/>
      <w:marRight w:val="30"/>
      <w:marTop w:val="30"/>
      <w:marBottom w:val="30"/>
      <w:divBdr>
        <w:top w:val="none" w:sz="0" w:space="0" w:color="auto"/>
        <w:left w:val="none" w:sz="0" w:space="0" w:color="auto"/>
        <w:bottom w:val="none" w:sz="0" w:space="0" w:color="auto"/>
        <w:right w:val="none" w:sz="0" w:space="0" w:color="auto"/>
      </w:divBdr>
      <w:divsChild>
        <w:div w:id="1414549823">
          <w:marLeft w:val="0"/>
          <w:marRight w:val="0"/>
          <w:marTop w:val="0"/>
          <w:marBottom w:val="0"/>
          <w:divBdr>
            <w:top w:val="none" w:sz="0" w:space="0" w:color="auto"/>
            <w:left w:val="none" w:sz="0" w:space="0" w:color="auto"/>
            <w:bottom w:val="none" w:sz="0" w:space="0" w:color="auto"/>
            <w:right w:val="none" w:sz="0" w:space="0" w:color="auto"/>
          </w:divBdr>
          <w:divsChild>
            <w:div w:id="1752577530">
              <w:marLeft w:val="45"/>
              <w:marRight w:val="45"/>
              <w:marTop w:val="45"/>
              <w:marBottom w:val="45"/>
              <w:divBdr>
                <w:top w:val="none" w:sz="0" w:space="0" w:color="auto"/>
                <w:left w:val="none" w:sz="0" w:space="0" w:color="auto"/>
                <w:bottom w:val="none" w:sz="0" w:space="0" w:color="auto"/>
                <w:right w:val="none" w:sz="0" w:space="0" w:color="auto"/>
              </w:divBdr>
              <w:divsChild>
                <w:div w:id="1711884075">
                  <w:marLeft w:val="0"/>
                  <w:marRight w:val="0"/>
                  <w:marTop w:val="0"/>
                  <w:marBottom w:val="0"/>
                  <w:divBdr>
                    <w:top w:val="none" w:sz="0" w:space="0" w:color="auto"/>
                    <w:left w:val="none" w:sz="0" w:space="0" w:color="auto"/>
                    <w:bottom w:val="none" w:sz="0" w:space="0" w:color="auto"/>
                    <w:right w:val="none" w:sz="0" w:space="0" w:color="auto"/>
                  </w:divBdr>
                  <w:divsChild>
                    <w:div w:id="491023500">
                      <w:marLeft w:val="0"/>
                      <w:marRight w:val="0"/>
                      <w:marTop w:val="0"/>
                      <w:marBottom w:val="0"/>
                      <w:divBdr>
                        <w:top w:val="none" w:sz="0" w:space="0" w:color="auto"/>
                        <w:left w:val="none" w:sz="0" w:space="0" w:color="auto"/>
                        <w:bottom w:val="none" w:sz="0" w:space="0" w:color="auto"/>
                        <w:right w:val="none" w:sz="0" w:space="0" w:color="auto"/>
                      </w:divBdr>
                      <w:divsChild>
                        <w:div w:id="21199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3EE8-7B39-4A07-A06C-1CE98CEE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davalexand</dc:creator>
  <cp:keywords/>
  <dc:description/>
  <cp:lastModifiedBy>shoffner</cp:lastModifiedBy>
  <cp:revision>4</cp:revision>
  <cp:lastPrinted>2009-11-09T17:01:00Z</cp:lastPrinted>
  <dcterms:created xsi:type="dcterms:W3CDTF">2009-11-09T16:38:00Z</dcterms:created>
  <dcterms:modified xsi:type="dcterms:W3CDTF">2009-11-09T17:03:00Z</dcterms:modified>
</cp:coreProperties>
</file>