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6BD" w:rsidRDefault="00FC56BD" w:rsidP="005F14A3">
      <w:pPr>
        <w:pStyle w:val="Title"/>
        <w:rPr>
          <w:sz w:val="26"/>
          <w:szCs w:val="26"/>
        </w:rPr>
      </w:pPr>
      <w:r>
        <w:rPr>
          <w:sz w:val="26"/>
          <w:szCs w:val="26"/>
        </w:rPr>
        <w:t>PENNSYLVANIA</w:t>
      </w:r>
    </w:p>
    <w:p w:rsidR="005F14A3" w:rsidRPr="00AB66FE" w:rsidRDefault="005F14A3" w:rsidP="005F14A3">
      <w:pPr>
        <w:pStyle w:val="Title"/>
        <w:rPr>
          <w:sz w:val="26"/>
          <w:szCs w:val="26"/>
        </w:rPr>
      </w:pPr>
      <w:r w:rsidRPr="00AB66FE">
        <w:rPr>
          <w:sz w:val="26"/>
          <w:szCs w:val="26"/>
        </w:rPr>
        <w:t>PUBLIC UTILITY COMMISSION</w:t>
      </w:r>
    </w:p>
    <w:p w:rsidR="005F14A3" w:rsidRPr="00AB66FE" w:rsidRDefault="005F14A3" w:rsidP="005F14A3">
      <w:pPr>
        <w:jc w:val="center"/>
        <w:rPr>
          <w:b/>
          <w:sz w:val="26"/>
          <w:szCs w:val="26"/>
        </w:rPr>
      </w:pPr>
      <w:r w:rsidRPr="00AB66FE">
        <w:rPr>
          <w:b/>
          <w:sz w:val="26"/>
          <w:szCs w:val="26"/>
        </w:rPr>
        <w:t>Harrisburg, PA 17105-3265</w:t>
      </w:r>
    </w:p>
    <w:p w:rsidR="005F14A3" w:rsidRPr="00AB66FE" w:rsidRDefault="005F14A3" w:rsidP="005F14A3">
      <w:pPr>
        <w:jc w:val="center"/>
        <w:rPr>
          <w:b/>
          <w:sz w:val="26"/>
          <w:szCs w:val="26"/>
        </w:rPr>
      </w:pPr>
    </w:p>
    <w:p w:rsidR="005F14A3" w:rsidRPr="00AB66FE" w:rsidRDefault="005F14A3" w:rsidP="005F14A3">
      <w:pPr>
        <w:jc w:val="right"/>
        <w:rPr>
          <w:sz w:val="26"/>
          <w:szCs w:val="26"/>
        </w:rPr>
      </w:pPr>
      <w:r w:rsidRPr="00AB66FE">
        <w:rPr>
          <w:sz w:val="26"/>
          <w:szCs w:val="26"/>
        </w:rPr>
        <w:t xml:space="preserve">Public Meeting held </w:t>
      </w:r>
      <w:r w:rsidR="00141C1E">
        <w:rPr>
          <w:sz w:val="26"/>
          <w:szCs w:val="26"/>
        </w:rPr>
        <w:t>November 6</w:t>
      </w:r>
      <w:r w:rsidR="00196B17">
        <w:rPr>
          <w:sz w:val="26"/>
          <w:szCs w:val="26"/>
        </w:rPr>
        <w:t>, 2009</w:t>
      </w:r>
    </w:p>
    <w:p w:rsidR="005F14A3" w:rsidRPr="00AB66FE" w:rsidRDefault="005F14A3" w:rsidP="005F14A3">
      <w:pPr>
        <w:rPr>
          <w:sz w:val="26"/>
          <w:szCs w:val="26"/>
        </w:rPr>
      </w:pPr>
      <w:r w:rsidRPr="00AB66FE">
        <w:rPr>
          <w:sz w:val="26"/>
          <w:szCs w:val="26"/>
        </w:rPr>
        <w:t>Commissioners Present:</w:t>
      </w:r>
    </w:p>
    <w:p w:rsidR="005F14A3" w:rsidRPr="00AB66FE" w:rsidRDefault="005F14A3" w:rsidP="005F14A3">
      <w:pPr>
        <w:rPr>
          <w:sz w:val="26"/>
          <w:szCs w:val="26"/>
        </w:rPr>
      </w:pPr>
    </w:p>
    <w:p w:rsidR="00196B17" w:rsidRDefault="005F14A3" w:rsidP="00196B17">
      <w:pPr>
        <w:ind w:firstLine="450"/>
        <w:rPr>
          <w:sz w:val="26"/>
          <w:szCs w:val="26"/>
        </w:rPr>
      </w:pPr>
      <w:r>
        <w:rPr>
          <w:sz w:val="26"/>
          <w:szCs w:val="26"/>
        </w:rPr>
        <w:t>James H. Cawley</w:t>
      </w:r>
      <w:r w:rsidRPr="00AB66FE">
        <w:rPr>
          <w:sz w:val="26"/>
          <w:szCs w:val="26"/>
        </w:rPr>
        <w:t xml:space="preserve">, </w:t>
      </w:r>
      <w:r w:rsidR="00196B17">
        <w:rPr>
          <w:sz w:val="26"/>
          <w:szCs w:val="26"/>
        </w:rPr>
        <w:t>C</w:t>
      </w:r>
      <w:r w:rsidRPr="00AB66FE">
        <w:rPr>
          <w:sz w:val="26"/>
          <w:szCs w:val="26"/>
        </w:rPr>
        <w:t>hairman</w:t>
      </w:r>
    </w:p>
    <w:p w:rsidR="005F14A3" w:rsidRPr="00AB66FE" w:rsidRDefault="00196B17" w:rsidP="004D1C79">
      <w:pPr>
        <w:ind w:firstLine="450"/>
        <w:rPr>
          <w:sz w:val="26"/>
          <w:szCs w:val="26"/>
        </w:rPr>
      </w:pPr>
      <w:r>
        <w:rPr>
          <w:sz w:val="26"/>
          <w:szCs w:val="26"/>
        </w:rPr>
        <w:t>Tyrone J. Christy, Vice Chairman</w:t>
      </w:r>
      <w:r w:rsidR="00E77471">
        <w:rPr>
          <w:sz w:val="26"/>
          <w:szCs w:val="26"/>
        </w:rPr>
        <w:t>, Joint Statement</w:t>
      </w:r>
    </w:p>
    <w:p w:rsidR="005F14A3" w:rsidRPr="00F43FD9" w:rsidRDefault="005F14A3" w:rsidP="005F14A3">
      <w:pPr>
        <w:ind w:firstLine="450"/>
        <w:rPr>
          <w:sz w:val="22"/>
          <w:szCs w:val="22"/>
        </w:rPr>
      </w:pPr>
      <w:r w:rsidRPr="00AB66FE">
        <w:rPr>
          <w:sz w:val="26"/>
          <w:szCs w:val="26"/>
        </w:rPr>
        <w:t>Kim Pizzingrilli</w:t>
      </w:r>
      <w:r w:rsidR="00E77471">
        <w:rPr>
          <w:sz w:val="26"/>
          <w:szCs w:val="26"/>
        </w:rPr>
        <w:t>, Joint Statement</w:t>
      </w:r>
    </w:p>
    <w:p w:rsidR="004D1C79" w:rsidRDefault="004D1C79" w:rsidP="005F14A3">
      <w:pPr>
        <w:ind w:firstLine="450"/>
        <w:rPr>
          <w:sz w:val="26"/>
          <w:szCs w:val="26"/>
        </w:rPr>
      </w:pPr>
      <w:r>
        <w:rPr>
          <w:sz w:val="26"/>
          <w:szCs w:val="26"/>
        </w:rPr>
        <w:t>Wayne E. Gardner</w:t>
      </w:r>
      <w:r w:rsidR="00E77471">
        <w:rPr>
          <w:sz w:val="26"/>
          <w:szCs w:val="26"/>
        </w:rPr>
        <w:t>, Absent</w:t>
      </w:r>
    </w:p>
    <w:p w:rsidR="005F14A3" w:rsidRPr="00AB66FE" w:rsidRDefault="00A47C19" w:rsidP="005F14A3">
      <w:pPr>
        <w:ind w:firstLine="450"/>
        <w:rPr>
          <w:sz w:val="26"/>
          <w:szCs w:val="26"/>
        </w:rPr>
      </w:pPr>
      <w:r>
        <w:rPr>
          <w:sz w:val="26"/>
          <w:szCs w:val="26"/>
        </w:rPr>
        <w:t>Robert F. Powelson</w:t>
      </w:r>
      <w:r w:rsidR="005F14A3">
        <w:rPr>
          <w:sz w:val="26"/>
          <w:szCs w:val="26"/>
        </w:rPr>
        <w:t xml:space="preserve"> </w:t>
      </w:r>
    </w:p>
    <w:p w:rsidR="005F14A3" w:rsidRPr="00AB66FE" w:rsidRDefault="005F14A3" w:rsidP="005F14A3">
      <w:pPr>
        <w:rPr>
          <w:sz w:val="26"/>
          <w:szCs w:val="26"/>
        </w:rPr>
      </w:pPr>
    </w:p>
    <w:p w:rsidR="004D1C79" w:rsidRDefault="005F14A3" w:rsidP="005F14A3">
      <w:pPr>
        <w:rPr>
          <w:sz w:val="26"/>
          <w:szCs w:val="26"/>
        </w:rPr>
      </w:pPr>
      <w:r>
        <w:rPr>
          <w:sz w:val="26"/>
          <w:szCs w:val="26"/>
        </w:rPr>
        <w:t>P</w:t>
      </w:r>
      <w:r w:rsidRPr="00AB66FE">
        <w:rPr>
          <w:sz w:val="26"/>
          <w:szCs w:val="26"/>
        </w:rPr>
        <w:t xml:space="preserve">roposed </w:t>
      </w:r>
      <w:r w:rsidR="009A1882">
        <w:rPr>
          <w:sz w:val="26"/>
          <w:szCs w:val="26"/>
        </w:rPr>
        <w:t>Policy Statement Regarding</w:t>
      </w:r>
      <w:r w:rsidR="00E557E8">
        <w:rPr>
          <w:sz w:val="26"/>
          <w:szCs w:val="26"/>
        </w:rPr>
        <w:t xml:space="preserve"> </w:t>
      </w:r>
      <w:r>
        <w:rPr>
          <w:sz w:val="26"/>
          <w:szCs w:val="26"/>
        </w:rPr>
        <w:tab/>
      </w:r>
      <w:r w:rsidR="00E557E8">
        <w:rPr>
          <w:sz w:val="26"/>
          <w:szCs w:val="26"/>
        </w:rPr>
        <w:tab/>
      </w:r>
      <w:r w:rsidRPr="00AB66FE">
        <w:rPr>
          <w:sz w:val="26"/>
          <w:szCs w:val="26"/>
        </w:rPr>
        <w:t>:</w:t>
      </w:r>
      <w:r w:rsidR="00045346">
        <w:rPr>
          <w:sz w:val="26"/>
          <w:szCs w:val="26"/>
        </w:rPr>
        <w:t xml:space="preserve">  </w:t>
      </w:r>
      <w:r w:rsidRPr="00AB66FE">
        <w:rPr>
          <w:sz w:val="26"/>
          <w:szCs w:val="26"/>
        </w:rPr>
        <w:t xml:space="preserve">Docket No. </w:t>
      </w:r>
      <w:r w:rsidR="00994F3C">
        <w:rPr>
          <w:sz w:val="26"/>
          <w:szCs w:val="26"/>
        </w:rPr>
        <w:t>M-2008-2065532</w:t>
      </w:r>
    </w:p>
    <w:p w:rsidR="00E557E8" w:rsidRDefault="009A1882" w:rsidP="005F14A3">
      <w:pPr>
        <w:rPr>
          <w:sz w:val="26"/>
          <w:szCs w:val="26"/>
        </w:rPr>
      </w:pPr>
      <w:r>
        <w:rPr>
          <w:sz w:val="26"/>
          <w:szCs w:val="26"/>
        </w:rPr>
        <w:t xml:space="preserve">Utility Service </w:t>
      </w:r>
      <w:r w:rsidR="00F27D7F">
        <w:rPr>
          <w:sz w:val="26"/>
          <w:szCs w:val="26"/>
        </w:rPr>
        <w:t xml:space="preserve">Outage </w:t>
      </w:r>
      <w:r>
        <w:rPr>
          <w:sz w:val="26"/>
          <w:szCs w:val="26"/>
        </w:rPr>
        <w:t>Public</w:t>
      </w:r>
      <w:r>
        <w:rPr>
          <w:sz w:val="26"/>
          <w:szCs w:val="26"/>
        </w:rPr>
        <w:tab/>
      </w:r>
      <w:r>
        <w:rPr>
          <w:sz w:val="26"/>
          <w:szCs w:val="26"/>
        </w:rPr>
        <w:tab/>
      </w:r>
      <w:r w:rsidR="00F27D7F">
        <w:rPr>
          <w:sz w:val="26"/>
          <w:szCs w:val="26"/>
        </w:rPr>
        <w:t xml:space="preserve"> </w:t>
      </w:r>
      <w:r w:rsidR="00E557E8">
        <w:rPr>
          <w:sz w:val="26"/>
          <w:szCs w:val="26"/>
        </w:rPr>
        <w:tab/>
        <w:t>:</w:t>
      </w:r>
    </w:p>
    <w:p w:rsidR="005F14A3" w:rsidRPr="00AB66FE" w:rsidRDefault="009A1882" w:rsidP="005F14A3">
      <w:pPr>
        <w:rPr>
          <w:sz w:val="26"/>
          <w:szCs w:val="26"/>
        </w:rPr>
      </w:pPr>
      <w:r>
        <w:rPr>
          <w:sz w:val="26"/>
          <w:szCs w:val="26"/>
        </w:rPr>
        <w:t>Notification Guidelines</w:t>
      </w:r>
      <w:r w:rsidR="00E557E8">
        <w:rPr>
          <w:sz w:val="26"/>
          <w:szCs w:val="26"/>
        </w:rPr>
        <w:tab/>
      </w:r>
      <w:r w:rsidR="00E557E8">
        <w:rPr>
          <w:sz w:val="26"/>
          <w:szCs w:val="26"/>
        </w:rPr>
        <w:tab/>
      </w:r>
      <w:r w:rsidR="00E557E8">
        <w:rPr>
          <w:sz w:val="26"/>
          <w:szCs w:val="26"/>
        </w:rPr>
        <w:tab/>
      </w:r>
      <w:r w:rsidR="00E557E8">
        <w:rPr>
          <w:sz w:val="26"/>
          <w:szCs w:val="26"/>
        </w:rPr>
        <w:tab/>
      </w:r>
      <w:r w:rsidR="005F14A3" w:rsidRPr="00AB66FE">
        <w:rPr>
          <w:sz w:val="26"/>
          <w:szCs w:val="26"/>
        </w:rPr>
        <w:t>:</w:t>
      </w:r>
    </w:p>
    <w:p w:rsidR="005F14A3" w:rsidRDefault="005F14A3" w:rsidP="005F14A3">
      <w:pPr>
        <w:pStyle w:val="Heading1"/>
        <w:rPr>
          <w:sz w:val="26"/>
          <w:szCs w:val="26"/>
        </w:rPr>
      </w:pPr>
    </w:p>
    <w:p w:rsidR="005F14A3" w:rsidRPr="00865CC2" w:rsidRDefault="005F14A3" w:rsidP="005F14A3"/>
    <w:p w:rsidR="005F14A3" w:rsidRPr="00AB66FE" w:rsidRDefault="005F14A3" w:rsidP="005F14A3">
      <w:pPr>
        <w:pStyle w:val="Heading1"/>
        <w:rPr>
          <w:sz w:val="26"/>
          <w:szCs w:val="26"/>
        </w:rPr>
      </w:pPr>
      <w:r w:rsidRPr="00AB66FE">
        <w:rPr>
          <w:sz w:val="26"/>
          <w:szCs w:val="26"/>
        </w:rPr>
        <w:t xml:space="preserve">PROPOSED </w:t>
      </w:r>
      <w:r w:rsidR="00994F3C">
        <w:rPr>
          <w:sz w:val="26"/>
          <w:szCs w:val="26"/>
        </w:rPr>
        <w:t>POLICY STATEMENT</w:t>
      </w:r>
    </w:p>
    <w:p w:rsidR="005F14A3" w:rsidRDefault="005F14A3" w:rsidP="005F14A3">
      <w:pPr>
        <w:jc w:val="center"/>
        <w:rPr>
          <w:b/>
          <w:sz w:val="26"/>
          <w:szCs w:val="26"/>
        </w:rPr>
      </w:pPr>
    </w:p>
    <w:p w:rsidR="005F14A3" w:rsidRPr="00AB66FE" w:rsidRDefault="005F14A3" w:rsidP="005F14A3">
      <w:pPr>
        <w:jc w:val="center"/>
        <w:rPr>
          <w:b/>
          <w:sz w:val="26"/>
          <w:szCs w:val="26"/>
        </w:rPr>
      </w:pPr>
    </w:p>
    <w:p w:rsidR="005F14A3" w:rsidRPr="00AB66FE" w:rsidRDefault="005F14A3" w:rsidP="005F14A3">
      <w:pPr>
        <w:rPr>
          <w:b/>
          <w:sz w:val="26"/>
          <w:szCs w:val="26"/>
        </w:rPr>
      </w:pPr>
      <w:r w:rsidRPr="00AB66FE">
        <w:rPr>
          <w:b/>
          <w:sz w:val="26"/>
          <w:szCs w:val="26"/>
        </w:rPr>
        <w:t>BY THE COMMISSION:</w:t>
      </w:r>
    </w:p>
    <w:p w:rsidR="006C3298" w:rsidRDefault="006C3298" w:rsidP="005F14A3">
      <w:pPr>
        <w:rPr>
          <w:b/>
          <w:sz w:val="26"/>
          <w:szCs w:val="26"/>
        </w:rPr>
      </w:pPr>
    </w:p>
    <w:p w:rsidR="005F14A3" w:rsidRPr="00A962F4" w:rsidRDefault="005F14A3" w:rsidP="005F14A3">
      <w:pPr>
        <w:rPr>
          <w:b/>
          <w:sz w:val="26"/>
          <w:szCs w:val="26"/>
        </w:rPr>
      </w:pPr>
      <w:r w:rsidRPr="00A962F4">
        <w:rPr>
          <w:b/>
          <w:sz w:val="26"/>
          <w:szCs w:val="26"/>
        </w:rPr>
        <w:t>Procedural History</w:t>
      </w:r>
    </w:p>
    <w:p w:rsidR="005F14A3" w:rsidRPr="00A962F4" w:rsidRDefault="005F14A3" w:rsidP="005F14A3">
      <w:pPr>
        <w:rPr>
          <w:b/>
          <w:sz w:val="26"/>
          <w:szCs w:val="26"/>
        </w:rPr>
      </w:pPr>
    </w:p>
    <w:p w:rsidR="006C2AA2" w:rsidRDefault="00AD0DC8" w:rsidP="006C2AA2">
      <w:pPr>
        <w:pStyle w:val="BodyTextIndent2"/>
        <w:rPr>
          <w:szCs w:val="26"/>
        </w:rPr>
      </w:pPr>
      <w:r>
        <w:rPr>
          <w:szCs w:val="26"/>
        </w:rPr>
        <w:t xml:space="preserve">On September 14 and 15, 2008, Hurricane Ike swept through Pennsylvania interrupting electric service to over 450,000 customers.  Prompted by this occurrence, on September 25, 2008, the Commission issued a Secretarial Letter to all electric distribution companies </w:t>
      </w:r>
      <w:r w:rsidR="00E319B6">
        <w:rPr>
          <w:szCs w:val="26"/>
        </w:rPr>
        <w:t xml:space="preserve">(EDCs) </w:t>
      </w:r>
      <w:r>
        <w:rPr>
          <w:szCs w:val="26"/>
        </w:rPr>
        <w:t>operating in Pennsylvania</w:t>
      </w:r>
      <w:r w:rsidR="00814AF4">
        <w:rPr>
          <w:szCs w:val="26"/>
        </w:rPr>
        <w:t xml:space="preserve"> seeking information regarding their service and public notice practices</w:t>
      </w:r>
      <w:r>
        <w:rPr>
          <w:szCs w:val="26"/>
        </w:rPr>
        <w:t xml:space="preserve">.  </w:t>
      </w:r>
      <w:r w:rsidR="00814AF4">
        <w:rPr>
          <w:szCs w:val="26"/>
        </w:rPr>
        <w:t xml:space="preserve">On the same date, </w:t>
      </w:r>
      <w:r w:rsidR="00814AF4">
        <w:t>a</w:t>
      </w:r>
      <w:r w:rsidR="00D95ECF">
        <w:t>n</w:t>
      </w:r>
      <w:r w:rsidR="00E319B6">
        <w:t xml:space="preserve"> investigation </w:t>
      </w:r>
      <w:r w:rsidR="00D95ECF">
        <w:t xml:space="preserve">was initiated </w:t>
      </w:r>
      <w:r w:rsidR="00E319B6">
        <w:t xml:space="preserve">into EDCs’ service outage responses and restoration practices </w:t>
      </w:r>
      <w:r w:rsidR="00814AF4">
        <w:t>with the same information requested</w:t>
      </w:r>
      <w:r w:rsidR="0019410A">
        <w:t>.</w:t>
      </w:r>
      <w:r w:rsidR="005F14A3">
        <w:t xml:space="preserve"> </w:t>
      </w:r>
      <w:r w:rsidR="003B73B2">
        <w:t xml:space="preserve">  Responses were filed by the EDCs</w:t>
      </w:r>
      <w:r w:rsidR="006C2AA2">
        <w:t xml:space="preserve">.  </w:t>
      </w:r>
      <w:r w:rsidR="006C2AA2">
        <w:rPr>
          <w:szCs w:val="26"/>
        </w:rPr>
        <w:t xml:space="preserve">As part of this investigation, the Commission </w:t>
      </w:r>
      <w:r w:rsidR="00F7480B">
        <w:rPr>
          <w:szCs w:val="26"/>
        </w:rPr>
        <w:t xml:space="preserve">also </w:t>
      </w:r>
      <w:r w:rsidR="006C2AA2">
        <w:rPr>
          <w:szCs w:val="26"/>
        </w:rPr>
        <w:t xml:space="preserve">held two public input hearings in western Pennsylvania and solicited information from EDCs regarding their current and past storm preparation and response practices.  </w:t>
      </w:r>
    </w:p>
    <w:p w:rsidR="00CE17FB" w:rsidRDefault="00CE17FB" w:rsidP="00DF219B">
      <w:pPr>
        <w:pStyle w:val="BodyTextIndent2"/>
      </w:pPr>
    </w:p>
    <w:p w:rsidR="006C2AA2" w:rsidRDefault="00F7480B" w:rsidP="00DF219B">
      <w:pPr>
        <w:pStyle w:val="BodyTextIndent2"/>
        <w:rPr>
          <w:szCs w:val="26"/>
        </w:rPr>
      </w:pPr>
      <w:r>
        <w:lastRenderedPageBreak/>
        <w:t>In April 2009,</w:t>
      </w:r>
      <w:r w:rsidR="003B73B2">
        <w:t xml:space="preserve"> the Commission’s Bureau of Conservation, Economics and Energy Planning and Office of Communications submitted a report to the Commission entitled, </w:t>
      </w:r>
      <w:r w:rsidR="003B73B2">
        <w:rPr>
          <w:i/>
        </w:rPr>
        <w:t xml:space="preserve">Electric Distribution Company Service </w:t>
      </w:r>
      <w:r w:rsidR="00CE17FB">
        <w:rPr>
          <w:i/>
        </w:rPr>
        <w:t>O</w:t>
      </w:r>
      <w:r w:rsidR="003B73B2">
        <w:rPr>
          <w:i/>
        </w:rPr>
        <w:t>utage Response and Restoration Practices Report</w:t>
      </w:r>
      <w:r w:rsidR="00392324">
        <w:t xml:space="preserve"> (Report).  </w:t>
      </w:r>
      <w:r w:rsidR="002B0F0A">
        <w:t>This</w:t>
      </w:r>
      <w:r w:rsidR="003B73B2">
        <w:t xml:space="preserve"> report was adopted by the Commission at Public Meeting of April 30, 2009</w:t>
      </w:r>
      <w:r>
        <w:t>,</w:t>
      </w:r>
      <w:r w:rsidR="003B73B2">
        <w:t xml:space="preserve"> at Docket No. M-2008-2065532</w:t>
      </w:r>
      <w:r>
        <w:t>.  O</w:t>
      </w:r>
      <w:r w:rsidR="00AD0DC8">
        <w:t>n the same date</w:t>
      </w:r>
      <w:r>
        <w:t>,</w:t>
      </w:r>
      <w:r w:rsidR="00AD0DC8">
        <w:t xml:space="preserve"> </w:t>
      </w:r>
      <w:r w:rsidR="00DF219B">
        <w:rPr>
          <w:szCs w:val="26"/>
        </w:rPr>
        <w:t xml:space="preserve">this Commission adopted the Joint Motion of Vice Chairman Tyrone </w:t>
      </w:r>
      <w:r w:rsidR="006452FF">
        <w:rPr>
          <w:szCs w:val="26"/>
        </w:rPr>
        <w:t xml:space="preserve">J. </w:t>
      </w:r>
      <w:r w:rsidR="00DF219B">
        <w:rPr>
          <w:szCs w:val="26"/>
        </w:rPr>
        <w:t>Christy and Commissioner Kim Pizzingrilli to initiate a</w:t>
      </w:r>
      <w:r w:rsidR="006C2AA2">
        <w:rPr>
          <w:szCs w:val="26"/>
        </w:rPr>
        <w:t xml:space="preserve"> rulemaking proceeding to revise our regulations on Service Outages at 52 Pa. Code Section 67.1</w:t>
      </w:r>
      <w:r w:rsidR="009A1882">
        <w:rPr>
          <w:szCs w:val="26"/>
        </w:rPr>
        <w:t>,</w:t>
      </w:r>
      <w:r w:rsidR="006C2AA2">
        <w:rPr>
          <w:szCs w:val="26"/>
        </w:rPr>
        <w:t xml:space="preserve"> </w:t>
      </w:r>
      <w:r w:rsidR="006C2AA2">
        <w:rPr>
          <w:i/>
          <w:szCs w:val="26"/>
        </w:rPr>
        <w:t xml:space="preserve">et seq., </w:t>
      </w:r>
      <w:r w:rsidR="006C2AA2">
        <w:rPr>
          <w:szCs w:val="26"/>
        </w:rPr>
        <w:t>and reportable incidents at 52 Pa. Code Sections 57.11, 59.11 and 65.2.</w:t>
      </w:r>
      <w:r w:rsidR="009A1882">
        <w:rPr>
          <w:szCs w:val="26"/>
        </w:rPr>
        <w:t xml:space="preserve">  The Joint Motion also directed that a Policy Statement be issued.</w:t>
      </w:r>
      <w:r w:rsidR="006C2AA2">
        <w:rPr>
          <w:szCs w:val="26"/>
        </w:rPr>
        <w:t xml:space="preserve"> </w:t>
      </w:r>
    </w:p>
    <w:p w:rsidR="006C2AA2" w:rsidRDefault="006C2AA2" w:rsidP="00DF219B">
      <w:pPr>
        <w:pStyle w:val="BodyTextIndent2"/>
        <w:rPr>
          <w:szCs w:val="26"/>
        </w:rPr>
      </w:pPr>
    </w:p>
    <w:p w:rsidR="00DF219B" w:rsidRDefault="00F7480B" w:rsidP="00F7480B">
      <w:pPr>
        <w:pStyle w:val="BodyTextIndent2"/>
        <w:ind w:firstLine="0"/>
        <w:rPr>
          <w:b/>
        </w:rPr>
      </w:pPr>
      <w:r w:rsidRPr="00F7480B">
        <w:rPr>
          <w:b/>
        </w:rPr>
        <w:t>Summary of Recommendations</w:t>
      </w:r>
    </w:p>
    <w:p w:rsidR="00392324" w:rsidRDefault="00392324" w:rsidP="00F7480B">
      <w:pPr>
        <w:pStyle w:val="BodyTextIndent2"/>
        <w:ind w:firstLine="0"/>
        <w:rPr>
          <w:b/>
        </w:rPr>
      </w:pPr>
    </w:p>
    <w:p w:rsidR="00392324" w:rsidRDefault="00392324" w:rsidP="00F7480B">
      <w:pPr>
        <w:pStyle w:val="BodyTextIndent2"/>
        <w:ind w:firstLine="0"/>
      </w:pPr>
      <w:r w:rsidRPr="00392324">
        <w:tab/>
        <w:t>The Report</w:t>
      </w:r>
      <w:r>
        <w:t xml:space="preserve"> summarize</w:t>
      </w:r>
      <w:r w:rsidR="003F02A1">
        <w:t>d</w:t>
      </w:r>
      <w:r>
        <w:t xml:space="preserve"> the findings of the investigation and recommend</w:t>
      </w:r>
      <w:r w:rsidR="003F02A1">
        <w:t>ed</w:t>
      </w:r>
      <w:r>
        <w:t xml:space="preserve"> the following future actions:</w:t>
      </w:r>
    </w:p>
    <w:p w:rsidR="00392324" w:rsidRDefault="00392324" w:rsidP="00392324">
      <w:pPr>
        <w:pStyle w:val="BodyTextIndent2"/>
        <w:numPr>
          <w:ilvl w:val="0"/>
          <w:numId w:val="7"/>
        </w:numPr>
      </w:pPr>
      <w:r>
        <w:t>Utilities should apply the principles of the National Incident Management System (NIMS) and its Incident Command System when managing widespread service outages.  Application of NIMS would include:</w:t>
      </w:r>
    </w:p>
    <w:p w:rsidR="00392324" w:rsidRDefault="00392324" w:rsidP="00392324">
      <w:pPr>
        <w:pStyle w:val="BodyTextIndent2"/>
        <w:numPr>
          <w:ilvl w:val="0"/>
          <w:numId w:val="8"/>
        </w:numPr>
      </w:pPr>
      <w:r>
        <w:t>Development of written crisis communication plans consistent with national NIMS standards.</w:t>
      </w:r>
    </w:p>
    <w:p w:rsidR="00392324" w:rsidRDefault="00392324" w:rsidP="00392324">
      <w:pPr>
        <w:pStyle w:val="BodyTextIndent2"/>
        <w:numPr>
          <w:ilvl w:val="0"/>
          <w:numId w:val="8"/>
        </w:numPr>
      </w:pPr>
      <w:r>
        <w:t>Establishment of a Joint Information System/Joint Information Center to coordinate responses when multiple utilities in the same region are affected by an incident.</w:t>
      </w:r>
    </w:p>
    <w:p w:rsidR="00392324" w:rsidRDefault="0040112E" w:rsidP="0040112E">
      <w:pPr>
        <w:pStyle w:val="BodyTextIndent2"/>
        <w:numPr>
          <w:ilvl w:val="0"/>
          <w:numId w:val="7"/>
        </w:numPr>
      </w:pPr>
      <w:r>
        <w:t xml:space="preserve">Utility personnel should communicate with the news media and public in a consistent fashion.  Common talking points should be distributed to all utility employees who may be in contact with the public and news media.  </w:t>
      </w:r>
    </w:p>
    <w:p w:rsidR="0040112E" w:rsidRDefault="0040112E" w:rsidP="0040112E">
      <w:pPr>
        <w:pStyle w:val="BodyTextIndent2"/>
        <w:numPr>
          <w:ilvl w:val="0"/>
          <w:numId w:val="7"/>
        </w:numPr>
      </w:pPr>
      <w:r>
        <w:t xml:space="preserve">During incident management, utilities should establish a schedule for the regular release of information to the news media. </w:t>
      </w:r>
    </w:p>
    <w:p w:rsidR="00402AC3" w:rsidRDefault="0040112E" w:rsidP="0040112E">
      <w:pPr>
        <w:pStyle w:val="BodyTextIndent2"/>
        <w:numPr>
          <w:ilvl w:val="0"/>
          <w:numId w:val="7"/>
        </w:numPr>
      </w:pPr>
      <w:r>
        <w:lastRenderedPageBreak/>
        <w:t xml:space="preserve">Utilities should strive to use the best available technology to facilitate the sharing of information, including automated dialing systems, electronic mail and text messaging. </w:t>
      </w:r>
    </w:p>
    <w:p w:rsidR="0040112E" w:rsidRDefault="00402AC3" w:rsidP="0040112E">
      <w:pPr>
        <w:pStyle w:val="BodyTextIndent2"/>
        <w:numPr>
          <w:ilvl w:val="0"/>
          <w:numId w:val="7"/>
        </w:numPr>
      </w:pPr>
      <w:r>
        <w:t xml:space="preserve">Utilities should provide a greater level of detail in their </w:t>
      </w:r>
      <w:r w:rsidR="00DD56FE">
        <w:t xml:space="preserve">written reports </w:t>
      </w:r>
      <w:r>
        <w:t xml:space="preserve">to the Commission </w:t>
      </w:r>
      <w:r w:rsidR="00DD56FE">
        <w:t xml:space="preserve">for </w:t>
      </w:r>
      <w:r>
        <w:t>unscheduled service interruptions</w:t>
      </w:r>
      <w:r w:rsidR="00DD56FE">
        <w:t xml:space="preserve"> that meet the criteria under 52 Pa Code </w:t>
      </w:r>
      <w:r w:rsidR="008C4D59">
        <w:t>§67.1(b)</w:t>
      </w:r>
      <w:r>
        <w:t xml:space="preserve">, including the level of damage to utility facilities, number of personnel utilized through mutual aid agreements, and other matters identified in the report. </w:t>
      </w:r>
      <w:r w:rsidR="0040112E">
        <w:t xml:space="preserve"> </w:t>
      </w:r>
    </w:p>
    <w:p w:rsidR="00402AC3" w:rsidRDefault="00402AC3" w:rsidP="0040112E">
      <w:pPr>
        <w:pStyle w:val="BodyTextIndent2"/>
        <w:numPr>
          <w:ilvl w:val="0"/>
          <w:numId w:val="7"/>
        </w:numPr>
      </w:pPr>
      <w:r>
        <w:t xml:space="preserve">The Commission should establish a more uniform approach to reportable </w:t>
      </w:r>
      <w:r w:rsidR="008C4D59">
        <w:t xml:space="preserve">accidents involving </w:t>
      </w:r>
      <w:r>
        <w:t xml:space="preserve">utility facilities and operations. </w:t>
      </w:r>
    </w:p>
    <w:p w:rsidR="00402AC3" w:rsidRDefault="00402AC3" w:rsidP="00402AC3">
      <w:pPr>
        <w:pStyle w:val="BodyTextIndent2"/>
        <w:ind w:left="720" w:firstLine="0"/>
      </w:pPr>
    </w:p>
    <w:p w:rsidR="00402AC3" w:rsidRPr="00AC0454" w:rsidRDefault="00AC0454" w:rsidP="00AC0454">
      <w:pPr>
        <w:pStyle w:val="BodyTextIndent2"/>
        <w:ind w:firstLine="0"/>
        <w:rPr>
          <w:b/>
        </w:rPr>
      </w:pPr>
      <w:r w:rsidRPr="00AC0454">
        <w:rPr>
          <w:b/>
        </w:rPr>
        <w:t>Discussion</w:t>
      </w:r>
    </w:p>
    <w:p w:rsidR="00B54D19" w:rsidRDefault="00AA5B83" w:rsidP="00B54D19">
      <w:pPr>
        <w:spacing w:line="360" w:lineRule="auto"/>
        <w:ind w:firstLine="720"/>
        <w:rPr>
          <w:rFonts w:cs="Arial"/>
          <w:sz w:val="26"/>
        </w:rPr>
      </w:pPr>
      <w:r>
        <w:rPr>
          <w:rFonts w:cs="Arial"/>
          <w:sz w:val="26"/>
        </w:rPr>
        <w:t>Based on the public’s response</w:t>
      </w:r>
      <w:r w:rsidR="0013742B">
        <w:rPr>
          <w:rFonts w:cs="Arial"/>
          <w:sz w:val="26"/>
        </w:rPr>
        <w:t xml:space="preserve"> during and immediately following the outages </w:t>
      </w:r>
      <w:r>
        <w:rPr>
          <w:rFonts w:cs="Arial"/>
          <w:sz w:val="26"/>
        </w:rPr>
        <w:t xml:space="preserve">we acknowledge </w:t>
      </w:r>
      <w:r w:rsidR="0013742B">
        <w:rPr>
          <w:rFonts w:cs="Arial"/>
          <w:sz w:val="26"/>
        </w:rPr>
        <w:t xml:space="preserve">that </w:t>
      </w:r>
      <w:r w:rsidR="00B54D19">
        <w:rPr>
          <w:rFonts w:cs="Arial"/>
          <w:sz w:val="26"/>
        </w:rPr>
        <w:t>many Pennsylvania residents were frustrated during their electric outages</w:t>
      </w:r>
      <w:r w:rsidR="00B54D19" w:rsidRPr="005363D1">
        <w:rPr>
          <w:rFonts w:cs="Arial"/>
          <w:sz w:val="26"/>
        </w:rPr>
        <w:t xml:space="preserve"> with a lack of answers from their utilities </w:t>
      </w:r>
      <w:r w:rsidR="00B54D19">
        <w:rPr>
          <w:rFonts w:cs="Arial"/>
          <w:sz w:val="26"/>
        </w:rPr>
        <w:t>regarding</w:t>
      </w:r>
      <w:r w:rsidR="00B54D19" w:rsidRPr="005363D1">
        <w:rPr>
          <w:rFonts w:cs="Arial"/>
          <w:sz w:val="26"/>
        </w:rPr>
        <w:t xml:space="preserve"> service restor</w:t>
      </w:r>
      <w:r w:rsidR="00B54D19">
        <w:rPr>
          <w:rFonts w:cs="Arial"/>
          <w:sz w:val="26"/>
        </w:rPr>
        <w:t>ation</w:t>
      </w:r>
      <w:r w:rsidR="00B54D19" w:rsidRPr="005363D1">
        <w:rPr>
          <w:rFonts w:cs="Arial"/>
          <w:sz w:val="26"/>
        </w:rPr>
        <w:t xml:space="preserve"> or </w:t>
      </w:r>
      <w:r w:rsidR="00A62F48">
        <w:rPr>
          <w:rFonts w:cs="Arial"/>
          <w:sz w:val="26"/>
        </w:rPr>
        <w:t>that they received</w:t>
      </w:r>
      <w:r w:rsidR="00B54D19" w:rsidRPr="005363D1">
        <w:rPr>
          <w:rFonts w:cs="Arial"/>
          <w:sz w:val="26"/>
        </w:rPr>
        <w:t xml:space="preserve"> conflicting information. The Commission understands that it takes time to restore power after a severe unexpected storm. However, keeping an open, predictable line of communication with consumers </w:t>
      </w:r>
      <w:r w:rsidR="00A62F48">
        <w:rPr>
          <w:rFonts w:cs="Arial"/>
          <w:sz w:val="26"/>
        </w:rPr>
        <w:t>eases their frustrations with the situation.</w:t>
      </w:r>
    </w:p>
    <w:p w:rsidR="00A62F48" w:rsidRPr="005363D1" w:rsidRDefault="00A62F48" w:rsidP="00B54D19">
      <w:pPr>
        <w:spacing w:line="360" w:lineRule="auto"/>
        <w:ind w:firstLine="720"/>
        <w:rPr>
          <w:rFonts w:cs="Arial"/>
          <w:sz w:val="26"/>
        </w:rPr>
      </w:pPr>
    </w:p>
    <w:p w:rsidR="00B54D19" w:rsidRPr="005363D1" w:rsidRDefault="00B54D19" w:rsidP="00B54D19">
      <w:pPr>
        <w:spacing w:line="360" w:lineRule="auto"/>
        <w:rPr>
          <w:rFonts w:cs="Arial"/>
          <w:sz w:val="26"/>
        </w:rPr>
      </w:pPr>
      <w:r w:rsidRPr="005363D1">
        <w:rPr>
          <w:rFonts w:cs="Arial"/>
          <w:sz w:val="26"/>
        </w:rPr>
        <w:tab/>
      </w:r>
      <w:r w:rsidR="00CE3029">
        <w:rPr>
          <w:rFonts w:cs="Arial"/>
          <w:sz w:val="26"/>
        </w:rPr>
        <w:t>Utilities should send consistent messages to consumers</w:t>
      </w:r>
      <w:r w:rsidRPr="005363D1">
        <w:rPr>
          <w:rFonts w:cs="Arial"/>
          <w:sz w:val="26"/>
        </w:rPr>
        <w:t>, using one spokesperson for an information release</w:t>
      </w:r>
      <w:r w:rsidR="00A62F48">
        <w:rPr>
          <w:rFonts w:cs="Arial"/>
          <w:sz w:val="26"/>
        </w:rPr>
        <w:t>,</w:t>
      </w:r>
      <w:r w:rsidRPr="005363D1">
        <w:rPr>
          <w:rFonts w:cs="Arial"/>
          <w:sz w:val="26"/>
        </w:rPr>
        <w:t xml:space="preserve"> and providing predictability to the release of updated information. The EDCs should consider utilizing a Joint Information System/Joint Information Center that organizes all of the information throughout the utility into one unified message with one person to deliver that message at predictable timeframes to the public, media and others. </w:t>
      </w:r>
    </w:p>
    <w:p w:rsidR="00B54D19" w:rsidRPr="005363D1" w:rsidRDefault="00B54D19" w:rsidP="00B54D19">
      <w:pPr>
        <w:spacing w:line="360" w:lineRule="auto"/>
        <w:rPr>
          <w:rFonts w:cs="Arial"/>
          <w:sz w:val="26"/>
        </w:rPr>
      </w:pPr>
    </w:p>
    <w:p w:rsidR="00B54D19" w:rsidRPr="005363D1" w:rsidRDefault="00B54D19" w:rsidP="00B54D19">
      <w:pPr>
        <w:spacing w:line="360" w:lineRule="auto"/>
        <w:rPr>
          <w:rFonts w:cs="Arial"/>
          <w:sz w:val="26"/>
        </w:rPr>
      </w:pPr>
      <w:r w:rsidRPr="005363D1">
        <w:rPr>
          <w:rFonts w:cs="Arial"/>
          <w:sz w:val="26"/>
        </w:rPr>
        <w:tab/>
        <w:t xml:space="preserve">We understand that customer service representatives will be dealing with the public during outage situations. Also, linemen and other people working in the </w:t>
      </w:r>
      <w:r w:rsidRPr="005363D1">
        <w:rPr>
          <w:rFonts w:cs="Arial"/>
          <w:sz w:val="26"/>
        </w:rPr>
        <w:lastRenderedPageBreak/>
        <w:t xml:space="preserve">field will encounter customers with questions about restoration of service. The message to the public and media should be the same no matter which public service representative or department of the utility residents contact.  During the September incident, we found that different information was being </w:t>
      </w:r>
      <w:r w:rsidR="007C510F">
        <w:rPr>
          <w:rFonts w:cs="Arial"/>
          <w:sz w:val="26"/>
        </w:rPr>
        <w:t>given</w:t>
      </w:r>
      <w:r w:rsidRPr="005363D1">
        <w:rPr>
          <w:rFonts w:cs="Arial"/>
          <w:sz w:val="26"/>
        </w:rPr>
        <w:t xml:space="preserve"> from different segments of the utility (consumer services representatives, linemen, field staff and media contacts). This caused confusion among consumers, media and the Commission. </w:t>
      </w:r>
    </w:p>
    <w:p w:rsidR="00B54D19" w:rsidRPr="005363D1" w:rsidRDefault="00B54D19" w:rsidP="00B54D19">
      <w:pPr>
        <w:spacing w:line="360" w:lineRule="auto"/>
        <w:rPr>
          <w:rFonts w:cs="Arial"/>
          <w:sz w:val="26"/>
        </w:rPr>
      </w:pPr>
    </w:p>
    <w:p w:rsidR="00B54D19" w:rsidRPr="005363D1" w:rsidRDefault="00B54D19" w:rsidP="00B54D19">
      <w:pPr>
        <w:spacing w:line="360" w:lineRule="auto"/>
        <w:rPr>
          <w:rFonts w:cs="Arial"/>
          <w:sz w:val="26"/>
        </w:rPr>
      </w:pPr>
      <w:r w:rsidRPr="005363D1">
        <w:rPr>
          <w:rFonts w:cs="Arial"/>
          <w:sz w:val="26"/>
        </w:rPr>
        <w:tab/>
        <w:t xml:space="preserve">A single set of talking points or informational sheets with a uniform message should be distributed to all within the EDC who may have contact with the public in any capacity. The uniform message should be updated regularly at predictable/scheduled times. Media releases, talking points and other information should be shared with the Commission’s Office of Communications, its Emergency Preparedness Coordinator and the </w:t>
      </w:r>
      <w:r w:rsidR="008C4D59">
        <w:rPr>
          <w:rFonts w:cs="Arial"/>
          <w:sz w:val="26"/>
        </w:rPr>
        <w:t xml:space="preserve">County </w:t>
      </w:r>
      <w:r w:rsidRPr="005363D1">
        <w:rPr>
          <w:rFonts w:cs="Arial"/>
          <w:sz w:val="26"/>
        </w:rPr>
        <w:t>Emergency Management Agencies.</w:t>
      </w:r>
    </w:p>
    <w:p w:rsidR="00B54D19" w:rsidRPr="005363D1" w:rsidRDefault="00B54D19" w:rsidP="00B54D19">
      <w:pPr>
        <w:spacing w:line="360" w:lineRule="auto"/>
        <w:rPr>
          <w:rFonts w:cs="Arial"/>
          <w:sz w:val="26"/>
        </w:rPr>
      </w:pPr>
    </w:p>
    <w:p w:rsidR="00B54D19" w:rsidRPr="005363D1" w:rsidRDefault="00B54D19" w:rsidP="00B54D19">
      <w:pPr>
        <w:spacing w:line="360" w:lineRule="auto"/>
        <w:rPr>
          <w:rFonts w:cs="Arial"/>
          <w:sz w:val="26"/>
        </w:rPr>
      </w:pPr>
      <w:r w:rsidRPr="005363D1">
        <w:rPr>
          <w:rFonts w:cs="Arial"/>
          <w:sz w:val="26"/>
        </w:rPr>
        <w:tab/>
        <w:t xml:space="preserve">Also, specific times should be established for release of information to the media with an opportunity for open dialogue and questions – possibly through an in-person media availability conducted by the EDC spokesperson. The PUC has established such protocols for receiving updates for outage information from the EDCs. The Commission’s Office of Communications then uses those predictable times to share with the media when the next update on the number of people without service will be available. The same should be done by the EDCs in communicating with the public. Establishing a regular schedule for information updates allows the public and the media to know specifically when new, updated information will be available. Again, adherence to the NIMS standards for release of public information would alleviate these concerns. </w:t>
      </w:r>
    </w:p>
    <w:p w:rsidR="00B54D19" w:rsidRPr="005363D1" w:rsidRDefault="00B54D19" w:rsidP="00B54D19">
      <w:pPr>
        <w:spacing w:line="360" w:lineRule="auto"/>
        <w:rPr>
          <w:rFonts w:cs="Arial"/>
          <w:sz w:val="26"/>
        </w:rPr>
      </w:pPr>
    </w:p>
    <w:p w:rsidR="00B54D19" w:rsidRPr="005363D1" w:rsidRDefault="00B54D19" w:rsidP="00B54D19">
      <w:pPr>
        <w:spacing w:line="360" w:lineRule="auto"/>
        <w:rPr>
          <w:rFonts w:cs="Arial"/>
          <w:sz w:val="26"/>
        </w:rPr>
      </w:pPr>
      <w:r w:rsidRPr="005363D1">
        <w:rPr>
          <w:rFonts w:cs="Arial"/>
          <w:sz w:val="26"/>
        </w:rPr>
        <w:lastRenderedPageBreak/>
        <w:tab/>
        <w:t>Beyond a consistent message from the EDC</w:t>
      </w:r>
      <w:r w:rsidR="00F4064A">
        <w:rPr>
          <w:rFonts w:cs="Arial"/>
          <w:sz w:val="26"/>
        </w:rPr>
        <w:t>s</w:t>
      </w:r>
      <w:r w:rsidRPr="005363D1">
        <w:rPr>
          <w:rFonts w:cs="Arial"/>
          <w:sz w:val="26"/>
        </w:rPr>
        <w:t>, we see a benefit to working across jurisdictional boundaries. The NIMS-based Joint Information System/Joint Information Center would apply to efforts to work with other utilities in coordinating a message. According to the NIMS standard, those contributing to joint public information management “do not lose their individual identities or responsibilities. Rather, each entity will contribute to the overall unified message.”</w:t>
      </w:r>
    </w:p>
    <w:p w:rsidR="00B54D19" w:rsidRPr="005363D1" w:rsidRDefault="00B54D19" w:rsidP="00B54D19">
      <w:pPr>
        <w:spacing w:line="360" w:lineRule="auto"/>
        <w:rPr>
          <w:rFonts w:cs="Arial"/>
          <w:sz w:val="26"/>
        </w:rPr>
      </w:pPr>
    </w:p>
    <w:p w:rsidR="00B54D19" w:rsidRPr="005363D1" w:rsidRDefault="00B54D19" w:rsidP="00B54D19">
      <w:pPr>
        <w:spacing w:line="360" w:lineRule="auto"/>
        <w:rPr>
          <w:rFonts w:cs="Arial"/>
          <w:sz w:val="26"/>
        </w:rPr>
      </w:pPr>
      <w:r w:rsidRPr="005363D1">
        <w:rPr>
          <w:rFonts w:cs="Arial"/>
          <w:sz w:val="26"/>
        </w:rPr>
        <w:tab/>
        <w:t>We also believe that modern technology is being under-utilized by the EDCs. Automated dialing systems, e-mail or text messaging would prove to be effective communication tools for customers. Customers could opt to provide cellular telephone or home telephone numbers for calling or the other information. Customers who opt to participate in such a program would then know that they can receive updated information at a set interval or if their estimated restoration time has changed by more than two hours.</w:t>
      </w:r>
    </w:p>
    <w:p w:rsidR="00B54D19" w:rsidRPr="005363D1" w:rsidRDefault="00B54D19" w:rsidP="00B54D19">
      <w:pPr>
        <w:spacing w:line="360" w:lineRule="auto"/>
        <w:rPr>
          <w:rFonts w:cs="Arial"/>
          <w:sz w:val="26"/>
        </w:rPr>
      </w:pPr>
    </w:p>
    <w:p w:rsidR="00B54D19" w:rsidRPr="005363D1" w:rsidRDefault="00B54D19" w:rsidP="00B54D19">
      <w:pPr>
        <w:spacing w:line="360" w:lineRule="auto"/>
        <w:rPr>
          <w:rFonts w:cs="Arial"/>
          <w:sz w:val="26"/>
        </w:rPr>
      </w:pPr>
      <w:r w:rsidRPr="005363D1">
        <w:rPr>
          <w:rFonts w:cs="Arial"/>
          <w:sz w:val="26"/>
        </w:rPr>
        <w:tab/>
        <w:t xml:space="preserve">We understand that the success of the use of modern technologies such as e-mail and text messaging depends </w:t>
      </w:r>
      <w:r w:rsidR="00CE3029">
        <w:rPr>
          <w:rFonts w:cs="Arial"/>
          <w:sz w:val="26"/>
        </w:rPr>
        <w:t>upo</w:t>
      </w:r>
      <w:r w:rsidRPr="005363D1">
        <w:rPr>
          <w:rFonts w:cs="Arial"/>
          <w:sz w:val="26"/>
        </w:rPr>
        <w:t xml:space="preserve">n the consumers’ willingness to provide that secondary-contact information. However, we believe sufficient customer interest in receiving timely information during an outage exists, leading to </w:t>
      </w:r>
      <w:r w:rsidR="00471869">
        <w:rPr>
          <w:rFonts w:cs="Arial"/>
          <w:sz w:val="26"/>
        </w:rPr>
        <w:t>willingness</w:t>
      </w:r>
      <w:r w:rsidRPr="005363D1">
        <w:rPr>
          <w:rFonts w:cs="Arial"/>
          <w:sz w:val="26"/>
        </w:rPr>
        <w:t xml:space="preserve"> by those customers to voluntarily provide secondary-contact information such as e-mail and text-messaging addresses to the EDC.</w:t>
      </w:r>
    </w:p>
    <w:p w:rsidR="00B54D19" w:rsidRPr="005363D1" w:rsidRDefault="00B54D19" w:rsidP="00B54D19">
      <w:pPr>
        <w:spacing w:line="360" w:lineRule="auto"/>
        <w:rPr>
          <w:rFonts w:cs="Arial"/>
          <w:sz w:val="26"/>
        </w:rPr>
      </w:pPr>
    </w:p>
    <w:p w:rsidR="00B54D19" w:rsidRPr="005363D1" w:rsidRDefault="00B54D19" w:rsidP="00B54D19">
      <w:pPr>
        <w:spacing w:line="360" w:lineRule="auto"/>
        <w:rPr>
          <w:rFonts w:cs="Arial"/>
          <w:sz w:val="26"/>
        </w:rPr>
      </w:pPr>
      <w:r w:rsidRPr="005363D1">
        <w:rPr>
          <w:rFonts w:cs="Arial"/>
          <w:sz w:val="26"/>
        </w:rPr>
        <w:tab/>
      </w:r>
      <w:r w:rsidR="00AA5B83">
        <w:rPr>
          <w:rFonts w:cs="Arial"/>
          <w:sz w:val="26"/>
        </w:rPr>
        <w:t xml:space="preserve">Another potentially beneficial </w:t>
      </w:r>
      <w:r w:rsidRPr="005363D1">
        <w:rPr>
          <w:rFonts w:cs="Arial"/>
          <w:sz w:val="26"/>
        </w:rPr>
        <w:t xml:space="preserve">use of technology </w:t>
      </w:r>
      <w:r w:rsidR="00AA5B83">
        <w:rPr>
          <w:rFonts w:cs="Arial"/>
          <w:sz w:val="26"/>
        </w:rPr>
        <w:t>would be</w:t>
      </w:r>
      <w:r w:rsidRPr="005363D1">
        <w:rPr>
          <w:rFonts w:cs="Arial"/>
          <w:sz w:val="26"/>
        </w:rPr>
        <w:t xml:space="preserve"> the EDCs creating and maintaining a section of their Web site specifically dedicated to outages. While it is admirable that some of the EDCs are able to provide real-time, customer-specific outage-related data on their </w:t>
      </w:r>
      <w:r w:rsidR="002D018A">
        <w:rPr>
          <w:rFonts w:cs="Arial"/>
          <w:sz w:val="26"/>
        </w:rPr>
        <w:t>w</w:t>
      </w:r>
      <w:r w:rsidRPr="005363D1">
        <w:rPr>
          <w:rFonts w:cs="Arial"/>
          <w:sz w:val="26"/>
        </w:rPr>
        <w:t xml:space="preserve">ebsites, we understand that type of specificity is too cumbersome for certain utilities. However, </w:t>
      </w:r>
      <w:r w:rsidR="008C4D59">
        <w:rPr>
          <w:rFonts w:cs="Arial"/>
          <w:sz w:val="26"/>
        </w:rPr>
        <w:t xml:space="preserve">at </w:t>
      </w:r>
      <w:r w:rsidR="006F05EA">
        <w:rPr>
          <w:rFonts w:cs="Arial"/>
          <w:sz w:val="26"/>
        </w:rPr>
        <w:t>minimum</w:t>
      </w:r>
      <w:r w:rsidR="008C4D59">
        <w:rPr>
          <w:rFonts w:cs="Arial"/>
          <w:sz w:val="26"/>
        </w:rPr>
        <w:t xml:space="preserve">, </w:t>
      </w:r>
      <w:r w:rsidRPr="005363D1">
        <w:rPr>
          <w:rFonts w:cs="Arial"/>
          <w:sz w:val="26"/>
        </w:rPr>
        <w:t>we would like to have a section of the EDC</w:t>
      </w:r>
      <w:r w:rsidR="006F05EA">
        <w:rPr>
          <w:rFonts w:cs="Arial"/>
          <w:sz w:val="26"/>
        </w:rPr>
        <w:t>’s website</w:t>
      </w:r>
      <w:r w:rsidRPr="005363D1">
        <w:rPr>
          <w:rFonts w:cs="Arial"/>
          <w:sz w:val="26"/>
        </w:rPr>
        <w:t xml:space="preserve"> dedicated to presenting outage </w:t>
      </w:r>
      <w:r w:rsidRPr="005363D1">
        <w:rPr>
          <w:rFonts w:cs="Arial"/>
          <w:sz w:val="26"/>
        </w:rPr>
        <w:lastRenderedPageBreak/>
        <w:t>information where</w:t>
      </w:r>
      <w:r w:rsidR="00EC7F0D">
        <w:rPr>
          <w:rFonts w:cs="Arial"/>
          <w:sz w:val="26"/>
        </w:rPr>
        <w:t>by</w:t>
      </w:r>
      <w:r w:rsidRPr="005363D1">
        <w:rPr>
          <w:rFonts w:cs="Arial"/>
          <w:sz w:val="26"/>
        </w:rPr>
        <w:t xml:space="preserve"> customers could get regular updates of the number of customers without service by geographic area and estimated restoration times.</w:t>
      </w:r>
    </w:p>
    <w:p w:rsidR="00B54D19" w:rsidRPr="005363D1" w:rsidRDefault="00B54D19" w:rsidP="00B54D19">
      <w:pPr>
        <w:spacing w:line="360" w:lineRule="auto"/>
        <w:rPr>
          <w:rFonts w:cs="Arial"/>
          <w:b/>
          <w:sz w:val="26"/>
          <w:u w:val="single"/>
        </w:rPr>
      </w:pPr>
    </w:p>
    <w:p w:rsidR="002B6E73" w:rsidRDefault="00AC0454" w:rsidP="00594DD3">
      <w:pPr>
        <w:pStyle w:val="BodyTextIndent2"/>
      </w:pPr>
      <w:r>
        <w:t xml:space="preserve">We hereby invite comment on the adoption of a </w:t>
      </w:r>
      <w:r w:rsidR="00994F3C">
        <w:t xml:space="preserve">Proposed </w:t>
      </w:r>
      <w:r>
        <w:t xml:space="preserve">Policy Statement </w:t>
      </w:r>
      <w:r w:rsidR="00994F3C">
        <w:t>re</w:t>
      </w:r>
      <w:r w:rsidR="00F4064A">
        <w:t>garding</w:t>
      </w:r>
      <w:r>
        <w:t xml:space="preserve"> Service Outage Public Notification Guidelines.  </w:t>
      </w:r>
      <w:r w:rsidR="00994F3C">
        <w:t xml:space="preserve"> This Proposed Policy Statement, coupled with a Proposed Rulemaking Order which proposes amendments to regulations at Chapter</w:t>
      </w:r>
      <w:r w:rsidR="002B6E73">
        <w:t>s</w:t>
      </w:r>
      <w:r w:rsidR="00994F3C">
        <w:t xml:space="preserve"> </w:t>
      </w:r>
      <w:r w:rsidR="002B6E73">
        <w:t xml:space="preserve">57, 59, 65, and </w:t>
      </w:r>
      <w:r w:rsidR="00994F3C">
        <w:t>67,</w:t>
      </w:r>
      <w:r w:rsidR="002B6E73">
        <w:t xml:space="preserve"> of title 52 of the Pennsylvania Code, represents a comprehensive strategy for addressing electric service outage restoration practices.  We recommend all interested p</w:t>
      </w:r>
      <w:r w:rsidR="003F02A1">
        <w:t>ersons</w:t>
      </w:r>
      <w:r w:rsidR="002B6E73">
        <w:t xml:space="preserve"> review this Order as well as the companion Proposed Rulemaking Order at L-2009-2104274, and submit comments to this Commission. </w:t>
      </w:r>
    </w:p>
    <w:p w:rsidR="000908A4" w:rsidRPr="00977157" w:rsidRDefault="00994F3C" w:rsidP="00594DD3">
      <w:pPr>
        <w:pStyle w:val="BodyTextIndent2"/>
        <w:rPr>
          <w:szCs w:val="26"/>
        </w:rPr>
      </w:pPr>
      <w:r>
        <w:t xml:space="preserve"> </w:t>
      </w:r>
    </w:p>
    <w:p w:rsidR="00E83028" w:rsidRPr="00977157" w:rsidRDefault="00E83028" w:rsidP="00E83028">
      <w:pPr>
        <w:spacing w:line="360" w:lineRule="auto"/>
        <w:rPr>
          <w:sz w:val="26"/>
          <w:szCs w:val="26"/>
        </w:rPr>
      </w:pPr>
    </w:p>
    <w:p w:rsidR="004973C4" w:rsidRPr="00977157" w:rsidRDefault="004973C4" w:rsidP="004973C4">
      <w:pPr>
        <w:spacing w:line="360" w:lineRule="auto"/>
        <w:rPr>
          <w:b/>
          <w:sz w:val="26"/>
          <w:szCs w:val="26"/>
        </w:rPr>
      </w:pPr>
      <w:r w:rsidRPr="00977157">
        <w:rPr>
          <w:b/>
          <w:sz w:val="26"/>
          <w:szCs w:val="26"/>
        </w:rPr>
        <w:t>Proposed Policy Statement</w:t>
      </w:r>
    </w:p>
    <w:p w:rsidR="004973C4" w:rsidRPr="00977157" w:rsidRDefault="004973C4" w:rsidP="004973C4">
      <w:pPr>
        <w:spacing w:line="360" w:lineRule="auto"/>
        <w:rPr>
          <w:sz w:val="26"/>
          <w:szCs w:val="26"/>
        </w:rPr>
      </w:pPr>
    </w:p>
    <w:p w:rsidR="004973C4" w:rsidRPr="00977157" w:rsidRDefault="004973C4" w:rsidP="004973C4">
      <w:pPr>
        <w:spacing w:line="360" w:lineRule="auto"/>
        <w:rPr>
          <w:sz w:val="26"/>
          <w:szCs w:val="26"/>
        </w:rPr>
      </w:pPr>
      <w:r w:rsidRPr="00977157">
        <w:rPr>
          <w:sz w:val="26"/>
          <w:szCs w:val="26"/>
        </w:rPr>
        <w:tab/>
        <w:t>On November 9</w:t>
      </w:r>
      <w:r>
        <w:rPr>
          <w:sz w:val="26"/>
          <w:szCs w:val="26"/>
        </w:rPr>
        <w:t xml:space="preserve">, </w:t>
      </w:r>
      <w:r w:rsidRPr="00977157">
        <w:rPr>
          <w:sz w:val="26"/>
          <w:szCs w:val="26"/>
        </w:rPr>
        <w:t>2006, the Commission finalized a policy statement relating to unscheduled water service interruptions and associated actions (§ 69.1602 adopted December 15, 2006, effective December 16, 2006, 36 Pa.B. 7624). The document and its advice applied only to jurisdictional water and wastewater utilities, but the information contained within the policy statement provided solid guidance for all jurisdictional utilities. While the information found during the investigation leading up to the policy statement was served on all jurisdictional utilities including the EDCs, the final policy statement was not. Given the communication methods and reaction of consumers from the September 2008</w:t>
      </w:r>
      <w:r w:rsidR="007C510F">
        <w:rPr>
          <w:sz w:val="26"/>
          <w:szCs w:val="26"/>
        </w:rPr>
        <w:t xml:space="preserve"> electric</w:t>
      </w:r>
      <w:r w:rsidRPr="00977157">
        <w:rPr>
          <w:sz w:val="26"/>
          <w:szCs w:val="26"/>
        </w:rPr>
        <w:t xml:space="preserve"> outages, </w:t>
      </w:r>
      <w:r>
        <w:rPr>
          <w:sz w:val="26"/>
          <w:szCs w:val="26"/>
        </w:rPr>
        <w:t>we propose</w:t>
      </w:r>
      <w:r w:rsidRPr="00977157">
        <w:rPr>
          <w:sz w:val="26"/>
          <w:szCs w:val="26"/>
        </w:rPr>
        <w:t xml:space="preserve"> that a policy statement similar to the one adopted on Nov</w:t>
      </w:r>
      <w:r w:rsidR="00AC6040">
        <w:rPr>
          <w:sz w:val="26"/>
          <w:szCs w:val="26"/>
        </w:rPr>
        <w:t>ember</w:t>
      </w:r>
      <w:r w:rsidRPr="00977157">
        <w:rPr>
          <w:sz w:val="26"/>
          <w:szCs w:val="26"/>
        </w:rPr>
        <w:t xml:space="preserve"> 9, 2006, for the jurisdictional water utilities be adopted for the EDCs.</w:t>
      </w:r>
    </w:p>
    <w:p w:rsidR="004973C4" w:rsidRPr="00977157" w:rsidRDefault="004973C4" w:rsidP="004973C4">
      <w:pPr>
        <w:spacing w:line="360" w:lineRule="auto"/>
        <w:rPr>
          <w:sz w:val="26"/>
          <w:szCs w:val="26"/>
        </w:rPr>
      </w:pPr>
    </w:p>
    <w:p w:rsidR="004973C4" w:rsidRDefault="004973C4" w:rsidP="004973C4">
      <w:pPr>
        <w:spacing w:line="360" w:lineRule="auto"/>
        <w:rPr>
          <w:sz w:val="26"/>
          <w:szCs w:val="26"/>
        </w:rPr>
      </w:pPr>
      <w:r w:rsidRPr="00977157">
        <w:rPr>
          <w:sz w:val="26"/>
          <w:szCs w:val="26"/>
        </w:rPr>
        <w:lastRenderedPageBreak/>
        <w:tab/>
        <w:t xml:space="preserve">The policy statement is intended to provide guidance to the industry regarding the types of public notice necessary to meet the reasonableness standard in the Public Utility Code at 66 Pa. C.S. § 1501. The purpose of this proposed policy statement is to help ensure that actual, timely notice to customers is provided by EDCs whenever any event disrupts service or potentially endangers public safety.  Our proposed policy statement, therefore, will include a series of acceptable methods for improving the timeliness and effectiveness of notice to electric customers during an outage. In addition, the proposed policy statement will propose guidelines for public notice templates and notice to Commission personnel. </w:t>
      </w:r>
    </w:p>
    <w:p w:rsidR="004973C4" w:rsidRDefault="004973C4" w:rsidP="004973C4">
      <w:pPr>
        <w:spacing w:line="360" w:lineRule="auto"/>
        <w:rPr>
          <w:sz w:val="26"/>
          <w:szCs w:val="26"/>
        </w:rPr>
      </w:pPr>
    </w:p>
    <w:p w:rsidR="004973C4" w:rsidRDefault="004973C4" w:rsidP="004973C4">
      <w:pPr>
        <w:spacing w:line="360" w:lineRule="auto"/>
        <w:rPr>
          <w:sz w:val="26"/>
          <w:szCs w:val="26"/>
        </w:rPr>
      </w:pPr>
      <w:r>
        <w:rPr>
          <w:sz w:val="26"/>
          <w:szCs w:val="26"/>
        </w:rPr>
        <w:tab/>
        <w:t xml:space="preserve">We invite comment regarding whether this proposed policy statement should be applied across other utilities.  While a similar policy statement already exists for the water industry, we invite comment on whether this should apply to natural gas as well as electric companies. </w:t>
      </w:r>
    </w:p>
    <w:p w:rsidR="004973C4" w:rsidRDefault="004973C4" w:rsidP="004973C4">
      <w:pPr>
        <w:spacing w:line="360" w:lineRule="auto"/>
        <w:rPr>
          <w:sz w:val="26"/>
          <w:szCs w:val="26"/>
        </w:rPr>
      </w:pPr>
    </w:p>
    <w:p w:rsidR="004973C4" w:rsidRPr="00977157" w:rsidRDefault="004973C4" w:rsidP="004973C4">
      <w:pPr>
        <w:spacing w:line="360" w:lineRule="auto"/>
        <w:rPr>
          <w:sz w:val="26"/>
          <w:szCs w:val="26"/>
        </w:rPr>
      </w:pPr>
      <w:r>
        <w:rPr>
          <w:sz w:val="26"/>
          <w:szCs w:val="26"/>
        </w:rPr>
        <w:tab/>
        <w:t xml:space="preserve">Further, we invite comment on the cost/benefit analysis regarding what benefits versus what costs the EDCs and potentially other industries may incur with implementation of the policy statement.  In particular, we invite comment regarding the associated costs in implementing an autodialer system.  </w:t>
      </w:r>
    </w:p>
    <w:p w:rsidR="004973C4" w:rsidRPr="00977157" w:rsidRDefault="004973C4" w:rsidP="004973C4">
      <w:pPr>
        <w:rPr>
          <w:sz w:val="26"/>
          <w:szCs w:val="26"/>
        </w:rPr>
      </w:pPr>
    </w:p>
    <w:p w:rsidR="00BB5C32" w:rsidRPr="008E66F5" w:rsidRDefault="00BB5C32" w:rsidP="00BB5C32">
      <w:pPr>
        <w:spacing w:line="360" w:lineRule="auto"/>
        <w:rPr>
          <w:b/>
          <w:bCs/>
          <w:sz w:val="26"/>
          <w:szCs w:val="26"/>
          <w:u w:val="single"/>
        </w:rPr>
      </w:pPr>
      <w:r w:rsidRPr="008E66F5">
        <w:rPr>
          <w:b/>
          <w:bCs/>
          <w:sz w:val="26"/>
          <w:szCs w:val="26"/>
          <w:u w:val="single"/>
        </w:rPr>
        <w:t>§ 69.1901.  Statement of scope.</w:t>
      </w:r>
    </w:p>
    <w:p w:rsidR="000D2657" w:rsidRDefault="000D2657" w:rsidP="000D2657">
      <w:pPr>
        <w:spacing w:line="360" w:lineRule="auto"/>
        <w:rPr>
          <w:b/>
          <w:bCs/>
          <w:sz w:val="26"/>
          <w:szCs w:val="26"/>
        </w:rPr>
      </w:pPr>
    </w:p>
    <w:p w:rsidR="00D23FA3" w:rsidRPr="00D23FA3" w:rsidRDefault="00D23FA3" w:rsidP="000D2657">
      <w:pPr>
        <w:spacing w:line="360" w:lineRule="auto"/>
        <w:rPr>
          <w:bCs/>
          <w:sz w:val="26"/>
          <w:szCs w:val="26"/>
        </w:rPr>
      </w:pPr>
      <w:r>
        <w:rPr>
          <w:b/>
          <w:bCs/>
          <w:sz w:val="26"/>
          <w:szCs w:val="26"/>
        </w:rPr>
        <w:tab/>
      </w:r>
      <w:r w:rsidRPr="00D23FA3">
        <w:rPr>
          <w:bCs/>
          <w:sz w:val="26"/>
          <w:szCs w:val="26"/>
        </w:rPr>
        <w:t xml:space="preserve">Section 69.1901 identifies the Commission’s objective for this policy statement to apply to </w:t>
      </w:r>
      <w:r w:rsidR="00EC7F0D">
        <w:rPr>
          <w:bCs/>
          <w:sz w:val="26"/>
          <w:szCs w:val="26"/>
        </w:rPr>
        <w:t xml:space="preserve">the </w:t>
      </w:r>
      <w:r w:rsidR="00D15355">
        <w:rPr>
          <w:bCs/>
          <w:sz w:val="26"/>
          <w:szCs w:val="26"/>
        </w:rPr>
        <w:t>electric distribution</w:t>
      </w:r>
      <w:r w:rsidR="00EC7F0D">
        <w:rPr>
          <w:bCs/>
          <w:sz w:val="26"/>
          <w:szCs w:val="26"/>
        </w:rPr>
        <w:t xml:space="preserve"> market</w:t>
      </w:r>
      <w:r w:rsidRPr="00D23FA3">
        <w:rPr>
          <w:bCs/>
          <w:sz w:val="26"/>
          <w:szCs w:val="26"/>
        </w:rPr>
        <w:t xml:space="preserve">.  We invite </w:t>
      </w:r>
      <w:r w:rsidR="00D15355">
        <w:rPr>
          <w:bCs/>
          <w:sz w:val="26"/>
          <w:szCs w:val="26"/>
        </w:rPr>
        <w:t>c</w:t>
      </w:r>
      <w:r w:rsidRPr="00D23FA3">
        <w:rPr>
          <w:bCs/>
          <w:sz w:val="26"/>
          <w:szCs w:val="26"/>
        </w:rPr>
        <w:t xml:space="preserve">omment </w:t>
      </w:r>
      <w:r w:rsidR="00EC7F0D">
        <w:rPr>
          <w:bCs/>
          <w:sz w:val="26"/>
          <w:szCs w:val="26"/>
        </w:rPr>
        <w:t>whether the policy statement should apply to all utilities in the telephone, electric, gas, water/wastewater</w:t>
      </w:r>
      <w:r w:rsidR="00AA6DE3">
        <w:rPr>
          <w:bCs/>
          <w:sz w:val="26"/>
          <w:szCs w:val="26"/>
        </w:rPr>
        <w:t xml:space="preserve"> industries as well.  </w:t>
      </w:r>
      <w:r w:rsidRPr="00D23FA3">
        <w:rPr>
          <w:bCs/>
          <w:sz w:val="26"/>
          <w:szCs w:val="26"/>
        </w:rPr>
        <w:t xml:space="preserve">  </w:t>
      </w:r>
    </w:p>
    <w:p w:rsidR="00D23FA3" w:rsidRDefault="00D23FA3" w:rsidP="000D2657">
      <w:pPr>
        <w:spacing w:line="360" w:lineRule="auto"/>
        <w:rPr>
          <w:b/>
          <w:bCs/>
          <w:sz w:val="26"/>
          <w:szCs w:val="26"/>
        </w:rPr>
      </w:pPr>
    </w:p>
    <w:p w:rsidR="00AA5B83" w:rsidRDefault="00AA5B83" w:rsidP="000D2657">
      <w:pPr>
        <w:spacing w:line="360" w:lineRule="auto"/>
        <w:rPr>
          <w:b/>
          <w:bCs/>
          <w:sz w:val="26"/>
          <w:szCs w:val="26"/>
        </w:rPr>
      </w:pPr>
    </w:p>
    <w:p w:rsidR="00D23FA3" w:rsidRPr="004761B1" w:rsidRDefault="00D23FA3" w:rsidP="00D23FA3">
      <w:pPr>
        <w:spacing w:line="360" w:lineRule="auto"/>
        <w:rPr>
          <w:b/>
          <w:bCs/>
          <w:sz w:val="26"/>
          <w:szCs w:val="26"/>
          <w:u w:val="single"/>
        </w:rPr>
      </w:pPr>
      <w:r w:rsidRPr="008E66F5">
        <w:rPr>
          <w:b/>
          <w:sz w:val="26"/>
          <w:szCs w:val="26"/>
          <w:u w:val="single"/>
        </w:rPr>
        <w:lastRenderedPageBreak/>
        <w:t>§ 69.1902</w:t>
      </w:r>
      <w:r w:rsidRPr="004761B1">
        <w:rPr>
          <w:b/>
          <w:sz w:val="26"/>
          <w:szCs w:val="26"/>
          <w:u w:val="single"/>
        </w:rPr>
        <w:t xml:space="preserve">.  </w:t>
      </w:r>
      <w:r w:rsidRPr="004761B1">
        <w:rPr>
          <w:b/>
          <w:bCs/>
          <w:sz w:val="26"/>
          <w:szCs w:val="26"/>
          <w:u w:val="single"/>
        </w:rPr>
        <w:t xml:space="preserve">Notification </w:t>
      </w:r>
      <w:r w:rsidR="00063CED">
        <w:rPr>
          <w:b/>
          <w:bCs/>
          <w:sz w:val="26"/>
          <w:szCs w:val="26"/>
          <w:u w:val="single"/>
        </w:rPr>
        <w:t>g</w:t>
      </w:r>
      <w:r w:rsidRPr="004761B1">
        <w:rPr>
          <w:b/>
          <w:bCs/>
          <w:sz w:val="26"/>
          <w:szCs w:val="26"/>
          <w:u w:val="single"/>
        </w:rPr>
        <w:t>uidelines.</w:t>
      </w:r>
    </w:p>
    <w:p w:rsidR="00D23FA3" w:rsidRDefault="00D23FA3" w:rsidP="00D23FA3">
      <w:pPr>
        <w:spacing w:line="360" w:lineRule="auto"/>
        <w:rPr>
          <w:sz w:val="26"/>
          <w:szCs w:val="26"/>
        </w:rPr>
      </w:pPr>
    </w:p>
    <w:p w:rsidR="00D23FA3" w:rsidRPr="001F1D6C" w:rsidRDefault="00495EA9" w:rsidP="001F1D6C">
      <w:pPr>
        <w:spacing w:line="360" w:lineRule="auto"/>
        <w:rPr>
          <w:sz w:val="26"/>
          <w:szCs w:val="26"/>
        </w:rPr>
      </w:pPr>
      <w:r>
        <w:rPr>
          <w:sz w:val="26"/>
          <w:szCs w:val="26"/>
        </w:rPr>
        <w:tab/>
      </w:r>
      <w:r w:rsidRPr="001F1D6C">
        <w:rPr>
          <w:sz w:val="26"/>
          <w:szCs w:val="26"/>
        </w:rPr>
        <w:t>S</w:t>
      </w:r>
      <w:r w:rsidR="009B626C">
        <w:rPr>
          <w:sz w:val="26"/>
          <w:szCs w:val="26"/>
        </w:rPr>
        <w:t>ubs</w:t>
      </w:r>
      <w:r w:rsidRPr="001F1D6C">
        <w:rPr>
          <w:sz w:val="26"/>
          <w:szCs w:val="26"/>
        </w:rPr>
        <w:t xml:space="preserve">ection 69.1902(a) sets forth the acceptable methods of public notification in the event of a service interruption.   The utility is encouraged to use the following methods as appropriate including: (1) facsimile/electronic mail; </w:t>
      </w:r>
      <w:r w:rsidR="00045346">
        <w:rPr>
          <w:sz w:val="26"/>
          <w:szCs w:val="26"/>
        </w:rPr>
        <w:t xml:space="preserve">    </w:t>
      </w:r>
      <w:r w:rsidRPr="001F1D6C">
        <w:rPr>
          <w:sz w:val="26"/>
          <w:szCs w:val="26"/>
        </w:rPr>
        <w:t xml:space="preserve">(2) websites, emergency phone lines, </w:t>
      </w:r>
      <w:r w:rsidR="00D23FA3" w:rsidRPr="001F1D6C">
        <w:rPr>
          <w:sz w:val="26"/>
          <w:szCs w:val="26"/>
        </w:rPr>
        <w:t>and integrated voice response system</w:t>
      </w:r>
      <w:r w:rsidRPr="001F1D6C">
        <w:rPr>
          <w:sz w:val="26"/>
          <w:szCs w:val="26"/>
        </w:rPr>
        <w:t>; (3) an a</w:t>
      </w:r>
      <w:r w:rsidR="00D23FA3" w:rsidRPr="001F1D6C">
        <w:rPr>
          <w:sz w:val="26"/>
          <w:szCs w:val="26"/>
        </w:rPr>
        <w:t>utomated dialer system</w:t>
      </w:r>
      <w:r w:rsidR="001F1D6C" w:rsidRPr="001F1D6C">
        <w:rPr>
          <w:sz w:val="26"/>
          <w:szCs w:val="26"/>
        </w:rPr>
        <w:t>; (4)</w:t>
      </w:r>
      <w:r w:rsidR="00D23FA3" w:rsidRPr="001F1D6C">
        <w:rPr>
          <w:sz w:val="26"/>
          <w:szCs w:val="26"/>
        </w:rPr>
        <w:t xml:space="preserve"> doorknob flyers</w:t>
      </w:r>
      <w:r w:rsidR="001F1D6C" w:rsidRPr="001F1D6C">
        <w:rPr>
          <w:sz w:val="26"/>
          <w:szCs w:val="26"/>
        </w:rPr>
        <w:t>; (5)</w:t>
      </w:r>
      <w:r w:rsidR="00D23FA3" w:rsidRPr="001F1D6C">
        <w:rPr>
          <w:sz w:val="26"/>
          <w:szCs w:val="26"/>
        </w:rPr>
        <w:t xml:space="preserve"> text messagin</w:t>
      </w:r>
      <w:r w:rsidR="001F1D6C">
        <w:rPr>
          <w:sz w:val="26"/>
          <w:szCs w:val="26"/>
        </w:rPr>
        <w:t>g</w:t>
      </w:r>
      <w:r w:rsidR="001F1D6C" w:rsidRPr="001F1D6C">
        <w:rPr>
          <w:sz w:val="26"/>
          <w:szCs w:val="26"/>
        </w:rPr>
        <w:t>;</w:t>
      </w:r>
      <w:r w:rsidR="003805A7">
        <w:rPr>
          <w:sz w:val="26"/>
          <w:szCs w:val="26"/>
        </w:rPr>
        <w:t xml:space="preserve"> and </w:t>
      </w:r>
      <w:r w:rsidR="001F1D6C" w:rsidRPr="001F1D6C">
        <w:rPr>
          <w:sz w:val="26"/>
          <w:szCs w:val="26"/>
        </w:rPr>
        <w:t>(6) the e</w:t>
      </w:r>
      <w:r w:rsidR="00D23FA3" w:rsidRPr="001F1D6C">
        <w:rPr>
          <w:sz w:val="26"/>
          <w:szCs w:val="26"/>
        </w:rPr>
        <w:t xml:space="preserve">mergency alert system.  </w:t>
      </w:r>
      <w:r w:rsidR="003805A7">
        <w:rPr>
          <w:sz w:val="26"/>
          <w:szCs w:val="26"/>
        </w:rPr>
        <w:t xml:space="preserve"> The Commission encourages the utility companies to use the methods most appropriate for their situations.   We recognize that not all customers, but some will want the text messaging service with updates, and we believe the utilities should use advanced technology to keep the media and customers better informed about service restoration.</w:t>
      </w:r>
      <w:r w:rsidR="004B7689">
        <w:rPr>
          <w:sz w:val="26"/>
          <w:szCs w:val="26"/>
        </w:rPr>
        <w:t xml:space="preserve">  The Commission is considering developing a page on the Commission’s website whereby EDCs would upload outage information twice a day</w:t>
      </w:r>
      <w:r w:rsidR="00EF03EC">
        <w:rPr>
          <w:sz w:val="26"/>
          <w:szCs w:val="26"/>
        </w:rPr>
        <w:t xml:space="preserve"> (i.e. at 6:00 a.m. and 6:00 p.m.).  The public could then go to the Commission’s website and open </w:t>
      </w:r>
      <w:r w:rsidR="001670CD">
        <w:rPr>
          <w:sz w:val="26"/>
          <w:szCs w:val="26"/>
        </w:rPr>
        <w:t>a</w:t>
      </w:r>
      <w:r w:rsidR="00EF03EC">
        <w:rPr>
          <w:sz w:val="26"/>
          <w:szCs w:val="26"/>
        </w:rPr>
        <w:t xml:space="preserve"> workbook to see outage status.  This format would only be activated for long-term outages.  We are seeking comment on the feasibility of this proposal as well as a definition for “long term outage” and “number of customers affected” threshold tests before the update would be required.  </w:t>
      </w:r>
    </w:p>
    <w:p w:rsidR="00D23FA3" w:rsidRPr="00DD55B2" w:rsidRDefault="00D23FA3" w:rsidP="00D23FA3">
      <w:pPr>
        <w:spacing w:line="360" w:lineRule="auto"/>
        <w:ind w:firstLine="720"/>
        <w:rPr>
          <w:sz w:val="26"/>
          <w:szCs w:val="26"/>
          <w:u w:val="single"/>
        </w:rPr>
      </w:pPr>
    </w:p>
    <w:p w:rsidR="00D23FA3" w:rsidRPr="001F1D6C" w:rsidRDefault="00D23FA3" w:rsidP="00D23FA3">
      <w:pPr>
        <w:spacing w:line="360" w:lineRule="auto"/>
        <w:rPr>
          <w:sz w:val="26"/>
          <w:szCs w:val="26"/>
        </w:rPr>
      </w:pPr>
      <w:r w:rsidRPr="001F1D6C">
        <w:rPr>
          <w:sz w:val="26"/>
          <w:szCs w:val="26"/>
        </w:rPr>
        <w:t xml:space="preserve"> </w:t>
      </w:r>
      <w:r w:rsidR="001F1D6C" w:rsidRPr="001F1D6C">
        <w:rPr>
          <w:sz w:val="26"/>
          <w:szCs w:val="26"/>
        </w:rPr>
        <w:tab/>
      </w:r>
      <w:r w:rsidR="0013742B">
        <w:rPr>
          <w:sz w:val="26"/>
          <w:szCs w:val="26"/>
        </w:rPr>
        <w:t>Subs</w:t>
      </w:r>
      <w:r w:rsidR="001F1D6C" w:rsidRPr="001F1D6C">
        <w:rPr>
          <w:sz w:val="26"/>
          <w:szCs w:val="26"/>
        </w:rPr>
        <w:t>ection 69.1902</w:t>
      </w:r>
      <w:r w:rsidRPr="001F1D6C">
        <w:rPr>
          <w:sz w:val="26"/>
          <w:szCs w:val="26"/>
        </w:rPr>
        <w:t>(b) </w:t>
      </w:r>
      <w:r w:rsidR="001F1D6C" w:rsidRPr="001F1D6C">
        <w:rPr>
          <w:sz w:val="26"/>
          <w:szCs w:val="26"/>
        </w:rPr>
        <w:t>states that u</w:t>
      </w:r>
      <w:r w:rsidRPr="001F1D6C">
        <w:rPr>
          <w:sz w:val="26"/>
          <w:szCs w:val="26"/>
        </w:rPr>
        <w:t>tilities should strive to adopt National In</w:t>
      </w:r>
      <w:r w:rsidR="00063CED">
        <w:rPr>
          <w:sz w:val="26"/>
          <w:szCs w:val="26"/>
        </w:rPr>
        <w:t>cident</w:t>
      </w:r>
      <w:r w:rsidRPr="001F1D6C">
        <w:rPr>
          <w:sz w:val="26"/>
          <w:szCs w:val="26"/>
        </w:rPr>
        <w:t xml:space="preserve"> Management System (NIMS) and its Public Information System that strives to organize all information throughout the utility into one, unified message. </w:t>
      </w:r>
      <w:r w:rsidR="003805A7">
        <w:rPr>
          <w:sz w:val="26"/>
          <w:szCs w:val="26"/>
        </w:rPr>
        <w:t xml:space="preserve"> This would avoid confusion between personnel within the utility giving conflicting messages to customers and media regarding expected restoration times, etc.</w:t>
      </w:r>
    </w:p>
    <w:p w:rsidR="00D23FA3" w:rsidRPr="00DD55B2" w:rsidRDefault="00D23FA3" w:rsidP="00D23FA3">
      <w:pPr>
        <w:spacing w:line="360" w:lineRule="auto"/>
        <w:rPr>
          <w:sz w:val="26"/>
          <w:szCs w:val="26"/>
          <w:u w:val="single"/>
        </w:rPr>
      </w:pPr>
    </w:p>
    <w:p w:rsidR="00D23FA3" w:rsidRPr="00520148" w:rsidRDefault="0013742B" w:rsidP="00D23FA3">
      <w:pPr>
        <w:spacing w:line="360" w:lineRule="auto"/>
        <w:ind w:firstLine="720"/>
        <w:rPr>
          <w:sz w:val="26"/>
          <w:szCs w:val="26"/>
        </w:rPr>
      </w:pPr>
      <w:r>
        <w:rPr>
          <w:sz w:val="26"/>
          <w:szCs w:val="26"/>
        </w:rPr>
        <w:t>Paragraph</w:t>
      </w:r>
      <w:r w:rsidR="00520148" w:rsidRPr="00520148">
        <w:rPr>
          <w:sz w:val="26"/>
          <w:szCs w:val="26"/>
        </w:rPr>
        <w:t xml:space="preserve"> (b)</w:t>
      </w:r>
      <w:r w:rsidR="00D23FA3" w:rsidRPr="00520148">
        <w:rPr>
          <w:sz w:val="26"/>
          <w:szCs w:val="26"/>
        </w:rPr>
        <w:t xml:space="preserve">(1) </w:t>
      </w:r>
      <w:r w:rsidR="00520148" w:rsidRPr="00520148">
        <w:rPr>
          <w:sz w:val="26"/>
          <w:szCs w:val="26"/>
        </w:rPr>
        <w:t>states that</w:t>
      </w:r>
      <w:r w:rsidR="00D23FA3" w:rsidRPr="00520148">
        <w:rPr>
          <w:sz w:val="26"/>
          <w:szCs w:val="26"/>
        </w:rPr>
        <w:t xml:space="preserve"> EDC crisis communications plans should be in writing and every attempt should be made to be consistent with the nationally-</w:t>
      </w:r>
      <w:r w:rsidR="00D23FA3" w:rsidRPr="00520148">
        <w:rPr>
          <w:sz w:val="26"/>
          <w:szCs w:val="26"/>
        </w:rPr>
        <w:lastRenderedPageBreak/>
        <w:t>approved NIMS standards.</w:t>
      </w:r>
      <w:r w:rsidR="00520148" w:rsidRPr="00520148">
        <w:rPr>
          <w:sz w:val="26"/>
          <w:szCs w:val="26"/>
        </w:rPr>
        <w:t xml:space="preserve">  This is in keeping with our attempt to organize information uniformly.</w:t>
      </w:r>
    </w:p>
    <w:p w:rsidR="00D23FA3" w:rsidRPr="00DD55B2" w:rsidRDefault="00D23FA3" w:rsidP="00D23FA3">
      <w:pPr>
        <w:spacing w:line="360" w:lineRule="auto"/>
        <w:rPr>
          <w:sz w:val="26"/>
          <w:szCs w:val="26"/>
          <w:u w:val="single"/>
        </w:rPr>
      </w:pPr>
    </w:p>
    <w:p w:rsidR="00D23FA3" w:rsidRPr="00520148" w:rsidRDefault="00D23FA3" w:rsidP="00D23FA3">
      <w:pPr>
        <w:spacing w:line="360" w:lineRule="auto"/>
        <w:rPr>
          <w:sz w:val="26"/>
          <w:szCs w:val="26"/>
        </w:rPr>
      </w:pPr>
      <w:r w:rsidRPr="00520148">
        <w:rPr>
          <w:sz w:val="26"/>
          <w:szCs w:val="26"/>
        </w:rPr>
        <w:tab/>
      </w:r>
      <w:r w:rsidR="0013742B">
        <w:rPr>
          <w:sz w:val="26"/>
          <w:szCs w:val="26"/>
        </w:rPr>
        <w:t>Paragraph</w:t>
      </w:r>
      <w:r w:rsidR="00520148" w:rsidRPr="00520148">
        <w:rPr>
          <w:sz w:val="26"/>
          <w:szCs w:val="26"/>
        </w:rPr>
        <w:t xml:space="preserve"> (b)</w:t>
      </w:r>
      <w:r w:rsidRPr="00520148">
        <w:rPr>
          <w:sz w:val="26"/>
          <w:szCs w:val="26"/>
        </w:rPr>
        <w:t xml:space="preserve">(2)  </w:t>
      </w:r>
      <w:r w:rsidR="00520148" w:rsidRPr="00520148">
        <w:rPr>
          <w:sz w:val="26"/>
          <w:szCs w:val="26"/>
        </w:rPr>
        <w:t>states that if</w:t>
      </w:r>
      <w:r w:rsidRPr="00520148">
        <w:rPr>
          <w:sz w:val="26"/>
          <w:szCs w:val="26"/>
        </w:rPr>
        <w:t xml:space="preserve"> more than one EDC is affected in the same geographic region, strong consideration should be given to implementing the NIMS-based Joint Information System/Joint Information Center. This would allow for coordination and integration of information across jurisdictions, especially on universal messages such as actions residents should take to ensure safety. </w:t>
      </w:r>
    </w:p>
    <w:p w:rsidR="00D23FA3" w:rsidRPr="00DD55B2" w:rsidRDefault="00D23FA3" w:rsidP="00D23FA3">
      <w:pPr>
        <w:spacing w:line="360" w:lineRule="auto"/>
        <w:rPr>
          <w:sz w:val="26"/>
          <w:szCs w:val="26"/>
          <w:u w:val="single"/>
        </w:rPr>
      </w:pPr>
    </w:p>
    <w:p w:rsidR="00516554" w:rsidRDefault="0013742B">
      <w:pPr>
        <w:spacing w:line="360" w:lineRule="auto"/>
        <w:ind w:firstLine="720"/>
        <w:rPr>
          <w:sz w:val="26"/>
          <w:szCs w:val="26"/>
        </w:rPr>
      </w:pPr>
      <w:r>
        <w:rPr>
          <w:sz w:val="26"/>
          <w:szCs w:val="26"/>
        </w:rPr>
        <w:t>Paragraph</w:t>
      </w:r>
      <w:r w:rsidR="00520148" w:rsidRPr="00520148">
        <w:rPr>
          <w:sz w:val="26"/>
          <w:szCs w:val="26"/>
        </w:rPr>
        <w:t xml:space="preserve"> (b)(</w:t>
      </w:r>
      <w:r w:rsidR="00D23FA3" w:rsidRPr="00520148">
        <w:rPr>
          <w:sz w:val="26"/>
          <w:szCs w:val="26"/>
        </w:rPr>
        <w:t xml:space="preserve">3) </w:t>
      </w:r>
      <w:r w:rsidR="00520148" w:rsidRPr="00520148">
        <w:rPr>
          <w:sz w:val="26"/>
          <w:szCs w:val="26"/>
        </w:rPr>
        <w:t>states that t</w:t>
      </w:r>
      <w:r w:rsidR="00D23FA3" w:rsidRPr="00520148">
        <w:rPr>
          <w:sz w:val="26"/>
          <w:szCs w:val="26"/>
        </w:rPr>
        <w:t xml:space="preserve">he EDCs should have public notice templates prepared in advance to be available when needed to avoid wasting critical time developing materials when confronted with an emergency situation. The notices should cover many possible scenarios from safety and shelter information, estimated restoration times and times when updated information will be provided. </w:t>
      </w:r>
      <w:r w:rsidR="00520148" w:rsidRPr="00520148">
        <w:rPr>
          <w:sz w:val="26"/>
          <w:szCs w:val="26"/>
        </w:rPr>
        <w:t xml:space="preserve"> This will benefit the consumers.</w:t>
      </w:r>
    </w:p>
    <w:p w:rsidR="00D23FA3" w:rsidRPr="00520148" w:rsidRDefault="00D23FA3" w:rsidP="00D23FA3">
      <w:pPr>
        <w:spacing w:line="360" w:lineRule="auto"/>
        <w:ind w:firstLine="720"/>
        <w:rPr>
          <w:sz w:val="26"/>
          <w:szCs w:val="26"/>
        </w:rPr>
      </w:pPr>
    </w:p>
    <w:p w:rsidR="00D23FA3" w:rsidRPr="00DC10E5" w:rsidRDefault="00520148" w:rsidP="00D23FA3">
      <w:pPr>
        <w:spacing w:line="360" w:lineRule="auto"/>
        <w:rPr>
          <w:sz w:val="26"/>
          <w:szCs w:val="26"/>
        </w:rPr>
      </w:pPr>
      <w:r w:rsidRPr="00DC10E5">
        <w:rPr>
          <w:sz w:val="26"/>
          <w:szCs w:val="26"/>
        </w:rPr>
        <w:t xml:space="preserve">Subsection </w:t>
      </w:r>
      <w:r w:rsidR="00D23FA3" w:rsidRPr="00DC10E5">
        <w:rPr>
          <w:sz w:val="26"/>
          <w:szCs w:val="26"/>
        </w:rPr>
        <w:t>(c) </w:t>
      </w:r>
      <w:r w:rsidR="00DC10E5" w:rsidRPr="00DC10E5">
        <w:rPr>
          <w:sz w:val="26"/>
          <w:szCs w:val="26"/>
        </w:rPr>
        <w:t xml:space="preserve">states that </w:t>
      </w:r>
      <w:r w:rsidR="00D23FA3" w:rsidRPr="00DC10E5">
        <w:rPr>
          <w:sz w:val="26"/>
          <w:szCs w:val="26"/>
        </w:rPr>
        <w:t>utilities should consider having a knowledgeable contact person stationed in the area of the outage during the emergency to communicate to the public and media on behalf of the company. Regular media updates should be scheduled at predictable times.</w:t>
      </w:r>
      <w:r w:rsidR="00DC10E5" w:rsidRPr="00DC10E5">
        <w:rPr>
          <w:sz w:val="26"/>
          <w:szCs w:val="26"/>
        </w:rPr>
        <w:t xml:space="preserve">  Having one contact person will probably avoid mixed messages going out to the public.</w:t>
      </w:r>
      <w:r w:rsidR="00D23FA3" w:rsidRPr="00DC10E5">
        <w:rPr>
          <w:sz w:val="26"/>
          <w:szCs w:val="26"/>
        </w:rPr>
        <w:t xml:space="preserve">  </w:t>
      </w:r>
    </w:p>
    <w:p w:rsidR="00D23FA3" w:rsidRPr="00DD55B2" w:rsidRDefault="00D23FA3" w:rsidP="00D23FA3">
      <w:pPr>
        <w:spacing w:line="360" w:lineRule="auto"/>
        <w:rPr>
          <w:sz w:val="26"/>
          <w:szCs w:val="26"/>
          <w:u w:val="single"/>
        </w:rPr>
      </w:pPr>
    </w:p>
    <w:p w:rsidR="00D23FA3" w:rsidRPr="00DC10E5" w:rsidRDefault="00DC10E5" w:rsidP="00D23FA3">
      <w:pPr>
        <w:spacing w:line="360" w:lineRule="auto"/>
        <w:ind w:firstLine="720"/>
        <w:rPr>
          <w:sz w:val="26"/>
          <w:szCs w:val="26"/>
        </w:rPr>
      </w:pPr>
      <w:r w:rsidRPr="00DC10E5">
        <w:rPr>
          <w:sz w:val="26"/>
          <w:szCs w:val="26"/>
        </w:rPr>
        <w:t xml:space="preserve">Further, </w:t>
      </w:r>
      <w:r w:rsidR="0013742B">
        <w:rPr>
          <w:sz w:val="26"/>
          <w:szCs w:val="26"/>
        </w:rPr>
        <w:t>paragraph</w:t>
      </w:r>
      <w:r w:rsidRPr="00DC10E5">
        <w:rPr>
          <w:sz w:val="26"/>
          <w:szCs w:val="26"/>
        </w:rPr>
        <w:t xml:space="preserve"> (c )</w:t>
      </w:r>
      <w:r w:rsidR="00D23FA3" w:rsidRPr="00DC10E5">
        <w:rPr>
          <w:sz w:val="26"/>
          <w:szCs w:val="26"/>
        </w:rPr>
        <w:t xml:space="preserve">(1) </w:t>
      </w:r>
      <w:r w:rsidRPr="00DC10E5">
        <w:rPr>
          <w:sz w:val="26"/>
          <w:szCs w:val="26"/>
        </w:rPr>
        <w:t>states that a</w:t>
      </w:r>
      <w:r w:rsidR="00D23FA3" w:rsidRPr="00DC10E5">
        <w:rPr>
          <w:sz w:val="26"/>
          <w:szCs w:val="26"/>
        </w:rPr>
        <w:t xml:space="preserve"> single point of contact should be established as the sole media spokesperson for the utility for that time period. During extended outages, a secondary-media spokesperson could be utilized as the sole contact for a specific period of time.</w:t>
      </w:r>
    </w:p>
    <w:p w:rsidR="00D23FA3" w:rsidRPr="00DC10E5" w:rsidRDefault="00D23FA3" w:rsidP="00D23FA3">
      <w:pPr>
        <w:spacing w:line="360" w:lineRule="auto"/>
        <w:rPr>
          <w:sz w:val="26"/>
          <w:szCs w:val="26"/>
        </w:rPr>
      </w:pPr>
    </w:p>
    <w:p w:rsidR="00D23FA3" w:rsidRPr="00DC10E5" w:rsidRDefault="00D23FA3" w:rsidP="00D23FA3">
      <w:pPr>
        <w:spacing w:line="360" w:lineRule="auto"/>
        <w:rPr>
          <w:sz w:val="26"/>
          <w:szCs w:val="26"/>
        </w:rPr>
      </w:pPr>
      <w:r w:rsidRPr="00DC10E5">
        <w:rPr>
          <w:sz w:val="26"/>
          <w:szCs w:val="26"/>
        </w:rPr>
        <w:tab/>
      </w:r>
      <w:r w:rsidR="00DC10E5" w:rsidRPr="00DC10E5">
        <w:rPr>
          <w:sz w:val="26"/>
          <w:szCs w:val="26"/>
        </w:rPr>
        <w:t xml:space="preserve">In order to further maintain consistency in communication, </w:t>
      </w:r>
      <w:r w:rsidR="0013742B">
        <w:rPr>
          <w:sz w:val="26"/>
          <w:szCs w:val="26"/>
        </w:rPr>
        <w:t>paragraph</w:t>
      </w:r>
      <w:r w:rsidR="00DC10E5" w:rsidRPr="00DC10E5">
        <w:rPr>
          <w:sz w:val="26"/>
          <w:szCs w:val="26"/>
        </w:rPr>
        <w:t xml:space="preserve"> (c)</w:t>
      </w:r>
      <w:r w:rsidRPr="00DC10E5">
        <w:rPr>
          <w:sz w:val="26"/>
          <w:szCs w:val="26"/>
        </w:rPr>
        <w:t xml:space="preserve">(2) </w:t>
      </w:r>
      <w:r w:rsidR="00DC10E5" w:rsidRPr="00DC10E5">
        <w:rPr>
          <w:sz w:val="26"/>
          <w:szCs w:val="26"/>
        </w:rPr>
        <w:t>states that t</w:t>
      </w:r>
      <w:r w:rsidRPr="00DC10E5">
        <w:rPr>
          <w:sz w:val="26"/>
          <w:szCs w:val="26"/>
        </w:rPr>
        <w:t xml:space="preserve">alking points or informational sheets should be provided to customer </w:t>
      </w:r>
      <w:r w:rsidRPr="00DC10E5">
        <w:rPr>
          <w:sz w:val="26"/>
          <w:szCs w:val="26"/>
        </w:rPr>
        <w:lastRenderedPageBreak/>
        <w:t>service representatives, linemen and others who may come in contact with the public during the course of the outage to strive toward consistency of message. This information should also be shared with the Commission’s Office of Communications</w:t>
      </w:r>
      <w:r w:rsidR="004B7689">
        <w:rPr>
          <w:sz w:val="26"/>
          <w:szCs w:val="26"/>
        </w:rPr>
        <w:t>,</w:t>
      </w:r>
      <w:r w:rsidRPr="00DC10E5">
        <w:rPr>
          <w:sz w:val="26"/>
          <w:szCs w:val="26"/>
        </w:rPr>
        <w:t xml:space="preserve"> its Emergency Preparedness Coordinator</w:t>
      </w:r>
      <w:r w:rsidR="004B7689">
        <w:rPr>
          <w:sz w:val="26"/>
          <w:szCs w:val="26"/>
        </w:rPr>
        <w:t>, and the County Emergency Management Agencies</w:t>
      </w:r>
      <w:r w:rsidRPr="00DC10E5">
        <w:rPr>
          <w:sz w:val="26"/>
          <w:szCs w:val="26"/>
        </w:rPr>
        <w:t>.</w:t>
      </w:r>
    </w:p>
    <w:p w:rsidR="00D23FA3" w:rsidRDefault="00D23FA3" w:rsidP="00E83028">
      <w:pPr>
        <w:spacing w:line="360" w:lineRule="auto"/>
        <w:rPr>
          <w:b/>
          <w:sz w:val="26"/>
          <w:szCs w:val="26"/>
        </w:rPr>
      </w:pPr>
    </w:p>
    <w:p w:rsidR="004973C4" w:rsidRDefault="004973C4" w:rsidP="00E83028">
      <w:pPr>
        <w:spacing w:line="360" w:lineRule="auto"/>
        <w:rPr>
          <w:b/>
          <w:sz w:val="26"/>
          <w:szCs w:val="26"/>
        </w:rPr>
      </w:pPr>
      <w:r>
        <w:rPr>
          <w:b/>
          <w:sz w:val="26"/>
          <w:szCs w:val="26"/>
        </w:rPr>
        <w:t>Conclusion</w:t>
      </w:r>
    </w:p>
    <w:p w:rsidR="005F14A3" w:rsidRPr="005363D1" w:rsidRDefault="004973C4" w:rsidP="004973C4">
      <w:pPr>
        <w:spacing w:line="360" w:lineRule="auto"/>
        <w:rPr>
          <w:b/>
          <w:sz w:val="26"/>
          <w:szCs w:val="26"/>
        </w:rPr>
      </w:pPr>
      <w:r>
        <w:rPr>
          <w:sz w:val="26"/>
          <w:szCs w:val="26"/>
        </w:rPr>
        <w:tab/>
        <w:t xml:space="preserve">The Commission welcomes comments on all aspects of this proposed policy statement.  It must be observed that this policy statement is closely related to the final outcome of the electric service outage rulemaking process.  </w:t>
      </w:r>
      <w:r w:rsidR="00552EC3">
        <w:rPr>
          <w:sz w:val="26"/>
          <w:szCs w:val="26"/>
        </w:rPr>
        <w:t>A</w:t>
      </w:r>
      <w:r>
        <w:rPr>
          <w:sz w:val="26"/>
          <w:szCs w:val="26"/>
        </w:rPr>
        <w:t xml:space="preserve"> final policy statement will be promulgated for publication in the </w:t>
      </w:r>
      <w:r>
        <w:rPr>
          <w:i/>
          <w:sz w:val="26"/>
          <w:szCs w:val="26"/>
        </w:rPr>
        <w:t xml:space="preserve">Pennsylvania Bulletin </w:t>
      </w:r>
      <w:r w:rsidR="00552EC3">
        <w:rPr>
          <w:sz w:val="26"/>
          <w:szCs w:val="26"/>
        </w:rPr>
        <w:t>before</w:t>
      </w:r>
      <w:r>
        <w:rPr>
          <w:sz w:val="26"/>
          <w:szCs w:val="26"/>
        </w:rPr>
        <w:t xml:space="preserve"> the Commission issues its Final Rulemaking Order.  Should the Independent Regulatory Review Commission or other entity require changes to the final-form version of the rule, this policy statement may need to be revised for consistency. </w:t>
      </w:r>
      <w:r w:rsidR="005F14A3" w:rsidRPr="005363D1">
        <w:rPr>
          <w:sz w:val="26"/>
          <w:szCs w:val="26"/>
        </w:rPr>
        <w:t xml:space="preserve"> </w:t>
      </w:r>
      <w:r w:rsidR="005F14A3" w:rsidRPr="005363D1">
        <w:rPr>
          <w:b/>
          <w:sz w:val="26"/>
          <w:szCs w:val="26"/>
        </w:rPr>
        <w:t xml:space="preserve">THEREFORE, </w:t>
      </w:r>
    </w:p>
    <w:p w:rsidR="00045346" w:rsidRDefault="00045346" w:rsidP="005F14A3">
      <w:pPr>
        <w:pStyle w:val="BodyTextIndent2"/>
        <w:ind w:firstLine="0"/>
        <w:rPr>
          <w:b/>
        </w:rPr>
      </w:pPr>
    </w:p>
    <w:p w:rsidR="00045346" w:rsidRDefault="00045346" w:rsidP="005F14A3">
      <w:pPr>
        <w:pStyle w:val="BodyTextIndent2"/>
        <w:ind w:firstLine="0"/>
        <w:rPr>
          <w:b/>
        </w:rPr>
      </w:pPr>
    </w:p>
    <w:p w:rsidR="005F14A3" w:rsidRPr="005363D1" w:rsidRDefault="005F14A3" w:rsidP="005F14A3">
      <w:pPr>
        <w:pStyle w:val="BodyTextIndent2"/>
      </w:pPr>
      <w:r w:rsidRPr="005363D1">
        <w:rPr>
          <w:b/>
        </w:rPr>
        <w:t>IT IS ORDERED:</w:t>
      </w:r>
    </w:p>
    <w:p w:rsidR="005F14A3" w:rsidRDefault="005F14A3" w:rsidP="005F14A3">
      <w:pPr>
        <w:pStyle w:val="BodyTextIndent2"/>
      </w:pPr>
      <w:r w:rsidRPr="005363D1">
        <w:t>1.</w:t>
      </w:r>
      <w:r w:rsidRPr="005363D1">
        <w:tab/>
        <w:t>That th</w:t>
      </w:r>
      <w:r w:rsidR="004973C4">
        <w:t>e</w:t>
      </w:r>
      <w:r w:rsidRPr="005363D1">
        <w:t xml:space="preserve"> </w:t>
      </w:r>
      <w:r w:rsidR="004973C4">
        <w:t>p</w:t>
      </w:r>
      <w:r w:rsidRPr="005363D1">
        <w:t xml:space="preserve">roposed </w:t>
      </w:r>
      <w:r w:rsidR="004973C4">
        <w:t xml:space="preserve">amendments to 52 Pa. Code §69.1, </w:t>
      </w:r>
      <w:r w:rsidR="004973C4">
        <w:rPr>
          <w:i/>
        </w:rPr>
        <w:t>et seq.,</w:t>
      </w:r>
      <w:r w:rsidR="005119DB">
        <w:rPr>
          <w:i/>
        </w:rPr>
        <w:t xml:space="preserve"> </w:t>
      </w:r>
      <w:r w:rsidR="005119DB">
        <w:t>as set forth in Annex A, are issued for comment.</w:t>
      </w:r>
      <w:r w:rsidRPr="005363D1">
        <w:t xml:space="preserve">  </w:t>
      </w:r>
    </w:p>
    <w:p w:rsidR="00143849" w:rsidRPr="005363D1" w:rsidRDefault="00143849" w:rsidP="005F14A3">
      <w:pPr>
        <w:pStyle w:val="BodyTextIndent2"/>
      </w:pPr>
    </w:p>
    <w:p w:rsidR="005F14A3" w:rsidRPr="005363D1" w:rsidRDefault="005F14A3" w:rsidP="005F14A3">
      <w:pPr>
        <w:pStyle w:val="BodyTextIndent2"/>
      </w:pPr>
      <w:r w:rsidRPr="005363D1">
        <w:t>2.</w:t>
      </w:r>
      <w:r w:rsidRPr="005363D1">
        <w:tab/>
        <w:t xml:space="preserve">That the Secretary </w:t>
      </w:r>
      <w:r w:rsidR="005119DB">
        <w:t xml:space="preserve">shall </w:t>
      </w:r>
      <w:r w:rsidR="00471869" w:rsidRPr="005363D1">
        <w:t>submit</w:t>
      </w:r>
      <w:r w:rsidRPr="005363D1">
        <w:t xml:space="preserve"> this </w:t>
      </w:r>
      <w:r w:rsidR="005119DB">
        <w:t xml:space="preserve">Order and Annex A to the Governor’s Budget Office for </w:t>
      </w:r>
      <w:r w:rsidRPr="005363D1">
        <w:t xml:space="preserve">review of fiscal impact. </w:t>
      </w:r>
    </w:p>
    <w:p w:rsidR="005F14A3" w:rsidRPr="005363D1" w:rsidRDefault="005F14A3" w:rsidP="005F14A3">
      <w:pPr>
        <w:pStyle w:val="BodyTextIndent2"/>
      </w:pPr>
    </w:p>
    <w:p w:rsidR="005F14A3" w:rsidRPr="005363D1" w:rsidRDefault="005F14A3" w:rsidP="005F14A3">
      <w:pPr>
        <w:pStyle w:val="BodyTextIndent2"/>
      </w:pPr>
      <w:r w:rsidRPr="005363D1">
        <w:t>3.</w:t>
      </w:r>
      <w:r w:rsidRPr="005363D1">
        <w:tab/>
        <w:t xml:space="preserve">That the Secretary shall </w:t>
      </w:r>
      <w:r w:rsidR="005119DB">
        <w:t>certify this</w:t>
      </w:r>
      <w:r w:rsidRPr="005363D1">
        <w:t xml:space="preserve"> Order and Annex A </w:t>
      </w:r>
      <w:r w:rsidR="005119DB">
        <w:t xml:space="preserve">and deposit them with the Legislative Reference Bureau for publication in the </w:t>
      </w:r>
      <w:r w:rsidR="005119DB">
        <w:rPr>
          <w:i/>
        </w:rPr>
        <w:t xml:space="preserve">Pennsylvania Bulletin.  </w:t>
      </w:r>
      <w:r w:rsidRPr="005363D1">
        <w:t xml:space="preserve"> </w:t>
      </w:r>
    </w:p>
    <w:p w:rsidR="005F14A3" w:rsidRPr="005363D1" w:rsidRDefault="005F14A3" w:rsidP="005F14A3">
      <w:pPr>
        <w:pStyle w:val="BodyTextIndent2"/>
      </w:pPr>
    </w:p>
    <w:p w:rsidR="005F14A3" w:rsidRDefault="005F14A3" w:rsidP="005F14A3">
      <w:pPr>
        <w:pStyle w:val="BodyTextIndent2"/>
      </w:pPr>
      <w:r>
        <w:lastRenderedPageBreak/>
        <w:t>4.</w:t>
      </w:r>
      <w:r>
        <w:tab/>
        <w:t xml:space="preserve">That </w:t>
      </w:r>
      <w:r w:rsidR="005119DB">
        <w:t xml:space="preserve">interested parties </w:t>
      </w:r>
      <w:r>
        <w:t xml:space="preserve">shall have 30 days from the date of publication in the </w:t>
      </w:r>
      <w:r>
        <w:rPr>
          <w:i/>
        </w:rPr>
        <w:t>Pennsylvania Bulletin</w:t>
      </w:r>
      <w:r>
        <w:t xml:space="preserve"> of the Proposed </w:t>
      </w:r>
      <w:r w:rsidR="005119DB">
        <w:t>Policy Statement</w:t>
      </w:r>
      <w:r>
        <w:t xml:space="preserve"> and Annex A to file an original and fifteen (15) written comments to the Pennsylvania Public Utility Commission, Attention: Secretary James J. McNulty, P.O. Box 3265, Harrisburg, PA 17105-3265. </w:t>
      </w:r>
      <w:r w:rsidR="008D095C">
        <w:t xml:space="preserve">  Reply comments shall be due in 45 days.</w:t>
      </w:r>
    </w:p>
    <w:p w:rsidR="005F14A3" w:rsidRDefault="005F14A3" w:rsidP="005F14A3">
      <w:pPr>
        <w:pStyle w:val="BodyTextIndent2"/>
      </w:pPr>
    </w:p>
    <w:p w:rsidR="005F14A3" w:rsidRDefault="005F14A3" w:rsidP="005F14A3">
      <w:pPr>
        <w:pStyle w:val="BodyTextIndent2"/>
      </w:pPr>
      <w:r>
        <w:t>6.</w:t>
      </w:r>
      <w:r>
        <w:tab/>
        <w:t xml:space="preserve">That an electronic copy of the comments should be electronically mailed to Elizabeth Barnes, Assistant Counsel, at </w:t>
      </w:r>
      <w:hyperlink r:id="rId8" w:history="1">
        <w:r w:rsidRPr="0083197D">
          <w:rPr>
            <w:rStyle w:val="Hyperlink"/>
          </w:rPr>
          <w:t>ebarnes@state.pa.us</w:t>
        </w:r>
      </w:hyperlink>
      <w:r>
        <w:t xml:space="preserve">, and these comments in turn will be placed on the Commission’s website for public viewing at </w:t>
      </w:r>
      <w:hyperlink r:id="rId9" w:history="1">
        <w:r w:rsidR="008D095C" w:rsidRPr="001E2108">
          <w:rPr>
            <w:rStyle w:val="Hyperlink"/>
          </w:rPr>
          <w:t>www.puc.state.pa.us</w:t>
        </w:r>
      </w:hyperlink>
      <w:r>
        <w:t>.</w:t>
      </w:r>
      <w:r w:rsidR="008D095C">
        <w:t xml:space="preserve">  Attachments may not exceed three megabytes.</w:t>
      </w:r>
    </w:p>
    <w:p w:rsidR="005F14A3" w:rsidRDefault="005F14A3" w:rsidP="005F14A3">
      <w:pPr>
        <w:pStyle w:val="BodyTextIndent2"/>
      </w:pPr>
    </w:p>
    <w:p w:rsidR="005F14A3" w:rsidRDefault="005F14A3" w:rsidP="005F14A3">
      <w:pPr>
        <w:pStyle w:val="BodyTextIndent2"/>
      </w:pPr>
      <w:r>
        <w:t>7.</w:t>
      </w:r>
      <w:r>
        <w:tab/>
        <w:t xml:space="preserve">That comments should, where appropriate, address the issues identified in this Order and should include, where applicable, a numerical reference to the attached Annex A which the comment(s) address, proposed language for revision, and a clear explanation for the recommendation. </w:t>
      </w:r>
    </w:p>
    <w:p w:rsidR="005F14A3" w:rsidRDefault="005F14A3" w:rsidP="005F14A3">
      <w:pPr>
        <w:pStyle w:val="BodyTextIndent2"/>
      </w:pPr>
    </w:p>
    <w:p w:rsidR="005F14A3" w:rsidRDefault="00D05731" w:rsidP="005F14A3">
      <w:pPr>
        <w:pStyle w:val="BodyTextIndent2"/>
      </w:pPr>
      <w:r>
        <w:t>8</w:t>
      </w:r>
      <w:r w:rsidR="005F14A3">
        <w:t>.</w:t>
      </w:r>
      <w:r w:rsidR="005F14A3">
        <w:tab/>
        <w:t xml:space="preserve"> That a copy of this Order and Annex A be filed at Docket No.                  M-</w:t>
      </w:r>
      <w:r w:rsidR="00B94CFE">
        <w:t>2008-2065532</w:t>
      </w:r>
      <w:r w:rsidR="005F14A3">
        <w:t xml:space="preserve"> and Docket No. L-</w:t>
      </w:r>
      <w:r w:rsidR="00B94CFE">
        <w:rPr>
          <w:szCs w:val="26"/>
        </w:rPr>
        <w:t>2009-2104274</w:t>
      </w:r>
      <w:r w:rsidR="005F14A3">
        <w:t>.</w:t>
      </w:r>
    </w:p>
    <w:p w:rsidR="005F14A3" w:rsidRDefault="005F14A3" w:rsidP="005F14A3">
      <w:pPr>
        <w:pStyle w:val="BodyTextIndent2"/>
      </w:pPr>
    </w:p>
    <w:p w:rsidR="005F14A3" w:rsidRDefault="00D05731" w:rsidP="005F14A3">
      <w:pPr>
        <w:pStyle w:val="BodyTextIndent2"/>
      </w:pPr>
      <w:r>
        <w:t>9</w:t>
      </w:r>
      <w:r w:rsidR="005F14A3">
        <w:t>.</w:t>
      </w:r>
      <w:r w:rsidR="005F14A3">
        <w:tab/>
        <w:t xml:space="preserve">That a copy of this Order and Annex A be served upon all electric distribution companies operating in Pennsylvania, </w:t>
      </w:r>
      <w:r w:rsidR="004A2CB6">
        <w:t xml:space="preserve">all jurisdictional water and wastewater companies, all natural gas distribution companies, all jurisdictional telephone utilities, </w:t>
      </w:r>
      <w:r w:rsidR="005F14A3">
        <w:t xml:space="preserve">the Office of Consumer Advocate, the Office of Small Business Advocate, the AFL-CIO Utility Caucus, the </w:t>
      </w:r>
      <w:r w:rsidR="005F14A3" w:rsidRPr="00CC0D25">
        <w:t>Pennsylvania Utility Contractors Association</w:t>
      </w:r>
      <w:r w:rsidR="005F14A3">
        <w:t xml:space="preserve">, </w:t>
      </w:r>
      <w:r w:rsidR="005F14A3" w:rsidRPr="00CC0D25">
        <w:t>the Energy Association of Penn</w:t>
      </w:r>
      <w:r w:rsidR="005F14A3">
        <w:t>sylvania</w:t>
      </w:r>
      <w:r w:rsidR="0037375C">
        <w:t xml:space="preserve">, </w:t>
      </w:r>
      <w:r w:rsidR="00A0360C">
        <w:t xml:space="preserve">the Pennsylvania Telephone Association (PTA), </w:t>
      </w:r>
      <w:r w:rsidR="0037375C">
        <w:t xml:space="preserve">and </w:t>
      </w:r>
      <w:r w:rsidR="00A0360C">
        <w:t xml:space="preserve">the Director of the </w:t>
      </w:r>
      <w:r w:rsidR="0037375C">
        <w:t>Pennsylvania Emergency Management A</w:t>
      </w:r>
      <w:r w:rsidR="00CE17FB">
        <w:t>gency</w:t>
      </w:r>
      <w:r w:rsidR="0037375C">
        <w:t xml:space="preserve"> (PEMA)</w:t>
      </w:r>
      <w:r w:rsidR="005F14A3">
        <w:t xml:space="preserve">. </w:t>
      </w:r>
    </w:p>
    <w:p w:rsidR="00045346" w:rsidRDefault="00045346">
      <w:pPr>
        <w:rPr>
          <w:sz w:val="26"/>
          <w:szCs w:val="20"/>
        </w:rPr>
      </w:pPr>
      <w:r>
        <w:br w:type="page"/>
      </w:r>
    </w:p>
    <w:p w:rsidR="005F14A3" w:rsidRDefault="00430B97" w:rsidP="005F14A3">
      <w:pPr>
        <w:pStyle w:val="BodyTextIndent2"/>
      </w:pPr>
      <w:r>
        <w:rPr>
          <w:noProof/>
        </w:rPr>
        <w:lastRenderedPageBreak/>
        <w:drawing>
          <wp:anchor distT="0" distB="0" distL="114300" distR="114300" simplePos="0" relativeHeight="251658240" behindDoc="1" locked="0" layoutInCell="1" allowOverlap="1">
            <wp:simplePos x="0" y="0"/>
            <wp:positionH relativeFrom="column">
              <wp:posOffset>3314700</wp:posOffset>
            </wp:positionH>
            <wp:positionV relativeFrom="paragraph">
              <wp:posOffset>390525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571750" cy="1295400"/>
                    </a:xfrm>
                    <a:prstGeom prst="rect">
                      <a:avLst/>
                    </a:prstGeom>
                    <a:noFill/>
                  </pic:spPr>
                </pic:pic>
              </a:graphicData>
            </a:graphic>
          </wp:anchor>
        </w:drawing>
      </w:r>
      <w:r w:rsidR="005F14A3">
        <w:t>1</w:t>
      </w:r>
      <w:r w:rsidR="00D05731">
        <w:t>0</w:t>
      </w:r>
      <w:r w:rsidR="005F14A3">
        <w:t>.</w:t>
      </w:r>
      <w:r w:rsidR="005F14A3">
        <w:tab/>
        <w:t xml:space="preserve">That the contact person for this </w:t>
      </w:r>
      <w:r w:rsidR="00DD55B2">
        <w:t>is</w:t>
      </w:r>
      <w:r w:rsidR="005F14A3">
        <w:t xml:space="preserve"> Elizabeth Barnes, Law Bureau, (717)772-5408</w:t>
      </w:r>
      <w:r w:rsidR="00DD55B2">
        <w:t xml:space="preserve">, </w:t>
      </w:r>
      <w:hyperlink r:id="rId11" w:history="1">
        <w:r w:rsidR="00DD55B2" w:rsidRPr="00A73887">
          <w:rPr>
            <w:rStyle w:val="Hyperlink"/>
          </w:rPr>
          <w:t>ebarnes@state.pa.us</w:t>
        </w:r>
      </w:hyperlink>
      <w:r w:rsidR="005F14A3">
        <w:t>.</w:t>
      </w:r>
      <w:r w:rsidR="00DD55B2">
        <w:t xml:space="preserve"> </w:t>
      </w:r>
    </w:p>
    <w:p w:rsidR="005F14A3" w:rsidRPr="00045346" w:rsidRDefault="00466847" w:rsidP="005F14A3">
      <w:pPr>
        <w:spacing w:line="360" w:lineRule="auto"/>
        <w:ind w:left="5760"/>
        <w:rPr>
          <w:b/>
          <w:sz w:val="26"/>
        </w:rPr>
      </w:pPr>
      <w:r w:rsidRPr="00466847">
        <w:rPr>
          <w:b/>
          <w:caps/>
          <w:sz w:val="26"/>
        </w:rPr>
        <w:t>By the Commission</w:t>
      </w:r>
      <w:r w:rsidRPr="00466847">
        <w:rPr>
          <w:b/>
          <w:sz w:val="26"/>
        </w:rPr>
        <w:t>,</w:t>
      </w:r>
    </w:p>
    <w:p w:rsidR="005F14A3" w:rsidRDefault="005F14A3" w:rsidP="005F14A3">
      <w:pPr>
        <w:spacing w:line="360" w:lineRule="auto"/>
        <w:ind w:left="5760"/>
        <w:rPr>
          <w:sz w:val="26"/>
        </w:rPr>
      </w:pPr>
    </w:p>
    <w:p w:rsidR="005F14A3" w:rsidRDefault="005F14A3" w:rsidP="005F14A3">
      <w:pPr>
        <w:spacing w:line="360" w:lineRule="auto"/>
        <w:ind w:left="5760"/>
        <w:rPr>
          <w:sz w:val="26"/>
        </w:rPr>
      </w:pPr>
    </w:p>
    <w:p w:rsidR="005F14A3" w:rsidRDefault="005F14A3" w:rsidP="005F14A3">
      <w:pPr>
        <w:ind w:left="5760"/>
        <w:rPr>
          <w:sz w:val="26"/>
        </w:rPr>
      </w:pPr>
      <w:r>
        <w:rPr>
          <w:sz w:val="26"/>
        </w:rPr>
        <w:t>James J. McNulty</w:t>
      </w:r>
    </w:p>
    <w:p w:rsidR="005F14A3" w:rsidRDefault="005F14A3" w:rsidP="005F14A3">
      <w:pPr>
        <w:ind w:left="5760"/>
        <w:rPr>
          <w:sz w:val="26"/>
        </w:rPr>
      </w:pPr>
      <w:r>
        <w:rPr>
          <w:sz w:val="26"/>
        </w:rPr>
        <w:t>Secretary</w:t>
      </w:r>
    </w:p>
    <w:p w:rsidR="00045346" w:rsidRDefault="00045346" w:rsidP="005F14A3">
      <w:pPr>
        <w:jc w:val="both"/>
        <w:rPr>
          <w:caps/>
          <w:sz w:val="26"/>
        </w:rPr>
      </w:pPr>
    </w:p>
    <w:p w:rsidR="00045346" w:rsidRDefault="00045346" w:rsidP="005F14A3">
      <w:pPr>
        <w:jc w:val="both"/>
        <w:rPr>
          <w:caps/>
          <w:sz w:val="26"/>
        </w:rPr>
      </w:pPr>
    </w:p>
    <w:p w:rsidR="00045346" w:rsidRDefault="00045346" w:rsidP="005F14A3">
      <w:pPr>
        <w:jc w:val="both"/>
        <w:rPr>
          <w:caps/>
          <w:sz w:val="26"/>
        </w:rPr>
      </w:pPr>
    </w:p>
    <w:p w:rsidR="00045346" w:rsidRDefault="00045346" w:rsidP="005F14A3">
      <w:pPr>
        <w:jc w:val="both"/>
        <w:rPr>
          <w:caps/>
          <w:sz w:val="26"/>
        </w:rPr>
      </w:pPr>
    </w:p>
    <w:p w:rsidR="00045346" w:rsidRDefault="00045346" w:rsidP="005F14A3">
      <w:pPr>
        <w:jc w:val="both"/>
        <w:rPr>
          <w:caps/>
          <w:sz w:val="26"/>
        </w:rPr>
      </w:pPr>
    </w:p>
    <w:p w:rsidR="00045346" w:rsidRDefault="00045346" w:rsidP="005F14A3">
      <w:pPr>
        <w:jc w:val="both"/>
        <w:rPr>
          <w:caps/>
          <w:sz w:val="26"/>
        </w:rPr>
      </w:pPr>
    </w:p>
    <w:p w:rsidR="00045346" w:rsidRDefault="00045346" w:rsidP="005F14A3">
      <w:pPr>
        <w:jc w:val="both"/>
        <w:rPr>
          <w:caps/>
          <w:sz w:val="26"/>
        </w:rPr>
      </w:pPr>
    </w:p>
    <w:p w:rsidR="005F14A3" w:rsidRDefault="005F14A3" w:rsidP="005F14A3">
      <w:pPr>
        <w:jc w:val="both"/>
        <w:rPr>
          <w:caps/>
          <w:sz w:val="26"/>
        </w:rPr>
      </w:pPr>
      <w:r>
        <w:rPr>
          <w:caps/>
          <w:sz w:val="26"/>
        </w:rPr>
        <w:t>(SEAL)</w:t>
      </w:r>
    </w:p>
    <w:p w:rsidR="00045346" w:rsidRDefault="00045346" w:rsidP="005F14A3">
      <w:pPr>
        <w:jc w:val="both"/>
        <w:rPr>
          <w:caps/>
          <w:sz w:val="26"/>
        </w:rPr>
      </w:pPr>
    </w:p>
    <w:p w:rsidR="00045346" w:rsidRDefault="005F14A3" w:rsidP="005F14A3">
      <w:pPr>
        <w:jc w:val="both"/>
        <w:rPr>
          <w:sz w:val="26"/>
        </w:rPr>
      </w:pPr>
      <w:r>
        <w:rPr>
          <w:caps/>
          <w:sz w:val="26"/>
        </w:rPr>
        <w:t>Order Adopted</w:t>
      </w:r>
      <w:r>
        <w:rPr>
          <w:sz w:val="26"/>
        </w:rPr>
        <w:t xml:space="preserve">:  </w:t>
      </w:r>
      <w:r w:rsidR="00141C1E">
        <w:rPr>
          <w:sz w:val="26"/>
        </w:rPr>
        <w:t>November 6</w:t>
      </w:r>
      <w:r w:rsidR="001B7C83">
        <w:rPr>
          <w:sz w:val="26"/>
        </w:rPr>
        <w:t>, 2009</w:t>
      </w:r>
    </w:p>
    <w:p w:rsidR="001670CD" w:rsidRDefault="001670CD" w:rsidP="005F14A3">
      <w:pPr>
        <w:rPr>
          <w:caps/>
          <w:sz w:val="26"/>
        </w:rPr>
      </w:pPr>
    </w:p>
    <w:p w:rsidR="005F14A3" w:rsidRDefault="005F14A3" w:rsidP="005F14A3">
      <w:pPr>
        <w:rPr>
          <w:sz w:val="26"/>
        </w:rPr>
      </w:pPr>
      <w:r>
        <w:rPr>
          <w:caps/>
          <w:sz w:val="26"/>
        </w:rPr>
        <w:t>Order Entered</w:t>
      </w:r>
      <w:r>
        <w:rPr>
          <w:sz w:val="26"/>
        </w:rPr>
        <w:t xml:space="preserve">:   </w:t>
      </w:r>
      <w:r w:rsidR="00430B97">
        <w:rPr>
          <w:sz w:val="26"/>
        </w:rPr>
        <w:t>November 10, 2009</w:t>
      </w:r>
    </w:p>
    <w:p w:rsidR="005F14A3" w:rsidRPr="00196B17" w:rsidRDefault="005F14A3" w:rsidP="005F14A3">
      <w:pPr>
        <w:jc w:val="center"/>
        <w:rPr>
          <w:sz w:val="26"/>
        </w:rPr>
      </w:pPr>
      <w:r>
        <w:rPr>
          <w:sz w:val="26"/>
        </w:rPr>
        <w:br w:type="page"/>
      </w:r>
      <w:r w:rsidRPr="00196B17">
        <w:rPr>
          <w:sz w:val="26"/>
        </w:rPr>
        <w:lastRenderedPageBreak/>
        <w:t>ANNEX A</w:t>
      </w:r>
    </w:p>
    <w:p w:rsidR="005F14A3" w:rsidRPr="00196B17" w:rsidRDefault="005F14A3" w:rsidP="005F14A3">
      <w:pPr>
        <w:jc w:val="center"/>
        <w:rPr>
          <w:sz w:val="26"/>
        </w:rPr>
      </w:pPr>
      <w:r w:rsidRPr="00196B17">
        <w:rPr>
          <w:sz w:val="26"/>
        </w:rPr>
        <w:t>TITLE 52. PUBLIC UTILITIES</w:t>
      </w:r>
    </w:p>
    <w:p w:rsidR="005F14A3" w:rsidRPr="00196B17" w:rsidRDefault="005F14A3" w:rsidP="005F14A3">
      <w:pPr>
        <w:jc w:val="center"/>
        <w:rPr>
          <w:sz w:val="26"/>
        </w:rPr>
      </w:pPr>
      <w:r w:rsidRPr="00196B17">
        <w:rPr>
          <w:sz w:val="26"/>
        </w:rPr>
        <w:t>Part 1. PUBLIC UTILITY COMMISSION</w:t>
      </w:r>
    </w:p>
    <w:p w:rsidR="005F14A3" w:rsidRPr="00196B17" w:rsidRDefault="005F14A3" w:rsidP="005F14A3">
      <w:pPr>
        <w:jc w:val="center"/>
        <w:rPr>
          <w:sz w:val="26"/>
        </w:rPr>
      </w:pPr>
      <w:r w:rsidRPr="00196B17">
        <w:rPr>
          <w:sz w:val="26"/>
        </w:rPr>
        <w:tab/>
        <w:t>Subpart C. FIXED SERVICE UTILITIES</w:t>
      </w:r>
    </w:p>
    <w:p w:rsidR="005F14A3" w:rsidRDefault="005F14A3" w:rsidP="005F14A3">
      <w:pPr>
        <w:jc w:val="center"/>
        <w:rPr>
          <w:sz w:val="26"/>
        </w:rPr>
      </w:pPr>
      <w:r w:rsidRPr="00196B17">
        <w:rPr>
          <w:sz w:val="26"/>
        </w:rPr>
        <w:t xml:space="preserve">CHAPTER </w:t>
      </w:r>
      <w:r w:rsidR="000D2657">
        <w:rPr>
          <w:sz w:val="26"/>
        </w:rPr>
        <w:t>69</w:t>
      </w:r>
      <w:r w:rsidRPr="00196B17">
        <w:rPr>
          <w:sz w:val="26"/>
        </w:rPr>
        <w:t xml:space="preserve">. </w:t>
      </w:r>
      <w:r w:rsidR="000D2657">
        <w:rPr>
          <w:sz w:val="26"/>
        </w:rPr>
        <w:t>GENERAL ORDERS, POLICY STATEMENTS AND GUIDELINES ON FIXED UTILITIES</w:t>
      </w:r>
    </w:p>
    <w:p w:rsidR="000D2657" w:rsidRDefault="000D2657" w:rsidP="005F14A3">
      <w:pPr>
        <w:jc w:val="center"/>
        <w:rPr>
          <w:sz w:val="26"/>
        </w:rPr>
      </w:pPr>
    </w:p>
    <w:p w:rsidR="000D2657" w:rsidRPr="00196B17" w:rsidRDefault="000D2657" w:rsidP="005F14A3">
      <w:pPr>
        <w:jc w:val="center"/>
        <w:rPr>
          <w:sz w:val="26"/>
        </w:rPr>
      </w:pPr>
    </w:p>
    <w:p w:rsidR="005F14A3" w:rsidRDefault="00A0360C" w:rsidP="005F14A3">
      <w:pPr>
        <w:jc w:val="center"/>
        <w:rPr>
          <w:sz w:val="26"/>
        </w:rPr>
      </w:pPr>
      <w:r>
        <w:rPr>
          <w:sz w:val="26"/>
        </w:rPr>
        <w:t>UTILITY SERVICE OUTAGE PUBLIC NOTIFICATION GUIDELINES</w:t>
      </w:r>
    </w:p>
    <w:p w:rsidR="00A0360C" w:rsidRPr="00196B17" w:rsidRDefault="00A0360C" w:rsidP="005F14A3">
      <w:pPr>
        <w:jc w:val="center"/>
        <w:rPr>
          <w:sz w:val="26"/>
        </w:rPr>
      </w:pPr>
    </w:p>
    <w:p w:rsidR="00BB5C32" w:rsidRPr="008E66F5" w:rsidRDefault="00BB5C32" w:rsidP="00BB5C32">
      <w:pPr>
        <w:spacing w:line="360" w:lineRule="auto"/>
        <w:rPr>
          <w:b/>
          <w:bCs/>
          <w:sz w:val="26"/>
          <w:szCs w:val="26"/>
          <w:u w:val="single"/>
        </w:rPr>
      </w:pPr>
      <w:r w:rsidRPr="008E66F5">
        <w:rPr>
          <w:b/>
          <w:bCs/>
          <w:sz w:val="26"/>
          <w:szCs w:val="26"/>
          <w:u w:val="single"/>
        </w:rPr>
        <w:t>§ 69.1901.  Statement of scope.</w:t>
      </w:r>
    </w:p>
    <w:p w:rsidR="000D2657" w:rsidRDefault="000D2657" w:rsidP="000D2657">
      <w:pPr>
        <w:spacing w:line="360" w:lineRule="auto"/>
        <w:rPr>
          <w:bCs/>
          <w:sz w:val="26"/>
          <w:szCs w:val="26"/>
          <w:u w:val="single"/>
        </w:rPr>
      </w:pPr>
      <w:r>
        <w:rPr>
          <w:b/>
          <w:bCs/>
          <w:sz w:val="26"/>
          <w:szCs w:val="26"/>
        </w:rPr>
        <w:tab/>
      </w:r>
      <w:r w:rsidR="00BB5C32">
        <w:rPr>
          <w:bCs/>
          <w:sz w:val="26"/>
          <w:szCs w:val="26"/>
          <w:u w:val="single"/>
        </w:rPr>
        <w:t>This</w:t>
      </w:r>
      <w:r>
        <w:rPr>
          <w:bCs/>
          <w:sz w:val="26"/>
          <w:szCs w:val="26"/>
          <w:u w:val="single"/>
        </w:rPr>
        <w:t xml:space="preserve"> </w:t>
      </w:r>
      <w:r w:rsidR="00BB5C32">
        <w:rPr>
          <w:bCs/>
          <w:sz w:val="26"/>
          <w:szCs w:val="26"/>
          <w:u w:val="single"/>
        </w:rPr>
        <w:t xml:space="preserve">policy statement provides guidelines to </w:t>
      </w:r>
      <w:r w:rsidR="00D15355">
        <w:rPr>
          <w:bCs/>
          <w:sz w:val="26"/>
          <w:szCs w:val="26"/>
          <w:u w:val="single"/>
        </w:rPr>
        <w:t xml:space="preserve">the </w:t>
      </w:r>
      <w:r w:rsidR="00AA6DE3">
        <w:rPr>
          <w:bCs/>
          <w:sz w:val="26"/>
          <w:szCs w:val="26"/>
          <w:u w:val="single"/>
        </w:rPr>
        <w:t xml:space="preserve">electric </w:t>
      </w:r>
      <w:r w:rsidR="00D15355">
        <w:rPr>
          <w:bCs/>
          <w:sz w:val="26"/>
          <w:szCs w:val="26"/>
          <w:u w:val="single"/>
        </w:rPr>
        <w:t xml:space="preserve">distribution </w:t>
      </w:r>
      <w:r w:rsidR="00AA6DE3">
        <w:rPr>
          <w:bCs/>
          <w:sz w:val="26"/>
          <w:szCs w:val="26"/>
          <w:u w:val="single"/>
        </w:rPr>
        <w:t>market</w:t>
      </w:r>
      <w:r w:rsidR="00BB5C32">
        <w:rPr>
          <w:bCs/>
          <w:sz w:val="26"/>
          <w:szCs w:val="26"/>
          <w:u w:val="single"/>
        </w:rPr>
        <w:t xml:space="preserve"> regarding the restoration practices of service.  </w:t>
      </w:r>
    </w:p>
    <w:p w:rsidR="008E66F5" w:rsidRPr="000D2657" w:rsidRDefault="008E66F5" w:rsidP="000D2657">
      <w:pPr>
        <w:spacing w:line="360" w:lineRule="auto"/>
        <w:rPr>
          <w:bCs/>
          <w:sz w:val="26"/>
          <w:szCs w:val="26"/>
          <w:u w:val="single"/>
        </w:rPr>
      </w:pPr>
    </w:p>
    <w:p w:rsidR="00D23FA3" w:rsidRPr="004761B1" w:rsidRDefault="00D23FA3" w:rsidP="00D23FA3">
      <w:pPr>
        <w:spacing w:line="360" w:lineRule="auto"/>
        <w:rPr>
          <w:b/>
          <w:bCs/>
          <w:sz w:val="26"/>
          <w:szCs w:val="26"/>
          <w:u w:val="single"/>
        </w:rPr>
      </w:pPr>
      <w:r w:rsidRPr="008E66F5">
        <w:rPr>
          <w:b/>
          <w:sz w:val="26"/>
          <w:szCs w:val="26"/>
          <w:u w:val="single"/>
        </w:rPr>
        <w:t>§ 69.1902</w:t>
      </w:r>
      <w:r w:rsidRPr="004761B1">
        <w:rPr>
          <w:b/>
          <w:sz w:val="26"/>
          <w:szCs w:val="26"/>
          <w:u w:val="single"/>
        </w:rPr>
        <w:t xml:space="preserve">.  </w:t>
      </w:r>
      <w:r w:rsidRPr="004761B1">
        <w:rPr>
          <w:b/>
          <w:bCs/>
          <w:sz w:val="26"/>
          <w:szCs w:val="26"/>
          <w:u w:val="single"/>
        </w:rPr>
        <w:t xml:space="preserve">Notification </w:t>
      </w:r>
      <w:r w:rsidR="00A0360C">
        <w:rPr>
          <w:b/>
          <w:bCs/>
          <w:sz w:val="26"/>
          <w:szCs w:val="26"/>
          <w:u w:val="single"/>
        </w:rPr>
        <w:t>g</w:t>
      </w:r>
      <w:r w:rsidRPr="004761B1">
        <w:rPr>
          <w:b/>
          <w:bCs/>
          <w:sz w:val="26"/>
          <w:szCs w:val="26"/>
          <w:u w:val="single"/>
        </w:rPr>
        <w:t>uidelines.</w:t>
      </w:r>
    </w:p>
    <w:p w:rsidR="00D23FA3" w:rsidRDefault="00D23FA3" w:rsidP="00D23FA3">
      <w:pPr>
        <w:spacing w:line="360" w:lineRule="auto"/>
        <w:rPr>
          <w:sz w:val="26"/>
          <w:szCs w:val="26"/>
        </w:rPr>
      </w:pPr>
    </w:p>
    <w:p w:rsidR="00D23FA3" w:rsidRPr="00DD55B2" w:rsidRDefault="00D23FA3" w:rsidP="00D23FA3">
      <w:pPr>
        <w:spacing w:line="360" w:lineRule="auto"/>
        <w:rPr>
          <w:sz w:val="26"/>
          <w:szCs w:val="26"/>
          <w:u w:val="single"/>
        </w:rPr>
      </w:pPr>
      <w:r w:rsidRPr="00977157">
        <w:rPr>
          <w:sz w:val="26"/>
          <w:szCs w:val="26"/>
        </w:rPr>
        <w:t> </w:t>
      </w:r>
      <w:r w:rsidRPr="00DD55B2">
        <w:rPr>
          <w:sz w:val="26"/>
          <w:szCs w:val="26"/>
          <w:u w:val="single"/>
        </w:rPr>
        <w:t>(a) </w:t>
      </w:r>
      <w:r w:rsidRPr="004761B1">
        <w:rPr>
          <w:b/>
          <w:i/>
          <w:sz w:val="26"/>
          <w:szCs w:val="26"/>
          <w:u w:val="single"/>
        </w:rPr>
        <w:t xml:space="preserve">Acceptable </w:t>
      </w:r>
      <w:r w:rsidR="00493399">
        <w:rPr>
          <w:b/>
          <w:i/>
          <w:sz w:val="26"/>
          <w:szCs w:val="26"/>
          <w:u w:val="single"/>
        </w:rPr>
        <w:t>m</w:t>
      </w:r>
      <w:r w:rsidRPr="004761B1">
        <w:rPr>
          <w:b/>
          <w:i/>
          <w:sz w:val="26"/>
          <w:szCs w:val="26"/>
          <w:u w:val="single"/>
        </w:rPr>
        <w:t>ethods of</w:t>
      </w:r>
      <w:r w:rsidR="00493399">
        <w:rPr>
          <w:b/>
          <w:i/>
          <w:sz w:val="26"/>
          <w:szCs w:val="26"/>
          <w:u w:val="single"/>
        </w:rPr>
        <w:t xml:space="preserve"> p</w:t>
      </w:r>
      <w:r w:rsidRPr="004761B1">
        <w:rPr>
          <w:b/>
          <w:i/>
          <w:sz w:val="26"/>
          <w:szCs w:val="26"/>
          <w:u w:val="single"/>
        </w:rPr>
        <w:t xml:space="preserve">ublic </w:t>
      </w:r>
      <w:r w:rsidR="00493399">
        <w:rPr>
          <w:b/>
          <w:i/>
          <w:sz w:val="26"/>
          <w:szCs w:val="26"/>
          <w:u w:val="single"/>
        </w:rPr>
        <w:t>n</w:t>
      </w:r>
      <w:r w:rsidRPr="004761B1">
        <w:rPr>
          <w:b/>
          <w:i/>
          <w:sz w:val="26"/>
          <w:szCs w:val="26"/>
          <w:u w:val="single"/>
        </w:rPr>
        <w:t>otification</w:t>
      </w:r>
      <w:r>
        <w:rPr>
          <w:sz w:val="26"/>
          <w:szCs w:val="26"/>
          <w:u w:val="single"/>
        </w:rPr>
        <w:t xml:space="preserve">. </w:t>
      </w:r>
      <w:r w:rsidRPr="00DD55B2">
        <w:rPr>
          <w:sz w:val="26"/>
          <w:szCs w:val="26"/>
          <w:u w:val="single"/>
        </w:rPr>
        <w:t xml:space="preserve"> In the event of a service interruption, the following acceptable methods of public notification should be considered and utilized as appropriate: </w:t>
      </w:r>
    </w:p>
    <w:p w:rsidR="00D23FA3" w:rsidRDefault="00D23FA3" w:rsidP="00D23FA3">
      <w:pPr>
        <w:spacing w:line="360" w:lineRule="auto"/>
        <w:ind w:firstLine="720"/>
        <w:rPr>
          <w:sz w:val="26"/>
          <w:szCs w:val="26"/>
          <w:u w:val="single"/>
        </w:rPr>
      </w:pPr>
    </w:p>
    <w:p w:rsidR="00D23FA3" w:rsidRPr="00DD55B2" w:rsidRDefault="00D23FA3" w:rsidP="00D23FA3">
      <w:pPr>
        <w:spacing w:line="360" w:lineRule="auto"/>
        <w:ind w:firstLine="720"/>
        <w:rPr>
          <w:sz w:val="26"/>
          <w:szCs w:val="26"/>
          <w:u w:val="single"/>
        </w:rPr>
      </w:pPr>
      <w:r w:rsidRPr="00DD55B2">
        <w:rPr>
          <w:sz w:val="26"/>
          <w:szCs w:val="26"/>
          <w:u w:val="single"/>
        </w:rPr>
        <w:t xml:space="preserve"> (1)  </w:t>
      </w:r>
      <w:r w:rsidRPr="004761B1">
        <w:rPr>
          <w:b/>
          <w:i/>
          <w:sz w:val="26"/>
          <w:szCs w:val="26"/>
          <w:u w:val="single"/>
        </w:rPr>
        <w:t xml:space="preserve">Facsimile/electronic mail. </w:t>
      </w:r>
      <w:r>
        <w:rPr>
          <w:b/>
          <w:sz w:val="26"/>
          <w:szCs w:val="26"/>
          <w:u w:val="single"/>
        </w:rPr>
        <w:t xml:space="preserve"> </w:t>
      </w:r>
      <w:r w:rsidRPr="00DD55B2">
        <w:rPr>
          <w:sz w:val="26"/>
          <w:szCs w:val="26"/>
          <w:u w:val="single"/>
        </w:rPr>
        <w:t>Fa</w:t>
      </w:r>
      <w:r>
        <w:rPr>
          <w:sz w:val="26"/>
          <w:szCs w:val="26"/>
          <w:u w:val="single"/>
        </w:rPr>
        <w:t>csimile</w:t>
      </w:r>
      <w:r w:rsidRPr="00DD55B2">
        <w:rPr>
          <w:sz w:val="26"/>
          <w:szCs w:val="26"/>
          <w:u w:val="single"/>
        </w:rPr>
        <w:t>/e-mail notification to local radio and television stations, cable systems, newspapers and other print and news media as soon as possible after the event occurs. These notifications must provide relevant information about the event, such as the affected locations, its potential impact including the possible duration of the outage, and a description of actions affected ratepayers/occupants should take to ensure their safety, with updates as often as needed. Updates should be provided on a predictable, regular schedule for the duration of the event. The Commission’s Office of Communications and Emergency Preparedness Coordinator should also receive these notifications</w:t>
      </w:r>
    </w:p>
    <w:p w:rsidR="00D23FA3" w:rsidRPr="00DD55B2" w:rsidRDefault="00D23FA3" w:rsidP="00D23FA3">
      <w:pPr>
        <w:spacing w:line="360" w:lineRule="auto"/>
        <w:rPr>
          <w:sz w:val="26"/>
          <w:szCs w:val="26"/>
          <w:u w:val="single"/>
        </w:rPr>
      </w:pPr>
    </w:p>
    <w:p w:rsidR="00D23FA3" w:rsidRPr="00DD55B2" w:rsidRDefault="00D23FA3" w:rsidP="00D23FA3">
      <w:pPr>
        <w:spacing w:line="360" w:lineRule="auto"/>
        <w:ind w:firstLine="720"/>
        <w:rPr>
          <w:sz w:val="26"/>
          <w:szCs w:val="26"/>
          <w:u w:val="single"/>
        </w:rPr>
      </w:pPr>
      <w:r w:rsidRPr="00DD55B2">
        <w:rPr>
          <w:sz w:val="26"/>
          <w:szCs w:val="26"/>
          <w:u w:val="single"/>
        </w:rPr>
        <w:t>(2)  </w:t>
      </w:r>
      <w:r w:rsidRPr="00A7785F">
        <w:rPr>
          <w:b/>
          <w:i/>
          <w:sz w:val="26"/>
          <w:szCs w:val="26"/>
          <w:u w:val="single"/>
        </w:rPr>
        <w:t>Website.</w:t>
      </w:r>
      <w:r>
        <w:rPr>
          <w:b/>
          <w:sz w:val="26"/>
          <w:szCs w:val="26"/>
          <w:u w:val="single"/>
        </w:rPr>
        <w:t xml:space="preserve">  </w:t>
      </w:r>
      <w:r w:rsidRPr="00DD55B2">
        <w:rPr>
          <w:sz w:val="26"/>
          <w:szCs w:val="26"/>
          <w:u w:val="single"/>
        </w:rPr>
        <w:t xml:space="preserve">Use of the utility’s own </w:t>
      </w:r>
      <w:r w:rsidR="0013742B">
        <w:rPr>
          <w:sz w:val="26"/>
          <w:szCs w:val="26"/>
          <w:u w:val="single"/>
        </w:rPr>
        <w:t>i</w:t>
      </w:r>
      <w:r w:rsidRPr="00DD55B2">
        <w:rPr>
          <w:sz w:val="26"/>
          <w:szCs w:val="26"/>
          <w:u w:val="single"/>
        </w:rPr>
        <w:t xml:space="preserve">nternet </w:t>
      </w:r>
      <w:r w:rsidR="0013742B">
        <w:rPr>
          <w:sz w:val="26"/>
          <w:szCs w:val="26"/>
          <w:u w:val="single"/>
        </w:rPr>
        <w:t>w</w:t>
      </w:r>
      <w:r w:rsidRPr="00DD55B2">
        <w:rPr>
          <w:sz w:val="26"/>
          <w:szCs w:val="26"/>
          <w:u w:val="single"/>
        </w:rPr>
        <w:t>ebsite</w:t>
      </w:r>
      <w:r>
        <w:rPr>
          <w:sz w:val="26"/>
          <w:szCs w:val="26"/>
          <w:u w:val="single"/>
        </w:rPr>
        <w:t>,</w:t>
      </w:r>
      <w:r w:rsidRPr="00DD55B2">
        <w:rPr>
          <w:sz w:val="26"/>
          <w:szCs w:val="26"/>
          <w:u w:val="single"/>
        </w:rPr>
        <w:t xml:space="preserve"> emergency phone line</w:t>
      </w:r>
      <w:r>
        <w:rPr>
          <w:sz w:val="26"/>
          <w:szCs w:val="26"/>
          <w:u w:val="single"/>
        </w:rPr>
        <w:t>,</w:t>
      </w:r>
      <w:r w:rsidRPr="00DD55B2">
        <w:rPr>
          <w:sz w:val="26"/>
          <w:szCs w:val="26"/>
          <w:u w:val="single"/>
        </w:rPr>
        <w:t xml:space="preserve"> and integrated voice response system to provide relevant information about </w:t>
      </w:r>
      <w:r w:rsidRPr="00DD55B2">
        <w:rPr>
          <w:sz w:val="26"/>
          <w:szCs w:val="26"/>
          <w:u w:val="single"/>
        </w:rPr>
        <w:lastRenderedPageBreak/>
        <w:t xml:space="preserve">the event, such as the affected locations, its potential impact and estimated duration, and a description of actions affected ratepayers/occupants should take to ensure their safety, with updates as often as needed. </w:t>
      </w:r>
      <w:r>
        <w:rPr>
          <w:sz w:val="26"/>
          <w:szCs w:val="26"/>
          <w:u w:val="single"/>
        </w:rPr>
        <w:t xml:space="preserve"> A</w:t>
      </w:r>
      <w:r w:rsidRPr="00DD55B2">
        <w:rPr>
          <w:sz w:val="26"/>
          <w:szCs w:val="26"/>
          <w:u w:val="single"/>
        </w:rPr>
        <w:t xml:space="preserve"> section of the company</w:t>
      </w:r>
      <w:r>
        <w:rPr>
          <w:sz w:val="26"/>
          <w:szCs w:val="26"/>
          <w:u w:val="single"/>
        </w:rPr>
        <w:t>’s</w:t>
      </w:r>
      <w:r w:rsidRPr="00DD55B2">
        <w:rPr>
          <w:sz w:val="26"/>
          <w:szCs w:val="26"/>
          <w:u w:val="single"/>
        </w:rPr>
        <w:t xml:space="preserve"> </w:t>
      </w:r>
      <w:r w:rsidR="0038388B">
        <w:rPr>
          <w:sz w:val="26"/>
          <w:szCs w:val="26"/>
          <w:u w:val="single"/>
        </w:rPr>
        <w:t>w</w:t>
      </w:r>
      <w:r w:rsidRPr="00DD55B2">
        <w:rPr>
          <w:sz w:val="26"/>
          <w:szCs w:val="26"/>
          <w:u w:val="single"/>
        </w:rPr>
        <w:t xml:space="preserve">ebsite </w:t>
      </w:r>
      <w:r>
        <w:rPr>
          <w:sz w:val="26"/>
          <w:szCs w:val="26"/>
          <w:u w:val="single"/>
        </w:rPr>
        <w:t xml:space="preserve">shall be </w:t>
      </w:r>
      <w:r w:rsidRPr="00DD55B2">
        <w:rPr>
          <w:sz w:val="26"/>
          <w:szCs w:val="26"/>
          <w:u w:val="single"/>
        </w:rPr>
        <w:t xml:space="preserve">dedicated to presenting outage information where regular updates of the number of customers without service by geographic area and estimated restoration times are available. </w:t>
      </w:r>
      <w:r>
        <w:rPr>
          <w:sz w:val="26"/>
          <w:szCs w:val="26"/>
          <w:u w:val="single"/>
        </w:rPr>
        <w:t xml:space="preserve"> </w:t>
      </w:r>
      <w:r w:rsidRPr="00DD55B2">
        <w:rPr>
          <w:sz w:val="26"/>
          <w:szCs w:val="26"/>
          <w:u w:val="single"/>
        </w:rPr>
        <w:t>Depending on EDC-system limitations, this could be as simple as a PDF or spreadsheet file of information that is updated at regular intervals.</w:t>
      </w:r>
    </w:p>
    <w:p w:rsidR="00D23FA3" w:rsidRPr="00DD55B2" w:rsidRDefault="00D23FA3" w:rsidP="00D23FA3">
      <w:pPr>
        <w:spacing w:line="360" w:lineRule="auto"/>
        <w:rPr>
          <w:sz w:val="26"/>
          <w:szCs w:val="26"/>
          <w:u w:val="single"/>
        </w:rPr>
      </w:pPr>
    </w:p>
    <w:p w:rsidR="00493399" w:rsidRDefault="00D23FA3" w:rsidP="00D23FA3">
      <w:pPr>
        <w:spacing w:line="360" w:lineRule="auto"/>
        <w:ind w:firstLine="720"/>
        <w:rPr>
          <w:sz w:val="26"/>
          <w:szCs w:val="26"/>
          <w:u w:val="single"/>
        </w:rPr>
      </w:pPr>
      <w:r w:rsidRPr="00DD55B2">
        <w:rPr>
          <w:sz w:val="26"/>
          <w:szCs w:val="26"/>
          <w:u w:val="single"/>
        </w:rPr>
        <w:t>(3)  </w:t>
      </w:r>
      <w:r w:rsidRPr="00A7785F">
        <w:rPr>
          <w:b/>
          <w:i/>
          <w:sz w:val="26"/>
          <w:szCs w:val="26"/>
          <w:u w:val="single"/>
        </w:rPr>
        <w:t>Automated dialer system.</w:t>
      </w:r>
      <w:r>
        <w:rPr>
          <w:b/>
          <w:sz w:val="26"/>
          <w:szCs w:val="26"/>
          <w:u w:val="single"/>
        </w:rPr>
        <w:t xml:space="preserve">  </w:t>
      </w:r>
      <w:r>
        <w:rPr>
          <w:sz w:val="26"/>
          <w:szCs w:val="26"/>
          <w:u w:val="single"/>
        </w:rPr>
        <w:t>Automated dialer system</w:t>
      </w:r>
      <w:r w:rsidRPr="00DD55B2">
        <w:rPr>
          <w:sz w:val="26"/>
          <w:szCs w:val="26"/>
          <w:u w:val="single"/>
        </w:rPr>
        <w:t xml:space="preserve"> (outbound dialing) notification to affected ratepayers’/occupants’ landline or wireless phones. Updates should be provided at regular intervals or if the estimated restoration time should change by more than </w:t>
      </w:r>
      <w:r w:rsidR="00493399">
        <w:rPr>
          <w:sz w:val="26"/>
          <w:szCs w:val="26"/>
          <w:u w:val="single"/>
        </w:rPr>
        <w:t>2</w:t>
      </w:r>
      <w:r w:rsidRPr="00DD55B2">
        <w:rPr>
          <w:sz w:val="26"/>
          <w:szCs w:val="26"/>
          <w:u w:val="single"/>
        </w:rPr>
        <w:t xml:space="preserve"> hours.</w:t>
      </w:r>
    </w:p>
    <w:p w:rsidR="000C217A" w:rsidRDefault="000C217A">
      <w:pPr>
        <w:spacing w:line="360" w:lineRule="auto"/>
        <w:ind w:firstLine="720"/>
        <w:rPr>
          <w:sz w:val="26"/>
          <w:szCs w:val="26"/>
          <w:u w:val="single"/>
        </w:rPr>
      </w:pPr>
    </w:p>
    <w:p w:rsidR="00D23FA3" w:rsidRPr="00DD55B2" w:rsidRDefault="00D23FA3" w:rsidP="00D23FA3">
      <w:pPr>
        <w:spacing w:line="360" w:lineRule="auto"/>
        <w:ind w:firstLine="720"/>
        <w:rPr>
          <w:sz w:val="26"/>
          <w:szCs w:val="26"/>
          <w:u w:val="single"/>
        </w:rPr>
      </w:pPr>
      <w:r w:rsidRPr="00DD55B2">
        <w:rPr>
          <w:sz w:val="26"/>
          <w:szCs w:val="26"/>
          <w:u w:val="single"/>
        </w:rPr>
        <w:t>(4)  </w:t>
      </w:r>
      <w:r w:rsidRPr="00A7785F">
        <w:rPr>
          <w:b/>
          <w:i/>
          <w:sz w:val="26"/>
          <w:szCs w:val="26"/>
          <w:u w:val="single"/>
        </w:rPr>
        <w:t>Miscellaneous.</w:t>
      </w:r>
      <w:r>
        <w:rPr>
          <w:b/>
          <w:sz w:val="26"/>
          <w:szCs w:val="26"/>
          <w:u w:val="single"/>
        </w:rPr>
        <w:t xml:space="preserve">  </w:t>
      </w:r>
      <w:r w:rsidRPr="00DD55B2">
        <w:rPr>
          <w:sz w:val="26"/>
          <w:szCs w:val="26"/>
          <w:u w:val="single"/>
        </w:rPr>
        <w:t xml:space="preserve">Other types of direct or actual notice, such as doorknob flyers distributed to affected ratepayers/occupants with actions affected ratepayers/occupants should take to ensure their safety, when feasible. </w:t>
      </w:r>
    </w:p>
    <w:p w:rsidR="00D23FA3" w:rsidRPr="00DD55B2" w:rsidRDefault="00D23FA3" w:rsidP="00D23FA3">
      <w:pPr>
        <w:spacing w:line="360" w:lineRule="auto"/>
        <w:ind w:firstLine="720"/>
        <w:rPr>
          <w:sz w:val="26"/>
          <w:szCs w:val="26"/>
          <w:u w:val="single"/>
        </w:rPr>
      </w:pPr>
    </w:p>
    <w:p w:rsidR="00D23FA3" w:rsidRPr="00DD55B2" w:rsidRDefault="00D23FA3" w:rsidP="00D23FA3">
      <w:pPr>
        <w:spacing w:line="360" w:lineRule="auto"/>
        <w:ind w:firstLine="720"/>
        <w:rPr>
          <w:sz w:val="26"/>
          <w:szCs w:val="26"/>
          <w:u w:val="single"/>
        </w:rPr>
      </w:pPr>
      <w:r w:rsidRPr="00DD55B2">
        <w:rPr>
          <w:sz w:val="26"/>
          <w:szCs w:val="26"/>
          <w:u w:val="single"/>
        </w:rPr>
        <w:t>(5)  </w:t>
      </w:r>
      <w:r w:rsidRPr="00A7785F">
        <w:rPr>
          <w:b/>
          <w:i/>
          <w:sz w:val="26"/>
          <w:szCs w:val="26"/>
          <w:u w:val="single"/>
        </w:rPr>
        <w:t>Electronic mail and text messaging.</w:t>
      </w:r>
      <w:r>
        <w:rPr>
          <w:b/>
          <w:sz w:val="26"/>
          <w:szCs w:val="26"/>
          <w:u w:val="single"/>
        </w:rPr>
        <w:t xml:space="preserve">  </w:t>
      </w:r>
      <w:r w:rsidRPr="00DD55B2">
        <w:rPr>
          <w:sz w:val="26"/>
          <w:szCs w:val="26"/>
          <w:u w:val="single"/>
        </w:rPr>
        <w:t xml:space="preserve">E-mail and text message notification to affected customers who have opted to receive notice through use of these methods. </w:t>
      </w:r>
    </w:p>
    <w:p w:rsidR="00D23FA3" w:rsidRPr="00DD55B2" w:rsidRDefault="00D23FA3" w:rsidP="00D23FA3">
      <w:pPr>
        <w:spacing w:line="360" w:lineRule="auto"/>
        <w:rPr>
          <w:sz w:val="26"/>
          <w:szCs w:val="26"/>
          <w:u w:val="single"/>
        </w:rPr>
      </w:pPr>
    </w:p>
    <w:p w:rsidR="00D23FA3" w:rsidRPr="00DD55B2" w:rsidRDefault="00D23FA3" w:rsidP="00D23FA3">
      <w:pPr>
        <w:spacing w:line="360" w:lineRule="auto"/>
        <w:ind w:firstLine="720"/>
        <w:rPr>
          <w:sz w:val="26"/>
          <w:szCs w:val="26"/>
          <w:u w:val="single"/>
        </w:rPr>
      </w:pPr>
      <w:r w:rsidRPr="00DD55B2">
        <w:rPr>
          <w:sz w:val="26"/>
          <w:szCs w:val="26"/>
          <w:u w:val="single"/>
        </w:rPr>
        <w:t>(6)  </w:t>
      </w:r>
      <w:r w:rsidRPr="00487BE9">
        <w:rPr>
          <w:b/>
          <w:i/>
          <w:sz w:val="26"/>
          <w:szCs w:val="26"/>
          <w:u w:val="single"/>
        </w:rPr>
        <w:t>Emergency alert system</w:t>
      </w:r>
      <w:r>
        <w:rPr>
          <w:sz w:val="26"/>
          <w:szCs w:val="26"/>
          <w:u w:val="single"/>
        </w:rPr>
        <w:t xml:space="preserve">.  </w:t>
      </w:r>
      <w:r w:rsidRPr="00DD55B2">
        <w:rPr>
          <w:sz w:val="26"/>
          <w:szCs w:val="26"/>
          <w:u w:val="single"/>
        </w:rPr>
        <w:t xml:space="preserve">Coordination with state and local emergency management agencies as needed to use the emergency alert system for qualifying situations. </w:t>
      </w:r>
    </w:p>
    <w:p w:rsidR="00D23FA3" w:rsidRPr="00DD55B2" w:rsidRDefault="00D23FA3" w:rsidP="00D23FA3">
      <w:pPr>
        <w:spacing w:line="360" w:lineRule="auto"/>
        <w:ind w:firstLine="720"/>
        <w:rPr>
          <w:sz w:val="26"/>
          <w:szCs w:val="26"/>
          <w:u w:val="single"/>
        </w:rPr>
      </w:pPr>
    </w:p>
    <w:p w:rsidR="00D23FA3" w:rsidRPr="00DD55B2" w:rsidRDefault="00D23FA3" w:rsidP="00D23FA3">
      <w:pPr>
        <w:spacing w:line="360" w:lineRule="auto"/>
        <w:rPr>
          <w:sz w:val="26"/>
          <w:szCs w:val="26"/>
          <w:u w:val="single"/>
        </w:rPr>
      </w:pPr>
      <w:r w:rsidRPr="00DD55B2">
        <w:rPr>
          <w:sz w:val="26"/>
          <w:szCs w:val="26"/>
          <w:u w:val="single"/>
        </w:rPr>
        <w:t xml:space="preserve"> (b)  </w:t>
      </w:r>
      <w:r w:rsidRPr="00F50A11">
        <w:rPr>
          <w:b/>
          <w:i/>
          <w:sz w:val="26"/>
          <w:szCs w:val="26"/>
          <w:u w:val="single"/>
        </w:rPr>
        <w:t>NIMS standards.</w:t>
      </w:r>
      <w:r>
        <w:rPr>
          <w:b/>
          <w:sz w:val="26"/>
          <w:szCs w:val="26"/>
          <w:u w:val="single"/>
        </w:rPr>
        <w:t xml:space="preserve">  </w:t>
      </w:r>
      <w:r w:rsidRPr="00DD55B2">
        <w:rPr>
          <w:sz w:val="26"/>
          <w:szCs w:val="26"/>
          <w:u w:val="single"/>
        </w:rPr>
        <w:t xml:space="preserve">Utilities should strive to adopt National </w:t>
      </w:r>
      <w:r w:rsidR="00AC6040">
        <w:rPr>
          <w:sz w:val="26"/>
          <w:szCs w:val="26"/>
          <w:u w:val="single"/>
        </w:rPr>
        <w:t xml:space="preserve">Incident </w:t>
      </w:r>
      <w:r w:rsidRPr="00DD55B2">
        <w:rPr>
          <w:sz w:val="26"/>
          <w:szCs w:val="26"/>
          <w:u w:val="single"/>
        </w:rPr>
        <w:t xml:space="preserve">Management System (NIMS) and its Public Information System that strives to organize all information throughout the utility into one, unified message. </w:t>
      </w:r>
    </w:p>
    <w:p w:rsidR="00D23FA3" w:rsidRPr="00DD55B2" w:rsidRDefault="00D23FA3" w:rsidP="00D23FA3">
      <w:pPr>
        <w:spacing w:line="360" w:lineRule="auto"/>
        <w:rPr>
          <w:sz w:val="26"/>
          <w:szCs w:val="26"/>
          <w:u w:val="single"/>
        </w:rPr>
      </w:pPr>
    </w:p>
    <w:p w:rsidR="00D23FA3" w:rsidRPr="00DD55B2" w:rsidRDefault="00D23FA3" w:rsidP="00D23FA3">
      <w:pPr>
        <w:spacing w:line="360" w:lineRule="auto"/>
        <w:ind w:firstLine="720"/>
        <w:rPr>
          <w:sz w:val="26"/>
          <w:szCs w:val="26"/>
          <w:u w:val="single"/>
        </w:rPr>
      </w:pPr>
      <w:r w:rsidRPr="00DD55B2">
        <w:rPr>
          <w:sz w:val="26"/>
          <w:szCs w:val="26"/>
          <w:u w:val="single"/>
        </w:rPr>
        <w:t xml:space="preserve">(1)  </w:t>
      </w:r>
      <w:r w:rsidR="0000354D" w:rsidRPr="0000354D">
        <w:rPr>
          <w:b/>
          <w:i/>
          <w:sz w:val="26"/>
          <w:szCs w:val="26"/>
          <w:u w:val="single"/>
        </w:rPr>
        <w:t>Crisis communication plans.</w:t>
      </w:r>
      <w:r w:rsidR="00493399">
        <w:rPr>
          <w:sz w:val="26"/>
          <w:szCs w:val="26"/>
          <w:u w:val="single"/>
        </w:rPr>
        <w:t xml:space="preserve">  </w:t>
      </w:r>
      <w:r w:rsidRPr="00DD55B2">
        <w:rPr>
          <w:sz w:val="26"/>
          <w:szCs w:val="26"/>
          <w:u w:val="single"/>
        </w:rPr>
        <w:t>EDC crisis communications plans should be in writing and every attempt should be made to be consistent with the nationally-approved NIMS standards.</w:t>
      </w:r>
    </w:p>
    <w:p w:rsidR="00D23FA3" w:rsidRPr="00DD55B2" w:rsidRDefault="00D23FA3" w:rsidP="00D23FA3">
      <w:pPr>
        <w:spacing w:line="360" w:lineRule="auto"/>
        <w:rPr>
          <w:sz w:val="26"/>
          <w:szCs w:val="26"/>
          <w:u w:val="single"/>
        </w:rPr>
      </w:pPr>
    </w:p>
    <w:p w:rsidR="00D23FA3" w:rsidRPr="00DD55B2" w:rsidRDefault="00D23FA3" w:rsidP="00D23FA3">
      <w:pPr>
        <w:spacing w:line="360" w:lineRule="auto"/>
        <w:rPr>
          <w:sz w:val="26"/>
          <w:szCs w:val="26"/>
          <w:u w:val="single"/>
        </w:rPr>
      </w:pPr>
      <w:r w:rsidRPr="00DD55B2">
        <w:rPr>
          <w:sz w:val="26"/>
          <w:szCs w:val="26"/>
          <w:u w:val="single"/>
        </w:rPr>
        <w:tab/>
        <w:t xml:space="preserve">(2)  </w:t>
      </w:r>
      <w:r w:rsidRPr="00F50A11">
        <w:rPr>
          <w:b/>
          <w:i/>
          <w:sz w:val="26"/>
          <w:szCs w:val="26"/>
          <w:u w:val="single"/>
        </w:rPr>
        <w:t>Coordination.</w:t>
      </w:r>
      <w:r>
        <w:rPr>
          <w:b/>
          <w:sz w:val="26"/>
          <w:szCs w:val="26"/>
          <w:u w:val="single"/>
        </w:rPr>
        <w:t xml:space="preserve">  </w:t>
      </w:r>
      <w:r w:rsidRPr="00DD55B2">
        <w:rPr>
          <w:sz w:val="26"/>
          <w:szCs w:val="26"/>
          <w:u w:val="single"/>
        </w:rPr>
        <w:t xml:space="preserve">If more than one EDC is affected in the same geographic region, strong consideration should be given to implementing the NIMS-based Joint Information System/Joint Information Center. This would allow for coordination and integration of information across jurisdictions, especially on universal messages such as actions residents should take to ensure safety. </w:t>
      </w:r>
    </w:p>
    <w:p w:rsidR="00D23FA3" w:rsidRPr="00DD55B2" w:rsidRDefault="00D23FA3" w:rsidP="00D23FA3">
      <w:pPr>
        <w:spacing w:line="360" w:lineRule="auto"/>
        <w:rPr>
          <w:sz w:val="26"/>
          <w:szCs w:val="26"/>
          <w:u w:val="single"/>
        </w:rPr>
      </w:pPr>
    </w:p>
    <w:p w:rsidR="00D23FA3" w:rsidRPr="00DD55B2" w:rsidRDefault="00D23FA3" w:rsidP="00D23FA3">
      <w:pPr>
        <w:spacing w:line="360" w:lineRule="auto"/>
        <w:rPr>
          <w:sz w:val="26"/>
          <w:szCs w:val="26"/>
          <w:u w:val="single"/>
        </w:rPr>
      </w:pPr>
      <w:r w:rsidRPr="00DD55B2">
        <w:rPr>
          <w:sz w:val="26"/>
          <w:szCs w:val="26"/>
          <w:u w:val="single"/>
        </w:rPr>
        <w:tab/>
        <w:t xml:space="preserve">(3) </w:t>
      </w:r>
      <w:r w:rsidRPr="00F50A11">
        <w:rPr>
          <w:b/>
          <w:i/>
          <w:sz w:val="26"/>
          <w:szCs w:val="26"/>
          <w:u w:val="single"/>
        </w:rPr>
        <w:t>Public notice templates.</w:t>
      </w:r>
      <w:r>
        <w:rPr>
          <w:b/>
          <w:sz w:val="26"/>
          <w:szCs w:val="26"/>
          <w:u w:val="single"/>
        </w:rPr>
        <w:t xml:space="preserve">  </w:t>
      </w:r>
      <w:r w:rsidRPr="00DD55B2">
        <w:rPr>
          <w:sz w:val="26"/>
          <w:szCs w:val="26"/>
          <w:u w:val="single"/>
        </w:rPr>
        <w:t xml:space="preserve">The EDCs should have public notice templates prepared in advance to be available when needed to avoid wasting critical time developing materials when confronted with an emergency situation. The notices should cover many possible scenarios from safety and shelter information, estimated restoration times and times when updated information will be provided. </w:t>
      </w:r>
    </w:p>
    <w:p w:rsidR="00D23FA3" w:rsidRPr="00DD55B2" w:rsidRDefault="00D23FA3" w:rsidP="00D23FA3">
      <w:pPr>
        <w:spacing w:line="360" w:lineRule="auto"/>
        <w:ind w:firstLine="720"/>
        <w:rPr>
          <w:sz w:val="26"/>
          <w:szCs w:val="26"/>
          <w:u w:val="single"/>
        </w:rPr>
      </w:pPr>
    </w:p>
    <w:p w:rsidR="00D23FA3" w:rsidRPr="00DD55B2" w:rsidRDefault="00D23FA3" w:rsidP="00D23FA3">
      <w:pPr>
        <w:spacing w:line="360" w:lineRule="auto"/>
        <w:rPr>
          <w:sz w:val="26"/>
          <w:szCs w:val="26"/>
          <w:u w:val="single"/>
        </w:rPr>
      </w:pPr>
      <w:r w:rsidRPr="00DD55B2">
        <w:rPr>
          <w:sz w:val="26"/>
          <w:szCs w:val="26"/>
          <w:u w:val="single"/>
        </w:rPr>
        <w:t>(c)  </w:t>
      </w:r>
      <w:r w:rsidRPr="00F50A11">
        <w:rPr>
          <w:b/>
          <w:i/>
          <w:sz w:val="26"/>
          <w:szCs w:val="26"/>
          <w:u w:val="single"/>
        </w:rPr>
        <w:t>Contact information.</w:t>
      </w:r>
      <w:r>
        <w:rPr>
          <w:b/>
          <w:sz w:val="26"/>
          <w:szCs w:val="26"/>
          <w:u w:val="single"/>
        </w:rPr>
        <w:t xml:space="preserve">  </w:t>
      </w:r>
      <w:r w:rsidRPr="00DD55B2">
        <w:rPr>
          <w:sz w:val="26"/>
          <w:szCs w:val="26"/>
          <w:u w:val="single"/>
        </w:rPr>
        <w:t xml:space="preserve">To ensure that the public is informed, if possible, utilities should consider having a knowledgeable contact person stationed in the area of the outage during the emergency to communicate to the public and media on behalf of the company. Regular media updates should be scheduled at predictable times.  </w:t>
      </w:r>
    </w:p>
    <w:p w:rsidR="00D23FA3" w:rsidRPr="00DD55B2" w:rsidRDefault="00D23FA3" w:rsidP="00D23FA3">
      <w:pPr>
        <w:spacing w:line="360" w:lineRule="auto"/>
        <w:rPr>
          <w:sz w:val="26"/>
          <w:szCs w:val="26"/>
          <w:u w:val="single"/>
        </w:rPr>
      </w:pPr>
    </w:p>
    <w:p w:rsidR="00D23FA3" w:rsidRPr="00DD55B2" w:rsidRDefault="00D23FA3" w:rsidP="00D23FA3">
      <w:pPr>
        <w:spacing w:line="360" w:lineRule="auto"/>
        <w:ind w:firstLine="720"/>
        <w:rPr>
          <w:sz w:val="26"/>
          <w:szCs w:val="26"/>
          <w:u w:val="single"/>
        </w:rPr>
      </w:pPr>
      <w:r w:rsidRPr="00DD55B2">
        <w:rPr>
          <w:sz w:val="26"/>
          <w:szCs w:val="26"/>
          <w:u w:val="single"/>
        </w:rPr>
        <w:t xml:space="preserve">(1)  </w:t>
      </w:r>
      <w:r w:rsidR="0000354D" w:rsidRPr="0000354D">
        <w:rPr>
          <w:b/>
          <w:i/>
          <w:sz w:val="26"/>
          <w:szCs w:val="26"/>
          <w:u w:val="single"/>
        </w:rPr>
        <w:t>Spokesperson.</w:t>
      </w:r>
      <w:r w:rsidR="002462E6">
        <w:rPr>
          <w:sz w:val="26"/>
          <w:szCs w:val="26"/>
          <w:u w:val="single"/>
        </w:rPr>
        <w:t xml:space="preserve">  </w:t>
      </w:r>
      <w:r w:rsidRPr="00DD55B2">
        <w:rPr>
          <w:sz w:val="26"/>
          <w:szCs w:val="26"/>
          <w:u w:val="single"/>
        </w:rPr>
        <w:t>A single point of contact should be established as the sole media spokesperson for the utility for that time period. During extended outages, a secondary-media spokesperson could be utilized as the sole contact for a specific period of time.</w:t>
      </w:r>
    </w:p>
    <w:p w:rsidR="00D23FA3" w:rsidRPr="00DD55B2" w:rsidRDefault="00D23FA3" w:rsidP="00D23FA3">
      <w:pPr>
        <w:spacing w:line="360" w:lineRule="auto"/>
        <w:rPr>
          <w:sz w:val="26"/>
          <w:szCs w:val="26"/>
          <w:u w:val="single"/>
        </w:rPr>
      </w:pPr>
    </w:p>
    <w:p w:rsidR="00D23FA3" w:rsidRPr="00DD55B2" w:rsidRDefault="00D23FA3" w:rsidP="00D23FA3">
      <w:pPr>
        <w:spacing w:line="360" w:lineRule="auto"/>
        <w:rPr>
          <w:sz w:val="26"/>
          <w:szCs w:val="26"/>
          <w:u w:val="single"/>
        </w:rPr>
      </w:pPr>
      <w:r w:rsidRPr="00DD55B2">
        <w:rPr>
          <w:sz w:val="26"/>
          <w:szCs w:val="26"/>
          <w:u w:val="single"/>
        </w:rPr>
        <w:lastRenderedPageBreak/>
        <w:tab/>
        <w:t xml:space="preserve">(2)  </w:t>
      </w:r>
      <w:r w:rsidR="0000354D" w:rsidRPr="0000354D">
        <w:rPr>
          <w:b/>
          <w:i/>
          <w:sz w:val="26"/>
          <w:szCs w:val="26"/>
          <w:u w:val="single"/>
        </w:rPr>
        <w:t>Talking points and informational sheets.</w:t>
      </w:r>
      <w:r w:rsidR="002462E6">
        <w:rPr>
          <w:sz w:val="26"/>
          <w:szCs w:val="26"/>
          <w:u w:val="single"/>
        </w:rPr>
        <w:t xml:space="preserve">  </w:t>
      </w:r>
      <w:r w:rsidRPr="00DD55B2">
        <w:rPr>
          <w:sz w:val="26"/>
          <w:szCs w:val="26"/>
          <w:u w:val="single"/>
        </w:rPr>
        <w:t>Talking points or informational sheets should be provided to customer service representatives, linemen and others who may come in contact with the public during the course of the outage to strive toward consistency of message. This information should also be shared with the Commission’s Office of Communications</w:t>
      </w:r>
      <w:r w:rsidR="00CE17FB">
        <w:rPr>
          <w:sz w:val="26"/>
          <w:szCs w:val="26"/>
          <w:u w:val="single"/>
        </w:rPr>
        <w:t>,</w:t>
      </w:r>
      <w:r w:rsidRPr="00DD55B2">
        <w:rPr>
          <w:sz w:val="26"/>
          <w:szCs w:val="26"/>
          <w:u w:val="single"/>
        </w:rPr>
        <w:t xml:space="preserve"> its Emergency Preparedness Coordinator</w:t>
      </w:r>
      <w:r w:rsidR="00CE17FB">
        <w:rPr>
          <w:sz w:val="26"/>
          <w:szCs w:val="26"/>
          <w:u w:val="single"/>
        </w:rPr>
        <w:t>, and the County Emergency Management Agencies</w:t>
      </w:r>
      <w:r w:rsidRPr="00DD55B2">
        <w:rPr>
          <w:sz w:val="26"/>
          <w:szCs w:val="26"/>
          <w:u w:val="single"/>
        </w:rPr>
        <w:t>.</w:t>
      </w:r>
    </w:p>
    <w:p w:rsidR="001F1DB3" w:rsidRPr="00DD55B2" w:rsidRDefault="001F1DB3" w:rsidP="00CE0020">
      <w:pPr>
        <w:ind w:left="720"/>
        <w:rPr>
          <w:u w:val="single"/>
        </w:rPr>
      </w:pPr>
    </w:p>
    <w:sectPr w:rsidR="001F1DB3" w:rsidRPr="00DD55B2" w:rsidSect="00C06948">
      <w:footerReference w:type="default" r:id="rId12"/>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963" w:rsidRDefault="00CD7963" w:rsidP="005F14A3">
      <w:r>
        <w:separator/>
      </w:r>
    </w:p>
  </w:endnote>
  <w:endnote w:type="continuationSeparator" w:id="0">
    <w:p w:rsidR="00CD7963" w:rsidRDefault="00CD7963" w:rsidP="005F1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05516"/>
      <w:docPartObj>
        <w:docPartGallery w:val="Page Numbers (Bottom of Page)"/>
        <w:docPartUnique/>
      </w:docPartObj>
    </w:sdtPr>
    <w:sdtContent>
      <w:p w:rsidR="00520148" w:rsidRDefault="005729D4">
        <w:pPr>
          <w:pStyle w:val="Footer"/>
          <w:jc w:val="center"/>
        </w:pPr>
        <w:fldSimple w:instr=" PAGE   \* MERGEFORMAT ">
          <w:r w:rsidR="00430B97">
            <w:rPr>
              <w:noProof/>
            </w:rPr>
            <w:t>12</w:t>
          </w:r>
        </w:fldSimple>
      </w:p>
    </w:sdtContent>
  </w:sdt>
  <w:p w:rsidR="00520148" w:rsidRDefault="00520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963" w:rsidRDefault="00CD7963" w:rsidP="005F14A3">
      <w:r>
        <w:separator/>
      </w:r>
    </w:p>
  </w:footnote>
  <w:footnote w:type="continuationSeparator" w:id="0">
    <w:p w:rsidR="00CD7963" w:rsidRDefault="00CD7963" w:rsidP="005F1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7B7F"/>
    <w:multiLevelType w:val="hybridMultilevel"/>
    <w:tmpl w:val="C5E8CF8A"/>
    <w:lvl w:ilvl="0" w:tplc="FC88900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1551485"/>
    <w:multiLevelType w:val="hybridMultilevel"/>
    <w:tmpl w:val="A728538E"/>
    <w:lvl w:ilvl="0" w:tplc="0409000F">
      <w:start w:val="1"/>
      <w:numFmt w:val="decimal"/>
      <w:lvlText w:val="%1."/>
      <w:lvlJc w:val="left"/>
      <w:pPr>
        <w:ind w:left="2200" w:hanging="360"/>
      </w:p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2">
    <w:nsid w:val="1C035CD3"/>
    <w:multiLevelType w:val="hybridMultilevel"/>
    <w:tmpl w:val="730CEC00"/>
    <w:lvl w:ilvl="0" w:tplc="6A0A7B80">
      <w:start w:val="1"/>
      <w:numFmt w:val="upp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12C2D87"/>
    <w:multiLevelType w:val="hybridMultilevel"/>
    <w:tmpl w:val="385C9BD2"/>
    <w:lvl w:ilvl="0" w:tplc="5D445FBC">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1775569"/>
    <w:multiLevelType w:val="hybridMultilevel"/>
    <w:tmpl w:val="41329856"/>
    <w:lvl w:ilvl="0" w:tplc="5DDAE51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0012F35"/>
    <w:multiLevelType w:val="hybridMultilevel"/>
    <w:tmpl w:val="62086A68"/>
    <w:lvl w:ilvl="0" w:tplc="598CA1CC">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AE1607"/>
    <w:multiLevelType w:val="hybridMultilevel"/>
    <w:tmpl w:val="BA9A579C"/>
    <w:lvl w:ilvl="0" w:tplc="88CC94F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A13B3B"/>
    <w:multiLevelType w:val="hybridMultilevel"/>
    <w:tmpl w:val="241E01B4"/>
    <w:lvl w:ilvl="0" w:tplc="D96EEDB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DB6B59"/>
    <w:multiLevelType w:val="hybridMultilevel"/>
    <w:tmpl w:val="9C2A890E"/>
    <w:lvl w:ilvl="0" w:tplc="284EB39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E44D5"/>
    <w:multiLevelType w:val="hybridMultilevel"/>
    <w:tmpl w:val="44500C46"/>
    <w:lvl w:ilvl="0" w:tplc="6A0A7B80">
      <w:start w:val="1"/>
      <w:numFmt w:val="upp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FD24708"/>
    <w:multiLevelType w:val="hybridMultilevel"/>
    <w:tmpl w:val="BA58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2B0296"/>
    <w:multiLevelType w:val="hybridMultilevel"/>
    <w:tmpl w:val="E7982ED6"/>
    <w:lvl w:ilvl="0" w:tplc="9AF2B98C">
      <w:start w:val="3"/>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7F6A5621"/>
    <w:multiLevelType w:val="hybridMultilevel"/>
    <w:tmpl w:val="957AF294"/>
    <w:lvl w:ilvl="0" w:tplc="159A10AA">
      <w:start w:val="1"/>
      <w:numFmt w:val="decimal"/>
      <w:lvlText w:val="(%1)"/>
      <w:lvlJc w:val="left"/>
      <w:pPr>
        <w:ind w:left="2055" w:hanging="435"/>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7"/>
  </w:num>
  <w:num w:numId="2">
    <w:abstractNumId w:val="6"/>
  </w:num>
  <w:num w:numId="3">
    <w:abstractNumId w:val="5"/>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1"/>
  </w:num>
  <w:num w:numId="9">
    <w:abstractNumId w:val="12"/>
  </w:num>
  <w:num w:numId="10">
    <w:abstractNumId w:val="11"/>
  </w:num>
  <w:num w:numId="11">
    <w:abstractNumId w:val="0"/>
  </w:num>
  <w:num w:numId="12">
    <w:abstractNumId w:val="2"/>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943C4"/>
    <w:rsid w:val="0000354D"/>
    <w:rsid w:val="00003FCF"/>
    <w:rsid w:val="00010CC9"/>
    <w:rsid w:val="00013F8C"/>
    <w:rsid w:val="000157DD"/>
    <w:rsid w:val="0001716B"/>
    <w:rsid w:val="0001742C"/>
    <w:rsid w:val="00020ECC"/>
    <w:rsid w:val="0002204B"/>
    <w:rsid w:val="00026351"/>
    <w:rsid w:val="00027FB2"/>
    <w:rsid w:val="00032FAF"/>
    <w:rsid w:val="000343D5"/>
    <w:rsid w:val="00041FB5"/>
    <w:rsid w:val="000422EF"/>
    <w:rsid w:val="00042B3D"/>
    <w:rsid w:val="00045346"/>
    <w:rsid w:val="00047582"/>
    <w:rsid w:val="00051B2B"/>
    <w:rsid w:val="000526FB"/>
    <w:rsid w:val="00052AE1"/>
    <w:rsid w:val="00053550"/>
    <w:rsid w:val="00053CB3"/>
    <w:rsid w:val="00054015"/>
    <w:rsid w:val="0005741E"/>
    <w:rsid w:val="00063CED"/>
    <w:rsid w:val="0006472E"/>
    <w:rsid w:val="00065804"/>
    <w:rsid w:val="000709E4"/>
    <w:rsid w:val="000803F9"/>
    <w:rsid w:val="0008168D"/>
    <w:rsid w:val="000908A4"/>
    <w:rsid w:val="00091730"/>
    <w:rsid w:val="0009209D"/>
    <w:rsid w:val="00095E8F"/>
    <w:rsid w:val="000962CD"/>
    <w:rsid w:val="000A0C75"/>
    <w:rsid w:val="000A0EE2"/>
    <w:rsid w:val="000A1EDE"/>
    <w:rsid w:val="000A3D96"/>
    <w:rsid w:val="000A409C"/>
    <w:rsid w:val="000B3A06"/>
    <w:rsid w:val="000B6691"/>
    <w:rsid w:val="000B7C5C"/>
    <w:rsid w:val="000C217A"/>
    <w:rsid w:val="000C342B"/>
    <w:rsid w:val="000C5324"/>
    <w:rsid w:val="000C5453"/>
    <w:rsid w:val="000D1543"/>
    <w:rsid w:val="000D2657"/>
    <w:rsid w:val="000D6C97"/>
    <w:rsid w:val="000F335C"/>
    <w:rsid w:val="000F535F"/>
    <w:rsid w:val="000F64CB"/>
    <w:rsid w:val="00100399"/>
    <w:rsid w:val="001027D7"/>
    <w:rsid w:val="001041A5"/>
    <w:rsid w:val="001107FC"/>
    <w:rsid w:val="00114507"/>
    <w:rsid w:val="00120800"/>
    <w:rsid w:val="001212D8"/>
    <w:rsid w:val="0012147A"/>
    <w:rsid w:val="001243E4"/>
    <w:rsid w:val="0013742B"/>
    <w:rsid w:val="00140653"/>
    <w:rsid w:val="00141C1E"/>
    <w:rsid w:val="00143849"/>
    <w:rsid w:val="00145F22"/>
    <w:rsid w:val="001523A3"/>
    <w:rsid w:val="001530F8"/>
    <w:rsid w:val="00154D87"/>
    <w:rsid w:val="00156311"/>
    <w:rsid w:val="00156509"/>
    <w:rsid w:val="001604BB"/>
    <w:rsid w:val="001670CD"/>
    <w:rsid w:val="0016710B"/>
    <w:rsid w:val="001705C7"/>
    <w:rsid w:val="00170883"/>
    <w:rsid w:val="0017101E"/>
    <w:rsid w:val="00174C68"/>
    <w:rsid w:val="00174DF4"/>
    <w:rsid w:val="0019106F"/>
    <w:rsid w:val="00191C67"/>
    <w:rsid w:val="0019410A"/>
    <w:rsid w:val="0019419D"/>
    <w:rsid w:val="00194C68"/>
    <w:rsid w:val="00195360"/>
    <w:rsid w:val="00196B17"/>
    <w:rsid w:val="001A4912"/>
    <w:rsid w:val="001B34A9"/>
    <w:rsid w:val="001B4DBC"/>
    <w:rsid w:val="001B5FDC"/>
    <w:rsid w:val="001B7C83"/>
    <w:rsid w:val="001C426C"/>
    <w:rsid w:val="001C5C64"/>
    <w:rsid w:val="001C79CE"/>
    <w:rsid w:val="001D24AF"/>
    <w:rsid w:val="001D3F63"/>
    <w:rsid w:val="001D534C"/>
    <w:rsid w:val="001D731C"/>
    <w:rsid w:val="001D7F83"/>
    <w:rsid w:val="001E2568"/>
    <w:rsid w:val="001E54CE"/>
    <w:rsid w:val="001E667B"/>
    <w:rsid w:val="001E7467"/>
    <w:rsid w:val="001F1D6C"/>
    <w:rsid w:val="001F1DB3"/>
    <w:rsid w:val="001F3A9D"/>
    <w:rsid w:val="001F5DCD"/>
    <w:rsid w:val="001F6661"/>
    <w:rsid w:val="00200BAC"/>
    <w:rsid w:val="00201702"/>
    <w:rsid w:val="00202C18"/>
    <w:rsid w:val="0020519F"/>
    <w:rsid w:val="00205EAF"/>
    <w:rsid w:val="00206575"/>
    <w:rsid w:val="002103D9"/>
    <w:rsid w:val="00211B33"/>
    <w:rsid w:val="00212AB6"/>
    <w:rsid w:val="002134CA"/>
    <w:rsid w:val="002145C1"/>
    <w:rsid w:val="0021556D"/>
    <w:rsid w:val="00215974"/>
    <w:rsid w:val="00216AB9"/>
    <w:rsid w:val="002213CC"/>
    <w:rsid w:val="002219DB"/>
    <w:rsid w:val="00224CBC"/>
    <w:rsid w:val="002314E0"/>
    <w:rsid w:val="00235CE9"/>
    <w:rsid w:val="00240274"/>
    <w:rsid w:val="00243F92"/>
    <w:rsid w:val="0024469B"/>
    <w:rsid w:val="00245E9F"/>
    <w:rsid w:val="002462E6"/>
    <w:rsid w:val="00251908"/>
    <w:rsid w:val="00252CD1"/>
    <w:rsid w:val="00252DEA"/>
    <w:rsid w:val="0025421E"/>
    <w:rsid w:val="0026542F"/>
    <w:rsid w:val="00265ADB"/>
    <w:rsid w:val="00270583"/>
    <w:rsid w:val="002746BB"/>
    <w:rsid w:val="00275488"/>
    <w:rsid w:val="002761E1"/>
    <w:rsid w:val="00283B46"/>
    <w:rsid w:val="002A1868"/>
    <w:rsid w:val="002A5251"/>
    <w:rsid w:val="002A5BF0"/>
    <w:rsid w:val="002B0BF4"/>
    <w:rsid w:val="002B0F0A"/>
    <w:rsid w:val="002B6E73"/>
    <w:rsid w:val="002C2238"/>
    <w:rsid w:val="002C6793"/>
    <w:rsid w:val="002D018A"/>
    <w:rsid w:val="002D0964"/>
    <w:rsid w:val="002D6821"/>
    <w:rsid w:val="002F1024"/>
    <w:rsid w:val="002F65CB"/>
    <w:rsid w:val="003008D8"/>
    <w:rsid w:val="0030559D"/>
    <w:rsid w:val="00306B6E"/>
    <w:rsid w:val="003108CE"/>
    <w:rsid w:val="00310C61"/>
    <w:rsid w:val="00314BD8"/>
    <w:rsid w:val="00316A7D"/>
    <w:rsid w:val="00320C9F"/>
    <w:rsid w:val="00323C89"/>
    <w:rsid w:val="00324B76"/>
    <w:rsid w:val="00324EC8"/>
    <w:rsid w:val="00326AFC"/>
    <w:rsid w:val="00330928"/>
    <w:rsid w:val="00331485"/>
    <w:rsid w:val="00333212"/>
    <w:rsid w:val="00336CF1"/>
    <w:rsid w:val="0033724A"/>
    <w:rsid w:val="00341BB8"/>
    <w:rsid w:val="003500FD"/>
    <w:rsid w:val="003523C9"/>
    <w:rsid w:val="00353873"/>
    <w:rsid w:val="0035481C"/>
    <w:rsid w:val="003548C3"/>
    <w:rsid w:val="0035492A"/>
    <w:rsid w:val="0035503E"/>
    <w:rsid w:val="00360280"/>
    <w:rsid w:val="0036140D"/>
    <w:rsid w:val="00364841"/>
    <w:rsid w:val="00365954"/>
    <w:rsid w:val="0037375C"/>
    <w:rsid w:val="00375BBA"/>
    <w:rsid w:val="003805A7"/>
    <w:rsid w:val="00380826"/>
    <w:rsid w:val="00380A95"/>
    <w:rsid w:val="0038388B"/>
    <w:rsid w:val="00385999"/>
    <w:rsid w:val="00386BAF"/>
    <w:rsid w:val="0038748D"/>
    <w:rsid w:val="0039182B"/>
    <w:rsid w:val="00392324"/>
    <w:rsid w:val="00395C6E"/>
    <w:rsid w:val="003968AF"/>
    <w:rsid w:val="003A40EF"/>
    <w:rsid w:val="003B0D1B"/>
    <w:rsid w:val="003B0EF4"/>
    <w:rsid w:val="003B4D27"/>
    <w:rsid w:val="003B6277"/>
    <w:rsid w:val="003B73B2"/>
    <w:rsid w:val="003B7A16"/>
    <w:rsid w:val="003C2EE0"/>
    <w:rsid w:val="003C420A"/>
    <w:rsid w:val="003C4247"/>
    <w:rsid w:val="003C7CE8"/>
    <w:rsid w:val="003D029B"/>
    <w:rsid w:val="003D3834"/>
    <w:rsid w:val="003D7C30"/>
    <w:rsid w:val="003E03A5"/>
    <w:rsid w:val="003E1DE5"/>
    <w:rsid w:val="003E6F46"/>
    <w:rsid w:val="003E724F"/>
    <w:rsid w:val="003F02A1"/>
    <w:rsid w:val="003F2C15"/>
    <w:rsid w:val="003F4D3D"/>
    <w:rsid w:val="003F7B6D"/>
    <w:rsid w:val="00400592"/>
    <w:rsid w:val="0040112E"/>
    <w:rsid w:val="0040193C"/>
    <w:rsid w:val="00402AC3"/>
    <w:rsid w:val="00402C75"/>
    <w:rsid w:val="00402D49"/>
    <w:rsid w:val="00402E66"/>
    <w:rsid w:val="004035DC"/>
    <w:rsid w:val="00411320"/>
    <w:rsid w:val="00415052"/>
    <w:rsid w:val="004150A3"/>
    <w:rsid w:val="004179EB"/>
    <w:rsid w:val="00425BA2"/>
    <w:rsid w:val="0042679F"/>
    <w:rsid w:val="00430B97"/>
    <w:rsid w:val="00435951"/>
    <w:rsid w:val="00441394"/>
    <w:rsid w:val="00445B68"/>
    <w:rsid w:val="0044629D"/>
    <w:rsid w:val="00452CEE"/>
    <w:rsid w:val="00452DD7"/>
    <w:rsid w:val="00452E6E"/>
    <w:rsid w:val="004539B9"/>
    <w:rsid w:val="00453BE6"/>
    <w:rsid w:val="00454F41"/>
    <w:rsid w:val="00461F19"/>
    <w:rsid w:val="00463832"/>
    <w:rsid w:val="00465481"/>
    <w:rsid w:val="00465A58"/>
    <w:rsid w:val="00466847"/>
    <w:rsid w:val="00471869"/>
    <w:rsid w:val="00475B25"/>
    <w:rsid w:val="004761B1"/>
    <w:rsid w:val="00476CFD"/>
    <w:rsid w:val="0048211E"/>
    <w:rsid w:val="0048666A"/>
    <w:rsid w:val="00487BE9"/>
    <w:rsid w:val="004908AE"/>
    <w:rsid w:val="00491E34"/>
    <w:rsid w:val="00493399"/>
    <w:rsid w:val="00493830"/>
    <w:rsid w:val="00495EA9"/>
    <w:rsid w:val="004973C4"/>
    <w:rsid w:val="004A1BA2"/>
    <w:rsid w:val="004A2B3D"/>
    <w:rsid w:val="004A2CB6"/>
    <w:rsid w:val="004A4926"/>
    <w:rsid w:val="004B1246"/>
    <w:rsid w:val="004B2595"/>
    <w:rsid w:val="004B7689"/>
    <w:rsid w:val="004C3194"/>
    <w:rsid w:val="004D1584"/>
    <w:rsid w:val="004D1590"/>
    <w:rsid w:val="004D1C79"/>
    <w:rsid w:val="004D6C2D"/>
    <w:rsid w:val="004E2B10"/>
    <w:rsid w:val="004E32A8"/>
    <w:rsid w:val="004E4339"/>
    <w:rsid w:val="004E4B52"/>
    <w:rsid w:val="004F038E"/>
    <w:rsid w:val="004F0877"/>
    <w:rsid w:val="004F1308"/>
    <w:rsid w:val="004F2508"/>
    <w:rsid w:val="004F7A15"/>
    <w:rsid w:val="005010FF"/>
    <w:rsid w:val="00501EFE"/>
    <w:rsid w:val="00503181"/>
    <w:rsid w:val="005071F5"/>
    <w:rsid w:val="00507992"/>
    <w:rsid w:val="005119DB"/>
    <w:rsid w:val="005121B4"/>
    <w:rsid w:val="0051294E"/>
    <w:rsid w:val="005153AA"/>
    <w:rsid w:val="00516554"/>
    <w:rsid w:val="00517A81"/>
    <w:rsid w:val="00520120"/>
    <w:rsid w:val="00520148"/>
    <w:rsid w:val="00523E92"/>
    <w:rsid w:val="00530AE1"/>
    <w:rsid w:val="0053322C"/>
    <w:rsid w:val="00534904"/>
    <w:rsid w:val="005363D1"/>
    <w:rsid w:val="00541014"/>
    <w:rsid w:val="005419F1"/>
    <w:rsid w:val="00542AEB"/>
    <w:rsid w:val="0054453B"/>
    <w:rsid w:val="00544D32"/>
    <w:rsid w:val="005501DA"/>
    <w:rsid w:val="00550D64"/>
    <w:rsid w:val="00552CA3"/>
    <w:rsid w:val="00552EC3"/>
    <w:rsid w:val="00554E1D"/>
    <w:rsid w:val="00560018"/>
    <w:rsid w:val="00561567"/>
    <w:rsid w:val="005628B7"/>
    <w:rsid w:val="0056349F"/>
    <w:rsid w:val="00564C54"/>
    <w:rsid w:val="00565AD1"/>
    <w:rsid w:val="00567929"/>
    <w:rsid w:val="00567E0C"/>
    <w:rsid w:val="005729D4"/>
    <w:rsid w:val="0057323A"/>
    <w:rsid w:val="00576C22"/>
    <w:rsid w:val="00577ECA"/>
    <w:rsid w:val="00580EC9"/>
    <w:rsid w:val="00583970"/>
    <w:rsid w:val="0059146C"/>
    <w:rsid w:val="00591EC0"/>
    <w:rsid w:val="005948AA"/>
    <w:rsid w:val="00594DD3"/>
    <w:rsid w:val="005A342B"/>
    <w:rsid w:val="005A69AE"/>
    <w:rsid w:val="005B55DE"/>
    <w:rsid w:val="005C30F0"/>
    <w:rsid w:val="005C3232"/>
    <w:rsid w:val="005C3652"/>
    <w:rsid w:val="005C3BC9"/>
    <w:rsid w:val="005C52D0"/>
    <w:rsid w:val="005D08A6"/>
    <w:rsid w:val="005D0EC2"/>
    <w:rsid w:val="005D38FC"/>
    <w:rsid w:val="005D45B1"/>
    <w:rsid w:val="005D4663"/>
    <w:rsid w:val="005D5CF2"/>
    <w:rsid w:val="005E1D13"/>
    <w:rsid w:val="005F06BE"/>
    <w:rsid w:val="005F14A3"/>
    <w:rsid w:val="005F36E6"/>
    <w:rsid w:val="005F7F27"/>
    <w:rsid w:val="006000F6"/>
    <w:rsid w:val="00603D0C"/>
    <w:rsid w:val="00610A94"/>
    <w:rsid w:val="00610BDC"/>
    <w:rsid w:val="006113D1"/>
    <w:rsid w:val="00613238"/>
    <w:rsid w:val="00616C5C"/>
    <w:rsid w:val="00624736"/>
    <w:rsid w:val="00626484"/>
    <w:rsid w:val="006277FA"/>
    <w:rsid w:val="006348BC"/>
    <w:rsid w:val="0063592A"/>
    <w:rsid w:val="00641FC6"/>
    <w:rsid w:val="006452FF"/>
    <w:rsid w:val="006453E9"/>
    <w:rsid w:val="00651E6B"/>
    <w:rsid w:val="00655920"/>
    <w:rsid w:val="00656690"/>
    <w:rsid w:val="00656B8F"/>
    <w:rsid w:val="0065758C"/>
    <w:rsid w:val="00664A96"/>
    <w:rsid w:val="00667F26"/>
    <w:rsid w:val="006718DE"/>
    <w:rsid w:val="0067422E"/>
    <w:rsid w:val="00680553"/>
    <w:rsid w:val="0068332D"/>
    <w:rsid w:val="006835D5"/>
    <w:rsid w:val="00685EF4"/>
    <w:rsid w:val="00686BAF"/>
    <w:rsid w:val="006912F9"/>
    <w:rsid w:val="006964A2"/>
    <w:rsid w:val="006965F7"/>
    <w:rsid w:val="0069718A"/>
    <w:rsid w:val="006A0504"/>
    <w:rsid w:val="006A1F6B"/>
    <w:rsid w:val="006A5D71"/>
    <w:rsid w:val="006B7006"/>
    <w:rsid w:val="006C0C1C"/>
    <w:rsid w:val="006C2AA2"/>
    <w:rsid w:val="006C3298"/>
    <w:rsid w:val="006C5FAA"/>
    <w:rsid w:val="006C6D08"/>
    <w:rsid w:val="006C7885"/>
    <w:rsid w:val="006D21E4"/>
    <w:rsid w:val="006D3890"/>
    <w:rsid w:val="006D40E9"/>
    <w:rsid w:val="006D589F"/>
    <w:rsid w:val="006E0392"/>
    <w:rsid w:val="006E3F00"/>
    <w:rsid w:val="006E4066"/>
    <w:rsid w:val="006E42F4"/>
    <w:rsid w:val="006E4BF1"/>
    <w:rsid w:val="006E4DED"/>
    <w:rsid w:val="006F05EA"/>
    <w:rsid w:val="006F3089"/>
    <w:rsid w:val="006F33B2"/>
    <w:rsid w:val="00700F8A"/>
    <w:rsid w:val="0070476A"/>
    <w:rsid w:val="00707E6D"/>
    <w:rsid w:val="00710672"/>
    <w:rsid w:val="00713363"/>
    <w:rsid w:val="0071444D"/>
    <w:rsid w:val="00715293"/>
    <w:rsid w:val="00715A3A"/>
    <w:rsid w:val="007238F1"/>
    <w:rsid w:val="00724ED5"/>
    <w:rsid w:val="00727579"/>
    <w:rsid w:val="007278A4"/>
    <w:rsid w:val="00731487"/>
    <w:rsid w:val="00733CCF"/>
    <w:rsid w:val="0074402E"/>
    <w:rsid w:val="007444D9"/>
    <w:rsid w:val="00744638"/>
    <w:rsid w:val="00744869"/>
    <w:rsid w:val="00746557"/>
    <w:rsid w:val="00746642"/>
    <w:rsid w:val="007512C8"/>
    <w:rsid w:val="00753E9B"/>
    <w:rsid w:val="00757024"/>
    <w:rsid w:val="00761E7C"/>
    <w:rsid w:val="00762100"/>
    <w:rsid w:val="00763515"/>
    <w:rsid w:val="0076373F"/>
    <w:rsid w:val="0076431D"/>
    <w:rsid w:val="007645E2"/>
    <w:rsid w:val="0076573A"/>
    <w:rsid w:val="00766657"/>
    <w:rsid w:val="00770384"/>
    <w:rsid w:val="00770DA3"/>
    <w:rsid w:val="00771233"/>
    <w:rsid w:val="00771F81"/>
    <w:rsid w:val="0077429D"/>
    <w:rsid w:val="00775980"/>
    <w:rsid w:val="00777C22"/>
    <w:rsid w:val="0078015E"/>
    <w:rsid w:val="00783663"/>
    <w:rsid w:val="0078516F"/>
    <w:rsid w:val="00785926"/>
    <w:rsid w:val="00787E82"/>
    <w:rsid w:val="00790E3A"/>
    <w:rsid w:val="00792027"/>
    <w:rsid w:val="00792057"/>
    <w:rsid w:val="007949D0"/>
    <w:rsid w:val="007A1892"/>
    <w:rsid w:val="007A2068"/>
    <w:rsid w:val="007A2961"/>
    <w:rsid w:val="007A63F9"/>
    <w:rsid w:val="007B1043"/>
    <w:rsid w:val="007B6362"/>
    <w:rsid w:val="007B6461"/>
    <w:rsid w:val="007B6E03"/>
    <w:rsid w:val="007C510F"/>
    <w:rsid w:val="007D15F5"/>
    <w:rsid w:val="007D1B8E"/>
    <w:rsid w:val="007D20A7"/>
    <w:rsid w:val="007D3749"/>
    <w:rsid w:val="007D514F"/>
    <w:rsid w:val="007D5DDD"/>
    <w:rsid w:val="007E3645"/>
    <w:rsid w:val="007E78BE"/>
    <w:rsid w:val="007F3578"/>
    <w:rsid w:val="00810359"/>
    <w:rsid w:val="0081249E"/>
    <w:rsid w:val="00814AF4"/>
    <w:rsid w:val="00814CA4"/>
    <w:rsid w:val="00817C9D"/>
    <w:rsid w:val="00824E22"/>
    <w:rsid w:val="008258A2"/>
    <w:rsid w:val="00825997"/>
    <w:rsid w:val="00827E72"/>
    <w:rsid w:val="008312EB"/>
    <w:rsid w:val="00837677"/>
    <w:rsid w:val="00837890"/>
    <w:rsid w:val="00842311"/>
    <w:rsid w:val="00842AF8"/>
    <w:rsid w:val="00851E0B"/>
    <w:rsid w:val="00854BEC"/>
    <w:rsid w:val="00855BFF"/>
    <w:rsid w:val="00860240"/>
    <w:rsid w:val="00862291"/>
    <w:rsid w:val="008634AD"/>
    <w:rsid w:val="008663FD"/>
    <w:rsid w:val="00867B60"/>
    <w:rsid w:val="008719BB"/>
    <w:rsid w:val="00872196"/>
    <w:rsid w:val="00873DB4"/>
    <w:rsid w:val="00875630"/>
    <w:rsid w:val="00876250"/>
    <w:rsid w:val="00885E65"/>
    <w:rsid w:val="00886038"/>
    <w:rsid w:val="00890D9A"/>
    <w:rsid w:val="00891486"/>
    <w:rsid w:val="00894DA2"/>
    <w:rsid w:val="00895970"/>
    <w:rsid w:val="008A19EF"/>
    <w:rsid w:val="008B0294"/>
    <w:rsid w:val="008B0FD7"/>
    <w:rsid w:val="008B3014"/>
    <w:rsid w:val="008C145D"/>
    <w:rsid w:val="008C2786"/>
    <w:rsid w:val="008C2EB9"/>
    <w:rsid w:val="008C4300"/>
    <w:rsid w:val="008C4D59"/>
    <w:rsid w:val="008D095C"/>
    <w:rsid w:val="008D5296"/>
    <w:rsid w:val="008E66F5"/>
    <w:rsid w:val="008F0B82"/>
    <w:rsid w:val="008F174F"/>
    <w:rsid w:val="008F54BC"/>
    <w:rsid w:val="008F63C3"/>
    <w:rsid w:val="009026B5"/>
    <w:rsid w:val="009064DA"/>
    <w:rsid w:val="009141E1"/>
    <w:rsid w:val="0092434E"/>
    <w:rsid w:val="00925946"/>
    <w:rsid w:val="00925993"/>
    <w:rsid w:val="0092602B"/>
    <w:rsid w:val="00927435"/>
    <w:rsid w:val="00927AEA"/>
    <w:rsid w:val="00930221"/>
    <w:rsid w:val="009319BE"/>
    <w:rsid w:val="0093522B"/>
    <w:rsid w:val="00935B4C"/>
    <w:rsid w:val="009412A6"/>
    <w:rsid w:val="00942836"/>
    <w:rsid w:val="00943BE9"/>
    <w:rsid w:val="00950E3A"/>
    <w:rsid w:val="0095581C"/>
    <w:rsid w:val="0096213F"/>
    <w:rsid w:val="009621E3"/>
    <w:rsid w:val="00972463"/>
    <w:rsid w:val="00976A98"/>
    <w:rsid w:val="00977157"/>
    <w:rsid w:val="009773A7"/>
    <w:rsid w:val="009804BF"/>
    <w:rsid w:val="00981D5D"/>
    <w:rsid w:val="00983C6D"/>
    <w:rsid w:val="009863AE"/>
    <w:rsid w:val="0099413F"/>
    <w:rsid w:val="00994F3C"/>
    <w:rsid w:val="00996791"/>
    <w:rsid w:val="009A1882"/>
    <w:rsid w:val="009A56CB"/>
    <w:rsid w:val="009B4FAD"/>
    <w:rsid w:val="009B626C"/>
    <w:rsid w:val="009C2405"/>
    <w:rsid w:val="009C634E"/>
    <w:rsid w:val="009C6995"/>
    <w:rsid w:val="009D37DD"/>
    <w:rsid w:val="009F44AB"/>
    <w:rsid w:val="009F4871"/>
    <w:rsid w:val="00A00727"/>
    <w:rsid w:val="00A0253B"/>
    <w:rsid w:val="00A0349B"/>
    <w:rsid w:val="00A0360C"/>
    <w:rsid w:val="00A04E84"/>
    <w:rsid w:val="00A14249"/>
    <w:rsid w:val="00A14666"/>
    <w:rsid w:val="00A165D5"/>
    <w:rsid w:val="00A21C08"/>
    <w:rsid w:val="00A32727"/>
    <w:rsid w:val="00A34A51"/>
    <w:rsid w:val="00A37861"/>
    <w:rsid w:val="00A40D99"/>
    <w:rsid w:val="00A40FD0"/>
    <w:rsid w:val="00A41650"/>
    <w:rsid w:val="00A45310"/>
    <w:rsid w:val="00A46DE5"/>
    <w:rsid w:val="00A477DA"/>
    <w:rsid w:val="00A47C19"/>
    <w:rsid w:val="00A5297F"/>
    <w:rsid w:val="00A607D0"/>
    <w:rsid w:val="00A62F48"/>
    <w:rsid w:val="00A66270"/>
    <w:rsid w:val="00A66D6A"/>
    <w:rsid w:val="00A671EB"/>
    <w:rsid w:val="00A7379D"/>
    <w:rsid w:val="00A7785F"/>
    <w:rsid w:val="00A8243F"/>
    <w:rsid w:val="00A83B30"/>
    <w:rsid w:val="00A8533C"/>
    <w:rsid w:val="00A911B7"/>
    <w:rsid w:val="00A922C1"/>
    <w:rsid w:val="00A94213"/>
    <w:rsid w:val="00A95B70"/>
    <w:rsid w:val="00AA5B83"/>
    <w:rsid w:val="00AA655F"/>
    <w:rsid w:val="00AA6DE3"/>
    <w:rsid w:val="00AA7DDF"/>
    <w:rsid w:val="00AB1366"/>
    <w:rsid w:val="00AB1922"/>
    <w:rsid w:val="00AC0454"/>
    <w:rsid w:val="00AC1ACF"/>
    <w:rsid w:val="00AC2A2E"/>
    <w:rsid w:val="00AC45F3"/>
    <w:rsid w:val="00AC6040"/>
    <w:rsid w:val="00AD0DC8"/>
    <w:rsid w:val="00AD112C"/>
    <w:rsid w:val="00AD204F"/>
    <w:rsid w:val="00AD2405"/>
    <w:rsid w:val="00AD29EE"/>
    <w:rsid w:val="00AD3D45"/>
    <w:rsid w:val="00AD4174"/>
    <w:rsid w:val="00AD623E"/>
    <w:rsid w:val="00AD721E"/>
    <w:rsid w:val="00AE1C5D"/>
    <w:rsid w:val="00AE2183"/>
    <w:rsid w:val="00AE3223"/>
    <w:rsid w:val="00AE35D0"/>
    <w:rsid w:val="00AE5F70"/>
    <w:rsid w:val="00AF1AA7"/>
    <w:rsid w:val="00AF22A2"/>
    <w:rsid w:val="00AF572D"/>
    <w:rsid w:val="00AF5D2E"/>
    <w:rsid w:val="00AF791D"/>
    <w:rsid w:val="00AF7D51"/>
    <w:rsid w:val="00B02DE9"/>
    <w:rsid w:val="00B03BBA"/>
    <w:rsid w:val="00B03D8A"/>
    <w:rsid w:val="00B06BFB"/>
    <w:rsid w:val="00B06EB4"/>
    <w:rsid w:val="00B07FD6"/>
    <w:rsid w:val="00B114E6"/>
    <w:rsid w:val="00B13C8E"/>
    <w:rsid w:val="00B205D6"/>
    <w:rsid w:val="00B20E5C"/>
    <w:rsid w:val="00B21238"/>
    <w:rsid w:val="00B24EDF"/>
    <w:rsid w:val="00B320E2"/>
    <w:rsid w:val="00B32DAE"/>
    <w:rsid w:val="00B33265"/>
    <w:rsid w:val="00B339A4"/>
    <w:rsid w:val="00B3493D"/>
    <w:rsid w:val="00B37AAF"/>
    <w:rsid w:val="00B41BB3"/>
    <w:rsid w:val="00B42CF8"/>
    <w:rsid w:val="00B444AB"/>
    <w:rsid w:val="00B513DA"/>
    <w:rsid w:val="00B54D19"/>
    <w:rsid w:val="00B54F33"/>
    <w:rsid w:val="00B56107"/>
    <w:rsid w:val="00B63E7E"/>
    <w:rsid w:val="00B649AA"/>
    <w:rsid w:val="00B650F4"/>
    <w:rsid w:val="00B653D3"/>
    <w:rsid w:val="00B65E39"/>
    <w:rsid w:val="00B66042"/>
    <w:rsid w:val="00B7173E"/>
    <w:rsid w:val="00B71BE1"/>
    <w:rsid w:val="00B7318C"/>
    <w:rsid w:val="00B8139B"/>
    <w:rsid w:val="00B81DAC"/>
    <w:rsid w:val="00B85025"/>
    <w:rsid w:val="00B94C4A"/>
    <w:rsid w:val="00B94CFE"/>
    <w:rsid w:val="00B9694F"/>
    <w:rsid w:val="00BA0465"/>
    <w:rsid w:val="00BA1DFB"/>
    <w:rsid w:val="00BA7A81"/>
    <w:rsid w:val="00BB1A23"/>
    <w:rsid w:val="00BB4845"/>
    <w:rsid w:val="00BB5C32"/>
    <w:rsid w:val="00BB65A0"/>
    <w:rsid w:val="00BC05F4"/>
    <w:rsid w:val="00BC066E"/>
    <w:rsid w:val="00BC7825"/>
    <w:rsid w:val="00BD1504"/>
    <w:rsid w:val="00BD2743"/>
    <w:rsid w:val="00BD4575"/>
    <w:rsid w:val="00BD5CB4"/>
    <w:rsid w:val="00BD5D6D"/>
    <w:rsid w:val="00BD6247"/>
    <w:rsid w:val="00BE0FCF"/>
    <w:rsid w:val="00BE7B54"/>
    <w:rsid w:val="00BF247E"/>
    <w:rsid w:val="00BF393B"/>
    <w:rsid w:val="00BF4D2D"/>
    <w:rsid w:val="00C027C7"/>
    <w:rsid w:val="00C06948"/>
    <w:rsid w:val="00C103E0"/>
    <w:rsid w:val="00C132F1"/>
    <w:rsid w:val="00C16D3B"/>
    <w:rsid w:val="00C2312B"/>
    <w:rsid w:val="00C24942"/>
    <w:rsid w:val="00C27F8A"/>
    <w:rsid w:val="00C413AF"/>
    <w:rsid w:val="00C41B85"/>
    <w:rsid w:val="00C421FB"/>
    <w:rsid w:val="00C432E0"/>
    <w:rsid w:val="00C44560"/>
    <w:rsid w:val="00C46CCF"/>
    <w:rsid w:val="00C51B53"/>
    <w:rsid w:val="00C52B87"/>
    <w:rsid w:val="00C53B99"/>
    <w:rsid w:val="00C54DBB"/>
    <w:rsid w:val="00C54FF0"/>
    <w:rsid w:val="00C620DA"/>
    <w:rsid w:val="00C621B1"/>
    <w:rsid w:val="00C64323"/>
    <w:rsid w:val="00C6450D"/>
    <w:rsid w:val="00C66340"/>
    <w:rsid w:val="00C743A8"/>
    <w:rsid w:val="00C7496D"/>
    <w:rsid w:val="00C82AE0"/>
    <w:rsid w:val="00C84325"/>
    <w:rsid w:val="00C859F3"/>
    <w:rsid w:val="00C85CAA"/>
    <w:rsid w:val="00CA79AA"/>
    <w:rsid w:val="00CA7B88"/>
    <w:rsid w:val="00CB3062"/>
    <w:rsid w:val="00CB3CA0"/>
    <w:rsid w:val="00CB40FC"/>
    <w:rsid w:val="00CB7D74"/>
    <w:rsid w:val="00CC2A39"/>
    <w:rsid w:val="00CD2333"/>
    <w:rsid w:val="00CD276F"/>
    <w:rsid w:val="00CD2831"/>
    <w:rsid w:val="00CD3008"/>
    <w:rsid w:val="00CD5A28"/>
    <w:rsid w:val="00CD7963"/>
    <w:rsid w:val="00CE0020"/>
    <w:rsid w:val="00CE0028"/>
    <w:rsid w:val="00CE05EA"/>
    <w:rsid w:val="00CE1000"/>
    <w:rsid w:val="00CE17FB"/>
    <w:rsid w:val="00CE3029"/>
    <w:rsid w:val="00CE34C9"/>
    <w:rsid w:val="00CE4207"/>
    <w:rsid w:val="00CF2B16"/>
    <w:rsid w:val="00CF33D5"/>
    <w:rsid w:val="00CF46E5"/>
    <w:rsid w:val="00CF5AD0"/>
    <w:rsid w:val="00CF6A80"/>
    <w:rsid w:val="00D05731"/>
    <w:rsid w:val="00D068E4"/>
    <w:rsid w:val="00D15355"/>
    <w:rsid w:val="00D23FA3"/>
    <w:rsid w:val="00D2752C"/>
    <w:rsid w:val="00D34861"/>
    <w:rsid w:val="00D354F5"/>
    <w:rsid w:val="00D357AF"/>
    <w:rsid w:val="00D37393"/>
    <w:rsid w:val="00D41033"/>
    <w:rsid w:val="00D41E93"/>
    <w:rsid w:val="00D43421"/>
    <w:rsid w:val="00D43F2E"/>
    <w:rsid w:val="00D440DE"/>
    <w:rsid w:val="00D51D1F"/>
    <w:rsid w:val="00D5475F"/>
    <w:rsid w:val="00D569FD"/>
    <w:rsid w:val="00D57D47"/>
    <w:rsid w:val="00D608EE"/>
    <w:rsid w:val="00D62EFE"/>
    <w:rsid w:val="00D65F38"/>
    <w:rsid w:val="00D67588"/>
    <w:rsid w:val="00D72887"/>
    <w:rsid w:val="00D744C6"/>
    <w:rsid w:val="00D74EB4"/>
    <w:rsid w:val="00D75298"/>
    <w:rsid w:val="00D7567E"/>
    <w:rsid w:val="00D75E64"/>
    <w:rsid w:val="00D7753F"/>
    <w:rsid w:val="00D85E67"/>
    <w:rsid w:val="00D861DE"/>
    <w:rsid w:val="00D867AC"/>
    <w:rsid w:val="00D86D2A"/>
    <w:rsid w:val="00D90725"/>
    <w:rsid w:val="00D90F62"/>
    <w:rsid w:val="00D95ECF"/>
    <w:rsid w:val="00D97FAA"/>
    <w:rsid w:val="00DA2106"/>
    <w:rsid w:val="00DA23F5"/>
    <w:rsid w:val="00DA3979"/>
    <w:rsid w:val="00DA43D9"/>
    <w:rsid w:val="00DA4959"/>
    <w:rsid w:val="00DA5FC0"/>
    <w:rsid w:val="00DA7606"/>
    <w:rsid w:val="00DB2953"/>
    <w:rsid w:val="00DB4384"/>
    <w:rsid w:val="00DB712A"/>
    <w:rsid w:val="00DC10E5"/>
    <w:rsid w:val="00DC1117"/>
    <w:rsid w:val="00DC24A4"/>
    <w:rsid w:val="00DC38F8"/>
    <w:rsid w:val="00DC5D2B"/>
    <w:rsid w:val="00DC7221"/>
    <w:rsid w:val="00DD1DD6"/>
    <w:rsid w:val="00DD4AAB"/>
    <w:rsid w:val="00DD5165"/>
    <w:rsid w:val="00DD55B2"/>
    <w:rsid w:val="00DD56FE"/>
    <w:rsid w:val="00DD58DC"/>
    <w:rsid w:val="00DD6279"/>
    <w:rsid w:val="00DE0834"/>
    <w:rsid w:val="00DE66B8"/>
    <w:rsid w:val="00DF0589"/>
    <w:rsid w:val="00DF1565"/>
    <w:rsid w:val="00DF1DAC"/>
    <w:rsid w:val="00DF219B"/>
    <w:rsid w:val="00DF3BA8"/>
    <w:rsid w:val="00DF46C8"/>
    <w:rsid w:val="00DF5283"/>
    <w:rsid w:val="00DF7A7C"/>
    <w:rsid w:val="00E07802"/>
    <w:rsid w:val="00E1196F"/>
    <w:rsid w:val="00E13A9F"/>
    <w:rsid w:val="00E13F7A"/>
    <w:rsid w:val="00E177B3"/>
    <w:rsid w:val="00E228AC"/>
    <w:rsid w:val="00E24DD6"/>
    <w:rsid w:val="00E30ADC"/>
    <w:rsid w:val="00E30F4C"/>
    <w:rsid w:val="00E319B6"/>
    <w:rsid w:val="00E352C3"/>
    <w:rsid w:val="00E3579A"/>
    <w:rsid w:val="00E37594"/>
    <w:rsid w:val="00E42911"/>
    <w:rsid w:val="00E51CD0"/>
    <w:rsid w:val="00E54F17"/>
    <w:rsid w:val="00E5572B"/>
    <w:rsid w:val="00E557E8"/>
    <w:rsid w:val="00E55C70"/>
    <w:rsid w:val="00E575D9"/>
    <w:rsid w:val="00E70B56"/>
    <w:rsid w:val="00E760E7"/>
    <w:rsid w:val="00E76C85"/>
    <w:rsid w:val="00E77471"/>
    <w:rsid w:val="00E83028"/>
    <w:rsid w:val="00E9556A"/>
    <w:rsid w:val="00E95A84"/>
    <w:rsid w:val="00E95AE7"/>
    <w:rsid w:val="00EA0B0A"/>
    <w:rsid w:val="00EB2EE2"/>
    <w:rsid w:val="00EC1560"/>
    <w:rsid w:val="00EC3116"/>
    <w:rsid w:val="00EC7D7F"/>
    <w:rsid w:val="00EC7F0D"/>
    <w:rsid w:val="00ED193E"/>
    <w:rsid w:val="00ED27F5"/>
    <w:rsid w:val="00EE2193"/>
    <w:rsid w:val="00EE5D2D"/>
    <w:rsid w:val="00EF03EC"/>
    <w:rsid w:val="00EF17D4"/>
    <w:rsid w:val="00EF2607"/>
    <w:rsid w:val="00EF6CAA"/>
    <w:rsid w:val="00F01019"/>
    <w:rsid w:val="00F01139"/>
    <w:rsid w:val="00F133D4"/>
    <w:rsid w:val="00F13D1D"/>
    <w:rsid w:val="00F15A24"/>
    <w:rsid w:val="00F16D04"/>
    <w:rsid w:val="00F2076E"/>
    <w:rsid w:val="00F20B6C"/>
    <w:rsid w:val="00F22439"/>
    <w:rsid w:val="00F224E6"/>
    <w:rsid w:val="00F25222"/>
    <w:rsid w:val="00F25C4E"/>
    <w:rsid w:val="00F25DE6"/>
    <w:rsid w:val="00F2683B"/>
    <w:rsid w:val="00F27D7F"/>
    <w:rsid w:val="00F32FAD"/>
    <w:rsid w:val="00F36067"/>
    <w:rsid w:val="00F4064A"/>
    <w:rsid w:val="00F41407"/>
    <w:rsid w:val="00F42096"/>
    <w:rsid w:val="00F422DC"/>
    <w:rsid w:val="00F453D6"/>
    <w:rsid w:val="00F46EE9"/>
    <w:rsid w:val="00F50A11"/>
    <w:rsid w:val="00F511AA"/>
    <w:rsid w:val="00F5252F"/>
    <w:rsid w:val="00F532EA"/>
    <w:rsid w:val="00F54620"/>
    <w:rsid w:val="00F55C20"/>
    <w:rsid w:val="00F56484"/>
    <w:rsid w:val="00F602DC"/>
    <w:rsid w:val="00F63553"/>
    <w:rsid w:val="00F665BB"/>
    <w:rsid w:val="00F7009C"/>
    <w:rsid w:val="00F7480B"/>
    <w:rsid w:val="00F77326"/>
    <w:rsid w:val="00F7748C"/>
    <w:rsid w:val="00F92913"/>
    <w:rsid w:val="00F92A35"/>
    <w:rsid w:val="00F943C4"/>
    <w:rsid w:val="00FA0A2C"/>
    <w:rsid w:val="00FA3267"/>
    <w:rsid w:val="00FB3CA6"/>
    <w:rsid w:val="00FB57D8"/>
    <w:rsid w:val="00FC1234"/>
    <w:rsid w:val="00FC3A74"/>
    <w:rsid w:val="00FC3F15"/>
    <w:rsid w:val="00FC56BD"/>
    <w:rsid w:val="00FC6DD5"/>
    <w:rsid w:val="00FC73C3"/>
    <w:rsid w:val="00FD44B3"/>
    <w:rsid w:val="00FD6D4D"/>
    <w:rsid w:val="00FE06E8"/>
    <w:rsid w:val="00FE35F2"/>
    <w:rsid w:val="00FE6CCD"/>
    <w:rsid w:val="00FE7E66"/>
    <w:rsid w:val="00FF1E17"/>
    <w:rsid w:val="00FF3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951"/>
    <w:rPr>
      <w:sz w:val="24"/>
      <w:szCs w:val="24"/>
    </w:rPr>
  </w:style>
  <w:style w:type="paragraph" w:styleId="Heading1">
    <w:name w:val="heading 1"/>
    <w:basedOn w:val="Normal"/>
    <w:next w:val="Normal"/>
    <w:link w:val="Heading1Char"/>
    <w:qFormat/>
    <w:rsid w:val="005F14A3"/>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FC6"/>
    <w:rPr>
      <w:rFonts w:ascii="Tahoma" w:hAnsi="Tahoma" w:cs="Tahoma"/>
      <w:sz w:val="16"/>
      <w:szCs w:val="16"/>
    </w:rPr>
  </w:style>
  <w:style w:type="character" w:customStyle="1" w:styleId="Heading1Char">
    <w:name w:val="Heading 1 Char"/>
    <w:basedOn w:val="DefaultParagraphFont"/>
    <w:link w:val="Heading1"/>
    <w:rsid w:val="005F14A3"/>
    <w:rPr>
      <w:b/>
      <w:sz w:val="24"/>
    </w:rPr>
  </w:style>
  <w:style w:type="paragraph" w:styleId="Title">
    <w:name w:val="Title"/>
    <w:basedOn w:val="Normal"/>
    <w:link w:val="TitleChar"/>
    <w:qFormat/>
    <w:rsid w:val="005F14A3"/>
    <w:pPr>
      <w:jc w:val="center"/>
    </w:pPr>
    <w:rPr>
      <w:b/>
      <w:szCs w:val="20"/>
    </w:rPr>
  </w:style>
  <w:style w:type="character" w:customStyle="1" w:styleId="TitleChar">
    <w:name w:val="Title Char"/>
    <w:basedOn w:val="DefaultParagraphFont"/>
    <w:link w:val="Title"/>
    <w:rsid w:val="005F14A3"/>
    <w:rPr>
      <w:b/>
      <w:sz w:val="24"/>
    </w:rPr>
  </w:style>
  <w:style w:type="paragraph" w:styleId="FootnoteText">
    <w:name w:val="footnote text"/>
    <w:basedOn w:val="Normal"/>
    <w:link w:val="FootnoteTextChar"/>
    <w:rsid w:val="005F14A3"/>
    <w:rPr>
      <w:sz w:val="20"/>
      <w:szCs w:val="20"/>
    </w:rPr>
  </w:style>
  <w:style w:type="character" w:customStyle="1" w:styleId="FootnoteTextChar">
    <w:name w:val="Footnote Text Char"/>
    <w:basedOn w:val="DefaultParagraphFont"/>
    <w:link w:val="FootnoteText"/>
    <w:rsid w:val="005F14A3"/>
  </w:style>
  <w:style w:type="character" w:styleId="FootnoteReference">
    <w:name w:val="footnote reference"/>
    <w:basedOn w:val="DefaultParagraphFont"/>
    <w:rsid w:val="005F14A3"/>
    <w:rPr>
      <w:vertAlign w:val="superscript"/>
    </w:rPr>
  </w:style>
  <w:style w:type="paragraph" w:styleId="BodyTextIndent2">
    <w:name w:val="Body Text Indent 2"/>
    <w:basedOn w:val="Normal"/>
    <w:link w:val="BodyTextIndent2Char"/>
    <w:rsid w:val="005F14A3"/>
    <w:pPr>
      <w:spacing w:line="360" w:lineRule="auto"/>
      <w:ind w:firstLine="720"/>
    </w:pPr>
    <w:rPr>
      <w:sz w:val="26"/>
      <w:szCs w:val="20"/>
    </w:rPr>
  </w:style>
  <w:style w:type="character" w:customStyle="1" w:styleId="BodyTextIndent2Char">
    <w:name w:val="Body Text Indent 2 Char"/>
    <w:basedOn w:val="DefaultParagraphFont"/>
    <w:link w:val="BodyTextIndent2"/>
    <w:rsid w:val="005F14A3"/>
    <w:rPr>
      <w:sz w:val="26"/>
    </w:rPr>
  </w:style>
  <w:style w:type="character" w:styleId="Hyperlink">
    <w:name w:val="Hyperlink"/>
    <w:basedOn w:val="DefaultParagraphFont"/>
    <w:rsid w:val="005F14A3"/>
    <w:rPr>
      <w:color w:val="0000FF"/>
      <w:u w:val="single"/>
    </w:rPr>
  </w:style>
  <w:style w:type="paragraph" w:customStyle="1" w:styleId="Blockquote">
    <w:name w:val="Blockquote"/>
    <w:basedOn w:val="Normal"/>
    <w:rsid w:val="005F14A3"/>
    <w:pPr>
      <w:spacing w:before="100" w:after="100"/>
      <w:ind w:left="360" w:right="360"/>
    </w:pPr>
    <w:rPr>
      <w:snapToGrid w:val="0"/>
      <w:szCs w:val="20"/>
    </w:rPr>
  </w:style>
  <w:style w:type="paragraph" w:styleId="ListParagraph">
    <w:name w:val="List Paragraph"/>
    <w:basedOn w:val="Normal"/>
    <w:uiPriority w:val="34"/>
    <w:qFormat/>
    <w:rsid w:val="00983C6D"/>
    <w:pPr>
      <w:ind w:left="720"/>
      <w:contextualSpacing/>
    </w:pPr>
  </w:style>
  <w:style w:type="character" w:styleId="CommentReference">
    <w:name w:val="annotation reference"/>
    <w:basedOn w:val="DefaultParagraphFont"/>
    <w:rsid w:val="002213CC"/>
    <w:rPr>
      <w:sz w:val="18"/>
      <w:szCs w:val="18"/>
    </w:rPr>
  </w:style>
  <w:style w:type="paragraph" w:styleId="CommentText">
    <w:name w:val="annotation text"/>
    <w:basedOn w:val="Normal"/>
    <w:link w:val="CommentTextChar"/>
    <w:rsid w:val="002213CC"/>
  </w:style>
  <w:style w:type="character" w:customStyle="1" w:styleId="CommentTextChar">
    <w:name w:val="Comment Text Char"/>
    <w:basedOn w:val="DefaultParagraphFont"/>
    <w:link w:val="CommentText"/>
    <w:rsid w:val="002213CC"/>
    <w:rPr>
      <w:sz w:val="24"/>
      <w:szCs w:val="24"/>
    </w:rPr>
  </w:style>
  <w:style w:type="paragraph" w:styleId="CommentSubject">
    <w:name w:val="annotation subject"/>
    <w:basedOn w:val="CommentText"/>
    <w:next w:val="CommentText"/>
    <w:link w:val="CommentSubjectChar"/>
    <w:rsid w:val="002213CC"/>
    <w:rPr>
      <w:b/>
      <w:bCs/>
      <w:sz w:val="20"/>
      <w:szCs w:val="20"/>
    </w:rPr>
  </w:style>
  <w:style w:type="character" w:customStyle="1" w:styleId="CommentSubjectChar">
    <w:name w:val="Comment Subject Char"/>
    <w:basedOn w:val="CommentTextChar"/>
    <w:link w:val="CommentSubject"/>
    <w:rsid w:val="002213CC"/>
    <w:rPr>
      <w:b/>
      <w:bCs/>
    </w:rPr>
  </w:style>
  <w:style w:type="paragraph" w:styleId="Header">
    <w:name w:val="header"/>
    <w:basedOn w:val="Normal"/>
    <w:link w:val="HeaderChar"/>
    <w:rsid w:val="00C06948"/>
    <w:pPr>
      <w:tabs>
        <w:tab w:val="center" w:pos="4680"/>
        <w:tab w:val="right" w:pos="9360"/>
      </w:tabs>
    </w:pPr>
  </w:style>
  <w:style w:type="character" w:customStyle="1" w:styleId="HeaderChar">
    <w:name w:val="Header Char"/>
    <w:basedOn w:val="DefaultParagraphFont"/>
    <w:link w:val="Header"/>
    <w:rsid w:val="00C06948"/>
    <w:rPr>
      <w:sz w:val="24"/>
      <w:szCs w:val="24"/>
    </w:rPr>
  </w:style>
  <w:style w:type="paragraph" w:styleId="Footer">
    <w:name w:val="footer"/>
    <w:basedOn w:val="Normal"/>
    <w:link w:val="FooterChar"/>
    <w:uiPriority w:val="99"/>
    <w:rsid w:val="00C06948"/>
    <w:pPr>
      <w:tabs>
        <w:tab w:val="center" w:pos="4680"/>
        <w:tab w:val="right" w:pos="9360"/>
      </w:tabs>
    </w:pPr>
  </w:style>
  <w:style w:type="character" w:customStyle="1" w:styleId="FooterChar">
    <w:name w:val="Footer Char"/>
    <w:basedOn w:val="DefaultParagraphFont"/>
    <w:link w:val="Footer"/>
    <w:uiPriority w:val="99"/>
    <w:rsid w:val="00C06948"/>
    <w:rPr>
      <w:sz w:val="24"/>
      <w:szCs w:val="24"/>
    </w:rPr>
  </w:style>
</w:styles>
</file>

<file path=word/webSettings.xml><?xml version="1.0" encoding="utf-8"?>
<w:webSettings xmlns:r="http://schemas.openxmlformats.org/officeDocument/2006/relationships" xmlns:w="http://schemas.openxmlformats.org/wordprocessingml/2006/main">
  <w:divs>
    <w:div w:id="14485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arnes@state.pa.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arnes@state.pa.us"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puc.state.p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B38E6-049F-4CDA-A585-26D30098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3541</Words>
  <Characters>20189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Draft Rulemaking Code Changes and Additions Based on the Joint Motion and Staff Report</vt:lpstr>
    </vt:vector>
  </TitlesOfParts>
  <Company>PA Public Utility Commission</Company>
  <LinksUpToDate>false</LinksUpToDate>
  <CharactersWithSpaces>23683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Rulemaking Code Changes and Additions Based on the Joint Motion and Staff Report</dc:title>
  <dc:subject/>
  <dc:creator>MIS</dc:creator>
  <cp:keywords/>
  <dc:description/>
  <cp:lastModifiedBy>joyce marie farner</cp:lastModifiedBy>
  <cp:revision>9</cp:revision>
  <cp:lastPrinted>2009-11-09T18:33:00Z</cp:lastPrinted>
  <dcterms:created xsi:type="dcterms:W3CDTF">2009-10-27T18:44:00Z</dcterms:created>
  <dcterms:modified xsi:type="dcterms:W3CDTF">2009-11-09T18:34:00Z</dcterms:modified>
  <cp:contentStatus/>
</cp:coreProperties>
</file>