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250"/>
        <w:gridCol w:w="1260"/>
        <w:gridCol w:w="720"/>
        <w:gridCol w:w="2160"/>
        <w:gridCol w:w="720"/>
      </w:tblGrid>
      <w:tr w:rsidR="00DF7EBB" w:rsidRPr="0033236A">
        <w:tc>
          <w:tcPr>
            <w:tcW w:w="2448" w:type="dxa"/>
          </w:tcPr>
          <w:p w:rsidR="00DF7EBB" w:rsidRPr="0033236A" w:rsidRDefault="00DF7EBB">
            <w:pPr>
              <w:rPr>
                <w:sz w:val="26"/>
                <w:szCs w:val="26"/>
              </w:rPr>
            </w:pPr>
          </w:p>
        </w:tc>
        <w:tc>
          <w:tcPr>
            <w:tcW w:w="4230" w:type="dxa"/>
            <w:gridSpan w:val="3"/>
          </w:tcPr>
          <w:p w:rsidR="00DF7EBB" w:rsidRPr="0033236A" w:rsidRDefault="00DF7EBB">
            <w:pPr>
              <w:jc w:val="center"/>
              <w:rPr>
                <w:b/>
                <w:sz w:val="26"/>
                <w:szCs w:val="26"/>
              </w:rPr>
            </w:pPr>
            <w:smartTag w:uri="urn:schemas-microsoft-com:office:smarttags" w:element="State">
              <w:smartTag w:uri="urn:schemas-microsoft-com:office:smarttags" w:element="place">
                <w:r w:rsidRPr="0033236A">
                  <w:rPr>
                    <w:b/>
                    <w:sz w:val="26"/>
                    <w:szCs w:val="26"/>
                  </w:rPr>
                  <w:t>PENNSYLVANIA</w:t>
                </w:r>
              </w:smartTag>
            </w:smartTag>
          </w:p>
          <w:p w:rsidR="00DF7EBB" w:rsidRPr="0033236A" w:rsidRDefault="00DF7EBB">
            <w:pPr>
              <w:jc w:val="center"/>
              <w:rPr>
                <w:b/>
                <w:sz w:val="26"/>
                <w:szCs w:val="26"/>
              </w:rPr>
            </w:pPr>
            <w:r w:rsidRPr="0033236A">
              <w:rPr>
                <w:b/>
                <w:sz w:val="26"/>
                <w:szCs w:val="26"/>
              </w:rPr>
              <w:t>PUBLIC UTILITY COMMISSION</w:t>
            </w:r>
          </w:p>
          <w:p w:rsidR="00DF7EBB" w:rsidRPr="0033236A" w:rsidRDefault="00DF7EBB">
            <w:pPr>
              <w:jc w:val="center"/>
              <w:rPr>
                <w:sz w:val="26"/>
                <w:szCs w:val="26"/>
              </w:rPr>
            </w:pPr>
            <w:smartTag w:uri="urn:schemas-microsoft-com:office:smarttags" w:element="place">
              <w:smartTag w:uri="urn:schemas-microsoft-com:office:smarttags" w:element="City">
                <w:r w:rsidRPr="0033236A">
                  <w:rPr>
                    <w:b/>
                    <w:sz w:val="26"/>
                    <w:szCs w:val="26"/>
                  </w:rPr>
                  <w:t>Harrisburg</w:t>
                </w:r>
              </w:smartTag>
              <w:r w:rsidR="00091554" w:rsidRPr="0033236A">
                <w:rPr>
                  <w:b/>
                  <w:sz w:val="26"/>
                  <w:szCs w:val="26"/>
                </w:rPr>
                <w:t xml:space="preserve">, </w:t>
              </w:r>
              <w:smartTag w:uri="urn:schemas-microsoft-com:office:smarttags" w:element="State">
                <w:r w:rsidR="00091554" w:rsidRPr="0033236A">
                  <w:rPr>
                    <w:b/>
                    <w:sz w:val="26"/>
                    <w:szCs w:val="26"/>
                  </w:rPr>
                  <w:t>PA</w:t>
                </w:r>
              </w:smartTag>
              <w:r w:rsidRPr="0033236A">
                <w:rPr>
                  <w:b/>
                  <w:sz w:val="26"/>
                  <w:szCs w:val="26"/>
                </w:rPr>
                <w:t xml:space="preserve">  </w:t>
              </w:r>
              <w:smartTag w:uri="urn:schemas-microsoft-com:office:smarttags" w:element="PostalCode">
                <w:r w:rsidRPr="0033236A">
                  <w:rPr>
                    <w:b/>
                    <w:sz w:val="26"/>
                    <w:szCs w:val="26"/>
                  </w:rPr>
                  <w:t>17105-3265</w:t>
                </w:r>
              </w:smartTag>
            </w:smartTag>
          </w:p>
        </w:tc>
        <w:tc>
          <w:tcPr>
            <w:tcW w:w="2880" w:type="dxa"/>
            <w:gridSpan w:val="2"/>
          </w:tcPr>
          <w:p w:rsidR="00DF7EBB" w:rsidRPr="0033236A" w:rsidRDefault="00DF7EBB">
            <w:pPr>
              <w:rPr>
                <w:sz w:val="26"/>
                <w:szCs w:val="26"/>
              </w:rPr>
            </w:pPr>
          </w:p>
        </w:tc>
      </w:tr>
      <w:tr w:rsidR="00C9585E" w:rsidRPr="0033236A">
        <w:tc>
          <w:tcPr>
            <w:tcW w:w="2448" w:type="dxa"/>
          </w:tcPr>
          <w:p w:rsidR="00C9585E" w:rsidRPr="0033236A" w:rsidRDefault="00C9585E">
            <w:pPr>
              <w:rPr>
                <w:sz w:val="26"/>
                <w:szCs w:val="26"/>
              </w:rPr>
            </w:pPr>
          </w:p>
        </w:tc>
        <w:tc>
          <w:tcPr>
            <w:tcW w:w="4230" w:type="dxa"/>
            <w:gridSpan w:val="3"/>
          </w:tcPr>
          <w:p w:rsidR="00C9585E" w:rsidRPr="0033236A" w:rsidRDefault="00C9585E">
            <w:pPr>
              <w:jc w:val="center"/>
              <w:rPr>
                <w:b/>
                <w:sz w:val="26"/>
                <w:szCs w:val="26"/>
              </w:rPr>
            </w:pPr>
          </w:p>
        </w:tc>
        <w:tc>
          <w:tcPr>
            <w:tcW w:w="2880" w:type="dxa"/>
            <w:gridSpan w:val="2"/>
          </w:tcPr>
          <w:p w:rsidR="00C9585E" w:rsidRPr="0033236A" w:rsidRDefault="00C9585E">
            <w:pPr>
              <w:rPr>
                <w:sz w:val="26"/>
                <w:szCs w:val="26"/>
              </w:rPr>
            </w:pPr>
          </w:p>
        </w:tc>
      </w:tr>
      <w:tr w:rsidR="00DF7EBB" w:rsidRPr="0033236A">
        <w:tc>
          <w:tcPr>
            <w:tcW w:w="4698" w:type="dxa"/>
            <w:gridSpan w:val="2"/>
          </w:tcPr>
          <w:p w:rsidR="00DF7EBB" w:rsidRPr="0033236A" w:rsidRDefault="00DF7EBB">
            <w:pPr>
              <w:rPr>
                <w:sz w:val="26"/>
                <w:szCs w:val="26"/>
              </w:rPr>
            </w:pPr>
          </w:p>
        </w:tc>
        <w:tc>
          <w:tcPr>
            <w:tcW w:w="4860" w:type="dxa"/>
            <w:gridSpan w:val="4"/>
          </w:tcPr>
          <w:p w:rsidR="00DF7EBB" w:rsidRPr="0033236A" w:rsidRDefault="00DF7EBB" w:rsidP="00A3392D">
            <w:pPr>
              <w:rPr>
                <w:sz w:val="26"/>
                <w:szCs w:val="26"/>
              </w:rPr>
            </w:pPr>
            <w:r w:rsidRPr="0033236A">
              <w:rPr>
                <w:sz w:val="26"/>
                <w:szCs w:val="26"/>
              </w:rPr>
              <w:t xml:space="preserve">Public Meeting held </w:t>
            </w:r>
            <w:r w:rsidR="00730E9F">
              <w:rPr>
                <w:sz w:val="26"/>
                <w:szCs w:val="26"/>
              </w:rPr>
              <w:t>November 6</w:t>
            </w:r>
            <w:r w:rsidR="00395B6B">
              <w:rPr>
                <w:sz w:val="26"/>
                <w:szCs w:val="26"/>
              </w:rPr>
              <w:t>, 2009</w:t>
            </w:r>
          </w:p>
        </w:tc>
      </w:tr>
      <w:tr w:rsidR="008C15D9" w:rsidRPr="0033236A">
        <w:tc>
          <w:tcPr>
            <w:tcW w:w="4698" w:type="dxa"/>
            <w:gridSpan w:val="2"/>
          </w:tcPr>
          <w:p w:rsidR="008C15D9" w:rsidRPr="0033236A" w:rsidRDefault="008C15D9">
            <w:pPr>
              <w:rPr>
                <w:sz w:val="26"/>
                <w:szCs w:val="26"/>
              </w:rPr>
            </w:pPr>
          </w:p>
        </w:tc>
        <w:tc>
          <w:tcPr>
            <w:tcW w:w="4860" w:type="dxa"/>
            <w:gridSpan w:val="4"/>
          </w:tcPr>
          <w:p w:rsidR="008C15D9" w:rsidRPr="0033236A" w:rsidRDefault="008C15D9">
            <w:pPr>
              <w:rPr>
                <w:sz w:val="26"/>
                <w:szCs w:val="26"/>
              </w:rPr>
            </w:pPr>
          </w:p>
        </w:tc>
      </w:tr>
      <w:tr w:rsidR="00DF7EBB" w:rsidRPr="0033236A">
        <w:tc>
          <w:tcPr>
            <w:tcW w:w="4698" w:type="dxa"/>
            <w:gridSpan w:val="2"/>
          </w:tcPr>
          <w:p w:rsidR="00DF7EBB" w:rsidRPr="0033236A" w:rsidRDefault="00DF7EBB">
            <w:pPr>
              <w:rPr>
                <w:sz w:val="26"/>
                <w:szCs w:val="26"/>
              </w:rPr>
            </w:pPr>
            <w:r w:rsidRPr="0033236A">
              <w:rPr>
                <w:sz w:val="26"/>
                <w:szCs w:val="26"/>
              </w:rPr>
              <w:t>Commissioners Present:</w:t>
            </w:r>
          </w:p>
        </w:tc>
        <w:tc>
          <w:tcPr>
            <w:tcW w:w="4860" w:type="dxa"/>
            <w:gridSpan w:val="4"/>
          </w:tcPr>
          <w:p w:rsidR="00DF7EBB" w:rsidRPr="0033236A" w:rsidRDefault="00DF7EBB">
            <w:pPr>
              <w:rPr>
                <w:sz w:val="26"/>
                <w:szCs w:val="26"/>
              </w:rPr>
            </w:pPr>
          </w:p>
        </w:tc>
      </w:tr>
      <w:tr w:rsidR="00C9585E" w:rsidRPr="0033236A">
        <w:tc>
          <w:tcPr>
            <w:tcW w:w="4698" w:type="dxa"/>
            <w:gridSpan w:val="2"/>
          </w:tcPr>
          <w:p w:rsidR="00C9585E" w:rsidRPr="0033236A" w:rsidRDefault="00C9585E">
            <w:pPr>
              <w:rPr>
                <w:sz w:val="26"/>
                <w:szCs w:val="26"/>
              </w:rPr>
            </w:pPr>
          </w:p>
        </w:tc>
        <w:tc>
          <w:tcPr>
            <w:tcW w:w="4860" w:type="dxa"/>
            <w:gridSpan w:val="4"/>
          </w:tcPr>
          <w:p w:rsidR="00C9585E" w:rsidRPr="0033236A" w:rsidRDefault="00C9585E">
            <w:pPr>
              <w:rPr>
                <w:sz w:val="26"/>
                <w:szCs w:val="26"/>
              </w:rPr>
            </w:pPr>
          </w:p>
        </w:tc>
      </w:tr>
      <w:tr w:rsidR="00DF7EBB" w:rsidRPr="0033236A">
        <w:tc>
          <w:tcPr>
            <w:tcW w:w="8838" w:type="dxa"/>
            <w:gridSpan w:val="5"/>
          </w:tcPr>
          <w:tbl>
            <w:tblPr>
              <w:tblW w:w="9558" w:type="dxa"/>
              <w:tblLayout w:type="fixed"/>
              <w:tblLook w:val="0000"/>
            </w:tblPr>
            <w:tblGrid>
              <w:gridCol w:w="9558"/>
            </w:tblGrid>
            <w:tr w:rsidR="00E523C7" w:rsidRPr="0033236A" w:rsidTr="00E523C7">
              <w:tc>
                <w:tcPr>
                  <w:tcW w:w="9558" w:type="dxa"/>
                </w:tcPr>
                <w:p w:rsidR="00E523C7" w:rsidRPr="0033236A" w:rsidRDefault="00E523C7" w:rsidP="00E523C7">
                  <w:pPr>
                    <w:ind w:firstLine="450"/>
                    <w:rPr>
                      <w:sz w:val="26"/>
                      <w:szCs w:val="26"/>
                    </w:rPr>
                  </w:pPr>
                </w:p>
              </w:tc>
            </w:tr>
            <w:tr w:rsidR="00E523C7" w:rsidRPr="0033236A" w:rsidTr="00E523C7">
              <w:tc>
                <w:tcPr>
                  <w:tcW w:w="9558" w:type="dxa"/>
                </w:tcPr>
                <w:p w:rsidR="00E523C7" w:rsidRPr="0033236A" w:rsidRDefault="00E523C7" w:rsidP="007445E9">
                  <w:pPr>
                    <w:ind w:firstLine="450"/>
                    <w:rPr>
                      <w:sz w:val="26"/>
                      <w:szCs w:val="26"/>
                    </w:rPr>
                  </w:pPr>
                  <w:r w:rsidRPr="0033236A">
                    <w:rPr>
                      <w:sz w:val="26"/>
                      <w:szCs w:val="26"/>
                    </w:rPr>
                    <w:t>James H. Cawley, Chairman</w:t>
                  </w:r>
                </w:p>
              </w:tc>
            </w:tr>
            <w:tr w:rsidR="00E523C7" w:rsidRPr="0033236A" w:rsidTr="00E523C7">
              <w:tc>
                <w:tcPr>
                  <w:tcW w:w="9558" w:type="dxa"/>
                </w:tcPr>
                <w:p w:rsidR="00E523C7" w:rsidRPr="0033236A" w:rsidRDefault="007445E9" w:rsidP="00E523C7">
                  <w:pPr>
                    <w:ind w:firstLine="450"/>
                    <w:rPr>
                      <w:sz w:val="26"/>
                      <w:szCs w:val="26"/>
                    </w:rPr>
                  </w:pPr>
                  <w:r>
                    <w:rPr>
                      <w:sz w:val="26"/>
                      <w:szCs w:val="26"/>
                    </w:rPr>
                    <w:t>Tyrone J. Christy, Vice Chairman</w:t>
                  </w:r>
                </w:p>
              </w:tc>
            </w:tr>
            <w:tr w:rsidR="00E523C7" w:rsidRPr="0033236A" w:rsidTr="00E523C7">
              <w:tc>
                <w:tcPr>
                  <w:tcW w:w="9558" w:type="dxa"/>
                </w:tcPr>
                <w:p w:rsidR="00C27E0E" w:rsidRPr="0033236A" w:rsidRDefault="007445E9" w:rsidP="00E523C7">
                  <w:pPr>
                    <w:ind w:firstLine="450"/>
                    <w:rPr>
                      <w:sz w:val="26"/>
                      <w:szCs w:val="26"/>
                    </w:rPr>
                  </w:pPr>
                  <w:r>
                    <w:rPr>
                      <w:sz w:val="26"/>
                      <w:szCs w:val="26"/>
                    </w:rPr>
                    <w:t>Kim Pizzingrilli</w:t>
                  </w:r>
                </w:p>
              </w:tc>
            </w:tr>
            <w:tr w:rsidR="00C27E0E" w:rsidRPr="0033236A" w:rsidTr="00E523C7">
              <w:tc>
                <w:tcPr>
                  <w:tcW w:w="9558" w:type="dxa"/>
                </w:tcPr>
                <w:p w:rsidR="00C27E0E" w:rsidRPr="0033236A" w:rsidRDefault="007445E9" w:rsidP="00E523C7">
                  <w:pPr>
                    <w:ind w:firstLine="450"/>
                    <w:rPr>
                      <w:sz w:val="26"/>
                      <w:szCs w:val="26"/>
                    </w:rPr>
                  </w:pPr>
                  <w:r>
                    <w:rPr>
                      <w:sz w:val="26"/>
                      <w:szCs w:val="26"/>
                    </w:rPr>
                    <w:t>Wayne E. Gardner</w:t>
                  </w:r>
                  <w:r w:rsidR="00AD336A">
                    <w:rPr>
                      <w:sz w:val="26"/>
                      <w:szCs w:val="26"/>
                    </w:rPr>
                    <w:t>, Absent</w:t>
                  </w:r>
                </w:p>
              </w:tc>
            </w:tr>
            <w:tr w:rsidR="00C27E0E" w:rsidRPr="0033236A" w:rsidTr="00E523C7">
              <w:tc>
                <w:tcPr>
                  <w:tcW w:w="9558" w:type="dxa"/>
                </w:tcPr>
                <w:p w:rsidR="00C27E0E" w:rsidRPr="0033236A" w:rsidRDefault="007445E9" w:rsidP="00E523C7">
                  <w:pPr>
                    <w:ind w:firstLine="450"/>
                    <w:rPr>
                      <w:sz w:val="26"/>
                      <w:szCs w:val="26"/>
                    </w:rPr>
                  </w:pPr>
                  <w:r>
                    <w:rPr>
                      <w:sz w:val="26"/>
                      <w:szCs w:val="26"/>
                    </w:rPr>
                    <w:t>Robert F. Powelson</w:t>
                  </w:r>
                </w:p>
              </w:tc>
            </w:tr>
          </w:tbl>
          <w:p w:rsidR="00C9585E" w:rsidRPr="0033236A" w:rsidRDefault="00C9585E">
            <w:pPr>
              <w:ind w:firstLine="450"/>
              <w:rPr>
                <w:sz w:val="26"/>
                <w:szCs w:val="26"/>
              </w:rPr>
            </w:pPr>
          </w:p>
        </w:tc>
        <w:tc>
          <w:tcPr>
            <w:tcW w:w="720" w:type="dxa"/>
          </w:tcPr>
          <w:p w:rsidR="00DF7EBB" w:rsidRPr="0033236A" w:rsidRDefault="00DF7EBB">
            <w:pPr>
              <w:rPr>
                <w:sz w:val="26"/>
                <w:szCs w:val="26"/>
              </w:rPr>
            </w:pPr>
          </w:p>
        </w:tc>
      </w:tr>
      <w:tr w:rsidR="00BE4EA8" w:rsidRPr="0033236A">
        <w:tc>
          <w:tcPr>
            <w:tcW w:w="8838" w:type="dxa"/>
            <w:gridSpan w:val="5"/>
          </w:tcPr>
          <w:p w:rsidR="00BE4EA8" w:rsidRPr="0033236A" w:rsidRDefault="00BE4EA8" w:rsidP="00C9585E">
            <w:pPr>
              <w:ind w:firstLine="540"/>
              <w:rPr>
                <w:sz w:val="26"/>
                <w:szCs w:val="26"/>
              </w:rPr>
            </w:pPr>
          </w:p>
        </w:tc>
        <w:tc>
          <w:tcPr>
            <w:tcW w:w="720" w:type="dxa"/>
          </w:tcPr>
          <w:p w:rsidR="00BE4EA8" w:rsidRPr="0033236A" w:rsidRDefault="00BE4EA8">
            <w:pPr>
              <w:rPr>
                <w:sz w:val="26"/>
                <w:szCs w:val="26"/>
              </w:rPr>
            </w:pPr>
          </w:p>
        </w:tc>
      </w:tr>
      <w:tr w:rsidR="00BE4EA8" w:rsidRPr="0033236A">
        <w:tc>
          <w:tcPr>
            <w:tcW w:w="5958" w:type="dxa"/>
            <w:gridSpan w:val="3"/>
          </w:tcPr>
          <w:p w:rsidR="001D0FBE" w:rsidRDefault="001D0FBE">
            <w:pPr>
              <w:rPr>
                <w:sz w:val="26"/>
                <w:szCs w:val="26"/>
              </w:rPr>
            </w:pPr>
            <w:r w:rsidRPr="0033236A">
              <w:rPr>
                <w:sz w:val="26"/>
                <w:szCs w:val="26"/>
              </w:rPr>
              <w:t xml:space="preserve">Petition </w:t>
            </w:r>
            <w:r w:rsidR="00567529">
              <w:rPr>
                <w:sz w:val="26"/>
                <w:szCs w:val="26"/>
              </w:rPr>
              <w:t xml:space="preserve">of </w:t>
            </w:r>
            <w:r w:rsidR="00A3392D">
              <w:rPr>
                <w:sz w:val="26"/>
                <w:szCs w:val="26"/>
              </w:rPr>
              <w:t>FiberNet Communications of Pennsylvania</w:t>
            </w:r>
            <w:r w:rsidR="00326752">
              <w:rPr>
                <w:sz w:val="26"/>
                <w:szCs w:val="26"/>
              </w:rPr>
              <w:t xml:space="preserve">, </w:t>
            </w:r>
            <w:r w:rsidR="00A3392D">
              <w:rPr>
                <w:sz w:val="26"/>
                <w:szCs w:val="26"/>
              </w:rPr>
              <w:t>LLC</w:t>
            </w:r>
            <w:r w:rsidR="00740C95">
              <w:rPr>
                <w:sz w:val="26"/>
                <w:szCs w:val="26"/>
              </w:rPr>
              <w:t xml:space="preserve"> </w:t>
            </w:r>
            <w:r w:rsidR="00567529">
              <w:rPr>
                <w:sz w:val="26"/>
                <w:szCs w:val="26"/>
              </w:rPr>
              <w:t xml:space="preserve">For Protective Order Regarding its </w:t>
            </w:r>
            <w:r w:rsidR="00740C95">
              <w:rPr>
                <w:sz w:val="26"/>
                <w:szCs w:val="26"/>
              </w:rPr>
              <w:t xml:space="preserve">2007 Annual CLEC Class C Report. </w:t>
            </w:r>
          </w:p>
          <w:p w:rsidR="007445E9" w:rsidRDefault="007445E9">
            <w:pPr>
              <w:rPr>
                <w:sz w:val="26"/>
                <w:szCs w:val="26"/>
              </w:rPr>
            </w:pPr>
          </w:p>
          <w:p w:rsidR="007445E9" w:rsidRPr="0033236A" w:rsidRDefault="007445E9">
            <w:pPr>
              <w:rPr>
                <w:sz w:val="26"/>
                <w:szCs w:val="26"/>
              </w:rPr>
            </w:pPr>
          </w:p>
        </w:tc>
        <w:tc>
          <w:tcPr>
            <w:tcW w:w="3600" w:type="dxa"/>
            <w:gridSpan w:val="3"/>
            <w:vAlign w:val="center"/>
          </w:tcPr>
          <w:p w:rsidR="001D0FBE" w:rsidRDefault="00740C95" w:rsidP="00946268">
            <w:pPr>
              <w:rPr>
                <w:sz w:val="26"/>
                <w:szCs w:val="26"/>
              </w:rPr>
            </w:pPr>
            <w:r>
              <w:rPr>
                <w:sz w:val="26"/>
                <w:szCs w:val="26"/>
              </w:rPr>
              <w:t>P-2008-</w:t>
            </w:r>
            <w:r w:rsidR="00A3392D">
              <w:rPr>
                <w:sz w:val="26"/>
                <w:szCs w:val="26"/>
              </w:rPr>
              <w:t>2039061</w:t>
            </w:r>
          </w:p>
          <w:p w:rsidR="007445E9" w:rsidRDefault="007445E9" w:rsidP="00946268">
            <w:pPr>
              <w:rPr>
                <w:sz w:val="26"/>
                <w:szCs w:val="26"/>
              </w:rPr>
            </w:pPr>
          </w:p>
          <w:p w:rsidR="007445E9" w:rsidRDefault="007445E9" w:rsidP="00946268">
            <w:pPr>
              <w:rPr>
                <w:sz w:val="26"/>
                <w:szCs w:val="26"/>
              </w:rPr>
            </w:pPr>
          </w:p>
          <w:p w:rsidR="007445E9" w:rsidRPr="0033236A" w:rsidRDefault="007445E9" w:rsidP="00A3392D">
            <w:pPr>
              <w:rPr>
                <w:sz w:val="26"/>
                <w:szCs w:val="26"/>
              </w:rPr>
            </w:pPr>
          </w:p>
        </w:tc>
      </w:tr>
      <w:tr w:rsidR="008C15D9" w:rsidRPr="0033236A">
        <w:tc>
          <w:tcPr>
            <w:tcW w:w="5958" w:type="dxa"/>
            <w:gridSpan w:val="3"/>
          </w:tcPr>
          <w:p w:rsidR="008C15D9" w:rsidRPr="0033236A" w:rsidRDefault="008C15D9">
            <w:pPr>
              <w:rPr>
                <w:sz w:val="26"/>
                <w:szCs w:val="26"/>
              </w:rPr>
            </w:pPr>
          </w:p>
        </w:tc>
        <w:tc>
          <w:tcPr>
            <w:tcW w:w="3600" w:type="dxa"/>
            <w:gridSpan w:val="3"/>
            <w:vAlign w:val="center"/>
          </w:tcPr>
          <w:p w:rsidR="008C15D9" w:rsidRPr="0033236A" w:rsidRDefault="008C15D9" w:rsidP="00FF3EF7">
            <w:pPr>
              <w:jc w:val="center"/>
              <w:rPr>
                <w:sz w:val="26"/>
                <w:szCs w:val="26"/>
              </w:rPr>
            </w:pPr>
          </w:p>
        </w:tc>
      </w:tr>
    </w:tbl>
    <w:p w:rsidR="00DF7EBB" w:rsidRPr="0033236A" w:rsidRDefault="00DF7EBB" w:rsidP="008C15D9">
      <w:pPr>
        <w:spacing w:after="360" w:line="360" w:lineRule="auto"/>
        <w:jc w:val="center"/>
        <w:rPr>
          <w:b/>
          <w:sz w:val="26"/>
          <w:szCs w:val="26"/>
        </w:rPr>
      </w:pPr>
      <w:r w:rsidRPr="0033236A">
        <w:rPr>
          <w:b/>
          <w:sz w:val="26"/>
          <w:szCs w:val="26"/>
        </w:rPr>
        <w:t>ORDER</w:t>
      </w:r>
    </w:p>
    <w:p w:rsidR="00DF7EBB" w:rsidRPr="0033236A" w:rsidRDefault="00DF7EBB" w:rsidP="008C15D9">
      <w:pPr>
        <w:spacing w:after="360" w:line="360" w:lineRule="auto"/>
        <w:rPr>
          <w:sz w:val="26"/>
          <w:szCs w:val="26"/>
        </w:rPr>
      </w:pPr>
      <w:r w:rsidRPr="0033236A">
        <w:rPr>
          <w:b/>
          <w:sz w:val="26"/>
          <w:szCs w:val="26"/>
        </w:rPr>
        <w:t>BY THE COMMISSION:</w:t>
      </w:r>
    </w:p>
    <w:p w:rsidR="005D175D" w:rsidRPr="00453738" w:rsidRDefault="005D175D" w:rsidP="005D175D">
      <w:pPr>
        <w:spacing w:after="360" w:line="360" w:lineRule="auto"/>
        <w:rPr>
          <w:sz w:val="26"/>
          <w:szCs w:val="26"/>
        </w:rPr>
      </w:pPr>
      <w:r w:rsidRPr="00453738">
        <w:rPr>
          <w:sz w:val="26"/>
          <w:szCs w:val="26"/>
        </w:rPr>
        <w:tab/>
      </w:r>
      <w:r>
        <w:rPr>
          <w:sz w:val="26"/>
          <w:szCs w:val="26"/>
        </w:rPr>
        <w:t xml:space="preserve">Presently before this Commission for consideration </w:t>
      </w:r>
      <w:r w:rsidRPr="00453738">
        <w:rPr>
          <w:sz w:val="26"/>
          <w:szCs w:val="26"/>
        </w:rPr>
        <w:t xml:space="preserve">is </w:t>
      </w:r>
      <w:r w:rsidR="00DB68F2">
        <w:rPr>
          <w:sz w:val="26"/>
          <w:szCs w:val="26"/>
        </w:rPr>
        <w:t>FiberNet Communications of Pennsylvania, LLC’s</w:t>
      </w:r>
      <w:r w:rsidR="00740C95">
        <w:rPr>
          <w:sz w:val="26"/>
          <w:szCs w:val="26"/>
        </w:rPr>
        <w:t xml:space="preserve"> </w:t>
      </w:r>
      <w:r w:rsidR="000660A0">
        <w:rPr>
          <w:sz w:val="26"/>
          <w:szCs w:val="26"/>
        </w:rPr>
        <w:t>(“</w:t>
      </w:r>
      <w:r w:rsidR="00DB68F2">
        <w:rPr>
          <w:sz w:val="26"/>
          <w:szCs w:val="26"/>
        </w:rPr>
        <w:t>FiberNet</w:t>
      </w:r>
      <w:r w:rsidR="000660A0">
        <w:rPr>
          <w:sz w:val="26"/>
          <w:szCs w:val="26"/>
        </w:rPr>
        <w:t xml:space="preserve">”) </w:t>
      </w:r>
      <w:r w:rsidR="00DB63DE">
        <w:rPr>
          <w:sz w:val="26"/>
          <w:szCs w:val="26"/>
        </w:rPr>
        <w:t>p</w:t>
      </w:r>
      <w:r>
        <w:rPr>
          <w:sz w:val="26"/>
          <w:szCs w:val="26"/>
        </w:rPr>
        <w:t xml:space="preserve">etition </w:t>
      </w:r>
      <w:r w:rsidR="00DB63DE">
        <w:rPr>
          <w:sz w:val="26"/>
          <w:szCs w:val="26"/>
        </w:rPr>
        <w:t>pursuant to 52 Pa. Code §</w:t>
      </w:r>
      <w:r w:rsidR="00405174">
        <w:rPr>
          <w:sz w:val="26"/>
          <w:szCs w:val="26"/>
        </w:rPr>
        <w:t xml:space="preserve"> </w:t>
      </w:r>
      <w:r w:rsidR="00DB63DE">
        <w:rPr>
          <w:sz w:val="26"/>
          <w:szCs w:val="26"/>
        </w:rPr>
        <w:t>5.423 f</w:t>
      </w:r>
      <w:r>
        <w:rPr>
          <w:sz w:val="26"/>
          <w:szCs w:val="26"/>
        </w:rPr>
        <w:t xml:space="preserve">or </w:t>
      </w:r>
      <w:r w:rsidR="00DB63DE">
        <w:rPr>
          <w:sz w:val="26"/>
          <w:szCs w:val="26"/>
        </w:rPr>
        <w:t>p</w:t>
      </w:r>
      <w:r>
        <w:rPr>
          <w:sz w:val="26"/>
          <w:szCs w:val="26"/>
        </w:rPr>
        <w:t xml:space="preserve">rotective </w:t>
      </w:r>
      <w:r w:rsidR="00DB63DE">
        <w:rPr>
          <w:sz w:val="26"/>
          <w:szCs w:val="26"/>
        </w:rPr>
        <w:t>o</w:t>
      </w:r>
      <w:r>
        <w:rPr>
          <w:sz w:val="26"/>
          <w:szCs w:val="26"/>
        </w:rPr>
        <w:t xml:space="preserve">rder </w:t>
      </w:r>
      <w:r w:rsidR="00DB63DE">
        <w:rPr>
          <w:sz w:val="26"/>
          <w:szCs w:val="26"/>
        </w:rPr>
        <w:t>r</w:t>
      </w:r>
      <w:r>
        <w:rPr>
          <w:sz w:val="26"/>
          <w:szCs w:val="26"/>
        </w:rPr>
        <w:t xml:space="preserve">egarding </w:t>
      </w:r>
      <w:r w:rsidR="00DB63DE">
        <w:rPr>
          <w:sz w:val="26"/>
          <w:szCs w:val="26"/>
        </w:rPr>
        <w:t>i</w:t>
      </w:r>
      <w:r>
        <w:rPr>
          <w:sz w:val="26"/>
          <w:szCs w:val="26"/>
        </w:rPr>
        <w:t>ts 200</w:t>
      </w:r>
      <w:r w:rsidR="005D7535">
        <w:rPr>
          <w:sz w:val="26"/>
          <w:szCs w:val="26"/>
        </w:rPr>
        <w:t>7</w:t>
      </w:r>
      <w:r w:rsidRPr="00453738">
        <w:rPr>
          <w:sz w:val="26"/>
          <w:szCs w:val="26"/>
        </w:rPr>
        <w:t xml:space="preserve"> </w:t>
      </w:r>
      <w:r w:rsidR="005D7535">
        <w:rPr>
          <w:sz w:val="26"/>
          <w:szCs w:val="26"/>
        </w:rPr>
        <w:t>Annual CLEC Class C Report (“Annual Report”)</w:t>
      </w:r>
      <w:r w:rsidR="007445E9">
        <w:rPr>
          <w:sz w:val="26"/>
          <w:szCs w:val="26"/>
        </w:rPr>
        <w:t xml:space="preserve"> filed on April 29, 2008, at Docket No. P-2008-</w:t>
      </w:r>
      <w:r w:rsidR="00DB68F2">
        <w:rPr>
          <w:sz w:val="26"/>
          <w:szCs w:val="26"/>
        </w:rPr>
        <w:t>2039061</w:t>
      </w:r>
      <w:r w:rsidRPr="00453738">
        <w:rPr>
          <w:sz w:val="26"/>
          <w:szCs w:val="26"/>
        </w:rPr>
        <w:t>.</w:t>
      </w:r>
      <w:r w:rsidR="00720DB1">
        <w:rPr>
          <w:sz w:val="26"/>
          <w:szCs w:val="26"/>
        </w:rPr>
        <w:t xml:space="preserve"> </w:t>
      </w:r>
      <w:r w:rsidRPr="00453738">
        <w:rPr>
          <w:sz w:val="26"/>
          <w:szCs w:val="26"/>
        </w:rPr>
        <w:t xml:space="preserve"> </w:t>
      </w:r>
      <w:r w:rsidR="00DB68F2">
        <w:rPr>
          <w:sz w:val="26"/>
          <w:szCs w:val="26"/>
        </w:rPr>
        <w:t xml:space="preserve">This is </w:t>
      </w:r>
      <w:r w:rsidR="00F42691">
        <w:rPr>
          <w:sz w:val="26"/>
          <w:szCs w:val="26"/>
        </w:rPr>
        <w:t xml:space="preserve">the </w:t>
      </w:r>
      <w:r w:rsidR="009D760E">
        <w:rPr>
          <w:sz w:val="26"/>
          <w:szCs w:val="26"/>
        </w:rPr>
        <w:t>annual report filed</w:t>
      </w:r>
      <w:r w:rsidR="00F42691">
        <w:rPr>
          <w:sz w:val="26"/>
          <w:szCs w:val="26"/>
        </w:rPr>
        <w:t xml:space="preserve"> by all jurisdictional utilities</w:t>
      </w:r>
      <w:r w:rsidR="009D760E">
        <w:rPr>
          <w:sz w:val="26"/>
          <w:szCs w:val="26"/>
        </w:rPr>
        <w:t xml:space="preserve"> pursuant to 66 Pa. C.S. § 504.  </w:t>
      </w:r>
      <w:r>
        <w:rPr>
          <w:sz w:val="26"/>
          <w:szCs w:val="26"/>
        </w:rPr>
        <w:t xml:space="preserve">Specifically, </w:t>
      </w:r>
      <w:r w:rsidR="00242C8B">
        <w:rPr>
          <w:sz w:val="26"/>
          <w:szCs w:val="26"/>
        </w:rPr>
        <w:t xml:space="preserve">FiberNet </w:t>
      </w:r>
      <w:r>
        <w:rPr>
          <w:sz w:val="26"/>
          <w:szCs w:val="26"/>
        </w:rPr>
        <w:t xml:space="preserve">requests the issuance of protective order restricting the disclosure of allegedly proprietary, competitively sensitive, or other confidential information submitted in its report pursuant to </w:t>
      </w:r>
      <w:r w:rsidRPr="00453738">
        <w:rPr>
          <w:sz w:val="26"/>
          <w:szCs w:val="26"/>
        </w:rPr>
        <w:t xml:space="preserve">66 Pa. C.S. §§ </w:t>
      </w:r>
      <w:r w:rsidR="00F42691">
        <w:rPr>
          <w:sz w:val="26"/>
          <w:szCs w:val="26"/>
        </w:rPr>
        <w:t xml:space="preserve">504 and </w:t>
      </w:r>
      <w:r w:rsidRPr="00453738">
        <w:rPr>
          <w:sz w:val="26"/>
          <w:szCs w:val="26"/>
        </w:rPr>
        <w:t>30</w:t>
      </w:r>
      <w:r w:rsidR="005D7535">
        <w:rPr>
          <w:sz w:val="26"/>
          <w:szCs w:val="26"/>
        </w:rPr>
        <w:t>15(e)</w:t>
      </w:r>
      <w:r w:rsidR="00F42691">
        <w:rPr>
          <w:sz w:val="26"/>
          <w:szCs w:val="26"/>
        </w:rPr>
        <w:t>(2) and Section 63.36 of our regulations, 52 Pa. Code §63.36 (relating to the filing of telephone company annual financial reports).</w:t>
      </w:r>
    </w:p>
    <w:p w:rsidR="00CB666D" w:rsidRDefault="00CB666D" w:rsidP="005D175D">
      <w:pPr>
        <w:spacing w:after="360" w:line="360" w:lineRule="auto"/>
        <w:rPr>
          <w:b/>
          <w:sz w:val="26"/>
          <w:szCs w:val="26"/>
          <w:u w:val="single"/>
        </w:rPr>
      </w:pPr>
    </w:p>
    <w:p w:rsidR="005D175D" w:rsidRDefault="005D175D" w:rsidP="005D175D">
      <w:pPr>
        <w:spacing w:after="360" w:line="360" w:lineRule="auto"/>
        <w:rPr>
          <w:sz w:val="26"/>
          <w:szCs w:val="26"/>
        </w:rPr>
      </w:pPr>
      <w:r w:rsidRPr="004E6D27">
        <w:rPr>
          <w:b/>
          <w:sz w:val="26"/>
          <w:szCs w:val="26"/>
          <w:u w:val="single"/>
        </w:rPr>
        <w:lastRenderedPageBreak/>
        <w:t>Discussion</w:t>
      </w:r>
      <w:r w:rsidRPr="00453738">
        <w:rPr>
          <w:sz w:val="26"/>
          <w:szCs w:val="26"/>
        </w:rPr>
        <w:t xml:space="preserve"> </w:t>
      </w:r>
    </w:p>
    <w:p w:rsidR="005D175D" w:rsidRDefault="005D175D" w:rsidP="005D175D">
      <w:pPr>
        <w:spacing w:after="360" w:line="360" w:lineRule="auto"/>
        <w:ind w:firstLine="720"/>
        <w:rPr>
          <w:sz w:val="26"/>
          <w:szCs w:val="26"/>
        </w:rPr>
      </w:pPr>
      <w:r>
        <w:rPr>
          <w:sz w:val="26"/>
          <w:szCs w:val="26"/>
        </w:rPr>
        <w:t xml:space="preserve">Although this is a nonadversarial proceeding, we shall apply the standards set forth at 52 </w:t>
      </w:r>
      <w:smartTag w:uri="urn:schemas-microsoft-com:office:smarttags" w:element="place">
        <w:smartTag w:uri="urn:schemas-microsoft-com:office:smarttags" w:element="State">
          <w:r>
            <w:rPr>
              <w:sz w:val="26"/>
              <w:szCs w:val="26"/>
            </w:rPr>
            <w:t>Pa.</w:t>
          </w:r>
        </w:smartTag>
      </w:smartTag>
      <w:r>
        <w:rPr>
          <w:sz w:val="26"/>
          <w:szCs w:val="26"/>
        </w:rPr>
        <w:t xml:space="preserve"> Code § 5.423(a)</w:t>
      </w:r>
      <w:r w:rsidR="000119B0">
        <w:rPr>
          <w:sz w:val="26"/>
          <w:szCs w:val="26"/>
        </w:rPr>
        <w:t xml:space="preserve"> </w:t>
      </w:r>
      <w:r>
        <w:rPr>
          <w:sz w:val="26"/>
          <w:szCs w:val="26"/>
        </w:rPr>
        <w:t xml:space="preserve">(relating to adversarial proceedings) to determine what materials in </w:t>
      </w:r>
      <w:r w:rsidR="00DB68F2">
        <w:rPr>
          <w:sz w:val="26"/>
          <w:szCs w:val="26"/>
        </w:rPr>
        <w:t xml:space="preserve">FiberNet’s </w:t>
      </w:r>
      <w:r>
        <w:rPr>
          <w:sz w:val="26"/>
          <w:szCs w:val="26"/>
        </w:rPr>
        <w:t>200</w:t>
      </w:r>
      <w:r w:rsidR="000660A0">
        <w:rPr>
          <w:sz w:val="26"/>
          <w:szCs w:val="26"/>
        </w:rPr>
        <w:t>7</w:t>
      </w:r>
      <w:r>
        <w:rPr>
          <w:sz w:val="26"/>
          <w:szCs w:val="26"/>
        </w:rPr>
        <w:t xml:space="preserve"> </w:t>
      </w:r>
      <w:r w:rsidR="000660A0">
        <w:rPr>
          <w:sz w:val="26"/>
          <w:szCs w:val="26"/>
        </w:rPr>
        <w:t xml:space="preserve">annual report </w:t>
      </w:r>
      <w:r>
        <w:rPr>
          <w:sz w:val="26"/>
          <w:szCs w:val="26"/>
        </w:rPr>
        <w:t>filing should be afforded confidentiality.</w:t>
      </w:r>
    </w:p>
    <w:p w:rsidR="005D175D" w:rsidRDefault="005D175D" w:rsidP="00720DB1">
      <w:pPr>
        <w:ind w:firstLine="720"/>
        <w:rPr>
          <w:sz w:val="26"/>
          <w:szCs w:val="26"/>
        </w:rPr>
      </w:pPr>
      <w:r>
        <w:rPr>
          <w:sz w:val="26"/>
          <w:szCs w:val="26"/>
        </w:rPr>
        <w:t xml:space="preserve">52 </w:t>
      </w:r>
      <w:smartTag w:uri="urn:schemas-microsoft-com:office:smarttags" w:element="place">
        <w:smartTag w:uri="urn:schemas-microsoft-com:office:smarttags" w:element="State">
          <w:r>
            <w:rPr>
              <w:sz w:val="26"/>
              <w:szCs w:val="26"/>
            </w:rPr>
            <w:t>Pa.</w:t>
          </w:r>
        </w:smartTag>
      </w:smartTag>
      <w:r>
        <w:rPr>
          <w:sz w:val="26"/>
          <w:szCs w:val="26"/>
        </w:rPr>
        <w:t xml:space="preserve"> Code § 5.423 provides as follows:</w:t>
      </w:r>
    </w:p>
    <w:p w:rsidR="00735860" w:rsidRDefault="005D175D" w:rsidP="00720DB1">
      <w:pPr>
        <w:ind w:left="720" w:right="720" w:firstLine="720"/>
        <w:rPr>
          <w:sz w:val="26"/>
          <w:szCs w:val="26"/>
        </w:rPr>
      </w:pPr>
      <w:r>
        <w:rPr>
          <w:sz w:val="26"/>
          <w:szCs w:val="26"/>
        </w:rPr>
        <w:t xml:space="preserve">(a) </w:t>
      </w:r>
      <w:r w:rsidRPr="000119B0">
        <w:rPr>
          <w:i/>
          <w:sz w:val="26"/>
          <w:szCs w:val="26"/>
        </w:rPr>
        <w:t>General rule for adversarial proceedings</w:t>
      </w:r>
      <w:r>
        <w:rPr>
          <w:sz w:val="26"/>
          <w:szCs w:val="26"/>
        </w:rPr>
        <w:t xml:space="preserve">.  A petition for protective order to limit the disclosure of a trade secret or other confidential information on the public record will be granted only when a party demonstrates that the potential harm to the party </w:t>
      </w:r>
      <w:r w:rsidR="000119B0">
        <w:rPr>
          <w:sz w:val="26"/>
          <w:szCs w:val="26"/>
        </w:rPr>
        <w:t xml:space="preserve">of providing the information would be substantial and that the harm to the party if the information is disclosed without </w:t>
      </w:r>
      <w:r w:rsidR="00735860">
        <w:rPr>
          <w:sz w:val="26"/>
          <w:szCs w:val="26"/>
        </w:rPr>
        <w:t>restriction</w:t>
      </w:r>
      <w:r w:rsidR="000119B0">
        <w:rPr>
          <w:sz w:val="26"/>
          <w:szCs w:val="26"/>
        </w:rPr>
        <w:t xml:space="preserve"> outweighs the public’s interest in free and open access to the administrative hearing process.  </w:t>
      </w:r>
      <w:r>
        <w:rPr>
          <w:sz w:val="26"/>
          <w:szCs w:val="26"/>
        </w:rPr>
        <w:t>A protective order to protect trade secrets or other confidential information will apply the least restrictive means of limitation which will provide the necessary protections from disclosure.  In considering whether a protective order to limit the availability of proprietary information should issue, the Commission or the presiding officer should consider, along with other relevant factors, the following:</w:t>
      </w:r>
    </w:p>
    <w:p w:rsidR="005D175D" w:rsidRDefault="005D175D" w:rsidP="00720DB1">
      <w:pPr>
        <w:ind w:left="720" w:right="720" w:firstLine="720"/>
        <w:rPr>
          <w:sz w:val="26"/>
          <w:szCs w:val="26"/>
        </w:rPr>
      </w:pPr>
      <w:r>
        <w:rPr>
          <w:sz w:val="26"/>
          <w:szCs w:val="26"/>
        </w:rPr>
        <w:t>(1) The extent to which the disclosure would cause unfair economic or competitive damage.</w:t>
      </w:r>
    </w:p>
    <w:p w:rsidR="005D175D" w:rsidRDefault="005D175D" w:rsidP="00720DB1">
      <w:pPr>
        <w:ind w:left="720" w:right="720" w:firstLine="720"/>
        <w:rPr>
          <w:sz w:val="26"/>
          <w:szCs w:val="26"/>
        </w:rPr>
      </w:pPr>
      <w:r>
        <w:rPr>
          <w:sz w:val="26"/>
          <w:szCs w:val="26"/>
        </w:rPr>
        <w:t>(2) The extent to which the information is known by others and used in similar activities.</w:t>
      </w:r>
    </w:p>
    <w:p w:rsidR="00735860" w:rsidRDefault="005D175D" w:rsidP="00720DB1">
      <w:pPr>
        <w:ind w:left="720" w:right="720" w:firstLine="720"/>
        <w:rPr>
          <w:sz w:val="26"/>
          <w:szCs w:val="26"/>
        </w:rPr>
      </w:pPr>
      <w:r>
        <w:rPr>
          <w:sz w:val="26"/>
          <w:szCs w:val="26"/>
        </w:rPr>
        <w:t xml:space="preserve">(3) The worth or value of the information to the party and to the party’s competitors. </w:t>
      </w:r>
    </w:p>
    <w:p w:rsidR="005D175D" w:rsidRDefault="005D175D" w:rsidP="00720DB1">
      <w:pPr>
        <w:ind w:left="720" w:right="720" w:firstLine="720"/>
        <w:rPr>
          <w:sz w:val="26"/>
          <w:szCs w:val="26"/>
        </w:rPr>
      </w:pPr>
      <w:r>
        <w:rPr>
          <w:sz w:val="26"/>
          <w:szCs w:val="26"/>
        </w:rPr>
        <w:t>(4) The degree of difficulty and cost of developing the information.</w:t>
      </w:r>
    </w:p>
    <w:p w:rsidR="005D175D" w:rsidRDefault="005D175D" w:rsidP="00720DB1">
      <w:pPr>
        <w:ind w:left="720" w:right="720" w:firstLine="720"/>
        <w:rPr>
          <w:sz w:val="26"/>
          <w:szCs w:val="26"/>
        </w:rPr>
      </w:pPr>
      <w:r>
        <w:rPr>
          <w:sz w:val="26"/>
          <w:szCs w:val="26"/>
        </w:rPr>
        <w:t xml:space="preserve">(5) Other statutes or regulations dealing specifically with disclosure of the information. </w:t>
      </w:r>
    </w:p>
    <w:p w:rsidR="00720DB1" w:rsidRDefault="00720DB1" w:rsidP="00720DB1">
      <w:pPr>
        <w:ind w:left="720" w:right="720" w:firstLine="720"/>
        <w:rPr>
          <w:sz w:val="26"/>
          <w:szCs w:val="26"/>
        </w:rPr>
      </w:pPr>
    </w:p>
    <w:p w:rsidR="005D175D" w:rsidRDefault="005D175D" w:rsidP="00735860">
      <w:pPr>
        <w:spacing w:after="360" w:line="360" w:lineRule="auto"/>
        <w:ind w:firstLine="720"/>
        <w:rPr>
          <w:sz w:val="26"/>
          <w:szCs w:val="26"/>
        </w:rPr>
      </w:pPr>
      <w:r>
        <w:rPr>
          <w:sz w:val="26"/>
          <w:szCs w:val="26"/>
        </w:rPr>
        <w:t xml:space="preserve">As a fundamental matter, in evaluating the petition for protective order, the Commission must balance the potential harm to </w:t>
      </w:r>
      <w:r w:rsidR="00DB68F2">
        <w:rPr>
          <w:sz w:val="26"/>
          <w:szCs w:val="26"/>
        </w:rPr>
        <w:t xml:space="preserve">FiberNet </w:t>
      </w:r>
      <w:r>
        <w:rPr>
          <w:sz w:val="26"/>
          <w:szCs w:val="26"/>
        </w:rPr>
        <w:t xml:space="preserve">in disclosure of the information at issue with the public’s interest in free and open access to the administrative process.  Additionally, the Sunshine Act obligates us to conduct our business in public meetings because “secrecy in public affairs undermines the faith of the public in government.” </w:t>
      </w:r>
      <w:r w:rsidR="00735860">
        <w:rPr>
          <w:sz w:val="26"/>
          <w:szCs w:val="26"/>
        </w:rPr>
        <w:t xml:space="preserve">    </w:t>
      </w:r>
      <w:r>
        <w:rPr>
          <w:sz w:val="26"/>
          <w:szCs w:val="26"/>
        </w:rPr>
        <w:t xml:space="preserve">65 </w:t>
      </w:r>
      <w:smartTag w:uri="urn:schemas-microsoft-com:office:smarttags" w:element="place">
        <w:smartTag w:uri="urn:schemas-microsoft-com:office:smarttags" w:element="State">
          <w:r>
            <w:rPr>
              <w:sz w:val="26"/>
              <w:szCs w:val="26"/>
            </w:rPr>
            <w:t>Pa.</w:t>
          </w:r>
        </w:smartTag>
      </w:smartTag>
      <w:r>
        <w:rPr>
          <w:sz w:val="26"/>
          <w:szCs w:val="26"/>
        </w:rPr>
        <w:t xml:space="preserve"> C.S. §</w:t>
      </w:r>
      <w:r w:rsidR="00735860">
        <w:rPr>
          <w:sz w:val="26"/>
          <w:szCs w:val="26"/>
        </w:rPr>
        <w:t xml:space="preserve"> </w:t>
      </w:r>
      <w:r>
        <w:rPr>
          <w:sz w:val="26"/>
          <w:szCs w:val="26"/>
        </w:rPr>
        <w:t xml:space="preserve">702.  </w:t>
      </w:r>
    </w:p>
    <w:p w:rsidR="00DF1866" w:rsidRDefault="00DB68F2" w:rsidP="005D175D">
      <w:pPr>
        <w:spacing w:after="360" w:line="360" w:lineRule="auto"/>
        <w:ind w:firstLine="720"/>
        <w:rPr>
          <w:sz w:val="26"/>
          <w:szCs w:val="26"/>
        </w:rPr>
      </w:pPr>
      <w:r>
        <w:rPr>
          <w:sz w:val="26"/>
          <w:szCs w:val="26"/>
        </w:rPr>
        <w:lastRenderedPageBreak/>
        <w:t xml:space="preserve">FiberNet </w:t>
      </w:r>
      <w:r w:rsidR="00326752">
        <w:rPr>
          <w:sz w:val="26"/>
          <w:szCs w:val="26"/>
        </w:rPr>
        <w:t>s</w:t>
      </w:r>
      <w:r w:rsidR="005D175D">
        <w:rPr>
          <w:sz w:val="26"/>
          <w:szCs w:val="26"/>
        </w:rPr>
        <w:t xml:space="preserve">ubmitted a </w:t>
      </w:r>
      <w:r w:rsidR="0082353A">
        <w:rPr>
          <w:sz w:val="26"/>
          <w:szCs w:val="26"/>
        </w:rPr>
        <w:t xml:space="preserve">public “non-proprietary” and a </w:t>
      </w:r>
      <w:r w:rsidR="005D175D">
        <w:rPr>
          <w:sz w:val="26"/>
          <w:szCs w:val="26"/>
        </w:rPr>
        <w:t xml:space="preserve">confidential “proprietary” version of its </w:t>
      </w:r>
      <w:r w:rsidR="00166ED7">
        <w:rPr>
          <w:sz w:val="26"/>
          <w:szCs w:val="26"/>
        </w:rPr>
        <w:t>annual report</w:t>
      </w:r>
      <w:r w:rsidR="005D175D">
        <w:rPr>
          <w:sz w:val="26"/>
          <w:szCs w:val="26"/>
        </w:rPr>
        <w:t xml:space="preserve"> for the year 200</w:t>
      </w:r>
      <w:r w:rsidR="00166ED7">
        <w:rPr>
          <w:sz w:val="26"/>
          <w:szCs w:val="26"/>
        </w:rPr>
        <w:t>7</w:t>
      </w:r>
      <w:r w:rsidR="005D175D">
        <w:rPr>
          <w:sz w:val="26"/>
          <w:szCs w:val="26"/>
        </w:rPr>
        <w:t xml:space="preserve"> on </w:t>
      </w:r>
      <w:r w:rsidR="00166ED7">
        <w:rPr>
          <w:sz w:val="26"/>
          <w:szCs w:val="26"/>
        </w:rPr>
        <w:t>April 29, 2008</w:t>
      </w:r>
      <w:r w:rsidR="005D175D">
        <w:rPr>
          <w:sz w:val="26"/>
          <w:szCs w:val="26"/>
        </w:rPr>
        <w:t xml:space="preserve">.  </w:t>
      </w:r>
      <w:r w:rsidR="0082353A">
        <w:rPr>
          <w:sz w:val="26"/>
          <w:szCs w:val="26"/>
        </w:rPr>
        <w:t xml:space="preserve">In the public version, there </w:t>
      </w:r>
      <w:r w:rsidR="006C527D">
        <w:rPr>
          <w:sz w:val="26"/>
          <w:szCs w:val="26"/>
        </w:rPr>
        <w:t>is</w:t>
      </w:r>
      <w:r w:rsidR="0082353A">
        <w:rPr>
          <w:sz w:val="26"/>
          <w:szCs w:val="26"/>
        </w:rPr>
        <w:t xml:space="preserve"> no financial information stated, only the categories of accounts.  </w:t>
      </w:r>
      <w:r w:rsidR="005D175D" w:rsidRPr="004A71FE">
        <w:rPr>
          <w:sz w:val="26"/>
          <w:szCs w:val="26"/>
        </w:rPr>
        <w:t xml:space="preserve">In the </w:t>
      </w:r>
      <w:r w:rsidR="00D46542" w:rsidRPr="004A71FE">
        <w:rPr>
          <w:sz w:val="26"/>
          <w:szCs w:val="26"/>
        </w:rPr>
        <w:t xml:space="preserve">confidential </w:t>
      </w:r>
      <w:r w:rsidR="005D175D" w:rsidRPr="004A71FE">
        <w:rPr>
          <w:sz w:val="26"/>
          <w:szCs w:val="26"/>
        </w:rPr>
        <w:t xml:space="preserve">version, </w:t>
      </w:r>
      <w:r w:rsidR="00B96CEA" w:rsidRPr="004A71FE">
        <w:rPr>
          <w:sz w:val="26"/>
          <w:szCs w:val="26"/>
        </w:rPr>
        <w:t>the total current and noncurrent assets as well as liabilities and deferred credits are listed on the balance sheet</w:t>
      </w:r>
      <w:r w:rsidR="00077BC9" w:rsidRPr="004A71FE">
        <w:rPr>
          <w:sz w:val="26"/>
          <w:szCs w:val="26"/>
        </w:rPr>
        <w:t xml:space="preserve">.  </w:t>
      </w:r>
      <w:r w:rsidR="00B96CEA" w:rsidRPr="004A71FE">
        <w:rPr>
          <w:sz w:val="26"/>
          <w:szCs w:val="26"/>
        </w:rPr>
        <w:t xml:space="preserve">Additionally, on the Income Statement, operating income disaggregated by categories including network switched access services revenue, long distance non-facility based interexchange </w:t>
      </w:r>
      <w:r w:rsidR="00A72D91" w:rsidRPr="004A71FE">
        <w:rPr>
          <w:sz w:val="26"/>
          <w:szCs w:val="26"/>
        </w:rPr>
        <w:t>revenue</w:t>
      </w:r>
      <w:r w:rsidR="00B96CEA" w:rsidRPr="004A71FE">
        <w:rPr>
          <w:sz w:val="26"/>
          <w:szCs w:val="26"/>
        </w:rPr>
        <w:t xml:space="preserve"> and miscellaneous revenue are stated and marked confidential.</w:t>
      </w:r>
      <w:r w:rsidR="00DF1866" w:rsidRPr="00B96CEA">
        <w:rPr>
          <w:b/>
          <w:sz w:val="26"/>
          <w:szCs w:val="26"/>
        </w:rPr>
        <w:t xml:space="preserve">  </w:t>
      </w:r>
    </w:p>
    <w:p w:rsidR="00A8447C" w:rsidRDefault="009D3944" w:rsidP="005D175D">
      <w:pPr>
        <w:spacing w:after="360" w:line="360" w:lineRule="auto"/>
        <w:ind w:firstLine="720"/>
        <w:rPr>
          <w:sz w:val="26"/>
          <w:szCs w:val="26"/>
        </w:rPr>
      </w:pPr>
      <w:r>
        <w:rPr>
          <w:sz w:val="26"/>
          <w:szCs w:val="26"/>
        </w:rPr>
        <w:t xml:space="preserve">FiberNet </w:t>
      </w:r>
      <w:r w:rsidR="00B96CEA">
        <w:rPr>
          <w:sz w:val="26"/>
          <w:szCs w:val="26"/>
        </w:rPr>
        <w:t>requests a</w:t>
      </w:r>
      <w:r w:rsidR="00DF1866">
        <w:rPr>
          <w:sz w:val="26"/>
          <w:szCs w:val="26"/>
        </w:rPr>
        <w:t xml:space="preserve"> protective order prohibiting disclosure to the general public of any portion of the financial information </w:t>
      </w:r>
      <w:r w:rsidR="00DB16B4">
        <w:rPr>
          <w:sz w:val="26"/>
          <w:szCs w:val="26"/>
        </w:rPr>
        <w:t>labeled</w:t>
      </w:r>
      <w:r w:rsidR="00DF1866">
        <w:rPr>
          <w:sz w:val="26"/>
          <w:szCs w:val="26"/>
        </w:rPr>
        <w:t xml:space="preserve"> as confidential.  </w:t>
      </w:r>
      <w:r w:rsidR="00797B37">
        <w:rPr>
          <w:sz w:val="26"/>
          <w:szCs w:val="26"/>
        </w:rPr>
        <w:t xml:space="preserve">FiberNet </w:t>
      </w:r>
      <w:r w:rsidR="00DF1866">
        <w:rPr>
          <w:sz w:val="26"/>
          <w:szCs w:val="26"/>
        </w:rPr>
        <w:t>requests the order state that the information be disclosed only to staff members directly involved in the</w:t>
      </w:r>
      <w:r w:rsidR="006C527D">
        <w:rPr>
          <w:sz w:val="26"/>
          <w:szCs w:val="26"/>
        </w:rPr>
        <w:t>se</w:t>
      </w:r>
      <w:r w:rsidR="00DF1866">
        <w:rPr>
          <w:sz w:val="26"/>
          <w:szCs w:val="26"/>
        </w:rPr>
        <w:t xml:space="preserve"> proceeding and that any pleading or other filings that incorporate reference or attach this financial information be submitted under seal.  </w:t>
      </w:r>
      <w:r w:rsidR="00797B37">
        <w:rPr>
          <w:sz w:val="26"/>
          <w:szCs w:val="26"/>
        </w:rPr>
        <w:t xml:space="preserve">FiberNet </w:t>
      </w:r>
      <w:r w:rsidR="00DF1866">
        <w:rPr>
          <w:sz w:val="26"/>
          <w:szCs w:val="26"/>
        </w:rPr>
        <w:t xml:space="preserve">claims the information </w:t>
      </w:r>
      <w:r w:rsidR="00A8447C">
        <w:rPr>
          <w:sz w:val="26"/>
          <w:szCs w:val="26"/>
        </w:rPr>
        <w:t xml:space="preserve">is highly sensitive and that public disclosure of the information would materially damage the competitive and financial positions of </w:t>
      </w:r>
      <w:r w:rsidR="00797B37">
        <w:rPr>
          <w:sz w:val="26"/>
          <w:szCs w:val="26"/>
        </w:rPr>
        <w:t>FiberNet</w:t>
      </w:r>
      <w:r w:rsidR="00A8447C">
        <w:rPr>
          <w:sz w:val="26"/>
          <w:szCs w:val="26"/>
        </w:rPr>
        <w:t xml:space="preserve">.  Further, the public interest would be impaired by public disclosure of the financial information submitted, in that any compromise of the competitive or financial positions of </w:t>
      </w:r>
      <w:r w:rsidR="00797B37">
        <w:rPr>
          <w:sz w:val="26"/>
          <w:szCs w:val="26"/>
        </w:rPr>
        <w:t xml:space="preserve">FiberNet </w:t>
      </w:r>
      <w:r w:rsidR="00A8447C">
        <w:rPr>
          <w:sz w:val="26"/>
          <w:szCs w:val="26"/>
        </w:rPr>
        <w:t xml:space="preserve">vis-à-vis its competitors, would ultimately work to the detriment of the consuming public. </w:t>
      </w:r>
    </w:p>
    <w:p w:rsidR="00C95F2D" w:rsidRDefault="009640B4" w:rsidP="000B6D75">
      <w:pPr>
        <w:spacing w:after="360" w:line="360" w:lineRule="auto"/>
        <w:rPr>
          <w:sz w:val="26"/>
        </w:rPr>
      </w:pPr>
      <w:r w:rsidRPr="00E73E94">
        <w:rPr>
          <w:sz w:val="26"/>
        </w:rPr>
        <w:tab/>
      </w:r>
      <w:r w:rsidRPr="00CA025D">
        <w:rPr>
          <w:sz w:val="26"/>
        </w:rPr>
        <w:t xml:space="preserve">Upon consideration of this petition for protective order, we agree with </w:t>
      </w:r>
      <w:r w:rsidR="009953DA">
        <w:rPr>
          <w:sz w:val="26"/>
        </w:rPr>
        <w:t xml:space="preserve">FiberNet </w:t>
      </w:r>
      <w:r w:rsidRPr="00CA025D">
        <w:rPr>
          <w:sz w:val="26"/>
        </w:rPr>
        <w:t>that the disaggregated revenue information by category contained in its Annual CLEC Class C Reports generally represents information that CLECs do not make publicly available.  The filing</w:t>
      </w:r>
      <w:r w:rsidR="004E22BE">
        <w:rPr>
          <w:sz w:val="26"/>
        </w:rPr>
        <w:t>s</w:t>
      </w:r>
      <w:r w:rsidRPr="00CA025D">
        <w:rPr>
          <w:sz w:val="26"/>
        </w:rPr>
        <w:t xml:space="preserve"> contain annualized disaggregated revenue by category that could be useful to competitors.  </w:t>
      </w:r>
      <w:r w:rsidRPr="004A71FE">
        <w:rPr>
          <w:sz w:val="26"/>
        </w:rPr>
        <w:t xml:space="preserve">For example, </w:t>
      </w:r>
      <w:r w:rsidR="009953DA" w:rsidRPr="004A71FE">
        <w:rPr>
          <w:sz w:val="26"/>
        </w:rPr>
        <w:t xml:space="preserve">FiberNet’s </w:t>
      </w:r>
      <w:r w:rsidR="004E22BE" w:rsidRPr="004A71FE">
        <w:rPr>
          <w:sz w:val="26"/>
        </w:rPr>
        <w:t xml:space="preserve">2007 </w:t>
      </w:r>
      <w:r w:rsidRPr="004A71FE">
        <w:rPr>
          <w:sz w:val="26"/>
        </w:rPr>
        <w:t xml:space="preserve">filing sets forth </w:t>
      </w:r>
      <w:r w:rsidR="00157671" w:rsidRPr="004A71FE">
        <w:rPr>
          <w:sz w:val="26"/>
        </w:rPr>
        <w:t>i</w:t>
      </w:r>
      <w:r w:rsidR="00157671" w:rsidRPr="004A71FE">
        <w:rPr>
          <w:sz w:val="26"/>
          <w:szCs w:val="26"/>
        </w:rPr>
        <w:t xml:space="preserve">nformation regarding its </w:t>
      </w:r>
      <w:r w:rsidR="0099429A" w:rsidRPr="004A71FE">
        <w:rPr>
          <w:sz w:val="26"/>
          <w:szCs w:val="26"/>
        </w:rPr>
        <w:t>disaggregated operating revenues broken down by categories which could be valuable information to a potential competitor</w:t>
      </w:r>
      <w:r w:rsidR="00157671" w:rsidRPr="004A71FE">
        <w:rPr>
          <w:sz w:val="26"/>
          <w:szCs w:val="26"/>
        </w:rPr>
        <w:t>.</w:t>
      </w:r>
      <w:r w:rsidR="00157671" w:rsidRPr="00D658EA">
        <w:rPr>
          <w:sz w:val="26"/>
          <w:szCs w:val="26"/>
        </w:rPr>
        <w:t xml:space="preserve"> </w:t>
      </w:r>
      <w:r w:rsidR="00157671" w:rsidRPr="00CA025D">
        <w:rPr>
          <w:sz w:val="26"/>
          <w:szCs w:val="26"/>
        </w:rPr>
        <w:t xml:space="preserve"> </w:t>
      </w:r>
      <w:r w:rsidRPr="00CA025D">
        <w:rPr>
          <w:sz w:val="26"/>
        </w:rPr>
        <w:t>This disaggregated information</w:t>
      </w:r>
      <w:r w:rsidRPr="00447946">
        <w:rPr>
          <w:sz w:val="26"/>
        </w:rPr>
        <w:t xml:space="preserve"> </w:t>
      </w:r>
      <w:r w:rsidRPr="00B969FA">
        <w:rPr>
          <w:sz w:val="26"/>
        </w:rPr>
        <w:t xml:space="preserve">can indicate which specific telecommunications service areas are generating the most revenue </w:t>
      </w:r>
    </w:p>
    <w:p w:rsidR="009640B4" w:rsidRPr="000B6D75" w:rsidRDefault="009640B4" w:rsidP="000B6D75">
      <w:pPr>
        <w:spacing w:after="360" w:line="360" w:lineRule="auto"/>
        <w:rPr>
          <w:sz w:val="26"/>
        </w:rPr>
      </w:pPr>
      <w:r w:rsidRPr="00B969FA">
        <w:rPr>
          <w:sz w:val="26"/>
        </w:rPr>
        <w:lastRenderedPageBreak/>
        <w:t>and the rate of growth in revenues.  This, in turn, could allow a potential competitor to develop a business plan to target high revenue and/or high growth areas</w:t>
      </w:r>
      <w:r w:rsidRPr="00B969FA">
        <w:rPr>
          <w:rStyle w:val="Style13pt"/>
        </w:rPr>
        <w:t xml:space="preserve"> </w:t>
      </w:r>
      <w:r w:rsidRPr="00B969FA">
        <w:rPr>
          <w:sz w:val="26"/>
        </w:rPr>
        <w:t xml:space="preserve">of </w:t>
      </w:r>
      <w:r w:rsidR="000B6D75" w:rsidRPr="00B969FA">
        <w:rPr>
          <w:sz w:val="26"/>
        </w:rPr>
        <w:t>a C</w:t>
      </w:r>
      <w:r w:rsidRPr="00B969FA">
        <w:rPr>
          <w:sz w:val="26"/>
        </w:rPr>
        <w:t>LEC’s business.</w:t>
      </w:r>
      <w:r w:rsidRPr="00D658EA">
        <w:rPr>
          <w:color w:val="FF0000"/>
          <w:sz w:val="26"/>
        </w:rPr>
        <w:t xml:space="preserve">  </w:t>
      </w:r>
    </w:p>
    <w:p w:rsidR="00C95F2D" w:rsidRDefault="00DB16B4" w:rsidP="00730E9F">
      <w:pPr>
        <w:spacing w:after="360" w:line="360" w:lineRule="auto"/>
        <w:ind w:firstLine="720"/>
        <w:rPr>
          <w:sz w:val="26"/>
          <w:szCs w:val="26"/>
        </w:rPr>
      </w:pPr>
      <w:r w:rsidRPr="00CA025D">
        <w:rPr>
          <w:sz w:val="26"/>
          <w:szCs w:val="26"/>
        </w:rPr>
        <w:t>T</w:t>
      </w:r>
      <w:r w:rsidR="005D175D" w:rsidRPr="00CA025D">
        <w:rPr>
          <w:sz w:val="26"/>
          <w:szCs w:val="26"/>
        </w:rPr>
        <w:t>his Commission has routinely respected the sensitive nature of a telecommunications carrier’s disaggregated revenues and has kept such detailed information confidential when requested.</w:t>
      </w:r>
      <w:r w:rsidR="005D175D" w:rsidRPr="00CA025D">
        <w:rPr>
          <w:rStyle w:val="FootnoteReference"/>
          <w:sz w:val="26"/>
          <w:szCs w:val="26"/>
        </w:rPr>
        <w:footnoteReference w:id="1"/>
      </w:r>
      <w:r w:rsidR="00126695" w:rsidRPr="00CA025D">
        <w:rPr>
          <w:sz w:val="26"/>
          <w:szCs w:val="26"/>
        </w:rPr>
        <w:t xml:space="preserve">  </w:t>
      </w:r>
      <w:r w:rsidR="00626AFA">
        <w:rPr>
          <w:sz w:val="26"/>
          <w:szCs w:val="26"/>
        </w:rPr>
        <w:t>However, aggregate gross operating revenues are not ordinarily confidential and we have not been granting confidential status to the incumbent local exchange carriers (ILECs) operating in Pennsylvania.  Further, gross intrastate</w:t>
      </w:r>
      <w:r w:rsidR="00D8155C">
        <w:rPr>
          <w:sz w:val="26"/>
          <w:szCs w:val="26"/>
        </w:rPr>
        <w:t xml:space="preserve"> operating</w:t>
      </w:r>
      <w:r w:rsidR="00626AFA">
        <w:rPr>
          <w:sz w:val="26"/>
          <w:szCs w:val="26"/>
        </w:rPr>
        <w:t xml:space="preserve"> revenues must be reported to the Commission for assessment purposes</w:t>
      </w:r>
      <w:r w:rsidR="00D8155C">
        <w:rPr>
          <w:sz w:val="26"/>
          <w:szCs w:val="26"/>
        </w:rPr>
        <w:t xml:space="preserve"> under 66 Pa. C.S. § 510(b)</w:t>
      </w:r>
      <w:r w:rsidR="00B125F2">
        <w:rPr>
          <w:sz w:val="26"/>
          <w:szCs w:val="26"/>
        </w:rPr>
        <w:t xml:space="preserve"> and these figures have not been deemed confidential</w:t>
      </w:r>
      <w:r w:rsidR="00D8155C">
        <w:rPr>
          <w:sz w:val="26"/>
          <w:szCs w:val="26"/>
        </w:rPr>
        <w:t xml:space="preserve">.  Additionally, aggregate gross intrastate operating revenues, </w:t>
      </w:r>
      <w:r w:rsidR="000F694A">
        <w:rPr>
          <w:sz w:val="26"/>
          <w:szCs w:val="26"/>
        </w:rPr>
        <w:t>disaggregated into</w:t>
      </w:r>
      <w:r w:rsidR="00D8155C">
        <w:rPr>
          <w:sz w:val="26"/>
          <w:szCs w:val="26"/>
        </w:rPr>
        <w:t xml:space="preserve"> wholesale and retail revenues are reported annually by all certificated carriers to </w:t>
      </w:r>
      <w:r w:rsidR="00B125F2">
        <w:rPr>
          <w:sz w:val="26"/>
          <w:szCs w:val="26"/>
        </w:rPr>
        <w:t xml:space="preserve">Commission and Solix, Inc., </w:t>
      </w:r>
      <w:r w:rsidR="00D8155C">
        <w:rPr>
          <w:sz w:val="26"/>
          <w:szCs w:val="26"/>
        </w:rPr>
        <w:t>the administrator of the Pennsylvania Universal Service Fund</w:t>
      </w:r>
      <w:r w:rsidR="00B125F2">
        <w:rPr>
          <w:sz w:val="26"/>
          <w:szCs w:val="26"/>
        </w:rPr>
        <w:t xml:space="preserve">.  </w:t>
      </w:r>
      <w:r w:rsidR="007F33A3">
        <w:rPr>
          <w:sz w:val="26"/>
          <w:szCs w:val="26"/>
        </w:rPr>
        <w:t>Aggregate gross operating</w:t>
      </w:r>
      <w:r w:rsidR="00B125F2">
        <w:rPr>
          <w:sz w:val="26"/>
          <w:szCs w:val="26"/>
        </w:rPr>
        <w:t xml:space="preserve"> revenues are reported in other public financial document</w:t>
      </w:r>
      <w:r w:rsidR="007F33A3">
        <w:rPr>
          <w:sz w:val="26"/>
          <w:szCs w:val="26"/>
        </w:rPr>
        <w:t>s</w:t>
      </w:r>
      <w:r w:rsidR="00B125F2">
        <w:rPr>
          <w:sz w:val="26"/>
          <w:szCs w:val="26"/>
        </w:rPr>
        <w:t xml:space="preserve">.  </w:t>
      </w:r>
      <w:r w:rsidR="007F33A3">
        <w:rPr>
          <w:sz w:val="26"/>
          <w:szCs w:val="26"/>
        </w:rPr>
        <w:t xml:space="preserve">Gross revenue data allows the Commission and others including the Office of Consumer Advocate and Office of Small Business Advocate to monitor the competitiveness of the telecommunications market in Pennsylvania.  </w:t>
      </w:r>
      <w:r w:rsidR="00B125F2">
        <w:rPr>
          <w:sz w:val="26"/>
          <w:szCs w:val="26"/>
        </w:rPr>
        <w:t>For these reasons, w</w:t>
      </w:r>
      <w:r w:rsidR="00032860" w:rsidRPr="00CA025D">
        <w:rPr>
          <w:sz w:val="26"/>
        </w:rPr>
        <w:t xml:space="preserve">e will respect the sensitive nature of </w:t>
      </w:r>
      <w:r w:rsidR="009953DA">
        <w:rPr>
          <w:sz w:val="26"/>
        </w:rPr>
        <w:t>FiberNet</w:t>
      </w:r>
      <w:r w:rsidR="009953DA" w:rsidRPr="00CA025D">
        <w:rPr>
          <w:sz w:val="26"/>
        </w:rPr>
        <w:t xml:space="preserve">’s </w:t>
      </w:r>
      <w:r w:rsidR="00032860" w:rsidRPr="00CA025D">
        <w:rPr>
          <w:sz w:val="26"/>
        </w:rPr>
        <w:t>disaggregated revenues, but will keep the aggregate total operating revenues</w:t>
      </w:r>
      <w:r w:rsidR="004D11A7">
        <w:rPr>
          <w:sz w:val="26"/>
        </w:rPr>
        <w:t>,</w:t>
      </w:r>
      <w:r w:rsidR="00032860" w:rsidRPr="00CA025D">
        <w:rPr>
          <w:sz w:val="26"/>
        </w:rPr>
        <w:t xml:space="preserve"> calculated in the </w:t>
      </w:r>
      <w:r w:rsidR="009C1FD6" w:rsidRPr="00CA025D">
        <w:rPr>
          <w:sz w:val="26"/>
        </w:rPr>
        <w:t>2007 CLEC Class</w:t>
      </w:r>
      <w:r w:rsidR="00D70CA3" w:rsidRPr="00CA025D">
        <w:rPr>
          <w:sz w:val="26"/>
        </w:rPr>
        <w:t xml:space="preserve"> C Annual R</w:t>
      </w:r>
      <w:r w:rsidR="009C1FD6" w:rsidRPr="00CA025D">
        <w:rPr>
          <w:sz w:val="26"/>
        </w:rPr>
        <w:t>eports</w:t>
      </w:r>
      <w:r w:rsidR="004D11A7">
        <w:rPr>
          <w:sz w:val="26"/>
        </w:rPr>
        <w:t>, public</w:t>
      </w:r>
      <w:r w:rsidR="009C1FD6" w:rsidRPr="00CA025D">
        <w:rPr>
          <w:sz w:val="26"/>
        </w:rPr>
        <w:t>.  Moreover</w:t>
      </w:r>
      <w:r w:rsidR="00405174" w:rsidRPr="00CA025D">
        <w:rPr>
          <w:sz w:val="26"/>
          <w:szCs w:val="26"/>
        </w:rPr>
        <w:t>, so as to expedite processing of subsequent annual report filings, we conclude that t</w:t>
      </w:r>
      <w:r w:rsidR="00432252" w:rsidRPr="00CA025D">
        <w:rPr>
          <w:sz w:val="26"/>
          <w:szCs w:val="26"/>
        </w:rPr>
        <w:t xml:space="preserve">he company need not file a petition for protective order with its </w:t>
      </w:r>
      <w:r w:rsidR="00F42691" w:rsidRPr="00CA025D">
        <w:rPr>
          <w:sz w:val="26"/>
          <w:szCs w:val="26"/>
        </w:rPr>
        <w:t>annual r</w:t>
      </w:r>
      <w:r w:rsidR="006135F0" w:rsidRPr="00CA025D">
        <w:rPr>
          <w:sz w:val="26"/>
          <w:szCs w:val="26"/>
        </w:rPr>
        <w:t xml:space="preserve">eport </w:t>
      </w:r>
      <w:r w:rsidR="00432252" w:rsidRPr="00CA025D">
        <w:rPr>
          <w:sz w:val="26"/>
          <w:szCs w:val="26"/>
        </w:rPr>
        <w:t xml:space="preserve">filing </w:t>
      </w:r>
    </w:p>
    <w:p w:rsidR="00C95F2D" w:rsidRDefault="00C95F2D" w:rsidP="00730E9F">
      <w:pPr>
        <w:spacing w:after="360" w:line="360" w:lineRule="auto"/>
        <w:ind w:firstLine="720"/>
        <w:rPr>
          <w:sz w:val="26"/>
          <w:szCs w:val="26"/>
        </w:rPr>
      </w:pPr>
    </w:p>
    <w:p w:rsidR="00C95F2D" w:rsidRDefault="00C95F2D" w:rsidP="00730E9F">
      <w:pPr>
        <w:spacing w:after="360" w:line="360" w:lineRule="auto"/>
        <w:ind w:firstLine="720"/>
        <w:rPr>
          <w:sz w:val="26"/>
          <w:szCs w:val="26"/>
        </w:rPr>
      </w:pPr>
    </w:p>
    <w:p w:rsidR="00730E9F" w:rsidRDefault="00F42691" w:rsidP="005D175D">
      <w:pPr>
        <w:spacing w:after="360" w:line="360" w:lineRule="auto"/>
        <w:rPr>
          <w:b/>
          <w:sz w:val="26"/>
          <w:szCs w:val="26"/>
        </w:rPr>
      </w:pPr>
      <w:r w:rsidRPr="00CA025D">
        <w:rPr>
          <w:sz w:val="26"/>
          <w:szCs w:val="26"/>
        </w:rPr>
        <w:lastRenderedPageBreak/>
        <w:t>for</w:t>
      </w:r>
      <w:r w:rsidR="00432252" w:rsidRPr="00CA025D">
        <w:rPr>
          <w:sz w:val="26"/>
          <w:szCs w:val="26"/>
        </w:rPr>
        <w:t xml:space="preserve"> 200</w:t>
      </w:r>
      <w:r w:rsidR="004E22BE">
        <w:rPr>
          <w:sz w:val="26"/>
          <w:szCs w:val="26"/>
        </w:rPr>
        <w:t>9</w:t>
      </w:r>
      <w:r w:rsidR="00432252" w:rsidRPr="00CA025D">
        <w:rPr>
          <w:sz w:val="26"/>
          <w:szCs w:val="26"/>
        </w:rPr>
        <w:t xml:space="preserve"> and years thereafter as long as there is compliance with this order</w:t>
      </w:r>
      <w:r w:rsidR="00405174" w:rsidRPr="00CA025D">
        <w:rPr>
          <w:sz w:val="26"/>
          <w:szCs w:val="26"/>
        </w:rPr>
        <w:t>;</w:t>
      </w:r>
      <w:r w:rsidR="00432252" w:rsidRPr="00CA025D">
        <w:rPr>
          <w:sz w:val="26"/>
          <w:szCs w:val="26"/>
        </w:rPr>
        <w:t xml:space="preserve">  </w:t>
      </w:r>
      <w:r w:rsidR="005D175D" w:rsidRPr="00CA025D">
        <w:rPr>
          <w:b/>
          <w:sz w:val="26"/>
          <w:szCs w:val="26"/>
        </w:rPr>
        <w:t>THEREFORE,</w:t>
      </w:r>
    </w:p>
    <w:p w:rsidR="005D175D" w:rsidRPr="00453738" w:rsidRDefault="005D175D" w:rsidP="00730E9F">
      <w:pPr>
        <w:spacing w:after="360" w:line="360" w:lineRule="auto"/>
        <w:ind w:firstLine="720"/>
        <w:rPr>
          <w:b/>
          <w:sz w:val="26"/>
          <w:szCs w:val="26"/>
        </w:rPr>
      </w:pPr>
      <w:r w:rsidRPr="00453738">
        <w:rPr>
          <w:b/>
          <w:sz w:val="26"/>
          <w:szCs w:val="26"/>
        </w:rPr>
        <w:t>IT IS ORDERED:</w:t>
      </w:r>
    </w:p>
    <w:p w:rsidR="005D175D" w:rsidRPr="00453738" w:rsidRDefault="005D175D" w:rsidP="005D175D">
      <w:pPr>
        <w:spacing w:after="360" w:line="360" w:lineRule="auto"/>
        <w:ind w:firstLine="720"/>
        <w:rPr>
          <w:sz w:val="26"/>
          <w:szCs w:val="26"/>
        </w:rPr>
      </w:pPr>
      <w:r w:rsidRPr="00453738">
        <w:rPr>
          <w:sz w:val="26"/>
          <w:szCs w:val="26"/>
        </w:rPr>
        <w:t>1.</w:t>
      </w:r>
      <w:r w:rsidRPr="00453738">
        <w:rPr>
          <w:sz w:val="26"/>
          <w:szCs w:val="26"/>
        </w:rPr>
        <w:tab/>
        <w:t xml:space="preserve">That </w:t>
      </w:r>
      <w:r w:rsidR="006B60DF">
        <w:rPr>
          <w:sz w:val="26"/>
          <w:szCs w:val="26"/>
        </w:rPr>
        <w:t>FiberNet Communications of Pennsylvania, LLC</w:t>
      </w:r>
      <w:r w:rsidR="006135F0">
        <w:rPr>
          <w:sz w:val="26"/>
          <w:szCs w:val="26"/>
        </w:rPr>
        <w:t xml:space="preserve">’s Petition for Protective Order </w:t>
      </w:r>
      <w:r w:rsidR="006B60DF">
        <w:rPr>
          <w:sz w:val="26"/>
          <w:szCs w:val="26"/>
        </w:rPr>
        <w:t xml:space="preserve">is </w:t>
      </w:r>
      <w:r>
        <w:rPr>
          <w:sz w:val="26"/>
          <w:szCs w:val="26"/>
        </w:rPr>
        <w:t>hereby granted</w:t>
      </w:r>
      <w:r w:rsidR="0098787A">
        <w:rPr>
          <w:sz w:val="26"/>
          <w:szCs w:val="26"/>
        </w:rPr>
        <w:t xml:space="preserve"> in part and denied in part</w:t>
      </w:r>
      <w:r>
        <w:rPr>
          <w:sz w:val="26"/>
          <w:szCs w:val="26"/>
        </w:rPr>
        <w:t xml:space="preserve"> consistent with the discussion in the body of this Order</w:t>
      </w:r>
      <w:r w:rsidRPr="00453738">
        <w:rPr>
          <w:sz w:val="26"/>
          <w:szCs w:val="26"/>
        </w:rPr>
        <w:t>.</w:t>
      </w:r>
    </w:p>
    <w:p w:rsidR="005D175D" w:rsidRDefault="005D175D" w:rsidP="005D175D">
      <w:pPr>
        <w:spacing w:after="360" w:line="360" w:lineRule="auto"/>
        <w:ind w:firstLine="720"/>
        <w:rPr>
          <w:sz w:val="26"/>
          <w:szCs w:val="26"/>
        </w:rPr>
      </w:pPr>
      <w:r w:rsidRPr="00453738">
        <w:rPr>
          <w:sz w:val="26"/>
          <w:szCs w:val="26"/>
        </w:rPr>
        <w:t>2.</w:t>
      </w:r>
      <w:r w:rsidRPr="005569BD">
        <w:rPr>
          <w:sz w:val="26"/>
          <w:szCs w:val="26"/>
        </w:rPr>
        <w:tab/>
        <w:t xml:space="preserve">That the </w:t>
      </w:r>
      <w:r w:rsidR="006135F0" w:rsidRPr="005569BD">
        <w:rPr>
          <w:sz w:val="26"/>
          <w:szCs w:val="26"/>
        </w:rPr>
        <w:t xml:space="preserve">financial information disclosed in </w:t>
      </w:r>
      <w:r w:rsidR="006B60DF" w:rsidRPr="005569BD">
        <w:rPr>
          <w:sz w:val="26"/>
          <w:szCs w:val="26"/>
        </w:rPr>
        <w:t xml:space="preserve"> FiberNet Communications of Pennsylvania, LLC</w:t>
      </w:r>
      <w:r w:rsidR="006135F0" w:rsidRPr="005569BD">
        <w:rPr>
          <w:sz w:val="26"/>
          <w:szCs w:val="26"/>
        </w:rPr>
        <w:t xml:space="preserve"> </w:t>
      </w:r>
      <w:r w:rsidR="004E22BE" w:rsidRPr="005569BD">
        <w:rPr>
          <w:sz w:val="26"/>
          <w:szCs w:val="26"/>
        </w:rPr>
        <w:t xml:space="preserve">2007 </w:t>
      </w:r>
      <w:r w:rsidR="00DA35EE" w:rsidRPr="005569BD">
        <w:rPr>
          <w:sz w:val="26"/>
          <w:szCs w:val="26"/>
        </w:rPr>
        <w:t xml:space="preserve">annual report is entitled to </w:t>
      </w:r>
      <w:r w:rsidRPr="005569BD">
        <w:rPr>
          <w:sz w:val="26"/>
          <w:szCs w:val="26"/>
        </w:rPr>
        <w:t>proprietary treatment</w:t>
      </w:r>
      <w:r w:rsidR="0098787A" w:rsidRPr="005569BD">
        <w:rPr>
          <w:sz w:val="26"/>
          <w:szCs w:val="26"/>
        </w:rPr>
        <w:t xml:space="preserve">, except for the total annual </w:t>
      </w:r>
      <w:r w:rsidR="00296710" w:rsidRPr="005569BD">
        <w:rPr>
          <w:sz w:val="26"/>
          <w:szCs w:val="26"/>
        </w:rPr>
        <w:t xml:space="preserve">operating </w:t>
      </w:r>
      <w:r w:rsidR="0098787A" w:rsidRPr="005569BD">
        <w:rPr>
          <w:sz w:val="26"/>
          <w:szCs w:val="26"/>
        </w:rPr>
        <w:t>revenues</w:t>
      </w:r>
      <w:r w:rsidR="0037093A">
        <w:rPr>
          <w:b/>
          <w:sz w:val="26"/>
          <w:szCs w:val="26"/>
        </w:rPr>
        <w:t xml:space="preserve"> </w:t>
      </w:r>
      <w:r w:rsidR="0037093A" w:rsidRPr="005569BD">
        <w:rPr>
          <w:sz w:val="26"/>
          <w:szCs w:val="26"/>
        </w:rPr>
        <w:t>at line item 8 on</w:t>
      </w:r>
      <w:r w:rsidR="0037093A">
        <w:rPr>
          <w:b/>
          <w:sz w:val="26"/>
          <w:szCs w:val="26"/>
        </w:rPr>
        <w:t xml:space="preserve"> </w:t>
      </w:r>
      <w:r w:rsidR="0037093A" w:rsidRPr="005569BD">
        <w:rPr>
          <w:sz w:val="26"/>
          <w:szCs w:val="26"/>
        </w:rPr>
        <w:t>page 3</w:t>
      </w:r>
      <w:r w:rsidR="0098787A" w:rsidRPr="005569BD">
        <w:rPr>
          <w:sz w:val="26"/>
          <w:szCs w:val="26"/>
        </w:rPr>
        <w:t xml:space="preserve"> </w:t>
      </w:r>
      <w:r w:rsidR="00D70CA3" w:rsidRPr="005569BD">
        <w:rPr>
          <w:sz w:val="26"/>
          <w:szCs w:val="26"/>
        </w:rPr>
        <w:t>of the 2007 CLEC Class C Annual Reports</w:t>
      </w:r>
      <w:r w:rsidRPr="005569BD">
        <w:rPr>
          <w:sz w:val="26"/>
          <w:szCs w:val="26"/>
        </w:rPr>
        <w:t>.</w:t>
      </w:r>
    </w:p>
    <w:p w:rsidR="005D175D" w:rsidRDefault="005D175D" w:rsidP="005D175D">
      <w:pPr>
        <w:spacing w:after="360" w:line="360" w:lineRule="auto"/>
        <w:ind w:firstLine="720"/>
        <w:rPr>
          <w:sz w:val="26"/>
          <w:szCs w:val="26"/>
        </w:rPr>
      </w:pPr>
      <w:r>
        <w:rPr>
          <w:sz w:val="26"/>
          <w:szCs w:val="26"/>
        </w:rPr>
        <w:t>3.</w:t>
      </w:r>
      <w:r>
        <w:rPr>
          <w:sz w:val="26"/>
          <w:szCs w:val="26"/>
        </w:rPr>
        <w:tab/>
        <w:t xml:space="preserve">That confidential </w:t>
      </w:r>
      <w:r w:rsidR="00DA35EE">
        <w:rPr>
          <w:sz w:val="26"/>
          <w:szCs w:val="26"/>
        </w:rPr>
        <w:t>financial</w:t>
      </w:r>
      <w:r>
        <w:rPr>
          <w:sz w:val="26"/>
          <w:szCs w:val="26"/>
        </w:rPr>
        <w:t xml:space="preserve"> information shall be made available to the Office of Small Business Advocate, Office of Consumer Advocate, Office of Trial Staff and any other (non-competitor) party for purposes of administrative or judicial proceedings upon the execution of a non-disclosure agreement </w:t>
      </w:r>
      <w:r w:rsidR="009D760E">
        <w:rPr>
          <w:sz w:val="26"/>
          <w:szCs w:val="26"/>
        </w:rPr>
        <w:t xml:space="preserve">with </w:t>
      </w:r>
      <w:r w:rsidR="006B60DF">
        <w:rPr>
          <w:sz w:val="26"/>
          <w:szCs w:val="26"/>
        </w:rPr>
        <w:t>FiberNet Communications of Pennsylvania, LLC</w:t>
      </w:r>
      <w:r w:rsidR="006B60DF" w:rsidDel="006B60DF">
        <w:rPr>
          <w:sz w:val="26"/>
          <w:szCs w:val="26"/>
        </w:rPr>
        <w:t xml:space="preserve"> </w:t>
      </w:r>
      <w:r>
        <w:rPr>
          <w:sz w:val="26"/>
          <w:szCs w:val="26"/>
        </w:rPr>
        <w:t>in conformance with this order</w:t>
      </w:r>
      <w:r w:rsidR="00326752">
        <w:rPr>
          <w:sz w:val="26"/>
          <w:szCs w:val="26"/>
        </w:rPr>
        <w:t>.</w:t>
      </w:r>
    </w:p>
    <w:p w:rsidR="00D8199B" w:rsidRDefault="005D175D" w:rsidP="00D8199B">
      <w:pPr>
        <w:spacing w:after="360" w:line="360" w:lineRule="auto"/>
        <w:ind w:firstLine="720"/>
        <w:rPr>
          <w:sz w:val="26"/>
          <w:szCs w:val="26"/>
        </w:rPr>
      </w:pPr>
      <w:r>
        <w:rPr>
          <w:sz w:val="26"/>
          <w:szCs w:val="26"/>
        </w:rPr>
        <w:t>4.</w:t>
      </w:r>
      <w:r w:rsidR="00D8199B">
        <w:rPr>
          <w:sz w:val="26"/>
          <w:szCs w:val="26"/>
        </w:rPr>
        <w:tab/>
        <w:t xml:space="preserve">That </w:t>
      </w:r>
      <w:r w:rsidR="006B60DF">
        <w:rPr>
          <w:sz w:val="26"/>
          <w:szCs w:val="26"/>
        </w:rPr>
        <w:t>FiberNet Communications of Pennsylvania, LLC</w:t>
      </w:r>
      <w:r w:rsidR="006B60DF" w:rsidDel="006B60DF">
        <w:rPr>
          <w:sz w:val="26"/>
          <w:szCs w:val="26"/>
        </w:rPr>
        <w:t xml:space="preserve"> </w:t>
      </w:r>
      <w:r w:rsidR="00D8199B">
        <w:rPr>
          <w:sz w:val="26"/>
          <w:szCs w:val="26"/>
        </w:rPr>
        <w:t xml:space="preserve">shall submit </w:t>
      </w:r>
      <w:r w:rsidR="006B60DF">
        <w:rPr>
          <w:sz w:val="26"/>
          <w:szCs w:val="26"/>
        </w:rPr>
        <w:t xml:space="preserve">a </w:t>
      </w:r>
      <w:r w:rsidR="00D8199B">
        <w:rPr>
          <w:sz w:val="26"/>
          <w:szCs w:val="26"/>
        </w:rPr>
        <w:t>revised public version of the 2007 Annual Report within 30 days of the date of entry of this order.</w:t>
      </w:r>
    </w:p>
    <w:p w:rsidR="005D175D" w:rsidRDefault="00D8199B" w:rsidP="00D8199B">
      <w:pPr>
        <w:spacing w:after="360" w:line="360" w:lineRule="auto"/>
        <w:ind w:firstLine="720"/>
        <w:rPr>
          <w:sz w:val="26"/>
          <w:szCs w:val="26"/>
        </w:rPr>
      </w:pPr>
      <w:r>
        <w:rPr>
          <w:sz w:val="26"/>
          <w:szCs w:val="26"/>
        </w:rPr>
        <w:t xml:space="preserve">5. </w:t>
      </w:r>
      <w:r>
        <w:rPr>
          <w:sz w:val="26"/>
          <w:szCs w:val="26"/>
        </w:rPr>
        <w:tab/>
      </w:r>
      <w:r w:rsidR="005D175D">
        <w:rPr>
          <w:sz w:val="26"/>
          <w:szCs w:val="26"/>
        </w:rPr>
        <w:t>That no other persons may have access to proprietary or confidential information except as authorized by order of the Commission or Presi</w:t>
      </w:r>
      <w:r>
        <w:rPr>
          <w:sz w:val="26"/>
          <w:szCs w:val="26"/>
        </w:rPr>
        <w:t xml:space="preserve">ding Administrative Law Judge. </w:t>
      </w:r>
      <w:r w:rsidR="00DA35EE">
        <w:rPr>
          <w:sz w:val="26"/>
          <w:szCs w:val="26"/>
        </w:rPr>
        <w:t xml:space="preserve"> </w:t>
      </w:r>
    </w:p>
    <w:p w:rsidR="005D175D" w:rsidRDefault="00D8199B" w:rsidP="005D175D">
      <w:pPr>
        <w:spacing w:after="360" w:line="360" w:lineRule="auto"/>
        <w:ind w:firstLine="720"/>
        <w:rPr>
          <w:sz w:val="26"/>
          <w:szCs w:val="26"/>
        </w:rPr>
      </w:pPr>
      <w:r>
        <w:rPr>
          <w:sz w:val="26"/>
          <w:szCs w:val="26"/>
        </w:rPr>
        <w:t>6</w:t>
      </w:r>
      <w:r w:rsidR="005D175D">
        <w:rPr>
          <w:sz w:val="26"/>
          <w:szCs w:val="26"/>
        </w:rPr>
        <w:t>.</w:t>
      </w:r>
      <w:r w:rsidR="005D175D">
        <w:rPr>
          <w:sz w:val="26"/>
          <w:szCs w:val="26"/>
        </w:rPr>
        <w:tab/>
        <w:t xml:space="preserve">That no person who </w:t>
      </w:r>
      <w:r w:rsidR="009D760E">
        <w:rPr>
          <w:sz w:val="26"/>
          <w:szCs w:val="26"/>
        </w:rPr>
        <w:t xml:space="preserve">by virtue of this Order </w:t>
      </w:r>
      <w:r w:rsidR="005D175D">
        <w:rPr>
          <w:sz w:val="26"/>
          <w:szCs w:val="26"/>
        </w:rPr>
        <w:t xml:space="preserve">may be entitled to receive or who is afforded access to any proprietary information shall use or disclose such </w:t>
      </w:r>
      <w:r w:rsidR="005D175D">
        <w:rPr>
          <w:sz w:val="26"/>
          <w:szCs w:val="26"/>
        </w:rPr>
        <w:lastRenderedPageBreak/>
        <w:t xml:space="preserve">information for the purposes of business or competition, or any purpose other than the preparation for and conduct of this proceeding or any administrative or judicial review thereof. </w:t>
      </w:r>
    </w:p>
    <w:p w:rsidR="005D175D" w:rsidRDefault="00D8199B" w:rsidP="005D175D">
      <w:pPr>
        <w:spacing w:after="360" w:line="360" w:lineRule="auto"/>
        <w:ind w:firstLine="720"/>
        <w:rPr>
          <w:sz w:val="26"/>
          <w:szCs w:val="26"/>
        </w:rPr>
      </w:pPr>
      <w:r>
        <w:rPr>
          <w:sz w:val="26"/>
          <w:szCs w:val="26"/>
        </w:rPr>
        <w:t>7</w:t>
      </w:r>
      <w:r w:rsidR="005D175D">
        <w:rPr>
          <w:sz w:val="26"/>
          <w:szCs w:val="26"/>
        </w:rPr>
        <w:t>.</w:t>
      </w:r>
      <w:r w:rsidR="005D175D">
        <w:rPr>
          <w:sz w:val="26"/>
          <w:szCs w:val="26"/>
        </w:rPr>
        <w:tab/>
        <w:t>That the parties affected by the terms of this Order shall retain the right to question or challenge confidential or proprietary information designations; to question or challenge the admissibility of proprietary information on any proper ground, including but no</w:t>
      </w:r>
      <w:r w:rsidR="00AC7B19">
        <w:rPr>
          <w:sz w:val="26"/>
          <w:szCs w:val="26"/>
        </w:rPr>
        <w:t>t</w:t>
      </w:r>
      <w:r w:rsidR="005D175D">
        <w:rPr>
          <w:sz w:val="26"/>
          <w:szCs w:val="26"/>
        </w:rPr>
        <w:t xml:space="preserve"> limited to irrelevance, immateriality or undue burden; to seek an order permitting disclosure of proprietary information beyond that allowed in this Order; and to seek additional measures of protection of proprietary information beyond those provided in this Order.  If a challenge is made to the designation of a document or information as proprietary, the party claiming that the information is proprietary retains the burden of demonstrating that the designation is necessary and appropriate. </w:t>
      </w:r>
    </w:p>
    <w:p w:rsidR="005D175D" w:rsidRDefault="00D8199B" w:rsidP="00FE3368">
      <w:pPr>
        <w:spacing w:after="360" w:line="360" w:lineRule="auto"/>
        <w:ind w:firstLine="720"/>
        <w:rPr>
          <w:sz w:val="26"/>
          <w:szCs w:val="26"/>
        </w:rPr>
      </w:pPr>
      <w:r>
        <w:rPr>
          <w:sz w:val="26"/>
          <w:szCs w:val="26"/>
        </w:rPr>
        <w:t>8</w:t>
      </w:r>
      <w:r w:rsidR="005D175D">
        <w:rPr>
          <w:sz w:val="26"/>
          <w:szCs w:val="26"/>
        </w:rPr>
        <w:t>.</w:t>
      </w:r>
      <w:r w:rsidR="005D175D">
        <w:rPr>
          <w:sz w:val="26"/>
          <w:szCs w:val="26"/>
        </w:rPr>
        <w:tab/>
        <w:t>That upon completion of this proceeding, including any administrative or judicial review, all copies of all documents and other materials, including notes, which contain any proprietary information shall be immediately returned upon request to the party furnishing such proprietary information.  In the alternative,</w:t>
      </w:r>
      <w:r w:rsidR="00FE3368">
        <w:rPr>
          <w:sz w:val="26"/>
          <w:szCs w:val="26"/>
        </w:rPr>
        <w:t xml:space="preserve"> </w:t>
      </w:r>
      <w:r w:rsidR="005D175D">
        <w:rPr>
          <w:sz w:val="26"/>
          <w:szCs w:val="26"/>
        </w:rPr>
        <w:t xml:space="preserve">parties may provide an affidavit of counsel affirming that the materials containing or reflecting proprietary information have been destroyed. </w:t>
      </w:r>
    </w:p>
    <w:p w:rsidR="00C95F2D" w:rsidRDefault="00D8199B" w:rsidP="007F33A3">
      <w:pPr>
        <w:spacing w:after="360" w:line="360" w:lineRule="auto"/>
        <w:rPr>
          <w:sz w:val="26"/>
          <w:szCs w:val="26"/>
        </w:rPr>
      </w:pPr>
      <w:r>
        <w:rPr>
          <w:sz w:val="26"/>
          <w:szCs w:val="26"/>
        </w:rPr>
        <w:t>9</w:t>
      </w:r>
      <w:r w:rsidR="00696190">
        <w:rPr>
          <w:sz w:val="26"/>
          <w:szCs w:val="26"/>
        </w:rPr>
        <w:t>.</w:t>
      </w:r>
      <w:r w:rsidR="00696190">
        <w:rPr>
          <w:sz w:val="26"/>
          <w:szCs w:val="26"/>
        </w:rPr>
        <w:tab/>
        <w:t xml:space="preserve">That as long as </w:t>
      </w:r>
      <w:r w:rsidR="006B60DF">
        <w:rPr>
          <w:sz w:val="26"/>
          <w:szCs w:val="26"/>
        </w:rPr>
        <w:t>FiberNet Communications of Pennsylvania, LLC</w:t>
      </w:r>
      <w:r w:rsidR="006B60DF" w:rsidDel="006B60DF">
        <w:rPr>
          <w:sz w:val="26"/>
          <w:szCs w:val="26"/>
        </w:rPr>
        <w:t xml:space="preserve"> </w:t>
      </w:r>
      <w:r w:rsidR="00696190">
        <w:rPr>
          <w:sz w:val="26"/>
          <w:szCs w:val="26"/>
        </w:rPr>
        <w:t xml:space="preserve">is in compliance with this </w:t>
      </w:r>
      <w:r w:rsidR="009D760E">
        <w:rPr>
          <w:sz w:val="26"/>
          <w:szCs w:val="26"/>
        </w:rPr>
        <w:t>O</w:t>
      </w:r>
      <w:r w:rsidR="00696190">
        <w:rPr>
          <w:sz w:val="26"/>
          <w:szCs w:val="26"/>
        </w:rPr>
        <w:t xml:space="preserve">rder for its subsequent </w:t>
      </w:r>
      <w:r w:rsidR="004F000E">
        <w:rPr>
          <w:sz w:val="26"/>
          <w:szCs w:val="26"/>
        </w:rPr>
        <w:t xml:space="preserve">proprietary and non-proprietary </w:t>
      </w:r>
      <w:r w:rsidR="00DA35EE">
        <w:rPr>
          <w:sz w:val="26"/>
          <w:szCs w:val="26"/>
        </w:rPr>
        <w:t>annual report fili</w:t>
      </w:r>
      <w:r w:rsidR="00696190">
        <w:rPr>
          <w:sz w:val="26"/>
          <w:szCs w:val="26"/>
        </w:rPr>
        <w:t xml:space="preserve">ngs, it </w:t>
      </w:r>
    </w:p>
    <w:p w:rsidR="00C95F2D" w:rsidRDefault="00C95F2D" w:rsidP="007F33A3">
      <w:pPr>
        <w:spacing w:after="360" w:line="360" w:lineRule="auto"/>
        <w:rPr>
          <w:sz w:val="26"/>
          <w:szCs w:val="26"/>
        </w:rPr>
      </w:pPr>
    </w:p>
    <w:p w:rsidR="00C95F2D" w:rsidRDefault="00C95F2D" w:rsidP="007F33A3">
      <w:pPr>
        <w:spacing w:after="360" w:line="360" w:lineRule="auto"/>
        <w:rPr>
          <w:sz w:val="26"/>
          <w:szCs w:val="26"/>
        </w:rPr>
      </w:pPr>
    </w:p>
    <w:p w:rsidR="00C95F2D" w:rsidRDefault="00C95F2D" w:rsidP="007F33A3">
      <w:pPr>
        <w:spacing w:after="360" w:line="360" w:lineRule="auto"/>
        <w:rPr>
          <w:sz w:val="26"/>
          <w:szCs w:val="26"/>
        </w:rPr>
      </w:pPr>
    </w:p>
    <w:p w:rsidR="00696190" w:rsidRDefault="00AD336A" w:rsidP="007F33A3">
      <w:pPr>
        <w:spacing w:after="360" w:line="360" w:lineRule="auto"/>
        <w:rPr>
          <w:sz w:val="26"/>
          <w:szCs w:val="26"/>
        </w:rPr>
      </w:pPr>
      <w:r>
        <w:rPr>
          <w:noProof/>
          <w:sz w:val="26"/>
          <w:szCs w:val="26"/>
        </w:rPr>
        <w:lastRenderedPageBreak/>
        <w:drawing>
          <wp:anchor distT="0" distB="0" distL="114300" distR="114300" simplePos="0" relativeHeight="251658240" behindDoc="1" locked="0" layoutInCell="1" allowOverlap="1">
            <wp:simplePos x="0" y="0"/>
            <wp:positionH relativeFrom="column">
              <wp:posOffset>2200275</wp:posOffset>
            </wp:positionH>
            <wp:positionV relativeFrom="paragraph">
              <wp:posOffset>695325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r w:rsidR="00696190">
        <w:rPr>
          <w:sz w:val="26"/>
          <w:szCs w:val="26"/>
        </w:rPr>
        <w:t>need not</w:t>
      </w:r>
      <w:r w:rsidR="004F000E">
        <w:rPr>
          <w:sz w:val="26"/>
          <w:szCs w:val="26"/>
        </w:rPr>
        <w:t xml:space="preserve"> file </w:t>
      </w:r>
      <w:r w:rsidR="008714A9">
        <w:rPr>
          <w:sz w:val="26"/>
          <w:szCs w:val="26"/>
        </w:rPr>
        <w:t>petition</w:t>
      </w:r>
      <w:r w:rsidR="004F000E">
        <w:rPr>
          <w:sz w:val="26"/>
          <w:szCs w:val="26"/>
        </w:rPr>
        <w:t xml:space="preserve"> for protective order</w:t>
      </w:r>
      <w:r w:rsidR="009D760E">
        <w:rPr>
          <w:sz w:val="26"/>
          <w:szCs w:val="26"/>
        </w:rPr>
        <w:t>;</w:t>
      </w:r>
      <w:r w:rsidR="004F000E">
        <w:rPr>
          <w:sz w:val="26"/>
          <w:szCs w:val="26"/>
        </w:rPr>
        <w:t xml:space="preserve"> </w:t>
      </w:r>
      <w:r w:rsidR="009D760E">
        <w:rPr>
          <w:sz w:val="26"/>
          <w:szCs w:val="26"/>
        </w:rPr>
        <w:t>h</w:t>
      </w:r>
      <w:r w:rsidR="004F000E">
        <w:rPr>
          <w:sz w:val="26"/>
          <w:szCs w:val="26"/>
        </w:rPr>
        <w:t xml:space="preserve">owever, if there are new issues not addressed in this order, the company should file a petition for protective order. </w:t>
      </w:r>
    </w:p>
    <w:p w:rsidR="005D175D" w:rsidRPr="00453738" w:rsidRDefault="005D175D" w:rsidP="005D175D">
      <w:pPr>
        <w:tabs>
          <w:tab w:val="left" w:pos="4320"/>
        </w:tabs>
        <w:rPr>
          <w:b/>
          <w:sz w:val="26"/>
          <w:szCs w:val="26"/>
        </w:rPr>
      </w:pPr>
      <w:r w:rsidRPr="00453738">
        <w:rPr>
          <w:sz w:val="26"/>
          <w:szCs w:val="26"/>
        </w:rPr>
        <w:tab/>
      </w:r>
      <w:r w:rsidRPr="00453738">
        <w:rPr>
          <w:b/>
          <w:sz w:val="26"/>
          <w:szCs w:val="26"/>
        </w:rPr>
        <w:t>BY THE COMMISSION,</w:t>
      </w:r>
    </w:p>
    <w:p w:rsidR="005D175D" w:rsidRPr="00453738" w:rsidRDefault="005D175D" w:rsidP="005D175D">
      <w:pPr>
        <w:tabs>
          <w:tab w:val="left" w:pos="4320"/>
        </w:tabs>
        <w:rPr>
          <w:b/>
          <w:sz w:val="26"/>
          <w:szCs w:val="26"/>
        </w:rPr>
      </w:pPr>
    </w:p>
    <w:p w:rsidR="005D175D" w:rsidRPr="00453738" w:rsidRDefault="005D175D" w:rsidP="005D175D">
      <w:pPr>
        <w:tabs>
          <w:tab w:val="left" w:pos="4320"/>
        </w:tabs>
        <w:rPr>
          <w:b/>
          <w:sz w:val="26"/>
          <w:szCs w:val="26"/>
        </w:rPr>
      </w:pPr>
    </w:p>
    <w:p w:rsidR="005D175D" w:rsidRPr="00453738" w:rsidRDefault="005D175D" w:rsidP="005D175D">
      <w:pPr>
        <w:tabs>
          <w:tab w:val="left" w:pos="4320"/>
        </w:tabs>
        <w:rPr>
          <w:b/>
          <w:sz w:val="26"/>
          <w:szCs w:val="26"/>
        </w:rPr>
      </w:pPr>
    </w:p>
    <w:p w:rsidR="005D175D" w:rsidRPr="00453738" w:rsidRDefault="005D175D" w:rsidP="005D175D">
      <w:pPr>
        <w:tabs>
          <w:tab w:val="left" w:pos="4320"/>
        </w:tabs>
        <w:rPr>
          <w:sz w:val="26"/>
          <w:szCs w:val="26"/>
        </w:rPr>
      </w:pPr>
      <w:r w:rsidRPr="00453738">
        <w:rPr>
          <w:b/>
          <w:sz w:val="26"/>
          <w:szCs w:val="26"/>
        </w:rPr>
        <w:tab/>
      </w:r>
      <w:r w:rsidRPr="00453738">
        <w:rPr>
          <w:sz w:val="26"/>
          <w:szCs w:val="26"/>
        </w:rPr>
        <w:t>James J. McNulty</w:t>
      </w:r>
    </w:p>
    <w:p w:rsidR="005D175D" w:rsidRPr="00453738" w:rsidRDefault="005D175D" w:rsidP="005D175D">
      <w:pPr>
        <w:tabs>
          <w:tab w:val="left" w:pos="4320"/>
        </w:tabs>
        <w:rPr>
          <w:sz w:val="26"/>
          <w:szCs w:val="26"/>
        </w:rPr>
      </w:pPr>
      <w:r w:rsidRPr="00453738">
        <w:rPr>
          <w:sz w:val="26"/>
          <w:szCs w:val="26"/>
        </w:rPr>
        <w:tab/>
        <w:t>Secretary</w:t>
      </w:r>
    </w:p>
    <w:p w:rsidR="005D175D" w:rsidRPr="00453738" w:rsidRDefault="005D175D" w:rsidP="005D175D">
      <w:pPr>
        <w:tabs>
          <w:tab w:val="left" w:pos="4320"/>
        </w:tabs>
        <w:spacing w:line="360" w:lineRule="auto"/>
        <w:rPr>
          <w:sz w:val="26"/>
          <w:szCs w:val="26"/>
        </w:rPr>
      </w:pPr>
      <w:r w:rsidRPr="00453738">
        <w:rPr>
          <w:sz w:val="26"/>
          <w:szCs w:val="26"/>
        </w:rPr>
        <w:t>(SEAL)</w:t>
      </w:r>
    </w:p>
    <w:p w:rsidR="005D175D" w:rsidRPr="00730E9F" w:rsidRDefault="005D175D" w:rsidP="005D175D">
      <w:pPr>
        <w:tabs>
          <w:tab w:val="left" w:pos="4320"/>
        </w:tabs>
        <w:spacing w:line="360" w:lineRule="auto"/>
        <w:rPr>
          <w:sz w:val="26"/>
          <w:szCs w:val="26"/>
        </w:rPr>
      </w:pPr>
      <w:r w:rsidRPr="00453738">
        <w:rPr>
          <w:sz w:val="26"/>
          <w:szCs w:val="26"/>
        </w:rPr>
        <w:t>ORDER ADOPTED</w:t>
      </w:r>
      <w:r w:rsidRPr="00730E9F">
        <w:rPr>
          <w:sz w:val="26"/>
          <w:szCs w:val="26"/>
        </w:rPr>
        <w:t>:</w:t>
      </w:r>
      <w:r w:rsidR="00AC7B19" w:rsidRPr="00730E9F">
        <w:rPr>
          <w:sz w:val="26"/>
          <w:szCs w:val="26"/>
        </w:rPr>
        <w:t xml:space="preserve">  November </w:t>
      </w:r>
      <w:r w:rsidR="00730E9F" w:rsidRPr="00730E9F">
        <w:rPr>
          <w:sz w:val="26"/>
          <w:szCs w:val="26"/>
        </w:rPr>
        <w:t>6,</w:t>
      </w:r>
      <w:r w:rsidR="00AC7B19" w:rsidRPr="00730E9F">
        <w:rPr>
          <w:sz w:val="26"/>
          <w:szCs w:val="26"/>
        </w:rPr>
        <w:t xml:space="preserve"> 2009</w:t>
      </w:r>
      <w:r w:rsidRPr="00730E9F">
        <w:rPr>
          <w:sz w:val="26"/>
          <w:szCs w:val="26"/>
        </w:rPr>
        <w:t xml:space="preserve">  </w:t>
      </w:r>
    </w:p>
    <w:p w:rsidR="005D175D" w:rsidRPr="00AD336A" w:rsidRDefault="005D175D" w:rsidP="005D175D">
      <w:pPr>
        <w:tabs>
          <w:tab w:val="left" w:pos="4320"/>
        </w:tabs>
        <w:spacing w:line="360" w:lineRule="auto"/>
        <w:rPr>
          <w:b/>
          <w:sz w:val="26"/>
          <w:szCs w:val="26"/>
        </w:rPr>
      </w:pPr>
      <w:r w:rsidRPr="00453738">
        <w:rPr>
          <w:sz w:val="26"/>
          <w:szCs w:val="26"/>
        </w:rPr>
        <w:t xml:space="preserve">ORDER ENTERED:  </w:t>
      </w:r>
      <w:r w:rsidR="00AD336A">
        <w:rPr>
          <w:b/>
          <w:sz w:val="26"/>
          <w:szCs w:val="26"/>
        </w:rPr>
        <w:t>November 10, 2009</w:t>
      </w:r>
    </w:p>
    <w:sectPr w:rsidR="005D175D" w:rsidRPr="00AD336A" w:rsidSect="00405174">
      <w:footerReference w:type="even"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6A1" w:rsidRDefault="008E36A1">
      <w:r>
        <w:separator/>
      </w:r>
    </w:p>
  </w:endnote>
  <w:endnote w:type="continuationSeparator" w:id="0">
    <w:p w:rsidR="008E36A1" w:rsidRDefault="008E3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752" w:rsidRDefault="00BD7C45" w:rsidP="00B347E8">
    <w:pPr>
      <w:pStyle w:val="Footer"/>
      <w:framePr w:wrap="around" w:vAnchor="text" w:hAnchor="margin" w:xAlign="center" w:y="1"/>
      <w:rPr>
        <w:rStyle w:val="PageNumber"/>
      </w:rPr>
    </w:pPr>
    <w:r>
      <w:rPr>
        <w:rStyle w:val="PageNumber"/>
      </w:rPr>
      <w:fldChar w:fldCharType="begin"/>
    </w:r>
    <w:r w:rsidR="00326752">
      <w:rPr>
        <w:rStyle w:val="PageNumber"/>
      </w:rPr>
      <w:instrText xml:space="preserve">PAGE  </w:instrText>
    </w:r>
    <w:r>
      <w:rPr>
        <w:rStyle w:val="PageNumber"/>
      </w:rPr>
      <w:fldChar w:fldCharType="end"/>
    </w:r>
  </w:p>
  <w:p w:rsidR="00326752" w:rsidRDefault="003267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752" w:rsidRPr="00BF27EF" w:rsidRDefault="00BD7C45" w:rsidP="00B347E8">
    <w:pPr>
      <w:pStyle w:val="Footer"/>
      <w:framePr w:wrap="around" w:vAnchor="text" w:hAnchor="margin" w:xAlign="center" w:y="1"/>
      <w:rPr>
        <w:rStyle w:val="PageNumber"/>
      </w:rPr>
    </w:pPr>
    <w:r w:rsidRPr="00BF27EF">
      <w:rPr>
        <w:rStyle w:val="PageNumber"/>
      </w:rPr>
      <w:fldChar w:fldCharType="begin"/>
    </w:r>
    <w:r w:rsidR="00326752" w:rsidRPr="00BF27EF">
      <w:rPr>
        <w:rStyle w:val="PageNumber"/>
      </w:rPr>
      <w:instrText xml:space="preserve">PAGE  </w:instrText>
    </w:r>
    <w:r w:rsidRPr="00BF27EF">
      <w:rPr>
        <w:rStyle w:val="PageNumber"/>
      </w:rPr>
      <w:fldChar w:fldCharType="separate"/>
    </w:r>
    <w:r w:rsidR="00AD336A">
      <w:rPr>
        <w:rStyle w:val="PageNumber"/>
        <w:noProof/>
      </w:rPr>
      <w:t>7</w:t>
    </w:r>
    <w:r w:rsidRPr="00BF27EF">
      <w:rPr>
        <w:rStyle w:val="PageNumber"/>
      </w:rPr>
      <w:fldChar w:fldCharType="end"/>
    </w:r>
  </w:p>
  <w:p w:rsidR="00326752" w:rsidRPr="00B347E8" w:rsidRDefault="00326752" w:rsidP="005754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752" w:rsidRDefault="00326752">
    <w:pPr>
      <w:pStyle w:val="Footer"/>
      <w:rPr>
        <w:sz w:val="16"/>
      </w:rPr>
    </w:pPr>
  </w:p>
  <w:p w:rsidR="00326752" w:rsidRDefault="00326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6A1" w:rsidRDefault="008E36A1">
      <w:r>
        <w:separator/>
      </w:r>
    </w:p>
  </w:footnote>
  <w:footnote w:type="continuationSeparator" w:id="0">
    <w:p w:rsidR="008E36A1" w:rsidRDefault="008E36A1">
      <w:r>
        <w:continuationSeparator/>
      </w:r>
    </w:p>
  </w:footnote>
  <w:footnote w:id="1">
    <w:p w:rsidR="00326752" w:rsidRPr="00B969FA" w:rsidRDefault="00326752" w:rsidP="005D175D">
      <w:pPr>
        <w:pStyle w:val="FootnoteText"/>
      </w:pPr>
      <w:r w:rsidRPr="00B969FA">
        <w:rPr>
          <w:rStyle w:val="FootnoteReference"/>
        </w:rPr>
        <w:footnoteRef/>
      </w:r>
      <w:r w:rsidRPr="00B969FA">
        <w:t xml:space="preserve"> </w:t>
      </w:r>
      <w:r w:rsidRPr="00B969FA">
        <w:rPr>
          <w:i/>
        </w:rPr>
        <w:t>See In re Petition of Citizens Telephone Company of Kecksburg for a Protective Order regarding its Price Stability Index/Service Price Index Report Filing for 2007</w:t>
      </w:r>
      <w:r w:rsidRPr="00B969FA">
        <w:t>, Docket Nos. P-00072252, P-00971229F1000 (Order entered March 1,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2">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F7EBB"/>
    <w:rsid w:val="000119B0"/>
    <w:rsid w:val="00020D91"/>
    <w:rsid w:val="00021254"/>
    <w:rsid w:val="00030873"/>
    <w:rsid w:val="00030AD5"/>
    <w:rsid w:val="00032860"/>
    <w:rsid w:val="000452EB"/>
    <w:rsid w:val="00052ADD"/>
    <w:rsid w:val="00054619"/>
    <w:rsid w:val="00055826"/>
    <w:rsid w:val="000602B3"/>
    <w:rsid w:val="00065987"/>
    <w:rsid w:val="000660A0"/>
    <w:rsid w:val="00076C0F"/>
    <w:rsid w:val="00077BC9"/>
    <w:rsid w:val="00091554"/>
    <w:rsid w:val="000A7492"/>
    <w:rsid w:val="000A7FF7"/>
    <w:rsid w:val="000B6D75"/>
    <w:rsid w:val="000C34B8"/>
    <w:rsid w:val="000D559B"/>
    <w:rsid w:val="000F694A"/>
    <w:rsid w:val="00102B74"/>
    <w:rsid w:val="001100A8"/>
    <w:rsid w:val="00110E6C"/>
    <w:rsid w:val="00110FA6"/>
    <w:rsid w:val="00117EFD"/>
    <w:rsid w:val="001210B5"/>
    <w:rsid w:val="00126695"/>
    <w:rsid w:val="00134534"/>
    <w:rsid w:val="001426AA"/>
    <w:rsid w:val="001464E7"/>
    <w:rsid w:val="00147AB2"/>
    <w:rsid w:val="00152B43"/>
    <w:rsid w:val="0015408B"/>
    <w:rsid w:val="00157671"/>
    <w:rsid w:val="00166486"/>
    <w:rsid w:val="00166ED7"/>
    <w:rsid w:val="00181290"/>
    <w:rsid w:val="00185651"/>
    <w:rsid w:val="001A3ED9"/>
    <w:rsid w:val="001A5570"/>
    <w:rsid w:val="001B35AF"/>
    <w:rsid w:val="001D0FBE"/>
    <w:rsid w:val="001D32C6"/>
    <w:rsid w:val="001D379B"/>
    <w:rsid w:val="001E1CFA"/>
    <w:rsid w:val="001E67DB"/>
    <w:rsid w:val="001F0F0B"/>
    <w:rsid w:val="001F286F"/>
    <w:rsid w:val="001F5943"/>
    <w:rsid w:val="002041EC"/>
    <w:rsid w:val="00204784"/>
    <w:rsid w:val="002367E9"/>
    <w:rsid w:val="00242C8B"/>
    <w:rsid w:val="0024370B"/>
    <w:rsid w:val="002526D1"/>
    <w:rsid w:val="002607FB"/>
    <w:rsid w:val="00264DD1"/>
    <w:rsid w:val="00273D16"/>
    <w:rsid w:val="002757B4"/>
    <w:rsid w:val="00282418"/>
    <w:rsid w:val="00290614"/>
    <w:rsid w:val="00290D88"/>
    <w:rsid w:val="0029336F"/>
    <w:rsid w:val="002951BC"/>
    <w:rsid w:val="00296710"/>
    <w:rsid w:val="002A3C17"/>
    <w:rsid w:val="002E4366"/>
    <w:rsid w:val="002E4DCF"/>
    <w:rsid w:val="002F2A24"/>
    <w:rsid w:val="002F4031"/>
    <w:rsid w:val="00310215"/>
    <w:rsid w:val="00314586"/>
    <w:rsid w:val="003228D7"/>
    <w:rsid w:val="0032299E"/>
    <w:rsid w:val="00326752"/>
    <w:rsid w:val="00327B28"/>
    <w:rsid w:val="00327D24"/>
    <w:rsid w:val="0033236A"/>
    <w:rsid w:val="00333D4F"/>
    <w:rsid w:val="00335318"/>
    <w:rsid w:val="00335DEF"/>
    <w:rsid w:val="00336D22"/>
    <w:rsid w:val="00362B62"/>
    <w:rsid w:val="0036702E"/>
    <w:rsid w:val="0037093A"/>
    <w:rsid w:val="00383B4E"/>
    <w:rsid w:val="00395B6B"/>
    <w:rsid w:val="0039736C"/>
    <w:rsid w:val="003A5456"/>
    <w:rsid w:val="003A768F"/>
    <w:rsid w:val="003B05E8"/>
    <w:rsid w:val="003B41BA"/>
    <w:rsid w:val="003C2400"/>
    <w:rsid w:val="003C35B8"/>
    <w:rsid w:val="003C543B"/>
    <w:rsid w:val="003C6F92"/>
    <w:rsid w:val="003D3DA4"/>
    <w:rsid w:val="003E395F"/>
    <w:rsid w:val="003E7558"/>
    <w:rsid w:val="00405174"/>
    <w:rsid w:val="00416881"/>
    <w:rsid w:val="00425010"/>
    <w:rsid w:val="00432252"/>
    <w:rsid w:val="00454256"/>
    <w:rsid w:val="0046101E"/>
    <w:rsid w:val="00466E8F"/>
    <w:rsid w:val="00475F57"/>
    <w:rsid w:val="004A4079"/>
    <w:rsid w:val="004A6A15"/>
    <w:rsid w:val="004A6EFA"/>
    <w:rsid w:val="004A71FE"/>
    <w:rsid w:val="004C145F"/>
    <w:rsid w:val="004D11A7"/>
    <w:rsid w:val="004D38DF"/>
    <w:rsid w:val="004D7D30"/>
    <w:rsid w:val="004E22BE"/>
    <w:rsid w:val="004F000E"/>
    <w:rsid w:val="004F522F"/>
    <w:rsid w:val="00502B29"/>
    <w:rsid w:val="005036AA"/>
    <w:rsid w:val="0050502A"/>
    <w:rsid w:val="00511F0E"/>
    <w:rsid w:val="00525C4E"/>
    <w:rsid w:val="00533FD3"/>
    <w:rsid w:val="00535A4E"/>
    <w:rsid w:val="0055128D"/>
    <w:rsid w:val="0055182B"/>
    <w:rsid w:val="00554FF8"/>
    <w:rsid w:val="005569BD"/>
    <w:rsid w:val="00557FDE"/>
    <w:rsid w:val="00567529"/>
    <w:rsid w:val="00571A2E"/>
    <w:rsid w:val="005754EE"/>
    <w:rsid w:val="0058177E"/>
    <w:rsid w:val="00590306"/>
    <w:rsid w:val="00591D9C"/>
    <w:rsid w:val="005A2323"/>
    <w:rsid w:val="005B0140"/>
    <w:rsid w:val="005B2E37"/>
    <w:rsid w:val="005C2DD0"/>
    <w:rsid w:val="005D05CC"/>
    <w:rsid w:val="005D175D"/>
    <w:rsid w:val="005D7535"/>
    <w:rsid w:val="005D7FFD"/>
    <w:rsid w:val="005E183C"/>
    <w:rsid w:val="005E1F34"/>
    <w:rsid w:val="00602457"/>
    <w:rsid w:val="00604AED"/>
    <w:rsid w:val="00605460"/>
    <w:rsid w:val="006132E7"/>
    <w:rsid w:val="006135F0"/>
    <w:rsid w:val="00615EAC"/>
    <w:rsid w:val="00620479"/>
    <w:rsid w:val="00625D45"/>
    <w:rsid w:val="00626AFA"/>
    <w:rsid w:val="006341CB"/>
    <w:rsid w:val="006503C9"/>
    <w:rsid w:val="00653AB0"/>
    <w:rsid w:val="00654FBC"/>
    <w:rsid w:val="00670A94"/>
    <w:rsid w:val="00682F26"/>
    <w:rsid w:val="006915CF"/>
    <w:rsid w:val="00696190"/>
    <w:rsid w:val="006A572B"/>
    <w:rsid w:val="006B60DF"/>
    <w:rsid w:val="006C14E4"/>
    <w:rsid w:val="006C1714"/>
    <w:rsid w:val="006C527D"/>
    <w:rsid w:val="006E06D0"/>
    <w:rsid w:val="006F001E"/>
    <w:rsid w:val="006F19A6"/>
    <w:rsid w:val="00700EDD"/>
    <w:rsid w:val="007073A0"/>
    <w:rsid w:val="00710228"/>
    <w:rsid w:val="007141D6"/>
    <w:rsid w:val="00720DB1"/>
    <w:rsid w:val="00722AEA"/>
    <w:rsid w:val="00730BA5"/>
    <w:rsid w:val="00730E9F"/>
    <w:rsid w:val="00735860"/>
    <w:rsid w:val="00740C95"/>
    <w:rsid w:val="00743576"/>
    <w:rsid w:val="00743672"/>
    <w:rsid w:val="007444A3"/>
    <w:rsid w:val="007445E9"/>
    <w:rsid w:val="007460ED"/>
    <w:rsid w:val="00746490"/>
    <w:rsid w:val="007539F1"/>
    <w:rsid w:val="007603A8"/>
    <w:rsid w:val="00765FEE"/>
    <w:rsid w:val="00766E2A"/>
    <w:rsid w:val="007728FE"/>
    <w:rsid w:val="00775973"/>
    <w:rsid w:val="0078578E"/>
    <w:rsid w:val="0079278F"/>
    <w:rsid w:val="00793A7D"/>
    <w:rsid w:val="00797B37"/>
    <w:rsid w:val="007A05C1"/>
    <w:rsid w:val="007A33E0"/>
    <w:rsid w:val="007D09F1"/>
    <w:rsid w:val="007D14AB"/>
    <w:rsid w:val="007D420C"/>
    <w:rsid w:val="007E1113"/>
    <w:rsid w:val="007E7ECC"/>
    <w:rsid w:val="007F2066"/>
    <w:rsid w:val="007F33A3"/>
    <w:rsid w:val="007F3759"/>
    <w:rsid w:val="007F3948"/>
    <w:rsid w:val="00804EBC"/>
    <w:rsid w:val="00805E46"/>
    <w:rsid w:val="0080704D"/>
    <w:rsid w:val="00816D74"/>
    <w:rsid w:val="008219A3"/>
    <w:rsid w:val="0082353A"/>
    <w:rsid w:val="00825255"/>
    <w:rsid w:val="008453B2"/>
    <w:rsid w:val="008511E4"/>
    <w:rsid w:val="008557A9"/>
    <w:rsid w:val="0085610F"/>
    <w:rsid w:val="008714A9"/>
    <w:rsid w:val="00871880"/>
    <w:rsid w:val="00871924"/>
    <w:rsid w:val="00872173"/>
    <w:rsid w:val="0087323C"/>
    <w:rsid w:val="00877E48"/>
    <w:rsid w:val="00885DDD"/>
    <w:rsid w:val="0088796C"/>
    <w:rsid w:val="00892936"/>
    <w:rsid w:val="008A4FA9"/>
    <w:rsid w:val="008B0596"/>
    <w:rsid w:val="008C15D9"/>
    <w:rsid w:val="008C40C0"/>
    <w:rsid w:val="008D310C"/>
    <w:rsid w:val="008D50D1"/>
    <w:rsid w:val="008E000F"/>
    <w:rsid w:val="008E36A1"/>
    <w:rsid w:val="008E3C75"/>
    <w:rsid w:val="008F2CB8"/>
    <w:rsid w:val="008F7F4A"/>
    <w:rsid w:val="009028AC"/>
    <w:rsid w:val="00910F98"/>
    <w:rsid w:val="00933BDC"/>
    <w:rsid w:val="00936D67"/>
    <w:rsid w:val="00943424"/>
    <w:rsid w:val="00946268"/>
    <w:rsid w:val="009503C3"/>
    <w:rsid w:val="00950A43"/>
    <w:rsid w:val="00961D1A"/>
    <w:rsid w:val="009621C9"/>
    <w:rsid w:val="009640B4"/>
    <w:rsid w:val="0098787A"/>
    <w:rsid w:val="0099429A"/>
    <w:rsid w:val="009953DA"/>
    <w:rsid w:val="0099735A"/>
    <w:rsid w:val="009A0877"/>
    <w:rsid w:val="009A2716"/>
    <w:rsid w:val="009A5FF6"/>
    <w:rsid w:val="009B2A9D"/>
    <w:rsid w:val="009C0F81"/>
    <w:rsid w:val="009C1FD6"/>
    <w:rsid w:val="009D3944"/>
    <w:rsid w:val="009D760E"/>
    <w:rsid w:val="009E6212"/>
    <w:rsid w:val="009E6813"/>
    <w:rsid w:val="009E788D"/>
    <w:rsid w:val="00A03FD8"/>
    <w:rsid w:val="00A2000C"/>
    <w:rsid w:val="00A23EA2"/>
    <w:rsid w:val="00A30D73"/>
    <w:rsid w:val="00A31D1A"/>
    <w:rsid w:val="00A32E5E"/>
    <w:rsid w:val="00A3392D"/>
    <w:rsid w:val="00A409FF"/>
    <w:rsid w:val="00A638D4"/>
    <w:rsid w:val="00A6765C"/>
    <w:rsid w:val="00A70984"/>
    <w:rsid w:val="00A72D91"/>
    <w:rsid w:val="00A74D64"/>
    <w:rsid w:val="00A81AFC"/>
    <w:rsid w:val="00A8447C"/>
    <w:rsid w:val="00A86891"/>
    <w:rsid w:val="00A967E0"/>
    <w:rsid w:val="00AA0CC3"/>
    <w:rsid w:val="00AA2FFC"/>
    <w:rsid w:val="00AA450C"/>
    <w:rsid w:val="00AB1278"/>
    <w:rsid w:val="00AC2EE9"/>
    <w:rsid w:val="00AC7B19"/>
    <w:rsid w:val="00AD2931"/>
    <w:rsid w:val="00AD336A"/>
    <w:rsid w:val="00AD4679"/>
    <w:rsid w:val="00AD6DF1"/>
    <w:rsid w:val="00AE2175"/>
    <w:rsid w:val="00B04B95"/>
    <w:rsid w:val="00B125F2"/>
    <w:rsid w:val="00B24DD0"/>
    <w:rsid w:val="00B347E8"/>
    <w:rsid w:val="00B44843"/>
    <w:rsid w:val="00B724DD"/>
    <w:rsid w:val="00B807F2"/>
    <w:rsid w:val="00B84B64"/>
    <w:rsid w:val="00B919FF"/>
    <w:rsid w:val="00B932E2"/>
    <w:rsid w:val="00B969FA"/>
    <w:rsid w:val="00B96CEA"/>
    <w:rsid w:val="00BA3DA0"/>
    <w:rsid w:val="00BC3D8C"/>
    <w:rsid w:val="00BD26E7"/>
    <w:rsid w:val="00BD7C45"/>
    <w:rsid w:val="00BE4EA8"/>
    <w:rsid w:val="00BF15A0"/>
    <w:rsid w:val="00BF1F2F"/>
    <w:rsid w:val="00BF27EF"/>
    <w:rsid w:val="00BF2DCA"/>
    <w:rsid w:val="00C11FAC"/>
    <w:rsid w:val="00C13C62"/>
    <w:rsid w:val="00C14DCF"/>
    <w:rsid w:val="00C20644"/>
    <w:rsid w:val="00C239FE"/>
    <w:rsid w:val="00C27E0E"/>
    <w:rsid w:val="00C30191"/>
    <w:rsid w:val="00C376D3"/>
    <w:rsid w:val="00C448C8"/>
    <w:rsid w:val="00C50AB9"/>
    <w:rsid w:val="00C53746"/>
    <w:rsid w:val="00C5408D"/>
    <w:rsid w:val="00C62DA6"/>
    <w:rsid w:val="00C81F89"/>
    <w:rsid w:val="00C92024"/>
    <w:rsid w:val="00C9585E"/>
    <w:rsid w:val="00C95F2D"/>
    <w:rsid w:val="00C962EE"/>
    <w:rsid w:val="00CA025D"/>
    <w:rsid w:val="00CB666D"/>
    <w:rsid w:val="00CC21C3"/>
    <w:rsid w:val="00CD7E2D"/>
    <w:rsid w:val="00CE77B7"/>
    <w:rsid w:val="00D05A00"/>
    <w:rsid w:val="00D075A2"/>
    <w:rsid w:val="00D24217"/>
    <w:rsid w:val="00D26315"/>
    <w:rsid w:val="00D27AB4"/>
    <w:rsid w:val="00D44B84"/>
    <w:rsid w:val="00D46542"/>
    <w:rsid w:val="00D658EA"/>
    <w:rsid w:val="00D6783A"/>
    <w:rsid w:val="00D70CA3"/>
    <w:rsid w:val="00D8155C"/>
    <w:rsid w:val="00D8199B"/>
    <w:rsid w:val="00D93396"/>
    <w:rsid w:val="00DA23DD"/>
    <w:rsid w:val="00DA35EE"/>
    <w:rsid w:val="00DA7728"/>
    <w:rsid w:val="00DB16B4"/>
    <w:rsid w:val="00DB17DD"/>
    <w:rsid w:val="00DB5463"/>
    <w:rsid w:val="00DB63DE"/>
    <w:rsid w:val="00DB68F2"/>
    <w:rsid w:val="00DC253E"/>
    <w:rsid w:val="00DC4FD2"/>
    <w:rsid w:val="00DD3489"/>
    <w:rsid w:val="00DF1866"/>
    <w:rsid w:val="00DF7A55"/>
    <w:rsid w:val="00DF7EBB"/>
    <w:rsid w:val="00E24784"/>
    <w:rsid w:val="00E333E9"/>
    <w:rsid w:val="00E360B1"/>
    <w:rsid w:val="00E409F4"/>
    <w:rsid w:val="00E419B1"/>
    <w:rsid w:val="00E523C7"/>
    <w:rsid w:val="00E6160C"/>
    <w:rsid w:val="00E65F3B"/>
    <w:rsid w:val="00E8534E"/>
    <w:rsid w:val="00E858AC"/>
    <w:rsid w:val="00E93489"/>
    <w:rsid w:val="00EA0BF0"/>
    <w:rsid w:val="00EA685B"/>
    <w:rsid w:val="00EA7086"/>
    <w:rsid w:val="00EB1874"/>
    <w:rsid w:val="00EB5B9B"/>
    <w:rsid w:val="00EB702F"/>
    <w:rsid w:val="00EB71D0"/>
    <w:rsid w:val="00ED5AAB"/>
    <w:rsid w:val="00EE4C47"/>
    <w:rsid w:val="00EF74DA"/>
    <w:rsid w:val="00F01FC4"/>
    <w:rsid w:val="00F1775D"/>
    <w:rsid w:val="00F21D4D"/>
    <w:rsid w:val="00F26AA0"/>
    <w:rsid w:val="00F42691"/>
    <w:rsid w:val="00F57D51"/>
    <w:rsid w:val="00F66EB0"/>
    <w:rsid w:val="00F87D8A"/>
    <w:rsid w:val="00F9170A"/>
    <w:rsid w:val="00F96027"/>
    <w:rsid w:val="00FA04B2"/>
    <w:rsid w:val="00FA52CB"/>
    <w:rsid w:val="00FA64F8"/>
    <w:rsid w:val="00FA73E7"/>
    <w:rsid w:val="00FB0213"/>
    <w:rsid w:val="00FB0FFE"/>
    <w:rsid w:val="00FB56F4"/>
    <w:rsid w:val="00FC2065"/>
    <w:rsid w:val="00FC5257"/>
    <w:rsid w:val="00FE3368"/>
    <w:rsid w:val="00FE4D78"/>
    <w:rsid w:val="00FF2F98"/>
    <w:rsid w:val="00FF3EF7"/>
    <w:rsid w:val="00FF4AE3"/>
    <w:rsid w:val="00FF6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E9F"/>
    <w:rPr>
      <w:sz w:val="24"/>
    </w:rPr>
  </w:style>
  <w:style w:type="paragraph" w:styleId="Heading1">
    <w:name w:val="heading 1"/>
    <w:basedOn w:val="Normal"/>
    <w:next w:val="Normal"/>
    <w:qFormat/>
    <w:rsid w:val="00CE77B7"/>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7B7"/>
    <w:pPr>
      <w:tabs>
        <w:tab w:val="center" w:pos="4320"/>
        <w:tab w:val="right" w:pos="8640"/>
      </w:tabs>
    </w:pPr>
  </w:style>
  <w:style w:type="paragraph" w:styleId="Footer">
    <w:name w:val="footer"/>
    <w:basedOn w:val="Normal"/>
    <w:rsid w:val="00CE77B7"/>
    <w:pPr>
      <w:tabs>
        <w:tab w:val="center" w:pos="4320"/>
        <w:tab w:val="right" w:pos="8640"/>
      </w:tabs>
    </w:pPr>
  </w:style>
  <w:style w:type="character" w:styleId="PageNumber">
    <w:name w:val="page number"/>
    <w:basedOn w:val="DefaultParagraphFont"/>
    <w:rsid w:val="00CE77B7"/>
  </w:style>
  <w:style w:type="character" w:styleId="CommentReference">
    <w:name w:val="annotation reference"/>
    <w:basedOn w:val="DefaultParagraphFont"/>
    <w:semiHidden/>
    <w:rsid w:val="00CE77B7"/>
    <w:rPr>
      <w:sz w:val="16"/>
    </w:rPr>
  </w:style>
  <w:style w:type="paragraph" w:styleId="CommentText">
    <w:name w:val="annotation text"/>
    <w:basedOn w:val="Normal"/>
    <w:semiHidden/>
    <w:rsid w:val="00CE77B7"/>
    <w:rPr>
      <w:sz w:val="20"/>
    </w:rPr>
  </w:style>
  <w:style w:type="paragraph" w:styleId="BodyTextIndent">
    <w:name w:val="Body Text Indent"/>
    <w:basedOn w:val="Normal"/>
    <w:rsid w:val="00CE77B7"/>
    <w:pPr>
      <w:tabs>
        <w:tab w:val="left" w:pos="4320"/>
      </w:tabs>
      <w:spacing w:line="360" w:lineRule="auto"/>
      <w:ind w:left="360"/>
    </w:pPr>
    <w:rPr>
      <w:sz w:val="26"/>
    </w:rPr>
  </w:style>
  <w:style w:type="paragraph" w:styleId="BodyTextIndent2">
    <w:name w:val="Body Text Indent 2"/>
    <w:basedOn w:val="Normal"/>
    <w:rsid w:val="00CE77B7"/>
    <w:pPr>
      <w:spacing w:line="360" w:lineRule="auto"/>
      <w:ind w:left="90" w:firstLine="1350"/>
    </w:pPr>
    <w:rPr>
      <w:sz w:val="26"/>
    </w:rPr>
  </w:style>
  <w:style w:type="paragraph" w:styleId="BodyText">
    <w:name w:val="Body Text"/>
    <w:basedOn w:val="Normal"/>
    <w:rsid w:val="00CE77B7"/>
    <w:pPr>
      <w:tabs>
        <w:tab w:val="left" w:pos="4320"/>
      </w:tabs>
      <w:spacing w:line="360" w:lineRule="auto"/>
    </w:pPr>
    <w:rPr>
      <w:sz w:val="26"/>
    </w:rPr>
  </w:style>
  <w:style w:type="paragraph" w:styleId="BodyTextIndent3">
    <w:name w:val="Body Text Indent 3"/>
    <w:basedOn w:val="Normal"/>
    <w:rsid w:val="00CE77B7"/>
    <w:pPr>
      <w:tabs>
        <w:tab w:val="left" w:pos="4320"/>
      </w:tabs>
      <w:spacing w:line="360" w:lineRule="auto"/>
      <w:ind w:left="360"/>
      <w:jc w:val="both"/>
    </w:pPr>
    <w:rPr>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730E9F"/>
    <w:rPr>
      <w:sz w:val="20"/>
    </w:rPr>
  </w:style>
  <w:style w:type="character" w:styleId="FootnoteReference">
    <w:name w:val="footnote reference"/>
    <w:basedOn w:val="DefaultParagraphFont"/>
    <w:semiHidden/>
    <w:rsid w:val="00B932E2"/>
    <w:rPr>
      <w:vertAlign w:val="superscript"/>
    </w:rPr>
  </w:style>
  <w:style w:type="character" w:customStyle="1" w:styleId="Style13pt">
    <w:name w:val="Style 13 pt"/>
    <w:basedOn w:val="DefaultParagraphFont"/>
    <w:rsid w:val="009640B4"/>
    <w:rPr>
      <w:color w:val="auto"/>
      <w:sz w:val="26"/>
    </w:rPr>
  </w:style>
</w:styles>
</file>

<file path=word/webSettings.xml><?xml version="1.0" encoding="utf-8"?>
<w:webSettings xmlns:r="http://schemas.openxmlformats.org/officeDocument/2006/relationships" xmlns:w="http://schemas.openxmlformats.org/wordprocessingml/2006/main">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FD90-3E0A-4B4C-902B-5A0F02E0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Affordable Voice Communications, Inc</vt:lpstr>
    </vt:vector>
  </TitlesOfParts>
  <Company>PA PUC</Company>
  <LinksUpToDate>false</LinksUpToDate>
  <CharactersWithSpaces>10517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Voice Communications, Inc</dc:title>
  <dc:subject/>
  <dc:creator>TUZINSKI</dc:creator>
  <cp:keywords/>
  <cp:lastModifiedBy>joyce marie farner</cp:lastModifiedBy>
  <cp:revision>4</cp:revision>
  <cp:lastPrinted>2009-11-10T14:04:00Z</cp:lastPrinted>
  <dcterms:created xsi:type="dcterms:W3CDTF">2009-10-26T14:27:00Z</dcterms:created>
  <dcterms:modified xsi:type="dcterms:W3CDTF">2009-11-10T14:04:00Z</dcterms:modified>
</cp:coreProperties>
</file>