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FD6" w:rsidRPr="003A7223" w:rsidRDefault="008E4FD6" w:rsidP="00EA1625">
      <w:pPr>
        <w:jc w:val="center"/>
        <w:rPr>
          <w:b/>
        </w:rPr>
      </w:pPr>
      <w:r w:rsidRPr="003A7223">
        <w:rPr>
          <w:b/>
        </w:rPr>
        <w:t>BEFORE THE</w:t>
      </w:r>
    </w:p>
    <w:p w:rsidR="008E4FD6" w:rsidRPr="003A7223" w:rsidRDefault="008E4FD6" w:rsidP="00EA1625">
      <w:pPr>
        <w:jc w:val="center"/>
        <w:rPr>
          <w:b/>
        </w:rPr>
      </w:pPr>
      <w:smartTag w:uri="urn:schemas-microsoft-com:office:smarttags" w:element="State">
        <w:smartTag w:uri="urn:schemas-microsoft-com:office:smarttags" w:element="place">
          <w:r w:rsidRPr="003A7223">
            <w:rPr>
              <w:b/>
            </w:rPr>
            <w:t>PENNSYLVANIA</w:t>
          </w:r>
        </w:smartTag>
      </w:smartTag>
      <w:r w:rsidRPr="003A7223">
        <w:rPr>
          <w:b/>
        </w:rPr>
        <w:t xml:space="preserve"> PUBLIC UTILITY COMMISSION</w:t>
      </w:r>
    </w:p>
    <w:p w:rsidR="008E4FD6" w:rsidRPr="003A7223" w:rsidRDefault="008E4FD6" w:rsidP="00EA1625">
      <w:pPr>
        <w:jc w:val="center"/>
        <w:rPr>
          <w:b/>
        </w:rPr>
      </w:pPr>
    </w:p>
    <w:p w:rsidR="008E4FD6" w:rsidRPr="003A7223" w:rsidRDefault="008E4FD6" w:rsidP="00D2354E"/>
    <w:p w:rsidR="008E4FD6" w:rsidRPr="003A7223" w:rsidRDefault="008E4FD6" w:rsidP="00D2354E"/>
    <w:p w:rsidR="00F9732A" w:rsidRPr="003A7223" w:rsidRDefault="00C17B2A" w:rsidP="00D2354E">
      <w:r>
        <w:t>Nicholas Gervasi</w:t>
      </w:r>
      <w:r w:rsidR="00F9732A" w:rsidRPr="003A7223">
        <w:tab/>
      </w:r>
      <w:r w:rsidR="00F9732A" w:rsidRPr="003A7223">
        <w:tab/>
      </w:r>
      <w:r w:rsidR="00F9732A" w:rsidRPr="003A7223">
        <w:tab/>
      </w:r>
      <w:r w:rsidR="00EF7BB1" w:rsidRPr="003A7223">
        <w:tab/>
      </w:r>
      <w:r w:rsidR="00F9732A" w:rsidRPr="003A7223">
        <w:tab/>
        <w:t>:</w:t>
      </w:r>
      <w:r w:rsidR="00F9732A" w:rsidRPr="003A7223">
        <w:tab/>
      </w:r>
    </w:p>
    <w:p w:rsidR="00F9732A" w:rsidRPr="003A7223" w:rsidRDefault="00F9732A" w:rsidP="00D2354E">
      <w:r w:rsidRPr="003A7223">
        <w:tab/>
      </w:r>
      <w:r w:rsidRPr="003A7223">
        <w:tab/>
      </w:r>
      <w:r w:rsidRPr="003A7223">
        <w:tab/>
      </w:r>
      <w:r w:rsidRPr="003A7223">
        <w:tab/>
      </w:r>
      <w:r w:rsidRPr="003A7223">
        <w:tab/>
      </w:r>
      <w:r w:rsidRPr="003A7223">
        <w:tab/>
      </w:r>
      <w:r w:rsidRPr="003A7223">
        <w:tab/>
        <w:t>:</w:t>
      </w:r>
    </w:p>
    <w:p w:rsidR="00F9732A" w:rsidRPr="003A7223" w:rsidRDefault="00F9732A" w:rsidP="00D2354E">
      <w:pPr>
        <w:numPr>
          <w:ilvl w:val="0"/>
          <w:numId w:val="5"/>
        </w:numPr>
        <w:ind w:hanging="4320"/>
      </w:pPr>
      <w:r w:rsidRPr="003A7223">
        <w:t>:</w:t>
      </w:r>
      <w:r w:rsidRPr="003A7223">
        <w:tab/>
      </w:r>
      <w:r w:rsidR="00F6612B" w:rsidRPr="003A7223">
        <w:tab/>
      </w:r>
      <w:r w:rsidRPr="003A7223">
        <w:t>C-200</w:t>
      </w:r>
      <w:r w:rsidR="00C17B2A">
        <w:t>9</w:t>
      </w:r>
      <w:r w:rsidR="00A16634" w:rsidRPr="003A7223">
        <w:t>-20</w:t>
      </w:r>
      <w:r w:rsidR="00C17B2A">
        <w:t>91258</w:t>
      </w:r>
    </w:p>
    <w:p w:rsidR="00F9732A" w:rsidRPr="003A7223" w:rsidRDefault="00F9732A" w:rsidP="00D2354E">
      <w:pPr>
        <w:ind w:left="5040"/>
      </w:pPr>
      <w:r w:rsidRPr="003A7223">
        <w:t>:</w:t>
      </w:r>
    </w:p>
    <w:p w:rsidR="00F9732A" w:rsidRPr="003A7223" w:rsidRDefault="002412F0" w:rsidP="00D2354E">
      <w:r>
        <w:t>Aqua Pennsylvania, Inc.</w:t>
      </w:r>
      <w:r>
        <w:tab/>
      </w:r>
      <w:r>
        <w:tab/>
      </w:r>
      <w:r w:rsidR="00F9732A" w:rsidRPr="003A7223">
        <w:tab/>
      </w:r>
      <w:r w:rsidR="00F9732A" w:rsidRPr="003A7223">
        <w:tab/>
        <w:t>:</w:t>
      </w:r>
    </w:p>
    <w:p w:rsidR="00F9732A" w:rsidRPr="003A7223" w:rsidRDefault="00F9732A" w:rsidP="00D2354E">
      <w:r w:rsidRPr="003A7223">
        <w:tab/>
      </w:r>
      <w:r w:rsidRPr="003A7223">
        <w:tab/>
      </w:r>
      <w:r w:rsidRPr="003A7223">
        <w:tab/>
      </w:r>
      <w:r w:rsidRPr="003A7223">
        <w:tab/>
      </w:r>
      <w:r w:rsidRPr="003A7223">
        <w:tab/>
      </w:r>
      <w:r w:rsidRPr="003A7223">
        <w:tab/>
      </w:r>
      <w:r w:rsidRPr="003A7223">
        <w:tab/>
      </w:r>
    </w:p>
    <w:p w:rsidR="008E4FD6" w:rsidRPr="003A7223" w:rsidRDefault="008E4FD6" w:rsidP="00D2354E">
      <w:pPr>
        <w:tabs>
          <w:tab w:val="left" w:pos="1076"/>
        </w:tabs>
      </w:pPr>
    </w:p>
    <w:p w:rsidR="008E4FD6" w:rsidRPr="003A7223" w:rsidRDefault="008E4FD6" w:rsidP="00D2354E">
      <w:pPr>
        <w:tabs>
          <w:tab w:val="left" w:pos="1076"/>
        </w:tabs>
      </w:pPr>
    </w:p>
    <w:p w:rsidR="008E4FD6" w:rsidRPr="003A7223" w:rsidRDefault="008E4FD6" w:rsidP="00EA1625">
      <w:pPr>
        <w:jc w:val="center"/>
        <w:rPr>
          <w:b/>
          <w:u w:val="single"/>
        </w:rPr>
      </w:pPr>
      <w:r w:rsidRPr="003A7223">
        <w:rPr>
          <w:b/>
          <w:u w:val="single"/>
        </w:rPr>
        <w:t>INITIAL DECISION</w:t>
      </w:r>
    </w:p>
    <w:p w:rsidR="008E4FD6" w:rsidRPr="003A7223" w:rsidRDefault="008E4FD6" w:rsidP="00EA1625">
      <w:pPr>
        <w:jc w:val="center"/>
      </w:pPr>
    </w:p>
    <w:p w:rsidR="009D47A5" w:rsidRPr="003A7223" w:rsidRDefault="009D47A5" w:rsidP="00EA1625">
      <w:pPr>
        <w:jc w:val="center"/>
      </w:pPr>
    </w:p>
    <w:p w:rsidR="008E4FD6" w:rsidRPr="003A7223" w:rsidRDefault="008E4FD6" w:rsidP="00EA1625">
      <w:pPr>
        <w:jc w:val="center"/>
      </w:pPr>
      <w:r w:rsidRPr="003A7223">
        <w:t>Before</w:t>
      </w:r>
    </w:p>
    <w:p w:rsidR="008E4FD6" w:rsidRPr="003A7223" w:rsidRDefault="00DF0974" w:rsidP="00EA1625">
      <w:pPr>
        <w:jc w:val="center"/>
      </w:pPr>
      <w:r w:rsidRPr="003A7223">
        <w:t>Katrina L. Dunderdale</w:t>
      </w:r>
    </w:p>
    <w:p w:rsidR="008E4FD6" w:rsidRPr="003A7223" w:rsidRDefault="008E4FD6" w:rsidP="00EA1625">
      <w:pPr>
        <w:jc w:val="center"/>
      </w:pPr>
      <w:r w:rsidRPr="003A7223">
        <w:t>Administrative Law Judge</w:t>
      </w:r>
    </w:p>
    <w:p w:rsidR="008E4FD6" w:rsidRPr="003A7223" w:rsidRDefault="008E4FD6" w:rsidP="00D2354E"/>
    <w:p w:rsidR="008E4FD6" w:rsidRPr="003A7223" w:rsidRDefault="008E4FD6" w:rsidP="00D2354E"/>
    <w:p w:rsidR="00F9732A" w:rsidRPr="003A7223" w:rsidRDefault="008E4FD6" w:rsidP="00EA1625">
      <w:pPr>
        <w:jc w:val="center"/>
        <w:rPr>
          <w:u w:val="single"/>
        </w:rPr>
      </w:pPr>
      <w:r w:rsidRPr="003A7223">
        <w:rPr>
          <w:u w:val="single"/>
        </w:rPr>
        <w:t>HISTORY OF THE PROCEEDING</w:t>
      </w:r>
    </w:p>
    <w:p w:rsidR="00F9732A" w:rsidRPr="003A7223" w:rsidRDefault="00F9732A" w:rsidP="00D2354E">
      <w:pPr>
        <w:rPr>
          <w:u w:val="single"/>
        </w:rPr>
      </w:pPr>
    </w:p>
    <w:p w:rsidR="00D868FB" w:rsidRPr="003A7223" w:rsidRDefault="00D868FB" w:rsidP="00D2354E">
      <w:pPr>
        <w:rPr>
          <w:u w:val="single"/>
        </w:rPr>
      </w:pPr>
    </w:p>
    <w:p w:rsidR="0041637D" w:rsidRPr="003A7223" w:rsidRDefault="00F9732A" w:rsidP="00EA1625">
      <w:pPr>
        <w:spacing w:line="360" w:lineRule="auto"/>
      </w:pPr>
      <w:r w:rsidRPr="003A7223">
        <w:tab/>
      </w:r>
      <w:r w:rsidRPr="003A7223">
        <w:tab/>
      </w:r>
      <w:r w:rsidR="00BD76C8" w:rsidRPr="003A7223">
        <w:t xml:space="preserve">On </w:t>
      </w:r>
      <w:r w:rsidR="0005545A" w:rsidRPr="003A7223">
        <w:t xml:space="preserve">February </w:t>
      </w:r>
      <w:r w:rsidR="00C17B2A">
        <w:t>17, 2009</w:t>
      </w:r>
      <w:r w:rsidR="00BD76C8" w:rsidRPr="003A7223">
        <w:t xml:space="preserve">, </w:t>
      </w:r>
      <w:r w:rsidR="00C17B2A">
        <w:t>Nicholas Gervasi (“Mr</w:t>
      </w:r>
      <w:r w:rsidR="0005545A" w:rsidRPr="003A7223">
        <w:t xml:space="preserve">. </w:t>
      </w:r>
      <w:r w:rsidR="00C17B2A">
        <w:t>Gervasi</w:t>
      </w:r>
      <w:r w:rsidR="0005545A" w:rsidRPr="003A7223">
        <w:t>” or “Complainant”)</w:t>
      </w:r>
      <w:r w:rsidR="00BD76C8" w:rsidRPr="003A7223">
        <w:t xml:space="preserve"> filed a formal complaint with the Pennsylvania P</w:t>
      </w:r>
      <w:r w:rsidR="0041637D" w:rsidRPr="003A7223">
        <w:t>u</w:t>
      </w:r>
      <w:r w:rsidR="00BD76C8" w:rsidRPr="003A7223">
        <w:t xml:space="preserve">blic Utility Commission (“Commission”) against </w:t>
      </w:r>
      <w:r w:rsidR="002412F0">
        <w:t>Aqua Pennsylvania, Inc.</w:t>
      </w:r>
      <w:r w:rsidR="002412F0" w:rsidRPr="003A7223">
        <w:t xml:space="preserve"> </w:t>
      </w:r>
      <w:r w:rsidR="00BD76C8" w:rsidRPr="003A7223">
        <w:t>(“</w:t>
      </w:r>
      <w:r w:rsidR="002412F0">
        <w:t>Aqua PA</w:t>
      </w:r>
      <w:r w:rsidR="00BD76C8" w:rsidRPr="003A7223">
        <w:t xml:space="preserve">” or “Respondent”) </w:t>
      </w:r>
      <w:r w:rsidR="004201C6" w:rsidRPr="003A7223">
        <w:t>alleging</w:t>
      </w:r>
      <w:r w:rsidR="00BD76C8" w:rsidRPr="003A7223">
        <w:t xml:space="preserve"> </w:t>
      </w:r>
      <w:r w:rsidR="00C17B2A">
        <w:t xml:space="preserve">Complainant </w:t>
      </w:r>
      <w:r w:rsidR="00A7399A">
        <w:t xml:space="preserve">was forced </w:t>
      </w:r>
      <w:r w:rsidR="00C17B2A">
        <w:t>to repair and replace Respondent’s main water line in September 2008</w:t>
      </w:r>
      <w:r w:rsidR="00A7399A">
        <w:t xml:space="preserve"> which Respondent should have been responsible to maintain</w:t>
      </w:r>
      <w:r w:rsidR="00C17B2A">
        <w:t xml:space="preserve">.  </w:t>
      </w:r>
      <w:r w:rsidR="00BD76C8" w:rsidRPr="003A7223">
        <w:t xml:space="preserve">  </w:t>
      </w:r>
    </w:p>
    <w:p w:rsidR="0041637D" w:rsidRPr="003A7223" w:rsidRDefault="0041637D" w:rsidP="00EA1625">
      <w:pPr>
        <w:spacing w:line="360" w:lineRule="auto"/>
      </w:pPr>
    </w:p>
    <w:p w:rsidR="000B575F" w:rsidRPr="003A7223" w:rsidRDefault="0041637D" w:rsidP="00EA1625">
      <w:pPr>
        <w:spacing w:line="360" w:lineRule="auto"/>
      </w:pPr>
      <w:r w:rsidRPr="003A7223">
        <w:tab/>
      </w:r>
      <w:r w:rsidRPr="003A7223">
        <w:tab/>
      </w:r>
      <w:r w:rsidR="002412F0">
        <w:t>Aqua PA</w:t>
      </w:r>
      <w:r w:rsidRPr="003A7223">
        <w:t xml:space="preserve"> filed </w:t>
      </w:r>
      <w:r w:rsidR="00DF0974" w:rsidRPr="003A7223">
        <w:t>an</w:t>
      </w:r>
      <w:r w:rsidR="00580D5E" w:rsidRPr="003A7223">
        <w:t xml:space="preserve"> </w:t>
      </w:r>
      <w:r w:rsidRPr="003A7223">
        <w:t xml:space="preserve">answer </w:t>
      </w:r>
      <w:r w:rsidR="00E538E0">
        <w:t xml:space="preserve">and new matter </w:t>
      </w:r>
      <w:r w:rsidRPr="003A7223">
        <w:t xml:space="preserve">in response to </w:t>
      </w:r>
      <w:r w:rsidR="00A7399A">
        <w:t>Mr. Gervasi</w:t>
      </w:r>
      <w:r w:rsidR="0005545A" w:rsidRPr="003A7223">
        <w:t>’s</w:t>
      </w:r>
      <w:r w:rsidRPr="003A7223">
        <w:t xml:space="preserve"> complaint on </w:t>
      </w:r>
      <w:r w:rsidR="0005545A" w:rsidRPr="003A7223">
        <w:t xml:space="preserve">March </w:t>
      </w:r>
      <w:r w:rsidR="00C17B2A">
        <w:t>19, 2009</w:t>
      </w:r>
      <w:r w:rsidRPr="003A7223">
        <w:t xml:space="preserve">.  In </w:t>
      </w:r>
      <w:r w:rsidR="00DF0974" w:rsidRPr="003A7223">
        <w:t>its</w:t>
      </w:r>
      <w:r w:rsidRPr="003A7223">
        <w:t xml:space="preserve"> </w:t>
      </w:r>
      <w:r w:rsidR="00580D5E" w:rsidRPr="003A7223">
        <w:t xml:space="preserve">responsive pleading, </w:t>
      </w:r>
      <w:r w:rsidR="002412F0">
        <w:t xml:space="preserve">Aqua PA </w:t>
      </w:r>
      <w:r w:rsidR="005B0236">
        <w:t>claims Complainant appeals a November 7, 2008 decision by the Commission’s Bureau of Consumer Services (</w:t>
      </w:r>
      <w:r w:rsidR="001E3A44">
        <w:t>“</w:t>
      </w:r>
      <w:r w:rsidR="005B0236">
        <w:t>BCS</w:t>
      </w:r>
      <w:r w:rsidR="001E3A44">
        <w:t>”</w:t>
      </w:r>
      <w:r w:rsidR="005B0236">
        <w:t>) which determined the water line in question was Complainant’s service line, not Respondent’s main line, and that Compl</w:t>
      </w:r>
      <w:r w:rsidR="002412F0">
        <w:t xml:space="preserve">ainant was responsible to maintain </w:t>
      </w:r>
      <w:r w:rsidR="005B0236">
        <w:t xml:space="preserve">and repair the line.  </w:t>
      </w:r>
      <w:r w:rsidR="00535C3E">
        <w:t>Respondent admits the same customer service line serves Complainant and three other customers but it</w:t>
      </w:r>
      <w:r w:rsidR="005B0236">
        <w:t xml:space="preserve"> asserts its tariff requires the </w:t>
      </w:r>
      <w:r w:rsidR="00535C3E">
        <w:t xml:space="preserve">service line </w:t>
      </w:r>
      <w:r w:rsidR="005B0236">
        <w:t xml:space="preserve">owner </w:t>
      </w:r>
      <w:r w:rsidR="00535C3E">
        <w:t xml:space="preserve">to </w:t>
      </w:r>
      <w:r w:rsidR="005B0236">
        <w:t>repair all leaks or deteriorated conditions of the owner’s service line</w:t>
      </w:r>
      <w:r w:rsidR="00535C3E">
        <w:t xml:space="preserve">.  </w:t>
      </w:r>
      <w:r w:rsidR="00A7399A">
        <w:t>Mr. Gervasi</w:t>
      </w:r>
      <w:r w:rsidR="00DF0974" w:rsidRPr="003A7223">
        <w:t xml:space="preserve"> did not </w:t>
      </w:r>
      <w:r w:rsidR="00DF08BA" w:rsidRPr="003A7223">
        <w:t xml:space="preserve">file an answer to </w:t>
      </w:r>
      <w:r w:rsidR="002412F0">
        <w:t>Aqua PA</w:t>
      </w:r>
      <w:r w:rsidR="00DF08BA" w:rsidRPr="003A7223">
        <w:t xml:space="preserve">’s new matter pursuant to 52 Pa. Code §5.63. </w:t>
      </w:r>
    </w:p>
    <w:p w:rsidR="00535C3E" w:rsidRPr="00EA1625" w:rsidRDefault="00535C3E" w:rsidP="00535C3E">
      <w:pPr>
        <w:spacing w:line="360" w:lineRule="auto"/>
        <w:ind w:firstLine="1440"/>
      </w:pPr>
      <w:r>
        <w:br w:type="page"/>
      </w:r>
      <w:r>
        <w:lastRenderedPageBreak/>
        <w:t>By Telephone Hearing Notice dated May 21, 2009, the Public Utility Commission scheduled an initial telephonic hearing in this case for Tuesday, June 30, 2009 at 10:00 a.m</w:t>
      </w:r>
      <w:r w:rsidR="00A71A9D">
        <w:t>.</w:t>
      </w:r>
      <w:r w:rsidR="00F36657">
        <w:t xml:space="preserve"> and sent the Notice to the parties</w:t>
      </w:r>
      <w:r>
        <w:t xml:space="preserve">.  </w:t>
      </w:r>
      <w:r>
        <w:rPr>
          <w:spacing w:val="-3"/>
        </w:rPr>
        <w:t xml:space="preserve">On June 1, 2009, the </w:t>
      </w:r>
      <w:r w:rsidR="00A71A9D">
        <w:rPr>
          <w:spacing w:val="-3"/>
        </w:rPr>
        <w:t>presiding officer</w:t>
      </w:r>
      <w:r>
        <w:rPr>
          <w:spacing w:val="-3"/>
        </w:rPr>
        <w:t xml:space="preserve"> issued a Prehearing Order </w:t>
      </w:r>
      <w:r>
        <w:t xml:space="preserve">setting forth </w:t>
      </w:r>
      <w:r w:rsidRPr="009F5BA4">
        <w:t>the date and time of the scheduled hearing</w:t>
      </w:r>
      <w:r>
        <w:t xml:space="preserve"> and advising the parties about prehearing procedural matters.    </w:t>
      </w:r>
    </w:p>
    <w:p w:rsidR="000B575F" w:rsidRPr="003A7223" w:rsidRDefault="000B575F" w:rsidP="00EA1625">
      <w:pPr>
        <w:spacing w:line="360" w:lineRule="auto"/>
      </w:pPr>
    </w:p>
    <w:p w:rsidR="005E6DB5" w:rsidRPr="003A7223" w:rsidRDefault="00F36657" w:rsidP="00EA1625">
      <w:pPr>
        <w:tabs>
          <w:tab w:val="left" w:pos="2160"/>
        </w:tabs>
        <w:spacing w:line="360" w:lineRule="auto"/>
        <w:ind w:firstLine="1440"/>
      </w:pPr>
      <w:r>
        <w:t xml:space="preserve">On June 30, 2009, </w:t>
      </w:r>
      <w:r w:rsidR="00A71A9D">
        <w:t>the presiding officer</w:t>
      </w:r>
      <w:r>
        <w:t xml:space="preserve"> convened the parties and conducted t</w:t>
      </w:r>
      <w:r w:rsidR="001F030C" w:rsidRPr="003A7223">
        <w:t xml:space="preserve">he initial hearing </w:t>
      </w:r>
      <w:r>
        <w:t xml:space="preserve">at which </w:t>
      </w:r>
      <w:r w:rsidR="00A7399A">
        <w:t>Mr. Gervasi</w:t>
      </w:r>
      <w:r w:rsidR="00DC297D" w:rsidRPr="003A7223">
        <w:t xml:space="preserve"> appeared </w:t>
      </w:r>
      <w:r w:rsidR="00DC297D" w:rsidRPr="00B44861">
        <w:rPr>
          <w:i/>
        </w:rPr>
        <w:t>pro se</w:t>
      </w:r>
      <w:r w:rsidR="00DC297D" w:rsidRPr="003A7223">
        <w:t xml:space="preserve"> and testified on </w:t>
      </w:r>
      <w:r>
        <w:t>his</w:t>
      </w:r>
      <w:r w:rsidR="00DC297D" w:rsidRPr="003A7223">
        <w:t xml:space="preserve"> own behalf</w:t>
      </w:r>
      <w:r w:rsidR="00196E40" w:rsidRPr="003A7223">
        <w:t xml:space="preserve">.  </w:t>
      </w:r>
      <w:r w:rsidR="005F17DB">
        <w:t>Mr.</w:t>
      </w:r>
      <w:r w:rsidR="00D96B30">
        <w:t> </w:t>
      </w:r>
      <w:r w:rsidR="005F17DB">
        <w:t xml:space="preserve">Gervasi offered one exhibit, marked as Exhibit C-1, which exhibit </w:t>
      </w:r>
      <w:r w:rsidR="00A71A9D">
        <w:t>was</w:t>
      </w:r>
      <w:r w:rsidR="005F17DB">
        <w:t xml:space="preserve"> admitted into evidence.  </w:t>
      </w:r>
      <w:r w:rsidR="008A4082" w:rsidRPr="003A7223">
        <w:t>Ms</w:t>
      </w:r>
      <w:r w:rsidR="0047283C" w:rsidRPr="003A7223">
        <w:t xml:space="preserve">. </w:t>
      </w:r>
      <w:r>
        <w:t>Mary McFall Hopper</w:t>
      </w:r>
      <w:r w:rsidR="0047283C" w:rsidRPr="003A7223">
        <w:t xml:space="preserve">, Esquire represented </w:t>
      </w:r>
      <w:r w:rsidR="002412F0">
        <w:t>Aqua PA</w:t>
      </w:r>
      <w:r w:rsidR="005E6DB5" w:rsidRPr="003A7223">
        <w:t xml:space="preserve">.  Attorney </w:t>
      </w:r>
      <w:r>
        <w:t>McFall Hopper</w:t>
      </w:r>
      <w:r w:rsidR="00E16E9D" w:rsidRPr="003A7223">
        <w:t xml:space="preserve"> presented the testimon</w:t>
      </w:r>
      <w:r w:rsidR="00005217" w:rsidRPr="003A7223">
        <w:t xml:space="preserve">y of </w:t>
      </w:r>
      <w:r>
        <w:t>Steve Tagert</w:t>
      </w:r>
      <w:r w:rsidR="00E16E9D" w:rsidRPr="003A7223">
        <w:t xml:space="preserve"> </w:t>
      </w:r>
      <w:r w:rsidR="005E6DB5" w:rsidRPr="003A7223">
        <w:t xml:space="preserve">and offered </w:t>
      </w:r>
      <w:r>
        <w:t>four</w:t>
      </w:r>
      <w:r w:rsidR="005E6DB5" w:rsidRPr="003A7223">
        <w:t xml:space="preserve"> exhibits, marked </w:t>
      </w:r>
      <w:r w:rsidR="00E16E9D" w:rsidRPr="003A7223">
        <w:t xml:space="preserve">Respondent’s </w:t>
      </w:r>
      <w:r w:rsidR="005E6DB5" w:rsidRPr="003A7223">
        <w:t>Exhibit</w:t>
      </w:r>
      <w:r w:rsidR="00D96B30">
        <w:t> </w:t>
      </w:r>
      <w:r w:rsidR="005E6DB5" w:rsidRPr="003A7223">
        <w:t>“</w:t>
      </w:r>
      <w:r>
        <w:t>A</w:t>
      </w:r>
      <w:r w:rsidR="005E6DB5" w:rsidRPr="003A7223">
        <w:t>” through and including Exhibit “</w:t>
      </w:r>
      <w:r>
        <w:t>D</w:t>
      </w:r>
      <w:r w:rsidR="005E6DB5" w:rsidRPr="003A7223">
        <w:t>”</w:t>
      </w:r>
      <w:r w:rsidR="001D5E87" w:rsidRPr="003A7223">
        <w:t>,</w:t>
      </w:r>
      <w:r w:rsidR="005E6DB5" w:rsidRPr="003A7223">
        <w:t xml:space="preserve"> </w:t>
      </w:r>
      <w:r w:rsidR="00DC3243" w:rsidRPr="003A7223">
        <w:t>which exhibits</w:t>
      </w:r>
      <w:r w:rsidR="005E6DB5" w:rsidRPr="003A7223">
        <w:t xml:space="preserve"> </w:t>
      </w:r>
      <w:r w:rsidR="00A71A9D">
        <w:t>were</w:t>
      </w:r>
      <w:r w:rsidR="005E6DB5" w:rsidRPr="003A7223">
        <w:t xml:space="preserve"> admitted into evidence.</w:t>
      </w:r>
      <w:r w:rsidR="00E16E9D" w:rsidRPr="003A7223">
        <w:t xml:space="preserve">  </w:t>
      </w:r>
      <w:r w:rsidR="00FC4468" w:rsidRPr="003A7223">
        <w:t xml:space="preserve">The transcript of </w:t>
      </w:r>
      <w:r w:rsidR="00805DD8" w:rsidRPr="003A7223">
        <w:t xml:space="preserve">the hearing contains </w:t>
      </w:r>
      <w:r w:rsidR="00A71A9D">
        <w:t>sixty-two</w:t>
      </w:r>
      <w:r w:rsidR="0046290B" w:rsidRPr="003A7223">
        <w:t xml:space="preserve"> (</w:t>
      </w:r>
      <w:r w:rsidR="00A71A9D">
        <w:t>62</w:t>
      </w:r>
      <w:r w:rsidR="0046290B" w:rsidRPr="003A7223">
        <w:t>)</w:t>
      </w:r>
      <w:r w:rsidR="00FC4468" w:rsidRPr="003A7223">
        <w:t xml:space="preserve"> pages.  </w:t>
      </w:r>
      <w:r w:rsidR="0046290B" w:rsidRPr="003A7223">
        <w:t>Complainant and Respondent</w:t>
      </w:r>
      <w:r w:rsidR="00E16E9D" w:rsidRPr="003A7223">
        <w:t xml:space="preserve"> </w:t>
      </w:r>
      <w:r w:rsidR="00CE61B8">
        <w:t>made</w:t>
      </w:r>
      <w:r w:rsidR="008A4082" w:rsidRPr="003A7223">
        <w:t xml:space="preserve"> </w:t>
      </w:r>
      <w:r w:rsidR="00005217" w:rsidRPr="003A7223">
        <w:t>final statements on the record</w:t>
      </w:r>
      <w:r w:rsidR="008A4082" w:rsidRPr="003A7223">
        <w:t xml:space="preserve">.  I provided the parties an opportunity to submit briefs on or before </w:t>
      </w:r>
      <w:r w:rsidR="00A71A9D">
        <w:t>August 26, 2009, and reply briefs on or before September 9, 2009.</w:t>
      </w:r>
      <w:r w:rsidR="008A4082" w:rsidRPr="003A7223">
        <w:t xml:space="preserve">  </w:t>
      </w:r>
      <w:r w:rsidR="00536399" w:rsidRPr="003A7223">
        <w:t xml:space="preserve">On </w:t>
      </w:r>
      <w:r w:rsidR="00A71A9D">
        <w:t>August 25, 2009,</w:t>
      </w:r>
      <w:r w:rsidR="00536399" w:rsidRPr="003A7223">
        <w:t xml:space="preserve"> Resp</w:t>
      </w:r>
      <w:r w:rsidR="00A71A9D">
        <w:t>ondent filed a Main Brief.  Complainant did not file a brief.  The presiding officer</w:t>
      </w:r>
      <w:r w:rsidR="00005217" w:rsidRPr="003A7223">
        <w:t xml:space="preserve"> closed the hearing </w:t>
      </w:r>
      <w:r w:rsidR="00E05C97" w:rsidRPr="003A7223">
        <w:t xml:space="preserve">record by </w:t>
      </w:r>
      <w:r w:rsidR="00005217" w:rsidRPr="003A7223">
        <w:t xml:space="preserve">issuing the </w:t>
      </w:r>
      <w:r w:rsidR="00E05C97" w:rsidRPr="003A7223">
        <w:t>Interim Order Closing the Hearing Record</w:t>
      </w:r>
      <w:r w:rsidR="00A71A9D">
        <w:t xml:space="preserve"> on September 10, 2009</w:t>
      </w:r>
      <w:r w:rsidR="00E05C97" w:rsidRPr="003A7223">
        <w:t>.</w:t>
      </w:r>
    </w:p>
    <w:p w:rsidR="00E05C97" w:rsidRPr="003A7223" w:rsidRDefault="00E05C97" w:rsidP="00EA1625">
      <w:pPr>
        <w:tabs>
          <w:tab w:val="left" w:pos="2160"/>
        </w:tabs>
        <w:spacing w:line="360" w:lineRule="auto"/>
        <w:ind w:firstLine="1440"/>
      </w:pPr>
    </w:p>
    <w:p w:rsidR="008E4FD6" w:rsidRPr="003A7223" w:rsidRDefault="008E4FD6" w:rsidP="00EA1625">
      <w:pPr>
        <w:tabs>
          <w:tab w:val="left" w:pos="2160"/>
        </w:tabs>
        <w:spacing w:line="360" w:lineRule="auto"/>
        <w:jc w:val="center"/>
        <w:rPr>
          <w:u w:val="single"/>
        </w:rPr>
      </w:pPr>
      <w:r w:rsidRPr="003A7223">
        <w:rPr>
          <w:u w:val="single"/>
        </w:rPr>
        <w:t xml:space="preserve">FINDINGS OF </w:t>
      </w:r>
      <w:smartTag w:uri="urn:schemas-microsoft-com:office:smarttags" w:element="stockticker">
        <w:r w:rsidRPr="003A7223">
          <w:rPr>
            <w:u w:val="single"/>
          </w:rPr>
          <w:t>FACT</w:t>
        </w:r>
      </w:smartTag>
    </w:p>
    <w:p w:rsidR="008E4FD6" w:rsidRPr="003A7223" w:rsidRDefault="008E4FD6" w:rsidP="00EA1625">
      <w:pPr>
        <w:tabs>
          <w:tab w:val="left" w:pos="2160"/>
        </w:tabs>
        <w:spacing w:line="360" w:lineRule="auto"/>
        <w:rPr>
          <w:u w:val="single"/>
        </w:rPr>
      </w:pPr>
    </w:p>
    <w:p w:rsidR="00DA66D7" w:rsidRPr="003A7223" w:rsidRDefault="008E4FD6" w:rsidP="00EA1625">
      <w:pPr>
        <w:tabs>
          <w:tab w:val="left" w:pos="2160"/>
        </w:tabs>
        <w:spacing w:line="360" w:lineRule="auto"/>
        <w:ind w:firstLine="1440"/>
      </w:pPr>
      <w:r w:rsidRPr="003A7223">
        <w:t>1.</w:t>
      </w:r>
      <w:r w:rsidRPr="003A7223">
        <w:tab/>
      </w:r>
      <w:r w:rsidR="00FA2D82" w:rsidRPr="003A7223">
        <w:t xml:space="preserve">Complainant, </w:t>
      </w:r>
      <w:r w:rsidR="00CE61B8">
        <w:t>Nicholas Gervasi</w:t>
      </w:r>
      <w:r w:rsidR="00FA2D82" w:rsidRPr="003A7223">
        <w:t xml:space="preserve">, </w:t>
      </w:r>
      <w:r w:rsidR="00AE6DA1" w:rsidRPr="003A7223">
        <w:t>re</w:t>
      </w:r>
      <w:r w:rsidR="001B6229" w:rsidRPr="003A7223">
        <w:t xml:space="preserve">sides at </w:t>
      </w:r>
      <w:r w:rsidR="00CE61B8">
        <w:t>73-34 53</w:t>
      </w:r>
      <w:r w:rsidR="00CE61B8" w:rsidRPr="00CE61B8">
        <w:rPr>
          <w:vertAlign w:val="superscript"/>
        </w:rPr>
        <w:t>rd</w:t>
      </w:r>
      <w:r w:rsidR="00CE61B8">
        <w:t xml:space="preserve"> Road</w:t>
      </w:r>
      <w:r w:rsidR="001B6229" w:rsidRPr="003A7223">
        <w:t xml:space="preserve">, </w:t>
      </w:r>
      <w:r w:rsidR="00CE61B8">
        <w:t>Maspeth</w:t>
      </w:r>
      <w:r w:rsidR="001B6229" w:rsidRPr="003A7223">
        <w:t xml:space="preserve">, </w:t>
      </w:r>
      <w:r w:rsidR="00CE61B8">
        <w:t>New</w:t>
      </w:r>
      <w:r w:rsidR="00F370D9">
        <w:t> </w:t>
      </w:r>
      <w:r w:rsidR="00CE61B8">
        <w:t>York</w:t>
      </w:r>
      <w:r w:rsidR="001B6229" w:rsidRPr="003A7223">
        <w:t xml:space="preserve"> 1</w:t>
      </w:r>
      <w:r w:rsidR="00CE61B8">
        <w:t>1378</w:t>
      </w:r>
      <w:r w:rsidR="003121E7" w:rsidRPr="003A7223">
        <w:t xml:space="preserve">.  </w:t>
      </w:r>
      <w:r w:rsidR="00645275" w:rsidRPr="003A7223">
        <w:t>(</w:t>
      </w:r>
      <w:r w:rsidR="00243927">
        <w:t>Tr.</w:t>
      </w:r>
      <w:r w:rsidR="00F370D9">
        <w:t xml:space="preserve"> </w:t>
      </w:r>
      <w:r w:rsidR="00243927">
        <w:t>9</w:t>
      </w:r>
      <w:r w:rsidR="001B6229" w:rsidRPr="003A7223">
        <w:t>)</w:t>
      </w:r>
      <w:r w:rsidR="00FA2D82" w:rsidRPr="003A7223">
        <w:t>.</w:t>
      </w:r>
      <w:r w:rsidR="00613AE9" w:rsidRPr="003A7223">
        <w:t xml:space="preserve"> </w:t>
      </w:r>
    </w:p>
    <w:p w:rsidR="000B7480" w:rsidRPr="003A7223" w:rsidRDefault="000B7480" w:rsidP="00EA1625">
      <w:pPr>
        <w:tabs>
          <w:tab w:val="left" w:pos="2160"/>
        </w:tabs>
        <w:spacing w:line="360" w:lineRule="auto"/>
        <w:ind w:firstLine="1440"/>
      </w:pPr>
    </w:p>
    <w:p w:rsidR="00F35726" w:rsidRPr="003A7223" w:rsidRDefault="000B7480" w:rsidP="00EA1625">
      <w:pPr>
        <w:tabs>
          <w:tab w:val="left" w:pos="2160"/>
        </w:tabs>
        <w:spacing w:line="360" w:lineRule="auto"/>
        <w:ind w:firstLine="1440"/>
      </w:pPr>
      <w:r w:rsidRPr="003A7223">
        <w:t>2.</w:t>
      </w:r>
      <w:r w:rsidRPr="003A7223">
        <w:tab/>
      </w:r>
      <w:r w:rsidR="001B6229" w:rsidRPr="003A7223">
        <w:t>Complainant</w:t>
      </w:r>
      <w:r w:rsidR="00196E40" w:rsidRPr="003A7223">
        <w:t xml:space="preserve"> </w:t>
      </w:r>
      <w:r w:rsidR="0099517F">
        <w:t>receives water utility services from</w:t>
      </w:r>
      <w:r w:rsidR="00F866E9" w:rsidRPr="003A7223">
        <w:t xml:space="preserve"> </w:t>
      </w:r>
      <w:r w:rsidR="00EF6D7D" w:rsidRPr="003A7223">
        <w:t xml:space="preserve">Respondent, </w:t>
      </w:r>
      <w:r w:rsidR="002412F0">
        <w:t>Aqua Pennsylvania, Inc.</w:t>
      </w:r>
      <w:r w:rsidR="00A34407" w:rsidRPr="003A7223">
        <w:t>,</w:t>
      </w:r>
      <w:r w:rsidR="007767D5" w:rsidRPr="003A7223">
        <w:t xml:space="preserve"> at </w:t>
      </w:r>
      <w:r w:rsidR="002C37E9">
        <w:t>his</w:t>
      </w:r>
      <w:r w:rsidR="00CE61B8">
        <w:t xml:space="preserve"> vacation</w:t>
      </w:r>
      <w:r w:rsidR="001B6229" w:rsidRPr="003A7223">
        <w:t xml:space="preserve"> residence</w:t>
      </w:r>
      <w:r w:rsidR="00BF73A3" w:rsidRPr="003A7223">
        <w:t xml:space="preserve"> </w:t>
      </w:r>
      <w:r w:rsidR="00CE61B8">
        <w:t xml:space="preserve">located at 209 Falling Waters Boulevard, Lackawaxen, </w:t>
      </w:r>
      <w:r w:rsidR="00BA692F">
        <w:t xml:space="preserve">Pike County, </w:t>
      </w:r>
      <w:r w:rsidR="00CE61B8">
        <w:t>Pennsylvania 18435</w:t>
      </w:r>
      <w:r w:rsidR="005F17DB">
        <w:rPr>
          <w:rStyle w:val="FootnoteReference"/>
        </w:rPr>
        <w:footnoteReference w:id="1"/>
      </w:r>
      <w:r w:rsidR="00CE61B8">
        <w:t xml:space="preserve">, </w:t>
      </w:r>
      <w:r w:rsidR="00BF73A3" w:rsidRPr="003A7223">
        <w:t xml:space="preserve">which </w:t>
      </w:r>
      <w:r w:rsidR="0030050B">
        <w:t xml:space="preserve">Complainant has </w:t>
      </w:r>
      <w:r w:rsidR="00CE61B8">
        <w:t xml:space="preserve">owned and used </w:t>
      </w:r>
      <w:r w:rsidR="00BA692F">
        <w:t>for the last eighteen years</w:t>
      </w:r>
      <w:r w:rsidR="00EF7BB1" w:rsidRPr="003A7223">
        <w:t xml:space="preserve">.  </w:t>
      </w:r>
      <w:r w:rsidR="00FA14E7">
        <w:t>(Tr. 10</w:t>
      </w:r>
      <w:r w:rsidR="0044050A">
        <w:t>, 16</w:t>
      </w:r>
      <w:r w:rsidR="00126FF7" w:rsidRPr="003A7223">
        <w:t>)</w:t>
      </w:r>
      <w:r w:rsidR="000C736C" w:rsidRPr="003A7223">
        <w:t>.</w:t>
      </w:r>
      <w:r w:rsidR="00F866E9" w:rsidRPr="003A7223">
        <w:t xml:space="preserve"> </w:t>
      </w:r>
    </w:p>
    <w:p w:rsidR="00142A80" w:rsidRPr="003A7223" w:rsidRDefault="00142A80" w:rsidP="00EA1625">
      <w:pPr>
        <w:tabs>
          <w:tab w:val="left" w:pos="2160"/>
        </w:tabs>
        <w:spacing w:line="360" w:lineRule="auto"/>
        <w:ind w:firstLine="1440"/>
      </w:pPr>
    </w:p>
    <w:p w:rsidR="00AA140D" w:rsidRPr="003A7223" w:rsidRDefault="00DF7847" w:rsidP="00EA1625">
      <w:pPr>
        <w:tabs>
          <w:tab w:val="left" w:pos="2160"/>
        </w:tabs>
        <w:spacing w:line="360" w:lineRule="auto"/>
        <w:ind w:firstLine="1440"/>
      </w:pPr>
      <w:r>
        <w:lastRenderedPageBreak/>
        <w:t>3</w:t>
      </w:r>
      <w:r w:rsidR="000B7480" w:rsidRPr="003A7223">
        <w:t>.</w:t>
      </w:r>
      <w:r w:rsidR="000B7480" w:rsidRPr="003A7223">
        <w:tab/>
      </w:r>
      <w:r w:rsidR="00645275" w:rsidRPr="003A7223">
        <w:t xml:space="preserve"> </w:t>
      </w:r>
      <w:r w:rsidR="00BA692F">
        <w:t xml:space="preserve">In 1994, the Bureau of Consumer Services </w:t>
      </w:r>
      <w:r w:rsidR="00EA63A3">
        <w:t xml:space="preserve">(“BCS”) </w:t>
      </w:r>
      <w:r w:rsidR="00BA692F">
        <w:t>issued a letter which determined Respondent’s predecessor-in-title</w:t>
      </w:r>
      <w:r w:rsidR="00735BD9">
        <w:t>, C&amp;S Water and Sewer,</w:t>
      </w:r>
      <w:r w:rsidR="00BA692F">
        <w:t xml:space="preserve"> was responsible to fix the water line</w:t>
      </w:r>
      <w:r w:rsidR="00655160">
        <w:t xml:space="preserve"> in front of </w:t>
      </w:r>
      <w:r w:rsidR="002C37E9">
        <w:t>Complainant’s</w:t>
      </w:r>
      <w:r w:rsidR="00655160">
        <w:t xml:space="preserve"> </w:t>
      </w:r>
      <w:r w:rsidR="002C37E9">
        <w:t>premises</w:t>
      </w:r>
      <w:r w:rsidR="00655160">
        <w:t xml:space="preserve"> because th</w:t>
      </w:r>
      <w:r w:rsidR="002C37E9">
        <w:t>e</w:t>
      </w:r>
      <w:r w:rsidR="00655160">
        <w:t xml:space="preserve"> water line was a “feeder line”</w:t>
      </w:r>
      <w:r w:rsidR="00FA14E7">
        <w:t xml:space="preserve"> which “feed” four houses on an off-shoot of Falling Waters Boulevard</w:t>
      </w:r>
      <w:r w:rsidR="00655160">
        <w:t xml:space="preserve">.  (Tr. </w:t>
      </w:r>
      <w:r w:rsidR="00FA14E7">
        <w:t>10, 11</w:t>
      </w:r>
      <w:r w:rsidR="00B102C3">
        <w:t xml:space="preserve">, </w:t>
      </w:r>
      <w:r w:rsidR="00735BD9">
        <w:t xml:space="preserve">16, </w:t>
      </w:r>
      <w:r w:rsidR="00B102C3">
        <w:t>20-22</w:t>
      </w:r>
      <w:r w:rsidR="00CA517F">
        <w:t>, 28</w:t>
      </w:r>
      <w:r w:rsidR="002412F0">
        <w:t>; Complainant’s Exhibit C-1</w:t>
      </w:r>
      <w:r w:rsidR="00655160">
        <w:t>).</w:t>
      </w:r>
    </w:p>
    <w:p w:rsidR="00AA140D" w:rsidRPr="003A7223" w:rsidRDefault="00AA140D" w:rsidP="00EA1625">
      <w:pPr>
        <w:tabs>
          <w:tab w:val="left" w:pos="2160"/>
        </w:tabs>
        <w:spacing w:line="360" w:lineRule="auto"/>
        <w:ind w:firstLine="1440"/>
      </w:pPr>
    </w:p>
    <w:p w:rsidR="000B7480" w:rsidRDefault="00DF7847" w:rsidP="00173AFE">
      <w:pPr>
        <w:tabs>
          <w:tab w:val="left" w:pos="2160"/>
        </w:tabs>
        <w:spacing w:line="360" w:lineRule="auto"/>
        <w:ind w:firstLine="1440"/>
      </w:pPr>
      <w:r>
        <w:t>4</w:t>
      </w:r>
      <w:r w:rsidR="00AA140D" w:rsidRPr="003A7223">
        <w:t>.</w:t>
      </w:r>
      <w:r w:rsidR="00AA140D" w:rsidRPr="003A7223">
        <w:tab/>
      </w:r>
      <w:r w:rsidR="00645275" w:rsidRPr="003A7223">
        <w:t xml:space="preserve"> </w:t>
      </w:r>
      <w:r w:rsidR="00BA692F">
        <w:t xml:space="preserve">Respondent’s predecessor-in-title fixed leaks which </w:t>
      </w:r>
      <w:r w:rsidR="00655160">
        <w:t xml:space="preserve">periodically </w:t>
      </w:r>
      <w:r w:rsidR="00BA692F">
        <w:t xml:space="preserve">arose in the water line servicing Complainant’s property.  (Tr. </w:t>
      </w:r>
      <w:r w:rsidR="00FA14E7">
        <w:t>10</w:t>
      </w:r>
      <w:r w:rsidR="002D67A9">
        <w:t>, 38</w:t>
      </w:r>
      <w:r w:rsidR="00BA692F">
        <w:t>).</w:t>
      </w:r>
    </w:p>
    <w:p w:rsidR="00BA692F" w:rsidRDefault="00BA692F" w:rsidP="00173AFE">
      <w:pPr>
        <w:tabs>
          <w:tab w:val="left" w:pos="2160"/>
        </w:tabs>
        <w:spacing w:line="360" w:lineRule="auto"/>
        <w:ind w:firstLine="1440"/>
      </w:pPr>
    </w:p>
    <w:p w:rsidR="00967D3E" w:rsidRDefault="00967D3E" w:rsidP="00173AFE">
      <w:pPr>
        <w:tabs>
          <w:tab w:val="left" w:pos="2160"/>
        </w:tabs>
        <w:spacing w:line="360" w:lineRule="auto"/>
        <w:ind w:firstLine="1440"/>
      </w:pPr>
      <w:r>
        <w:t>5.</w:t>
      </w:r>
      <w:r>
        <w:tab/>
        <w:t xml:space="preserve">In January 2006, Respondent acquired the C&amp;S Water and Sewer system, which had owned the water system since 1991.  (Tr. </w:t>
      </w:r>
      <w:r w:rsidR="00735BD9">
        <w:t>16</w:t>
      </w:r>
      <w:r>
        <w:t>).</w:t>
      </w:r>
    </w:p>
    <w:p w:rsidR="006E6240" w:rsidRPr="003A7223" w:rsidRDefault="006E6240" w:rsidP="00173AFE">
      <w:pPr>
        <w:tabs>
          <w:tab w:val="left" w:pos="2160"/>
        </w:tabs>
        <w:spacing w:line="360" w:lineRule="auto"/>
        <w:ind w:firstLine="1440"/>
      </w:pPr>
    </w:p>
    <w:p w:rsidR="00BA5A1C" w:rsidRPr="003A7223" w:rsidRDefault="005F163C" w:rsidP="00EA1625">
      <w:pPr>
        <w:tabs>
          <w:tab w:val="left" w:pos="2160"/>
        </w:tabs>
        <w:spacing w:line="360" w:lineRule="auto"/>
        <w:ind w:firstLine="1440"/>
      </w:pPr>
      <w:r>
        <w:t>6</w:t>
      </w:r>
      <w:r w:rsidR="00AA140D" w:rsidRPr="003A7223">
        <w:t>.</w:t>
      </w:r>
      <w:r w:rsidR="00AA140D" w:rsidRPr="003A7223">
        <w:tab/>
      </w:r>
      <w:r w:rsidR="00645275" w:rsidRPr="003A7223">
        <w:t xml:space="preserve"> </w:t>
      </w:r>
      <w:r w:rsidR="00655160">
        <w:t xml:space="preserve">Complainant’s property is </w:t>
      </w:r>
      <w:r w:rsidR="00732D4A">
        <w:t xml:space="preserve">located at the end of a “cul-de-sac” and is </w:t>
      </w:r>
      <w:r w:rsidR="00655160">
        <w:t xml:space="preserve">one of </w:t>
      </w:r>
      <w:r w:rsidR="00A73079">
        <w:t>three</w:t>
      </w:r>
      <w:r w:rsidR="00655160">
        <w:t xml:space="preserve"> residences accessed using the same </w:t>
      </w:r>
      <w:r w:rsidR="00732D4A">
        <w:t>unnamed road</w:t>
      </w:r>
      <w:r w:rsidR="00655160">
        <w:t>way</w:t>
      </w:r>
      <w:r w:rsidR="00732D4A">
        <w:t xml:space="preserve">.  </w:t>
      </w:r>
      <w:r w:rsidR="00A73079">
        <w:t xml:space="preserve">Complainant’s property is the third farthest from the nearest </w:t>
      </w:r>
      <w:r w:rsidR="00732D4A">
        <w:t>named</w:t>
      </w:r>
      <w:r w:rsidR="00A73079">
        <w:t xml:space="preserve"> road</w:t>
      </w:r>
      <w:r w:rsidR="00732D4A">
        <w:t>way</w:t>
      </w:r>
      <w:r w:rsidR="00A73079">
        <w:t>, that being Falling Water Boulevard.</w:t>
      </w:r>
      <w:r w:rsidR="009C429A">
        <w:t xml:space="preserve">  (Tr. </w:t>
      </w:r>
      <w:r w:rsidR="00FA14E7">
        <w:t xml:space="preserve">10, </w:t>
      </w:r>
      <w:r w:rsidR="00735BD9">
        <w:t>44</w:t>
      </w:r>
      <w:r w:rsidR="009C429A">
        <w:t>; Respondent’s Exhibit D).</w:t>
      </w:r>
    </w:p>
    <w:p w:rsidR="00BA5A1C" w:rsidRDefault="00BA5A1C" w:rsidP="00EA1625">
      <w:pPr>
        <w:tabs>
          <w:tab w:val="left" w:pos="2160"/>
        </w:tabs>
        <w:spacing w:line="360" w:lineRule="auto"/>
        <w:ind w:firstLine="1440"/>
      </w:pPr>
    </w:p>
    <w:p w:rsidR="00732D4A" w:rsidRDefault="00732D4A" w:rsidP="00EA1625">
      <w:pPr>
        <w:tabs>
          <w:tab w:val="left" w:pos="2160"/>
        </w:tabs>
        <w:spacing w:line="360" w:lineRule="auto"/>
        <w:ind w:firstLine="1440"/>
      </w:pPr>
      <w:r>
        <w:t>7.</w:t>
      </w:r>
      <w:r>
        <w:tab/>
      </w:r>
      <w:r w:rsidR="00DD394E">
        <w:t xml:space="preserve">All three residences located along the cul-de-sac receive water service through the same water line </w:t>
      </w:r>
      <w:r w:rsidR="002C37E9">
        <w:t>which</w:t>
      </w:r>
      <w:r w:rsidR="00DD394E">
        <w:t xml:space="preserve"> also services a</w:t>
      </w:r>
      <w:r>
        <w:t xml:space="preserve"> fourth residence</w:t>
      </w:r>
      <w:r w:rsidR="0099517F">
        <w:rPr>
          <w:rStyle w:val="FootnoteReference"/>
        </w:rPr>
        <w:footnoteReference w:id="2"/>
      </w:r>
      <w:r w:rsidR="00DD394E">
        <w:t>, which has</w:t>
      </w:r>
      <w:r w:rsidR="002C37E9">
        <w:t xml:space="preserve"> a separate driveway.  (Tr. 43</w:t>
      </w:r>
      <w:r w:rsidR="00972441">
        <w:t>-</w:t>
      </w:r>
      <w:r w:rsidR="002C37E9">
        <w:t xml:space="preserve">44; </w:t>
      </w:r>
      <w:r>
        <w:t>Respondent’s Exhibit D).</w:t>
      </w:r>
    </w:p>
    <w:p w:rsidR="00DD394E" w:rsidRPr="003A7223" w:rsidRDefault="00DD394E" w:rsidP="00EA1625">
      <w:pPr>
        <w:tabs>
          <w:tab w:val="left" w:pos="2160"/>
        </w:tabs>
        <w:spacing w:line="360" w:lineRule="auto"/>
        <w:ind w:firstLine="1440"/>
      </w:pPr>
    </w:p>
    <w:p w:rsidR="007767D5" w:rsidRPr="003A7223" w:rsidRDefault="002C37E9" w:rsidP="00EA1625">
      <w:pPr>
        <w:tabs>
          <w:tab w:val="left" w:pos="2160"/>
        </w:tabs>
        <w:spacing w:line="360" w:lineRule="auto"/>
        <w:ind w:firstLine="1440"/>
      </w:pPr>
      <w:r>
        <w:t>8</w:t>
      </w:r>
      <w:r w:rsidR="007767D5" w:rsidRPr="003A7223">
        <w:t>.</w:t>
      </w:r>
      <w:r w:rsidR="007767D5" w:rsidRPr="003A7223">
        <w:tab/>
      </w:r>
      <w:r w:rsidR="00645275" w:rsidRPr="003A7223">
        <w:t xml:space="preserve"> </w:t>
      </w:r>
      <w:r w:rsidR="00F32B8A">
        <w:t>The</w:t>
      </w:r>
      <w:r w:rsidR="00A73079">
        <w:t xml:space="preserve"> main water line proceeds along Falling Water Boulevard and branches off </w:t>
      </w:r>
      <w:r w:rsidR="002D67A9">
        <w:t>at a curb s</w:t>
      </w:r>
      <w:r w:rsidR="00F32B8A">
        <w:t xml:space="preserve">top located at the start of the cul-de-sac, from which </w:t>
      </w:r>
      <w:r w:rsidR="002412F0">
        <w:t>feeder</w:t>
      </w:r>
      <w:r w:rsidR="00F32B8A">
        <w:t xml:space="preserve"> line Respondent se</w:t>
      </w:r>
      <w:r w:rsidR="00A73079">
        <w:t xml:space="preserve">rves the three properties located along the </w:t>
      </w:r>
      <w:r w:rsidR="00F32B8A">
        <w:t>cul-de-sac</w:t>
      </w:r>
      <w:r w:rsidR="00A73079">
        <w:t xml:space="preserve"> in addition to providing water service to </w:t>
      </w:r>
      <w:r>
        <w:t>211 Falling Water Boulevard</w:t>
      </w:r>
      <w:r w:rsidR="00A73079">
        <w:t xml:space="preserve">.  </w:t>
      </w:r>
      <w:r w:rsidR="009C429A">
        <w:t xml:space="preserve">(Tr. </w:t>
      </w:r>
      <w:r w:rsidR="003056EC">
        <w:t>43</w:t>
      </w:r>
      <w:r w:rsidR="009C429A">
        <w:t>; Respondent’s Exhibit D).</w:t>
      </w:r>
    </w:p>
    <w:p w:rsidR="00A73079" w:rsidRDefault="00A73079" w:rsidP="00EA1625">
      <w:pPr>
        <w:tabs>
          <w:tab w:val="left" w:pos="2160"/>
        </w:tabs>
        <w:spacing w:line="360" w:lineRule="auto"/>
        <w:ind w:firstLine="1440"/>
      </w:pPr>
    </w:p>
    <w:p w:rsidR="00A73079" w:rsidRPr="003A7223" w:rsidRDefault="002C37E9" w:rsidP="00A73079">
      <w:pPr>
        <w:tabs>
          <w:tab w:val="left" w:pos="2160"/>
        </w:tabs>
        <w:spacing w:line="360" w:lineRule="auto"/>
        <w:ind w:firstLine="1440"/>
      </w:pPr>
      <w:r>
        <w:t>9</w:t>
      </w:r>
      <w:r w:rsidR="00FE052E" w:rsidRPr="003A7223">
        <w:t>.</w:t>
      </w:r>
      <w:r w:rsidR="00FE052E" w:rsidRPr="003A7223">
        <w:tab/>
      </w:r>
      <w:r w:rsidR="00645275" w:rsidRPr="003A7223">
        <w:t xml:space="preserve"> </w:t>
      </w:r>
      <w:r>
        <w:t>One curb s</w:t>
      </w:r>
      <w:r w:rsidR="00F32B8A">
        <w:t>top (“Curb Stop #1</w:t>
      </w:r>
      <w:r w:rsidR="001E3A44">
        <w:t>”</w:t>
      </w:r>
      <w:r w:rsidR="00F32B8A">
        <w:t xml:space="preserve">) is located alongside Falling Water Boulevard where the </w:t>
      </w:r>
      <w:r w:rsidR="002412F0">
        <w:t>feeder</w:t>
      </w:r>
      <w:r w:rsidR="00F32B8A">
        <w:t xml:space="preserve"> line branches off to the cul-de-sac and </w:t>
      </w:r>
      <w:r w:rsidR="002D67A9">
        <w:t>another curb s</w:t>
      </w:r>
      <w:r w:rsidR="00F32B8A">
        <w:t xml:space="preserve">top </w:t>
      </w:r>
      <w:r w:rsidR="00F32B8A">
        <w:lastRenderedPageBreak/>
        <w:t>(“Curb</w:t>
      </w:r>
      <w:r w:rsidR="00E82772">
        <w:t> </w:t>
      </w:r>
      <w:r w:rsidR="00F32B8A">
        <w:t>Stop</w:t>
      </w:r>
      <w:r w:rsidR="00E82772">
        <w:t> </w:t>
      </w:r>
      <w:r w:rsidR="00F32B8A">
        <w:t xml:space="preserve">#2”) </w:t>
      </w:r>
      <w:r w:rsidR="00A73079">
        <w:t xml:space="preserve">is located </w:t>
      </w:r>
      <w:r w:rsidR="00D91F93">
        <w:t xml:space="preserve">farther </w:t>
      </w:r>
      <w:r w:rsidR="006913D7">
        <w:t xml:space="preserve">up the cul-de-sac on </w:t>
      </w:r>
      <w:r w:rsidR="00A73079">
        <w:t xml:space="preserve">Complainant’s property and </w:t>
      </w:r>
      <w:r w:rsidR="006913D7">
        <w:t>under the driving surface of the cul-de-sac</w:t>
      </w:r>
      <w:r w:rsidR="00A73079">
        <w:t xml:space="preserve">.  </w:t>
      </w:r>
      <w:r w:rsidR="009C429A">
        <w:t xml:space="preserve">(Tr. </w:t>
      </w:r>
      <w:r w:rsidR="00E6120A">
        <w:t xml:space="preserve">11, </w:t>
      </w:r>
      <w:r w:rsidR="003056EC">
        <w:t>43</w:t>
      </w:r>
      <w:r w:rsidR="009C429A">
        <w:t>; Respondent’s Exhibit D).</w:t>
      </w:r>
    </w:p>
    <w:p w:rsidR="006913D7" w:rsidRDefault="006913D7" w:rsidP="006913D7">
      <w:pPr>
        <w:tabs>
          <w:tab w:val="left" w:pos="2160"/>
        </w:tabs>
        <w:spacing w:line="360" w:lineRule="auto"/>
        <w:ind w:firstLine="1440"/>
      </w:pPr>
    </w:p>
    <w:p w:rsidR="006913D7" w:rsidRDefault="002D67A9" w:rsidP="006913D7">
      <w:pPr>
        <w:tabs>
          <w:tab w:val="left" w:pos="2160"/>
        </w:tabs>
        <w:spacing w:line="360" w:lineRule="auto"/>
        <w:ind w:firstLine="1440"/>
      </w:pPr>
      <w:r>
        <w:t>10</w:t>
      </w:r>
      <w:r w:rsidR="006913D7">
        <w:t>.</w:t>
      </w:r>
      <w:r w:rsidR="006913D7">
        <w:tab/>
      </w:r>
      <w:r>
        <w:t xml:space="preserve">Since </w:t>
      </w:r>
      <w:r w:rsidR="006913D7">
        <w:t>Respondent</w:t>
      </w:r>
      <w:r>
        <w:t xml:space="preserve"> acquired the water system in January 2006, the utility has m</w:t>
      </w:r>
      <w:r w:rsidR="006913D7">
        <w:t xml:space="preserve">ade repairs along </w:t>
      </w:r>
      <w:r w:rsidR="00DE31AD">
        <w:t>t</w:t>
      </w:r>
      <w:r>
        <w:t xml:space="preserve">he water line located under </w:t>
      </w:r>
      <w:r w:rsidR="00DE31AD">
        <w:t>the cul-de-sac</w:t>
      </w:r>
      <w:r w:rsidR="002412F0">
        <w:t xml:space="preserve"> on at least one occasion</w:t>
      </w:r>
      <w:r w:rsidR="006913D7">
        <w:t>.  (Tr.</w:t>
      </w:r>
      <w:r w:rsidR="00661EC6">
        <w:t> </w:t>
      </w:r>
      <w:r w:rsidR="006913D7">
        <w:t>38).</w:t>
      </w:r>
    </w:p>
    <w:p w:rsidR="00FE052E" w:rsidRPr="003A7223" w:rsidRDefault="00FE052E" w:rsidP="00EA1625">
      <w:pPr>
        <w:tabs>
          <w:tab w:val="left" w:pos="2160"/>
        </w:tabs>
        <w:spacing w:line="360" w:lineRule="auto"/>
        <w:ind w:firstLine="1440"/>
      </w:pPr>
    </w:p>
    <w:p w:rsidR="00526435" w:rsidRPr="003A7223" w:rsidRDefault="002D67A9" w:rsidP="00EA1625">
      <w:pPr>
        <w:tabs>
          <w:tab w:val="left" w:pos="2160"/>
        </w:tabs>
        <w:spacing w:line="360" w:lineRule="auto"/>
        <w:ind w:firstLine="1440"/>
      </w:pPr>
      <w:r>
        <w:t>11</w:t>
      </w:r>
      <w:r w:rsidR="00FE052E" w:rsidRPr="003A7223">
        <w:t>.</w:t>
      </w:r>
      <w:r w:rsidR="00FE052E" w:rsidRPr="003A7223">
        <w:tab/>
      </w:r>
      <w:r w:rsidR="00D91F93">
        <w:t>In July 2008</w:t>
      </w:r>
      <w:r w:rsidR="005204BB">
        <w:t xml:space="preserve">, </w:t>
      </w:r>
      <w:r w:rsidR="00D91F93">
        <w:t xml:space="preserve">a leak developed </w:t>
      </w:r>
      <w:r w:rsidR="002C5A6F">
        <w:t xml:space="preserve">in the water line </w:t>
      </w:r>
      <w:r w:rsidR="00DE31AD">
        <w:t>under the driving surface of the cul-de-sac</w:t>
      </w:r>
      <w:r w:rsidR="00C16A5D">
        <w:t xml:space="preserve">, </w:t>
      </w:r>
      <w:r w:rsidR="00D91F93">
        <w:t xml:space="preserve">which leak </w:t>
      </w:r>
      <w:r w:rsidR="00DE31AD">
        <w:t xml:space="preserve">Respondent </w:t>
      </w:r>
      <w:r w:rsidR="00D91F93">
        <w:t xml:space="preserve">repaired by </w:t>
      </w:r>
      <w:r w:rsidR="00C16A5D">
        <w:t>replacing</w:t>
      </w:r>
      <w:r w:rsidR="00D91F93">
        <w:t xml:space="preserve"> approximately seventy-five (75)</w:t>
      </w:r>
      <w:r w:rsidR="00BB72F2">
        <w:t> </w:t>
      </w:r>
      <w:r w:rsidR="00D91F93">
        <w:t>feet of pipe</w:t>
      </w:r>
      <w:r w:rsidR="00C16A5D">
        <w:t xml:space="preserve"> </w:t>
      </w:r>
      <w:r w:rsidR="00EB7033">
        <w:t>from Curb Stop #1 to a point</w:t>
      </w:r>
      <w:r w:rsidR="00C16A5D">
        <w:t xml:space="preserve"> on Complainant’s property</w:t>
      </w:r>
      <w:r w:rsidR="00EB7033">
        <w:t xml:space="preserve"> where Respondent installed Curb Stop #2, all at no cost to the four service property owners</w:t>
      </w:r>
      <w:r w:rsidR="00D91F93">
        <w:t xml:space="preserve">.  (Tr. </w:t>
      </w:r>
      <w:r w:rsidR="00E6120A">
        <w:t>11</w:t>
      </w:r>
      <w:r w:rsidR="00BB72F2">
        <w:t>-</w:t>
      </w:r>
      <w:r w:rsidR="00E6120A">
        <w:t xml:space="preserve">12, </w:t>
      </w:r>
      <w:r w:rsidR="0039776B">
        <w:t>24</w:t>
      </w:r>
      <w:r w:rsidR="00BA3638">
        <w:t>, 37</w:t>
      </w:r>
      <w:r w:rsidR="00D91F93">
        <w:t>).</w:t>
      </w:r>
    </w:p>
    <w:p w:rsidR="00526435" w:rsidRDefault="00526435" w:rsidP="00EA1625">
      <w:pPr>
        <w:tabs>
          <w:tab w:val="left" w:pos="2160"/>
        </w:tabs>
        <w:spacing w:line="360" w:lineRule="auto"/>
        <w:ind w:firstLine="1440"/>
      </w:pPr>
    </w:p>
    <w:p w:rsidR="00967D3E" w:rsidRDefault="002D67A9" w:rsidP="00EA1625">
      <w:pPr>
        <w:tabs>
          <w:tab w:val="left" w:pos="2160"/>
        </w:tabs>
        <w:spacing w:line="360" w:lineRule="auto"/>
        <w:ind w:firstLine="1440"/>
      </w:pPr>
      <w:r>
        <w:t>12</w:t>
      </w:r>
      <w:r w:rsidR="00967D3E">
        <w:t>.</w:t>
      </w:r>
      <w:r w:rsidR="00967D3E">
        <w:tab/>
        <w:t xml:space="preserve"> In September 2008, a leak developed in the water line </w:t>
      </w:r>
      <w:r>
        <w:t>between Curb Stop</w:t>
      </w:r>
      <w:r w:rsidR="009D2DA5">
        <w:t> </w:t>
      </w:r>
      <w:r>
        <w:t xml:space="preserve">#2 and Complainant’s residence </w:t>
      </w:r>
      <w:r w:rsidR="00967D3E">
        <w:t xml:space="preserve">where that </w:t>
      </w:r>
      <w:r w:rsidR="00EB7033">
        <w:t xml:space="preserve">portion of the water </w:t>
      </w:r>
      <w:r w:rsidR="00967D3E">
        <w:t xml:space="preserve">line is located </w:t>
      </w:r>
      <w:r w:rsidR="00204E8F">
        <w:t xml:space="preserve">under the driving surface of the cul-de-sac and </w:t>
      </w:r>
      <w:r w:rsidR="00967D3E">
        <w:t>on Complainant’s property</w:t>
      </w:r>
      <w:r w:rsidR="00204E8F">
        <w:t>.</w:t>
      </w:r>
      <w:r w:rsidR="00967D3E">
        <w:t xml:space="preserve">  (Tr. </w:t>
      </w:r>
      <w:r w:rsidR="00B102C3">
        <w:t>17</w:t>
      </w:r>
      <w:r w:rsidR="009D2DA5">
        <w:t>-</w:t>
      </w:r>
      <w:r w:rsidR="00B102C3">
        <w:t>18</w:t>
      </w:r>
      <w:r w:rsidR="0039776B">
        <w:t>, 25</w:t>
      </w:r>
      <w:r w:rsidR="00CA517F">
        <w:t>, 30</w:t>
      </w:r>
      <w:r w:rsidR="003207BC">
        <w:t>-33</w:t>
      </w:r>
      <w:r w:rsidR="00967D3E">
        <w:t>).</w:t>
      </w:r>
    </w:p>
    <w:p w:rsidR="00967D3E" w:rsidRPr="003A7223" w:rsidRDefault="00967D3E" w:rsidP="00EA1625">
      <w:pPr>
        <w:tabs>
          <w:tab w:val="left" w:pos="2160"/>
        </w:tabs>
        <w:spacing w:line="360" w:lineRule="auto"/>
        <w:ind w:firstLine="1440"/>
      </w:pPr>
    </w:p>
    <w:p w:rsidR="005D376C" w:rsidRPr="003A7223" w:rsidRDefault="002D67A9" w:rsidP="00EA1625">
      <w:pPr>
        <w:tabs>
          <w:tab w:val="left" w:pos="2160"/>
        </w:tabs>
        <w:spacing w:line="360" w:lineRule="auto"/>
        <w:ind w:firstLine="1440"/>
      </w:pPr>
      <w:r>
        <w:t>13</w:t>
      </w:r>
      <w:r w:rsidR="00345C7B">
        <w:t>.</w:t>
      </w:r>
      <w:r w:rsidR="00345C7B">
        <w:tab/>
      </w:r>
      <w:r w:rsidR="005204BB">
        <w:t xml:space="preserve">On September 26, 2008, Respondent </w:t>
      </w:r>
      <w:r w:rsidR="00204E8F">
        <w:t xml:space="preserve">turned off water service to </w:t>
      </w:r>
      <w:r w:rsidR="00EB7033">
        <w:t>209</w:t>
      </w:r>
      <w:r w:rsidR="005B7796">
        <w:t> </w:t>
      </w:r>
      <w:r w:rsidR="00EB7033">
        <w:t>Falling Water Boulevard (</w:t>
      </w:r>
      <w:r w:rsidR="00204E8F">
        <w:t>Complainant’s property</w:t>
      </w:r>
      <w:r w:rsidR="00EB7033">
        <w:t>)</w:t>
      </w:r>
      <w:r w:rsidR="00204E8F">
        <w:t xml:space="preserve"> and to </w:t>
      </w:r>
      <w:r>
        <w:t>211 Falling Water Boulevard</w:t>
      </w:r>
      <w:r w:rsidR="00204E8F">
        <w:t xml:space="preserve">, and </w:t>
      </w:r>
      <w:r w:rsidR="005204BB">
        <w:t xml:space="preserve">posted a notice on </w:t>
      </w:r>
      <w:r w:rsidR="00EB7033">
        <w:t>the door at 209 Falling Water Boulevard</w:t>
      </w:r>
      <w:r w:rsidR="005204BB">
        <w:t xml:space="preserve"> indicating t</w:t>
      </w:r>
      <w:r w:rsidR="00204E8F">
        <w:t>he water was turned off</w:t>
      </w:r>
      <w:r w:rsidR="005204BB">
        <w:t xml:space="preserve">.  (Tr. </w:t>
      </w:r>
      <w:r w:rsidR="00E6120A">
        <w:t xml:space="preserve">13, </w:t>
      </w:r>
      <w:r>
        <w:t xml:space="preserve">25, </w:t>
      </w:r>
      <w:r w:rsidR="003056EC">
        <w:t>51</w:t>
      </w:r>
      <w:r w:rsidR="005204BB">
        <w:t xml:space="preserve">).  </w:t>
      </w:r>
    </w:p>
    <w:p w:rsidR="005D376C" w:rsidRDefault="005D376C" w:rsidP="00EA1625">
      <w:pPr>
        <w:tabs>
          <w:tab w:val="left" w:pos="2160"/>
        </w:tabs>
        <w:spacing w:line="360" w:lineRule="auto"/>
        <w:ind w:firstLine="1440"/>
      </w:pPr>
    </w:p>
    <w:p w:rsidR="00757A2A" w:rsidRDefault="002D67A9" w:rsidP="00EA1625">
      <w:pPr>
        <w:tabs>
          <w:tab w:val="left" w:pos="2160"/>
        </w:tabs>
        <w:spacing w:line="360" w:lineRule="auto"/>
        <w:ind w:firstLine="1440"/>
      </w:pPr>
      <w:r>
        <w:t>14</w:t>
      </w:r>
      <w:r w:rsidR="00757A2A">
        <w:t>.</w:t>
      </w:r>
      <w:r w:rsidR="00757A2A">
        <w:tab/>
        <w:t xml:space="preserve">Respondent </w:t>
      </w:r>
      <w:r w:rsidR="00EB7033">
        <w:t>did not mail</w:t>
      </w:r>
      <w:r w:rsidR="00757A2A">
        <w:t xml:space="preserve"> a copy</w:t>
      </w:r>
      <w:r w:rsidR="00093434">
        <w:t xml:space="preserve"> of the posted notice or inform</w:t>
      </w:r>
      <w:r w:rsidR="00757A2A">
        <w:t xml:space="preserve"> Complainant about the water leak or the shut-off although Complainant’s mailing address in New York is</w:t>
      </w:r>
      <w:r w:rsidR="0098033A">
        <w:t xml:space="preserve"> the billing address for the property.  (Tr. </w:t>
      </w:r>
      <w:r w:rsidR="0044050A">
        <w:t>13</w:t>
      </w:r>
      <w:r w:rsidR="00F872F1">
        <w:t>-</w:t>
      </w:r>
      <w:r w:rsidR="0044050A">
        <w:t>14</w:t>
      </w:r>
      <w:r w:rsidR="0039776B">
        <w:t>, 27</w:t>
      </w:r>
      <w:r w:rsidR="0098033A">
        <w:t>).</w:t>
      </w:r>
    </w:p>
    <w:p w:rsidR="00757A2A" w:rsidRPr="003A7223" w:rsidRDefault="00757A2A" w:rsidP="00EA1625">
      <w:pPr>
        <w:tabs>
          <w:tab w:val="left" w:pos="2160"/>
        </w:tabs>
        <w:spacing w:line="360" w:lineRule="auto"/>
        <w:ind w:firstLine="1440"/>
      </w:pPr>
    </w:p>
    <w:p w:rsidR="00552B91" w:rsidRPr="003A7223" w:rsidRDefault="003F173E" w:rsidP="00EA1625">
      <w:pPr>
        <w:tabs>
          <w:tab w:val="left" w:pos="2160"/>
        </w:tabs>
        <w:spacing w:line="360" w:lineRule="auto"/>
        <w:ind w:firstLine="1440"/>
      </w:pPr>
      <w:r>
        <w:t>1</w:t>
      </w:r>
      <w:r w:rsidR="002D67A9">
        <w:t>5</w:t>
      </w:r>
      <w:r w:rsidR="00552B91" w:rsidRPr="003A7223">
        <w:t>.</w:t>
      </w:r>
      <w:r w:rsidR="00552B91" w:rsidRPr="003A7223">
        <w:tab/>
      </w:r>
      <w:r w:rsidR="00EA63A3">
        <w:t xml:space="preserve">Complainant filed an informal complaint against Respondent with BCS, which determined on November 7, 2008 </w:t>
      </w:r>
      <w:r w:rsidR="00036615">
        <w:t xml:space="preserve">Complainant was responsible to repair and maintain the </w:t>
      </w:r>
      <w:r w:rsidR="00EA63A3">
        <w:t xml:space="preserve">water line </w:t>
      </w:r>
      <w:r w:rsidR="00036615">
        <w:t xml:space="preserve">extending </w:t>
      </w:r>
      <w:r w:rsidR="00EA63A3">
        <w:t xml:space="preserve">from Curb Stop #1 to Complainant’s property.  (Tr. </w:t>
      </w:r>
      <w:r w:rsidR="003056EC">
        <w:t>15</w:t>
      </w:r>
      <w:r w:rsidR="00EA63A3">
        <w:t>; Respondent Exhibit</w:t>
      </w:r>
      <w:r w:rsidR="00C60A49">
        <w:t> </w:t>
      </w:r>
      <w:r w:rsidR="00EA63A3">
        <w:t xml:space="preserve">A). </w:t>
      </w:r>
    </w:p>
    <w:p w:rsidR="00552B91" w:rsidRDefault="00552B91" w:rsidP="00EA1625">
      <w:pPr>
        <w:tabs>
          <w:tab w:val="left" w:pos="2160"/>
        </w:tabs>
        <w:spacing w:line="360" w:lineRule="auto"/>
        <w:ind w:firstLine="1440"/>
      </w:pPr>
    </w:p>
    <w:p w:rsidR="00B6532F" w:rsidRDefault="002D67A9" w:rsidP="00EA1625">
      <w:pPr>
        <w:tabs>
          <w:tab w:val="left" w:pos="2160"/>
        </w:tabs>
        <w:spacing w:line="360" w:lineRule="auto"/>
        <w:ind w:firstLine="1440"/>
      </w:pPr>
      <w:r>
        <w:lastRenderedPageBreak/>
        <w:t>16</w:t>
      </w:r>
      <w:r w:rsidR="00B6532F">
        <w:t>.</w:t>
      </w:r>
      <w:r w:rsidR="00B6532F">
        <w:tab/>
      </w:r>
      <w:r w:rsidR="00967D3E">
        <w:t xml:space="preserve">On November 24, 2008, Complainant paid $750.00 </w:t>
      </w:r>
      <w:r w:rsidR="005F163C">
        <w:t>to a</w:t>
      </w:r>
      <w:r w:rsidR="00FE7554">
        <w:t>n independent</w:t>
      </w:r>
      <w:r w:rsidR="005F163C">
        <w:t xml:space="preserve"> plumbing contractor </w:t>
      </w:r>
      <w:r w:rsidR="00967D3E">
        <w:t xml:space="preserve">in order to have the water leak repaired and </w:t>
      </w:r>
      <w:r w:rsidR="00B62723">
        <w:t>approximately seventy</w:t>
      </w:r>
      <w:r w:rsidR="00657785">
        <w:noBreakHyphen/>
      </w:r>
      <w:r w:rsidR="00B62723">
        <w:t>five</w:t>
      </w:r>
      <w:r w:rsidR="00657785">
        <w:t> </w:t>
      </w:r>
      <w:r w:rsidR="00B62723">
        <w:t>(75)</w:t>
      </w:r>
      <w:r w:rsidR="004D0368">
        <w:t> </w:t>
      </w:r>
      <w:r w:rsidR="00B62723">
        <w:t xml:space="preserve">feet of </w:t>
      </w:r>
      <w:r w:rsidR="00967D3E">
        <w:t>the water line replaced.</w:t>
      </w:r>
      <w:r w:rsidR="00B62723">
        <w:t xml:space="preserve">  (Tr. </w:t>
      </w:r>
      <w:r w:rsidR="0044050A">
        <w:t>15</w:t>
      </w:r>
      <w:r w:rsidR="00B62723">
        <w:t>).</w:t>
      </w:r>
    </w:p>
    <w:p w:rsidR="00B6532F" w:rsidRDefault="00B6532F" w:rsidP="00EA1625">
      <w:pPr>
        <w:tabs>
          <w:tab w:val="left" w:pos="2160"/>
        </w:tabs>
        <w:spacing w:line="360" w:lineRule="auto"/>
        <w:ind w:firstLine="1440"/>
      </w:pPr>
    </w:p>
    <w:p w:rsidR="00FE7554" w:rsidRDefault="00036615" w:rsidP="00EA1625">
      <w:pPr>
        <w:tabs>
          <w:tab w:val="left" w:pos="2160"/>
        </w:tabs>
        <w:spacing w:line="360" w:lineRule="auto"/>
        <w:ind w:firstLine="1440"/>
      </w:pPr>
      <w:r>
        <w:t>17</w:t>
      </w:r>
      <w:r w:rsidR="00FE7554">
        <w:t xml:space="preserve">. </w:t>
      </w:r>
      <w:r w:rsidR="00FE7554">
        <w:tab/>
        <w:t xml:space="preserve">From September 26, 2008 to November 24, 2008, the properties </w:t>
      </w:r>
      <w:r>
        <w:t>located at 209 and 211 Falling Water Boulevard</w:t>
      </w:r>
      <w:r w:rsidR="00FE7554">
        <w:t xml:space="preserve"> were without water service.  (Tr.</w:t>
      </w:r>
      <w:r w:rsidR="003056EC">
        <w:t xml:space="preserve"> 15, 51</w:t>
      </w:r>
      <w:r w:rsidR="00FE7554">
        <w:t>).</w:t>
      </w:r>
    </w:p>
    <w:p w:rsidR="00FE7554" w:rsidRPr="003A7223" w:rsidRDefault="00FE7554" w:rsidP="00EA1625">
      <w:pPr>
        <w:tabs>
          <w:tab w:val="left" w:pos="2160"/>
        </w:tabs>
        <w:spacing w:line="360" w:lineRule="auto"/>
        <w:ind w:firstLine="1440"/>
      </w:pPr>
    </w:p>
    <w:p w:rsidR="001F501B" w:rsidRDefault="00A16F7E" w:rsidP="00EA1625">
      <w:pPr>
        <w:tabs>
          <w:tab w:val="left" w:pos="2160"/>
        </w:tabs>
        <w:spacing w:line="360" w:lineRule="auto"/>
        <w:ind w:firstLine="1440"/>
      </w:pPr>
      <w:r w:rsidRPr="003A7223">
        <w:t>1</w:t>
      </w:r>
      <w:r w:rsidR="00E560C2">
        <w:t>8</w:t>
      </w:r>
      <w:r w:rsidR="001F501B" w:rsidRPr="003A7223">
        <w:t>.</w:t>
      </w:r>
      <w:r w:rsidR="001F501B" w:rsidRPr="003A7223">
        <w:tab/>
      </w:r>
      <w:r w:rsidR="00B62723">
        <w:t xml:space="preserve">Respondent’s right-of-way runs alongside Falling Waters Boulevard and </w:t>
      </w:r>
      <w:r w:rsidR="00036615">
        <w:t>Respondent does not own currently a</w:t>
      </w:r>
      <w:r w:rsidR="00B62723">
        <w:t xml:space="preserve"> right-of-way or easement </w:t>
      </w:r>
      <w:r w:rsidR="005F163C">
        <w:t xml:space="preserve">under the driving surface of the cul-de-sac that </w:t>
      </w:r>
      <w:r w:rsidR="00E560C2">
        <w:t>serves</w:t>
      </w:r>
      <w:r w:rsidR="005F163C">
        <w:t xml:space="preserve"> </w:t>
      </w:r>
      <w:r w:rsidR="00B62723">
        <w:t>Co</w:t>
      </w:r>
      <w:r w:rsidR="005F163C">
        <w:t xml:space="preserve">mplainant’s property.  (Tr. </w:t>
      </w:r>
      <w:r w:rsidR="003056EC">
        <w:t>47</w:t>
      </w:r>
      <w:r w:rsidR="005F163C">
        <w:t>).</w:t>
      </w:r>
    </w:p>
    <w:p w:rsidR="005F163C" w:rsidRDefault="005F163C" w:rsidP="00EA1625">
      <w:pPr>
        <w:tabs>
          <w:tab w:val="left" w:pos="2160"/>
        </w:tabs>
        <w:spacing w:line="360" w:lineRule="auto"/>
        <w:ind w:firstLine="1440"/>
      </w:pPr>
    </w:p>
    <w:p w:rsidR="005F163C" w:rsidRDefault="00E560C2" w:rsidP="00EA1625">
      <w:pPr>
        <w:tabs>
          <w:tab w:val="left" w:pos="2160"/>
        </w:tabs>
        <w:spacing w:line="360" w:lineRule="auto"/>
        <w:ind w:firstLine="1440"/>
      </w:pPr>
      <w:r>
        <w:t>19</w:t>
      </w:r>
      <w:r w:rsidR="005F163C">
        <w:t>.</w:t>
      </w:r>
      <w:r w:rsidR="005F163C">
        <w:tab/>
        <w:t xml:space="preserve">Prior to July 2008, only one curb stop existed between Falling Water Boulevard and the four residences serviced by </w:t>
      </w:r>
      <w:r w:rsidR="00EE6F50">
        <w:t xml:space="preserve">the water line located under the driving surface of the cul-de-sac.  (Tr. </w:t>
      </w:r>
      <w:r w:rsidR="003056EC">
        <w:t>11</w:t>
      </w:r>
      <w:r w:rsidR="001760E8">
        <w:t>-</w:t>
      </w:r>
      <w:r w:rsidR="003056EC">
        <w:t>12, 24, 37</w:t>
      </w:r>
      <w:r w:rsidR="00EE6F50">
        <w:t>).</w:t>
      </w:r>
    </w:p>
    <w:p w:rsidR="009B24D8" w:rsidRDefault="009B24D8" w:rsidP="00EA1625">
      <w:pPr>
        <w:tabs>
          <w:tab w:val="left" w:pos="2160"/>
        </w:tabs>
        <w:spacing w:line="360" w:lineRule="auto"/>
        <w:ind w:firstLine="1440"/>
      </w:pPr>
    </w:p>
    <w:p w:rsidR="009B24D8" w:rsidRDefault="00144040" w:rsidP="00EA1625">
      <w:pPr>
        <w:tabs>
          <w:tab w:val="left" w:pos="2160"/>
        </w:tabs>
        <w:spacing w:line="360" w:lineRule="auto"/>
        <w:ind w:firstLine="1440"/>
      </w:pPr>
      <w:r>
        <w:t>20</w:t>
      </w:r>
      <w:r w:rsidR="009B24D8">
        <w:t>.</w:t>
      </w:r>
      <w:r w:rsidR="009B24D8">
        <w:tab/>
        <w:t>In Respondent’s tariff, a “Curb Stop” is defined as a “device owned, installed, maintained and controlled by the Company that can be turned to an open or closed position for the purpose of controlling the supply of water to the service property.”  (</w:t>
      </w:r>
      <w:r w:rsidR="00243927">
        <w:t xml:space="preserve">Tr. 44-46; </w:t>
      </w:r>
      <w:r w:rsidR="009B24D8">
        <w:t>Respondent’s Exhibit B).</w:t>
      </w:r>
    </w:p>
    <w:p w:rsidR="009B24D8" w:rsidRDefault="009B24D8" w:rsidP="00EA1625">
      <w:pPr>
        <w:tabs>
          <w:tab w:val="left" w:pos="2160"/>
        </w:tabs>
        <w:spacing w:line="360" w:lineRule="auto"/>
        <w:ind w:firstLine="1440"/>
      </w:pPr>
    </w:p>
    <w:p w:rsidR="009B24D8" w:rsidRDefault="00144040" w:rsidP="00EA1625">
      <w:pPr>
        <w:tabs>
          <w:tab w:val="left" w:pos="2160"/>
        </w:tabs>
        <w:spacing w:line="360" w:lineRule="auto"/>
        <w:ind w:firstLine="1440"/>
      </w:pPr>
      <w:r>
        <w:t>21</w:t>
      </w:r>
      <w:r w:rsidR="009B24D8">
        <w:t>.</w:t>
      </w:r>
      <w:r w:rsidR="009B24D8">
        <w:tab/>
        <w:t xml:space="preserve">In Respondent’s tariff, a “Customer service line” is defined as the “service line owned by the Customer that extends from the Curb Stop or curb line (or such point as designated by the Company) to the property or building to be served.”  </w:t>
      </w:r>
      <w:r w:rsidR="00AD4553">
        <w:t>(</w:t>
      </w:r>
      <w:r w:rsidR="00243927">
        <w:t xml:space="preserve">Tr. 44-46; </w:t>
      </w:r>
      <w:r w:rsidR="00AD4553">
        <w:t>Respondent’s Exhibit B).</w:t>
      </w:r>
    </w:p>
    <w:p w:rsidR="00AD4553" w:rsidRDefault="00AD4553" w:rsidP="00EA1625">
      <w:pPr>
        <w:tabs>
          <w:tab w:val="left" w:pos="2160"/>
        </w:tabs>
        <w:spacing w:line="360" w:lineRule="auto"/>
        <w:ind w:firstLine="1440"/>
      </w:pPr>
    </w:p>
    <w:p w:rsidR="00AD4553" w:rsidRDefault="00144040" w:rsidP="00EA1625">
      <w:pPr>
        <w:tabs>
          <w:tab w:val="left" w:pos="2160"/>
        </w:tabs>
        <w:spacing w:line="360" w:lineRule="auto"/>
        <w:ind w:firstLine="1440"/>
      </w:pPr>
      <w:r>
        <w:t>22</w:t>
      </w:r>
      <w:r w:rsidR="00AD4553">
        <w:t>.</w:t>
      </w:r>
      <w:r w:rsidR="00AD4553">
        <w:tab/>
        <w:t>Respondent’s tariff specifically states “the Company will make all connections to its mains and furnish, install and maintain the Company’s service lines from the main to and including the Curb Stop, which under normal circumstances will be placed inside the curb-line.  The Company’s service line will be the property of the Company and under its control.  The point of delivery and sale for any water service furnished to the Customer shall be at the Curb Stop.</w:t>
      </w:r>
      <w:r w:rsidR="006F0B67">
        <w:t>”  (Respondent’s Exhibit C).</w:t>
      </w:r>
    </w:p>
    <w:p w:rsidR="008E4FD6" w:rsidRPr="003A7223" w:rsidRDefault="008E4FD6" w:rsidP="00EA1625">
      <w:pPr>
        <w:tabs>
          <w:tab w:val="left" w:pos="2160"/>
        </w:tabs>
        <w:spacing w:line="360" w:lineRule="auto"/>
        <w:jc w:val="center"/>
        <w:rPr>
          <w:u w:val="single"/>
        </w:rPr>
      </w:pPr>
      <w:r w:rsidRPr="003A7223">
        <w:rPr>
          <w:u w:val="single"/>
        </w:rPr>
        <w:lastRenderedPageBreak/>
        <w:t>DISCUSSION</w:t>
      </w:r>
    </w:p>
    <w:p w:rsidR="008E4FD6" w:rsidRPr="003A7223" w:rsidRDefault="008E4FD6" w:rsidP="00EA1625">
      <w:pPr>
        <w:tabs>
          <w:tab w:val="left" w:pos="2160"/>
        </w:tabs>
        <w:spacing w:line="360" w:lineRule="auto"/>
        <w:rPr>
          <w:u w:val="single"/>
        </w:rPr>
      </w:pPr>
    </w:p>
    <w:p w:rsidR="00B66DDD" w:rsidRPr="003A7223" w:rsidRDefault="000C736C" w:rsidP="00EA1625">
      <w:pPr>
        <w:pStyle w:val="BodyText"/>
        <w:jc w:val="left"/>
        <w:rPr>
          <w:sz w:val="24"/>
          <w:szCs w:val="24"/>
        </w:rPr>
      </w:pPr>
      <w:r w:rsidRPr="003A7223">
        <w:rPr>
          <w:sz w:val="24"/>
          <w:szCs w:val="24"/>
        </w:rPr>
        <w:tab/>
      </w:r>
      <w:r w:rsidRPr="003A7223">
        <w:rPr>
          <w:sz w:val="24"/>
          <w:szCs w:val="24"/>
        </w:rPr>
        <w:tab/>
      </w:r>
      <w:r w:rsidR="00C931B6" w:rsidRPr="003A7223">
        <w:rPr>
          <w:sz w:val="24"/>
          <w:szCs w:val="24"/>
        </w:rPr>
        <w:t xml:space="preserve">On </w:t>
      </w:r>
      <w:r w:rsidR="003A71CA">
        <w:rPr>
          <w:sz w:val="24"/>
          <w:szCs w:val="24"/>
        </w:rPr>
        <w:t>February 17, 2009</w:t>
      </w:r>
      <w:r w:rsidR="00C931B6" w:rsidRPr="003A7223">
        <w:rPr>
          <w:sz w:val="24"/>
          <w:szCs w:val="24"/>
        </w:rPr>
        <w:t xml:space="preserve">, </w:t>
      </w:r>
      <w:r w:rsidR="00DF26E1" w:rsidRPr="003A7223">
        <w:rPr>
          <w:sz w:val="24"/>
          <w:szCs w:val="24"/>
        </w:rPr>
        <w:t>Complainant</w:t>
      </w:r>
      <w:r w:rsidR="00CB7EF0" w:rsidRPr="003A7223">
        <w:rPr>
          <w:sz w:val="24"/>
          <w:szCs w:val="24"/>
        </w:rPr>
        <w:t xml:space="preserve"> </w:t>
      </w:r>
      <w:r w:rsidR="001140BC" w:rsidRPr="003A7223">
        <w:rPr>
          <w:sz w:val="24"/>
          <w:szCs w:val="24"/>
        </w:rPr>
        <w:t xml:space="preserve">filed </w:t>
      </w:r>
      <w:r w:rsidR="00CB7EF0" w:rsidRPr="003A7223">
        <w:rPr>
          <w:sz w:val="24"/>
          <w:szCs w:val="24"/>
        </w:rPr>
        <w:t>a formal complaint</w:t>
      </w:r>
      <w:r w:rsidR="001140BC" w:rsidRPr="003A7223">
        <w:rPr>
          <w:sz w:val="24"/>
          <w:szCs w:val="24"/>
        </w:rPr>
        <w:t xml:space="preserve"> with the Commission</w:t>
      </w:r>
      <w:r w:rsidR="006515DB" w:rsidRPr="003A7223">
        <w:rPr>
          <w:sz w:val="24"/>
          <w:szCs w:val="24"/>
        </w:rPr>
        <w:t xml:space="preserve"> </w:t>
      </w:r>
      <w:r w:rsidR="008B0DA8" w:rsidRPr="003A7223">
        <w:rPr>
          <w:sz w:val="24"/>
          <w:szCs w:val="24"/>
        </w:rPr>
        <w:t>at Docket No. C-</w:t>
      </w:r>
      <w:r w:rsidR="003A71CA">
        <w:rPr>
          <w:sz w:val="24"/>
          <w:szCs w:val="24"/>
        </w:rPr>
        <w:t>2009</w:t>
      </w:r>
      <w:r w:rsidR="00C20144" w:rsidRPr="003A7223">
        <w:rPr>
          <w:sz w:val="24"/>
          <w:szCs w:val="24"/>
        </w:rPr>
        <w:t>-20</w:t>
      </w:r>
      <w:r w:rsidR="003A71CA">
        <w:rPr>
          <w:sz w:val="24"/>
          <w:szCs w:val="24"/>
        </w:rPr>
        <w:t>91258</w:t>
      </w:r>
      <w:r w:rsidR="006515DB" w:rsidRPr="003A7223">
        <w:rPr>
          <w:sz w:val="24"/>
          <w:szCs w:val="24"/>
        </w:rPr>
        <w:t>.</w:t>
      </w:r>
      <w:r w:rsidR="00DF26E1" w:rsidRPr="003A7223">
        <w:rPr>
          <w:sz w:val="24"/>
          <w:szCs w:val="24"/>
        </w:rPr>
        <w:t xml:space="preserve">   </w:t>
      </w:r>
    </w:p>
    <w:p w:rsidR="00B66DDD" w:rsidRPr="003A7223" w:rsidRDefault="00B66DDD" w:rsidP="00EA1625">
      <w:pPr>
        <w:pStyle w:val="BodyText"/>
        <w:jc w:val="left"/>
        <w:rPr>
          <w:sz w:val="24"/>
          <w:szCs w:val="24"/>
        </w:rPr>
      </w:pPr>
    </w:p>
    <w:p w:rsidR="00740C4F" w:rsidRPr="003A7223" w:rsidRDefault="00292B26" w:rsidP="00EA1625">
      <w:pPr>
        <w:spacing w:line="360" w:lineRule="auto"/>
        <w:ind w:firstLine="1440"/>
      </w:pPr>
      <w:r>
        <w:t xml:space="preserve">A utility company’s service line is defined at </w:t>
      </w:r>
      <w:r w:rsidR="0027770C" w:rsidRPr="003A7223">
        <w:t xml:space="preserve">Title 52, </w:t>
      </w:r>
      <w:r w:rsidR="009575B4">
        <w:t>S</w:t>
      </w:r>
      <w:r w:rsidR="0027770C" w:rsidRPr="003A7223">
        <w:t>ection 65.1 of the Public Utility Code (52 Pa. Code §65.1) as the “connection between the distribution facilities or pipeline extensions of the utility which connects any main with the inlet connection of a service line of a customer at the curb or property line”, while</w:t>
      </w:r>
      <w:r>
        <w:t xml:space="preserve"> the same section defines</w:t>
      </w:r>
      <w:r w:rsidR="0027770C" w:rsidRPr="003A7223">
        <w:t xml:space="preserve"> the customer’s service line </w:t>
      </w:r>
      <w:r>
        <w:t>a</w:t>
      </w:r>
      <w:r w:rsidR="0027770C" w:rsidRPr="003A7223">
        <w:t>s the “service line extending from the curb, property line or utility connection to a point of consumption.”</w:t>
      </w:r>
      <w:r w:rsidR="007669DB" w:rsidRPr="003A7223">
        <w:t xml:space="preserve">  </w:t>
      </w:r>
    </w:p>
    <w:p w:rsidR="007669DB" w:rsidRDefault="007669DB" w:rsidP="00EA1625">
      <w:pPr>
        <w:spacing w:line="360" w:lineRule="auto"/>
        <w:ind w:firstLine="1440"/>
      </w:pPr>
    </w:p>
    <w:p w:rsidR="004B6290" w:rsidRDefault="00EB7033" w:rsidP="004B6290">
      <w:pPr>
        <w:pStyle w:val="BodyText"/>
        <w:ind w:firstLine="1440"/>
        <w:jc w:val="left"/>
        <w:rPr>
          <w:sz w:val="24"/>
          <w:szCs w:val="24"/>
        </w:rPr>
      </w:pPr>
      <w:r>
        <w:rPr>
          <w:sz w:val="24"/>
          <w:szCs w:val="24"/>
        </w:rPr>
        <w:t xml:space="preserve">Pursuant to 66 Pa. C.S.A. §1501, public utilities are required to </w:t>
      </w:r>
      <w:r w:rsidR="004B6290">
        <w:rPr>
          <w:sz w:val="24"/>
          <w:szCs w:val="24"/>
        </w:rPr>
        <w:t xml:space="preserve">furnish and maintain </w:t>
      </w:r>
      <w:r w:rsidR="00A1407B">
        <w:rPr>
          <w:sz w:val="24"/>
          <w:szCs w:val="24"/>
        </w:rPr>
        <w:t>“</w:t>
      </w:r>
      <w:r w:rsidR="004B6290">
        <w:rPr>
          <w:sz w:val="24"/>
          <w:szCs w:val="24"/>
        </w:rPr>
        <w:t>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r w:rsidR="00A1407B">
        <w:rPr>
          <w:sz w:val="24"/>
          <w:szCs w:val="24"/>
        </w:rPr>
        <w:t>”  The statute further requires the utility to provide service that is “</w:t>
      </w:r>
      <w:r w:rsidR="004B6290">
        <w:rPr>
          <w:sz w:val="24"/>
          <w:szCs w:val="24"/>
        </w:rPr>
        <w:t>reasonably continuous and without unreasonable interruptions or delay.</w:t>
      </w:r>
      <w:r w:rsidR="00A1407B">
        <w:rPr>
          <w:sz w:val="24"/>
          <w:szCs w:val="24"/>
        </w:rPr>
        <w:t>”</w:t>
      </w:r>
      <w:r w:rsidR="004B6290">
        <w:rPr>
          <w:sz w:val="24"/>
          <w:szCs w:val="24"/>
        </w:rPr>
        <w:t xml:space="preserve">  </w:t>
      </w:r>
      <w:r w:rsidR="00A1407B">
        <w:rPr>
          <w:sz w:val="24"/>
          <w:szCs w:val="24"/>
        </w:rPr>
        <w:t xml:space="preserve">The utility’s service </w:t>
      </w:r>
      <w:r w:rsidR="004B6290">
        <w:rPr>
          <w:sz w:val="24"/>
          <w:szCs w:val="24"/>
        </w:rPr>
        <w:t xml:space="preserve">and facilities </w:t>
      </w:r>
      <w:r w:rsidR="00A1407B">
        <w:rPr>
          <w:sz w:val="24"/>
          <w:szCs w:val="24"/>
        </w:rPr>
        <w:t>must</w:t>
      </w:r>
      <w:r w:rsidR="004B6290">
        <w:rPr>
          <w:sz w:val="24"/>
          <w:szCs w:val="24"/>
        </w:rPr>
        <w:t xml:space="preserve"> conform with the regulations and Commission</w:t>
      </w:r>
      <w:r w:rsidR="00A1407B">
        <w:rPr>
          <w:sz w:val="24"/>
          <w:szCs w:val="24"/>
        </w:rPr>
        <w:t xml:space="preserve"> orders</w:t>
      </w:r>
      <w:r w:rsidR="004B6290">
        <w:rPr>
          <w:sz w:val="24"/>
          <w:szCs w:val="24"/>
        </w:rPr>
        <w:t xml:space="preserve">.  </w:t>
      </w:r>
    </w:p>
    <w:p w:rsidR="007D7F7F" w:rsidRPr="003A7223" w:rsidRDefault="007D7F7F" w:rsidP="00EA1625">
      <w:pPr>
        <w:spacing w:line="360" w:lineRule="auto"/>
        <w:ind w:firstLine="1440"/>
      </w:pPr>
    </w:p>
    <w:p w:rsidR="00563FC3" w:rsidRDefault="008618BE" w:rsidP="00EA1625">
      <w:pPr>
        <w:pStyle w:val="BodyText"/>
        <w:jc w:val="left"/>
        <w:rPr>
          <w:sz w:val="24"/>
          <w:szCs w:val="24"/>
        </w:rPr>
      </w:pPr>
      <w:r w:rsidRPr="003A7223">
        <w:rPr>
          <w:sz w:val="24"/>
          <w:szCs w:val="24"/>
        </w:rPr>
        <w:tab/>
      </w:r>
      <w:r w:rsidRPr="003A7223">
        <w:rPr>
          <w:sz w:val="24"/>
          <w:szCs w:val="24"/>
        </w:rPr>
        <w:tab/>
      </w:r>
      <w:r w:rsidR="007C43A7">
        <w:rPr>
          <w:sz w:val="24"/>
          <w:szCs w:val="24"/>
        </w:rPr>
        <w:t>Complainant alleges</w:t>
      </w:r>
      <w:r w:rsidR="00C20144" w:rsidRPr="003A7223">
        <w:rPr>
          <w:sz w:val="24"/>
          <w:szCs w:val="24"/>
        </w:rPr>
        <w:t xml:space="preserve"> </w:t>
      </w:r>
      <w:r w:rsidR="009824AE">
        <w:rPr>
          <w:sz w:val="24"/>
          <w:szCs w:val="24"/>
        </w:rPr>
        <w:t xml:space="preserve">both </w:t>
      </w:r>
      <w:r w:rsidR="007C43A7">
        <w:rPr>
          <w:sz w:val="24"/>
          <w:szCs w:val="24"/>
        </w:rPr>
        <w:t xml:space="preserve">Respondent </w:t>
      </w:r>
      <w:r w:rsidR="009824AE">
        <w:rPr>
          <w:sz w:val="24"/>
          <w:szCs w:val="24"/>
        </w:rPr>
        <w:t>and</w:t>
      </w:r>
      <w:r w:rsidR="007C43A7">
        <w:rPr>
          <w:sz w:val="24"/>
          <w:szCs w:val="24"/>
        </w:rPr>
        <w:t xml:space="preserve"> Respondent’s pred</w:t>
      </w:r>
      <w:r w:rsidR="00FF1C60">
        <w:rPr>
          <w:sz w:val="24"/>
          <w:szCs w:val="24"/>
        </w:rPr>
        <w:t>ec</w:t>
      </w:r>
      <w:r w:rsidR="007C43A7">
        <w:rPr>
          <w:sz w:val="24"/>
          <w:szCs w:val="24"/>
        </w:rPr>
        <w:t xml:space="preserve">essor-in-title repaired </w:t>
      </w:r>
      <w:r w:rsidR="000B6475">
        <w:rPr>
          <w:sz w:val="24"/>
          <w:szCs w:val="24"/>
        </w:rPr>
        <w:t>all leaks occurring on the water line that proceeds up the driveway over the last eighteen</w:t>
      </w:r>
      <w:r w:rsidR="008F09A7">
        <w:rPr>
          <w:sz w:val="24"/>
          <w:szCs w:val="24"/>
        </w:rPr>
        <w:t> </w:t>
      </w:r>
      <w:r w:rsidR="000B6475">
        <w:rPr>
          <w:sz w:val="24"/>
          <w:szCs w:val="24"/>
        </w:rPr>
        <w:t xml:space="preserve">years.  Complainant asserts he has a BCS </w:t>
      </w:r>
      <w:r w:rsidR="00A1407B">
        <w:rPr>
          <w:sz w:val="24"/>
          <w:szCs w:val="24"/>
        </w:rPr>
        <w:t>(Bureau of Consumer Services)</w:t>
      </w:r>
      <w:r w:rsidR="007C43A7">
        <w:rPr>
          <w:sz w:val="24"/>
          <w:szCs w:val="24"/>
        </w:rPr>
        <w:t xml:space="preserve"> </w:t>
      </w:r>
      <w:r w:rsidR="000B6475">
        <w:rPr>
          <w:sz w:val="24"/>
          <w:szCs w:val="24"/>
        </w:rPr>
        <w:t xml:space="preserve">decision from 1994 in which </w:t>
      </w:r>
      <w:r w:rsidR="007C43A7">
        <w:rPr>
          <w:sz w:val="24"/>
          <w:szCs w:val="24"/>
        </w:rPr>
        <w:t xml:space="preserve">BCS ordered </w:t>
      </w:r>
      <w:r w:rsidR="000B6475">
        <w:rPr>
          <w:sz w:val="24"/>
          <w:szCs w:val="24"/>
        </w:rPr>
        <w:t xml:space="preserve">the predecessor-in-title to repair the leaks in the line along the driveway, and the predecessor-in-title did not appeal that determination.  </w:t>
      </w:r>
      <w:r w:rsidR="009824AE">
        <w:rPr>
          <w:sz w:val="24"/>
          <w:szCs w:val="24"/>
        </w:rPr>
        <w:t>Complainant points out that, s</w:t>
      </w:r>
      <w:r w:rsidR="000B6475">
        <w:rPr>
          <w:sz w:val="24"/>
          <w:szCs w:val="24"/>
        </w:rPr>
        <w:t xml:space="preserve">ince that time, Respondent repaired a recent leak in July 2008 on his property, at which time Respondent </w:t>
      </w:r>
      <w:r w:rsidR="00A1407B">
        <w:rPr>
          <w:sz w:val="24"/>
          <w:szCs w:val="24"/>
        </w:rPr>
        <w:t xml:space="preserve">voluntarily </w:t>
      </w:r>
      <w:r w:rsidR="000B6475">
        <w:rPr>
          <w:sz w:val="24"/>
          <w:szCs w:val="24"/>
        </w:rPr>
        <w:t xml:space="preserve">installed a second Curb Box.  </w:t>
      </w:r>
      <w:r w:rsidR="00AB16F5">
        <w:rPr>
          <w:sz w:val="24"/>
          <w:szCs w:val="24"/>
        </w:rPr>
        <w:t>Specifically Complainant requests the Commission determine who is responsible for repairs and maintenance on the water line extending from Curb</w:t>
      </w:r>
      <w:r w:rsidR="00497E11">
        <w:rPr>
          <w:sz w:val="24"/>
          <w:szCs w:val="24"/>
        </w:rPr>
        <w:t> </w:t>
      </w:r>
      <w:r w:rsidR="00AB16F5">
        <w:rPr>
          <w:sz w:val="24"/>
          <w:szCs w:val="24"/>
        </w:rPr>
        <w:t>Stop #1 to Curb Stop #2 and to his property</w:t>
      </w:r>
      <w:r w:rsidR="00FE7554">
        <w:rPr>
          <w:sz w:val="24"/>
          <w:szCs w:val="24"/>
        </w:rPr>
        <w:t xml:space="preserve">, and </w:t>
      </w:r>
      <w:r w:rsidR="007C43A7">
        <w:rPr>
          <w:sz w:val="24"/>
          <w:szCs w:val="24"/>
        </w:rPr>
        <w:t>requests</w:t>
      </w:r>
      <w:r w:rsidR="00913789" w:rsidRPr="003A7223">
        <w:rPr>
          <w:sz w:val="24"/>
          <w:szCs w:val="24"/>
        </w:rPr>
        <w:t xml:space="preserve"> the </w:t>
      </w:r>
      <w:r w:rsidR="005B765C" w:rsidRPr="003A7223">
        <w:rPr>
          <w:sz w:val="24"/>
          <w:szCs w:val="24"/>
        </w:rPr>
        <w:t xml:space="preserve">Commission order </w:t>
      </w:r>
      <w:r w:rsidR="00913789" w:rsidRPr="003A7223">
        <w:rPr>
          <w:sz w:val="24"/>
          <w:szCs w:val="24"/>
        </w:rPr>
        <w:t xml:space="preserve">Respondent to </w:t>
      </w:r>
      <w:r w:rsidR="00C4599C">
        <w:rPr>
          <w:sz w:val="24"/>
          <w:szCs w:val="24"/>
        </w:rPr>
        <w:t>credit to his</w:t>
      </w:r>
      <w:r w:rsidR="003F173E">
        <w:rPr>
          <w:sz w:val="24"/>
          <w:szCs w:val="24"/>
        </w:rPr>
        <w:t xml:space="preserve"> (Complainant</w:t>
      </w:r>
      <w:r w:rsidR="00C4599C">
        <w:rPr>
          <w:sz w:val="24"/>
          <w:szCs w:val="24"/>
        </w:rPr>
        <w:t>’s</w:t>
      </w:r>
      <w:r w:rsidR="003F173E">
        <w:rPr>
          <w:sz w:val="24"/>
          <w:szCs w:val="24"/>
        </w:rPr>
        <w:t xml:space="preserve">) </w:t>
      </w:r>
      <w:r w:rsidR="00C4599C">
        <w:rPr>
          <w:sz w:val="24"/>
          <w:szCs w:val="24"/>
        </w:rPr>
        <w:t xml:space="preserve">account </w:t>
      </w:r>
      <w:r w:rsidR="003F173E">
        <w:rPr>
          <w:sz w:val="24"/>
          <w:szCs w:val="24"/>
        </w:rPr>
        <w:t>the sum of $</w:t>
      </w:r>
      <w:r w:rsidR="003A71CA">
        <w:rPr>
          <w:sz w:val="24"/>
          <w:szCs w:val="24"/>
        </w:rPr>
        <w:t xml:space="preserve">750.00 which is the cost Complainant </w:t>
      </w:r>
      <w:r w:rsidR="00FE7554">
        <w:rPr>
          <w:sz w:val="24"/>
          <w:szCs w:val="24"/>
        </w:rPr>
        <w:t>paid to a contractor</w:t>
      </w:r>
      <w:r w:rsidR="003A71CA">
        <w:rPr>
          <w:sz w:val="24"/>
          <w:szCs w:val="24"/>
        </w:rPr>
        <w:t xml:space="preserve"> to repair the</w:t>
      </w:r>
      <w:r w:rsidR="00C4599C">
        <w:rPr>
          <w:sz w:val="24"/>
          <w:szCs w:val="24"/>
        </w:rPr>
        <w:t xml:space="preserve"> water</w:t>
      </w:r>
      <w:r w:rsidR="003A71CA">
        <w:rPr>
          <w:sz w:val="24"/>
          <w:szCs w:val="24"/>
        </w:rPr>
        <w:t xml:space="preserve"> line</w:t>
      </w:r>
      <w:r w:rsidR="007C43A7">
        <w:rPr>
          <w:sz w:val="24"/>
          <w:szCs w:val="24"/>
        </w:rPr>
        <w:t xml:space="preserve">.  In addition, Complainant asks the </w:t>
      </w:r>
      <w:r w:rsidR="007C43A7">
        <w:rPr>
          <w:sz w:val="24"/>
          <w:szCs w:val="24"/>
        </w:rPr>
        <w:lastRenderedPageBreak/>
        <w:t>Commission t</w:t>
      </w:r>
      <w:r w:rsidR="00C4599C">
        <w:rPr>
          <w:sz w:val="24"/>
          <w:szCs w:val="24"/>
        </w:rPr>
        <w:t>o require</w:t>
      </w:r>
      <w:r w:rsidR="003F173E">
        <w:rPr>
          <w:sz w:val="24"/>
          <w:szCs w:val="24"/>
        </w:rPr>
        <w:t xml:space="preserve"> </w:t>
      </w:r>
      <w:r w:rsidR="00C4599C">
        <w:rPr>
          <w:sz w:val="24"/>
          <w:szCs w:val="24"/>
        </w:rPr>
        <w:t xml:space="preserve">Respondent to make all future repairs and incur all maintenance costs for the upkeep of the water line.  </w:t>
      </w:r>
    </w:p>
    <w:p w:rsidR="00AB16F5" w:rsidRPr="003A7223" w:rsidRDefault="00AB16F5" w:rsidP="00EA1625">
      <w:pPr>
        <w:pStyle w:val="BodyText"/>
        <w:jc w:val="left"/>
        <w:rPr>
          <w:sz w:val="24"/>
          <w:szCs w:val="24"/>
        </w:rPr>
      </w:pPr>
    </w:p>
    <w:p w:rsidR="00C4599C" w:rsidRDefault="006B2DFE" w:rsidP="00EA1625">
      <w:pPr>
        <w:pStyle w:val="BodyText"/>
        <w:jc w:val="left"/>
        <w:rPr>
          <w:sz w:val="24"/>
          <w:szCs w:val="24"/>
        </w:rPr>
      </w:pPr>
      <w:r w:rsidRPr="003A7223">
        <w:rPr>
          <w:sz w:val="24"/>
          <w:szCs w:val="24"/>
        </w:rPr>
        <w:tab/>
      </w:r>
      <w:r w:rsidR="00F6612B" w:rsidRPr="003A7223">
        <w:rPr>
          <w:sz w:val="24"/>
          <w:szCs w:val="24"/>
        </w:rPr>
        <w:tab/>
      </w:r>
      <w:r w:rsidR="003235CA" w:rsidRPr="003A7223">
        <w:rPr>
          <w:sz w:val="24"/>
          <w:szCs w:val="24"/>
        </w:rPr>
        <w:t xml:space="preserve">Respondent </w:t>
      </w:r>
      <w:r w:rsidR="00AB16F5">
        <w:rPr>
          <w:sz w:val="24"/>
          <w:szCs w:val="24"/>
        </w:rPr>
        <w:t>alleges</w:t>
      </w:r>
      <w:r w:rsidR="00C4599C">
        <w:rPr>
          <w:sz w:val="24"/>
          <w:szCs w:val="24"/>
        </w:rPr>
        <w:t xml:space="preserve"> </w:t>
      </w:r>
      <w:r w:rsidR="007E5FE2">
        <w:rPr>
          <w:sz w:val="24"/>
          <w:szCs w:val="24"/>
        </w:rPr>
        <w:t xml:space="preserve">the private service line begins at the Curb Box located at Falling Waters Boulevard and </w:t>
      </w:r>
      <w:r w:rsidR="00AB16F5">
        <w:rPr>
          <w:sz w:val="24"/>
          <w:szCs w:val="24"/>
        </w:rPr>
        <w:t xml:space="preserve">the company is without authority to repair or replace it </w:t>
      </w:r>
      <w:r w:rsidR="007E5FE2">
        <w:rPr>
          <w:sz w:val="24"/>
          <w:szCs w:val="24"/>
        </w:rPr>
        <w:t xml:space="preserve">because the line </w:t>
      </w:r>
      <w:r w:rsidR="00A1407B">
        <w:rPr>
          <w:sz w:val="24"/>
          <w:szCs w:val="24"/>
        </w:rPr>
        <w:t xml:space="preserve">up the driveway </w:t>
      </w:r>
      <w:r w:rsidR="007E5FE2">
        <w:rPr>
          <w:sz w:val="24"/>
          <w:szCs w:val="24"/>
        </w:rPr>
        <w:t>belongs to</w:t>
      </w:r>
      <w:r w:rsidR="00AB16F5">
        <w:rPr>
          <w:sz w:val="24"/>
          <w:szCs w:val="24"/>
        </w:rPr>
        <w:t xml:space="preserve"> the individual property owners</w:t>
      </w:r>
      <w:r w:rsidR="007E5FE2">
        <w:rPr>
          <w:sz w:val="24"/>
          <w:szCs w:val="24"/>
        </w:rPr>
        <w:t xml:space="preserve">.  Respondent contends </w:t>
      </w:r>
      <w:r w:rsidR="00AB16F5">
        <w:rPr>
          <w:sz w:val="24"/>
          <w:szCs w:val="24"/>
        </w:rPr>
        <w:t>it made</w:t>
      </w:r>
      <w:r w:rsidR="007E5FE2">
        <w:rPr>
          <w:sz w:val="24"/>
          <w:szCs w:val="24"/>
        </w:rPr>
        <w:t xml:space="preserve"> repairs in July 2008 </w:t>
      </w:r>
      <w:r w:rsidR="00AA7A7B">
        <w:rPr>
          <w:sz w:val="24"/>
          <w:szCs w:val="24"/>
        </w:rPr>
        <w:t xml:space="preserve">because the leak detected over the </w:t>
      </w:r>
      <w:r w:rsidR="007E5FE2">
        <w:rPr>
          <w:sz w:val="24"/>
          <w:szCs w:val="24"/>
        </w:rPr>
        <w:t xml:space="preserve">holiday weekend was draining the water tank and endangering water service for other customers within </w:t>
      </w:r>
      <w:r w:rsidR="00AB16F5">
        <w:rPr>
          <w:sz w:val="24"/>
          <w:szCs w:val="24"/>
        </w:rPr>
        <w:t>the system.  Respondent asserts</w:t>
      </w:r>
      <w:r w:rsidR="007E5FE2">
        <w:rPr>
          <w:sz w:val="24"/>
          <w:szCs w:val="24"/>
        </w:rPr>
        <w:t xml:space="preserve"> the leak detected in September 2008 was located after both Cur</w:t>
      </w:r>
      <w:r w:rsidR="00AA7A7B">
        <w:rPr>
          <w:sz w:val="24"/>
          <w:szCs w:val="24"/>
        </w:rPr>
        <w:t>b Stop #1 and Curb Stop</w:t>
      </w:r>
      <w:r w:rsidR="00CE3EE1">
        <w:rPr>
          <w:sz w:val="24"/>
          <w:szCs w:val="24"/>
        </w:rPr>
        <w:t> </w:t>
      </w:r>
      <w:r w:rsidR="00AA7A7B">
        <w:rPr>
          <w:sz w:val="24"/>
          <w:szCs w:val="24"/>
        </w:rPr>
        <w:t xml:space="preserve">#2, and, therefore, is a private service line </w:t>
      </w:r>
      <w:r w:rsidR="00A1407B">
        <w:rPr>
          <w:sz w:val="24"/>
          <w:szCs w:val="24"/>
        </w:rPr>
        <w:t>for which</w:t>
      </w:r>
      <w:r w:rsidR="007E5FE2">
        <w:rPr>
          <w:sz w:val="24"/>
          <w:szCs w:val="24"/>
        </w:rPr>
        <w:t xml:space="preserve"> Complainant and the other property owner </w:t>
      </w:r>
      <w:r w:rsidR="00A1407B">
        <w:rPr>
          <w:sz w:val="24"/>
          <w:szCs w:val="24"/>
        </w:rPr>
        <w:t xml:space="preserve">are responsible </w:t>
      </w:r>
      <w:r w:rsidR="007E5FE2">
        <w:rPr>
          <w:sz w:val="24"/>
          <w:szCs w:val="24"/>
        </w:rPr>
        <w:t>to repair and replace.</w:t>
      </w:r>
      <w:r w:rsidR="00C4599C">
        <w:rPr>
          <w:sz w:val="24"/>
          <w:szCs w:val="24"/>
        </w:rPr>
        <w:t xml:space="preserve">  </w:t>
      </w:r>
    </w:p>
    <w:p w:rsidR="00C4599C" w:rsidRDefault="00C4599C" w:rsidP="00EA1625">
      <w:pPr>
        <w:pStyle w:val="BodyText"/>
        <w:jc w:val="left"/>
        <w:rPr>
          <w:sz w:val="24"/>
          <w:szCs w:val="24"/>
        </w:rPr>
      </w:pPr>
    </w:p>
    <w:p w:rsidR="00347191" w:rsidRPr="00347191" w:rsidRDefault="00347191" w:rsidP="00EA1625">
      <w:pPr>
        <w:pStyle w:val="BodyText"/>
        <w:jc w:val="left"/>
        <w:rPr>
          <w:sz w:val="24"/>
          <w:szCs w:val="24"/>
          <w:u w:val="single"/>
        </w:rPr>
      </w:pPr>
      <w:r>
        <w:rPr>
          <w:sz w:val="24"/>
          <w:szCs w:val="24"/>
          <w:u w:val="single"/>
        </w:rPr>
        <w:t>Burden of Proof</w:t>
      </w:r>
    </w:p>
    <w:p w:rsidR="00347191" w:rsidRDefault="00347191" w:rsidP="00EA1625">
      <w:pPr>
        <w:pStyle w:val="BodyText"/>
        <w:jc w:val="left"/>
        <w:rPr>
          <w:sz w:val="24"/>
          <w:szCs w:val="24"/>
        </w:rPr>
      </w:pPr>
    </w:p>
    <w:p w:rsidR="008D32C8" w:rsidRDefault="008D32C8" w:rsidP="00EA1625">
      <w:pPr>
        <w:pStyle w:val="BodyText"/>
        <w:jc w:val="left"/>
        <w:rPr>
          <w:sz w:val="24"/>
          <w:szCs w:val="24"/>
        </w:rPr>
      </w:pPr>
      <w:r>
        <w:rPr>
          <w:sz w:val="24"/>
          <w:szCs w:val="24"/>
        </w:rPr>
        <w:tab/>
      </w:r>
      <w:r>
        <w:rPr>
          <w:sz w:val="24"/>
          <w:szCs w:val="24"/>
        </w:rPr>
        <w:tab/>
        <w:t>Pursuant to 66 Pa. C.S.A. §701, any person may complain about any act or thing done or omitted to be done by a public utility which alleged action, or inaction, is in violation of any Commission regulation or order, or any law over which the Commission has jurisdiction.  The party seeking affirmative relief from the Commission has the burden of proof in those circumstances, pursuant to 66 Pa. C.S.A. §332(a).</w:t>
      </w:r>
      <w:r w:rsidR="006E24CA">
        <w:rPr>
          <w:sz w:val="24"/>
          <w:szCs w:val="24"/>
        </w:rPr>
        <w:t xml:space="preserve">  In these proceedings, Complainant has the burden of proof as the party seeking affirmative relief from the Commission.  According</w:t>
      </w:r>
      <w:r w:rsidR="00093434">
        <w:rPr>
          <w:sz w:val="24"/>
          <w:szCs w:val="24"/>
        </w:rPr>
        <w:t>ly,</w:t>
      </w:r>
      <w:r w:rsidR="006E24CA">
        <w:rPr>
          <w:sz w:val="24"/>
          <w:szCs w:val="24"/>
        </w:rPr>
        <w:t xml:space="preserve"> Complainant must establish facts by a preponderance of the evidence and show that Respondent is responsible or accountable for the problem described in the complaint.</w:t>
      </w:r>
      <w:r w:rsidR="006E24CA">
        <w:rPr>
          <w:rStyle w:val="FootnoteReference"/>
          <w:sz w:val="24"/>
          <w:szCs w:val="24"/>
        </w:rPr>
        <w:footnoteReference w:id="3"/>
      </w:r>
    </w:p>
    <w:p w:rsidR="008D32C8" w:rsidRDefault="008D32C8" w:rsidP="00EA1625">
      <w:pPr>
        <w:pStyle w:val="BodyText"/>
        <w:jc w:val="left"/>
        <w:rPr>
          <w:sz w:val="24"/>
          <w:szCs w:val="24"/>
        </w:rPr>
      </w:pPr>
    </w:p>
    <w:p w:rsidR="006A6FB8" w:rsidRDefault="006A6FB8" w:rsidP="00EA1625">
      <w:pPr>
        <w:pStyle w:val="BodyText"/>
        <w:jc w:val="left"/>
        <w:rPr>
          <w:sz w:val="24"/>
          <w:szCs w:val="24"/>
        </w:rPr>
      </w:pPr>
      <w:r>
        <w:rPr>
          <w:sz w:val="24"/>
          <w:szCs w:val="24"/>
        </w:rPr>
        <w:tab/>
      </w:r>
      <w:r>
        <w:rPr>
          <w:sz w:val="24"/>
          <w:szCs w:val="24"/>
        </w:rPr>
        <w:tab/>
        <w:t>However, once Complainant presents sufficient evidence to satisfy the burden of proof, the burden of persuasion shifts to Respondent, to rebut the evidence presented by Complainant.  Complainant does not satisfy the burden of proof unless he provide</w:t>
      </w:r>
      <w:r w:rsidR="00E538E0">
        <w:rPr>
          <w:sz w:val="24"/>
          <w:szCs w:val="24"/>
        </w:rPr>
        <w:t>s</w:t>
      </w:r>
      <w:r>
        <w:rPr>
          <w:sz w:val="24"/>
          <w:szCs w:val="24"/>
        </w:rPr>
        <w:t xml:space="preserve"> sufficient evidence and additional evidence to outweigh the Respondent’s evidence.</w:t>
      </w:r>
      <w:r>
        <w:rPr>
          <w:rStyle w:val="FootnoteReference"/>
          <w:sz w:val="24"/>
          <w:szCs w:val="24"/>
        </w:rPr>
        <w:footnoteReference w:id="4"/>
      </w:r>
      <w:r w:rsidR="00347191">
        <w:rPr>
          <w:sz w:val="24"/>
          <w:szCs w:val="24"/>
        </w:rPr>
        <w:t xml:space="preserve">  </w:t>
      </w:r>
    </w:p>
    <w:p w:rsidR="00275AD3" w:rsidRDefault="00275AD3">
      <w:pPr>
        <w:rPr>
          <w:u w:val="single"/>
        </w:rPr>
      </w:pPr>
      <w:r>
        <w:rPr>
          <w:u w:val="single"/>
        </w:rPr>
        <w:br w:type="page"/>
      </w:r>
    </w:p>
    <w:p w:rsidR="006A6FB8" w:rsidRDefault="00347191" w:rsidP="00EA1625">
      <w:pPr>
        <w:pStyle w:val="BodyText"/>
        <w:jc w:val="left"/>
        <w:rPr>
          <w:sz w:val="24"/>
          <w:szCs w:val="24"/>
          <w:u w:val="single"/>
        </w:rPr>
      </w:pPr>
      <w:r>
        <w:rPr>
          <w:sz w:val="24"/>
          <w:szCs w:val="24"/>
          <w:u w:val="single"/>
        </w:rPr>
        <w:lastRenderedPageBreak/>
        <w:t>Jurisdictional Issue</w:t>
      </w:r>
    </w:p>
    <w:p w:rsidR="00275AD3" w:rsidRPr="00347191" w:rsidRDefault="00275AD3" w:rsidP="00EA1625">
      <w:pPr>
        <w:pStyle w:val="BodyText"/>
        <w:jc w:val="left"/>
        <w:rPr>
          <w:sz w:val="24"/>
          <w:szCs w:val="24"/>
          <w:u w:val="single"/>
        </w:rPr>
      </w:pPr>
    </w:p>
    <w:p w:rsidR="00BB0D06" w:rsidRDefault="003235CA" w:rsidP="00AD6540">
      <w:pPr>
        <w:pStyle w:val="BodyText"/>
        <w:ind w:firstLine="1440"/>
        <w:jc w:val="left"/>
        <w:rPr>
          <w:sz w:val="24"/>
          <w:szCs w:val="24"/>
        </w:rPr>
      </w:pPr>
      <w:r w:rsidRPr="003A7223">
        <w:rPr>
          <w:sz w:val="24"/>
          <w:szCs w:val="24"/>
        </w:rPr>
        <w:t>Complainant</w:t>
      </w:r>
      <w:r w:rsidR="00EE3D6A" w:rsidRPr="003A7223">
        <w:rPr>
          <w:sz w:val="24"/>
          <w:szCs w:val="24"/>
        </w:rPr>
        <w:t xml:space="preserve"> request</w:t>
      </w:r>
      <w:r w:rsidR="00BB31DB">
        <w:rPr>
          <w:sz w:val="24"/>
          <w:szCs w:val="24"/>
        </w:rPr>
        <w:t>ed</w:t>
      </w:r>
      <w:r w:rsidR="00EE3D6A" w:rsidRPr="003A7223">
        <w:rPr>
          <w:sz w:val="24"/>
          <w:szCs w:val="24"/>
        </w:rPr>
        <w:t xml:space="preserve"> relief </w:t>
      </w:r>
      <w:r w:rsidR="00BB31DB">
        <w:rPr>
          <w:sz w:val="24"/>
          <w:szCs w:val="24"/>
        </w:rPr>
        <w:t>in the form of</w:t>
      </w:r>
      <w:r w:rsidRPr="003A7223">
        <w:rPr>
          <w:sz w:val="24"/>
          <w:szCs w:val="24"/>
        </w:rPr>
        <w:t xml:space="preserve"> a monetary</w:t>
      </w:r>
      <w:r w:rsidR="00EE3D6A" w:rsidRPr="003A7223">
        <w:rPr>
          <w:sz w:val="24"/>
          <w:szCs w:val="24"/>
        </w:rPr>
        <w:t xml:space="preserve"> damage</w:t>
      </w:r>
      <w:r w:rsidRPr="003A7223">
        <w:rPr>
          <w:sz w:val="24"/>
          <w:szCs w:val="24"/>
        </w:rPr>
        <w:t xml:space="preserve"> awar</w:t>
      </w:r>
      <w:r w:rsidR="00EE3D6A" w:rsidRPr="003A7223">
        <w:rPr>
          <w:sz w:val="24"/>
          <w:szCs w:val="24"/>
        </w:rPr>
        <w:t xml:space="preserve">d in order to reimburse </w:t>
      </w:r>
      <w:r w:rsidR="00C4599C">
        <w:rPr>
          <w:sz w:val="24"/>
          <w:szCs w:val="24"/>
        </w:rPr>
        <w:t>him</w:t>
      </w:r>
      <w:r w:rsidR="00EE3D6A" w:rsidRPr="003A7223">
        <w:rPr>
          <w:sz w:val="24"/>
          <w:szCs w:val="24"/>
        </w:rPr>
        <w:t xml:space="preserve"> for money spent to repair and replace </w:t>
      </w:r>
      <w:r w:rsidR="00C4599C">
        <w:rPr>
          <w:sz w:val="24"/>
          <w:szCs w:val="24"/>
        </w:rPr>
        <w:t>the</w:t>
      </w:r>
      <w:r w:rsidR="00EE3D6A" w:rsidRPr="003A7223">
        <w:rPr>
          <w:sz w:val="24"/>
          <w:szCs w:val="24"/>
        </w:rPr>
        <w:t xml:space="preserve"> water line</w:t>
      </w:r>
      <w:r w:rsidR="00BB31DB">
        <w:rPr>
          <w:sz w:val="24"/>
          <w:szCs w:val="24"/>
        </w:rPr>
        <w:t xml:space="preserve">, a request to which Respondent did not make </w:t>
      </w:r>
      <w:r w:rsidR="00BB31DB" w:rsidRPr="003A7223">
        <w:rPr>
          <w:sz w:val="24"/>
          <w:szCs w:val="24"/>
        </w:rPr>
        <w:t>a motion to dismiss</w:t>
      </w:r>
      <w:r w:rsidR="00C4599C">
        <w:rPr>
          <w:sz w:val="24"/>
          <w:szCs w:val="24"/>
        </w:rPr>
        <w:t xml:space="preserve">.  </w:t>
      </w:r>
      <w:r w:rsidR="00BB0D06">
        <w:rPr>
          <w:sz w:val="24"/>
          <w:szCs w:val="24"/>
        </w:rPr>
        <w:t xml:space="preserve">Complainant paid a private contractor to repair the leaky pipeline and cannot be credited with the money spent because he did not actually pay the sum to Respondent.  </w:t>
      </w:r>
      <w:r w:rsidR="00C4599C">
        <w:rPr>
          <w:sz w:val="24"/>
          <w:szCs w:val="24"/>
        </w:rPr>
        <w:t>T</w:t>
      </w:r>
      <w:r w:rsidRPr="003A7223">
        <w:rPr>
          <w:sz w:val="24"/>
          <w:szCs w:val="24"/>
        </w:rPr>
        <w:t xml:space="preserve">he Commission is not authorized to award </w:t>
      </w:r>
      <w:r w:rsidR="00C4599C">
        <w:rPr>
          <w:sz w:val="24"/>
          <w:szCs w:val="24"/>
        </w:rPr>
        <w:t xml:space="preserve">such damages </w:t>
      </w:r>
      <w:r w:rsidR="00EE3D6A" w:rsidRPr="003A7223">
        <w:rPr>
          <w:sz w:val="24"/>
          <w:szCs w:val="24"/>
        </w:rPr>
        <w:t>to a private litigant</w:t>
      </w:r>
      <w:r w:rsidR="00233A4B">
        <w:rPr>
          <w:sz w:val="24"/>
          <w:szCs w:val="24"/>
        </w:rPr>
        <w:t xml:space="preserve"> and is without jurisdiction to order Respondent to make a monetary payment or credit to Complainant.  </w:t>
      </w:r>
      <w:r w:rsidR="00AB16F5">
        <w:rPr>
          <w:sz w:val="24"/>
          <w:szCs w:val="24"/>
        </w:rPr>
        <w:t>P</w:t>
      </w:r>
      <w:r w:rsidRPr="003A7223">
        <w:rPr>
          <w:sz w:val="24"/>
          <w:szCs w:val="24"/>
        </w:rPr>
        <w:t xml:space="preserve">ursuant to </w:t>
      </w:r>
      <w:r w:rsidR="003A7223" w:rsidRPr="003A7223">
        <w:rPr>
          <w:sz w:val="24"/>
          <w:szCs w:val="24"/>
          <w:u w:val="single"/>
        </w:rPr>
        <w:t>Fein</w:t>
      </w:r>
      <w:r w:rsidRPr="003A7223">
        <w:rPr>
          <w:sz w:val="24"/>
          <w:szCs w:val="24"/>
          <w:u w:val="single"/>
        </w:rPr>
        <w:t>gold v</w:t>
      </w:r>
      <w:r w:rsidR="00F015A6">
        <w:rPr>
          <w:sz w:val="24"/>
          <w:szCs w:val="24"/>
          <w:u w:val="single"/>
        </w:rPr>
        <w:t>.</w:t>
      </w:r>
      <w:r w:rsidRPr="003A7223">
        <w:rPr>
          <w:sz w:val="24"/>
          <w:szCs w:val="24"/>
          <w:u w:val="single"/>
        </w:rPr>
        <w:t xml:space="preserve"> Bell</w:t>
      </w:r>
      <w:r w:rsidR="00EE3D6A" w:rsidRPr="003A7223">
        <w:rPr>
          <w:sz w:val="24"/>
          <w:szCs w:val="24"/>
          <w:u w:val="single"/>
        </w:rPr>
        <w:t xml:space="preserve"> of Pennsylvania</w:t>
      </w:r>
      <w:r w:rsidR="00AB16F5">
        <w:rPr>
          <w:sz w:val="24"/>
          <w:szCs w:val="24"/>
        </w:rPr>
        <w:t xml:space="preserve">, </w:t>
      </w:r>
      <w:r w:rsidR="003A7223" w:rsidRPr="003A7223">
        <w:rPr>
          <w:sz w:val="24"/>
          <w:szCs w:val="24"/>
        </w:rPr>
        <w:t>477 Pa. 1383 A.2d 791 (1977)</w:t>
      </w:r>
      <w:r w:rsidR="00AB16F5">
        <w:rPr>
          <w:sz w:val="24"/>
          <w:szCs w:val="24"/>
        </w:rPr>
        <w:t xml:space="preserve">, </w:t>
      </w:r>
      <w:r w:rsidR="003A7223" w:rsidRPr="003A7223">
        <w:rPr>
          <w:sz w:val="24"/>
          <w:szCs w:val="24"/>
        </w:rPr>
        <w:t>the Pennsylvania Supreme Court found the “remedial and enforcement powers vested in the Public Utility Commission (</w:t>
      </w:r>
      <w:r w:rsidR="00275AD3">
        <w:rPr>
          <w:sz w:val="24"/>
          <w:szCs w:val="24"/>
        </w:rPr>
        <w:t>“</w:t>
      </w:r>
      <w:r w:rsidR="003A7223" w:rsidRPr="003A7223">
        <w:rPr>
          <w:sz w:val="24"/>
          <w:szCs w:val="24"/>
        </w:rPr>
        <w:t>PUC</w:t>
      </w:r>
      <w:r w:rsidR="00275AD3">
        <w:rPr>
          <w:sz w:val="24"/>
          <w:szCs w:val="24"/>
        </w:rPr>
        <w:t>”</w:t>
      </w:r>
      <w:r w:rsidR="003A7223" w:rsidRPr="003A7223">
        <w:rPr>
          <w:sz w:val="24"/>
          <w:szCs w:val="24"/>
        </w:rPr>
        <w:t>) by th</w:t>
      </w:r>
      <w:r w:rsidR="00C25891">
        <w:rPr>
          <w:sz w:val="24"/>
          <w:szCs w:val="24"/>
        </w:rPr>
        <w:t>e Public Utility Law, 66 P.S. §</w:t>
      </w:r>
      <w:r w:rsidR="003A7223" w:rsidRPr="003A7223">
        <w:rPr>
          <w:sz w:val="24"/>
          <w:szCs w:val="24"/>
        </w:rPr>
        <w:t xml:space="preserve">1491 (1977-1978) are designed to allow the PUC to enforce its orders and regulations but not to empower the PUC to award damages or to litigate a private action for damages on behalf of a complainant.”  </w:t>
      </w:r>
    </w:p>
    <w:p w:rsidR="00BB0D06" w:rsidRDefault="00BB0D06" w:rsidP="00AD6540">
      <w:pPr>
        <w:pStyle w:val="BodyText"/>
        <w:ind w:firstLine="1440"/>
        <w:jc w:val="left"/>
        <w:rPr>
          <w:sz w:val="24"/>
          <w:szCs w:val="24"/>
        </w:rPr>
      </w:pPr>
    </w:p>
    <w:p w:rsidR="006B2DFE" w:rsidRPr="003A7223" w:rsidRDefault="00BB0D06" w:rsidP="00AD6540">
      <w:pPr>
        <w:pStyle w:val="BodyText"/>
        <w:ind w:firstLine="1440"/>
        <w:jc w:val="left"/>
        <w:rPr>
          <w:sz w:val="24"/>
          <w:szCs w:val="24"/>
        </w:rPr>
      </w:pPr>
      <w:r>
        <w:rPr>
          <w:sz w:val="24"/>
          <w:szCs w:val="24"/>
        </w:rPr>
        <w:t>The Commission retains jurisdiction to determine whether a public utility provided adequate, reasonable, safe, efficient service and facilities pursuant to the requirements of 66 Pa. C.S.A. §1501.  If the Commission determines a utility has failed to provide adequate, reasonable, safe, efficient service and facilities, then a complainant can take that determination and commence appropriate legal proceedings in the statutory courts in an attempt to recover any damages.</w:t>
      </w:r>
      <w:r>
        <w:rPr>
          <w:rStyle w:val="FootnoteReference"/>
          <w:sz w:val="24"/>
          <w:szCs w:val="24"/>
        </w:rPr>
        <w:footnoteReference w:id="5"/>
      </w:r>
    </w:p>
    <w:p w:rsidR="006B2DFE" w:rsidRDefault="006B2DFE" w:rsidP="00EA1625">
      <w:pPr>
        <w:pStyle w:val="BodyText"/>
        <w:jc w:val="left"/>
        <w:rPr>
          <w:sz w:val="24"/>
          <w:szCs w:val="24"/>
        </w:rPr>
      </w:pPr>
    </w:p>
    <w:p w:rsidR="006608FC" w:rsidRDefault="006608FC" w:rsidP="00EA1625">
      <w:pPr>
        <w:pStyle w:val="BodyText"/>
        <w:jc w:val="left"/>
        <w:rPr>
          <w:sz w:val="24"/>
          <w:szCs w:val="24"/>
        </w:rPr>
      </w:pPr>
      <w:r>
        <w:rPr>
          <w:sz w:val="24"/>
          <w:szCs w:val="24"/>
        </w:rPr>
        <w:tab/>
      </w:r>
      <w:r>
        <w:rPr>
          <w:sz w:val="24"/>
          <w:szCs w:val="24"/>
        </w:rPr>
        <w:tab/>
        <w:t xml:space="preserve">Therefore, the complaint of Mr. Gervasi must be dismissed for lack of jurisdiction to the extent the complaint seeks a Commission adjudication of civil damages.  </w:t>
      </w:r>
    </w:p>
    <w:p w:rsidR="006608FC" w:rsidRDefault="006608FC" w:rsidP="00EA1625">
      <w:pPr>
        <w:pStyle w:val="BodyText"/>
        <w:jc w:val="left"/>
        <w:rPr>
          <w:sz w:val="24"/>
          <w:szCs w:val="24"/>
        </w:rPr>
      </w:pPr>
    </w:p>
    <w:p w:rsidR="006608FC" w:rsidRPr="006608FC" w:rsidRDefault="006608FC" w:rsidP="00EA1625">
      <w:pPr>
        <w:pStyle w:val="BodyText"/>
        <w:jc w:val="left"/>
        <w:rPr>
          <w:sz w:val="24"/>
          <w:szCs w:val="24"/>
          <w:u w:val="single"/>
        </w:rPr>
      </w:pPr>
      <w:r w:rsidRPr="006608FC">
        <w:rPr>
          <w:sz w:val="24"/>
          <w:szCs w:val="24"/>
          <w:u w:val="single"/>
        </w:rPr>
        <w:t>Water Line Maintenance Issue</w:t>
      </w:r>
    </w:p>
    <w:p w:rsidR="006608FC" w:rsidRPr="003A7223" w:rsidRDefault="006608FC" w:rsidP="00EA1625">
      <w:pPr>
        <w:pStyle w:val="BodyText"/>
        <w:jc w:val="left"/>
        <w:rPr>
          <w:sz w:val="24"/>
          <w:szCs w:val="24"/>
        </w:rPr>
      </w:pPr>
    </w:p>
    <w:p w:rsidR="00CB06D1" w:rsidRDefault="00737444" w:rsidP="00EA1625">
      <w:pPr>
        <w:pStyle w:val="BodyText"/>
        <w:jc w:val="left"/>
        <w:rPr>
          <w:sz w:val="24"/>
          <w:szCs w:val="24"/>
        </w:rPr>
      </w:pPr>
      <w:r w:rsidRPr="003A7223">
        <w:rPr>
          <w:sz w:val="24"/>
          <w:szCs w:val="24"/>
        </w:rPr>
        <w:tab/>
      </w:r>
      <w:r w:rsidRPr="003A7223">
        <w:rPr>
          <w:sz w:val="24"/>
          <w:szCs w:val="24"/>
        </w:rPr>
        <w:tab/>
      </w:r>
      <w:r w:rsidR="00AA7A7B">
        <w:rPr>
          <w:sz w:val="24"/>
          <w:szCs w:val="24"/>
        </w:rPr>
        <w:t xml:space="preserve">When Respondent installed a new waterline and Curb Stop in July 2008, in essence the utility company connected a main line (along Falling Water Boulevard) to </w:t>
      </w:r>
      <w:r w:rsidR="00BB31DB">
        <w:rPr>
          <w:sz w:val="24"/>
          <w:szCs w:val="24"/>
        </w:rPr>
        <w:t>a feeder</w:t>
      </w:r>
      <w:r w:rsidR="00AA7A7B">
        <w:rPr>
          <w:sz w:val="24"/>
          <w:szCs w:val="24"/>
        </w:rPr>
        <w:t xml:space="preserve"> line (along the unnamed cul-de-sac).  </w:t>
      </w:r>
      <w:r w:rsidRPr="003A7223">
        <w:rPr>
          <w:sz w:val="24"/>
          <w:szCs w:val="24"/>
        </w:rPr>
        <w:t>The evidence presented shows the utility company</w:t>
      </w:r>
      <w:r w:rsidR="00791868">
        <w:rPr>
          <w:sz w:val="24"/>
          <w:szCs w:val="24"/>
        </w:rPr>
        <w:t xml:space="preserve">, not its </w:t>
      </w:r>
      <w:r w:rsidR="00791868">
        <w:rPr>
          <w:sz w:val="24"/>
          <w:szCs w:val="24"/>
        </w:rPr>
        <w:lastRenderedPageBreak/>
        <w:t xml:space="preserve">predecessor-in-title, </w:t>
      </w:r>
      <w:r w:rsidR="004F257D" w:rsidRPr="003A7223">
        <w:rPr>
          <w:sz w:val="24"/>
          <w:szCs w:val="24"/>
        </w:rPr>
        <w:t xml:space="preserve">connected </w:t>
      </w:r>
      <w:r w:rsidR="00CB06D1">
        <w:rPr>
          <w:sz w:val="24"/>
          <w:szCs w:val="24"/>
        </w:rPr>
        <w:t>these two</w:t>
      </w:r>
      <w:r w:rsidR="00791868">
        <w:rPr>
          <w:sz w:val="24"/>
          <w:szCs w:val="24"/>
        </w:rPr>
        <w:t xml:space="preserve"> </w:t>
      </w:r>
      <w:r w:rsidR="00BB31DB">
        <w:rPr>
          <w:sz w:val="24"/>
          <w:szCs w:val="24"/>
        </w:rPr>
        <w:t>water</w:t>
      </w:r>
      <w:r w:rsidR="00791868">
        <w:rPr>
          <w:sz w:val="24"/>
          <w:szCs w:val="24"/>
        </w:rPr>
        <w:t xml:space="preserve"> line</w:t>
      </w:r>
      <w:r w:rsidR="00CB06D1">
        <w:rPr>
          <w:sz w:val="24"/>
          <w:szCs w:val="24"/>
        </w:rPr>
        <w:t>s</w:t>
      </w:r>
      <w:r w:rsidR="00791868">
        <w:rPr>
          <w:sz w:val="24"/>
          <w:szCs w:val="24"/>
        </w:rPr>
        <w:t xml:space="preserve">, as evidenced by the location of a curb box after the water line leaves the road easement and before it reaches the residences owned by Complainant and Complainant’s neighbor.  </w:t>
      </w:r>
      <w:r w:rsidR="008C064E">
        <w:rPr>
          <w:sz w:val="24"/>
          <w:szCs w:val="24"/>
        </w:rPr>
        <w:t xml:space="preserve">Less than three months after Respondent repaired and replaced the water line up the driveway and installed a curb box between Complainant’s property and the other two properties accessed by the driveway, Respondent claims it </w:t>
      </w:r>
      <w:r w:rsidR="002E7E0C">
        <w:rPr>
          <w:sz w:val="24"/>
          <w:szCs w:val="24"/>
        </w:rPr>
        <w:t>is not responsible</w:t>
      </w:r>
      <w:r w:rsidR="008C064E">
        <w:rPr>
          <w:sz w:val="24"/>
          <w:szCs w:val="24"/>
        </w:rPr>
        <w:t xml:space="preserve"> to fix repairs to the water line running up the driveway and that, in fact, the </w:t>
      </w:r>
      <w:r w:rsidR="00BB31DB">
        <w:rPr>
          <w:sz w:val="24"/>
          <w:szCs w:val="24"/>
        </w:rPr>
        <w:t>feeder</w:t>
      </w:r>
      <w:r w:rsidR="008C064E">
        <w:rPr>
          <w:sz w:val="24"/>
          <w:szCs w:val="24"/>
        </w:rPr>
        <w:t xml:space="preserve"> line </w:t>
      </w:r>
      <w:r w:rsidR="00BB31DB">
        <w:rPr>
          <w:sz w:val="24"/>
          <w:szCs w:val="24"/>
        </w:rPr>
        <w:t xml:space="preserve">under the cul-de-sac </w:t>
      </w:r>
      <w:r w:rsidR="008C064E">
        <w:rPr>
          <w:sz w:val="24"/>
          <w:szCs w:val="24"/>
        </w:rPr>
        <w:t xml:space="preserve">is a service line.  </w:t>
      </w:r>
    </w:p>
    <w:p w:rsidR="00CB06D1" w:rsidRDefault="00CB06D1" w:rsidP="00EA1625">
      <w:pPr>
        <w:pStyle w:val="BodyText"/>
        <w:jc w:val="left"/>
        <w:rPr>
          <w:sz w:val="24"/>
          <w:szCs w:val="24"/>
        </w:rPr>
      </w:pPr>
    </w:p>
    <w:p w:rsidR="00D109EB" w:rsidRDefault="008C064E" w:rsidP="00CB06D1">
      <w:pPr>
        <w:pStyle w:val="BodyText"/>
        <w:ind w:firstLine="1440"/>
        <w:jc w:val="left"/>
        <w:rPr>
          <w:sz w:val="24"/>
          <w:szCs w:val="24"/>
        </w:rPr>
      </w:pPr>
      <w:r>
        <w:rPr>
          <w:sz w:val="24"/>
          <w:szCs w:val="24"/>
        </w:rPr>
        <w:t>Respondent’s assertion</w:t>
      </w:r>
      <w:r w:rsidR="00BB31DB">
        <w:rPr>
          <w:sz w:val="24"/>
          <w:szCs w:val="24"/>
        </w:rPr>
        <w:t>, that</w:t>
      </w:r>
      <w:r>
        <w:rPr>
          <w:sz w:val="24"/>
          <w:szCs w:val="24"/>
        </w:rPr>
        <w:t xml:space="preserve"> </w:t>
      </w:r>
      <w:r w:rsidR="003E5A56">
        <w:rPr>
          <w:sz w:val="24"/>
          <w:szCs w:val="24"/>
        </w:rPr>
        <w:t xml:space="preserve">it uniformly requires </w:t>
      </w:r>
      <w:r w:rsidR="00107966">
        <w:rPr>
          <w:sz w:val="24"/>
          <w:szCs w:val="24"/>
        </w:rPr>
        <w:t>each</w:t>
      </w:r>
      <w:r w:rsidR="003E5A56">
        <w:rPr>
          <w:sz w:val="24"/>
          <w:szCs w:val="24"/>
        </w:rPr>
        <w:t xml:space="preserve"> ratepayer to cover the cost </w:t>
      </w:r>
      <w:r w:rsidR="00BB31DB">
        <w:rPr>
          <w:sz w:val="24"/>
          <w:szCs w:val="24"/>
        </w:rPr>
        <w:t>to maintain</w:t>
      </w:r>
      <w:r w:rsidR="003E5A56">
        <w:rPr>
          <w:sz w:val="24"/>
          <w:szCs w:val="24"/>
        </w:rPr>
        <w:t xml:space="preserve"> and repair </w:t>
      </w:r>
      <w:r w:rsidR="00107966">
        <w:rPr>
          <w:sz w:val="24"/>
          <w:szCs w:val="24"/>
        </w:rPr>
        <w:t xml:space="preserve">his/her </w:t>
      </w:r>
      <w:r w:rsidR="003E5A56">
        <w:rPr>
          <w:sz w:val="24"/>
          <w:szCs w:val="24"/>
        </w:rPr>
        <w:t>service line</w:t>
      </w:r>
      <w:r w:rsidR="00BB31DB">
        <w:rPr>
          <w:sz w:val="24"/>
          <w:szCs w:val="24"/>
        </w:rPr>
        <w:t>,</w:t>
      </w:r>
      <w:r w:rsidR="003E5A56">
        <w:rPr>
          <w:sz w:val="24"/>
          <w:szCs w:val="24"/>
        </w:rPr>
        <w:t xml:space="preserve"> is </w:t>
      </w:r>
      <w:r>
        <w:rPr>
          <w:sz w:val="24"/>
          <w:szCs w:val="24"/>
        </w:rPr>
        <w:t>insufficient</w:t>
      </w:r>
      <w:r w:rsidR="00FF1C60">
        <w:rPr>
          <w:sz w:val="24"/>
          <w:szCs w:val="24"/>
        </w:rPr>
        <w:t>ly</w:t>
      </w:r>
      <w:r>
        <w:rPr>
          <w:sz w:val="24"/>
          <w:szCs w:val="24"/>
        </w:rPr>
        <w:t xml:space="preserve"> compelling to counter the contrary e</w:t>
      </w:r>
      <w:r w:rsidR="002E7E0C">
        <w:rPr>
          <w:sz w:val="24"/>
          <w:szCs w:val="24"/>
        </w:rPr>
        <w:t>vidence presented by Respondent</w:t>
      </w:r>
      <w:r>
        <w:rPr>
          <w:sz w:val="24"/>
          <w:szCs w:val="24"/>
        </w:rPr>
        <w:t xml:space="preserve">.  </w:t>
      </w:r>
      <w:r w:rsidR="003E5A56">
        <w:rPr>
          <w:sz w:val="24"/>
          <w:szCs w:val="24"/>
        </w:rPr>
        <w:t xml:space="preserve">A policy uniformly applied which ignores the specific facts and circumstances at hand may be unreasonably discriminatory </w:t>
      </w:r>
      <w:r w:rsidR="00B60E13">
        <w:rPr>
          <w:sz w:val="24"/>
          <w:szCs w:val="24"/>
        </w:rPr>
        <w:t>because it</w:t>
      </w:r>
      <w:r w:rsidR="003E5A56">
        <w:rPr>
          <w:sz w:val="24"/>
          <w:szCs w:val="24"/>
        </w:rPr>
        <w:t xml:space="preserve"> ignor</w:t>
      </w:r>
      <w:r w:rsidR="00B60E13">
        <w:rPr>
          <w:sz w:val="24"/>
          <w:szCs w:val="24"/>
        </w:rPr>
        <w:t>es</w:t>
      </w:r>
      <w:r w:rsidR="003E5A56">
        <w:rPr>
          <w:sz w:val="24"/>
          <w:szCs w:val="24"/>
        </w:rPr>
        <w:t xml:space="preserve"> those peculiar facts and circumstances.  </w:t>
      </w:r>
      <w:r w:rsidR="00B60E13">
        <w:rPr>
          <w:sz w:val="24"/>
          <w:szCs w:val="24"/>
        </w:rPr>
        <w:t xml:space="preserve">See </w:t>
      </w:r>
      <w:r w:rsidR="00B60E13">
        <w:rPr>
          <w:sz w:val="24"/>
          <w:szCs w:val="24"/>
          <w:u w:val="single"/>
        </w:rPr>
        <w:t>Joseph Erdos v</w:t>
      </w:r>
      <w:r w:rsidR="00392F70">
        <w:rPr>
          <w:sz w:val="24"/>
          <w:szCs w:val="24"/>
          <w:u w:val="single"/>
        </w:rPr>
        <w:t>.</w:t>
      </w:r>
      <w:r w:rsidR="00B60E13">
        <w:rPr>
          <w:sz w:val="24"/>
          <w:szCs w:val="24"/>
          <w:u w:val="single"/>
        </w:rPr>
        <w:t xml:space="preserve"> Western Pennsylvania Water </w:t>
      </w:r>
      <w:r w:rsidR="00B60E13" w:rsidRPr="00B60E13">
        <w:rPr>
          <w:sz w:val="24"/>
          <w:szCs w:val="24"/>
          <w:u w:val="single"/>
        </w:rPr>
        <w:t>Company</w:t>
      </w:r>
      <w:r w:rsidR="00B60E13">
        <w:rPr>
          <w:sz w:val="24"/>
          <w:szCs w:val="24"/>
        </w:rPr>
        <w:t xml:space="preserve">, 63 Pa. PUC 453 (1987) (utility sought to force ratepayer to install 8-inch water line when all other residents used 2-inch water lines).  </w:t>
      </w:r>
      <w:r w:rsidR="00927E95">
        <w:rPr>
          <w:sz w:val="24"/>
          <w:szCs w:val="24"/>
        </w:rPr>
        <w:t xml:space="preserve">Respondent insists the waterline between Curb Stop #2 and Complainant’s house is a service line, which typically </w:t>
      </w:r>
      <w:r w:rsidR="00BB31DB">
        <w:rPr>
          <w:sz w:val="24"/>
          <w:szCs w:val="24"/>
        </w:rPr>
        <w:t>is</w:t>
      </w:r>
      <w:r w:rsidR="00927E95">
        <w:rPr>
          <w:sz w:val="24"/>
          <w:szCs w:val="24"/>
        </w:rPr>
        <w:t xml:space="preserve"> true, except that Respondent’s tariff </w:t>
      </w:r>
      <w:r w:rsidR="00107966">
        <w:rPr>
          <w:sz w:val="24"/>
          <w:szCs w:val="24"/>
        </w:rPr>
        <w:t>i</w:t>
      </w:r>
      <w:r w:rsidR="00F0209F">
        <w:rPr>
          <w:sz w:val="24"/>
          <w:szCs w:val="24"/>
        </w:rPr>
        <w:t>mplies</w:t>
      </w:r>
      <w:r w:rsidR="00BB31DB">
        <w:rPr>
          <w:sz w:val="24"/>
          <w:szCs w:val="24"/>
        </w:rPr>
        <w:t xml:space="preserve"> Respondent </w:t>
      </w:r>
      <w:r w:rsidR="00107966">
        <w:rPr>
          <w:sz w:val="24"/>
          <w:szCs w:val="24"/>
        </w:rPr>
        <w:t>must use</w:t>
      </w:r>
      <w:r w:rsidR="00BB31DB">
        <w:rPr>
          <w:sz w:val="24"/>
          <w:szCs w:val="24"/>
        </w:rPr>
        <w:t xml:space="preserve"> one curb stop for </w:t>
      </w:r>
      <w:r w:rsidR="00927E95">
        <w:rPr>
          <w:sz w:val="24"/>
          <w:szCs w:val="24"/>
        </w:rPr>
        <w:t xml:space="preserve">each ratepayer which </w:t>
      </w:r>
      <w:r w:rsidR="00BB31DB">
        <w:rPr>
          <w:sz w:val="24"/>
          <w:szCs w:val="24"/>
        </w:rPr>
        <w:t xml:space="preserve">curb stop </w:t>
      </w:r>
      <w:r w:rsidR="00927E95">
        <w:rPr>
          <w:sz w:val="24"/>
          <w:szCs w:val="24"/>
        </w:rPr>
        <w:t xml:space="preserve">specifically </w:t>
      </w:r>
      <w:r w:rsidR="00D109EB">
        <w:rPr>
          <w:sz w:val="24"/>
          <w:szCs w:val="24"/>
        </w:rPr>
        <w:t xml:space="preserve">provides or terminates water service to that service address.  </w:t>
      </w:r>
    </w:p>
    <w:p w:rsidR="00D109EB" w:rsidRDefault="00D109EB" w:rsidP="00CB06D1">
      <w:pPr>
        <w:pStyle w:val="BodyText"/>
        <w:ind w:firstLine="1440"/>
        <w:jc w:val="left"/>
        <w:rPr>
          <w:sz w:val="24"/>
          <w:szCs w:val="24"/>
        </w:rPr>
      </w:pPr>
    </w:p>
    <w:p w:rsidR="00F810ED" w:rsidRPr="003A7223" w:rsidRDefault="004F257D" w:rsidP="00CB06D1">
      <w:pPr>
        <w:pStyle w:val="BodyText"/>
        <w:ind w:firstLine="1440"/>
        <w:jc w:val="left"/>
        <w:rPr>
          <w:sz w:val="24"/>
          <w:szCs w:val="24"/>
        </w:rPr>
      </w:pPr>
      <w:r w:rsidRPr="00B60E13">
        <w:rPr>
          <w:sz w:val="24"/>
          <w:szCs w:val="24"/>
        </w:rPr>
        <w:t>Complainant</w:t>
      </w:r>
      <w:r w:rsidRPr="003A7223">
        <w:rPr>
          <w:sz w:val="24"/>
          <w:szCs w:val="24"/>
        </w:rPr>
        <w:t xml:space="preserve"> </w:t>
      </w:r>
      <w:r w:rsidR="00D109EB">
        <w:rPr>
          <w:sz w:val="24"/>
          <w:szCs w:val="24"/>
        </w:rPr>
        <w:t xml:space="preserve">was charged with the </w:t>
      </w:r>
      <w:r w:rsidRPr="003A7223">
        <w:rPr>
          <w:sz w:val="24"/>
          <w:szCs w:val="24"/>
        </w:rPr>
        <w:t>burden of proof and must affirmatively show</w:t>
      </w:r>
      <w:r w:rsidR="00371550" w:rsidRPr="003A7223">
        <w:rPr>
          <w:sz w:val="24"/>
          <w:szCs w:val="24"/>
        </w:rPr>
        <w:t xml:space="preserve"> </w:t>
      </w:r>
      <w:r w:rsidR="002E7E0C">
        <w:rPr>
          <w:sz w:val="24"/>
          <w:szCs w:val="24"/>
        </w:rPr>
        <w:t>Aqua PA</w:t>
      </w:r>
      <w:r w:rsidR="00371550" w:rsidRPr="003A7223">
        <w:rPr>
          <w:sz w:val="24"/>
          <w:szCs w:val="24"/>
        </w:rPr>
        <w:t xml:space="preserve"> failed to provide reasonable service</w:t>
      </w:r>
      <w:r w:rsidR="00791868">
        <w:rPr>
          <w:sz w:val="24"/>
          <w:szCs w:val="24"/>
        </w:rPr>
        <w:t>.  In this matter,</w:t>
      </w:r>
      <w:r w:rsidR="00371550" w:rsidRPr="003A7223">
        <w:rPr>
          <w:sz w:val="24"/>
          <w:szCs w:val="24"/>
        </w:rPr>
        <w:t xml:space="preserve"> Complainant </w:t>
      </w:r>
      <w:r w:rsidR="00791868">
        <w:rPr>
          <w:sz w:val="24"/>
          <w:szCs w:val="24"/>
        </w:rPr>
        <w:t>successfully carried</w:t>
      </w:r>
      <w:r w:rsidR="00371550" w:rsidRPr="003A7223">
        <w:rPr>
          <w:sz w:val="24"/>
          <w:szCs w:val="24"/>
        </w:rPr>
        <w:t xml:space="preserve"> </w:t>
      </w:r>
      <w:r w:rsidR="008C064E">
        <w:rPr>
          <w:sz w:val="24"/>
          <w:szCs w:val="24"/>
        </w:rPr>
        <w:t>that</w:t>
      </w:r>
      <w:r w:rsidR="00371550" w:rsidRPr="003A7223">
        <w:rPr>
          <w:sz w:val="24"/>
          <w:szCs w:val="24"/>
        </w:rPr>
        <w:t xml:space="preserve"> burden of proof</w:t>
      </w:r>
      <w:r w:rsidR="00B60E13">
        <w:rPr>
          <w:sz w:val="24"/>
          <w:szCs w:val="24"/>
        </w:rPr>
        <w:t xml:space="preserve"> in that all other ratepayers are provided with a curb stop that applies to each property serviced </w:t>
      </w:r>
      <w:r w:rsidR="005D7F59">
        <w:rPr>
          <w:sz w:val="24"/>
          <w:szCs w:val="24"/>
        </w:rPr>
        <w:t>while</w:t>
      </w:r>
      <w:r w:rsidR="00B60E13">
        <w:rPr>
          <w:sz w:val="24"/>
          <w:szCs w:val="24"/>
        </w:rPr>
        <w:t xml:space="preserve"> Complainant’s w</w:t>
      </w:r>
      <w:r w:rsidR="005D7F59">
        <w:rPr>
          <w:sz w:val="24"/>
          <w:szCs w:val="24"/>
        </w:rPr>
        <w:t>ater service is coupled with his neighbor’s</w:t>
      </w:r>
      <w:r w:rsidR="00371550" w:rsidRPr="003A7223">
        <w:rPr>
          <w:sz w:val="24"/>
          <w:szCs w:val="24"/>
        </w:rPr>
        <w:t xml:space="preserve">.  </w:t>
      </w:r>
      <w:r w:rsidR="00B010CF" w:rsidRPr="003A7223">
        <w:rPr>
          <w:sz w:val="24"/>
          <w:szCs w:val="24"/>
        </w:rPr>
        <w:t xml:space="preserve">  </w:t>
      </w:r>
    </w:p>
    <w:p w:rsidR="002E7E0C" w:rsidRDefault="002E7E0C" w:rsidP="002E7E0C">
      <w:pPr>
        <w:spacing w:line="360" w:lineRule="auto"/>
        <w:ind w:firstLine="1440"/>
      </w:pPr>
    </w:p>
    <w:p w:rsidR="002E7E0C" w:rsidRPr="00A951FE" w:rsidRDefault="002E7E0C" w:rsidP="002E7E0C">
      <w:pPr>
        <w:spacing w:line="360" w:lineRule="auto"/>
        <w:ind w:firstLine="1440"/>
      </w:pPr>
      <w:r>
        <w:t>The presiding officer concludes, after a review of the record evidence, Respondent voluntarily chose to install the new water line from Curb Stop #1, up the existing unnamed cul-de-sac and end the new water line at a new curb stop (Curb Stop #2).</w:t>
      </w:r>
      <w:r w:rsidRPr="003A7223">
        <w:t xml:space="preserve">  </w:t>
      </w:r>
      <w:r>
        <w:t xml:space="preserve">Having made that voluntary choice to install new pipes, Respondent became responsible for the maintenance of the new water line installed within </w:t>
      </w:r>
      <w:r w:rsidR="00FD0DD6">
        <w:t xml:space="preserve">the cartway or </w:t>
      </w:r>
      <w:r>
        <w:t>the boundary of the cul-de-sac roadway</w:t>
      </w:r>
      <w:r w:rsidR="00D109EB">
        <w:t xml:space="preserve"> up to Curb Stop #2</w:t>
      </w:r>
      <w:r>
        <w:t xml:space="preserve">.  </w:t>
      </w:r>
      <w:r w:rsidR="00A951FE">
        <w:t xml:space="preserve">See </w:t>
      </w:r>
      <w:r w:rsidR="00A951FE">
        <w:rPr>
          <w:u w:val="single"/>
        </w:rPr>
        <w:t>Pottsville Water Co. v</w:t>
      </w:r>
      <w:r w:rsidR="00D015EB">
        <w:rPr>
          <w:u w:val="single"/>
        </w:rPr>
        <w:t>.</w:t>
      </w:r>
      <w:r w:rsidR="00A951FE">
        <w:rPr>
          <w:u w:val="single"/>
        </w:rPr>
        <w:t xml:space="preserve"> Public Service Commission</w:t>
      </w:r>
      <w:r w:rsidR="00A951FE">
        <w:t>, 78 Pa. Super. 56, 1921.</w:t>
      </w:r>
    </w:p>
    <w:p w:rsidR="0099130A" w:rsidRDefault="00D109EB" w:rsidP="002E7E0C">
      <w:pPr>
        <w:spacing w:line="360" w:lineRule="auto"/>
        <w:ind w:firstLine="1440"/>
      </w:pPr>
      <w:r>
        <w:lastRenderedPageBreak/>
        <w:t xml:space="preserve">However, </w:t>
      </w:r>
      <w:r w:rsidR="002E7E0C">
        <w:t xml:space="preserve">the evidence presented by Respondent </w:t>
      </w:r>
      <w:r>
        <w:t xml:space="preserve">also </w:t>
      </w:r>
      <w:r w:rsidR="002E7E0C">
        <w:t xml:space="preserve">shows the utility company has no way to turn off service to </w:t>
      </w:r>
      <w:r w:rsidR="0099130A">
        <w:t xml:space="preserve">any </w:t>
      </w:r>
      <w:r w:rsidR="002E7E0C">
        <w:t>one of the four customers who receive water service through this water line.  Prior to the installation of Curb Stop #2, Respondent could turn off service to all four ratepayers or none</w:t>
      </w:r>
      <w:r w:rsidR="006270C9">
        <w:t xml:space="preserve"> at Curb Box #1</w:t>
      </w:r>
      <w:r w:rsidR="002E7E0C">
        <w:t xml:space="preserve">.  With the installation of Curb Stop #2, Respondent can either turn off water service to all four ratepayers </w:t>
      </w:r>
      <w:r w:rsidR="006270C9">
        <w:t xml:space="preserve">at Curb Box #1 </w:t>
      </w:r>
      <w:r w:rsidR="002E7E0C">
        <w:t xml:space="preserve">or just the last two residences on the line (Complainant and </w:t>
      </w:r>
      <w:r w:rsidR="00DE648D">
        <w:t>211 Falling Water Boulevard</w:t>
      </w:r>
      <w:r w:rsidR="00481F44">
        <w:t xml:space="preserve"> </w:t>
      </w:r>
      <w:r w:rsidR="00C25E01">
        <w:t>at Curb Box #2</w:t>
      </w:r>
      <w:r w:rsidR="002E7E0C">
        <w:t xml:space="preserve">).  </w:t>
      </w:r>
      <w:r w:rsidR="00CB06D1">
        <w:t>Respondent failed to provide adequate and reasonable customer service to Complainant and his neighbors in that Respondent knew separate curb stop</w:t>
      </w:r>
      <w:r w:rsidR="006608FC">
        <w:t>s</w:t>
      </w:r>
      <w:r w:rsidR="00CB06D1">
        <w:t xml:space="preserve"> for each service property</w:t>
      </w:r>
      <w:r w:rsidR="00DE648D">
        <w:t xml:space="preserve"> </w:t>
      </w:r>
      <w:r w:rsidR="006608FC">
        <w:t>did not exist and yet took no actions to correct this</w:t>
      </w:r>
      <w:r w:rsidR="00DE648D">
        <w:t xml:space="preserve"> deficiency</w:t>
      </w:r>
      <w:r w:rsidR="00CB06D1">
        <w:t>.</w:t>
      </w:r>
    </w:p>
    <w:p w:rsidR="003C440F" w:rsidRDefault="003C440F" w:rsidP="002E7E0C">
      <w:pPr>
        <w:spacing w:line="360" w:lineRule="auto"/>
        <w:ind w:firstLine="1440"/>
      </w:pPr>
    </w:p>
    <w:p w:rsidR="007A118A" w:rsidRDefault="003C440F" w:rsidP="002E7E0C">
      <w:pPr>
        <w:spacing w:line="360" w:lineRule="auto"/>
        <w:ind w:firstLine="1440"/>
      </w:pPr>
      <w:r>
        <w:t>Respondent’s tariff defines a curb stop as a “device owned, installed, maintained and controlled by the Company that can be turned to an open or closed position for the purpose of controlling the supply of water to the service property.”  Currently, Respondent cannot control the supply of water to Complainant’s property or the property of any one of his three neighbors</w:t>
      </w:r>
      <w:r w:rsidR="00C029EB">
        <w:t xml:space="preserve"> whose waterline is located under the unnamed cul-de-sac</w:t>
      </w:r>
      <w:r>
        <w:t>.</w:t>
      </w:r>
      <w:r w:rsidR="00D109EB">
        <w:t xml:space="preserve">  </w:t>
      </w:r>
      <w:r w:rsidR="007A118A">
        <w:t xml:space="preserve">To remedy the situation, Respondent must install a curb box for each residence which receives water service from the water line </w:t>
      </w:r>
      <w:r w:rsidR="00DE648D">
        <w:t>currently</w:t>
      </w:r>
      <w:r w:rsidR="00A072EB">
        <w:t xml:space="preserve"> located within </w:t>
      </w:r>
      <w:r>
        <w:t xml:space="preserve">the cartway or </w:t>
      </w:r>
      <w:r w:rsidR="00A072EB">
        <w:t xml:space="preserve">the boundary of the unnamed cul-de-sac.  </w:t>
      </w:r>
    </w:p>
    <w:p w:rsidR="002E7E0C" w:rsidRDefault="002E7E0C" w:rsidP="002E7E0C">
      <w:pPr>
        <w:spacing w:line="360" w:lineRule="auto"/>
        <w:ind w:firstLine="1440"/>
      </w:pPr>
    </w:p>
    <w:p w:rsidR="00737444" w:rsidRPr="003A7223" w:rsidRDefault="00737444" w:rsidP="00F810ED">
      <w:pPr>
        <w:pStyle w:val="BodyText"/>
        <w:ind w:firstLine="1440"/>
        <w:jc w:val="left"/>
        <w:rPr>
          <w:sz w:val="24"/>
          <w:szCs w:val="24"/>
        </w:rPr>
      </w:pPr>
      <w:r w:rsidRPr="003A7223">
        <w:rPr>
          <w:sz w:val="24"/>
          <w:szCs w:val="24"/>
        </w:rPr>
        <w:t xml:space="preserve">Complainant wants the Commission to order Respondent to </w:t>
      </w:r>
      <w:r w:rsidR="00791868">
        <w:rPr>
          <w:sz w:val="24"/>
          <w:szCs w:val="24"/>
        </w:rPr>
        <w:t xml:space="preserve">credit his water account </w:t>
      </w:r>
      <w:r w:rsidR="00371550" w:rsidRPr="003A7223">
        <w:rPr>
          <w:sz w:val="24"/>
          <w:szCs w:val="24"/>
        </w:rPr>
        <w:t xml:space="preserve">for all or a portion of the costs incurred when repairing the </w:t>
      </w:r>
      <w:r w:rsidR="00791868">
        <w:rPr>
          <w:sz w:val="24"/>
          <w:szCs w:val="24"/>
        </w:rPr>
        <w:t>water</w:t>
      </w:r>
      <w:r w:rsidR="00371550" w:rsidRPr="003A7223">
        <w:rPr>
          <w:sz w:val="24"/>
          <w:szCs w:val="24"/>
        </w:rPr>
        <w:t xml:space="preserve"> line.  </w:t>
      </w:r>
      <w:r w:rsidRPr="003A7223">
        <w:rPr>
          <w:sz w:val="24"/>
          <w:szCs w:val="24"/>
        </w:rPr>
        <w:t xml:space="preserve"> </w:t>
      </w:r>
      <w:r w:rsidR="000F6D6C">
        <w:rPr>
          <w:sz w:val="24"/>
          <w:szCs w:val="24"/>
        </w:rPr>
        <w:t>T</w:t>
      </w:r>
      <w:r w:rsidR="000F6D6C" w:rsidRPr="003A7223">
        <w:rPr>
          <w:sz w:val="24"/>
          <w:szCs w:val="24"/>
        </w:rPr>
        <w:t xml:space="preserve">he Commission is not authorized to award </w:t>
      </w:r>
      <w:r w:rsidR="000F6D6C">
        <w:rPr>
          <w:sz w:val="24"/>
          <w:szCs w:val="24"/>
        </w:rPr>
        <w:t xml:space="preserve">such damages </w:t>
      </w:r>
      <w:r w:rsidR="000F6D6C" w:rsidRPr="003A7223">
        <w:rPr>
          <w:sz w:val="24"/>
          <w:szCs w:val="24"/>
        </w:rPr>
        <w:t xml:space="preserve">to a private litigant, </w:t>
      </w:r>
      <w:r w:rsidR="00D109EB">
        <w:rPr>
          <w:sz w:val="24"/>
          <w:szCs w:val="24"/>
        </w:rPr>
        <w:t>h</w:t>
      </w:r>
      <w:r w:rsidR="000F6D6C">
        <w:rPr>
          <w:sz w:val="24"/>
          <w:szCs w:val="24"/>
        </w:rPr>
        <w:t xml:space="preserve">owever, </w:t>
      </w:r>
      <w:r w:rsidR="00791868">
        <w:rPr>
          <w:sz w:val="24"/>
          <w:szCs w:val="24"/>
        </w:rPr>
        <w:t xml:space="preserve">the Commission does possess the authority to order Respondent </w:t>
      </w:r>
      <w:r w:rsidR="00C029EB">
        <w:rPr>
          <w:sz w:val="24"/>
          <w:szCs w:val="24"/>
        </w:rPr>
        <w:t xml:space="preserve">to </w:t>
      </w:r>
      <w:r w:rsidR="005D7F59">
        <w:rPr>
          <w:sz w:val="24"/>
          <w:szCs w:val="24"/>
        </w:rPr>
        <w:t xml:space="preserve">provide reasonable, adequate and consistent </w:t>
      </w:r>
      <w:r w:rsidR="00927E95">
        <w:rPr>
          <w:sz w:val="24"/>
          <w:szCs w:val="24"/>
        </w:rPr>
        <w:t xml:space="preserve">customer service by ensuring all ratepayers have individual curb stops.  Therefore, Respondent is required to </w:t>
      </w:r>
      <w:r w:rsidR="00C029EB">
        <w:rPr>
          <w:sz w:val="24"/>
          <w:szCs w:val="24"/>
        </w:rPr>
        <w:t xml:space="preserve">install new curb stops for each of the four residences served along the same waterline which originates at Falling Water Boulevard and extends up the unnamed cul-de-sac, and </w:t>
      </w:r>
      <w:r w:rsidR="000F6D6C">
        <w:rPr>
          <w:sz w:val="24"/>
          <w:szCs w:val="24"/>
        </w:rPr>
        <w:t xml:space="preserve">to make all future repairs and maintain the </w:t>
      </w:r>
      <w:r w:rsidR="00C029EB">
        <w:rPr>
          <w:sz w:val="24"/>
          <w:szCs w:val="24"/>
        </w:rPr>
        <w:t xml:space="preserve">main </w:t>
      </w:r>
      <w:r w:rsidR="00DE648D">
        <w:rPr>
          <w:sz w:val="24"/>
          <w:szCs w:val="24"/>
        </w:rPr>
        <w:t xml:space="preserve">and feeder </w:t>
      </w:r>
      <w:r w:rsidR="00C029EB">
        <w:rPr>
          <w:sz w:val="24"/>
          <w:szCs w:val="24"/>
        </w:rPr>
        <w:t>water</w:t>
      </w:r>
      <w:r w:rsidR="000F6D6C">
        <w:rPr>
          <w:sz w:val="24"/>
          <w:szCs w:val="24"/>
        </w:rPr>
        <w:t>line</w:t>
      </w:r>
      <w:r w:rsidR="00DE648D">
        <w:rPr>
          <w:sz w:val="24"/>
          <w:szCs w:val="24"/>
        </w:rPr>
        <w:t>s</w:t>
      </w:r>
      <w:r w:rsidR="000F6D6C">
        <w:rPr>
          <w:sz w:val="24"/>
          <w:szCs w:val="24"/>
        </w:rPr>
        <w:t xml:space="preserve"> </w:t>
      </w:r>
      <w:r w:rsidR="00C029EB">
        <w:rPr>
          <w:sz w:val="24"/>
          <w:szCs w:val="24"/>
        </w:rPr>
        <w:t>up to the last curb stop closest to each service property</w:t>
      </w:r>
      <w:r w:rsidR="000F6D6C">
        <w:rPr>
          <w:sz w:val="24"/>
          <w:szCs w:val="24"/>
        </w:rPr>
        <w:t xml:space="preserve">.  </w:t>
      </w:r>
    </w:p>
    <w:p w:rsidR="007E2197" w:rsidRPr="003A7223" w:rsidRDefault="007E2197" w:rsidP="00EA1625">
      <w:pPr>
        <w:pStyle w:val="BodyText"/>
        <w:jc w:val="left"/>
        <w:rPr>
          <w:sz w:val="24"/>
          <w:szCs w:val="24"/>
        </w:rPr>
      </w:pPr>
    </w:p>
    <w:p w:rsidR="005D3BE1" w:rsidRDefault="005D3BE1">
      <w:r>
        <w:br w:type="page"/>
      </w:r>
    </w:p>
    <w:p w:rsidR="00307FF8" w:rsidRPr="003A7223" w:rsidRDefault="008B6587" w:rsidP="00EA1625">
      <w:pPr>
        <w:pStyle w:val="BodyText"/>
        <w:ind w:firstLine="1440"/>
        <w:jc w:val="left"/>
        <w:rPr>
          <w:sz w:val="24"/>
          <w:szCs w:val="24"/>
        </w:rPr>
      </w:pPr>
      <w:r w:rsidRPr="003A7223">
        <w:rPr>
          <w:sz w:val="24"/>
          <w:szCs w:val="24"/>
        </w:rPr>
        <w:lastRenderedPageBreak/>
        <w:t>Accordingly the complaint</w:t>
      </w:r>
      <w:r w:rsidR="00DC3243" w:rsidRPr="003A7223">
        <w:rPr>
          <w:sz w:val="24"/>
          <w:szCs w:val="24"/>
        </w:rPr>
        <w:t xml:space="preserve"> i</w:t>
      </w:r>
      <w:r w:rsidRPr="003A7223">
        <w:rPr>
          <w:sz w:val="24"/>
          <w:szCs w:val="24"/>
        </w:rPr>
        <w:t xml:space="preserve">s </w:t>
      </w:r>
      <w:r w:rsidR="00791868">
        <w:rPr>
          <w:sz w:val="24"/>
          <w:szCs w:val="24"/>
        </w:rPr>
        <w:t>sustained in part and denied in part</w:t>
      </w:r>
      <w:r w:rsidRPr="003A7223">
        <w:rPr>
          <w:sz w:val="24"/>
          <w:szCs w:val="24"/>
        </w:rPr>
        <w:t xml:space="preserve">. </w:t>
      </w:r>
    </w:p>
    <w:p w:rsidR="00AE3923" w:rsidRPr="003A7223" w:rsidRDefault="00AE3923" w:rsidP="00EA1625">
      <w:pPr>
        <w:pStyle w:val="BodyText"/>
        <w:ind w:firstLine="720"/>
        <w:jc w:val="left"/>
        <w:rPr>
          <w:sz w:val="24"/>
          <w:szCs w:val="24"/>
        </w:rPr>
      </w:pPr>
    </w:p>
    <w:p w:rsidR="008E4FD6" w:rsidRPr="003A7223" w:rsidRDefault="008E4FD6" w:rsidP="00EA1625">
      <w:pPr>
        <w:spacing w:line="360" w:lineRule="auto"/>
        <w:jc w:val="center"/>
        <w:rPr>
          <w:u w:val="single"/>
        </w:rPr>
      </w:pPr>
      <w:r w:rsidRPr="003A7223">
        <w:rPr>
          <w:u w:val="single"/>
        </w:rPr>
        <w:t>CONCLUSIONS OF LAW</w:t>
      </w:r>
    </w:p>
    <w:p w:rsidR="008E4FD6" w:rsidRPr="003A7223" w:rsidRDefault="008E4FD6" w:rsidP="00EA1625">
      <w:pPr>
        <w:spacing w:line="360" w:lineRule="auto"/>
        <w:ind w:firstLine="1440"/>
      </w:pPr>
    </w:p>
    <w:p w:rsidR="008E4FD6" w:rsidRPr="003A7223" w:rsidRDefault="008E4FD6" w:rsidP="00EA1625">
      <w:pPr>
        <w:numPr>
          <w:ilvl w:val="0"/>
          <w:numId w:val="1"/>
        </w:numPr>
        <w:tabs>
          <w:tab w:val="clear" w:pos="900"/>
          <w:tab w:val="num" w:pos="2160"/>
        </w:tabs>
        <w:spacing w:line="360" w:lineRule="auto"/>
        <w:ind w:left="0" w:firstLine="1440"/>
      </w:pPr>
      <w:r w:rsidRPr="003A7223">
        <w:t xml:space="preserve">The Commission has jurisdiction over the parties and the subject matter of this proceeding.  66 </w:t>
      </w:r>
      <w:smartTag w:uri="urn:schemas-microsoft-com:office:smarttags" w:element="State">
        <w:smartTag w:uri="urn:schemas-microsoft-com:office:smarttags" w:element="place">
          <w:r w:rsidRPr="003A7223">
            <w:t>Pa.</w:t>
          </w:r>
        </w:smartTag>
      </w:smartTag>
      <w:r w:rsidRPr="003A7223">
        <w:t xml:space="preserve"> C.S. §701.</w:t>
      </w:r>
    </w:p>
    <w:p w:rsidR="008E4FD6" w:rsidRPr="003A7223" w:rsidRDefault="008E4FD6" w:rsidP="00EA1625">
      <w:pPr>
        <w:tabs>
          <w:tab w:val="num" w:pos="2160"/>
        </w:tabs>
        <w:spacing w:line="360" w:lineRule="auto"/>
        <w:ind w:firstLine="1260"/>
      </w:pPr>
    </w:p>
    <w:p w:rsidR="00732CDD" w:rsidRPr="003A7223" w:rsidRDefault="00861DF9" w:rsidP="00EA1625">
      <w:pPr>
        <w:spacing w:line="360" w:lineRule="auto"/>
      </w:pPr>
      <w:r w:rsidRPr="003A7223">
        <w:tab/>
      </w:r>
      <w:r w:rsidRPr="003A7223">
        <w:tab/>
        <w:t>2</w:t>
      </w:r>
      <w:r w:rsidR="003E2BB0" w:rsidRPr="003A7223">
        <w:t>.</w:t>
      </w:r>
      <w:r w:rsidR="003E2BB0" w:rsidRPr="003A7223">
        <w:tab/>
      </w:r>
      <w:r w:rsidR="00EA1EDF" w:rsidRPr="003A7223">
        <w:t xml:space="preserve">Complainant </w:t>
      </w:r>
      <w:r w:rsidR="00D868FB" w:rsidRPr="003A7223">
        <w:t>carries</w:t>
      </w:r>
      <w:r w:rsidR="00EA1EDF" w:rsidRPr="003A7223">
        <w:t xml:space="preserve"> the burden of proving </w:t>
      </w:r>
      <w:r w:rsidR="00617C29" w:rsidRPr="003A7223">
        <w:t>Respondent</w:t>
      </w:r>
      <w:r w:rsidR="00371550" w:rsidRPr="003A7223">
        <w:t xml:space="preserve"> </w:t>
      </w:r>
      <w:r w:rsidR="00C20144" w:rsidRPr="003A7223">
        <w:t xml:space="preserve">failed to provide </w:t>
      </w:r>
      <w:r w:rsidR="00C029EB">
        <w:t xml:space="preserve">reasonable and </w:t>
      </w:r>
      <w:r w:rsidR="00C20144" w:rsidRPr="003A7223">
        <w:t xml:space="preserve">adequate service by </w:t>
      </w:r>
      <w:r w:rsidR="00181F0E">
        <w:t xml:space="preserve">failing to repair and replace the </w:t>
      </w:r>
      <w:r w:rsidR="00371550" w:rsidRPr="003A7223">
        <w:t>water</w:t>
      </w:r>
      <w:r w:rsidR="00181F0E">
        <w:t xml:space="preserve"> line in September 2008</w:t>
      </w:r>
      <w:r w:rsidR="00B219F2" w:rsidRPr="003A7223">
        <w:t>.</w:t>
      </w:r>
    </w:p>
    <w:p w:rsidR="00732CDD" w:rsidRPr="003A7223" w:rsidRDefault="00732CDD" w:rsidP="00EA1625">
      <w:pPr>
        <w:spacing w:line="360" w:lineRule="auto"/>
      </w:pPr>
    </w:p>
    <w:p w:rsidR="008B6587" w:rsidRPr="003A7223" w:rsidRDefault="00732CDD" w:rsidP="00EA1625">
      <w:pPr>
        <w:pStyle w:val="FootnoteText"/>
        <w:spacing w:line="360" w:lineRule="auto"/>
        <w:rPr>
          <w:sz w:val="24"/>
          <w:szCs w:val="24"/>
        </w:rPr>
      </w:pPr>
      <w:r w:rsidRPr="003A7223">
        <w:rPr>
          <w:sz w:val="24"/>
          <w:szCs w:val="24"/>
        </w:rPr>
        <w:tab/>
      </w:r>
      <w:r w:rsidRPr="003A7223">
        <w:rPr>
          <w:sz w:val="24"/>
          <w:szCs w:val="24"/>
        </w:rPr>
        <w:tab/>
      </w:r>
      <w:r w:rsidR="00D86C43" w:rsidRPr="003A7223">
        <w:rPr>
          <w:sz w:val="24"/>
          <w:szCs w:val="24"/>
        </w:rPr>
        <w:t>3</w:t>
      </w:r>
      <w:r w:rsidRPr="003A7223">
        <w:rPr>
          <w:sz w:val="24"/>
          <w:szCs w:val="24"/>
        </w:rPr>
        <w:t>.</w:t>
      </w:r>
      <w:r w:rsidRPr="003A7223">
        <w:rPr>
          <w:sz w:val="24"/>
          <w:szCs w:val="24"/>
        </w:rPr>
        <w:tab/>
      </w:r>
      <w:r w:rsidR="00371550" w:rsidRPr="003A7223">
        <w:rPr>
          <w:sz w:val="24"/>
          <w:szCs w:val="24"/>
        </w:rPr>
        <w:t xml:space="preserve"> </w:t>
      </w:r>
      <w:r w:rsidR="00D57BC7" w:rsidRPr="003A7223">
        <w:rPr>
          <w:sz w:val="24"/>
          <w:szCs w:val="24"/>
        </w:rPr>
        <w:t>Complainant proved</w:t>
      </w:r>
      <w:r w:rsidR="00D45C26">
        <w:rPr>
          <w:sz w:val="24"/>
          <w:szCs w:val="24"/>
        </w:rPr>
        <w:t xml:space="preserve"> </w:t>
      </w:r>
      <w:r w:rsidR="00FE35F2">
        <w:rPr>
          <w:sz w:val="24"/>
          <w:szCs w:val="24"/>
        </w:rPr>
        <w:t xml:space="preserve">Respondent is responsible to maintain the waterline from Falling Water Boulevard to the curb stop which serves </w:t>
      </w:r>
      <w:r w:rsidR="00C029EB">
        <w:rPr>
          <w:sz w:val="24"/>
          <w:szCs w:val="24"/>
        </w:rPr>
        <w:t>his residence only</w:t>
      </w:r>
      <w:r w:rsidR="00FE35F2">
        <w:rPr>
          <w:sz w:val="24"/>
          <w:szCs w:val="24"/>
        </w:rPr>
        <w:t>.</w:t>
      </w:r>
    </w:p>
    <w:p w:rsidR="00617C29" w:rsidRPr="003A7223" w:rsidRDefault="00617C29" w:rsidP="00EA1625">
      <w:pPr>
        <w:pStyle w:val="FootnoteText"/>
        <w:spacing w:line="360" w:lineRule="auto"/>
        <w:rPr>
          <w:sz w:val="24"/>
          <w:szCs w:val="24"/>
        </w:rPr>
      </w:pPr>
    </w:p>
    <w:p w:rsidR="0091141C" w:rsidRPr="003A7223" w:rsidRDefault="00617C29" w:rsidP="00EA1625">
      <w:pPr>
        <w:spacing w:line="360" w:lineRule="auto"/>
      </w:pPr>
      <w:r w:rsidRPr="003A7223">
        <w:tab/>
      </w:r>
      <w:r w:rsidRPr="003A7223">
        <w:tab/>
      </w:r>
      <w:r w:rsidR="00D86C43" w:rsidRPr="003A7223">
        <w:t>4</w:t>
      </w:r>
      <w:r w:rsidRPr="003A7223">
        <w:t>.</w:t>
      </w:r>
      <w:r w:rsidRPr="003A7223">
        <w:tab/>
      </w:r>
      <w:r w:rsidR="0091141C" w:rsidRPr="003A7223">
        <w:t xml:space="preserve">The Commission is without jurisdiction to consider negligence </w:t>
      </w:r>
      <w:r w:rsidR="006608FC">
        <w:t xml:space="preserve">or civil damage </w:t>
      </w:r>
      <w:r w:rsidR="0091141C" w:rsidRPr="003A7223">
        <w:t xml:space="preserve">issues.  </w:t>
      </w:r>
      <w:r w:rsidR="0091141C" w:rsidRPr="003A7223">
        <w:rPr>
          <w:u w:val="single"/>
        </w:rPr>
        <w:t>Poorbaugh v</w:t>
      </w:r>
      <w:r w:rsidR="00EB039D" w:rsidRPr="003A7223">
        <w:rPr>
          <w:u w:val="single"/>
        </w:rPr>
        <w:t>.</w:t>
      </w:r>
      <w:r w:rsidR="0091141C" w:rsidRPr="003A7223">
        <w:rPr>
          <w:u w:val="single"/>
        </w:rPr>
        <w:t xml:space="preserve"> </w:t>
      </w:r>
      <w:smartTag w:uri="urn:schemas-microsoft-com:office:smarttags" w:element="State">
        <w:r w:rsidR="0091141C" w:rsidRPr="003A7223">
          <w:rPr>
            <w:u w:val="single"/>
          </w:rPr>
          <w:t>Pennsylvania</w:t>
        </w:r>
      </w:smartTag>
      <w:r w:rsidR="0091141C" w:rsidRPr="003A7223">
        <w:rPr>
          <w:u w:val="single"/>
        </w:rPr>
        <w:t xml:space="preserve"> Public Utility Commission</w:t>
      </w:r>
      <w:r w:rsidR="0091141C" w:rsidRPr="003A7223">
        <w:t>, 666 A.2d 744 (</w:t>
      </w:r>
      <w:smartTag w:uri="urn:schemas-microsoft-com:office:smarttags" w:element="place">
        <w:smartTag w:uri="urn:schemas-microsoft-com:office:smarttags" w:element="State">
          <w:r w:rsidR="0091141C" w:rsidRPr="003A7223">
            <w:t>Pa.</w:t>
          </w:r>
        </w:smartTag>
      </w:smartTag>
      <w:r w:rsidR="0091141C" w:rsidRPr="003A7223">
        <w:t xml:space="preserve"> Commw. 1995).</w:t>
      </w:r>
    </w:p>
    <w:p w:rsidR="00D52091" w:rsidRDefault="00D52091" w:rsidP="00EA1625">
      <w:pPr>
        <w:spacing w:line="360" w:lineRule="auto"/>
      </w:pPr>
    </w:p>
    <w:p w:rsidR="00D45C26" w:rsidRDefault="00B73C91" w:rsidP="00FE35F2">
      <w:pPr>
        <w:spacing w:line="360" w:lineRule="auto"/>
      </w:pPr>
      <w:r>
        <w:tab/>
      </w:r>
      <w:r>
        <w:tab/>
        <w:t>5</w:t>
      </w:r>
      <w:r w:rsidR="00D52091">
        <w:t>.</w:t>
      </w:r>
      <w:r w:rsidR="00D52091">
        <w:tab/>
      </w:r>
      <w:r w:rsidR="00D45C26">
        <w:t xml:space="preserve">Complainant </w:t>
      </w:r>
      <w:r w:rsidR="00FE35F2">
        <w:t>prove</w:t>
      </w:r>
      <w:r w:rsidR="00205A24">
        <w:t>d</w:t>
      </w:r>
      <w:r w:rsidR="00D45C26">
        <w:t xml:space="preserve"> Respondent failed to provide </w:t>
      </w:r>
      <w:r w:rsidR="00181F0E">
        <w:t>him</w:t>
      </w:r>
      <w:r w:rsidR="00D45C26">
        <w:t xml:space="preserve"> with adequate </w:t>
      </w:r>
      <w:r>
        <w:t xml:space="preserve">and reasonable </w:t>
      </w:r>
      <w:r w:rsidR="00D45C26">
        <w:t>service</w:t>
      </w:r>
      <w:r w:rsidR="00FE35F2">
        <w:t xml:space="preserve"> when it refused to maintain the </w:t>
      </w:r>
      <w:r w:rsidR="00205A24">
        <w:t xml:space="preserve">main </w:t>
      </w:r>
      <w:r w:rsidR="00DE648D">
        <w:t xml:space="preserve">and feeder </w:t>
      </w:r>
      <w:r w:rsidR="00205A24">
        <w:t>water</w:t>
      </w:r>
      <w:r w:rsidR="00FE35F2">
        <w:t>line</w:t>
      </w:r>
      <w:r w:rsidR="00DE648D">
        <w:t>s</w:t>
      </w:r>
      <w:r w:rsidR="00FE35F2">
        <w:t xml:space="preserve"> </w:t>
      </w:r>
      <w:r w:rsidR="00205A24">
        <w:t>in a reasonable and adequate manner consistent with the regulations and its tariff</w:t>
      </w:r>
      <w:r w:rsidR="00D45C26">
        <w:t>.</w:t>
      </w:r>
    </w:p>
    <w:p w:rsidR="00FE35F2" w:rsidRDefault="00FE35F2" w:rsidP="00FE35F2">
      <w:pPr>
        <w:spacing w:line="360" w:lineRule="auto"/>
      </w:pPr>
    </w:p>
    <w:p w:rsidR="00FE35F2" w:rsidRDefault="00FE35F2" w:rsidP="00FE35F2">
      <w:pPr>
        <w:spacing w:line="360" w:lineRule="auto"/>
      </w:pPr>
      <w:r>
        <w:tab/>
      </w:r>
      <w:r>
        <w:tab/>
        <w:t>6.</w:t>
      </w:r>
      <w:r>
        <w:tab/>
        <w:t>Complainant prove</w:t>
      </w:r>
      <w:r w:rsidR="00DE648D">
        <w:t>d</w:t>
      </w:r>
      <w:r>
        <w:t xml:space="preserve"> Respondent failed to provide him with adequate and reasonable service when it failed to install a separate curb box for </w:t>
      </w:r>
      <w:r w:rsidR="00DE648D">
        <w:t>his service property</w:t>
      </w:r>
      <w:r>
        <w:t>.</w:t>
      </w:r>
    </w:p>
    <w:p w:rsidR="00205A24" w:rsidRDefault="00205A24" w:rsidP="00FE35F2">
      <w:pPr>
        <w:spacing w:line="360" w:lineRule="auto"/>
      </w:pPr>
    </w:p>
    <w:p w:rsidR="00205A24" w:rsidRDefault="00205A24" w:rsidP="00FE35F2">
      <w:pPr>
        <w:spacing w:line="360" w:lineRule="auto"/>
      </w:pPr>
      <w:r>
        <w:tab/>
      </w:r>
      <w:r>
        <w:tab/>
        <w:t>7.</w:t>
      </w:r>
      <w:r>
        <w:tab/>
        <w:t>Complainant did not prove Respondent is responsible to reimburse or credit Complainant for the costs incurred by Complainant to pay an independent contractor to repair and replace the leaky mainline pipe which serviced Complainant’s property and his neighbor’s property.</w:t>
      </w:r>
    </w:p>
    <w:p w:rsidR="00CD39B9" w:rsidRPr="003A7223" w:rsidRDefault="00CD39B9" w:rsidP="003E7ED8">
      <w:pPr>
        <w:spacing w:line="360" w:lineRule="auto"/>
      </w:pPr>
    </w:p>
    <w:p w:rsidR="00D45C26" w:rsidRDefault="00D45C26" w:rsidP="00025E5D">
      <w:pPr>
        <w:spacing w:line="360" w:lineRule="auto"/>
        <w:jc w:val="center"/>
        <w:rPr>
          <w:u w:val="single"/>
        </w:rPr>
      </w:pPr>
    </w:p>
    <w:p w:rsidR="008E4FD6" w:rsidRPr="003A7223" w:rsidRDefault="00E560C2" w:rsidP="00025E5D">
      <w:pPr>
        <w:spacing w:line="360" w:lineRule="auto"/>
        <w:jc w:val="center"/>
        <w:rPr>
          <w:u w:val="single"/>
        </w:rPr>
      </w:pPr>
      <w:r>
        <w:rPr>
          <w:u w:val="single"/>
        </w:rPr>
        <w:br w:type="page"/>
      </w:r>
      <w:r w:rsidR="008E4FD6" w:rsidRPr="003A7223">
        <w:rPr>
          <w:u w:val="single"/>
        </w:rPr>
        <w:lastRenderedPageBreak/>
        <w:t>ORDER</w:t>
      </w:r>
    </w:p>
    <w:p w:rsidR="00A40462" w:rsidRDefault="00A40462" w:rsidP="00EA1625">
      <w:pPr>
        <w:tabs>
          <w:tab w:val="num" w:pos="2160"/>
        </w:tabs>
        <w:spacing w:line="360" w:lineRule="auto"/>
        <w:rPr>
          <w:u w:val="single"/>
        </w:rPr>
      </w:pPr>
    </w:p>
    <w:p w:rsidR="00E770B3" w:rsidRPr="003A7223" w:rsidRDefault="00E770B3" w:rsidP="00EA1625">
      <w:pPr>
        <w:tabs>
          <w:tab w:val="num" w:pos="2160"/>
        </w:tabs>
        <w:spacing w:line="360" w:lineRule="auto"/>
        <w:rPr>
          <w:u w:val="single"/>
        </w:rPr>
      </w:pPr>
    </w:p>
    <w:p w:rsidR="008E4FD6" w:rsidRPr="003A7223" w:rsidRDefault="008E4FD6" w:rsidP="00EA1625">
      <w:pPr>
        <w:tabs>
          <w:tab w:val="num" w:pos="2160"/>
        </w:tabs>
        <w:spacing w:line="360" w:lineRule="auto"/>
        <w:ind w:firstLine="1440"/>
      </w:pPr>
      <w:r w:rsidRPr="003A7223">
        <w:t xml:space="preserve">THEREFORE, </w:t>
      </w:r>
    </w:p>
    <w:p w:rsidR="008E4FD6" w:rsidRPr="003A7223" w:rsidRDefault="008E4FD6" w:rsidP="00EA1625">
      <w:pPr>
        <w:tabs>
          <w:tab w:val="num" w:pos="2160"/>
        </w:tabs>
        <w:spacing w:line="360" w:lineRule="auto"/>
      </w:pPr>
    </w:p>
    <w:p w:rsidR="008E4FD6" w:rsidRPr="003A7223" w:rsidRDefault="008E4FD6" w:rsidP="00EA1625">
      <w:pPr>
        <w:tabs>
          <w:tab w:val="num" w:pos="2160"/>
        </w:tabs>
        <w:spacing w:line="360" w:lineRule="auto"/>
        <w:ind w:firstLine="1440"/>
      </w:pPr>
      <w:r w:rsidRPr="003A7223">
        <w:t>IT IS ORDERED:</w:t>
      </w:r>
    </w:p>
    <w:p w:rsidR="008E4FD6" w:rsidRPr="003A7223" w:rsidRDefault="008E4FD6" w:rsidP="00EA1625">
      <w:pPr>
        <w:tabs>
          <w:tab w:val="num" w:pos="2160"/>
        </w:tabs>
        <w:spacing w:line="360" w:lineRule="auto"/>
      </w:pPr>
    </w:p>
    <w:p w:rsidR="008E4FD6" w:rsidRDefault="00DC3243" w:rsidP="005A3270">
      <w:pPr>
        <w:numPr>
          <w:ilvl w:val="0"/>
          <w:numId w:val="10"/>
        </w:numPr>
        <w:spacing w:line="360" w:lineRule="auto"/>
        <w:ind w:left="0" w:firstLine="1350"/>
      </w:pPr>
      <w:r w:rsidRPr="003A7223">
        <w:t>T</w:t>
      </w:r>
      <w:r w:rsidR="00617C29" w:rsidRPr="003A7223">
        <w:t xml:space="preserve">hat the complaint of </w:t>
      </w:r>
      <w:r w:rsidR="00181F0E">
        <w:t>Nicholas Gervasi</w:t>
      </w:r>
      <w:r w:rsidR="00B219F2" w:rsidRPr="003A7223">
        <w:t xml:space="preserve"> versus</w:t>
      </w:r>
      <w:r w:rsidR="00617C29" w:rsidRPr="003A7223">
        <w:t xml:space="preserve"> </w:t>
      </w:r>
      <w:r w:rsidR="005A3270">
        <w:t xml:space="preserve">Aqua Pennsylvania, Inc. </w:t>
      </w:r>
      <w:r w:rsidR="00E2614E" w:rsidRPr="003A7223">
        <w:t xml:space="preserve"> </w:t>
      </w:r>
      <w:r w:rsidR="00B219F2" w:rsidRPr="003A7223">
        <w:t xml:space="preserve">at </w:t>
      </w:r>
      <w:r w:rsidR="00A70C75" w:rsidRPr="003A7223">
        <w:t>Docket No. C</w:t>
      </w:r>
      <w:r w:rsidR="00F6612B" w:rsidRPr="003A7223">
        <w:noBreakHyphen/>
      </w:r>
      <w:r w:rsidR="00A70C75" w:rsidRPr="003A7223">
        <w:t>200</w:t>
      </w:r>
      <w:r w:rsidR="00E2614E" w:rsidRPr="003A7223">
        <w:t>-20</w:t>
      </w:r>
      <w:r w:rsidR="00181F0E">
        <w:t>91258</w:t>
      </w:r>
      <w:r w:rsidR="00A70C75" w:rsidRPr="003A7223">
        <w:t xml:space="preserve"> is hereby </w:t>
      </w:r>
      <w:r w:rsidR="00FE35F2">
        <w:t>sustained in part and dismissed in part</w:t>
      </w:r>
      <w:r w:rsidR="00A70C75" w:rsidRPr="003A7223">
        <w:t>.</w:t>
      </w:r>
      <w:r w:rsidR="0091141C" w:rsidRPr="003A7223">
        <w:t xml:space="preserve">  </w:t>
      </w:r>
    </w:p>
    <w:p w:rsidR="005A3270" w:rsidRDefault="005A3270" w:rsidP="005A3270">
      <w:pPr>
        <w:spacing w:line="360" w:lineRule="auto"/>
        <w:ind w:left="1350"/>
      </w:pPr>
    </w:p>
    <w:p w:rsidR="005A3270" w:rsidRDefault="005A3270" w:rsidP="005A3270">
      <w:pPr>
        <w:numPr>
          <w:ilvl w:val="0"/>
          <w:numId w:val="10"/>
        </w:numPr>
        <w:spacing w:line="360" w:lineRule="auto"/>
        <w:ind w:left="0" w:firstLine="1350"/>
      </w:pPr>
      <w:r>
        <w:t>That, within thirty (30) days</w:t>
      </w:r>
      <w:r w:rsidR="000F2D4E">
        <w:t xml:space="preserve"> of the Commission’s final order</w:t>
      </w:r>
      <w:r>
        <w:t>, Aqua</w:t>
      </w:r>
      <w:r w:rsidR="0036443D">
        <w:t> </w:t>
      </w:r>
      <w:r>
        <w:t xml:space="preserve">Pennsylvania, Inc. shall install new curb stops </w:t>
      </w:r>
      <w:r w:rsidR="005D7F59">
        <w:t xml:space="preserve">within the cartway </w:t>
      </w:r>
      <w:r>
        <w:t xml:space="preserve">for each of the four residences currently served by the </w:t>
      </w:r>
      <w:r w:rsidR="00DE648D">
        <w:t>feeder</w:t>
      </w:r>
      <w:r>
        <w:t xml:space="preserve"> line that proceeds from Falling Water Boulevard up the unnamed cul-de-sac.  </w:t>
      </w:r>
    </w:p>
    <w:p w:rsidR="00205A24" w:rsidRDefault="00205A24" w:rsidP="00205A24">
      <w:pPr>
        <w:pStyle w:val="ListParagraph"/>
      </w:pPr>
    </w:p>
    <w:p w:rsidR="00205A24" w:rsidRDefault="00205A24" w:rsidP="005A3270">
      <w:pPr>
        <w:numPr>
          <w:ilvl w:val="0"/>
          <w:numId w:val="10"/>
        </w:numPr>
        <w:spacing w:line="360" w:lineRule="auto"/>
        <w:ind w:left="0" w:firstLine="1350"/>
      </w:pPr>
      <w:r>
        <w:t>That, within forty-five (45) days</w:t>
      </w:r>
      <w:r w:rsidR="000F2D4E">
        <w:t xml:space="preserve"> of the Commission’s final order</w:t>
      </w:r>
      <w:r>
        <w:t>, Aqua</w:t>
      </w:r>
      <w:r w:rsidR="0036443D">
        <w:t> </w:t>
      </w:r>
      <w:r>
        <w:t xml:space="preserve">Pennsylvania, Inc. shall file with the Commission’s Bureau of Fixed Utility Services </w:t>
      </w:r>
      <w:r w:rsidR="00B42E30">
        <w:t>certification that the new curb stops were installed consistent with the regulations and its tariff.</w:t>
      </w:r>
    </w:p>
    <w:p w:rsidR="00B42E30" w:rsidRDefault="00B42E30" w:rsidP="00B42E30">
      <w:pPr>
        <w:pStyle w:val="ListParagraph"/>
      </w:pPr>
    </w:p>
    <w:p w:rsidR="00B42E30" w:rsidRPr="003A7223" w:rsidRDefault="00B42E30" w:rsidP="005A3270">
      <w:pPr>
        <w:numPr>
          <w:ilvl w:val="0"/>
          <w:numId w:val="10"/>
        </w:numPr>
        <w:spacing w:line="360" w:lineRule="auto"/>
        <w:ind w:left="0" w:firstLine="1350"/>
      </w:pPr>
      <w:r>
        <w:t xml:space="preserve">That the Bureau of Fixed Utility Services should receive a copy of the Commission’s final order in this matter.  </w:t>
      </w:r>
    </w:p>
    <w:p w:rsidR="00F6445C" w:rsidRDefault="00F6445C" w:rsidP="00EA1625">
      <w:pPr>
        <w:tabs>
          <w:tab w:val="num" w:pos="2160"/>
        </w:tabs>
        <w:spacing w:line="360" w:lineRule="auto"/>
        <w:ind w:firstLine="1440"/>
      </w:pPr>
    </w:p>
    <w:p w:rsidR="00CD39B9" w:rsidRPr="003A7223" w:rsidRDefault="00CD39B9" w:rsidP="00EA1625">
      <w:pPr>
        <w:tabs>
          <w:tab w:val="num" w:pos="2160"/>
        </w:tabs>
        <w:spacing w:line="360" w:lineRule="auto"/>
        <w:ind w:firstLine="1440"/>
      </w:pPr>
    </w:p>
    <w:p w:rsidR="008E4FD6" w:rsidRPr="003A7223" w:rsidRDefault="008E4FD6" w:rsidP="00EB039D">
      <w:pPr>
        <w:tabs>
          <w:tab w:val="num" w:pos="2160"/>
          <w:tab w:val="left" w:pos="5048"/>
        </w:tabs>
      </w:pPr>
      <w:r w:rsidRPr="003A7223">
        <w:t>Date:</w:t>
      </w:r>
      <w:r w:rsidR="00E770B3">
        <w:t xml:space="preserve"> </w:t>
      </w:r>
      <w:r w:rsidR="00757DE2" w:rsidRPr="003A7223">
        <w:t xml:space="preserve"> </w:t>
      </w:r>
      <w:r w:rsidR="00FE35F2">
        <w:rPr>
          <w:u w:val="single"/>
        </w:rPr>
        <w:t>November</w:t>
      </w:r>
      <w:r w:rsidR="00B42E30">
        <w:rPr>
          <w:u w:val="single"/>
        </w:rPr>
        <w:t xml:space="preserve"> 13</w:t>
      </w:r>
      <w:r w:rsidR="00C77172">
        <w:rPr>
          <w:u w:val="single"/>
        </w:rPr>
        <w:t>, 2009</w:t>
      </w:r>
      <w:r w:rsidRPr="003A7223">
        <w:tab/>
      </w:r>
      <w:r w:rsidR="00E770B3">
        <w:tab/>
      </w:r>
      <w:r w:rsidRPr="003A7223">
        <w:t>________________________</w:t>
      </w:r>
      <w:r w:rsidR="00FA5D6B" w:rsidRPr="003A7223">
        <w:t>____</w:t>
      </w:r>
    </w:p>
    <w:p w:rsidR="008E4FD6" w:rsidRPr="003A7223" w:rsidRDefault="008E4FD6" w:rsidP="00EB039D">
      <w:pPr>
        <w:tabs>
          <w:tab w:val="num" w:pos="2160"/>
        </w:tabs>
      </w:pPr>
      <w:r w:rsidRPr="003A7223">
        <w:tab/>
      </w:r>
      <w:r w:rsidRPr="003A7223">
        <w:tab/>
      </w:r>
      <w:r w:rsidRPr="003A7223">
        <w:tab/>
      </w:r>
      <w:r w:rsidRPr="003A7223">
        <w:tab/>
      </w:r>
      <w:r w:rsidRPr="003A7223">
        <w:tab/>
      </w:r>
      <w:r w:rsidR="00E2614E" w:rsidRPr="003A7223">
        <w:tab/>
      </w:r>
      <w:r w:rsidR="00DC3243" w:rsidRPr="003A7223">
        <w:t>Katrina L. Dunderdale</w:t>
      </w:r>
    </w:p>
    <w:p w:rsidR="003317CA" w:rsidRPr="003A7223" w:rsidRDefault="008E4FD6" w:rsidP="00EB039D">
      <w:pPr>
        <w:tabs>
          <w:tab w:val="num" w:pos="2160"/>
        </w:tabs>
        <w:sectPr w:rsidR="003317CA" w:rsidRPr="003A7223" w:rsidSect="00137990">
          <w:footerReference w:type="even" r:id="rId8"/>
          <w:footerReference w:type="default" r:id="rId9"/>
          <w:pgSz w:w="12240" w:h="15840" w:code="1"/>
          <w:pgMar w:top="1440" w:right="1440" w:bottom="1440" w:left="1440" w:header="720" w:footer="720" w:gutter="0"/>
          <w:paperSrc w:first="7"/>
          <w:pgNumType w:start="1"/>
          <w:cols w:space="720"/>
          <w:noEndnote/>
          <w:titlePg/>
          <w:docGrid w:linePitch="326"/>
        </w:sectPr>
      </w:pPr>
      <w:r w:rsidRPr="003A7223">
        <w:tab/>
      </w:r>
      <w:r w:rsidRPr="003A7223">
        <w:tab/>
      </w:r>
      <w:r w:rsidR="00F6612B" w:rsidRPr="003A7223">
        <w:tab/>
      </w:r>
      <w:r w:rsidRPr="003A7223">
        <w:tab/>
      </w:r>
      <w:r w:rsidRPr="003A7223">
        <w:tab/>
      </w:r>
      <w:r w:rsidR="00E2614E" w:rsidRPr="003A7223">
        <w:tab/>
      </w:r>
      <w:r w:rsidRPr="003A7223">
        <w:t>Administrative Law Judge</w:t>
      </w:r>
    </w:p>
    <w:p w:rsidR="00A40462" w:rsidRPr="003A7223" w:rsidRDefault="00A40462" w:rsidP="00D2354E">
      <w:pPr>
        <w:ind w:firstLine="2880"/>
      </w:pPr>
      <w:r w:rsidRPr="003E2437">
        <w:rPr>
          <w:b/>
          <w:caps/>
          <w:u w:val="single"/>
        </w:rPr>
        <w:lastRenderedPageBreak/>
        <w:t>service list</w:t>
      </w:r>
      <w:r w:rsidRPr="003E2437">
        <w:rPr>
          <w:b/>
          <w:caps/>
        </w:rPr>
        <w:t>:</w:t>
      </w:r>
      <w:r w:rsidRPr="003A7223">
        <w:t xml:space="preserve">  C-200</w:t>
      </w:r>
      <w:r w:rsidR="00181F0E">
        <w:t>9</w:t>
      </w:r>
      <w:r w:rsidR="00E2614E" w:rsidRPr="003A7223">
        <w:t>-20</w:t>
      </w:r>
      <w:r w:rsidR="00181F0E">
        <w:t>91258</w:t>
      </w:r>
    </w:p>
    <w:p w:rsidR="003E52AA" w:rsidRDefault="003E52AA" w:rsidP="003E52AA">
      <w:pPr>
        <w:ind w:firstLine="2880"/>
      </w:pPr>
    </w:p>
    <w:p w:rsidR="00F64E36" w:rsidRDefault="00F64E36" w:rsidP="003E52AA"/>
    <w:p w:rsidR="003E52AA" w:rsidRDefault="00181F0E" w:rsidP="003E52AA">
      <w:r>
        <w:t>Nicholas Gervasi</w:t>
      </w:r>
    </w:p>
    <w:p w:rsidR="00181F0E" w:rsidRDefault="00181F0E" w:rsidP="003E52AA">
      <w:r>
        <w:t>73-34 53</w:t>
      </w:r>
      <w:r w:rsidRPr="00181F0E">
        <w:rPr>
          <w:vertAlign w:val="superscript"/>
        </w:rPr>
        <w:t>rd</w:t>
      </w:r>
      <w:r>
        <w:t xml:space="preserve"> Road</w:t>
      </w:r>
    </w:p>
    <w:p w:rsidR="00181F0E" w:rsidRPr="003A7223" w:rsidRDefault="00181F0E" w:rsidP="003E52AA">
      <w:r>
        <w:t>Maspeth, New York 11378</w:t>
      </w:r>
    </w:p>
    <w:p w:rsidR="003E52AA" w:rsidRDefault="003E52AA" w:rsidP="003E52AA"/>
    <w:p w:rsidR="003E52AA" w:rsidRPr="003A7223" w:rsidRDefault="00181F0E" w:rsidP="003E52AA">
      <w:r>
        <w:t>Mary</w:t>
      </w:r>
      <w:r w:rsidR="003E52AA" w:rsidRPr="003A7223">
        <w:t xml:space="preserve"> </w:t>
      </w:r>
      <w:r w:rsidR="00F36657">
        <w:t>McFall Hopper</w:t>
      </w:r>
      <w:r w:rsidR="003E52AA" w:rsidRPr="003A7223">
        <w:t>, Esquire</w:t>
      </w:r>
    </w:p>
    <w:p w:rsidR="003E52AA" w:rsidRPr="003A7223" w:rsidRDefault="005E59AC" w:rsidP="003E52AA">
      <w:r>
        <w:t>Aqua Pennsylvania, Inc.</w:t>
      </w:r>
    </w:p>
    <w:p w:rsidR="003E52AA" w:rsidRPr="003A7223" w:rsidRDefault="005E59AC" w:rsidP="003E52AA">
      <w:r>
        <w:t>762 West Lancaster Avenue</w:t>
      </w:r>
    </w:p>
    <w:p w:rsidR="003E52AA" w:rsidRPr="003A7223" w:rsidRDefault="005E59AC" w:rsidP="003E52AA">
      <w:r>
        <w:t>Bryn Mawr</w:t>
      </w:r>
      <w:r w:rsidR="003E52AA" w:rsidRPr="003A7223">
        <w:t xml:space="preserve">, PA </w:t>
      </w:r>
      <w:r>
        <w:t>19010</w:t>
      </w:r>
    </w:p>
    <w:p w:rsidR="003E52AA" w:rsidRPr="003A7223" w:rsidRDefault="003E52AA" w:rsidP="003E52AA"/>
    <w:p w:rsidR="00CA57BA" w:rsidRPr="003A7223" w:rsidRDefault="00CA57BA" w:rsidP="00D2354E">
      <w:pPr>
        <w:tabs>
          <w:tab w:val="num" w:pos="2160"/>
        </w:tabs>
      </w:pPr>
    </w:p>
    <w:sectPr w:rsidR="00CA57BA" w:rsidRPr="003A7223" w:rsidSect="00137990">
      <w:pgSz w:w="12240" w:h="15840" w:code="1"/>
      <w:pgMar w:top="1440" w:right="1440" w:bottom="1440" w:left="1440" w:header="720" w:footer="720" w:gutter="0"/>
      <w:paperSrc w:first="7"/>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5FC" w:rsidRDefault="003C35FC">
      <w:r>
        <w:separator/>
      </w:r>
    </w:p>
  </w:endnote>
  <w:endnote w:type="continuationSeparator" w:id="0">
    <w:p w:rsidR="003C35FC" w:rsidRDefault="003C35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B67" w:rsidRDefault="00D97FA8" w:rsidP="008E4FD6">
    <w:pPr>
      <w:pStyle w:val="Footer"/>
      <w:framePr w:wrap="around" w:vAnchor="text" w:hAnchor="margin" w:xAlign="center" w:y="1"/>
      <w:rPr>
        <w:rStyle w:val="PageNumber"/>
      </w:rPr>
    </w:pPr>
    <w:r>
      <w:rPr>
        <w:rStyle w:val="PageNumber"/>
      </w:rPr>
      <w:fldChar w:fldCharType="begin"/>
    </w:r>
    <w:r w:rsidR="00916B67">
      <w:rPr>
        <w:rStyle w:val="PageNumber"/>
      </w:rPr>
      <w:instrText xml:space="preserve">PAGE  </w:instrText>
    </w:r>
    <w:r>
      <w:rPr>
        <w:rStyle w:val="PageNumber"/>
      </w:rPr>
      <w:fldChar w:fldCharType="end"/>
    </w:r>
  </w:p>
  <w:p w:rsidR="00916B67" w:rsidRDefault="00916B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B67" w:rsidRPr="0068242E" w:rsidRDefault="00D97FA8" w:rsidP="008E4FD6">
    <w:pPr>
      <w:pStyle w:val="Footer"/>
      <w:framePr w:wrap="around" w:vAnchor="text" w:hAnchor="margin" w:xAlign="center" w:y="1"/>
      <w:rPr>
        <w:rStyle w:val="PageNumber"/>
      </w:rPr>
    </w:pPr>
    <w:r w:rsidRPr="0068242E">
      <w:rPr>
        <w:rStyle w:val="PageNumber"/>
      </w:rPr>
      <w:fldChar w:fldCharType="begin"/>
    </w:r>
    <w:r w:rsidR="00916B67" w:rsidRPr="0068242E">
      <w:rPr>
        <w:rStyle w:val="PageNumber"/>
      </w:rPr>
      <w:instrText xml:space="preserve">PAGE  </w:instrText>
    </w:r>
    <w:r w:rsidRPr="0068242E">
      <w:rPr>
        <w:rStyle w:val="PageNumber"/>
      </w:rPr>
      <w:fldChar w:fldCharType="separate"/>
    </w:r>
    <w:r w:rsidR="00093434">
      <w:rPr>
        <w:rStyle w:val="PageNumber"/>
        <w:noProof/>
      </w:rPr>
      <w:t>7</w:t>
    </w:r>
    <w:r w:rsidRPr="0068242E">
      <w:rPr>
        <w:rStyle w:val="PageNumber"/>
      </w:rPr>
      <w:fldChar w:fldCharType="end"/>
    </w:r>
  </w:p>
  <w:p w:rsidR="00916B67" w:rsidRDefault="00916B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5FC" w:rsidRDefault="003C35FC">
      <w:r>
        <w:separator/>
      </w:r>
    </w:p>
  </w:footnote>
  <w:footnote w:type="continuationSeparator" w:id="0">
    <w:p w:rsidR="003C35FC" w:rsidRDefault="003C35FC">
      <w:r>
        <w:continuationSeparator/>
      </w:r>
    </w:p>
  </w:footnote>
  <w:footnote w:id="1">
    <w:p w:rsidR="005F17DB" w:rsidRDefault="005F17DB">
      <w:pPr>
        <w:pStyle w:val="FootnoteText"/>
      </w:pPr>
      <w:r>
        <w:rPr>
          <w:rStyle w:val="FootnoteReference"/>
        </w:rPr>
        <w:footnoteRef/>
      </w:r>
      <w:r>
        <w:t xml:space="preserve"> </w:t>
      </w:r>
      <w:r>
        <w:tab/>
        <w:t xml:space="preserve">The property was formerly known and marked as 619 Falling Waters Boulevard, but was re-numbered </w:t>
      </w:r>
      <w:r w:rsidR="0030050B">
        <w:t xml:space="preserve">with </w:t>
      </w:r>
      <w:r w:rsidR="00735BD9">
        <w:t>t</w:t>
      </w:r>
      <w:r>
        <w:t>he advent of the 911 response system</w:t>
      </w:r>
      <w:r w:rsidR="00292B26">
        <w:t xml:space="preserve"> in that area</w:t>
      </w:r>
      <w:r>
        <w:t xml:space="preserve">.  </w:t>
      </w:r>
      <w:r w:rsidR="00757A2A">
        <w:t xml:space="preserve">(Tr. </w:t>
      </w:r>
      <w:r w:rsidR="00E22A77">
        <w:t>9</w:t>
      </w:r>
      <w:r w:rsidR="0099517F">
        <w:t>, 25</w:t>
      </w:r>
      <w:r w:rsidR="00757A2A">
        <w:t>).</w:t>
      </w:r>
    </w:p>
  </w:footnote>
  <w:footnote w:id="2">
    <w:p w:rsidR="0099517F" w:rsidRDefault="0099517F">
      <w:pPr>
        <w:pStyle w:val="FootnoteText"/>
      </w:pPr>
      <w:r>
        <w:rPr>
          <w:rStyle w:val="FootnoteReference"/>
        </w:rPr>
        <w:footnoteRef/>
      </w:r>
      <w:r>
        <w:t xml:space="preserve"> </w:t>
      </w:r>
      <w:r>
        <w:tab/>
        <w:t>The fourth residence is known as 618 Falling Water Boulevard in real estate records but was re-numbered to 211 Falling Water Boulevard.  (Tr. 24, 25).</w:t>
      </w:r>
    </w:p>
  </w:footnote>
  <w:footnote w:id="3">
    <w:p w:rsidR="006E24CA" w:rsidRDefault="006E24CA">
      <w:pPr>
        <w:pStyle w:val="FootnoteText"/>
      </w:pPr>
      <w:r>
        <w:rPr>
          <w:rStyle w:val="FootnoteReference"/>
        </w:rPr>
        <w:footnoteRef/>
      </w:r>
      <w:r>
        <w:t xml:space="preserve"> </w:t>
      </w:r>
      <w:r>
        <w:tab/>
        <w:t xml:space="preserve">See </w:t>
      </w:r>
      <w:r>
        <w:rPr>
          <w:u w:val="single"/>
        </w:rPr>
        <w:t xml:space="preserve">Se-Ling Hosiery, Inc. </w:t>
      </w:r>
      <w:r w:rsidR="006A6FB8">
        <w:rPr>
          <w:u w:val="single"/>
        </w:rPr>
        <w:t xml:space="preserve">v. </w:t>
      </w:r>
      <w:r>
        <w:rPr>
          <w:u w:val="single"/>
        </w:rPr>
        <w:t>Margulies</w:t>
      </w:r>
      <w:r>
        <w:t xml:space="preserve">, 364 Pa. 45, 70 A.2d 854 (1950); and </w:t>
      </w:r>
      <w:r>
        <w:rPr>
          <w:u w:val="single"/>
        </w:rPr>
        <w:t>Feinstein v</w:t>
      </w:r>
      <w:r w:rsidR="006A6FB8">
        <w:rPr>
          <w:u w:val="single"/>
        </w:rPr>
        <w:t>.</w:t>
      </w:r>
      <w:r>
        <w:rPr>
          <w:u w:val="single"/>
        </w:rPr>
        <w:t xml:space="preserve"> Philadelphia Suburban Water Company</w:t>
      </w:r>
      <w:r w:rsidR="006A6FB8">
        <w:t>, 50 Pa. P.U.C.</w:t>
      </w:r>
      <w:r>
        <w:t xml:space="preserve"> 300 (1976).</w:t>
      </w:r>
    </w:p>
    <w:p w:rsidR="00383F3C" w:rsidRPr="006E24CA" w:rsidRDefault="00383F3C">
      <w:pPr>
        <w:pStyle w:val="FootnoteText"/>
      </w:pPr>
    </w:p>
  </w:footnote>
  <w:footnote w:id="4">
    <w:p w:rsidR="006A6FB8" w:rsidRPr="00347191" w:rsidRDefault="006A6FB8">
      <w:pPr>
        <w:pStyle w:val="FootnoteText"/>
      </w:pPr>
      <w:r>
        <w:rPr>
          <w:rStyle w:val="FootnoteReference"/>
        </w:rPr>
        <w:footnoteRef/>
      </w:r>
      <w:r>
        <w:t xml:space="preserve"> </w:t>
      </w:r>
      <w:r>
        <w:tab/>
      </w:r>
      <w:r>
        <w:rPr>
          <w:u w:val="single"/>
        </w:rPr>
        <w:t>Morrissey v. Penna</w:t>
      </w:r>
      <w:r w:rsidR="008E7FD5">
        <w:rPr>
          <w:u w:val="single"/>
        </w:rPr>
        <w:t>.</w:t>
      </w:r>
      <w:r>
        <w:rPr>
          <w:u w:val="single"/>
        </w:rPr>
        <w:t>, Dept. of Highways</w:t>
      </w:r>
      <w:r>
        <w:t xml:space="preserve">, 424 Pa. 87, 225 A.2d 895 (1967); and </w:t>
      </w:r>
      <w:r>
        <w:rPr>
          <w:u w:val="single"/>
        </w:rPr>
        <w:t>Burleson v. P</w:t>
      </w:r>
      <w:r w:rsidR="00347191">
        <w:rPr>
          <w:u w:val="single"/>
        </w:rPr>
        <w:t>enn</w:t>
      </w:r>
      <w:r>
        <w:rPr>
          <w:u w:val="single"/>
        </w:rPr>
        <w:t>a.</w:t>
      </w:r>
      <w:r w:rsidR="00347191">
        <w:rPr>
          <w:u w:val="single"/>
        </w:rPr>
        <w:t>,</w:t>
      </w:r>
      <w:r>
        <w:rPr>
          <w:u w:val="single"/>
        </w:rPr>
        <w:t xml:space="preserve"> P.U.C.</w:t>
      </w:r>
      <w:r>
        <w:t xml:space="preserve">, </w:t>
      </w:r>
      <w:r w:rsidR="00347191">
        <w:t xml:space="preserve">66 Pa. Commw. 282, 443 A.2d 1373 (1982), </w:t>
      </w:r>
      <w:r w:rsidR="00347191">
        <w:rPr>
          <w:u w:val="single"/>
        </w:rPr>
        <w:t>aff’d</w:t>
      </w:r>
      <w:r w:rsidR="00347191">
        <w:t>. 501 Pa. 443, 461 A.2d 1234.</w:t>
      </w:r>
    </w:p>
  </w:footnote>
  <w:footnote w:id="5">
    <w:p w:rsidR="00BB0D06" w:rsidRPr="00BB0D06" w:rsidRDefault="00BB0D06">
      <w:pPr>
        <w:pStyle w:val="FootnoteText"/>
      </w:pPr>
      <w:r>
        <w:rPr>
          <w:rStyle w:val="FootnoteReference"/>
        </w:rPr>
        <w:footnoteRef/>
      </w:r>
      <w:r>
        <w:t xml:space="preserve"> </w:t>
      </w:r>
      <w:r>
        <w:tab/>
      </w:r>
      <w:r>
        <w:rPr>
          <w:u w:val="single"/>
        </w:rPr>
        <w:t>Elkin v. Bell Tel. Co.</w:t>
      </w:r>
      <w:r>
        <w:t xml:space="preserve">, 491 Pa. 123, 420 A.2d 371 (1980); </w:t>
      </w:r>
      <w:r>
        <w:rPr>
          <w:u w:val="single"/>
        </w:rPr>
        <w:t>Feingold v. Bell of Pennsylvania</w:t>
      </w:r>
      <w:r>
        <w:t xml:space="preserve">, 477 Pa. 1383 A.2d 791 (1977); and </w:t>
      </w:r>
      <w:r>
        <w:rPr>
          <w:u w:val="single"/>
        </w:rPr>
        <w:t>Simmons v. The Peoples Natural Gas Company, d/b/a Dominion Peoples</w:t>
      </w:r>
      <w:r>
        <w:t>, Docket</w:t>
      </w:r>
      <w:r w:rsidR="00D70316">
        <w:t> </w:t>
      </w:r>
      <w:r>
        <w:t>No.</w:t>
      </w:r>
      <w:r w:rsidR="00D70316">
        <w:t> </w:t>
      </w:r>
      <w:r>
        <w:t>C</w:t>
      </w:r>
      <w:r w:rsidR="00D70316">
        <w:noBreakHyphen/>
      </w:r>
      <w:r>
        <w:t>20055078, entered August 22, 2006.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2F42133"/>
    <w:multiLevelType w:val="hybridMultilevel"/>
    <w:tmpl w:val="157CADC4"/>
    <w:lvl w:ilvl="0" w:tplc="CFFED886">
      <w:start w:val="4"/>
      <w:numFmt w:val="decimal"/>
      <w:lvlText w:val="%1."/>
      <w:lvlJc w:val="left"/>
      <w:pPr>
        <w:tabs>
          <w:tab w:val="num" w:pos="2160"/>
        </w:tabs>
        <w:ind w:left="2160" w:hanging="720"/>
      </w:pPr>
      <w:rPr>
        <w:rFonts w:hint="default"/>
        <w:sz w:val="26"/>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5AF35B8"/>
    <w:multiLevelType w:val="hybridMultilevel"/>
    <w:tmpl w:val="FCFA96B8"/>
    <w:lvl w:ilvl="0" w:tplc="0C22F736">
      <w:start w:val="2"/>
      <w:numFmt w:val="decimal"/>
      <w:lvlText w:val="(%1)"/>
      <w:lvlJc w:val="left"/>
      <w:pPr>
        <w:tabs>
          <w:tab w:val="num" w:pos="1080"/>
        </w:tabs>
        <w:ind w:left="1080" w:hanging="360"/>
      </w:pPr>
      <w:rPr>
        <w:rFonts w:hint="default"/>
      </w:rPr>
    </w:lvl>
    <w:lvl w:ilvl="1" w:tplc="A6E41AB6">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84449DE"/>
    <w:multiLevelType w:val="hybridMultilevel"/>
    <w:tmpl w:val="840C33D6"/>
    <w:lvl w:ilvl="0" w:tplc="5462CB86">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nsid w:val="4D4B76BB"/>
    <w:multiLevelType w:val="hybridMultilevel"/>
    <w:tmpl w:val="77740144"/>
    <w:lvl w:ilvl="0" w:tplc="C3FAFB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A4146F1"/>
    <w:multiLevelType w:val="hybridMultilevel"/>
    <w:tmpl w:val="7BACE7CC"/>
    <w:lvl w:ilvl="0" w:tplc="E6DC29BC">
      <w:start w:val="6"/>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5A7C1B6D"/>
    <w:multiLevelType w:val="hybridMultilevel"/>
    <w:tmpl w:val="A176C770"/>
    <w:lvl w:ilvl="0" w:tplc="B1DA77B2">
      <w:start w:val="1"/>
      <w:numFmt w:val="decimal"/>
      <w:lvlText w:val="(%1)"/>
      <w:lvlJc w:val="left"/>
      <w:pPr>
        <w:tabs>
          <w:tab w:val="num" w:pos="2160"/>
        </w:tabs>
        <w:ind w:left="2160" w:hanging="1440"/>
      </w:pPr>
      <w:rPr>
        <w:rFonts w:hint="default"/>
      </w:rPr>
    </w:lvl>
    <w:lvl w:ilvl="1" w:tplc="C4A6B3A4">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4C628AD"/>
    <w:multiLevelType w:val="hybridMultilevel"/>
    <w:tmpl w:val="C0B22116"/>
    <w:lvl w:ilvl="0" w:tplc="3078D98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4"/>
  </w:num>
  <w:num w:numId="3">
    <w:abstractNumId w:val="3"/>
  </w:num>
  <w:num w:numId="4">
    <w:abstractNumId w:val="8"/>
  </w:num>
  <w:num w:numId="5">
    <w:abstractNumId w:val="1"/>
  </w:num>
  <w:num w:numId="6">
    <w:abstractNumId w:val="2"/>
  </w:num>
  <w:num w:numId="7">
    <w:abstractNumId w:val="9"/>
  </w:num>
  <w:num w:numId="8">
    <w:abstractNumId w:val="7"/>
  </w:num>
  <w:num w:numId="9">
    <w:abstractNumId w:val="6"/>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CA57BA"/>
    <w:rsid w:val="00002933"/>
    <w:rsid w:val="00005217"/>
    <w:rsid w:val="00014CD9"/>
    <w:rsid w:val="00015E77"/>
    <w:rsid w:val="000205EC"/>
    <w:rsid w:val="000218E1"/>
    <w:rsid w:val="0002562B"/>
    <w:rsid w:val="00025E5D"/>
    <w:rsid w:val="00032447"/>
    <w:rsid w:val="0003254A"/>
    <w:rsid w:val="0003345F"/>
    <w:rsid w:val="00034D3C"/>
    <w:rsid w:val="00036615"/>
    <w:rsid w:val="0003750C"/>
    <w:rsid w:val="00042684"/>
    <w:rsid w:val="00046B2F"/>
    <w:rsid w:val="00051FFD"/>
    <w:rsid w:val="000539E5"/>
    <w:rsid w:val="0005545A"/>
    <w:rsid w:val="00057EC4"/>
    <w:rsid w:val="00065B67"/>
    <w:rsid w:val="00066099"/>
    <w:rsid w:val="00067DC6"/>
    <w:rsid w:val="00081933"/>
    <w:rsid w:val="000919E3"/>
    <w:rsid w:val="00093434"/>
    <w:rsid w:val="00094316"/>
    <w:rsid w:val="00094EC4"/>
    <w:rsid w:val="00095A48"/>
    <w:rsid w:val="000A7A7E"/>
    <w:rsid w:val="000A7DE2"/>
    <w:rsid w:val="000B0443"/>
    <w:rsid w:val="000B1450"/>
    <w:rsid w:val="000B4044"/>
    <w:rsid w:val="000B575F"/>
    <w:rsid w:val="000B6475"/>
    <w:rsid w:val="000B7480"/>
    <w:rsid w:val="000B767F"/>
    <w:rsid w:val="000C22D0"/>
    <w:rsid w:val="000C639E"/>
    <w:rsid w:val="000C6633"/>
    <w:rsid w:val="000C736C"/>
    <w:rsid w:val="000D31C3"/>
    <w:rsid w:val="000D332F"/>
    <w:rsid w:val="000D3C53"/>
    <w:rsid w:val="000D4E83"/>
    <w:rsid w:val="000D7D68"/>
    <w:rsid w:val="000E0DDA"/>
    <w:rsid w:val="000E33AA"/>
    <w:rsid w:val="000E45E3"/>
    <w:rsid w:val="000E4C15"/>
    <w:rsid w:val="000E4D29"/>
    <w:rsid w:val="000F0F3C"/>
    <w:rsid w:val="000F286B"/>
    <w:rsid w:val="000F2D4E"/>
    <w:rsid w:val="000F45A3"/>
    <w:rsid w:val="000F4D6B"/>
    <w:rsid w:val="000F6D6C"/>
    <w:rsid w:val="0010040A"/>
    <w:rsid w:val="00103B9D"/>
    <w:rsid w:val="0010437D"/>
    <w:rsid w:val="00106746"/>
    <w:rsid w:val="00107966"/>
    <w:rsid w:val="001130C8"/>
    <w:rsid w:val="001140BC"/>
    <w:rsid w:val="001161AA"/>
    <w:rsid w:val="0011788E"/>
    <w:rsid w:val="00117FAC"/>
    <w:rsid w:val="0012141F"/>
    <w:rsid w:val="00121AE5"/>
    <w:rsid w:val="0012478B"/>
    <w:rsid w:val="00125CCD"/>
    <w:rsid w:val="00126FF7"/>
    <w:rsid w:val="00130E27"/>
    <w:rsid w:val="0013275E"/>
    <w:rsid w:val="001339E0"/>
    <w:rsid w:val="00133A47"/>
    <w:rsid w:val="00133B41"/>
    <w:rsid w:val="001354D6"/>
    <w:rsid w:val="00137307"/>
    <w:rsid w:val="001375AA"/>
    <w:rsid w:val="00137990"/>
    <w:rsid w:val="00142A80"/>
    <w:rsid w:val="00143FA7"/>
    <w:rsid w:val="00144040"/>
    <w:rsid w:val="00144748"/>
    <w:rsid w:val="001513EC"/>
    <w:rsid w:val="00152853"/>
    <w:rsid w:val="00153E19"/>
    <w:rsid w:val="00155C56"/>
    <w:rsid w:val="00156938"/>
    <w:rsid w:val="00156A90"/>
    <w:rsid w:val="00165400"/>
    <w:rsid w:val="00166F22"/>
    <w:rsid w:val="00167534"/>
    <w:rsid w:val="00170F7E"/>
    <w:rsid w:val="00173AFE"/>
    <w:rsid w:val="001760E8"/>
    <w:rsid w:val="00181F0E"/>
    <w:rsid w:val="00182EDA"/>
    <w:rsid w:val="00182F15"/>
    <w:rsid w:val="0018379D"/>
    <w:rsid w:val="00183AE1"/>
    <w:rsid w:val="0018528A"/>
    <w:rsid w:val="00185EF9"/>
    <w:rsid w:val="00186DFC"/>
    <w:rsid w:val="00192D57"/>
    <w:rsid w:val="00195561"/>
    <w:rsid w:val="00196E40"/>
    <w:rsid w:val="001B3B0D"/>
    <w:rsid w:val="001B436F"/>
    <w:rsid w:val="001B6229"/>
    <w:rsid w:val="001B7AF6"/>
    <w:rsid w:val="001C3008"/>
    <w:rsid w:val="001C5F76"/>
    <w:rsid w:val="001D0384"/>
    <w:rsid w:val="001D04A9"/>
    <w:rsid w:val="001D09C9"/>
    <w:rsid w:val="001D1DC6"/>
    <w:rsid w:val="001D5E87"/>
    <w:rsid w:val="001D67F3"/>
    <w:rsid w:val="001D6F49"/>
    <w:rsid w:val="001D7070"/>
    <w:rsid w:val="001D79FF"/>
    <w:rsid w:val="001E2C24"/>
    <w:rsid w:val="001E3A44"/>
    <w:rsid w:val="001E68A7"/>
    <w:rsid w:val="001F030C"/>
    <w:rsid w:val="001F501B"/>
    <w:rsid w:val="00200ED0"/>
    <w:rsid w:val="00204E24"/>
    <w:rsid w:val="00204E8F"/>
    <w:rsid w:val="00205A24"/>
    <w:rsid w:val="00206B04"/>
    <w:rsid w:val="002071C0"/>
    <w:rsid w:val="002075E6"/>
    <w:rsid w:val="00210334"/>
    <w:rsid w:val="00210460"/>
    <w:rsid w:val="00214A19"/>
    <w:rsid w:val="002154B5"/>
    <w:rsid w:val="00216A05"/>
    <w:rsid w:val="002302EB"/>
    <w:rsid w:val="002308C4"/>
    <w:rsid w:val="00230C81"/>
    <w:rsid w:val="00233A4B"/>
    <w:rsid w:val="00240FB7"/>
    <w:rsid w:val="002412F0"/>
    <w:rsid w:val="00243927"/>
    <w:rsid w:val="00244AD1"/>
    <w:rsid w:val="002457D2"/>
    <w:rsid w:val="002472ED"/>
    <w:rsid w:val="002520A5"/>
    <w:rsid w:val="00254BFC"/>
    <w:rsid w:val="00254FD1"/>
    <w:rsid w:val="0025557F"/>
    <w:rsid w:val="00263EFE"/>
    <w:rsid w:val="00265108"/>
    <w:rsid w:val="0026526F"/>
    <w:rsid w:val="00271E72"/>
    <w:rsid w:val="00271FF1"/>
    <w:rsid w:val="00275AD3"/>
    <w:rsid w:val="00277379"/>
    <w:rsid w:val="0027770C"/>
    <w:rsid w:val="00277D7E"/>
    <w:rsid w:val="00280380"/>
    <w:rsid w:val="00280AF0"/>
    <w:rsid w:val="00283A3F"/>
    <w:rsid w:val="00283B4F"/>
    <w:rsid w:val="002867AD"/>
    <w:rsid w:val="002904BB"/>
    <w:rsid w:val="00290917"/>
    <w:rsid w:val="00291917"/>
    <w:rsid w:val="00292B26"/>
    <w:rsid w:val="00295403"/>
    <w:rsid w:val="002A27EB"/>
    <w:rsid w:val="002A78AC"/>
    <w:rsid w:val="002B433A"/>
    <w:rsid w:val="002B4996"/>
    <w:rsid w:val="002B4DFA"/>
    <w:rsid w:val="002B7C6A"/>
    <w:rsid w:val="002C22D2"/>
    <w:rsid w:val="002C37E9"/>
    <w:rsid w:val="002C5A6F"/>
    <w:rsid w:val="002C703F"/>
    <w:rsid w:val="002C7AB0"/>
    <w:rsid w:val="002D1DA5"/>
    <w:rsid w:val="002D29E7"/>
    <w:rsid w:val="002D67A9"/>
    <w:rsid w:val="002E2B6E"/>
    <w:rsid w:val="002E597B"/>
    <w:rsid w:val="002E5A74"/>
    <w:rsid w:val="002E6356"/>
    <w:rsid w:val="002E6B15"/>
    <w:rsid w:val="002E7E0C"/>
    <w:rsid w:val="002F0134"/>
    <w:rsid w:val="002F4F6F"/>
    <w:rsid w:val="002F5087"/>
    <w:rsid w:val="002F6CA8"/>
    <w:rsid w:val="002F6DFB"/>
    <w:rsid w:val="0030050B"/>
    <w:rsid w:val="00302C62"/>
    <w:rsid w:val="00302D41"/>
    <w:rsid w:val="003056EC"/>
    <w:rsid w:val="00307FF8"/>
    <w:rsid w:val="00311588"/>
    <w:rsid w:val="003121E7"/>
    <w:rsid w:val="003207BC"/>
    <w:rsid w:val="00320B09"/>
    <w:rsid w:val="003235CA"/>
    <w:rsid w:val="00324C80"/>
    <w:rsid w:val="00330990"/>
    <w:rsid w:val="003309EE"/>
    <w:rsid w:val="00330B01"/>
    <w:rsid w:val="003317CA"/>
    <w:rsid w:val="0033183D"/>
    <w:rsid w:val="0034231B"/>
    <w:rsid w:val="00342B49"/>
    <w:rsid w:val="0034410D"/>
    <w:rsid w:val="00345C7B"/>
    <w:rsid w:val="0034692A"/>
    <w:rsid w:val="00347191"/>
    <w:rsid w:val="003603C7"/>
    <w:rsid w:val="00360ACF"/>
    <w:rsid w:val="00360EB9"/>
    <w:rsid w:val="003620FD"/>
    <w:rsid w:val="0036443D"/>
    <w:rsid w:val="003649AC"/>
    <w:rsid w:val="00364B57"/>
    <w:rsid w:val="00370128"/>
    <w:rsid w:val="00371550"/>
    <w:rsid w:val="00373245"/>
    <w:rsid w:val="0037694C"/>
    <w:rsid w:val="00380F4B"/>
    <w:rsid w:val="00382CE0"/>
    <w:rsid w:val="00383F3C"/>
    <w:rsid w:val="00385C23"/>
    <w:rsid w:val="00386326"/>
    <w:rsid w:val="00386C1C"/>
    <w:rsid w:val="00387E50"/>
    <w:rsid w:val="003908EE"/>
    <w:rsid w:val="00391096"/>
    <w:rsid w:val="00392F70"/>
    <w:rsid w:val="00394A82"/>
    <w:rsid w:val="0039776B"/>
    <w:rsid w:val="003A149D"/>
    <w:rsid w:val="003A3301"/>
    <w:rsid w:val="003A71CA"/>
    <w:rsid w:val="003A7223"/>
    <w:rsid w:val="003B6D5E"/>
    <w:rsid w:val="003B7783"/>
    <w:rsid w:val="003C13E7"/>
    <w:rsid w:val="003C35FC"/>
    <w:rsid w:val="003C417D"/>
    <w:rsid w:val="003C440F"/>
    <w:rsid w:val="003C7776"/>
    <w:rsid w:val="003D374F"/>
    <w:rsid w:val="003D49BE"/>
    <w:rsid w:val="003D500A"/>
    <w:rsid w:val="003D5173"/>
    <w:rsid w:val="003D54E7"/>
    <w:rsid w:val="003D67D8"/>
    <w:rsid w:val="003E2437"/>
    <w:rsid w:val="003E2BB0"/>
    <w:rsid w:val="003E2D32"/>
    <w:rsid w:val="003E52AA"/>
    <w:rsid w:val="003E5A56"/>
    <w:rsid w:val="003E60E7"/>
    <w:rsid w:val="003E7ED8"/>
    <w:rsid w:val="003F173E"/>
    <w:rsid w:val="003F1BC1"/>
    <w:rsid w:val="003F56DB"/>
    <w:rsid w:val="003F6E27"/>
    <w:rsid w:val="0040125C"/>
    <w:rsid w:val="00406DBF"/>
    <w:rsid w:val="0041637D"/>
    <w:rsid w:val="004201C6"/>
    <w:rsid w:val="00421585"/>
    <w:rsid w:val="004219BD"/>
    <w:rsid w:val="004232C6"/>
    <w:rsid w:val="00424E02"/>
    <w:rsid w:val="00424E72"/>
    <w:rsid w:val="00430437"/>
    <w:rsid w:val="004322BD"/>
    <w:rsid w:val="0044050A"/>
    <w:rsid w:val="00440B6B"/>
    <w:rsid w:val="004455C4"/>
    <w:rsid w:val="00462770"/>
    <w:rsid w:val="0046290B"/>
    <w:rsid w:val="004635FD"/>
    <w:rsid w:val="0046518B"/>
    <w:rsid w:val="00465878"/>
    <w:rsid w:val="004661D4"/>
    <w:rsid w:val="0046652F"/>
    <w:rsid w:val="00470AFC"/>
    <w:rsid w:val="0047283C"/>
    <w:rsid w:val="00474A84"/>
    <w:rsid w:val="00474C53"/>
    <w:rsid w:val="00481F44"/>
    <w:rsid w:val="00483A4C"/>
    <w:rsid w:val="00487AE0"/>
    <w:rsid w:val="004956AA"/>
    <w:rsid w:val="004970DA"/>
    <w:rsid w:val="00497E11"/>
    <w:rsid w:val="004A0FD1"/>
    <w:rsid w:val="004A26B6"/>
    <w:rsid w:val="004A34D6"/>
    <w:rsid w:val="004A6673"/>
    <w:rsid w:val="004B34C6"/>
    <w:rsid w:val="004B422F"/>
    <w:rsid w:val="004B4B53"/>
    <w:rsid w:val="004B6290"/>
    <w:rsid w:val="004C0A38"/>
    <w:rsid w:val="004C5FA9"/>
    <w:rsid w:val="004C6202"/>
    <w:rsid w:val="004D0368"/>
    <w:rsid w:val="004D3A14"/>
    <w:rsid w:val="004D454A"/>
    <w:rsid w:val="004D71B7"/>
    <w:rsid w:val="004D75D5"/>
    <w:rsid w:val="004E01BD"/>
    <w:rsid w:val="004E1547"/>
    <w:rsid w:val="004E3B20"/>
    <w:rsid w:val="004E4252"/>
    <w:rsid w:val="004E605F"/>
    <w:rsid w:val="004F257D"/>
    <w:rsid w:val="0050181E"/>
    <w:rsid w:val="0050497A"/>
    <w:rsid w:val="00504A1A"/>
    <w:rsid w:val="00507295"/>
    <w:rsid w:val="00507ECF"/>
    <w:rsid w:val="005158B4"/>
    <w:rsid w:val="00515A3D"/>
    <w:rsid w:val="00517217"/>
    <w:rsid w:val="005204BB"/>
    <w:rsid w:val="00522985"/>
    <w:rsid w:val="00524535"/>
    <w:rsid w:val="00526435"/>
    <w:rsid w:val="0053270E"/>
    <w:rsid w:val="0053565D"/>
    <w:rsid w:val="00535C3E"/>
    <w:rsid w:val="00536399"/>
    <w:rsid w:val="005366CC"/>
    <w:rsid w:val="0053772F"/>
    <w:rsid w:val="00540E3A"/>
    <w:rsid w:val="00543B7C"/>
    <w:rsid w:val="00543F98"/>
    <w:rsid w:val="005447FE"/>
    <w:rsid w:val="00544F7E"/>
    <w:rsid w:val="00545043"/>
    <w:rsid w:val="005451B0"/>
    <w:rsid w:val="005451DA"/>
    <w:rsid w:val="00547948"/>
    <w:rsid w:val="00552B91"/>
    <w:rsid w:val="00552C73"/>
    <w:rsid w:val="005533A5"/>
    <w:rsid w:val="00553E91"/>
    <w:rsid w:val="00557326"/>
    <w:rsid w:val="00563142"/>
    <w:rsid w:val="005637DF"/>
    <w:rsid w:val="00563FC3"/>
    <w:rsid w:val="00573B60"/>
    <w:rsid w:val="005763CB"/>
    <w:rsid w:val="00577567"/>
    <w:rsid w:val="00580981"/>
    <w:rsid w:val="00580D5E"/>
    <w:rsid w:val="0058201B"/>
    <w:rsid w:val="005900D4"/>
    <w:rsid w:val="0059029B"/>
    <w:rsid w:val="00590448"/>
    <w:rsid w:val="00591882"/>
    <w:rsid w:val="0059631D"/>
    <w:rsid w:val="005A3270"/>
    <w:rsid w:val="005A3E08"/>
    <w:rsid w:val="005A6ECB"/>
    <w:rsid w:val="005A77D0"/>
    <w:rsid w:val="005B0236"/>
    <w:rsid w:val="005B0D97"/>
    <w:rsid w:val="005B64BD"/>
    <w:rsid w:val="005B765C"/>
    <w:rsid w:val="005B7796"/>
    <w:rsid w:val="005C1BB9"/>
    <w:rsid w:val="005C785B"/>
    <w:rsid w:val="005D03F4"/>
    <w:rsid w:val="005D376C"/>
    <w:rsid w:val="005D3BE1"/>
    <w:rsid w:val="005D4345"/>
    <w:rsid w:val="005D55F5"/>
    <w:rsid w:val="005D7F59"/>
    <w:rsid w:val="005E1CC5"/>
    <w:rsid w:val="005E59AC"/>
    <w:rsid w:val="005E636D"/>
    <w:rsid w:val="005E6DB5"/>
    <w:rsid w:val="005F163C"/>
    <w:rsid w:val="005F17DB"/>
    <w:rsid w:val="00600EE9"/>
    <w:rsid w:val="0060359F"/>
    <w:rsid w:val="00613AE9"/>
    <w:rsid w:val="00616E73"/>
    <w:rsid w:val="00616FE9"/>
    <w:rsid w:val="00617C29"/>
    <w:rsid w:val="006220FF"/>
    <w:rsid w:val="0062694F"/>
    <w:rsid w:val="006270C9"/>
    <w:rsid w:val="00633976"/>
    <w:rsid w:val="00633E89"/>
    <w:rsid w:val="0063487E"/>
    <w:rsid w:val="00641052"/>
    <w:rsid w:val="00642EE9"/>
    <w:rsid w:val="00645275"/>
    <w:rsid w:val="00645FE8"/>
    <w:rsid w:val="006515DB"/>
    <w:rsid w:val="00651AB0"/>
    <w:rsid w:val="00653FDE"/>
    <w:rsid w:val="00655160"/>
    <w:rsid w:val="006552C8"/>
    <w:rsid w:val="00657785"/>
    <w:rsid w:val="006608FC"/>
    <w:rsid w:val="00661EC6"/>
    <w:rsid w:val="00664032"/>
    <w:rsid w:val="006663CA"/>
    <w:rsid w:val="0066791C"/>
    <w:rsid w:val="00674B93"/>
    <w:rsid w:val="00676BC0"/>
    <w:rsid w:val="006771E3"/>
    <w:rsid w:val="006772A2"/>
    <w:rsid w:val="0068242E"/>
    <w:rsid w:val="00682B76"/>
    <w:rsid w:val="006869B5"/>
    <w:rsid w:val="006913D7"/>
    <w:rsid w:val="00691FDA"/>
    <w:rsid w:val="00692E3E"/>
    <w:rsid w:val="00694153"/>
    <w:rsid w:val="006954BC"/>
    <w:rsid w:val="00696C10"/>
    <w:rsid w:val="006A0714"/>
    <w:rsid w:val="006A19CA"/>
    <w:rsid w:val="006A6FB8"/>
    <w:rsid w:val="006B0612"/>
    <w:rsid w:val="006B2DFE"/>
    <w:rsid w:val="006B50E8"/>
    <w:rsid w:val="006B629F"/>
    <w:rsid w:val="006B72AE"/>
    <w:rsid w:val="006B7DE7"/>
    <w:rsid w:val="006C0DC3"/>
    <w:rsid w:val="006C13BF"/>
    <w:rsid w:val="006C7D49"/>
    <w:rsid w:val="006D2CFC"/>
    <w:rsid w:val="006D2E25"/>
    <w:rsid w:val="006D2F3E"/>
    <w:rsid w:val="006D3697"/>
    <w:rsid w:val="006D38B1"/>
    <w:rsid w:val="006D68C8"/>
    <w:rsid w:val="006E0E78"/>
    <w:rsid w:val="006E12A1"/>
    <w:rsid w:val="006E175B"/>
    <w:rsid w:val="006E24CA"/>
    <w:rsid w:val="006E3811"/>
    <w:rsid w:val="006E59A8"/>
    <w:rsid w:val="006E6240"/>
    <w:rsid w:val="006F0B67"/>
    <w:rsid w:val="006F2B77"/>
    <w:rsid w:val="006F5FE7"/>
    <w:rsid w:val="006F60DA"/>
    <w:rsid w:val="006F6520"/>
    <w:rsid w:val="006F6FB4"/>
    <w:rsid w:val="006F7393"/>
    <w:rsid w:val="00700704"/>
    <w:rsid w:val="00700E85"/>
    <w:rsid w:val="0070488D"/>
    <w:rsid w:val="00710B17"/>
    <w:rsid w:val="00710CE3"/>
    <w:rsid w:val="0071171E"/>
    <w:rsid w:val="007121EF"/>
    <w:rsid w:val="0071586C"/>
    <w:rsid w:val="007172D2"/>
    <w:rsid w:val="00720CC5"/>
    <w:rsid w:val="0072542A"/>
    <w:rsid w:val="007272A7"/>
    <w:rsid w:val="007303E2"/>
    <w:rsid w:val="00732CDD"/>
    <w:rsid w:val="00732D4A"/>
    <w:rsid w:val="00735BD9"/>
    <w:rsid w:val="00736DBA"/>
    <w:rsid w:val="00737444"/>
    <w:rsid w:val="00737575"/>
    <w:rsid w:val="00740BC6"/>
    <w:rsid w:val="00740C4F"/>
    <w:rsid w:val="007516D0"/>
    <w:rsid w:val="00751CE0"/>
    <w:rsid w:val="00753A3F"/>
    <w:rsid w:val="00754FD3"/>
    <w:rsid w:val="00757A01"/>
    <w:rsid w:val="00757A2A"/>
    <w:rsid w:val="00757DE2"/>
    <w:rsid w:val="007625FA"/>
    <w:rsid w:val="007669DB"/>
    <w:rsid w:val="00766B36"/>
    <w:rsid w:val="00770FDA"/>
    <w:rsid w:val="00772949"/>
    <w:rsid w:val="00772CFC"/>
    <w:rsid w:val="007767D5"/>
    <w:rsid w:val="00776CD8"/>
    <w:rsid w:val="0078110D"/>
    <w:rsid w:val="00783095"/>
    <w:rsid w:val="00783368"/>
    <w:rsid w:val="00785AF3"/>
    <w:rsid w:val="00791868"/>
    <w:rsid w:val="0079328F"/>
    <w:rsid w:val="007939B6"/>
    <w:rsid w:val="00794138"/>
    <w:rsid w:val="00794F1B"/>
    <w:rsid w:val="007A118A"/>
    <w:rsid w:val="007A2216"/>
    <w:rsid w:val="007A32D3"/>
    <w:rsid w:val="007A40D1"/>
    <w:rsid w:val="007A5552"/>
    <w:rsid w:val="007B6775"/>
    <w:rsid w:val="007C404E"/>
    <w:rsid w:val="007C43A7"/>
    <w:rsid w:val="007D2958"/>
    <w:rsid w:val="007D2DA0"/>
    <w:rsid w:val="007D4824"/>
    <w:rsid w:val="007D5536"/>
    <w:rsid w:val="007D79D2"/>
    <w:rsid w:val="007D7F7F"/>
    <w:rsid w:val="007E2197"/>
    <w:rsid w:val="007E5FE2"/>
    <w:rsid w:val="007E7B4E"/>
    <w:rsid w:val="007F02A4"/>
    <w:rsid w:val="007F27C8"/>
    <w:rsid w:val="007F479E"/>
    <w:rsid w:val="007F788A"/>
    <w:rsid w:val="00805DD8"/>
    <w:rsid w:val="00806E0D"/>
    <w:rsid w:val="00821749"/>
    <w:rsid w:val="00823FCA"/>
    <w:rsid w:val="00824890"/>
    <w:rsid w:val="00826859"/>
    <w:rsid w:val="00840332"/>
    <w:rsid w:val="008418FC"/>
    <w:rsid w:val="0084410C"/>
    <w:rsid w:val="0085780E"/>
    <w:rsid w:val="008618BE"/>
    <w:rsid w:val="00861DA4"/>
    <w:rsid w:val="00861DF9"/>
    <w:rsid w:val="00862D6B"/>
    <w:rsid w:val="008635CD"/>
    <w:rsid w:val="00863CD4"/>
    <w:rsid w:val="00864EB7"/>
    <w:rsid w:val="0086657E"/>
    <w:rsid w:val="00867F55"/>
    <w:rsid w:val="00873D8A"/>
    <w:rsid w:val="00891035"/>
    <w:rsid w:val="008927B5"/>
    <w:rsid w:val="00892EA3"/>
    <w:rsid w:val="008A1C88"/>
    <w:rsid w:val="008A28F8"/>
    <w:rsid w:val="008A4082"/>
    <w:rsid w:val="008A63E2"/>
    <w:rsid w:val="008B0DA8"/>
    <w:rsid w:val="008B445B"/>
    <w:rsid w:val="008B6587"/>
    <w:rsid w:val="008C064E"/>
    <w:rsid w:val="008C17E6"/>
    <w:rsid w:val="008C36F2"/>
    <w:rsid w:val="008C7236"/>
    <w:rsid w:val="008D0326"/>
    <w:rsid w:val="008D0D31"/>
    <w:rsid w:val="008D32C8"/>
    <w:rsid w:val="008D6CA9"/>
    <w:rsid w:val="008D6E2C"/>
    <w:rsid w:val="008D7DC6"/>
    <w:rsid w:val="008E09C6"/>
    <w:rsid w:val="008E0E89"/>
    <w:rsid w:val="008E2516"/>
    <w:rsid w:val="008E4FD6"/>
    <w:rsid w:val="008E5C99"/>
    <w:rsid w:val="008E78BA"/>
    <w:rsid w:val="008E7FD5"/>
    <w:rsid w:val="008F09A7"/>
    <w:rsid w:val="008F38AD"/>
    <w:rsid w:val="008F4EF2"/>
    <w:rsid w:val="008F7C99"/>
    <w:rsid w:val="009001C9"/>
    <w:rsid w:val="009062B0"/>
    <w:rsid w:val="00906FD4"/>
    <w:rsid w:val="009101FF"/>
    <w:rsid w:val="00910A53"/>
    <w:rsid w:val="0091141C"/>
    <w:rsid w:val="00911F05"/>
    <w:rsid w:val="00913789"/>
    <w:rsid w:val="00916406"/>
    <w:rsid w:val="00916B67"/>
    <w:rsid w:val="00917283"/>
    <w:rsid w:val="0092068A"/>
    <w:rsid w:val="00921285"/>
    <w:rsid w:val="009252B2"/>
    <w:rsid w:val="0092657C"/>
    <w:rsid w:val="009269D9"/>
    <w:rsid w:val="00927B61"/>
    <w:rsid w:val="00927E95"/>
    <w:rsid w:val="009310EE"/>
    <w:rsid w:val="00933485"/>
    <w:rsid w:val="0094142D"/>
    <w:rsid w:val="00943CC8"/>
    <w:rsid w:val="00943E53"/>
    <w:rsid w:val="009445CA"/>
    <w:rsid w:val="009575B4"/>
    <w:rsid w:val="00957A3C"/>
    <w:rsid w:val="0096078A"/>
    <w:rsid w:val="00962EE7"/>
    <w:rsid w:val="00964BF5"/>
    <w:rsid w:val="00966C36"/>
    <w:rsid w:val="00967D3E"/>
    <w:rsid w:val="00970027"/>
    <w:rsid w:val="00972441"/>
    <w:rsid w:val="00974D2B"/>
    <w:rsid w:val="009760CB"/>
    <w:rsid w:val="0098033A"/>
    <w:rsid w:val="009824AE"/>
    <w:rsid w:val="0099130A"/>
    <w:rsid w:val="0099517F"/>
    <w:rsid w:val="00995C00"/>
    <w:rsid w:val="009A5AF8"/>
    <w:rsid w:val="009B24D8"/>
    <w:rsid w:val="009B446B"/>
    <w:rsid w:val="009C05E9"/>
    <w:rsid w:val="009C27D2"/>
    <w:rsid w:val="009C3132"/>
    <w:rsid w:val="009C429A"/>
    <w:rsid w:val="009C4526"/>
    <w:rsid w:val="009D11CA"/>
    <w:rsid w:val="009D227B"/>
    <w:rsid w:val="009D2B67"/>
    <w:rsid w:val="009D2DA5"/>
    <w:rsid w:val="009D47A5"/>
    <w:rsid w:val="009D69B6"/>
    <w:rsid w:val="009E6876"/>
    <w:rsid w:val="009F38D7"/>
    <w:rsid w:val="009F6130"/>
    <w:rsid w:val="00A00793"/>
    <w:rsid w:val="00A037B9"/>
    <w:rsid w:val="00A04076"/>
    <w:rsid w:val="00A06697"/>
    <w:rsid w:val="00A072EB"/>
    <w:rsid w:val="00A10010"/>
    <w:rsid w:val="00A10E1F"/>
    <w:rsid w:val="00A1407B"/>
    <w:rsid w:val="00A15866"/>
    <w:rsid w:val="00A16634"/>
    <w:rsid w:val="00A16D50"/>
    <w:rsid w:val="00A16F7E"/>
    <w:rsid w:val="00A207DE"/>
    <w:rsid w:val="00A23CCA"/>
    <w:rsid w:val="00A248FB"/>
    <w:rsid w:val="00A26323"/>
    <w:rsid w:val="00A334E4"/>
    <w:rsid w:val="00A33DF5"/>
    <w:rsid w:val="00A34407"/>
    <w:rsid w:val="00A40462"/>
    <w:rsid w:val="00A4355E"/>
    <w:rsid w:val="00A44C8C"/>
    <w:rsid w:val="00A469B4"/>
    <w:rsid w:val="00A46AA1"/>
    <w:rsid w:val="00A511AD"/>
    <w:rsid w:val="00A52673"/>
    <w:rsid w:val="00A546B8"/>
    <w:rsid w:val="00A55F7C"/>
    <w:rsid w:val="00A640A7"/>
    <w:rsid w:val="00A66B5E"/>
    <w:rsid w:val="00A673FC"/>
    <w:rsid w:val="00A70C75"/>
    <w:rsid w:val="00A71A9D"/>
    <w:rsid w:val="00A73079"/>
    <w:rsid w:val="00A733A2"/>
    <w:rsid w:val="00A7399A"/>
    <w:rsid w:val="00A801E7"/>
    <w:rsid w:val="00A80E4E"/>
    <w:rsid w:val="00A820F6"/>
    <w:rsid w:val="00A82CD9"/>
    <w:rsid w:val="00A831C5"/>
    <w:rsid w:val="00A848BA"/>
    <w:rsid w:val="00A86E3D"/>
    <w:rsid w:val="00A914E9"/>
    <w:rsid w:val="00A918A0"/>
    <w:rsid w:val="00A93EC0"/>
    <w:rsid w:val="00A94A48"/>
    <w:rsid w:val="00A951FE"/>
    <w:rsid w:val="00AA140D"/>
    <w:rsid w:val="00AA2C12"/>
    <w:rsid w:val="00AA70E2"/>
    <w:rsid w:val="00AA7A7B"/>
    <w:rsid w:val="00AB16F5"/>
    <w:rsid w:val="00AB30CF"/>
    <w:rsid w:val="00AB40A9"/>
    <w:rsid w:val="00AB5BB2"/>
    <w:rsid w:val="00AC1113"/>
    <w:rsid w:val="00AC1F4C"/>
    <w:rsid w:val="00AC6067"/>
    <w:rsid w:val="00AC6745"/>
    <w:rsid w:val="00AD4553"/>
    <w:rsid w:val="00AD6540"/>
    <w:rsid w:val="00AE1716"/>
    <w:rsid w:val="00AE2839"/>
    <w:rsid w:val="00AE290D"/>
    <w:rsid w:val="00AE3923"/>
    <w:rsid w:val="00AE6DA1"/>
    <w:rsid w:val="00AF4238"/>
    <w:rsid w:val="00AF5FC0"/>
    <w:rsid w:val="00AF63EA"/>
    <w:rsid w:val="00B010CF"/>
    <w:rsid w:val="00B102C3"/>
    <w:rsid w:val="00B15D03"/>
    <w:rsid w:val="00B16875"/>
    <w:rsid w:val="00B219F2"/>
    <w:rsid w:val="00B23445"/>
    <w:rsid w:val="00B304D3"/>
    <w:rsid w:val="00B32DB7"/>
    <w:rsid w:val="00B346CA"/>
    <w:rsid w:val="00B406E2"/>
    <w:rsid w:val="00B4192A"/>
    <w:rsid w:val="00B428F4"/>
    <w:rsid w:val="00B42BE4"/>
    <w:rsid w:val="00B42E30"/>
    <w:rsid w:val="00B43D51"/>
    <w:rsid w:val="00B44861"/>
    <w:rsid w:val="00B46636"/>
    <w:rsid w:val="00B50814"/>
    <w:rsid w:val="00B5162C"/>
    <w:rsid w:val="00B60E13"/>
    <w:rsid w:val="00B62723"/>
    <w:rsid w:val="00B6532F"/>
    <w:rsid w:val="00B66DDD"/>
    <w:rsid w:val="00B67B97"/>
    <w:rsid w:val="00B70E79"/>
    <w:rsid w:val="00B7243C"/>
    <w:rsid w:val="00B7377B"/>
    <w:rsid w:val="00B73C91"/>
    <w:rsid w:val="00B769F6"/>
    <w:rsid w:val="00B81FED"/>
    <w:rsid w:val="00B845ED"/>
    <w:rsid w:val="00B845F6"/>
    <w:rsid w:val="00B93A4F"/>
    <w:rsid w:val="00B94FFF"/>
    <w:rsid w:val="00BA3638"/>
    <w:rsid w:val="00BA3DE1"/>
    <w:rsid w:val="00BA45E7"/>
    <w:rsid w:val="00BA4C2A"/>
    <w:rsid w:val="00BA5695"/>
    <w:rsid w:val="00BA5A1C"/>
    <w:rsid w:val="00BA692F"/>
    <w:rsid w:val="00BB036D"/>
    <w:rsid w:val="00BB0D06"/>
    <w:rsid w:val="00BB171F"/>
    <w:rsid w:val="00BB1FC4"/>
    <w:rsid w:val="00BB31DB"/>
    <w:rsid w:val="00BB4F95"/>
    <w:rsid w:val="00BB70B3"/>
    <w:rsid w:val="00BB72F2"/>
    <w:rsid w:val="00BB7D46"/>
    <w:rsid w:val="00BC1B4F"/>
    <w:rsid w:val="00BC360E"/>
    <w:rsid w:val="00BC4327"/>
    <w:rsid w:val="00BC6CA5"/>
    <w:rsid w:val="00BD3085"/>
    <w:rsid w:val="00BD6511"/>
    <w:rsid w:val="00BD76C8"/>
    <w:rsid w:val="00BE4B1C"/>
    <w:rsid w:val="00BE55BE"/>
    <w:rsid w:val="00BE5FCB"/>
    <w:rsid w:val="00BE723C"/>
    <w:rsid w:val="00BF28AB"/>
    <w:rsid w:val="00BF3BE6"/>
    <w:rsid w:val="00BF5A06"/>
    <w:rsid w:val="00BF73A3"/>
    <w:rsid w:val="00C022C8"/>
    <w:rsid w:val="00C029EB"/>
    <w:rsid w:val="00C03561"/>
    <w:rsid w:val="00C0376D"/>
    <w:rsid w:val="00C03919"/>
    <w:rsid w:val="00C0572F"/>
    <w:rsid w:val="00C12C25"/>
    <w:rsid w:val="00C133B8"/>
    <w:rsid w:val="00C13DF0"/>
    <w:rsid w:val="00C14193"/>
    <w:rsid w:val="00C16A5D"/>
    <w:rsid w:val="00C17738"/>
    <w:rsid w:val="00C17B2A"/>
    <w:rsid w:val="00C20144"/>
    <w:rsid w:val="00C2330B"/>
    <w:rsid w:val="00C23A79"/>
    <w:rsid w:val="00C23DE7"/>
    <w:rsid w:val="00C24ECF"/>
    <w:rsid w:val="00C25891"/>
    <w:rsid w:val="00C25E01"/>
    <w:rsid w:val="00C26323"/>
    <w:rsid w:val="00C3358D"/>
    <w:rsid w:val="00C378D0"/>
    <w:rsid w:val="00C37FDB"/>
    <w:rsid w:val="00C40364"/>
    <w:rsid w:val="00C42477"/>
    <w:rsid w:val="00C4599C"/>
    <w:rsid w:val="00C45F56"/>
    <w:rsid w:val="00C60A49"/>
    <w:rsid w:val="00C61317"/>
    <w:rsid w:val="00C655E8"/>
    <w:rsid w:val="00C7117A"/>
    <w:rsid w:val="00C74183"/>
    <w:rsid w:val="00C77172"/>
    <w:rsid w:val="00C800CB"/>
    <w:rsid w:val="00C803A5"/>
    <w:rsid w:val="00C82C14"/>
    <w:rsid w:val="00C85078"/>
    <w:rsid w:val="00C862F8"/>
    <w:rsid w:val="00C908DB"/>
    <w:rsid w:val="00C931B6"/>
    <w:rsid w:val="00C93B23"/>
    <w:rsid w:val="00CA0FA9"/>
    <w:rsid w:val="00CA517F"/>
    <w:rsid w:val="00CA57BA"/>
    <w:rsid w:val="00CB06D1"/>
    <w:rsid w:val="00CB224E"/>
    <w:rsid w:val="00CB2D82"/>
    <w:rsid w:val="00CB3E0C"/>
    <w:rsid w:val="00CB54CC"/>
    <w:rsid w:val="00CB7EF0"/>
    <w:rsid w:val="00CC069F"/>
    <w:rsid w:val="00CD39B9"/>
    <w:rsid w:val="00CD43F3"/>
    <w:rsid w:val="00CD4ED5"/>
    <w:rsid w:val="00CD53CA"/>
    <w:rsid w:val="00CE1628"/>
    <w:rsid w:val="00CE2382"/>
    <w:rsid w:val="00CE3EE1"/>
    <w:rsid w:val="00CE61B8"/>
    <w:rsid w:val="00CF54D1"/>
    <w:rsid w:val="00D010F1"/>
    <w:rsid w:val="00D01109"/>
    <w:rsid w:val="00D015EB"/>
    <w:rsid w:val="00D06971"/>
    <w:rsid w:val="00D06B34"/>
    <w:rsid w:val="00D07E03"/>
    <w:rsid w:val="00D109EB"/>
    <w:rsid w:val="00D13BDB"/>
    <w:rsid w:val="00D20B8F"/>
    <w:rsid w:val="00D2354E"/>
    <w:rsid w:val="00D27A8A"/>
    <w:rsid w:val="00D3147B"/>
    <w:rsid w:val="00D354FD"/>
    <w:rsid w:val="00D3570E"/>
    <w:rsid w:val="00D41A38"/>
    <w:rsid w:val="00D422B1"/>
    <w:rsid w:val="00D4355B"/>
    <w:rsid w:val="00D43743"/>
    <w:rsid w:val="00D45250"/>
    <w:rsid w:val="00D45488"/>
    <w:rsid w:val="00D45C26"/>
    <w:rsid w:val="00D467C6"/>
    <w:rsid w:val="00D52091"/>
    <w:rsid w:val="00D54125"/>
    <w:rsid w:val="00D57BC7"/>
    <w:rsid w:val="00D654B3"/>
    <w:rsid w:val="00D65923"/>
    <w:rsid w:val="00D65D16"/>
    <w:rsid w:val="00D66AFA"/>
    <w:rsid w:val="00D70316"/>
    <w:rsid w:val="00D76065"/>
    <w:rsid w:val="00D761B6"/>
    <w:rsid w:val="00D76D1C"/>
    <w:rsid w:val="00D838A7"/>
    <w:rsid w:val="00D85A3F"/>
    <w:rsid w:val="00D868FB"/>
    <w:rsid w:val="00D86C43"/>
    <w:rsid w:val="00D86FEA"/>
    <w:rsid w:val="00D91F93"/>
    <w:rsid w:val="00D94038"/>
    <w:rsid w:val="00D9500B"/>
    <w:rsid w:val="00D96B30"/>
    <w:rsid w:val="00D972BB"/>
    <w:rsid w:val="00D97FA8"/>
    <w:rsid w:val="00DA430D"/>
    <w:rsid w:val="00DA5163"/>
    <w:rsid w:val="00DA66D7"/>
    <w:rsid w:val="00DB192A"/>
    <w:rsid w:val="00DB40BF"/>
    <w:rsid w:val="00DB7463"/>
    <w:rsid w:val="00DC1A77"/>
    <w:rsid w:val="00DC297D"/>
    <w:rsid w:val="00DC3243"/>
    <w:rsid w:val="00DC5D76"/>
    <w:rsid w:val="00DC6EA0"/>
    <w:rsid w:val="00DD020B"/>
    <w:rsid w:val="00DD2547"/>
    <w:rsid w:val="00DD394E"/>
    <w:rsid w:val="00DD6D12"/>
    <w:rsid w:val="00DD7859"/>
    <w:rsid w:val="00DE2CC1"/>
    <w:rsid w:val="00DE31AD"/>
    <w:rsid w:val="00DE5D30"/>
    <w:rsid w:val="00DE608E"/>
    <w:rsid w:val="00DE648D"/>
    <w:rsid w:val="00DE6C6C"/>
    <w:rsid w:val="00DF08BA"/>
    <w:rsid w:val="00DF0974"/>
    <w:rsid w:val="00DF2688"/>
    <w:rsid w:val="00DF26E1"/>
    <w:rsid w:val="00DF3972"/>
    <w:rsid w:val="00DF4B76"/>
    <w:rsid w:val="00DF7847"/>
    <w:rsid w:val="00E05C97"/>
    <w:rsid w:val="00E109B6"/>
    <w:rsid w:val="00E11F39"/>
    <w:rsid w:val="00E128CD"/>
    <w:rsid w:val="00E14394"/>
    <w:rsid w:val="00E14AE5"/>
    <w:rsid w:val="00E16E1F"/>
    <w:rsid w:val="00E16E9D"/>
    <w:rsid w:val="00E22A77"/>
    <w:rsid w:val="00E2614E"/>
    <w:rsid w:val="00E31B73"/>
    <w:rsid w:val="00E34A6F"/>
    <w:rsid w:val="00E36F96"/>
    <w:rsid w:val="00E41DD8"/>
    <w:rsid w:val="00E5150F"/>
    <w:rsid w:val="00E52B61"/>
    <w:rsid w:val="00E52BA8"/>
    <w:rsid w:val="00E538E0"/>
    <w:rsid w:val="00E549C2"/>
    <w:rsid w:val="00E560C2"/>
    <w:rsid w:val="00E56F54"/>
    <w:rsid w:val="00E57675"/>
    <w:rsid w:val="00E6120A"/>
    <w:rsid w:val="00E61BE7"/>
    <w:rsid w:val="00E645B5"/>
    <w:rsid w:val="00E75181"/>
    <w:rsid w:val="00E7573A"/>
    <w:rsid w:val="00E770B3"/>
    <w:rsid w:val="00E7797A"/>
    <w:rsid w:val="00E812DB"/>
    <w:rsid w:val="00E82772"/>
    <w:rsid w:val="00E86BB6"/>
    <w:rsid w:val="00E87654"/>
    <w:rsid w:val="00E9039A"/>
    <w:rsid w:val="00E90BC9"/>
    <w:rsid w:val="00E92285"/>
    <w:rsid w:val="00E95158"/>
    <w:rsid w:val="00EA075C"/>
    <w:rsid w:val="00EA12C1"/>
    <w:rsid w:val="00EA1625"/>
    <w:rsid w:val="00EA1752"/>
    <w:rsid w:val="00EA1EDF"/>
    <w:rsid w:val="00EA63A3"/>
    <w:rsid w:val="00EB039D"/>
    <w:rsid w:val="00EB2F3A"/>
    <w:rsid w:val="00EB6518"/>
    <w:rsid w:val="00EB7033"/>
    <w:rsid w:val="00EC1213"/>
    <w:rsid w:val="00EC1C81"/>
    <w:rsid w:val="00EC6DA3"/>
    <w:rsid w:val="00ED0A26"/>
    <w:rsid w:val="00ED13BB"/>
    <w:rsid w:val="00ED6AF6"/>
    <w:rsid w:val="00ED7A75"/>
    <w:rsid w:val="00EE3D6A"/>
    <w:rsid w:val="00EE6F50"/>
    <w:rsid w:val="00EF0B42"/>
    <w:rsid w:val="00EF2B87"/>
    <w:rsid w:val="00EF49DF"/>
    <w:rsid w:val="00EF5386"/>
    <w:rsid w:val="00EF6B54"/>
    <w:rsid w:val="00EF6D7D"/>
    <w:rsid w:val="00EF7458"/>
    <w:rsid w:val="00EF7BB1"/>
    <w:rsid w:val="00F015A6"/>
    <w:rsid w:val="00F0209F"/>
    <w:rsid w:val="00F0600E"/>
    <w:rsid w:val="00F06B97"/>
    <w:rsid w:val="00F12CBF"/>
    <w:rsid w:val="00F1611B"/>
    <w:rsid w:val="00F17004"/>
    <w:rsid w:val="00F17080"/>
    <w:rsid w:val="00F205AD"/>
    <w:rsid w:val="00F2639D"/>
    <w:rsid w:val="00F2792A"/>
    <w:rsid w:val="00F27D7F"/>
    <w:rsid w:val="00F27E5E"/>
    <w:rsid w:val="00F31BDE"/>
    <w:rsid w:val="00F31DFC"/>
    <w:rsid w:val="00F32B8A"/>
    <w:rsid w:val="00F3411A"/>
    <w:rsid w:val="00F35726"/>
    <w:rsid w:val="00F35B71"/>
    <w:rsid w:val="00F36657"/>
    <w:rsid w:val="00F370D9"/>
    <w:rsid w:val="00F42A12"/>
    <w:rsid w:val="00F606DA"/>
    <w:rsid w:val="00F6100E"/>
    <w:rsid w:val="00F6445C"/>
    <w:rsid w:val="00F64E36"/>
    <w:rsid w:val="00F650AC"/>
    <w:rsid w:val="00F6612B"/>
    <w:rsid w:val="00F67901"/>
    <w:rsid w:val="00F7580A"/>
    <w:rsid w:val="00F768B3"/>
    <w:rsid w:val="00F810ED"/>
    <w:rsid w:val="00F866E9"/>
    <w:rsid w:val="00F872F1"/>
    <w:rsid w:val="00F872F3"/>
    <w:rsid w:val="00F93CE6"/>
    <w:rsid w:val="00F9451C"/>
    <w:rsid w:val="00F9542E"/>
    <w:rsid w:val="00F95AB3"/>
    <w:rsid w:val="00F95F05"/>
    <w:rsid w:val="00F9732A"/>
    <w:rsid w:val="00FA14E7"/>
    <w:rsid w:val="00FA2D82"/>
    <w:rsid w:val="00FA5D6B"/>
    <w:rsid w:val="00FA766D"/>
    <w:rsid w:val="00FA7693"/>
    <w:rsid w:val="00FB12D4"/>
    <w:rsid w:val="00FB13F3"/>
    <w:rsid w:val="00FC0796"/>
    <w:rsid w:val="00FC23D6"/>
    <w:rsid w:val="00FC4468"/>
    <w:rsid w:val="00FD0DD6"/>
    <w:rsid w:val="00FD5A76"/>
    <w:rsid w:val="00FD73AA"/>
    <w:rsid w:val="00FE052E"/>
    <w:rsid w:val="00FE1324"/>
    <w:rsid w:val="00FE35F2"/>
    <w:rsid w:val="00FE49BA"/>
    <w:rsid w:val="00FE7554"/>
    <w:rsid w:val="00FF021A"/>
    <w:rsid w:val="00FF0E78"/>
    <w:rsid w:val="00FF1C60"/>
    <w:rsid w:val="00FF31A7"/>
    <w:rsid w:val="00FF467D"/>
    <w:rsid w:val="00FF61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 w:type="paragraph" w:styleId="Header">
    <w:name w:val="header"/>
    <w:basedOn w:val="Normal"/>
    <w:rsid w:val="005A6ECB"/>
    <w:pPr>
      <w:tabs>
        <w:tab w:val="center" w:pos="4320"/>
        <w:tab w:val="right" w:pos="8640"/>
      </w:tabs>
    </w:pPr>
  </w:style>
  <w:style w:type="paragraph" w:styleId="ListParagraph">
    <w:name w:val="List Paragraph"/>
    <w:basedOn w:val="Normal"/>
    <w:uiPriority w:val="34"/>
    <w:qFormat/>
    <w:rsid w:val="00205A24"/>
    <w:pPr>
      <w:ind w:left="720"/>
    </w:pPr>
  </w:style>
</w:styles>
</file>

<file path=word/webSettings.xml><?xml version="1.0" encoding="utf-8"?>
<w:webSettings xmlns:r="http://schemas.openxmlformats.org/officeDocument/2006/relationships" xmlns:w="http://schemas.openxmlformats.org/wordprocessingml/2006/main">
  <w:divs>
    <w:div w:id="1212418548">
      <w:bodyDiv w:val="1"/>
      <w:marLeft w:val="0"/>
      <w:marRight w:val="0"/>
      <w:marTop w:val="0"/>
      <w:marBottom w:val="0"/>
      <w:divBdr>
        <w:top w:val="none" w:sz="0" w:space="0" w:color="auto"/>
        <w:left w:val="none" w:sz="0" w:space="0" w:color="auto"/>
        <w:bottom w:val="none" w:sz="0" w:space="0" w:color="auto"/>
        <w:right w:val="none" w:sz="0" w:space="0" w:color="auto"/>
      </w:divBdr>
      <w:divsChild>
        <w:div w:id="1559592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B7B22-B6F4-4A9E-92F2-24CB0DE37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3242</Words>
  <Characters>18486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HOYER</dc:creator>
  <cp:keywords/>
  <dc:description/>
  <cp:lastModifiedBy>shoffner</cp:lastModifiedBy>
  <cp:revision>2</cp:revision>
  <cp:lastPrinted>2009-11-24T19:45:00Z</cp:lastPrinted>
  <dcterms:created xsi:type="dcterms:W3CDTF">2009-11-24T19:47:00Z</dcterms:created>
  <dcterms:modified xsi:type="dcterms:W3CDTF">2009-11-24T19:47:00Z</dcterms:modified>
</cp:coreProperties>
</file>