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A0" w:rsidRPr="00624B80" w:rsidRDefault="00B74EA0" w:rsidP="005D002D">
      <w:pPr>
        <w:pStyle w:val="Heading1"/>
        <w:keepNext w:val="0"/>
        <w:tabs>
          <w:tab w:val="clear" w:pos="-720"/>
        </w:tabs>
        <w:spacing w:line="240" w:lineRule="auto"/>
        <w:jc w:val="center"/>
      </w:pPr>
      <w:r w:rsidRPr="00624B80">
        <w:rPr>
          <w:szCs w:val="26"/>
        </w:rPr>
        <w:t>PENNSYLVANIA</w:t>
      </w:r>
    </w:p>
    <w:p w:rsidR="00B74EA0" w:rsidRPr="00624B80" w:rsidRDefault="00B74EA0" w:rsidP="005D002D">
      <w:pPr>
        <w:suppressAutoHyphens/>
        <w:jc w:val="center"/>
        <w:rPr>
          <w:b/>
          <w:color w:val="auto"/>
          <w:sz w:val="26"/>
        </w:rPr>
      </w:pPr>
      <w:r w:rsidRPr="00624B80">
        <w:rPr>
          <w:b/>
          <w:color w:val="auto"/>
          <w:sz w:val="26"/>
        </w:rPr>
        <w:t xml:space="preserve">PUBLIC </w:t>
      </w:r>
      <w:r w:rsidRPr="00624B80">
        <w:rPr>
          <w:b/>
          <w:color w:val="auto"/>
          <w:sz w:val="26"/>
          <w:szCs w:val="26"/>
        </w:rPr>
        <w:t>UTILITY</w:t>
      </w:r>
      <w:r w:rsidRPr="00624B80">
        <w:rPr>
          <w:b/>
          <w:color w:val="auto"/>
          <w:sz w:val="26"/>
        </w:rPr>
        <w:t xml:space="preserve"> COMMISSION</w:t>
      </w:r>
    </w:p>
    <w:p w:rsidR="00B74EA0" w:rsidRPr="00624B80" w:rsidRDefault="00B74EA0" w:rsidP="005D002D">
      <w:pPr>
        <w:suppressAutoHyphens/>
        <w:jc w:val="center"/>
        <w:rPr>
          <w:b/>
          <w:color w:val="auto"/>
          <w:sz w:val="26"/>
        </w:rPr>
      </w:pPr>
      <w:r w:rsidRPr="00624B80">
        <w:rPr>
          <w:b/>
          <w:color w:val="auto"/>
          <w:sz w:val="26"/>
        </w:rPr>
        <w:t>Harrisburg, PA  17105-3265</w:t>
      </w:r>
    </w:p>
    <w:p w:rsidR="00B74EA0" w:rsidRPr="00624B80" w:rsidRDefault="00B74EA0" w:rsidP="005D002D">
      <w:pPr>
        <w:suppressAutoHyphens/>
        <w:rPr>
          <w:b/>
          <w:color w:val="auto"/>
          <w:sz w:val="26"/>
        </w:rPr>
      </w:pPr>
    </w:p>
    <w:p w:rsidR="00B74EA0" w:rsidRPr="00624B80" w:rsidRDefault="0087585A" w:rsidP="005D002D">
      <w:pPr>
        <w:suppressAutoHyphens/>
        <w:rPr>
          <w:color w:val="auto"/>
          <w:sz w:val="26"/>
        </w:rPr>
      </w:pPr>
      <w:r w:rsidRPr="00624B80">
        <w:rPr>
          <w:color w:val="auto"/>
          <w:sz w:val="26"/>
        </w:rPr>
        <w:tab/>
      </w:r>
      <w:r w:rsidR="00F46089">
        <w:rPr>
          <w:color w:val="auto"/>
          <w:sz w:val="26"/>
        </w:rPr>
        <w:tab/>
      </w:r>
      <w:r w:rsidR="00F46089">
        <w:rPr>
          <w:color w:val="auto"/>
          <w:sz w:val="26"/>
        </w:rPr>
        <w:tab/>
      </w:r>
      <w:r w:rsidR="00F46089">
        <w:rPr>
          <w:color w:val="auto"/>
          <w:sz w:val="26"/>
        </w:rPr>
        <w:tab/>
      </w:r>
      <w:r w:rsidR="00F46089">
        <w:rPr>
          <w:color w:val="auto"/>
          <w:sz w:val="26"/>
        </w:rPr>
        <w:tab/>
      </w:r>
      <w:r w:rsidR="00F46089">
        <w:rPr>
          <w:color w:val="auto"/>
          <w:sz w:val="26"/>
        </w:rPr>
        <w:tab/>
      </w:r>
      <w:r w:rsidR="00F46089">
        <w:rPr>
          <w:color w:val="auto"/>
          <w:sz w:val="26"/>
        </w:rPr>
        <w:tab/>
      </w:r>
      <w:r w:rsidRPr="00624B80">
        <w:rPr>
          <w:color w:val="auto"/>
          <w:sz w:val="26"/>
        </w:rPr>
        <w:t>Public Meeting held</w:t>
      </w:r>
      <w:r w:rsidR="0076382D">
        <w:rPr>
          <w:color w:val="auto"/>
          <w:sz w:val="26"/>
        </w:rPr>
        <w:t xml:space="preserve"> December 3</w:t>
      </w:r>
      <w:r w:rsidR="00D50995" w:rsidRPr="00624B80">
        <w:rPr>
          <w:color w:val="auto"/>
          <w:sz w:val="26"/>
        </w:rPr>
        <w:t>, 200</w:t>
      </w:r>
      <w:r w:rsidR="0076382D">
        <w:rPr>
          <w:color w:val="auto"/>
          <w:sz w:val="26"/>
        </w:rPr>
        <w:t>9</w:t>
      </w:r>
    </w:p>
    <w:p w:rsidR="00B74EA0" w:rsidRPr="00624B80" w:rsidRDefault="00B74EA0" w:rsidP="005D002D">
      <w:pPr>
        <w:suppressAutoHyphens/>
        <w:rPr>
          <w:color w:val="auto"/>
          <w:sz w:val="26"/>
        </w:rPr>
      </w:pPr>
    </w:p>
    <w:p w:rsidR="00B74EA0" w:rsidRPr="00624B80" w:rsidRDefault="00B74EA0" w:rsidP="005D002D">
      <w:pPr>
        <w:suppressAutoHyphens/>
        <w:rPr>
          <w:color w:val="auto"/>
          <w:sz w:val="26"/>
        </w:rPr>
      </w:pPr>
      <w:r w:rsidRPr="00624B80">
        <w:rPr>
          <w:color w:val="auto"/>
          <w:sz w:val="26"/>
        </w:rPr>
        <w:t>Commissioners Present:</w:t>
      </w:r>
    </w:p>
    <w:p w:rsidR="00B74EA0" w:rsidRPr="00624B80" w:rsidRDefault="00B74EA0" w:rsidP="005D002D">
      <w:pPr>
        <w:suppressAutoHyphens/>
        <w:rPr>
          <w:color w:val="auto"/>
          <w:sz w:val="26"/>
        </w:rPr>
      </w:pPr>
    </w:p>
    <w:p w:rsidR="00B74EA0" w:rsidRPr="00624B80" w:rsidRDefault="004C2BA3" w:rsidP="005D002D">
      <w:pPr>
        <w:suppressAutoHyphens/>
        <w:ind w:firstLine="720"/>
        <w:rPr>
          <w:color w:val="auto"/>
          <w:sz w:val="26"/>
        </w:rPr>
      </w:pPr>
      <w:r w:rsidRPr="00624B80">
        <w:rPr>
          <w:color w:val="auto"/>
          <w:sz w:val="26"/>
        </w:rPr>
        <w:t>James H. Cawley</w:t>
      </w:r>
      <w:r w:rsidR="00B74EA0" w:rsidRPr="00624B80">
        <w:rPr>
          <w:color w:val="auto"/>
          <w:sz w:val="26"/>
        </w:rPr>
        <w:t>, Chairman</w:t>
      </w:r>
    </w:p>
    <w:p w:rsidR="00B74EA0" w:rsidRDefault="00F12CF6" w:rsidP="005D002D">
      <w:pPr>
        <w:suppressAutoHyphens/>
        <w:ind w:firstLine="720"/>
        <w:rPr>
          <w:color w:val="auto"/>
          <w:sz w:val="26"/>
        </w:rPr>
      </w:pPr>
      <w:r>
        <w:rPr>
          <w:color w:val="auto"/>
          <w:sz w:val="26"/>
        </w:rPr>
        <w:t>Tyrone J. Christy</w:t>
      </w:r>
      <w:r w:rsidR="0076382D">
        <w:rPr>
          <w:color w:val="auto"/>
          <w:sz w:val="26"/>
        </w:rPr>
        <w:t>, Vice Chairman</w:t>
      </w:r>
    </w:p>
    <w:p w:rsidR="00626E13" w:rsidRDefault="00626E13" w:rsidP="005D002D">
      <w:pPr>
        <w:suppressAutoHyphens/>
        <w:ind w:firstLine="720"/>
        <w:rPr>
          <w:color w:val="auto"/>
          <w:sz w:val="26"/>
        </w:rPr>
      </w:pPr>
      <w:r w:rsidRPr="00624B80">
        <w:rPr>
          <w:color w:val="auto"/>
          <w:sz w:val="26"/>
        </w:rPr>
        <w:t>Kim Pizzingrilli</w:t>
      </w:r>
    </w:p>
    <w:p w:rsidR="000B07E4" w:rsidRDefault="000B07E4" w:rsidP="005D002D">
      <w:pPr>
        <w:suppressAutoHyphens/>
        <w:ind w:firstLine="720"/>
        <w:rPr>
          <w:color w:val="auto"/>
          <w:sz w:val="26"/>
        </w:rPr>
      </w:pPr>
      <w:r>
        <w:rPr>
          <w:color w:val="auto"/>
          <w:sz w:val="26"/>
        </w:rPr>
        <w:t>Wayne E. Gardner</w:t>
      </w:r>
    </w:p>
    <w:p w:rsidR="000B07E4" w:rsidRDefault="000B07E4" w:rsidP="005D002D">
      <w:pPr>
        <w:suppressAutoHyphens/>
        <w:ind w:firstLine="720"/>
        <w:rPr>
          <w:color w:val="auto"/>
          <w:sz w:val="26"/>
        </w:rPr>
      </w:pPr>
      <w:r>
        <w:rPr>
          <w:color w:val="auto"/>
          <w:sz w:val="26"/>
        </w:rPr>
        <w:t>Robert F. Powelson</w:t>
      </w:r>
      <w:r w:rsidR="00F46089">
        <w:rPr>
          <w:color w:val="auto"/>
          <w:sz w:val="26"/>
        </w:rPr>
        <w:t>, Dissenting Statement</w:t>
      </w:r>
    </w:p>
    <w:p w:rsidR="000B07E4" w:rsidRPr="00624B80" w:rsidRDefault="000B07E4" w:rsidP="005D002D">
      <w:pPr>
        <w:suppressAutoHyphens/>
        <w:ind w:firstLine="720"/>
        <w:rPr>
          <w:color w:val="auto"/>
          <w:sz w:val="26"/>
        </w:rPr>
      </w:pPr>
    </w:p>
    <w:p w:rsidR="00626E13" w:rsidRPr="00624B80" w:rsidRDefault="00626E13" w:rsidP="005D002D">
      <w:pPr>
        <w:suppressAutoHyphens/>
        <w:ind w:firstLine="720"/>
        <w:rPr>
          <w:color w:val="auto"/>
          <w:sz w:val="26"/>
        </w:rPr>
      </w:pPr>
    </w:p>
    <w:p w:rsidR="00B74EA0" w:rsidRPr="00624B80" w:rsidRDefault="00B74EA0" w:rsidP="005D002D">
      <w:pPr>
        <w:suppressAutoHyphens/>
        <w:rPr>
          <w:color w:val="auto"/>
          <w:sz w:val="26"/>
        </w:rPr>
      </w:pPr>
    </w:p>
    <w:p w:rsidR="00B74EA0" w:rsidRPr="00624B80" w:rsidRDefault="0076382D" w:rsidP="005D002D">
      <w:pPr>
        <w:suppressAutoHyphens/>
        <w:rPr>
          <w:color w:val="auto"/>
          <w:sz w:val="26"/>
        </w:rPr>
      </w:pPr>
      <w:r>
        <w:rPr>
          <w:color w:val="auto"/>
          <w:sz w:val="26"/>
        </w:rPr>
        <w:t>Charles Gallagher, Jr.</w:t>
      </w:r>
      <w:r w:rsidR="0060741B" w:rsidRPr="00624B80">
        <w:rPr>
          <w:color w:val="auto"/>
          <w:sz w:val="26"/>
        </w:rPr>
        <w:tab/>
      </w:r>
      <w:r w:rsidR="0060741B" w:rsidRPr="00624B80">
        <w:rPr>
          <w:color w:val="auto"/>
          <w:sz w:val="26"/>
        </w:rPr>
        <w:tab/>
      </w:r>
      <w:r w:rsidR="0060741B" w:rsidRPr="00624B80">
        <w:rPr>
          <w:color w:val="auto"/>
          <w:sz w:val="26"/>
        </w:rPr>
        <w:tab/>
      </w:r>
      <w:r w:rsidR="0060741B" w:rsidRPr="00624B80">
        <w:rPr>
          <w:color w:val="auto"/>
          <w:sz w:val="26"/>
        </w:rPr>
        <w:tab/>
      </w:r>
      <w:r w:rsidR="00F16BCB">
        <w:rPr>
          <w:color w:val="auto"/>
          <w:sz w:val="26"/>
        </w:rPr>
        <w:tab/>
      </w:r>
      <w:r w:rsidR="00F16BCB">
        <w:rPr>
          <w:color w:val="auto"/>
          <w:sz w:val="26"/>
        </w:rPr>
        <w:tab/>
      </w:r>
      <w:r w:rsidR="00F16BCB">
        <w:rPr>
          <w:color w:val="auto"/>
          <w:sz w:val="26"/>
        </w:rPr>
        <w:tab/>
        <w:t>C-200</w:t>
      </w:r>
      <w:r>
        <w:rPr>
          <w:color w:val="auto"/>
          <w:sz w:val="26"/>
        </w:rPr>
        <w:t>8-2075240</w:t>
      </w:r>
    </w:p>
    <w:p w:rsidR="00B74EA0" w:rsidRPr="00624B80" w:rsidRDefault="00B74EA0" w:rsidP="005D002D">
      <w:pPr>
        <w:suppressAutoHyphens/>
        <w:rPr>
          <w:color w:val="auto"/>
          <w:sz w:val="26"/>
        </w:rPr>
      </w:pPr>
    </w:p>
    <w:p w:rsidR="00B74EA0" w:rsidRPr="00624B80" w:rsidRDefault="00B74EA0" w:rsidP="005D002D">
      <w:pPr>
        <w:suppressAutoHyphens/>
        <w:rPr>
          <w:color w:val="auto"/>
          <w:sz w:val="26"/>
        </w:rPr>
      </w:pPr>
      <w:r w:rsidRPr="00624B80">
        <w:rPr>
          <w:color w:val="auto"/>
          <w:sz w:val="26"/>
        </w:rPr>
        <w:tab/>
        <w:t>v.</w:t>
      </w:r>
    </w:p>
    <w:p w:rsidR="00B74EA0" w:rsidRPr="00624B80" w:rsidRDefault="00B74EA0" w:rsidP="005D002D">
      <w:pPr>
        <w:suppressAutoHyphens/>
        <w:rPr>
          <w:color w:val="auto"/>
          <w:sz w:val="26"/>
        </w:rPr>
      </w:pPr>
    </w:p>
    <w:p w:rsidR="00B74EA0" w:rsidRDefault="0076382D" w:rsidP="005D002D">
      <w:pPr>
        <w:suppressAutoHyphens/>
        <w:rPr>
          <w:color w:val="auto"/>
          <w:sz w:val="26"/>
        </w:rPr>
      </w:pPr>
      <w:r>
        <w:rPr>
          <w:color w:val="auto"/>
          <w:sz w:val="26"/>
        </w:rPr>
        <w:t>PECO Energy</w:t>
      </w:r>
      <w:r w:rsidR="00F16BCB">
        <w:rPr>
          <w:color w:val="auto"/>
          <w:sz w:val="26"/>
        </w:rPr>
        <w:t xml:space="preserve"> Company</w:t>
      </w:r>
    </w:p>
    <w:p w:rsidR="00F16BCB" w:rsidRPr="00624B80" w:rsidRDefault="00F16BCB" w:rsidP="005D002D">
      <w:pPr>
        <w:suppressAutoHyphens/>
        <w:rPr>
          <w:color w:val="auto"/>
          <w:sz w:val="26"/>
        </w:rPr>
      </w:pPr>
    </w:p>
    <w:p w:rsidR="00B74EA0" w:rsidRPr="00624B80" w:rsidRDefault="00B74EA0" w:rsidP="005D002D">
      <w:pPr>
        <w:suppressAutoHyphens/>
        <w:rPr>
          <w:color w:val="auto"/>
          <w:sz w:val="26"/>
        </w:rPr>
      </w:pPr>
    </w:p>
    <w:p w:rsidR="00B74EA0" w:rsidRPr="00624B80" w:rsidRDefault="00B74EA0" w:rsidP="005D002D">
      <w:pPr>
        <w:suppressAutoHyphens/>
        <w:jc w:val="center"/>
        <w:rPr>
          <w:b/>
          <w:color w:val="auto"/>
          <w:sz w:val="26"/>
        </w:rPr>
      </w:pPr>
      <w:r w:rsidRPr="00624B80">
        <w:rPr>
          <w:b/>
          <w:color w:val="auto"/>
          <w:sz w:val="26"/>
        </w:rPr>
        <w:t xml:space="preserve">OPINION </w:t>
      </w:r>
      <w:smartTag w:uri="urn:schemas-microsoft-com:office:smarttags" w:element="stockticker">
        <w:r w:rsidRPr="00624B80">
          <w:rPr>
            <w:b/>
            <w:color w:val="auto"/>
            <w:sz w:val="26"/>
          </w:rPr>
          <w:t>AND</w:t>
        </w:r>
      </w:smartTag>
      <w:r w:rsidRPr="00624B80">
        <w:rPr>
          <w:b/>
          <w:color w:val="auto"/>
          <w:sz w:val="26"/>
        </w:rPr>
        <w:t xml:space="preserve"> ORDER</w:t>
      </w:r>
    </w:p>
    <w:p w:rsidR="003F57D0" w:rsidRPr="00624B80" w:rsidRDefault="003F57D0" w:rsidP="005D002D">
      <w:pPr>
        <w:suppressAutoHyphens/>
        <w:spacing w:line="360" w:lineRule="auto"/>
        <w:rPr>
          <w:b/>
          <w:color w:val="auto"/>
          <w:sz w:val="26"/>
        </w:rPr>
      </w:pPr>
    </w:p>
    <w:p w:rsidR="00B74EA0" w:rsidRPr="00A77B03" w:rsidRDefault="00B74EA0" w:rsidP="005D002D">
      <w:pPr>
        <w:suppressAutoHyphens/>
        <w:spacing w:line="360" w:lineRule="auto"/>
        <w:rPr>
          <w:color w:val="auto"/>
          <w:sz w:val="26"/>
        </w:rPr>
      </w:pPr>
      <w:r w:rsidRPr="00A77B03">
        <w:rPr>
          <w:b/>
          <w:color w:val="auto"/>
          <w:sz w:val="26"/>
        </w:rPr>
        <w:t>BY THE COMMISSION:</w:t>
      </w:r>
    </w:p>
    <w:p w:rsidR="00B74EA0" w:rsidRPr="00A77B03" w:rsidRDefault="00B74EA0" w:rsidP="005D002D">
      <w:pPr>
        <w:widowControl w:val="0"/>
        <w:spacing w:line="360" w:lineRule="auto"/>
        <w:rPr>
          <w:color w:val="auto"/>
          <w:sz w:val="26"/>
          <w:szCs w:val="26"/>
        </w:rPr>
      </w:pPr>
    </w:p>
    <w:p w:rsidR="00F12CF6" w:rsidRPr="00A77B03" w:rsidRDefault="002633AC" w:rsidP="005D002D">
      <w:pPr>
        <w:widowControl w:val="0"/>
        <w:spacing w:line="360" w:lineRule="auto"/>
        <w:rPr>
          <w:color w:val="auto"/>
          <w:sz w:val="26"/>
          <w:szCs w:val="26"/>
        </w:rPr>
      </w:pPr>
      <w:r w:rsidRPr="00A77B03">
        <w:rPr>
          <w:color w:val="auto"/>
          <w:sz w:val="26"/>
          <w:szCs w:val="26"/>
        </w:rPr>
        <w:tab/>
      </w:r>
      <w:r w:rsidRPr="00A77B03">
        <w:rPr>
          <w:color w:val="auto"/>
          <w:sz w:val="26"/>
          <w:szCs w:val="26"/>
        </w:rPr>
        <w:tab/>
      </w:r>
      <w:r w:rsidR="00524F42" w:rsidRPr="00A77B03">
        <w:rPr>
          <w:color w:val="auto"/>
          <w:sz w:val="26"/>
          <w:szCs w:val="26"/>
        </w:rPr>
        <w:t xml:space="preserve">Before the Commission for consideration and disposition are the Exceptions </w:t>
      </w:r>
      <w:r w:rsidR="0057666B" w:rsidRPr="00A77B03">
        <w:rPr>
          <w:color w:val="auto"/>
          <w:sz w:val="26"/>
          <w:szCs w:val="26"/>
        </w:rPr>
        <w:t xml:space="preserve">of </w:t>
      </w:r>
      <w:r w:rsidR="0076382D">
        <w:rPr>
          <w:color w:val="auto"/>
          <w:sz w:val="26"/>
          <w:szCs w:val="26"/>
        </w:rPr>
        <w:t>PECO Energy</w:t>
      </w:r>
      <w:r w:rsidR="00744581" w:rsidRPr="00A77B03">
        <w:rPr>
          <w:color w:val="auto"/>
          <w:sz w:val="26"/>
          <w:szCs w:val="26"/>
        </w:rPr>
        <w:t xml:space="preserve"> Company</w:t>
      </w:r>
      <w:r w:rsidR="00F12CF6" w:rsidRPr="00A77B03">
        <w:rPr>
          <w:color w:val="auto"/>
          <w:sz w:val="26"/>
          <w:szCs w:val="26"/>
        </w:rPr>
        <w:t xml:space="preserve"> (</w:t>
      </w:r>
      <w:r w:rsidR="0076382D">
        <w:rPr>
          <w:color w:val="auto"/>
          <w:sz w:val="26"/>
          <w:szCs w:val="26"/>
        </w:rPr>
        <w:t>PECO</w:t>
      </w:r>
      <w:r w:rsidR="0033763F" w:rsidRPr="00A77B03">
        <w:rPr>
          <w:color w:val="auto"/>
          <w:sz w:val="26"/>
          <w:szCs w:val="26"/>
        </w:rPr>
        <w:t>)</w:t>
      </w:r>
      <w:r w:rsidR="00F12CF6" w:rsidRPr="00A77B03">
        <w:rPr>
          <w:color w:val="auto"/>
          <w:sz w:val="26"/>
          <w:szCs w:val="26"/>
        </w:rPr>
        <w:t xml:space="preserve"> </w:t>
      </w:r>
      <w:r w:rsidR="001F6A3B" w:rsidRPr="00A77B03">
        <w:rPr>
          <w:color w:val="auto"/>
          <w:sz w:val="26"/>
          <w:szCs w:val="26"/>
        </w:rPr>
        <w:t xml:space="preserve">filed on </w:t>
      </w:r>
      <w:r w:rsidR="0076382D">
        <w:rPr>
          <w:color w:val="auto"/>
          <w:sz w:val="26"/>
          <w:szCs w:val="26"/>
        </w:rPr>
        <w:t>September 10, 2009</w:t>
      </w:r>
      <w:r w:rsidR="001F6A3B" w:rsidRPr="00A77B03">
        <w:rPr>
          <w:color w:val="auto"/>
          <w:sz w:val="26"/>
          <w:szCs w:val="26"/>
        </w:rPr>
        <w:t xml:space="preserve">, </w:t>
      </w:r>
      <w:r w:rsidR="00524F42" w:rsidRPr="00A77B03">
        <w:rPr>
          <w:color w:val="auto"/>
          <w:sz w:val="26"/>
          <w:szCs w:val="26"/>
        </w:rPr>
        <w:t>to the Initial Decis</w:t>
      </w:r>
      <w:r w:rsidR="00563A09" w:rsidRPr="00A77B03">
        <w:rPr>
          <w:color w:val="auto"/>
          <w:sz w:val="26"/>
          <w:szCs w:val="26"/>
        </w:rPr>
        <w:t>ion</w:t>
      </w:r>
      <w:r w:rsidR="00744581" w:rsidRPr="00A77B03">
        <w:rPr>
          <w:color w:val="auto"/>
          <w:sz w:val="26"/>
          <w:szCs w:val="26"/>
        </w:rPr>
        <w:t xml:space="preserve"> </w:t>
      </w:r>
      <w:r w:rsidR="00FE2A73" w:rsidRPr="00A77B03">
        <w:rPr>
          <w:color w:val="auto"/>
          <w:sz w:val="26"/>
          <w:szCs w:val="26"/>
        </w:rPr>
        <w:t>(I.D.)</w:t>
      </w:r>
      <w:r w:rsidR="00ED38B9" w:rsidRPr="00A77B03">
        <w:rPr>
          <w:color w:val="auto"/>
          <w:sz w:val="26"/>
          <w:szCs w:val="26"/>
        </w:rPr>
        <w:t xml:space="preserve"> </w:t>
      </w:r>
      <w:r w:rsidR="00524F42" w:rsidRPr="00A77B03">
        <w:rPr>
          <w:color w:val="auto"/>
          <w:sz w:val="26"/>
          <w:szCs w:val="26"/>
        </w:rPr>
        <w:t xml:space="preserve">of Administrative Law Judge (ALJ) </w:t>
      </w:r>
      <w:r w:rsidR="0076382D">
        <w:rPr>
          <w:color w:val="auto"/>
          <w:sz w:val="26"/>
          <w:szCs w:val="26"/>
        </w:rPr>
        <w:t>Ky Van Nguyen</w:t>
      </w:r>
      <w:r w:rsidR="00524F42" w:rsidRPr="00A77B03">
        <w:rPr>
          <w:color w:val="auto"/>
          <w:sz w:val="26"/>
          <w:szCs w:val="26"/>
        </w:rPr>
        <w:t>, issued</w:t>
      </w:r>
      <w:r w:rsidR="00744581" w:rsidRPr="00A77B03">
        <w:rPr>
          <w:color w:val="auto"/>
          <w:sz w:val="26"/>
          <w:szCs w:val="26"/>
        </w:rPr>
        <w:t xml:space="preserve"> </w:t>
      </w:r>
      <w:r w:rsidR="0076382D">
        <w:rPr>
          <w:color w:val="auto"/>
          <w:sz w:val="26"/>
          <w:szCs w:val="26"/>
        </w:rPr>
        <w:t xml:space="preserve">August </w:t>
      </w:r>
      <w:r w:rsidR="00914BFB">
        <w:rPr>
          <w:color w:val="auto"/>
          <w:sz w:val="26"/>
          <w:szCs w:val="26"/>
        </w:rPr>
        <w:t>20</w:t>
      </w:r>
      <w:r w:rsidR="00F12CF6" w:rsidRPr="00A77B03">
        <w:rPr>
          <w:color w:val="auto"/>
          <w:sz w:val="26"/>
          <w:szCs w:val="26"/>
        </w:rPr>
        <w:t>, 200</w:t>
      </w:r>
      <w:r w:rsidR="0076382D">
        <w:rPr>
          <w:color w:val="auto"/>
          <w:sz w:val="26"/>
          <w:szCs w:val="26"/>
        </w:rPr>
        <w:t>9</w:t>
      </w:r>
      <w:r w:rsidR="00BB52A3" w:rsidRPr="00A77B03">
        <w:rPr>
          <w:color w:val="auto"/>
          <w:sz w:val="26"/>
          <w:szCs w:val="26"/>
        </w:rPr>
        <w:t xml:space="preserve">. </w:t>
      </w:r>
      <w:r w:rsidR="00B12386" w:rsidRPr="00A77B03">
        <w:rPr>
          <w:color w:val="auto"/>
          <w:sz w:val="26"/>
          <w:szCs w:val="26"/>
        </w:rPr>
        <w:t xml:space="preserve"> </w:t>
      </w:r>
      <w:r w:rsidR="00744581" w:rsidRPr="00A77B03">
        <w:rPr>
          <w:color w:val="auto"/>
          <w:sz w:val="26"/>
          <w:szCs w:val="26"/>
        </w:rPr>
        <w:t>No Reply Exceptions were filed.</w:t>
      </w:r>
    </w:p>
    <w:p w:rsidR="002633AC" w:rsidRPr="00A77B03" w:rsidRDefault="002633AC" w:rsidP="005D002D">
      <w:pPr>
        <w:pStyle w:val="BodyText"/>
        <w:spacing w:after="0" w:line="360" w:lineRule="auto"/>
        <w:rPr>
          <w:color w:val="auto"/>
          <w:sz w:val="26"/>
          <w:szCs w:val="26"/>
        </w:rPr>
      </w:pPr>
    </w:p>
    <w:p w:rsidR="00F12CF6" w:rsidRPr="00A77B03" w:rsidRDefault="00F12CF6" w:rsidP="005D002D">
      <w:pPr>
        <w:pStyle w:val="BodyText"/>
        <w:spacing w:after="0" w:line="360" w:lineRule="auto"/>
        <w:jc w:val="center"/>
        <w:rPr>
          <w:b/>
          <w:color w:val="auto"/>
          <w:sz w:val="26"/>
          <w:szCs w:val="26"/>
          <w:u w:val="single"/>
        </w:rPr>
      </w:pPr>
      <w:r w:rsidRPr="00A77B03">
        <w:rPr>
          <w:b/>
          <w:color w:val="auto"/>
          <w:sz w:val="26"/>
          <w:szCs w:val="26"/>
          <w:u w:val="single"/>
        </w:rPr>
        <w:t>History of the Proceeding</w:t>
      </w:r>
    </w:p>
    <w:p w:rsidR="008132A7" w:rsidRPr="00A77B03" w:rsidRDefault="008132A7" w:rsidP="005D002D">
      <w:pPr>
        <w:pStyle w:val="BodyText"/>
        <w:spacing w:after="0" w:line="360" w:lineRule="auto"/>
        <w:jc w:val="center"/>
        <w:rPr>
          <w:b/>
          <w:color w:val="auto"/>
          <w:sz w:val="26"/>
          <w:szCs w:val="26"/>
          <w:u w:val="single"/>
        </w:rPr>
      </w:pPr>
    </w:p>
    <w:p w:rsidR="00154C23" w:rsidRPr="00154C23" w:rsidRDefault="00154C23" w:rsidP="005D002D">
      <w:pPr>
        <w:suppressAutoHyphens/>
        <w:rPr>
          <w:b/>
          <w:color w:val="auto"/>
          <w:kern w:val="1"/>
        </w:rPr>
      </w:pPr>
    </w:p>
    <w:p w:rsidR="0033763F" w:rsidRDefault="00154C23" w:rsidP="005D002D">
      <w:pPr>
        <w:suppressAutoHyphens/>
        <w:spacing w:line="360" w:lineRule="auto"/>
        <w:rPr>
          <w:color w:val="auto"/>
          <w:szCs w:val="24"/>
        </w:rPr>
      </w:pPr>
      <w:r>
        <w:rPr>
          <w:color w:val="auto"/>
          <w:kern w:val="1"/>
        </w:rPr>
        <w:tab/>
      </w:r>
      <w:r>
        <w:rPr>
          <w:rFonts w:ascii="Times New (W1)" w:hAnsi="Times New (W1)"/>
          <w:color w:val="auto"/>
          <w:kern w:val="1"/>
          <w:sz w:val="26"/>
        </w:rPr>
        <w:tab/>
      </w:r>
      <w:r w:rsidRPr="00154C23">
        <w:rPr>
          <w:rFonts w:ascii="Times New (W1)" w:hAnsi="Times New (W1)"/>
          <w:color w:val="auto"/>
          <w:sz w:val="26"/>
          <w:szCs w:val="24"/>
        </w:rPr>
        <w:t xml:space="preserve">On November 6, 2008, Charles Gallagher, Jr. (Complainant) filed a Formal Complaint against PECO Energy Company (PECO) alleging that his electric and gas </w:t>
      </w:r>
      <w:r w:rsidRPr="00154C23">
        <w:rPr>
          <w:rFonts w:ascii="Times New (W1)" w:hAnsi="Times New (W1)"/>
          <w:color w:val="auto"/>
          <w:sz w:val="26"/>
          <w:szCs w:val="24"/>
        </w:rPr>
        <w:lastRenderedPageBreak/>
        <w:t>service</w:t>
      </w:r>
      <w:r w:rsidR="00FE4B9B">
        <w:rPr>
          <w:rFonts w:ascii="Times New (W1)" w:hAnsi="Times New (W1)"/>
          <w:color w:val="auto"/>
          <w:sz w:val="26"/>
          <w:szCs w:val="24"/>
        </w:rPr>
        <w:t>s</w:t>
      </w:r>
      <w:r w:rsidRPr="00154C23">
        <w:rPr>
          <w:rFonts w:ascii="Times New (W1)" w:hAnsi="Times New (W1)"/>
          <w:color w:val="auto"/>
          <w:sz w:val="26"/>
          <w:szCs w:val="24"/>
        </w:rPr>
        <w:t xml:space="preserve"> w</w:t>
      </w:r>
      <w:r w:rsidR="00FE4B9B">
        <w:rPr>
          <w:rFonts w:ascii="Times New (W1)" w:hAnsi="Times New (W1)"/>
          <w:color w:val="auto"/>
          <w:sz w:val="26"/>
          <w:szCs w:val="24"/>
        </w:rPr>
        <w:t>ere</w:t>
      </w:r>
      <w:r w:rsidRPr="00154C23">
        <w:rPr>
          <w:rFonts w:ascii="Times New (W1)" w:hAnsi="Times New (W1)"/>
          <w:color w:val="auto"/>
          <w:sz w:val="26"/>
          <w:szCs w:val="24"/>
        </w:rPr>
        <w:t xml:space="preserve"> erroneously transferred to an individual based on that individual’s phone call and subsequently his account was closed.  When the error was discovered, his account could not be reinstated.  He </w:t>
      </w:r>
      <w:r w:rsidR="00CE2DBF">
        <w:rPr>
          <w:rFonts w:ascii="Times New (W1)" w:hAnsi="Times New (W1)"/>
          <w:color w:val="auto"/>
          <w:sz w:val="26"/>
          <w:szCs w:val="24"/>
        </w:rPr>
        <w:t>stated</w:t>
      </w:r>
      <w:r w:rsidRPr="00154C23">
        <w:rPr>
          <w:rFonts w:ascii="Times New (W1)" w:hAnsi="Times New (W1)"/>
          <w:color w:val="auto"/>
          <w:sz w:val="26"/>
          <w:szCs w:val="24"/>
        </w:rPr>
        <w:t xml:space="preserve"> that he had to give his bank account information in order to start a new budget billing plan.  The Complainant asked that the Commission investigate PECO’s practice</w:t>
      </w:r>
      <w:r w:rsidR="00FE4B9B">
        <w:rPr>
          <w:color w:val="auto"/>
          <w:szCs w:val="24"/>
        </w:rPr>
        <w:t>.</w:t>
      </w:r>
    </w:p>
    <w:p w:rsidR="00154C23" w:rsidRPr="00A77B03" w:rsidRDefault="00154C23" w:rsidP="005D002D">
      <w:pPr>
        <w:suppressAutoHyphens/>
        <w:spacing w:line="360" w:lineRule="auto"/>
        <w:rPr>
          <w:bCs/>
          <w:color w:val="auto"/>
          <w:spacing w:val="-3"/>
          <w:sz w:val="26"/>
          <w:szCs w:val="26"/>
        </w:rPr>
      </w:pPr>
    </w:p>
    <w:p w:rsidR="00714329" w:rsidRDefault="00154C23" w:rsidP="005D002D">
      <w:pPr>
        <w:suppressAutoHyphens/>
        <w:spacing w:line="360" w:lineRule="auto"/>
        <w:rPr>
          <w:bCs/>
          <w:color w:val="auto"/>
          <w:spacing w:val="-3"/>
          <w:sz w:val="26"/>
          <w:szCs w:val="26"/>
        </w:rPr>
      </w:pPr>
      <w:r>
        <w:rPr>
          <w:bCs/>
          <w:color w:val="auto"/>
          <w:spacing w:val="-3"/>
          <w:sz w:val="26"/>
          <w:szCs w:val="26"/>
        </w:rPr>
        <w:tab/>
      </w:r>
      <w:r>
        <w:rPr>
          <w:bCs/>
          <w:color w:val="auto"/>
          <w:spacing w:val="-3"/>
          <w:sz w:val="26"/>
          <w:szCs w:val="26"/>
        </w:rPr>
        <w:tab/>
      </w:r>
      <w:r w:rsidR="00C77CEA">
        <w:rPr>
          <w:bCs/>
          <w:color w:val="auto"/>
          <w:spacing w:val="-3"/>
          <w:sz w:val="26"/>
          <w:szCs w:val="26"/>
        </w:rPr>
        <w:t>On December 1</w:t>
      </w:r>
      <w:r w:rsidR="0072348A">
        <w:rPr>
          <w:bCs/>
          <w:color w:val="auto"/>
          <w:spacing w:val="-3"/>
          <w:sz w:val="26"/>
          <w:szCs w:val="26"/>
        </w:rPr>
        <w:t>6</w:t>
      </w:r>
      <w:r w:rsidR="00C77CEA">
        <w:rPr>
          <w:bCs/>
          <w:color w:val="auto"/>
          <w:spacing w:val="-3"/>
          <w:sz w:val="26"/>
          <w:szCs w:val="26"/>
        </w:rPr>
        <w:t xml:space="preserve">, 2008, </w:t>
      </w:r>
      <w:r>
        <w:rPr>
          <w:bCs/>
          <w:color w:val="auto"/>
          <w:spacing w:val="-3"/>
          <w:sz w:val="26"/>
          <w:szCs w:val="26"/>
        </w:rPr>
        <w:t>PECO</w:t>
      </w:r>
      <w:r w:rsidR="0033763F" w:rsidRPr="00A77B03">
        <w:rPr>
          <w:bCs/>
          <w:color w:val="auto"/>
          <w:spacing w:val="-3"/>
          <w:sz w:val="26"/>
          <w:szCs w:val="26"/>
        </w:rPr>
        <w:t xml:space="preserve"> filed an Answer </w:t>
      </w:r>
      <w:r w:rsidR="00DE5C3D">
        <w:rPr>
          <w:bCs/>
          <w:color w:val="auto"/>
          <w:spacing w:val="-3"/>
          <w:sz w:val="26"/>
          <w:szCs w:val="26"/>
        </w:rPr>
        <w:t xml:space="preserve">to the instant Complaint in </w:t>
      </w:r>
      <w:r w:rsidR="0033763F" w:rsidRPr="00A77B03">
        <w:rPr>
          <w:bCs/>
          <w:color w:val="auto"/>
          <w:spacing w:val="-3"/>
          <w:sz w:val="26"/>
          <w:szCs w:val="26"/>
        </w:rPr>
        <w:t xml:space="preserve">which </w:t>
      </w:r>
      <w:r w:rsidR="00DE5C3D">
        <w:rPr>
          <w:bCs/>
          <w:color w:val="auto"/>
          <w:spacing w:val="-3"/>
          <w:sz w:val="26"/>
          <w:szCs w:val="26"/>
        </w:rPr>
        <w:t xml:space="preserve">it </w:t>
      </w:r>
      <w:r w:rsidR="000B4D95">
        <w:rPr>
          <w:bCs/>
          <w:color w:val="auto"/>
          <w:spacing w:val="-3"/>
          <w:sz w:val="26"/>
          <w:szCs w:val="26"/>
        </w:rPr>
        <w:t xml:space="preserve">denied </w:t>
      </w:r>
      <w:r w:rsidR="00DE5C3D">
        <w:rPr>
          <w:bCs/>
          <w:color w:val="auto"/>
          <w:spacing w:val="-3"/>
          <w:sz w:val="26"/>
          <w:szCs w:val="26"/>
        </w:rPr>
        <w:t xml:space="preserve">that it </w:t>
      </w:r>
      <w:r w:rsidR="000B4D95">
        <w:rPr>
          <w:bCs/>
          <w:color w:val="auto"/>
          <w:spacing w:val="-3"/>
          <w:sz w:val="26"/>
          <w:szCs w:val="26"/>
        </w:rPr>
        <w:t>acted in bad faith or that its procedures were improper</w:t>
      </w:r>
      <w:r w:rsidR="00DE5C3D">
        <w:rPr>
          <w:bCs/>
          <w:color w:val="auto"/>
          <w:spacing w:val="-3"/>
          <w:sz w:val="26"/>
          <w:szCs w:val="26"/>
        </w:rPr>
        <w:t xml:space="preserve">.  PECO stated that its practice is to place service in a new applicant’s name within </w:t>
      </w:r>
      <w:r w:rsidR="000B4D95">
        <w:rPr>
          <w:bCs/>
          <w:color w:val="auto"/>
          <w:spacing w:val="-3"/>
          <w:sz w:val="26"/>
          <w:szCs w:val="26"/>
        </w:rPr>
        <w:t xml:space="preserve">a short time, normally </w:t>
      </w:r>
      <w:r w:rsidR="00DE5C3D">
        <w:rPr>
          <w:bCs/>
          <w:color w:val="auto"/>
          <w:spacing w:val="-3"/>
          <w:sz w:val="26"/>
          <w:szCs w:val="26"/>
        </w:rPr>
        <w:t>three days</w:t>
      </w:r>
      <w:r w:rsidR="00E00E2C">
        <w:rPr>
          <w:bCs/>
          <w:color w:val="auto"/>
          <w:spacing w:val="-3"/>
          <w:sz w:val="26"/>
          <w:szCs w:val="26"/>
        </w:rPr>
        <w:t xml:space="preserve">.  When PECO learned that the Complainant </w:t>
      </w:r>
      <w:r w:rsidR="000B4D95">
        <w:rPr>
          <w:bCs/>
          <w:color w:val="auto"/>
          <w:spacing w:val="-3"/>
          <w:sz w:val="26"/>
          <w:szCs w:val="26"/>
        </w:rPr>
        <w:t xml:space="preserve">did not intend to discontinue service, </w:t>
      </w:r>
      <w:r w:rsidR="00B15B16">
        <w:rPr>
          <w:bCs/>
          <w:color w:val="auto"/>
          <w:spacing w:val="-3"/>
          <w:sz w:val="26"/>
          <w:szCs w:val="26"/>
        </w:rPr>
        <w:t xml:space="preserve">the </w:t>
      </w:r>
      <w:r w:rsidR="00E00E2C">
        <w:rPr>
          <w:bCs/>
          <w:color w:val="auto"/>
          <w:spacing w:val="-3"/>
          <w:sz w:val="26"/>
          <w:szCs w:val="26"/>
        </w:rPr>
        <w:t>service was immediately placed back into the Complainant’s name.</w:t>
      </w:r>
    </w:p>
    <w:p w:rsidR="00714329" w:rsidRDefault="00714329" w:rsidP="005D002D">
      <w:pPr>
        <w:suppressAutoHyphens/>
        <w:spacing w:line="360" w:lineRule="auto"/>
        <w:rPr>
          <w:bCs/>
          <w:color w:val="auto"/>
          <w:spacing w:val="-3"/>
          <w:sz w:val="26"/>
          <w:szCs w:val="26"/>
        </w:rPr>
      </w:pPr>
    </w:p>
    <w:p w:rsidR="0033763F" w:rsidRPr="00A77B03" w:rsidRDefault="0033763F" w:rsidP="005D002D">
      <w:pPr>
        <w:suppressAutoHyphens/>
        <w:spacing w:line="360" w:lineRule="auto"/>
        <w:rPr>
          <w:bCs/>
          <w:color w:val="auto"/>
          <w:spacing w:val="-3"/>
          <w:sz w:val="26"/>
          <w:szCs w:val="26"/>
        </w:rPr>
      </w:pPr>
      <w:r w:rsidRPr="00A77B03">
        <w:rPr>
          <w:bCs/>
          <w:color w:val="auto"/>
          <w:spacing w:val="-3"/>
          <w:sz w:val="26"/>
          <w:szCs w:val="26"/>
        </w:rPr>
        <w:tab/>
      </w:r>
      <w:r w:rsidRPr="00A77B03">
        <w:rPr>
          <w:bCs/>
          <w:color w:val="auto"/>
          <w:spacing w:val="-3"/>
          <w:sz w:val="26"/>
          <w:szCs w:val="26"/>
        </w:rPr>
        <w:tab/>
      </w:r>
      <w:r w:rsidR="00EC6B98" w:rsidRPr="00A77B03">
        <w:rPr>
          <w:bCs/>
          <w:color w:val="auto"/>
          <w:spacing w:val="-3"/>
          <w:sz w:val="26"/>
          <w:szCs w:val="26"/>
        </w:rPr>
        <w:t>A h</w:t>
      </w:r>
      <w:r w:rsidRPr="00A77B03">
        <w:rPr>
          <w:bCs/>
          <w:color w:val="auto"/>
          <w:spacing w:val="-3"/>
          <w:sz w:val="26"/>
          <w:szCs w:val="26"/>
        </w:rPr>
        <w:t xml:space="preserve">earing was held on </w:t>
      </w:r>
      <w:r w:rsidR="00154C23">
        <w:rPr>
          <w:bCs/>
          <w:color w:val="auto"/>
          <w:spacing w:val="-3"/>
          <w:sz w:val="26"/>
          <w:szCs w:val="26"/>
        </w:rPr>
        <w:t>June</w:t>
      </w:r>
      <w:r w:rsidRPr="00A77B03">
        <w:rPr>
          <w:bCs/>
          <w:color w:val="auto"/>
          <w:spacing w:val="-3"/>
          <w:sz w:val="26"/>
          <w:szCs w:val="26"/>
        </w:rPr>
        <w:t xml:space="preserve"> </w:t>
      </w:r>
      <w:r w:rsidR="00154C23">
        <w:rPr>
          <w:bCs/>
          <w:color w:val="auto"/>
          <w:spacing w:val="-3"/>
          <w:sz w:val="26"/>
          <w:szCs w:val="26"/>
        </w:rPr>
        <w:t>18</w:t>
      </w:r>
      <w:r w:rsidRPr="00A77B03">
        <w:rPr>
          <w:bCs/>
          <w:color w:val="auto"/>
          <w:spacing w:val="-3"/>
          <w:sz w:val="26"/>
          <w:szCs w:val="26"/>
        </w:rPr>
        <w:t>, 200</w:t>
      </w:r>
      <w:r w:rsidR="00154C23">
        <w:rPr>
          <w:bCs/>
          <w:color w:val="auto"/>
          <w:spacing w:val="-3"/>
          <w:sz w:val="26"/>
          <w:szCs w:val="26"/>
        </w:rPr>
        <w:t>9</w:t>
      </w:r>
      <w:r w:rsidRPr="00A77B03">
        <w:rPr>
          <w:bCs/>
          <w:color w:val="auto"/>
          <w:spacing w:val="-3"/>
          <w:sz w:val="26"/>
          <w:szCs w:val="26"/>
        </w:rPr>
        <w:t xml:space="preserve">.  </w:t>
      </w:r>
      <w:r w:rsidR="00154C23">
        <w:rPr>
          <w:bCs/>
          <w:color w:val="auto"/>
          <w:spacing w:val="-3"/>
          <w:sz w:val="26"/>
          <w:szCs w:val="26"/>
        </w:rPr>
        <w:t xml:space="preserve">The Complainant </w:t>
      </w:r>
      <w:r w:rsidR="00EC6B98" w:rsidRPr="00A77B03">
        <w:rPr>
          <w:bCs/>
          <w:color w:val="auto"/>
          <w:spacing w:val="-3"/>
          <w:sz w:val="26"/>
          <w:szCs w:val="26"/>
        </w:rPr>
        <w:t xml:space="preserve">appeared </w:t>
      </w:r>
      <w:r w:rsidR="00EC6B98" w:rsidRPr="00A77B03">
        <w:rPr>
          <w:bCs/>
          <w:i/>
          <w:color w:val="auto"/>
          <w:spacing w:val="-3"/>
          <w:sz w:val="26"/>
          <w:szCs w:val="26"/>
        </w:rPr>
        <w:t>pro se</w:t>
      </w:r>
      <w:r w:rsidR="00154C23">
        <w:rPr>
          <w:bCs/>
          <w:color w:val="auto"/>
          <w:spacing w:val="-3"/>
          <w:sz w:val="26"/>
          <w:szCs w:val="26"/>
        </w:rPr>
        <w:t xml:space="preserve"> and introduced three exhibits.</w:t>
      </w:r>
      <w:r w:rsidRPr="00A77B03">
        <w:rPr>
          <w:bCs/>
          <w:color w:val="auto"/>
          <w:spacing w:val="-3"/>
          <w:sz w:val="26"/>
          <w:szCs w:val="26"/>
        </w:rPr>
        <w:t xml:space="preserve"> </w:t>
      </w:r>
      <w:r w:rsidR="00EC6B98" w:rsidRPr="00A77B03">
        <w:rPr>
          <w:bCs/>
          <w:color w:val="auto"/>
          <w:spacing w:val="-3"/>
          <w:sz w:val="26"/>
          <w:szCs w:val="26"/>
        </w:rPr>
        <w:t xml:space="preserve"> </w:t>
      </w:r>
      <w:r w:rsidR="00154C23">
        <w:rPr>
          <w:bCs/>
          <w:color w:val="auto"/>
          <w:spacing w:val="-3"/>
          <w:sz w:val="26"/>
          <w:szCs w:val="26"/>
        </w:rPr>
        <w:t xml:space="preserve">PECO was represented by counsel, </w:t>
      </w:r>
      <w:r w:rsidRPr="00A77B03">
        <w:rPr>
          <w:bCs/>
          <w:color w:val="auto"/>
          <w:spacing w:val="-3"/>
          <w:sz w:val="26"/>
          <w:szCs w:val="26"/>
        </w:rPr>
        <w:t xml:space="preserve">presented </w:t>
      </w:r>
      <w:r w:rsidR="00154C23">
        <w:rPr>
          <w:bCs/>
          <w:color w:val="auto"/>
          <w:spacing w:val="-3"/>
          <w:sz w:val="26"/>
          <w:szCs w:val="26"/>
        </w:rPr>
        <w:t>one</w:t>
      </w:r>
      <w:r w:rsidRPr="00A77B03">
        <w:rPr>
          <w:bCs/>
          <w:color w:val="auto"/>
          <w:spacing w:val="-3"/>
          <w:sz w:val="26"/>
          <w:szCs w:val="26"/>
        </w:rPr>
        <w:t xml:space="preserve"> witness and introduced </w:t>
      </w:r>
      <w:r w:rsidR="006C68AB">
        <w:rPr>
          <w:bCs/>
          <w:color w:val="auto"/>
          <w:spacing w:val="-3"/>
          <w:sz w:val="26"/>
          <w:szCs w:val="26"/>
        </w:rPr>
        <w:t>two</w:t>
      </w:r>
      <w:r w:rsidRPr="00A77B03">
        <w:rPr>
          <w:bCs/>
          <w:color w:val="auto"/>
          <w:spacing w:val="-3"/>
          <w:sz w:val="26"/>
          <w:szCs w:val="26"/>
        </w:rPr>
        <w:t xml:space="preserve"> </w:t>
      </w:r>
      <w:r w:rsidR="006F2138" w:rsidRPr="00A77B03">
        <w:rPr>
          <w:bCs/>
          <w:color w:val="auto"/>
          <w:spacing w:val="-3"/>
          <w:sz w:val="26"/>
          <w:szCs w:val="26"/>
        </w:rPr>
        <w:t>exhibits</w:t>
      </w:r>
      <w:r w:rsidRPr="00A77B03">
        <w:rPr>
          <w:bCs/>
          <w:color w:val="auto"/>
          <w:spacing w:val="-3"/>
          <w:sz w:val="26"/>
          <w:szCs w:val="26"/>
        </w:rPr>
        <w:t>.  The record</w:t>
      </w:r>
      <w:r w:rsidR="006F2138" w:rsidRPr="00A77B03">
        <w:rPr>
          <w:bCs/>
          <w:color w:val="auto"/>
          <w:spacing w:val="-3"/>
          <w:sz w:val="26"/>
          <w:szCs w:val="26"/>
        </w:rPr>
        <w:t xml:space="preserve"> closed on June 1</w:t>
      </w:r>
      <w:r w:rsidR="006C68AB">
        <w:rPr>
          <w:bCs/>
          <w:color w:val="auto"/>
          <w:spacing w:val="-3"/>
          <w:sz w:val="26"/>
          <w:szCs w:val="26"/>
        </w:rPr>
        <w:t>8</w:t>
      </w:r>
      <w:r w:rsidR="006F2138" w:rsidRPr="00A77B03">
        <w:rPr>
          <w:bCs/>
          <w:color w:val="auto"/>
          <w:spacing w:val="-3"/>
          <w:sz w:val="26"/>
          <w:szCs w:val="26"/>
        </w:rPr>
        <w:t>, 200</w:t>
      </w:r>
      <w:r w:rsidR="006C68AB">
        <w:rPr>
          <w:bCs/>
          <w:color w:val="auto"/>
          <w:spacing w:val="-3"/>
          <w:sz w:val="26"/>
          <w:szCs w:val="26"/>
        </w:rPr>
        <w:t>9.</w:t>
      </w:r>
    </w:p>
    <w:p w:rsidR="00A01984" w:rsidRPr="00A77B03" w:rsidRDefault="00A01984" w:rsidP="005D002D">
      <w:pPr>
        <w:pStyle w:val="BodyText"/>
        <w:spacing w:after="0" w:line="360" w:lineRule="auto"/>
        <w:rPr>
          <w:color w:val="auto"/>
          <w:sz w:val="26"/>
          <w:szCs w:val="26"/>
        </w:rPr>
      </w:pPr>
    </w:p>
    <w:p w:rsidR="00EB3F70" w:rsidRDefault="00A01984" w:rsidP="005D002D">
      <w:pPr>
        <w:suppressAutoHyphens/>
        <w:spacing w:line="360" w:lineRule="auto"/>
        <w:rPr>
          <w:color w:val="auto"/>
          <w:sz w:val="26"/>
          <w:szCs w:val="26"/>
        </w:rPr>
      </w:pPr>
      <w:r w:rsidRPr="00A77B03">
        <w:rPr>
          <w:color w:val="auto"/>
          <w:sz w:val="26"/>
          <w:szCs w:val="26"/>
        </w:rPr>
        <w:tab/>
      </w:r>
      <w:r w:rsidRPr="00A77B03">
        <w:rPr>
          <w:color w:val="auto"/>
          <w:sz w:val="26"/>
          <w:szCs w:val="26"/>
        </w:rPr>
        <w:tab/>
      </w:r>
      <w:r w:rsidR="00C66C4B">
        <w:rPr>
          <w:color w:val="auto"/>
          <w:sz w:val="26"/>
          <w:szCs w:val="26"/>
        </w:rPr>
        <w:t xml:space="preserve">On August </w:t>
      </w:r>
      <w:r w:rsidR="00B02CF2">
        <w:rPr>
          <w:color w:val="auto"/>
          <w:sz w:val="26"/>
          <w:szCs w:val="26"/>
        </w:rPr>
        <w:t>20</w:t>
      </w:r>
      <w:r w:rsidR="00C66C4B">
        <w:rPr>
          <w:color w:val="auto"/>
          <w:sz w:val="26"/>
          <w:szCs w:val="26"/>
        </w:rPr>
        <w:t>, 2009, a</w:t>
      </w:r>
      <w:r w:rsidRPr="00A77B03">
        <w:rPr>
          <w:color w:val="auto"/>
          <w:sz w:val="26"/>
          <w:szCs w:val="26"/>
        </w:rPr>
        <w:t>n Initial Decision</w:t>
      </w:r>
      <w:r w:rsidR="00C66C4B">
        <w:rPr>
          <w:color w:val="auto"/>
          <w:sz w:val="26"/>
          <w:szCs w:val="26"/>
        </w:rPr>
        <w:t xml:space="preserve"> was issued wherein </w:t>
      </w:r>
      <w:r w:rsidRPr="00A77B03">
        <w:rPr>
          <w:color w:val="auto"/>
          <w:sz w:val="26"/>
          <w:szCs w:val="26"/>
        </w:rPr>
        <w:t xml:space="preserve">the ALJ </w:t>
      </w:r>
      <w:r w:rsidR="00C66C4B">
        <w:rPr>
          <w:color w:val="auto"/>
          <w:sz w:val="26"/>
          <w:szCs w:val="26"/>
        </w:rPr>
        <w:t>recommended that the Complaint be sustained.</w:t>
      </w:r>
    </w:p>
    <w:p w:rsidR="00C66C4B" w:rsidRDefault="00C66C4B" w:rsidP="005D002D">
      <w:pPr>
        <w:suppressAutoHyphens/>
        <w:spacing w:line="360" w:lineRule="auto"/>
        <w:rPr>
          <w:color w:val="auto"/>
          <w:sz w:val="26"/>
          <w:szCs w:val="26"/>
        </w:rPr>
      </w:pPr>
    </w:p>
    <w:p w:rsidR="00C66C4B" w:rsidRDefault="00C66C4B" w:rsidP="005D002D">
      <w:pPr>
        <w:suppressAutoHyphens/>
        <w:spacing w:line="360" w:lineRule="auto"/>
        <w:rPr>
          <w:color w:val="auto"/>
          <w:sz w:val="26"/>
          <w:szCs w:val="26"/>
        </w:rPr>
      </w:pPr>
      <w:r>
        <w:rPr>
          <w:color w:val="auto"/>
          <w:sz w:val="26"/>
          <w:szCs w:val="26"/>
        </w:rPr>
        <w:tab/>
      </w:r>
      <w:r>
        <w:rPr>
          <w:color w:val="auto"/>
          <w:sz w:val="26"/>
          <w:szCs w:val="26"/>
        </w:rPr>
        <w:tab/>
      </w:r>
      <w:r w:rsidR="00FE4B9B">
        <w:rPr>
          <w:color w:val="auto"/>
          <w:sz w:val="26"/>
          <w:szCs w:val="26"/>
        </w:rPr>
        <w:t>As noted, o</w:t>
      </w:r>
      <w:r>
        <w:rPr>
          <w:color w:val="auto"/>
          <w:sz w:val="26"/>
          <w:szCs w:val="26"/>
        </w:rPr>
        <w:t>n September 10, 2009,</w:t>
      </w:r>
      <w:r w:rsidR="00390F61">
        <w:rPr>
          <w:color w:val="auto"/>
          <w:sz w:val="26"/>
          <w:szCs w:val="26"/>
        </w:rPr>
        <w:t xml:space="preserve"> PECO filed Exceptions to the Initial Decision.  No Reply Exceptions were filed.</w:t>
      </w:r>
    </w:p>
    <w:p w:rsidR="0002421B" w:rsidRPr="00A77B03" w:rsidRDefault="0002421B" w:rsidP="005D002D">
      <w:pPr>
        <w:suppressAutoHyphens/>
        <w:spacing w:line="360" w:lineRule="auto"/>
        <w:rPr>
          <w:color w:val="auto"/>
        </w:rPr>
      </w:pPr>
    </w:p>
    <w:p w:rsidR="00835089" w:rsidRPr="00A77B03" w:rsidRDefault="002564E7" w:rsidP="005D002D">
      <w:pPr>
        <w:suppressAutoHyphens/>
        <w:spacing w:line="360" w:lineRule="auto"/>
        <w:jc w:val="center"/>
        <w:rPr>
          <w:color w:val="auto"/>
          <w:sz w:val="26"/>
          <w:szCs w:val="26"/>
        </w:rPr>
      </w:pPr>
      <w:r w:rsidRPr="00A77B03">
        <w:rPr>
          <w:b/>
          <w:color w:val="auto"/>
          <w:sz w:val="26"/>
          <w:szCs w:val="26"/>
          <w:u w:val="single"/>
        </w:rPr>
        <w:t>Discussion</w:t>
      </w:r>
    </w:p>
    <w:p w:rsidR="00906505" w:rsidRPr="00A77B03" w:rsidRDefault="00906505" w:rsidP="005D002D">
      <w:pPr>
        <w:spacing w:line="360" w:lineRule="auto"/>
        <w:rPr>
          <w:color w:val="auto"/>
          <w:sz w:val="26"/>
        </w:rPr>
      </w:pPr>
    </w:p>
    <w:p w:rsidR="00B15B16" w:rsidRPr="00B15B16" w:rsidRDefault="008E082D" w:rsidP="005D002D">
      <w:pPr>
        <w:spacing w:line="360" w:lineRule="auto"/>
        <w:rPr>
          <w:color w:val="auto"/>
          <w:sz w:val="26"/>
          <w:szCs w:val="26"/>
        </w:rPr>
      </w:pPr>
      <w:r w:rsidRPr="00A77B03">
        <w:rPr>
          <w:color w:val="auto"/>
          <w:sz w:val="26"/>
        </w:rPr>
        <w:tab/>
      </w:r>
      <w:r w:rsidR="00B15B16">
        <w:rPr>
          <w:color w:val="auto"/>
          <w:sz w:val="26"/>
        </w:rPr>
        <w:tab/>
      </w:r>
      <w:r w:rsidR="00B15B16" w:rsidRPr="00B15B16">
        <w:rPr>
          <w:color w:val="auto"/>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00B15B16" w:rsidRPr="00B15B16">
        <w:rPr>
          <w:i/>
          <w:iCs/>
          <w:color w:val="auto"/>
          <w:sz w:val="26"/>
          <w:szCs w:val="26"/>
        </w:rPr>
        <w:t>Wheeling &amp; Lake Erie Railway Co. v. Pa. PUC</w:t>
      </w:r>
      <w:r w:rsidR="00B15B16" w:rsidRPr="00B15B16">
        <w:rPr>
          <w:color w:val="auto"/>
          <w:sz w:val="26"/>
          <w:szCs w:val="26"/>
        </w:rPr>
        <w:t xml:space="preserve">, 778 A.2d </w:t>
      </w:r>
      <w:r w:rsidR="00B15B16" w:rsidRPr="00B15B16">
        <w:rPr>
          <w:color w:val="auto"/>
          <w:sz w:val="26"/>
          <w:szCs w:val="26"/>
        </w:rPr>
        <w:lastRenderedPageBreak/>
        <w:t>785, 794 (Pa. Cmwlth. 2001)</w:t>
      </w:r>
      <w:r w:rsidR="00B15B16" w:rsidRPr="00B15B16">
        <w:rPr>
          <w:i/>
          <w:iCs/>
          <w:color w:val="auto"/>
          <w:sz w:val="26"/>
          <w:szCs w:val="26"/>
        </w:rPr>
        <w:t xml:space="preserve">, </w:t>
      </w:r>
      <w:r w:rsidR="00B15B16" w:rsidRPr="00B15B16">
        <w:rPr>
          <w:color w:val="auto"/>
          <w:sz w:val="26"/>
          <w:szCs w:val="26"/>
        </w:rPr>
        <w:t xml:space="preserve">also </w:t>
      </w:r>
      <w:r w:rsidR="00B15B16" w:rsidRPr="00B15B16">
        <w:rPr>
          <w:i/>
          <w:iCs/>
          <w:color w:val="auto"/>
          <w:sz w:val="26"/>
          <w:szCs w:val="26"/>
        </w:rPr>
        <w:t xml:space="preserve">see, generally, </w:t>
      </w:r>
      <w:smartTag w:uri="urn:schemas-microsoft-com:office:smarttags" w:element="PlaceType">
        <w:r w:rsidR="00B15B16" w:rsidRPr="00B15B16">
          <w:rPr>
            <w:i/>
            <w:iCs/>
            <w:color w:val="auto"/>
            <w:sz w:val="26"/>
            <w:szCs w:val="26"/>
          </w:rPr>
          <w:t>University</w:t>
        </w:r>
      </w:smartTag>
      <w:r w:rsidR="00B15B16" w:rsidRPr="00B15B16">
        <w:rPr>
          <w:i/>
          <w:iCs/>
          <w:color w:val="auto"/>
          <w:sz w:val="26"/>
          <w:szCs w:val="26"/>
        </w:rPr>
        <w:t xml:space="preserve"> of </w:t>
      </w:r>
      <w:smartTag w:uri="urn:schemas-microsoft-com:office:smarttags" w:element="PlaceName">
        <w:r w:rsidR="00B15B16" w:rsidRPr="00B15B16">
          <w:rPr>
            <w:i/>
            <w:iCs/>
            <w:color w:val="auto"/>
            <w:sz w:val="26"/>
            <w:szCs w:val="26"/>
          </w:rPr>
          <w:t>Pennsylvania</w:t>
        </w:r>
      </w:smartTag>
      <w:r w:rsidR="00B15B16" w:rsidRPr="00B15B16">
        <w:rPr>
          <w:i/>
          <w:iCs/>
          <w:color w:val="auto"/>
          <w:sz w:val="26"/>
          <w:szCs w:val="26"/>
        </w:rPr>
        <w:t xml:space="preserve"> v. </w:t>
      </w:r>
      <w:smartTag w:uri="urn:schemas-microsoft-com:office:smarttags" w:element="place">
        <w:smartTag w:uri="urn:schemas-microsoft-com:office:smarttags" w:element="State">
          <w:r w:rsidR="00B15B16" w:rsidRPr="00B15B16">
            <w:rPr>
              <w:i/>
              <w:iCs/>
              <w:color w:val="auto"/>
              <w:sz w:val="26"/>
              <w:szCs w:val="26"/>
            </w:rPr>
            <w:t>Pa.</w:t>
          </w:r>
        </w:smartTag>
      </w:smartTag>
      <w:r w:rsidR="00B15B16" w:rsidRPr="00B15B16">
        <w:rPr>
          <w:i/>
          <w:iCs/>
          <w:color w:val="auto"/>
          <w:sz w:val="26"/>
          <w:szCs w:val="26"/>
        </w:rPr>
        <w:t xml:space="preserve"> PUC</w:t>
      </w:r>
      <w:r w:rsidR="00B15B16" w:rsidRPr="00B15B16">
        <w:rPr>
          <w:color w:val="auto"/>
          <w:sz w:val="26"/>
          <w:szCs w:val="26"/>
        </w:rPr>
        <w:t>, 485 A.2d 1217 (Pa. Cmwlth. 1984).</w:t>
      </w:r>
    </w:p>
    <w:p w:rsidR="00B15B16" w:rsidRPr="00B15B16" w:rsidRDefault="00B15B16" w:rsidP="005D002D">
      <w:pPr>
        <w:overflowPunct w:val="0"/>
        <w:autoSpaceDE w:val="0"/>
        <w:autoSpaceDN w:val="0"/>
        <w:adjustRightInd w:val="0"/>
        <w:spacing w:line="360" w:lineRule="auto"/>
        <w:textAlignment w:val="baseline"/>
        <w:rPr>
          <w:color w:val="auto"/>
          <w:sz w:val="26"/>
          <w:szCs w:val="26"/>
        </w:rPr>
      </w:pPr>
    </w:p>
    <w:p w:rsidR="00B15B16" w:rsidRPr="00B15B16" w:rsidRDefault="00B15B16" w:rsidP="005D002D">
      <w:pPr>
        <w:overflowPunct w:val="0"/>
        <w:autoSpaceDE w:val="0"/>
        <w:autoSpaceDN w:val="0"/>
        <w:adjustRightInd w:val="0"/>
        <w:spacing w:line="360" w:lineRule="auto"/>
        <w:textAlignment w:val="baseline"/>
        <w:rPr>
          <w:rFonts w:ascii="Times New (W1)" w:hAnsi="Times New (W1)"/>
          <w:color w:val="auto"/>
          <w:sz w:val="26"/>
        </w:rPr>
      </w:pPr>
      <w:r w:rsidRPr="00B15B16">
        <w:rPr>
          <w:color w:val="auto"/>
          <w:sz w:val="26"/>
          <w:szCs w:val="26"/>
        </w:rPr>
        <w:tab/>
      </w:r>
      <w:r w:rsidRPr="00B15B16">
        <w:rPr>
          <w:color w:val="auto"/>
          <w:sz w:val="26"/>
          <w:szCs w:val="26"/>
        </w:rPr>
        <w:tab/>
        <w:t xml:space="preserve">In addition to the foregoing, Section 332(a) of the Public Utility Code (Code), 66 Pa. C.S. § 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B15B16">
        <w:rPr>
          <w:i/>
          <w:color w:val="auto"/>
          <w:sz w:val="26"/>
          <w:szCs w:val="26"/>
        </w:rPr>
        <w:t xml:space="preserve">Samuel J. Lansberry, Inc. v. </w:t>
      </w:r>
      <w:smartTag w:uri="urn:schemas-microsoft-com:office:smarttags" w:element="State">
        <w:r w:rsidRPr="00B15B16">
          <w:rPr>
            <w:i/>
            <w:color w:val="auto"/>
            <w:sz w:val="26"/>
            <w:szCs w:val="26"/>
          </w:rPr>
          <w:t>Pa.</w:t>
        </w:r>
      </w:smartTag>
      <w:r w:rsidRPr="00B15B16">
        <w:rPr>
          <w:i/>
          <w:color w:val="auto"/>
          <w:sz w:val="26"/>
          <w:szCs w:val="26"/>
        </w:rPr>
        <w:t xml:space="preserve"> PUC</w:t>
      </w:r>
      <w:r w:rsidRPr="00B15B16">
        <w:rPr>
          <w:color w:val="auto"/>
          <w:sz w:val="26"/>
          <w:szCs w:val="26"/>
        </w:rPr>
        <w:t>, 578 A.2d 600, 602 (</w:t>
      </w:r>
      <w:smartTag w:uri="urn:schemas-microsoft-com:office:smarttags" w:element="place">
        <w:smartTag w:uri="urn:schemas-microsoft-com:office:smarttags" w:element="State">
          <w:r w:rsidRPr="00B15B16">
            <w:rPr>
              <w:color w:val="auto"/>
              <w:sz w:val="26"/>
              <w:szCs w:val="26"/>
            </w:rPr>
            <w:t>Pa.</w:t>
          </w:r>
        </w:smartTag>
      </w:smartTag>
      <w:r w:rsidRPr="00B15B16">
        <w:rPr>
          <w:color w:val="auto"/>
          <w:sz w:val="26"/>
          <w:szCs w:val="26"/>
        </w:rPr>
        <w:t xml:space="preserve"> Cmwlth. 1990).  </w:t>
      </w:r>
      <w:r w:rsidRPr="00B15B16">
        <w:rPr>
          <w:color w:val="auto"/>
          <w:sz w:val="26"/>
        </w:rPr>
        <w:t xml:space="preserve">The term “preponderance of the evidence” means that one party has presented evidence that is more convincing, by even the smallest amount, than the evidence presented by the </w:t>
      </w:r>
      <w:r w:rsidRPr="00B15B16">
        <w:rPr>
          <w:rFonts w:ascii="Times New (W1)" w:hAnsi="Times New (W1)"/>
          <w:color w:val="auto"/>
          <w:sz w:val="26"/>
        </w:rPr>
        <w:t xml:space="preserve">other party.  </w:t>
      </w:r>
      <w:r w:rsidRPr="00B15B16">
        <w:rPr>
          <w:rFonts w:ascii="Times New (W1)" w:hAnsi="Times New (W1)"/>
          <w:i/>
          <w:color w:val="auto"/>
          <w:sz w:val="26"/>
        </w:rPr>
        <w:t>Se-ling Hosiery v. Margulies</w:t>
      </w:r>
      <w:r w:rsidRPr="00B15B16">
        <w:rPr>
          <w:rFonts w:ascii="Times New (W1)" w:hAnsi="Times New (W1)"/>
          <w:color w:val="auto"/>
          <w:sz w:val="26"/>
        </w:rPr>
        <w:t xml:space="preserve">, 364 </w:t>
      </w:r>
      <w:smartTag w:uri="urn:schemas-microsoft-com:office:smarttags" w:element="place">
        <w:smartTag w:uri="urn:schemas-microsoft-com:office:smarttags" w:element="State">
          <w:r w:rsidRPr="00B15B16">
            <w:rPr>
              <w:rFonts w:ascii="Times New (W1)" w:hAnsi="Times New (W1)"/>
              <w:color w:val="auto"/>
              <w:sz w:val="26"/>
            </w:rPr>
            <w:t>Pa.</w:t>
          </w:r>
        </w:smartTag>
      </w:smartTag>
      <w:r w:rsidRPr="00B15B16">
        <w:rPr>
          <w:rFonts w:ascii="Times New (W1)" w:hAnsi="Times New (W1)"/>
          <w:color w:val="auto"/>
          <w:sz w:val="26"/>
        </w:rPr>
        <w:t xml:space="preserve"> 45. 70 A.2d 854 (1950).  </w:t>
      </w:r>
    </w:p>
    <w:p w:rsidR="00B15B16" w:rsidRPr="00B15B16" w:rsidRDefault="00B15B16" w:rsidP="005D002D">
      <w:pPr>
        <w:overflowPunct w:val="0"/>
        <w:autoSpaceDE w:val="0"/>
        <w:autoSpaceDN w:val="0"/>
        <w:adjustRightInd w:val="0"/>
        <w:spacing w:line="360" w:lineRule="auto"/>
        <w:textAlignment w:val="baseline"/>
        <w:rPr>
          <w:rFonts w:ascii="Times New (W1)" w:hAnsi="Times New (W1)"/>
          <w:color w:val="auto"/>
          <w:sz w:val="26"/>
        </w:rPr>
      </w:pPr>
    </w:p>
    <w:p w:rsidR="00B15B16" w:rsidRPr="00B15B16" w:rsidRDefault="00B15B16" w:rsidP="005D002D">
      <w:pPr>
        <w:overflowPunct w:val="0"/>
        <w:autoSpaceDE w:val="0"/>
        <w:autoSpaceDN w:val="0"/>
        <w:adjustRightInd w:val="0"/>
        <w:spacing w:line="360" w:lineRule="auto"/>
        <w:textAlignment w:val="baseline"/>
        <w:rPr>
          <w:rFonts w:ascii="Times New (W1)" w:hAnsi="Times New (W1)"/>
          <w:color w:val="auto"/>
          <w:sz w:val="26"/>
          <w:szCs w:val="26"/>
        </w:rPr>
      </w:pPr>
      <w:r w:rsidRPr="00B15B16">
        <w:rPr>
          <w:color w:val="auto"/>
          <w:sz w:val="26"/>
        </w:rPr>
        <w:tab/>
      </w:r>
      <w:r w:rsidRPr="00B15B16">
        <w:rPr>
          <w:color w:val="auto"/>
          <w:sz w:val="26"/>
        </w:rPr>
        <w:tab/>
        <w:t xml:space="preserve">While the burden of persuasion may shift back and forth during a proceeding, the burden of proof never shifts. </w:t>
      </w:r>
      <w:r w:rsidR="00FE4B9B">
        <w:rPr>
          <w:color w:val="auto"/>
          <w:sz w:val="26"/>
        </w:rPr>
        <w:t xml:space="preserve"> </w:t>
      </w:r>
      <w:r w:rsidRPr="00B15B16">
        <w:rPr>
          <w:color w:val="auto"/>
          <w:sz w:val="26"/>
        </w:rPr>
        <w:t xml:space="preserve">The burden of proof always remains on the party seeking affirmative relief from the Commission.  </w:t>
      </w:r>
      <w:r w:rsidRPr="00B15B16">
        <w:rPr>
          <w:i/>
          <w:iCs/>
          <w:color w:val="auto"/>
          <w:sz w:val="26"/>
        </w:rPr>
        <w:t xml:space="preserve">Milkie v. </w:t>
      </w:r>
      <w:smartTag w:uri="urn:schemas-microsoft-com:office:smarttags" w:element="State">
        <w:r w:rsidRPr="00B15B16">
          <w:rPr>
            <w:i/>
            <w:iCs/>
            <w:color w:val="auto"/>
            <w:sz w:val="26"/>
          </w:rPr>
          <w:t>Pennsylvania</w:t>
        </w:r>
      </w:smartTag>
      <w:r w:rsidRPr="00B15B16">
        <w:rPr>
          <w:i/>
          <w:iCs/>
          <w:color w:val="auto"/>
          <w:sz w:val="26"/>
        </w:rPr>
        <w:t xml:space="preserve"> Public Utility Commission,</w:t>
      </w:r>
      <w:r w:rsidRPr="00B15B16">
        <w:rPr>
          <w:iCs/>
          <w:color w:val="auto"/>
          <w:sz w:val="26"/>
        </w:rPr>
        <w:t xml:space="preserve"> 768 A.2d 1217 (</w:t>
      </w:r>
      <w:smartTag w:uri="urn:schemas-microsoft-com:office:smarttags" w:element="place">
        <w:smartTag w:uri="urn:schemas-microsoft-com:office:smarttags" w:element="State">
          <w:r w:rsidRPr="00B15B16">
            <w:rPr>
              <w:iCs/>
              <w:color w:val="auto"/>
              <w:sz w:val="26"/>
            </w:rPr>
            <w:t>Pa.</w:t>
          </w:r>
        </w:smartTag>
      </w:smartTag>
      <w:r w:rsidRPr="00B15B16">
        <w:rPr>
          <w:iCs/>
          <w:color w:val="auto"/>
          <w:sz w:val="26"/>
        </w:rPr>
        <w:t xml:space="preserve"> Cmwlth. 2001).  </w:t>
      </w:r>
      <w:r w:rsidRPr="00B15B16">
        <w:rPr>
          <w:rFonts w:ascii="Times New (W1)" w:hAnsi="Times New (W1)"/>
          <w:color w:val="auto"/>
          <w:sz w:val="26"/>
          <w:szCs w:val="26"/>
        </w:rPr>
        <w:t xml:space="preserve">The Complainant, as the party seeking relief, has the burden of proof.  In this dispute, the Complainant must show that the utility is responsible or accountable for the problem described in the Complaint, </w:t>
      </w:r>
      <w:r w:rsidRPr="00B15B16">
        <w:rPr>
          <w:rFonts w:ascii="Times New (W1)" w:hAnsi="Times New (W1)"/>
          <w:i/>
          <w:color w:val="auto"/>
          <w:sz w:val="26"/>
          <w:szCs w:val="26"/>
        </w:rPr>
        <w:t xml:space="preserve">Feinstein v. Philadelphia Suburban Water Company, </w:t>
      </w:r>
      <w:r w:rsidRPr="00B15B16">
        <w:rPr>
          <w:rFonts w:ascii="Times New (W1)" w:hAnsi="Times New (W1)"/>
          <w:color w:val="auto"/>
          <w:sz w:val="26"/>
          <w:szCs w:val="26"/>
        </w:rPr>
        <w:t xml:space="preserve">50 Pa. P.U.C. 300 (1976), or that the utility has violated either its duty under the Public Utility Code or the orders or regulations of the Commission.  66 </w:t>
      </w:r>
      <w:smartTag w:uri="urn:schemas-microsoft-com:office:smarttags" w:element="State">
        <w:smartTag w:uri="urn:schemas-microsoft-com:office:smarttags" w:element="place">
          <w:r w:rsidRPr="00B15B16">
            <w:rPr>
              <w:rFonts w:ascii="Times New (W1)" w:hAnsi="Times New (W1)"/>
              <w:color w:val="auto"/>
              <w:sz w:val="26"/>
              <w:szCs w:val="26"/>
            </w:rPr>
            <w:t>Pa.</w:t>
          </w:r>
        </w:smartTag>
      </w:smartTag>
      <w:r w:rsidRPr="00B15B16">
        <w:rPr>
          <w:rFonts w:ascii="Times New (W1)" w:hAnsi="Times New (W1)"/>
          <w:color w:val="auto"/>
          <w:sz w:val="26"/>
          <w:szCs w:val="26"/>
        </w:rPr>
        <w:t xml:space="preserve"> C.S. § 701.</w:t>
      </w:r>
    </w:p>
    <w:p w:rsidR="00B15B16" w:rsidRPr="00B15B16" w:rsidRDefault="00B15B16" w:rsidP="005D002D">
      <w:pPr>
        <w:overflowPunct w:val="0"/>
        <w:autoSpaceDE w:val="0"/>
        <w:autoSpaceDN w:val="0"/>
        <w:adjustRightInd w:val="0"/>
        <w:spacing w:line="360" w:lineRule="auto"/>
        <w:textAlignment w:val="baseline"/>
        <w:rPr>
          <w:rFonts w:ascii="Times New (W1)" w:hAnsi="Times New (W1)"/>
          <w:color w:val="auto"/>
          <w:sz w:val="26"/>
          <w:szCs w:val="26"/>
        </w:rPr>
      </w:pPr>
    </w:p>
    <w:p w:rsidR="00B15B16" w:rsidRPr="00B15B16" w:rsidRDefault="00B15B16" w:rsidP="005D002D">
      <w:pPr>
        <w:overflowPunct w:val="0"/>
        <w:autoSpaceDE w:val="0"/>
        <w:autoSpaceDN w:val="0"/>
        <w:adjustRightInd w:val="0"/>
        <w:spacing w:line="360" w:lineRule="auto"/>
        <w:textAlignment w:val="baseline"/>
        <w:rPr>
          <w:color w:val="auto"/>
          <w:sz w:val="26"/>
        </w:rPr>
      </w:pPr>
      <w:r w:rsidRPr="00B15B16">
        <w:rPr>
          <w:rFonts w:ascii="Times New (W1)" w:hAnsi="Times New (W1)"/>
          <w:color w:val="auto"/>
          <w:sz w:val="26"/>
          <w:szCs w:val="26"/>
        </w:rPr>
        <w:tab/>
      </w:r>
      <w:r w:rsidRPr="00B15B16">
        <w:rPr>
          <w:rFonts w:ascii="Times New (W1)" w:hAnsi="Times New (W1)"/>
          <w:color w:val="auto"/>
          <w:sz w:val="26"/>
          <w:szCs w:val="26"/>
        </w:rPr>
        <w:tab/>
      </w:r>
      <w:r w:rsidRPr="00B15B16">
        <w:rPr>
          <w:color w:val="auto"/>
          <w:sz w:val="26"/>
        </w:rPr>
        <w:t xml:space="preserve">The ALJ made </w:t>
      </w:r>
      <w:r w:rsidR="0011098E">
        <w:rPr>
          <w:color w:val="auto"/>
          <w:sz w:val="26"/>
        </w:rPr>
        <w:t>seven</w:t>
      </w:r>
      <w:r w:rsidRPr="00B15B16">
        <w:rPr>
          <w:color w:val="auto"/>
          <w:sz w:val="26"/>
        </w:rPr>
        <w:t xml:space="preserve"> Findings of Fact and reached </w:t>
      </w:r>
      <w:r w:rsidR="0011098E">
        <w:rPr>
          <w:color w:val="auto"/>
          <w:sz w:val="26"/>
        </w:rPr>
        <w:t>two</w:t>
      </w:r>
      <w:r w:rsidRPr="00B15B16">
        <w:rPr>
          <w:color w:val="auto"/>
          <w:sz w:val="26"/>
        </w:rPr>
        <w:t xml:space="preserve"> Conclusions of Law.  The Findings of Fact and Conclusions of Law are incorporated herein by reference and are adopted without comment, unless they are either expressly</w:t>
      </w:r>
      <w:r w:rsidR="0063685B">
        <w:rPr>
          <w:color w:val="auto"/>
          <w:sz w:val="26"/>
        </w:rPr>
        <w:t>,</w:t>
      </w:r>
      <w:r w:rsidRPr="00B15B16">
        <w:rPr>
          <w:color w:val="auto"/>
          <w:sz w:val="26"/>
        </w:rPr>
        <w:t xml:space="preserve"> or by necessary implication rejected or modified by this Opinion and Order.</w:t>
      </w:r>
    </w:p>
    <w:p w:rsidR="00B15B16" w:rsidRPr="00B15B16" w:rsidRDefault="00B15B16" w:rsidP="005D002D">
      <w:pPr>
        <w:overflowPunct w:val="0"/>
        <w:autoSpaceDE w:val="0"/>
        <w:autoSpaceDN w:val="0"/>
        <w:adjustRightInd w:val="0"/>
        <w:spacing w:line="360" w:lineRule="auto"/>
        <w:textAlignment w:val="baseline"/>
        <w:rPr>
          <w:color w:val="auto"/>
          <w:sz w:val="26"/>
        </w:rPr>
      </w:pPr>
    </w:p>
    <w:p w:rsidR="00B15B16" w:rsidRDefault="00B15B16" w:rsidP="005D002D">
      <w:pPr>
        <w:overflowPunct w:val="0"/>
        <w:autoSpaceDE w:val="0"/>
        <w:autoSpaceDN w:val="0"/>
        <w:adjustRightInd w:val="0"/>
        <w:spacing w:line="360" w:lineRule="auto"/>
        <w:textAlignment w:val="baseline"/>
        <w:rPr>
          <w:color w:val="auto"/>
          <w:sz w:val="26"/>
        </w:rPr>
      </w:pPr>
      <w:r w:rsidRPr="00B15B16">
        <w:rPr>
          <w:color w:val="auto"/>
          <w:sz w:val="26"/>
        </w:rPr>
        <w:lastRenderedPageBreak/>
        <w:tab/>
      </w:r>
      <w:r w:rsidRPr="00B15B16">
        <w:rPr>
          <w:color w:val="auto"/>
          <w:sz w:val="26"/>
        </w:rPr>
        <w:tab/>
        <w:t xml:space="preserve">The Complainant </w:t>
      </w:r>
      <w:r w:rsidR="00B853C3">
        <w:rPr>
          <w:color w:val="auto"/>
          <w:sz w:val="26"/>
        </w:rPr>
        <w:t>alleged that he has had electric and gas</w:t>
      </w:r>
      <w:r w:rsidR="00021AD9">
        <w:rPr>
          <w:color w:val="auto"/>
          <w:sz w:val="26"/>
        </w:rPr>
        <w:t xml:space="preserve"> service with PECO for </w:t>
      </w:r>
      <w:r w:rsidR="00FC44BC">
        <w:rPr>
          <w:color w:val="auto"/>
          <w:sz w:val="26"/>
        </w:rPr>
        <w:t>thirty-seven</w:t>
      </w:r>
      <w:r w:rsidR="00021AD9">
        <w:rPr>
          <w:color w:val="auto"/>
          <w:sz w:val="26"/>
        </w:rPr>
        <w:t xml:space="preserve"> years</w:t>
      </w:r>
      <w:r w:rsidR="00B853C3">
        <w:rPr>
          <w:color w:val="auto"/>
          <w:sz w:val="26"/>
        </w:rPr>
        <w:t xml:space="preserve"> and his service should not have been transferred to another individual based on a call from that individual.  </w:t>
      </w:r>
      <w:r w:rsidR="00021AD9">
        <w:rPr>
          <w:color w:val="auto"/>
          <w:sz w:val="26"/>
        </w:rPr>
        <w:t>On October 20, 2008, an individual requested PECO to transfer the electric and gas service to them.</w:t>
      </w:r>
      <w:r w:rsidR="00123759">
        <w:rPr>
          <w:rStyle w:val="FootnoteReference"/>
          <w:color w:val="auto"/>
          <w:sz w:val="26"/>
        </w:rPr>
        <w:footnoteReference w:id="1"/>
      </w:r>
      <w:r w:rsidR="00021AD9">
        <w:rPr>
          <w:color w:val="auto"/>
          <w:sz w:val="26"/>
        </w:rPr>
        <w:t xml:space="preserve">  On October 20, 2008, PECO found no reason to delay the transfer, and subsequently put the Complainant’s account</w:t>
      </w:r>
      <w:r w:rsidR="00064E05">
        <w:rPr>
          <w:color w:val="auto"/>
          <w:sz w:val="26"/>
        </w:rPr>
        <w:t xml:space="preserve"> in this individual’s name on October 21, 2008.  </w:t>
      </w:r>
      <w:r w:rsidR="00F6656C">
        <w:rPr>
          <w:color w:val="auto"/>
          <w:sz w:val="26"/>
        </w:rPr>
        <w:t>On October 24, 2008, t</w:t>
      </w:r>
      <w:r w:rsidRPr="00B15B16">
        <w:rPr>
          <w:color w:val="auto"/>
          <w:sz w:val="26"/>
        </w:rPr>
        <w:t xml:space="preserve">he Complainant </w:t>
      </w:r>
      <w:r w:rsidR="00F6656C">
        <w:rPr>
          <w:color w:val="auto"/>
          <w:sz w:val="26"/>
        </w:rPr>
        <w:t xml:space="preserve">received a letter asking for confirmation that </w:t>
      </w:r>
      <w:r w:rsidR="00064E05">
        <w:rPr>
          <w:color w:val="auto"/>
          <w:sz w:val="26"/>
        </w:rPr>
        <w:t xml:space="preserve">either </w:t>
      </w:r>
      <w:r w:rsidR="00F6656C">
        <w:rPr>
          <w:color w:val="auto"/>
          <w:sz w:val="26"/>
        </w:rPr>
        <w:t xml:space="preserve">he was moving or </w:t>
      </w:r>
      <w:r w:rsidR="00064E05">
        <w:rPr>
          <w:color w:val="auto"/>
          <w:sz w:val="26"/>
        </w:rPr>
        <w:t>if</w:t>
      </w:r>
      <w:r w:rsidR="00F6656C">
        <w:rPr>
          <w:color w:val="auto"/>
          <w:sz w:val="26"/>
        </w:rPr>
        <w:t xml:space="preserve"> the service was no longer to be in his name.  The Complainant immediately informed PECO that he was not moving and the account </w:t>
      </w:r>
      <w:r w:rsidR="00064E05">
        <w:rPr>
          <w:color w:val="auto"/>
          <w:sz w:val="26"/>
        </w:rPr>
        <w:t xml:space="preserve">was to be in his name.  The account </w:t>
      </w:r>
      <w:r w:rsidR="00F6656C">
        <w:rPr>
          <w:color w:val="auto"/>
          <w:sz w:val="26"/>
        </w:rPr>
        <w:t>was placed back in his name on October 24, 2008.</w:t>
      </w:r>
      <w:r w:rsidR="00064E05">
        <w:rPr>
          <w:color w:val="auto"/>
          <w:sz w:val="26"/>
        </w:rPr>
        <w:t xml:space="preserve">  </w:t>
      </w:r>
      <w:r w:rsidR="00275F0B">
        <w:rPr>
          <w:color w:val="auto"/>
          <w:sz w:val="26"/>
        </w:rPr>
        <w:t xml:space="preserve">Findings of Fact Nos. 2-4.  However, because the account had already been transferred, the Complainant’s account could not be reinstated.  The Complainant had to provide his bank information in order to start a new budget billing plan.  The Complainant found this to be onerous.  </w:t>
      </w:r>
      <w:r w:rsidR="007669DF">
        <w:rPr>
          <w:color w:val="auto"/>
          <w:sz w:val="26"/>
        </w:rPr>
        <w:t>The Complainant’s electric and gas service had never been interrupted.  Findings of Fact No. 7.</w:t>
      </w:r>
    </w:p>
    <w:p w:rsidR="00656EBF" w:rsidRDefault="00656EBF" w:rsidP="005D002D">
      <w:pPr>
        <w:overflowPunct w:val="0"/>
        <w:autoSpaceDE w:val="0"/>
        <w:autoSpaceDN w:val="0"/>
        <w:adjustRightInd w:val="0"/>
        <w:spacing w:line="360" w:lineRule="auto"/>
        <w:textAlignment w:val="baseline"/>
        <w:rPr>
          <w:color w:val="auto"/>
          <w:sz w:val="26"/>
        </w:rPr>
      </w:pPr>
    </w:p>
    <w:p w:rsidR="00656EBF" w:rsidRDefault="00656EBF" w:rsidP="005D002D">
      <w:pPr>
        <w:overflowPunct w:val="0"/>
        <w:autoSpaceDE w:val="0"/>
        <w:autoSpaceDN w:val="0"/>
        <w:adjustRightInd w:val="0"/>
        <w:spacing w:line="360" w:lineRule="auto"/>
        <w:textAlignment w:val="baseline"/>
        <w:rPr>
          <w:color w:val="auto"/>
          <w:sz w:val="26"/>
        </w:rPr>
      </w:pPr>
      <w:r>
        <w:rPr>
          <w:color w:val="auto"/>
          <w:sz w:val="26"/>
        </w:rPr>
        <w:tab/>
      </w:r>
      <w:r>
        <w:rPr>
          <w:color w:val="auto"/>
          <w:sz w:val="26"/>
        </w:rPr>
        <w:tab/>
        <w:t>In this case, PECO relied on Section 56.37 of the Commission’s Regulations, 52 Pa. Code § 56.37.  Section 56.37 states:</w:t>
      </w:r>
    </w:p>
    <w:p w:rsidR="00656EBF" w:rsidRDefault="00656EBF" w:rsidP="005D002D">
      <w:pPr>
        <w:overflowPunct w:val="0"/>
        <w:autoSpaceDE w:val="0"/>
        <w:autoSpaceDN w:val="0"/>
        <w:adjustRightInd w:val="0"/>
        <w:spacing w:line="360" w:lineRule="auto"/>
        <w:textAlignment w:val="baseline"/>
        <w:rPr>
          <w:color w:val="auto"/>
          <w:sz w:val="26"/>
        </w:rPr>
      </w:pPr>
    </w:p>
    <w:p w:rsidR="0040248C" w:rsidRDefault="0040248C" w:rsidP="005D002D">
      <w:pPr>
        <w:overflowPunct w:val="0"/>
        <w:autoSpaceDE w:val="0"/>
        <w:autoSpaceDN w:val="0"/>
        <w:adjustRightInd w:val="0"/>
        <w:spacing w:line="360" w:lineRule="auto"/>
        <w:textAlignment w:val="baseline"/>
        <w:rPr>
          <w:color w:val="auto"/>
          <w:sz w:val="26"/>
        </w:rPr>
      </w:pPr>
      <w:r>
        <w:rPr>
          <w:color w:val="auto"/>
          <w:sz w:val="26"/>
        </w:rPr>
        <w:tab/>
      </w:r>
      <w:r>
        <w:rPr>
          <w:color w:val="auto"/>
          <w:sz w:val="26"/>
        </w:rPr>
        <w:tab/>
        <w:t>§ 56.37. General rule.</w:t>
      </w:r>
    </w:p>
    <w:p w:rsidR="0040248C" w:rsidRDefault="0040248C" w:rsidP="005D002D">
      <w:pPr>
        <w:overflowPunct w:val="0"/>
        <w:autoSpaceDE w:val="0"/>
        <w:autoSpaceDN w:val="0"/>
        <w:adjustRightInd w:val="0"/>
        <w:spacing w:line="360" w:lineRule="auto"/>
        <w:textAlignment w:val="baseline"/>
        <w:rPr>
          <w:color w:val="auto"/>
          <w:sz w:val="26"/>
        </w:rPr>
      </w:pPr>
    </w:p>
    <w:p w:rsidR="0040248C" w:rsidRDefault="0040248C" w:rsidP="005D002D">
      <w:pPr>
        <w:pStyle w:val="FootnoteText"/>
        <w:ind w:left="1440" w:right="1080"/>
        <w:rPr>
          <w:rFonts w:ascii="Times New (W1)" w:hAnsi="Times New (W1)"/>
          <w:sz w:val="26"/>
        </w:rPr>
      </w:pPr>
      <w:r w:rsidRPr="0040248C">
        <w:rPr>
          <w:rFonts w:ascii="Times New (W1)" w:hAnsi="Times New (W1)"/>
          <w:sz w:val="26"/>
        </w:rPr>
        <w:t>If the investigation and determination of credit status is expected to take or in fact takes longer than 3 business days commencing the date after the application is made, the utility shall provide service pending completion of the investigation.</w:t>
      </w:r>
    </w:p>
    <w:p w:rsidR="0040248C" w:rsidRDefault="0040248C" w:rsidP="005D002D">
      <w:pPr>
        <w:pStyle w:val="FootnoteText"/>
        <w:spacing w:line="360" w:lineRule="auto"/>
        <w:ind w:left="1440" w:right="1080"/>
        <w:rPr>
          <w:rFonts w:ascii="Times New (W1)" w:hAnsi="Times New (W1)"/>
          <w:sz w:val="26"/>
        </w:rPr>
      </w:pPr>
    </w:p>
    <w:p w:rsidR="00785303" w:rsidRDefault="00FC616A" w:rsidP="005D002D">
      <w:pPr>
        <w:spacing w:line="360" w:lineRule="auto"/>
        <w:rPr>
          <w:color w:val="auto"/>
          <w:sz w:val="26"/>
          <w:szCs w:val="26"/>
        </w:rPr>
      </w:pPr>
      <w:r w:rsidRPr="00A77B03">
        <w:rPr>
          <w:color w:val="auto"/>
          <w:sz w:val="26"/>
          <w:szCs w:val="26"/>
        </w:rPr>
        <w:tab/>
      </w:r>
      <w:r w:rsidRPr="00A77B03">
        <w:rPr>
          <w:color w:val="auto"/>
          <w:sz w:val="26"/>
          <w:szCs w:val="26"/>
        </w:rPr>
        <w:tab/>
      </w:r>
      <w:r w:rsidR="00785303">
        <w:rPr>
          <w:color w:val="auto"/>
          <w:sz w:val="26"/>
          <w:szCs w:val="26"/>
        </w:rPr>
        <w:t xml:space="preserve">The ALJ concluded that Section 56.37 does not deal with the transfer of account or information an applicant must provide when the applicant applies for utility </w:t>
      </w:r>
      <w:r w:rsidR="004A3ED2">
        <w:rPr>
          <w:color w:val="auto"/>
          <w:sz w:val="26"/>
          <w:szCs w:val="26"/>
        </w:rPr>
        <w:t xml:space="preserve">service.  The ALJ </w:t>
      </w:r>
      <w:r w:rsidR="005A6927">
        <w:rPr>
          <w:color w:val="auto"/>
          <w:sz w:val="26"/>
          <w:szCs w:val="26"/>
        </w:rPr>
        <w:t>found</w:t>
      </w:r>
      <w:r w:rsidR="004A3ED2">
        <w:rPr>
          <w:color w:val="auto"/>
          <w:sz w:val="26"/>
          <w:szCs w:val="26"/>
        </w:rPr>
        <w:t xml:space="preserve"> that Section 56.37</w:t>
      </w:r>
      <w:r w:rsidR="00785303">
        <w:rPr>
          <w:color w:val="auto"/>
          <w:sz w:val="26"/>
          <w:szCs w:val="26"/>
        </w:rPr>
        <w:t xml:space="preserve"> dealt with </w:t>
      </w:r>
      <w:r w:rsidR="004A3ED2">
        <w:rPr>
          <w:color w:val="auto"/>
          <w:sz w:val="26"/>
          <w:szCs w:val="26"/>
        </w:rPr>
        <w:t xml:space="preserve">service pending a completion of an </w:t>
      </w:r>
      <w:r w:rsidR="004A3ED2">
        <w:rPr>
          <w:color w:val="auto"/>
          <w:sz w:val="26"/>
          <w:szCs w:val="26"/>
        </w:rPr>
        <w:lastRenderedPageBreak/>
        <w:t xml:space="preserve">applicant’s credit investigation and that it is a general rule under the heading of Credit and Deposits Standards Policy.  </w:t>
      </w:r>
      <w:r w:rsidR="00822105">
        <w:rPr>
          <w:color w:val="auto"/>
          <w:sz w:val="26"/>
          <w:szCs w:val="26"/>
        </w:rPr>
        <w:t>I.D. at 4.</w:t>
      </w:r>
    </w:p>
    <w:p w:rsidR="004A3ED2" w:rsidRDefault="004A3ED2" w:rsidP="005D002D">
      <w:pPr>
        <w:spacing w:line="360" w:lineRule="auto"/>
        <w:rPr>
          <w:color w:val="auto"/>
          <w:sz w:val="26"/>
          <w:szCs w:val="26"/>
        </w:rPr>
      </w:pPr>
    </w:p>
    <w:p w:rsidR="004A3ED2" w:rsidRDefault="004A3ED2" w:rsidP="005D002D">
      <w:pPr>
        <w:spacing w:line="360" w:lineRule="auto"/>
        <w:rPr>
          <w:color w:val="auto"/>
          <w:sz w:val="26"/>
          <w:szCs w:val="26"/>
        </w:rPr>
      </w:pPr>
      <w:r>
        <w:rPr>
          <w:color w:val="auto"/>
          <w:sz w:val="26"/>
          <w:szCs w:val="26"/>
        </w:rPr>
        <w:tab/>
      </w:r>
      <w:r>
        <w:rPr>
          <w:color w:val="auto"/>
          <w:sz w:val="26"/>
          <w:szCs w:val="26"/>
        </w:rPr>
        <w:tab/>
        <w:t>The ALJ opined that Section 56.16 of the Commission’s Regulations, 52 Pa. Code § 56.16</w:t>
      </w:r>
      <w:r w:rsidR="00040CA6">
        <w:rPr>
          <w:color w:val="auto"/>
          <w:sz w:val="26"/>
          <w:szCs w:val="26"/>
        </w:rPr>
        <w:t>,</w:t>
      </w:r>
      <w:r>
        <w:rPr>
          <w:color w:val="auto"/>
          <w:sz w:val="26"/>
          <w:szCs w:val="26"/>
        </w:rPr>
        <w:t xml:space="preserve"> </w:t>
      </w:r>
      <w:r w:rsidR="002C35C0">
        <w:rPr>
          <w:color w:val="auto"/>
          <w:sz w:val="26"/>
          <w:szCs w:val="26"/>
        </w:rPr>
        <w:t>is the controlling law in this case.  Section 56.16 provides:</w:t>
      </w:r>
    </w:p>
    <w:p w:rsidR="002C35C0" w:rsidRDefault="002C35C0" w:rsidP="005D002D">
      <w:pPr>
        <w:spacing w:line="360" w:lineRule="auto"/>
        <w:rPr>
          <w:color w:val="auto"/>
          <w:sz w:val="26"/>
          <w:szCs w:val="26"/>
        </w:rPr>
      </w:pPr>
    </w:p>
    <w:p w:rsidR="002C35C0" w:rsidRPr="002C35C0" w:rsidRDefault="002C35C0" w:rsidP="005D002D">
      <w:pPr>
        <w:ind w:left="1440" w:right="1440"/>
        <w:rPr>
          <w:rFonts w:ascii="Times New (W1)" w:hAnsi="Times New (W1)"/>
          <w:color w:val="auto"/>
          <w:sz w:val="26"/>
          <w:szCs w:val="24"/>
        </w:rPr>
      </w:pPr>
      <w:r w:rsidRPr="002C35C0">
        <w:rPr>
          <w:rFonts w:ascii="Times New (W1)" w:hAnsi="Times New (W1)"/>
          <w:color w:val="auto"/>
          <w:sz w:val="26"/>
          <w:szCs w:val="24"/>
        </w:rPr>
        <w:t xml:space="preserve"> (</w:t>
      </w:r>
      <w:r>
        <w:rPr>
          <w:rFonts w:ascii="Times New (W1)" w:hAnsi="Times New (W1)"/>
          <w:color w:val="auto"/>
          <w:sz w:val="26"/>
          <w:szCs w:val="24"/>
        </w:rPr>
        <w:t xml:space="preserve">a)  </w:t>
      </w:r>
      <w:r w:rsidRPr="002C35C0">
        <w:rPr>
          <w:rFonts w:ascii="Times New (W1)" w:hAnsi="Times New (W1)"/>
          <w:color w:val="auto"/>
          <w:sz w:val="26"/>
          <w:szCs w:val="24"/>
        </w:rPr>
        <w:t xml:space="preserve">A ratepayer who is about to vacate premises supplied with utility service or who wishes to have service discontinued shall give at least 7 days notice to the utility and a nonratepayer occupant, specifying the date on which it is desired that service be discontinued.  In the absence of a notice, the ratepayer shall be responsible for services rendered. </w:t>
      </w:r>
    </w:p>
    <w:p w:rsidR="002C35C0" w:rsidRDefault="002C35C0" w:rsidP="005D002D">
      <w:pPr>
        <w:ind w:left="1440"/>
      </w:pPr>
    </w:p>
    <w:p w:rsidR="002C35C0" w:rsidRDefault="002C35C0" w:rsidP="005D002D">
      <w:pPr>
        <w:ind w:left="1440"/>
      </w:pPr>
    </w:p>
    <w:p w:rsidR="00160B5E" w:rsidRDefault="00785303" w:rsidP="005D002D">
      <w:pPr>
        <w:spacing w:line="360" w:lineRule="auto"/>
        <w:rPr>
          <w:color w:val="auto"/>
          <w:sz w:val="26"/>
          <w:szCs w:val="26"/>
        </w:rPr>
      </w:pPr>
      <w:r>
        <w:rPr>
          <w:color w:val="auto"/>
          <w:sz w:val="26"/>
          <w:szCs w:val="26"/>
        </w:rPr>
        <w:tab/>
      </w:r>
      <w:r>
        <w:rPr>
          <w:color w:val="auto"/>
          <w:sz w:val="26"/>
          <w:szCs w:val="26"/>
        </w:rPr>
        <w:tab/>
      </w:r>
      <w:r w:rsidR="00160B5E">
        <w:rPr>
          <w:color w:val="auto"/>
          <w:sz w:val="26"/>
          <w:szCs w:val="26"/>
        </w:rPr>
        <w:t xml:space="preserve">These provisions provide that when a customer wishes to have service discontinued, the customer must give a seven-day notice, not only to a utility, but also to a </w:t>
      </w:r>
      <w:r w:rsidR="007669DF">
        <w:rPr>
          <w:color w:val="auto"/>
          <w:sz w:val="26"/>
          <w:szCs w:val="26"/>
        </w:rPr>
        <w:t xml:space="preserve">nonratepayer occupant, specifying the date on which the service is to be discontinued.  </w:t>
      </w:r>
      <w:r w:rsidR="006E0B30">
        <w:rPr>
          <w:color w:val="auto"/>
          <w:sz w:val="26"/>
          <w:szCs w:val="26"/>
        </w:rPr>
        <w:t>I.D. at 4.</w:t>
      </w:r>
    </w:p>
    <w:p w:rsidR="00822105" w:rsidRDefault="00822105" w:rsidP="005D002D">
      <w:pPr>
        <w:spacing w:line="360" w:lineRule="auto"/>
        <w:rPr>
          <w:color w:val="auto"/>
          <w:sz w:val="26"/>
          <w:szCs w:val="26"/>
        </w:rPr>
      </w:pPr>
    </w:p>
    <w:p w:rsidR="00822105" w:rsidRDefault="00822105" w:rsidP="005D002D">
      <w:pPr>
        <w:spacing w:line="360" w:lineRule="auto"/>
        <w:rPr>
          <w:color w:val="auto"/>
          <w:sz w:val="26"/>
          <w:szCs w:val="26"/>
        </w:rPr>
      </w:pPr>
      <w:r>
        <w:rPr>
          <w:color w:val="auto"/>
          <w:sz w:val="26"/>
          <w:szCs w:val="26"/>
        </w:rPr>
        <w:tab/>
      </w:r>
      <w:r>
        <w:rPr>
          <w:color w:val="auto"/>
          <w:sz w:val="26"/>
          <w:szCs w:val="26"/>
        </w:rPr>
        <w:tab/>
        <w:t>The ALJ found that the inconvenience that the Complainant sustain</w:t>
      </w:r>
      <w:r w:rsidR="005A6927">
        <w:rPr>
          <w:color w:val="auto"/>
          <w:sz w:val="26"/>
          <w:szCs w:val="26"/>
        </w:rPr>
        <w:t>ed</w:t>
      </w:r>
      <w:r>
        <w:rPr>
          <w:color w:val="auto"/>
          <w:sz w:val="26"/>
          <w:szCs w:val="26"/>
        </w:rPr>
        <w:t xml:space="preserve"> by having to provide his bank information in order to reestablish a budget billing plan with PECO did not rise to the level of unreasonable service.  The ALJ did not impose a civil penalty on PECO</w:t>
      </w:r>
      <w:r w:rsidR="00040CA6">
        <w:rPr>
          <w:color w:val="auto"/>
          <w:sz w:val="26"/>
          <w:szCs w:val="26"/>
        </w:rPr>
        <w:t>;</w:t>
      </w:r>
      <w:r>
        <w:rPr>
          <w:color w:val="auto"/>
          <w:sz w:val="26"/>
          <w:szCs w:val="26"/>
        </w:rPr>
        <w:t xml:space="preserve"> however</w:t>
      </w:r>
      <w:r w:rsidR="00040CA6">
        <w:rPr>
          <w:color w:val="auto"/>
          <w:sz w:val="26"/>
          <w:szCs w:val="26"/>
        </w:rPr>
        <w:t>,</w:t>
      </w:r>
      <w:r>
        <w:rPr>
          <w:color w:val="auto"/>
          <w:sz w:val="26"/>
          <w:szCs w:val="26"/>
        </w:rPr>
        <w:t xml:space="preserve"> the ALJ did order PECO to cease and desist from further violations of the Commission’s Regulations, 52 Pa. Code § 56.16, and the Public Utility Code, 66 P. C.S. § 1501.  I.D. at 5.  </w:t>
      </w:r>
    </w:p>
    <w:p w:rsidR="00160B5E" w:rsidRDefault="00160B5E" w:rsidP="005D002D">
      <w:pPr>
        <w:spacing w:line="360" w:lineRule="auto"/>
        <w:rPr>
          <w:color w:val="auto"/>
          <w:sz w:val="26"/>
          <w:szCs w:val="26"/>
        </w:rPr>
      </w:pPr>
    </w:p>
    <w:p w:rsidR="00412E90" w:rsidRDefault="00412E90">
      <w:pPr>
        <w:rPr>
          <w:color w:val="auto"/>
          <w:sz w:val="26"/>
          <w:szCs w:val="26"/>
        </w:rPr>
      </w:pPr>
      <w:r>
        <w:rPr>
          <w:color w:val="auto"/>
          <w:sz w:val="26"/>
          <w:szCs w:val="26"/>
        </w:rPr>
        <w:br w:type="page"/>
      </w:r>
    </w:p>
    <w:p w:rsidR="008A19CB" w:rsidRPr="00A77B03" w:rsidRDefault="00160B5E" w:rsidP="005D002D">
      <w:pPr>
        <w:spacing w:line="360" w:lineRule="auto"/>
        <w:rPr>
          <w:color w:val="auto"/>
          <w:sz w:val="26"/>
          <w:szCs w:val="26"/>
        </w:rPr>
      </w:pPr>
      <w:r>
        <w:rPr>
          <w:color w:val="auto"/>
          <w:sz w:val="26"/>
          <w:szCs w:val="26"/>
        </w:rPr>
        <w:lastRenderedPageBreak/>
        <w:tab/>
      </w:r>
      <w:r>
        <w:rPr>
          <w:color w:val="auto"/>
          <w:sz w:val="26"/>
          <w:szCs w:val="26"/>
        </w:rPr>
        <w:tab/>
      </w:r>
      <w:r w:rsidR="00FC616A" w:rsidRPr="00A77B03">
        <w:rPr>
          <w:color w:val="auto"/>
          <w:sz w:val="26"/>
          <w:szCs w:val="26"/>
        </w:rPr>
        <w:t xml:space="preserve">In the introduction to its Exceptions, </w:t>
      </w:r>
      <w:r w:rsidR="006E0B30">
        <w:rPr>
          <w:color w:val="auto"/>
          <w:sz w:val="26"/>
          <w:szCs w:val="26"/>
        </w:rPr>
        <w:t xml:space="preserve">PECO </w:t>
      </w:r>
      <w:r w:rsidR="00FC616A" w:rsidRPr="00A77B03">
        <w:rPr>
          <w:color w:val="auto"/>
          <w:sz w:val="26"/>
          <w:szCs w:val="26"/>
        </w:rPr>
        <w:t xml:space="preserve">objects to the ALJ’s </w:t>
      </w:r>
      <w:r w:rsidR="006E0B30">
        <w:rPr>
          <w:color w:val="auto"/>
          <w:sz w:val="26"/>
          <w:szCs w:val="26"/>
        </w:rPr>
        <w:t xml:space="preserve">conclusion </w:t>
      </w:r>
      <w:r w:rsidR="00FC616A" w:rsidRPr="00A77B03">
        <w:rPr>
          <w:color w:val="auto"/>
          <w:sz w:val="26"/>
          <w:szCs w:val="26"/>
        </w:rPr>
        <w:t xml:space="preserve">that </w:t>
      </w:r>
      <w:r w:rsidR="006E0B30">
        <w:rPr>
          <w:color w:val="auto"/>
          <w:sz w:val="26"/>
          <w:szCs w:val="26"/>
        </w:rPr>
        <w:t xml:space="preserve">PECO violated </w:t>
      </w:r>
      <w:r w:rsidR="00040CA6">
        <w:rPr>
          <w:color w:val="auto"/>
          <w:sz w:val="26"/>
          <w:szCs w:val="26"/>
        </w:rPr>
        <w:t>Section 5</w:t>
      </w:r>
      <w:r w:rsidR="00161263">
        <w:rPr>
          <w:color w:val="auto"/>
          <w:sz w:val="26"/>
          <w:szCs w:val="26"/>
        </w:rPr>
        <w:t>6</w:t>
      </w:r>
      <w:r w:rsidR="00040CA6">
        <w:rPr>
          <w:color w:val="auto"/>
          <w:sz w:val="26"/>
          <w:szCs w:val="26"/>
        </w:rPr>
        <w:t xml:space="preserve">.16 of our Regulations, </w:t>
      </w:r>
      <w:r w:rsidR="006E0B30">
        <w:rPr>
          <w:color w:val="auto"/>
          <w:sz w:val="26"/>
          <w:szCs w:val="26"/>
        </w:rPr>
        <w:t>52 Pa. Code § 5</w:t>
      </w:r>
      <w:r w:rsidR="00161263">
        <w:rPr>
          <w:color w:val="auto"/>
          <w:sz w:val="26"/>
          <w:szCs w:val="26"/>
        </w:rPr>
        <w:t>6</w:t>
      </w:r>
      <w:r w:rsidR="006E0B30">
        <w:rPr>
          <w:color w:val="auto"/>
          <w:sz w:val="26"/>
          <w:szCs w:val="26"/>
        </w:rPr>
        <w:t>.16</w:t>
      </w:r>
      <w:r w:rsidR="00040CA6">
        <w:rPr>
          <w:color w:val="auto"/>
          <w:sz w:val="26"/>
          <w:szCs w:val="26"/>
        </w:rPr>
        <w:t>,</w:t>
      </w:r>
      <w:r w:rsidR="00F63366">
        <w:rPr>
          <w:rStyle w:val="FootnoteReference"/>
          <w:color w:val="auto"/>
          <w:sz w:val="26"/>
          <w:szCs w:val="26"/>
        </w:rPr>
        <w:footnoteReference w:id="2"/>
      </w:r>
      <w:r w:rsidR="00CA41BA">
        <w:rPr>
          <w:color w:val="auto"/>
          <w:sz w:val="26"/>
          <w:szCs w:val="26"/>
        </w:rPr>
        <w:t xml:space="preserve"> or </w:t>
      </w:r>
      <w:r w:rsidR="00BC7D29">
        <w:rPr>
          <w:color w:val="auto"/>
          <w:sz w:val="26"/>
          <w:szCs w:val="26"/>
        </w:rPr>
        <w:t xml:space="preserve">Section 1501 of the Code, </w:t>
      </w:r>
      <w:r w:rsidR="00CA41BA">
        <w:rPr>
          <w:color w:val="auto"/>
          <w:sz w:val="26"/>
          <w:szCs w:val="26"/>
        </w:rPr>
        <w:t>66 Pa. C.S. § 1501</w:t>
      </w:r>
      <w:r w:rsidR="00BC7D29">
        <w:rPr>
          <w:color w:val="auto"/>
          <w:sz w:val="26"/>
          <w:szCs w:val="26"/>
        </w:rPr>
        <w:t>,</w:t>
      </w:r>
      <w:r w:rsidR="006E0B30">
        <w:rPr>
          <w:color w:val="auto"/>
          <w:sz w:val="26"/>
          <w:szCs w:val="26"/>
        </w:rPr>
        <w:t xml:space="preserve"> when it initiated service in another customer</w:t>
      </w:r>
      <w:r w:rsidR="00BC7D29">
        <w:rPr>
          <w:color w:val="auto"/>
          <w:sz w:val="26"/>
          <w:szCs w:val="26"/>
        </w:rPr>
        <w:t>’</w:t>
      </w:r>
      <w:r w:rsidR="006E0B30">
        <w:rPr>
          <w:color w:val="auto"/>
          <w:sz w:val="26"/>
          <w:szCs w:val="26"/>
        </w:rPr>
        <w:t>s name at the Complainant’s address.</w:t>
      </w:r>
      <w:r w:rsidR="00FC616A" w:rsidRPr="00A77B03">
        <w:rPr>
          <w:color w:val="auto"/>
          <w:sz w:val="26"/>
          <w:szCs w:val="26"/>
        </w:rPr>
        <w:t xml:space="preserve"> </w:t>
      </w:r>
      <w:r w:rsidR="00CA41BA">
        <w:rPr>
          <w:color w:val="auto"/>
          <w:sz w:val="26"/>
          <w:szCs w:val="26"/>
        </w:rPr>
        <w:t xml:space="preserve"> PECO</w:t>
      </w:r>
      <w:r w:rsidR="00FC616A" w:rsidRPr="00A77B03">
        <w:rPr>
          <w:color w:val="auto"/>
          <w:sz w:val="26"/>
          <w:szCs w:val="26"/>
        </w:rPr>
        <w:t xml:space="preserve"> </w:t>
      </w:r>
      <w:r w:rsidR="001F13AB">
        <w:rPr>
          <w:color w:val="auto"/>
          <w:sz w:val="26"/>
          <w:szCs w:val="26"/>
        </w:rPr>
        <w:t>state</w:t>
      </w:r>
      <w:r w:rsidR="00103498" w:rsidRPr="00A77B03">
        <w:rPr>
          <w:color w:val="auto"/>
          <w:sz w:val="26"/>
          <w:szCs w:val="26"/>
        </w:rPr>
        <w:t>s</w:t>
      </w:r>
      <w:r w:rsidR="00FC616A" w:rsidRPr="00A77B03">
        <w:rPr>
          <w:color w:val="auto"/>
          <w:sz w:val="26"/>
          <w:szCs w:val="26"/>
        </w:rPr>
        <w:t xml:space="preserve"> that </w:t>
      </w:r>
      <w:r w:rsidR="00CA41BA">
        <w:rPr>
          <w:color w:val="auto"/>
          <w:sz w:val="26"/>
          <w:szCs w:val="26"/>
        </w:rPr>
        <w:t xml:space="preserve">the Complainant never requested service discontinuance, however it is not uncommon for customers to move without notifying PECO.  </w:t>
      </w:r>
      <w:r w:rsidR="001E32D8">
        <w:rPr>
          <w:color w:val="auto"/>
          <w:sz w:val="26"/>
          <w:szCs w:val="26"/>
        </w:rPr>
        <w:t xml:space="preserve">PECO </w:t>
      </w:r>
      <w:r w:rsidR="001F13AB">
        <w:rPr>
          <w:color w:val="auto"/>
          <w:sz w:val="26"/>
          <w:szCs w:val="26"/>
        </w:rPr>
        <w:t xml:space="preserve">contends </w:t>
      </w:r>
      <w:r w:rsidR="001E32D8">
        <w:rPr>
          <w:color w:val="auto"/>
          <w:sz w:val="26"/>
          <w:szCs w:val="26"/>
        </w:rPr>
        <w:t>that i</w:t>
      </w:r>
      <w:r w:rsidR="00CA41BA">
        <w:rPr>
          <w:color w:val="auto"/>
          <w:sz w:val="26"/>
          <w:szCs w:val="26"/>
        </w:rPr>
        <w:t xml:space="preserve">n this case, the </w:t>
      </w:r>
      <w:r w:rsidR="001E32D8">
        <w:rPr>
          <w:color w:val="auto"/>
          <w:sz w:val="26"/>
          <w:szCs w:val="26"/>
        </w:rPr>
        <w:t xml:space="preserve">Complainant’s service was never interrupted, and according to the ALJ, PECO’s actions did not amount to “unreasonable service.”  </w:t>
      </w:r>
      <w:r w:rsidR="00FC616A" w:rsidRPr="00A77B03">
        <w:rPr>
          <w:color w:val="auto"/>
          <w:sz w:val="26"/>
          <w:szCs w:val="26"/>
        </w:rPr>
        <w:t>Exc. at 1</w:t>
      </w:r>
      <w:r w:rsidR="001E32D8">
        <w:rPr>
          <w:color w:val="auto"/>
          <w:sz w:val="26"/>
          <w:szCs w:val="26"/>
        </w:rPr>
        <w:t>-2</w:t>
      </w:r>
      <w:r w:rsidR="00BC7D29">
        <w:rPr>
          <w:color w:val="auto"/>
          <w:sz w:val="26"/>
          <w:szCs w:val="26"/>
        </w:rPr>
        <w:t>.</w:t>
      </w:r>
    </w:p>
    <w:p w:rsidR="008A19CB" w:rsidRPr="00A77B03" w:rsidRDefault="008A19CB" w:rsidP="005D002D">
      <w:pPr>
        <w:spacing w:line="360" w:lineRule="auto"/>
        <w:rPr>
          <w:color w:val="auto"/>
          <w:sz w:val="26"/>
          <w:szCs w:val="26"/>
        </w:rPr>
      </w:pPr>
    </w:p>
    <w:p w:rsidR="00C722E3" w:rsidRDefault="00FC616A" w:rsidP="005D002D">
      <w:pPr>
        <w:spacing w:line="360" w:lineRule="auto"/>
        <w:rPr>
          <w:color w:val="auto"/>
          <w:sz w:val="26"/>
          <w:szCs w:val="26"/>
        </w:rPr>
      </w:pPr>
      <w:r w:rsidRPr="00A77B03">
        <w:rPr>
          <w:color w:val="auto"/>
          <w:sz w:val="26"/>
          <w:szCs w:val="26"/>
        </w:rPr>
        <w:tab/>
      </w:r>
      <w:r w:rsidRPr="00A77B03">
        <w:rPr>
          <w:color w:val="auto"/>
          <w:sz w:val="26"/>
          <w:szCs w:val="26"/>
        </w:rPr>
        <w:tab/>
      </w:r>
      <w:r w:rsidR="00C722E3">
        <w:rPr>
          <w:color w:val="auto"/>
          <w:sz w:val="26"/>
          <w:szCs w:val="26"/>
        </w:rPr>
        <w:t>PECO</w:t>
      </w:r>
      <w:r w:rsidR="007E18A9" w:rsidRPr="00A77B03">
        <w:rPr>
          <w:color w:val="auto"/>
          <w:sz w:val="26"/>
          <w:szCs w:val="26"/>
        </w:rPr>
        <w:t xml:space="preserve"> argues that </w:t>
      </w:r>
      <w:r w:rsidR="00C722E3">
        <w:rPr>
          <w:color w:val="auto"/>
          <w:sz w:val="26"/>
          <w:szCs w:val="26"/>
        </w:rPr>
        <w:t xml:space="preserve">Section 56.16 was promulgated under Subchapter B, and deals squarely with the issue of “Billing and Payment Standards.”  PECO avers that this case is not about a billing or payment dispute.  </w:t>
      </w:r>
      <w:r w:rsidR="00472787">
        <w:rPr>
          <w:color w:val="auto"/>
          <w:sz w:val="26"/>
          <w:szCs w:val="26"/>
        </w:rPr>
        <w:t xml:space="preserve">There was no request for discontinuance of service.  In this case, a new applicant requested service at the Complainant’s address.  PECO later determined that the applicant provided the wrong address and the Complainant </w:t>
      </w:r>
      <w:r w:rsidR="00B63CE7">
        <w:rPr>
          <w:color w:val="auto"/>
          <w:sz w:val="26"/>
          <w:szCs w:val="26"/>
        </w:rPr>
        <w:t>contacted PECO verifying that he did not intend to discontinue service.</w:t>
      </w:r>
      <w:r w:rsidR="00AA0957">
        <w:rPr>
          <w:color w:val="auto"/>
          <w:sz w:val="26"/>
          <w:szCs w:val="26"/>
        </w:rPr>
        <w:t xml:space="preserve">  Service was reestablished in the Complainant’s name the same day he contacted PECO.  PECO opines that Section 56.16 does not address requests for new service by an applicant and</w:t>
      </w:r>
      <w:r w:rsidR="00BC7D29">
        <w:rPr>
          <w:color w:val="auto"/>
          <w:sz w:val="26"/>
          <w:szCs w:val="26"/>
        </w:rPr>
        <w:t>,</w:t>
      </w:r>
      <w:r w:rsidR="00AA0957">
        <w:rPr>
          <w:color w:val="auto"/>
          <w:sz w:val="26"/>
          <w:szCs w:val="26"/>
        </w:rPr>
        <w:t xml:space="preserve"> therefore</w:t>
      </w:r>
      <w:r w:rsidR="00BC7D29">
        <w:rPr>
          <w:color w:val="auto"/>
          <w:sz w:val="26"/>
          <w:szCs w:val="26"/>
        </w:rPr>
        <w:t>,</w:t>
      </w:r>
      <w:r w:rsidR="00AA0957">
        <w:rPr>
          <w:color w:val="auto"/>
          <w:sz w:val="26"/>
          <w:szCs w:val="26"/>
        </w:rPr>
        <w:t xml:space="preserve"> is not applicable to the facts in this case.  </w:t>
      </w:r>
      <w:r w:rsidR="00A9712C">
        <w:rPr>
          <w:color w:val="auto"/>
          <w:sz w:val="26"/>
          <w:szCs w:val="26"/>
        </w:rPr>
        <w:t>PECO states that the provisions of § 5</w:t>
      </w:r>
      <w:r w:rsidR="00161263">
        <w:rPr>
          <w:color w:val="auto"/>
          <w:sz w:val="26"/>
          <w:szCs w:val="26"/>
        </w:rPr>
        <w:t>6</w:t>
      </w:r>
      <w:r w:rsidR="00A9712C">
        <w:rPr>
          <w:color w:val="auto"/>
          <w:sz w:val="26"/>
          <w:szCs w:val="26"/>
        </w:rPr>
        <w:t xml:space="preserve">.16 do not provide the mandate that PECO is required to wait </w:t>
      </w:r>
      <w:r w:rsidR="00F63366">
        <w:rPr>
          <w:color w:val="auto"/>
          <w:sz w:val="26"/>
          <w:szCs w:val="26"/>
        </w:rPr>
        <w:t>five to seven</w:t>
      </w:r>
      <w:r w:rsidR="00A9712C">
        <w:rPr>
          <w:color w:val="auto"/>
          <w:sz w:val="26"/>
          <w:szCs w:val="26"/>
        </w:rPr>
        <w:t xml:space="preserve"> days prior to granting a request for new service and as § 5</w:t>
      </w:r>
      <w:r w:rsidR="00F63366">
        <w:rPr>
          <w:color w:val="auto"/>
          <w:sz w:val="26"/>
          <w:szCs w:val="26"/>
        </w:rPr>
        <w:t>6</w:t>
      </w:r>
      <w:r w:rsidR="00A9712C">
        <w:rPr>
          <w:color w:val="auto"/>
          <w:sz w:val="26"/>
          <w:szCs w:val="26"/>
        </w:rPr>
        <w:t xml:space="preserve">.16 does not establish an affirmative obligation on public utilities, PECO did not violate any obligation contained therein.  </w:t>
      </w:r>
      <w:r w:rsidR="00AA0957">
        <w:rPr>
          <w:color w:val="auto"/>
          <w:sz w:val="26"/>
          <w:szCs w:val="26"/>
        </w:rPr>
        <w:t>Exc. at 3</w:t>
      </w:r>
      <w:r w:rsidR="00A9712C">
        <w:rPr>
          <w:color w:val="auto"/>
          <w:sz w:val="26"/>
          <w:szCs w:val="26"/>
        </w:rPr>
        <w:t>-4</w:t>
      </w:r>
      <w:r w:rsidR="00AA0957">
        <w:rPr>
          <w:color w:val="auto"/>
          <w:sz w:val="26"/>
          <w:szCs w:val="26"/>
        </w:rPr>
        <w:t>.</w:t>
      </w:r>
    </w:p>
    <w:p w:rsidR="00C722E3" w:rsidRDefault="00C722E3" w:rsidP="005D002D">
      <w:pPr>
        <w:spacing w:line="360" w:lineRule="auto"/>
        <w:rPr>
          <w:color w:val="auto"/>
          <w:sz w:val="26"/>
          <w:szCs w:val="26"/>
        </w:rPr>
      </w:pPr>
    </w:p>
    <w:p w:rsidR="00FB7132" w:rsidRDefault="006E3F55" w:rsidP="005D002D">
      <w:pPr>
        <w:spacing w:line="360" w:lineRule="auto"/>
        <w:rPr>
          <w:color w:val="auto"/>
          <w:sz w:val="26"/>
          <w:szCs w:val="26"/>
        </w:rPr>
      </w:pPr>
      <w:r w:rsidRPr="00A77B03">
        <w:rPr>
          <w:color w:val="auto"/>
          <w:sz w:val="26"/>
          <w:szCs w:val="26"/>
        </w:rPr>
        <w:tab/>
      </w:r>
      <w:r w:rsidRPr="00A77B03">
        <w:rPr>
          <w:color w:val="auto"/>
          <w:sz w:val="26"/>
          <w:szCs w:val="26"/>
        </w:rPr>
        <w:tab/>
      </w:r>
      <w:r w:rsidR="00FB7132">
        <w:rPr>
          <w:color w:val="auto"/>
          <w:sz w:val="26"/>
          <w:szCs w:val="26"/>
        </w:rPr>
        <w:t xml:space="preserve">PECO asserts that </w:t>
      </w:r>
      <w:r w:rsidR="00B330DA">
        <w:rPr>
          <w:color w:val="auto"/>
          <w:sz w:val="26"/>
          <w:szCs w:val="26"/>
        </w:rPr>
        <w:t xml:space="preserve">Section 56.37 of our Regulations, </w:t>
      </w:r>
      <w:r w:rsidR="00FB7132">
        <w:rPr>
          <w:color w:val="auto"/>
          <w:sz w:val="26"/>
          <w:szCs w:val="26"/>
        </w:rPr>
        <w:t>52 Pa. Code. § 56.37, relating to “Procedures for New Applicants</w:t>
      </w:r>
      <w:r w:rsidR="005A6927">
        <w:rPr>
          <w:color w:val="auto"/>
          <w:sz w:val="26"/>
          <w:szCs w:val="26"/>
        </w:rPr>
        <w:t>,</w:t>
      </w:r>
      <w:r w:rsidR="00FB7132">
        <w:rPr>
          <w:color w:val="auto"/>
          <w:sz w:val="26"/>
          <w:szCs w:val="26"/>
        </w:rPr>
        <w:t xml:space="preserve">” is the controlling law because PECO was </w:t>
      </w:r>
      <w:r w:rsidR="00FB7132">
        <w:rPr>
          <w:color w:val="auto"/>
          <w:sz w:val="26"/>
          <w:szCs w:val="26"/>
        </w:rPr>
        <w:lastRenderedPageBreak/>
        <w:t xml:space="preserve">responding to a request for service by a new applicant.  </w:t>
      </w:r>
      <w:r w:rsidR="0041202A">
        <w:rPr>
          <w:color w:val="auto"/>
          <w:sz w:val="26"/>
          <w:szCs w:val="26"/>
        </w:rPr>
        <w:t xml:space="preserve">PECO states that while Commission </w:t>
      </w:r>
      <w:r w:rsidR="00B330DA">
        <w:rPr>
          <w:color w:val="auto"/>
          <w:sz w:val="26"/>
          <w:szCs w:val="26"/>
        </w:rPr>
        <w:t>R</w:t>
      </w:r>
      <w:r w:rsidR="0041202A">
        <w:rPr>
          <w:color w:val="auto"/>
          <w:sz w:val="26"/>
          <w:szCs w:val="26"/>
        </w:rPr>
        <w:t xml:space="preserve">egulations contemplate that service is to be provided in an orderly manner, Commission </w:t>
      </w:r>
      <w:r w:rsidR="00B330DA">
        <w:rPr>
          <w:color w:val="auto"/>
          <w:sz w:val="26"/>
          <w:szCs w:val="26"/>
        </w:rPr>
        <w:t>R</w:t>
      </w:r>
      <w:r w:rsidR="0041202A">
        <w:rPr>
          <w:color w:val="auto"/>
          <w:sz w:val="26"/>
          <w:szCs w:val="26"/>
        </w:rPr>
        <w:t xml:space="preserve">egulations also contemplate that utilities should respond to new service applications in a timely manner without undue delay.  Therefore, PECO’s policy is to respond to requests for new service in a timely manner, normally within </w:t>
      </w:r>
      <w:r w:rsidR="00B330DA">
        <w:rPr>
          <w:color w:val="auto"/>
          <w:sz w:val="26"/>
          <w:szCs w:val="26"/>
        </w:rPr>
        <w:t xml:space="preserve">three </w:t>
      </w:r>
      <w:r w:rsidR="0041202A">
        <w:rPr>
          <w:color w:val="auto"/>
          <w:sz w:val="26"/>
          <w:szCs w:val="26"/>
        </w:rPr>
        <w:t>days.</w:t>
      </w:r>
      <w:r w:rsidR="00547065">
        <w:rPr>
          <w:color w:val="auto"/>
          <w:sz w:val="26"/>
          <w:szCs w:val="26"/>
        </w:rPr>
        <w:t xml:space="preserve">  Exc. </w:t>
      </w:r>
      <w:r w:rsidR="005A6927">
        <w:rPr>
          <w:color w:val="auto"/>
          <w:sz w:val="26"/>
          <w:szCs w:val="26"/>
        </w:rPr>
        <w:t>a</w:t>
      </w:r>
      <w:r w:rsidR="00547065">
        <w:rPr>
          <w:color w:val="auto"/>
          <w:sz w:val="26"/>
          <w:szCs w:val="26"/>
        </w:rPr>
        <w:t>t 5.</w:t>
      </w:r>
    </w:p>
    <w:p w:rsidR="00547065" w:rsidRDefault="00547065" w:rsidP="005D002D">
      <w:pPr>
        <w:spacing w:line="360" w:lineRule="auto"/>
        <w:rPr>
          <w:color w:val="auto"/>
          <w:sz w:val="26"/>
          <w:szCs w:val="26"/>
        </w:rPr>
      </w:pPr>
    </w:p>
    <w:p w:rsidR="00DA0584" w:rsidRDefault="00547065" w:rsidP="005D002D">
      <w:pPr>
        <w:spacing w:line="360" w:lineRule="auto"/>
        <w:rPr>
          <w:color w:val="auto"/>
          <w:sz w:val="26"/>
          <w:szCs w:val="26"/>
        </w:rPr>
      </w:pPr>
      <w:r>
        <w:rPr>
          <w:color w:val="auto"/>
          <w:sz w:val="26"/>
          <w:szCs w:val="26"/>
        </w:rPr>
        <w:tab/>
      </w:r>
      <w:r>
        <w:rPr>
          <w:color w:val="auto"/>
          <w:sz w:val="26"/>
          <w:szCs w:val="26"/>
        </w:rPr>
        <w:tab/>
        <w:t xml:space="preserve">PECO </w:t>
      </w:r>
      <w:r w:rsidR="00B330DA">
        <w:rPr>
          <w:color w:val="auto"/>
          <w:sz w:val="26"/>
          <w:szCs w:val="26"/>
        </w:rPr>
        <w:t>submits</w:t>
      </w:r>
      <w:r>
        <w:rPr>
          <w:color w:val="auto"/>
          <w:sz w:val="26"/>
          <w:szCs w:val="26"/>
        </w:rPr>
        <w:t xml:space="preserve"> that it did not violate 66 Pa. C.S. § 1501 by granting a new applicant’s request for service.</w:t>
      </w:r>
      <w:r w:rsidR="00DA0584">
        <w:rPr>
          <w:color w:val="auto"/>
          <w:sz w:val="26"/>
          <w:szCs w:val="26"/>
        </w:rPr>
        <w:t xml:space="preserve">  </w:t>
      </w:r>
      <w:r w:rsidR="00B330DA">
        <w:rPr>
          <w:color w:val="auto"/>
          <w:sz w:val="26"/>
          <w:szCs w:val="26"/>
        </w:rPr>
        <w:t xml:space="preserve">Section </w:t>
      </w:r>
      <w:r w:rsidR="00DA0584">
        <w:rPr>
          <w:color w:val="auto"/>
          <w:sz w:val="26"/>
          <w:szCs w:val="26"/>
        </w:rPr>
        <w:t xml:space="preserve">1501 </w:t>
      </w:r>
      <w:r w:rsidR="00B330DA">
        <w:rPr>
          <w:color w:val="auto"/>
          <w:sz w:val="26"/>
          <w:szCs w:val="26"/>
        </w:rPr>
        <w:t xml:space="preserve">of the Code </w:t>
      </w:r>
      <w:r w:rsidR="00DA0584">
        <w:rPr>
          <w:color w:val="auto"/>
          <w:sz w:val="26"/>
          <w:szCs w:val="26"/>
        </w:rPr>
        <w:t>provides:</w:t>
      </w:r>
    </w:p>
    <w:p w:rsidR="00D30F85" w:rsidRDefault="00D30F85" w:rsidP="005D002D">
      <w:pPr>
        <w:spacing w:line="360" w:lineRule="auto"/>
        <w:rPr>
          <w:color w:val="auto"/>
          <w:sz w:val="26"/>
          <w:szCs w:val="26"/>
        </w:rPr>
      </w:pPr>
    </w:p>
    <w:p w:rsidR="00D30F85" w:rsidRDefault="00D30F85" w:rsidP="005D002D">
      <w:pPr>
        <w:spacing w:line="360" w:lineRule="auto"/>
        <w:rPr>
          <w:color w:val="auto"/>
          <w:sz w:val="26"/>
          <w:szCs w:val="26"/>
        </w:rPr>
      </w:pPr>
    </w:p>
    <w:p w:rsidR="00D30F85" w:rsidRPr="00D30F85" w:rsidRDefault="00D30F85" w:rsidP="00B330DA">
      <w:pPr>
        <w:autoSpaceDE w:val="0"/>
        <w:autoSpaceDN w:val="0"/>
        <w:adjustRightInd w:val="0"/>
        <w:ind w:left="1440" w:right="1440"/>
        <w:rPr>
          <w:rFonts w:ascii="Times New (W1)" w:hAnsi="Times New (W1)"/>
          <w:b/>
          <w:color w:val="auto"/>
          <w:sz w:val="26"/>
          <w:szCs w:val="22"/>
        </w:rPr>
      </w:pPr>
      <w:r w:rsidRPr="00D30F85">
        <w:rPr>
          <w:rFonts w:ascii="Times New (W1)" w:hAnsi="Times New (W1)"/>
          <w:b/>
          <w:color w:val="auto"/>
          <w:sz w:val="26"/>
          <w:szCs w:val="24"/>
        </w:rPr>
        <w:t xml:space="preserve">§ </w:t>
      </w:r>
      <w:r w:rsidRPr="00D30F85">
        <w:rPr>
          <w:rFonts w:ascii="Times New (W1)" w:hAnsi="Times New (W1)"/>
          <w:b/>
          <w:color w:val="auto"/>
          <w:sz w:val="26"/>
          <w:szCs w:val="22"/>
        </w:rPr>
        <w:t>1501. Character of service and facilities</w:t>
      </w:r>
    </w:p>
    <w:p w:rsidR="00D30F85" w:rsidRDefault="00D30F85" w:rsidP="00B330DA">
      <w:pPr>
        <w:autoSpaceDE w:val="0"/>
        <w:autoSpaceDN w:val="0"/>
        <w:adjustRightInd w:val="0"/>
        <w:ind w:left="1440" w:right="1440"/>
        <w:rPr>
          <w:color w:val="auto"/>
          <w:sz w:val="22"/>
          <w:szCs w:val="22"/>
        </w:rPr>
      </w:pPr>
    </w:p>
    <w:p w:rsidR="00D30F85" w:rsidRDefault="00D30F85" w:rsidP="00B330DA">
      <w:pPr>
        <w:autoSpaceDE w:val="0"/>
        <w:autoSpaceDN w:val="0"/>
        <w:adjustRightInd w:val="0"/>
        <w:ind w:left="1440" w:right="1440"/>
        <w:rPr>
          <w:rFonts w:ascii="Times New (W1)" w:hAnsi="Times New (W1)"/>
          <w:color w:val="auto"/>
          <w:sz w:val="26"/>
          <w:szCs w:val="22"/>
        </w:rPr>
      </w:pPr>
      <w:r w:rsidRPr="00352BDA">
        <w:rPr>
          <w:rFonts w:ascii="Times New (W1)" w:hAnsi="Times New (W1)"/>
          <w:color w:val="auto"/>
          <w:sz w:val="26"/>
          <w:szCs w:val="22"/>
        </w:rPr>
        <w:t>Every public utility shall furnish and maintain adequate, efficient, safe, and reasonable</w:t>
      </w:r>
      <w:r w:rsidR="00352BDA">
        <w:rPr>
          <w:rFonts w:ascii="Times New (W1)" w:hAnsi="Times New (W1)"/>
          <w:color w:val="auto"/>
          <w:sz w:val="26"/>
          <w:szCs w:val="22"/>
        </w:rPr>
        <w:t xml:space="preserve"> </w:t>
      </w:r>
      <w:r w:rsidRPr="00352BDA">
        <w:rPr>
          <w:rFonts w:ascii="Times New (W1)" w:hAnsi="Times New (W1)"/>
          <w:color w:val="auto"/>
          <w:sz w:val="26"/>
          <w:szCs w:val="22"/>
        </w:rPr>
        <w:t>service and facilities, and shall make all such repairs, changes, alterations, substitutions,</w:t>
      </w:r>
      <w:r w:rsidR="00352BDA">
        <w:rPr>
          <w:rFonts w:ascii="Times New (W1)" w:hAnsi="Times New (W1)"/>
          <w:color w:val="auto"/>
          <w:sz w:val="26"/>
          <w:szCs w:val="22"/>
        </w:rPr>
        <w:t xml:space="preserve"> </w:t>
      </w:r>
      <w:r w:rsidRPr="00352BDA">
        <w:rPr>
          <w:rFonts w:ascii="Times New (W1)" w:hAnsi="Times New (W1)"/>
          <w:color w:val="auto"/>
          <w:sz w:val="26"/>
          <w:szCs w:val="22"/>
        </w:rPr>
        <w:t>extensions, and improvements in or to such service and facilities as shall be necessary or</w:t>
      </w:r>
      <w:r w:rsidR="00352BDA">
        <w:rPr>
          <w:rFonts w:ascii="Times New (W1)" w:hAnsi="Times New (W1)"/>
          <w:color w:val="auto"/>
          <w:sz w:val="26"/>
          <w:szCs w:val="22"/>
        </w:rPr>
        <w:t xml:space="preserve"> </w:t>
      </w:r>
      <w:r w:rsidRPr="00352BDA">
        <w:rPr>
          <w:rFonts w:ascii="Times New (W1)" w:hAnsi="Times New (W1)"/>
          <w:color w:val="auto"/>
          <w:sz w:val="26"/>
          <w:szCs w:val="22"/>
        </w:rPr>
        <w:t>proper for the</w:t>
      </w:r>
      <w:r w:rsidR="00B330DA">
        <w:rPr>
          <w:rFonts w:ascii="Times New (W1)" w:hAnsi="Times New (W1)"/>
          <w:color w:val="auto"/>
          <w:sz w:val="26"/>
          <w:szCs w:val="22"/>
        </w:rPr>
        <w:t xml:space="preserve"> </w:t>
      </w:r>
      <w:r w:rsidRPr="00352BDA">
        <w:rPr>
          <w:rFonts w:ascii="Times New (W1)" w:hAnsi="Times New (W1)"/>
          <w:color w:val="auto"/>
          <w:sz w:val="26"/>
          <w:szCs w:val="22"/>
        </w:rPr>
        <w:t>accommodation, convenience, and safety of its patrons, employees, and the</w:t>
      </w:r>
      <w:r w:rsidR="001133E3">
        <w:rPr>
          <w:rFonts w:ascii="Times New (W1)" w:hAnsi="Times New (W1)"/>
          <w:color w:val="auto"/>
          <w:sz w:val="26"/>
          <w:szCs w:val="22"/>
        </w:rPr>
        <w:t xml:space="preserve"> </w:t>
      </w:r>
      <w:r w:rsidRPr="00352BDA">
        <w:rPr>
          <w:rFonts w:ascii="Times New (W1)" w:hAnsi="Times New (W1)"/>
          <w:color w:val="auto"/>
          <w:sz w:val="26"/>
          <w:szCs w:val="22"/>
        </w:rPr>
        <w:t>public. Such service also shall be reasonably continuous and without unreasonable</w:t>
      </w:r>
      <w:r w:rsidR="00352BDA">
        <w:rPr>
          <w:rFonts w:ascii="Times New (W1)" w:hAnsi="Times New (W1)"/>
          <w:color w:val="auto"/>
          <w:sz w:val="26"/>
          <w:szCs w:val="22"/>
        </w:rPr>
        <w:t xml:space="preserve"> </w:t>
      </w:r>
      <w:r w:rsidRPr="00352BDA">
        <w:rPr>
          <w:rFonts w:ascii="Times New (W1)" w:hAnsi="Times New (W1)"/>
          <w:color w:val="auto"/>
          <w:sz w:val="26"/>
          <w:szCs w:val="22"/>
        </w:rPr>
        <w:t>interruptions or delay. Such service and facilities shall be in conformity with the</w:t>
      </w:r>
      <w:r w:rsidR="00352BDA">
        <w:rPr>
          <w:rFonts w:ascii="Times New (W1)" w:hAnsi="Times New (W1)"/>
          <w:color w:val="auto"/>
          <w:sz w:val="26"/>
          <w:szCs w:val="22"/>
        </w:rPr>
        <w:t xml:space="preserve"> </w:t>
      </w:r>
      <w:r w:rsidRPr="00352BDA">
        <w:rPr>
          <w:rFonts w:ascii="Times New (W1)" w:hAnsi="Times New (W1)"/>
          <w:color w:val="auto"/>
          <w:sz w:val="26"/>
          <w:szCs w:val="22"/>
        </w:rPr>
        <w:t>regulations and orders of the commission. Subject to the provisions of this part and the</w:t>
      </w:r>
      <w:r w:rsidR="00352BDA">
        <w:rPr>
          <w:rFonts w:ascii="Times New (W1)" w:hAnsi="Times New (W1)"/>
          <w:color w:val="auto"/>
          <w:sz w:val="26"/>
          <w:szCs w:val="22"/>
        </w:rPr>
        <w:t xml:space="preserve"> </w:t>
      </w:r>
      <w:r w:rsidRPr="00352BDA">
        <w:rPr>
          <w:rFonts w:ascii="Times New (W1)" w:hAnsi="Times New (W1)"/>
          <w:color w:val="auto"/>
          <w:sz w:val="26"/>
          <w:szCs w:val="22"/>
        </w:rPr>
        <w:t>regulations or orders of the commission, every public utility may have reasonable rules</w:t>
      </w:r>
      <w:r w:rsidR="00352BDA">
        <w:rPr>
          <w:rFonts w:ascii="Times New (W1)" w:hAnsi="Times New (W1)"/>
          <w:color w:val="auto"/>
          <w:sz w:val="26"/>
          <w:szCs w:val="22"/>
        </w:rPr>
        <w:t xml:space="preserve"> </w:t>
      </w:r>
      <w:r w:rsidRPr="00352BDA">
        <w:rPr>
          <w:rFonts w:ascii="Times New (W1)" w:hAnsi="Times New (W1)"/>
          <w:color w:val="auto"/>
          <w:sz w:val="26"/>
          <w:szCs w:val="22"/>
        </w:rPr>
        <w:t>and regulations governing the conditions under which it shall be required to render</w:t>
      </w:r>
      <w:r w:rsidR="00352BDA">
        <w:rPr>
          <w:rFonts w:ascii="Times New (W1)" w:hAnsi="Times New (W1)"/>
          <w:color w:val="auto"/>
          <w:sz w:val="26"/>
          <w:szCs w:val="22"/>
        </w:rPr>
        <w:t xml:space="preserve"> </w:t>
      </w:r>
      <w:r w:rsidR="00141264">
        <w:rPr>
          <w:rFonts w:ascii="Times New (W1)" w:hAnsi="Times New (W1)"/>
          <w:color w:val="auto"/>
          <w:sz w:val="26"/>
          <w:szCs w:val="22"/>
        </w:rPr>
        <w:t>service . .</w:t>
      </w:r>
      <w:r w:rsidR="00141264">
        <w:t> .</w:t>
      </w:r>
      <w:r w:rsidR="00141264">
        <w:rPr>
          <w:rFonts w:ascii="Times New (W1)" w:hAnsi="Times New (W1)"/>
          <w:color w:val="auto"/>
          <w:sz w:val="26"/>
          <w:szCs w:val="22"/>
        </w:rPr>
        <w:t> .</w:t>
      </w:r>
    </w:p>
    <w:p w:rsidR="00352BDA" w:rsidRDefault="00352BDA" w:rsidP="005D002D">
      <w:pPr>
        <w:autoSpaceDE w:val="0"/>
        <w:autoSpaceDN w:val="0"/>
        <w:adjustRightInd w:val="0"/>
        <w:rPr>
          <w:rFonts w:ascii="Times New (W1)" w:hAnsi="Times New (W1)"/>
          <w:color w:val="auto"/>
          <w:sz w:val="26"/>
          <w:szCs w:val="22"/>
        </w:rPr>
      </w:pPr>
    </w:p>
    <w:p w:rsidR="00352BDA" w:rsidRPr="00352BDA" w:rsidRDefault="00352BDA" w:rsidP="005D002D">
      <w:pPr>
        <w:autoSpaceDE w:val="0"/>
        <w:autoSpaceDN w:val="0"/>
        <w:adjustRightInd w:val="0"/>
        <w:rPr>
          <w:rFonts w:ascii="Times New (W1)" w:hAnsi="Times New (W1)"/>
          <w:color w:val="auto"/>
          <w:sz w:val="26"/>
          <w:szCs w:val="22"/>
        </w:rPr>
      </w:pPr>
    </w:p>
    <w:p w:rsidR="002B2E0C" w:rsidRDefault="00352BDA" w:rsidP="005D002D">
      <w:pPr>
        <w:spacing w:line="360" w:lineRule="auto"/>
        <w:rPr>
          <w:color w:val="auto"/>
          <w:sz w:val="26"/>
          <w:szCs w:val="26"/>
        </w:rPr>
      </w:pPr>
      <w:r>
        <w:rPr>
          <w:rFonts w:ascii="Times New (W1)" w:hAnsi="Times New (W1)"/>
          <w:color w:val="auto"/>
          <w:sz w:val="26"/>
          <w:szCs w:val="22"/>
        </w:rPr>
        <w:tab/>
      </w:r>
      <w:r>
        <w:rPr>
          <w:rFonts w:ascii="Times New (W1)" w:hAnsi="Times New (W1)"/>
          <w:color w:val="auto"/>
          <w:sz w:val="26"/>
          <w:szCs w:val="22"/>
        </w:rPr>
        <w:tab/>
      </w:r>
      <w:r w:rsidR="0077318E">
        <w:rPr>
          <w:rFonts w:ascii="Times New (W1)" w:hAnsi="Times New (W1)"/>
          <w:color w:val="auto"/>
          <w:sz w:val="26"/>
          <w:szCs w:val="22"/>
        </w:rPr>
        <w:t>PECO states that t</w:t>
      </w:r>
      <w:r w:rsidRPr="00352BDA">
        <w:rPr>
          <w:rFonts w:ascii="Times New (W1)" w:hAnsi="Times New (W1)"/>
          <w:color w:val="auto"/>
          <w:sz w:val="26"/>
          <w:szCs w:val="22"/>
        </w:rPr>
        <w:t xml:space="preserve">he express language of the Code requires a public utility to </w:t>
      </w:r>
      <w:r w:rsidR="00141264">
        <w:rPr>
          <w:rFonts w:ascii="Times New (W1)" w:hAnsi="Times New (W1)"/>
          <w:color w:val="auto"/>
          <w:sz w:val="26"/>
          <w:szCs w:val="22"/>
        </w:rPr>
        <w:t>“</w:t>
      </w:r>
      <w:r w:rsidRPr="00352BDA">
        <w:rPr>
          <w:rFonts w:ascii="Times New (W1)" w:hAnsi="Times New (W1)"/>
          <w:color w:val="auto"/>
          <w:sz w:val="26"/>
          <w:szCs w:val="22"/>
        </w:rPr>
        <w:t>furnish and maintain adequate,</w:t>
      </w:r>
      <w:r>
        <w:rPr>
          <w:rFonts w:ascii="Times New (W1)" w:hAnsi="Times New (W1)"/>
          <w:color w:val="auto"/>
          <w:sz w:val="26"/>
          <w:szCs w:val="22"/>
        </w:rPr>
        <w:t xml:space="preserve"> </w:t>
      </w:r>
      <w:r w:rsidRPr="00352BDA">
        <w:rPr>
          <w:rFonts w:ascii="Times New (W1)" w:hAnsi="Times New (W1)"/>
          <w:color w:val="auto"/>
          <w:sz w:val="26"/>
          <w:szCs w:val="22"/>
        </w:rPr>
        <w:t>efficient, safe, and reasonable service and f</w:t>
      </w:r>
      <w:r w:rsidR="0077318E">
        <w:rPr>
          <w:rFonts w:ascii="Times New (W1)" w:hAnsi="Times New (W1)"/>
          <w:color w:val="auto"/>
          <w:sz w:val="26"/>
          <w:szCs w:val="22"/>
        </w:rPr>
        <w:t>acilities....”</w:t>
      </w:r>
      <w:r w:rsidRPr="00352BDA">
        <w:rPr>
          <w:rFonts w:ascii="Times New (W1)" w:hAnsi="Times New (W1)"/>
          <w:color w:val="auto"/>
          <w:sz w:val="26"/>
          <w:szCs w:val="22"/>
        </w:rPr>
        <w:t xml:space="preserve"> 66 Pa.</w:t>
      </w:r>
      <w:r w:rsidR="0077318E">
        <w:rPr>
          <w:rFonts w:ascii="Times New (W1)" w:hAnsi="Times New (W1)"/>
          <w:color w:val="auto"/>
          <w:sz w:val="26"/>
          <w:szCs w:val="22"/>
        </w:rPr>
        <w:t xml:space="preserve"> </w:t>
      </w:r>
      <w:r w:rsidRPr="00352BDA">
        <w:rPr>
          <w:rFonts w:ascii="Times New (W1)" w:hAnsi="Times New (W1)"/>
          <w:color w:val="auto"/>
          <w:sz w:val="26"/>
          <w:szCs w:val="22"/>
        </w:rPr>
        <w:t xml:space="preserve">C.S. § 1501. </w:t>
      </w:r>
      <w:r w:rsidR="0077318E">
        <w:rPr>
          <w:rFonts w:ascii="Times New (W1)" w:hAnsi="Times New (W1)"/>
          <w:color w:val="auto"/>
          <w:sz w:val="26"/>
          <w:szCs w:val="22"/>
        </w:rPr>
        <w:t xml:space="preserve"> </w:t>
      </w:r>
      <w:r w:rsidRPr="00352BDA">
        <w:rPr>
          <w:rFonts w:ascii="Times New (W1)" w:hAnsi="Times New (W1)"/>
          <w:color w:val="auto"/>
          <w:sz w:val="26"/>
          <w:szCs w:val="22"/>
        </w:rPr>
        <w:t>In order to establish a</w:t>
      </w:r>
      <w:r w:rsidR="0077318E">
        <w:rPr>
          <w:rFonts w:ascii="Times New (W1)" w:hAnsi="Times New (W1)"/>
          <w:color w:val="auto"/>
          <w:sz w:val="26"/>
          <w:szCs w:val="22"/>
        </w:rPr>
        <w:t xml:space="preserve"> </w:t>
      </w:r>
      <w:r w:rsidRPr="00352BDA">
        <w:rPr>
          <w:rFonts w:ascii="Times New (W1)" w:hAnsi="Times New (W1)"/>
          <w:color w:val="auto"/>
          <w:sz w:val="26"/>
          <w:szCs w:val="22"/>
        </w:rPr>
        <w:t>sufficient case, the Complainant must show that the public utility is "responsible or accountable</w:t>
      </w:r>
      <w:r w:rsidR="0077318E">
        <w:rPr>
          <w:rFonts w:ascii="Times New (W1)" w:hAnsi="Times New (W1)"/>
          <w:color w:val="auto"/>
          <w:sz w:val="26"/>
          <w:szCs w:val="22"/>
        </w:rPr>
        <w:t xml:space="preserve"> </w:t>
      </w:r>
      <w:r w:rsidRPr="00352BDA">
        <w:rPr>
          <w:rFonts w:ascii="Times New (W1)" w:hAnsi="Times New (W1)"/>
          <w:color w:val="auto"/>
          <w:sz w:val="26"/>
          <w:szCs w:val="22"/>
        </w:rPr>
        <w:t xml:space="preserve">for the problem described in the complaint." </w:t>
      </w:r>
      <w:r w:rsidRPr="00352BDA">
        <w:rPr>
          <w:rFonts w:ascii="Times New (W1)" w:hAnsi="Times New (W1)"/>
          <w:i/>
          <w:iCs/>
          <w:color w:val="auto"/>
          <w:sz w:val="26"/>
          <w:szCs w:val="22"/>
        </w:rPr>
        <w:t>Patterson v. Bell Telephone Co. of Pennsylvania,</w:t>
      </w:r>
      <w:r w:rsidR="0077318E">
        <w:rPr>
          <w:rFonts w:ascii="Times New (W1)" w:hAnsi="Times New (W1)"/>
          <w:i/>
          <w:iCs/>
          <w:color w:val="auto"/>
          <w:sz w:val="26"/>
          <w:szCs w:val="22"/>
        </w:rPr>
        <w:t xml:space="preserve"> </w:t>
      </w:r>
      <w:r w:rsidRPr="00352BDA">
        <w:rPr>
          <w:rFonts w:ascii="Times New (W1)" w:hAnsi="Times New (W1)"/>
          <w:color w:val="auto"/>
          <w:sz w:val="26"/>
          <w:szCs w:val="22"/>
        </w:rPr>
        <w:t xml:space="preserve">Docket No. F-8966524 (February 8, 1990); </w:t>
      </w:r>
      <w:r w:rsidRPr="00352BDA">
        <w:rPr>
          <w:rFonts w:ascii="Times New (W1)" w:hAnsi="Times New (W1)"/>
          <w:i/>
          <w:iCs/>
          <w:color w:val="auto"/>
          <w:sz w:val="26"/>
          <w:szCs w:val="22"/>
        </w:rPr>
        <w:t>Feinstein v. Philadelphia Suburban Water Co.,</w:t>
      </w:r>
      <w:r w:rsidR="0077318E">
        <w:rPr>
          <w:rFonts w:ascii="Times New (W1)" w:hAnsi="Times New (W1)"/>
          <w:i/>
          <w:iCs/>
          <w:color w:val="auto"/>
          <w:sz w:val="26"/>
          <w:szCs w:val="22"/>
        </w:rPr>
        <w:t xml:space="preserve"> </w:t>
      </w:r>
      <w:r w:rsidRPr="00352BDA">
        <w:rPr>
          <w:rFonts w:ascii="Times New (W1)" w:hAnsi="Times New (W1)"/>
          <w:color w:val="auto"/>
          <w:sz w:val="26"/>
          <w:szCs w:val="22"/>
        </w:rPr>
        <w:t xml:space="preserve">Docket No. 20822 </w:t>
      </w:r>
      <w:r w:rsidRPr="00352BDA">
        <w:rPr>
          <w:rFonts w:ascii="Times New (W1)" w:hAnsi="Times New (W1)"/>
          <w:color w:val="auto"/>
          <w:sz w:val="26"/>
          <w:szCs w:val="22"/>
        </w:rPr>
        <w:lastRenderedPageBreak/>
        <w:t xml:space="preserve">(October 6, 1976). </w:t>
      </w:r>
      <w:r w:rsidR="00141264">
        <w:rPr>
          <w:rFonts w:ascii="Times New (W1)" w:hAnsi="Times New (W1)"/>
          <w:color w:val="auto"/>
          <w:sz w:val="26"/>
          <w:szCs w:val="22"/>
        </w:rPr>
        <w:t xml:space="preserve"> </w:t>
      </w:r>
      <w:r w:rsidRPr="00352BDA">
        <w:rPr>
          <w:rFonts w:ascii="Times New (W1)" w:hAnsi="Times New (W1)"/>
          <w:color w:val="auto"/>
          <w:sz w:val="26"/>
          <w:szCs w:val="22"/>
        </w:rPr>
        <w:t>In th</w:t>
      </w:r>
      <w:r w:rsidR="002B2E0C">
        <w:rPr>
          <w:rFonts w:ascii="Times New (W1)" w:hAnsi="Times New (W1)"/>
          <w:color w:val="auto"/>
          <w:sz w:val="26"/>
          <w:szCs w:val="22"/>
        </w:rPr>
        <w:t>is</w:t>
      </w:r>
      <w:r w:rsidRPr="00352BDA">
        <w:rPr>
          <w:rFonts w:ascii="Times New (W1)" w:hAnsi="Times New (W1)"/>
          <w:color w:val="auto"/>
          <w:sz w:val="26"/>
          <w:szCs w:val="22"/>
        </w:rPr>
        <w:t xml:space="preserve"> case, Complainant did not prove that PECO</w:t>
      </w:r>
      <w:r w:rsidR="002B2E0C">
        <w:rPr>
          <w:rFonts w:ascii="Times New (W1)" w:hAnsi="Times New (W1)"/>
          <w:color w:val="auto"/>
          <w:sz w:val="26"/>
          <w:szCs w:val="22"/>
        </w:rPr>
        <w:t xml:space="preserve"> </w:t>
      </w:r>
      <w:r w:rsidRPr="00352BDA">
        <w:rPr>
          <w:rFonts w:ascii="Times New (W1)" w:hAnsi="Times New (W1)"/>
          <w:color w:val="auto"/>
          <w:sz w:val="26"/>
          <w:szCs w:val="22"/>
        </w:rPr>
        <w:t xml:space="preserve">violated </w:t>
      </w:r>
      <w:r w:rsidR="002B2E0C">
        <w:rPr>
          <w:rFonts w:ascii="Times New (W1)" w:hAnsi="Times New (W1)"/>
          <w:color w:val="auto"/>
          <w:sz w:val="26"/>
          <w:szCs w:val="22"/>
        </w:rPr>
        <w:t>C</w:t>
      </w:r>
      <w:r w:rsidRPr="00352BDA">
        <w:rPr>
          <w:rFonts w:ascii="Times New (W1)" w:hAnsi="Times New (W1)"/>
          <w:color w:val="auto"/>
          <w:sz w:val="26"/>
          <w:szCs w:val="22"/>
        </w:rPr>
        <w:t xml:space="preserve">ommission regulations or is responsible for the problem described in the </w:t>
      </w:r>
      <w:r w:rsidR="002B2E0C">
        <w:rPr>
          <w:rFonts w:ascii="Times New (W1)" w:hAnsi="Times New (W1)"/>
          <w:color w:val="auto"/>
          <w:sz w:val="26"/>
          <w:szCs w:val="22"/>
        </w:rPr>
        <w:t>C</w:t>
      </w:r>
      <w:r w:rsidRPr="00352BDA">
        <w:rPr>
          <w:rFonts w:ascii="Times New (W1)" w:hAnsi="Times New (W1)"/>
          <w:color w:val="auto"/>
          <w:sz w:val="26"/>
          <w:szCs w:val="22"/>
        </w:rPr>
        <w:t>omplaint.</w:t>
      </w:r>
      <w:r w:rsidR="0077318E">
        <w:rPr>
          <w:rFonts w:ascii="Times New (W1)" w:hAnsi="Times New (W1)"/>
          <w:color w:val="auto"/>
          <w:sz w:val="26"/>
          <w:szCs w:val="22"/>
        </w:rPr>
        <w:t xml:space="preserve">  In the I.D., the ALJ noted that PECO apologized to the Complainant for the inconvenience.</w:t>
      </w:r>
      <w:r w:rsidR="002B2E0C">
        <w:rPr>
          <w:rStyle w:val="FootnoteReference"/>
          <w:rFonts w:ascii="Times New (W1)" w:hAnsi="Times New (W1)"/>
          <w:color w:val="auto"/>
          <w:sz w:val="26"/>
          <w:szCs w:val="22"/>
        </w:rPr>
        <w:footnoteReference w:id="3"/>
      </w:r>
      <w:r w:rsidR="0077318E">
        <w:rPr>
          <w:rFonts w:ascii="Times New (W1)" w:hAnsi="Times New (W1)"/>
          <w:color w:val="auto"/>
          <w:sz w:val="26"/>
          <w:szCs w:val="22"/>
        </w:rPr>
        <w:t xml:space="preserve">  The ALJ further noted, “This inconvenience does not rise to the level of unreasonable service.”</w:t>
      </w:r>
      <w:r w:rsidR="002B2E0C">
        <w:rPr>
          <w:rFonts w:ascii="Times New (W1)" w:hAnsi="Times New (W1)"/>
          <w:color w:val="auto"/>
          <w:sz w:val="26"/>
          <w:szCs w:val="22"/>
        </w:rPr>
        <w:t xml:space="preserve">  PECO avers that a</w:t>
      </w:r>
      <w:r w:rsidR="002B2E0C">
        <w:rPr>
          <w:color w:val="auto"/>
          <w:sz w:val="26"/>
          <w:szCs w:val="26"/>
        </w:rPr>
        <w:t xml:space="preserve"> violation of 66 Pa. C.S. § 1501 requires a finding of unreasonable service.</w:t>
      </w:r>
      <w:r w:rsidR="00E20B4B">
        <w:rPr>
          <w:color w:val="auto"/>
          <w:sz w:val="26"/>
          <w:szCs w:val="26"/>
        </w:rPr>
        <w:t xml:space="preserve">  Nonetheless, the ALJ ordered PECO to cease and desist from further violations of the Commission Regulations, 52 Pa. Code § 5</w:t>
      </w:r>
      <w:r w:rsidR="00F63366">
        <w:rPr>
          <w:color w:val="auto"/>
          <w:sz w:val="26"/>
          <w:szCs w:val="26"/>
        </w:rPr>
        <w:t>6</w:t>
      </w:r>
      <w:r w:rsidR="00E20B4B">
        <w:rPr>
          <w:color w:val="auto"/>
          <w:sz w:val="26"/>
          <w:szCs w:val="26"/>
        </w:rPr>
        <w:t>.16 or 66 Pa. C.S. §</w:t>
      </w:r>
      <w:r w:rsidR="00141264">
        <w:rPr>
          <w:color w:val="auto"/>
          <w:sz w:val="26"/>
          <w:szCs w:val="26"/>
        </w:rPr>
        <w:t> </w:t>
      </w:r>
      <w:r w:rsidR="00E20B4B">
        <w:rPr>
          <w:color w:val="auto"/>
          <w:sz w:val="26"/>
          <w:szCs w:val="26"/>
        </w:rPr>
        <w:t>1501.2.  Exc. at 6.</w:t>
      </w:r>
    </w:p>
    <w:p w:rsidR="00352BDA" w:rsidRDefault="00352BDA" w:rsidP="005D002D">
      <w:pPr>
        <w:autoSpaceDE w:val="0"/>
        <w:autoSpaceDN w:val="0"/>
        <w:adjustRightInd w:val="0"/>
        <w:spacing w:line="360" w:lineRule="auto"/>
        <w:rPr>
          <w:color w:val="auto"/>
          <w:sz w:val="22"/>
          <w:szCs w:val="22"/>
        </w:rPr>
      </w:pPr>
    </w:p>
    <w:p w:rsidR="0041202A" w:rsidRDefault="00E20B4B" w:rsidP="005D002D">
      <w:pPr>
        <w:spacing w:line="360" w:lineRule="auto"/>
        <w:rPr>
          <w:color w:val="auto"/>
          <w:sz w:val="26"/>
          <w:szCs w:val="26"/>
        </w:rPr>
      </w:pPr>
      <w:r>
        <w:rPr>
          <w:color w:val="auto"/>
          <w:sz w:val="26"/>
          <w:szCs w:val="26"/>
        </w:rPr>
        <w:tab/>
      </w:r>
      <w:r>
        <w:rPr>
          <w:color w:val="auto"/>
          <w:sz w:val="26"/>
          <w:szCs w:val="26"/>
        </w:rPr>
        <w:tab/>
        <w:t>PECO opines that it did not act unreasonably, so presumably no violation of § 1501 occurred.  PECO requests that the Commission find that PECO did not violate 66 Pa. C.S. § 1501.  Exc. at 7.</w:t>
      </w:r>
    </w:p>
    <w:p w:rsidR="003104A4" w:rsidRPr="00A77B03" w:rsidRDefault="003104A4" w:rsidP="005D002D">
      <w:pPr>
        <w:spacing w:line="360" w:lineRule="auto"/>
        <w:rPr>
          <w:color w:val="auto"/>
          <w:spacing w:val="-3"/>
          <w:sz w:val="26"/>
          <w:szCs w:val="26"/>
        </w:rPr>
      </w:pPr>
    </w:p>
    <w:p w:rsidR="003244F2" w:rsidRDefault="003104A4" w:rsidP="005D002D">
      <w:pPr>
        <w:spacing w:line="360" w:lineRule="auto"/>
        <w:rPr>
          <w:color w:val="auto"/>
          <w:spacing w:val="-3"/>
          <w:sz w:val="26"/>
          <w:szCs w:val="26"/>
        </w:rPr>
      </w:pPr>
      <w:r w:rsidRPr="00A77B03">
        <w:rPr>
          <w:color w:val="auto"/>
          <w:spacing w:val="-3"/>
          <w:sz w:val="26"/>
          <w:szCs w:val="26"/>
        </w:rPr>
        <w:tab/>
      </w:r>
      <w:r w:rsidRPr="00A77B03">
        <w:rPr>
          <w:color w:val="auto"/>
          <w:spacing w:val="-3"/>
          <w:sz w:val="26"/>
          <w:szCs w:val="26"/>
        </w:rPr>
        <w:tab/>
      </w:r>
      <w:r w:rsidR="00A46684" w:rsidRPr="00A77B03">
        <w:rPr>
          <w:color w:val="auto"/>
          <w:spacing w:val="-3"/>
          <w:sz w:val="26"/>
          <w:szCs w:val="26"/>
        </w:rPr>
        <w:t xml:space="preserve">Upon </w:t>
      </w:r>
      <w:r w:rsidR="00FE2129">
        <w:rPr>
          <w:color w:val="auto"/>
          <w:spacing w:val="-3"/>
          <w:sz w:val="26"/>
          <w:szCs w:val="26"/>
        </w:rPr>
        <w:t>our</w:t>
      </w:r>
      <w:r w:rsidR="00A46684" w:rsidRPr="00A77B03">
        <w:rPr>
          <w:color w:val="auto"/>
          <w:spacing w:val="-3"/>
          <w:sz w:val="26"/>
          <w:szCs w:val="26"/>
        </w:rPr>
        <w:t xml:space="preserve"> review of the record, w</w:t>
      </w:r>
      <w:r w:rsidRPr="00A77B03">
        <w:rPr>
          <w:color w:val="auto"/>
          <w:spacing w:val="-3"/>
          <w:sz w:val="26"/>
          <w:szCs w:val="26"/>
        </w:rPr>
        <w:t xml:space="preserve">e </w:t>
      </w:r>
      <w:r w:rsidR="00FE2129">
        <w:rPr>
          <w:color w:val="auto"/>
          <w:spacing w:val="-3"/>
          <w:sz w:val="26"/>
          <w:szCs w:val="26"/>
        </w:rPr>
        <w:t xml:space="preserve">agree with </w:t>
      </w:r>
      <w:r w:rsidR="00897D9D">
        <w:rPr>
          <w:color w:val="auto"/>
          <w:spacing w:val="-3"/>
          <w:sz w:val="26"/>
          <w:szCs w:val="26"/>
        </w:rPr>
        <w:t>PECO</w:t>
      </w:r>
      <w:r w:rsidR="00FE2129">
        <w:rPr>
          <w:color w:val="auto"/>
          <w:spacing w:val="-3"/>
          <w:sz w:val="26"/>
          <w:szCs w:val="26"/>
        </w:rPr>
        <w:t>’s argument in its Exception</w:t>
      </w:r>
      <w:r w:rsidR="00412E90">
        <w:rPr>
          <w:color w:val="auto"/>
          <w:spacing w:val="-3"/>
          <w:sz w:val="26"/>
          <w:szCs w:val="26"/>
        </w:rPr>
        <w:t>s</w:t>
      </w:r>
      <w:r w:rsidR="00FE2129">
        <w:rPr>
          <w:color w:val="auto"/>
          <w:spacing w:val="-3"/>
          <w:sz w:val="26"/>
          <w:szCs w:val="26"/>
        </w:rPr>
        <w:t xml:space="preserve"> that </w:t>
      </w:r>
      <w:r w:rsidR="00072126">
        <w:rPr>
          <w:color w:val="auto"/>
          <w:spacing w:val="-3"/>
          <w:sz w:val="26"/>
          <w:szCs w:val="26"/>
        </w:rPr>
        <w:t xml:space="preserve">Section 56.37 of </w:t>
      </w:r>
      <w:r w:rsidR="00141264">
        <w:rPr>
          <w:color w:val="auto"/>
          <w:spacing w:val="-3"/>
          <w:sz w:val="26"/>
          <w:szCs w:val="26"/>
        </w:rPr>
        <w:t xml:space="preserve">our </w:t>
      </w:r>
      <w:r w:rsidR="00072126">
        <w:rPr>
          <w:color w:val="auto"/>
          <w:spacing w:val="-3"/>
          <w:sz w:val="26"/>
          <w:szCs w:val="26"/>
        </w:rPr>
        <w:t>Regulations, 52 Pa. Code § 56.37</w:t>
      </w:r>
      <w:r w:rsidR="00FE2129">
        <w:rPr>
          <w:color w:val="auto"/>
          <w:spacing w:val="-3"/>
          <w:sz w:val="26"/>
          <w:szCs w:val="26"/>
        </w:rPr>
        <w:t>,</w:t>
      </w:r>
      <w:r w:rsidR="00072126">
        <w:rPr>
          <w:color w:val="auto"/>
          <w:spacing w:val="-3"/>
          <w:sz w:val="26"/>
          <w:szCs w:val="26"/>
        </w:rPr>
        <w:t xml:space="preserve"> </w:t>
      </w:r>
      <w:r w:rsidR="00FE2129">
        <w:rPr>
          <w:color w:val="auto"/>
          <w:spacing w:val="-3"/>
          <w:sz w:val="26"/>
          <w:szCs w:val="26"/>
        </w:rPr>
        <w:t>rather than Section 56</w:t>
      </w:r>
      <w:r w:rsidR="00412E90">
        <w:rPr>
          <w:color w:val="auto"/>
          <w:spacing w:val="-3"/>
          <w:sz w:val="26"/>
          <w:szCs w:val="26"/>
        </w:rPr>
        <w:t xml:space="preserve">.16, </w:t>
      </w:r>
      <w:r w:rsidR="00072126">
        <w:rPr>
          <w:color w:val="auto"/>
          <w:spacing w:val="-3"/>
          <w:sz w:val="26"/>
          <w:szCs w:val="26"/>
        </w:rPr>
        <w:t>is the controlling law in this case.  PECO was dealing with a new applicant</w:t>
      </w:r>
      <w:r w:rsidR="005B3796">
        <w:rPr>
          <w:color w:val="auto"/>
          <w:spacing w:val="-3"/>
          <w:sz w:val="26"/>
          <w:szCs w:val="26"/>
        </w:rPr>
        <w:t xml:space="preserve"> requesting service, not a </w:t>
      </w:r>
      <w:r w:rsidR="008564DD">
        <w:rPr>
          <w:color w:val="auto"/>
          <w:spacing w:val="-3"/>
          <w:sz w:val="26"/>
          <w:szCs w:val="26"/>
        </w:rPr>
        <w:t>transfer of</w:t>
      </w:r>
      <w:r w:rsidR="005B3796">
        <w:rPr>
          <w:color w:val="auto"/>
          <w:spacing w:val="-3"/>
          <w:sz w:val="26"/>
          <w:szCs w:val="26"/>
        </w:rPr>
        <w:t xml:space="preserve"> service.</w:t>
      </w:r>
      <w:r w:rsidR="00592C3D">
        <w:rPr>
          <w:color w:val="auto"/>
          <w:spacing w:val="-3"/>
          <w:sz w:val="26"/>
          <w:szCs w:val="26"/>
        </w:rPr>
        <w:t xml:space="preserve">  </w:t>
      </w:r>
      <w:r w:rsidR="003244F2">
        <w:rPr>
          <w:color w:val="auto"/>
          <w:spacing w:val="-3"/>
          <w:sz w:val="26"/>
          <w:szCs w:val="26"/>
        </w:rPr>
        <w:t xml:space="preserve">As such, we shall grant this aspect of PECO’s Exception and modify the ALJ’s Initial Decision accordingly.  </w:t>
      </w:r>
    </w:p>
    <w:p w:rsidR="003244F2" w:rsidRDefault="003244F2" w:rsidP="005D002D">
      <w:pPr>
        <w:spacing w:line="360" w:lineRule="auto"/>
        <w:rPr>
          <w:color w:val="auto"/>
          <w:spacing w:val="-3"/>
          <w:sz w:val="26"/>
          <w:szCs w:val="26"/>
        </w:rPr>
      </w:pPr>
    </w:p>
    <w:p w:rsidR="00897D9D" w:rsidRDefault="003244F2" w:rsidP="005D002D">
      <w:pPr>
        <w:spacing w:line="360" w:lineRule="auto"/>
        <w:rPr>
          <w:color w:val="auto"/>
          <w:spacing w:val="-3"/>
          <w:sz w:val="26"/>
          <w:szCs w:val="26"/>
        </w:rPr>
      </w:pPr>
      <w:r>
        <w:rPr>
          <w:color w:val="auto"/>
          <w:spacing w:val="-3"/>
          <w:sz w:val="26"/>
          <w:szCs w:val="26"/>
        </w:rPr>
        <w:tab/>
      </w:r>
      <w:r>
        <w:rPr>
          <w:color w:val="auto"/>
          <w:spacing w:val="-3"/>
          <w:sz w:val="26"/>
          <w:szCs w:val="26"/>
        </w:rPr>
        <w:tab/>
      </w:r>
      <w:r w:rsidR="00592C3D">
        <w:rPr>
          <w:color w:val="auto"/>
          <w:spacing w:val="-3"/>
          <w:sz w:val="26"/>
          <w:szCs w:val="26"/>
        </w:rPr>
        <w:t>With that said, we also find that neither PECO nor the ALJ addressed the real issue in the case</w:t>
      </w:r>
      <w:r w:rsidR="00216CC1">
        <w:rPr>
          <w:color w:val="auto"/>
          <w:spacing w:val="-3"/>
          <w:sz w:val="26"/>
          <w:szCs w:val="26"/>
        </w:rPr>
        <w:t xml:space="preserve">, </w:t>
      </w:r>
      <w:r w:rsidR="00216CC1" w:rsidRPr="00216CC1">
        <w:rPr>
          <w:i/>
          <w:color w:val="auto"/>
          <w:spacing w:val="-3"/>
          <w:sz w:val="26"/>
          <w:szCs w:val="26"/>
        </w:rPr>
        <w:t>i.e.</w:t>
      </w:r>
      <w:r w:rsidR="00216CC1">
        <w:rPr>
          <w:color w:val="auto"/>
          <w:spacing w:val="-3"/>
          <w:sz w:val="26"/>
          <w:szCs w:val="26"/>
        </w:rPr>
        <w:t>,</w:t>
      </w:r>
      <w:r w:rsidR="00592C3D">
        <w:rPr>
          <w:color w:val="auto"/>
          <w:spacing w:val="-3"/>
          <w:sz w:val="26"/>
          <w:szCs w:val="26"/>
        </w:rPr>
        <w:t xml:space="preserve"> PECO failed to confirm that </w:t>
      </w:r>
      <w:r w:rsidR="00141264">
        <w:rPr>
          <w:color w:val="auto"/>
          <w:spacing w:val="-3"/>
          <w:sz w:val="26"/>
          <w:szCs w:val="26"/>
        </w:rPr>
        <w:t>the</w:t>
      </w:r>
      <w:r w:rsidR="00592C3D">
        <w:rPr>
          <w:color w:val="auto"/>
          <w:spacing w:val="-3"/>
          <w:sz w:val="26"/>
          <w:szCs w:val="26"/>
        </w:rPr>
        <w:t xml:space="preserve"> address</w:t>
      </w:r>
      <w:r w:rsidR="00951444">
        <w:rPr>
          <w:color w:val="auto"/>
          <w:spacing w:val="-3"/>
          <w:sz w:val="26"/>
          <w:szCs w:val="26"/>
        </w:rPr>
        <w:t xml:space="preserve">, for which the </w:t>
      </w:r>
      <w:r w:rsidR="00592C3D">
        <w:rPr>
          <w:color w:val="auto"/>
          <w:spacing w:val="-3"/>
          <w:sz w:val="26"/>
          <w:szCs w:val="26"/>
        </w:rPr>
        <w:t>new applicant was requesting service</w:t>
      </w:r>
      <w:r w:rsidR="00951444">
        <w:rPr>
          <w:color w:val="auto"/>
          <w:spacing w:val="-3"/>
          <w:sz w:val="26"/>
          <w:szCs w:val="26"/>
        </w:rPr>
        <w:t xml:space="preserve">, </w:t>
      </w:r>
      <w:r w:rsidR="00592C3D">
        <w:rPr>
          <w:color w:val="auto"/>
          <w:spacing w:val="-3"/>
          <w:sz w:val="26"/>
          <w:szCs w:val="26"/>
        </w:rPr>
        <w:t xml:space="preserve">was </w:t>
      </w:r>
      <w:r w:rsidR="003D1604">
        <w:rPr>
          <w:color w:val="auto"/>
          <w:spacing w:val="-3"/>
          <w:sz w:val="26"/>
          <w:szCs w:val="26"/>
        </w:rPr>
        <w:t xml:space="preserve">a viable one.  </w:t>
      </w:r>
      <w:r w:rsidR="008564DD">
        <w:rPr>
          <w:color w:val="auto"/>
          <w:spacing w:val="-3"/>
          <w:sz w:val="26"/>
          <w:szCs w:val="26"/>
        </w:rPr>
        <w:t xml:space="preserve">PECO </w:t>
      </w:r>
      <w:r w:rsidR="007B2D09">
        <w:rPr>
          <w:color w:val="auto"/>
          <w:spacing w:val="-3"/>
          <w:sz w:val="26"/>
          <w:szCs w:val="26"/>
        </w:rPr>
        <w:t xml:space="preserve">acted hastily in closing out the account of the Complainant.  </w:t>
      </w:r>
      <w:r w:rsidR="00951444">
        <w:rPr>
          <w:color w:val="auto"/>
          <w:spacing w:val="-3"/>
          <w:sz w:val="26"/>
          <w:szCs w:val="26"/>
        </w:rPr>
        <w:t>It is imperative that PECO take p</w:t>
      </w:r>
      <w:r w:rsidR="007B2D09">
        <w:rPr>
          <w:color w:val="auto"/>
          <w:spacing w:val="-3"/>
          <w:sz w:val="26"/>
          <w:szCs w:val="26"/>
        </w:rPr>
        <w:t>recaution in a situation where there is an active service account</w:t>
      </w:r>
      <w:r w:rsidR="00055670">
        <w:rPr>
          <w:color w:val="auto"/>
          <w:spacing w:val="-3"/>
          <w:sz w:val="26"/>
          <w:szCs w:val="26"/>
        </w:rPr>
        <w:t xml:space="preserve"> on record.  PECO </w:t>
      </w:r>
      <w:r w:rsidR="00C952BC">
        <w:rPr>
          <w:color w:val="auto"/>
          <w:spacing w:val="-3"/>
          <w:sz w:val="26"/>
          <w:szCs w:val="26"/>
        </w:rPr>
        <w:t>should have</w:t>
      </w:r>
      <w:r w:rsidR="00055670">
        <w:rPr>
          <w:color w:val="auto"/>
          <w:spacing w:val="-3"/>
          <w:sz w:val="26"/>
          <w:szCs w:val="26"/>
        </w:rPr>
        <w:t xml:space="preserve"> attempt</w:t>
      </w:r>
      <w:r w:rsidR="00C952BC">
        <w:rPr>
          <w:color w:val="auto"/>
          <w:spacing w:val="-3"/>
          <w:sz w:val="26"/>
          <w:szCs w:val="26"/>
        </w:rPr>
        <w:t>ed</w:t>
      </w:r>
      <w:r w:rsidR="00055670">
        <w:rPr>
          <w:color w:val="auto"/>
          <w:spacing w:val="-3"/>
          <w:sz w:val="26"/>
          <w:szCs w:val="26"/>
        </w:rPr>
        <w:t xml:space="preserve"> to contact the current </w:t>
      </w:r>
      <w:r w:rsidR="00C952BC">
        <w:rPr>
          <w:color w:val="auto"/>
          <w:spacing w:val="-3"/>
          <w:sz w:val="26"/>
          <w:szCs w:val="26"/>
        </w:rPr>
        <w:t>ratepayer</w:t>
      </w:r>
      <w:r w:rsidR="00055670">
        <w:rPr>
          <w:color w:val="auto"/>
          <w:spacing w:val="-3"/>
          <w:sz w:val="26"/>
          <w:szCs w:val="26"/>
        </w:rPr>
        <w:t xml:space="preserve"> to verify </w:t>
      </w:r>
      <w:r w:rsidR="00C952BC">
        <w:rPr>
          <w:color w:val="auto"/>
          <w:spacing w:val="-3"/>
          <w:sz w:val="26"/>
          <w:szCs w:val="26"/>
        </w:rPr>
        <w:t>his intent to discontinue service prior to</w:t>
      </w:r>
      <w:r w:rsidR="00055670">
        <w:rPr>
          <w:color w:val="auto"/>
          <w:spacing w:val="-3"/>
          <w:sz w:val="26"/>
          <w:szCs w:val="26"/>
        </w:rPr>
        <w:t xml:space="preserve"> placing service in</w:t>
      </w:r>
      <w:r w:rsidR="00C952BC">
        <w:rPr>
          <w:color w:val="auto"/>
          <w:spacing w:val="-3"/>
          <w:sz w:val="26"/>
          <w:szCs w:val="26"/>
        </w:rPr>
        <w:t>to the</w:t>
      </w:r>
      <w:r w:rsidR="00055670">
        <w:rPr>
          <w:color w:val="auto"/>
          <w:spacing w:val="-3"/>
          <w:sz w:val="26"/>
          <w:szCs w:val="26"/>
        </w:rPr>
        <w:t xml:space="preserve"> new applicant’s name.</w:t>
      </w:r>
      <w:r w:rsidR="003861AE">
        <w:rPr>
          <w:color w:val="auto"/>
          <w:spacing w:val="-3"/>
          <w:sz w:val="26"/>
          <w:szCs w:val="26"/>
        </w:rPr>
        <w:t xml:space="preserve">  The record in this case does not show that </w:t>
      </w:r>
      <w:r w:rsidR="0063063B">
        <w:rPr>
          <w:color w:val="auto"/>
          <w:spacing w:val="-3"/>
          <w:sz w:val="26"/>
          <w:szCs w:val="26"/>
        </w:rPr>
        <w:t>PECO took any</w:t>
      </w:r>
      <w:r w:rsidR="003861AE">
        <w:rPr>
          <w:color w:val="auto"/>
          <w:spacing w:val="-3"/>
          <w:sz w:val="26"/>
          <w:szCs w:val="26"/>
        </w:rPr>
        <w:t xml:space="preserve"> action </w:t>
      </w:r>
      <w:r w:rsidR="00C952BC">
        <w:rPr>
          <w:color w:val="auto"/>
          <w:spacing w:val="-3"/>
          <w:sz w:val="26"/>
          <w:szCs w:val="26"/>
        </w:rPr>
        <w:t xml:space="preserve">to </w:t>
      </w:r>
      <w:r w:rsidR="00C952BC">
        <w:rPr>
          <w:color w:val="auto"/>
          <w:spacing w:val="-3"/>
          <w:sz w:val="26"/>
          <w:szCs w:val="26"/>
        </w:rPr>
        <w:lastRenderedPageBreak/>
        <w:t>verify the service address or contact the current ratepayer before closing his account</w:t>
      </w:r>
      <w:r w:rsidR="003861AE">
        <w:rPr>
          <w:color w:val="auto"/>
          <w:spacing w:val="-3"/>
          <w:sz w:val="26"/>
          <w:szCs w:val="26"/>
        </w:rPr>
        <w:t>.  PECO sent a letter to the Complainant, but the Complainant did not receive that letter until three days after the service was placed in the new applicant’s name.  For this, we find that PECO is accountable for the problem described in the Complaint</w:t>
      </w:r>
      <w:r w:rsidR="00726DFC">
        <w:rPr>
          <w:color w:val="auto"/>
          <w:spacing w:val="-3"/>
          <w:sz w:val="26"/>
          <w:szCs w:val="26"/>
        </w:rPr>
        <w:t xml:space="preserve"> and</w:t>
      </w:r>
      <w:r w:rsidR="006E1AAA">
        <w:rPr>
          <w:color w:val="auto"/>
          <w:spacing w:val="-3"/>
          <w:sz w:val="26"/>
          <w:szCs w:val="26"/>
        </w:rPr>
        <w:t>,</w:t>
      </w:r>
      <w:r w:rsidR="00726DFC">
        <w:rPr>
          <w:color w:val="auto"/>
          <w:spacing w:val="-3"/>
          <w:sz w:val="26"/>
          <w:szCs w:val="26"/>
        </w:rPr>
        <w:t xml:space="preserve"> therefore</w:t>
      </w:r>
      <w:r w:rsidR="006E1AAA">
        <w:rPr>
          <w:color w:val="auto"/>
          <w:spacing w:val="-3"/>
          <w:sz w:val="26"/>
          <w:szCs w:val="26"/>
        </w:rPr>
        <w:t>,</w:t>
      </w:r>
      <w:r w:rsidR="00726DFC">
        <w:rPr>
          <w:color w:val="auto"/>
          <w:spacing w:val="-3"/>
          <w:sz w:val="26"/>
          <w:szCs w:val="26"/>
        </w:rPr>
        <w:t xml:space="preserve"> violated </w:t>
      </w:r>
      <w:r w:rsidR="006E1AAA">
        <w:rPr>
          <w:color w:val="auto"/>
          <w:spacing w:val="-3"/>
          <w:sz w:val="26"/>
          <w:szCs w:val="26"/>
        </w:rPr>
        <w:t>Section 1501 of the Code</w:t>
      </w:r>
      <w:r w:rsidR="007B0715">
        <w:rPr>
          <w:color w:val="auto"/>
          <w:spacing w:val="-3"/>
          <w:sz w:val="26"/>
          <w:szCs w:val="26"/>
        </w:rPr>
        <w:t>.</w:t>
      </w:r>
    </w:p>
    <w:p w:rsidR="00897D9D" w:rsidRDefault="00897D9D" w:rsidP="005D002D">
      <w:pPr>
        <w:spacing w:line="360" w:lineRule="auto"/>
        <w:rPr>
          <w:color w:val="auto"/>
          <w:spacing w:val="-3"/>
          <w:sz w:val="26"/>
          <w:szCs w:val="26"/>
        </w:rPr>
      </w:pPr>
    </w:p>
    <w:p w:rsidR="00897D9D" w:rsidRDefault="00897D9D" w:rsidP="005D002D">
      <w:pPr>
        <w:spacing w:line="360" w:lineRule="auto"/>
        <w:jc w:val="center"/>
        <w:rPr>
          <w:b/>
          <w:color w:val="auto"/>
          <w:spacing w:val="-3"/>
          <w:sz w:val="26"/>
          <w:szCs w:val="26"/>
          <w:u w:val="single"/>
        </w:rPr>
      </w:pPr>
      <w:r>
        <w:rPr>
          <w:b/>
          <w:color w:val="auto"/>
          <w:spacing w:val="-3"/>
          <w:sz w:val="26"/>
          <w:szCs w:val="26"/>
          <w:u w:val="single"/>
        </w:rPr>
        <w:t>Conclusion</w:t>
      </w:r>
    </w:p>
    <w:p w:rsidR="00897D9D" w:rsidRDefault="00897D9D" w:rsidP="005D002D">
      <w:pPr>
        <w:spacing w:line="360" w:lineRule="auto"/>
        <w:jc w:val="center"/>
        <w:rPr>
          <w:b/>
          <w:color w:val="auto"/>
          <w:spacing w:val="-3"/>
          <w:sz w:val="26"/>
          <w:szCs w:val="26"/>
          <w:u w:val="single"/>
        </w:rPr>
      </w:pPr>
    </w:p>
    <w:p w:rsidR="00064D34" w:rsidRPr="00A77B03" w:rsidRDefault="00897D9D" w:rsidP="005D002D">
      <w:pPr>
        <w:spacing w:line="360" w:lineRule="auto"/>
        <w:rPr>
          <w:color w:val="auto"/>
          <w:spacing w:val="-3"/>
          <w:sz w:val="26"/>
          <w:szCs w:val="26"/>
        </w:rPr>
      </w:pPr>
      <w:r>
        <w:rPr>
          <w:color w:val="auto"/>
          <w:spacing w:val="-3"/>
          <w:sz w:val="26"/>
          <w:szCs w:val="26"/>
        </w:rPr>
        <w:tab/>
      </w:r>
      <w:r>
        <w:rPr>
          <w:color w:val="auto"/>
          <w:spacing w:val="-3"/>
          <w:sz w:val="26"/>
          <w:szCs w:val="26"/>
        </w:rPr>
        <w:tab/>
        <w:t xml:space="preserve">Based upon the foregoing discussion, we shall </w:t>
      </w:r>
      <w:r>
        <w:rPr>
          <w:color w:val="auto"/>
          <w:sz w:val="26"/>
          <w:szCs w:val="26"/>
        </w:rPr>
        <w:t>grant, in part, and deny, in part,</w:t>
      </w:r>
      <w:r w:rsidR="00E063EF">
        <w:rPr>
          <w:color w:val="auto"/>
          <w:sz w:val="26"/>
          <w:szCs w:val="26"/>
        </w:rPr>
        <w:t xml:space="preserve"> PECO’s Exceptions and adopt the ALJ’s Initial Decision to the extent consistent with the foregoing discussion; </w:t>
      </w:r>
      <w:r w:rsidR="00064D34" w:rsidRPr="00A77B03">
        <w:rPr>
          <w:b/>
          <w:color w:val="auto"/>
          <w:sz w:val="26"/>
          <w:szCs w:val="26"/>
        </w:rPr>
        <w:t>THEREFORE</w:t>
      </w:r>
      <w:r w:rsidR="00064D34" w:rsidRPr="00A77B03">
        <w:rPr>
          <w:color w:val="auto"/>
          <w:sz w:val="26"/>
          <w:szCs w:val="26"/>
        </w:rPr>
        <w:t>,</w:t>
      </w:r>
    </w:p>
    <w:p w:rsidR="00064D34" w:rsidRPr="00A77B03" w:rsidRDefault="00064D34" w:rsidP="005D002D">
      <w:pPr>
        <w:spacing w:line="360" w:lineRule="auto"/>
        <w:rPr>
          <w:b/>
          <w:color w:val="auto"/>
          <w:sz w:val="26"/>
          <w:szCs w:val="26"/>
        </w:rPr>
      </w:pPr>
    </w:p>
    <w:p w:rsidR="00064D34" w:rsidRPr="00A77B03" w:rsidRDefault="006E1AAA" w:rsidP="005D002D">
      <w:pPr>
        <w:keepNext/>
        <w:spacing w:line="360" w:lineRule="auto"/>
        <w:rPr>
          <w:b/>
          <w:color w:val="auto"/>
          <w:sz w:val="26"/>
          <w:szCs w:val="26"/>
        </w:rPr>
      </w:pPr>
      <w:r>
        <w:rPr>
          <w:b/>
          <w:color w:val="auto"/>
          <w:sz w:val="26"/>
          <w:szCs w:val="26"/>
        </w:rPr>
        <w:tab/>
      </w:r>
      <w:r>
        <w:rPr>
          <w:b/>
          <w:color w:val="auto"/>
          <w:sz w:val="26"/>
          <w:szCs w:val="26"/>
        </w:rPr>
        <w:tab/>
      </w:r>
      <w:r w:rsidR="00064D34" w:rsidRPr="00A77B03">
        <w:rPr>
          <w:b/>
          <w:color w:val="auto"/>
          <w:sz w:val="26"/>
          <w:szCs w:val="26"/>
        </w:rPr>
        <w:t>IT IS ORDERED:</w:t>
      </w:r>
      <w:r w:rsidR="00064D34" w:rsidRPr="00A77B03">
        <w:rPr>
          <w:color w:val="auto"/>
          <w:sz w:val="26"/>
          <w:szCs w:val="26"/>
        </w:rPr>
        <w:t xml:space="preserve"> </w:t>
      </w:r>
    </w:p>
    <w:p w:rsidR="00064D34" w:rsidRDefault="00064D34" w:rsidP="005D002D">
      <w:pPr>
        <w:spacing w:line="360" w:lineRule="auto"/>
        <w:rPr>
          <w:color w:val="auto"/>
          <w:sz w:val="26"/>
          <w:szCs w:val="26"/>
        </w:rPr>
      </w:pPr>
    </w:p>
    <w:p w:rsidR="007B0715" w:rsidRDefault="007B0715" w:rsidP="007B0715">
      <w:pPr>
        <w:spacing w:line="360" w:lineRule="auto"/>
        <w:rPr>
          <w:color w:val="auto"/>
          <w:sz w:val="26"/>
          <w:szCs w:val="26"/>
        </w:rPr>
      </w:pPr>
      <w:r>
        <w:rPr>
          <w:color w:val="auto"/>
          <w:sz w:val="26"/>
          <w:szCs w:val="26"/>
        </w:rPr>
        <w:tab/>
      </w:r>
      <w:r>
        <w:rPr>
          <w:color w:val="auto"/>
          <w:sz w:val="26"/>
          <w:szCs w:val="26"/>
        </w:rPr>
        <w:tab/>
        <w:t>1.</w:t>
      </w:r>
      <w:r w:rsidRPr="00A77B03">
        <w:rPr>
          <w:color w:val="auto"/>
          <w:sz w:val="26"/>
          <w:szCs w:val="26"/>
        </w:rPr>
        <w:tab/>
        <w:t xml:space="preserve">That the </w:t>
      </w:r>
      <w:r>
        <w:rPr>
          <w:color w:val="auto"/>
          <w:sz w:val="26"/>
          <w:szCs w:val="26"/>
        </w:rPr>
        <w:t>Exceptions of PECO Energy Company</w:t>
      </w:r>
      <w:r w:rsidRPr="00A77B03">
        <w:rPr>
          <w:color w:val="auto"/>
          <w:sz w:val="26"/>
          <w:szCs w:val="26"/>
        </w:rPr>
        <w:t xml:space="preserve"> are granted</w:t>
      </w:r>
      <w:r>
        <w:rPr>
          <w:color w:val="auto"/>
          <w:sz w:val="26"/>
          <w:szCs w:val="26"/>
        </w:rPr>
        <w:t xml:space="preserve">, in part, and denied, in part, </w:t>
      </w:r>
      <w:r w:rsidR="008956DA">
        <w:rPr>
          <w:color w:val="auto"/>
          <w:sz w:val="26"/>
          <w:szCs w:val="26"/>
        </w:rPr>
        <w:t xml:space="preserve">consistent with the discussion in the body of </w:t>
      </w:r>
      <w:r>
        <w:rPr>
          <w:color w:val="auto"/>
          <w:sz w:val="26"/>
          <w:szCs w:val="26"/>
        </w:rPr>
        <w:t xml:space="preserve">this Opinion and Order.  </w:t>
      </w:r>
    </w:p>
    <w:p w:rsidR="007B0715" w:rsidRDefault="007B0715" w:rsidP="005D002D">
      <w:pPr>
        <w:spacing w:line="360" w:lineRule="auto"/>
        <w:rPr>
          <w:color w:val="auto"/>
          <w:sz w:val="26"/>
          <w:szCs w:val="26"/>
        </w:rPr>
      </w:pPr>
    </w:p>
    <w:p w:rsidR="007B0715" w:rsidRPr="00A77B03" w:rsidRDefault="007B0715" w:rsidP="005D002D">
      <w:pPr>
        <w:spacing w:line="360" w:lineRule="auto"/>
        <w:rPr>
          <w:color w:val="auto"/>
          <w:sz w:val="26"/>
          <w:szCs w:val="26"/>
        </w:rPr>
      </w:pPr>
    </w:p>
    <w:p w:rsidR="00064D34" w:rsidRPr="00A77B03" w:rsidRDefault="008956DA" w:rsidP="005D002D">
      <w:pPr>
        <w:spacing w:line="360" w:lineRule="auto"/>
        <w:ind w:firstLine="1440"/>
        <w:rPr>
          <w:color w:val="auto"/>
          <w:sz w:val="26"/>
          <w:szCs w:val="26"/>
        </w:rPr>
      </w:pPr>
      <w:r>
        <w:rPr>
          <w:color w:val="auto"/>
          <w:sz w:val="26"/>
          <w:szCs w:val="26"/>
        </w:rPr>
        <w:t>2</w:t>
      </w:r>
      <w:r w:rsidR="00064D34" w:rsidRPr="00A77B03">
        <w:rPr>
          <w:color w:val="auto"/>
          <w:sz w:val="26"/>
          <w:szCs w:val="26"/>
        </w:rPr>
        <w:t>.</w:t>
      </w:r>
      <w:r w:rsidR="00064D34" w:rsidRPr="00A77B03">
        <w:rPr>
          <w:color w:val="auto"/>
          <w:sz w:val="26"/>
          <w:szCs w:val="26"/>
        </w:rPr>
        <w:tab/>
        <w:t xml:space="preserve">That the Initial Decision of Administrative Law Judge </w:t>
      </w:r>
      <w:r w:rsidR="00C16AA8">
        <w:rPr>
          <w:color w:val="auto"/>
          <w:sz w:val="26"/>
          <w:szCs w:val="26"/>
        </w:rPr>
        <w:t xml:space="preserve">Ky Van Nguyen </w:t>
      </w:r>
      <w:r>
        <w:rPr>
          <w:color w:val="auto"/>
          <w:sz w:val="26"/>
          <w:szCs w:val="26"/>
        </w:rPr>
        <w:t>i</w:t>
      </w:r>
      <w:r w:rsidR="00064D34" w:rsidRPr="00A77B03">
        <w:rPr>
          <w:color w:val="auto"/>
          <w:sz w:val="26"/>
          <w:szCs w:val="26"/>
        </w:rPr>
        <w:t xml:space="preserve">n the above referenced proceeding is </w:t>
      </w:r>
      <w:r w:rsidR="00076F0D" w:rsidRPr="00A77B03">
        <w:rPr>
          <w:color w:val="auto"/>
          <w:sz w:val="26"/>
          <w:szCs w:val="26"/>
        </w:rPr>
        <w:t>modified</w:t>
      </w:r>
      <w:r w:rsidR="00064D34" w:rsidRPr="00A77B03">
        <w:rPr>
          <w:color w:val="auto"/>
          <w:sz w:val="26"/>
          <w:szCs w:val="26"/>
        </w:rPr>
        <w:t xml:space="preserve"> consistent with this Opinion and Order.</w:t>
      </w:r>
    </w:p>
    <w:p w:rsidR="00064D34" w:rsidRPr="00A77B03" w:rsidRDefault="00064D34" w:rsidP="005D002D">
      <w:pPr>
        <w:spacing w:line="360" w:lineRule="auto"/>
        <w:rPr>
          <w:color w:val="auto"/>
          <w:sz w:val="26"/>
          <w:szCs w:val="26"/>
        </w:rPr>
      </w:pPr>
    </w:p>
    <w:p w:rsidR="00076F0D" w:rsidRPr="00A77B03" w:rsidRDefault="00064D34" w:rsidP="005D002D">
      <w:pPr>
        <w:spacing w:line="360" w:lineRule="auto"/>
        <w:rPr>
          <w:color w:val="auto"/>
          <w:sz w:val="26"/>
          <w:szCs w:val="26"/>
        </w:rPr>
      </w:pPr>
      <w:r w:rsidRPr="00A77B03">
        <w:rPr>
          <w:color w:val="auto"/>
          <w:sz w:val="26"/>
          <w:szCs w:val="26"/>
        </w:rPr>
        <w:tab/>
      </w:r>
      <w:r w:rsidRPr="00A77B03">
        <w:rPr>
          <w:color w:val="auto"/>
          <w:sz w:val="26"/>
          <w:szCs w:val="26"/>
        </w:rPr>
        <w:tab/>
      </w:r>
      <w:r w:rsidR="008956DA">
        <w:rPr>
          <w:color w:val="auto"/>
          <w:sz w:val="26"/>
          <w:szCs w:val="26"/>
        </w:rPr>
        <w:t>3</w:t>
      </w:r>
      <w:r w:rsidRPr="00A77B03">
        <w:rPr>
          <w:color w:val="auto"/>
          <w:sz w:val="26"/>
          <w:szCs w:val="26"/>
        </w:rPr>
        <w:t>.</w:t>
      </w:r>
      <w:r w:rsidRPr="00A77B03">
        <w:rPr>
          <w:color w:val="auto"/>
          <w:sz w:val="26"/>
          <w:szCs w:val="26"/>
        </w:rPr>
        <w:tab/>
        <w:t xml:space="preserve">That the Formal Complaint of </w:t>
      </w:r>
      <w:r w:rsidR="00C16AA8">
        <w:rPr>
          <w:color w:val="auto"/>
          <w:sz w:val="26"/>
          <w:szCs w:val="26"/>
        </w:rPr>
        <w:t>Charles Gallagher, Jr.</w:t>
      </w:r>
      <w:r w:rsidRPr="00A77B03">
        <w:rPr>
          <w:color w:val="auto"/>
          <w:sz w:val="26"/>
          <w:szCs w:val="26"/>
        </w:rPr>
        <w:t xml:space="preserve"> against the </w:t>
      </w:r>
      <w:r w:rsidR="00C16AA8">
        <w:rPr>
          <w:color w:val="auto"/>
          <w:sz w:val="26"/>
          <w:szCs w:val="26"/>
        </w:rPr>
        <w:t>PECO Energy</w:t>
      </w:r>
      <w:r w:rsidR="00076F0D" w:rsidRPr="00A77B03">
        <w:rPr>
          <w:color w:val="auto"/>
          <w:sz w:val="26"/>
          <w:szCs w:val="26"/>
        </w:rPr>
        <w:t xml:space="preserve"> Company</w:t>
      </w:r>
      <w:r w:rsidRPr="00A77B03">
        <w:rPr>
          <w:color w:val="auto"/>
          <w:sz w:val="26"/>
          <w:szCs w:val="26"/>
        </w:rPr>
        <w:t xml:space="preserve"> is </w:t>
      </w:r>
      <w:r w:rsidR="007548B2">
        <w:rPr>
          <w:color w:val="auto"/>
          <w:sz w:val="26"/>
          <w:szCs w:val="26"/>
        </w:rPr>
        <w:t>sustained.</w:t>
      </w:r>
    </w:p>
    <w:p w:rsidR="00414142" w:rsidRPr="00A77B03" w:rsidRDefault="00414142" w:rsidP="005D002D">
      <w:pPr>
        <w:spacing w:line="360" w:lineRule="auto"/>
        <w:rPr>
          <w:color w:val="auto"/>
          <w:sz w:val="26"/>
          <w:szCs w:val="26"/>
        </w:rPr>
      </w:pPr>
    </w:p>
    <w:p w:rsidR="00815AF3" w:rsidRPr="00A77B03" w:rsidRDefault="00414142" w:rsidP="005D002D">
      <w:pPr>
        <w:spacing w:line="360" w:lineRule="auto"/>
        <w:rPr>
          <w:color w:val="auto"/>
          <w:sz w:val="26"/>
          <w:szCs w:val="26"/>
        </w:rPr>
      </w:pPr>
      <w:r>
        <w:rPr>
          <w:color w:val="auto"/>
          <w:sz w:val="26"/>
          <w:szCs w:val="26"/>
        </w:rPr>
        <w:tab/>
      </w:r>
      <w:r>
        <w:rPr>
          <w:color w:val="auto"/>
          <w:sz w:val="26"/>
          <w:szCs w:val="26"/>
        </w:rPr>
        <w:tab/>
      </w:r>
      <w:r w:rsidR="00815AF3" w:rsidRPr="00A77B03">
        <w:rPr>
          <w:color w:val="auto"/>
          <w:sz w:val="26"/>
          <w:szCs w:val="26"/>
        </w:rPr>
        <w:t>4</w:t>
      </w:r>
      <w:r w:rsidR="00076F0D" w:rsidRPr="00A77B03">
        <w:rPr>
          <w:color w:val="auto"/>
          <w:sz w:val="26"/>
          <w:szCs w:val="26"/>
        </w:rPr>
        <w:t>.</w:t>
      </w:r>
      <w:r w:rsidR="00076F0D" w:rsidRPr="00A77B03">
        <w:rPr>
          <w:color w:val="auto"/>
          <w:sz w:val="26"/>
          <w:szCs w:val="26"/>
        </w:rPr>
        <w:tab/>
      </w:r>
      <w:r w:rsidR="00CA6DA1" w:rsidRPr="00A77B03">
        <w:rPr>
          <w:color w:val="auto"/>
          <w:sz w:val="26"/>
          <w:szCs w:val="26"/>
        </w:rPr>
        <w:t>T</w:t>
      </w:r>
      <w:r w:rsidR="00076F0D" w:rsidRPr="00A77B03">
        <w:rPr>
          <w:color w:val="auto"/>
          <w:sz w:val="26"/>
          <w:szCs w:val="26"/>
        </w:rPr>
        <w:t xml:space="preserve">hat, </w:t>
      </w:r>
      <w:r w:rsidR="00945851">
        <w:rPr>
          <w:color w:val="auto"/>
          <w:sz w:val="26"/>
          <w:szCs w:val="26"/>
        </w:rPr>
        <w:t>PECO Energy Company cease and desist from further violations of the Public Utility Code, 66 Pa. C.S. § 1501.</w:t>
      </w:r>
    </w:p>
    <w:p w:rsidR="00815AF3" w:rsidRPr="00A77B03" w:rsidRDefault="00815AF3" w:rsidP="005D002D">
      <w:pPr>
        <w:spacing w:line="360" w:lineRule="auto"/>
        <w:rPr>
          <w:color w:val="auto"/>
          <w:sz w:val="26"/>
          <w:szCs w:val="26"/>
        </w:rPr>
      </w:pPr>
    </w:p>
    <w:p w:rsidR="008956DA" w:rsidRDefault="008956DA">
      <w:pPr>
        <w:rPr>
          <w:color w:val="auto"/>
          <w:sz w:val="26"/>
          <w:szCs w:val="26"/>
        </w:rPr>
      </w:pPr>
      <w:r>
        <w:rPr>
          <w:color w:val="auto"/>
          <w:sz w:val="26"/>
          <w:szCs w:val="26"/>
        </w:rPr>
        <w:br w:type="page"/>
      </w:r>
    </w:p>
    <w:p w:rsidR="00815AF3" w:rsidRPr="00A77B03" w:rsidRDefault="005A08E8" w:rsidP="005D002D">
      <w:pPr>
        <w:spacing w:line="360" w:lineRule="auto"/>
        <w:rPr>
          <w:color w:val="auto"/>
          <w:sz w:val="26"/>
          <w:szCs w:val="26"/>
        </w:rPr>
      </w:pPr>
      <w:r w:rsidRPr="00A77B03">
        <w:rPr>
          <w:color w:val="auto"/>
          <w:sz w:val="26"/>
          <w:szCs w:val="26"/>
        </w:rPr>
        <w:lastRenderedPageBreak/>
        <w:tab/>
      </w:r>
      <w:r w:rsidRPr="00A77B03">
        <w:rPr>
          <w:color w:val="auto"/>
          <w:sz w:val="26"/>
          <w:szCs w:val="26"/>
        </w:rPr>
        <w:tab/>
        <w:t>5.</w:t>
      </w:r>
      <w:r w:rsidRPr="00A77B03">
        <w:rPr>
          <w:color w:val="auto"/>
          <w:sz w:val="26"/>
          <w:szCs w:val="26"/>
        </w:rPr>
        <w:tab/>
        <w:t>That the proceeding at Docket No. C-200</w:t>
      </w:r>
      <w:r w:rsidR="00945851">
        <w:rPr>
          <w:color w:val="auto"/>
          <w:sz w:val="26"/>
          <w:szCs w:val="26"/>
        </w:rPr>
        <w:t>8-2075240</w:t>
      </w:r>
      <w:r w:rsidRPr="00A77B03">
        <w:rPr>
          <w:color w:val="auto"/>
          <w:sz w:val="26"/>
          <w:szCs w:val="26"/>
        </w:rPr>
        <w:t xml:space="preserve"> shall be marked closed.</w:t>
      </w:r>
    </w:p>
    <w:p w:rsidR="00064D34" w:rsidRPr="00A77B03" w:rsidRDefault="00017B87" w:rsidP="005D002D">
      <w:pPr>
        <w:spacing w:line="360" w:lineRule="auto"/>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2733675</wp:posOffset>
            </wp:positionH>
            <wp:positionV relativeFrom="paragraph">
              <wp:posOffset>87630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r w:rsidR="00076F0D" w:rsidRPr="00A77B03">
        <w:rPr>
          <w:color w:val="auto"/>
          <w:sz w:val="26"/>
          <w:szCs w:val="26"/>
        </w:rPr>
        <w:t xml:space="preserve"> </w:t>
      </w:r>
    </w:p>
    <w:p w:rsidR="00064D34" w:rsidRPr="00A77B03" w:rsidRDefault="00064D34" w:rsidP="005D002D">
      <w:pPr>
        <w:keepNext/>
        <w:keepLines/>
        <w:suppressAutoHyphens/>
        <w:rPr>
          <w:color w:val="auto"/>
          <w:sz w:val="26"/>
          <w:szCs w:val="26"/>
        </w:rPr>
      </w:pP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r>
      <w:r w:rsidRPr="00A77B03">
        <w:rPr>
          <w:b/>
          <w:color w:val="auto"/>
          <w:sz w:val="26"/>
          <w:szCs w:val="26"/>
        </w:rPr>
        <w:t>BY THE COMMISSION,</w:t>
      </w:r>
    </w:p>
    <w:p w:rsidR="00064D34" w:rsidRPr="00A77B03" w:rsidRDefault="00064D34" w:rsidP="005D002D">
      <w:pPr>
        <w:keepNext/>
        <w:keepLines/>
        <w:suppressAutoHyphens/>
        <w:rPr>
          <w:b/>
          <w:color w:val="auto"/>
          <w:sz w:val="26"/>
          <w:szCs w:val="26"/>
        </w:rPr>
      </w:pPr>
    </w:p>
    <w:p w:rsidR="00064D34" w:rsidRPr="00A77B03" w:rsidRDefault="00064D34" w:rsidP="005D002D">
      <w:pPr>
        <w:keepNext/>
        <w:keepLines/>
        <w:suppressAutoHyphens/>
        <w:rPr>
          <w:b/>
          <w:color w:val="auto"/>
          <w:sz w:val="26"/>
          <w:szCs w:val="26"/>
        </w:rPr>
      </w:pPr>
    </w:p>
    <w:p w:rsidR="00064D34" w:rsidRPr="00A77B03" w:rsidRDefault="00064D34" w:rsidP="005D002D">
      <w:pPr>
        <w:keepNext/>
        <w:keepLines/>
        <w:suppressAutoHyphens/>
        <w:rPr>
          <w:b/>
          <w:color w:val="auto"/>
          <w:sz w:val="26"/>
          <w:szCs w:val="26"/>
        </w:rPr>
      </w:pPr>
    </w:p>
    <w:p w:rsidR="00064D34" w:rsidRPr="00A77B03" w:rsidRDefault="00064D34" w:rsidP="005D002D">
      <w:pPr>
        <w:keepNext/>
        <w:keepLines/>
        <w:suppressAutoHyphens/>
        <w:rPr>
          <w:b/>
          <w:color w:val="auto"/>
          <w:sz w:val="26"/>
          <w:szCs w:val="26"/>
        </w:rPr>
      </w:pPr>
      <w:r w:rsidRPr="00A77B03">
        <w:rPr>
          <w:b/>
          <w:color w:val="auto"/>
          <w:sz w:val="26"/>
          <w:szCs w:val="26"/>
        </w:rPr>
        <w:tab/>
      </w:r>
      <w:r w:rsidRPr="00A77B03">
        <w:rPr>
          <w:b/>
          <w:color w:val="auto"/>
          <w:sz w:val="26"/>
          <w:szCs w:val="26"/>
        </w:rPr>
        <w:tab/>
      </w:r>
      <w:r w:rsidRPr="00A77B03">
        <w:rPr>
          <w:b/>
          <w:color w:val="auto"/>
          <w:sz w:val="26"/>
          <w:szCs w:val="26"/>
        </w:rPr>
        <w:tab/>
      </w:r>
      <w:r w:rsidRPr="00A77B03">
        <w:rPr>
          <w:b/>
          <w:color w:val="auto"/>
          <w:sz w:val="26"/>
          <w:szCs w:val="26"/>
        </w:rPr>
        <w:tab/>
      </w:r>
      <w:r w:rsidRPr="00A77B03">
        <w:rPr>
          <w:b/>
          <w:color w:val="auto"/>
          <w:sz w:val="26"/>
          <w:szCs w:val="26"/>
        </w:rPr>
        <w:tab/>
      </w:r>
      <w:r w:rsidRPr="00A77B03">
        <w:rPr>
          <w:b/>
          <w:color w:val="auto"/>
          <w:sz w:val="26"/>
          <w:szCs w:val="26"/>
        </w:rPr>
        <w:tab/>
      </w:r>
      <w:r w:rsidRPr="00A77B03">
        <w:rPr>
          <w:b/>
          <w:color w:val="auto"/>
          <w:sz w:val="26"/>
          <w:szCs w:val="26"/>
        </w:rPr>
        <w:tab/>
      </w:r>
      <w:r w:rsidRPr="00A77B03">
        <w:rPr>
          <w:color w:val="auto"/>
          <w:sz w:val="26"/>
          <w:szCs w:val="26"/>
        </w:rPr>
        <w:t>James J. McNulty</w:t>
      </w:r>
    </w:p>
    <w:p w:rsidR="00064D34" w:rsidRPr="00A77B03" w:rsidRDefault="00064D34" w:rsidP="005D002D">
      <w:pPr>
        <w:keepNext/>
        <w:keepLines/>
        <w:suppressAutoHyphens/>
        <w:rPr>
          <w:color w:val="auto"/>
          <w:sz w:val="26"/>
          <w:szCs w:val="26"/>
        </w:rPr>
      </w:pP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r>
      <w:r w:rsidRPr="00A77B03">
        <w:rPr>
          <w:color w:val="auto"/>
          <w:sz w:val="26"/>
          <w:szCs w:val="26"/>
        </w:rPr>
        <w:tab/>
        <w:t>Secretary</w:t>
      </w:r>
    </w:p>
    <w:p w:rsidR="00064D34" w:rsidRPr="00A77B03" w:rsidRDefault="00064D34" w:rsidP="005D002D">
      <w:pPr>
        <w:keepNext/>
        <w:keepLines/>
        <w:suppressAutoHyphens/>
        <w:rPr>
          <w:color w:val="auto"/>
          <w:sz w:val="26"/>
          <w:szCs w:val="26"/>
        </w:rPr>
      </w:pPr>
    </w:p>
    <w:p w:rsidR="00064D34" w:rsidRPr="00A77B03" w:rsidRDefault="00064D34" w:rsidP="005D002D">
      <w:pPr>
        <w:keepNext/>
        <w:keepLines/>
        <w:suppressAutoHyphens/>
        <w:rPr>
          <w:color w:val="auto"/>
          <w:sz w:val="26"/>
          <w:szCs w:val="26"/>
        </w:rPr>
      </w:pPr>
    </w:p>
    <w:p w:rsidR="00064D34" w:rsidRPr="00A77B03" w:rsidRDefault="00064D34" w:rsidP="005D002D">
      <w:pPr>
        <w:keepNext/>
        <w:keepLines/>
        <w:suppressAutoHyphens/>
        <w:rPr>
          <w:color w:val="auto"/>
          <w:sz w:val="26"/>
          <w:szCs w:val="26"/>
        </w:rPr>
      </w:pPr>
      <w:r w:rsidRPr="00A77B03">
        <w:rPr>
          <w:color w:val="auto"/>
          <w:sz w:val="26"/>
          <w:szCs w:val="26"/>
        </w:rPr>
        <w:t>(SEAL)</w:t>
      </w:r>
    </w:p>
    <w:p w:rsidR="00064D34" w:rsidRPr="00A77B03" w:rsidRDefault="00064D34" w:rsidP="005D002D">
      <w:pPr>
        <w:keepNext/>
        <w:keepLines/>
        <w:suppressAutoHyphens/>
        <w:rPr>
          <w:color w:val="auto"/>
          <w:sz w:val="26"/>
          <w:szCs w:val="26"/>
        </w:rPr>
      </w:pPr>
    </w:p>
    <w:p w:rsidR="00064D34" w:rsidRPr="00A77B03" w:rsidRDefault="00064D34" w:rsidP="005D002D">
      <w:pPr>
        <w:keepNext/>
        <w:keepLines/>
        <w:suppressAutoHyphens/>
        <w:rPr>
          <w:color w:val="auto"/>
          <w:sz w:val="26"/>
          <w:szCs w:val="26"/>
        </w:rPr>
      </w:pPr>
      <w:r w:rsidRPr="00A77B03">
        <w:rPr>
          <w:color w:val="auto"/>
          <w:sz w:val="26"/>
          <w:szCs w:val="26"/>
        </w:rPr>
        <w:t xml:space="preserve">ORDER ADOPTED: </w:t>
      </w:r>
      <w:r w:rsidR="00414142">
        <w:rPr>
          <w:color w:val="auto"/>
          <w:sz w:val="26"/>
          <w:szCs w:val="26"/>
        </w:rPr>
        <w:t>December 3</w:t>
      </w:r>
      <w:r w:rsidRPr="00A77B03">
        <w:rPr>
          <w:color w:val="auto"/>
          <w:sz w:val="26"/>
          <w:szCs w:val="26"/>
        </w:rPr>
        <w:t>, 200</w:t>
      </w:r>
      <w:r w:rsidR="00414142">
        <w:rPr>
          <w:color w:val="auto"/>
          <w:sz w:val="26"/>
          <w:szCs w:val="26"/>
        </w:rPr>
        <w:t>9</w:t>
      </w:r>
    </w:p>
    <w:p w:rsidR="00064D34" w:rsidRPr="00A77B03" w:rsidRDefault="00064D34" w:rsidP="005D002D">
      <w:pPr>
        <w:keepNext/>
        <w:keepLines/>
        <w:suppressAutoHyphens/>
        <w:rPr>
          <w:color w:val="auto"/>
        </w:rPr>
      </w:pPr>
    </w:p>
    <w:p w:rsidR="00B74EA0" w:rsidRPr="00017B87" w:rsidRDefault="00064D34" w:rsidP="005D002D">
      <w:pPr>
        <w:keepNext/>
        <w:keepLines/>
        <w:suppressAutoHyphens/>
        <w:rPr>
          <w:b/>
          <w:color w:val="auto"/>
          <w:sz w:val="26"/>
          <w:szCs w:val="26"/>
        </w:rPr>
      </w:pPr>
      <w:r w:rsidRPr="00A77B03">
        <w:rPr>
          <w:color w:val="auto"/>
        </w:rPr>
        <w:t xml:space="preserve">ORDER ENTERED:  </w:t>
      </w:r>
      <w:r w:rsidR="007B4144">
        <w:rPr>
          <w:color w:val="auto"/>
        </w:rPr>
        <w:t xml:space="preserve"> </w:t>
      </w:r>
      <w:r w:rsidR="00017B87">
        <w:rPr>
          <w:b/>
          <w:color w:val="auto"/>
        </w:rPr>
        <w:t>December 4, 2009</w:t>
      </w:r>
    </w:p>
    <w:p w:rsidR="005D002D" w:rsidRPr="00A77B03" w:rsidRDefault="005D002D">
      <w:pPr>
        <w:keepNext/>
        <w:keepLines/>
        <w:suppressAutoHyphens/>
        <w:rPr>
          <w:color w:val="auto"/>
          <w:sz w:val="26"/>
          <w:szCs w:val="26"/>
        </w:rPr>
      </w:pPr>
    </w:p>
    <w:sectPr w:rsidR="005D002D" w:rsidRPr="00A77B03" w:rsidSect="000453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DB5" w:rsidRDefault="00891DB5">
      <w:r>
        <w:separator/>
      </w:r>
    </w:p>
  </w:endnote>
  <w:endnote w:type="continuationSeparator" w:id="0">
    <w:p w:rsidR="00891DB5" w:rsidRDefault="00891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F2" w:rsidRDefault="00DB484A" w:rsidP="00DA1863">
    <w:pPr>
      <w:pStyle w:val="Footer"/>
      <w:framePr w:wrap="around" w:vAnchor="text" w:hAnchor="margin" w:xAlign="center" w:y="1"/>
      <w:rPr>
        <w:rStyle w:val="PageNumber"/>
      </w:rPr>
    </w:pPr>
    <w:r>
      <w:rPr>
        <w:rStyle w:val="PageNumber"/>
      </w:rPr>
      <w:fldChar w:fldCharType="begin"/>
    </w:r>
    <w:r w:rsidR="003244F2">
      <w:rPr>
        <w:rStyle w:val="PageNumber"/>
      </w:rPr>
      <w:instrText xml:space="preserve">PAGE  </w:instrText>
    </w:r>
    <w:r>
      <w:rPr>
        <w:rStyle w:val="PageNumber"/>
      </w:rPr>
      <w:fldChar w:fldCharType="end"/>
    </w:r>
  </w:p>
  <w:p w:rsidR="003244F2" w:rsidRDefault="003244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17521704"/>
      <w:docPartObj>
        <w:docPartGallery w:val="Page Numbers (Bottom of Page)"/>
        <w:docPartUnique/>
      </w:docPartObj>
    </w:sdtPr>
    <w:sdtContent>
      <w:p w:rsidR="003244F2" w:rsidRDefault="00DB484A">
        <w:pPr>
          <w:pStyle w:val="Footer"/>
          <w:jc w:val="center"/>
        </w:pPr>
        <w:fldSimple w:instr=" PAGE   \* MERGEFORMAT ">
          <w:r w:rsidR="00017B87">
            <w:rPr>
              <w:noProof/>
            </w:rPr>
            <w:t>10</w:t>
          </w:r>
        </w:fldSimple>
      </w:p>
    </w:sdtContent>
  </w:sdt>
  <w:p w:rsidR="003244F2" w:rsidRPr="00B537E8" w:rsidRDefault="003244F2" w:rsidP="00B537E8">
    <w:pPr>
      <w:pStyle w:val="Footer"/>
      <w:rPr>
        <w:rStyle w:val="PageNumbe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F2" w:rsidRDefault="003244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DB5" w:rsidRDefault="00891DB5">
      <w:r>
        <w:separator/>
      </w:r>
    </w:p>
  </w:footnote>
  <w:footnote w:type="continuationSeparator" w:id="0">
    <w:p w:rsidR="00891DB5" w:rsidRDefault="00891DB5">
      <w:r>
        <w:continuationSeparator/>
      </w:r>
    </w:p>
  </w:footnote>
  <w:footnote w:id="1">
    <w:p w:rsidR="003244F2" w:rsidRPr="00123759" w:rsidRDefault="003244F2">
      <w:pPr>
        <w:pStyle w:val="FootnoteText"/>
        <w:rPr>
          <w:rFonts w:ascii="Times New (W1)" w:hAnsi="Times New (W1)"/>
          <w:sz w:val="26"/>
        </w:rPr>
      </w:pPr>
      <w:r>
        <w:tab/>
      </w:r>
      <w:r>
        <w:rPr>
          <w:rStyle w:val="FootnoteReference"/>
        </w:rPr>
        <w:footnoteRef/>
      </w:r>
      <w:r>
        <w:tab/>
      </w:r>
      <w:r w:rsidRPr="00123759">
        <w:rPr>
          <w:rFonts w:ascii="Times New (W1)" w:hAnsi="Times New (W1)"/>
          <w:sz w:val="26"/>
        </w:rPr>
        <w:t>PECO later discovered that the new applicant mistakenly provided the wrong address.</w:t>
      </w:r>
    </w:p>
  </w:footnote>
  <w:footnote w:id="2">
    <w:p w:rsidR="003244F2" w:rsidRPr="00412E90" w:rsidRDefault="003244F2">
      <w:pPr>
        <w:pStyle w:val="FootnoteText"/>
        <w:rPr>
          <w:rFonts w:ascii="Times New (W1)" w:hAnsi="Times New (W1)"/>
          <w:sz w:val="26"/>
        </w:rPr>
      </w:pPr>
      <w:r w:rsidRPr="00412E90">
        <w:rPr>
          <w:rFonts w:ascii="Times New (W1)" w:hAnsi="Times New (W1)"/>
          <w:sz w:val="26"/>
        </w:rPr>
        <w:tab/>
      </w:r>
      <w:r w:rsidRPr="00412E90">
        <w:rPr>
          <w:rStyle w:val="FootnoteReference"/>
          <w:rFonts w:ascii="Times New (W1)" w:hAnsi="Times New (W1)"/>
          <w:sz w:val="26"/>
        </w:rPr>
        <w:footnoteRef/>
      </w:r>
      <w:r w:rsidRPr="00412E90">
        <w:rPr>
          <w:rFonts w:ascii="Times New (W1)" w:hAnsi="Times New (W1)"/>
          <w:sz w:val="26"/>
        </w:rPr>
        <w:tab/>
        <w:t xml:space="preserve">We note that throughout its Exceptions, PECO appears to have inadvertently </w:t>
      </w:r>
      <w:r>
        <w:rPr>
          <w:rFonts w:ascii="Times New (W1)" w:hAnsi="Times New (W1)"/>
          <w:sz w:val="26"/>
        </w:rPr>
        <w:t>cited</w:t>
      </w:r>
      <w:r w:rsidRPr="00412E90">
        <w:rPr>
          <w:rFonts w:ascii="Times New (W1)" w:hAnsi="Times New (W1)"/>
          <w:sz w:val="26"/>
        </w:rPr>
        <w:t xml:space="preserve"> Section 52.16 of our Regulations instead of Section 56.16. </w:t>
      </w:r>
      <w:r>
        <w:rPr>
          <w:rFonts w:ascii="Times New (W1)" w:hAnsi="Times New (W1)"/>
          <w:sz w:val="26"/>
        </w:rPr>
        <w:t xml:space="preserve"> For purposes of the discussion in this Opinion and Order, we have substituted the correct reference throughout.</w:t>
      </w:r>
    </w:p>
  </w:footnote>
  <w:footnote w:id="3">
    <w:p w:rsidR="003244F2" w:rsidRPr="002B2E0C" w:rsidRDefault="003244F2">
      <w:pPr>
        <w:pStyle w:val="FootnoteText"/>
        <w:rPr>
          <w:rFonts w:ascii="Times New (W1)" w:hAnsi="Times New (W1)"/>
          <w:sz w:val="26"/>
        </w:rPr>
      </w:pPr>
      <w:r>
        <w:tab/>
      </w:r>
      <w:r>
        <w:rPr>
          <w:rStyle w:val="FootnoteReference"/>
        </w:rPr>
        <w:footnoteRef/>
      </w:r>
      <w:r>
        <w:tab/>
      </w:r>
      <w:r>
        <w:rPr>
          <w:rFonts w:ascii="Times New (W1)" w:hAnsi="Times New (W1)"/>
          <w:sz w:val="26"/>
        </w:rPr>
        <w:t>PECO notes that its apology to the customer was not an admission of wrongdoing on its part.  Rather, it was simply an acknowledgement that the customer had been inconvenienced.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F2" w:rsidRDefault="003244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F2" w:rsidRDefault="003244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F2" w:rsidRDefault="003244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CD96451"/>
    <w:multiLevelType w:val="hybridMultilevel"/>
    <w:tmpl w:val="00948E24"/>
    <w:lvl w:ilvl="0" w:tplc="1F7E92D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3">
    <w:nsid w:val="2A8562AB"/>
    <w:multiLevelType w:val="hybridMultilevel"/>
    <w:tmpl w:val="DDDE4ED0"/>
    <w:lvl w:ilvl="0" w:tplc="0C440AE2">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2CF7356A"/>
    <w:multiLevelType w:val="hybridMultilevel"/>
    <w:tmpl w:val="00ECA930"/>
    <w:lvl w:ilvl="0" w:tplc="857690F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E5062AE"/>
    <w:multiLevelType w:val="hybridMultilevel"/>
    <w:tmpl w:val="5A46B542"/>
    <w:lvl w:ilvl="0" w:tplc="3EFA5D30">
      <w:start w:val="1"/>
      <w:numFmt w:val="lowerLetter"/>
      <w:lvlText w:val="(%1)"/>
      <w:lvlJc w:val="left"/>
      <w:pPr>
        <w:ind w:left="1905" w:hanging="42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7">
    <w:nsid w:val="3B66743E"/>
    <w:multiLevelType w:val="hybridMultilevel"/>
    <w:tmpl w:val="A6F22472"/>
    <w:lvl w:ilvl="0" w:tplc="A84040BA">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9">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10">
    <w:nsid w:val="485B7D3E"/>
    <w:multiLevelType w:val="hybridMultilevel"/>
    <w:tmpl w:val="DA1AA7AA"/>
    <w:lvl w:ilvl="0" w:tplc="B7F018C0">
      <w:start w:val="4"/>
      <w:numFmt w:val="lowerRoman"/>
      <w:lvlText w:val="(%1)"/>
      <w:lvlJc w:val="left"/>
      <w:pPr>
        <w:tabs>
          <w:tab w:val="num" w:pos="2130"/>
        </w:tabs>
        <w:ind w:left="2130" w:hanging="72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1">
    <w:nsid w:val="48802B3A"/>
    <w:multiLevelType w:val="hybridMultilevel"/>
    <w:tmpl w:val="AE929BCA"/>
    <w:lvl w:ilvl="0" w:tplc="D018BA32">
      <w:start w:val="3"/>
      <w:numFmt w:val="lowerRoman"/>
      <w:lvlText w:val="(%1)"/>
      <w:lvlJc w:val="left"/>
      <w:pPr>
        <w:tabs>
          <w:tab w:val="num" w:pos="2070"/>
        </w:tabs>
        <w:ind w:left="2070" w:hanging="72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2">
    <w:nsid w:val="4ECF1FF8"/>
    <w:multiLevelType w:val="hybridMultilevel"/>
    <w:tmpl w:val="59602A52"/>
    <w:lvl w:ilvl="0" w:tplc="51CA01F4">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F996445"/>
    <w:multiLevelType w:val="multilevel"/>
    <w:tmpl w:val="A7804EEC"/>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1D03A7"/>
    <w:multiLevelType w:val="hybridMultilevel"/>
    <w:tmpl w:val="8D0C95FE"/>
    <w:lvl w:ilvl="0" w:tplc="857690F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AA12CA1"/>
    <w:multiLevelType w:val="hybridMultilevel"/>
    <w:tmpl w:val="9E0A5F52"/>
    <w:lvl w:ilvl="0" w:tplc="73840230">
      <w:start w:val="3"/>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5F20654"/>
    <w:multiLevelType w:val="hybridMultilevel"/>
    <w:tmpl w:val="54246B0A"/>
    <w:lvl w:ilvl="0" w:tplc="1FA087F6">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8"/>
  </w:num>
  <w:num w:numId="3">
    <w:abstractNumId w:val="9"/>
  </w:num>
  <w:num w:numId="4">
    <w:abstractNumId w:val="0"/>
  </w:num>
  <w:num w:numId="5">
    <w:abstractNumId w:val="6"/>
  </w:num>
  <w:num w:numId="6">
    <w:abstractNumId w:val="15"/>
  </w:num>
  <w:num w:numId="7">
    <w:abstractNumId w:val="4"/>
  </w:num>
  <w:num w:numId="8">
    <w:abstractNumId w:val="1"/>
  </w:num>
  <w:num w:numId="9">
    <w:abstractNumId w:val="13"/>
  </w:num>
  <w:num w:numId="10">
    <w:abstractNumId w:val="14"/>
  </w:num>
  <w:num w:numId="11">
    <w:abstractNumId w:val="11"/>
  </w:num>
  <w:num w:numId="12">
    <w:abstractNumId w:val="10"/>
  </w:num>
  <w:num w:numId="13">
    <w:abstractNumId w:val="7"/>
  </w:num>
  <w:num w:numId="14">
    <w:abstractNumId w:val="3"/>
  </w:num>
  <w:num w:numId="15">
    <w:abstractNumId w:val="12"/>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6082"/>
  </w:hdrShapeDefaults>
  <w:footnotePr>
    <w:footnote w:id="-1"/>
    <w:footnote w:id="0"/>
  </w:footnotePr>
  <w:endnotePr>
    <w:endnote w:id="-1"/>
    <w:endnote w:id="0"/>
  </w:endnotePr>
  <w:compat/>
  <w:docVars>
    <w:docVar w:name="ShowPrintedCheckBox" w:val="橄ㄴ冈Ӗ؏찔㈇"/>
    <w:docVar w:name="ShowScreenCheckBox" w:val="w:docVa"/>
  </w:docVars>
  <w:rsids>
    <w:rsidRoot w:val="00B065FE"/>
    <w:rsid w:val="00003C31"/>
    <w:rsid w:val="00003E8B"/>
    <w:rsid w:val="000050C0"/>
    <w:rsid w:val="0000583E"/>
    <w:rsid w:val="00006869"/>
    <w:rsid w:val="00007021"/>
    <w:rsid w:val="00010631"/>
    <w:rsid w:val="00010F3C"/>
    <w:rsid w:val="00011934"/>
    <w:rsid w:val="00011E53"/>
    <w:rsid w:val="000120B5"/>
    <w:rsid w:val="00012F38"/>
    <w:rsid w:val="0001308E"/>
    <w:rsid w:val="00013164"/>
    <w:rsid w:val="00013FDB"/>
    <w:rsid w:val="000144E3"/>
    <w:rsid w:val="00014F73"/>
    <w:rsid w:val="00016215"/>
    <w:rsid w:val="00016F31"/>
    <w:rsid w:val="00017B87"/>
    <w:rsid w:val="000206E8"/>
    <w:rsid w:val="00020EFE"/>
    <w:rsid w:val="0002167F"/>
    <w:rsid w:val="00021AD9"/>
    <w:rsid w:val="0002205C"/>
    <w:rsid w:val="00022082"/>
    <w:rsid w:val="00023289"/>
    <w:rsid w:val="0002362D"/>
    <w:rsid w:val="0002421B"/>
    <w:rsid w:val="00025F1F"/>
    <w:rsid w:val="00030AAE"/>
    <w:rsid w:val="00032011"/>
    <w:rsid w:val="00032D76"/>
    <w:rsid w:val="00033078"/>
    <w:rsid w:val="000359FA"/>
    <w:rsid w:val="00035EA4"/>
    <w:rsid w:val="00040CA6"/>
    <w:rsid w:val="00042583"/>
    <w:rsid w:val="00042FB3"/>
    <w:rsid w:val="000436BB"/>
    <w:rsid w:val="00043B34"/>
    <w:rsid w:val="000453E2"/>
    <w:rsid w:val="000454C1"/>
    <w:rsid w:val="000512A5"/>
    <w:rsid w:val="000521D3"/>
    <w:rsid w:val="000530A2"/>
    <w:rsid w:val="000536A9"/>
    <w:rsid w:val="00054A11"/>
    <w:rsid w:val="00055670"/>
    <w:rsid w:val="00056AA7"/>
    <w:rsid w:val="000616D0"/>
    <w:rsid w:val="000628FE"/>
    <w:rsid w:val="00064D34"/>
    <w:rsid w:val="00064E05"/>
    <w:rsid w:val="00065196"/>
    <w:rsid w:val="0006723C"/>
    <w:rsid w:val="000675E9"/>
    <w:rsid w:val="00070F8D"/>
    <w:rsid w:val="000713B6"/>
    <w:rsid w:val="00072126"/>
    <w:rsid w:val="0007605A"/>
    <w:rsid w:val="00076F0D"/>
    <w:rsid w:val="00084950"/>
    <w:rsid w:val="00084D85"/>
    <w:rsid w:val="000869BB"/>
    <w:rsid w:val="000940A7"/>
    <w:rsid w:val="00094929"/>
    <w:rsid w:val="000A0616"/>
    <w:rsid w:val="000A1640"/>
    <w:rsid w:val="000A1BB9"/>
    <w:rsid w:val="000A202B"/>
    <w:rsid w:val="000A2188"/>
    <w:rsid w:val="000A24B2"/>
    <w:rsid w:val="000A2E6F"/>
    <w:rsid w:val="000A333D"/>
    <w:rsid w:val="000A4906"/>
    <w:rsid w:val="000A70C7"/>
    <w:rsid w:val="000A736A"/>
    <w:rsid w:val="000B0702"/>
    <w:rsid w:val="000B07E4"/>
    <w:rsid w:val="000B10C1"/>
    <w:rsid w:val="000B125B"/>
    <w:rsid w:val="000B1AAF"/>
    <w:rsid w:val="000B2CEC"/>
    <w:rsid w:val="000B3BF5"/>
    <w:rsid w:val="000B4D95"/>
    <w:rsid w:val="000B7C48"/>
    <w:rsid w:val="000B7E91"/>
    <w:rsid w:val="000C23AF"/>
    <w:rsid w:val="000C4A0E"/>
    <w:rsid w:val="000C6CDD"/>
    <w:rsid w:val="000C7AB9"/>
    <w:rsid w:val="000C7E2A"/>
    <w:rsid w:val="000D5633"/>
    <w:rsid w:val="000D67E4"/>
    <w:rsid w:val="000E10DA"/>
    <w:rsid w:val="000E3197"/>
    <w:rsid w:val="000E320A"/>
    <w:rsid w:val="000E3B39"/>
    <w:rsid w:val="000E3EF6"/>
    <w:rsid w:val="000E4AB9"/>
    <w:rsid w:val="000E4DC4"/>
    <w:rsid w:val="000E69F0"/>
    <w:rsid w:val="000E71E3"/>
    <w:rsid w:val="000F21FE"/>
    <w:rsid w:val="000F79A9"/>
    <w:rsid w:val="001010EA"/>
    <w:rsid w:val="00102D1E"/>
    <w:rsid w:val="00103498"/>
    <w:rsid w:val="0010351A"/>
    <w:rsid w:val="001047C6"/>
    <w:rsid w:val="00104F8E"/>
    <w:rsid w:val="0010694C"/>
    <w:rsid w:val="00107F7A"/>
    <w:rsid w:val="00110116"/>
    <w:rsid w:val="0011098E"/>
    <w:rsid w:val="001115C3"/>
    <w:rsid w:val="001119B6"/>
    <w:rsid w:val="00111A30"/>
    <w:rsid w:val="00111F13"/>
    <w:rsid w:val="0011269D"/>
    <w:rsid w:val="001133E3"/>
    <w:rsid w:val="00113F0B"/>
    <w:rsid w:val="00114A05"/>
    <w:rsid w:val="00115062"/>
    <w:rsid w:val="00116080"/>
    <w:rsid w:val="0011698A"/>
    <w:rsid w:val="00117A40"/>
    <w:rsid w:val="00117DBF"/>
    <w:rsid w:val="00120F25"/>
    <w:rsid w:val="00123759"/>
    <w:rsid w:val="0012448E"/>
    <w:rsid w:val="00124819"/>
    <w:rsid w:val="0012608B"/>
    <w:rsid w:val="00131D3C"/>
    <w:rsid w:val="00133626"/>
    <w:rsid w:val="0013496D"/>
    <w:rsid w:val="0013765D"/>
    <w:rsid w:val="00141082"/>
    <w:rsid w:val="00141264"/>
    <w:rsid w:val="001421B8"/>
    <w:rsid w:val="00143F6B"/>
    <w:rsid w:val="0014499E"/>
    <w:rsid w:val="00145521"/>
    <w:rsid w:val="001546E0"/>
    <w:rsid w:val="00154C23"/>
    <w:rsid w:val="00155533"/>
    <w:rsid w:val="00160095"/>
    <w:rsid w:val="00160B5E"/>
    <w:rsid w:val="00160B8B"/>
    <w:rsid w:val="00161263"/>
    <w:rsid w:val="00161292"/>
    <w:rsid w:val="001624C5"/>
    <w:rsid w:val="00162828"/>
    <w:rsid w:val="00163D5B"/>
    <w:rsid w:val="00164707"/>
    <w:rsid w:val="00165D06"/>
    <w:rsid w:val="001672C9"/>
    <w:rsid w:val="00170D5E"/>
    <w:rsid w:val="001722A6"/>
    <w:rsid w:val="0017288C"/>
    <w:rsid w:val="00172E30"/>
    <w:rsid w:val="00173B9E"/>
    <w:rsid w:val="00177A94"/>
    <w:rsid w:val="001809BE"/>
    <w:rsid w:val="00184B8F"/>
    <w:rsid w:val="001856F0"/>
    <w:rsid w:val="001938F2"/>
    <w:rsid w:val="00196A51"/>
    <w:rsid w:val="001A02FD"/>
    <w:rsid w:val="001A2E2F"/>
    <w:rsid w:val="001A6645"/>
    <w:rsid w:val="001A7A7E"/>
    <w:rsid w:val="001A7CE2"/>
    <w:rsid w:val="001B1BE9"/>
    <w:rsid w:val="001B25DE"/>
    <w:rsid w:val="001B36F3"/>
    <w:rsid w:val="001B792B"/>
    <w:rsid w:val="001C04E7"/>
    <w:rsid w:val="001C0AB8"/>
    <w:rsid w:val="001C0D1B"/>
    <w:rsid w:val="001C2AD1"/>
    <w:rsid w:val="001C5358"/>
    <w:rsid w:val="001C67D3"/>
    <w:rsid w:val="001C6B6F"/>
    <w:rsid w:val="001C72FD"/>
    <w:rsid w:val="001D0818"/>
    <w:rsid w:val="001D0CBC"/>
    <w:rsid w:val="001D222A"/>
    <w:rsid w:val="001D3214"/>
    <w:rsid w:val="001D77E9"/>
    <w:rsid w:val="001E184F"/>
    <w:rsid w:val="001E32D8"/>
    <w:rsid w:val="001E3CBD"/>
    <w:rsid w:val="001E4147"/>
    <w:rsid w:val="001E494F"/>
    <w:rsid w:val="001E6026"/>
    <w:rsid w:val="001F13AB"/>
    <w:rsid w:val="001F1ACC"/>
    <w:rsid w:val="001F233D"/>
    <w:rsid w:val="001F2827"/>
    <w:rsid w:val="001F4989"/>
    <w:rsid w:val="001F6A3B"/>
    <w:rsid w:val="001F6B41"/>
    <w:rsid w:val="00200FA4"/>
    <w:rsid w:val="00203650"/>
    <w:rsid w:val="00205B8F"/>
    <w:rsid w:val="00207436"/>
    <w:rsid w:val="002077ED"/>
    <w:rsid w:val="00211066"/>
    <w:rsid w:val="0021203A"/>
    <w:rsid w:val="002144D8"/>
    <w:rsid w:val="00215992"/>
    <w:rsid w:val="00216CC1"/>
    <w:rsid w:val="00217DE3"/>
    <w:rsid w:val="00217FB4"/>
    <w:rsid w:val="002239AB"/>
    <w:rsid w:val="0022472B"/>
    <w:rsid w:val="002255B2"/>
    <w:rsid w:val="00226F59"/>
    <w:rsid w:val="00227EC2"/>
    <w:rsid w:val="002317C4"/>
    <w:rsid w:val="00231D6B"/>
    <w:rsid w:val="00232275"/>
    <w:rsid w:val="00232BBC"/>
    <w:rsid w:val="002349D0"/>
    <w:rsid w:val="0023552A"/>
    <w:rsid w:val="002359B6"/>
    <w:rsid w:val="0023613B"/>
    <w:rsid w:val="00240E48"/>
    <w:rsid w:val="0024133F"/>
    <w:rsid w:val="002510A9"/>
    <w:rsid w:val="00251C97"/>
    <w:rsid w:val="00251E1A"/>
    <w:rsid w:val="00252892"/>
    <w:rsid w:val="002532AD"/>
    <w:rsid w:val="002540C8"/>
    <w:rsid w:val="002545E0"/>
    <w:rsid w:val="00254996"/>
    <w:rsid w:val="002564E7"/>
    <w:rsid w:val="00257CAE"/>
    <w:rsid w:val="0026285B"/>
    <w:rsid w:val="002633AC"/>
    <w:rsid w:val="00264C5D"/>
    <w:rsid w:val="00264C98"/>
    <w:rsid w:val="00265AB7"/>
    <w:rsid w:val="00265FC8"/>
    <w:rsid w:val="00266B5F"/>
    <w:rsid w:val="0027347E"/>
    <w:rsid w:val="00274460"/>
    <w:rsid w:val="00274B2B"/>
    <w:rsid w:val="00275F0B"/>
    <w:rsid w:val="00276220"/>
    <w:rsid w:val="00284492"/>
    <w:rsid w:val="002849EF"/>
    <w:rsid w:val="002857F7"/>
    <w:rsid w:val="00287771"/>
    <w:rsid w:val="002926AC"/>
    <w:rsid w:val="00293B51"/>
    <w:rsid w:val="00294704"/>
    <w:rsid w:val="00294FA7"/>
    <w:rsid w:val="002952F0"/>
    <w:rsid w:val="00295C0B"/>
    <w:rsid w:val="0029768A"/>
    <w:rsid w:val="002A4575"/>
    <w:rsid w:val="002A497C"/>
    <w:rsid w:val="002A55BF"/>
    <w:rsid w:val="002A61D6"/>
    <w:rsid w:val="002A6AE8"/>
    <w:rsid w:val="002B1052"/>
    <w:rsid w:val="002B1EB4"/>
    <w:rsid w:val="002B2E0C"/>
    <w:rsid w:val="002B3CFD"/>
    <w:rsid w:val="002B3E77"/>
    <w:rsid w:val="002B718E"/>
    <w:rsid w:val="002B7A98"/>
    <w:rsid w:val="002C22D8"/>
    <w:rsid w:val="002C35C0"/>
    <w:rsid w:val="002C5C93"/>
    <w:rsid w:val="002C6285"/>
    <w:rsid w:val="002D18AE"/>
    <w:rsid w:val="002D3243"/>
    <w:rsid w:val="002D6040"/>
    <w:rsid w:val="002D7268"/>
    <w:rsid w:val="002E0396"/>
    <w:rsid w:val="002E155B"/>
    <w:rsid w:val="002E7497"/>
    <w:rsid w:val="00301E0A"/>
    <w:rsid w:val="003031D7"/>
    <w:rsid w:val="003051E1"/>
    <w:rsid w:val="00305335"/>
    <w:rsid w:val="00305C37"/>
    <w:rsid w:val="003104A4"/>
    <w:rsid w:val="003107AB"/>
    <w:rsid w:val="0031234F"/>
    <w:rsid w:val="00315C39"/>
    <w:rsid w:val="00315C9D"/>
    <w:rsid w:val="00316604"/>
    <w:rsid w:val="0031677E"/>
    <w:rsid w:val="00316826"/>
    <w:rsid w:val="00321E11"/>
    <w:rsid w:val="00322B31"/>
    <w:rsid w:val="003244F2"/>
    <w:rsid w:val="00325306"/>
    <w:rsid w:val="00325C45"/>
    <w:rsid w:val="00327C1F"/>
    <w:rsid w:val="0033204E"/>
    <w:rsid w:val="00337395"/>
    <w:rsid w:val="0033763F"/>
    <w:rsid w:val="00337DC8"/>
    <w:rsid w:val="00340285"/>
    <w:rsid w:val="003404AF"/>
    <w:rsid w:val="003405FD"/>
    <w:rsid w:val="00342773"/>
    <w:rsid w:val="0034387C"/>
    <w:rsid w:val="0034459A"/>
    <w:rsid w:val="0034483E"/>
    <w:rsid w:val="00345220"/>
    <w:rsid w:val="00345744"/>
    <w:rsid w:val="00345A01"/>
    <w:rsid w:val="00345EE1"/>
    <w:rsid w:val="003474D5"/>
    <w:rsid w:val="003506F5"/>
    <w:rsid w:val="00352BDA"/>
    <w:rsid w:val="003549CF"/>
    <w:rsid w:val="003603A6"/>
    <w:rsid w:val="00360ABF"/>
    <w:rsid w:val="003613D2"/>
    <w:rsid w:val="00361B8B"/>
    <w:rsid w:val="00362850"/>
    <w:rsid w:val="00362899"/>
    <w:rsid w:val="003636EB"/>
    <w:rsid w:val="0036371A"/>
    <w:rsid w:val="003637F0"/>
    <w:rsid w:val="00363972"/>
    <w:rsid w:val="00363C07"/>
    <w:rsid w:val="00364788"/>
    <w:rsid w:val="00365140"/>
    <w:rsid w:val="00365F4C"/>
    <w:rsid w:val="003676F8"/>
    <w:rsid w:val="00371601"/>
    <w:rsid w:val="00373C9D"/>
    <w:rsid w:val="00374264"/>
    <w:rsid w:val="00374623"/>
    <w:rsid w:val="00374958"/>
    <w:rsid w:val="003755EF"/>
    <w:rsid w:val="00382205"/>
    <w:rsid w:val="00383560"/>
    <w:rsid w:val="003861AE"/>
    <w:rsid w:val="00387ABF"/>
    <w:rsid w:val="00390F44"/>
    <w:rsid w:val="00390F61"/>
    <w:rsid w:val="00392A69"/>
    <w:rsid w:val="00394A9B"/>
    <w:rsid w:val="00394D0F"/>
    <w:rsid w:val="003968AB"/>
    <w:rsid w:val="00396CD4"/>
    <w:rsid w:val="00397074"/>
    <w:rsid w:val="003A263D"/>
    <w:rsid w:val="003A47D7"/>
    <w:rsid w:val="003A4FCC"/>
    <w:rsid w:val="003B0457"/>
    <w:rsid w:val="003B146F"/>
    <w:rsid w:val="003B1CEF"/>
    <w:rsid w:val="003B3146"/>
    <w:rsid w:val="003B56A1"/>
    <w:rsid w:val="003B70D2"/>
    <w:rsid w:val="003B7D18"/>
    <w:rsid w:val="003C063D"/>
    <w:rsid w:val="003C0C37"/>
    <w:rsid w:val="003C40F2"/>
    <w:rsid w:val="003C4758"/>
    <w:rsid w:val="003C6BFE"/>
    <w:rsid w:val="003D1604"/>
    <w:rsid w:val="003D1F41"/>
    <w:rsid w:val="003D2035"/>
    <w:rsid w:val="003D3183"/>
    <w:rsid w:val="003D7E72"/>
    <w:rsid w:val="003E21CB"/>
    <w:rsid w:val="003E23F4"/>
    <w:rsid w:val="003E31E5"/>
    <w:rsid w:val="003E5215"/>
    <w:rsid w:val="003E6022"/>
    <w:rsid w:val="003E6593"/>
    <w:rsid w:val="003E6986"/>
    <w:rsid w:val="003F04E7"/>
    <w:rsid w:val="003F1A46"/>
    <w:rsid w:val="003F3584"/>
    <w:rsid w:val="003F57D0"/>
    <w:rsid w:val="003F6D2F"/>
    <w:rsid w:val="003F6FE8"/>
    <w:rsid w:val="003F7269"/>
    <w:rsid w:val="003F7995"/>
    <w:rsid w:val="0040248C"/>
    <w:rsid w:val="004025E5"/>
    <w:rsid w:val="004033A3"/>
    <w:rsid w:val="00410888"/>
    <w:rsid w:val="00411F1E"/>
    <w:rsid w:val="00411F7E"/>
    <w:rsid w:val="0041202A"/>
    <w:rsid w:val="004125D0"/>
    <w:rsid w:val="004128A8"/>
    <w:rsid w:val="00412E90"/>
    <w:rsid w:val="0041364D"/>
    <w:rsid w:val="00414142"/>
    <w:rsid w:val="004156A3"/>
    <w:rsid w:val="00416652"/>
    <w:rsid w:val="004167BD"/>
    <w:rsid w:val="004218D0"/>
    <w:rsid w:val="00423444"/>
    <w:rsid w:val="0042353A"/>
    <w:rsid w:val="0042564A"/>
    <w:rsid w:val="0042674D"/>
    <w:rsid w:val="00427133"/>
    <w:rsid w:val="00430345"/>
    <w:rsid w:val="00430524"/>
    <w:rsid w:val="00433114"/>
    <w:rsid w:val="0043370C"/>
    <w:rsid w:val="004364FE"/>
    <w:rsid w:val="00440817"/>
    <w:rsid w:val="004415CA"/>
    <w:rsid w:val="00441F57"/>
    <w:rsid w:val="00444152"/>
    <w:rsid w:val="00444CFC"/>
    <w:rsid w:val="0044545A"/>
    <w:rsid w:val="00446C2F"/>
    <w:rsid w:val="00451F6B"/>
    <w:rsid w:val="00452375"/>
    <w:rsid w:val="00452CF2"/>
    <w:rsid w:val="00452F2E"/>
    <w:rsid w:val="004532EA"/>
    <w:rsid w:val="00455A0C"/>
    <w:rsid w:val="00456578"/>
    <w:rsid w:val="00456C1B"/>
    <w:rsid w:val="00457222"/>
    <w:rsid w:val="00463341"/>
    <w:rsid w:val="00467B51"/>
    <w:rsid w:val="0047017A"/>
    <w:rsid w:val="00470F4D"/>
    <w:rsid w:val="00472660"/>
    <w:rsid w:val="00472787"/>
    <w:rsid w:val="004727BE"/>
    <w:rsid w:val="00472FAD"/>
    <w:rsid w:val="00473036"/>
    <w:rsid w:val="00475DD4"/>
    <w:rsid w:val="00476A0A"/>
    <w:rsid w:val="00477C2C"/>
    <w:rsid w:val="00481876"/>
    <w:rsid w:val="00482E7C"/>
    <w:rsid w:val="0048552A"/>
    <w:rsid w:val="004869D2"/>
    <w:rsid w:val="0048798B"/>
    <w:rsid w:val="00487A96"/>
    <w:rsid w:val="00491B00"/>
    <w:rsid w:val="004921DD"/>
    <w:rsid w:val="00492FE0"/>
    <w:rsid w:val="00496219"/>
    <w:rsid w:val="004A1105"/>
    <w:rsid w:val="004A1B7E"/>
    <w:rsid w:val="004A355D"/>
    <w:rsid w:val="004A3ED2"/>
    <w:rsid w:val="004A66FB"/>
    <w:rsid w:val="004A6E3A"/>
    <w:rsid w:val="004A7A80"/>
    <w:rsid w:val="004B0118"/>
    <w:rsid w:val="004B027B"/>
    <w:rsid w:val="004B0872"/>
    <w:rsid w:val="004B2561"/>
    <w:rsid w:val="004B3790"/>
    <w:rsid w:val="004B395C"/>
    <w:rsid w:val="004B795D"/>
    <w:rsid w:val="004B7DAF"/>
    <w:rsid w:val="004C2089"/>
    <w:rsid w:val="004C2BA3"/>
    <w:rsid w:val="004C4233"/>
    <w:rsid w:val="004C68D0"/>
    <w:rsid w:val="004C771D"/>
    <w:rsid w:val="004D037A"/>
    <w:rsid w:val="004D0897"/>
    <w:rsid w:val="004D29EA"/>
    <w:rsid w:val="004D31A3"/>
    <w:rsid w:val="004D38B0"/>
    <w:rsid w:val="004D4582"/>
    <w:rsid w:val="004D4AEE"/>
    <w:rsid w:val="004E0740"/>
    <w:rsid w:val="004E1D24"/>
    <w:rsid w:val="004E371D"/>
    <w:rsid w:val="004E4357"/>
    <w:rsid w:val="004E479E"/>
    <w:rsid w:val="004E5570"/>
    <w:rsid w:val="004E56E5"/>
    <w:rsid w:val="004E58EF"/>
    <w:rsid w:val="004E6836"/>
    <w:rsid w:val="004E68DC"/>
    <w:rsid w:val="004F4873"/>
    <w:rsid w:val="004F5751"/>
    <w:rsid w:val="004F663B"/>
    <w:rsid w:val="005020C2"/>
    <w:rsid w:val="005035F0"/>
    <w:rsid w:val="00504972"/>
    <w:rsid w:val="00506118"/>
    <w:rsid w:val="00506583"/>
    <w:rsid w:val="0051037F"/>
    <w:rsid w:val="00517BD8"/>
    <w:rsid w:val="00521A54"/>
    <w:rsid w:val="00524F42"/>
    <w:rsid w:val="00531E91"/>
    <w:rsid w:val="0053324E"/>
    <w:rsid w:val="00534384"/>
    <w:rsid w:val="00534EFE"/>
    <w:rsid w:val="00535F7F"/>
    <w:rsid w:val="0054059E"/>
    <w:rsid w:val="00544B5D"/>
    <w:rsid w:val="00547065"/>
    <w:rsid w:val="00547100"/>
    <w:rsid w:val="0055073A"/>
    <w:rsid w:val="005515C8"/>
    <w:rsid w:val="005525C5"/>
    <w:rsid w:val="005529EB"/>
    <w:rsid w:val="0055554A"/>
    <w:rsid w:val="005555F8"/>
    <w:rsid w:val="00556D18"/>
    <w:rsid w:val="00557947"/>
    <w:rsid w:val="00560A32"/>
    <w:rsid w:val="00563A09"/>
    <w:rsid w:val="00564120"/>
    <w:rsid w:val="0056541E"/>
    <w:rsid w:val="00570DC0"/>
    <w:rsid w:val="00571088"/>
    <w:rsid w:val="005721A1"/>
    <w:rsid w:val="00573360"/>
    <w:rsid w:val="00574C13"/>
    <w:rsid w:val="00574C15"/>
    <w:rsid w:val="0057530B"/>
    <w:rsid w:val="005761CC"/>
    <w:rsid w:val="0057666B"/>
    <w:rsid w:val="005811FE"/>
    <w:rsid w:val="00581B90"/>
    <w:rsid w:val="00583F1D"/>
    <w:rsid w:val="00585379"/>
    <w:rsid w:val="005870C2"/>
    <w:rsid w:val="0058746E"/>
    <w:rsid w:val="0059045A"/>
    <w:rsid w:val="0059085D"/>
    <w:rsid w:val="00591FAA"/>
    <w:rsid w:val="0059242E"/>
    <w:rsid w:val="00592C3D"/>
    <w:rsid w:val="0059738D"/>
    <w:rsid w:val="005A052D"/>
    <w:rsid w:val="005A08E8"/>
    <w:rsid w:val="005A1B48"/>
    <w:rsid w:val="005A256D"/>
    <w:rsid w:val="005A39F9"/>
    <w:rsid w:val="005A5603"/>
    <w:rsid w:val="005A6927"/>
    <w:rsid w:val="005A6F04"/>
    <w:rsid w:val="005A7A50"/>
    <w:rsid w:val="005B1A39"/>
    <w:rsid w:val="005B2990"/>
    <w:rsid w:val="005B3796"/>
    <w:rsid w:val="005B4C8F"/>
    <w:rsid w:val="005B53EC"/>
    <w:rsid w:val="005B68C8"/>
    <w:rsid w:val="005B6F40"/>
    <w:rsid w:val="005B728D"/>
    <w:rsid w:val="005C25B5"/>
    <w:rsid w:val="005C3B65"/>
    <w:rsid w:val="005C4A0E"/>
    <w:rsid w:val="005C6092"/>
    <w:rsid w:val="005D002D"/>
    <w:rsid w:val="005D01CD"/>
    <w:rsid w:val="005D0297"/>
    <w:rsid w:val="005D0AAD"/>
    <w:rsid w:val="005D124B"/>
    <w:rsid w:val="005D4872"/>
    <w:rsid w:val="005E001D"/>
    <w:rsid w:val="005E0F0C"/>
    <w:rsid w:val="005E2254"/>
    <w:rsid w:val="005E2811"/>
    <w:rsid w:val="005E295A"/>
    <w:rsid w:val="005E438D"/>
    <w:rsid w:val="005E4776"/>
    <w:rsid w:val="005E5122"/>
    <w:rsid w:val="005E5A8B"/>
    <w:rsid w:val="005E6C96"/>
    <w:rsid w:val="005F2836"/>
    <w:rsid w:val="005F4341"/>
    <w:rsid w:val="005F4A22"/>
    <w:rsid w:val="005F5968"/>
    <w:rsid w:val="00604267"/>
    <w:rsid w:val="00605627"/>
    <w:rsid w:val="00606B37"/>
    <w:rsid w:val="00606CA1"/>
    <w:rsid w:val="0060741B"/>
    <w:rsid w:val="00607E3A"/>
    <w:rsid w:val="006107CD"/>
    <w:rsid w:val="00611A8B"/>
    <w:rsid w:val="00612E00"/>
    <w:rsid w:val="00613982"/>
    <w:rsid w:val="00614374"/>
    <w:rsid w:val="006152A1"/>
    <w:rsid w:val="00620B49"/>
    <w:rsid w:val="00622773"/>
    <w:rsid w:val="00624B80"/>
    <w:rsid w:val="00625E1B"/>
    <w:rsid w:val="00626E02"/>
    <w:rsid w:val="00626E13"/>
    <w:rsid w:val="00626F5A"/>
    <w:rsid w:val="00627F5E"/>
    <w:rsid w:val="0063063B"/>
    <w:rsid w:val="00630C2A"/>
    <w:rsid w:val="006320F2"/>
    <w:rsid w:val="00632E52"/>
    <w:rsid w:val="006353CE"/>
    <w:rsid w:val="0063685B"/>
    <w:rsid w:val="00636BDA"/>
    <w:rsid w:val="00640277"/>
    <w:rsid w:val="006423E1"/>
    <w:rsid w:val="00644A64"/>
    <w:rsid w:val="006464B6"/>
    <w:rsid w:val="00647145"/>
    <w:rsid w:val="00647909"/>
    <w:rsid w:val="00654AD9"/>
    <w:rsid w:val="00654D14"/>
    <w:rsid w:val="00655147"/>
    <w:rsid w:val="00655556"/>
    <w:rsid w:val="0065614F"/>
    <w:rsid w:val="00656EBF"/>
    <w:rsid w:val="0065718C"/>
    <w:rsid w:val="0066199E"/>
    <w:rsid w:val="00663A67"/>
    <w:rsid w:val="006651C1"/>
    <w:rsid w:val="00665902"/>
    <w:rsid w:val="00665E04"/>
    <w:rsid w:val="00666081"/>
    <w:rsid w:val="0066643E"/>
    <w:rsid w:val="00666CE4"/>
    <w:rsid w:val="00667AB8"/>
    <w:rsid w:val="00674354"/>
    <w:rsid w:val="00676657"/>
    <w:rsid w:val="00677EF6"/>
    <w:rsid w:val="00681794"/>
    <w:rsid w:val="00682024"/>
    <w:rsid w:val="00683548"/>
    <w:rsid w:val="006840E8"/>
    <w:rsid w:val="006854EC"/>
    <w:rsid w:val="00686B81"/>
    <w:rsid w:val="00691C98"/>
    <w:rsid w:val="0069222E"/>
    <w:rsid w:val="00693289"/>
    <w:rsid w:val="00694928"/>
    <w:rsid w:val="00694B06"/>
    <w:rsid w:val="00694FFC"/>
    <w:rsid w:val="0069590B"/>
    <w:rsid w:val="00697745"/>
    <w:rsid w:val="006A0453"/>
    <w:rsid w:val="006A2CED"/>
    <w:rsid w:val="006A507D"/>
    <w:rsid w:val="006A5B10"/>
    <w:rsid w:val="006A7BDA"/>
    <w:rsid w:val="006B0119"/>
    <w:rsid w:val="006B1760"/>
    <w:rsid w:val="006B4D92"/>
    <w:rsid w:val="006B6B5C"/>
    <w:rsid w:val="006B738F"/>
    <w:rsid w:val="006C1033"/>
    <w:rsid w:val="006C3AA1"/>
    <w:rsid w:val="006C4423"/>
    <w:rsid w:val="006C68AB"/>
    <w:rsid w:val="006D305E"/>
    <w:rsid w:val="006D398E"/>
    <w:rsid w:val="006D73DA"/>
    <w:rsid w:val="006D782F"/>
    <w:rsid w:val="006E007E"/>
    <w:rsid w:val="006E0B30"/>
    <w:rsid w:val="006E10D2"/>
    <w:rsid w:val="006E1AAA"/>
    <w:rsid w:val="006E3EB3"/>
    <w:rsid w:val="006E3F55"/>
    <w:rsid w:val="006E3F79"/>
    <w:rsid w:val="006E45B2"/>
    <w:rsid w:val="006E4873"/>
    <w:rsid w:val="006E65F9"/>
    <w:rsid w:val="006F01F4"/>
    <w:rsid w:val="006F2096"/>
    <w:rsid w:val="006F2138"/>
    <w:rsid w:val="006F2298"/>
    <w:rsid w:val="006F3599"/>
    <w:rsid w:val="00704047"/>
    <w:rsid w:val="0070497F"/>
    <w:rsid w:val="00705C91"/>
    <w:rsid w:val="00707028"/>
    <w:rsid w:val="00707541"/>
    <w:rsid w:val="00707C55"/>
    <w:rsid w:val="00712D5D"/>
    <w:rsid w:val="00714085"/>
    <w:rsid w:val="00714329"/>
    <w:rsid w:val="007163F6"/>
    <w:rsid w:val="00721ED1"/>
    <w:rsid w:val="00722312"/>
    <w:rsid w:val="0072348A"/>
    <w:rsid w:val="0072439E"/>
    <w:rsid w:val="00725698"/>
    <w:rsid w:val="00726DFC"/>
    <w:rsid w:val="00730499"/>
    <w:rsid w:val="007349CE"/>
    <w:rsid w:val="0073627A"/>
    <w:rsid w:val="0073727D"/>
    <w:rsid w:val="007379E3"/>
    <w:rsid w:val="00741517"/>
    <w:rsid w:val="00744581"/>
    <w:rsid w:val="00745758"/>
    <w:rsid w:val="00746419"/>
    <w:rsid w:val="0074679D"/>
    <w:rsid w:val="00750749"/>
    <w:rsid w:val="00753A3A"/>
    <w:rsid w:val="007548B2"/>
    <w:rsid w:val="00755DC5"/>
    <w:rsid w:val="00757149"/>
    <w:rsid w:val="007575D2"/>
    <w:rsid w:val="00760869"/>
    <w:rsid w:val="00760E48"/>
    <w:rsid w:val="00761B66"/>
    <w:rsid w:val="0076382D"/>
    <w:rsid w:val="00763A31"/>
    <w:rsid w:val="0076500C"/>
    <w:rsid w:val="00765490"/>
    <w:rsid w:val="007660C4"/>
    <w:rsid w:val="007665EC"/>
    <w:rsid w:val="007669DF"/>
    <w:rsid w:val="007678D2"/>
    <w:rsid w:val="007712DA"/>
    <w:rsid w:val="0077318E"/>
    <w:rsid w:val="00773A59"/>
    <w:rsid w:val="00773CD6"/>
    <w:rsid w:val="00773ECD"/>
    <w:rsid w:val="007755CC"/>
    <w:rsid w:val="007779B5"/>
    <w:rsid w:val="007809FB"/>
    <w:rsid w:val="007827FA"/>
    <w:rsid w:val="00783724"/>
    <w:rsid w:val="00784EA6"/>
    <w:rsid w:val="00785303"/>
    <w:rsid w:val="007870CD"/>
    <w:rsid w:val="007906EC"/>
    <w:rsid w:val="00793889"/>
    <w:rsid w:val="007964AB"/>
    <w:rsid w:val="007A5B5F"/>
    <w:rsid w:val="007A5F84"/>
    <w:rsid w:val="007A5FA1"/>
    <w:rsid w:val="007A6666"/>
    <w:rsid w:val="007A6A39"/>
    <w:rsid w:val="007A6F69"/>
    <w:rsid w:val="007A7B2B"/>
    <w:rsid w:val="007B04D2"/>
    <w:rsid w:val="007B0715"/>
    <w:rsid w:val="007B1BF7"/>
    <w:rsid w:val="007B225E"/>
    <w:rsid w:val="007B2D09"/>
    <w:rsid w:val="007B3FCE"/>
    <w:rsid w:val="007B4144"/>
    <w:rsid w:val="007B51EA"/>
    <w:rsid w:val="007B5AC1"/>
    <w:rsid w:val="007C00B7"/>
    <w:rsid w:val="007C31FA"/>
    <w:rsid w:val="007C49AE"/>
    <w:rsid w:val="007C5C0C"/>
    <w:rsid w:val="007D1831"/>
    <w:rsid w:val="007D378A"/>
    <w:rsid w:val="007D3FA2"/>
    <w:rsid w:val="007D4492"/>
    <w:rsid w:val="007D5445"/>
    <w:rsid w:val="007D5C8C"/>
    <w:rsid w:val="007E18A9"/>
    <w:rsid w:val="007E1D70"/>
    <w:rsid w:val="007E30D0"/>
    <w:rsid w:val="007E568F"/>
    <w:rsid w:val="007E6A7A"/>
    <w:rsid w:val="007E7438"/>
    <w:rsid w:val="007E7977"/>
    <w:rsid w:val="007F02BC"/>
    <w:rsid w:val="007F5250"/>
    <w:rsid w:val="007F7B62"/>
    <w:rsid w:val="0080109B"/>
    <w:rsid w:val="008010F5"/>
    <w:rsid w:val="00803722"/>
    <w:rsid w:val="0080438D"/>
    <w:rsid w:val="0080440A"/>
    <w:rsid w:val="00806917"/>
    <w:rsid w:val="00807238"/>
    <w:rsid w:val="00810CA6"/>
    <w:rsid w:val="00810DF7"/>
    <w:rsid w:val="008132A7"/>
    <w:rsid w:val="00815AF3"/>
    <w:rsid w:val="00816416"/>
    <w:rsid w:val="00816A58"/>
    <w:rsid w:val="00816FAA"/>
    <w:rsid w:val="008174FD"/>
    <w:rsid w:val="00821847"/>
    <w:rsid w:val="00821DD3"/>
    <w:rsid w:val="008220AC"/>
    <w:rsid w:val="00822105"/>
    <w:rsid w:val="0082371B"/>
    <w:rsid w:val="008270F8"/>
    <w:rsid w:val="008270FF"/>
    <w:rsid w:val="00827F3C"/>
    <w:rsid w:val="00830D17"/>
    <w:rsid w:val="00832008"/>
    <w:rsid w:val="00834036"/>
    <w:rsid w:val="00835089"/>
    <w:rsid w:val="008372E9"/>
    <w:rsid w:val="00837EFA"/>
    <w:rsid w:val="0084091C"/>
    <w:rsid w:val="00840EB6"/>
    <w:rsid w:val="008412E1"/>
    <w:rsid w:val="00844482"/>
    <w:rsid w:val="008448AC"/>
    <w:rsid w:val="00845788"/>
    <w:rsid w:val="00847143"/>
    <w:rsid w:val="008504E3"/>
    <w:rsid w:val="008540E6"/>
    <w:rsid w:val="008564DD"/>
    <w:rsid w:val="00857828"/>
    <w:rsid w:val="008578FA"/>
    <w:rsid w:val="0086156B"/>
    <w:rsid w:val="008623D3"/>
    <w:rsid w:val="008629E8"/>
    <w:rsid w:val="00862FD9"/>
    <w:rsid w:val="008647E8"/>
    <w:rsid w:val="00867803"/>
    <w:rsid w:val="008729F9"/>
    <w:rsid w:val="008750AB"/>
    <w:rsid w:val="0087585A"/>
    <w:rsid w:val="008763B5"/>
    <w:rsid w:val="008765FF"/>
    <w:rsid w:val="00876867"/>
    <w:rsid w:val="00876E7F"/>
    <w:rsid w:val="00877015"/>
    <w:rsid w:val="00877F1B"/>
    <w:rsid w:val="00883BEA"/>
    <w:rsid w:val="0088440D"/>
    <w:rsid w:val="00886DD7"/>
    <w:rsid w:val="00887003"/>
    <w:rsid w:val="0088755C"/>
    <w:rsid w:val="00891DB5"/>
    <w:rsid w:val="0089207C"/>
    <w:rsid w:val="008935EA"/>
    <w:rsid w:val="00893740"/>
    <w:rsid w:val="008944E6"/>
    <w:rsid w:val="008956DA"/>
    <w:rsid w:val="00895B36"/>
    <w:rsid w:val="008970EB"/>
    <w:rsid w:val="00897D9D"/>
    <w:rsid w:val="008A1476"/>
    <w:rsid w:val="008A19CB"/>
    <w:rsid w:val="008A3BDA"/>
    <w:rsid w:val="008A3D1E"/>
    <w:rsid w:val="008A7BD9"/>
    <w:rsid w:val="008B1077"/>
    <w:rsid w:val="008B2D8D"/>
    <w:rsid w:val="008B332D"/>
    <w:rsid w:val="008B3853"/>
    <w:rsid w:val="008B5E53"/>
    <w:rsid w:val="008C1B6B"/>
    <w:rsid w:val="008C1CA1"/>
    <w:rsid w:val="008C29D3"/>
    <w:rsid w:val="008C3B55"/>
    <w:rsid w:val="008C4069"/>
    <w:rsid w:val="008C47C2"/>
    <w:rsid w:val="008C488F"/>
    <w:rsid w:val="008C4938"/>
    <w:rsid w:val="008C4F11"/>
    <w:rsid w:val="008C5F1A"/>
    <w:rsid w:val="008C66C4"/>
    <w:rsid w:val="008D02DF"/>
    <w:rsid w:val="008D064A"/>
    <w:rsid w:val="008D0D95"/>
    <w:rsid w:val="008D3E42"/>
    <w:rsid w:val="008D4C3C"/>
    <w:rsid w:val="008D64D3"/>
    <w:rsid w:val="008E0502"/>
    <w:rsid w:val="008E082D"/>
    <w:rsid w:val="008E0D34"/>
    <w:rsid w:val="008E3C08"/>
    <w:rsid w:val="008E4749"/>
    <w:rsid w:val="008E5392"/>
    <w:rsid w:val="008E55AB"/>
    <w:rsid w:val="008F099F"/>
    <w:rsid w:val="008F4432"/>
    <w:rsid w:val="008F4631"/>
    <w:rsid w:val="008F4947"/>
    <w:rsid w:val="008F61AE"/>
    <w:rsid w:val="008F7470"/>
    <w:rsid w:val="009018F8"/>
    <w:rsid w:val="00905430"/>
    <w:rsid w:val="00905884"/>
    <w:rsid w:val="00906505"/>
    <w:rsid w:val="00910924"/>
    <w:rsid w:val="00914BFB"/>
    <w:rsid w:val="009171BF"/>
    <w:rsid w:val="0092055A"/>
    <w:rsid w:val="00921DCF"/>
    <w:rsid w:val="00921EAF"/>
    <w:rsid w:val="009240C3"/>
    <w:rsid w:val="00925A81"/>
    <w:rsid w:val="009267AA"/>
    <w:rsid w:val="00926933"/>
    <w:rsid w:val="009300B8"/>
    <w:rsid w:val="00930ED1"/>
    <w:rsid w:val="00931088"/>
    <w:rsid w:val="00936CC8"/>
    <w:rsid w:val="009402DE"/>
    <w:rsid w:val="00940A7F"/>
    <w:rsid w:val="009421BE"/>
    <w:rsid w:val="00942959"/>
    <w:rsid w:val="00943964"/>
    <w:rsid w:val="00943E45"/>
    <w:rsid w:val="00945851"/>
    <w:rsid w:val="009475C7"/>
    <w:rsid w:val="00951444"/>
    <w:rsid w:val="00953392"/>
    <w:rsid w:val="00953455"/>
    <w:rsid w:val="00953D2B"/>
    <w:rsid w:val="00956B21"/>
    <w:rsid w:val="0095742D"/>
    <w:rsid w:val="00960243"/>
    <w:rsid w:val="0096369B"/>
    <w:rsid w:val="009636A9"/>
    <w:rsid w:val="00964662"/>
    <w:rsid w:val="009653B5"/>
    <w:rsid w:val="0096546D"/>
    <w:rsid w:val="009676D5"/>
    <w:rsid w:val="00967CF7"/>
    <w:rsid w:val="00970644"/>
    <w:rsid w:val="00973168"/>
    <w:rsid w:val="00973AA7"/>
    <w:rsid w:val="009806AD"/>
    <w:rsid w:val="00981DE9"/>
    <w:rsid w:val="00984386"/>
    <w:rsid w:val="00984CBC"/>
    <w:rsid w:val="00987C16"/>
    <w:rsid w:val="009909F6"/>
    <w:rsid w:val="00990EF4"/>
    <w:rsid w:val="00993166"/>
    <w:rsid w:val="00996826"/>
    <w:rsid w:val="009A1226"/>
    <w:rsid w:val="009A25B6"/>
    <w:rsid w:val="009A279F"/>
    <w:rsid w:val="009A2D89"/>
    <w:rsid w:val="009A5394"/>
    <w:rsid w:val="009B5535"/>
    <w:rsid w:val="009B5849"/>
    <w:rsid w:val="009B7128"/>
    <w:rsid w:val="009B7E35"/>
    <w:rsid w:val="009C106F"/>
    <w:rsid w:val="009C4160"/>
    <w:rsid w:val="009C5C7F"/>
    <w:rsid w:val="009D42EE"/>
    <w:rsid w:val="009D6EA9"/>
    <w:rsid w:val="009E1088"/>
    <w:rsid w:val="009E2A9B"/>
    <w:rsid w:val="009E2E71"/>
    <w:rsid w:val="009E52A7"/>
    <w:rsid w:val="009E5CE2"/>
    <w:rsid w:val="009E6453"/>
    <w:rsid w:val="009E6745"/>
    <w:rsid w:val="009E721D"/>
    <w:rsid w:val="009E7FB2"/>
    <w:rsid w:val="009F0826"/>
    <w:rsid w:val="009F183C"/>
    <w:rsid w:val="009F569B"/>
    <w:rsid w:val="00A01984"/>
    <w:rsid w:val="00A02E3A"/>
    <w:rsid w:val="00A06496"/>
    <w:rsid w:val="00A13A3B"/>
    <w:rsid w:val="00A13E85"/>
    <w:rsid w:val="00A15835"/>
    <w:rsid w:val="00A163B9"/>
    <w:rsid w:val="00A176A8"/>
    <w:rsid w:val="00A17DDC"/>
    <w:rsid w:val="00A17EEE"/>
    <w:rsid w:val="00A2055A"/>
    <w:rsid w:val="00A227A5"/>
    <w:rsid w:val="00A24408"/>
    <w:rsid w:val="00A245EB"/>
    <w:rsid w:val="00A24DDC"/>
    <w:rsid w:val="00A2537D"/>
    <w:rsid w:val="00A2641E"/>
    <w:rsid w:val="00A27235"/>
    <w:rsid w:val="00A2760A"/>
    <w:rsid w:val="00A30F0A"/>
    <w:rsid w:val="00A33DF2"/>
    <w:rsid w:val="00A34A36"/>
    <w:rsid w:val="00A37A9A"/>
    <w:rsid w:val="00A40EA8"/>
    <w:rsid w:val="00A4142A"/>
    <w:rsid w:val="00A45C05"/>
    <w:rsid w:val="00A46684"/>
    <w:rsid w:val="00A54E43"/>
    <w:rsid w:val="00A55022"/>
    <w:rsid w:val="00A60236"/>
    <w:rsid w:val="00A60758"/>
    <w:rsid w:val="00A626C9"/>
    <w:rsid w:val="00A63449"/>
    <w:rsid w:val="00A65830"/>
    <w:rsid w:val="00A6609F"/>
    <w:rsid w:val="00A6642C"/>
    <w:rsid w:val="00A717CE"/>
    <w:rsid w:val="00A71CCD"/>
    <w:rsid w:val="00A7317D"/>
    <w:rsid w:val="00A748EA"/>
    <w:rsid w:val="00A775BE"/>
    <w:rsid w:val="00A77B03"/>
    <w:rsid w:val="00A8348E"/>
    <w:rsid w:val="00A8411C"/>
    <w:rsid w:val="00A8487C"/>
    <w:rsid w:val="00A864F8"/>
    <w:rsid w:val="00A93293"/>
    <w:rsid w:val="00A93A4C"/>
    <w:rsid w:val="00A95D90"/>
    <w:rsid w:val="00A9712C"/>
    <w:rsid w:val="00A97E4C"/>
    <w:rsid w:val="00A97E55"/>
    <w:rsid w:val="00AA0957"/>
    <w:rsid w:val="00AA09C7"/>
    <w:rsid w:val="00AA0F8D"/>
    <w:rsid w:val="00AA2BB3"/>
    <w:rsid w:val="00AA5DA5"/>
    <w:rsid w:val="00AB0DA4"/>
    <w:rsid w:val="00AB101F"/>
    <w:rsid w:val="00AB14A4"/>
    <w:rsid w:val="00AB22AA"/>
    <w:rsid w:val="00AB2690"/>
    <w:rsid w:val="00AB63C2"/>
    <w:rsid w:val="00AB6631"/>
    <w:rsid w:val="00AB7696"/>
    <w:rsid w:val="00AC1606"/>
    <w:rsid w:val="00AC2C32"/>
    <w:rsid w:val="00AC4799"/>
    <w:rsid w:val="00AC53D0"/>
    <w:rsid w:val="00AC5677"/>
    <w:rsid w:val="00AD7850"/>
    <w:rsid w:val="00AE2E2E"/>
    <w:rsid w:val="00AE3DDB"/>
    <w:rsid w:val="00AE4B2D"/>
    <w:rsid w:val="00AE53B1"/>
    <w:rsid w:val="00AF51A5"/>
    <w:rsid w:val="00B01BC0"/>
    <w:rsid w:val="00B02CF2"/>
    <w:rsid w:val="00B065FE"/>
    <w:rsid w:val="00B067C8"/>
    <w:rsid w:val="00B07BC2"/>
    <w:rsid w:val="00B10C0F"/>
    <w:rsid w:val="00B1121B"/>
    <w:rsid w:val="00B11596"/>
    <w:rsid w:val="00B12386"/>
    <w:rsid w:val="00B15B16"/>
    <w:rsid w:val="00B15B59"/>
    <w:rsid w:val="00B1663F"/>
    <w:rsid w:val="00B17C4A"/>
    <w:rsid w:val="00B17CB4"/>
    <w:rsid w:val="00B22457"/>
    <w:rsid w:val="00B243C8"/>
    <w:rsid w:val="00B25D08"/>
    <w:rsid w:val="00B277BC"/>
    <w:rsid w:val="00B2785A"/>
    <w:rsid w:val="00B30567"/>
    <w:rsid w:val="00B30EAC"/>
    <w:rsid w:val="00B32081"/>
    <w:rsid w:val="00B3210B"/>
    <w:rsid w:val="00B3296B"/>
    <w:rsid w:val="00B32BEE"/>
    <w:rsid w:val="00B330DA"/>
    <w:rsid w:val="00B35320"/>
    <w:rsid w:val="00B378C9"/>
    <w:rsid w:val="00B37C65"/>
    <w:rsid w:val="00B404D8"/>
    <w:rsid w:val="00B42B29"/>
    <w:rsid w:val="00B43D0B"/>
    <w:rsid w:val="00B43E3E"/>
    <w:rsid w:val="00B44BC4"/>
    <w:rsid w:val="00B45CAB"/>
    <w:rsid w:val="00B460C1"/>
    <w:rsid w:val="00B460ED"/>
    <w:rsid w:val="00B47B15"/>
    <w:rsid w:val="00B537E8"/>
    <w:rsid w:val="00B569BB"/>
    <w:rsid w:val="00B60D27"/>
    <w:rsid w:val="00B63CE7"/>
    <w:rsid w:val="00B67C83"/>
    <w:rsid w:val="00B704EB"/>
    <w:rsid w:val="00B7239D"/>
    <w:rsid w:val="00B72ABD"/>
    <w:rsid w:val="00B731E9"/>
    <w:rsid w:val="00B74EA0"/>
    <w:rsid w:val="00B757AA"/>
    <w:rsid w:val="00B75CD4"/>
    <w:rsid w:val="00B7684B"/>
    <w:rsid w:val="00B76F7C"/>
    <w:rsid w:val="00B8157D"/>
    <w:rsid w:val="00B826A0"/>
    <w:rsid w:val="00B84BE2"/>
    <w:rsid w:val="00B853C3"/>
    <w:rsid w:val="00B93B07"/>
    <w:rsid w:val="00B94B08"/>
    <w:rsid w:val="00B958D2"/>
    <w:rsid w:val="00B95D49"/>
    <w:rsid w:val="00B964AB"/>
    <w:rsid w:val="00B96784"/>
    <w:rsid w:val="00B96FD8"/>
    <w:rsid w:val="00B97090"/>
    <w:rsid w:val="00BA045E"/>
    <w:rsid w:val="00BA0B10"/>
    <w:rsid w:val="00BA3DDB"/>
    <w:rsid w:val="00BA4E2D"/>
    <w:rsid w:val="00BA4EBA"/>
    <w:rsid w:val="00BA7E22"/>
    <w:rsid w:val="00BB11CC"/>
    <w:rsid w:val="00BB12DB"/>
    <w:rsid w:val="00BB43D9"/>
    <w:rsid w:val="00BB4F46"/>
    <w:rsid w:val="00BB52A3"/>
    <w:rsid w:val="00BB5EE5"/>
    <w:rsid w:val="00BC2467"/>
    <w:rsid w:val="00BC47FA"/>
    <w:rsid w:val="00BC6123"/>
    <w:rsid w:val="00BC7D29"/>
    <w:rsid w:val="00BD0C7D"/>
    <w:rsid w:val="00BD53CF"/>
    <w:rsid w:val="00BD5E70"/>
    <w:rsid w:val="00BD7763"/>
    <w:rsid w:val="00BE1D21"/>
    <w:rsid w:val="00BE2C35"/>
    <w:rsid w:val="00BE31A7"/>
    <w:rsid w:val="00BE3BB2"/>
    <w:rsid w:val="00BE5B93"/>
    <w:rsid w:val="00BE661B"/>
    <w:rsid w:val="00BE66E8"/>
    <w:rsid w:val="00BE6779"/>
    <w:rsid w:val="00BE7418"/>
    <w:rsid w:val="00BF3B71"/>
    <w:rsid w:val="00BF3C0C"/>
    <w:rsid w:val="00BF5A23"/>
    <w:rsid w:val="00BF5EE7"/>
    <w:rsid w:val="00BF681F"/>
    <w:rsid w:val="00BF6F33"/>
    <w:rsid w:val="00BF720F"/>
    <w:rsid w:val="00C014AE"/>
    <w:rsid w:val="00C05116"/>
    <w:rsid w:val="00C064B0"/>
    <w:rsid w:val="00C1073E"/>
    <w:rsid w:val="00C1092B"/>
    <w:rsid w:val="00C12476"/>
    <w:rsid w:val="00C12AC9"/>
    <w:rsid w:val="00C14F1D"/>
    <w:rsid w:val="00C15D14"/>
    <w:rsid w:val="00C16AA8"/>
    <w:rsid w:val="00C20AF4"/>
    <w:rsid w:val="00C2257A"/>
    <w:rsid w:val="00C227EB"/>
    <w:rsid w:val="00C23498"/>
    <w:rsid w:val="00C27AB0"/>
    <w:rsid w:val="00C27E0F"/>
    <w:rsid w:val="00C30300"/>
    <w:rsid w:val="00C306E8"/>
    <w:rsid w:val="00C31F0F"/>
    <w:rsid w:val="00C31F18"/>
    <w:rsid w:val="00C34FD4"/>
    <w:rsid w:val="00C468A6"/>
    <w:rsid w:val="00C5087B"/>
    <w:rsid w:val="00C52B7D"/>
    <w:rsid w:val="00C55660"/>
    <w:rsid w:val="00C61B1D"/>
    <w:rsid w:val="00C62457"/>
    <w:rsid w:val="00C64070"/>
    <w:rsid w:val="00C66C4B"/>
    <w:rsid w:val="00C67506"/>
    <w:rsid w:val="00C708AE"/>
    <w:rsid w:val="00C70E03"/>
    <w:rsid w:val="00C70F5E"/>
    <w:rsid w:val="00C710D8"/>
    <w:rsid w:val="00C715FA"/>
    <w:rsid w:val="00C7173F"/>
    <w:rsid w:val="00C722E3"/>
    <w:rsid w:val="00C72542"/>
    <w:rsid w:val="00C74F4F"/>
    <w:rsid w:val="00C75315"/>
    <w:rsid w:val="00C75ECC"/>
    <w:rsid w:val="00C77CEA"/>
    <w:rsid w:val="00C8224F"/>
    <w:rsid w:val="00C83F8B"/>
    <w:rsid w:val="00C856DA"/>
    <w:rsid w:val="00C85A38"/>
    <w:rsid w:val="00C8612F"/>
    <w:rsid w:val="00C86222"/>
    <w:rsid w:val="00C87CF9"/>
    <w:rsid w:val="00C90199"/>
    <w:rsid w:val="00C9036D"/>
    <w:rsid w:val="00C93CE2"/>
    <w:rsid w:val="00C946A2"/>
    <w:rsid w:val="00C952BC"/>
    <w:rsid w:val="00C960C9"/>
    <w:rsid w:val="00C9724B"/>
    <w:rsid w:val="00CA0CDD"/>
    <w:rsid w:val="00CA0FCC"/>
    <w:rsid w:val="00CA41BA"/>
    <w:rsid w:val="00CA43ED"/>
    <w:rsid w:val="00CA4526"/>
    <w:rsid w:val="00CA4788"/>
    <w:rsid w:val="00CA5783"/>
    <w:rsid w:val="00CA6925"/>
    <w:rsid w:val="00CA6DA1"/>
    <w:rsid w:val="00CB5D6A"/>
    <w:rsid w:val="00CB6CE3"/>
    <w:rsid w:val="00CB712C"/>
    <w:rsid w:val="00CC067F"/>
    <w:rsid w:val="00CC48E3"/>
    <w:rsid w:val="00CC50C3"/>
    <w:rsid w:val="00CD20E3"/>
    <w:rsid w:val="00CD5168"/>
    <w:rsid w:val="00CD70CE"/>
    <w:rsid w:val="00CD76BD"/>
    <w:rsid w:val="00CE2028"/>
    <w:rsid w:val="00CE2347"/>
    <w:rsid w:val="00CE2DBF"/>
    <w:rsid w:val="00CE4B3E"/>
    <w:rsid w:val="00CE5A18"/>
    <w:rsid w:val="00CE5BD1"/>
    <w:rsid w:val="00CF08F1"/>
    <w:rsid w:val="00CF0B52"/>
    <w:rsid w:val="00CF2461"/>
    <w:rsid w:val="00CF3E6B"/>
    <w:rsid w:val="00CF5945"/>
    <w:rsid w:val="00D01A29"/>
    <w:rsid w:val="00D01B12"/>
    <w:rsid w:val="00D02D6C"/>
    <w:rsid w:val="00D03959"/>
    <w:rsid w:val="00D04EB7"/>
    <w:rsid w:val="00D059D7"/>
    <w:rsid w:val="00D05B80"/>
    <w:rsid w:val="00D10239"/>
    <w:rsid w:val="00D11389"/>
    <w:rsid w:val="00D116CA"/>
    <w:rsid w:val="00D12FB8"/>
    <w:rsid w:val="00D17770"/>
    <w:rsid w:val="00D202B1"/>
    <w:rsid w:val="00D20360"/>
    <w:rsid w:val="00D22050"/>
    <w:rsid w:val="00D220A2"/>
    <w:rsid w:val="00D24952"/>
    <w:rsid w:val="00D25E35"/>
    <w:rsid w:val="00D26BB3"/>
    <w:rsid w:val="00D27607"/>
    <w:rsid w:val="00D27E2C"/>
    <w:rsid w:val="00D30658"/>
    <w:rsid w:val="00D30F85"/>
    <w:rsid w:val="00D32E50"/>
    <w:rsid w:val="00D33DE1"/>
    <w:rsid w:val="00D34F42"/>
    <w:rsid w:val="00D360B6"/>
    <w:rsid w:val="00D37628"/>
    <w:rsid w:val="00D37A21"/>
    <w:rsid w:val="00D37D32"/>
    <w:rsid w:val="00D405F0"/>
    <w:rsid w:val="00D42C3C"/>
    <w:rsid w:val="00D47ED5"/>
    <w:rsid w:val="00D50995"/>
    <w:rsid w:val="00D5121D"/>
    <w:rsid w:val="00D5397D"/>
    <w:rsid w:val="00D53B20"/>
    <w:rsid w:val="00D54D9F"/>
    <w:rsid w:val="00D55670"/>
    <w:rsid w:val="00D570AA"/>
    <w:rsid w:val="00D600D9"/>
    <w:rsid w:val="00D612E4"/>
    <w:rsid w:val="00D61520"/>
    <w:rsid w:val="00D62FF2"/>
    <w:rsid w:val="00D66398"/>
    <w:rsid w:val="00D74D51"/>
    <w:rsid w:val="00D75923"/>
    <w:rsid w:val="00D7748B"/>
    <w:rsid w:val="00D802FA"/>
    <w:rsid w:val="00D8117B"/>
    <w:rsid w:val="00D8314C"/>
    <w:rsid w:val="00D85D9C"/>
    <w:rsid w:val="00D90479"/>
    <w:rsid w:val="00D91DC3"/>
    <w:rsid w:val="00D959DF"/>
    <w:rsid w:val="00D95AEE"/>
    <w:rsid w:val="00D9694C"/>
    <w:rsid w:val="00D9700F"/>
    <w:rsid w:val="00DA0584"/>
    <w:rsid w:val="00DA1863"/>
    <w:rsid w:val="00DA7E2A"/>
    <w:rsid w:val="00DB0D7C"/>
    <w:rsid w:val="00DB3DF7"/>
    <w:rsid w:val="00DB484A"/>
    <w:rsid w:val="00DB5C29"/>
    <w:rsid w:val="00DB616E"/>
    <w:rsid w:val="00DB619A"/>
    <w:rsid w:val="00DB76E9"/>
    <w:rsid w:val="00DB7A94"/>
    <w:rsid w:val="00DC186E"/>
    <w:rsid w:val="00DC38AD"/>
    <w:rsid w:val="00DC3B0F"/>
    <w:rsid w:val="00DC4070"/>
    <w:rsid w:val="00DC44BB"/>
    <w:rsid w:val="00DC7299"/>
    <w:rsid w:val="00DE0FB4"/>
    <w:rsid w:val="00DE2591"/>
    <w:rsid w:val="00DE5C3D"/>
    <w:rsid w:val="00DF0C96"/>
    <w:rsid w:val="00DF10E9"/>
    <w:rsid w:val="00DF170F"/>
    <w:rsid w:val="00DF4368"/>
    <w:rsid w:val="00DF459E"/>
    <w:rsid w:val="00E00E2C"/>
    <w:rsid w:val="00E0230E"/>
    <w:rsid w:val="00E063EF"/>
    <w:rsid w:val="00E06819"/>
    <w:rsid w:val="00E07C7F"/>
    <w:rsid w:val="00E12252"/>
    <w:rsid w:val="00E13F00"/>
    <w:rsid w:val="00E16AD2"/>
    <w:rsid w:val="00E17905"/>
    <w:rsid w:val="00E17D1B"/>
    <w:rsid w:val="00E20A2C"/>
    <w:rsid w:val="00E20B4B"/>
    <w:rsid w:val="00E2117B"/>
    <w:rsid w:val="00E23E96"/>
    <w:rsid w:val="00E24F3C"/>
    <w:rsid w:val="00E25C14"/>
    <w:rsid w:val="00E33027"/>
    <w:rsid w:val="00E33620"/>
    <w:rsid w:val="00E358DD"/>
    <w:rsid w:val="00E361E4"/>
    <w:rsid w:val="00E369EE"/>
    <w:rsid w:val="00E40075"/>
    <w:rsid w:val="00E47776"/>
    <w:rsid w:val="00E47AAD"/>
    <w:rsid w:val="00E50D60"/>
    <w:rsid w:val="00E51A88"/>
    <w:rsid w:val="00E534E2"/>
    <w:rsid w:val="00E53788"/>
    <w:rsid w:val="00E5698F"/>
    <w:rsid w:val="00E56EB1"/>
    <w:rsid w:val="00E57791"/>
    <w:rsid w:val="00E613AE"/>
    <w:rsid w:val="00E61EE2"/>
    <w:rsid w:val="00E651A4"/>
    <w:rsid w:val="00E66876"/>
    <w:rsid w:val="00E70A71"/>
    <w:rsid w:val="00E70AC9"/>
    <w:rsid w:val="00E72C9E"/>
    <w:rsid w:val="00E767CF"/>
    <w:rsid w:val="00E771D6"/>
    <w:rsid w:val="00E80092"/>
    <w:rsid w:val="00E82672"/>
    <w:rsid w:val="00E83221"/>
    <w:rsid w:val="00E85D79"/>
    <w:rsid w:val="00E86507"/>
    <w:rsid w:val="00E8677B"/>
    <w:rsid w:val="00E87834"/>
    <w:rsid w:val="00E9018C"/>
    <w:rsid w:val="00E90DEE"/>
    <w:rsid w:val="00E90EA1"/>
    <w:rsid w:val="00E95A54"/>
    <w:rsid w:val="00E95AFB"/>
    <w:rsid w:val="00E96A0A"/>
    <w:rsid w:val="00E96D0A"/>
    <w:rsid w:val="00E97DFB"/>
    <w:rsid w:val="00EA0133"/>
    <w:rsid w:val="00EA539E"/>
    <w:rsid w:val="00EA6061"/>
    <w:rsid w:val="00EB2F44"/>
    <w:rsid w:val="00EB3F70"/>
    <w:rsid w:val="00EB6989"/>
    <w:rsid w:val="00EC0181"/>
    <w:rsid w:val="00EC27BE"/>
    <w:rsid w:val="00EC37C3"/>
    <w:rsid w:val="00EC546A"/>
    <w:rsid w:val="00EC6B98"/>
    <w:rsid w:val="00ED12BA"/>
    <w:rsid w:val="00ED1C9D"/>
    <w:rsid w:val="00ED2087"/>
    <w:rsid w:val="00ED3330"/>
    <w:rsid w:val="00ED38B9"/>
    <w:rsid w:val="00ED5E5E"/>
    <w:rsid w:val="00ED7DA3"/>
    <w:rsid w:val="00EE033B"/>
    <w:rsid w:val="00EE0F6F"/>
    <w:rsid w:val="00EE2F0E"/>
    <w:rsid w:val="00EE3860"/>
    <w:rsid w:val="00EF0FA5"/>
    <w:rsid w:val="00EF2A5D"/>
    <w:rsid w:val="00EF42A9"/>
    <w:rsid w:val="00EF4D95"/>
    <w:rsid w:val="00EF668A"/>
    <w:rsid w:val="00EF66CF"/>
    <w:rsid w:val="00EF794C"/>
    <w:rsid w:val="00F01895"/>
    <w:rsid w:val="00F04DFC"/>
    <w:rsid w:val="00F12415"/>
    <w:rsid w:val="00F12CF6"/>
    <w:rsid w:val="00F131B8"/>
    <w:rsid w:val="00F1538D"/>
    <w:rsid w:val="00F156E6"/>
    <w:rsid w:val="00F164F8"/>
    <w:rsid w:val="00F16BCB"/>
    <w:rsid w:val="00F211E4"/>
    <w:rsid w:val="00F22E67"/>
    <w:rsid w:val="00F23FB8"/>
    <w:rsid w:val="00F23FCF"/>
    <w:rsid w:val="00F26582"/>
    <w:rsid w:val="00F30C3F"/>
    <w:rsid w:val="00F3223D"/>
    <w:rsid w:val="00F322BC"/>
    <w:rsid w:val="00F325FC"/>
    <w:rsid w:val="00F33651"/>
    <w:rsid w:val="00F33CE3"/>
    <w:rsid w:val="00F34749"/>
    <w:rsid w:val="00F35ACB"/>
    <w:rsid w:val="00F369D0"/>
    <w:rsid w:val="00F3732D"/>
    <w:rsid w:val="00F41292"/>
    <w:rsid w:val="00F413A4"/>
    <w:rsid w:val="00F46089"/>
    <w:rsid w:val="00F46094"/>
    <w:rsid w:val="00F467EF"/>
    <w:rsid w:val="00F506FA"/>
    <w:rsid w:val="00F54DCE"/>
    <w:rsid w:val="00F55476"/>
    <w:rsid w:val="00F55B96"/>
    <w:rsid w:val="00F56F0C"/>
    <w:rsid w:val="00F57FA2"/>
    <w:rsid w:val="00F601F8"/>
    <w:rsid w:val="00F62CDC"/>
    <w:rsid w:val="00F63366"/>
    <w:rsid w:val="00F638B0"/>
    <w:rsid w:val="00F64264"/>
    <w:rsid w:val="00F65D09"/>
    <w:rsid w:val="00F6656C"/>
    <w:rsid w:val="00F753A6"/>
    <w:rsid w:val="00F75E78"/>
    <w:rsid w:val="00F834B9"/>
    <w:rsid w:val="00F85C89"/>
    <w:rsid w:val="00F8653C"/>
    <w:rsid w:val="00F86735"/>
    <w:rsid w:val="00F86864"/>
    <w:rsid w:val="00F87823"/>
    <w:rsid w:val="00F92528"/>
    <w:rsid w:val="00F93316"/>
    <w:rsid w:val="00F96299"/>
    <w:rsid w:val="00FA18A8"/>
    <w:rsid w:val="00FA4999"/>
    <w:rsid w:val="00FB0C5B"/>
    <w:rsid w:val="00FB17D7"/>
    <w:rsid w:val="00FB3B8B"/>
    <w:rsid w:val="00FB3C9D"/>
    <w:rsid w:val="00FB3D33"/>
    <w:rsid w:val="00FB48ED"/>
    <w:rsid w:val="00FB7132"/>
    <w:rsid w:val="00FC0DF8"/>
    <w:rsid w:val="00FC399B"/>
    <w:rsid w:val="00FC3D93"/>
    <w:rsid w:val="00FC423E"/>
    <w:rsid w:val="00FC44BC"/>
    <w:rsid w:val="00FC5237"/>
    <w:rsid w:val="00FC616A"/>
    <w:rsid w:val="00FD1C6D"/>
    <w:rsid w:val="00FD1D99"/>
    <w:rsid w:val="00FE2129"/>
    <w:rsid w:val="00FE2A73"/>
    <w:rsid w:val="00FE4788"/>
    <w:rsid w:val="00FE4B9B"/>
    <w:rsid w:val="00FE6C7A"/>
    <w:rsid w:val="00FE71FF"/>
    <w:rsid w:val="00FF08D5"/>
    <w:rsid w:val="00FF221C"/>
    <w:rsid w:val="00FF2819"/>
    <w:rsid w:val="00FF2985"/>
    <w:rsid w:val="00FF32A3"/>
    <w:rsid w:val="00FF3BBB"/>
    <w:rsid w:val="00FF5513"/>
    <w:rsid w:val="00FF68A2"/>
    <w:rsid w:val="00FF7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EF4"/>
    <w:rPr>
      <w:color w:val="0000FF"/>
      <w:sz w:val="24"/>
    </w:rPr>
  </w:style>
  <w:style w:type="paragraph" w:styleId="Heading1">
    <w:name w:val="heading 1"/>
    <w:basedOn w:val="Normal"/>
    <w:next w:val="Normal"/>
    <w:qFormat/>
    <w:rsid w:val="00B74EA0"/>
    <w:pPr>
      <w:keepNext/>
      <w:tabs>
        <w:tab w:val="left" w:pos="-720"/>
      </w:tabs>
      <w:suppressAutoHyphens/>
      <w:spacing w:line="360" w:lineRule="auto"/>
      <w:outlineLvl w:val="0"/>
    </w:pPr>
    <w:rPr>
      <w:b/>
      <w:color w:val="auto"/>
      <w:sz w:val="26"/>
    </w:rPr>
  </w:style>
  <w:style w:type="paragraph" w:styleId="Heading3">
    <w:name w:val="heading 3"/>
    <w:basedOn w:val="Normal"/>
    <w:next w:val="Normal"/>
    <w:qFormat/>
    <w:rsid w:val="00F467EF"/>
    <w:pPr>
      <w:keepNext/>
      <w:spacing w:before="240" w:after="60"/>
      <w:outlineLvl w:val="2"/>
    </w:pPr>
    <w:rPr>
      <w:rFonts w:ascii="Arial"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EF4"/>
    <w:pPr>
      <w:tabs>
        <w:tab w:val="center" w:pos="4320"/>
        <w:tab w:val="right" w:pos="8640"/>
      </w:tabs>
    </w:pPr>
  </w:style>
  <w:style w:type="paragraph" w:styleId="Footer">
    <w:name w:val="footer"/>
    <w:basedOn w:val="Normal"/>
    <w:link w:val="FooterChar"/>
    <w:uiPriority w:val="99"/>
    <w:rsid w:val="00990EF4"/>
    <w:pPr>
      <w:tabs>
        <w:tab w:val="center" w:pos="4320"/>
        <w:tab w:val="right" w:pos="8640"/>
      </w:tabs>
    </w:pPr>
  </w:style>
  <w:style w:type="character" w:styleId="PageNumber">
    <w:name w:val="page number"/>
    <w:basedOn w:val="DefaultParagraphFont"/>
    <w:rsid w:val="00990EF4"/>
  </w:style>
  <w:style w:type="paragraph" w:styleId="BlockText">
    <w:name w:val="Block Text"/>
    <w:basedOn w:val="Normal"/>
    <w:rsid w:val="00990EF4"/>
    <w:pPr>
      <w:ind w:left="1440" w:right="720"/>
    </w:pPr>
    <w:rPr>
      <w:sz w:val="26"/>
    </w:rPr>
  </w:style>
  <w:style w:type="paragraph" w:styleId="BodyTextIndent">
    <w:name w:val="Body Text Indent"/>
    <w:basedOn w:val="Normal"/>
    <w:rsid w:val="00990EF4"/>
    <w:pPr>
      <w:suppressAutoHyphens/>
      <w:spacing w:line="360" w:lineRule="auto"/>
      <w:ind w:left="900" w:hanging="1080"/>
      <w:jc w:val="both"/>
    </w:pPr>
    <w:rPr>
      <w:spacing w:val="-3"/>
      <w:kern w:val="1"/>
      <w:sz w:val="26"/>
    </w:rPr>
  </w:style>
  <w:style w:type="paragraph" w:styleId="BodyTextIndent2">
    <w:name w:val="Body Text Indent 2"/>
    <w:basedOn w:val="Normal"/>
    <w:rsid w:val="00990EF4"/>
    <w:pPr>
      <w:ind w:right="720" w:firstLine="180"/>
    </w:pPr>
    <w:rPr>
      <w:sz w:val="26"/>
    </w:rPr>
  </w:style>
  <w:style w:type="paragraph" w:styleId="BodyTextIndent3">
    <w:name w:val="Body Text Indent 3"/>
    <w:basedOn w:val="Normal"/>
    <w:rsid w:val="00990EF4"/>
    <w:pPr>
      <w:suppressAutoHyphens/>
      <w:spacing w:line="360" w:lineRule="auto"/>
      <w:ind w:left="1080"/>
    </w:pPr>
    <w:rPr>
      <w:spacing w:val="-3"/>
      <w:kern w:val="1"/>
      <w:sz w:val="26"/>
    </w:rPr>
  </w:style>
  <w:style w:type="paragraph" w:styleId="BodyText">
    <w:name w:val="Body Text"/>
    <w:basedOn w:val="Normal"/>
    <w:rsid w:val="00B74EA0"/>
    <w:pPr>
      <w:spacing w:after="120"/>
    </w:pPr>
  </w:style>
  <w:style w:type="paragraph" w:styleId="BodyText3">
    <w:name w:val="Body Text 3"/>
    <w:basedOn w:val="Normal"/>
    <w:rsid w:val="00B74EA0"/>
    <w:pPr>
      <w:spacing w:after="120"/>
    </w:pPr>
    <w:rPr>
      <w:sz w:val="16"/>
      <w:szCs w:val="16"/>
    </w:rPr>
  </w:style>
  <w:style w:type="paragraph" w:styleId="BodyText2">
    <w:name w:val="Body Text 2"/>
    <w:basedOn w:val="Normal"/>
    <w:rsid w:val="00124819"/>
    <w:pPr>
      <w:spacing w:after="120" w:line="480" w:lineRule="auto"/>
    </w:pPr>
  </w:style>
  <w:style w:type="paragraph" w:styleId="FootnoteText">
    <w:name w:val="footnote text"/>
    <w:basedOn w:val="Normal"/>
    <w:semiHidden/>
    <w:rsid w:val="00FF32A3"/>
    <w:pPr>
      <w:widowControl w:val="0"/>
      <w:autoSpaceDE w:val="0"/>
      <w:autoSpaceDN w:val="0"/>
      <w:adjustRightInd w:val="0"/>
    </w:pPr>
    <w:rPr>
      <w:color w:val="auto"/>
      <w:sz w:val="20"/>
    </w:rPr>
  </w:style>
  <w:style w:type="character" w:styleId="FootnoteReference">
    <w:name w:val="footnote reference"/>
    <w:basedOn w:val="DefaultParagraphFont"/>
    <w:semiHidden/>
    <w:rsid w:val="00FF32A3"/>
    <w:rPr>
      <w:vertAlign w:val="superscript"/>
    </w:rPr>
  </w:style>
  <w:style w:type="table" w:styleId="TableGrid">
    <w:name w:val="Table Grid"/>
    <w:basedOn w:val="TableNormal"/>
    <w:rsid w:val="00B22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6">
    <w:name w:val="Hyperlink6"/>
    <w:basedOn w:val="DefaultParagraphFont"/>
    <w:rsid w:val="00D27E2C"/>
    <w:rPr>
      <w:color w:val="3300CC"/>
      <w:u w:val="single"/>
    </w:rPr>
  </w:style>
  <w:style w:type="character" w:customStyle="1" w:styleId="pmterms11">
    <w:name w:val="pmterms11"/>
    <w:basedOn w:val="DefaultParagraphFont"/>
    <w:rsid w:val="00D27E2C"/>
    <w:rPr>
      <w:rFonts w:ascii="Verdana" w:hAnsi="Verdana" w:hint="default"/>
      <w:b/>
      <w:bCs/>
      <w:i w:val="0"/>
      <w:iCs w:val="0"/>
      <w:color w:val="000000"/>
      <w:sz w:val="20"/>
      <w:szCs w:val="20"/>
    </w:rPr>
  </w:style>
  <w:style w:type="character" w:customStyle="1" w:styleId="term1">
    <w:name w:val="term1"/>
    <w:basedOn w:val="DefaultParagraphFont"/>
    <w:rsid w:val="00D27E2C"/>
    <w:rPr>
      <w:rFonts w:ascii="Verdana" w:hAnsi="Verdana" w:hint="default"/>
      <w:b/>
      <w:bCs/>
      <w:sz w:val="20"/>
      <w:szCs w:val="20"/>
    </w:rPr>
  </w:style>
  <w:style w:type="paragraph" w:styleId="NormalWeb">
    <w:name w:val="Normal (Web)"/>
    <w:basedOn w:val="Normal"/>
    <w:rsid w:val="00F55476"/>
    <w:pPr>
      <w:spacing w:before="100" w:beforeAutospacing="1" w:after="100" w:afterAutospacing="1"/>
    </w:pPr>
    <w:rPr>
      <w:color w:val="auto"/>
      <w:szCs w:val="24"/>
    </w:rPr>
  </w:style>
  <w:style w:type="paragraph" w:styleId="BalloonText">
    <w:name w:val="Balloon Text"/>
    <w:basedOn w:val="Normal"/>
    <w:semiHidden/>
    <w:rsid w:val="00CA0FCC"/>
    <w:rPr>
      <w:rFonts w:ascii="Tahoma" w:hAnsi="Tahoma" w:cs="Tahoma"/>
      <w:sz w:val="16"/>
      <w:szCs w:val="16"/>
    </w:rPr>
  </w:style>
  <w:style w:type="paragraph" w:styleId="ListParagraph">
    <w:name w:val="List Paragraph"/>
    <w:basedOn w:val="Normal"/>
    <w:uiPriority w:val="34"/>
    <w:qFormat/>
    <w:rsid w:val="002C35C0"/>
    <w:pPr>
      <w:ind w:left="720"/>
      <w:contextualSpacing/>
    </w:pPr>
  </w:style>
  <w:style w:type="character" w:customStyle="1" w:styleId="FooterChar">
    <w:name w:val="Footer Char"/>
    <w:basedOn w:val="DefaultParagraphFont"/>
    <w:link w:val="Footer"/>
    <w:uiPriority w:val="99"/>
    <w:rsid w:val="009D42EE"/>
    <w:rPr>
      <w:color w:val="0000FF"/>
      <w:sz w:val="24"/>
    </w:rPr>
  </w:style>
</w:styles>
</file>

<file path=word/webSettings.xml><?xml version="1.0" encoding="utf-8"?>
<w:webSettings xmlns:r="http://schemas.openxmlformats.org/officeDocument/2006/relationships" xmlns:w="http://schemas.openxmlformats.org/wordprocessingml/2006/main">
  <w:divs>
    <w:div w:id="1115565672">
      <w:bodyDiv w:val="1"/>
      <w:marLeft w:val="0"/>
      <w:marRight w:val="0"/>
      <w:marTop w:val="0"/>
      <w:marBottom w:val="0"/>
      <w:divBdr>
        <w:top w:val="none" w:sz="0" w:space="0" w:color="auto"/>
        <w:left w:val="none" w:sz="0" w:space="0" w:color="auto"/>
        <w:bottom w:val="none" w:sz="0" w:space="0" w:color="auto"/>
        <w:right w:val="none" w:sz="0" w:space="0" w:color="auto"/>
      </w:divBdr>
      <w:divsChild>
        <w:div w:id="1904215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ED3A-3FB5-4C62-A759-479492C9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PENNINGTON</dc:creator>
  <cp:keywords/>
  <cp:lastModifiedBy>joyce marie farner</cp:lastModifiedBy>
  <cp:revision>6</cp:revision>
  <cp:lastPrinted>2009-12-04T12:59:00Z</cp:lastPrinted>
  <dcterms:created xsi:type="dcterms:W3CDTF">2009-11-20T20:14:00Z</dcterms:created>
  <dcterms:modified xsi:type="dcterms:W3CDTF">2009-12-04T13:00:00Z</dcterms:modified>
</cp:coreProperties>
</file>