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E30" w:rsidRPr="001D5E30" w:rsidRDefault="001D5E30" w:rsidP="001D5E30">
      <w:pPr>
        <w:jc w:val="center"/>
        <w:rPr>
          <w:b/>
        </w:rPr>
      </w:pPr>
      <w:r w:rsidRPr="001D5E30">
        <w:rPr>
          <w:b/>
        </w:rPr>
        <w:t>BEFORE THE</w:t>
      </w:r>
    </w:p>
    <w:p w:rsidR="001D5E30" w:rsidRPr="001D5E30" w:rsidRDefault="001D5E30" w:rsidP="001D5E30">
      <w:pPr>
        <w:jc w:val="center"/>
        <w:rPr>
          <w:b/>
        </w:rPr>
      </w:pPr>
      <w:smartTag w:uri="urn:schemas-microsoft-com:office:smarttags" w:element="State">
        <w:smartTag w:uri="urn:schemas-microsoft-com:office:smarttags" w:element="place">
          <w:r w:rsidRPr="001D5E30">
            <w:rPr>
              <w:b/>
            </w:rPr>
            <w:t>PENNSYLVANIA</w:t>
          </w:r>
        </w:smartTag>
      </w:smartTag>
      <w:r w:rsidRPr="001D5E30">
        <w:rPr>
          <w:b/>
        </w:rPr>
        <w:t xml:space="preserve"> PUBLIC UTILITY COMMISSION</w:t>
      </w:r>
    </w:p>
    <w:p w:rsidR="001D5E30" w:rsidRPr="001D5E30" w:rsidRDefault="001D5E30" w:rsidP="001D5E30"/>
    <w:p w:rsidR="001D5E30" w:rsidRPr="001D5E30" w:rsidRDefault="001D5E30" w:rsidP="001D5E30"/>
    <w:p w:rsidR="001D5E30" w:rsidRPr="001D5E30" w:rsidRDefault="001D5E30" w:rsidP="001D5E30"/>
    <w:p w:rsidR="001D5E30" w:rsidRPr="001D5E30" w:rsidRDefault="001D5E30" w:rsidP="001D5E30">
      <w:r w:rsidRPr="001D5E30">
        <w:t>Ruben Collazo</w:t>
      </w:r>
      <w:r w:rsidRPr="001D5E30">
        <w:tab/>
      </w:r>
      <w:r w:rsidRPr="001D5E30">
        <w:tab/>
      </w:r>
      <w:r w:rsidRPr="001D5E30">
        <w:tab/>
      </w:r>
      <w:r w:rsidRPr="001D5E30">
        <w:tab/>
      </w:r>
      <w:r w:rsidRPr="001D5E30">
        <w:tab/>
      </w:r>
      <w:r w:rsidRPr="001D5E30">
        <w:tab/>
        <w:t>:</w:t>
      </w:r>
    </w:p>
    <w:p w:rsidR="001D5E30" w:rsidRPr="001D5E30" w:rsidRDefault="001D5E30" w:rsidP="001D5E30">
      <w:r w:rsidRPr="001D5E30">
        <w:tab/>
      </w:r>
      <w:r w:rsidRPr="001D5E30">
        <w:tab/>
      </w:r>
      <w:r w:rsidRPr="001D5E30">
        <w:tab/>
      </w:r>
      <w:r w:rsidRPr="001D5E30">
        <w:tab/>
      </w:r>
      <w:r w:rsidRPr="001D5E30">
        <w:tab/>
      </w:r>
      <w:r w:rsidRPr="001D5E30">
        <w:tab/>
      </w:r>
      <w:r w:rsidRPr="001D5E30">
        <w:tab/>
        <w:t>:</w:t>
      </w:r>
    </w:p>
    <w:p w:rsidR="001D5E30" w:rsidRPr="001D5E30" w:rsidRDefault="001D5E30" w:rsidP="001D5E30">
      <w:r w:rsidRPr="001D5E30">
        <w:tab/>
        <w:t>v.</w:t>
      </w:r>
      <w:r w:rsidRPr="001D5E30">
        <w:tab/>
      </w:r>
      <w:r w:rsidRPr="001D5E30">
        <w:tab/>
      </w:r>
      <w:r w:rsidRPr="001D5E30">
        <w:tab/>
      </w:r>
      <w:r w:rsidRPr="001D5E30">
        <w:tab/>
      </w:r>
      <w:r w:rsidRPr="001D5E30">
        <w:tab/>
      </w:r>
      <w:r w:rsidRPr="001D5E30">
        <w:tab/>
        <w:t>:</w:t>
      </w:r>
      <w:r w:rsidRPr="001D5E30">
        <w:tab/>
      </w:r>
      <w:r w:rsidRPr="001D5E30">
        <w:tab/>
        <w:t>C</w:t>
      </w:r>
      <w:r w:rsidRPr="001D5E30">
        <w:noBreakHyphen/>
        <w:t>20066892</w:t>
      </w:r>
    </w:p>
    <w:p w:rsidR="001D5E30" w:rsidRPr="001D5E30" w:rsidRDefault="001D5E30" w:rsidP="001D5E30">
      <w:r w:rsidRPr="001D5E30">
        <w:tab/>
      </w:r>
      <w:r w:rsidRPr="001D5E30">
        <w:tab/>
      </w:r>
      <w:r w:rsidRPr="001D5E30">
        <w:tab/>
      </w:r>
      <w:r w:rsidRPr="001D5E30">
        <w:tab/>
      </w:r>
      <w:r w:rsidRPr="001D5E30">
        <w:tab/>
      </w:r>
      <w:r w:rsidRPr="001D5E30">
        <w:tab/>
      </w:r>
      <w:r w:rsidRPr="001D5E30">
        <w:tab/>
        <w:t>:</w:t>
      </w:r>
    </w:p>
    <w:p w:rsidR="001D5E30" w:rsidRPr="001D5E30" w:rsidRDefault="001D5E30" w:rsidP="001D5E30">
      <w:r w:rsidRPr="001D5E30">
        <w:t>Stillwater Sewer Corporation</w:t>
      </w:r>
      <w:r w:rsidRPr="001D5E30">
        <w:tab/>
      </w:r>
      <w:r w:rsidRPr="001D5E30">
        <w:tab/>
      </w:r>
      <w:r w:rsidRPr="001D5E30">
        <w:tab/>
      </w:r>
      <w:r w:rsidRPr="001D5E30">
        <w:tab/>
        <w:t>:</w:t>
      </w:r>
    </w:p>
    <w:p w:rsidR="001D5E30" w:rsidRPr="001D5E30" w:rsidRDefault="001D5E30" w:rsidP="001D5E30"/>
    <w:p w:rsidR="001D5E30" w:rsidRPr="001D5E30" w:rsidRDefault="001D5E30" w:rsidP="001D5E30"/>
    <w:p w:rsidR="001D5E30" w:rsidRPr="001D5E30" w:rsidRDefault="001D5E30" w:rsidP="001D5E30"/>
    <w:p w:rsidR="001D5E30" w:rsidRPr="001D5E30" w:rsidRDefault="001D5E30" w:rsidP="001D5E30">
      <w:pPr>
        <w:jc w:val="center"/>
        <w:rPr>
          <w:b/>
          <w:u w:val="single"/>
        </w:rPr>
      </w:pPr>
      <w:r w:rsidRPr="001D5E30">
        <w:rPr>
          <w:b/>
          <w:u w:val="single"/>
        </w:rPr>
        <w:t>INITIAL DECISION</w:t>
      </w:r>
      <w:r>
        <w:rPr>
          <w:b/>
          <w:u w:val="single"/>
        </w:rPr>
        <w:t xml:space="preserve"> UPON REMAND</w:t>
      </w:r>
    </w:p>
    <w:p w:rsidR="001D5E30" w:rsidRPr="001D5E30" w:rsidRDefault="001D5E30" w:rsidP="001D5E30"/>
    <w:p w:rsidR="001D5E30" w:rsidRPr="001D5E30" w:rsidRDefault="001D5E30" w:rsidP="001D5E30"/>
    <w:p w:rsidR="001D5E30" w:rsidRPr="001D5E30" w:rsidRDefault="001D5E30" w:rsidP="001D5E30">
      <w:pPr>
        <w:jc w:val="center"/>
      </w:pPr>
      <w:r w:rsidRPr="001D5E30">
        <w:t>Before</w:t>
      </w:r>
    </w:p>
    <w:p w:rsidR="001D5E30" w:rsidRPr="001D5E30" w:rsidRDefault="001D5E30" w:rsidP="001D5E30">
      <w:pPr>
        <w:jc w:val="center"/>
      </w:pPr>
      <w:r w:rsidRPr="001D5E30">
        <w:t>John H. Corbett, Jr.</w:t>
      </w:r>
    </w:p>
    <w:p w:rsidR="001D5E30" w:rsidRPr="001D5E30" w:rsidRDefault="001D5E30" w:rsidP="001D5E30">
      <w:pPr>
        <w:jc w:val="center"/>
      </w:pPr>
      <w:r w:rsidRPr="001D5E30">
        <w:t>Administrative Law Judge</w:t>
      </w:r>
    </w:p>
    <w:p w:rsidR="001D5E30" w:rsidRPr="001D5E30" w:rsidRDefault="001D5E30" w:rsidP="001D5E30"/>
    <w:p w:rsidR="001D5E30" w:rsidRPr="001D5E30" w:rsidRDefault="001D5E30" w:rsidP="001D5E30"/>
    <w:p w:rsidR="001D5E30" w:rsidRPr="001D5E30" w:rsidRDefault="001D5E30" w:rsidP="001D5E30">
      <w:pPr>
        <w:jc w:val="center"/>
        <w:rPr>
          <w:u w:val="single"/>
        </w:rPr>
      </w:pPr>
      <w:r w:rsidRPr="001D5E30">
        <w:rPr>
          <w:u w:val="single"/>
        </w:rPr>
        <w:t>HISTORY OF THE PROCEEDING</w:t>
      </w:r>
    </w:p>
    <w:p w:rsidR="001D5E30" w:rsidRPr="001D5E30" w:rsidRDefault="001D5E30" w:rsidP="001D5E30"/>
    <w:p w:rsidR="001A517C" w:rsidRDefault="001A517C"/>
    <w:p w:rsidR="001D5E30" w:rsidRDefault="00B77537" w:rsidP="001D5E30">
      <w:pPr>
        <w:spacing w:line="360" w:lineRule="auto"/>
      </w:pPr>
      <w:r>
        <w:tab/>
      </w:r>
      <w:r>
        <w:tab/>
        <w:t xml:space="preserve">By Opinion and Order entered December 19, 2008, the Commission remanded this case </w:t>
      </w:r>
      <w:r w:rsidR="00B10D2B">
        <w:t xml:space="preserve">to afford </w:t>
      </w:r>
      <w:r w:rsidR="00B10D2B" w:rsidRPr="001D5E30">
        <w:t>Stillwater Sewer Corporation</w:t>
      </w:r>
      <w:r w:rsidR="00A219A9">
        <w:t xml:space="preserve"> </w:t>
      </w:r>
      <w:r w:rsidR="00A219A9" w:rsidRPr="00A219A9">
        <w:t>(“Respondent” or “Stillwater”)</w:t>
      </w:r>
      <w:r w:rsidR="00A219A9">
        <w:t xml:space="preserve"> the opportunity to demonstrate that </w:t>
      </w:r>
      <w:r w:rsidR="00A219A9" w:rsidRPr="00A219A9">
        <w:t>Stillwater Lakes Civic Association, Inc. (the “Association”)</w:t>
      </w:r>
      <w:r w:rsidR="00A219A9">
        <w:t xml:space="preserve">, the parent of </w:t>
      </w:r>
      <w:r w:rsidR="00A01CC9" w:rsidRPr="00A219A9">
        <w:t>Stillwater</w:t>
      </w:r>
      <w:r w:rsidR="00A01CC9">
        <w:t xml:space="preserve">, as a Pennsylvania planned community association, qualifies as an exempt </w:t>
      </w:r>
      <w:r w:rsidR="00A01CC9">
        <w:rPr>
          <w:i/>
        </w:rPr>
        <w:t>bona fide</w:t>
      </w:r>
      <w:r w:rsidR="00A01CC9">
        <w:t xml:space="preserve"> “cooperative association” within the meaning of </w:t>
      </w:r>
      <w:r w:rsidR="00DE6265">
        <w:rPr>
          <w:u w:val="single"/>
        </w:rPr>
        <w:t>Re Adrian Water Company</w:t>
      </w:r>
      <w:r w:rsidR="00DE6265">
        <w:t>, 53 Pa. P.U.C. 139 (1979).</w:t>
      </w:r>
      <w:r w:rsidR="00213813">
        <w:t xml:space="preserve">  </w:t>
      </w:r>
      <w:r w:rsidR="00292358">
        <w:t>On</w:t>
      </w:r>
      <w:r w:rsidR="00292358" w:rsidRPr="00292358">
        <w:t xml:space="preserve"> September 22, 2006</w:t>
      </w:r>
      <w:r w:rsidR="00292358">
        <w:t xml:space="preserve">, </w:t>
      </w:r>
      <w:r w:rsidR="00292358" w:rsidRPr="00292358">
        <w:t>Ruben Collazo (“Complainant”)</w:t>
      </w:r>
      <w:r w:rsidR="00292358">
        <w:t xml:space="preserve"> </w:t>
      </w:r>
      <w:r w:rsidR="00A52DFF">
        <w:t xml:space="preserve">filed a complaint, </w:t>
      </w:r>
      <w:r w:rsidR="00292358">
        <w:t>wherein he</w:t>
      </w:r>
      <w:r w:rsidR="00292358" w:rsidRPr="00292358">
        <w:t xml:space="preserve"> alleges that he is a property owner within Stillwater Lake Estates, Inc. (the “Community”) in Monroe County, Pennsylvania, but he is not a member of the Association.  Since Stillwater provides wastewater utility service to the Association and he receives wastewater utility service from Stillwater, </w:t>
      </w:r>
      <w:r w:rsidR="003F0902">
        <w:t xml:space="preserve">Mr. </w:t>
      </w:r>
      <w:r w:rsidR="00292358" w:rsidRPr="00292358">
        <w:t>Collazo claims Respondent provid</w:t>
      </w:r>
      <w:r w:rsidR="003F0902">
        <w:t>es</w:t>
      </w:r>
      <w:r w:rsidR="00582B85">
        <w:t xml:space="preserve"> public utility service. </w:t>
      </w:r>
      <w:r w:rsidR="00292358" w:rsidRPr="00292358">
        <w:t xml:space="preserve"> </w:t>
      </w:r>
      <w:r w:rsidR="00582B85">
        <w:t>B</w:t>
      </w:r>
      <w:r w:rsidR="00292358" w:rsidRPr="00292358">
        <w:t>ecause it does not hold a certificate of public c</w:t>
      </w:r>
      <w:r w:rsidR="00582B85">
        <w:t>onvenience from this Commission,</w:t>
      </w:r>
      <w:r w:rsidR="00292358" w:rsidRPr="00292358">
        <w:t xml:space="preserve"> Complainant contends Stillwater is a </w:t>
      </w:r>
      <w:r w:rsidR="00292358" w:rsidRPr="00292358">
        <w:rPr>
          <w:i/>
        </w:rPr>
        <w:t xml:space="preserve">de facto </w:t>
      </w:r>
      <w:r w:rsidR="00292358" w:rsidRPr="00292358">
        <w:t>public utility that should come under the jurisdiction of the Commission.</w:t>
      </w:r>
      <w:r w:rsidR="00021349">
        <w:rPr>
          <w:rStyle w:val="FootnoteReference"/>
        </w:rPr>
        <w:footnoteReference w:id="1"/>
      </w:r>
    </w:p>
    <w:p w:rsidR="00C22773" w:rsidRDefault="00C22773" w:rsidP="001D5E30">
      <w:pPr>
        <w:spacing w:line="360" w:lineRule="auto"/>
      </w:pPr>
    </w:p>
    <w:p w:rsidR="00C22773" w:rsidRDefault="001068A7" w:rsidP="001D5E30">
      <w:pPr>
        <w:spacing w:line="360" w:lineRule="auto"/>
      </w:pPr>
      <w:r>
        <w:lastRenderedPageBreak/>
        <w:tab/>
      </w:r>
      <w:r>
        <w:tab/>
        <w:t>A further telephonic hearing convened on August 24, 2009.  Stew</w:t>
      </w:r>
      <w:r w:rsidR="00C4185E">
        <w:t>a</w:t>
      </w:r>
      <w:r>
        <w:t xml:space="preserve">rt I. </w:t>
      </w:r>
      <w:r w:rsidR="00C4185E">
        <w:t xml:space="preserve">Rosenblum, Esq., represented Complainant, while Charis Mincavage, Esq., represented Respondent.  </w:t>
      </w:r>
      <w:r w:rsidR="00963807">
        <w:t xml:space="preserve">Complainant submitted </w:t>
      </w:r>
      <w:r w:rsidR="0068092E">
        <w:t>an additional</w:t>
      </w:r>
      <w:r w:rsidR="00003872">
        <w:t xml:space="preserve"> five </w:t>
      </w:r>
      <w:r w:rsidR="0068092E">
        <w:t xml:space="preserve">exhibits (Complainant’s  Exhs. 1, 2, </w:t>
      </w:r>
      <w:r w:rsidR="00003872">
        <w:t xml:space="preserve">3, </w:t>
      </w:r>
      <w:r w:rsidR="0068092E">
        <w:t>5 and A) that were admitted into the record.</w:t>
      </w:r>
      <w:r w:rsidR="002F13B1">
        <w:t xml:space="preserve">  </w:t>
      </w:r>
      <w:r w:rsidR="00F31D38">
        <w:t>Respondent offered an additional ten exhibits that were admitted.  Altogether, the hearings generated 189 pages of notes of testimony.  Both par</w:t>
      </w:r>
      <w:r w:rsidR="00212734">
        <w:t>ties filed main and reply briefs.  The record closed on November 12, 2009.</w:t>
      </w:r>
    </w:p>
    <w:p w:rsidR="00212734" w:rsidRDefault="00212734" w:rsidP="001D5E30">
      <w:pPr>
        <w:spacing w:line="360" w:lineRule="auto"/>
      </w:pPr>
    </w:p>
    <w:p w:rsidR="008C4003" w:rsidRDefault="00C50C70" w:rsidP="00482961">
      <w:pPr>
        <w:spacing w:line="360" w:lineRule="auto"/>
        <w:jc w:val="center"/>
        <w:rPr>
          <w:u w:val="single"/>
        </w:rPr>
      </w:pPr>
      <w:r>
        <w:rPr>
          <w:u w:val="single"/>
        </w:rPr>
        <w:t xml:space="preserve">FURTHER </w:t>
      </w:r>
      <w:r w:rsidR="008C4003">
        <w:rPr>
          <w:u w:val="single"/>
        </w:rPr>
        <w:t>FINDINGS OF FACT</w:t>
      </w:r>
      <w:r>
        <w:rPr>
          <w:u w:val="single"/>
        </w:rPr>
        <w:t xml:space="preserve"> UPON REMAND</w:t>
      </w:r>
    </w:p>
    <w:p w:rsidR="00482961" w:rsidRPr="00A01B32" w:rsidRDefault="00482961" w:rsidP="00482961">
      <w:pPr>
        <w:spacing w:line="360" w:lineRule="auto"/>
      </w:pPr>
    </w:p>
    <w:p w:rsidR="00482961" w:rsidRPr="00252337" w:rsidRDefault="00051E3B" w:rsidP="00482961">
      <w:pPr>
        <w:pStyle w:val="ListParagraph"/>
        <w:numPr>
          <w:ilvl w:val="0"/>
          <w:numId w:val="1"/>
        </w:numPr>
        <w:spacing w:line="360" w:lineRule="auto"/>
        <w:ind w:left="0" w:firstLine="1440"/>
        <w:rPr>
          <w:u w:val="single"/>
        </w:rPr>
      </w:pPr>
      <w:r w:rsidRPr="001D5E30">
        <w:t>Stillwater Sewer Corporation</w:t>
      </w:r>
      <w:r>
        <w:t xml:space="preserve"> </w:t>
      </w:r>
      <w:r w:rsidRPr="00A219A9">
        <w:t>(“Respondent” or “Stillwater”)</w:t>
      </w:r>
      <w:r>
        <w:t xml:space="preserve"> is a wholly owned subsidiary of </w:t>
      </w:r>
      <w:r w:rsidRPr="00A219A9">
        <w:t>Stillwater Lakes Civic Association, Inc. (the “Association</w:t>
      </w:r>
      <w:r w:rsidR="00EA2C00">
        <w:t>”</w:t>
      </w:r>
      <w:r w:rsidR="00252337">
        <w:t>) (N.T. 108</w:t>
      </w:r>
      <w:r w:rsidR="00A01B32">
        <w:t>, 128</w:t>
      </w:r>
      <w:r w:rsidR="00252337">
        <w:t>).</w:t>
      </w:r>
      <w:r>
        <w:t xml:space="preserve"> </w:t>
      </w:r>
    </w:p>
    <w:p w:rsidR="00252337" w:rsidRPr="00252337" w:rsidRDefault="00252337" w:rsidP="00252337">
      <w:pPr>
        <w:pStyle w:val="ListParagraph"/>
        <w:spacing w:line="360" w:lineRule="auto"/>
        <w:ind w:left="1440"/>
        <w:rPr>
          <w:u w:val="single"/>
        </w:rPr>
      </w:pPr>
    </w:p>
    <w:p w:rsidR="00252337" w:rsidRPr="00CF4964" w:rsidRDefault="00252337" w:rsidP="00482961">
      <w:pPr>
        <w:pStyle w:val="ListParagraph"/>
        <w:numPr>
          <w:ilvl w:val="0"/>
          <w:numId w:val="1"/>
        </w:numPr>
        <w:spacing w:line="360" w:lineRule="auto"/>
        <w:ind w:left="0" w:firstLine="1440"/>
        <w:rPr>
          <w:u w:val="single"/>
        </w:rPr>
      </w:pPr>
      <w:r>
        <w:t>S</w:t>
      </w:r>
      <w:r w:rsidR="00E45CE6">
        <w:t xml:space="preserve">tillwater </w:t>
      </w:r>
      <w:r w:rsidR="00CF4964">
        <w:t xml:space="preserve">and the Association share a common Board of Directors, so that the persons who are elected to </w:t>
      </w:r>
      <w:r w:rsidR="00887217">
        <w:t xml:space="preserve">be </w:t>
      </w:r>
      <w:r w:rsidR="00CF4964">
        <w:t xml:space="preserve">Directors of the Association are also </w:t>
      </w:r>
      <w:r w:rsidR="00887217">
        <w:t>D</w:t>
      </w:r>
      <w:r w:rsidR="00CF4964">
        <w:t>irectors of Stillwater (N.T. 108-09</w:t>
      </w:r>
      <w:r w:rsidR="00B37F6C">
        <w:t>, 141-42</w:t>
      </w:r>
      <w:r w:rsidR="00CF4964">
        <w:t>).</w:t>
      </w:r>
    </w:p>
    <w:p w:rsidR="00CF4964" w:rsidRPr="00A01B32" w:rsidRDefault="00CF4964" w:rsidP="00CF4964">
      <w:pPr>
        <w:pStyle w:val="ListParagraph"/>
      </w:pPr>
    </w:p>
    <w:p w:rsidR="00CF4964" w:rsidRPr="00557589" w:rsidRDefault="00653362" w:rsidP="00482961">
      <w:pPr>
        <w:pStyle w:val="ListParagraph"/>
        <w:numPr>
          <w:ilvl w:val="0"/>
          <w:numId w:val="1"/>
        </w:numPr>
        <w:spacing w:line="360" w:lineRule="auto"/>
        <w:ind w:left="0" w:firstLine="1440"/>
        <w:rPr>
          <w:u w:val="single"/>
        </w:rPr>
      </w:pPr>
      <w:r>
        <w:t>The Association’s role is to own, operate, manage, repair and replace the common facilities in the planned community of</w:t>
      </w:r>
      <w:r w:rsidR="00557589">
        <w:t xml:space="preserve"> </w:t>
      </w:r>
      <w:r>
        <w:t xml:space="preserve">Stillwater </w:t>
      </w:r>
      <w:r w:rsidR="00557589">
        <w:t>Lake Estates</w:t>
      </w:r>
      <w:r w:rsidR="00557589" w:rsidRPr="00292358">
        <w:t>, Inc. (the “Community”)</w:t>
      </w:r>
      <w:r w:rsidR="00557589">
        <w:t xml:space="preserve"> (N.T. 109).</w:t>
      </w:r>
    </w:p>
    <w:p w:rsidR="00557589" w:rsidRPr="00557589" w:rsidRDefault="00557589" w:rsidP="00557589">
      <w:pPr>
        <w:pStyle w:val="ListParagraph"/>
        <w:rPr>
          <w:u w:val="single"/>
        </w:rPr>
      </w:pPr>
    </w:p>
    <w:p w:rsidR="00557589" w:rsidRPr="00A80761" w:rsidRDefault="00A80761" w:rsidP="00482961">
      <w:pPr>
        <w:pStyle w:val="ListParagraph"/>
        <w:numPr>
          <w:ilvl w:val="0"/>
          <w:numId w:val="1"/>
        </w:numPr>
        <w:spacing w:line="360" w:lineRule="auto"/>
        <w:ind w:left="0" w:firstLine="1440"/>
        <w:rPr>
          <w:u w:val="single"/>
        </w:rPr>
      </w:pPr>
      <w:r>
        <w:t>As a captive wholly owned subsidiary, Stillwater only provides wastewater service to the Association (N.T. 109).</w:t>
      </w:r>
    </w:p>
    <w:p w:rsidR="00A80761" w:rsidRPr="00A80761" w:rsidRDefault="00A80761" w:rsidP="00A80761">
      <w:pPr>
        <w:pStyle w:val="ListParagraph"/>
        <w:rPr>
          <w:u w:val="single"/>
        </w:rPr>
      </w:pPr>
    </w:p>
    <w:p w:rsidR="00A80761" w:rsidRPr="00E37EED" w:rsidRDefault="00E37EED" w:rsidP="00482961">
      <w:pPr>
        <w:pStyle w:val="ListParagraph"/>
        <w:numPr>
          <w:ilvl w:val="0"/>
          <w:numId w:val="1"/>
        </w:numPr>
        <w:spacing w:line="360" w:lineRule="auto"/>
        <w:ind w:left="0" w:firstLine="1440"/>
        <w:rPr>
          <w:u w:val="single"/>
        </w:rPr>
      </w:pPr>
      <w:r>
        <w:t>In Pennsylvania and throughout the United States, there are three types of common interest communities: condominiums, planned communities, and cooperatives</w:t>
      </w:r>
      <w:r w:rsidR="00057BCB">
        <w:t xml:space="preserve"> as established by statute</w:t>
      </w:r>
      <w:r>
        <w:t xml:space="preserve"> (N.T. 111</w:t>
      </w:r>
      <w:r w:rsidR="00CB3E1E">
        <w:t>, 117-18</w:t>
      </w:r>
      <w:r>
        <w:t>).</w:t>
      </w:r>
    </w:p>
    <w:p w:rsidR="00E37EED" w:rsidRPr="00E37EED" w:rsidRDefault="00E37EED" w:rsidP="00E37EED">
      <w:pPr>
        <w:pStyle w:val="ListParagraph"/>
        <w:rPr>
          <w:u w:val="single"/>
        </w:rPr>
      </w:pPr>
    </w:p>
    <w:p w:rsidR="00E37EED" w:rsidRPr="005C251B" w:rsidRDefault="00AE3DB2" w:rsidP="00482961">
      <w:pPr>
        <w:pStyle w:val="ListParagraph"/>
        <w:numPr>
          <w:ilvl w:val="0"/>
          <w:numId w:val="1"/>
        </w:numPr>
        <w:spacing w:line="360" w:lineRule="auto"/>
        <w:ind w:left="0" w:firstLine="1440"/>
        <w:rPr>
          <w:u w:val="single"/>
        </w:rPr>
      </w:pPr>
      <w:r>
        <w:t>In a condominium, the members own not only their individual units, but they also own an undivided interest in the common area</w:t>
      </w:r>
      <w:r w:rsidR="00057BCB">
        <w:t xml:space="preserve"> (N.T. 113-14).</w:t>
      </w:r>
    </w:p>
    <w:p w:rsidR="005C251B" w:rsidRPr="00057BCB" w:rsidRDefault="005C251B" w:rsidP="005C251B">
      <w:pPr>
        <w:pStyle w:val="ListParagraph"/>
        <w:spacing w:line="360" w:lineRule="auto"/>
        <w:ind w:left="1440"/>
        <w:rPr>
          <w:u w:val="single"/>
        </w:rPr>
      </w:pPr>
    </w:p>
    <w:p w:rsidR="00057BCB" w:rsidRDefault="00057BCB" w:rsidP="00057BCB">
      <w:pPr>
        <w:pStyle w:val="ListParagraph"/>
        <w:rPr>
          <w:u w:val="single"/>
        </w:rPr>
      </w:pPr>
    </w:p>
    <w:p w:rsidR="003777EC" w:rsidRPr="00057BCB" w:rsidRDefault="003777EC" w:rsidP="00057BCB">
      <w:pPr>
        <w:pStyle w:val="ListParagraph"/>
        <w:rPr>
          <w:u w:val="single"/>
        </w:rPr>
      </w:pPr>
    </w:p>
    <w:p w:rsidR="00057BCB" w:rsidRPr="00A325C4" w:rsidRDefault="00A325C4" w:rsidP="00482961">
      <w:pPr>
        <w:pStyle w:val="ListParagraph"/>
        <w:numPr>
          <w:ilvl w:val="0"/>
          <w:numId w:val="1"/>
        </w:numPr>
        <w:spacing w:line="360" w:lineRule="auto"/>
        <w:ind w:left="0" w:firstLine="1440"/>
        <w:rPr>
          <w:u w:val="single"/>
        </w:rPr>
      </w:pPr>
      <w:r>
        <w:lastRenderedPageBreak/>
        <w:t xml:space="preserve">In a cooperative, the association owns the </w:t>
      </w:r>
      <w:r w:rsidR="00AA59D7">
        <w:t xml:space="preserve">individual </w:t>
      </w:r>
      <w:r>
        <w:t>unit</w:t>
      </w:r>
      <w:r w:rsidR="00AA59D7">
        <w:t>s</w:t>
      </w:r>
      <w:r>
        <w:t xml:space="preserve"> and common areas; individual members get an equity ownership position in the cooperative (N.T. 114).</w:t>
      </w:r>
    </w:p>
    <w:p w:rsidR="00A325C4" w:rsidRPr="00A325C4" w:rsidRDefault="00A325C4" w:rsidP="00A325C4">
      <w:pPr>
        <w:pStyle w:val="ListParagraph"/>
        <w:rPr>
          <w:u w:val="single"/>
        </w:rPr>
      </w:pPr>
    </w:p>
    <w:p w:rsidR="00A325C4" w:rsidRPr="004C357B" w:rsidRDefault="00A325C4" w:rsidP="00482961">
      <w:pPr>
        <w:pStyle w:val="ListParagraph"/>
        <w:numPr>
          <w:ilvl w:val="0"/>
          <w:numId w:val="1"/>
        </w:numPr>
        <w:spacing w:line="360" w:lineRule="auto"/>
        <w:ind w:left="0" w:firstLine="1440"/>
        <w:rPr>
          <w:u w:val="single"/>
        </w:rPr>
      </w:pPr>
      <w:r>
        <w:t>A planned community is a hybrid situation</w:t>
      </w:r>
      <w:r w:rsidR="004C357B">
        <w:t xml:space="preserve"> where the members own their individual units, while the association owns the common areas (N.T. 113).</w:t>
      </w:r>
    </w:p>
    <w:p w:rsidR="004C357B" w:rsidRPr="004C357B" w:rsidRDefault="004C357B" w:rsidP="004C357B">
      <w:pPr>
        <w:pStyle w:val="ListParagraph"/>
      </w:pPr>
    </w:p>
    <w:p w:rsidR="004C357B" w:rsidRPr="004C357B" w:rsidRDefault="004C357B" w:rsidP="00482961">
      <w:pPr>
        <w:pStyle w:val="ListParagraph"/>
        <w:numPr>
          <w:ilvl w:val="0"/>
          <w:numId w:val="1"/>
        </w:numPr>
        <w:spacing w:line="360" w:lineRule="auto"/>
        <w:ind w:left="0" w:firstLine="1440"/>
        <w:rPr>
          <w:u w:val="single"/>
        </w:rPr>
      </w:pPr>
      <w:r>
        <w:t>The Association is a planned community (N.T. 113).</w:t>
      </w:r>
    </w:p>
    <w:p w:rsidR="004C357B" w:rsidRPr="00B559E9" w:rsidRDefault="004C357B" w:rsidP="004C357B">
      <w:pPr>
        <w:pStyle w:val="ListParagraph"/>
      </w:pPr>
    </w:p>
    <w:p w:rsidR="004C357B" w:rsidRPr="005C6C21" w:rsidRDefault="00FE4452" w:rsidP="00482961">
      <w:pPr>
        <w:pStyle w:val="ListParagraph"/>
        <w:numPr>
          <w:ilvl w:val="0"/>
          <w:numId w:val="1"/>
        </w:numPr>
        <w:spacing w:line="360" w:lineRule="auto"/>
        <w:ind w:left="0" w:firstLine="1440"/>
        <w:rPr>
          <w:u w:val="single"/>
        </w:rPr>
      </w:pPr>
      <w:r>
        <w:t xml:space="preserve">The Association posits it meets all of the legal and statutory requirements to be a </w:t>
      </w:r>
      <w:r w:rsidRPr="005C6C21">
        <w:rPr>
          <w:i/>
        </w:rPr>
        <w:t>bona fide</w:t>
      </w:r>
      <w:r>
        <w:t xml:space="preserve"> “cooperative association” within the meaning of Section 102 of the Public Utility Code,</w:t>
      </w:r>
      <w:r w:rsidR="005C6C21">
        <w:t xml:space="preserve"> 66 Pa. C.S. §102</w:t>
      </w:r>
      <w:r w:rsidR="00183F5D">
        <w:t xml:space="preserve">, and </w:t>
      </w:r>
      <w:r w:rsidR="00183F5D">
        <w:rPr>
          <w:u w:val="single"/>
        </w:rPr>
        <w:t>Adrian Water</w:t>
      </w:r>
      <w:r w:rsidR="005C6C21">
        <w:t xml:space="preserve"> (N.T. 112, 116).</w:t>
      </w:r>
    </w:p>
    <w:p w:rsidR="005C6C21" w:rsidRPr="005C6C21" w:rsidRDefault="005C6C21" w:rsidP="005C6C21">
      <w:pPr>
        <w:pStyle w:val="ListParagraph"/>
      </w:pPr>
    </w:p>
    <w:p w:rsidR="005C6C21" w:rsidRPr="000C0311" w:rsidRDefault="00663BB5" w:rsidP="00482961">
      <w:pPr>
        <w:pStyle w:val="ListParagraph"/>
        <w:numPr>
          <w:ilvl w:val="0"/>
          <w:numId w:val="1"/>
        </w:numPr>
        <w:spacing w:line="360" w:lineRule="auto"/>
        <w:ind w:left="0" w:firstLine="1440"/>
        <w:rPr>
          <w:u w:val="single"/>
        </w:rPr>
      </w:pPr>
      <w:r>
        <w:t>Hemlock Farms Community Association</w:t>
      </w:r>
      <w:r w:rsidR="000C0311">
        <w:t>, a planned community,</w:t>
      </w:r>
      <w:r>
        <w:t xml:space="preserve"> in Blooming Grove Township, Pike County, Pennsylvania </w:t>
      </w:r>
      <w:r w:rsidR="000C0311">
        <w:t>recently acquired a water system from a regulated public utility and in a Commission proceeding, it proved itself to be a “cooperative association” within the meaning of Section 102 of the Public Utility Code (N.T. 119).</w:t>
      </w:r>
    </w:p>
    <w:p w:rsidR="000C0311" w:rsidRPr="00AF59EA" w:rsidRDefault="000C0311" w:rsidP="000C0311">
      <w:pPr>
        <w:pStyle w:val="ListParagraph"/>
      </w:pPr>
    </w:p>
    <w:p w:rsidR="000C0311" w:rsidRPr="003E088A" w:rsidRDefault="00AF59EA" w:rsidP="00482961">
      <w:pPr>
        <w:pStyle w:val="ListParagraph"/>
        <w:numPr>
          <w:ilvl w:val="0"/>
          <w:numId w:val="1"/>
        </w:numPr>
        <w:spacing w:line="360" w:lineRule="auto"/>
        <w:ind w:left="0" w:firstLine="1440"/>
        <w:rPr>
          <w:u w:val="single"/>
        </w:rPr>
      </w:pPr>
      <w:r>
        <w:t>In April 2009, the Association hired a new manager, Appletree Management Group, Inc.</w:t>
      </w:r>
      <w:r w:rsidR="003E088A">
        <w:t xml:space="preserve"> (“Appletree”)</w:t>
      </w:r>
      <w:r w:rsidR="009A4542">
        <w:t xml:space="preserve">, which assigned an on-site professional manager.  Appletree supervises maintenance of the Association’s </w:t>
      </w:r>
      <w:r w:rsidR="00587976">
        <w:t>common areas, as well as the licensed sewer plant operator for Stillwater.  It handles all finances from billing and collections through</w:t>
      </w:r>
      <w:r w:rsidR="003E088A">
        <w:t xml:space="preserve"> financial statement preparation</w:t>
      </w:r>
      <w:r>
        <w:t xml:space="preserve"> (N.T. </w:t>
      </w:r>
      <w:r w:rsidR="009A4542">
        <w:t>131</w:t>
      </w:r>
      <w:r>
        <w:t>).</w:t>
      </w:r>
    </w:p>
    <w:p w:rsidR="003E088A" w:rsidRPr="003E088A" w:rsidRDefault="003E088A" w:rsidP="003E088A">
      <w:pPr>
        <w:pStyle w:val="ListParagraph"/>
        <w:rPr>
          <w:u w:val="single"/>
        </w:rPr>
      </w:pPr>
    </w:p>
    <w:p w:rsidR="003E088A" w:rsidRPr="009C7F52" w:rsidRDefault="00DE63B7" w:rsidP="00482961">
      <w:pPr>
        <w:pStyle w:val="ListParagraph"/>
        <w:numPr>
          <w:ilvl w:val="0"/>
          <w:numId w:val="1"/>
        </w:numPr>
        <w:spacing w:line="360" w:lineRule="auto"/>
        <w:ind w:left="0" w:firstLine="1440"/>
        <w:rPr>
          <w:u w:val="single"/>
        </w:rPr>
      </w:pPr>
      <w:r>
        <w:t xml:space="preserve">Appletree presently manages 23 communities very similar to the Association and another 20 communities on a part-time basis.  Of the 23 full-time managed communities, approximately 10 </w:t>
      </w:r>
      <w:r w:rsidR="009C7F52">
        <w:t xml:space="preserve">have </w:t>
      </w:r>
      <w:r>
        <w:t>functioning utility corporations</w:t>
      </w:r>
      <w:r w:rsidR="009C7F52">
        <w:t xml:space="preserve"> (N.T. 132).</w:t>
      </w:r>
    </w:p>
    <w:p w:rsidR="009C7F52" w:rsidRPr="009C7F52" w:rsidRDefault="009C7F52" w:rsidP="009C7F52">
      <w:pPr>
        <w:pStyle w:val="ListParagraph"/>
        <w:rPr>
          <w:u w:val="single"/>
        </w:rPr>
      </w:pPr>
    </w:p>
    <w:p w:rsidR="009C7F52" w:rsidRPr="00D338BF" w:rsidRDefault="00D338BF" w:rsidP="00482961">
      <w:pPr>
        <w:pStyle w:val="ListParagraph"/>
        <w:numPr>
          <w:ilvl w:val="0"/>
          <w:numId w:val="1"/>
        </w:numPr>
        <w:spacing w:line="360" w:lineRule="auto"/>
        <w:ind w:left="0" w:firstLine="1440"/>
        <w:rPr>
          <w:u w:val="single"/>
        </w:rPr>
      </w:pPr>
      <w:r>
        <w:t>The Association is an approved subdivision within the township in which it is situated.  It is approved for a given number of lots within that governmental boundary (N.T. 133).</w:t>
      </w:r>
    </w:p>
    <w:p w:rsidR="00D338BF" w:rsidRPr="00D338BF" w:rsidRDefault="00D338BF" w:rsidP="00D338BF">
      <w:pPr>
        <w:pStyle w:val="ListParagraph"/>
        <w:rPr>
          <w:u w:val="single"/>
        </w:rPr>
      </w:pPr>
    </w:p>
    <w:p w:rsidR="00D338BF" w:rsidRPr="00AE5FFE" w:rsidRDefault="00AE5FFE" w:rsidP="00482961">
      <w:pPr>
        <w:pStyle w:val="ListParagraph"/>
        <w:numPr>
          <w:ilvl w:val="0"/>
          <w:numId w:val="1"/>
        </w:numPr>
        <w:spacing w:line="360" w:lineRule="auto"/>
        <w:ind w:left="0" w:firstLine="1440"/>
        <w:rPr>
          <w:u w:val="single"/>
        </w:rPr>
      </w:pPr>
      <w:r>
        <w:t xml:space="preserve">Every unit owner owning a lot within the Association is subject to the covenant of the Association, the declaration of the covenant and restrictions on behavior </w:t>
      </w:r>
      <w:r w:rsidR="00714AC9">
        <w:t xml:space="preserve">as it pertains to common facilities </w:t>
      </w:r>
      <w:r>
        <w:t>(N.T. 133-3</w:t>
      </w:r>
      <w:r w:rsidR="00714AC9">
        <w:t>5</w:t>
      </w:r>
      <w:r>
        <w:t>; Respondent’s Exh. 5).</w:t>
      </w:r>
    </w:p>
    <w:p w:rsidR="00AE5FFE" w:rsidRPr="00AE5FFE" w:rsidRDefault="00AE5FFE" w:rsidP="00AE5FFE">
      <w:pPr>
        <w:pStyle w:val="ListParagraph"/>
        <w:rPr>
          <w:u w:val="single"/>
        </w:rPr>
      </w:pPr>
    </w:p>
    <w:p w:rsidR="00AE5FFE" w:rsidRPr="003E6D57" w:rsidRDefault="003E6D57" w:rsidP="00482961">
      <w:pPr>
        <w:pStyle w:val="ListParagraph"/>
        <w:numPr>
          <w:ilvl w:val="0"/>
          <w:numId w:val="1"/>
        </w:numPr>
        <w:spacing w:line="360" w:lineRule="auto"/>
        <w:ind w:left="0" w:firstLine="1440"/>
        <w:rPr>
          <w:u w:val="single"/>
        </w:rPr>
      </w:pPr>
      <w:r>
        <w:t>The covenant of the Association requires the Association to provide sewer service to the unit owners (N.T. 135; Respondent’s Exh. 5).</w:t>
      </w:r>
    </w:p>
    <w:p w:rsidR="003E6D57" w:rsidRPr="003E6D57" w:rsidRDefault="003E6D57" w:rsidP="003E6D57">
      <w:pPr>
        <w:pStyle w:val="ListParagraph"/>
        <w:rPr>
          <w:u w:val="single"/>
        </w:rPr>
      </w:pPr>
    </w:p>
    <w:p w:rsidR="003E6D57" w:rsidRPr="00986800" w:rsidRDefault="00986800" w:rsidP="00482961">
      <w:pPr>
        <w:pStyle w:val="ListParagraph"/>
        <w:numPr>
          <w:ilvl w:val="0"/>
          <w:numId w:val="1"/>
        </w:numPr>
        <w:spacing w:line="360" w:lineRule="auto"/>
        <w:ind w:left="0" w:firstLine="1440"/>
        <w:rPr>
          <w:u w:val="single"/>
        </w:rPr>
      </w:pPr>
      <w:r>
        <w:t>The Association only provides sewer service to those unit owners residing within the geographical limits of the Association (N.T. 135-37; Respondent’s Exh. 6).</w:t>
      </w:r>
    </w:p>
    <w:p w:rsidR="00986800" w:rsidRPr="00986800" w:rsidRDefault="00986800" w:rsidP="00986800">
      <w:pPr>
        <w:pStyle w:val="ListParagraph"/>
        <w:rPr>
          <w:u w:val="single"/>
        </w:rPr>
      </w:pPr>
    </w:p>
    <w:p w:rsidR="00986800" w:rsidRPr="00087942" w:rsidRDefault="00087942" w:rsidP="00482961">
      <w:pPr>
        <w:pStyle w:val="ListParagraph"/>
        <w:numPr>
          <w:ilvl w:val="0"/>
          <w:numId w:val="1"/>
        </w:numPr>
        <w:spacing w:line="360" w:lineRule="auto"/>
        <w:ind w:left="0" w:firstLine="1440"/>
        <w:rPr>
          <w:u w:val="single"/>
        </w:rPr>
      </w:pPr>
      <w:r>
        <w:t>The only thing Complainant does not receive from the Association that all other members receive is the right to vote in the Association (N.T. 137-38; Respondent’s Exh. 7).</w:t>
      </w:r>
    </w:p>
    <w:p w:rsidR="00087942" w:rsidRPr="00087942" w:rsidRDefault="00087942" w:rsidP="00087942">
      <w:pPr>
        <w:pStyle w:val="ListParagraph"/>
        <w:rPr>
          <w:u w:val="single"/>
        </w:rPr>
      </w:pPr>
    </w:p>
    <w:p w:rsidR="00087942" w:rsidRPr="005F7F7B" w:rsidRDefault="005F7F7B" w:rsidP="00482961">
      <w:pPr>
        <w:pStyle w:val="ListParagraph"/>
        <w:numPr>
          <w:ilvl w:val="0"/>
          <w:numId w:val="1"/>
        </w:numPr>
        <w:spacing w:line="360" w:lineRule="auto"/>
        <w:ind w:left="0" w:firstLine="1440"/>
        <w:rPr>
          <w:u w:val="single"/>
        </w:rPr>
      </w:pPr>
      <w:r>
        <w:t>Membership/ownership is limited to those who avail themselves of the services furnished by the Association (N.T. 139).</w:t>
      </w:r>
    </w:p>
    <w:p w:rsidR="005F7F7B" w:rsidRPr="005F7F7B" w:rsidRDefault="005F7F7B" w:rsidP="005F7F7B">
      <w:pPr>
        <w:pStyle w:val="ListParagraph"/>
        <w:rPr>
          <w:u w:val="single"/>
        </w:rPr>
      </w:pPr>
    </w:p>
    <w:p w:rsidR="005F7F7B" w:rsidRPr="00475D6B" w:rsidRDefault="0074313C" w:rsidP="00482961">
      <w:pPr>
        <w:pStyle w:val="ListParagraph"/>
        <w:numPr>
          <w:ilvl w:val="0"/>
          <w:numId w:val="1"/>
        </w:numPr>
        <w:spacing w:line="360" w:lineRule="auto"/>
        <w:ind w:left="0" w:firstLine="1440"/>
        <w:rPr>
          <w:u w:val="single"/>
        </w:rPr>
      </w:pPr>
      <w:r>
        <w:t xml:space="preserve">The Association has three categories of owners, </w:t>
      </w:r>
      <w:r w:rsidRPr="00886BAE">
        <w:rPr>
          <w:i/>
        </w:rPr>
        <w:t>i.e.</w:t>
      </w:r>
      <w:r>
        <w:t xml:space="preserve">, those owners receiving sewer service directly, owners of unimproved lots with sewer service available, and owners of on-site sewer </w:t>
      </w:r>
      <w:r w:rsidR="00886BAE">
        <w:t>systems.  There are approximately 780</w:t>
      </w:r>
      <w:r w:rsidR="00AC3695">
        <w:t xml:space="preserve"> owners within the first two categories, while 178 members are in the latter category.  Owners with on-site sewer systems have the potential to hook up to the sewer system if they obtain a township permit</w:t>
      </w:r>
      <w:r w:rsidR="00475D6B">
        <w:t>,</w:t>
      </w:r>
      <w:r w:rsidR="00AC3695">
        <w:t xml:space="preserve"> the current moratorium within the community on sewer hookups is lifted</w:t>
      </w:r>
      <w:r w:rsidR="00475D6B">
        <w:t>, and Stillwater can economically construct the infrastructure to reach their property (N.T. 139-40).</w:t>
      </w:r>
    </w:p>
    <w:p w:rsidR="00475D6B" w:rsidRPr="00475D6B" w:rsidRDefault="00475D6B" w:rsidP="00475D6B">
      <w:pPr>
        <w:pStyle w:val="ListParagraph"/>
        <w:rPr>
          <w:u w:val="single"/>
        </w:rPr>
      </w:pPr>
    </w:p>
    <w:p w:rsidR="00475D6B" w:rsidRPr="008D48B5" w:rsidRDefault="008D48B5" w:rsidP="00482961">
      <w:pPr>
        <w:pStyle w:val="ListParagraph"/>
        <w:numPr>
          <w:ilvl w:val="0"/>
          <w:numId w:val="1"/>
        </w:numPr>
        <w:spacing w:line="360" w:lineRule="auto"/>
        <w:ind w:left="0" w:firstLine="1440"/>
        <w:rPr>
          <w:u w:val="single"/>
        </w:rPr>
      </w:pPr>
      <w:r>
        <w:t>Easements exist across the property of each of the unit owners to bring utility services to the individual units (N.T. 140-41).</w:t>
      </w:r>
    </w:p>
    <w:p w:rsidR="008D48B5" w:rsidRPr="008D48B5" w:rsidRDefault="008D48B5" w:rsidP="008D48B5">
      <w:pPr>
        <w:pStyle w:val="ListParagraph"/>
        <w:rPr>
          <w:u w:val="single"/>
        </w:rPr>
      </w:pPr>
    </w:p>
    <w:p w:rsidR="008D48B5" w:rsidRPr="006B2515" w:rsidRDefault="00B37F6C" w:rsidP="00482961">
      <w:pPr>
        <w:pStyle w:val="ListParagraph"/>
        <w:numPr>
          <w:ilvl w:val="0"/>
          <w:numId w:val="1"/>
        </w:numPr>
        <w:spacing w:line="360" w:lineRule="auto"/>
        <w:ind w:left="0" w:firstLine="1440"/>
        <w:rPr>
          <w:u w:val="single"/>
        </w:rPr>
      </w:pPr>
      <w:r>
        <w:t>Control and ownership by each Association member is substantially equal (N.T. 141).</w:t>
      </w:r>
    </w:p>
    <w:p w:rsidR="006B2515" w:rsidRPr="006B2515" w:rsidRDefault="006B2515" w:rsidP="006B2515">
      <w:pPr>
        <w:pStyle w:val="ListParagraph"/>
        <w:rPr>
          <w:u w:val="single"/>
        </w:rPr>
      </w:pPr>
    </w:p>
    <w:p w:rsidR="006B2515" w:rsidRPr="00CF222C" w:rsidRDefault="00772CD9" w:rsidP="00482961">
      <w:pPr>
        <w:pStyle w:val="ListParagraph"/>
        <w:numPr>
          <w:ilvl w:val="0"/>
          <w:numId w:val="1"/>
        </w:numPr>
        <w:spacing w:line="360" w:lineRule="auto"/>
        <w:ind w:left="0" w:firstLine="1440"/>
        <w:rPr>
          <w:u w:val="single"/>
        </w:rPr>
      </w:pPr>
      <w:r>
        <w:t>According to its bylaws, e</w:t>
      </w:r>
      <w:r w:rsidR="00CF222C">
        <w:t>ach owner unit in the Community in good standing is entitled to a single vote in the Association</w:t>
      </w:r>
      <w:r w:rsidR="00EA2568">
        <w:t>, including the right</w:t>
      </w:r>
      <w:r w:rsidR="00B849D3">
        <w:t xml:space="preserve"> to elect the Board of Directors for both the Association and Stillwater</w:t>
      </w:r>
      <w:r w:rsidR="002C4A78">
        <w:t xml:space="preserve">.  The Board of Directors adopts an annual budget applicable to all unit owners in the Association </w:t>
      </w:r>
      <w:r w:rsidR="00CF222C">
        <w:t>(N.T. 141-4</w:t>
      </w:r>
      <w:r w:rsidR="002C4A78">
        <w:t>3; Respondent’s Exh. </w:t>
      </w:r>
      <w:r w:rsidR="00EA2568">
        <w:t>8</w:t>
      </w:r>
      <w:r w:rsidR="00CF222C">
        <w:t>).</w:t>
      </w:r>
    </w:p>
    <w:p w:rsidR="00CF222C" w:rsidRPr="00CF222C" w:rsidRDefault="00CF222C" w:rsidP="00CF222C">
      <w:pPr>
        <w:pStyle w:val="ListParagraph"/>
        <w:rPr>
          <w:u w:val="single"/>
        </w:rPr>
      </w:pPr>
    </w:p>
    <w:p w:rsidR="00CF222C" w:rsidRPr="00693990" w:rsidRDefault="00613B89" w:rsidP="00482961">
      <w:pPr>
        <w:pStyle w:val="ListParagraph"/>
        <w:numPr>
          <w:ilvl w:val="0"/>
          <w:numId w:val="1"/>
        </w:numPr>
        <w:spacing w:line="360" w:lineRule="auto"/>
        <w:ind w:left="0" w:firstLine="1440"/>
        <w:rPr>
          <w:u w:val="single"/>
        </w:rPr>
      </w:pPr>
      <w:r>
        <w:lastRenderedPageBreak/>
        <w:t>Recently, the owners elected new members to the Board of Directors, which in turn selected a new manager, Appletree, and contracted with a new licensed operator of the sewer system, J.R. Water Control (N.T. </w:t>
      </w:r>
      <w:r w:rsidR="00693990">
        <w:t>143</w:t>
      </w:r>
      <w:r>
        <w:t>).</w:t>
      </w:r>
    </w:p>
    <w:p w:rsidR="00693990" w:rsidRPr="00693990" w:rsidRDefault="00693990" w:rsidP="00693990">
      <w:pPr>
        <w:pStyle w:val="ListParagraph"/>
        <w:rPr>
          <w:u w:val="single"/>
        </w:rPr>
      </w:pPr>
    </w:p>
    <w:p w:rsidR="00693990" w:rsidRPr="00F044A8" w:rsidRDefault="00F044A8" w:rsidP="00482961">
      <w:pPr>
        <w:pStyle w:val="ListParagraph"/>
        <w:numPr>
          <w:ilvl w:val="0"/>
          <w:numId w:val="1"/>
        </w:numPr>
        <w:spacing w:line="360" w:lineRule="auto"/>
        <w:ind w:left="0" w:firstLine="1440"/>
        <w:rPr>
          <w:u w:val="single"/>
        </w:rPr>
      </w:pPr>
      <w:r>
        <w:t xml:space="preserve">The economic benefits </w:t>
      </w:r>
      <w:r w:rsidR="00766F68">
        <w:t xml:space="preserve">or detriments </w:t>
      </w:r>
      <w:r>
        <w:t>of the Association are passed on to the owners on a substantially equal basis (N.T. 144</w:t>
      </w:r>
      <w:r w:rsidR="00766F68">
        <w:t>, 159</w:t>
      </w:r>
      <w:r>
        <w:t>).</w:t>
      </w:r>
    </w:p>
    <w:p w:rsidR="00F044A8" w:rsidRPr="00F044A8" w:rsidRDefault="00F044A8" w:rsidP="00F044A8">
      <w:pPr>
        <w:pStyle w:val="ListParagraph"/>
        <w:rPr>
          <w:u w:val="single"/>
        </w:rPr>
      </w:pPr>
    </w:p>
    <w:p w:rsidR="00F044A8" w:rsidRPr="00562AC6" w:rsidRDefault="006E3304" w:rsidP="00482961">
      <w:pPr>
        <w:pStyle w:val="ListParagraph"/>
        <w:numPr>
          <w:ilvl w:val="0"/>
          <w:numId w:val="1"/>
        </w:numPr>
        <w:spacing w:line="360" w:lineRule="auto"/>
        <w:ind w:left="0" w:firstLine="1440"/>
        <w:rPr>
          <w:u w:val="single"/>
        </w:rPr>
      </w:pPr>
      <w:r>
        <w:t>The Association’s budget is developed by management in cooperation with the Finance Committee, the Treasurer, and ultimately the Board of Directors</w:t>
      </w:r>
      <w:r w:rsidR="000D3806">
        <w:t xml:space="preserve">.  The budget details what services will be provided to the owners, the level of those services and the cost thereof to be assessed </w:t>
      </w:r>
      <w:r w:rsidR="00562AC6">
        <w:t xml:space="preserve">to </w:t>
      </w:r>
      <w:r w:rsidR="000D3806">
        <w:t>the owners (N.T. 144-45</w:t>
      </w:r>
      <w:r w:rsidR="00562AC6">
        <w:t>; Respondent’s Exh. 9</w:t>
      </w:r>
      <w:r w:rsidR="000D3806">
        <w:t>).</w:t>
      </w:r>
    </w:p>
    <w:p w:rsidR="00562AC6" w:rsidRPr="00562AC6" w:rsidRDefault="00562AC6" w:rsidP="00562AC6">
      <w:pPr>
        <w:pStyle w:val="ListParagraph"/>
        <w:rPr>
          <w:u w:val="single"/>
        </w:rPr>
      </w:pPr>
    </w:p>
    <w:p w:rsidR="00562AC6" w:rsidRPr="00996E0A" w:rsidRDefault="00562AC6" w:rsidP="00482961">
      <w:pPr>
        <w:pStyle w:val="ListParagraph"/>
        <w:numPr>
          <w:ilvl w:val="0"/>
          <w:numId w:val="1"/>
        </w:numPr>
        <w:spacing w:line="360" w:lineRule="auto"/>
        <w:ind w:left="0" w:firstLine="1440"/>
        <w:rPr>
          <w:u w:val="single"/>
        </w:rPr>
      </w:pPr>
      <w:r>
        <w:t>If a budget surplus occurs in any given year, the surplus can be used to reduce fees for the coming year</w:t>
      </w:r>
      <w:r w:rsidR="00996E0A">
        <w:t xml:space="preserve"> or it can be used for a capital project or it can be placed in a reserve fund (N.T. 145).</w:t>
      </w:r>
    </w:p>
    <w:p w:rsidR="00996E0A" w:rsidRPr="00996E0A" w:rsidRDefault="00996E0A" w:rsidP="00996E0A">
      <w:pPr>
        <w:pStyle w:val="ListParagraph"/>
        <w:rPr>
          <w:u w:val="single"/>
        </w:rPr>
      </w:pPr>
    </w:p>
    <w:p w:rsidR="00996E0A" w:rsidRPr="006D51C3" w:rsidRDefault="00663713" w:rsidP="00482961">
      <w:pPr>
        <w:pStyle w:val="ListParagraph"/>
        <w:numPr>
          <w:ilvl w:val="0"/>
          <w:numId w:val="1"/>
        </w:numPr>
        <w:spacing w:line="360" w:lineRule="auto"/>
        <w:ind w:left="0" w:firstLine="1440"/>
        <w:rPr>
          <w:u w:val="single"/>
        </w:rPr>
      </w:pPr>
      <w:r>
        <w:t>The Association provides a schedule showing a breakdown of all annual fees, dues and assessments levied upon owners in the Association (N.T. 146-47</w:t>
      </w:r>
      <w:r w:rsidR="006D51C3">
        <w:t>; Respondent’s Exh. 10</w:t>
      </w:r>
      <w:r>
        <w:t>).</w:t>
      </w:r>
    </w:p>
    <w:p w:rsidR="006D51C3" w:rsidRPr="006D51C3" w:rsidRDefault="006D51C3" w:rsidP="006D51C3">
      <w:pPr>
        <w:pStyle w:val="ListParagraph"/>
        <w:rPr>
          <w:u w:val="single"/>
        </w:rPr>
      </w:pPr>
    </w:p>
    <w:p w:rsidR="006D51C3" w:rsidRPr="0003556A" w:rsidRDefault="0003556A" w:rsidP="00482961">
      <w:pPr>
        <w:pStyle w:val="ListParagraph"/>
        <w:numPr>
          <w:ilvl w:val="0"/>
          <w:numId w:val="1"/>
        </w:numPr>
        <w:spacing w:line="360" w:lineRule="auto"/>
        <w:ind w:left="0" w:firstLine="1440"/>
        <w:rPr>
          <w:u w:val="single"/>
        </w:rPr>
      </w:pPr>
      <w:r>
        <w:t>Both the Association and Stillwater are nonprofit corporations and higher or lower sewer costs are passed on directly to the owners (N.T. 148</w:t>
      </w:r>
      <w:r w:rsidR="00DC2EC2">
        <w:t>-49</w:t>
      </w:r>
      <w:r>
        <w:t>).</w:t>
      </w:r>
    </w:p>
    <w:p w:rsidR="0003556A" w:rsidRPr="0003556A" w:rsidRDefault="0003556A" w:rsidP="0003556A">
      <w:pPr>
        <w:pStyle w:val="ListParagraph"/>
        <w:rPr>
          <w:u w:val="single"/>
        </w:rPr>
      </w:pPr>
    </w:p>
    <w:p w:rsidR="0003556A" w:rsidRPr="00656736" w:rsidRDefault="00656736" w:rsidP="00482961">
      <w:pPr>
        <w:pStyle w:val="ListParagraph"/>
        <w:numPr>
          <w:ilvl w:val="0"/>
          <w:numId w:val="1"/>
        </w:numPr>
        <w:spacing w:line="360" w:lineRule="auto"/>
        <w:ind w:left="0" w:firstLine="1440"/>
        <w:rPr>
          <w:u w:val="single"/>
        </w:rPr>
      </w:pPr>
      <w:r>
        <w:t>Owners receiving sewer service from Stillwater can exercise a degree of control over the Association to protect themselves from arbitrary and unreasonable management decisions (N.T. 149-50).</w:t>
      </w:r>
    </w:p>
    <w:p w:rsidR="00656736" w:rsidRPr="00656736" w:rsidRDefault="00656736" w:rsidP="00656736">
      <w:pPr>
        <w:pStyle w:val="ListParagraph"/>
        <w:rPr>
          <w:u w:val="single"/>
        </w:rPr>
      </w:pPr>
    </w:p>
    <w:p w:rsidR="00656736" w:rsidRPr="001F7E54" w:rsidRDefault="001F7E54" w:rsidP="00482961">
      <w:pPr>
        <w:pStyle w:val="ListParagraph"/>
        <w:numPr>
          <w:ilvl w:val="0"/>
          <w:numId w:val="1"/>
        </w:numPr>
        <w:spacing w:line="360" w:lineRule="auto"/>
        <w:ind w:left="0" w:firstLine="1440"/>
        <w:rPr>
          <w:u w:val="single"/>
        </w:rPr>
      </w:pPr>
      <w:r>
        <w:t>In 2005, Stillwater experienced a net loss of $65,498.  In 2006, the net loss was $25,063 and in 2007, the net loss was $8,664 (N.T. 157-58; Respondent’s Exh. 6).</w:t>
      </w:r>
    </w:p>
    <w:p w:rsidR="003777EC" w:rsidRDefault="003777EC">
      <w:pPr>
        <w:rPr>
          <w:u w:val="single"/>
        </w:rPr>
      </w:pPr>
      <w:r>
        <w:rPr>
          <w:u w:val="single"/>
        </w:rPr>
        <w:br w:type="page"/>
      </w:r>
    </w:p>
    <w:p w:rsidR="001F7E54" w:rsidRPr="001F7E54" w:rsidRDefault="001F7E54" w:rsidP="001F7E54">
      <w:pPr>
        <w:pStyle w:val="ListParagraph"/>
        <w:rPr>
          <w:u w:val="single"/>
        </w:rPr>
      </w:pPr>
    </w:p>
    <w:p w:rsidR="001F7E54" w:rsidRPr="003777EC" w:rsidRDefault="008F3DB5" w:rsidP="003777EC">
      <w:pPr>
        <w:pStyle w:val="ListParagraph"/>
        <w:numPr>
          <w:ilvl w:val="0"/>
          <w:numId w:val="1"/>
        </w:numPr>
        <w:spacing w:line="360" w:lineRule="auto"/>
        <w:ind w:left="0" w:firstLine="1440"/>
        <w:rPr>
          <w:u w:val="single"/>
        </w:rPr>
      </w:pPr>
      <w:r>
        <w:t>Due to the settlement of a federal court action, Complainant is not entitled to vote in Association matters (N.T. 159</w:t>
      </w:r>
      <w:r w:rsidR="005E40D2">
        <w:t>, 162-63</w:t>
      </w:r>
      <w:r w:rsidR="000F5706">
        <w:t>, 180-81; Complainant’s Exh. 5</w:t>
      </w:r>
      <w:r>
        <w:t>).</w:t>
      </w:r>
    </w:p>
    <w:p w:rsidR="008F3DB5" w:rsidRPr="008F3DB5" w:rsidRDefault="008F3DB5" w:rsidP="008F3DB5">
      <w:pPr>
        <w:pStyle w:val="ListParagraph"/>
        <w:rPr>
          <w:u w:val="single"/>
        </w:rPr>
      </w:pPr>
    </w:p>
    <w:p w:rsidR="008F3DB5" w:rsidRPr="002A5950" w:rsidRDefault="005E40D2" w:rsidP="00482961">
      <w:pPr>
        <w:pStyle w:val="ListParagraph"/>
        <w:numPr>
          <w:ilvl w:val="0"/>
          <w:numId w:val="1"/>
        </w:numPr>
        <w:spacing w:line="360" w:lineRule="auto"/>
        <w:ind w:left="0" w:firstLine="1440"/>
        <w:rPr>
          <w:u w:val="single"/>
        </w:rPr>
      </w:pPr>
      <w:r>
        <w:t>Complainant asserts that since he obtained the title and deed for his property directly from the developer</w:t>
      </w:r>
      <w:r w:rsidR="002A5950">
        <w:t>, he never became a member of the Association (N.T. 162</w:t>
      </w:r>
      <w:r w:rsidR="002A5950">
        <w:noBreakHyphen/>
        <w:t>63</w:t>
      </w:r>
      <w:r w:rsidR="00794A4E">
        <w:t>, 174</w:t>
      </w:r>
      <w:r w:rsidR="00D078A4">
        <w:t>-77</w:t>
      </w:r>
      <w:r w:rsidR="00D63AE6">
        <w:t>, 183</w:t>
      </w:r>
      <w:r w:rsidR="00794A4E">
        <w:t xml:space="preserve">; </w:t>
      </w:r>
      <w:r w:rsidR="00D078A4">
        <w:t>Complainant’s Exhs. 2, 3 &amp; A</w:t>
      </w:r>
      <w:r w:rsidR="002A5950">
        <w:t>).</w:t>
      </w:r>
    </w:p>
    <w:p w:rsidR="002A5950" w:rsidRPr="002A5950" w:rsidRDefault="002A5950" w:rsidP="002A5950">
      <w:pPr>
        <w:pStyle w:val="ListParagraph"/>
        <w:rPr>
          <w:u w:val="single"/>
        </w:rPr>
      </w:pPr>
    </w:p>
    <w:p w:rsidR="002A5950" w:rsidRPr="00C649CF" w:rsidRDefault="00BF2EBE" w:rsidP="00482961">
      <w:pPr>
        <w:pStyle w:val="ListParagraph"/>
        <w:numPr>
          <w:ilvl w:val="0"/>
          <w:numId w:val="1"/>
        </w:numPr>
        <w:spacing w:line="360" w:lineRule="auto"/>
        <w:ind w:left="0" w:firstLine="1440"/>
        <w:rPr>
          <w:u w:val="single"/>
        </w:rPr>
      </w:pPr>
      <w:r>
        <w:t>Complainant is concerned that he will be obligated to pay his proportionate share</w:t>
      </w:r>
      <w:r w:rsidR="00C649CF">
        <w:t xml:space="preserve"> of the cost of repairing the sewer system (N.T. 163-64).</w:t>
      </w:r>
    </w:p>
    <w:p w:rsidR="00C649CF" w:rsidRPr="00C649CF" w:rsidRDefault="00C649CF" w:rsidP="00C649CF">
      <w:pPr>
        <w:pStyle w:val="ListParagraph"/>
        <w:rPr>
          <w:u w:val="single"/>
        </w:rPr>
      </w:pPr>
    </w:p>
    <w:p w:rsidR="00C649CF" w:rsidRPr="00617EF5" w:rsidRDefault="00617EF5" w:rsidP="00482961">
      <w:pPr>
        <w:pStyle w:val="ListParagraph"/>
        <w:numPr>
          <w:ilvl w:val="0"/>
          <w:numId w:val="1"/>
        </w:numPr>
        <w:spacing w:line="360" w:lineRule="auto"/>
        <w:ind w:left="0" w:firstLine="1440"/>
        <w:rPr>
          <w:u w:val="single"/>
        </w:rPr>
      </w:pPr>
      <w:r>
        <w:t>Complainant contends Stillwater is not registered in the State of Delaware as a nonprofit corporation (N.T. 165).</w:t>
      </w:r>
    </w:p>
    <w:p w:rsidR="00617EF5" w:rsidRPr="00617EF5" w:rsidRDefault="00617EF5" w:rsidP="00617EF5">
      <w:pPr>
        <w:pStyle w:val="ListParagraph"/>
        <w:rPr>
          <w:u w:val="single"/>
        </w:rPr>
      </w:pPr>
    </w:p>
    <w:p w:rsidR="00617EF5" w:rsidRPr="008F2D5B" w:rsidRDefault="00875F92" w:rsidP="00482961">
      <w:pPr>
        <w:pStyle w:val="ListParagraph"/>
        <w:numPr>
          <w:ilvl w:val="0"/>
          <w:numId w:val="1"/>
        </w:numPr>
        <w:spacing w:line="360" w:lineRule="auto"/>
        <w:ind w:left="0" w:firstLine="1440"/>
        <w:rPr>
          <w:u w:val="single"/>
        </w:rPr>
      </w:pPr>
      <w:r>
        <w:t>Complainant asserts the property report he received when he purchased his lot notes that Stillwater will apply for Commission authority and its rates will be regulated by the Commission (N.T. 165</w:t>
      </w:r>
      <w:r w:rsidR="00794A4E">
        <w:t>, 171-72; Complainant’s Exh. 1</w:t>
      </w:r>
      <w:r>
        <w:t>).</w:t>
      </w:r>
    </w:p>
    <w:p w:rsidR="008F2D5B" w:rsidRPr="008F2D5B" w:rsidRDefault="008F2D5B" w:rsidP="008F2D5B">
      <w:pPr>
        <w:pStyle w:val="ListParagraph"/>
        <w:rPr>
          <w:u w:val="single"/>
        </w:rPr>
      </w:pPr>
    </w:p>
    <w:p w:rsidR="008F2D5B" w:rsidRPr="002368A8" w:rsidRDefault="008F2D5B" w:rsidP="002368A8">
      <w:pPr>
        <w:pStyle w:val="ListParagraph"/>
        <w:numPr>
          <w:ilvl w:val="0"/>
          <w:numId w:val="1"/>
        </w:numPr>
        <w:spacing w:line="360" w:lineRule="auto"/>
        <w:ind w:left="0" w:firstLine="1440"/>
        <w:rPr>
          <w:u w:val="single"/>
        </w:rPr>
      </w:pPr>
      <w:r>
        <w:t xml:space="preserve">Complainant </w:t>
      </w:r>
      <w:r w:rsidR="00F7577D">
        <w:t xml:space="preserve">presently </w:t>
      </w:r>
      <w:r>
        <w:t>receiv</w:t>
      </w:r>
      <w:r w:rsidR="002368A8">
        <w:t>es</w:t>
      </w:r>
      <w:r>
        <w:t xml:space="preserve"> sewer service from Stillwater </w:t>
      </w:r>
      <w:r w:rsidR="009A0349">
        <w:t xml:space="preserve">and he is current on his payments </w:t>
      </w:r>
      <w:r>
        <w:t>(N.T. 167</w:t>
      </w:r>
      <w:r w:rsidR="009A0349">
        <w:t>-68</w:t>
      </w:r>
      <w:r>
        <w:t>).</w:t>
      </w:r>
    </w:p>
    <w:p w:rsidR="002368A8" w:rsidRPr="002368A8" w:rsidRDefault="002368A8" w:rsidP="002368A8">
      <w:pPr>
        <w:pStyle w:val="ListParagraph"/>
        <w:rPr>
          <w:u w:val="single"/>
        </w:rPr>
      </w:pPr>
    </w:p>
    <w:p w:rsidR="002368A8" w:rsidRDefault="002368A8" w:rsidP="002368A8">
      <w:pPr>
        <w:spacing w:line="360" w:lineRule="auto"/>
        <w:jc w:val="center"/>
      </w:pPr>
      <w:r>
        <w:rPr>
          <w:u w:val="single"/>
        </w:rPr>
        <w:t>DISCUSSION</w:t>
      </w:r>
    </w:p>
    <w:p w:rsidR="002368A8" w:rsidRDefault="002368A8" w:rsidP="002368A8">
      <w:pPr>
        <w:spacing w:line="360" w:lineRule="auto"/>
      </w:pPr>
    </w:p>
    <w:p w:rsidR="005C251B" w:rsidRDefault="00FC5E0F" w:rsidP="002368A8">
      <w:pPr>
        <w:spacing w:line="360" w:lineRule="auto"/>
      </w:pPr>
      <w:r>
        <w:tab/>
      </w:r>
      <w:r>
        <w:tab/>
      </w:r>
      <w:r w:rsidRPr="00FC5E0F">
        <w:t xml:space="preserve">The essential </w:t>
      </w:r>
      <w:r>
        <w:t xml:space="preserve">facts necessary </w:t>
      </w:r>
      <w:r w:rsidRPr="00FC5E0F">
        <w:t xml:space="preserve">to </w:t>
      </w:r>
      <w:r>
        <w:t xml:space="preserve">decide </w:t>
      </w:r>
      <w:r w:rsidRPr="00FC5E0F">
        <w:t>this case are</w:t>
      </w:r>
      <w:r w:rsidR="00F93820">
        <w:t xml:space="preserve"> these</w:t>
      </w:r>
      <w:r w:rsidRPr="00FC5E0F">
        <w:t xml:space="preserve">. </w:t>
      </w:r>
      <w:r w:rsidR="00582B85">
        <w:t xml:space="preserve"> </w:t>
      </w:r>
      <w:r w:rsidRPr="00FC5E0F">
        <w:t xml:space="preserve">Complainant resides within the geographical limits of Stillwater Lake Estates (the “Community”) in </w:t>
      </w:r>
      <w:smartTag w:uri="urn:schemas-microsoft-com:office:smarttags" w:element="place">
        <w:smartTag w:uri="urn:schemas-microsoft-com:office:smarttags" w:element="City">
          <w:r w:rsidRPr="00FC5E0F">
            <w:t>Monroe County</w:t>
          </w:r>
        </w:smartTag>
        <w:r w:rsidRPr="00FC5E0F">
          <w:t xml:space="preserve">, </w:t>
        </w:r>
        <w:smartTag w:uri="urn:schemas-microsoft-com:office:smarttags" w:element="State">
          <w:r w:rsidRPr="00FC5E0F">
            <w:t>Pennsylvania</w:t>
          </w:r>
        </w:smartTag>
      </w:smartTag>
      <w:r w:rsidRPr="00FC5E0F">
        <w:t xml:space="preserve"> (N.T. 12</w:t>
      </w:r>
      <w:r w:rsidRPr="00FC5E0F">
        <w:noBreakHyphen/>
        <w:t>13, 62, 67).  There, he receives wastewater utility service from Stillwater Sewer Corporation (“</w:t>
      </w:r>
      <w:smartTag w:uri="urn:schemas-microsoft-com:office:smarttags" w:element="City">
        <w:smartTag w:uri="urn:schemas-microsoft-com:office:smarttags" w:element="place">
          <w:r w:rsidRPr="00FC5E0F">
            <w:t>Stillwater</w:t>
          </w:r>
        </w:smartTag>
      </w:smartTag>
      <w:r w:rsidRPr="00FC5E0F">
        <w:t>”) (N.T. 67</w:t>
      </w:r>
      <w:r w:rsidRPr="00FC5E0F">
        <w:noBreakHyphen/>
        <w:t xml:space="preserve">68).  </w:t>
      </w:r>
      <w:r w:rsidR="00590C6A">
        <w:t xml:space="preserve">Mr. </w:t>
      </w:r>
      <w:r w:rsidRPr="00FC5E0F">
        <w:t xml:space="preserve">Collazo, together with all of Stillwater’s customers, </w:t>
      </w:r>
      <w:r w:rsidR="009A7706" w:rsidRPr="00FC5E0F">
        <w:t>resides</w:t>
      </w:r>
      <w:r w:rsidRPr="00FC5E0F">
        <w:t xml:space="preserve"> within the geographical limits of the Community (N.T. 12</w:t>
      </w:r>
      <w:r w:rsidRPr="00FC5E0F">
        <w:noBreakHyphen/>
        <w:t>13, 62, 67).  Stillwater currently furnishes wastewater service to 512 full-time and 268 standby customers in the Stillwater Lakes Civic Association (the “Association”).</w:t>
      </w:r>
      <w:r w:rsidR="00634EA9">
        <w:t xml:space="preserve">  There are 178 owners, who have on-site septic systems (N.T. 139-40).</w:t>
      </w:r>
      <w:r w:rsidRPr="00FC5E0F">
        <w:t xml:space="preserve">  All of these customers, with the exception of </w:t>
      </w:r>
      <w:r w:rsidR="00590C6A">
        <w:t xml:space="preserve">Mr. </w:t>
      </w:r>
      <w:r w:rsidRPr="00FC5E0F">
        <w:t xml:space="preserve">Collazo, are </w:t>
      </w:r>
    </w:p>
    <w:p w:rsidR="005C251B" w:rsidRDefault="005C251B">
      <w:r>
        <w:br w:type="page"/>
      </w:r>
    </w:p>
    <w:p w:rsidR="002368A8" w:rsidRDefault="00FC5E0F" w:rsidP="002368A8">
      <w:pPr>
        <w:spacing w:line="360" w:lineRule="auto"/>
      </w:pPr>
      <w:r w:rsidRPr="00FC5E0F">
        <w:lastRenderedPageBreak/>
        <w:t>members of the Association (N.T. 13, 65, 67</w:t>
      </w:r>
      <w:r w:rsidRPr="00FC5E0F">
        <w:noBreakHyphen/>
        <w:t>68, 73</w:t>
      </w:r>
      <w:r w:rsidRPr="00FC5E0F">
        <w:noBreakHyphen/>
        <w:t>86).  Nevertheless, because he is not a member of the Association and he receives wastewater utility service from Respondent, Complainant opines that Stillwater is a public utility that should be a regulated by this Commission (N.T. 26, 61).  For the following reasons, this claim lacks merit.</w:t>
      </w:r>
    </w:p>
    <w:p w:rsidR="00237569" w:rsidRDefault="00237569" w:rsidP="002368A8">
      <w:pPr>
        <w:spacing w:line="360" w:lineRule="auto"/>
      </w:pPr>
    </w:p>
    <w:p w:rsidR="00237569" w:rsidRDefault="00237569" w:rsidP="002368A8">
      <w:pPr>
        <w:spacing w:line="360" w:lineRule="auto"/>
      </w:pPr>
      <w:r>
        <w:t>A.</w:t>
      </w:r>
      <w:r>
        <w:tab/>
      </w:r>
      <w:r>
        <w:rPr>
          <w:u w:val="single"/>
        </w:rPr>
        <w:t>The Legal Standard</w:t>
      </w:r>
    </w:p>
    <w:p w:rsidR="00237569" w:rsidRDefault="00237569" w:rsidP="002368A8">
      <w:pPr>
        <w:spacing w:line="360" w:lineRule="auto"/>
      </w:pPr>
    </w:p>
    <w:p w:rsidR="00237569" w:rsidRDefault="00237569" w:rsidP="002368A8">
      <w:pPr>
        <w:spacing w:line="360" w:lineRule="auto"/>
      </w:pPr>
      <w:r>
        <w:tab/>
      </w:r>
      <w:r>
        <w:tab/>
      </w:r>
      <w:r w:rsidR="00477645" w:rsidRPr="00477645">
        <w:t xml:space="preserve">Section 1101 of the </w:t>
      </w:r>
      <w:r w:rsidR="00477645">
        <w:t xml:space="preserve">Public Utility </w:t>
      </w:r>
      <w:r w:rsidR="00477645" w:rsidRPr="00477645">
        <w:t>Code</w:t>
      </w:r>
      <w:r w:rsidR="00477645">
        <w:t xml:space="preserve"> (the “Code”)</w:t>
      </w:r>
      <w:r w:rsidR="00477645" w:rsidRPr="00477645">
        <w:t xml:space="preserve">, 66 Pa. C.S. §1101, mandates that a public utility must obtain a certificate of public convenience from this Commission before it can lawfully begin to offer, render, furnish or supply service within this Commonwealth.  Section 102(1)(vii) of the Code, 66 Pa. C.S. §102(1)(vii), defines the term “public utility” as any person or corporation owning or operating in this Commonwealth equipment or facilities for “sewage collection, treatment, or disposal </w:t>
      </w:r>
      <w:r w:rsidR="00477645" w:rsidRPr="00477645">
        <w:rPr>
          <w:u w:val="single"/>
        </w:rPr>
        <w:t>for the public</w:t>
      </w:r>
      <w:r w:rsidR="00477645" w:rsidRPr="00477645">
        <w:t xml:space="preserve"> for compensation.”  (Emphasis added).</w:t>
      </w:r>
      <w:r w:rsidR="00BB1A6F">
        <w:t xml:space="preserve">  But, according to Section 102(2)(ii) of the Code, 66 Pa. C.S. §102(2)(ii), </w:t>
      </w:r>
      <w:r w:rsidR="007E4B48">
        <w:t xml:space="preserve"> </w:t>
      </w:r>
      <w:r w:rsidR="007E4B48" w:rsidRPr="00477645">
        <w:t>the term “public utility”</w:t>
      </w:r>
      <w:r w:rsidR="007E4B48">
        <w:t xml:space="preserve"> </w:t>
      </w:r>
      <w:r w:rsidR="00FE069D">
        <w:t xml:space="preserve">does not include “any </w:t>
      </w:r>
      <w:r w:rsidR="00FE069D" w:rsidRPr="00035175">
        <w:rPr>
          <w:i/>
          <w:u w:val="single"/>
        </w:rPr>
        <w:t>bona fide</w:t>
      </w:r>
      <w:r w:rsidR="00FE069D" w:rsidRPr="00035175">
        <w:rPr>
          <w:u w:val="single"/>
        </w:rPr>
        <w:t xml:space="preserve"> cooperative association</w:t>
      </w:r>
      <w:r w:rsidR="00FE069D">
        <w:t xml:space="preserve"> which furnishes service only to its stockholders or members on a nonprofit basis.”</w:t>
      </w:r>
    </w:p>
    <w:p w:rsidR="00FE069D" w:rsidRDefault="00FE069D" w:rsidP="002368A8">
      <w:pPr>
        <w:spacing w:line="360" w:lineRule="auto"/>
      </w:pPr>
    </w:p>
    <w:p w:rsidR="008D388D" w:rsidRDefault="00FE069D" w:rsidP="002368A8">
      <w:pPr>
        <w:spacing w:line="360" w:lineRule="auto"/>
      </w:pPr>
      <w:r>
        <w:tab/>
      </w:r>
      <w:r>
        <w:tab/>
      </w:r>
      <w:r w:rsidR="00E23A98">
        <w:t xml:space="preserve">A nonprofit organization does not qualify </w:t>
      </w:r>
      <w:r w:rsidR="00E23A98">
        <w:rPr>
          <w:i/>
        </w:rPr>
        <w:t>ipso facto</w:t>
      </w:r>
      <w:r w:rsidR="00E23A98">
        <w:t xml:space="preserve"> as a </w:t>
      </w:r>
      <w:r w:rsidR="00E23A98">
        <w:rPr>
          <w:i/>
        </w:rPr>
        <w:t>bona fide</w:t>
      </w:r>
      <w:r w:rsidR="00E23A98">
        <w:t xml:space="preserve"> cooperative association, exempt from Commission regulation</w:t>
      </w:r>
      <w:r w:rsidR="002B5E81">
        <w:t xml:space="preserve">.  The key factor is the internal structure of the organization.  In its analysis of </w:t>
      </w:r>
      <w:r w:rsidR="006A6A3F">
        <w:t xml:space="preserve">what constitutes </w:t>
      </w:r>
      <w:r w:rsidR="002B5E81">
        <w:t>a “</w:t>
      </w:r>
      <w:r w:rsidR="002B5E81">
        <w:rPr>
          <w:i/>
        </w:rPr>
        <w:t>bona fide</w:t>
      </w:r>
      <w:r w:rsidR="002B5E81">
        <w:t xml:space="preserve"> cooperative,” </w:t>
      </w:r>
      <w:r w:rsidR="009419CF">
        <w:t>the Commission considers five general characteristics: (1) the purpose of the organization’s internal structure is to furnish service; (2)</w:t>
      </w:r>
      <w:r w:rsidR="006D2F8A">
        <w:t> </w:t>
      </w:r>
      <w:r w:rsidR="009419CF">
        <w:t>the organization furnishes service, either directly or by contract with another organization, only to its members who are identified as such; (3) membership is limited to those who will avail themselves of the services furnished by the association; (4) control and ownership by each member</w:t>
      </w:r>
      <w:r w:rsidR="0053072E">
        <w:t xml:space="preserve"> is substantially equal; and (5) economic benefits are passed to the members on a substantially equal basis.  </w:t>
      </w:r>
      <w:r w:rsidR="0053072E">
        <w:rPr>
          <w:u w:val="single"/>
        </w:rPr>
        <w:t>Re: Adrian Water Company</w:t>
      </w:r>
      <w:r w:rsidR="0053072E">
        <w:t>, 53 Pa. P.U.C. 139 (1979).</w:t>
      </w:r>
      <w:r w:rsidR="00C31C8E">
        <w:t xml:space="preserve">  </w:t>
      </w:r>
      <w:r w:rsidR="00B10484">
        <w:t>After analyzing the present situation</w:t>
      </w:r>
      <w:r w:rsidR="00C31C8E" w:rsidRPr="00C31C8E">
        <w:t xml:space="preserve">, </w:t>
      </w:r>
      <w:r w:rsidR="00B10484">
        <w:t xml:space="preserve">it becomes apparent that </w:t>
      </w:r>
      <w:r w:rsidR="00C31C8E" w:rsidRPr="00C31C8E">
        <w:t xml:space="preserve">the Association, as the owner and provider of common facilities in a real estate planned community, meets all of the requirements for a </w:t>
      </w:r>
      <w:r w:rsidR="00C31C8E">
        <w:t>“</w:t>
      </w:r>
      <w:r w:rsidR="00C31C8E" w:rsidRPr="00C31C8E">
        <w:rPr>
          <w:i/>
        </w:rPr>
        <w:t>bona fide</w:t>
      </w:r>
      <w:r w:rsidR="00C31C8E" w:rsidRPr="00C31C8E">
        <w:t xml:space="preserve"> cooperative.</w:t>
      </w:r>
      <w:r w:rsidR="00C31C8E">
        <w:t>”</w:t>
      </w:r>
    </w:p>
    <w:p w:rsidR="003777EC" w:rsidRDefault="003777EC">
      <w:r>
        <w:br w:type="page"/>
      </w:r>
    </w:p>
    <w:p w:rsidR="00031EDC" w:rsidRDefault="00031EDC" w:rsidP="002368A8">
      <w:pPr>
        <w:spacing w:line="360" w:lineRule="auto"/>
      </w:pPr>
    </w:p>
    <w:p w:rsidR="00C31C8E" w:rsidRDefault="007F1A35" w:rsidP="002368A8">
      <w:pPr>
        <w:spacing w:line="360" w:lineRule="auto"/>
      </w:pPr>
      <w:r>
        <w:t>B.</w:t>
      </w:r>
      <w:r>
        <w:tab/>
      </w:r>
      <w:r>
        <w:rPr>
          <w:u w:val="single"/>
        </w:rPr>
        <w:t>Common Interest Communities and the Code</w:t>
      </w:r>
    </w:p>
    <w:p w:rsidR="007F1A35" w:rsidRDefault="007F1A35" w:rsidP="002368A8">
      <w:pPr>
        <w:spacing w:line="360" w:lineRule="auto"/>
      </w:pPr>
    </w:p>
    <w:p w:rsidR="007F1A35" w:rsidRDefault="007F1A35" w:rsidP="002368A8">
      <w:pPr>
        <w:spacing w:line="360" w:lineRule="auto"/>
      </w:pPr>
      <w:r>
        <w:tab/>
      </w:r>
      <w:r>
        <w:tab/>
      </w:r>
      <w:r w:rsidR="00853986">
        <w:t xml:space="preserve">The Association is a “Planned Community” </w:t>
      </w:r>
      <w:r w:rsidR="00F12877">
        <w:t xml:space="preserve">within the meaning of the Uniform Planned Community Act (“UPCA”), 68 Pa. C.S. §§5101, </w:t>
      </w:r>
      <w:r w:rsidR="00F12877">
        <w:rPr>
          <w:i/>
        </w:rPr>
        <w:t>et seq</w:t>
      </w:r>
      <w:r w:rsidR="00F12877">
        <w:t xml:space="preserve">.  </w:t>
      </w:r>
      <w:r w:rsidR="00D27CE4">
        <w:t>T</w:t>
      </w:r>
      <w:r w:rsidR="00D27CE4" w:rsidRPr="00D27CE4">
        <w:t xml:space="preserve">he fact that the </w:t>
      </w:r>
      <w:r w:rsidR="00D27CE4">
        <w:t xml:space="preserve">Association </w:t>
      </w:r>
      <w:r w:rsidR="00D27CE4" w:rsidRPr="00D27CE4">
        <w:t xml:space="preserve">has been deemed a </w:t>
      </w:r>
      <w:r w:rsidR="00D27CE4">
        <w:t>“Planned Community”</w:t>
      </w:r>
      <w:r w:rsidR="00D27CE4" w:rsidRPr="00D27CE4">
        <w:t xml:space="preserve"> under the UPCA</w:t>
      </w:r>
      <w:r w:rsidR="00D27CE4">
        <w:t>, rather than a real estate “</w:t>
      </w:r>
      <w:r w:rsidR="00D27CE4" w:rsidRPr="00D27CE4">
        <w:t>Cooperative,</w:t>
      </w:r>
      <w:r w:rsidR="00D27CE4">
        <w:t>”</w:t>
      </w:r>
      <w:r w:rsidR="00D27CE4" w:rsidRPr="00D27CE4">
        <w:t xml:space="preserve"> is not </w:t>
      </w:r>
      <w:r w:rsidR="00D27CE4">
        <w:t xml:space="preserve">dispositive </w:t>
      </w:r>
      <w:r w:rsidR="00D27CE4" w:rsidRPr="00D27CE4">
        <w:t xml:space="preserve">for purposes of determining whether </w:t>
      </w:r>
      <w:r w:rsidR="00D27CE4">
        <w:t xml:space="preserve">it </w:t>
      </w:r>
      <w:r w:rsidR="00D27CE4" w:rsidRPr="00D27CE4">
        <w:t xml:space="preserve">is a </w:t>
      </w:r>
      <w:r w:rsidR="00D27CE4" w:rsidRPr="00D27CE4">
        <w:rPr>
          <w:i/>
        </w:rPr>
        <w:t>bona fide</w:t>
      </w:r>
      <w:r w:rsidR="00D27CE4" w:rsidRPr="00D27CE4">
        <w:t xml:space="preserve"> cooperative under the Code.  As discussed more fully herein, three separate but closely related Pennsylvania real estate laws allow for three different forms of Common Interest Communities (</w:t>
      </w:r>
      <w:r w:rsidR="002A0BB0">
        <w:t>“</w:t>
      </w:r>
      <w:r w:rsidR="00D27CE4" w:rsidRPr="00D27CE4">
        <w:t>CICs</w:t>
      </w:r>
      <w:r w:rsidR="002A0BB0">
        <w:t>”</w:t>
      </w:r>
      <w:r w:rsidR="00D27CE4" w:rsidRPr="00D27CE4">
        <w:t>).</w:t>
      </w:r>
      <w:r w:rsidR="009816FA">
        <w:rPr>
          <w:rStyle w:val="FootnoteReference"/>
        </w:rPr>
        <w:footnoteReference w:id="2"/>
      </w:r>
      <w:r w:rsidR="00D27CE4" w:rsidRPr="00D27CE4">
        <w:t xml:space="preserve">  Any of these entities c</w:t>
      </w:r>
      <w:r w:rsidR="00601286">
        <w:t>an</w:t>
      </w:r>
      <w:r w:rsidR="00D27CE4" w:rsidRPr="00D27CE4">
        <w:t xml:space="preserve"> meet the definition of a </w:t>
      </w:r>
      <w:r w:rsidR="002A0BB0">
        <w:t>“</w:t>
      </w:r>
      <w:r w:rsidR="00D27CE4" w:rsidRPr="002A0BB0">
        <w:rPr>
          <w:i/>
        </w:rPr>
        <w:t>bona fide</w:t>
      </w:r>
      <w:r w:rsidR="00D27CE4" w:rsidRPr="00D27CE4">
        <w:t xml:space="preserve"> cooperative</w:t>
      </w:r>
      <w:r w:rsidR="002A0BB0">
        <w:t>”</w:t>
      </w:r>
      <w:r w:rsidR="00D27CE4" w:rsidRPr="00D27CE4">
        <w:t xml:space="preserve"> under </w:t>
      </w:r>
      <w:r w:rsidR="00D27CE4" w:rsidRPr="002A0BB0">
        <w:rPr>
          <w:u w:val="single"/>
        </w:rPr>
        <w:t>Adrian</w:t>
      </w:r>
      <w:r w:rsidR="00D27CE4" w:rsidRPr="00D27CE4">
        <w:t xml:space="preserve">.  The legal differences among the three forms of CICs </w:t>
      </w:r>
      <w:r w:rsidR="002A0BB0">
        <w:t xml:space="preserve">are </w:t>
      </w:r>
      <w:r w:rsidR="00D27CE4" w:rsidRPr="00D27CE4">
        <w:t xml:space="preserve">based upon how the units and common areas are owned.  In contrast, the criteria for being a </w:t>
      </w:r>
      <w:r w:rsidR="002A0BB0">
        <w:t>“</w:t>
      </w:r>
      <w:r w:rsidR="00D27CE4" w:rsidRPr="002A0BB0">
        <w:rPr>
          <w:i/>
        </w:rPr>
        <w:t>bona fide</w:t>
      </w:r>
      <w:r w:rsidR="00D27CE4" w:rsidRPr="00D27CE4">
        <w:t xml:space="preserve"> cooperative</w:t>
      </w:r>
      <w:r w:rsidR="002A0BB0">
        <w:t>”</w:t>
      </w:r>
      <w:r w:rsidR="00D27CE4" w:rsidRPr="00D27CE4">
        <w:t xml:space="preserve"> under Section 102 is based upon the services provided to members/owners.  All three forms of CIC ownership </w:t>
      </w:r>
      <w:r w:rsidR="006F65E8">
        <w:t>potentially</w:t>
      </w:r>
      <w:r w:rsidR="00D27CE4" w:rsidRPr="00D27CE4">
        <w:t xml:space="preserve"> </w:t>
      </w:r>
      <w:r w:rsidR="00D61A02">
        <w:t xml:space="preserve">can </w:t>
      </w:r>
      <w:r w:rsidR="00D27CE4" w:rsidRPr="00D27CE4">
        <w:t>provide common services in a community.</w:t>
      </w:r>
    </w:p>
    <w:p w:rsidR="006F65E8" w:rsidRDefault="006F65E8" w:rsidP="002368A8">
      <w:pPr>
        <w:spacing w:line="360" w:lineRule="auto"/>
      </w:pPr>
    </w:p>
    <w:p w:rsidR="006F65E8" w:rsidRDefault="00D61A02" w:rsidP="002368A8">
      <w:pPr>
        <w:spacing w:line="360" w:lineRule="auto"/>
      </w:pPr>
      <w:r>
        <w:tab/>
      </w:r>
      <w:r>
        <w:tab/>
      </w:r>
      <w:r w:rsidRPr="00D61A02">
        <w:t>Until passage of the UPCA in 1996, planned communities in Pennsylvania were creatures of common law, established contractually pursuant to their declarations, articles of incorporation, and bylaws</w:t>
      </w:r>
      <w:r w:rsidR="00734186">
        <w:t xml:space="preserve"> (N.T. 126-27).</w:t>
      </w:r>
      <w:r w:rsidRPr="00D61A02">
        <w:t xml:space="preserve">  </w:t>
      </w:r>
      <w:r w:rsidR="00C22310">
        <w:t>P</w:t>
      </w:r>
      <w:r w:rsidRPr="00D61A02">
        <w:t>assage of the UPCA overlaid a statutory scheme that applied retroactively to planned communities that existe</w:t>
      </w:r>
      <w:r w:rsidR="00734186">
        <w:t>d</w:t>
      </w:r>
      <w:r w:rsidRPr="00D61A02">
        <w:t xml:space="preserve"> before UPCA</w:t>
      </w:r>
      <w:r w:rsidR="00734186">
        <w:t>’</w:t>
      </w:r>
      <w:r w:rsidRPr="00D61A02">
        <w:t xml:space="preserve">s effective date of February 2, 1997.  </w:t>
      </w:r>
      <w:r w:rsidRPr="00734186">
        <w:rPr>
          <w:i/>
        </w:rPr>
        <w:t>Id</w:t>
      </w:r>
      <w:r w:rsidRPr="00D61A02">
        <w:t>.</w:t>
      </w:r>
      <w:r w:rsidR="00582B85">
        <w:t xml:space="preserve">  </w:t>
      </w:r>
      <w:r w:rsidRPr="00D61A02">
        <w:t xml:space="preserve">If a conflict </w:t>
      </w:r>
      <w:r w:rsidR="00C22310">
        <w:t xml:space="preserve">exists </w:t>
      </w:r>
      <w:r w:rsidRPr="00D61A02">
        <w:t>between a community's pre-existing documents (</w:t>
      </w:r>
      <w:r w:rsidRPr="00734186">
        <w:rPr>
          <w:i/>
        </w:rPr>
        <w:t>i.e.</w:t>
      </w:r>
      <w:r w:rsidRPr="00D61A02">
        <w:t>, the declaration and/or bylaws) and the UPCA, the older documents control; however, if the pre-existing documents are silent on any issue, then</w:t>
      </w:r>
      <w:r w:rsidR="00A7314B">
        <w:t xml:space="preserve"> the UPCA standards apply.</w:t>
      </w:r>
      <w:r w:rsidRPr="00D61A02">
        <w:t xml:space="preserve">  </w:t>
      </w:r>
      <w:r w:rsidRPr="00734186">
        <w:rPr>
          <w:i/>
        </w:rPr>
        <w:t>Id</w:t>
      </w:r>
      <w:r w:rsidRPr="00D61A02">
        <w:t>.</w:t>
      </w:r>
      <w:r w:rsidR="00A7314B">
        <w:t xml:space="preserve">  68 Pa. C.S. §5102.</w:t>
      </w:r>
    </w:p>
    <w:p w:rsidR="00C6046F" w:rsidRDefault="00C6046F" w:rsidP="002368A8">
      <w:pPr>
        <w:spacing w:line="360" w:lineRule="auto"/>
      </w:pPr>
    </w:p>
    <w:p w:rsidR="00C6046F" w:rsidRDefault="00C6046F" w:rsidP="002368A8">
      <w:pPr>
        <w:spacing w:line="360" w:lineRule="auto"/>
      </w:pPr>
      <w:r>
        <w:tab/>
      </w:r>
      <w:r>
        <w:tab/>
      </w:r>
      <w:r w:rsidR="00C118E5" w:rsidRPr="00C118E5">
        <w:t>Under the CIC Statutes, three types of CICs may exist</w:t>
      </w:r>
      <w:r w:rsidR="00C118E5">
        <w:t xml:space="preserve"> (N.T. 111).</w:t>
      </w:r>
      <w:r w:rsidR="00C118E5" w:rsidRPr="00C118E5">
        <w:t xml:space="preserve">  The first form of CIC ownership</w:t>
      </w:r>
      <w:r w:rsidR="00C118E5">
        <w:t>,</w:t>
      </w:r>
      <w:r w:rsidR="00C118E5" w:rsidRPr="00C118E5">
        <w:t xml:space="preserve"> a </w:t>
      </w:r>
      <w:r w:rsidR="00C118E5">
        <w:t>“</w:t>
      </w:r>
      <w:r w:rsidR="00C118E5" w:rsidRPr="00C118E5">
        <w:t>Condominium,</w:t>
      </w:r>
      <w:r w:rsidR="00C118E5">
        <w:t>”</w:t>
      </w:r>
      <w:r w:rsidR="00C118E5" w:rsidRPr="00C118E5">
        <w:t xml:space="preserve"> </w:t>
      </w:r>
      <w:r w:rsidR="00C118E5">
        <w:t xml:space="preserve">is one </w:t>
      </w:r>
      <w:r w:rsidR="00C118E5" w:rsidRPr="00C118E5">
        <w:t>in which the members own the units personally and own the common elements as tenants in common with undivided interests</w:t>
      </w:r>
      <w:r w:rsidR="00C118E5">
        <w:t xml:space="preserve"> (Respondent’s Exh. 2)</w:t>
      </w:r>
      <w:r w:rsidR="00C118E5" w:rsidRPr="00C118E5">
        <w:t>.  The second form of CIC ownership</w:t>
      </w:r>
      <w:r w:rsidR="00C118E5">
        <w:t>,</w:t>
      </w:r>
      <w:r w:rsidR="00C118E5" w:rsidRPr="00C118E5">
        <w:t xml:space="preserve"> a </w:t>
      </w:r>
      <w:r w:rsidR="00C118E5">
        <w:t>“</w:t>
      </w:r>
      <w:r w:rsidR="00C118E5" w:rsidRPr="00C118E5">
        <w:t>Cooperative,</w:t>
      </w:r>
      <w:r w:rsidR="00C118E5">
        <w:t>”</w:t>
      </w:r>
      <w:r w:rsidR="00C118E5" w:rsidRPr="00C118E5">
        <w:t xml:space="preserve"> </w:t>
      </w:r>
      <w:r w:rsidR="00C118E5">
        <w:t xml:space="preserve">is one </w:t>
      </w:r>
      <w:r w:rsidR="00C118E5" w:rsidRPr="00C118E5">
        <w:t xml:space="preserve">in which the association </w:t>
      </w:r>
      <w:r w:rsidR="00C118E5" w:rsidRPr="00C118E5">
        <w:lastRenderedPageBreak/>
        <w:t>owns everything; all community assets (</w:t>
      </w:r>
      <w:r w:rsidR="00C118E5" w:rsidRPr="00135620">
        <w:rPr>
          <w:i/>
        </w:rPr>
        <w:t>i.e.</w:t>
      </w:r>
      <w:r w:rsidR="00C118E5" w:rsidRPr="00C118E5">
        <w:t>, both the units and common elements) are owned by the Cooperative entity, and its members purchase stock or an equity interest in the Cooperative entity.  Cooperative members also receive a long-term possessory interest in the unit (</w:t>
      </w:r>
      <w:r w:rsidR="00C118E5" w:rsidRPr="00135620">
        <w:rPr>
          <w:i/>
        </w:rPr>
        <w:t>i.e.</w:t>
      </w:r>
      <w:r w:rsidR="00C118E5" w:rsidRPr="00C118E5">
        <w:t xml:space="preserve">, a proprietary lease).  </w:t>
      </w:r>
      <w:r w:rsidR="00C118E5" w:rsidRPr="00135620">
        <w:rPr>
          <w:i/>
        </w:rPr>
        <w:t>Id</w:t>
      </w:r>
      <w:r w:rsidR="00C118E5" w:rsidRPr="00C118E5">
        <w:t>.  The third form of CIC ownership</w:t>
      </w:r>
      <w:r w:rsidR="00135620">
        <w:t>,</w:t>
      </w:r>
      <w:r w:rsidR="00C118E5" w:rsidRPr="00C118E5">
        <w:t xml:space="preserve"> a </w:t>
      </w:r>
      <w:r w:rsidR="00135620">
        <w:t>“</w:t>
      </w:r>
      <w:r w:rsidR="00C118E5" w:rsidRPr="00C118E5">
        <w:t>Planned Community,</w:t>
      </w:r>
      <w:r w:rsidR="00135620">
        <w:t>” is one</w:t>
      </w:r>
      <w:r w:rsidR="00C118E5" w:rsidRPr="00C118E5">
        <w:t xml:space="preserve"> in which the members own the units personally</w:t>
      </w:r>
      <w:r w:rsidR="00135620">
        <w:t>,</w:t>
      </w:r>
      <w:r w:rsidR="00C118E5" w:rsidRPr="00C118E5">
        <w:t xml:space="preserve"> but the association owns the common areas.  </w:t>
      </w:r>
      <w:r w:rsidR="00C118E5" w:rsidRPr="00135620">
        <w:rPr>
          <w:i/>
        </w:rPr>
        <w:t>Id</w:t>
      </w:r>
      <w:r w:rsidR="00C118E5" w:rsidRPr="00C118E5">
        <w:t xml:space="preserve">.  This third type of CIC is a hybrid form that falls between the Cooperative and the Condominium types of ownership.  </w:t>
      </w:r>
      <w:r w:rsidR="00C118E5" w:rsidRPr="00135620">
        <w:rPr>
          <w:i/>
        </w:rPr>
        <w:t>Id</w:t>
      </w:r>
      <w:r w:rsidR="00C118E5" w:rsidRPr="00C118E5">
        <w:t>.</w:t>
      </w:r>
    </w:p>
    <w:p w:rsidR="00135620" w:rsidRDefault="00135620" w:rsidP="002368A8">
      <w:pPr>
        <w:spacing w:line="360" w:lineRule="auto"/>
      </w:pPr>
    </w:p>
    <w:p w:rsidR="00135620" w:rsidRDefault="00135620" w:rsidP="002368A8">
      <w:pPr>
        <w:spacing w:line="360" w:lineRule="auto"/>
      </w:pPr>
      <w:r>
        <w:tab/>
      </w:r>
      <w:r>
        <w:tab/>
      </w:r>
      <w:r w:rsidR="006A202E" w:rsidRPr="006A202E">
        <w:t>I</w:t>
      </w:r>
      <w:r w:rsidR="006A202E">
        <w:t>mportantly, the only difference</w:t>
      </w:r>
      <w:r w:rsidR="006A202E" w:rsidRPr="006A202E">
        <w:t xml:space="preserve"> among the three types of CICs </w:t>
      </w:r>
      <w:r w:rsidR="006A202E">
        <w:t xml:space="preserve">is </w:t>
      </w:r>
      <w:r w:rsidR="006A202E" w:rsidRPr="006A202E">
        <w:t xml:space="preserve">the form of ownership of the real estate.  The balance of the rights and responsibilities created in each of the corresponding CIC Statutes in Pennsylvania </w:t>
      </w:r>
      <w:r w:rsidR="006A202E">
        <w:t xml:space="preserve">is </w:t>
      </w:r>
      <w:r w:rsidR="006A202E" w:rsidRPr="006A202E">
        <w:t>functionally the same.  In fact, all of the CICs are so similar that</w:t>
      </w:r>
      <w:r w:rsidR="006A202E">
        <w:t xml:space="preserve"> </w:t>
      </w:r>
      <w:r w:rsidR="006A202E" w:rsidRPr="006A202E">
        <w:t>in some states, all three forms fall within the Uniform Common Interest Ownership Act</w:t>
      </w:r>
      <w:r w:rsidR="006A202E">
        <w:t>; w</w:t>
      </w:r>
      <w:r w:rsidR="006A202E" w:rsidRPr="006A202E">
        <w:t xml:space="preserve">hen developing a common interest real estate project, a developer need only select </w:t>
      </w:r>
      <w:r w:rsidR="006A202E">
        <w:t xml:space="preserve">one </w:t>
      </w:r>
      <w:r w:rsidR="006A202E" w:rsidRPr="006A202E">
        <w:t xml:space="preserve">of the three forms of ownership.  </w:t>
      </w:r>
      <w:r w:rsidR="006A202E" w:rsidRPr="009168A4">
        <w:rPr>
          <w:i/>
        </w:rPr>
        <w:t>Id</w:t>
      </w:r>
      <w:r w:rsidR="006A202E" w:rsidRPr="006A202E">
        <w:t xml:space="preserve">.  Other than the determination of the precise form of ownership, all other issues, such as voting, management, unit boundaries, and obligations, are substantially similar.  </w:t>
      </w:r>
      <w:r w:rsidR="006A202E" w:rsidRPr="009168A4">
        <w:rPr>
          <w:i/>
        </w:rPr>
        <w:t>See e.g.</w:t>
      </w:r>
      <w:r w:rsidR="006A202E" w:rsidRPr="006A202E">
        <w:t>, 68 Pa. C.S. §§ 5101-5414.</w:t>
      </w:r>
      <w:r w:rsidR="00582B85">
        <w:t xml:space="preserve">  </w:t>
      </w:r>
      <w:r w:rsidR="006A202E" w:rsidRPr="006A202E">
        <w:t xml:space="preserve">In the instant </w:t>
      </w:r>
      <w:r w:rsidR="009168A4">
        <w:t>proceeding, the Community is a “</w:t>
      </w:r>
      <w:r w:rsidR="006A202E" w:rsidRPr="006A202E">
        <w:t>Planned Community,</w:t>
      </w:r>
      <w:r w:rsidR="009168A4">
        <w:t>”</w:t>
      </w:r>
      <w:r w:rsidR="006A202E" w:rsidRPr="006A202E">
        <w:t xml:space="preserve"> as defined in the UPCA, </w:t>
      </w:r>
      <w:r w:rsidR="009168A4">
        <w:t xml:space="preserve">since </w:t>
      </w:r>
      <w:r w:rsidR="006A202E" w:rsidRPr="006A202E">
        <w:t>members purchase individual units, while the Association owns the Common Facilities</w:t>
      </w:r>
      <w:r w:rsidR="009168A4">
        <w:t xml:space="preserve"> (N.T. 113).</w:t>
      </w:r>
    </w:p>
    <w:p w:rsidR="009168A4" w:rsidRDefault="009168A4" w:rsidP="002368A8">
      <w:pPr>
        <w:spacing w:line="360" w:lineRule="auto"/>
      </w:pPr>
    </w:p>
    <w:p w:rsidR="009168A4" w:rsidRDefault="00FB5800" w:rsidP="00E22B0F">
      <w:pPr>
        <w:spacing w:line="360" w:lineRule="auto"/>
      </w:pPr>
      <w:r>
        <w:tab/>
      </w:r>
      <w:r>
        <w:tab/>
      </w:r>
      <w:r w:rsidR="00E22B0F">
        <w:t>In contrast, the term “</w:t>
      </w:r>
      <w:r w:rsidR="00E22B0F" w:rsidRPr="00E673FC">
        <w:rPr>
          <w:i/>
        </w:rPr>
        <w:t>bona fide</w:t>
      </w:r>
      <w:r w:rsidR="00E22B0F">
        <w:t xml:space="preserve"> cooperative association” under the Public Utility Code is defined on a different basis than under the UPCA.  </w:t>
      </w:r>
      <w:r w:rsidR="00C9401D">
        <w:t>T</w:t>
      </w:r>
      <w:r w:rsidR="00E22B0F">
        <w:t xml:space="preserve">he </w:t>
      </w:r>
      <w:r w:rsidR="00C9401D">
        <w:t xml:space="preserve">Code’s </w:t>
      </w:r>
      <w:r w:rsidR="00E22B0F">
        <w:t xml:space="preserve">classification of a </w:t>
      </w:r>
      <w:r w:rsidR="00C9401D">
        <w:t>“</w:t>
      </w:r>
      <w:r w:rsidR="00E22B0F" w:rsidRPr="00162E4A">
        <w:rPr>
          <w:i/>
        </w:rPr>
        <w:t>bona fide</w:t>
      </w:r>
      <w:r w:rsidR="00E22B0F">
        <w:t xml:space="preserve"> cooperative</w:t>
      </w:r>
      <w:r w:rsidR="00C9401D">
        <w:t>”</w:t>
      </w:r>
      <w:r w:rsidR="00E22B0F">
        <w:t xml:space="preserve"> was legislated much earlier than the definitions of </w:t>
      </w:r>
      <w:r w:rsidR="00C9401D">
        <w:t>“</w:t>
      </w:r>
      <w:r w:rsidR="00E22B0F">
        <w:t>Cooperative,</w:t>
      </w:r>
      <w:r w:rsidR="00C9401D">
        <w:t>”</w:t>
      </w:r>
      <w:r w:rsidR="00E22B0F">
        <w:t xml:space="preserve"> </w:t>
      </w:r>
      <w:r w:rsidR="00C9401D">
        <w:t>“</w:t>
      </w:r>
      <w:r w:rsidR="00E22B0F">
        <w:t>Condominium,</w:t>
      </w:r>
      <w:r w:rsidR="00C9401D">
        <w:t>” and “</w:t>
      </w:r>
      <w:r w:rsidR="00E22B0F">
        <w:t>Planned Community</w:t>
      </w:r>
      <w:r w:rsidR="00C9401D">
        <w:t>”</w:t>
      </w:r>
      <w:r w:rsidR="00E22B0F">
        <w:t xml:space="preserve"> under the three Pennsylvania CIC statutes</w:t>
      </w:r>
      <w:r w:rsidR="00C9401D">
        <w:t xml:space="preserve"> (N.T. 114).</w:t>
      </w:r>
      <w:r w:rsidR="00E22B0F">
        <w:t xml:space="preserve">  The UPCA, for example, is a creature of the late 1990s, while the </w:t>
      </w:r>
      <w:r w:rsidR="00C9401D">
        <w:t xml:space="preserve">Code </w:t>
      </w:r>
      <w:r w:rsidR="00E22B0F">
        <w:t xml:space="preserve">reference to a </w:t>
      </w:r>
      <w:r w:rsidR="00E22B0F" w:rsidRPr="00162E4A">
        <w:rPr>
          <w:i/>
        </w:rPr>
        <w:t>bona fide</w:t>
      </w:r>
      <w:r w:rsidR="00E22B0F">
        <w:t xml:space="preserve"> cooperative, as well as the accompanying criteria, was first set forth in the late 1970s, more than two decades before the effective date </w:t>
      </w:r>
      <w:r w:rsidR="00C9401D">
        <w:t xml:space="preserve">of the UPCA.  </w:t>
      </w:r>
      <w:r w:rsidR="00C9401D" w:rsidRPr="003A2989">
        <w:rPr>
          <w:i/>
        </w:rPr>
        <w:t>See</w:t>
      </w:r>
      <w:r w:rsidR="003A2989">
        <w:t>,</w:t>
      </w:r>
      <w:r w:rsidR="00C9401D">
        <w:t xml:space="preserve"> 66 Pa. C.S. §</w:t>
      </w:r>
      <w:r w:rsidR="00E22B0F">
        <w:t xml:space="preserve">102.  For these reasons, the criteria </w:t>
      </w:r>
      <w:r w:rsidR="003A2989">
        <w:t xml:space="preserve">the Commission </w:t>
      </w:r>
      <w:r w:rsidR="00E22B0F">
        <w:t xml:space="preserve">used for determining the existence of a </w:t>
      </w:r>
      <w:r w:rsidR="00E22B0F" w:rsidRPr="00162E4A">
        <w:rPr>
          <w:i/>
        </w:rPr>
        <w:t>bona fide</w:t>
      </w:r>
      <w:r w:rsidR="00E22B0F">
        <w:t xml:space="preserve"> cooperative are based </w:t>
      </w:r>
      <w:r w:rsidR="00162E4A">
        <w:t xml:space="preserve">not </w:t>
      </w:r>
      <w:r w:rsidR="00E22B0F">
        <w:t xml:space="preserve">upon the form of ownership of realty, but rather, </w:t>
      </w:r>
      <w:r w:rsidR="003A2989">
        <w:t xml:space="preserve">on </w:t>
      </w:r>
      <w:r w:rsidR="00E22B0F">
        <w:t xml:space="preserve">the internal structure and function of the organization.  </w:t>
      </w:r>
      <w:r w:rsidR="00E22B0F" w:rsidRPr="003A2989">
        <w:rPr>
          <w:u w:val="single"/>
        </w:rPr>
        <w:t>Adrian</w:t>
      </w:r>
      <w:r w:rsidR="00E22B0F">
        <w:t>,</w:t>
      </w:r>
      <w:r w:rsidR="003A2989">
        <w:t xml:space="preserve"> </w:t>
      </w:r>
      <w:r w:rsidR="003A2989">
        <w:rPr>
          <w:i/>
        </w:rPr>
        <w:t>supra</w:t>
      </w:r>
      <w:r w:rsidR="003A2989">
        <w:t xml:space="preserve"> at</w:t>
      </w:r>
      <w:r w:rsidR="00E22B0F">
        <w:t xml:space="preserve"> 140.</w:t>
      </w:r>
    </w:p>
    <w:p w:rsidR="00A244B7" w:rsidRDefault="00A244B7" w:rsidP="00E22B0F">
      <w:pPr>
        <w:spacing w:line="360" w:lineRule="auto"/>
      </w:pPr>
    </w:p>
    <w:p w:rsidR="005C251B" w:rsidRDefault="00A244B7" w:rsidP="00E22B0F">
      <w:pPr>
        <w:spacing w:line="360" w:lineRule="auto"/>
      </w:pPr>
      <w:r>
        <w:tab/>
      </w:r>
      <w:r>
        <w:tab/>
      </w:r>
    </w:p>
    <w:p w:rsidR="00A244B7" w:rsidRDefault="00E865ED" w:rsidP="005C251B">
      <w:pPr>
        <w:spacing w:line="360" w:lineRule="auto"/>
        <w:ind w:firstLine="1440"/>
      </w:pPr>
      <w:r w:rsidRPr="00E865ED">
        <w:lastRenderedPageBreak/>
        <w:t xml:space="preserve">Moreover, under the CIC Statutes, the only difference among the three types of CICs is the form of ownership of the real estate.  In other words, an entity need not be a CIC real estate </w:t>
      </w:r>
      <w:r>
        <w:t>“</w:t>
      </w:r>
      <w:r w:rsidRPr="00E865ED">
        <w:t>Cooperative</w:t>
      </w:r>
      <w:r>
        <w:t>”</w:t>
      </w:r>
      <w:r w:rsidRPr="00E865ED">
        <w:t xml:space="preserve"> in order to be deemed a </w:t>
      </w:r>
      <w:r>
        <w:t>“</w:t>
      </w:r>
      <w:r w:rsidRPr="002863A2">
        <w:rPr>
          <w:i/>
        </w:rPr>
        <w:t>bona fide</w:t>
      </w:r>
      <w:r w:rsidRPr="00E865ED">
        <w:t xml:space="preserve"> cooperative</w:t>
      </w:r>
      <w:r>
        <w:t>”</w:t>
      </w:r>
      <w:r w:rsidRPr="00E865ED">
        <w:t xml:space="preserve"> pursuant to </w:t>
      </w:r>
      <w:r>
        <w:t xml:space="preserve">Code </w:t>
      </w:r>
      <w:r w:rsidRPr="00E865ED">
        <w:t xml:space="preserve">requirements.  </w:t>
      </w:r>
      <w:r w:rsidR="002863A2">
        <w:t>B</w:t>
      </w:r>
      <w:r w:rsidRPr="00E865ED">
        <w:t xml:space="preserve">ecause the organization of the association and the membership requirements are virtually the same for all three forms of CICs, regardless of whether they are Condominiums, Cooperatives, or Planned Communities, any of the three types of CICs can meet the </w:t>
      </w:r>
      <w:r w:rsidR="002863A2">
        <w:rPr>
          <w:u w:val="single"/>
        </w:rPr>
        <w:t>Adrian</w:t>
      </w:r>
      <w:r w:rsidR="002863A2">
        <w:t xml:space="preserve"> </w:t>
      </w:r>
      <w:r w:rsidRPr="00E865ED">
        <w:t>criteria; so</w:t>
      </w:r>
      <w:r w:rsidR="002863A2">
        <w:t xml:space="preserve"> accordingly</w:t>
      </w:r>
      <w:r w:rsidRPr="00E865ED">
        <w:t xml:space="preserve">, they </w:t>
      </w:r>
      <w:r w:rsidR="0022171C">
        <w:t xml:space="preserve">can </w:t>
      </w:r>
      <w:r w:rsidRPr="00E865ED">
        <w:t xml:space="preserve">also meet the requirements of a </w:t>
      </w:r>
      <w:r w:rsidRPr="002863A2">
        <w:rPr>
          <w:i/>
        </w:rPr>
        <w:t>bona fide</w:t>
      </w:r>
      <w:r w:rsidRPr="00E865ED">
        <w:t xml:space="preserve"> cooperative under</w:t>
      </w:r>
      <w:r w:rsidR="002863A2">
        <w:t xml:space="preserve"> Section 102 o</w:t>
      </w:r>
      <w:r w:rsidR="00AD559B">
        <w:t>f the Code.</w:t>
      </w:r>
    </w:p>
    <w:p w:rsidR="00AD559B" w:rsidRDefault="00AD559B" w:rsidP="00E22B0F">
      <w:pPr>
        <w:spacing w:line="360" w:lineRule="auto"/>
      </w:pPr>
    </w:p>
    <w:p w:rsidR="00AD559B" w:rsidRDefault="00242872" w:rsidP="00E22B0F">
      <w:pPr>
        <w:spacing w:line="360" w:lineRule="auto"/>
      </w:pPr>
      <w:r>
        <w:t>C.</w:t>
      </w:r>
      <w:r>
        <w:tab/>
      </w:r>
      <w:r>
        <w:rPr>
          <w:u w:val="single"/>
        </w:rPr>
        <w:t>Application of the Adrian Criteria</w:t>
      </w:r>
    </w:p>
    <w:p w:rsidR="00242872" w:rsidRDefault="00242872" w:rsidP="00E22B0F">
      <w:pPr>
        <w:spacing w:line="360" w:lineRule="auto"/>
      </w:pPr>
    </w:p>
    <w:p w:rsidR="00242872" w:rsidRDefault="00242872" w:rsidP="00E22B0F">
      <w:pPr>
        <w:spacing w:line="360" w:lineRule="auto"/>
      </w:pPr>
      <w:r>
        <w:tab/>
        <w:t>1.</w:t>
      </w:r>
      <w:r>
        <w:tab/>
      </w:r>
      <w:r w:rsidR="00125E74">
        <w:rPr>
          <w:u w:val="single"/>
        </w:rPr>
        <w:t>The Purpose of the Organization’s Internal Structure</w:t>
      </w:r>
    </w:p>
    <w:p w:rsidR="00125E74" w:rsidRDefault="00125E74" w:rsidP="00E22B0F">
      <w:pPr>
        <w:spacing w:line="360" w:lineRule="auto"/>
      </w:pPr>
    </w:p>
    <w:p w:rsidR="00125E74" w:rsidRDefault="00125E74" w:rsidP="00E22B0F">
      <w:pPr>
        <w:spacing w:line="360" w:lineRule="auto"/>
      </w:pPr>
      <w:r>
        <w:tab/>
      </w:r>
      <w:r>
        <w:tab/>
        <w:t xml:space="preserve">Under </w:t>
      </w:r>
      <w:r>
        <w:rPr>
          <w:u w:val="single"/>
        </w:rPr>
        <w:t>Adrian</w:t>
      </w:r>
      <w:r w:rsidR="00400EC3">
        <w:t xml:space="preserve">, the first criterion states the purpose of the organization’s internal structure </w:t>
      </w:r>
      <w:r w:rsidR="00FF5079">
        <w:t xml:space="preserve">must be </w:t>
      </w:r>
      <w:r w:rsidR="00400EC3">
        <w:t>to furnish service</w:t>
      </w:r>
      <w:r w:rsidR="00FF5079">
        <w:t>.  Here, the purpose of the Association’s internal structure is to furnish service, including wastewater service, to the owners within the Community</w:t>
      </w:r>
      <w:r w:rsidR="00AD6C82">
        <w:t>.</w:t>
      </w:r>
      <w:r w:rsidR="00187E4A">
        <w:t xml:space="preserve">  </w:t>
      </w:r>
      <w:r w:rsidR="00187E4A" w:rsidRPr="00187E4A">
        <w:t>In 1981, Sun</w:t>
      </w:r>
      <w:r w:rsidR="00187E4A">
        <w:t xml:space="preserve"> Dance Stillwater Corporation (“</w:t>
      </w:r>
      <w:r w:rsidR="00187E4A" w:rsidRPr="00187E4A">
        <w:t>Sun Dance</w:t>
      </w:r>
      <w:r w:rsidR="00187E4A">
        <w:t>”</w:t>
      </w:r>
      <w:r w:rsidR="00187E4A" w:rsidRPr="00187E4A">
        <w:t xml:space="preserve">) created and later deeded to the Association all of the roads, lake, and other common facilities in the Community </w:t>
      </w:r>
      <w:r w:rsidR="007D0D7B">
        <w:t>(</w:t>
      </w:r>
      <w:r w:rsidR="00187E4A" w:rsidRPr="00187E4A">
        <w:t>Respondent</w:t>
      </w:r>
      <w:r w:rsidR="007D0D7B">
        <w:t>’s</w:t>
      </w:r>
      <w:r w:rsidR="00187E4A" w:rsidRPr="00187E4A">
        <w:t xml:space="preserve"> Exh. 5</w:t>
      </w:r>
      <w:r w:rsidR="007D0D7B">
        <w:t>)</w:t>
      </w:r>
      <w:r w:rsidR="00187E4A" w:rsidRPr="00187E4A">
        <w:t xml:space="preserve">.  This assignment by Sun Dance to the Association of the rights to enforce covenants, conditions, and restrictions, is set forth in the </w:t>
      </w:r>
      <w:r w:rsidR="007D0D7B">
        <w:t>“</w:t>
      </w:r>
      <w:r w:rsidR="00187E4A" w:rsidRPr="00187E4A">
        <w:t>Declaration of Covenant</w:t>
      </w:r>
      <w:r w:rsidR="007D0D7B">
        <w:t>s, Conditions, and Restrictions” (“</w:t>
      </w:r>
      <w:r w:rsidR="00187E4A" w:rsidRPr="00187E4A">
        <w:t>Declaration</w:t>
      </w:r>
      <w:r w:rsidR="007D0D7B">
        <w:t>”</w:t>
      </w:r>
      <w:r w:rsidR="00187E4A" w:rsidRPr="00187E4A">
        <w:t xml:space="preserve">) of the Association.  </w:t>
      </w:r>
      <w:r w:rsidR="00187E4A" w:rsidRPr="007D0D7B">
        <w:rPr>
          <w:i/>
        </w:rPr>
        <w:t>Id</w:t>
      </w:r>
      <w:r w:rsidR="00187E4A" w:rsidRPr="00187E4A">
        <w:t>.  In addition to the Declaration, which is the senior governing document for the Community, the Association i</w:t>
      </w:r>
      <w:r w:rsidR="007D0D7B">
        <w:t>s also governed under a set of “</w:t>
      </w:r>
      <w:r w:rsidR="00187E4A" w:rsidRPr="00187E4A">
        <w:t>Bylaws,</w:t>
      </w:r>
      <w:r w:rsidR="007D0D7B">
        <w:t>”</w:t>
      </w:r>
      <w:r w:rsidR="00187E4A" w:rsidRPr="00187E4A">
        <w:t xml:space="preserve"> which set forth corporate rules governing the Community and the means by which the Association operate</w:t>
      </w:r>
      <w:r w:rsidR="00AC05BB">
        <w:t>s (</w:t>
      </w:r>
      <w:r w:rsidR="00187E4A" w:rsidRPr="00187E4A">
        <w:t>Respondent</w:t>
      </w:r>
      <w:r w:rsidR="00AC05BB">
        <w:t>’s</w:t>
      </w:r>
      <w:r w:rsidR="00187E4A" w:rsidRPr="00187E4A">
        <w:t xml:space="preserve"> Exh</w:t>
      </w:r>
      <w:r w:rsidR="00AC05BB">
        <w:t>.</w:t>
      </w:r>
      <w:r w:rsidR="00187E4A" w:rsidRPr="00187E4A">
        <w:t xml:space="preserve"> 8).</w:t>
      </w:r>
      <w:r w:rsidR="00AD6C82">
        <w:t xml:space="preserve"> </w:t>
      </w:r>
    </w:p>
    <w:p w:rsidR="00AC05BB" w:rsidRDefault="00AC05BB" w:rsidP="00E22B0F">
      <w:pPr>
        <w:spacing w:line="360" w:lineRule="auto"/>
      </w:pPr>
    </w:p>
    <w:p w:rsidR="005C251B" w:rsidRDefault="00AC05BB" w:rsidP="00E22B0F">
      <w:pPr>
        <w:spacing w:line="360" w:lineRule="auto"/>
      </w:pPr>
      <w:r>
        <w:tab/>
      </w:r>
      <w:r>
        <w:tab/>
      </w:r>
      <w:r w:rsidR="00CE4E3C" w:rsidRPr="00CE4E3C">
        <w:t>Pursuant to the Bylaws, the Association</w:t>
      </w:r>
      <w:r w:rsidR="00EA2C00">
        <w:t>’</w:t>
      </w:r>
      <w:r w:rsidR="00CE4E3C" w:rsidRPr="00CE4E3C">
        <w:t>s clearly identified purpose is to own, operate, maintain, and manage the common areas and amenities within the Community, including the monitoring, managing, and supervising of day-to-day affairs in order to provide for and maintain the health, safety, and welfare of all members owning property therein</w:t>
      </w:r>
      <w:r w:rsidR="00CE4E3C">
        <w:t xml:space="preserve"> </w:t>
      </w:r>
    </w:p>
    <w:p w:rsidR="005C251B" w:rsidRDefault="005C251B">
      <w:r>
        <w:br w:type="page"/>
      </w:r>
    </w:p>
    <w:p w:rsidR="00AC05BB" w:rsidRDefault="00CE4E3C" w:rsidP="00E22B0F">
      <w:pPr>
        <w:spacing w:line="360" w:lineRule="auto"/>
      </w:pPr>
      <w:r>
        <w:lastRenderedPageBreak/>
        <w:t>(Respondent’s Exh. </w:t>
      </w:r>
      <w:r w:rsidRPr="00CE4E3C">
        <w:t>8</w:t>
      </w:r>
      <w:r>
        <w:t>)</w:t>
      </w:r>
      <w:r w:rsidRPr="00CE4E3C">
        <w:t xml:space="preserve">.  In other words, the fundamental purpose of the Association is to provide services to the property owners within the Community, as required under the first criterion of </w:t>
      </w:r>
      <w:r w:rsidRPr="00CE4E3C">
        <w:rPr>
          <w:u w:val="single"/>
        </w:rPr>
        <w:t>Adrian</w:t>
      </w:r>
      <w:r>
        <w:t xml:space="preserve">.  </w:t>
      </w:r>
      <w:r w:rsidRPr="00CE4E3C">
        <w:rPr>
          <w:u w:val="single"/>
        </w:rPr>
        <w:t>Adrian</w:t>
      </w:r>
      <w:r w:rsidRPr="00CE4E3C">
        <w:t xml:space="preserve">, </w:t>
      </w:r>
      <w:r>
        <w:rPr>
          <w:i/>
        </w:rPr>
        <w:t>supra</w:t>
      </w:r>
      <w:r>
        <w:t xml:space="preserve"> </w:t>
      </w:r>
      <w:r w:rsidRPr="00CE4E3C">
        <w:t>at 140.</w:t>
      </w:r>
    </w:p>
    <w:p w:rsidR="00CE4E3C" w:rsidRDefault="00CE4E3C" w:rsidP="00E22B0F">
      <w:pPr>
        <w:spacing w:line="360" w:lineRule="auto"/>
      </w:pPr>
    </w:p>
    <w:p w:rsidR="00CE4E3C" w:rsidRDefault="00DA489B" w:rsidP="00E22B0F">
      <w:pPr>
        <w:spacing w:line="360" w:lineRule="auto"/>
      </w:pPr>
      <w:r>
        <w:tab/>
      </w:r>
      <w:r>
        <w:tab/>
      </w:r>
      <w:r w:rsidRPr="00DA489B">
        <w:t>Complainant</w:t>
      </w:r>
      <w:r>
        <w:t>, however,</w:t>
      </w:r>
      <w:r w:rsidRPr="00DA489B">
        <w:t xml:space="preserve"> suggests the Declaration and Bylaws are </w:t>
      </w:r>
      <w:r>
        <w:t>in</w:t>
      </w:r>
      <w:r w:rsidR="00F42577">
        <w:t>applicable in performing this</w:t>
      </w:r>
      <w:r w:rsidRPr="00DA489B">
        <w:t xml:space="preserve"> analysis, </w:t>
      </w:r>
      <w:r w:rsidR="00F42577">
        <w:t xml:space="preserve">insisting instead </w:t>
      </w:r>
      <w:r w:rsidRPr="00DA489B">
        <w:t>that</w:t>
      </w:r>
      <w:r w:rsidR="00F42577">
        <w:t xml:space="preserve"> his</w:t>
      </w:r>
      <w:r w:rsidRPr="00DA489B">
        <w:t xml:space="preserve"> property report, agreement of sale, and deed (together, </w:t>
      </w:r>
      <w:r w:rsidR="00F42577">
        <w:t>the “</w:t>
      </w:r>
      <w:r w:rsidRPr="00DA489B">
        <w:t>Sale Documents</w:t>
      </w:r>
      <w:r w:rsidR="00F42577">
        <w:t>”</w:t>
      </w:r>
      <w:r w:rsidRPr="00DA489B">
        <w:t xml:space="preserve">) should be the legally-controlling documents </w:t>
      </w:r>
      <w:r w:rsidR="00F42577">
        <w:t xml:space="preserve">for </w:t>
      </w:r>
      <w:r w:rsidRPr="00DA489B">
        <w:t xml:space="preserve">review </w:t>
      </w:r>
      <w:r w:rsidR="00F42577">
        <w:t xml:space="preserve">(Complainant’s </w:t>
      </w:r>
      <w:r w:rsidRPr="00DA489B">
        <w:t>M.B.</w:t>
      </w:r>
      <w:r w:rsidR="00F42577">
        <w:t xml:space="preserve"> at</w:t>
      </w:r>
      <w:r w:rsidRPr="00DA489B">
        <w:t xml:space="preserve"> 3-6</w:t>
      </w:r>
      <w:r w:rsidR="009A0DE9">
        <w:t>; Complainant’s R.B. at 3-7)</w:t>
      </w:r>
      <w:r w:rsidRPr="00DA489B">
        <w:t xml:space="preserve">.  </w:t>
      </w:r>
      <w:r w:rsidR="009A0DE9">
        <w:t>B</w:t>
      </w:r>
      <w:r w:rsidRPr="00DA489B">
        <w:t xml:space="preserve">ecause, as Mr. Collazo asserts, the Sale Documents do not reference the creation of the Association, Complainant implies the provisions of the Declaration and Bylaws are rendered moot.  </w:t>
      </w:r>
      <w:r w:rsidRPr="009A0DE9">
        <w:rPr>
          <w:i/>
        </w:rPr>
        <w:t>Id</w:t>
      </w:r>
      <w:r w:rsidR="000659D3">
        <w:t>.</w:t>
      </w:r>
    </w:p>
    <w:p w:rsidR="000659D3" w:rsidRDefault="000659D3" w:rsidP="00E22B0F">
      <w:pPr>
        <w:spacing w:line="360" w:lineRule="auto"/>
      </w:pPr>
    </w:p>
    <w:p w:rsidR="000659D3" w:rsidRDefault="000659D3" w:rsidP="00E22B0F">
      <w:pPr>
        <w:spacing w:line="360" w:lineRule="auto"/>
      </w:pPr>
      <w:r>
        <w:tab/>
      </w:r>
      <w:r>
        <w:tab/>
      </w:r>
      <w:r w:rsidRPr="00DA489B">
        <w:t>Unfortunately, Mr. Collazo misunderstands how Planned Communities are formed and how they function in the Commonwealth of Pennsylvania.</w:t>
      </w:r>
      <w:r>
        <w:t xml:space="preserve">  As discussed above, u</w:t>
      </w:r>
      <w:r w:rsidRPr="000659D3">
        <w:t>ntil the effective date of the UPCA, pre-existing Planned Communities were creatures of common law, established contractually pursuant to their declarations, articles of incorporation, and bylaws</w:t>
      </w:r>
      <w:r>
        <w:t xml:space="preserve"> (N.T. 126-27).  P</w:t>
      </w:r>
      <w:r w:rsidRPr="000659D3">
        <w:t>assage of the UPCA overlaid a statutory scheme</w:t>
      </w:r>
      <w:r>
        <w:t xml:space="preserve"> that applied retroactively to “ol</w:t>
      </w:r>
      <w:r w:rsidRPr="000659D3">
        <w:t>d</w:t>
      </w:r>
      <w:r>
        <w:t>”</w:t>
      </w:r>
      <w:r w:rsidRPr="000659D3">
        <w:t xml:space="preserve"> Planned Communities, meaning those that we</w:t>
      </w:r>
      <w:r w:rsidR="00F22D21">
        <w:t>re in existence before the UPCA’</w:t>
      </w:r>
      <w:r w:rsidRPr="000659D3">
        <w:t xml:space="preserve">s effective date.  </w:t>
      </w:r>
      <w:r w:rsidRPr="000659D3">
        <w:rPr>
          <w:i/>
        </w:rPr>
        <w:t>Id</w:t>
      </w:r>
      <w:r w:rsidRPr="000659D3">
        <w:t>.</w:t>
      </w:r>
    </w:p>
    <w:p w:rsidR="000659D3" w:rsidRDefault="000659D3" w:rsidP="00E22B0F">
      <w:pPr>
        <w:spacing w:line="360" w:lineRule="auto"/>
      </w:pPr>
    </w:p>
    <w:p w:rsidR="000659D3" w:rsidRDefault="000659D3" w:rsidP="00E22B0F">
      <w:pPr>
        <w:spacing w:line="360" w:lineRule="auto"/>
      </w:pPr>
      <w:r>
        <w:tab/>
      </w:r>
      <w:r>
        <w:tab/>
      </w:r>
      <w:r w:rsidR="00C27B35" w:rsidRPr="00C27B35">
        <w:t>Mr. Collazo correct</w:t>
      </w:r>
      <w:r w:rsidR="00490055">
        <w:t>ly states</w:t>
      </w:r>
      <w:r w:rsidR="00C27B35" w:rsidRPr="00C27B35">
        <w:t xml:space="preserve"> that if there is a conflict b</w:t>
      </w:r>
      <w:r w:rsidR="00490055">
        <w:t>etween a pre-existing community’</w:t>
      </w:r>
      <w:r w:rsidR="00C27B35" w:rsidRPr="00C27B35">
        <w:t>s governing documents and the UPCA, the ol</w:t>
      </w:r>
      <w:r w:rsidR="00C27B35">
        <w:t>der governing documents control.  68 Pa. C.S. §</w:t>
      </w:r>
      <w:r w:rsidR="00C27B35" w:rsidRPr="00C27B35">
        <w:t>5102(b)</w:t>
      </w:r>
      <w:r w:rsidR="00C27B35">
        <w:t xml:space="preserve">.  Complainant, </w:t>
      </w:r>
      <w:r w:rsidR="00C27B35" w:rsidRPr="00C27B35">
        <w:t xml:space="preserve">however, misinterprets exactly what the term </w:t>
      </w:r>
      <w:r w:rsidR="00C27B35">
        <w:t>“</w:t>
      </w:r>
      <w:r w:rsidR="00C27B35" w:rsidRPr="00C27B35">
        <w:t>governing documents</w:t>
      </w:r>
      <w:r w:rsidR="00C27B35">
        <w:t>”</w:t>
      </w:r>
      <w:r w:rsidR="00C27B35" w:rsidRPr="00C27B35">
        <w:t xml:space="preserve"> means </w:t>
      </w:r>
      <w:r w:rsidR="00C27B35">
        <w:t xml:space="preserve">(Complainant’s </w:t>
      </w:r>
      <w:r w:rsidR="00C27B35" w:rsidRPr="00C27B35">
        <w:t>M.B.</w:t>
      </w:r>
      <w:r w:rsidR="00C27B35">
        <w:t xml:space="preserve"> at</w:t>
      </w:r>
      <w:r w:rsidR="00C27B35" w:rsidRPr="00C27B35">
        <w:t xml:space="preserve"> 6</w:t>
      </w:r>
      <w:r w:rsidR="00C27B35">
        <w:t>)</w:t>
      </w:r>
      <w:r w:rsidR="00C27B35" w:rsidRPr="00C27B35">
        <w:t xml:space="preserve">.  </w:t>
      </w:r>
      <w:r w:rsidR="00490055">
        <w:t>W</w:t>
      </w:r>
      <w:r w:rsidR="00C27B35" w:rsidRPr="00C27B35">
        <w:t>hen such a conflict occurs, the pre-existing governing documents that do control are the community</w:t>
      </w:r>
      <w:r w:rsidR="00490055">
        <w:t>’</w:t>
      </w:r>
      <w:r w:rsidR="00C27B35" w:rsidRPr="00C27B35">
        <w:t>s declaration, articles of incorporation, and bylaws</w:t>
      </w:r>
      <w:r w:rsidR="00490055">
        <w:t>,</w:t>
      </w:r>
      <w:r w:rsidR="00C27B35" w:rsidRPr="00C27B35">
        <w:t xml:space="preserve"> </w:t>
      </w:r>
      <w:r w:rsidR="00C27B35" w:rsidRPr="00490055">
        <w:rPr>
          <w:i/>
        </w:rPr>
        <w:t>i.e.</w:t>
      </w:r>
      <w:r w:rsidR="00C27B35" w:rsidRPr="00C27B35">
        <w:t>, those documents that initially established the legal scheme of the planned community</w:t>
      </w:r>
      <w:r w:rsidR="00D11250">
        <w:t xml:space="preserve"> (N.T. 126-27).</w:t>
      </w:r>
      <w:r w:rsidR="00C27B35" w:rsidRPr="00C27B35">
        <w:t xml:space="preserve">  The term </w:t>
      </w:r>
      <w:r w:rsidR="00D11250">
        <w:t>“governing documents”</w:t>
      </w:r>
      <w:r w:rsidR="00C27B35" w:rsidRPr="00C27B35">
        <w:t xml:space="preserve"> does not mean the individual purchase and sale documents, as Mr. Collazo</w:t>
      </w:r>
      <w:r w:rsidR="00D11250">
        <w:t xml:space="preserve"> suggests</w:t>
      </w:r>
      <w:r w:rsidR="00C27B35" w:rsidRPr="00C27B35">
        <w:t xml:space="preserve">.  </w:t>
      </w:r>
      <w:r w:rsidR="00C27B35" w:rsidRPr="00D11250">
        <w:rPr>
          <w:i/>
        </w:rPr>
        <w:t>Id</w:t>
      </w:r>
      <w:r w:rsidR="00C27B35" w:rsidRPr="00C27B35">
        <w:t>.</w:t>
      </w:r>
    </w:p>
    <w:p w:rsidR="009728CB" w:rsidRDefault="009728CB" w:rsidP="00E22B0F">
      <w:pPr>
        <w:spacing w:line="360" w:lineRule="auto"/>
      </w:pPr>
    </w:p>
    <w:p w:rsidR="005C251B" w:rsidRDefault="009728CB" w:rsidP="00E22B0F">
      <w:pPr>
        <w:spacing w:line="360" w:lineRule="auto"/>
      </w:pPr>
      <w:r>
        <w:tab/>
      </w:r>
      <w:r>
        <w:tab/>
      </w:r>
    </w:p>
    <w:p w:rsidR="005C251B" w:rsidRDefault="005C251B">
      <w:r>
        <w:br w:type="page"/>
      </w:r>
    </w:p>
    <w:p w:rsidR="009728CB" w:rsidRDefault="008E5F7B" w:rsidP="005C251B">
      <w:pPr>
        <w:spacing w:line="360" w:lineRule="auto"/>
        <w:ind w:firstLine="1440"/>
      </w:pPr>
      <w:r>
        <w:lastRenderedPageBreak/>
        <w:t>Complainant’</w:t>
      </w:r>
      <w:r w:rsidRPr="008E5F7B">
        <w:t>s argument</w:t>
      </w:r>
      <w:r>
        <w:t xml:space="preserve"> </w:t>
      </w:r>
      <w:r w:rsidRPr="008E5F7B">
        <w:t>that the Sale Documents must control</w:t>
      </w:r>
      <w:r>
        <w:t xml:space="preserve"> finds no support in the law</w:t>
      </w:r>
      <w:r w:rsidRPr="008E5F7B">
        <w:t xml:space="preserve">.  </w:t>
      </w:r>
      <w:r>
        <w:t>T</w:t>
      </w:r>
      <w:r w:rsidRPr="008E5F7B">
        <w:t>he property report and agreement of sale merge into the deed</w:t>
      </w:r>
      <w:r>
        <w:t xml:space="preserve"> </w:t>
      </w:r>
      <w:r w:rsidR="003053C0">
        <w:t>and effectively disappear</w:t>
      </w:r>
      <w:r w:rsidRPr="008E5F7B">
        <w:t xml:space="preserve"> once the sale of property occurs, thereby rendering th</w:t>
      </w:r>
      <w:r>
        <w:t>o</w:t>
      </w:r>
      <w:r w:rsidRPr="008E5F7B">
        <w:t>se documents irrelevant.</w:t>
      </w:r>
      <w:r w:rsidR="009169D7">
        <w:rPr>
          <w:rStyle w:val="FootnoteReference"/>
        </w:rPr>
        <w:footnoteReference w:id="3"/>
      </w:r>
      <w:r w:rsidR="00582B85">
        <w:t xml:space="preserve">  </w:t>
      </w:r>
      <w:r w:rsidRPr="008E5F7B">
        <w:t>Moreover, to suggest an individual owner</w:t>
      </w:r>
      <w:r>
        <w:t>’</w:t>
      </w:r>
      <w:r w:rsidRPr="008E5F7B">
        <w:t>s contract for a deed somehow control</w:t>
      </w:r>
      <w:r w:rsidR="003053C0">
        <w:t>s</w:t>
      </w:r>
      <w:r w:rsidRPr="008E5F7B">
        <w:t xml:space="preserve"> the general plan of development for </w:t>
      </w:r>
      <w:r w:rsidR="003053C0">
        <w:t xml:space="preserve">a </w:t>
      </w:r>
      <w:r w:rsidRPr="008E5F7B">
        <w:t xml:space="preserve">community and the establishment of units and common area in the Planned Community make no sense logically or legally.  Rather, a Planned Community is controlled by either the UPCA or those governing documents that created the Planned Community initially, </w:t>
      </w:r>
      <w:r w:rsidRPr="003053C0">
        <w:rPr>
          <w:i/>
        </w:rPr>
        <w:t>i.e.</w:t>
      </w:r>
      <w:r w:rsidRPr="008E5F7B">
        <w:t>, the Bylaws and Declaration.</w:t>
      </w:r>
      <w:r w:rsidR="00595E4D">
        <w:t xml:space="preserve">  In this instance, </w:t>
      </w:r>
      <w:r w:rsidR="00084593">
        <w:t>the Association’</w:t>
      </w:r>
      <w:r w:rsidR="00084593" w:rsidRPr="00084593">
        <w:t>s internal structure was established to provide essential common services, including wastewater service, to the Community</w:t>
      </w:r>
      <w:r w:rsidR="00084593">
        <w:t xml:space="preserve"> (N.T. </w:t>
      </w:r>
      <w:r w:rsidR="009169D7">
        <w:t>133; Respondent’s Exhs. 5 &amp; 8</w:t>
      </w:r>
      <w:r w:rsidR="00084593">
        <w:t>).</w:t>
      </w:r>
      <w:r w:rsidR="00084593" w:rsidRPr="00084593">
        <w:t xml:space="preserve">  Accordingly, the Association meets the first condition set forth in </w:t>
      </w:r>
      <w:r w:rsidR="00084593" w:rsidRPr="009169D7">
        <w:rPr>
          <w:u w:val="single"/>
        </w:rPr>
        <w:t>Adrian</w:t>
      </w:r>
      <w:r w:rsidR="00084593" w:rsidRPr="00084593">
        <w:t>.</w:t>
      </w:r>
    </w:p>
    <w:p w:rsidR="00B43708" w:rsidRDefault="00B43708" w:rsidP="00E22B0F">
      <w:pPr>
        <w:spacing w:line="360" w:lineRule="auto"/>
      </w:pPr>
    </w:p>
    <w:p w:rsidR="00B43708" w:rsidRDefault="00B43708" w:rsidP="00E22B0F">
      <w:pPr>
        <w:spacing w:line="360" w:lineRule="auto"/>
      </w:pPr>
      <w:r>
        <w:tab/>
        <w:t>2.</w:t>
      </w:r>
      <w:r>
        <w:tab/>
      </w:r>
      <w:r>
        <w:rPr>
          <w:u w:val="single"/>
        </w:rPr>
        <w:t>The Organization Furnishes Service Only To Its Members</w:t>
      </w:r>
    </w:p>
    <w:p w:rsidR="00B43708" w:rsidRDefault="00B43708" w:rsidP="00E22B0F">
      <w:pPr>
        <w:spacing w:line="360" w:lineRule="auto"/>
      </w:pPr>
    </w:p>
    <w:p w:rsidR="00B43708" w:rsidRDefault="00B43708" w:rsidP="00E22B0F">
      <w:pPr>
        <w:spacing w:line="360" w:lineRule="auto"/>
      </w:pPr>
      <w:r>
        <w:tab/>
      </w:r>
      <w:r>
        <w:tab/>
      </w:r>
      <w:r w:rsidR="007A4B1E" w:rsidRPr="007A4B1E">
        <w:t>The Association acquired Stillwater from Sun Dance as a wholly-owned subsidiary for the purpose of providing essential wastewater service to the Community</w:t>
      </w:r>
      <w:r w:rsidR="00045CA3">
        <w:t xml:space="preserve"> (N.T. 109).</w:t>
      </w:r>
      <w:r w:rsidR="007A4B1E" w:rsidRPr="007A4B1E">
        <w:t xml:space="preserve">  </w:t>
      </w:r>
      <w:r w:rsidR="004B0267">
        <w:t>T</w:t>
      </w:r>
      <w:r w:rsidR="004B0267" w:rsidRPr="004B0267">
        <w:t>hrough the requirements of both the Declaration and the Bylaws, Stillwater only provides wastewater service to those owners of property located within the government-approved subdivision boundary of the Community</w:t>
      </w:r>
      <w:r w:rsidR="004B0267">
        <w:t xml:space="preserve"> (N.T. 133; Respondent’s Exhs. 5 &amp; 8).</w:t>
      </w:r>
      <w:r w:rsidR="004B0267" w:rsidRPr="004B0267">
        <w:t xml:space="preserve">  Specifically, the Declaration and Bylaws identify the owners of property within the subdivision of the Community as approved by the township in which the Community is located</w:t>
      </w:r>
      <w:r w:rsidR="00A82758">
        <w:t xml:space="preserve"> (Respondent’s Exh. 6)</w:t>
      </w:r>
      <w:r w:rsidR="004B0267" w:rsidRPr="004B0267">
        <w:t xml:space="preserve">.  </w:t>
      </w:r>
      <w:r w:rsidR="007A4B1E" w:rsidRPr="007A4B1E">
        <w:t xml:space="preserve">Thus, only owners of property within the Community are permitted to obtain the services </w:t>
      </w:r>
      <w:r w:rsidR="007A4B1E">
        <w:t xml:space="preserve">that </w:t>
      </w:r>
      <w:r w:rsidR="007A4B1E" w:rsidRPr="007A4B1E">
        <w:t>the Association</w:t>
      </w:r>
      <w:r w:rsidR="007A4B1E">
        <w:t xml:space="preserve"> provides</w:t>
      </w:r>
      <w:r w:rsidR="007A4B1E" w:rsidRPr="007A4B1E">
        <w:t xml:space="preserve">, as required under the second standard of </w:t>
      </w:r>
      <w:r w:rsidR="007A4B1E" w:rsidRPr="007A4B1E">
        <w:rPr>
          <w:u w:val="single"/>
        </w:rPr>
        <w:t>Adrian</w:t>
      </w:r>
      <w:r w:rsidR="007A4B1E">
        <w:t xml:space="preserve"> (N.T. 133-34).</w:t>
      </w:r>
    </w:p>
    <w:p w:rsidR="00FA5C43" w:rsidRDefault="00FA5C43" w:rsidP="00E22B0F">
      <w:pPr>
        <w:spacing w:line="360" w:lineRule="auto"/>
      </w:pPr>
    </w:p>
    <w:p w:rsidR="00FA5C43" w:rsidRDefault="00FA5C43" w:rsidP="00E22B0F">
      <w:pPr>
        <w:spacing w:line="360" w:lineRule="auto"/>
      </w:pPr>
      <w:r>
        <w:tab/>
      </w:r>
      <w:r>
        <w:tab/>
      </w:r>
      <w:r w:rsidRPr="00FA5C43">
        <w:t xml:space="preserve">As a result of the parties settling a civil action on November 4, 2002 that he brought in the </w:t>
      </w:r>
      <w:smartTag w:uri="urn:schemas-microsoft-com:office:smarttags" w:element="Street">
        <w:smartTag w:uri="urn:schemas-microsoft-com:office:smarttags" w:element="address">
          <w:r w:rsidRPr="00FA5C43">
            <w:t>Federal District Court</w:t>
          </w:r>
        </w:smartTag>
      </w:smartTag>
      <w:r w:rsidRPr="00FA5C43">
        <w:t xml:space="preserve"> for the Middle District of Pennsylvania at Civil Action Docket No. 3:CV</w:t>
      </w:r>
      <w:r w:rsidRPr="00FA5C43">
        <w:noBreakHyphen/>
        <w:t>99</w:t>
      </w:r>
      <w:r w:rsidRPr="00FA5C43">
        <w:noBreakHyphen/>
        <w:t>0931, Complainant is no longer a member of the Association (N.T. 15</w:t>
      </w:r>
      <w:r w:rsidRPr="00FA5C43">
        <w:noBreakHyphen/>
        <w:t>25, 50</w:t>
      </w:r>
      <w:r w:rsidRPr="00FA5C43">
        <w:noBreakHyphen/>
        <w:t>56).</w:t>
      </w:r>
      <w:r>
        <w:t xml:space="preserve">  </w:t>
      </w:r>
      <w:r w:rsidR="005F3218" w:rsidRPr="005F3218">
        <w:t xml:space="preserve">Thus, according to Mr. Collazo, Stillwater cannot meet the second criterion of </w:t>
      </w:r>
      <w:r w:rsidR="005F3218" w:rsidRPr="005F3218">
        <w:rPr>
          <w:u w:val="single"/>
        </w:rPr>
        <w:t>Adrian</w:t>
      </w:r>
      <w:r w:rsidR="005F3218" w:rsidRPr="005F3218">
        <w:t xml:space="preserve"> </w:t>
      </w:r>
      <w:r w:rsidR="005F3218" w:rsidRPr="005F3218">
        <w:lastRenderedPageBreak/>
        <w:t xml:space="preserve">because, while Stillwater furnishes sewer service to only property owners within the Community, it effectively serves outside of the </w:t>
      </w:r>
      <w:r w:rsidR="005F3218">
        <w:t>“</w:t>
      </w:r>
      <w:r w:rsidR="005F3218" w:rsidRPr="005F3218">
        <w:t>membership</w:t>
      </w:r>
      <w:r w:rsidR="005F3218">
        <w:t>”</w:t>
      </w:r>
      <w:r w:rsidR="005F3218" w:rsidRPr="005F3218">
        <w:t xml:space="preserve"> by serving</w:t>
      </w:r>
      <w:r w:rsidR="00494510">
        <w:t xml:space="preserve"> him (Complainant’s M.B. at 12; Complainant’s R.B. at 7)</w:t>
      </w:r>
      <w:r w:rsidR="005F3218" w:rsidRPr="005F3218">
        <w:t xml:space="preserve">.  The answer to this concern is that the UPCA, which governs Planned Communities in Pennsylvania, is based upon </w:t>
      </w:r>
      <w:r w:rsidR="005F3218" w:rsidRPr="00540425">
        <w:rPr>
          <w:u w:val="single"/>
        </w:rPr>
        <w:t>ownership</w:t>
      </w:r>
      <w:r w:rsidR="005F3218" w:rsidRPr="005F3218">
        <w:t>, not membersh</w:t>
      </w:r>
      <w:r w:rsidR="00494510">
        <w:t>ip, thereby rendering the term “</w:t>
      </w:r>
      <w:r w:rsidR="005F3218" w:rsidRPr="005F3218">
        <w:t>membership</w:t>
      </w:r>
      <w:r w:rsidR="00494510">
        <w:t>”</w:t>
      </w:r>
      <w:r w:rsidR="005F3218" w:rsidRPr="005F3218">
        <w:t xml:space="preserve"> inconsequential for the purposes of this proceeding</w:t>
      </w:r>
      <w:r w:rsidR="00355C59">
        <w:t xml:space="preserve"> (N.T. 123).</w:t>
      </w:r>
      <w:r w:rsidR="005F3218" w:rsidRPr="005F3218">
        <w:t xml:space="preserve">  The legal scheme of Community functions, and the rights and duties of property owners, are defined uniformly, based on ownership of a lot or unit.  Moreover, Stillwater</w:t>
      </w:r>
      <w:r w:rsidR="00AF5867">
        <w:t>’</w:t>
      </w:r>
      <w:r w:rsidR="005F3218" w:rsidRPr="005F3218">
        <w:t xml:space="preserve">s provision of service only to the owners of lots or units within the Community meets the </w:t>
      </w:r>
      <w:r w:rsidR="005F3218" w:rsidRPr="00355C59">
        <w:rPr>
          <w:u w:val="single"/>
        </w:rPr>
        <w:t>Adrian</w:t>
      </w:r>
      <w:r w:rsidR="005F3218" w:rsidRPr="005F3218">
        <w:t xml:space="preserve"> </w:t>
      </w:r>
      <w:r w:rsidR="00942307">
        <w:t xml:space="preserve">criterion </w:t>
      </w:r>
      <w:r w:rsidR="005F3218" w:rsidRPr="005F3218">
        <w:t xml:space="preserve">with respect to the services provided by a </w:t>
      </w:r>
      <w:r w:rsidR="005F3218" w:rsidRPr="00355C59">
        <w:rPr>
          <w:i/>
        </w:rPr>
        <w:t>bona fide</w:t>
      </w:r>
      <w:r w:rsidR="005F3218" w:rsidRPr="005F3218">
        <w:t xml:space="preserve"> cooperative.</w:t>
      </w:r>
    </w:p>
    <w:p w:rsidR="00942307" w:rsidRDefault="00942307" w:rsidP="00E22B0F">
      <w:pPr>
        <w:spacing w:line="360" w:lineRule="auto"/>
      </w:pPr>
    </w:p>
    <w:p w:rsidR="00942307" w:rsidRDefault="00942307" w:rsidP="00E22B0F">
      <w:pPr>
        <w:spacing w:line="360" w:lineRule="auto"/>
      </w:pPr>
      <w:r>
        <w:tab/>
      </w:r>
      <w:r>
        <w:tab/>
      </w:r>
      <w:r w:rsidR="009C4C1F" w:rsidRPr="009C4C1F">
        <w:t xml:space="preserve">Under the UPCA, </w:t>
      </w:r>
      <w:r w:rsidR="009C4C1F">
        <w:t>“</w:t>
      </w:r>
      <w:r w:rsidR="009C4C1F" w:rsidRPr="009C4C1F">
        <w:t>owners</w:t>
      </w:r>
      <w:r w:rsidR="009C4C1F">
        <w:t>”</w:t>
      </w:r>
      <w:r w:rsidR="009C4C1F" w:rsidRPr="009C4C1F">
        <w:t xml:space="preserve"> in a Planned Community are bound by the requirements of the Planned Community.  For example, under Section 5302(a)(2) of the UPCA, an a</w:t>
      </w:r>
      <w:r w:rsidR="009C4C1F">
        <w:t>ssociation may adopt and amend “</w:t>
      </w:r>
      <w:r w:rsidR="009C4C1F" w:rsidRPr="009C4C1F">
        <w:t xml:space="preserve">budgets for revenues, expenditures, and reserves and collect assessments for common expenses from </w:t>
      </w:r>
      <w:r w:rsidR="009C4C1F" w:rsidRPr="009C4C1F">
        <w:rPr>
          <w:u w:val="single"/>
        </w:rPr>
        <w:t>unit owners</w:t>
      </w:r>
      <w:r w:rsidR="009C4C1F" w:rsidRPr="009C4C1F">
        <w:t>.</w:t>
      </w:r>
      <w:r w:rsidR="009C4C1F">
        <w:t>”  68 Pa. C.S. §</w:t>
      </w:r>
      <w:r w:rsidR="009C4C1F" w:rsidRPr="009C4C1F">
        <w:t>5302(a)(2)</w:t>
      </w:r>
      <w:r w:rsidR="009C4C1F">
        <w:t>;</w:t>
      </w:r>
      <w:r w:rsidR="009C4C1F" w:rsidRPr="009C4C1F">
        <w:t xml:space="preserve"> (emphasis added).  </w:t>
      </w:r>
      <w:r w:rsidR="003A5024">
        <w:t>A</w:t>
      </w:r>
      <w:r w:rsidR="009C4C1F" w:rsidRPr="009C4C1F">
        <w:t>s noted previously, various provisions of the UPCA retroactively apply to those Planned Communities in Pennsylvania that were established prior to February 2, 1997</w:t>
      </w:r>
      <w:r w:rsidR="003A5024">
        <w:t>, the effective date of the UPCA</w:t>
      </w:r>
      <w:r w:rsidR="009C4C1F" w:rsidRPr="009C4C1F">
        <w:t>.  In this instance, because the Association has a Declaration, the provisions of the UPCA</w:t>
      </w:r>
      <w:r w:rsidR="00AF5867">
        <w:t xml:space="preserve"> </w:t>
      </w:r>
      <w:r w:rsidR="009C4C1F" w:rsidRPr="009C4C1F">
        <w:t>requiring all owners in a Planned Community to be bound are applicable to the Association and the Community.  Thus, the provisions of the UPCA binding owners in a Planned Community are applicable to Stillwater</w:t>
      </w:r>
      <w:r w:rsidR="003A5024">
        <w:t>,</w:t>
      </w:r>
      <w:r w:rsidR="009C4C1F" w:rsidRPr="009C4C1F">
        <w:t xml:space="preserve"> because those statutory standards do not conflict with </w:t>
      </w:r>
      <w:r w:rsidR="003A5024">
        <w:t>the governing documents of the “</w:t>
      </w:r>
      <w:r w:rsidR="009C4C1F" w:rsidRPr="009C4C1F">
        <w:t>old</w:t>
      </w:r>
      <w:r w:rsidR="003A5024">
        <w:t>”</w:t>
      </w:r>
      <w:r w:rsidR="009C4C1F" w:rsidRPr="009C4C1F">
        <w:t xml:space="preserve"> Planned Community; the governing documents are silent regar</w:t>
      </w:r>
      <w:r w:rsidR="003A5024">
        <w:t>ding this issue.  As a result, “</w:t>
      </w:r>
      <w:r w:rsidR="009C4C1F" w:rsidRPr="009C4C1F">
        <w:t>membership</w:t>
      </w:r>
      <w:r w:rsidR="003A5024">
        <w:t>”</w:t>
      </w:r>
      <w:r w:rsidR="009C4C1F" w:rsidRPr="009C4C1F">
        <w:t xml:space="preserve"> is effectively irrelevant </w:t>
      </w:r>
      <w:r w:rsidR="003A5024">
        <w:t>for purposes of the Association’</w:t>
      </w:r>
      <w:r w:rsidR="009C4C1F" w:rsidRPr="009C4C1F">
        <w:t>s (and Stillwater</w:t>
      </w:r>
      <w:r w:rsidR="003A5024">
        <w:t>’</w:t>
      </w:r>
      <w:r w:rsidR="009C4C1F" w:rsidRPr="009C4C1F">
        <w:t>s) provision of service.</w:t>
      </w:r>
    </w:p>
    <w:p w:rsidR="00671FFC" w:rsidRDefault="00671FFC" w:rsidP="00E22B0F">
      <w:pPr>
        <w:spacing w:line="360" w:lineRule="auto"/>
      </w:pPr>
    </w:p>
    <w:p w:rsidR="005C251B" w:rsidRDefault="00671FFC" w:rsidP="00E22B0F">
      <w:pPr>
        <w:spacing w:line="360" w:lineRule="auto"/>
      </w:pPr>
      <w:r>
        <w:tab/>
      </w:r>
      <w:r>
        <w:tab/>
      </w:r>
      <w:r w:rsidRPr="00671FFC">
        <w:t xml:space="preserve">The intent of </w:t>
      </w:r>
      <w:r w:rsidRPr="00671FFC">
        <w:rPr>
          <w:u w:val="single"/>
        </w:rPr>
        <w:t>Adrian</w:t>
      </w:r>
      <w:r w:rsidRPr="00671FFC">
        <w:t xml:space="preserve"> is to ensure that the </w:t>
      </w:r>
      <w:r w:rsidRPr="00671FFC">
        <w:rPr>
          <w:i/>
        </w:rPr>
        <w:t>bona fide</w:t>
      </w:r>
      <w:r w:rsidRPr="00671FFC">
        <w:t xml:space="preserve"> cooperative is serving within its boundaries only those customers</w:t>
      </w:r>
      <w:r>
        <w:t>, who</w:t>
      </w:r>
      <w:r w:rsidRPr="00671FFC">
        <w:t xml:space="preserve"> have the ability to maintain control over the Association.  For example, if a </w:t>
      </w:r>
      <w:r w:rsidRPr="00671FFC">
        <w:rPr>
          <w:i/>
        </w:rPr>
        <w:t>bona fide</w:t>
      </w:r>
      <w:r w:rsidR="00F15F93">
        <w:t xml:space="preserve"> cooperative begins</w:t>
      </w:r>
      <w:r w:rsidRPr="00671FFC">
        <w:t xml:space="preserve"> serving the public at large, and the majority of those customers d</w:t>
      </w:r>
      <w:r w:rsidR="00F15F93">
        <w:t>o</w:t>
      </w:r>
      <w:r w:rsidRPr="00671FFC">
        <w:t xml:space="preserve"> not have any voting rights within the </w:t>
      </w:r>
      <w:r w:rsidRPr="00671FFC">
        <w:rPr>
          <w:i/>
        </w:rPr>
        <w:t>bona fide</w:t>
      </w:r>
      <w:r w:rsidRPr="00671FFC">
        <w:t xml:space="preserve"> cooperative, the appropriate checks and balances on the cooperative </w:t>
      </w:r>
      <w:r w:rsidR="0032619C">
        <w:t xml:space="preserve">cease to </w:t>
      </w:r>
      <w:r w:rsidRPr="00671FFC">
        <w:t xml:space="preserve">exist.  Conversely, because the Association is a community association, it only provides services to those unit owners within the </w:t>
      </w:r>
    </w:p>
    <w:p w:rsidR="005C251B" w:rsidRDefault="005C251B">
      <w:r>
        <w:br w:type="page"/>
      </w:r>
    </w:p>
    <w:p w:rsidR="00671FFC" w:rsidRDefault="00671FFC" w:rsidP="00E22B0F">
      <w:pPr>
        <w:spacing w:line="360" w:lineRule="auto"/>
      </w:pPr>
      <w:r w:rsidRPr="00671FFC">
        <w:lastRenderedPageBreak/>
        <w:t xml:space="preserve">Community, and those owners maintain a voting right within the Association (unless they have intentionally relinquished </w:t>
      </w:r>
      <w:r w:rsidR="003449A7">
        <w:t xml:space="preserve">the </w:t>
      </w:r>
      <w:r w:rsidRPr="00671FFC">
        <w:t>right).  Thus, the necessary guarantee that these unit owners control the direction of both the Association and Stillwater is ensured.</w:t>
      </w:r>
    </w:p>
    <w:p w:rsidR="0032619C" w:rsidRDefault="0032619C" w:rsidP="00E22B0F">
      <w:pPr>
        <w:spacing w:line="360" w:lineRule="auto"/>
      </w:pPr>
    </w:p>
    <w:p w:rsidR="0032619C" w:rsidRDefault="0032619C" w:rsidP="00E22B0F">
      <w:pPr>
        <w:spacing w:line="360" w:lineRule="auto"/>
      </w:pPr>
      <w:r>
        <w:tab/>
      </w:r>
      <w:r>
        <w:tab/>
      </w:r>
      <w:r w:rsidR="00E6156D">
        <w:t xml:space="preserve">Complainant’s </w:t>
      </w:r>
      <w:r w:rsidR="00E6156D" w:rsidRPr="00E6156D">
        <w:t>argument with respect to this issue is based on the fact that he is not a member of the Association.  Complainant glosses over the fact, however, that he voluntarily and intentionally chose to relinquish his voting right in the Association</w:t>
      </w:r>
      <w:r w:rsidR="00E6156D">
        <w:t xml:space="preserve"> when he agreed to the Federal Court settlement</w:t>
      </w:r>
      <w:r w:rsidR="00E6156D" w:rsidRPr="00E6156D">
        <w:t xml:space="preserve">.  To find in his favor would give every unit owner the power to destroy the entire plan of development for a planned community, even though the association </w:t>
      </w:r>
      <w:r w:rsidR="00A913CB">
        <w:t xml:space="preserve">must </w:t>
      </w:r>
      <w:r w:rsidR="00E6156D" w:rsidRPr="00E6156D">
        <w:t>provide essential services.  Mr. Collazo has no such veto power.</w:t>
      </w:r>
      <w:r w:rsidR="008A4AA8">
        <w:rPr>
          <w:rStyle w:val="FootnoteReference"/>
        </w:rPr>
        <w:footnoteReference w:id="4"/>
      </w:r>
      <w:r w:rsidR="00E6156D" w:rsidRPr="00E6156D">
        <w:t xml:space="preserve">  Acco</w:t>
      </w:r>
      <w:r w:rsidR="0022393C">
        <w:t>rdingly, Complainant</w:t>
      </w:r>
      <w:r w:rsidR="00540425">
        <w:t>’</w:t>
      </w:r>
      <w:r w:rsidR="0022393C">
        <w:t>s argument</w:t>
      </w:r>
      <w:r w:rsidR="00E6156D" w:rsidRPr="00E6156D">
        <w:t xml:space="preserve"> must be dismissed.</w:t>
      </w:r>
    </w:p>
    <w:p w:rsidR="005413AF" w:rsidRDefault="005413AF" w:rsidP="00E22B0F">
      <w:pPr>
        <w:spacing w:line="360" w:lineRule="auto"/>
      </w:pPr>
    </w:p>
    <w:p w:rsidR="005413AF" w:rsidRDefault="005413AF" w:rsidP="00E22B0F">
      <w:pPr>
        <w:spacing w:line="360" w:lineRule="auto"/>
      </w:pPr>
      <w:r>
        <w:tab/>
        <w:t>3.</w:t>
      </w:r>
      <w:r>
        <w:tab/>
      </w:r>
      <w:r>
        <w:rPr>
          <w:u w:val="single"/>
        </w:rPr>
        <w:t>Membership Is Limited</w:t>
      </w:r>
    </w:p>
    <w:p w:rsidR="00BB719A" w:rsidRDefault="00BB719A" w:rsidP="00E22B0F">
      <w:pPr>
        <w:spacing w:line="360" w:lineRule="auto"/>
      </w:pPr>
    </w:p>
    <w:p w:rsidR="00BB719A" w:rsidRDefault="00BB719A" w:rsidP="00E22B0F">
      <w:pPr>
        <w:spacing w:line="360" w:lineRule="auto"/>
      </w:pPr>
      <w:r>
        <w:tab/>
      </w:r>
      <w:r>
        <w:tab/>
        <w:t xml:space="preserve">The third </w:t>
      </w:r>
      <w:r>
        <w:rPr>
          <w:u w:val="single"/>
        </w:rPr>
        <w:t>Adrian</w:t>
      </w:r>
      <w:r>
        <w:t xml:space="preserve"> criterion is that membership </w:t>
      </w:r>
      <w:r w:rsidR="00085C80">
        <w:t xml:space="preserve">must be </w:t>
      </w:r>
      <w:r>
        <w:t>limited to those who avail themselves of the services furnished by the association.</w:t>
      </w:r>
      <w:r w:rsidR="00B17AC2">
        <w:t xml:space="preserve">  </w:t>
      </w:r>
      <w:r w:rsidR="00B17AC2">
        <w:rPr>
          <w:i/>
        </w:rPr>
        <w:t>Id</w:t>
      </w:r>
      <w:r w:rsidR="00B17AC2">
        <w:t xml:space="preserve">. at 140.  </w:t>
      </w:r>
      <w:r w:rsidR="00BD4530" w:rsidRPr="00BD4530">
        <w:t xml:space="preserve">Only owners within the Community are permitted to utilize the wastewater service provided by Stillwater, and Stillwater does not provide wastewater service to any </w:t>
      </w:r>
      <w:r w:rsidR="00BD4530">
        <w:t xml:space="preserve">individuals or </w:t>
      </w:r>
      <w:r w:rsidR="00BD4530" w:rsidRPr="00BD4530">
        <w:t>entities located outside the boundaries of the Community</w:t>
      </w:r>
      <w:r w:rsidR="00BD4530">
        <w:t xml:space="preserve"> (N.T. 133-37; Respondent’s  Exh. 6).</w:t>
      </w:r>
      <w:r w:rsidR="00BD4530" w:rsidRPr="00BD4530">
        <w:t xml:space="preserve">  At this time, </w:t>
      </w:r>
      <w:r w:rsidR="00DF2AF0">
        <w:t>Stillwater furnishes service</w:t>
      </w:r>
      <w:r w:rsidR="00BD4530" w:rsidRPr="00BD4530">
        <w:t xml:space="preserve"> to approximately 512 full-time customers and 268 stand-by customers, all of whom are located within the Community</w:t>
      </w:r>
      <w:r w:rsidR="00141084">
        <w:t xml:space="preserve"> </w:t>
      </w:r>
      <w:r w:rsidR="00141084" w:rsidRPr="00141084">
        <w:t>(N.T. 66</w:t>
      </w:r>
      <w:r w:rsidR="00141084" w:rsidRPr="00141084">
        <w:noBreakHyphen/>
        <w:t>67, 73</w:t>
      </w:r>
      <w:r w:rsidR="00141084" w:rsidRPr="00141084">
        <w:noBreakHyphen/>
        <w:t>86).</w:t>
      </w:r>
      <w:r w:rsidR="00BD4530" w:rsidRPr="00BD4530">
        <w:t xml:space="preserve">  In addition, approximately 178 property owners within the Community have on-lot systems</w:t>
      </w:r>
      <w:r w:rsidR="00C80C2E">
        <w:t xml:space="preserve"> (N.T. 139-40).</w:t>
      </w:r>
      <w:r w:rsidR="00BD4530" w:rsidRPr="00BD4530">
        <w:t xml:space="preserve">  If any of th</w:t>
      </w:r>
      <w:r w:rsidR="00C80C2E">
        <w:t>e</w:t>
      </w:r>
      <w:r w:rsidR="00BD4530" w:rsidRPr="00BD4530">
        <w:t>se owners decided they no longer want to utilize an on-lot system or if something happened to their on-lot system, these owners would have the ability to take service from Stillwater, assuming the infrastructure could be constructed to reach their property</w:t>
      </w:r>
      <w:r w:rsidR="00C80C2E">
        <w:t xml:space="preserve"> (N.T. 140).</w:t>
      </w:r>
    </w:p>
    <w:p w:rsidR="00C80C2E" w:rsidRDefault="00C80C2E" w:rsidP="00E22B0F">
      <w:pPr>
        <w:spacing w:line="360" w:lineRule="auto"/>
      </w:pPr>
    </w:p>
    <w:p w:rsidR="00C80C2E" w:rsidRDefault="00C80C2E" w:rsidP="00E22B0F">
      <w:pPr>
        <w:spacing w:line="360" w:lineRule="auto"/>
      </w:pPr>
      <w:r>
        <w:tab/>
      </w:r>
      <w:r>
        <w:tab/>
      </w:r>
      <w:r w:rsidR="005657B7" w:rsidRPr="005657B7">
        <w:t>In addressing this standard,</w:t>
      </w:r>
      <w:r w:rsidR="005657B7">
        <w:t xml:space="preserve"> Complainant</w:t>
      </w:r>
      <w:r w:rsidR="005657B7" w:rsidRPr="005657B7">
        <w:t xml:space="preserve"> references the settlement he entered into with the Association in 2002, in which he voluntarily relinquished his voting right in the Association, in order to suggest the Association serves outside of its membership</w:t>
      </w:r>
      <w:r w:rsidR="005657B7">
        <w:t xml:space="preserve"> (Complainant’s </w:t>
      </w:r>
      <w:r w:rsidR="005657B7">
        <w:lastRenderedPageBreak/>
        <w:t>M.B. at 12-13; Complainant’s R.B. at 7).</w:t>
      </w:r>
      <w:r w:rsidR="008750EF">
        <w:t xml:space="preserve">  Complainant ignores the reality of the situation.  </w:t>
      </w:r>
      <w:r w:rsidR="006030CD" w:rsidRPr="006030CD">
        <w:t xml:space="preserve">Mr. Collazo has resided within the Community since approximately 1971.  Because </w:t>
      </w:r>
      <w:r w:rsidR="006030CD">
        <w:t xml:space="preserve">he </w:t>
      </w:r>
      <w:r w:rsidR="006030CD" w:rsidRPr="006030CD">
        <w:t>owns property within the geographic limits of the Community, Mr. Collazo has received wastewater service from Stillwater since approximately 1982, and he continues to receive such service</w:t>
      </w:r>
      <w:r w:rsidR="00ED4836">
        <w:t xml:space="preserve"> today </w:t>
      </w:r>
      <w:r w:rsidR="00ED4836" w:rsidRPr="00ED4836">
        <w:t>(N.T. </w:t>
      </w:r>
      <w:r w:rsidR="00ED4836">
        <w:t xml:space="preserve">11, </w:t>
      </w:r>
      <w:r w:rsidR="00ED4836" w:rsidRPr="00ED4836">
        <w:t>13, 65, 67</w:t>
      </w:r>
      <w:r w:rsidR="00ED4836" w:rsidRPr="00ED4836">
        <w:noBreakHyphen/>
        <w:t>68</w:t>
      </w:r>
      <w:r w:rsidR="00ED4836">
        <w:t>, 167</w:t>
      </w:r>
      <w:r w:rsidR="00ED4836" w:rsidRPr="00ED4836">
        <w:t>).</w:t>
      </w:r>
      <w:r w:rsidR="006030CD" w:rsidRPr="006030CD">
        <w:t xml:space="preserve">  In 2002, </w:t>
      </w:r>
      <w:r w:rsidR="00ED4836">
        <w:t xml:space="preserve">he </w:t>
      </w:r>
      <w:r w:rsidR="006030CD" w:rsidRPr="006030CD">
        <w:t xml:space="preserve">brought an action in the Federal District Court for the Middle District of Pennsylvania.  That proceeding </w:t>
      </w:r>
      <w:r w:rsidR="00ED4836">
        <w:t xml:space="preserve">resulted in </w:t>
      </w:r>
      <w:r w:rsidR="006030CD" w:rsidRPr="006030CD">
        <w:t>a settlement in which Mr. Collazo: (1) voluntarily chose to relinquish his voting right in the Association; (2) requested that Stillwater continued to provide wastewater service to him; and (3) agreed to remit to the Association the annual maintenance charge and any special charges, as well as the regular wastewater service charges on the same basis and in the same amount as those usually assessed to a similarly-situated unit owner within the Community</w:t>
      </w:r>
      <w:r w:rsidR="00167307">
        <w:t xml:space="preserve"> </w:t>
      </w:r>
      <w:r w:rsidR="00167307" w:rsidRPr="00167307">
        <w:t>(N.T. 15</w:t>
      </w:r>
      <w:r w:rsidR="00167307" w:rsidRPr="00167307">
        <w:noBreakHyphen/>
        <w:t>2</w:t>
      </w:r>
      <w:r w:rsidR="00167307">
        <w:t>6</w:t>
      </w:r>
      <w:r w:rsidR="00167307" w:rsidRPr="00167307">
        <w:t>, 50</w:t>
      </w:r>
      <w:r w:rsidR="00167307" w:rsidRPr="00167307">
        <w:noBreakHyphen/>
        <w:t>56</w:t>
      </w:r>
      <w:r w:rsidR="00167307">
        <w:t>, 58)</w:t>
      </w:r>
      <w:r w:rsidR="006030CD" w:rsidRPr="006030CD">
        <w:t>.</w:t>
      </w:r>
    </w:p>
    <w:p w:rsidR="00167307" w:rsidRDefault="00167307" w:rsidP="00E22B0F">
      <w:pPr>
        <w:spacing w:line="360" w:lineRule="auto"/>
      </w:pPr>
    </w:p>
    <w:p w:rsidR="00167307" w:rsidRDefault="00167307" w:rsidP="00E22B0F">
      <w:pPr>
        <w:spacing w:line="360" w:lineRule="auto"/>
      </w:pPr>
      <w:r>
        <w:tab/>
      </w:r>
      <w:r>
        <w:tab/>
      </w:r>
      <w:r w:rsidR="00A65CCA" w:rsidRPr="00A65CCA">
        <w:t>In</w:t>
      </w:r>
      <w:r w:rsidR="00A65CCA">
        <w:t xml:space="preserve"> short</w:t>
      </w:r>
      <w:r w:rsidR="00A65CCA" w:rsidRPr="00A65CCA">
        <w:t xml:space="preserve">, </w:t>
      </w:r>
      <w:r w:rsidR="00A65CCA">
        <w:t xml:space="preserve">Complainant </w:t>
      </w:r>
      <w:r w:rsidR="00A65CCA" w:rsidRPr="00A65CCA">
        <w:t>entered into a settlement where</w:t>
      </w:r>
      <w:r w:rsidR="00A65CCA">
        <w:t xml:space="preserve"> he ceded</w:t>
      </w:r>
      <w:r w:rsidR="00A65CCA" w:rsidRPr="00A65CCA">
        <w:t xml:space="preserve"> his ability to vote while also requesting that he continue to receive wastewater service at the same rate as other similarly-situated members of the Association.  In other words,</w:t>
      </w:r>
      <w:r w:rsidR="00A65CCA">
        <w:t xml:space="preserve"> he</w:t>
      </w:r>
      <w:r w:rsidR="00A65CCA" w:rsidRPr="00A65CCA">
        <w:t xml:space="preserve"> recognized that, as a unit owner, he needed to continue to receive wastewater service from Stillwater, as Stillw</w:t>
      </w:r>
      <w:r w:rsidR="008F05DD">
        <w:t>ater provides the sewer service</w:t>
      </w:r>
      <w:r w:rsidR="00A65CCA" w:rsidRPr="00A65CCA">
        <w:t xml:space="preserve"> within the Community.  In addition, Mr. Collazo accepted charges for these services under the same rules, regulations, and rates as all other members (</w:t>
      </w:r>
      <w:r w:rsidR="00A65CCA" w:rsidRPr="008F05DD">
        <w:rPr>
          <w:i/>
        </w:rPr>
        <w:t>i.e.</w:t>
      </w:r>
      <w:r w:rsidR="00A65CCA" w:rsidRPr="00A65CCA">
        <w:t xml:space="preserve">, all unit owners) within the Community.  </w:t>
      </w:r>
      <w:r w:rsidR="008F05DD">
        <w:t xml:space="preserve">Quite simply, </w:t>
      </w:r>
      <w:r w:rsidR="002D3833">
        <w:t xml:space="preserve">Complainant </w:t>
      </w:r>
      <w:r w:rsidR="00A65CCA" w:rsidRPr="00A65CCA">
        <w:t>is being treated exactly the same as all other unit owner</w:t>
      </w:r>
      <w:r w:rsidR="00975F5C">
        <w:t xml:space="preserve">s but for his decision to relinquish </w:t>
      </w:r>
      <w:r w:rsidR="00A65CCA" w:rsidRPr="00A65CCA">
        <w:t>his voting right</w:t>
      </w:r>
      <w:r w:rsidR="00A43937">
        <w:t xml:space="preserve">.  Therefore, the Association meets the third </w:t>
      </w:r>
      <w:r w:rsidR="00A43937">
        <w:rPr>
          <w:u w:val="single"/>
        </w:rPr>
        <w:t>Adrian</w:t>
      </w:r>
      <w:r w:rsidR="00A43937">
        <w:t xml:space="preserve"> criterion.</w:t>
      </w:r>
    </w:p>
    <w:p w:rsidR="00834843" w:rsidRDefault="00834843" w:rsidP="00E22B0F">
      <w:pPr>
        <w:spacing w:line="360" w:lineRule="auto"/>
      </w:pPr>
    </w:p>
    <w:p w:rsidR="00834843" w:rsidRDefault="00834843" w:rsidP="00E22B0F">
      <w:pPr>
        <w:spacing w:line="360" w:lineRule="auto"/>
      </w:pPr>
      <w:r>
        <w:tab/>
        <w:t>4.</w:t>
      </w:r>
      <w:r>
        <w:tab/>
      </w:r>
      <w:r>
        <w:rPr>
          <w:u w:val="single"/>
        </w:rPr>
        <w:t xml:space="preserve">Substantially Equal Control </w:t>
      </w:r>
      <w:r w:rsidR="0010671C">
        <w:rPr>
          <w:u w:val="single"/>
        </w:rPr>
        <w:t>a</w:t>
      </w:r>
      <w:r>
        <w:rPr>
          <w:u w:val="single"/>
        </w:rPr>
        <w:t>nd Ownership</w:t>
      </w:r>
    </w:p>
    <w:p w:rsidR="00834843" w:rsidRDefault="00834843" w:rsidP="00E22B0F">
      <w:pPr>
        <w:spacing w:line="360" w:lineRule="auto"/>
      </w:pPr>
    </w:p>
    <w:p w:rsidR="00834843" w:rsidRDefault="00834843" w:rsidP="00E22B0F">
      <w:pPr>
        <w:spacing w:line="360" w:lineRule="auto"/>
      </w:pPr>
      <w:r>
        <w:tab/>
      </w:r>
      <w:r>
        <w:tab/>
      </w:r>
      <w:r w:rsidR="0010671C">
        <w:t xml:space="preserve">The fourth </w:t>
      </w:r>
      <w:r w:rsidR="0010671C">
        <w:rPr>
          <w:u w:val="single"/>
        </w:rPr>
        <w:t>Adrian</w:t>
      </w:r>
      <w:r w:rsidR="0010671C">
        <w:t xml:space="preserve"> requirement is that control and ownership by each member </w:t>
      </w:r>
      <w:r w:rsidR="005B7E25">
        <w:t xml:space="preserve">must be </w:t>
      </w:r>
      <w:r w:rsidR="0010671C">
        <w:t xml:space="preserve">substantially equal.  </w:t>
      </w:r>
      <w:r w:rsidR="0010671C">
        <w:rPr>
          <w:i/>
        </w:rPr>
        <w:t>Id</w:t>
      </w:r>
      <w:r w:rsidR="00477ACF">
        <w:t>.</w:t>
      </w:r>
      <w:r w:rsidR="0010671C">
        <w:t xml:space="preserve"> at 140.</w:t>
      </w:r>
      <w:r w:rsidR="0045678F">
        <w:t xml:space="preserve">  </w:t>
      </w:r>
      <w:r w:rsidR="0045678F" w:rsidRPr="0045678F">
        <w:t>For Association purposes, each time a purchase in the Community occurs, the purchaser becomes a unit owner</w:t>
      </w:r>
      <w:r w:rsidR="0045678F">
        <w:t>,</w:t>
      </w:r>
      <w:r w:rsidR="0045678F" w:rsidRPr="0045678F">
        <w:t xml:space="preserve"> who is subject to the governing documents of the Association and is entitled to one vote for that lot</w:t>
      </w:r>
      <w:r w:rsidR="0045678F">
        <w:t xml:space="preserve"> (N.T. 141; Respondent’s  Exh. 8).</w:t>
      </w:r>
      <w:r w:rsidR="0045678F" w:rsidRPr="0045678F">
        <w:t xml:space="preserve">  Through this one vote, the unit owner may participate in the voting process to elect the Board of Directors for both the Association and the sewer corporation; participate in open meetings; and voice opinions with respect to the actions by the Board of Directors</w:t>
      </w:r>
      <w:r w:rsidR="00F469BF">
        <w:t xml:space="preserve"> (N.T. 142</w:t>
      </w:r>
      <w:r w:rsidR="00F469BF">
        <w:noBreakHyphen/>
        <w:t>43).</w:t>
      </w:r>
      <w:r w:rsidR="0045678F" w:rsidRPr="0045678F">
        <w:t xml:space="preserve">  </w:t>
      </w:r>
      <w:r w:rsidR="0045678F" w:rsidRPr="0045678F">
        <w:lastRenderedPageBreak/>
        <w:t xml:space="preserve">This form of control </w:t>
      </w:r>
      <w:r w:rsidR="00CF54DB">
        <w:t xml:space="preserve">affected </w:t>
      </w:r>
      <w:r w:rsidR="0045678F" w:rsidRPr="0045678F">
        <w:t xml:space="preserve">important recent decisions in the Community, which resulted in a change in the composition of the elected Board of Directors, thereby </w:t>
      </w:r>
      <w:r w:rsidR="00CF54DB">
        <w:t xml:space="preserve">causing </w:t>
      </w:r>
      <w:r w:rsidR="0045678F" w:rsidRPr="0045678F">
        <w:t>a change in the management company for the Community and providing for a new licensed operator of the sewer plant</w:t>
      </w:r>
      <w:r w:rsidR="00CF54DB">
        <w:t xml:space="preserve"> (N.T. 131).</w:t>
      </w:r>
      <w:r w:rsidR="0045678F" w:rsidRPr="0045678F">
        <w:t xml:space="preserve">  Accordingly, not only is control and ownership by each unit owner substantially equal, but the unit owners have recently proven their control can effect pos</w:t>
      </w:r>
      <w:r w:rsidR="00CF54DB">
        <w:t>itive change and ensure members’</w:t>
      </w:r>
      <w:r w:rsidR="0045678F" w:rsidRPr="0045678F">
        <w:t xml:space="preserve"> concerns are effectively addressed within the Community, as required under the fourth standard of </w:t>
      </w:r>
      <w:r w:rsidR="0045678F" w:rsidRPr="00B670BD">
        <w:rPr>
          <w:u w:val="single"/>
        </w:rPr>
        <w:t>Adrian</w:t>
      </w:r>
      <w:r w:rsidR="0045678F" w:rsidRPr="0045678F">
        <w:t>.</w:t>
      </w:r>
    </w:p>
    <w:p w:rsidR="00B670BD" w:rsidRDefault="00B670BD" w:rsidP="00E22B0F">
      <w:pPr>
        <w:spacing w:line="360" w:lineRule="auto"/>
      </w:pPr>
    </w:p>
    <w:p w:rsidR="00B670BD" w:rsidRDefault="00B670BD" w:rsidP="00E22B0F">
      <w:pPr>
        <w:spacing w:line="360" w:lineRule="auto"/>
      </w:pPr>
      <w:r>
        <w:tab/>
      </w:r>
      <w:r>
        <w:tab/>
      </w:r>
      <w:r w:rsidRPr="00B670BD">
        <w:t>Complainant</w:t>
      </w:r>
      <w:r w:rsidR="00130B0A">
        <w:t>’</w:t>
      </w:r>
      <w:r w:rsidRPr="00B670BD">
        <w:t xml:space="preserve">s main objection </w:t>
      </w:r>
      <w:r w:rsidR="00130B0A">
        <w:t xml:space="preserve">lies with </w:t>
      </w:r>
      <w:r w:rsidRPr="00B670BD">
        <w:t>the fact that there are three categories of members within the Community</w:t>
      </w:r>
      <w:r w:rsidR="00130B0A">
        <w:t>,</w:t>
      </w:r>
      <w:r w:rsidRPr="00B670BD">
        <w:t xml:space="preserve"> who are or could be served by Stillwater (</w:t>
      </w:r>
      <w:r w:rsidRPr="00E923FF">
        <w:rPr>
          <w:i/>
        </w:rPr>
        <w:t>i.e.</w:t>
      </w:r>
      <w:r w:rsidRPr="00B670BD">
        <w:t>, full time customers, standby customers, and on-lot system customers)</w:t>
      </w:r>
      <w:r w:rsidR="00E923FF">
        <w:t xml:space="preserve"> (Complainant’s M.B. at 13-14;</w:t>
      </w:r>
      <w:r w:rsidR="005A36E5">
        <w:t xml:space="preserve"> Complainant’s R.B. at 7</w:t>
      </w:r>
      <w:r w:rsidR="005A36E5">
        <w:noBreakHyphen/>
        <w:t>8)</w:t>
      </w:r>
      <w:r w:rsidRPr="00B670BD">
        <w:t>.  Mr. Collazo</w:t>
      </w:r>
      <w:r w:rsidR="00EA2C00">
        <w:t>’</w:t>
      </w:r>
      <w:r w:rsidRPr="00B670BD">
        <w:t>s argument ignores the fact, however, that membership within the Association is equal in that, regardless of whether a unit owner receives full time service, standby service, or maintains an on-lot system, all of these unit owners each receiv</w:t>
      </w:r>
      <w:r w:rsidR="00C32575">
        <w:t>e one vote in the Association.</w:t>
      </w:r>
    </w:p>
    <w:p w:rsidR="00C32575" w:rsidRDefault="00C32575" w:rsidP="00E22B0F">
      <w:pPr>
        <w:spacing w:line="360" w:lineRule="auto"/>
      </w:pPr>
    </w:p>
    <w:p w:rsidR="00C32575" w:rsidRDefault="00C32575" w:rsidP="00E22B0F">
      <w:pPr>
        <w:spacing w:line="360" w:lineRule="auto"/>
      </w:pPr>
      <w:r>
        <w:tab/>
      </w:r>
      <w:r>
        <w:tab/>
      </w:r>
      <w:r w:rsidR="00BE2358" w:rsidRPr="00BE2358">
        <w:t>Obviously, Stillwater</w:t>
      </w:r>
      <w:r w:rsidR="00EA2C00">
        <w:t>’</w:t>
      </w:r>
      <w:r w:rsidR="00BE2358" w:rsidRPr="00BE2358">
        <w:t>s full-time customers are currently receiving wastewater service and have an interest in any changes in the provision of these services.  Similarly, standby customers are those customers with unimproved lots that have the ability to hook into the system should they choose to build houses on these lots in the future.  Because these customers may be using wastewater service in the future, they also have an interest in Stillwater</w:t>
      </w:r>
      <w:r w:rsidR="00BE2358">
        <w:t>’</w:t>
      </w:r>
      <w:r w:rsidR="00BE2358" w:rsidRPr="00BE2358">
        <w:t xml:space="preserve">s provision of service.  Finally, those unit owners with on-lot sewage disposal systems may, in the future, decide that they no longer wish to take service from the on-lot system.  In such an instance, they would have the ability to take service from Stillwater, assuming the infrastructure could be constructed to serve their property.  Accordingly, because the possibility of such service in the future is possible, these on-lot customers </w:t>
      </w:r>
      <w:r w:rsidR="00BE2358">
        <w:t>also have a stake in Stillwater’s standard of service.</w:t>
      </w:r>
    </w:p>
    <w:p w:rsidR="00BE2358" w:rsidRDefault="00BE2358" w:rsidP="00E22B0F">
      <w:pPr>
        <w:spacing w:line="360" w:lineRule="auto"/>
      </w:pPr>
    </w:p>
    <w:p w:rsidR="00BE2358" w:rsidRDefault="00BE2358" w:rsidP="00E22B0F">
      <w:pPr>
        <w:spacing w:line="360" w:lineRule="auto"/>
      </w:pPr>
      <w:r>
        <w:tab/>
      </w:r>
      <w:r>
        <w:tab/>
      </w:r>
      <w:r w:rsidR="00960FFF" w:rsidRPr="00960FFF">
        <w:t>Importantly, each of these three categories of customers has equal control and ownership in the provision of wastewater service</w:t>
      </w:r>
      <w:r w:rsidR="00960FFF">
        <w:t>, because</w:t>
      </w:r>
      <w:r w:rsidR="00960FFF" w:rsidRPr="00960FFF">
        <w:t xml:space="preserve"> each of these customers, by virtue of being a unit owner within the Community, has one vote in the Association.  Through this one vote, the three customer classes ensure their voices are heard regarding any and all concerns with </w:t>
      </w:r>
      <w:r w:rsidR="00960FFF" w:rsidRPr="00960FFF">
        <w:lastRenderedPageBreak/>
        <w:t>respect to the provision of wastewater service.  Moreover, as noted above, the unit owners within the Community have used this power to effect changes as far reaching as the composition of the Board of Directors to the operator of the sewer p</w:t>
      </w:r>
      <w:r w:rsidR="00960FFF">
        <w:t>lant.  Accordingly, Mr. Collazo’</w:t>
      </w:r>
      <w:r w:rsidR="00960FFF" w:rsidRPr="00960FFF">
        <w:t>s concern regarding equal control and ownership</w:t>
      </w:r>
      <w:r w:rsidR="00960FFF">
        <w:t xml:space="preserve"> among the members is unfounded.  Thus,</w:t>
      </w:r>
      <w:r w:rsidR="00960FFF" w:rsidRPr="00960FFF">
        <w:t xml:space="preserve"> Stillwater meets the fourth criterion of </w:t>
      </w:r>
      <w:r w:rsidR="00960FFF" w:rsidRPr="00960FFF">
        <w:rPr>
          <w:u w:val="single"/>
        </w:rPr>
        <w:t>Adrian</w:t>
      </w:r>
      <w:r w:rsidR="00960FFF" w:rsidRPr="00960FFF">
        <w:t>.</w:t>
      </w:r>
    </w:p>
    <w:p w:rsidR="00960FFF" w:rsidRDefault="00960FFF" w:rsidP="00E22B0F">
      <w:pPr>
        <w:spacing w:line="360" w:lineRule="auto"/>
      </w:pPr>
    </w:p>
    <w:p w:rsidR="00960FFF" w:rsidRDefault="00802346" w:rsidP="00E22B0F">
      <w:pPr>
        <w:spacing w:line="360" w:lineRule="auto"/>
      </w:pPr>
      <w:r>
        <w:tab/>
        <w:t>5.</w:t>
      </w:r>
      <w:r>
        <w:tab/>
      </w:r>
      <w:r>
        <w:rPr>
          <w:u w:val="single"/>
        </w:rPr>
        <w:t>Economic Benefits Are Equal</w:t>
      </w:r>
    </w:p>
    <w:p w:rsidR="00802346" w:rsidRDefault="00802346" w:rsidP="00E22B0F">
      <w:pPr>
        <w:spacing w:line="360" w:lineRule="auto"/>
      </w:pPr>
    </w:p>
    <w:p w:rsidR="00802346" w:rsidRDefault="00802346" w:rsidP="00E22B0F">
      <w:pPr>
        <w:spacing w:line="360" w:lineRule="auto"/>
      </w:pPr>
      <w:r>
        <w:tab/>
      </w:r>
      <w:r>
        <w:tab/>
      </w:r>
      <w:r w:rsidR="00391FA3">
        <w:t xml:space="preserve">The fifth and final </w:t>
      </w:r>
      <w:r w:rsidR="00391FA3">
        <w:rPr>
          <w:u w:val="single"/>
        </w:rPr>
        <w:t>Adrian</w:t>
      </w:r>
      <w:r w:rsidR="00391FA3">
        <w:t xml:space="preserve"> criterion is that economic benefits </w:t>
      </w:r>
      <w:r w:rsidR="005A6705">
        <w:t xml:space="preserve">must be </w:t>
      </w:r>
      <w:r w:rsidR="00391FA3">
        <w:t xml:space="preserve">passed </w:t>
      </w:r>
      <w:r w:rsidR="00E54687">
        <w:t xml:space="preserve">to the members on a substantially equal basis.  </w:t>
      </w:r>
      <w:r w:rsidR="00E54687">
        <w:rPr>
          <w:i/>
        </w:rPr>
        <w:t>Id</w:t>
      </w:r>
      <w:r w:rsidR="00E54687">
        <w:t>. at 140.</w:t>
      </w:r>
      <w:r w:rsidR="00463A1E">
        <w:t xml:space="preserve">  </w:t>
      </w:r>
      <w:r w:rsidR="005A6705">
        <w:t>A</w:t>
      </w:r>
      <w:r w:rsidR="00463A1E" w:rsidRPr="00463A1E">
        <w:t>ny economic benefits stemming from the Association</w:t>
      </w:r>
      <w:r w:rsidR="00D46F54">
        <w:t>’</w:t>
      </w:r>
      <w:r w:rsidR="00463A1E" w:rsidRPr="00463A1E">
        <w:t>s or Stillwater</w:t>
      </w:r>
      <w:r w:rsidR="00D46F54">
        <w:t>’</w:t>
      </w:r>
      <w:r w:rsidR="00463A1E" w:rsidRPr="00463A1E">
        <w:t>s provision of service are flowed through to members via changes to the annual fees or the wastewater service rates.  Specifically, the Board of Directors develops the Community</w:t>
      </w:r>
      <w:r w:rsidR="00EA2C00">
        <w:t>’</w:t>
      </w:r>
      <w:r w:rsidR="00463A1E" w:rsidRPr="00463A1E">
        <w:t>s budget, which details what members pay for the services provided by the Association</w:t>
      </w:r>
      <w:r w:rsidR="00D46F54">
        <w:t xml:space="preserve"> (N.T. 144).</w:t>
      </w:r>
      <w:r w:rsidR="00463A1E" w:rsidRPr="00463A1E">
        <w:t xml:space="preserve">  </w:t>
      </w:r>
      <w:r w:rsidR="005171BB" w:rsidRPr="005171BB">
        <w:t xml:space="preserve">For example, the Association </w:t>
      </w:r>
      <w:r w:rsidR="005171BB">
        <w:t xml:space="preserve">submits </w:t>
      </w:r>
      <w:r w:rsidR="005171BB" w:rsidRPr="005171BB">
        <w:t>the fee schedule for 2009, which provides both</w:t>
      </w:r>
      <w:r w:rsidR="005171BB">
        <w:t xml:space="preserve"> the dues for the Association,</w:t>
      </w:r>
      <w:r w:rsidR="009C3C7A">
        <w:rPr>
          <w:rStyle w:val="FootnoteReference"/>
        </w:rPr>
        <w:footnoteReference w:id="5"/>
      </w:r>
      <w:r w:rsidR="005171BB">
        <w:t xml:space="preserve"> </w:t>
      </w:r>
      <w:r w:rsidR="005171BB" w:rsidRPr="005171BB">
        <w:t xml:space="preserve">as well as the fees for wastewater service </w:t>
      </w:r>
      <w:r w:rsidR="009C3C7A">
        <w:t>(</w:t>
      </w:r>
      <w:r w:rsidR="005171BB" w:rsidRPr="005171BB">
        <w:t>Respondent</w:t>
      </w:r>
      <w:r w:rsidR="009C3C7A">
        <w:t>’s  Exh. 10).</w:t>
      </w:r>
    </w:p>
    <w:p w:rsidR="009C3C7A" w:rsidRDefault="009C3C7A" w:rsidP="00E22B0F">
      <w:pPr>
        <w:spacing w:line="360" w:lineRule="auto"/>
      </w:pPr>
    </w:p>
    <w:p w:rsidR="009C3C7A" w:rsidRDefault="009C3C7A" w:rsidP="00E22B0F">
      <w:pPr>
        <w:spacing w:line="360" w:lineRule="auto"/>
      </w:pPr>
      <w:r>
        <w:tab/>
      </w:r>
      <w:r>
        <w:tab/>
      </w:r>
      <w:r w:rsidR="006F56C8" w:rsidRPr="006F56C8">
        <w:t>In determining wastewater fees, the Board of Directors scrutinizes the expenses for the past year of operation, including historical experiences, as well as examining expenditures for new plans and operations</w:t>
      </w:r>
      <w:r w:rsidR="008876DC">
        <w:t xml:space="preserve"> (N.T. 147).</w:t>
      </w:r>
      <w:r w:rsidR="006F56C8" w:rsidRPr="006F56C8">
        <w:t xml:space="preserve">  In addition, the budget tracks the costs of provid</w:t>
      </w:r>
      <w:r w:rsidR="008876DC">
        <w:t>ing</w:t>
      </w:r>
      <w:r w:rsidR="006F56C8" w:rsidRPr="006F56C8">
        <w:t xml:space="preserve"> chemicals and electricity.  </w:t>
      </w:r>
      <w:r w:rsidR="006F56C8" w:rsidRPr="008876DC">
        <w:rPr>
          <w:i/>
        </w:rPr>
        <w:t>Id</w:t>
      </w:r>
      <w:r w:rsidR="006F56C8" w:rsidRPr="006F56C8">
        <w:t xml:space="preserve">.  Based upon these figures, the Board of Directors establishes a formula to determine the applicable rates for users and for standby customers.  </w:t>
      </w:r>
      <w:r w:rsidR="006F56C8" w:rsidRPr="008876DC">
        <w:rPr>
          <w:i/>
        </w:rPr>
        <w:t>Id</w:t>
      </w:r>
      <w:r w:rsidR="006F56C8" w:rsidRPr="006F56C8">
        <w:t>.  Importantly, if expenses are expected to be lower in the coming year, the benefits are flowed through to members by lower rates or dues, while any increase would also be distributed equally among members through higher sewer rates or dues</w:t>
      </w:r>
      <w:r w:rsidR="008876DC">
        <w:t xml:space="preserve"> (N.T. 148).</w:t>
      </w:r>
    </w:p>
    <w:p w:rsidR="005C251B" w:rsidRDefault="005C251B">
      <w:r>
        <w:br w:type="page"/>
      </w:r>
    </w:p>
    <w:p w:rsidR="0092024E" w:rsidRDefault="0092024E" w:rsidP="00E22B0F">
      <w:pPr>
        <w:spacing w:line="360" w:lineRule="auto"/>
      </w:pPr>
    </w:p>
    <w:p w:rsidR="0092024E" w:rsidRDefault="0092024E" w:rsidP="00E22B0F">
      <w:pPr>
        <w:spacing w:line="360" w:lineRule="auto"/>
      </w:pPr>
      <w:r>
        <w:tab/>
      </w:r>
      <w:r>
        <w:tab/>
        <w:t>Complainant claims</w:t>
      </w:r>
      <w:r w:rsidR="00136AFD" w:rsidRPr="00136AFD">
        <w:t xml:space="preserve"> those unit owners with on-lot systems may be detrimentally impacted</w:t>
      </w:r>
      <w:r w:rsidR="00136AFD">
        <w:t>,</w:t>
      </w:r>
      <w:r w:rsidR="00136AFD" w:rsidRPr="00136AFD">
        <w:t xml:space="preserve"> if no benefits flow from the sewer corporation</w:t>
      </w:r>
      <w:r w:rsidR="00136AFD">
        <w:t xml:space="preserve"> (</w:t>
      </w:r>
      <w:r w:rsidR="00CD1ECB">
        <w:t>Complainant’s M.B. at 15; Complainant’s R.B. at 8)</w:t>
      </w:r>
      <w:r w:rsidR="00136AFD" w:rsidRPr="00136AFD">
        <w:t>.  Mr. Collazo</w:t>
      </w:r>
      <w:r w:rsidR="001E2166">
        <w:t>’</w:t>
      </w:r>
      <w:r w:rsidR="00136AFD" w:rsidRPr="00136AFD">
        <w:t>s argument fails on several counts.  First, for those unit owners with on-lot systems, they are not subject to any wastewater rates since they are not taking such service at this time.  Thus, these members would not be harmed by any flow-through of increased expenses to wastewater rates, as they are not required to remit any payment for such service</w:t>
      </w:r>
      <w:r w:rsidR="001970B2">
        <w:t xml:space="preserve"> (Respondent’s M.B. at 6; Respondent’s R.B. at 14)</w:t>
      </w:r>
      <w:r w:rsidR="00136AFD" w:rsidRPr="00136AFD">
        <w:t xml:space="preserve">.  Second, </w:t>
      </w:r>
      <w:r w:rsidR="00790EDB">
        <w:t>as discuss</w:t>
      </w:r>
      <w:r w:rsidR="009C48BF">
        <w:t xml:space="preserve">ed above, </w:t>
      </w:r>
      <w:r w:rsidR="00136AFD" w:rsidRPr="00136AFD">
        <w:t xml:space="preserve">if any customer with an on-lot system has concerns regarding the effects of the costs of wastewater service on other fees, such as annual dues, these unit owners still maintain a vote in the Association, </w:t>
      </w:r>
      <w:r w:rsidR="002E11C3">
        <w:t xml:space="preserve">which </w:t>
      </w:r>
      <w:r w:rsidR="00136AFD" w:rsidRPr="00136AFD">
        <w:t>they can use to ensure such concerns are addressed.  Third, Mr. Collazo</w:t>
      </w:r>
      <w:r w:rsidR="00561D2D">
        <w:t>’</w:t>
      </w:r>
      <w:r w:rsidR="00136AFD" w:rsidRPr="00136AFD">
        <w:t xml:space="preserve">s concerns can be likened to a Planned Community with only a swimming pool as the common facility.  Some members of the Planned Community may be </w:t>
      </w:r>
      <w:r w:rsidR="0009758D">
        <w:t>un</w:t>
      </w:r>
      <w:r w:rsidR="00136AFD" w:rsidRPr="00136AFD">
        <w:t>able to swim</w:t>
      </w:r>
      <w:r w:rsidR="00561D2D">
        <w:t xml:space="preserve"> or decline to do so</w:t>
      </w:r>
      <w:r w:rsidR="00136AFD" w:rsidRPr="00136AFD">
        <w:t xml:space="preserve">; however, they would still be assessed for the costs of the association maintaining the pool.  </w:t>
      </w:r>
      <w:r w:rsidR="00AF4604">
        <w:t>T</w:t>
      </w:r>
      <w:r w:rsidR="00136AFD" w:rsidRPr="00136AFD">
        <w:t xml:space="preserve">hese members would have a pool available to them if they ever </w:t>
      </w:r>
      <w:r w:rsidR="00D13AF6">
        <w:t xml:space="preserve">became capable </w:t>
      </w:r>
      <w:r w:rsidR="00AF4604">
        <w:t>and wanted</w:t>
      </w:r>
      <w:r w:rsidR="00136AFD" w:rsidRPr="00136AFD">
        <w:t xml:space="preserve"> to swim.  </w:t>
      </w:r>
      <w:r w:rsidR="00D13AF6">
        <w:t>Regardless</w:t>
      </w:r>
      <w:r w:rsidR="00136AFD" w:rsidRPr="00136AFD">
        <w:t>, the members would still retain the ability to vote on decisions by the association regarding the pool, even though they themselves did not utilize the pool.</w:t>
      </w:r>
      <w:r w:rsidR="008818B6">
        <w:t xml:space="preserve"> </w:t>
      </w:r>
    </w:p>
    <w:p w:rsidR="008818B6" w:rsidRDefault="008818B6" w:rsidP="00E22B0F">
      <w:pPr>
        <w:spacing w:line="360" w:lineRule="auto"/>
      </w:pPr>
    </w:p>
    <w:p w:rsidR="008818B6" w:rsidRDefault="008818B6" w:rsidP="00E22B0F">
      <w:pPr>
        <w:spacing w:line="360" w:lineRule="auto"/>
      </w:pPr>
      <w:r>
        <w:tab/>
      </w:r>
      <w:r>
        <w:tab/>
        <w:t xml:space="preserve">Accordingly, Complainant’s argument possesses no merit.  The record supports a finding that </w:t>
      </w:r>
      <w:r w:rsidRPr="00BC097B">
        <w:t xml:space="preserve">economic benefits flow equally to all members in the Association, thereby meeting the final requirement of </w:t>
      </w:r>
      <w:r w:rsidRPr="00BC097B">
        <w:rPr>
          <w:u w:val="single"/>
        </w:rPr>
        <w:t>Adrian</w:t>
      </w:r>
      <w:r w:rsidRPr="00BC097B">
        <w:t>.</w:t>
      </w:r>
    </w:p>
    <w:p w:rsidR="006B7F40" w:rsidRDefault="006B7F40" w:rsidP="00E22B0F">
      <w:pPr>
        <w:spacing w:line="360" w:lineRule="auto"/>
      </w:pPr>
    </w:p>
    <w:p w:rsidR="006B7F40" w:rsidRDefault="006B7F40" w:rsidP="00E22B0F">
      <w:pPr>
        <w:spacing w:line="360" w:lineRule="auto"/>
      </w:pPr>
      <w:r>
        <w:t>D.</w:t>
      </w:r>
      <w:r>
        <w:tab/>
      </w:r>
      <w:r>
        <w:rPr>
          <w:u w:val="single"/>
        </w:rPr>
        <w:t>Conclusion</w:t>
      </w:r>
    </w:p>
    <w:p w:rsidR="006B7F40" w:rsidRDefault="006B7F40" w:rsidP="00E22B0F">
      <w:pPr>
        <w:spacing w:line="360" w:lineRule="auto"/>
      </w:pPr>
    </w:p>
    <w:p w:rsidR="00B6491F" w:rsidRDefault="006B7F40" w:rsidP="00E22B0F">
      <w:pPr>
        <w:spacing w:line="360" w:lineRule="auto"/>
      </w:pPr>
      <w:r>
        <w:tab/>
      </w:r>
      <w:r>
        <w:tab/>
      </w:r>
      <w:r w:rsidR="009C57B6">
        <w:t>For the reasons stated</w:t>
      </w:r>
      <w:r w:rsidR="00A53EFA">
        <w:t xml:space="preserve"> above</w:t>
      </w:r>
      <w:r w:rsidR="009C57B6">
        <w:t>, s</w:t>
      </w:r>
      <w:r>
        <w:t>ubstantial</w:t>
      </w:r>
      <w:r w:rsidR="00B9683D">
        <w:t xml:space="preserve"> evidence exists in this record to find </w:t>
      </w:r>
      <w:r w:rsidR="00A53EFA" w:rsidRPr="00A53EFA">
        <w:t xml:space="preserve">that, as a Planned Community, the Association meets the requirements of a </w:t>
      </w:r>
      <w:r w:rsidR="00A53EFA" w:rsidRPr="00A53EFA">
        <w:rPr>
          <w:i/>
        </w:rPr>
        <w:t>bona fide</w:t>
      </w:r>
      <w:r w:rsidR="00A53EFA" w:rsidRPr="00A53EFA">
        <w:t xml:space="preserve"> cooperative under both the definition of Section 102 of the Public Utility Code and the five criteria set forth in </w:t>
      </w:r>
      <w:r w:rsidR="00A53EFA" w:rsidRPr="00A53EFA">
        <w:rPr>
          <w:u w:val="single"/>
        </w:rPr>
        <w:t>Adrian</w:t>
      </w:r>
      <w:r w:rsidR="00A53EFA" w:rsidRPr="00A53EFA">
        <w:t xml:space="preserve">.  </w:t>
      </w:r>
      <w:r w:rsidR="008818B6">
        <w:t xml:space="preserve">Further, substantial evidence supports finding that </w:t>
      </w:r>
      <w:r w:rsidR="00F8302D">
        <w:t xml:space="preserve">the customers of Stillwater, the entity delivering utility service, are able to protect themselves from </w:t>
      </w:r>
      <w:r w:rsidR="00D46072">
        <w:t xml:space="preserve">unreasonable and arbitrary </w:t>
      </w:r>
    </w:p>
    <w:p w:rsidR="00B6491F" w:rsidRDefault="00B6491F">
      <w:r>
        <w:br w:type="page"/>
      </w:r>
    </w:p>
    <w:p w:rsidR="003777EC" w:rsidRDefault="00D46072" w:rsidP="00E22B0F">
      <w:pPr>
        <w:spacing w:line="360" w:lineRule="auto"/>
      </w:pPr>
      <w:r>
        <w:lastRenderedPageBreak/>
        <w:t xml:space="preserve">management decisions by exercising a degree of control over the organization.  </w:t>
      </w:r>
      <w:r>
        <w:rPr>
          <w:u w:val="single"/>
        </w:rPr>
        <w:t>Adrian</w:t>
      </w:r>
      <w:r>
        <w:t xml:space="preserve">, </w:t>
      </w:r>
      <w:r>
        <w:rPr>
          <w:i/>
        </w:rPr>
        <w:t>supra</w:t>
      </w:r>
      <w:r>
        <w:t xml:space="preserve"> at 140. </w:t>
      </w:r>
      <w:r w:rsidR="00F8302D">
        <w:t xml:space="preserve"> </w:t>
      </w:r>
      <w:r w:rsidR="00A53EFA" w:rsidRPr="00A53EFA">
        <w:t>Conversely, Complainant fail</w:t>
      </w:r>
      <w:r w:rsidR="00A53EFA">
        <w:t>s</w:t>
      </w:r>
      <w:r w:rsidR="00A53EFA" w:rsidRPr="00A53EFA">
        <w:t xml:space="preserve"> to present any evidence or authority whatsoever to support his </w:t>
      </w:r>
      <w:r w:rsidR="00A53EFA">
        <w:t xml:space="preserve">burden of showing </w:t>
      </w:r>
      <w:r w:rsidR="00A53EFA" w:rsidRPr="00A53EFA">
        <w:t xml:space="preserve">that the </w:t>
      </w:r>
      <w:r w:rsidR="00A53EFA">
        <w:t xml:space="preserve">requisite </w:t>
      </w:r>
      <w:r w:rsidR="00A53EFA" w:rsidRPr="00A53EFA">
        <w:t>criteria have not been met.</w:t>
      </w:r>
      <w:r w:rsidR="00BA5229">
        <w:t xml:space="preserve">  Therefore, the complaint will be</w:t>
      </w:r>
      <w:r w:rsidR="00FB7271">
        <w:t xml:space="preserve"> denied</w:t>
      </w:r>
      <w:r w:rsidR="00BA5229">
        <w:t>.</w:t>
      </w:r>
    </w:p>
    <w:p w:rsidR="00581126" w:rsidRDefault="00581126" w:rsidP="005C251B"/>
    <w:p w:rsidR="00581126" w:rsidRDefault="00581126" w:rsidP="00581126">
      <w:pPr>
        <w:spacing w:line="360" w:lineRule="auto"/>
        <w:jc w:val="center"/>
      </w:pPr>
      <w:r>
        <w:rPr>
          <w:u w:val="single"/>
        </w:rPr>
        <w:t>CONCLUSIONS OF LAW</w:t>
      </w:r>
    </w:p>
    <w:p w:rsidR="00581126" w:rsidRDefault="00581126" w:rsidP="00581126">
      <w:pPr>
        <w:spacing w:line="360" w:lineRule="auto"/>
      </w:pPr>
    </w:p>
    <w:p w:rsidR="00581126" w:rsidRDefault="001443A2" w:rsidP="00581126">
      <w:pPr>
        <w:pStyle w:val="ListParagraph"/>
        <w:numPr>
          <w:ilvl w:val="0"/>
          <w:numId w:val="2"/>
        </w:numPr>
        <w:spacing w:line="360" w:lineRule="auto"/>
        <w:ind w:left="0" w:firstLine="1440"/>
      </w:pPr>
      <w:r>
        <w:t xml:space="preserve">The Commission has jurisdiction over the subject matter and the parties to this proceeding.  66 Pa. C.S. </w:t>
      </w:r>
      <w:r w:rsidR="0066438E">
        <w:t xml:space="preserve">§701, </w:t>
      </w:r>
      <w:r w:rsidR="0066438E">
        <w:rPr>
          <w:i/>
        </w:rPr>
        <w:t>et seq</w:t>
      </w:r>
      <w:r w:rsidR="0066438E">
        <w:t>.</w:t>
      </w:r>
    </w:p>
    <w:p w:rsidR="0066438E" w:rsidRDefault="0066438E" w:rsidP="0066438E">
      <w:pPr>
        <w:pStyle w:val="ListParagraph"/>
        <w:spacing w:line="360" w:lineRule="auto"/>
        <w:ind w:left="1440"/>
      </w:pPr>
    </w:p>
    <w:p w:rsidR="0066438E" w:rsidRDefault="0066438E" w:rsidP="00581126">
      <w:pPr>
        <w:pStyle w:val="ListParagraph"/>
        <w:numPr>
          <w:ilvl w:val="0"/>
          <w:numId w:val="2"/>
        </w:numPr>
        <w:spacing w:line="360" w:lineRule="auto"/>
        <w:ind w:left="0" w:firstLine="1440"/>
      </w:pPr>
      <w:r>
        <w:t xml:space="preserve">Complainant has failed to meet his burden of proving that </w:t>
      </w:r>
      <w:r w:rsidR="00C613ED" w:rsidRPr="00C613ED">
        <w:t>Stillwater Sewer Corporation, as a subsidiary of Stillwater Lakes Civic Association, is subject to the jurisdiction of the Commission and need</w:t>
      </w:r>
      <w:r w:rsidR="00C613ED">
        <w:t>s</w:t>
      </w:r>
      <w:r w:rsidR="00C613ED" w:rsidRPr="00C613ED">
        <w:t xml:space="preserve"> to obtain a certificate of public convenience</w:t>
      </w:r>
      <w:r w:rsidR="00C613ED">
        <w:t xml:space="preserve"> in order to</w:t>
      </w:r>
      <w:r w:rsidR="00CC072E">
        <w:t xml:space="preserve"> furnish wastewater service</w:t>
      </w:r>
      <w:r w:rsidR="00D1250F">
        <w:t xml:space="preserve"> to its members for compensation</w:t>
      </w:r>
      <w:r w:rsidR="00C613ED">
        <w:t>.  66 Pa. C.S. §332</w:t>
      </w:r>
      <w:r w:rsidR="00EA112B">
        <w:t>(a) &amp; §1101.</w:t>
      </w:r>
    </w:p>
    <w:p w:rsidR="00EA112B" w:rsidRDefault="00EA112B" w:rsidP="00EA112B">
      <w:pPr>
        <w:pStyle w:val="ListParagraph"/>
      </w:pPr>
    </w:p>
    <w:p w:rsidR="00EA112B" w:rsidRDefault="00D1250F" w:rsidP="00581126">
      <w:pPr>
        <w:pStyle w:val="ListParagraph"/>
        <w:numPr>
          <w:ilvl w:val="0"/>
          <w:numId w:val="2"/>
        </w:numPr>
        <w:spacing w:line="360" w:lineRule="auto"/>
        <w:ind w:left="0" w:firstLine="1440"/>
      </w:pPr>
      <w:r w:rsidRPr="00D1250F">
        <w:t>Stillwater Lakes Civic Association</w:t>
      </w:r>
      <w:r w:rsidR="00660F90">
        <w:t>, a Planned Community,</w:t>
      </w:r>
      <w:r w:rsidRPr="00D1250F">
        <w:t xml:space="preserve"> meets the requirements of a </w:t>
      </w:r>
      <w:r w:rsidRPr="00D1250F">
        <w:rPr>
          <w:i/>
        </w:rPr>
        <w:t>bona fide</w:t>
      </w:r>
      <w:r w:rsidRPr="00D1250F">
        <w:t xml:space="preserve"> cooperative</w:t>
      </w:r>
      <w:r w:rsidR="00660F90">
        <w:t xml:space="preserve"> so that its </w:t>
      </w:r>
      <w:r w:rsidR="00660F90" w:rsidRPr="00C613ED">
        <w:t>subsidiary</w:t>
      </w:r>
      <w:r w:rsidR="00660F90">
        <w:t>,</w:t>
      </w:r>
      <w:r w:rsidRPr="00D1250F">
        <w:t xml:space="preserve"> </w:t>
      </w:r>
      <w:r w:rsidR="00322E4B" w:rsidRPr="00C613ED">
        <w:t>Stillwater Sewer Corporation</w:t>
      </w:r>
      <w:r w:rsidR="00322E4B">
        <w:t xml:space="preserve">, </w:t>
      </w:r>
      <w:r w:rsidRPr="00D1250F">
        <w:t xml:space="preserve">is </w:t>
      </w:r>
      <w:r>
        <w:t xml:space="preserve">exempt from Commission </w:t>
      </w:r>
      <w:r w:rsidRPr="00D1250F">
        <w:t>jurisdiction pursuant to Section 102 of the Public Utility Code</w:t>
      </w:r>
      <w:r w:rsidR="00660F90">
        <w:t xml:space="preserve">.  </w:t>
      </w:r>
      <w:r w:rsidR="00322E4B">
        <w:rPr>
          <w:u w:val="single"/>
        </w:rPr>
        <w:t>Re: Adrian Water Company</w:t>
      </w:r>
      <w:r w:rsidR="00322E4B">
        <w:t>, 53 Pa. P.U.C. 139 (1979); 66 Pa. C.S. §102.</w:t>
      </w:r>
    </w:p>
    <w:p w:rsidR="005C251B" w:rsidRDefault="005C251B">
      <w:r>
        <w:br w:type="page"/>
      </w:r>
    </w:p>
    <w:p w:rsidR="00322E4B" w:rsidRDefault="00322E4B" w:rsidP="00322E4B">
      <w:pPr>
        <w:pStyle w:val="ListParagraph"/>
      </w:pPr>
    </w:p>
    <w:p w:rsidR="00322E4B" w:rsidRDefault="00C7175B" w:rsidP="003777EC">
      <w:pPr>
        <w:jc w:val="center"/>
      </w:pPr>
      <w:r>
        <w:rPr>
          <w:u w:val="single"/>
        </w:rPr>
        <w:t>ORDER</w:t>
      </w:r>
    </w:p>
    <w:p w:rsidR="00C7175B" w:rsidRDefault="00C7175B" w:rsidP="00C7175B">
      <w:pPr>
        <w:spacing w:line="360" w:lineRule="auto"/>
      </w:pPr>
    </w:p>
    <w:p w:rsidR="00C7175B" w:rsidRDefault="00C7175B" w:rsidP="00C7175B">
      <w:pPr>
        <w:spacing w:line="360" w:lineRule="auto"/>
      </w:pPr>
    </w:p>
    <w:p w:rsidR="00C7175B" w:rsidRDefault="00C7175B" w:rsidP="00C7175B">
      <w:pPr>
        <w:spacing w:line="360" w:lineRule="auto"/>
      </w:pPr>
      <w:r>
        <w:tab/>
      </w:r>
      <w:r>
        <w:tab/>
        <w:t>THEREFORE,</w:t>
      </w:r>
    </w:p>
    <w:p w:rsidR="00C7175B" w:rsidRDefault="00C7175B" w:rsidP="00C7175B">
      <w:pPr>
        <w:spacing w:line="360" w:lineRule="auto"/>
      </w:pPr>
    </w:p>
    <w:p w:rsidR="00C7175B" w:rsidRDefault="00C7175B" w:rsidP="00C7175B">
      <w:pPr>
        <w:spacing w:line="360" w:lineRule="auto"/>
      </w:pPr>
      <w:r>
        <w:tab/>
      </w:r>
      <w:r>
        <w:tab/>
        <w:t>IT IS ORDERED:</w:t>
      </w:r>
    </w:p>
    <w:p w:rsidR="00C7175B" w:rsidRDefault="00C7175B" w:rsidP="00C7175B">
      <w:pPr>
        <w:spacing w:line="360" w:lineRule="auto"/>
      </w:pPr>
    </w:p>
    <w:p w:rsidR="00C7175B" w:rsidRDefault="00C7175B" w:rsidP="00C7175B">
      <w:pPr>
        <w:spacing w:line="360" w:lineRule="auto"/>
      </w:pPr>
      <w:r>
        <w:tab/>
      </w:r>
      <w:r>
        <w:tab/>
        <w:t xml:space="preserve">That the complaint of </w:t>
      </w:r>
      <w:r w:rsidRPr="001D5E30">
        <w:t>Ruben Collazo</w:t>
      </w:r>
      <w:r>
        <w:t xml:space="preserve"> against </w:t>
      </w:r>
      <w:r w:rsidR="000247EC" w:rsidRPr="00C613ED">
        <w:t>Stillwater Sewer Corporation</w:t>
      </w:r>
      <w:r w:rsidR="000247EC">
        <w:t xml:space="preserve"> at Docket No. </w:t>
      </w:r>
      <w:r w:rsidR="000247EC" w:rsidRPr="001D5E30">
        <w:t>C</w:t>
      </w:r>
      <w:r w:rsidR="000247EC" w:rsidRPr="001D5E30">
        <w:noBreakHyphen/>
        <w:t>20066892</w:t>
      </w:r>
      <w:r w:rsidR="000247EC">
        <w:t xml:space="preserve"> is hereby denied.</w:t>
      </w:r>
    </w:p>
    <w:p w:rsidR="000247EC" w:rsidRDefault="000247EC" w:rsidP="00C7175B">
      <w:pPr>
        <w:spacing w:line="360" w:lineRule="auto"/>
      </w:pPr>
    </w:p>
    <w:p w:rsidR="002356E6" w:rsidRDefault="002356E6" w:rsidP="00C7175B">
      <w:pPr>
        <w:spacing w:line="360" w:lineRule="auto"/>
      </w:pPr>
    </w:p>
    <w:p w:rsidR="000247EC" w:rsidRDefault="000247EC" w:rsidP="000247EC">
      <w:r>
        <w:t xml:space="preserve">Date: </w:t>
      </w:r>
      <w:r>
        <w:rPr>
          <w:u w:val="single"/>
        </w:rPr>
        <w:t>November 24, 2009</w:t>
      </w:r>
      <w:r>
        <w:tab/>
      </w:r>
      <w:r>
        <w:tab/>
      </w:r>
      <w:r>
        <w:tab/>
      </w:r>
      <w:r>
        <w:tab/>
      </w:r>
      <w:r>
        <w:rPr>
          <w:u w:val="single"/>
        </w:rPr>
        <w:tab/>
      </w:r>
      <w:r>
        <w:rPr>
          <w:u w:val="single"/>
        </w:rPr>
        <w:tab/>
      </w:r>
      <w:r>
        <w:rPr>
          <w:u w:val="single"/>
        </w:rPr>
        <w:tab/>
      </w:r>
      <w:r>
        <w:rPr>
          <w:u w:val="single"/>
        </w:rPr>
        <w:tab/>
      </w:r>
      <w:r>
        <w:rPr>
          <w:u w:val="single"/>
        </w:rPr>
        <w:tab/>
      </w:r>
      <w:r>
        <w:rPr>
          <w:u w:val="single"/>
        </w:rPr>
        <w:tab/>
      </w:r>
    </w:p>
    <w:p w:rsidR="000247EC" w:rsidRDefault="000247EC" w:rsidP="000247EC">
      <w:r>
        <w:tab/>
      </w:r>
      <w:r>
        <w:tab/>
      </w:r>
      <w:r>
        <w:tab/>
      </w:r>
      <w:r>
        <w:tab/>
      </w:r>
      <w:r>
        <w:tab/>
      </w:r>
      <w:r>
        <w:tab/>
      </w:r>
      <w:r>
        <w:tab/>
        <w:t>John H. Corbett, Jr.</w:t>
      </w:r>
    </w:p>
    <w:p w:rsidR="000247EC" w:rsidRPr="000247EC" w:rsidRDefault="000247EC" w:rsidP="000247EC">
      <w:r>
        <w:tab/>
      </w:r>
      <w:r>
        <w:tab/>
      </w:r>
      <w:r>
        <w:tab/>
      </w:r>
      <w:r>
        <w:tab/>
      </w:r>
      <w:r>
        <w:tab/>
      </w:r>
      <w:r>
        <w:tab/>
      </w:r>
      <w:r>
        <w:tab/>
        <w:t>Administrative Law Judge</w:t>
      </w:r>
    </w:p>
    <w:sectPr w:rsidR="000247EC" w:rsidRPr="000247EC" w:rsidSect="00031EDC">
      <w:foot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166" w:rsidRDefault="00AC6166" w:rsidP="00021349">
      <w:r>
        <w:separator/>
      </w:r>
    </w:p>
  </w:endnote>
  <w:endnote w:type="continuationSeparator" w:id="0">
    <w:p w:rsidR="00AC6166" w:rsidRDefault="00AC6166" w:rsidP="000213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393330"/>
      <w:docPartObj>
        <w:docPartGallery w:val="Page Numbers (Bottom of Page)"/>
        <w:docPartUnique/>
      </w:docPartObj>
    </w:sdtPr>
    <w:sdtContent>
      <w:p w:rsidR="005B7E25" w:rsidRDefault="00E1583A">
        <w:pPr>
          <w:pStyle w:val="Footer"/>
          <w:jc w:val="center"/>
        </w:pPr>
        <w:r w:rsidRPr="002356E6">
          <w:rPr>
            <w:sz w:val="20"/>
            <w:szCs w:val="20"/>
          </w:rPr>
          <w:fldChar w:fldCharType="begin"/>
        </w:r>
        <w:r w:rsidRPr="002356E6">
          <w:rPr>
            <w:sz w:val="20"/>
            <w:szCs w:val="20"/>
          </w:rPr>
          <w:instrText xml:space="preserve"> PAGE   \* MERGEFORMAT </w:instrText>
        </w:r>
        <w:r w:rsidRPr="002356E6">
          <w:rPr>
            <w:sz w:val="20"/>
            <w:szCs w:val="20"/>
          </w:rPr>
          <w:fldChar w:fldCharType="separate"/>
        </w:r>
        <w:r w:rsidR="00B6491F">
          <w:rPr>
            <w:noProof/>
            <w:sz w:val="20"/>
            <w:szCs w:val="20"/>
          </w:rPr>
          <w:t>19</w:t>
        </w:r>
        <w:r w:rsidRPr="002356E6">
          <w:rPr>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166" w:rsidRDefault="00AC6166" w:rsidP="00021349">
      <w:r>
        <w:separator/>
      </w:r>
    </w:p>
  </w:footnote>
  <w:footnote w:type="continuationSeparator" w:id="0">
    <w:p w:rsidR="00AC6166" w:rsidRDefault="00AC6166" w:rsidP="00021349">
      <w:r>
        <w:continuationSeparator/>
      </w:r>
    </w:p>
  </w:footnote>
  <w:footnote w:id="1">
    <w:p w:rsidR="005B7E25" w:rsidRDefault="005B7E25" w:rsidP="00021349">
      <w:pPr>
        <w:pStyle w:val="FootnoteText"/>
        <w:ind w:firstLine="720"/>
      </w:pPr>
      <w:r>
        <w:rPr>
          <w:rStyle w:val="FootnoteReference"/>
        </w:rPr>
        <w:footnoteRef/>
      </w:r>
      <w:r>
        <w:t xml:space="preserve"> </w:t>
      </w:r>
      <w:r>
        <w:tab/>
        <w:t xml:space="preserve">For a complete History of the Proceeding prior to </w:t>
      </w:r>
      <w:r w:rsidRPr="00021349">
        <w:t>December 19, 2008</w:t>
      </w:r>
      <w:r>
        <w:t>, the reader may refer to the Commission’s Opinion and Order entered on that date, as well as the Initial Decision in this case dated March 27, 2007.</w:t>
      </w:r>
    </w:p>
  </w:footnote>
  <w:footnote w:id="2">
    <w:p w:rsidR="005B7E25" w:rsidRDefault="005B7E25" w:rsidP="009816FA">
      <w:pPr>
        <w:pStyle w:val="FootnoteText"/>
        <w:ind w:firstLine="720"/>
      </w:pPr>
      <w:r>
        <w:rPr>
          <w:rStyle w:val="FootnoteReference"/>
        </w:rPr>
        <w:footnoteRef/>
      </w:r>
      <w:r>
        <w:t xml:space="preserve"> </w:t>
      </w:r>
      <w:r>
        <w:tab/>
      </w:r>
      <w:r w:rsidRPr="008003E9">
        <w:t>These three types of CICs (</w:t>
      </w:r>
      <w:r w:rsidRPr="008003E9">
        <w:rPr>
          <w:i/>
        </w:rPr>
        <w:t>i.e.</w:t>
      </w:r>
      <w:r w:rsidRPr="008003E9">
        <w:t>, Planned Communities, Cooperatives, and Condominiums) are governed by three separate but very similar statutes:  68 Pa. C.S. §</w:t>
      </w:r>
      <w:r>
        <w:t>§</w:t>
      </w:r>
      <w:r w:rsidRPr="008003E9">
        <w:t xml:space="preserve">5101, </w:t>
      </w:r>
      <w:r w:rsidRPr="008003E9">
        <w:rPr>
          <w:i/>
        </w:rPr>
        <w:t>et seq</w:t>
      </w:r>
      <w:r w:rsidRPr="008003E9">
        <w:t>. (governing Plan</w:t>
      </w:r>
      <w:r>
        <w:t>ned Communities); 68 Pa. C.S. §§</w:t>
      </w:r>
      <w:r w:rsidRPr="008003E9">
        <w:t xml:space="preserve">3101, </w:t>
      </w:r>
      <w:r w:rsidRPr="00734186">
        <w:rPr>
          <w:i/>
        </w:rPr>
        <w:t>et seq</w:t>
      </w:r>
      <w:r w:rsidRPr="008003E9">
        <w:t>. (governing Condominiums); and 68 Pa. C.S. §</w:t>
      </w:r>
      <w:r>
        <w:t>§</w:t>
      </w:r>
      <w:r w:rsidRPr="008003E9">
        <w:t xml:space="preserve">4101, </w:t>
      </w:r>
      <w:r w:rsidRPr="00734186">
        <w:rPr>
          <w:i/>
        </w:rPr>
        <w:t>et seq</w:t>
      </w:r>
      <w:r>
        <w:t xml:space="preserve">. (governing Cooperatives); </w:t>
      </w:r>
      <w:r w:rsidRPr="008003E9">
        <w:t xml:space="preserve">together, the </w:t>
      </w:r>
      <w:r>
        <w:t>“</w:t>
      </w:r>
      <w:r w:rsidRPr="008003E9">
        <w:t>CIC Statutes</w:t>
      </w:r>
      <w:r>
        <w:t>.”</w:t>
      </w:r>
    </w:p>
  </w:footnote>
  <w:footnote w:id="3">
    <w:p w:rsidR="005B7E25" w:rsidRDefault="005B7E25" w:rsidP="009169D7">
      <w:pPr>
        <w:pStyle w:val="FootnoteText"/>
        <w:ind w:firstLine="720"/>
      </w:pPr>
      <w:r>
        <w:rPr>
          <w:rStyle w:val="FootnoteReference"/>
        </w:rPr>
        <w:footnoteRef/>
      </w:r>
      <w:r>
        <w:t xml:space="preserve"> </w:t>
      </w:r>
      <w:r>
        <w:tab/>
      </w:r>
      <w:r w:rsidRPr="00982A52">
        <w:rPr>
          <w:i/>
        </w:rPr>
        <w:t>See</w:t>
      </w:r>
      <w:r>
        <w:t>,</w:t>
      </w:r>
      <w:r w:rsidRPr="00982A52">
        <w:t xml:space="preserve"> </w:t>
      </w:r>
      <w:r w:rsidRPr="00982A52">
        <w:rPr>
          <w:u w:val="single"/>
        </w:rPr>
        <w:t>Kiec v. Sherrerd</w:t>
      </w:r>
      <w:r w:rsidRPr="00982A52">
        <w:t>, 564 Pa. 70, 764 A.2d 39</w:t>
      </w:r>
      <w:r>
        <w:t xml:space="preserve"> (2001) (noting that under the “</w:t>
      </w:r>
      <w:r w:rsidRPr="00982A52">
        <w:t>doctrine of merger of title,</w:t>
      </w:r>
      <w:r>
        <w:t>”</w:t>
      </w:r>
      <w:r w:rsidRPr="00982A52">
        <w:t xml:space="preserve"> a purchase is consummated by the conveyance, and the parties thereafter have no recourse to each other except for imposition or fraud or upon the covenants in the deed; the deed satisfies all covenants in the contract).</w:t>
      </w:r>
    </w:p>
  </w:footnote>
  <w:footnote w:id="4">
    <w:p w:rsidR="005B7E25" w:rsidRDefault="005B7E25" w:rsidP="008A4AA8">
      <w:pPr>
        <w:pStyle w:val="FootnoteText"/>
        <w:ind w:firstLine="720"/>
      </w:pPr>
      <w:r>
        <w:rPr>
          <w:rStyle w:val="FootnoteReference"/>
        </w:rPr>
        <w:footnoteRef/>
      </w:r>
      <w:r>
        <w:t xml:space="preserve"> </w:t>
      </w:r>
      <w:r>
        <w:tab/>
      </w:r>
      <w:r w:rsidRPr="0022393C">
        <w:t xml:space="preserve">The UPCA indicates that a Planned Community can be terminated legally by a minimum vote of eighty percent of the unit owners.  </w:t>
      </w:r>
      <w:r w:rsidRPr="0022393C">
        <w:rPr>
          <w:i/>
        </w:rPr>
        <w:t>See</w:t>
      </w:r>
      <w:r>
        <w:t>,</w:t>
      </w:r>
      <w:r w:rsidRPr="0022393C">
        <w:t xml:space="preserve"> 68 Pa. C.S. §5220(a).</w:t>
      </w:r>
    </w:p>
  </w:footnote>
  <w:footnote w:id="5">
    <w:p w:rsidR="005B7E25" w:rsidRDefault="005B7E25" w:rsidP="009C3C7A">
      <w:pPr>
        <w:pStyle w:val="FootnoteText"/>
        <w:ind w:firstLine="720"/>
      </w:pPr>
      <w:r>
        <w:rPr>
          <w:rStyle w:val="FootnoteReference"/>
        </w:rPr>
        <w:footnoteRef/>
      </w:r>
      <w:r>
        <w:t xml:space="preserve"> </w:t>
      </w:r>
      <w:r>
        <w:tab/>
      </w:r>
      <w:r w:rsidRPr="009C3C7A">
        <w:t>Dues for the Association include general fees for maintenance of Common Facilities</w:t>
      </w:r>
      <w:r>
        <w:t xml:space="preserve"> (N.T. 146).</w:t>
      </w:r>
      <w:r w:rsidRPr="009C3C7A">
        <w:t xml:space="preserve">  In more modern termi</w:t>
      </w:r>
      <w:r>
        <w:t>nology, the charges are deemed “</w:t>
      </w:r>
      <w:r w:rsidRPr="009C3C7A">
        <w:t>common expense assessments</w:t>
      </w:r>
      <w:r>
        <w:t>”</w:t>
      </w:r>
      <w:r w:rsidRPr="009C3C7A">
        <w:t xml:space="preserve"> under the UPCA.  </w:t>
      </w:r>
      <w:r w:rsidRPr="00853965">
        <w:rPr>
          <w:i/>
        </w:rPr>
        <w:t>See</w:t>
      </w:r>
      <w:r>
        <w:t>,</w:t>
      </w:r>
      <w:r w:rsidRPr="009C3C7A">
        <w:t xml:space="preserve"> 68 Pa. C.S.</w:t>
      </w:r>
      <w:r>
        <w:t xml:space="preserve"> </w:t>
      </w:r>
      <w:r w:rsidRPr="009C3C7A">
        <w:t xml:space="preserve">§5103 </w:t>
      </w:r>
      <w:r>
        <w:t xml:space="preserve">&amp; </w:t>
      </w:r>
      <w:r w:rsidRPr="009C3C7A">
        <w:t>§5313.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25AEC"/>
    <w:multiLevelType w:val="hybridMultilevel"/>
    <w:tmpl w:val="8E68A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2F74B9"/>
    <w:multiLevelType w:val="hybridMultilevel"/>
    <w:tmpl w:val="B5423D44"/>
    <w:lvl w:ilvl="0" w:tplc="8B361C30">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cVars>
    <w:docVar w:name="dgnword-docGUID" w:val="{1DE858E0-32C3-40A9-8CD2-456D06CE2A96}"/>
    <w:docVar w:name="dgnword-eventsink" w:val="89366872"/>
  </w:docVars>
  <w:rsids>
    <w:rsidRoot w:val="001D5E30"/>
    <w:rsid w:val="00002E71"/>
    <w:rsid w:val="00003872"/>
    <w:rsid w:val="0000610B"/>
    <w:rsid w:val="0001444C"/>
    <w:rsid w:val="000158F5"/>
    <w:rsid w:val="00015C87"/>
    <w:rsid w:val="000200B5"/>
    <w:rsid w:val="00021349"/>
    <w:rsid w:val="00022031"/>
    <w:rsid w:val="00022664"/>
    <w:rsid w:val="000247EC"/>
    <w:rsid w:val="00024AA5"/>
    <w:rsid w:val="00027171"/>
    <w:rsid w:val="00027E4C"/>
    <w:rsid w:val="00031EDC"/>
    <w:rsid w:val="0003505B"/>
    <w:rsid w:val="00035175"/>
    <w:rsid w:val="0003556A"/>
    <w:rsid w:val="00035D88"/>
    <w:rsid w:val="000404B5"/>
    <w:rsid w:val="00041450"/>
    <w:rsid w:val="00041943"/>
    <w:rsid w:val="00042860"/>
    <w:rsid w:val="00044944"/>
    <w:rsid w:val="0004591A"/>
    <w:rsid w:val="00045CA3"/>
    <w:rsid w:val="00047F6E"/>
    <w:rsid w:val="00051E3B"/>
    <w:rsid w:val="00053A90"/>
    <w:rsid w:val="0005471E"/>
    <w:rsid w:val="000550BA"/>
    <w:rsid w:val="00056339"/>
    <w:rsid w:val="00057BCB"/>
    <w:rsid w:val="00063896"/>
    <w:rsid w:val="0006554F"/>
    <w:rsid w:val="000659D3"/>
    <w:rsid w:val="00067C8F"/>
    <w:rsid w:val="00070D98"/>
    <w:rsid w:val="00070F07"/>
    <w:rsid w:val="000716B7"/>
    <w:rsid w:val="000767FF"/>
    <w:rsid w:val="0008135A"/>
    <w:rsid w:val="0008257A"/>
    <w:rsid w:val="00084593"/>
    <w:rsid w:val="00085610"/>
    <w:rsid w:val="00085C80"/>
    <w:rsid w:val="00087942"/>
    <w:rsid w:val="00087CC5"/>
    <w:rsid w:val="0009005C"/>
    <w:rsid w:val="000921BC"/>
    <w:rsid w:val="00095B50"/>
    <w:rsid w:val="00096F74"/>
    <w:rsid w:val="0009758D"/>
    <w:rsid w:val="000A0A7F"/>
    <w:rsid w:val="000A510C"/>
    <w:rsid w:val="000A7EFE"/>
    <w:rsid w:val="000B3598"/>
    <w:rsid w:val="000B53F0"/>
    <w:rsid w:val="000B629F"/>
    <w:rsid w:val="000B6D95"/>
    <w:rsid w:val="000C0311"/>
    <w:rsid w:val="000C1A6B"/>
    <w:rsid w:val="000C269C"/>
    <w:rsid w:val="000C5510"/>
    <w:rsid w:val="000C5EA4"/>
    <w:rsid w:val="000C71B2"/>
    <w:rsid w:val="000C76C7"/>
    <w:rsid w:val="000D0A51"/>
    <w:rsid w:val="000D1336"/>
    <w:rsid w:val="000D3806"/>
    <w:rsid w:val="000D715A"/>
    <w:rsid w:val="000D7906"/>
    <w:rsid w:val="000E0C64"/>
    <w:rsid w:val="000E1700"/>
    <w:rsid w:val="000E4E82"/>
    <w:rsid w:val="000E6C36"/>
    <w:rsid w:val="000F0CB0"/>
    <w:rsid w:val="000F1E2C"/>
    <w:rsid w:val="000F22AD"/>
    <w:rsid w:val="000F331D"/>
    <w:rsid w:val="000F5706"/>
    <w:rsid w:val="000F6BCB"/>
    <w:rsid w:val="0010180F"/>
    <w:rsid w:val="00105690"/>
    <w:rsid w:val="001059C3"/>
    <w:rsid w:val="0010671C"/>
    <w:rsid w:val="001068A7"/>
    <w:rsid w:val="001079C3"/>
    <w:rsid w:val="0011082D"/>
    <w:rsid w:val="00114A5C"/>
    <w:rsid w:val="00114D69"/>
    <w:rsid w:val="001163B8"/>
    <w:rsid w:val="00117158"/>
    <w:rsid w:val="0012337D"/>
    <w:rsid w:val="00125E74"/>
    <w:rsid w:val="00126555"/>
    <w:rsid w:val="00130B0A"/>
    <w:rsid w:val="0013358A"/>
    <w:rsid w:val="001336B2"/>
    <w:rsid w:val="00135620"/>
    <w:rsid w:val="00136AFD"/>
    <w:rsid w:val="00136DB4"/>
    <w:rsid w:val="0013746C"/>
    <w:rsid w:val="00140ED5"/>
    <w:rsid w:val="00141084"/>
    <w:rsid w:val="001422C9"/>
    <w:rsid w:val="001443A2"/>
    <w:rsid w:val="0014695E"/>
    <w:rsid w:val="00147A1C"/>
    <w:rsid w:val="00150F38"/>
    <w:rsid w:val="00151828"/>
    <w:rsid w:val="00152DD8"/>
    <w:rsid w:val="001534FA"/>
    <w:rsid w:val="00153BB2"/>
    <w:rsid w:val="001551FE"/>
    <w:rsid w:val="001565C7"/>
    <w:rsid w:val="00157F7C"/>
    <w:rsid w:val="00162E4A"/>
    <w:rsid w:val="00163667"/>
    <w:rsid w:val="00167307"/>
    <w:rsid w:val="00171BA7"/>
    <w:rsid w:val="00177B41"/>
    <w:rsid w:val="00177C22"/>
    <w:rsid w:val="00183D85"/>
    <w:rsid w:val="00183F5D"/>
    <w:rsid w:val="0018502A"/>
    <w:rsid w:val="00186713"/>
    <w:rsid w:val="00187E4A"/>
    <w:rsid w:val="00190B52"/>
    <w:rsid w:val="00192110"/>
    <w:rsid w:val="00192F81"/>
    <w:rsid w:val="00194EDA"/>
    <w:rsid w:val="00195CDC"/>
    <w:rsid w:val="001970B2"/>
    <w:rsid w:val="00197214"/>
    <w:rsid w:val="00197FE7"/>
    <w:rsid w:val="001A517C"/>
    <w:rsid w:val="001A6616"/>
    <w:rsid w:val="001B1283"/>
    <w:rsid w:val="001B37F9"/>
    <w:rsid w:val="001B389A"/>
    <w:rsid w:val="001B6147"/>
    <w:rsid w:val="001B669F"/>
    <w:rsid w:val="001B6767"/>
    <w:rsid w:val="001B7B44"/>
    <w:rsid w:val="001C16F1"/>
    <w:rsid w:val="001C1DA4"/>
    <w:rsid w:val="001D0B3C"/>
    <w:rsid w:val="001D4EAA"/>
    <w:rsid w:val="001D5E30"/>
    <w:rsid w:val="001E13F6"/>
    <w:rsid w:val="001E2166"/>
    <w:rsid w:val="001E4606"/>
    <w:rsid w:val="001E480F"/>
    <w:rsid w:val="001E49BB"/>
    <w:rsid w:val="001E6948"/>
    <w:rsid w:val="001E6AC2"/>
    <w:rsid w:val="001E7A10"/>
    <w:rsid w:val="001F1F9D"/>
    <w:rsid w:val="001F1FC5"/>
    <w:rsid w:val="001F5E84"/>
    <w:rsid w:val="001F73E8"/>
    <w:rsid w:val="001F7E54"/>
    <w:rsid w:val="002002ED"/>
    <w:rsid w:val="00202271"/>
    <w:rsid w:val="00205676"/>
    <w:rsid w:val="00205820"/>
    <w:rsid w:val="0020746B"/>
    <w:rsid w:val="002107F3"/>
    <w:rsid w:val="00212734"/>
    <w:rsid w:val="00212F85"/>
    <w:rsid w:val="00213813"/>
    <w:rsid w:val="00213B19"/>
    <w:rsid w:val="0021472B"/>
    <w:rsid w:val="00215CE0"/>
    <w:rsid w:val="00216054"/>
    <w:rsid w:val="00221630"/>
    <w:rsid w:val="0022171C"/>
    <w:rsid w:val="00222675"/>
    <w:rsid w:val="00222A1D"/>
    <w:rsid w:val="002231E7"/>
    <w:rsid w:val="0022393C"/>
    <w:rsid w:val="00224D1A"/>
    <w:rsid w:val="00225F5E"/>
    <w:rsid w:val="0022623F"/>
    <w:rsid w:val="002270C7"/>
    <w:rsid w:val="00234986"/>
    <w:rsid w:val="002356E6"/>
    <w:rsid w:val="0023594C"/>
    <w:rsid w:val="002368A8"/>
    <w:rsid w:val="00237569"/>
    <w:rsid w:val="00237F95"/>
    <w:rsid w:val="00242872"/>
    <w:rsid w:val="002432B5"/>
    <w:rsid w:val="00244DC3"/>
    <w:rsid w:val="00252337"/>
    <w:rsid w:val="00254AC4"/>
    <w:rsid w:val="0025505D"/>
    <w:rsid w:val="0025568C"/>
    <w:rsid w:val="0025624A"/>
    <w:rsid w:val="00256602"/>
    <w:rsid w:val="002569D2"/>
    <w:rsid w:val="00256F15"/>
    <w:rsid w:val="00264827"/>
    <w:rsid w:val="002659C1"/>
    <w:rsid w:val="00265F08"/>
    <w:rsid w:val="00266EEA"/>
    <w:rsid w:val="002705F3"/>
    <w:rsid w:val="002715D6"/>
    <w:rsid w:val="00273113"/>
    <w:rsid w:val="00273CD5"/>
    <w:rsid w:val="00274AEB"/>
    <w:rsid w:val="00280C23"/>
    <w:rsid w:val="0028196A"/>
    <w:rsid w:val="00282E72"/>
    <w:rsid w:val="00286013"/>
    <w:rsid w:val="002863A2"/>
    <w:rsid w:val="00286E18"/>
    <w:rsid w:val="00292358"/>
    <w:rsid w:val="00292413"/>
    <w:rsid w:val="00292C52"/>
    <w:rsid w:val="0029312D"/>
    <w:rsid w:val="00297007"/>
    <w:rsid w:val="002A08AE"/>
    <w:rsid w:val="002A0BB0"/>
    <w:rsid w:val="002A0C6D"/>
    <w:rsid w:val="002A5634"/>
    <w:rsid w:val="002A5950"/>
    <w:rsid w:val="002B080D"/>
    <w:rsid w:val="002B43C8"/>
    <w:rsid w:val="002B5E81"/>
    <w:rsid w:val="002B693E"/>
    <w:rsid w:val="002C0A83"/>
    <w:rsid w:val="002C4A78"/>
    <w:rsid w:val="002C5195"/>
    <w:rsid w:val="002C6736"/>
    <w:rsid w:val="002D15FF"/>
    <w:rsid w:val="002D3212"/>
    <w:rsid w:val="002D3833"/>
    <w:rsid w:val="002D46AD"/>
    <w:rsid w:val="002D50E8"/>
    <w:rsid w:val="002E11C3"/>
    <w:rsid w:val="002E414F"/>
    <w:rsid w:val="002E62AE"/>
    <w:rsid w:val="002E7B4F"/>
    <w:rsid w:val="002E7CBD"/>
    <w:rsid w:val="002F0988"/>
    <w:rsid w:val="002F0CDC"/>
    <w:rsid w:val="002F13B1"/>
    <w:rsid w:val="002F58C1"/>
    <w:rsid w:val="003009B5"/>
    <w:rsid w:val="00303C1E"/>
    <w:rsid w:val="003053C0"/>
    <w:rsid w:val="00305547"/>
    <w:rsid w:val="003065A6"/>
    <w:rsid w:val="003105EB"/>
    <w:rsid w:val="00313224"/>
    <w:rsid w:val="00314634"/>
    <w:rsid w:val="0031504C"/>
    <w:rsid w:val="00320C3C"/>
    <w:rsid w:val="0032184B"/>
    <w:rsid w:val="00322AAB"/>
    <w:rsid w:val="00322E4B"/>
    <w:rsid w:val="00323CE9"/>
    <w:rsid w:val="0032536B"/>
    <w:rsid w:val="0032582D"/>
    <w:rsid w:val="0032619C"/>
    <w:rsid w:val="003367D1"/>
    <w:rsid w:val="003413E4"/>
    <w:rsid w:val="00343DF7"/>
    <w:rsid w:val="003449A7"/>
    <w:rsid w:val="00344BBD"/>
    <w:rsid w:val="00347D4D"/>
    <w:rsid w:val="00354367"/>
    <w:rsid w:val="00355C59"/>
    <w:rsid w:val="003560A1"/>
    <w:rsid w:val="003567DC"/>
    <w:rsid w:val="0036055F"/>
    <w:rsid w:val="003618F8"/>
    <w:rsid w:val="00363FC4"/>
    <w:rsid w:val="00364892"/>
    <w:rsid w:val="00372BCE"/>
    <w:rsid w:val="00375FC7"/>
    <w:rsid w:val="00376FD2"/>
    <w:rsid w:val="00377219"/>
    <w:rsid w:val="003777EC"/>
    <w:rsid w:val="00383E9E"/>
    <w:rsid w:val="0038465E"/>
    <w:rsid w:val="00386EC2"/>
    <w:rsid w:val="003914A1"/>
    <w:rsid w:val="003915CD"/>
    <w:rsid w:val="00391FA3"/>
    <w:rsid w:val="003928FD"/>
    <w:rsid w:val="00393A51"/>
    <w:rsid w:val="003A2989"/>
    <w:rsid w:val="003A5024"/>
    <w:rsid w:val="003A51FD"/>
    <w:rsid w:val="003A5775"/>
    <w:rsid w:val="003A645A"/>
    <w:rsid w:val="003A7731"/>
    <w:rsid w:val="003B0F7E"/>
    <w:rsid w:val="003B5554"/>
    <w:rsid w:val="003C0F08"/>
    <w:rsid w:val="003C49C9"/>
    <w:rsid w:val="003C4FBC"/>
    <w:rsid w:val="003D00C1"/>
    <w:rsid w:val="003D15D0"/>
    <w:rsid w:val="003D38F7"/>
    <w:rsid w:val="003D42D0"/>
    <w:rsid w:val="003D5AB0"/>
    <w:rsid w:val="003D6669"/>
    <w:rsid w:val="003D6830"/>
    <w:rsid w:val="003E088A"/>
    <w:rsid w:val="003E5628"/>
    <w:rsid w:val="003E5D1E"/>
    <w:rsid w:val="003E6D57"/>
    <w:rsid w:val="003F0902"/>
    <w:rsid w:val="003F100E"/>
    <w:rsid w:val="003F2122"/>
    <w:rsid w:val="003F347A"/>
    <w:rsid w:val="003F69AF"/>
    <w:rsid w:val="003F69C5"/>
    <w:rsid w:val="00400EC3"/>
    <w:rsid w:val="0040464B"/>
    <w:rsid w:val="00405757"/>
    <w:rsid w:val="00407E2D"/>
    <w:rsid w:val="004137B0"/>
    <w:rsid w:val="00415484"/>
    <w:rsid w:val="0041758B"/>
    <w:rsid w:val="00417A48"/>
    <w:rsid w:val="00417FB9"/>
    <w:rsid w:val="004255AD"/>
    <w:rsid w:val="00425F5E"/>
    <w:rsid w:val="00427446"/>
    <w:rsid w:val="00427731"/>
    <w:rsid w:val="00431ED9"/>
    <w:rsid w:val="0043213F"/>
    <w:rsid w:val="004343D4"/>
    <w:rsid w:val="004345F2"/>
    <w:rsid w:val="00441E8C"/>
    <w:rsid w:val="00443FC3"/>
    <w:rsid w:val="00444F84"/>
    <w:rsid w:val="00445471"/>
    <w:rsid w:val="00447594"/>
    <w:rsid w:val="00447DAD"/>
    <w:rsid w:val="00451BB3"/>
    <w:rsid w:val="0045678F"/>
    <w:rsid w:val="00456B68"/>
    <w:rsid w:val="004606F8"/>
    <w:rsid w:val="004610DD"/>
    <w:rsid w:val="00463A1E"/>
    <w:rsid w:val="00465CA9"/>
    <w:rsid w:val="00466EEB"/>
    <w:rsid w:val="00475D6B"/>
    <w:rsid w:val="004763CF"/>
    <w:rsid w:val="00476406"/>
    <w:rsid w:val="00477645"/>
    <w:rsid w:val="00477ACF"/>
    <w:rsid w:val="004801CF"/>
    <w:rsid w:val="00482961"/>
    <w:rsid w:val="00483360"/>
    <w:rsid w:val="00490055"/>
    <w:rsid w:val="00492902"/>
    <w:rsid w:val="00493B06"/>
    <w:rsid w:val="00494510"/>
    <w:rsid w:val="004A0D2F"/>
    <w:rsid w:val="004A3A17"/>
    <w:rsid w:val="004A4379"/>
    <w:rsid w:val="004A4472"/>
    <w:rsid w:val="004A5F2D"/>
    <w:rsid w:val="004A5F6F"/>
    <w:rsid w:val="004B0267"/>
    <w:rsid w:val="004B07B7"/>
    <w:rsid w:val="004B1125"/>
    <w:rsid w:val="004B1E4E"/>
    <w:rsid w:val="004B35C3"/>
    <w:rsid w:val="004B4793"/>
    <w:rsid w:val="004B58A0"/>
    <w:rsid w:val="004C0903"/>
    <w:rsid w:val="004C1ADF"/>
    <w:rsid w:val="004C231D"/>
    <w:rsid w:val="004C3351"/>
    <w:rsid w:val="004C357B"/>
    <w:rsid w:val="004C4A52"/>
    <w:rsid w:val="004C6ACC"/>
    <w:rsid w:val="004D0F86"/>
    <w:rsid w:val="004D17EE"/>
    <w:rsid w:val="004D1AF6"/>
    <w:rsid w:val="004D26B3"/>
    <w:rsid w:val="004D3CF4"/>
    <w:rsid w:val="004D5571"/>
    <w:rsid w:val="004D6A84"/>
    <w:rsid w:val="004E1384"/>
    <w:rsid w:val="004E1A31"/>
    <w:rsid w:val="004E1AA7"/>
    <w:rsid w:val="004E2DEE"/>
    <w:rsid w:val="004E3130"/>
    <w:rsid w:val="004E3916"/>
    <w:rsid w:val="004E48B8"/>
    <w:rsid w:val="004E56E5"/>
    <w:rsid w:val="004F3674"/>
    <w:rsid w:val="004F52CA"/>
    <w:rsid w:val="00500E04"/>
    <w:rsid w:val="00501290"/>
    <w:rsid w:val="005013AB"/>
    <w:rsid w:val="00503B65"/>
    <w:rsid w:val="005055FD"/>
    <w:rsid w:val="005071E6"/>
    <w:rsid w:val="00507CAD"/>
    <w:rsid w:val="00510BCD"/>
    <w:rsid w:val="00513A0D"/>
    <w:rsid w:val="00513E78"/>
    <w:rsid w:val="005171BB"/>
    <w:rsid w:val="00520B4D"/>
    <w:rsid w:val="00522F41"/>
    <w:rsid w:val="005235D3"/>
    <w:rsid w:val="005245B1"/>
    <w:rsid w:val="00526125"/>
    <w:rsid w:val="0052693F"/>
    <w:rsid w:val="0053072E"/>
    <w:rsid w:val="005319D7"/>
    <w:rsid w:val="00540425"/>
    <w:rsid w:val="005413AF"/>
    <w:rsid w:val="005432C6"/>
    <w:rsid w:val="00544B49"/>
    <w:rsid w:val="005463A9"/>
    <w:rsid w:val="00546F57"/>
    <w:rsid w:val="005474D6"/>
    <w:rsid w:val="0055234E"/>
    <w:rsid w:val="00553A47"/>
    <w:rsid w:val="00557589"/>
    <w:rsid w:val="00561D2D"/>
    <w:rsid w:val="00562AC6"/>
    <w:rsid w:val="00562BF1"/>
    <w:rsid w:val="0056301D"/>
    <w:rsid w:val="005657B7"/>
    <w:rsid w:val="0057174D"/>
    <w:rsid w:val="005756A2"/>
    <w:rsid w:val="005756F9"/>
    <w:rsid w:val="00575B38"/>
    <w:rsid w:val="00576844"/>
    <w:rsid w:val="005773BD"/>
    <w:rsid w:val="00580C5C"/>
    <w:rsid w:val="00581126"/>
    <w:rsid w:val="00581E78"/>
    <w:rsid w:val="00582B85"/>
    <w:rsid w:val="0058593F"/>
    <w:rsid w:val="00587976"/>
    <w:rsid w:val="00590615"/>
    <w:rsid w:val="00590C6A"/>
    <w:rsid w:val="005945F6"/>
    <w:rsid w:val="00595C07"/>
    <w:rsid w:val="00595E4D"/>
    <w:rsid w:val="005963C4"/>
    <w:rsid w:val="00596F58"/>
    <w:rsid w:val="005A127F"/>
    <w:rsid w:val="005A36E5"/>
    <w:rsid w:val="005A560D"/>
    <w:rsid w:val="005A6705"/>
    <w:rsid w:val="005B0099"/>
    <w:rsid w:val="005B04D0"/>
    <w:rsid w:val="005B0E5A"/>
    <w:rsid w:val="005B4EAA"/>
    <w:rsid w:val="005B5BD5"/>
    <w:rsid w:val="005B7AAB"/>
    <w:rsid w:val="005B7E25"/>
    <w:rsid w:val="005C251B"/>
    <w:rsid w:val="005C41A0"/>
    <w:rsid w:val="005C5138"/>
    <w:rsid w:val="005C5ED9"/>
    <w:rsid w:val="005C6C21"/>
    <w:rsid w:val="005C6FAE"/>
    <w:rsid w:val="005D141F"/>
    <w:rsid w:val="005D45C9"/>
    <w:rsid w:val="005D5EE7"/>
    <w:rsid w:val="005E3C0F"/>
    <w:rsid w:val="005E40D2"/>
    <w:rsid w:val="005E45BD"/>
    <w:rsid w:val="005E6C7E"/>
    <w:rsid w:val="005F3218"/>
    <w:rsid w:val="005F4331"/>
    <w:rsid w:val="005F4AA1"/>
    <w:rsid w:val="005F7F7B"/>
    <w:rsid w:val="00601286"/>
    <w:rsid w:val="0060255E"/>
    <w:rsid w:val="006030CD"/>
    <w:rsid w:val="00603FCF"/>
    <w:rsid w:val="00605A5C"/>
    <w:rsid w:val="00611B45"/>
    <w:rsid w:val="00613B89"/>
    <w:rsid w:val="00613DA8"/>
    <w:rsid w:val="00614058"/>
    <w:rsid w:val="00614B07"/>
    <w:rsid w:val="006168E8"/>
    <w:rsid w:val="00616EF1"/>
    <w:rsid w:val="00617EF5"/>
    <w:rsid w:val="0062040F"/>
    <w:rsid w:val="006214AE"/>
    <w:rsid w:val="00622936"/>
    <w:rsid w:val="0062391C"/>
    <w:rsid w:val="00631809"/>
    <w:rsid w:val="00631CED"/>
    <w:rsid w:val="00634EA9"/>
    <w:rsid w:val="006352C1"/>
    <w:rsid w:val="00635E6D"/>
    <w:rsid w:val="00636172"/>
    <w:rsid w:val="0064016B"/>
    <w:rsid w:val="006503D8"/>
    <w:rsid w:val="00651BF9"/>
    <w:rsid w:val="00653362"/>
    <w:rsid w:val="0065509C"/>
    <w:rsid w:val="00655A67"/>
    <w:rsid w:val="00656736"/>
    <w:rsid w:val="0065674E"/>
    <w:rsid w:val="00657F07"/>
    <w:rsid w:val="00660F90"/>
    <w:rsid w:val="00661B4E"/>
    <w:rsid w:val="00662C19"/>
    <w:rsid w:val="00663713"/>
    <w:rsid w:val="00663BB5"/>
    <w:rsid w:val="0066438E"/>
    <w:rsid w:val="006646A6"/>
    <w:rsid w:val="0067080A"/>
    <w:rsid w:val="00670B1B"/>
    <w:rsid w:val="00671FFC"/>
    <w:rsid w:val="006729FF"/>
    <w:rsid w:val="006734EC"/>
    <w:rsid w:val="00675F41"/>
    <w:rsid w:val="00676400"/>
    <w:rsid w:val="0068092E"/>
    <w:rsid w:val="0068098C"/>
    <w:rsid w:val="00686666"/>
    <w:rsid w:val="00687FA2"/>
    <w:rsid w:val="00692D9A"/>
    <w:rsid w:val="00693990"/>
    <w:rsid w:val="00694B4C"/>
    <w:rsid w:val="006A1BB3"/>
    <w:rsid w:val="006A202E"/>
    <w:rsid w:val="006A3C03"/>
    <w:rsid w:val="006A4740"/>
    <w:rsid w:val="006A6097"/>
    <w:rsid w:val="006A64F2"/>
    <w:rsid w:val="006A6A3F"/>
    <w:rsid w:val="006B2515"/>
    <w:rsid w:val="006B3C1B"/>
    <w:rsid w:val="006B3EFB"/>
    <w:rsid w:val="006B690F"/>
    <w:rsid w:val="006B7F40"/>
    <w:rsid w:val="006C230D"/>
    <w:rsid w:val="006C245B"/>
    <w:rsid w:val="006C3402"/>
    <w:rsid w:val="006C3AD5"/>
    <w:rsid w:val="006C43CC"/>
    <w:rsid w:val="006C5DA4"/>
    <w:rsid w:val="006C6F08"/>
    <w:rsid w:val="006C7836"/>
    <w:rsid w:val="006D2F8A"/>
    <w:rsid w:val="006D370E"/>
    <w:rsid w:val="006D3B1F"/>
    <w:rsid w:val="006D491B"/>
    <w:rsid w:val="006D4B7E"/>
    <w:rsid w:val="006D4E8D"/>
    <w:rsid w:val="006D51A2"/>
    <w:rsid w:val="006D51C3"/>
    <w:rsid w:val="006E1DF2"/>
    <w:rsid w:val="006E3304"/>
    <w:rsid w:val="006E57E8"/>
    <w:rsid w:val="006F08AE"/>
    <w:rsid w:val="006F2ACE"/>
    <w:rsid w:val="006F56C8"/>
    <w:rsid w:val="006F65E8"/>
    <w:rsid w:val="007000FB"/>
    <w:rsid w:val="007008E0"/>
    <w:rsid w:val="00705235"/>
    <w:rsid w:val="007107AD"/>
    <w:rsid w:val="00714AC9"/>
    <w:rsid w:val="00724A27"/>
    <w:rsid w:val="00727DCF"/>
    <w:rsid w:val="00734186"/>
    <w:rsid w:val="007342EA"/>
    <w:rsid w:val="00735001"/>
    <w:rsid w:val="007354F0"/>
    <w:rsid w:val="00742C25"/>
    <w:rsid w:val="0074313C"/>
    <w:rsid w:val="00743300"/>
    <w:rsid w:val="00745364"/>
    <w:rsid w:val="00747A6F"/>
    <w:rsid w:val="007520AB"/>
    <w:rsid w:val="00752308"/>
    <w:rsid w:val="00752B0E"/>
    <w:rsid w:val="00756B4F"/>
    <w:rsid w:val="007575D6"/>
    <w:rsid w:val="00763043"/>
    <w:rsid w:val="00766C21"/>
    <w:rsid w:val="00766F68"/>
    <w:rsid w:val="0077010C"/>
    <w:rsid w:val="00770452"/>
    <w:rsid w:val="00772CD9"/>
    <w:rsid w:val="00781BAD"/>
    <w:rsid w:val="00784F90"/>
    <w:rsid w:val="007854CF"/>
    <w:rsid w:val="00787B82"/>
    <w:rsid w:val="007900D4"/>
    <w:rsid w:val="00790EDB"/>
    <w:rsid w:val="00794A4E"/>
    <w:rsid w:val="00796F08"/>
    <w:rsid w:val="007A0FA3"/>
    <w:rsid w:val="007A1A4C"/>
    <w:rsid w:val="007A4181"/>
    <w:rsid w:val="007A46A0"/>
    <w:rsid w:val="007A4B1E"/>
    <w:rsid w:val="007A7CF3"/>
    <w:rsid w:val="007A7EA7"/>
    <w:rsid w:val="007B21DD"/>
    <w:rsid w:val="007B430A"/>
    <w:rsid w:val="007B5630"/>
    <w:rsid w:val="007C0BAC"/>
    <w:rsid w:val="007C679F"/>
    <w:rsid w:val="007D0D7B"/>
    <w:rsid w:val="007D2137"/>
    <w:rsid w:val="007D6606"/>
    <w:rsid w:val="007D67D1"/>
    <w:rsid w:val="007D682B"/>
    <w:rsid w:val="007D7DD7"/>
    <w:rsid w:val="007E2A88"/>
    <w:rsid w:val="007E4B48"/>
    <w:rsid w:val="007E5C59"/>
    <w:rsid w:val="007E6CAF"/>
    <w:rsid w:val="007E73C3"/>
    <w:rsid w:val="007F1A35"/>
    <w:rsid w:val="007F378A"/>
    <w:rsid w:val="008003E9"/>
    <w:rsid w:val="00802346"/>
    <w:rsid w:val="008046A7"/>
    <w:rsid w:val="00805E1E"/>
    <w:rsid w:val="0080763A"/>
    <w:rsid w:val="008101A5"/>
    <w:rsid w:val="00812CE6"/>
    <w:rsid w:val="0082072C"/>
    <w:rsid w:val="008211B6"/>
    <w:rsid w:val="008215F2"/>
    <w:rsid w:val="0082561C"/>
    <w:rsid w:val="00831A19"/>
    <w:rsid w:val="00831EDA"/>
    <w:rsid w:val="00832A8C"/>
    <w:rsid w:val="00834843"/>
    <w:rsid w:val="008363BD"/>
    <w:rsid w:val="00836A1D"/>
    <w:rsid w:val="00837349"/>
    <w:rsid w:val="008433EA"/>
    <w:rsid w:val="00844572"/>
    <w:rsid w:val="008461EA"/>
    <w:rsid w:val="00847619"/>
    <w:rsid w:val="008527AF"/>
    <w:rsid w:val="00853965"/>
    <w:rsid w:val="00853982"/>
    <w:rsid w:val="00853986"/>
    <w:rsid w:val="00854310"/>
    <w:rsid w:val="0085796E"/>
    <w:rsid w:val="00860CE9"/>
    <w:rsid w:val="008639C5"/>
    <w:rsid w:val="00870493"/>
    <w:rsid w:val="008733F2"/>
    <w:rsid w:val="008739F3"/>
    <w:rsid w:val="008750EF"/>
    <w:rsid w:val="00875888"/>
    <w:rsid w:val="00875F92"/>
    <w:rsid w:val="00877335"/>
    <w:rsid w:val="008818B6"/>
    <w:rsid w:val="00881A7C"/>
    <w:rsid w:val="00883740"/>
    <w:rsid w:val="00884320"/>
    <w:rsid w:val="00885412"/>
    <w:rsid w:val="00886BAE"/>
    <w:rsid w:val="00887217"/>
    <w:rsid w:val="008876DC"/>
    <w:rsid w:val="0089092B"/>
    <w:rsid w:val="00890FD6"/>
    <w:rsid w:val="0089104A"/>
    <w:rsid w:val="00891D27"/>
    <w:rsid w:val="00895B38"/>
    <w:rsid w:val="008979D0"/>
    <w:rsid w:val="008A3128"/>
    <w:rsid w:val="008A4AA8"/>
    <w:rsid w:val="008A53F1"/>
    <w:rsid w:val="008B464A"/>
    <w:rsid w:val="008B629C"/>
    <w:rsid w:val="008B6C4F"/>
    <w:rsid w:val="008C0A8C"/>
    <w:rsid w:val="008C1CCC"/>
    <w:rsid w:val="008C4003"/>
    <w:rsid w:val="008C4B08"/>
    <w:rsid w:val="008C4DAE"/>
    <w:rsid w:val="008C6C90"/>
    <w:rsid w:val="008C6CD3"/>
    <w:rsid w:val="008D25CC"/>
    <w:rsid w:val="008D388D"/>
    <w:rsid w:val="008D3E8B"/>
    <w:rsid w:val="008D409A"/>
    <w:rsid w:val="008D48B5"/>
    <w:rsid w:val="008D70A6"/>
    <w:rsid w:val="008E121E"/>
    <w:rsid w:val="008E31F7"/>
    <w:rsid w:val="008E5DC1"/>
    <w:rsid w:val="008E5F7B"/>
    <w:rsid w:val="008E70F8"/>
    <w:rsid w:val="008F05DD"/>
    <w:rsid w:val="008F2D5B"/>
    <w:rsid w:val="008F3DB5"/>
    <w:rsid w:val="008F6929"/>
    <w:rsid w:val="008F6E58"/>
    <w:rsid w:val="00904091"/>
    <w:rsid w:val="009044B7"/>
    <w:rsid w:val="00906E26"/>
    <w:rsid w:val="00912360"/>
    <w:rsid w:val="00914472"/>
    <w:rsid w:val="009168A4"/>
    <w:rsid w:val="009169D7"/>
    <w:rsid w:val="00917AE9"/>
    <w:rsid w:val="0092024E"/>
    <w:rsid w:val="0092041D"/>
    <w:rsid w:val="00921DA9"/>
    <w:rsid w:val="00922734"/>
    <w:rsid w:val="00923457"/>
    <w:rsid w:val="009262AC"/>
    <w:rsid w:val="0093663B"/>
    <w:rsid w:val="0094137F"/>
    <w:rsid w:val="009419CF"/>
    <w:rsid w:val="00941BFF"/>
    <w:rsid w:val="00941E0A"/>
    <w:rsid w:val="00942307"/>
    <w:rsid w:val="00942B3C"/>
    <w:rsid w:val="00945A38"/>
    <w:rsid w:val="00950A70"/>
    <w:rsid w:val="00951681"/>
    <w:rsid w:val="00951BC4"/>
    <w:rsid w:val="009603C9"/>
    <w:rsid w:val="00960B87"/>
    <w:rsid w:val="00960FFF"/>
    <w:rsid w:val="0096278B"/>
    <w:rsid w:val="00962AAD"/>
    <w:rsid w:val="009635AB"/>
    <w:rsid w:val="00963807"/>
    <w:rsid w:val="00964ECF"/>
    <w:rsid w:val="00971A09"/>
    <w:rsid w:val="0097213D"/>
    <w:rsid w:val="009728CB"/>
    <w:rsid w:val="009758CE"/>
    <w:rsid w:val="00975E03"/>
    <w:rsid w:val="00975F5C"/>
    <w:rsid w:val="009803DF"/>
    <w:rsid w:val="00980566"/>
    <w:rsid w:val="009816FA"/>
    <w:rsid w:val="00982A52"/>
    <w:rsid w:val="00982ED8"/>
    <w:rsid w:val="00984A9D"/>
    <w:rsid w:val="00986732"/>
    <w:rsid w:val="00986800"/>
    <w:rsid w:val="00986ECD"/>
    <w:rsid w:val="009903E3"/>
    <w:rsid w:val="0099176B"/>
    <w:rsid w:val="0099459B"/>
    <w:rsid w:val="009966EF"/>
    <w:rsid w:val="00996E0A"/>
    <w:rsid w:val="009972E5"/>
    <w:rsid w:val="009A0349"/>
    <w:rsid w:val="009A0DE9"/>
    <w:rsid w:val="009A2737"/>
    <w:rsid w:val="009A2A70"/>
    <w:rsid w:val="009A3BBF"/>
    <w:rsid w:val="009A3D45"/>
    <w:rsid w:val="009A4542"/>
    <w:rsid w:val="009A68DE"/>
    <w:rsid w:val="009A717E"/>
    <w:rsid w:val="009A7706"/>
    <w:rsid w:val="009A7D1A"/>
    <w:rsid w:val="009B3268"/>
    <w:rsid w:val="009B5FBB"/>
    <w:rsid w:val="009B64C4"/>
    <w:rsid w:val="009C3C7A"/>
    <w:rsid w:val="009C48BF"/>
    <w:rsid w:val="009C4C1F"/>
    <w:rsid w:val="009C57B6"/>
    <w:rsid w:val="009C7F52"/>
    <w:rsid w:val="009D0659"/>
    <w:rsid w:val="009D119A"/>
    <w:rsid w:val="009E047A"/>
    <w:rsid w:val="009E0743"/>
    <w:rsid w:val="009E0762"/>
    <w:rsid w:val="009E0D5F"/>
    <w:rsid w:val="009E16BB"/>
    <w:rsid w:val="009E3575"/>
    <w:rsid w:val="009E3DB9"/>
    <w:rsid w:val="009E558C"/>
    <w:rsid w:val="009E6878"/>
    <w:rsid w:val="009F07ED"/>
    <w:rsid w:val="009F17FE"/>
    <w:rsid w:val="009F34A1"/>
    <w:rsid w:val="009F4221"/>
    <w:rsid w:val="009F4617"/>
    <w:rsid w:val="009F47A7"/>
    <w:rsid w:val="009F5718"/>
    <w:rsid w:val="009F61DA"/>
    <w:rsid w:val="009F707B"/>
    <w:rsid w:val="009F7990"/>
    <w:rsid w:val="009F7A6D"/>
    <w:rsid w:val="00A009D4"/>
    <w:rsid w:val="00A01B32"/>
    <w:rsid w:val="00A01CC9"/>
    <w:rsid w:val="00A0320E"/>
    <w:rsid w:val="00A12944"/>
    <w:rsid w:val="00A14B2C"/>
    <w:rsid w:val="00A14EFC"/>
    <w:rsid w:val="00A1691E"/>
    <w:rsid w:val="00A219A9"/>
    <w:rsid w:val="00A22BE0"/>
    <w:rsid w:val="00A22FF3"/>
    <w:rsid w:val="00A2365D"/>
    <w:rsid w:val="00A244B7"/>
    <w:rsid w:val="00A24980"/>
    <w:rsid w:val="00A24C4F"/>
    <w:rsid w:val="00A2719F"/>
    <w:rsid w:val="00A312B8"/>
    <w:rsid w:val="00A325C4"/>
    <w:rsid w:val="00A32C82"/>
    <w:rsid w:val="00A33A9C"/>
    <w:rsid w:val="00A3408C"/>
    <w:rsid w:val="00A35315"/>
    <w:rsid w:val="00A43937"/>
    <w:rsid w:val="00A442C3"/>
    <w:rsid w:val="00A4684B"/>
    <w:rsid w:val="00A474D4"/>
    <w:rsid w:val="00A50F6C"/>
    <w:rsid w:val="00A52DFF"/>
    <w:rsid w:val="00A5372D"/>
    <w:rsid w:val="00A53EFA"/>
    <w:rsid w:val="00A56220"/>
    <w:rsid w:val="00A65CCA"/>
    <w:rsid w:val="00A6600B"/>
    <w:rsid w:val="00A66018"/>
    <w:rsid w:val="00A66558"/>
    <w:rsid w:val="00A7014D"/>
    <w:rsid w:val="00A71047"/>
    <w:rsid w:val="00A72D1A"/>
    <w:rsid w:val="00A7314B"/>
    <w:rsid w:val="00A74A66"/>
    <w:rsid w:val="00A751B8"/>
    <w:rsid w:val="00A80761"/>
    <w:rsid w:val="00A82758"/>
    <w:rsid w:val="00A835FF"/>
    <w:rsid w:val="00A83846"/>
    <w:rsid w:val="00A83E30"/>
    <w:rsid w:val="00A85EA9"/>
    <w:rsid w:val="00A913CB"/>
    <w:rsid w:val="00A916E8"/>
    <w:rsid w:val="00A92349"/>
    <w:rsid w:val="00A944BC"/>
    <w:rsid w:val="00AA1CCA"/>
    <w:rsid w:val="00AA59D7"/>
    <w:rsid w:val="00AB0007"/>
    <w:rsid w:val="00AB07B5"/>
    <w:rsid w:val="00AB0B25"/>
    <w:rsid w:val="00AB6557"/>
    <w:rsid w:val="00AC0550"/>
    <w:rsid w:val="00AC05BB"/>
    <w:rsid w:val="00AC3607"/>
    <w:rsid w:val="00AC3695"/>
    <w:rsid w:val="00AC54FF"/>
    <w:rsid w:val="00AC6166"/>
    <w:rsid w:val="00AC7B96"/>
    <w:rsid w:val="00AD066A"/>
    <w:rsid w:val="00AD069F"/>
    <w:rsid w:val="00AD559B"/>
    <w:rsid w:val="00AD6C0F"/>
    <w:rsid w:val="00AD6C82"/>
    <w:rsid w:val="00AE3450"/>
    <w:rsid w:val="00AE3DB2"/>
    <w:rsid w:val="00AE5055"/>
    <w:rsid w:val="00AE5FFE"/>
    <w:rsid w:val="00AE699D"/>
    <w:rsid w:val="00AF0886"/>
    <w:rsid w:val="00AF1477"/>
    <w:rsid w:val="00AF33FC"/>
    <w:rsid w:val="00AF4604"/>
    <w:rsid w:val="00AF4C7A"/>
    <w:rsid w:val="00AF5867"/>
    <w:rsid w:val="00AF59EA"/>
    <w:rsid w:val="00AF5D5B"/>
    <w:rsid w:val="00AF6B9A"/>
    <w:rsid w:val="00B00AA3"/>
    <w:rsid w:val="00B026D9"/>
    <w:rsid w:val="00B05442"/>
    <w:rsid w:val="00B072ED"/>
    <w:rsid w:val="00B10484"/>
    <w:rsid w:val="00B10BF4"/>
    <w:rsid w:val="00B10D2B"/>
    <w:rsid w:val="00B1170E"/>
    <w:rsid w:val="00B11A62"/>
    <w:rsid w:val="00B14A97"/>
    <w:rsid w:val="00B15030"/>
    <w:rsid w:val="00B150FA"/>
    <w:rsid w:val="00B17AC2"/>
    <w:rsid w:val="00B20D8C"/>
    <w:rsid w:val="00B20EE3"/>
    <w:rsid w:val="00B21B7C"/>
    <w:rsid w:val="00B22AC5"/>
    <w:rsid w:val="00B24C6D"/>
    <w:rsid w:val="00B273CB"/>
    <w:rsid w:val="00B323F0"/>
    <w:rsid w:val="00B34146"/>
    <w:rsid w:val="00B3465A"/>
    <w:rsid w:val="00B37E41"/>
    <w:rsid w:val="00B37F6C"/>
    <w:rsid w:val="00B43708"/>
    <w:rsid w:val="00B43E1A"/>
    <w:rsid w:val="00B47709"/>
    <w:rsid w:val="00B50794"/>
    <w:rsid w:val="00B51738"/>
    <w:rsid w:val="00B51E90"/>
    <w:rsid w:val="00B559E9"/>
    <w:rsid w:val="00B57380"/>
    <w:rsid w:val="00B6491F"/>
    <w:rsid w:val="00B670BD"/>
    <w:rsid w:val="00B67C1A"/>
    <w:rsid w:val="00B7271C"/>
    <w:rsid w:val="00B763C7"/>
    <w:rsid w:val="00B763FA"/>
    <w:rsid w:val="00B774A8"/>
    <w:rsid w:val="00B77537"/>
    <w:rsid w:val="00B816DD"/>
    <w:rsid w:val="00B81A18"/>
    <w:rsid w:val="00B81B4D"/>
    <w:rsid w:val="00B81D8F"/>
    <w:rsid w:val="00B82AC2"/>
    <w:rsid w:val="00B83C4A"/>
    <w:rsid w:val="00B849D3"/>
    <w:rsid w:val="00B8513E"/>
    <w:rsid w:val="00B91A4A"/>
    <w:rsid w:val="00B9683D"/>
    <w:rsid w:val="00B97B9F"/>
    <w:rsid w:val="00BA1CD0"/>
    <w:rsid w:val="00BA3333"/>
    <w:rsid w:val="00BA36B3"/>
    <w:rsid w:val="00BA5229"/>
    <w:rsid w:val="00BA5B1F"/>
    <w:rsid w:val="00BA66B1"/>
    <w:rsid w:val="00BA6EBC"/>
    <w:rsid w:val="00BB0C3F"/>
    <w:rsid w:val="00BB1638"/>
    <w:rsid w:val="00BB1A6F"/>
    <w:rsid w:val="00BB34F9"/>
    <w:rsid w:val="00BB4BAF"/>
    <w:rsid w:val="00BB6B07"/>
    <w:rsid w:val="00BB719A"/>
    <w:rsid w:val="00BB7E8B"/>
    <w:rsid w:val="00BC097B"/>
    <w:rsid w:val="00BC0B12"/>
    <w:rsid w:val="00BC0E96"/>
    <w:rsid w:val="00BC12E2"/>
    <w:rsid w:val="00BC1DCF"/>
    <w:rsid w:val="00BC346D"/>
    <w:rsid w:val="00BC35D4"/>
    <w:rsid w:val="00BC3D16"/>
    <w:rsid w:val="00BD4345"/>
    <w:rsid w:val="00BD4530"/>
    <w:rsid w:val="00BD4DFB"/>
    <w:rsid w:val="00BE2358"/>
    <w:rsid w:val="00BE3510"/>
    <w:rsid w:val="00BE4CCA"/>
    <w:rsid w:val="00BE74C8"/>
    <w:rsid w:val="00BE761E"/>
    <w:rsid w:val="00BF0827"/>
    <w:rsid w:val="00BF0A35"/>
    <w:rsid w:val="00BF2EBE"/>
    <w:rsid w:val="00BF2F4A"/>
    <w:rsid w:val="00BF3093"/>
    <w:rsid w:val="00BF3C89"/>
    <w:rsid w:val="00C04531"/>
    <w:rsid w:val="00C04558"/>
    <w:rsid w:val="00C04EA1"/>
    <w:rsid w:val="00C07C80"/>
    <w:rsid w:val="00C118E5"/>
    <w:rsid w:val="00C11AAF"/>
    <w:rsid w:val="00C11EFF"/>
    <w:rsid w:val="00C124E6"/>
    <w:rsid w:val="00C13F83"/>
    <w:rsid w:val="00C15382"/>
    <w:rsid w:val="00C15ECA"/>
    <w:rsid w:val="00C1633C"/>
    <w:rsid w:val="00C17E8D"/>
    <w:rsid w:val="00C20E93"/>
    <w:rsid w:val="00C21DF1"/>
    <w:rsid w:val="00C222F3"/>
    <w:rsid w:val="00C22310"/>
    <w:rsid w:val="00C22773"/>
    <w:rsid w:val="00C23BF2"/>
    <w:rsid w:val="00C24004"/>
    <w:rsid w:val="00C24455"/>
    <w:rsid w:val="00C254F0"/>
    <w:rsid w:val="00C27855"/>
    <w:rsid w:val="00C27B35"/>
    <w:rsid w:val="00C31C8E"/>
    <w:rsid w:val="00C32575"/>
    <w:rsid w:val="00C374CC"/>
    <w:rsid w:val="00C379FE"/>
    <w:rsid w:val="00C37CD0"/>
    <w:rsid w:val="00C4185E"/>
    <w:rsid w:val="00C43CFE"/>
    <w:rsid w:val="00C46557"/>
    <w:rsid w:val="00C46DC6"/>
    <w:rsid w:val="00C4789A"/>
    <w:rsid w:val="00C5077F"/>
    <w:rsid w:val="00C5093C"/>
    <w:rsid w:val="00C50C70"/>
    <w:rsid w:val="00C52731"/>
    <w:rsid w:val="00C55401"/>
    <w:rsid w:val="00C57C67"/>
    <w:rsid w:val="00C6046F"/>
    <w:rsid w:val="00C60CCE"/>
    <w:rsid w:val="00C613ED"/>
    <w:rsid w:val="00C649CF"/>
    <w:rsid w:val="00C669E5"/>
    <w:rsid w:val="00C679CE"/>
    <w:rsid w:val="00C704C9"/>
    <w:rsid w:val="00C7175B"/>
    <w:rsid w:val="00C71914"/>
    <w:rsid w:val="00C75E24"/>
    <w:rsid w:val="00C7784C"/>
    <w:rsid w:val="00C80C2E"/>
    <w:rsid w:val="00C80F04"/>
    <w:rsid w:val="00C81090"/>
    <w:rsid w:val="00C81C16"/>
    <w:rsid w:val="00C86564"/>
    <w:rsid w:val="00C90531"/>
    <w:rsid w:val="00C93740"/>
    <w:rsid w:val="00C9401D"/>
    <w:rsid w:val="00CA06B1"/>
    <w:rsid w:val="00CA6B55"/>
    <w:rsid w:val="00CB2393"/>
    <w:rsid w:val="00CB3E1E"/>
    <w:rsid w:val="00CB75FF"/>
    <w:rsid w:val="00CB7B6B"/>
    <w:rsid w:val="00CC0060"/>
    <w:rsid w:val="00CC072E"/>
    <w:rsid w:val="00CC0BE8"/>
    <w:rsid w:val="00CC147D"/>
    <w:rsid w:val="00CC3E11"/>
    <w:rsid w:val="00CC4CE4"/>
    <w:rsid w:val="00CC6237"/>
    <w:rsid w:val="00CC6700"/>
    <w:rsid w:val="00CC6D89"/>
    <w:rsid w:val="00CC6F63"/>
    <w:rsid w:val="00CD1ECB"/>
    <w:rsid w:val="00CD20F8"/>
    <w:rsid w:val="00CD3316"/>
    <w:rsid w:val="00CD34E9"/>
    <w:rsid w:val="00CD3706"/>
    <w:rsid w:val="00CE116F"/>
    <w:rsid w:val="00CE1403"/>
    <w:rsid w:val="00CE2FD5"/>
    <w:rsid w:val="00CE4E3C"/>
    <w:rsid w:val="00CF1A8C"/>
    <w:rsid w:val="00CF222C"/>
    <w:rsid w:val="00CF35E9"/>
    <w:rsid w:val="00CF43F2"/>
    <w:rsid w:val="00CF4964"/>
    <w:rsid w:val="00CF4B8D"/>
    <w:rsid w:val="00CF543F"/>
    <w:rsid w:val="00CF54DB"/>
    <w:rsid w:val="00D02312"/>
    <w:rsid w:val="00D0622E"/>
    <w:rsid w:val="00D06CF4"/>
    <w:rsid w:val="00D078A4"/>
    <w:rsid w:val="00D1088E"/>
    <w:rsid w:val="00D11250"/>
    <w:rsid w:val="00D1250F"/>
    <w:rsid w:val="00D12BD9"/>
    <w:rsid w:val="00D13AF6"/>
    <w:rsid w:val="00D162BC"/>
    <w:rsid w:val="00D167BB"/>
    <w:rsid w:val="00D16D6E"/>
    <w:rsid w:val="00D205BA"/>
    <w:rsid w:val="00D22216"/>
    <w:rsid w:val="00D25F59"/>
    <w:rsid w:val="00D266C2"/>
    <w:rsid w:val="00D27CE4"/>
    <w:rsid w:val="00D3255C"/>
    <w:rsid w:val="00D338BF"/>
    <w:rsid w:val="00D3420E"/>
    <w:rsid w:val="00D3478E"/>
    <w:rsid w:val="00D356CF"/>
    <w:rsid w:val="00D4206A"/>
    <w:rsid w:val="00D424BC"/>
    <w:rsid w:val="00D46072"/>
    <w:rsid w:val="00D4620B"/>
    <w:rsid w:val="00D46F54"/>
    <w:rsid w:val="00D50C61"/>
    <w:rsid w:val="00D5467C"/>
    <w:rsid w:val="00D61A02"/>
    <w:rsid w:val="00D621DA"/>
    <w:rsid w:val="00D62AE2"/>
    <w:rsid w:val="00D63AE6"/>
    <w:rsid w:val="00D648E0"/>
    <w:rsid w:val="00D65AC8"/>
    <w:rsid w:val="00D7008E"/>
    <w:rsid w:val="00D722CD"/>
    <w:rsid w:val="00D72F00"/>
    <w:rsid w:val="00D753D9"/>
    <w:rsid w:val="00D7641A"/>
    <w:rsid w:val="00D807D1"/>
    <w:rsid w:val="00D8224F"/>
    <w:rsid w:val="00D857FB"/>
    <w:rsid w:val="00D85BF7"/>
    <w:rsid w:val="00D86802"/>
    <w:rsid w:val="00D90A8A"/>
    <w:rsid w:val="00D90DCC"/>
    <w:rsid w:val="00D91676"/>
    <w:rsid w:val="00D9281D"/>
    <w:rsid w:val="00D969EB"/>
    <w:rsid w:val="00D974FF"/>
    <w:rsid w:val="00DA0270"/>
    <w:rsid w:val="00DA04D6"/>
    <w:rsid w:val="00DA06FC"/>
    <w:rsid w:val="00DA489B"/>
    <w:rsid w:val="00DA56F0"/>
    <w:rsid w:val="00DA5F0B"/>
    <w:rsid w:val="00DA7A60"/>
    <w:rsid w:val="00DA7E56"/>
    <w:rsid w:val="00DB4818"/>
    <w:rsid w:val="00DB5F13"/>
    <w:rsid w:val="00DC2EC2"/>
    <w:rsid w:val="00DC5B32"/>
    <w:rsid w:val="00DD173D"/>
    <w:rsid w:val="00DD40C0"/>
    <w:rsid w:val="00DE2FEA"/>
    <w:rsid w:val="00DE4AC1"/>
    <w:rsid w:val="00DE5630"/>
    <w:rsid w:val="00DE5FF0"/>
    <w:rsid w:val="00DE6265"/>
    <w:rsid w:val="00DE63B7"/>
    <w:rsid w:val="00DF0EC6"/>
    <w:rsid w:val="00DF26E7"/>
    <w:rsid w:val="00DF2AF0"/>
    <w:rsid w:val="00DF4B57"/>
    <w:rsid w:val="00DF54D3"/>
    <w:rsid w:val="00DF6DBF"/>
    <w:rsid w:val="00E02E3B"/>
    <w:rsid w:val="00E049A4"/>
    <w:rsid w:val="00E04D8F"/>
    <w:rsid w:val="00E072AC"/>
    <w:rsid w:val="00E078FD"/>
    <w:rsid w:val="00E11477"/>
    <w:rsid w:val="00E11B0F"/>
    <w:rsid w:val="00E125AF"/>
    <w:rsid w:val="00E13082"/>
    <w:rsid w:val="00E1342A"/>
    <w:rsid w:val="00E14388"/>
    <w:rsid w:val="00E1583A"/>
    <w:rsid w:val="00E1687C"/>
    <w:rsid w:val="00E2017C"/>
    <w:rsid w:val="00E2076C"/>
    <w:rsid w:val="00E21788"/>
    <w:rsid w:val="00E22B0F"/>
    <w:rsid w:val="00E23A98"/>
    <w:rsid w:val="00E242D3"/>
    <w:rsid w:val="00E24CA4"/>
    <w:rsid w:val="00E27A3B"/>
    <w:rsid w:val="00E322FF"/>
    <w:rsid w:val="00E32889"/>
    <w:rsid w:val="00E33AFF"/>
    <w:rsid w:val="00E36C6E"/>
    <w:rsid w:val="00E37EED"/>
    <w:rsid w:val="00E37FA1"/>
    <w:rsid w:val="00E414F8"/>
    <w:rsid w:val="00E43A15"/>
    <w:rsid w:val="00E4472A"/>
    <w:rsid w:val="00E45CE6"/>
    <w:rsid w:val="00E47077"/>
    <w:rsid w:val="00E51C4C"/>
    <w:rsid w:val="00E52101"/>
    <w:rsid w:val="00E52779"/>
    <w:rsid w:val="00E53C53"/>
    <w:rsid w:val="00E54687"/>
    <w:rsid w:val="00E553D5"/>
    <w:rsid w:val="00E55AF5"/>
    <w:rsid w:val="00E56ADF"/>
    <w:rsid w:val="00E6156D"/>
    <w:rsid w:val="00E626F1"/>
    <w:rsid w:val="00E641A6"/>
    <w:rsid w:val="00E65624"/>
    <w:rsid w:val="00E6714F"/>
    <w:rsid w:val="00E673FC"/>
    <w:rsid w:val="00E705D3"/>
    <w:rsid w:val="00E7317F"/>
    <w:rsid w:val="00E73276"/>
    <w:rsid w:val="00E737FA"/>
    <w:rsid w:val="00E76ACE"/>
    <w:rsid w:val="00E84012"/>
    <w:rsid w:val="00E861DA"/>
    <w:rsid w:val="00E86364"/>
    <w:rsid w:val="00E865ED"/>
    <w:rsid w:val="00E904E5"/>
    <w:rsid w:val="00E923FF"/>
    <w:rsid w:val="00E959E8"/>
    <w:rsid w:val="00E96A0E"/>
    <w:rsid w:val="00EA112B"/>
    <w:rsid w:val="00EA174A"/>
    <w:rsid w:val="00EA2568"/>
    <w:rsid w:val="00EA2C00"/>
    <w:rsid w:val="00EA4441"/>
    <w:rsid w:val="00EA460D"/>
    <w:rsid w:val="00EA7897"/>
    <w:rsid w:val="00EB154E"/>
    <w:rsid w:val="00EB1B66"/>
    <w:rsid w:val="00EB208A"/>
    <w:rsid w:val="00EB2FB3"/>
    <w:rsid w:val="00EB4B99"/>
    <w:rsid w:val="00EB7E3D"/>
    <w:rsid w:val="00EC11E4"/>
    <w:rsid w:val="00EC1AE7"/>
    <w:rsid w:val="00EC439F"/>
    <w:rsid w:val="00EC7FD4"/>
    <w:rsid w:val="00ED1EC3"/>
    <w:rsid w:val="00ED2F45"/>
    <w:rsid w:val="00ED4012"/>
    <w:rsid w:val="00ED4836"/>
    <w:rsid w:val="00ED55A2"/>
    <w:rsid w:val="00EE010A"/>
    <w:rsid w:val="00EF0A65"/>
    <w:rsid w:val="00EF12CB"/>
    <w:rsid w:val="00EF331C"/>
    <w:rsid w:val="00EF3332"/>
    <w:rsid w:val="00EF41AC"/>
    <w:rsid w:val="00EF4F0C"/>
    <w:rsid w:val="00F0033E"/>
    <w:rsid w:val="00F017E1"/>
    <w:rsid w:val="00F02A7A"/>
    <w:rsid w:val="00F03624"/>
    <w:rsid w:val="00F044A8"/>
    <w:rsid w:val="00F06057"/>
    <w:rsid w:val="00F12877"/>
    <w:rsid w:val="00F15F93"/>
    <w:rsid w:val="00F22D21"/>
    <w:rsid w:val="00F26B72"/>
    <w:rsid w:val="00F3014C"/>
    <w:rsid w:val="00F31D38"/>
    <w:rsid w:val="00F353CE"/>
    <w:rsid w:val="00F3651B"/>
    <w:rsid w:val="00F37163"/>
    <w:rsid w:val="00F42577"/>
    <w:rsid w:val="00F435F1"/>
    <w:rsid w:val="00F45F9D"/>
    <w:rsid w:val="00F469BF"/>
    <w:rsid w:val="00F47958"/>
    <w:rsid w:val="00F51224"/>
    <w:rsid w:val="00F56248"/>
    <w:rsid w:val="00F61397"/>
    <w:rsid w:val="00F61F43"/>
    <w:rsid w:val="00F65411"/>
    <w:rsid w:val="00F66425"/>
    <w:rsid w:val="00F66C87"/>
    <w:rsid w:val="00F66F86"/>
    <w:rsid w:val="00F710FC"/>
    <w:rsid w:val="00F7161F"/>
    <w:rsid w:val="00F73E58"/>
    <w:rsid w:val="00F7406E"/>
    <w:rsid w:val="00F74249"/>
    <w:rsid w:val="00F75473"/>
    <w:rsid w:val="00F7577D"/>
    <w:rsid w:val="00F8302D"/>
    <w:rsid w:val="00F838BA"/>
    <w:rsid w:val="00F839BB"/>
    <w:rsid w:val="00F84751"/>
    <w:rsid w:val="00F85075"/>
    <w:rsid w:val="00F85AD4"/>
    <w:rsid w:val="00F93820"/>
    <w:rsid w:val="00F93E48"/>
    <w:rsid w:val="00F95D50"/>
    <w:rsid w:val="00F96AA9"/>
    <w:rsid w:val="00FA2073"/>
    <w:rsid w:val="00FA2A0D"/>
    <w:rsid w:val="00FA521B"/>
    <w:rsid w:val="00FA5C43"/>
    <w:rsid w:val="00FA7E0A"/>
    <w:rsid w:val="00FB0B72"/>
    <w:rsid w:val="00FB0CB0"/>
    <w:rsid w:val="00FB1797"/>
    <w:rsid w:val="00FB5800"/>
    <w:rsid w:val="00FB7271"/>
    <w:rsid w:val="00FC5E0F"/>
    <w:rsid w:val="00FC789F"/>
    <w:rsid w:val="00FD241B"/>
    <w:rsid w:val="00FD3AAB"/>
    <w:rsid w:val="00FD4B19"/>
    <w:rsid w:val="00FD6D4E"/>
    <w:rsid w:val="00FE069D"/>
    <w:rsid w:val="00FE0A6D"/>
    <w:rsid w:val="00FE2301"/>
    <w:rsid w:val="00FE251E"/>
    <w:rsid w:val="00FE2D9A"/>
    <w:rsid w:val="00FE3202"/>
    <w:rsid w:val="00FE33A9"/>
    <w:rsid w:val="00FE3976"/>
    <w:rsid w:val="00FE3C14"/>
    <w:rsid w:val="00FE4274"/>
    <w:rsid w:val="00FE4452"/>
    <w:rsid w:val="00FE5327"/>
    <w:rsid w:val="00FE6A03"/>
    <w:rsid w:val="00FE6FF7"/>
    <w:rsid w:val="00FF3CA3"/>
    <w:rsid w:val="00FF5079"/>
    <w:rsid w:val="00FF6210"/>
    <w:rsid w:val="00FF73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addres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2A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021349"/>
    <w:rPr>
      <w:sz w:val="20"/>
      <w:szCs w:val="20"/>
    </w:rPr>
  </w:style>
  <w:style w:type="character" w:customStyle="1" w:styleId="FootnoteTextChar">
    <w:name w:val="Footnote Text Char"/>
    <w:basedOn w:val="DefaultParagraphFont"/>
    <w:link w:val="FootnoteText"/>
    <w:rsid w:val="00021349"/>
  </w:style>
  <w:style w:type="character" w:styleId="FootnoteReference">
    <w:name w:val="footnote reference"/>
    <w:basedOn w:val="DefaultParagraphFont"/>
    <w:rsid w:val="00021349"/>
    <w:rPr>
      <w:vertAlign w:val="superscript"/>
    </w:rPr>
  </w:style>
  <w:style w:type="paragraph" w:styleId="Header">
    <w:name w:val="header"/>
    <w:basedOn w:val="Normal"/>
    <w:link w:val="HeaderChar"/>
    <w:rsid w:val="00C22773"/>
    <w:pPr>
      <w:tabs>
        <w:tab w:val="center" w:pos="4680"/>
        <w:tab w:val="right" w:pos="9360"/>
      </w:tabs>
    </w:pPr>
  </w:style>
  <w:style w:type="character" w:customStyle="1" w:styleId="HeaderChar">
    <w:name w:val="Header Char"/>
    <w:basedOn w:val="DefaultParagraphFont"/>
    <w:link w:val="Header"/>
    <w:rsid w:val="00C22773"/>
    <w:rPr>
      <w:sz w:val="24"/>
      <w:szCs w:val="24"/>
    </w:rPr>
  </w:style>
  <w:style w:type="paragraph" w:styleId="Footer">
    <w:name w:val="footer"/>
    <w:basedOn w:val="Normal"/>
    <w:link w:val="FooterChar"/>
    <w:uiPriority w:val="99"/>
    <w:rsid w:val="00C22773"/>
    <w:pPr>
      <w:tabs>
        <w:tab w:val="center" w:pos="4680"/>
        <w:tab w:val="right" w:pos="9360"/>
      </w:tabs>
    </w:pPr>
  </w:style>
  <w:style w:type="character" w:customStyle="1" w:styleId="FooterChar">
    <w:name w:val="Footer Char"/>
    <w:basedOn w:val="DefaultParagraphFont"/>
    <w:link w:val="Footer"/>
    <w:uiPriority w:val="99"/>
    <w:rsid w:val="00C22773"/>
    <w:rPr>
      <w:sz w:val="24"/>
      <w:szCs w:val="24"/>
    </w:rPr>
  </w:style>
  <w:style w:type="paragraph" w:styleId="ListParagraph">
    <w:name w:val="List Paragraph"/>
    <w:basedOn w:val="Normal"/>
    <w:uiPriority w:val="34"/>
    <w:qFormat/>
    <w:rsid w:val="0048296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20</Pages>
  <Words>5645</Words>
  <Characters>32179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37749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johcorbett</dc:creator>
  <cp:keywords/>
  <dc:description/>
  <cp:lastModifiedBy>shoffner</cp:lastModifiedBy>
  <cp:revision>3</cp:revision>
  <cp:lastPrinted>2009-11-25T17:15:00Z</cp:lastPrinted>
  <dcterms:created xsi:type="dcterms:W3CDTF">2009-12-08T18:27:00Z</dcterms:created>
  <dcterms:modified xsi:type="dcterms:W3CDTF">2009-12-08T18:47:00Z</dcterms:modified>
</cp:coreProperties>
</file>