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1E0"/>
      </w:tblPr>
      <w:tblGrid>
        <w:gridCol w:w="4788"/>
        <w:gridCol w:w="4788"/>
      </w:tblGrid>
      <w:tr w:rsidR="000A038B" w:rsidRPr="005A0A6B" w:rsidTr="00FB75FF">
        <w:tc>
          <w:tcPr>
            <w:tcW w:w="5000" w:type="pct"/>
            <w:gridSpan w:val="2"/>
          </w:tcPr>
          <w:p w:rsidR="000A038B" w:rsidRPr="005A0A6B" w:rsidRDefault="000A038B" w:rsidP="00FB75FF">
            <w:pPr>
              <w:jc w:val="center"/>
              <w:rPr>
                <w:rFonts w:ascii="Times New (W1)" w:hAnsi="Times New (W1)"/>
                <w:b/>
                <w:sz w:val="26"/>
              </w:rPr>
            </w:pPr>
            <w:smartTag w:uri="urn:schemas-microsoft-com:office:smarttags" w:element="place">
              <w:smartTag w:uri="urn:schemas-microsoft-com:office:smarttags" w:element="State">
                <w:r w:rsidRPr="005A0A6B">
                  <w:rPr>
                    <w:rFonts w:ascii="Times New (W1)" w:hAnsi="Times New (W1)"/>
                    <w:b/>
                    <w:sz w:val="26"/>
                  </w:rPr>
                  <w:t>PENNSYLVANIA</w:t>
                </w:r>
              </w:smartTag>
            </w:smartTag>
          </w:p>
          <w:p w:rsidR="000A038B" w:rsidRPr="005A0A6B" w:rsidRDefault="000A038B" w:rsidP="00FB75FF">
            <w:pPr>
              <w:jc w:val="center"/>
              <w:rPr>
                <w:rFonts w:ascii="Times New (W1)" w:hAnsi="Times New (W1)"/>
                <w:b/>
                <w:sz w:val="26"/>
              </w:rPr>
            </w:pPr>
            <w:r w:rsidRPr="005A0A6B">
              <w:rPr>
                <w:rFonts w:ascii="Times New (W1)" w:hAnsi="Times New (W1)"/>
                <w:b/>
                <w:sz w:val="26"/>
              </w:rPr>
              <w:t>PUBLIC UTILITY COMMISSION</w:t>
            </w:r>
          </w:p>
          <w:p w:rsidR="000A038B" w:rsidRPr="005A0A6B" w:rsidRDefault="000A038B" w:rsidP="00FB75FF">
            <w:pPr>
              <w:jc w:val="center"/>
              <w:rPr>
                <w:rFonts w:ascii="Times New (W1)" w:hAnsi="Times New (W1)"/>
                <w:b/>
                <w:sz w:val="26"/>
              </w:rPr>
            </w:pPr>
            <w:smartTag w:uri="urn:schemas-microsoft-com:office:smarttags" w:element="place">
              <w:smartTag w:uri="urn:schemas-microsoft-com:office:smarttags" w:element="City">
                <w:r w:rsidRPr="005A0A6B">
                  <w:rPr>
                    <w:rFonts w:ascii="Times New (W1)" w:hAnsi="Times New (W1)"/>
                    <w:b/>
                    <w:sz w:val="26"/>
                  </w:rPr>
                  <w:t>Harrisburg</w:t>
                </w:r>
              </w:smartTag>
              <w:r w:rsidRPr="005A0A6B">
                <w:rPr>
                  <w:rFonts w:ascii="Times New (W1)" w:hAnsi="Times New (W1)"/>
                  <w:b/>
                  <w:sz w:val="26"/>
                </w:rPr>
                <w:t xml:space="preserve">, </w:t>
              </w:r>
              <w:smartTag w:uri="urn:schemas-microsoft-com:office:smarttags" w:element="State">
                <w:r w:rsidRPr="005A0A6B">
                  <w:rPr>
                    <w:rFonts w:ascii="Times New (W1)" w:hAnsi="Times New (W1)"/>
                    <w:b/>
                    <w:sz w:val="26"/>
                  </w:rPr>
                  <w:t>PA</w:t>
                </w:r>
              </w:smartTag>
              <w:r w:rsidRPr="005A0A6B">
                <w:rPr>
                  <w:rFonts w:ascii="Times New (W1)" w:hAnsi="Times New (W1)"/>
                  <w:b/>
                  <w:sz w:val="26"/>
                </w:rPr>
                <w:t xml:space="preserve">  </w:t>
              </w:r>
              <w:smartTag w:uri="urn:schemas-microsoft-com:office:smarttags" w:element="PostalCode">
                <w:r w:rsidRPr="005A0A6B">
                  <w:rPr>
                    <w:rFonts w:ascii="Times New (W1)" w:hAnsi="Times New (W1)"/>
                    <w:b/>
                    <w:sz w:val="26"/>
                  </w:rPr>
                  <w:t>17105-3265</w:t>
                </w:r>
              </w:smartTag>
            </w:smartTag>
          </w:p>
          <w:p w:rsidR="000A038B" w:rsidRDefault="000A038B" w:rsidP="00FB75FF">
            <w:pPr>
              <w:rPr>
                <w:rFonts w:ascii="Times New (W1)" w:hAnsi="Times New (W1)"/>
                <w:sz w:val="26"/>
              </w:rPr>
            </w:pPr>
          </w:p>
          <w:p w:rsidR="000A038B" w:rsidRPr="005A0A6B" w:rsidRDefault="000A038B" w:rsidP="00FB75FF">
            <w:pPr>
              <w:rPr>
                <w:rFonts w:ascii="Times New (W1)" w:hAnsi="Times New (W1)"/>
                <w:sz w:val="26"/>
              </w:rPr>
            </w:pPr>
          </w:p>
        </w:tc>
      </w:tr>
      <w:tr w:rsidR="000A038B" w:rsidRPr="005A0A6B" w:rsidTr="00FB75FF">
        <w:tc>
          <w:tcPr>
            <w:tcW w:w="2500" w:type="pct"/>
          </w:tcPr>
          <w:p w:rsidR="000A038B" w:rsidRPr="005A0A6B" w:rsidRDefault="000A038B" w:rsidP="00FB75FF">
            <w:pPr>
              <w:rPr>
                <w:rFonts w:ascii="Times New (W1)" w:hAnsi="Times New (W1)"/>
                <w:sz w:val="26"/>
              </w:rPr>
            </w:pPr>
          </w:p>
        </w:tc>
        <w:tc>
          <w:tcPr>
            <w:tcW w:w="2500" w:type="pct"/>
          </w:tcPr>
          <w:p w:rsidR="000A038B" w:rsidRPr="005A0A6B" w:rsidRDefault="000A038B" w:rsidP="00FB75FF">
            <w:pPr>
              <w:jc w:val="right"/>
              <w:rPr>
                <w:rFonts w:ascii="Times New (W1)" w:hAnsi="Times New (W1)"/>
                <w:sz w:val="26"/>
              </w:rPr>
            </w:pPr>
            <w:r>
              <w:rPr>
                <w:rFonts w:ascii="Times New (W1)" w:hAnsi="Times New (W1)"/>
                <w:sz w:val="26"/>
              </w:rPr>
              <w:t>Public Meeting held</w:t>
            </w:r>
            <w:r w:rsidR="00F25FC5">
              <w:rPr>
                <w:rFonts w:ascii="Times New (W1)" w:hAnsi="Times New (W1)"/>
                <w:sz w:val="26"/>
              </w:rPr>
              <w:t xml:space="preserve"> December 17</w:t>
            </w:r>
            <w:r>
              <w:rPr>
                <w:rFonts w:ascii="Times New (W1)" w:hAnsi="Times New (W1)"/>
                <w:sz w:val="26"/>
              </w:rPr>
              <w:t>, 2009</w:t>
            </w:r>
          </w:p>
          <w:p w:rsidR="000A038B" w:rsidRPr="005A0A6B" w:rsidRDefault="000A038B" w:rsidP="00FB75FF">
            <w:pPr>
              <w:jc w:val="right"/>
              <w:rPr>
                <w:rFonts w:ascii="Times New (W1)" w:hAnsi="Times New (W1)"/>
                <w:sz w:val="26"/>
              </w:rPr>
            </w:pPr>
          </w:p>
        </w:tc>
      </w:tr>
      <w:tr w:rsidR="000A038B" w:rsidRPr="005A0A6B" w:rsidTr="00FB75FF">
        <w:tc>
          <w:tcPr>
            <w:tcW w:w="2500" w:type="pct"/>
          </w:tcPr>
          <w:p w:rsidR="000A038B" w:rsidRPr="005A0A6B" w:rsidRDefault="000A038B" w:rsidP="00FB75FF">
            <w:pPr>
              <w:rPr>
                <w:rFonts w:ascii="Times New (W1)" w:hAnsi="Times New (W1)"/>
                <w:sz w:val="26"/>
              </w:rPr>
            </w:pPr>
            <w:r w:rsidRPr="005A0A6B">
              <w:rPr>
                <w:rFonts w:ascii="Times New (W1)" w:hAnsi="Times New (W1)"/>
                <w:sz w:val="26"/>
              </w:rPr>
              <w:t>Commissioners Present:</w:t>
            </w:r>
          </w:p>
          <w:p w:rsidR="000A038B" w:rsidRPr="005A0A6B" w:rsidRDefault="000A038B" w:rsidP="00FB75FF">
            <w:pPr>
              <w:rPr>
                <w:rFonts w:ascii="Times New (W1)" w:hAnsi="Times New (W1)"/>
                <w:sz w:val="26"/>
              </w:rPr>
            </w:pPr>
          </w:p>
          <w:p w:rsidR="000A038B" w:rsidRPr="005A0A6B" w:rsidRDefault="000A038B" w:rsidP="00FB75FF">
            <w:pPr>
              <w:ind w:firstLine="540"/>
              <w:rPr>
                <w:rFonts w:ascii="Times New (W1)" w:hAnsi="Times New (W1)"/>
                <w:sz w:val="26"/>
              </w:rPr>
            </w:pPr>
            <w:r w:rsidRPr="005A0A6B">
              <w:rPr>
                <w:rFonts w:ascii="Times New (W1)" w:hAnsi="Times New (W1)"/>
                <w:sz w:val="26"/>
              </w:rPr>
              <w:t>James H. Cawley, Chairman</w:t>
            </w:r>
          </w:p>
          <w:p w:rsidR="000A038B" w:rsidRPr="005A0A6B" w:rsidRDefault="000A038B" w:rsidP="00FB75FF">
            <w:pPr>
              <w:ind w:firstLine="540"/>
              <w:rPr>
                <w:rFonts w:ascii="Times New (W1)" w:hAnsi="Times New (W1)"/>
                <w:sz w:val="26"/>
              </w:rPr>
            </w:pPr>
            <w:r w:rsidRPr="005A0A6B">
              <w:rPr>
                <w:rFonts w:ascii="Times New (W1)" w:hAnsi="Times New (W1)"/>
                <w:sz w:val="26"/>
              </w:rPr>
              <w:t>Tyrone J. Christy, Vice Chairman</w:t>
            </w:r>
          </w:p>
          <w:p w:rsidR="000A038B" w:rsidRPr="005A0A6B" w:rsidRDefault="000A038B" w:rsidP="00FB75FF">
            <w:pPr>
              <w:ind w:firstLine="540"/>
              <w:rPr>
                <w:rFonts w:ascii="Times New (W1)" w:hAnsi="Times New (W1)"/>
                <w:sz w:val="26"/>
              </w:rPr>
            </w:pPr>
            <w:r w:rsidRPr="005A0A6B">
              <w:rPr>
                <w:rFonts w:ascii="Times New (W1)" w:hAnsi="Times New (W1)"/>
                <w:sz w:val="26"/>
              </w:rPr>
              <w:t>Kim Pizzingrilli</w:t>
            </w:r>
          </w:p>
          <w:p w:rsidR="000A038B" w:rsidRDefault="000A038B" w:rsidP="00FB75FF">
            <w:pPr>
              <w:ind w:firstLine="540"/>
              <w:rPr>
                <w:rFonts w:ascii="Times New (W1)" w:hAnsi="Times New (W1)"/>
                <w:sz w:val="26"/>
              </w:rPr>
            </w:pPr>
            <w:r w:rsidRPr="005A0A6B">
              <w:rPr>
                <w:rFonts w:ascii="Times New (W1)" w:hAnsi="Times New (W1)"/>
                <w:sz w:val="26"/>
              </w:rPr>
              <w:t>Wayne E. Gardner</w:t>
            </w:r>
          </w:p>
          <w:p w:rsidR="000A038B" w:rsidRPr="005A0A6B" w:rsidRDefault="000A038B" w:rsidP="00FB75FF">
            <w:pPr>
              <w:ind w:firstLine="540"/>
              <w:rPr>
                <w:rFonts w:ascii="Times New (W1)" w:hAnsi="Times New (W1)"/>
                <w:sz w:val="26"/>
              </w:rPr>
            </w:pPr>
            <w:r w:rsidRPr="005A0A6B">
              <w:rPr>
                <w:rFonts w:ascii="Times New (W1)" w:hAnsi="Times New (W1)"/>
                <w:sz w:val="26"/>
              </w:rPr>
              <w:t>Robert F. Powelson</w:t>
            </w:r>
          </w:p>
          <w:p w:rsidR="000A038B" w:rsidRDefault="000A038B" w:rsidP="00FB75FF">
            <w:pPr>
              <w:rPr>
                <w:rFonts w:ascii="Times New (W1)" w:hAnsi="Times New (W1)"/>
                <w:sz w:val="26"/>
              </w:rPr>
            </w:pPr>
          </w:p>
          <w:p w:rsidR="000A038B" w:rsidRPr="005A0A6B" w:rsidRDefault="000A038B" w:rsidP="00FB75FF">
            <w:pPr>
              <w:rPr>
                <w:rFonts w:ascii="Times New (W1)" w:hAnsi="Times New (W1)"/>
                <w:sz w:val="26"/>
              </w:rPr>
            </w:pPr>
          </w:p>
        </w:tc>
        <w:tc>
          <w:tcPr>
            <w:tcW w:w="2500" w:type="pct"/>
          </w:tcPr>
          <w:p w:rsidR="000A038B" w:rsidRPr="005A0A6B" w:rsidRDefault="000A038B" w:rsidP="00FB75FF">
            <w:pPr>
              <w:rPr>
                <w:rFonts w:ascii="Times New (W1)" w:hAnsi="Times New (W1)"/>
                <w:sz w:val="26"/>
              </w:rPr>
            </w:pPr>
          </w:p>
        </w:tc>
      </w:tr>
      <w:tr w:rsidR="000A038B" w:rsidRPr="005A0A6B" w:rsidTr="00FB75FF">
        <w:tc>
          <w:tcPr>
            <w:tcW w:w="2500" w:type="pct"/>
          </w:tcPr>
          <w:p w:rsidR="000A038B" w:rsidRDefault="000A038B" w:rsidP="00FB75FF">
            <w:pPr>
              <w:rPr>
                <w:rFonts w:ascii="Times New (W1)" w:hAnsi="Times New (W1)"/>
                <w:sz w:val="26"/>
              </w:rPr>
            </w:pPr>
            <w:r>
              <w:rPr>
                <w:rFonts w:ascii="Times New (W1)" w:hAnsi="Times New (W1)"/>
                <w:sz w:val="26"/>
              </w:rPr>
              <w:t>Joint Petition of Metropolitan Edison Company, Pennsylvania Electric Company and Pennsylvania Power Company for Consolidation of Proceedings and Approval of Energy Efficiency and Conservation Plans</w:t>
            </w:r>
          </w:p>
          <w:p w:rsidR="000A038B" w:rsidRPr="005A0A6B" w:rsidRDefault="000A038B" w:rsidP="00FB75FF">
            <w:pPr>
              <w:rPr>
                <w:rFonts w:ascii="Times New (W1)" w:hAnsi="Times New (W1)"/>
                <w:sz w:val="26"/>
              </w:rPr>
            </w:pPr>
          </w:p>
          <w:p w:rsidR="000A038B" w:rsidRPr="005A0A6B" w:rsidRDefault="000A038B" w:rsidP="00FB75FF">
            <w:pPr>
              <w:rPr>
                <w:rFonts w:ascii="Times New (W1)" w:hAnsi="Times New (W1)"/>
                <w:sz w:val="26"/>
              </w:rPr>
            </w:pPr>
          </w:p>
        </w:tc>
        <w:tc>
          <w:tcPr>
            <w:tcW w:w="2500" w:type="pct"/>
          </w:tcPr>
          <w:p w:rsidR="000A038B" w:rsidRDefault="000A038B" w:rsidP="00FB75FF">
            <w:pPr>
              <w:jc w:val="right"/>
              <w:rPr>
                <w:rFonts w:ascii="Times New (W1)" w:hAnsi="Times New (W1)"/>
                <w:sz w:val="26"/>
              </w:rPr>
            </w:pPr>
            <w:r>
              <w:rPr>
                <w:rFonts w:ascii="Times New (W1)" w:hAnsi="Times New (W1)"/>
                <w:sz w:val="26"/>
              </w:rPr>
              <w:t>Docket Nos. M-2009-2092222,</w:t>
            </w:r>
          </w:p>
          <w:p w:rsidR="000A038B" w:rsidRPr="005A0A6B" w:rsidRDefault="000A038B" w:rsidP="00FB75FF">
            <w:pPr>
              <w:jc w:val="right"/>
              <w:rPr>
                <w:rFonts w:ascii="Times New (W1)" w:hAnsi="Times New (W1)"/>
                <w:sz w:val="26"/>
              </w:rPr>
            </w:pPr>
            <w:r>
              <w:rPr>
                <w:rFonts w:ascii="Times New (W1)" w:hAnsi="Times New (W1)"/>
                <w:sz w:val="26"/>
              </w:rPr>
              <w:t>M-2009-2112952 and M-2009-2112956</w:t>
            </w:r>
          </w:p>
        </w:tc>
      </w:tr>
    </w:tbl>
    <w:p w:rsidR="00F461A6" w:rsidRDefault="00F461A6" w:rsidP="00581D51">
      <w:pPr>
        <w:spacing w:line="360" w:lineRule="auto"/>
        <w:jc w:val="center"/>
        <w:rPr>
          <w:b/>
          <w:sz w:val="26"/>
          <w:szCs w:val="26"/>
        </w:rPr>
      </w:pPr>
      <w:r>
        <w:rPr>
          <w:b/>
          <w:sz w:val="26"/>
          <w:szCs w:val="26"/>
        </w:rPr>
        <w:t>OPINION AND ORDER</w:t>
      </w:r>
    </w:p>
    <w:p w:rsidR="00F461A6" w:rsidRDefault="00F461A6" w:rsidP="00581D51">
      <w:pPr>
        <w:spacing w:line="360" w:lineRule="auto"/>
        <w:jc w:val="center"/>
        <w:rPr>
          <w:b/>
          <w:sz w:val="26"/>
          <w:szCs w:val="26"/>
        </w:rPr>
      </w:pPr>
    </w:p>
    <w:p w:rsidR="00581D51" w:rsidRPr="00581D51" w:rsidRDefault="00581D51" w:rsidP="00581D51">
      <w:pPr>
        <w:spacing w:line="360" w:lineRule="auto"/>
        <w:rPr>
          <w:b/>
          <w:sz w:val="26"/>
          <w:szCs w:val="26"/>
        </w:rPr>
      </w:pPr>
      <w:r>
        <w:rPr>
          <w:b/>
          <w:sz w:val="26"/>
          <w:szCs w:val="26"/>
        </w:rPr>
        <w:t>BY THE COMMISSION:</w:t>
      </w:r>
    </w:p>
    <w:p w:rsidR="00581D51" w:rsidRDefault="00581D51" w:rsidP="00581D51">
      <w:pPr>
        <w:spacing w:line="360" w:lineRule="auto"/>
        <w:ind w:firstLine="1440"/>
        <w:rPr>
          <w:sz w:val="26"/>
          <w:szCs w:val="26"/>
        </w:rPr>
      </w:pPr>
    </w:p>
    <w:p w:rsidR="00DB1424" w:rsidRPr="0056717C" w:rsidRDefault="00DB1424" w:rsidP="00695B97">
      <w:pPr>
        <w:pStyle w:val="Heading1"/>
      </w:pPr>
      <w:bookmarkStart w:id="0" w:name="_Toc236722833"/>
      <w:r w:rsidRPr="0056717C">
        <w:t>I.</w:t>
      </w:r>
      <w:r w:rsidR="00B6382E">
        <w:t xml:space="preserve">  </w:t>
      </w:r>
      <w:r w:rsidR="006F4B78">
        <w:tab/>
      </w:r>
      <w:r w:rsidRPr="00695B97">
        <w:t>Introduction</w:t>
      </w:r>
      <w:bookmarkEnd w:id="0"/>
    </w:p>
    <w:p w:rsidR="00DB1424" w:rsidRDefault="00DB1424" w:rsidP="00DB1424">
      <w:pPr>
        <w:spacing w:line="360" w:lineRule="auto"/>
        <w:jc w:val="center"/>
        <w:rPr>
          <w:sz w:val="26"/>
          <w:szCs w:val="26"/>
        </w:rPr>
      </w:pPr>
    </w:p>
    <w:p w:rsidR="00470B59" w:rsidRDefault="00DB1424" w:rsidP="00F57452">
      <w:pPr>
        <w:spacing w:line="360" w:lineRule="auto"/>
        <w:ind w:firstLine="1440"/>
        <w:rPr>
          <w:sz w:val="26"/>
          <w:szCs w:val="26"/>
        </w:rPr>
      </w:pPr>
      <w:r>
        <w:rPr>
          <w:sz w:val="26"/>
          <w:szCs w:val="26"/>
        </w:rPr>
        <w:t xml:space="preserve">Before the Pennsylvania Public Utility Commission (Commission) for consideration and disposition is the </w:t>
      </w:r>
      <w:r w:rsidR="00947D67">
        <w:rPr>
          <w:sz w:val="26"/>
          <w:szCs w:val="26"/>
        </w:rPr>
        <w:t xml:space="preserve">Petition </w:t>
      </w:r>
      <w:r w:rsidR="00E83209">
        <w:rPr>
          <w:sz w:val="26"/>
          <w:szCs w:val="26"/>
        </w:rPr>
        <w:t xml:space="preserve">for Reconsideration </w:t>
      </w:r>
      <w:r w:rsidR="00A22038">
        <w:rPr>
          <w:sz w:val="26"/>
          <w:szCs w:val="26"/>
        </w:rPr>
        <w:t>f</w:t>
      </w:r>
      <w:r w:rsidR="00E83209">
        <w:rPr>
          <w:sz w:val="26"/>
          <w:szCs w:val="26"/>
        </w:rPr>
        <w:t>iled by</w:t>
      </w:r>
      <w:r w:rsidR="00A22038">
        <w:rPr>
          <w:sz w:val="26"/>
          <w:szCs w:val="26"/>
        </w:rPr>
        <w:t xml:space="preserve"> the Office of </w:t>
      </w:r>
    </w:p>
    <w:p w:rsidR="000D4C7D" w:rsidRDefault="00A22038" w:rsidP="00470B59">
      <w:pPr>
        <w:spacing w:line="360" w:lineRule="auto"/>
        <w:rPr>
          <w:sz w:val="26"/>
          <w:szCs w:val="26"/>
        </w:rPr>
      </w:pPr>
      <w:r>
        <w:rPr>
          <w:sz w:val="26"/>
          <w:szCs w:val="26"/>
        </w:rPr>
        <w:t xml:space="preserve">Small Business Advocate </w:t>
      </w:r>
      <w:r w:rsidR="00947D67">
        <w:rPr>
          <w:sz w:val="26"/>
          <w:szCs w:val="26"/>
        </w:rPr>
        <w:t>(</w:t>
      </w:r>
      <w:r>
        <w:rPr>
          <w:sz w:val="26"/>
          <w:szCs w:val="26"/>
        </w:rPr>
        <w:t>OSBA</w:t>
      </w:r>
      <w:r w:rsidR="006F76CB">
        <w:rPr>
          <w:sz w:val="26"/>
          <w:szCs w:val="26"/>
        </w:rPr>
        <w:t xml:space="preserve"> or Petitioner)</w:t>
      </w:r>
      <w:r w:rsidR="00E83209">
        <w:rPr>
          <w:sz w:val="26"/>
          <w:szCs w:val="26"/>
        </w:rPr>
        <w:t xml:space="preserve">, regarding </w:t>
      </w:r>
      <w:r w:rsidR="007616C6">
        <w:rPr>
          <w:sz w:val="26"/>
          <w:szCs w:val="26"/>
        </w:rPr>
        <w:t>the Commission’s Opini</w:t>
      </w:r>
      <w:r w:rsidR="00F25FC5">
        <w:rPr>
          <w:sz w:val="26"/>
          <w:szCs w:val="26"/>
        </w:rPr>
        <w:t xml:space="preserve">on and Order entered </w:t>
      </w:r>
      <w:r w:rsidR="00E83209">
        <w:rPr>
          <w:sz w:val="26"/>
          <w:szCs w:val="26"/>
        </w:rPr>
        <w:t xml:space="preserve">in the above-referenced proceedings </w:t>
      </w:r>
      <w:r w:rsidR="00F25FC5">
        <w:rPr>
          <w:sz w:val="26"/>
          <w:szCs w:val="26"/>
        </w:rPr>
        <w:t>on</w:t>
      </w:r>
      <w:r>
        <w:rPr>
          <w:sz w:val="26"/>
          <w:szCs w:val="26"/>
        </w:rPr>
        <w:t xml:space="preserve"> </w:t>
      </w:r>
      <w:r w:rsidR="00F25FC5">
        <w:rPr>
          <w:sz w:val="26"/>
          <w:szCs w:val="26"/>
        </w:rPr>
        <w:t>October 28</w:t>
      </w:r>
      <w:r>
        <w:rPr>
          <w:sz w:val="26"/>
          <w:szCs w:val="26"/>
        </w:rPr>
        <w:t>, 2009,</w:t>
      </w:r>
      <w:r w:rsidR="00CD6C2F">
        <w:rPr>
          <w:rStyle w:val="FootnoteReference"/>
          <w:sz w:val="26"/>
          <w:szCs w:val="26"/>
        </w:rPr>
        <w:footnoteReference w:id="1"/>
      </w:r>
      <w:r>
        <w:rPr>
          <w:sz w:val="26"/>
          <w:szCs w:val="26"/>
        </w:rPr>
        <w:t xml:space="preserve"> which </w:t>
      </w:r>
      <w:r>
        <w:rPr>
          <w:sz w:val="26"/>
          <w:szCs w:val="26"/>
        </w:rPr>
        <w:lastRenderedPageBreak/>
        <w:t>approved</w:t>
      </w:r>
      <w:r w:rsidR="00F25FC5">
        <w:rPr>
          <w:sz w:val="26"/>
          <w:szCs w:val="26"/>
        </w:rPr>
        <w:t xml:space="preserve"> in part and rejected in part</w:t>
      </w:r>
      <w:r>
        <w:rPr>
          <w:sz w:val="26"/>
          <w:szCs w:val="26"/>
        </w:rPr>
        <w:t xml:space="preserve"> the </w:t>
      </w:r>
      <w:r w:rsidR="00947D67">
        <w:rPr>
          <w:sz w:val="26"/>
          <w:szCs w:val="26"/>
        </w:rPr>
        <w:t>Energy Efficiency and Conservation Plan</w:t>
      </w:r>
      <w:r w:rsidR="00F25FC5">
        <w:rPr>
          <w:sz w:val="26"/>
          <w:szCs w:val="26"/>
        </w:rPr>
        <w:t>s</w:t>
      </w:r>
      <w:r w:rsidR="00947D67">
        <w:rPr>
          <w:sz w:val="26"/>
          <w:szCs w:val="26"/>
        </w:rPr>
        <w:t xml:space="preserve"> (</w:t>
      </w:r>
      <w:r w:rsidR="00675506">
        <w:rPr>
          <w:sz w:val="26"/>
          <w:szCs w:val="26"/>
        </w:rPr>
        <w:t xml:space="preserve">EE&amp;C </w:t>
      </w:r>
      <w:r w:rsidR="00947D67">
        <w:rPr>
          <w:sz w:val="26"/>
          <w:szCs w:val="26"/>
        </w:rPr>
        <w:t>Plan</w:t>
      </w:r>
      <w:r w:rsidR="00F25FC5">
        <w:rPr>
          <w:sz w:val="26"/>
          <w:szCs w:val="26"/>
        </w:rPr>
        <w:t>s</w:t>
      </w:r>
      <w:r w:rsidR="00947D67">
        <w:rPr>
          <w:sz w:val="26"/>
          <w:szCs w:val="26"/>
        </w:rPr>
        <w:t>)</w:t>
      </w:r>
      <w:r w:rsidR="00F25FC5">
        <w:rPr>
          <w:sz w:val="26"/>
          <w:szCs w:val="26"/>
        </w:rPr>
        <w:t>,</w:t>
      </w:r>
      <w:r w:rsidR="00C9744B">
        <w:rPr>
          <w:sz w:val="26"/>
          <w:szCs w:val="26"/>
        </w:rPr>
        <w:t xml:space="preserve"> filed </w:t>
      </w:r>
      <w:r>
        <w:rPr>
          <w:sz w:val="26"/>
          <w:szCs w:val="26"/>
        </w:rPr>
        <w:t>by</w:t>
      </w:r>
      <w:r w:rsidR="00F25FC5">
        <w:rPr>
          <w:sz w:val="26"/>
          <w:szCs w:val="26"/>
        </w:rPr>
        <w:t xml:space="preserve"> Metropolitan Edison Company (Met Ed), Pennsylvania Electric Company (Penelec) and Pennsylvania Power Company (Penn Power)</w:t>
      </w:r>
      <w:r w:rsidR="00B0583F">
        <w:rPr>
          <w:sz w:val="26"/>
          <w:szCs w:val="26"/>
        </w:rPr>
        <w:t xml:space="preserve"> (collectively, FirstEnergy or the Companies)</w:t>
      </w:r>
      <w:r w:rsidR="00C9744B">
        <w:rPr>
          <w:sz w:val="26"/>
          <w:szCs w:val="26"/>
        </w:rPr>
        <w:t>.</w:t>
      </w:r>
    </w:p>
    <w:p w:rsidR="00E83209" w:rsidRDefault="00E83209" w:rsidP="00DB1424">
      <w:pPr>
        <w:spacing w:line="360" w:lineRule="auto"/>
        <w:ind w:firstLine="1440"/>
        <w:rPr>
          <w:sz w:val="26"/>
          <w:szCs w:val="26"/>
        </w:rPr>
      </w:pPr>
    </w:p>
    <w:p w:rsidR="001A395D" w:rsidRPr="0056717C" w:rsidRDefault="00B6382E" w:rsidP="00C70F06">
      <w:pPr>
        <w:pStyle w:val="Heading1"/>
        <w:rPr>
          <w:szCs w:val="26"/>
        </w:rPr>
      </w:pPr>
      <w:bookmarkStart w:id="1" w:name="_Toc236722834"/>
      <w:r>
        <w:rPr>
          <w:szCs w:val="26"/>
        </w:rPr>
        <w:t xml:space="preserve">II.  </w:t>
      </w:r>
      <w:r w:rsidR="006F4B78">
        <w:rPr>
          <w:szCs w:val="26"/>
        </w:rPr>
        <w:tab/>
      </w:r>
      <w:r w:rsidR="001A395D" w:rsidRPr="0056717C">
        <w:rPr>
          <w:szCs w:val="26"/>
        </w:rPr>
        <w:t>Background</w:t>
      </w:r>
      <w:bookmarkEnd w:id="1"/>
      <w:r w:rsidR="0056186E">
        <w:rPr>
          <w:szCs w:val="26"/>
        </w:rPr>
        <w:t xml:space="preserve"> and Procedural History</w:t>
      </w:r>
      <w:r w:rsidR="00CD6C2F">
        <w:rPr>
          <w:rStyle w:val="FootnoteReference"/>
          <w:szCs w:val="26"/>
        </w:rPr>
        <w:footnoteReference w:id="2"/>
      </w:r>
      <w:r w:rsidR="00927547">
        <w:rPr>
          <w:szCs w:val="26"/>
        </w:rPr>
        <w:t xml:space="preserve"> </w:t>
      </w:r>
    </w:p>
    <w:p w:rsidR="001A395D" w:rsidRDefault="001A395D" w:rsidP="001A395D">
      <w:pPr>
        <w:spacing w:line="360" w:lineRule="auto"/>
        <w:rPr>
          <w:sz w:val="26"/>
          <w:szCs w:val="26"/>
        </w:rPr>
      </w:pPr>
    </w:p>
    <w:p w:rsidR="00A23CB0" w:rsidRDefault="00075E35" w:rsidP="000A29ED">
      <w:pPr>
        <w:spacing w:line="360" w:lineRule="auto"/>
        <w:ind w:firstLine="1440"/>
        <w:rPr>
          <w:sz w:val="26"/>
          <w:szCs w:val="26"/>
        </w:rPr>
      </w:pPr>
      <w:r>
        <w:rPr>
          <w:sz w:val="26"/>
          <w:szCs w:val="26"/>
        </w:rPr>
        <w:t xml:space="preserve">Governor Edward G. Rendell signed Act 129 of 2008 (Act or Act 129) into law on October 15, 2008.  The Act took effect thirty days thereafter on November 14, 2008.  Among other things, the </w:t>
      </w:r>
      <w:r w:rsidR="0018452B">
        <w:rPr>
          <w:sz w:val="26"/>
          <w:szCs w:val="26"/>
        </w:rPr>
        <w:t xml:space="preserve">Act </w:t>
      </w:r>
      <w:r w:rsidR="000A78D1">
        <w:rPr>
          <w:sz w:val="26"/>
          <w:szCs w:val="26"/>
        </w:rPr>
        <w:t xml:space="preserve">amended the Public Utility Code (Code), 66 Pa. C.S. §§ 101 </w:t>
      </w:r>
      <w:r w:rsidR="000A78D1" w:rsidRPr="000A78D1">
        <w:rPr>
          <w:i/>
          <w:sz w:val="26"/>
          <w:szCs w:val="26"/>
        </w:rPr>
        <w:t>et seq</w:t>
      </w:r>
      <w:r w:rsidR="000A78D1">
        <w:rPr>
          <w:sz w:val="26"/>
          <w:szCs w:val="26"/>
        </w:rPr>
        <w:t>., to require</w:t>
      </w:r>
      <w:r w:rsidR="00F059CA">
        <w:rPr>
          <w:sz w:val="26"/>
          <w:szCs w:val="26"/>
        </w:rPr>
        <w:t xml:space="preserve"> the Commission to develop and adopt an Energy Efficiency and Conservation Program (EE&amp;C Program</w:t>
      </w:r>
      <w:r w:rsidR="00AA5C75">
        <w:rPr>
          <w:sz w:val="26"/>
          <w:szCs w:val="26"/>
        </w:rPr>
        <w:t>) by January 15, 2009</w:t>
      </w:r>
      <w:r w:rsidR="00F61D56">
        <w:rPr>
          <w:sz w:val="26"/>
          <w:szCs w:val="26"/>
        </w:rPr>
        <w:t xml:space="preserve">.  </w:t>
      </w:r>
      <w:r w:rsidR="00596F6B">
        <w:rPr>
          <w:sz w:val="26"/>
          <w:szCs w:val="26"/>
        </w:rPr>
        <w:t>66 Pa. C.S. § 2806.1(a).</w:t>
      </w:r>
    </w:p>
    <w:p w:rsidR="00A23CB0" w:rsidRDefault="00A23CB0" w:rsidP="00075E35">
      <w:pPr>
        <w:spacing w:line="360" w:lineRule="auto"/>
        <w:ind w:firstLine="1440"/>
        <w:rPr>
          <w:sz w:val="26"/>
          <w:szCs w:val="26"/>
        </w:rPr>
      </w:pPr>
    </w:p>
    <w:p w:rsidR="00AF45F8" w:rsidRDefault="0016013C" w:rsidP="00FB75FF">
      <w:pPr>
        <w:spacing w:line="360" w:lineRule="auto"/>
        <w:ind w:firstLine="1440"/>
        <w:rPr>
          <w:sz w:val="26"/>
          <w:szCs w:val="26"/>
        </w:rPr>
      </w:pPr>
      <w:r>
        <w:rPr>
          <w:sz w:val="26"/>
          <w:szCs w:val="26"/>
        </w:rPr>
        <w:t xml:space="preserve">By Opinion and Order entered January </w:t>
      </w:r>
      <w:r w:rsidR="00F31917">
        <w:rPr>
          <w:sz w:val="26"/>
          <w:szCs w:val="26"/>
        </w:rPr>
        <w:t>16,</w:t>
      </w:r>
      <w:r>
        <w:rPr>
          <w:sz w:val="26"/>
          <w:szCs w:val="26"/>
        </w:rPr>
        <w:t xml:space="preserve"> 2009</w:t>
      </w:r>
      <w:r w:rsidR="00F31917">
        <w:rPr>
          <w:sz w:val="26"/>
          <w:szCs w:val="26"/>
        </w:rPr>
        <w:t xml:space="preserve"> at Docket No. </w:t>
      </w:r>
      <w:r w:rsidR="00764BDC">
        <w:rPr>
          <w:sz w:val="26"/>
          <w:szCs w:val="26"/>
        </w:rPr>
        <w:t xml:space="preserve">                </w:t>
      </w:r>
      <w:r w:rsidR="00F31917">
        <w:rPr>
          <w:sz w:val="26"/>
          <w:szCs w:val="26"/>
        </w:rPr>
        <w:t>M-2008-2069887</w:t>
      </w:r>
      <w:r>
        <w:rPr>
          <w:sz w:val="26"/>
          <w:szCs w:val="26"/>
        </w:rPr>
        <w:t xml:space="preserve"> (</w:t>
      </w:r>
      <w:r w:rsidRPr="0016013C">
        <w:rPr>
          <w:i/>
          <w:sz w:val="26"/>
          <w:szCs w:val="26"/>
        </w:rPr>
        <w:t>Implementation Order</w:t>
      </w:r>
      <w:r>
        <w:rPr>
          <w:sz w:val="26"/>
          <w:szCs w:val="26"/>
        </w:rPr>
        <w:t>)</w:t>
      </w:r>
      <w:r w:rsidR="007B3D5C">
        <w:rPr>
          <w:sz w:val="26"/>
          <w:szCs w:val="26"/>
        </w:rPr>
        <w:t xml:space="preserve">, </w:t>
      </w:r>
      <w:r w:rsidR="005E4C3B">
        <w:rPr>
          <w:sz w:val="26"/>
          <w:szCs w:val="26"/>
        </w:rPr>
        <w:t xml:space="preserve">the Commission </w:t>
      </w:r>
      <w:r w:rsidR="00C145FD">
        <w:rPr>
          <w:sz w:val="26"/>
          <w:szCs w:val="26"/>
        </w:rPr>
        <w:t xml:space="preserve">(1) </w:t>
      </w:r>
      <w:r w:rsidR="005E4C3B">
        <w:rPr>
          <w:sz w:val="26"/>
          <w:szCs w:val="26"/>
        </w:rPr>
        <w:t xml:space="preserve">established the standards </w:t>
      </w:r>
      <w:r w:rsidR="00922B86">
        <w:rPr>
          <w:sz w:val="26"/>
          <w:szCs w:val="26"/>
        </w:rPr>
        <w:t>that</w:t>
      </w:r>
      <w:r w:rsidR="000E3C8B">
        <w:rPr>
          <w:sz w:val="26"/>
          <w:szCs w:val="26"/>
        </w:rPr>
        <w:t xml:space="preserve"> Electric Distribution Company</w:t>
      </w:r>
      <w:r w:rsidR="00922B86">
        <w:rPr>
          <w:sz w:val="26"/>
          <w:szCs w:val="26"/>
        </w:rPr>
        <w:t xml:space="preserve"> </w:t>
      </w:r>
      <w:r w:rsidR="000E3C8B">
        <w:rPr>
          <w:sz w:val="26"/>
          <w:szCs w:val="26"/>
        </w:rPr>
        <w:t xml:space="preserve">(EDC) </w:t>
      </w:r>
      <w:r w:rsidR="00F61D56">
        <w:rPr>
          <w:sz w:val="26"/>
          <w:szCs w:val="26"/>
        </w:rPr>
        <w:t>EE&amp;C</w:t>
      </w:r>
      <w:r w:rsidR="005E4C3B">
        <w:rPr>
          <w:sz w:val="26"/>
          <w:szCs w:val="26"/>
        </w:rPr>
        <w:t xml:space="preserve"> </w:t>
      </w:r>
      <w:r w:rsidR="002C625C">
        <w:rPr>
          <w:sz w:val="26"/>
          <w:szCs w:val="26"/>
        </w:rPr>
        <w:t>P</w:t>
      </w:r>
      <w:r w:rsidR="005E4C3B">
        <w:rPr>
          <w:sz w:val="26"/>
          <w:szCs w:val="26"/>
        </w:rPr>
        <w:t>lan</w:t>
      </w:r>
      <w:r w:rsidR="00E564BF">
        <w:rPr>
          <w:sz w:val="26"/>
          <w:szCs w:val="26"/>
        </w:rPr>
        <w:t>s</w:t>
      </w:r>
      <w:r w:rsidR="005E4C3B">
        <w:rPr>
          <w:sz w:val="26"/>
          <w:szCs w:val="26"/>
        </w:rPr>
        <w:t xml:space="preserve"> must meet</w:t>
      </w:r>
      <w:r w:rsidR="00C145FD">
        <w:rPr>
          <w:sz w:val="26"/>
          <w:szCs w:val="26"/>
        </w:rPr>
        <w:t>,</w:t>
      </w:r>
      <w:r w:rsidR="005E4C3B">
        <w:rPr>
          <w:sz w:val="26"/>
          <w:szCs w:val="26"/>
        </w:rPr>
        <w:t xml:space="preserve"> and </w:t>
      </w:r>
      <w:r w:rsidR="00C145FD">
        <w:rPr>
          <w:sz w:val="26"/>
          <w:szCs w:val="26"/>
        </w:rPr>
        <w:t xml:space="preserve">(2) </w:t>
      </w:r>
      <w:r w:rsidR="005E4C3B">
        <w:rPr>
          <w:sz w:val="26"/>
          <w:szCs w:val="26"/>
        </w:rPr>
        <w:t xml:space="preserve">provided guidance on the procedures to be followed for submittal, review and approval of all aspects of EDC </w:t>
      </w:r>
      <w:r w:rsidR="000E3C8B">
        <w:rPr>
          <w:sz w:val="26"/>
          <w:szCs w:val="26"/>
        </w:rPr>
        <w:t>EE&amp;C P</w:t>
      </w:r>
      <w:r w:rsidR="005E4C3B">
        <w:rPr>
          <w:sz w:val="26"/>
          <w:szCs w:val="26"/>
        </w:rPr>
        <w:t>lans</w:t>
      </w:r>
      <w:r w:rsidR="00F31917">
        <w:rPr>
          <w:sz w:val="26"/>
          <w:szCs w:val="26"/>
        </w:rPr>
        <w:t>.</w:t>
      </w:r>
      <w:r w:rsidR="00764BDC">
        <w:rPr>
          <w:sz w:val="26"/>
          <w:szCs w:val="26"/>
        </w:rPr>
        <w:t xml:space="preserve"> </w:t>
      </w:r>
    </w:p>
    <w:p w:rsidR="006B2D6A" w:rsidRDefault="006B2D6A" w:rsidP="00075E35">
      <w:pPr>
        <w:spacing w:line="360" w:lineRule="auto"/>
        <w:ind w:firstLine="1440"/>
        <w:rPr>
          <w:sz w:val="26"/>
          <w:szCs w:val="26"/>
        </w:rPr>
      </w:pPr>
    </w:p>
    <w:p w:rsidR="00AB42A6" w:rsidRDefault="00B0583F" w:rsidP="00FB75FF">
      <w:pPr>
        <w:spacing w:line="360" w:lineRule="auto"/>
        <w:ind w:firstLine="1440"/>
        <w:rPr>
          <w:sz w:val="26"/>
          <w:szCs w:val="26"/>
        </w:rPr>
      </w:pPr>
      <w:r>
        <w:rPr>
          <w:sz w:val="26"/>
          <w:szCs w:val="26"/>
        </w:rPr>
        <w:t xml:space="preserve">The Companies </w:t>
      </w:r>
      <w:r w:rsidR="0056186E">
        <w:rPr>
          <w:sz w:val="26"/>
          <w:szCs w:val="26"/>
        </w:rPr>
        <w:t>filed t</w:t>
      </w:r>
      <w:r>
        <w:rPr>
          <w:sz w:val="26"/>
          <w:szCs w:val="26"/>
        </w:rPr>
        <w:t>heir</w:t>
      </w:r>
      <w:r w:rsidR="0056186E">
        <w:rPr>
          <w:sz w:val="26"/>
          <w:szCs w:val="26"/>
        </w:rPr>
        <w:t xml:space="preserve"> </w:t>
      </w:r>
      <w:r>
        <w:rPr>
          <w:sz w:val="26"/>
          <w:szCs w:val="26"/>
        </w:rPr>
        <w:t xml:space="preserve">Plans </w:t>
      </w:r>
      <w:r w:rsidR="0056186E">
        <w:rPr>
          <w:sz w:val="26"/>
          <w:szCs w:val="26"/>
        </w:rPr>
        <w:t xml:space="preserve">on </w:t>
      </w:r>
      <w:r>
        <w:rPr>
          <w:sz w:val="26"/>
          <w:szCs w:val="26"/>
        </w:rPr>
        <w:t>July 1</w:t>
      </w:r>
      <w:r w:rsidR="00E83209">
        <w:rPr>
          <w:sz w:val="26"/>
          <w:szCs w:val="26"/>
        </w:rPr>
        <w:t xml:space="preserve">, 2009 and revised them several times during the proceedings.  </w:t>
      </w:r>
      <w:r w:rsidR="0056186E" w:rsidRPr="00F56087">
        <w:rPr>
          <w:sz w:val="26"/>
          <w:szCs w:val="26"/>
        </w:rPr>
        <w:t>Numerous parties intervened, including the</w:t>
      </w:r>
      <w:r w:rsidR="00B600AB">
        <w:rPr>
          <w:sz w:val="26"/>
          <w:szCs w:val="26"/>
        </w:rPr>
        <w:t xml:space="preserve"> OSBA.  The Plan</w:t>
      </w:r>
      <w:r w:rsidR="0056186E">
        <w:rPr>
          <w:sz w:val="26"/>
          <w:szCs w:val="26"/>
        </w:rPr>
        <w:t xml:space="preserve">s </w:t>
      </w:r>
      <w:r w:rsidR="00B600AB">
        <w:rPr>
          <w:sz w:val="26"/>
          <w:szCs w:val="26"/>
        </w:rPr>
        <w:t xml:space="preserve">were </w:t>
      </w:r>
      <w:r w:rsidR="0056186E">
        <w:rPr>
          <w:sz w:val="26"/>
          <w:szCs w:val="26"/>
        </w:rPr>
        <w:t>referred to Administrative Law Judge (ALJ)</w:t>
      </w:r>
      <w:r>
        <w:rPr>
          <w:sz w:val="26"/>
          <w:szCs w:val="26"/>
        </w:rPr>
        <w:t xml:space="preserve"> David A. Salapa</w:t>
      </w:r>
      <w:r w:rsidR="0056186E">
        <w:rPr>
          <w:sz w:val="26"/>
          <w:szCs w:val="26"/>
        </w:rPr>
        <w:t xml:space="preserve">, and on </w:t>
      </w:r>
      <w:r w:rsidR="00961E2D">
        <w:rPr>
          <w:sz w:val="26"/>
          <w:szCs w:val="26"/>
        </w:rPr>
        <w:t>September 22</w:t>
      </w:r>
      <w:r w:rsidR="0056186E">
        <w:rPr>
          <w:sz w:val="26"/>
          <w:szCs w:val="26"/>
        </w:rPr>
        <w:t xml:space="preserve">, 2009, ALJ </w:t>
      </w:r>
      <w:r w:rsidR="00961E2D">
        <w:rPr>
          <w:sz w:val="26"/>
          <w:szCs w:val="26"/>
        </w:rPr>
        <w:t>Salapa</w:t>
      </w:r>
      <w:r w:rsidR="0056186E">
        <w:rPr>
          <w:sz w:val="26"/>
          <w:szCs w:val="26"/>
        </w:rPr>
        <w:t xml:space="preserve"> certified the record to the Commission for consideration and disposition.</w:t>
      </w:r>
    </w:p>
    <w:p w:rsidR="0056186E" w:rsidRDefault="0056186E" w:rsidP="004A3CDD">
      <w:pPr>
        <w:spacing w:line="360" w:lineRule="auto"/>
        <w:ind w:firstLine="1440"/>
        <w:rPr>
          <w:sz w:val="26"/>
          <w:szCs w:val="26"/>
        </w:rPr>
      </w:pPr>
    </w:p>
    <w:p w:rsidR="00E73A89" w:rsidRDefault="004B3B37" w:rsidP="004A3CDD">
      <w:pPr>
        <w:spacing w:line="360" w:lineRule="auto"/>
        <w:ind w:firstLine="1440"/>
        <w:rPr>
          <w:sz w:val="26"/>
          <w:szCs w:val="26"/>
        </w:rPr>
      </w:pPr>
      <w:r>
        <w:rPr>
          <w:sz w:val="26"/>
          <w:szCs w:val="26"/>
        </w:rPr>
        <w:lastRenderedPageBreak/>
        <w:t xml:space="preserve">The </w:t>
      </w:r>
      <w:r w:rsidRPr="008B40A8">
        <w:rPr>
          <w:i/>
          <w:sz w:val="26"/>
          <w:szCs w:val="26"/>
        </w:rPr>
        <w:t>October 2009 Order</w:t>
      </w:r>
      <w:r>
        <w:rPr>
          <w:sz w:val="26"/>
          <w:szCs w:val="26"/>
        </w:rPr>
        <w:t xml:space="preserve"> </w:t>
      </w:r>
      <w:r w:rsidR="00E73A89">
        <w:rPr>
          <w:sz w:val="26"/>
          <w:szCs w:val="26"/>
        </w:rPr>
        <w:t>approved</w:t>
      </w:r>
      <w:r w:rsidR="00961E2D">
        <w:rPr>
          <w:sz w:val="26"/>
          <w:szCs w:val="26"/>
        </w:rPr>
        <w:t xml:space="preserve"> in part and rejected in part the Plans</w:t>
      </w:r>
      <w:r w:rsidR="00E83209">
        <w:rPr>
          <w:sz w:val="26"/>
          <w:szCs w:val="26"/>
        </w:rPr>
        <w:t xml:space="preserve"> as modified</w:t>
      </w:r>
      <w:r w:rsidR="00961E2D">
        <w:rPr>
          <w:sz w:val="26"/>
          <w:szCs w:val="26"/>
        </w:rPr>
        <w:t>.</w:t>
      </w:r>
      <w:r w:rsidR="00960491">
        <w:rPr>
          <w:sz w:val="26"/>
          <w:szCs w:val="26"/>
        </w:rPr>
        <w:t xml:space="preserve">  The Companies were directed to submit revised Plans within sixty days of the date of entry of the </w:t>
      </w:r>
      <w:r w:rsidR="00960491">
        <w:rPr>
          <w:i/>
          <w:sz w:val="26"/>
          <w:szCs w:val="26"/>
        </w:rPr>
        <w:t xml:space="preserve">October 2009 Order.  </w:t>
      </w:r>
      <w:r w:rsidR="00960491">
        <w:rPr>
          <w:sz w:val="26"/>
          <w:szCs w:val="26"/>
        </w:rPr>
        <w:t>The revised Plans were therefore required to be submit</w:t>
      </w:r>
      <w:r w:rsidR="00E83209">
        <w:rPr>
          <w:sz w:val="26"/>
          <w:szCs w:val="26"/>
        </w:rPr>
        <w:t>ted on or before December 28</w:t>
      </w:r>
      <w:r>
        <w:rPr>
          <w:sz w:val="26"/>
          <w:szCs w:val="26"/>
        </w:rPr>
        <w:t>, 2009</w:t>
      </w:r>
      <w:r w:rsidR="00E83209">
        <w:rPr>
          <w:sz w:val="26"/>
          <w:szCs w:val="26"/>
        </w:rPr>
        <w:t xml:space="preserve">.  In fact, the Companies </w:t>
      </w:r>
      <w:r w:rsidR="00960491">
        <w:rPr>
          <w:sz w:val="26"/>
          <w:szCs w:val="26"/>
        </w:rPr>
        <w:t>filed their revised Plans on December 2, 2009.</w:t>
      </w:r>
    </w:p>
    <w:p w:rsidR="00E73A89" w:rsidRDefault="00E73A89" w:rsidP="004A3CDD">
      <w:pPr>
        <w:spacing w:line="360" w:lineRule="auto"/>
        <w:ind w:firstLine="1440"/>
        <w:rPr>
          <w:sz w:val="26"/>
          <w:szCs w:val="26"/>
        </w:rPr>
      </w:pPr>
    </w:p>
    <w:p w:rsidR="00C17D0E" w:rsidRDefault="00E73A89" w:rsidP="004A3CDD">
      <w:pPr>
        <w:spacing w:line="360" w:lineRule="auto"/>
        <w:ind w:firstLine="1440"/>
        <w:rPr>
          <w:sz w:val="26"/>
          <w:szCs w:val="26"/>
        </w:rPr>
      </w:pPr>
      <w:r>
        <w:rPr>
          <w:sz w:val="26"/>
          <w:szCs w:val="26"/>
        </w:rPr>
        <w:t xml:space="preserve">On </w:t>
      </w:r>
      <w:r w:rsidR="008B40A8">
        <w:rPr>
          <w:sz w:val="26"/>
          <w:szCs w:val="26"/>
        </w:rPr>
        <w:t>November 12</w:t>
      </w:r>
      <w:r w:rsidR="007616C6">
        <w:rPr>
          <w:sz w:val="26"/>
          <w:szCs w:val="26"/>
        </w:rPr>
        <w:t>, 2009, the OSBA filed a</w:t>
      </w:r>
      <w:r>
        <w:rPr>
          <w:sz w:val="26"/>
          <w:szCs w:val="26"/>
        </w:rPr>
        <w:t xml:space="preserve"> </w:t>
      </w:r>
      <w:r w:rsidR="007616C6">
        <w:rPr>
          <w:sz w:val="26"/>
          <w:szCs w:val="26"/>
        </w:rPr>
        <w:t>Petition for Reconsideration</w:t>
      </w:r>
      <w:r>
        <w:rPr>
          <w:sz w:val="26"/>
          <w:szCs w:val="26"/>
        </w:rPr>
        <w:t xml:space="preserve"> </w:t>
      </w:r>
      <w:r w:rsidR="007616C6">
        <w:rPr>
          <w:sz w:val="26"/>
          <w:szCs w:val="26"/>
        </w:rPr>
        <w:t xml:space="preserve">(Petition) of the </w:t>
      </w:r>
      <w:r w:rsidR="008B40A8" w:rsidRPr="008B40A8">
        <w:rPr>
          <w:i/>
          <w:sz w:val="26"/>
          <w:szCs w:val="26"/>
        </w:rPr>
        <w:t>October 2009 Order</w:t>
      </w:r>
      <w:r w:rsidR="008B40A8">
        <w:rPr>
          <w:sz w:val="26"/>
          <w:szCs w:val="26"/>
        </w:rPr>
        <w:t xml:space="preserve">. </w:t>
      </w:r>
      <w:r w:rsidR="00660766">
        <w:rPr>
          <w:sz w:val="26"/>
          <w:szCs w:val="26"/>
        </w:rPr>
        <w:t xml:space="preserve">On </w:t>
      </w:r>
      <w:r w:rsidR="00C17D0E">
        <w:rPr>
          <w:sz w:val="26"/>
          <w:szCs w:val="26"/>
        </w:rPr>
        <w:t xml:space="preserve">November 23, </w:t>
      </w:r>
      <w:r w:rsidR="00660766">
        <w:rPr>
          <w:sz w:val="26"/>
          <w:szCs w:val="26"/>
        </w:rPr>
        <w:t xml:space="preserve">2009, </w:t>
      </w:r>
      <w:r w:rsidR="00C17D0E">
        <w:rPr>
          <w:sz w:val="26"/>
          <w:szCs w:val="26"/>
        </w:rPr>
        <w:t>FirstEnergy</w:t>
      </w:r>
      <w:r w:rsidR="00660766">
        <w:rPr>
          <w:sz w:val="26"/>
          <w:szCs w:val="26"/>
        </w:rPr>
        <w:t xml:space="preserve"> filed an Answer to the Petition.</w:t>
      </w:r>
      <w:r w:rsidR="00187A83">
        <w:rPr>
          <w:sz w:val="26"/>
          <w:szCs w:val="26"/>
        </w:rPr>
        <w:t xml:space="preserve">  </w:t>
      </w:r>
      <w:r w:rsidR="00C17D0E">
        <w:rPr>
          <w:sz w:val="26"/>
          <w:szCs w:val="26"/>
        </w:rPr>
        <w:t>By Opinion and Order entered November 19, 2009, we granted reconsideration pending review of, and consideration on, the merits.</w:t>
      </w:r>
    </w:p>
    <w:p w:rsidR="0017229B" w:rsidRDefault="0017229B" w:rsidP="004A3CDD">
      <w:pPr>
        <w:spacing w:line="360" w:lineRule="auto"/>
        <w:ind w:firstLine="1440"/>
        <w:rPr>
          <w:sz w:val="26"/>
          <w:szCs w:val="26"/>
        </w:rPr>
      </w:pPr>
    </w:p>
    <w:p w:rsidR="0049512E" w:rsidRPr="00B9690C" w:rsidRDefault="00B830F4" w:rsidP="00FB75FF">
      <w:pPr>
        <w:pStyle w:val="Heading1"/>
        <w:rPr>
          <w:szCs w:val="26"/>
        </w:rPr>
      </w:pPr>
      <w:bookmarkStart w:id="2" w:name="_Toc236722835"/>
      <w:r>
        <w:rPr>
          <w:szCs w:val="26"/>
        </w:rPr>
        <w:t xml:space="preserve">III.  </w:t>
      </w:r>
      <w:r>
        <w:rPr>
          <w:szCs w:val="26"/>
        </w:rPr>
        <w:tab/>
      </w:r>
      <w:bookmarkEnd w:id="2"/>
      <w:r w:rsidR="0049512E" w:rsidRPr="00B9690C">
        <w:rPr>
          <w:szCs w:val="26"/>
        </w:rPr>
        <w:t xml:space="preserve"> </w:t>
      </w:r>
      <w:r w:rsidR="00BA59C2">
        <w:rPr>
          <w:szCs w:val="26"/>
        </w:rPr>
        <w:t>Discussion</w:t>
      </w:r>
    </w:p>
    <w:p w:rsidR="00D27AD6" w:rsidRDefault="00D27AD6" w:rsidP="00D27AD6">
      <w:pPr>
        <w:spacing w:line="360" w:lineRule="auto"/>
        <w:ind w:firstLine="1440"/>
        <w:rPr>
          <w:sz w:val="26"/>
          <w:szCs w:val="26"/>
        </w:rPr>
      </w:pPr>
    </w:p>
    <w:p w:rsidR="00D27AD6" w:rsidRDefault="00D27AD6" w:rsidP="00D27AD6">
      <w:pPr>
        <w:spacing w:line="360" w:lineRule="auto"/>
        <w:ind w:firstLine="720"/>
        <w:rPr>
          <w:sz w:val="26"/>
          <w:szCs w:val="26"/>
        </w:rPr>
      </w:pPr>
      <w:r>
        <w:rPr>
          <w:b/>
          <w:sz w:val="26"/>
          <w:szCs w:val="26"/>
        </w:rPr>
        <w:t>Legal Standards</w:t>
      </w:r>
      <w:r w:rsidR="00BA59C2">
        <w:rPr>
          <w:sz w:val="26"/>
          <w:szCs w:val="26"/>
        </w:rPr>
        <w:tab/>
      </w:r>
      <w:r w:rsidR="00BA59C2">
        <w:rPr>
          <w:sz w:val="26"/>
          <w:szCs w:val="26"/>
        </w:rPr>
        <w:tab/>
      </w:r>
    </w:p>
    <w:p w:rsidR="00D27AD6" w:rsidRDefault="00D27AD6" w:rsidP="00FB75FF">
      <w:pPr>
        <w:spacing w:line="360" w:lineRule="auto"/>
        <w:rPr>
          <w:sz w:val="26"/>
          <w:szCs w:val="26"/>
        </w:rPr>
      </w:pPr>
    </w:p>
    <w:p w:rsidR="00BA59C2" w:rsidRPr="00BA59C2" w:rsidRDefault="00BA59C2" w:rsidP="00D27AD6">
      <w:pPr>
        <w:spacing w:line="360" w:lineRule="auto"/>
        <w:ind w:firstLine="1440"/>
        <w:rPr>
          <w:sz w:val="26"/>
          <w:szCs w:val="26"/>
        </w:rPr>
      </w:pPr>
      <w:r w:rsidRPr="00BA59C2">
        <w:rPr>
          <w:sz w:val="26"/>
          <w:szCs w:val="26"/>
        </w:rPr>
        <w:t xml:space="preserve">The standards for granting a </w:t>
      </w:r>
      <w:r w:rsidRPr="00BA59C2">
        <w:rPr>
          <w:bCs/>
          <w:sz w:val="26"/>
          <w:szCs w:val="26"/>
        </w:rPr>
        <w:t>Petition</w:t>
      </w:r>
      <w:r w:rsidRPr="00BA59C2">
        <w:rPr>
          <w:sz w:val="26"/>
          <w:szCs w:val="26"/>
        </w:rPr>
        <w:t xml:space="preserve"> for </w:t>
      </w:r>
      <w:r w:rsidRPr="00BA59C2">
        <w:rPr>
          <w:bCs/>
          <w:sz w:val="26"/>
          <w:szCs w:val="26"/>
        </w:rPr>
        <w:t>Reconsideration</w:t>
      </w:r>
      <w:r w:rsidRPr="00BA59C2">
        <w:rPr>
          <w:sz w:val="26"/>
          <w:szCs w:val="26"/>
        </w:rPr>
        <w:t xml:space="preserve"> were set forth in </w:t>
      </w:r>
      <w:r w:rsidRPr="00BA59C2">
        <w:rPr>
          <w:bCs/>
          <w:i/>
          <w:iCs/>
          <w:sz w:val="26"/>
          <w:szCs w:val="26"/>
        </w:rPr>
        <w:t>Duick</w:t>
      </w:r>
      <w:r w:rsidRPr="00BA59C2">
        <w:rPr>
          <w:i/>
          <w:iCs/>
          <w:sz w:val="26"/>
          <w:szCs w:val="26"/>
        </w:rPr>
        <w:t xml:space="preserve"> v. Pennsylvania Gas and Water Co.</w:t>
      </w:r>
      <w:r w:rsidRPr="00BA59C2">
        <w:rPr>
          <w:sz w:val="26"/>
          <w:szCs w:val="26"/>
        </w:rPr>
        <w:t xml:space="preserve">, Docket No. C-R0597001 </w:t>
      </w:r>
      <w:r w:rsidRPr="00BA59C2">
        <w:rPr>
          <w:i/>
          <w:iCs/>
          <w:sz w:val="26"/>
          <w:szCs w:val="26"/>
        </w:rPr>
        <w:t>et al.</w:t>
      </w:r>
      <w:r w:rsidRPr="00BA59C2">
        <w:rPr>
          <w:sz w:val="26"/>
          <w:szCs w:val="26"/>
        </w:rPr>
        <w:t xml:space="preserve">, 56 </w:t>
      </w:r>
      <w:smartTag w:uri="urn:schemas-microsoft-com:office:smarttags" w:element="place">
        <w:smartTag w:uri="urn:schemas-microsoft-com:office:smarttags" w:element="State">
          <w:r w:rsidRPr="00BA59C2">
            <w:rPr>
              <w:sz w:val="26"/>
              <w:szCs w:val="26"/>
            </w:rPr>
            <w:t>Pa.</w:t>
          </w:r>
        </w:smartTag>
      </w:smartTag>
      <w:r w:rsidR="004B3B37">
        <w:rPr>
          <w:sz w:val="26"/>
          <w:szCs w:val="26"/>
        </w:rPr>
        <w:t xml:space="preserve"> P.U.C. 553</w:t>
      </w:r>
      <w:r w:rsidRPr="00BA59C2">
        <w:rPr>
          <w:sz w:val="26"/>
          <w:szCs w:val="26"/>
        </w:rPr>
        <w:t xml:space="preserve"> (1982).   Under the standards set forth in </w:t>
      </w:r>
      <w:r w:rsidRPr="00BA59C2">
        <w:rPr>
          <w:i/>
          <w:sz w:val="26"/>
          <w:szCs w:val="26"/>
        </w:rPr>
        <w:t>Duick</w:t>
      </w:r>
      <w:r w:rsidRPr="00BA59C2">
        <w:rPr>
          <w:sz w:val="26"/>
          <w:szCs w:val="26"/>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that appear to have been overlooked or not addressed by the Commission.  </w:t>
      </w:r>
      <w:r w:rsidRPr="00BA59C2">
        <w:rPr>
          <w:i/>
          <w:sz w:val="26"/>
          <w:szCs w:val="26"/>
        </w:rPr>
        <w:t>Duick</w:t>
      </w:r>
      <w:r w:rsidRPr="00BA59C2">
        <w:rPr>
          <w:sz w:val="26"/>
          <w:szCs w:val="26"/>
        </w:rPr>
        <w:t xml:space="preserve"> at 559.  It has also been held that, because a grant of relief on such petitions may result in the disturbance of final orders, it should be granted judiciously and only under appropriate circumstances. </w:t>
      </w:r>
      <w:r w:rsidRPr="00BA59C2">
        <w:rPr>
          <w:i/>
          <w:iCs/>
          <w:sz w:val="26"/>
          <w:szCs w:val="26"/>
        </w:rPr>
        <w:t>West Penn Power v. P</w:t>
      </w:r>
      <w:r w:rsidR="004B3B37">
        <w:rPr>
          <w:i/>
          <w:iCs/>
          <w:sz w:val="26"/>
          <w:szCs w:val="26"/>
        </w:rPr>
        <w:t>a. PUC</w:t>
      </w:r>
      <w:r w:rsidRPr="00BA59C2">
        <w:rPr>
          <w:iCs/>
          <w:sz w:val="26"/>
          <w:szCs w:val="26"/>
        </w:rPr>
        <w:t>,</w:t>
      </w:r>
      <w:r w:rsidRPr="00BA59C2">
        <w:rPr>
          <w:sz w:val="26"/>
          <w:szCs w:val="26"/>
        </w:rPr>
        <w:t xml:space="preserve"> 659 A.2d 1055 (Pa. Cmwlth. 1995), </w:t>
      </w:r>
      <w:r w:rsidRPr="00BA59C2">
        <w:rPr>
          <w:i/>
          <w:sz w:val="26"/>
          <w:szCs w:val="26"/>
        </w:rPr>
        <w:t>petition for allowance of appeal denied</w:t>
      </w:r>
      <w:r w:rsidRPr="00BA59C2">
        <w:rPr>
          <w:sz w:val="26"/>
          <w:szCs w:val="26"/>
        </w:rPr>
        <w:t xml:space="preserve">, No. 576 W.D., Allocatur Docket (April 9, 1996); </w:t>
      </w:r>
      <w:r w:rsidRPr="00BA59C2">
        <w:rPr>
          <w:i/>
          <w:sz w:val="26"/>
          <w:szCs w:val="26"/>
        </w:rPr>
        <w:t>City</w:t>
      </w:r>
      <w:r w:rsidRPr="00BA59C2">
        <w:rPr>
          <w:i/>
          <w:iCs/>
          <w:sz w:val="26"/>
          <w:szCs w:val="26"/>
        </w:rPr>
        <w:t xml:space="preserve"> of Pittsburgh v. PennDOT</w:t>
      </w:r>
      <w:r w:rsidRPr="00BA59C2">
        <w:rPr>
          <w:sz w:val="26"/>
          <w:szCs w:val="26"/>
        </w:rPr>
        <w:t>, 490 Pa. 264, 416 A.2d 461 (1980).</w:t>
      </w:r>
    </w:p>
    <w:p w:rsidR="00BA59C2" w:rsidRDefault="00BA59C2" w:rsidP="00FB75FF">
      <w:pPr>
        <w:spacing w:line="360" w:lineRule="auto"/>
        <w:rPr>
          <w:sz w:val="26"/>
          <w:szCs w:val="26"/>
        </w:rPr>
      </w:pPr>
    </w:p>
    <w:p w:rsidR="00BA59C2" w:rsidRPr="00BA59C2" w:rsidRDefault="00BA59C2" w:rsidP="00FB75FF">
      <w:pPr>
        <w:spacing w:line="360" w:lineRule="auto"/>
        <w:rPr>
          <w:sz w:val="26"/>
          <w:szCs w:val="26"/>
        </w:rPr>
      </w:pPr>
      <w:r>
        <w:rPr>
          <w:sz w:val="26"/>
          <w:szCs w:val="26"/>
        </w:rPr>
        <w:lastRenderedPageBreak/>
        <w:tab/>
      </w:r>
      <w:r w:rsidRPr="00BA59C2">
        <w:rPr>
          <w:sz w:val="26"/>
          <w:szCs w:val="26"/>
        </w:rPr>
        <w:tab/>
        <w:t xml:space="preserve">We note that any issue, which we do not specifically address herein, has been duly considered and will be denied without further discussion.  It is well settled that we are not required to consider expressly or at length each contention or argument raised by the parties.  </w:t>
      </w:r>
      <w:r w:rsidRPr="00BA59C2">
        <w:rPr>
          <w:i/>
          <w:sz w:val="26"/>
          <w:szCs w:val="26"/>
        </w:rPr>
        <w:t>Consolidated Rail Corp. v. Pa. PUC</w:t>
      </w:r>
      <w:r w:rsidRPr="00BA59C2">
        <w:rPr>
          <w:sz w:val="26"/>
          <w:szCs w:val="26"/>
        </w:rPr>
        <w:t xml:space="preserve">, 625 A.2d 741 (Pa. Cmwlth. 1993); also </w:t>
      </w:r>
      <w:r w:rsidRPr="00BA59C2">
        <w:rPr>
          <w:i/>
          <w:sz w:val="26"/>
          <w:szCs w:val="26"/>
        </w:rPr>
        <w:t>see, generally, University of Pennsylvania v. Pa. PUC</w:t>
      </w:r>
      <w:r w:rsidRPr="00BA59C2">
        <w:rPr>
          <w:sz w:val="26"/>
          <w:szCs w:val="26"/>
        </w:rPr>
        <w:t>, 485 A.2d 1217 (Pa. Cmwlth. 1984).</w:t>
      </w:r>
    </w:p>
    <w:p w:rsidR="00BA59C2" w:rsidRPr="00BA59C2" w:rsidRDefault="00BA59C2" w:rsidP="00FB75FF">
      <w:pPr>
        <w:spacing w:line="360" w:lineRule="auto"/>
        <w:rPr>
          <w:sz w:val="26"/>
          <w:szCs w:val="26"/>
        </w:rPr>
      </w:pPr>
    </w:p>
    <w:p w:rsidR="00D27AD6" w:rsidRPr="00D27AD6" w:rsidRDefault="00D27AD6" w:rsidP="00D27AD6">
      <w:pPr>
        <w:spacing w:line="360" w:lineRule="auto"/>
        <w:ind w:firstLine="720"/>
        <w:rPr>
          <w:b/>
          <w:sz w:val="26"/>
          <w:szCs w:val="26"/>
        </w:rPr>
      </w:pPr>
      <w:r>
        <w:rPr>
          <w:b/>
          <w:sz w:val="26"/>
          <w:szCs w:val="26"/>
        </w:rPr>
        <w:t>Positions of the Parties</w:t>
      </w:r>
    </w:p>
    <w:p w:rsidR="00D27AD6" w:rsidRDefault="00D27AD6" w:rsidP="00FB75FF">
      <w:pPr>
        <w:spacing w:line="360" w:lineRule="auto"/>
        <w:rPr>
          <w:sz w:val="26"/>
          <w:szCs w:val="26"/>
        </w:rPr>
      </w:pPr>
    </w:p>
    <w:p w:rsidR="004D397D" w:rsidRDefault="00BA59C2" w:rsidP="00FB75FF">
      <w:pPr>
        <w:spacing w:line="360" w:lineRule="auto"/>
        <w:rPr>
          <w:sz w:val="26"/>
          <w:szCs w:val="26"/>
        </w:rPr>
      </w:pPr>
      <w:r w:rsidRPr="00BA59C2">
        <w:rPr>
          <w:sz w:val="26"/>
          <w:szCs w:val="26"/>
        </w:rPr>
        <w:tab/>
      </w:r>
      <w:r w:rsidRPr="00BA59C2">
        <w:rPr>
          <w:sz w:val="26"/>
          <w:szCs w:val="26"/>
        </w:rPr>
        <w:tab/>
        <w:t>In its Petition,</w:t>
      </w:r>
      <w:r w:rsidR="00C85CD2">
        <w:rPr>
          <w:sz w:val="26"/>
          <w:szCs w:val="26"/>
        </w:rPr>
        <w:t xml:space="preserve"> the OSBA </w:t>
      </w:r>
      <w:r w:rsidR="00675506">
        <w:rPr>
          <w:sz w:val="26"/>
          <w:szCs w:val="26"/>
        </w:rPr>
        <w:t>requests that the Companies be required to file a red-lined version of their EE&amp;C Plans</w:t>
      </w:r>
      <w:r w:rsidR="002F5D8D">
        <w:rPr>
          <w:sz w:val="26"/>
          <w:szCs w:val="26"/>
        </w:rPr>
        <w:t xml:space="preserve">.  </w:t>
      </w:r>
      <w:r w:rsidR="004D397D">
        <w:rPr>
          <w:sz w:val="26"/>
          <w:szCs w:val="26"/>
        </w:rPr>
        <w:t xml:space="preserve">The OSBA argues that a red-lined version would facilitate meaningful review within a tight time frame.  </w:t>
      </w:r>
      <w:r w:rsidR="008F5A74">
        <w:rPr>
          <w:sz w:val="26"/>
          <w:szCs w:val="26"/>
        </w:rPr>
        <w:t>Petition at 8</w:t>
      </w:r>
      <w:r w:rsidR="004D397D">
        <w:rPr>
          <w:sz w:val="26"/>
          <w:szCs w:val="26"/>
        </w:rPr>
        <w:t>-9</w:t>
      </w:r>
      <w:r w:rsidR="008F5A74">
        <w:rPr>
          <w:sz w:val="26"/>
          <w:szCs w:val="26"/>
        </w:rPr>
        <w:t>.</w:t>
      </w:r>
    </w:p>
    <w:p w:rsidR="004D397D" w:rsidRDefault="004D397D" w:rsidP="00FB75FF">
      <w:pPr>
        <w:spacing w:line="360" w:lineRule="auto"/>
        <w:rPr>
          <w:sz w:val="26"/>
          <w:szCs w:val="26"/>
        </w:rPr>
      </w:pPr>
    </w:p>
    <w:p w:rsidR="00C85CD2" w:rsidRDefault="000047A2" w:rsidP="00C85CD2">
      <w:pPr>
        <w:spacing w:line="360" w:lineRule="auto"/>
        <w:ind w:firstLine="1440"/>
        <w:rPr>
          <w:sz w:val="26"/>
          <w:szCs w:val="26"/>
        </w:rPr>
      </w:pPr>
      <w:r>
        <w:rPr>
          <w:sz w:val="26"/>
          <w:szCs w:val="26"/>
        </w:rPr>
        <w:t xml:space="preserve">In addition, the OSBA </w:t>
      </w:r>
      <w:r w:rsidR="00D52D17">
        <w:rPr>
          <w:sz w:val="26"/>
          <w:szCs w:val="26"/>
        </w:rPr>
        <w:t xml:space="preserve">notes that the </w:t>
      </w:r>
      <w:r w:rsidR="00D52D17">
        <w:rPr>
          <w:i/>
          <w:sz w:val="26"/>
          <w:szCs w:val="26"/>
        </w:rPr>
        <w:t xml:space="preserve">October 2009 Order </w:t>
      </w:r>
      <w:r w:rsidR="00800789">
        <w:rPr>
          <w:sz w:val="26"/>
          <w:szCs w:val="26"/>
        </w:rPr>
        <w:t xml:space="preserve">directed the Companies “to establish a separate cost recovery group for Government/Non-Proft customers.”  </w:t>
      </w:r>
      <w:r w:rsidR="00C85CD2">
        <w:rPr>
          <w:i/>
          <w:sz w:val="26"/>
          <w:szCs w:val="26"/>
        </w:rPr>
        <w:t xml:space="preserve">October 2009 Order </w:t>
      </w:r>
      <w:r w:rsidR="00C85CD2">
        <w:rPr>
          <w:sz w:val="26"/>
          <w:szCs w:val="26"/>
        </w:rPr>
        <w:t xml:space="preserve">at 82.  </w:t>
      </w:r>
      <w:r w:rsidR="00E52BC9">
        <w:rPr>
          <w:sz w:val="26"/>
          <w:szCs w:val="26"/>
        </w:rPr>
        <w:t>T</w:t>
      </w:r>
      <w:r w:rsidR="00C85CD2">
        <w:rPr>
          <w:sz w:val="26"/>
          <w:szCs w:val="26"/>
        </w:rPr>
        <w:t>he</w:t>
      </w:r>
      <w:r w:rsidR="00E52BC9">
        <w:rPr>
          <w:sz w:val="26"/>
          <w:szCs w:val="26"/>
        </w:rPr>
        <w:t xml:space="preserve"> OSBA asks this Commission to rule that,</w:t>
      </w:r>
      <w:r w:rsidR="00C85CD2">
        <w:rPr>
          <w:sz w:val="26"/>
          <w:szCs w:val="26"/>
        </w:rPr>
        <w:t xml:space="preserve"> </w:t>
      </w:r>
      <w:r w:rsidR="001060DA">
        <w:rPr>
          <w:sz w:val="26"/>
          <w:szCs w:val="26"/>
        </w:rPr>
        <w:t xml:space="preserve">if the </w:t>
      </w:r>
      <w:r w:rsidR="001060DA">
        <w:rPr>
          <w:i/>
          <w:sz w:val="26"/>
          <w:szCs w:val="26"/>
        </w:rPr>
        <w:t>October 2009 Order</w:t>
      </w:r>
      <w:r w:rsidR="001060DA">
        <w:rPr>
          <w:sz w:val="26"/>
          <w:szCs w:val="26"/>
        </w:rPr>
        <w:t xml:space="preserve"> “does not require a ‘separate cost recovery group’ to include </w:t>
      </w:r>
      <w:r w:rsidR="001060DA">
        <w:rPr>
          <w:i/>
          <w:sz w:val="26"/>
          <w:szCs w:val="26"/>
        </w:rPr>
        <w:t xml:space="preserve">all </w:t>
      </w:r>
      <w:r w:rsidR="001060DA">
        <w:rPr>
          <w:sz w:val="26"/>
          <w:szCs w:val="26"/>
        </w:rPr>
        <w:t xml:space="preserve">Government/Non-Profit customers, then the Commission </w:t>
      </w:r>
      <w:r w:rsidR="0074533C">
        <w:rPr>
          <w:sz w:val="26"/>
          <w:szCs w:val="26"/>
        </w:rPr>
        <w:t xml:space="preserve">[should] </w:t>
      </w:r>
      <w:r w:rsidR="001060DA">
        <w:rPr>
          <w:sz w:val="26"/>
          <w:szCs w:val="26"/>
        </w:rPr>
        <w:t>recognize Lighting as a separate class for purposes of cost-recovery.”  Petitio</w:t>
      </w:r>
      <w:r>
        <w:rPr>
          <w:sz w:val="26"/>
          <w:szCs w:val="26"/>
        </w:rPr>
        <w:t>n at 3</w:t>
      </w:r>
      <w:r w:rsidR="001060DA">
        <w:rPr>
          <w:sz w:val="26"/>
          <w:szCs w:val="26"/>
        </w:rPr>
        <w:t xml:space="preserve">.  </w:t>
      </w:r>
    </w:p>
    <w:p w:rsidR="00C85CD2" w:rsidRDefault="00C85CD2" w:rsidP="00FB75FF">
      <w:pPr>
        <w:spacing w:line="360" w:lineRule="auto"/>
        <w:rPr>
          <w:sz w:val="26"/>
          <w:szCs w:val="26"/>
        </w:rPr>
      </w:pPr>
    </w:p>
    <w:p w:rsidR="00D566CF" w:rsidRDefault="006C23F3" w:rsidP="00C85CD2">
      <w:pPr>
        <w:spacing w:line="360" w:lineRule="auto"/>
        <w:ind w:firstLine="1440"/>
        <w:rPr>
          <w:sz w:val="26"/>
          <w:szCs w:val="26"/>
        </w:rPr>
      </w:pPr>
      <w:r>
        <w:rPr>
          <w:sz w:val="26"/>
          <w:szCs w:val="26"/>
        </w:rPr>
        <w:t xml:space="preserve">The OSBA contends that both issues satisfy the </w:t>
      </w:r>
      <w:r w:rsidRPr="006C23F3">
        <w:rPr>
          <w:i/>
          <w:sz w:val="26"/>
          <w:szCs w:val="26"/>
        </w:rPr>
        <w:t>Duick</w:t>
      </w:r>
      <w:r>
        <w:rPr>
          <w:sz w:val="26"/>
          <w:szCs w:val="26"/>
        </w:rPr>
        <w:t xml:space="preserve"> standards for reconsideration.  According to the OSBA, the issue of lighting as a separate class was not addressed by th</w:t>
      </w:r>
      <w:r w:rsidR="00BA1751">
        <w:rPr>
          <w:sz w:val="26"/>
          <w:szCs w:val="26"/>
        </w:rPr>
        <w:t>e Commission in this proceeding,</w:t>
      </w:r>
      <w:r>
        <w:rPr>
          <w:sz w:val="26"/>
          <w:szCs w:val="26"/>
        </w:rPr>
        <w:t xml:space="preserve"> but was addressed in </w:t>
      </w:r>
      <w:r w:rsidRPr="006C23F3">
        <w:rPr>
          <w:i/>
          <w:sz w:val="26"/>
          <w:szCs w:val="26"/>
        </w:rPr>
        <w:t>Petition of PECO Energy Company for Approval of its Act 129 Efficiency and Conservation Plan and Expedited Approval of its Compact Fluorescent Lamp Program</w:t>
      </w:r>
      <w:r>
        <w:rPr>
          <w:sz w:val="26"/>
          <w:szCs w:val="26"/>
        </w:rPr>
        <w:t xml:space="preserve">, Docket No. </w:t>
      </w:r>
      <w:r w:rsidR="00E52BC9">
        <w:rPr>
          <w:sz w:val="26"/>
          <w:szCs w:val="26"/>
        </w:rPr>
        <w:br/>
      </w:r>
      <w:r>
        <w:rPr>
          <w:sz w:val="26"/>
          <w:szCs w:val="26"/>
        </w:rPr>
        <w:t>M-2009-2093215 (Order entered October 28, 2009)</w:t>
      </w:r>
      <w:r w:rsidR="00D06D7E">
        <w:rPr>
          <w:sz w:val="26"/>
          <w:szCs w:val="26"/>
        </w:rPr>
        <w:t xml:space="preserve"> (</w:t>
      </w:r>
      <w:r w:rsidR="00D06D7E">
        <w:rPr>
          <w:i/>
          <w:sz w:val="26"/>
          <w:szCs w:val="26"/>
        </w:rPr>
        <w:t>PECO Order</w:t>
      </w:r>
      <w:r w:rsidR="00D06D7E">
        <w:rPr>
          <w:sz w:val="26"/>
          <w:szCs w:val="26"/>
        </w:rPr>
        <w:t>)</w:t>
      </w:r>
      <w:r>
        <w:rPr>
          <w:sz w:val="26"/>
          <w:szCs w:val="26"/>
        </w:rPr>
        <w:t xml:space="preserve">. </w:t>
      </w:r>
      <w:r w:rsidR="00BA1751">
        <w:rPr>
          <w:sz w:val="26"/>
          <w:szCs w:val="26"/>
        </w:rPr>
        <w:t xml:space="preserve"> The OSBA contends that its issue concerning red-lined version</w:t>
      </w:r>
      <w:r w:rsidR="000047A2">
        <w:rPr>
          <w:sz w:val="26"/>
          <w:szCs w:val="26"/>
        </w:rPr>
        <w:t>s</w:t>
      </w:r>
      <w:r w:rsidR="00BA1751">
        <w:rPr>
          <w:sz w:val="26"/>
          <w:szCs w:val="26"/>
        </w:rPr>
        <w:t xml:space="preserve"> of the </w:t>
      </w:r>
      <w:r w:rsidR="000047A2">
        <w:rPr>
          <w:sz w:val="26"/>
          <w:szCs w:val="26"/>
        </w:rPr>
        <w:t xml:space="preserve">EE&amp;C </w:t>
      </w:r>
      <w:r w:rsidR="00BA1751">
        <w:rPr>
          <w:sz w:val="26"/>
          <w:szCs w:val="26"/>
        </w:rPr>
        <w:t xml:space="preserve">Plans addresses the filing schedule established by the Commission in the </w:t>
      </w:r>
      <w:r w:rsidR="00BA1751">
        <w:rPr>
          <w:i/>
          <w:sz w:val="26"/>
          <w:szCs w:val="26"/>
        </w:rPr>
        <w:t xml:space="preserve">October 2009 Order.  </w:t>
      </w:r>
      <w:r w:rsidR="000047A2">
        <w:rPr>
          <w:sz w:val="26"/>
          <w:szCs w:val="26"/>
        </w:rPr>
        <w:t>Petition at 4-5</w:t>
      </w:r>
      <w:r w:rsidR="00BA1751">
        <w:rPr>
          <w:sz w:val="26"/>
          <w:szCs w:val="26"/>
        </w:rPr>
        <w:t>.</w:t>
      </w:r>
    </w:p>
    <w:p w:rsidR="00187A83" w:rsidRPr="00BA1751" w:rsidRDefault="00187A83" w:rsidP="00C85CD2">
      <w:pPr>
        <w:spacing w:line="360" w:lineRule="auto"/>
        <w:ind w:firstLine="1440"/>
        <w:rPr>
          <w:sz w:val="26"/>
          <w:szCs w:val="26"/>
        </w:rPr>
      </w:pPr>
    </w:p>
    <w:p w:rsidR="00BA59C2" w:rsidRDefault="00D566CF" w:rsidP="00620260">
      <w:pPr>
        <w:spacing w:line="360" w:lineRule="auto"/>
        <w:rPr>
          <w:sz w:val="26"/>
          <w:szCs w:val="26"/>
        </w:rPr>
      </w:pPr>
      <w:r>
        <w:rPr>
          <w:sz w:val="26"/>
          <w:szCs w:val="26"/>
        </w:rPr>
        <w:lastRenderedPageBreak/>
        <w:t xml:space="preserve">  </w:t>
      </w:r>
      <w:r w:rsidR="00BA59C2">
        <w:rPr>
          <w:sz w:val="26"/>
          <w:szCs w:val="26"/>
        </w:rPr>
        <w:tab/>
      </w:r>
      <w:r w:rsidR="00BA59C2">
        <w:rPr>
          <w:sz w:val="26"/>
          <w:szCs w:val="26"/>
        </w:rPr>
        <w:tab/>
      </w:r>
      <w:r w:rsidR="00D32414">
        <w:rPr>
          <w:sz w:val="26"/>
          <w:szCs w:val="26"/>
        </w:rPr>
        <w:t xml:space="preserve">In response, </w:t>
      </w:r>
      <w:r w:rsidR="0096777E">
        <w:rPr>
          <w:sz w:val="26"/>
          <w:szCs w:val="26"/>
        </w:rPr>
        <w:t xml:space="preserve">FirstEnergy </w:t>
      </w:r>
      <w:r w:rsidR="00E52BC9">
        <w:rPr>
          <w:sz w:val="26"/>
          <w:szCs w:val="26"/>
        </w:rPr>
        <w:t>argues</w:t>
      </w:r>
      <w:r w:rsidR="00660766">
        <w:rPr>
          <w:sz w:val="26"/>
          <w:szCs w:val="26"/>
        </w:rPr>
        <w:t xml:space="preserve"> </w:t>
      </w:r>
      <w:r w:rsidR="00DB3AEE">
        <w:rPr>
          <w:sz w:val="26"/>
          <w:szCs w:val="26"/>
        </w:rPr>
        <w:t>that</w:t>
      </w:r>
      <w:r w:rsidR="0096777E">
        <w:rPr>
          <w:sz w:val="26"/>
          <w:szCs w:val="26"/>
        </w:rPr>
        <w:t xml:space="preserve"> neither </w:t>
      </w:r>
      <w:r w:rsidR="00620260">
        <w:rPr>
          <w:sz w:val="26"/>
          <w:szCs w:val="26"/>
        </w:rPr>
        <w:t xml:space="preserve">of the </w:t>
      </w:r>
      <w:r w:rsidR="0096777E">
        <w:rPr>
          <w:sz w:val="26"/>
          <w:szCs w:val="26"/>
        </w:rPr>
        <w:t>issue</w:t>
      </w:r>
      <w:r w:rsidR="00620260">
        <w:rPr>
          <w:sz w:val="26"/>
          <w:szCs w:val="26"/>
        </w:rPr>
        <w:t>s raised by the OSBA</w:t>
      </w:r>
      <w:r w:rsidR="0096777E">
        <w:rPr>
          <w:sz w:val="26"/>
          <w:szCs w:val="26"/>
        </w:rPr>
        <w:t xml:space="preserve"> meets the </w:t>
      </w:r>
      <w:r w:rsidR="0096777E">
        <w:rPr>
          <w:i/>
          <w:sz w:val="26"/>
          <w:szCs w:val="26"/>
        </w:rPr>
        <w:t xml:space="preserve">Duick </w:t>
      </w:r>
      <w:r w:rsidR="0096777E">
        <w:rPr>
          <w:sz w:val="26"/>
          <w:szCs w:val="26"/>
        </w:rPr>
        <w:t xml:space="preserve">standards for reconsideration.  </w:t>
      </w:r>
      <w:r w:rsidR="00620260">
        <w:rPr>
          <w:sz w:val="26"/>
          <w:szCs w:val="26"/>
        </w:rPr>
        <w:t xml:space="preserve">According to </w:t>
      </w:r>
      <w:r w:rsidR="0096777E">
        <w:rPr>
          <w:sz w:val="26"/>
          <w:szCs w:val="26"/>
        </w:rPr>
        <w:t>FirstEnergy</w:t>
      </w:r>
      <w:r w:rsidR="00620260">
        <w:rPr>
          <w:sz w:val="26"/>
          <w:szCs w:val="26"/>
        </w:rPr>
        <w:t xml:space="preserve">, </w:t>
      </w:r>
      <w:r w:rsidR="0096777E">
        <w:rPr>
          <w:sz w:val="26"/>
          <w:szCs w:val="26"/>
        </w:rPr>
        <w:t xml:space="preserve">the Petition does not make any new or novel arguments, nor does it point to </w:t>
      </w:r>
      <w:r w:rsidR="000047A2">
        <w:rPr>
          <w:sz w:val="26"/>
          <w:szCs w:val="26"/>
        </w:rPr>
        <w:t xml:space="preserve">any </w:t>
      </w:r>
      <w:r w:rsidR="0096777E">
        <w:rPr>
          <w:sz w:val="26"/>
          <w:szCs w:val="26"/>
        </w:rPr>
        <w:t xml:space="preserve">considerations that </w:t>
      </w:r>
      <w:r w:rsidR="000047A2">
        <w:rPr>
          <w:sz w:val="26"/>
          <w:szCs w:val="26"/>
        </w:rPr>
        <w:t>were</w:t>
      </w:r>
      <w:r w:rsidR="0096777E">
        <w:rPr>
          <w:sz w:val="26"/>
          <w:szCs w:val="26"/>
        </w:rPr>
        <w:t xml:space="preserve"> overlooked by the Commission.  </w:t>
      </w:r>
      <w:r w:rsidR="00CD78E2">
        <w:rPr>
          <w:sz w:val="26"/>
          <w:szCs w:val="26"/>
        </w:rPr>
        <w:t>FirstEnergy’s An</w:t>
      </w:r>
      <w:r w:rsidR="00D32414">
        <w:rPr>
          <w:sz w:val="26"/>
          <w:szCs w:val="26"/>
        </w:rPr>
        <w:t xml:space="preserve">swer at 2.  FirstEnergy further </w:t>
      </w:r>
      <w:r w:rsidR="00CD78E2">
        <w:rPr>
          <w:sz w:val="26"/>
          <w:szCs w:val="26"/>
        </w:rPr>
        <w:t xml:space="preserve">contends that reconsideration is unnecessary because its revised Plans will comply with the </w:t>
      </w:r>
      <w:r w:rsidR="00CD78E2">
        <w:rPr>
          <w:i/>
          <w:sz w:val="26"/>
          <w:szCs w:val="26"/>
        </w:rPr>
        <w:t xml:space="preserve">October 2009 Order </w:t>
      </w:r>
      <w:r w:rsidR="00CD78E2" w:rsidRPr="00CD78E2">
        <w:rPr>
          <w:sz w:val="26"/>
          <w:szCs w:val="26"/>
        </w:rPr>
        <w:t xml:space="preserve">and </w:t>
      </w:r>
      <w:r w:rsidR="00CD78E2">
        <w:rPr>
          <w:sz w:val="26"/>
          <w:szCs w:val="26"/>
        </w:rPr>
        <w:t xml:space="preserve">resolve the OSBA’s concerns.  </w:t>
      </w:r>
      <w:r w:rsidR="00CD78E2" w:rsidRPr="00CD78E2">
        <w:rPr>
          <w:i/>
          <w:sz w:val="26"/>
          <w:szCs w:val="26"/>
        </w:rPr>
        <w:t>Id</w:t>
      </w:r>
      <w:r w:rsidR="00CD78E2">
        <w:rPr>
          <w:sz w:val="26"/>
          <w:szCs w:val="26"/>
        </w:rPr>
        <w:t>. at 3.</w:t>
      </w:r>
      <w:r w:rsidR="00CD78E2" w:rsidRPr="00CD78E2">
        <w:rPr>
          <w:sz w:val="26"/>
          <w:szCs w:val="26"/>
        </w:rPr>
        <w:t xml:space="preserve"> </w:t>
      </w:r>
      <w:r w:rsidR="00620260">
        <w:rPr>
          <w:sz w:val="26"/>
          <w:szCs w:val="26"/>
        </w:rPr>
        <w:t xml:space="preserve"> </w:t>
      </w:r>
      <w:r w:rsidR="00CD78E2">
        <w:rPr>
          <w:sz w:val="26"/>
          <w:szCs w:val="26"/>
        </w:rPr>
        <w:t xml:space="preserve">FirstEnergy states that it will serve all parties with red-lined versions of the revised Plans. </w:t>
      </w:r>
      <w:r w:rsidR="00607D86">
        <w:rPr>
          <w:sz w:val="26"/>
          <w:szCs w:val="26"/>
        </w:rPr>
        <w:t xml:space="preserve">FirstEnergy also states that its revised Plans will establish two additional separate cost recovery groups.  The first will be a “Non-Profit” cost recovery group, which will include the energy efficiency and conservation costs associated with customers receiving service under the Companies’ respective tariffs governing service to Non-Profit Organizations.  The second will be a “Street Lighting” cost recovery group, which will include the </w:t>
      </w:r>
      <w:r w:rsidR="009C38CB">
        <w:rPr>
          <w:sz w:val="26"/>
          <w:szCs w:val="26"/>
        </w:rPr>
        <w:t xml:space="preserve">energy efficiency and conservation costs associated with customers receiving service under the Companies’ “Street Lighting” rate schedules.  </w:t>
      </w:r>
      <w:r w:rsidR="009C38CB" w:rsidRPr="009C38CB">
        <w:rPr>
          <w:i/>
          <w:sz w:val="26"/>
          <w:szCs w:val="26"/>
        </w:rPr>
        <w:t>Id</w:t>
      </w:r>
      <w:r w:rsidR="009C38CB">
        <w:rPr>
          <w:sz w:val="26"/>
          <w:szCs w:val="26"/>
        </w:rPr>
        <w:t>. at 5</w:t>
      </w:r>
      <w:r w:rsidR="00D32414">
        <w:rPr>
          <w:sz w:val="26"/>
          <w:szCs w:val="26"/>
        </w:rPr>
        <w:t>-6</w:t>
      </w:r>
      <w:r w:rsidR="009C38CB">
        <w:rPr>
          <w:sz w:val="26"/>
          <w:szCs w:val="26"/>
        </w:rPr>
        <w:t>.</w:t>
      </w:r>
    </w:p>
    <w:p w:rsidR="00DB3AEE" w:rsidRDefault="00DB3AEE" w:rsidP="00FB75FF">
      <w:pPr>
        <w:spacing w:line="360" w:lineRule="auto"/>
        <w:rPr>
          <w:sz w:val="26"/>
          <w:szCs w:val="26"/>
        </w:rPr>
      </w:pPr>
    </w:p>
    <w:p w:rsidR="00D27AD6" w:rsidRPr="00D27AD6" w:rsidRDefault="00D27AD6" w:rsidP="00D27AD6">
      <w:pPr>
        <w:spacing w:line="360" w:lineRule="auto"/>
        <w:ind w:firstLine="720"/>
        <w:rPr>
          <w:b/>
          <w:sz w:val="26"/>
          <w:szCs w:val="26"/>
        </w:rPr>
      </w:pPr>
      <w:r w:rsidRPr="00D27AD6">
        <w:rPr>
          <w:b/>
          <w:sz w:val="26"/>
          <w:szCs w:val="26"/>
        </w:rPr>
        <w:t>Disposition</w:t>
      </w:r>
    </w:p>
    <w:p w:rsidR="00D27AD6" w:rsidRDefault="00D27AD6" w:rsidP="00E4189D">
      <w:pPr>
        <w:spacing w:line="360" w:lineRule="auto"/>
        <w:ind w:firstLine="1440"/>
        <w:rPr>
          <w:sz w:val="26"/>
          <w:szCs w:val="26"/>
        </w:rPr>
      </w:pPr>
    </w:p>
    <w:p w:rsidR="00DA58B7" w:rsidRDefault="00DA58B7" w:rsidP="00E4189D">
      <w:pPr>
        <w:spacing w:line="360" w:lineRule="auto"/>
        <w:ind w:firstLine="1440"/>
        <w:rPr>
          <w:sz w:val="26"/>
          <w:szCs w:val="26"/>
        </w:rPr>
      </w:pPr>
      <w:r>
        <w:rPr>
          <w:sz w:val="26"/>
          <w:szCs w:val="26"/>
        </w:rPr>
        <w:t>We shall deny reconsideration with respect to the OSBA’s request that we direct the Companies to recognize Lighting customers served under existing tariff</w:t>
      </w:r>
      <w:r w:rsidR="00EA56B7">
        <w:rPr>
          <w:sz w:val="26"/>
          <w:szCs w:val="26"/>
        </w:rPr>
        <w:t xml:space="preserve"> </w:t>
      </w:r>
      <w:r>
        <w:rPr>
          <w:sz w:val="26"/>
          <w:szCs w:val="26"/>
        </w:rPr>
        <w:t>s</w:t>
      </w:r>
      <w:r w:rsidR="00EA56B7">
        <w:rPr>
          <w:sz w:val="26"/>
          <w:szCs w:val="26"/>
        </w:rPr>
        <w:t>chedules</w:t>
      </w:r>
      <w:r w:rsidR="00923A32">
        <w:rPr>
          <w:rStyle w:val="FootnoteReference"/>
          <w:sz w:val="26"/>
          <w:szCs w:val="26"/>
        </w:rPr>
        <w:footnoteReference w:id="3"/>
      </w:r>
      <w:r>
        <w:rPr>
          <w:sz w:val="26"/>
          <w:szCs w:val="26"/>
        </w:rPr>
        <w:t xml:space="preserve"> as a separate class for cost recovery purposes.</w:t>
      </w:r>
      <w:r w:rsidR="00EA56B7">
        <w:rPr>
          <w:sz w:val="26"/>
          <w:szCs w:val="26"/>
        </w:rPr>
        <w:t xml:space="preserve">  In applying the </w:t>
      </w:r>
      <w:r w:rsidR="00EA56B7">
        <w:rPr>
          <w:i/>
          <w:sz w:val="26"/>
          <w:szCs w:val="26"/>
        </w:rPr>
        <w:t xml:space="preserve">Duick </w:t>
      </w:r>
      <w:r w:rsidR="00EA56B7">
        <w:rPr>
          <w:sz w:val="26"/>
          <w:szCs w:val="26"/>
        </w:rPr>
        <w:t>standard, we find that with regard to the Lighting issue, the OSBA has not met that standard in this case.</w:t>
      </w:r>
    </w:p>
    <w:p w:rsidR="00EA56B7" w:rsidRDefault="00EA56B7" w:rsidP="00E4189D">
      <w:pPr>
        <w:spacing w:line="360" w:lineRule="auto"/>
        <w:ind w:firstLine="1440"/>
        <w:rPr>
          <w:sz w:val="26"/>
          <w:szCs w:val="26"/>
        </w:rPr>
      </w:pPr>
    </w:p>
    <w:p w:rsidR="00EA56B7" w:rsidRPr="00B05D35" w:rsidRDefault="00EA56B7" w:rsidP="00E4189D">
      <w:pPr>
        <w:spacing w:line="360" w:lineRule="auto"/>
        <w:ind w:firstLine="1440"/>
        <w:rPr>
          <w:sz w:val="26"/>
          <w:szCs w:val="26"/>
        </w:rPr>
      </w:pPr>
      <w:r>
        <w:rPr>
          <w:sz w:val="26"/>
          <w:szCs w:val="26"/>
        </w:rPr>
        <w:t xml:space="preserve">The creation of a separate cost category for Lighting was not raised or addressed in the </w:t>
      </w:r>
      <w:r>
        <w:rPr>
          <w:i/>
          <w:sz w:val="26"/>
          <w:szCs w:val="26"/>
        </w:rPr>
        <w:t xml:space="preserve">October 2009 Order </w:t>
      </w:r>
      <w:r>
        <w:rPr>
          <w:sz w:val="26"/>
          <w:szCs w:val="26"/>
        </w:rPr>
        <w:t xml:space="preserve">for the simple reason that no such specific cost </w:t>
      </w:r>
      <w:r>
        <w:rPr>
          <w:sz w:val="26"/>
          <w:szCs w:val="26"/>
        </w:rPr>
        <w:lastRenderedPageBreak/>
        <w:t xml:space="preserve">category was offered by the Companies.  </w:t>
      </w:r>
      <w:r w:rsidR="007D329C">
        <w:rPr>
          <w:sz w:val="26"/>
          <w:szCs w:val="26"/>
        </w:rPr>
        <w:t>In contrast, the issue of a separate class for Street Lighting was addressed by the Commission in</w:t>
      </w:r>
      <w:r w:rsidR="00B05D35">
        <w:rPr>
          <w:sz w:val="26"/>
          <w:szCs w:val="26"/>
        </w:rPr>
        <w:t xml:space="preserve"> the</w:t>
      </w:r>
      <w:r w:rsidR="007D329C">
        <w:rPr>
          <w:sz w:val="26"/>
          <w:szCs w:val="26"/>
        </w:rPr>
        <w:t xml:space="preserve"> </w:t>
      </w:r>
      <w:r w:rsidR="00B05D35">
        <w:rPr>
          <w:i/>
          <w:sz w:val="26"/>
          <w:szCs w:val="26"/>
        </w:rPr>
        <w:t>PECO Order</w:t>
      </w:r>
      <w:r w:rsidR="00B05D35">
        <w:rPr>
          <w:sz w:val="26"/>
          <w:szCs w:val="26"/>
        </w:rPr>
        <w:t xml:space="preserve"> due to the simple fact that PECO proposed a separate cost category for Street Lighting.  Thus, we do not believe that the allocation of lighting costs is an issue ripe for determination in the present matter.  Furthermore, the OSBA has failed to cite any case to support its position that we can look to evidence and facts presented in another case to decide a different case where such evidence and facts were not presented.  Such a result would allow a party to, in essence, present new evidence after the record was closed without giving the other parties an opportunity to challenge and respond.  This would clearly violate the due process rights of </w:t>
      </w:r>
      <w:r w:rsidR="005D00C2">
        <w:rPr>
          <w:sz w:val="26"/>
          <w:szCs w:val="26"/>
        </w:rPr>
        <w:t>those other Parties.  We are not willing to set such a precedent, and we suspect that the OSBA would not want its due process rights compromised in such a manner.</w:t>
      </w:r>
    </w:p>
    <w:p w:rsidR="00EA56B7" w:rsidRDefault="00EA56B7" w:rsidP="00E4189D">
      <w:pPr>
        <w:spacing w:line="360" w:lineRule="auto"/>
        <w:ind w:firstLine="1440"/>
        <w:rPr>
          <w:sz w:val="26"/>
          <w:szCs w:val="26"/>
        </w:rPr>
      </w:pPr>
    </w:p>
    <w:p w:rsidR="000D3A8F" w:rsidRDefault="00D54BBE" w:rsidP="00E4189D">
      <w:pPr>
        <w:spacing w:line="360" w:lineRule="auto"/>
        <w:ind w:firstLine="1440"/>
        <w:rPr>
          <w:sz w:val="26"/>
          <w:szCs w:val="26"/>
        </w:rPr>
      </w:pPr>
      <w:r>
        <w:rPr>
          <w:sz w:val="26"/>
          <w:szCs w:val="26"/>
        </w:rPr>
        <w:t>Further, t</w:t>
      </w:r>
      <w:r w:rsidR="00540281">
        <w:rPr>
          <w:sz w:val="26"/>
          <w:szCs w:val="26"/>
        </w:rPr>
        <w:t xml:space="preserve">he </w:t>
      </w:r>
      <w:r w:rsidR="00540281" w:rsidRPr="00540281">
        <w:rPr>
          <w:i/>
          <w:sz w:val="26"/>
          <w:szCs w:val="26"/>
        </w:rPr>
        <w:t>October 2009 Order</w:t>
      </w:r>
      <w:r w:rsidR="00540281">
        <w:rPr>
          <w:sz w:val="26"/>
          <w:szCs w:val="26"/>
        </w:rPr>
        <w:t xml:space="preserve"> </w:t>
      </w:r>
      <w:r>
        <w:rPr>
          <w:sz w:val="26"/>
          <w:szCs w:val="26"/>
        </w:rPr>
        <w:t xml:space="preserve">specifically </w:t>
      </w:r>
      <w:r w:rsidR="00540281">
        <w:rPr>
          <w:sz w:val="26"/>
          <w:szCs w:val="26"/>
        </w:rPr>
        <w:t xml:space="preserve">rejected the OSBA’s broad argument that 66 Pa. C.S. § 2806.1(a)(11) requires the creation of a separate </w:t>
      </w:r>
      <w:r w:rsidR="00E72C05">
        <w:rPr>
          <w:sz w:val="26"/>
          <w:szCs w:val="26"/>
        </w:rPr>
        <w:t xml:space="preserve">rate </w:t>
      </w:r>
      <w:r w:rsidR="00540281">
        <w:rPr>
          <w:sz w:val="26"/>
          <w:szCs w:val="26"/>
        </w:rPr>
        <w:t>class for Go</w:t>
      </w:r>
      <w:r>
        <w:rPr>
          <w:sz w:val="26"/>
          <w:szCs w:val="26"/>
        </w:rPr>
        <w:t>vernment/Non-Profit entities.  In that Order, t</w:t>
      </w:r>
      <w:r w:rsidR="00540281">
        <w:rPr>
          <w:sz w:val="26"/>
          <w:szCs w:val="26"/>
        </w:rPr>
        <w:t>he Commission stated</w:t>
      </w:r>
      <w:r w:rsidR="000D3A8F">
        <w:rPr>
          <w:sz w:val="26"/>
          <w:szCs w:val="26"/>
        </w:rPr>
        <w:t>:</w:t>
      </w:r>
    </w:p>
    <w:p w:rsidR="0068109B" w:rsidRDefault="0068109B" w:rsidP="000D3A8F">
      <w:pPr>
        <w:ind w:left="1440" w:right="1440"/>
        <w:rPr>
          <w:sz w:val="26"/>
          <w:szCs w:val="26"/>
        </w:rPr>
      </w:pPr>
    </w:p>
    <w:p w:rsidR="000D3A8F" w:rsidRDefault="000D3A8F" w:rsidP="000D3A8F">
      <w:pPr>
        <w:ind w:left="1440" w:right="1440"/>
        <w:rPr>
          <w:sz w:val="26"/>
          <w:szCs w:val="26"/>
        </w:rPr>
      </w:pPr>
      <w:r>
        <w:rPr>
          <w:sz w:val="26"/>
          <w:szCs w:val="26"/>
        </w:rPr>
        <w:t>A</w:t>
      </w:r>
      <w:r w:rsidR="009E0877">
        <w:rPr>
          <w:sz w:val="26"/>
          <w:szCs w:val="26"/>
        </w:rPr>
        <w:t xml:space="preserve"> more reasonable interpretation of </w:t>
      </w:r>
      <w:r w:rsidR="00540281">
        <w:rPr>
          <w:sz w:val="26"/>
          <w:szCs w:val="26"/>
        </w:rPr>
        <w:t xml:space="preserve">Section 2806.1(a)(11) </w:t>
      </w:r>
      <w:r w:rsidR="009E0877">
        <w:rPr>
          <w:sz w:val="26"/>
          <w:szCs w:val="26"/>
        </w:rPr>
        <w:t>is that the costs of measures benefitting governments, school districts, institutions of higher education and non-profit entities must be assigned in a reasonable manner to the rate class(es) in which those customers are embedded.</w:t>
      </w:r>
    </w:p>
    <w:p w:rsidR="000D3A8F" w:rsidRDefault="000D3A8F" w:rsidP="00E4189D">
      <w:pPr>
        <w:spacing w:line="360" w:lineRule="auto"/>
        <w:ind w:firstLine="1440"/>
        <w:rPr>
          <w:sz w:val="26"/>
          <w:szCs w:val="26"/>
        </w:rPr>
      </w:pPr>
    </w:p>
    <w:p w:rsidR="000D3A8F" w:rsidRDefault="00540281" w:rsidP="000D3A8F">
      <w:pPr>
        <w:spacing w:line="360" w:lineRule="auto"/>
        <w:rPr>
          <w:sz w:val="26"/>
          <w:szCs w:val="26"/>
        </w:rPr>
      </w:pPr>
      <w:r w:rsidRPr="00540281">
        <w:rPr>
          <w:i/>
          <w:sz w:val="26"/>
          <w:szCs w:val="26"/>
        </w:rPr>
        <w:t>October 2009 Order</w:t>
      </w:r>
      <w:r>
        <w:rPr>
          <w:i/>
          <w:sz w:val="26"/>
          <w:szCs w:val="26"/>
        </w:rPr>
        <w:t xml:space="preserve"> </w:t>
      </w:r>
      <w:r w:rsidR="00611BAF">
        <w:rPr>
          <w:sz w:val="26"/>
          <w:szCs w:val="26"/>
        </w:rPr>
        <w:t xml:space="preserve">at 81.  </w:t>
      </w:r>
    </w:p>
    <w:p w:rsidR="000D3A8F" w:rsidRDefault="000D3A8F" w:rsidP="000D3A8F">
      <w:pPr>
        <w:spacing w:line="360" w:lineRule="auto"/>
        <w:rPr>
          <w:sz w:val="26"/>
          <w:szCs w:val="26"/>
        </w:rPr>
      </w:pPr>
    </w:p>
    <w:p w:rsidR="00674D70" w:rsidRDefault="00E72C05" w:rsidP="000D3A8F">
      <w:pPr>
        <w:spacing w:line="360" w:lineRule="auto"/>
        <w:ind w:firstLine="1440"/>
        <w:rPr>
          <w:sz w:val="26"/>
          <w:szCs w:val="26"/>
        </w:rPr>
      </w:pPr>
      <w:r>
        <w:rPr>
          <w:sz w:val="26"/>
          <w:szCs w:val="26"/>
        </w:rPr>
        <w:t>T</w:t>
      </w:r>
      <w:r w:rsidR="009D38A8">
        <w:rPr>
          <w:sz w:val="26"/>
          <w:szCs w:val="26"/>
        </w:rPr>
        <w:t xml:space="preserve">his </w:t>
      </w:r>
      <w:r>
        <w:rPr>
          <w:sz w:val="26"/>
          <w:szCs w:val="26"/>
        </w:rPr>
        <w:t>statutory requirement may</w:t>
      </w:r>
      <w:r w:rsidR="009D38A8">
        <w:rPr>
          <w:sz w:val="26"/>
          <w:szCs w:val="26"/>
        </w:rPr>
        <w:t xml:space="preserve"> be accomplished in myriad</w:t>
      </w:r>
      <w:r w:rsidR="00C461C6">
        <w:rPr>
          <w:sz w:val="26"/>
          <w:szCs w:val="26"/>
        </w:rPr>
        <w:t xml:space="preserve"> </w:t>
      </w:r>
      <w:r w:rsidR="009D38A8">
        <w:rPr>
          <w:sz w:val="26"/>
          <w:szCs w:val="26"/>
        </w:rPr>
        <w:t>ways.</w:t>
      </w:r>
      <w:r w:rsidR="000D3A8F">
        <w:rPr>
          <w:sz w:val="26"/>
          <w:szCs w:val="26"/>
        </w:rPr>
        <w:t xml:space="preserve">  </w:t>
      </w:r>
      <w:r w:rsidR="007B7D33">
        <w:rPr>
          <w:sz w:val="26"/>
          <w:szCs w:val="26"/>
        </w:rPr>
        <w:t>Act 129 establishes certain requirements that must be met by electric distribution companies (EDCs), but gives the EDCs discretion (subject to Commission review) over the me</w:t>
      </w:r>
      <w:r w:rsidR="000C42B5">
        <w:rPr>
          <w:sz w:val="26"/>
          <w:szCs w:val="26"/>
        </w:rPr>
        <w:t>thod by which the EDC will comply with those requirements.</w:t>
      </w:r>
      <w:r w:rsidR="00074C4A">
        <w:rPr>
          <w:sz w:val="26"/>
          <w:szCs w:val="26"/>
        </w:rPr>
        <w:t xml:space="preserve">  </w:t>
      </w:r>
      <w:r w:rsidR="000C42B5">
        <w:rPr>
          <w:sz w:val="26"/>
          <w:szCs w:val="26"/>
        </w:rPr>
        <w:t xml:space="preserve"> </w:t>
      </w:r>
      <w:r w:rsidR="00875218">
        <w:rPr>
          <w:sz w:val="26"/>
          <w:szCs w:val="26"/>
        </w:rPr>
        <w:t>In reviewing the revised Plans, we will determine whether FirstEnergy</w:t>
      </w:r>
      <w:r w:rsidR="00247EB1">
        <w:rPr>
          <w:sz w:val="26"/>
          <w:szCs w:val="26"/>
        </w:rPr>
        <w:t xml:space="preserve">’s cost recovery mechanism complies with the </w:t>
      </w:r>
      <w:r w:rsidR="00247EB1">
        <w:rPr>
          <w:sz w:val="26"/>
          <w:szCs w:val="26"/>
        </w:rPr>
        <w:lastRenderedPageBreak/>
        <w:t>requirements of 66 Pa. C.S. §2806.1(a)(11)</w:t>
      </w:r>
      <w:r w:rsidR="0029297E">
        <w:rPr>
          <w:sz w:val="26"/>
          <w:szCs w:val="26"/>
        </w:rPr>
        <w:t>.</w:t>
      </w:r>
      <w:r w:rsidR="00247EB1">
        <w:rPr>
          <w:sz w:val="26"/>
          <w:szCs w:val="26"/>
        </w:rPr>
        <w:t xml:space="preserve">  As such, this aspect of the OSBA’s Petition is denied as premature.</w:t>
      </w:r>
      <w:r w:rsidR="0029297E">
        <w:rPr>
          <w:sz w:val="26"/>
          <w:szCs w:val="26"/>
        </w:rPr>
        <w:t xml:space="preserve">   </w:t>
      </w:r>
    </w:p>
    <w:p w:rsidR="00271AF8" w:rsidRDefault="00271AF8" w:rsidP="000D3A8F">
      <w:pPr>
        <w:spacing w:line="360" w:lineRule="auto"/>
        <w:ind w:firstLine="1440"/>
        <w:rPr>
          <w:sz w:val="26"/>
          <w:szCs w:val="26"/>
        </w:rPr>
      </w:pPr>
    </w:p>
    <w:p w:rsidR="00C461C6" w:rsidRPr="0086628A" w:rsidRDefault="000B4D1C" w:rsidP="00C461C6">
      <w:pPr>
        <w:spacing w:line="360" w:lineRule="auto"/>
        <w:ind w:firstLine="1440"/>
        <w:rPr>
          <w:sz w:val="26"/>
          <w:szCs w:val="26"/>
        </w:rPr>
      </w:pPr>
      <w:r>
        <w:rPr>
          <w:sz w:val="26"/>
          <w:szCs w:val="26"/>
        </w:rPr>
        <w:t xml:space="preserve">With regard to the OSBA’s request that we order the Companies to submit versions of the revised Plans that are red-lined against the September 21, 2009 versions of the Plans, </w:t>
      </w:r>
      <w:r w:rsidR="00E87F40">
        <w:rPr>
          <w:sz w:val="26"/>
          <w:szCs w:val="26"/>
        </w:rPr>
        <w:t>p</w:t>
      </w:r>
      <w:r w:rsidR="0086628A">
        <w:rPr>
          <w:sz w:val="26"/>
          <w:szCs w:val="26"/>
        </w:rPr>
        <w:t xml:space="preserve">ursuant to our authority under Section 703(g) of the Code, 66 Pa. C.S. </w:t>
      </w:r>
      <w:r w:rsidR="00E87F40">
        <w:rPr>
          <w:sz w:val="26"/>
          <w:szCs w:val="26"/>
        </w:rPr>
        <w:br/>
      </w:r>
      <w:r w:rsidR="0086628A">
        <w:rPr>
          <w:sz w:val="26"/>
          <w:szCs w:val="26"/>
        </w:rPr>
        <w:t xml:space="preserve">§ 703(g), we will amend the </w:t>
      </w:r>
      <w:r w:rsidR="0086628A" w:rsidRPr="00A52BE1">
        <w:rPr>
          <w:i/>
          <w:sz w:val="26"/>
          <w:szCs w:val="26"/>
        </w:rPr>
        <w:t>October 2009 Order</w:t>
      </w:r>
      <w:r w:rsidR="0086628A">
        <w:rPr>
          <w:i/>
          <w:sz w:val="26"/>
          <w:szCs w:val="26"/>
        </w:rPr>
        <w:t xml:space="preserve"> </w:t>
      </w:r>
      <w:r w:rsidR="0086628A">
        <w:rPr>
          <w:sz w:val="26"/>
          <w:szCs w:val="26"/>
        </w:rPr>
        <w:t>to</w:t>
      </w:r>
      <w:r w:rsidR="00625E05">
        <w:rPr>
          <w:sz w:val="26"/>
          <w:szCs w:val="26"/>
        </w:rPr>
        <w:t xml:space="preserve"> require the Companies to submit </w:t>
      </w:r>
      <w:r w:rsidR="0086628A">
        <w:rPr>
          <w:sz w:val="26"/>
          <w:szCs w:val="26"/>
        </w:rPr>
        <w:t xml:space="preserve">revised Plans that </w:t>
      </w:r>
      <w:r w:rsidR="00F31371">
        <w:rPr>
          <w:sz w:val="26"/>
          <w:szCs w:val="26"/>
        </w:rPr>
        <w:t xml:space="preserve">are red-lined to </w:t>
      </w:r>
      <w:r w:rsidR="00CD00A4">
        <w:rPr>
          <w:sz w:val="26"/>
          <w:szCs w:val="26"/>
        </w:rPr>
        <w:t xml:space="preserve">show </w:t>
      </w:r>
      <w:r w:rsidR="0086628A">
        <w:rPr>
          <w:sz w:val="26"/>
          <w:szCs w:val="26"/>
        </w:rPr>
        <w:t xml:space="preserve">all </w:t>
      </w:r>
      <w:r w:rsidR="00625E05">
        <w:rPr>
          <w:sz w:val="26"/>
          <w:szCs w:val="26"/>
        </w:rPr>
        <w:t xml:space="preserve">proposed changes to the September 21, 2009 </w:t>
      </w:r>
      <w:r w:rsidR="00DC3FC8">
        <w:rPr>
          <w:sz w:val="26"/>
          <w:szCs w:val="26"/>
        </w:rPr>
        <w:t>versions of the Plans.</w:t>
      </w:r>
    </w:p>
    <w:p w:rsidR="00C461C6" w:rsidRDefault="00C461C6" w:rsidP="00C461C6">
      <w:pPr>
        <w:spacing w:line="360" w:lineRule="auto"/>
        <w:ind w:firstLine="1440"/>
        <w:rPr>
          <w:sz w:val="26"/>
          <w:szCs w:val="26"/>
        </w:rPr>
      </w:pPr>
    </w:p>
    <w:p w:rsidR="00C461C6" w:rsidRDefault="00F31371" w:rsidP="00C461C6">
      <w:pPr>
        <w:spacing w:line="360" w:lineRule="auto"/>
        <w:ind w:firstLine="1440"/>
        <w:rPr>
          <w:sz w:val="26"/>
          <w:szCs w:val="26"/>
        </w:rPr>
      </w:pPr>
      <w:r>
        <w:rPr>
          <w:sz w:val="26"/>
          <w:szCs w:val="26"/>
        </w:rPr>
        <w:t>W</w:t>
      </w:r>
      <w:r w:rsidR="00E87F40">
        <w:rPr>
          <w:sz w:val="26"/>
          <w:szCs w:val="26"/>
        </w:rPr>
        <w:t>e note</w:t>
      </w:r>
      <w:r>
        <w:rPr>
          <w:sz w:val="26"/>
          <w:szCs w:val="26"/>
        </w:rPr>
        <w:t>, in this regard,</w:t>
      </w:r>
      <w:r w:rsidR="00E87F40">
        <w:rPr>
          <w:sz w:val="26"/>
          <w:szCs w:val="26"/>
        </w:rPr>
        <w:t xml:space="preserve"> that the Compan</w:t>
      </w:r>
      <w:r>
        <w:rPr>
          <w:sz w:val="26"/>
          <w:szCs w:val="26"/>
        </w:rPr>
        <w:t>ies submitted their revised</w:t>
      </w:r>
      <w:r w:rsidR="00E87F40">
        <w:rPr>
          <w:sz w:val="26"/>
          <w:szCs w:val="26"/>
        </w:rPr>
        <w:t xml:space="preserve"> Plans on December 2, 2009.  The Companies represented that these were black-lined to show changes </w:t>
      </w:r>
      <w:r w:rsidR="00CD00A4">
        <w:rPr>
          <w:sz w:val="26"/>
          <w:szCs w:val="26"/>
        </w:rPr>
        <w:t xml:space="preserve">in </w:t>
      </w:r>
      <w:r w:rsidR="00E87F40">
        <w:rPr>
          <w:sz w:val="26"/>
          <w:szCs w:val="26"/>
        </w:rPr>
        <w:t xml:space="preserve">the versions of the Plans filed on September 21, 2009.  </w:t>
      </w:r>
      <w:r>
        <w:rPr>
          <w:sz w:val="26"/>
          <w:szCs w:val="26"/>
        </w:rPr>
        <w:t xml:space="preserve">Our </w:t>
      </w:r>
      <w:r w:rsidR="00DC3FC8">
        <w:rPr>
          <w:sz w:val="26"/>
          <w:szCs w:val="26"/>
        </w:rPr>
        <w:t xml:space="preserve">review of the </w:t>
      </w:r>
      <w:r w:rsidR="005F5C86">
        <w:rPr>
          <w:sz w:val="26"/>
          <w:szCs w:val="26"/>
        </w:rPr>
        <w:t>revised Plans</w:t>
      </w:r>
      <w:r>
        <w:rPr>
          <w:sz w:val="26"/>
          <w:szCs w:val="26"/>
        </w:rPr>
        <w:t>, however,</w:t>
      </w:r>
      <w:r w:rsidR="005F5C86">
        <w:rPr>
          <w:sz w:val="26"/>
          <w:szCs w:val="26"/>
        </w:rPr>
        <w:t xml:space="preserve"> </w:t>
      </w:r>
      <w:r>
        <w:rPr>
          <w:sz w:val="26"/>
          <w:szCs w:val="26"/>
        </w:rPr>
        <w:t xml:space="preserve">indicates that </w:t>
      </w:r>
      <w:r w:rsidR="00DC3FC8">
        <w:rPr>
          <w:sz w:val="26"/>
          <w:szCs w:val="26"/>
        </w:rPr>
        <w:t>the revised Plans</w:t>
      </w:r>
      <w:r w:rsidR="00C461C6">
        <w:rPr>
          <w:sz w:val="26"/>
          <w:szCs w:val="26"/>
        </w:rPr>
        <w:t xml:space="preserve"> do not </w:t>
      </w:r>
      <w:r>
        <w:rPr>
          <w:sz w:val="26"/>
          <w:szCs w:val="26"/>
        </w:rPr>
        <w:t xml:space="preserve">black-line </w:t>
      </w:r>
      <w:r w:rsidR="00C461C6">
        <w:rPr>
          <w:sz w:val="26"/>
          <w:szCs w:val="26"/>
        </w:rPr>
        <w:t xml:space="preserve">all of the changes made in the September 21, 2009 Plans.  Many of the numbers shown in the tables/charts in the revised Plans are different from those in the September </w:t>
      </w:r>
      <w:r w:rsidR="005F5C86">
        <w:rPr>
          <w:sz w:val="26"/>
          <w:szCs w:val="26"/>
        </w:rPr>
        <w:t>21, 2009 Plan, although the</w:t>
      </w:r>
      <w:r w:rsidR="00DC3FC8">
        <w:rPr>
          <w:sz w:val="26"/>
          <w:szCs w:val="26"/>
        </w:rPr>
        <w:t xml:space="preserve"> figures are not </w:t>
      </w:r>
      <w:r w:rsidR="005F5C86">
        <w:rPr>
          <w:sz w:val="26"/>
          <w:szCs w:val="26"/>
        </w:rPr>
        <w:t>stri</w:t>
      </w:r>
      <w:r w:rsidR="00DC3FC8">
        <w:rPr>
          <w:sz w:val="26"/>
          <w:szCs w:val="26"/>
        </w:rPr>
        <w:t>c</w:t>
      </w:r>
      <w:r w:rsidR="005F5C86">
        <w:rPr>
          <w:sz w:val="26"/>
          <w:szCs w:val="26"/>
        </w:rPr>
        <w:t>ke</w:t>
      </w:r>
      <w:r w:rsidR="00DC3FC8">
        <w:rPr>
          <w:sz w:val="26"/>
          <w:szCs w:val="26"/>
        </w:rPr>
        <w:t>n</w:t>
      </w:r>
      <w:r w:rsidR="005F5C86">
        <w:rPr>
          <w:sz w:val="26"/>
          <w:szCs w:val="26"/>
        </w:rPr>
        <w:t>, underlin</w:t>
      </w:r>
      <w:r w:rsidR="00DC3FC8">
        <w:rPr>
          <w:sz w:val="26"/>
          <w:szCs w:val="26"/>
        </w:rPr>
        <w:t>ed</w:t>
      </w:r>
      <w:r w:rsidR="005F5C86">
        <w:rPr>
          <w:sz w:val="26"/>
          <w:szCs w:val="26"/>
        </w:rPr>
        <w:t>, or other</w:t>
      </w:r>
      <w:r w:rsidR="00DC3FC8">
        <w:rPr>
          <w:sz w:val="26"/>
          <w:szCs w:val="26"/>
        </w:rPr>
        <w:t xml:space="preserve">wise highlighted to </w:t>
      </w:r>
      <w:r w:rsidR="00C461C6">
        <w:rPr>
          <w:sz w:val="26"/>
          <w:szCs w:val="26"/>
        </w:rPr>
        <w:t>indicat</w:t>
      </w:r>
      <w:r w:rsidR="005F5C86">
        <w:rPr>
          <w:sz w:val="26"/>
          <w:szCs w:val="26"/>
        </w:rPr>
        <w:t>e that the prior version of the document has been modified</w:t>
      </w:r>
      <w:r w:rsidR="00C461C6">
        <w:rPr>
          <w:sz w:val="26"/>
          <w:szCs w:val="26"/>
        </w:rPr>
        <w:t xml:space="preserve">.  </w:t>
      </w:r>
      <w:r w:rsidR="00C461C6" w:rsidRPr="00421045">
        <w:rPr>
          <w:i/>
          <w:sz w:val="26"/>
          <w:szCs w:val="26"/>
        </w:rPr>
        <w:t>Compare</w:t>
      </w:r>
      <w:r w:rsidR="00C461C6">
        <w:rPr>
          <w:sz w:val="26"/>
          <w:szCs w:val="26"/>
        </w:rPr>
        <w:t xml:space="preserve">, </w:t>
      </w:r>
      <w:r w:rsidR="005F5C86">
        <w:rPr>
          <w:sz w:val="26"/>
          <w:szCs w:val="26"/>
        </w:rPr>
        <w:t xml:space="preserve">for example, </w:t>
      </w:r>
      <w:r w:rsidR="00C461C6">
        <w:rPr>
          <w:sz w:val="26"/>
          <w:szCs w:val="26"/>
        </w:rPr>
        <w:t>PUC Table 2 in the Revised Plan</w:t>
      </w:r>
      <w:r w:rsidR="00263E6F">
        <w:rPr>
          <w:sz w:val="26"/>
          <w:szCs w:val="26"/>
        </w:rPr>
        <w:t>s</w:t>
      </w:r>
      <w:r w:rsidR="00C461C6">
        <w:rPr>
          <w:sz w:val="26"/>
          <w:szCs w:val="26"/>
        </w:rPr>
        <w:t xml:space="preserve"> and PUC Table 2 in the September 21, 2009 Plans.  In some cases, the table/chart has been completely re-formatted compared to the September 21, 2009 Plan, but the Revised Plan </w:t>
      </w:r>
      <w:r w:rsidR="00DC3FC8">
        <w:rPr>
          <w:sz w:val="26"/>
          <w:szCs w:val="26"/>
        </w:rPr>
        <w:t>fails to i</w:t>
      </w:r>
      <w:r w:rsidR="00C461C6">
        <w:rPr>
          <w:sz w:val="26"/>
          <w:szCs w:val="26"/>
        </w:rPr>
        <w:t>ndicat</w:t>
      </w:r>
      <w:r w:rsidR="00DC3FC8">
        <w:rPr>
          <w:sz w:val="26"/>
          <w:szCs w:val="26"/>
        </w:rPr>
        <w:t>e</w:t>
      </w:r>
      <w:r w:rsidR="00C461C6">
        <w:rPr>
          <w:sz w:val="26"/>
          <w:szCs w:val="26"/>
        </w:rPr>
        <w:t xml:space="preserve"> that the table has changed at all.  </w:t>
      </w:r>
      <w:r w:rsidR="00C461C6">
        <w:rPr>
          <w:i/>
          <w:sz w:val="26"/>
          <w:szCs w:val="26"/>
        </w:rPr>
        <w:t xml:space="preserve">Compare </w:t>
      </w:r>
      <w:r w:rsidR="00C461C6">
        <w:rPr>
          <w:sz w:val="26"/>
          <w:szCs w:val="26"/>
        </w:rPr>
        <w:t>Met-Ed Table 6 of the Revised Plan with Met-Ed Table 6 of the September 21, 2009 Plan.</w:t>
      </w:r>
    </w:p>
    <w:p w:rsidR="00C461C6" w:rsidRDefault="00C461C6" w:rsidP="00C461C6">
      <w:pPr>
        <w:spacing w:line="360" w:lineRule="auto"/>
        <w:ind w:firstLine="1440"/>
        <w:rPr>
          <w:sz w:val="26"/>
          <w:szCs w:val="26"/>
        </w:rPr>
      </w:pPr>
    </w:p>
    <w:p w:rsidR="00D509B2" w:rsidRDefault="00C461C6" w:rsidP="00C461C6">
      <w:pPr>
        <w:spacing w:line="360" w:lineRule="auto"/>
        <w:ind w:firstLine="1440"/>
        <w:rPr>
          <w:sz w:val="26"/>
          <w:szCs w:val="26"/>
        </w:rPr>
      </w:pPr>
      <w:r>
        <w:rPr>
          <w:sz w:val="26"/>
          <w:szCs w:val="26"/>
        </w:rPr>
        <w:t xml:space="preserve">The failure to indicate that </w:t>
      </w:r>
      <w:r w:rsidR="00263E6F">
        <w:rPr>
          <w:sz w:val="26"/>
          <w:szCs w:val="26"/>
        </w:rPr>
        <w:t xml:space="preserve">certain numbers in </w:t>
      </w:r>
      <w:r>
        <w:rPr>
          <w:sz w:val="26"/>
          <w:szCs w:val="26"/>
        </w:rPr>
        <w:t>tables/charts have changed is misleading.  When a reader reviews a document</w:t>
      </w:r>
      <w:r w:rsidR="00E73C15">
        <w:rPr>
          <w:sz w:val="26"/>
          <w:szCs w:val="26"/>
        </w:rPr>
        <w:t xml:space="preserve"> that purports to be black-lined to show changes in the prior version of that same document</w:t>
      </w:r>
      <w:r>
        <w:rPr>
          <w:sz w:val="26"/>
          <w:szCs w:val="26"/>
        </w:rPr>
        <w:t xml:space="preserve">, and sees no </w:t>
      </w:r>
      <w:r w:rsidR="00E73C15">
        <w:rPr>
          <w:sz w:val="26"/>
          <w:szCs w:val="26"/>
        </w:rPr>
        <w:t xml:space="preserve">special text to </w:t>
      </w:r>
      <w:r>
        <w:rPr>
          <w:sz w:val="26"/>
          <w:szCs w:val="26"/>
        </w:rPr>
        <w:t>indicat</w:t>
      </w:r>
      <w:r w:rsidR="00E73C15">
        <w:rPr>
          <w:sz w:val="26"/>
          <w:szCs w:val="26"/>
        </w:rPr>
        <w:t xml:space="preserve">e that a </w:t>
      </w:r>
      <w:r>
        <w:rPr>
          <w:sz w:val="26"/>
          <w:szCs w:val="26"/>
        </w:rPr>
        <w:t xml:space="preserve">change </w:t>
      </w:r>
      <w:r w:rsidR="00E73C15">
        <w:rPr>
          <w:sz w:val="26"/>
          <w:szCs w:val="26"/>
        </w:rPr>
        <w:t xml:space="preserve">has been made </w:t>
      </w:r>
      <w:r>
        <w:rPr>
          <w:sz w:val="26"/>
          <w:szCs w:val="26"/>
        </w:rPr>
        <w:t xml:space="preserve">in the document, the reader is entitled to believe </w:t>
      </w:r>
      <w:r w:rsidR="00E73C15">
        <w:rPr>
          <w:sz w:val="26"/>
          <w:szCs w:val="26"/>
        </w:rPr>
        <w:t xml:space="preserve">that </w:t>
      </w:r>
      <w:r>
        <w:rPr>
          <w:sz w:val="26"/>
          <w:szCs w:val="26"/>
        </w:rPr>
        <w:t xml:space="preserve">there is no such change.  To the extent that the reader must compare the revised document to the </w:t>
      </w:r>
      <w:r>
        <w:rPr>
          <w:sz w:val="26"/>
          <w:szCs w:val="26"/>
        </w:rPr>
        <w:lastRenderedPageBreak/>
        <w:t xml:space="preserve">original, the purpose of black-lining is defeated.  We </w:t>
      </w:r>
      <w:r w:rsidR="001A1C82">
        <w:rPr>
          <w:sz w:val="26"/>
          <w:szCs w:val="26"/>
        </w:rPr>
        <w:t xml:space="preserve">acknowledge that space is </w:t>
      </w:r>
      <w:r>
        <w:rPr>
          <w:sz w:val="26"/>
          <w:szCs w:val="26"/>
        </w:rPr>
        <w:t xml:space="preserve">limited in some of the tables/charts in the revised Plans.  Nevertheless, we believe that shading, notes, or other techniques can be used to alert the reader to </w:t>
      </w:r>
      <w:r w:rsidR="00263E6F">
        <w:rPr>
          <w:sz w:val="26"/>
          <w:szCs w:val="26"/>
        </w:rPr>
        <w:t xml:space="preserve">the fact that </w:t>
      </w:r>
      <w:r>
        <w:rPr>
          <w:sz w:val="26"/>
          <w:szCs w:val="26"/>
        </w:rPr>
        <w:t xml:space="preserve">changes </w:t>
      </w:r>
      <w:r w:rsidR="000D7494">
        <w:rPr>
          <w:sz w:val="26"/>
          <w:szCs w:val="26"/>
        </w:rPr>
        <w:t>have been made in the tables/charts</w:t>
      </w:r>
      <w:r>
        <w:rPr>
          <w:sz w:val="26"/>
          <w:szCs w:val="26"/>
        </w:rPr>
        <w:t xml:space="preserve">.  If necessary, First Energy could </w:t>
      </w:r>
      <w:r w:rsidR="001A1C82">
        <w:rPr>
          <w:sz w:val="26"/>
          <w:szCs w:val="26"/>
        </w:rPr>
        <w:t xml:space="preserve">display </w:t>
      </w:r>
      <w:r>
        <w:rPr>
          <w:sz w:val="26"/>
          <w:szCs w:val="26"/>
        </w:rPr>
        <w:t xml:space="preserve">the original table </w:t>
      </w:r>
      <w:r w:rsidR="001A1C82">
        <w:rPr>
          <w:sz w:val="26"/>
          <w:szCs w:val="26"/>
        </w:rPr>
        <w:t xml:space="preserve">using text that is </w:t>
      </w:r>
      <w:r>
        <w:rPr>
          <w:sz w:val="26"/>
          <w:szCs w:val="26"/>
        </w:rPr>
        <w:t xml:space="preserve">completely </w:t>
      </w:r>
      <w:r w:rsidR="001A1C82">
        <w:rPr>
          <w:sz w:val="26"/>
          <w:szCs w:val="26"/>
        </w:rPr>
        <w:t xml:space="preserve">stricken, </w:t>
      </w:r>
      <w:r>
        <w:rPr>
          <w:sz w:val="26"/>
          <w:szCs w:val="26"/>
        </w:rPr>
        <w:t>followed by another table that is com</w:t>
      </w:r>
      <w:r w:rsidR="004353C5">
        <w:rPr>
          <w:sz w:val="26"/>
          <w:szCs w:val="26"/>
        </w:rPr>
        <w:t>pletely underlined.</w:t>
      </w:r>
    </w:p>
    <w:p w:rsidR="004353F7" w:rsidRDefault="004353F7" w:rsidP="00C461C6">
      <w:pPr>
        <w:spacing w:line="360" w:lineRule="auto"/>
        <w:ind w:firstLine="1440"/>
        <w:rPr>
          <w:sz w:val="26"/>
          <w:szCs w:val="26"/>
        </w:rPr>
      </w:pPr>
    </w:p>
    <w:p w:rsidR="004353F7" w:rsidRDefault="004353C5" w:rsidP="00C461C6">
      <w:pPr>
        <w:spacing w:line="360" w:lineRule="auto"/>
        <w:ind w:firstLine="1440"/>
        <w:rPr>
          <w:sz w:val="26"/>
          <w:szCs w:val="26"/>
        </w:rPr>
      </w:pPr>
      <w:r>
        <w:rPr>
          <w:sz w:val="26"/>
          <w:szCs w:val="26"/>
        </w:rPr>
        <w:t xml:space="preserve">We will order the Companies to </w:t>
      </w:r>
      <w:r w:rsidR="00625E05">
        <w:rPr>
          <w:sz w:val="26"/>
          <w:szCs w:val="26"/>
        </w:rPr>
        <w:t xml:space="preserve">file with the Commission, and serve on all Parties to this proceeding, </w:t>
      </w:r>
      <w:r w:rsidR="000D7494">
        <w:rPr>
          <w:sz w:val="26"/>
          <w:szCs w:val="26"/>
        </w:rPr>
        <w:t xml:space="preserve">corrected, </w:t>
      </w:r>
      <w:r w:rsidR="00E73C15">
        <w:rPr>
          <w:sz w:val="26"/>
          <w:szCs w:val="26"/>
        </w:rPr>
        <w:t xml:space="preserve">black-lined </w:t>
      </w:r>
      <w:r w:rsidR="00D509B2">
        <w:rPr>
          <w:sz w:val="26"/>
          <w:szCs w:val="26"/>
        </w:rPr>
        <w:t>versions of the revised Plans</w:t>
      </w:r>
      <w:r w:rsidR="00263E6F">
        <w:rPr>
          <w:sz w:val="26"/>
          <w:szCs w:val="26"/>
        </w:rPr>
        <w:t>.  Considering the widespread use of computer technology, we believe it is reasonable to require that these corrected versions be filed</w:t>
      </w:r>
      <w:r w:rsidR="003708E7">
        <w:rPr>
          <w:sz w:val="26"/>
          <w:szCs w:val="26"/>
        </w:rPr>
        <w:t xml:space="preserve"> within one week of the entry of this Opinion and Order.</w:t>
      </w:r>
    </w:p>
    <w:p w:rsidR="004353F7" w:rsidRDefault="004353F7" w:rsidP="00C461C6">
      <w:pPr>
        <w:spacing w:line="360" w:lineRule="auto"/>
        <w:ind w:firstLine="1440"/>
        <w:rPr>
          <w:sz w:val="26"/>
          <w:szCs w:val="26"/>
        </w:rPr>
      </w:pPr>
    </w:p>
    <w:p w:rsidR="004353F7" w:rsidRDefault="004353F7" w:rsidP="00C461C6">
      <w:pPr>
        <w:spacing w:line="360" w:lineRule="auto"/>
        <w:ind w:firstLine="1440"/>
        <w:rPr>
          <w:sz w:val="26"/>
          <w:szCs w:val="26"/>
        </w:rPr>
      </w:pPr>
      <w:r>
        <w:rPr>
          <w:sz w:val="26"/>
          <w:szCs w:val="26"/>
        </w:rPr>
        <w:t>We further note that, a</w:t>
      </w:r>
      <w:r w:rsidRPr="00765F8A">
        <w:rPr>
          <w:sz w:val="26"/>
          <w:szCs w:val="26"/>
        </w:rPr>
        <w:t xml:space="preserve">lthough the Companies bear the burden of proof in this proceeding, they did not submit any documentation with the revised Plans explaining the derivation of the new numbers in the charts/tables.  </w:t>
      </w:r>
      <w:r>
        <w:rPr>
          <w:sz w:val="26"/>
          <w:szCs w:val="26"/>
        </w:rPr>
        <w:t xml:space="preserve">Within seven days of the entry of this Opinion and Order, </w:t>
      </w:r>
      <w:r w:rsidRPr="00765F8A">
        <w:rPr>
          <w:sz w:val="26"/>
          <w:szCs w:val="26"/>
        </w:rPr>
        <w:t xml:space="preserve">the Companies are </w:t>
      </w:r>
      <w:r>
        <w:rPr>
          <w:sz w:val="26"/>
          <w:szCs w:val="26"/>
        </w:rPr>
        <w:t xml:space="preserve">directed </w:t>
      </w:r>
      <w:r w:rsidRPr="00765F8A">
        <w:rPr>
          <w:sz w:val="26"/>
          <w:szCs w:val="26"/>
        </w:rPr>
        <w:t xml:space="preserve">to </w:t>
      </w:r>
      <w:r>
        <w:rPr>
          <w:sz w:val="26"/>
          <w:szCs w:val="26"/>
        </w:rPr>
        <w:t xml:space="preserve">file with </w:t>
      </w:r>
      <w:r w:rsidRPr="00765F8A">
        <w:rPr>
          <w:sz w:val="26"/>
          <w:szCs w:val="26"/>
        </w:rPr>
        <w:t>the Commission</w:t>
      </w:r>
      <w:r>
        <w:rPr>
          <w:sz w:val="26"/>
          <w:szCs w:val="26"/>
        </w:rPr>
        <w:t>, and serve on all Parties to this proceeding,</w:t>
      </w:r>
      <w:r w:rsidRPr="00765F8A">
        <w:rPr>
          <w:sz w:val="26"/>
          <w:szCs w:val="26"/>
        </w:rPr>
        <w:t xml:space="preserve"> information </w:t>
      </w:r>
      <w:r>
        <w:rPr>
          <w:sz w:val="26"/>
          <w:szCs w:val="26"/>
        </w:rPr>
        <w:t>supporting the data contained in the Plans (and, in particular, information explaining changes in the data compared to the September 21, 2009 Plans)</w:t>
      </w:r>
      <w:r w:rsidRPr="00765F8A">
        <w:rPr>
          <w:sz w:val="26"/>
          <w:szCs w:val="26"/>
        </w:rPr>
        <w:t>.</w:t>
      </w:r>
      <w:r>
        <w:rPr>
          <w:sz w:val="26"/>
          <w:szCs w:val="26"/>
        </w:rPr>
        <w:t xml:space="preserve">  </w:t>
      </w:r>
    </w:p>
    <w:p w:rsidR="004353F7" w:rsidRDefault="004353F7" w:rsidP="00C461C6">
      <w:pPr>
        <w:spacing w:line="360" w:lineRule="auto"/>
        <w:ind w:firstLine="1440"/>
        <w:rPr>
          <w:sz w:val="26"/>
          <w:szCs w:val="26"/>
        </w:rPr>
      </w:pPr>
    </w:p>
    <w:p w:rsidR="000D7494" w:rsidRDefault="003708E7" w:rsidP="00C461C6">
      <w:pPr>
        <w:spacing w:line="360" w:lineRule="auto"/>
        <w:ind w:firstLine="1440"/>
        <w:rPr>
          <w:sz w:val="26"/>
          <w:szCs w:val="26"/>
        </w:rPr>
      </w:pPr>
      <w:r>
        <w:rPr>
          <w:sz w:val="26"/>
          <w:szCs w:val="26"/>
        </w:rPr>
        <w:t>W</w:t>
      </w:r>
      <w:r w:rsidR="003B5CB1">
        <w:rPr>
          <w:sz w:val="26"/>
          <w:szCs w:val="26"/>
        </w:rPr>
        <w:t xml:space="preserve">e note that the deadline for submitting Comments on the December 2, 2009 version of the revised Plans has passed.  </w:t>
      </w:r>
      <w:r w:rsidR="000D7494">
        <w:rPr>
          <w:sz w:val="26"/>
          <w:szCs w:val="26"/>
        </w:rPr>
        <w:t xml:space="preserve">To ensure that the </w:t>
      </w:r>
      <w:r w:rsidR="003B5CB1">
        <w:rPr>
          <w:sz w:val="26"/>
          <w:szCs w:val="26"/>
        </w:rPr>
        <w:t>Parties have a fair opportunity to comment</w:t>
      </w:r>
      <w:r w:rsidR="00C25FD8">
        <w:rPr>
          <w:sz w:val="26"/>
          <w:szCs w:val="26"/>
        </w:rPr>
        <w:t xml:space="preserve"> on all documents filed with the Commission</w:t>
      </w:r>
      <w:r w:rsidR="003B5CB1">
        <w:rPr>
          <w:sz w:val="26"/>
          <w:szCs w:val="26"/>
        </w:rPr>
        <w:t>, we will receive comments on the corrected revised Plans</w:t>
      </w:r>
      <w:r w:rsidR="00C25FD8">
        <w:rPr>
          <w:sz w:val="26"/>
          <w:szCs w:val="26"/>
        </w:rPr>
        <w:t>,</w:t>
      </w:r>
      <w:r w:rsidR="003B5CB1">
        <w:rPr>
          <w:sz w:val="26"/>
          <w:szCs w:val="26"/>
        </w:rPr>
        <w:t xml:space="preserve"> </w:t>
      </w:r>
      <w:r w:rsidR="00C25FD8">
        <w:rPr>
          <w:sz w:val="26"/>
          <w:szCs w:val="26"/>
        </w:rPr>
        <w:t xml:space="preserve">and the information supporting the data in the corrected revised Plans, </w:t>
      </w:r>
      <w:r w:rsidR="003B5CB1">
        <w:rPr>
          <w:sz w:val="26"/>
          <w:szCs w:val="26"/>
        </w:rPr>
        <w:t>for a period of ten days</w:t>
      </w:r>
      <w:r>
        <w:rPr>
          <w:sz w:val="26"/>
          <w:szCs w:val="26"/>
        </w:rPr>
        <w:t xml:space="preserve"> from the date the </w:t>
      </w:r>
      <w:r w:rsidR="00C25FD8">
        <w:rPr>
          <w:sz w:val="26"/>
          <w:szCs w:val="26"/>
        </w:rPr>
        <w:t xml:space="preserve">respective documents </w:t>
      </w:r>
      <w:r>
        <w:rPr>
          <w:sz w:val="26"/>
          <w:szCs w:val="26"/>
        </w:rPr>
        <w:t>are filed</w:t>
      </w:r>
      <w:r w:rsidR="003B5CB1">
        <w:rPr>
          <w:sz w:val="26"/>
          <w:szCs w:val="26"/>
        </w:rPr>
        <w:t xml:space="preserve">.  These comments may be in addition to any Comments or Reply Comments submitted in response to the </w:t>
      </w:r>
      <w:r>
        <w:rPr>
          <w:sz w:val="26"/>
          <w:szCs w:val="26"/>
        </w:rPr>
        <w:t>December 2, 2009 versions of the revised Plans.</w:t>
      </w:r>
      <w:r w:rsidR="00DA1C8C">
        <w:rPr>
          <w:sz w:val="26"/>
          <w:szCs w:val="26"/>
        </w:rPr>
        <w:t xml:space="preserve">  Due to the tight time constraints on our decision approving/disapproving the revised Plans, we will </w:t>
      </w:r>
      <w:r w:rsidR="00DA1C8C">
        <w:rPr>
          <w:sz w:val="26"/>
          <w:szCs w:val="26"/>
        </w:rPr>
        <w:lastRenderedPageBreak/>
        <w:t>not accept Reply Comments</w:t>
      </w:r>
      <w:r w:rsidR="00C25FD8">
        <w:rPr>
          <w:sz w:val="26"/>
          <w:szCs w:val="26"/>
        </w:rPr>
        <w:t xml:space="preserve"> on the corrected revised Plans or on the Companies’ information supporting the data</w:t>
      </w:r>
      <w:r w:rsidR="00DA1C8C">
        <w:rPr>
          <w:sz w:val="26"/>
          <w:szCs w:val="26"/>
        </w:rPr>
        <w:t>.</w:t>
      </w:r>
    </w:p>
    <w:p w:rsidR="003708E7" w:rsidRDefault="003708E7" w:rsidP="00C461C6">
      <w:pPr>
        <w:spacing w:line="360" w:lineRule="auto"/>
        <w:ind w:firstLine="1440"/>
        <w:rPr>
          <w:sz w:val="26"/>
          <w:szCs w:val="26"/>
        </w:rPr>
      </w:pPr>
    </w:p>
    <w:p w:rsidR="004353C5" w:rsidRPr="000D7494" w:rsidRDefault="003708E7" w:rsidP="00C461C6">
      <w:pPr>
        <w:spacing w:line="360" w:lineRule="auto"/>
        <w:ind w:firstLine="1440"/>
        <w:rPr>
          <w:sz w:val="26"/>
          <w:szCs w:val="26"/>
        </w:rPr>
      </w:pPr>
      <w:r>
        <w:rPr>
          <w:sz w:val="26"/>
          <w:szCs w:val="26"/>
        </w:rPr>
        <w:t xml:space="preserve">Finally, Act 129 states “the revised plan shall be approved or disapproved by the commission within 60 days.”  </w:t>
      </w:r>
      <w:r w:rsidR="00AB5BF7">
        <w:rPr>
          <w:sz w:val="26"/>
          <w:szCs w:val="26"/>
        </w:rPr>
        <w:t xml:space="preserve">Considering that we did not order the Companies to file black-lined revised Plans in our </w:t>
      </w:r>
      <w:r w:rsidR="00AB5BF7" w:rsidRPr="00A52BE1">
        <w:rPr>
          <w:i/>
          <w:sz w:val="26"/>
          <w:szCs w:val="26"/>
        </w:rPr>
        <w:t>October 2009 Order</w:t>
      </w:r>
      <w:r w:rsidR="00AB5BF7">
        <w:rPr>
          <w:i/>
          <w:sz w:val="26"/>
          <w:szCs w:val="26"/>
        </w:rPr>
        <w:t xml:space="preserve">, </w:t>
      </w:r>
      <w:r w:rsidR="00AB5BF7">
        <w:rPr>
          <w:sz w:val="26"/>
          <w:szCs w:val="26"/>
        </w:rPr>
        <w:t xml:space="preserve">we do not believe </w:t>
      </w:r>
      <w:r w:rsidR="005C5141">
        <w:rPr>
          <w:sz w:val="26"/>
          <w:szCs w:val="26"/>
        </w:rPr>
        <w:t>the Companies’ filing of deficient black-line</w:t>
      </w:r>
      <w:r w:rsidR="00DA1C8C">
        <w:rPr>
          <w:sz w:val="26"/>
          <w:szCs w:val="26"/>
        </w:rPr>
        <w:t>d Plan</w:t>
      </w:r>
      <w:r w:rsidR="005C5141">
        <w:rPr>
          <w:sz w:val="26"/>
          <w:szCs w:val="26"/>
        </w:rPr>
        <w:t xml:space="preserve">s provides a basis for modifying the </w:t>
      </w:r>
      <w:r w:rsidR="00AB5BF7">
        <w:rPr>
          <w:sz w:val="26"/>
          <w:szCs w:val="26"/>
        </w:rPr>
        <w:t xml:space="preserve">deadline for </w:t>
      </w:r>
      <w:r w:rsidR="005C5141">
        <w:rPr>
          <w:sz w:val="26"/>
          <w:szCs w:val="26"/>
        </w:rPr>
        <w:t xml:space="preserve">our decision on the revised Plans.  </w:t>
      </w:r>
      <w:r>
        <w:rPr>
          <w:sz w:val="26"/>
          <w:szCs w:val="26"/>
        </w:rPr>
        <w:t>We find that the deadline for Commission a</w:t>
      </w:r>
      <w:r w:rsidR="005C5141">
        <w:rPr>
          <w:sz w:val="26"/>
          <w:szCs w:val="26"/>
        </w:rPr>
        <w:t>ction on the revised Plans is sixty</w:t>
      </w:r>
      <w:r>
        <w:rPr>
          <w:sz w:val="26"/>
          <w:szCs w:val="26"/>
        </w:rPr>
        <w:t xml:space="preserve"> days from </w:t>
      </w:r>
      <w:r w:rsidR="00CD69A6">
        <w:rPr>
          <w:sz w:val="26"/>
          <w:szCs w:val="26"/>
        </w:rPr>
        <w:t>December 2, 2009.</w:t>
      </w:r>
      <w:r w:rsidR="000D7494">
        <w:rPr>
          <w:sz w:val="26"/>
          <w:szCs w:val="26"/>
        </w:rPr>
        <w:t xml:space="preserve"> </w:t>
      </w:r>
    </w:p>
    <w:p w:rsidR="001A1C82" w:rsidRDefault="001A1C82" w:rsidP="00C461C6">
      <w:pPr>
        <w:spacing w:line="360" w:lineRule="auto"/>
        <w:ind w:firstLine="1440"/>
        <w:rPr>
          <w:sz w:val="26"/>
          <w:szCs w:val="26"/>
        </w:rPr>
      </w:pPr>
    </w:p>
    <w:p w:rsidR="009A077C" w:rsidRPr="00352094" w:rsidRDefault="001706F4" w:rsidP="00940B59">
      <w:pPr>
        <w:pStyle w:val="Heading1"/>
      </w:pPr>
      <w:bookmarkStart w:id="3" w:name="_Toc236722912"/>
      <w:r>
        <w:t>V</w:t>
      </w:r>
      <w:r w:rsidR="00B6382E">
        <w:t xml:space="preserve">.  </w:t>
      </w:r>
      <w:r w:rsidR="006F4B78">
        <w:tab/>
      </w:r>
      <w:r w:rsidR="009A077C" w:rsidRPr="00352094">
        <w:t>Conclusion</w:t>
      </w:r>
      <w:bookmarkEnd w:id="3"/>
    </w:p>
    <w:p w:rsidR="009A077C" w:rsidRDefault="009A077C" w:rsidP="009A077C">
      <w:pPr>
        <w:spacing w:line="360" w:lineRule="auto"/>
        <w:rPr>
          <w:sz w:val="26"/>
          <w:szCs w:val="26"/>
        </w:rPr>
      </w:pPr>
    </w:p>
    <w:p w:rsidR="00D47468" w:rsidRDefault="00D47468" w:rsidP="007A47D5">
      <w:pPr>
        <w:spacing w:line="360" w:lineRule="auto"/>
        <w:ind w:firstLine="1440"/>
        <w:rPr>
          <w:b/>
          <w:sz w:val="26"/>
        </w:rPr>
      </w:pPr>
      <w:r>
        <w:rPr>
          <w:sz w:val="26"/>
          <w:szCs w:val="26"/>
        </w:rPr>
        <w:t>For the re</w:t>
      </w:r>
      <w:r w:rsidR="00D75497">
        <w:rPr>
          <w:sz w:val="26"/>
          <w:szCs w:val="26"/>
        </w:rPr>
        <w:t xml:space="preserve">asons set forth above, we will </w:t>
      </w:r>
      <w:r>
        <w:rPr>
          <w:sz w:val="26"/>
          <w:szCs w:val="26"/>
        </w:rPr>
        <w:t>d</w:t>
      </w:r>
      <w:r w:rsidR="00C93FF6">
        <w:rPr>
          <w:sz w:val="26"/>
          <w:szCs w:val="26"/>
        </w:rPr>
        <w:t>eny</w:t>
      </w:r>
      <w:r w:rsidR="00D75497">
        <w:rPr>
          <w:sz w:val="26"/>
          <w:szCs w:val="26"/>
        </w:rPr>
        <w:t xml:space="preserve"> </w:t>
      </w:r>
      <w:r>
        <w:rPr>
          <w:sz w:val="26"/>
          <w:szCs w:val="26"/>
        </w:rPr>
        <w:t xml:space="preserve">the Petition </w:t>
      </w:r>
      <w:r w:rsidR="001706F4">
        <w:rPr>
          <w:sz w:val="26"/>
          <w:szCs w:val="26"/>
        </w:rPr>
        <w:t xml:space="preserve">for </w:t>
      </w:r>
      <w:r w:rsidR="008A4962">
        <w:rPr>
          <w:sz w:val="26"/>
          <w:szCs w:val="26"/>
        </w:rPr>
        <w:t>R</w:t>
      </w:r>
      <w:r w:rsidR="001706F4">
        <w:rPr>
          <w:sz w:val="26"/>
          <w:szCs w:val="26"/>
        </w:rPr>
        <w:t>econsideration</w:t>
      </w:r>
      <w:r w:rsidR="007C6974">
        <w:rPr>
          <w:sz w:val="26"/>
          <w:szCs w:val="26"/>
        </w:rPr>
        <w:t xml:space="preserve"> filed by</w:t>
      </w:r>
      <w:r w:rsidR="001B57DD">
        <w:rPr>
          <w:sz w:val="26"/>
          <w:szCs w:val="26"/>
        </w:rPr>
        <w:t xml:space="preserve"> </w:t>
      </w:r>
      <w:r w:rsidR="001706F4">
        <w:rPr>
          <w:sz w:val="26"/>
          <w:szCs w:val="26"/>
        </w:rPr>
        <w:t>the Office of Small Business Advocate</w:t>
      </w:r>
      <w:r w:rsidR="001B57DD">
        <w:rPr>
          <w:sz w:val="26"/>
          <w:szCs w:val="26"/>
        </w:rPr>
        <w:t xml:space="preserve"> </w:t>
      </w:r>
      <w:r w:rsidR="006F709E">
        <w:rPr>
          <w:sz w:val="26"/>
          <w:szCs w:val="26"/>
        </w:rPr>
        <w:t>consistent with this Opinion and Order</w:t>
      </w:r>
      <w:r w:rsidR="007A47D5">
        <w:rPr>
          <w:sz w:val="26"/>
          <w:szCs w:val="26"/>
        </w:rPr>
        <w:t xml:space="preserve">;  </w:t>
      </w:r>
      <w:r w:rsidR="009F398E" w:rsidRPr="003C63B1">
        <w:rPr>
          <w:b/>
          <w:sz w:val="26"/>
        </w:rPr>
        <w:t xml:space="preserve">THEREFORE; </w:t>
      </w:r>
    </w:p>
    <w:p w:rsidR="00D47468" w:rsidRDefault="00D47468" w:rsidP="009F398E">
      <w:pPr>
        <w:spacing w:line="360" w:lineRule="auto"/>
        <w:rPr>
          <w:b/>
          <w:sz w:val="26"/>
        </w:rPr>
      </w:pPr>
    </w:p>
    <w:p w:rsidR="009F398E" w:rsidRPr="003C63B1" w:rsidRDefault="009F398E" w:rsidP="009F398E">
      <w:pPr>
        <w:spacing w:line="360" w:lineRule="auto"/>
        <w:rPr>
          <w:sz w:val="26"/>
        </w:rPr>
      </w:pPr>
      <w:r w:rsidRPr="003C63B1">
        <w:rPr>
          <w:b/>
          <w:sz w:val="26"/>
        </w:rPr>
        <w:t>IT IS ORDERED:</w:t>
      </w:r>
    </w:p>
    <w:p w:rsidR="009F398E" w:rsidRDefault="009F398E" w:rsidP="009A077C">
      <w:pPr>
        <w:spacing w:line="360" w:lineRule="auto"/>
        <w:rPr>
          <w:sz w:val="26"/>
          <w:szCs w:val="26"/>
        </w:rPr>
      </w:pPr>
    </w:p>
    <w:p w:rsidR="00125321" w:rsidRDefault="00D47468" w:rsidP="00D47468">
      <w:pPr>
        <w:spacing w:line="360" w:lineRule="auto"/>
        <w:ind w:firstLine="1440"/>
        <w:rPr>
          <w:sz w:val="26"/>
          <w:szCs w:val="26"/>
        </w:rPr>
      </w:pPr>
      <w:r>
        <w:rPr>
          <w:sz w:val="26"/>
          <w:szCs w:val="26"/>
        </w:rPr>
        <w:t>1.</w:t>
      </w:r>
      <w:r>
        <w:rPr>
          <w:sz w:val="26"/>
          <w:szCs w:val="26"/>
        </w:rPr>
        <w:tab/>
        <w:t xml:space="preserve">That the Petition </w:t>
      </w:r>
      <w:r w:rsidR="008A4962">
        <w:rPr>
          <w:sz w:val="26"/>
          <w:szCs w:val="26"/>
        </w:rPr>
        <w:t xml:space="preserve">for Reconsideration </w:t>
      </w:r>
      <w:r w:rsidR="00C13DA4">
        <w:rPr>
          <w:sz w:val="26"/>
          <w:szCs w:val="26"/>
        </w:rPr>
        <w:t xml:space="preserve">of </w:t>
      </w:r>
      <w:r w:rsidR="00472D01">
        <w:rPr>
          <w:sz w:val="26"/>
          <w:szCs w:val="26"/>
        </w:rPr>
        <w:t xml:space="preserve">the Office of Small Business Advocate of the </w:t>
      </w:r>
      <w:r w:rsidR="00C13DA4">
        <w:rPr>
          <w:sz w:val="26"/>
          <w:szCs w:val="26"/>
        </w:rPr>
        <w:t>Opinion and Order entered October 28, 2009</w:t>
      </w:r>
      <w:r w:rsidR="00472D01" w:rsidRPr="00472D01">
        <w:rPr>
          <w:sz w:val="26"/>
          <w:szCs w:val="26"/>
        </w:rPr>
        <w:t xml:space="preserve">, </w:t>
      </w:r>
      <w:r w:rsidR="006E21DE">
        <w:rPr>
          <w:sz w:val="26"/>
          <w:szCs w:val="26"/>
        </w:rPr>
        <w:t>i</w:t>
      </w:r>
      <w:r>
        <w:rPr>
          <w:sz w:val="26"/>
          <w:szCs w:val="26"/>
        </w:rPr>
        <w:t xml:space="preserve">s </w:t>
      </w:r>
      <w:r w:rsidR="00C13DA4">
        <w:rPr>
          <w:sz w:val="26"/>
          <w:szCs w:val="26"/>
        </w:rPr>
        <w:t>denied</w:t>
      </w:r>
      <w:r w:rsidR="00125321">
        <w:rPr>
          <w:sz w:val="26"/>
          <w:szCs w:val="26"/>
        </w:rPr>
        <w:t>;</w:t>
      </w:r>
    </w:p>
    <w:p w:rsidR="00125321" w:rsidRDefault="00125321" w:rsidP="00D47468">
      <w:pPr>
        <w:spacing w:line="360" w:lineRule="auto"/>
        <w:ind w:firstLine="1440"/>
        <w:rPr>
          <w:sz w:val="26"/>
          <w:szCs w:val="26"/>
        </w:rPr>
      </w:pPr>
    </w:p>
    <w:p w:rsidR="00125321" w:rsidRDefault="009F5BFC" w:rsidP="00D47468">
      <w:pPr>
        <w:spacing w:line="360" w:lineRule="auto"/>
        <w:ind w:firstLine="1440"/>
        <w:rPr>
          <w:sz w:val="26"/>
          <w:szCs w:val="26"/>
        </w:rPr>
      </w:pPr>
      <w:r>
        <w:rPr>
          <w:sz w:val="26"/>
          <w:szCs w:val="26"/>
        </w:rPr>
        <w:t>2.</w:t>
      </w:r>
      <w:r>
        <w:rPr>
          <w:sz w:val="26"/>
          <w:szCs w:val="26"/>
        </w:rPr>
        <w:tab/>
        <w:t>That, p</w:t>
      </w:r>
      <w:r w:rsidR="00125321">
        <w:rPr>
          <w:sz w:val="26"/>
          <w:szCs w:val="26"/>
        </w:rPr>
        <w:t>ursuant to our authority under 66 Pa. C.S. § 703(g), we will amend the Order entered at this docket number on October 28, 2009</w:t>
      </w:r>
      <w:r w:rsidR="00125321">
        <w:rPr>
          <w:i/>
          <w:sz w:val="26"/>
          <w:szCs w:val="26"/>
        </w:rPr>
        <w:t xml:space="preserve"> </w:t>
      </w:r>
      <w:r w:rsidR="00125321">
        <w:rPr>
          <w:sz w:val="26"/>
          <w:szCs w:val="26"/>
        </w:rPr>
        <w:t>to require Metropolitan Edison Company, Pennsylvania Electric Company and Penn</w:t>
      </w:r>
      <w:r w:rsidR="00EB289B">
        <w:rPr>
          <w:sz w:val="26"/>
          <w:szCs w:val="26"/>
        </w:rPr>
        <w:t>sylvania Power Company to submit</w:t>
      </w:r>
      <w:r w:rsidR="00125321">
        <w:rPr>
          <w:sz w:val="26"/>
          <w:szCs w:val="26"/>
        </w:rPr>
        <w:t xml:space="preserve"> </w:t>
      </w:r>
      <w:r w:rsidR="00EF0B0A">
        <w:rPr>
          <w:sz w:val="26"/>
          <w:szCs w:val="26"/>
        </w:rPr>
        <w:t>revised Plans that are red-lined to show all proposed changes to the September 21, 2009 versions of the Plans</w:t>
      </w:r>
      <w:r w:rsidR="000F435A">
        <w:rPr>
          <w:sz w:val="26"/>
          <w:szCs w:val="26"/>
        </w:rPr>
        <w:t>.</w:t>
      </w:r>
    </w:p>
    <w:p w:rsidR="009F5BFC" w:rsidRDefault="009F5BFC" w:rsidP="00D47468">
      <w:pPr>
        <w:spacing w:line="360" w:lineRule="auto"/>
        <w:ind w:firstLine="1440"/>
        <w:rPr>
          <w:sz w:val="26"/>
          <w:szCs w:val="26"/>
        </w:rPr>
      </w:pPr>
    </w:p>
    <w:p w:rsidR="009F5BFC" w:rsidRDefault="009F5BFC" w:rsidP="00D47468">
      <w:pPr>
        <w:spacing w:line="360" w:lineRule="auto"/>
        <w:ind w:firstLine="1440"/>
        <w:rPr>
          <w:sz w:val="26"/>
          <w:szCs w:val="26"/>
        </w:rPr>
      </w:pPr>
      <w:r>
        <w:rPr>
          <w:sz w:val="26"/>
          <w:szCs w:val="26"/>
        </w:rPr>
        <w:t>3.</w:t>
      </w:r>
      <w:r>
        <w:rPr>
          <w:sz w:val="26"/>
          <w:szCs w:val="26"/>
        </w:rPr>
        <w:tab/>
        <w:t>That</w:t>
      </w:r>
      <w:r w:rsidR="00EB289B">
        <w:rPr>
          <w:sz w:val="26"/>
          <w:szCs w:val="26"/>
        </w:rPr>
        <w:t>, within seven days of the entry of this Opinion and Order,</w:t>
      </w:r>
      <w:r>
        <w:rPr>
          <w:sz w:val="26"/>
          <w:szCs w:val="26"/>
        </w:rPr>
        <w:t xml:space="preserve"> Metropolitan Edison Company, Pennsylvania Electric Company and Pennsyl</w:t>
      </w:r>
      <w:r w:rsidR="00EB289B">
        <w:rPr>
          <w:sz w:val="26"/>
          <w:szCs w:val="26"/>
        </w:rPr>
        <w:t xml:space="preserve">vania Power </w:t>
      </w:r>
      <w:r w:rsidR="00EB289B">
        <w:rPr>
          <w:sz w:val="26"/>
          <w:szCs w:val="26"/>
        </w:rPr>
        <w:lastRenderedPageBreak/>
        <w:t>Company shall file with the Commission, and serve on all Parties to this proceeding,</w:t>
      </w:r>
      <w:r>
        <w:rPr>
          <w:sz w:val="26"/>
          <w:szCs w:val="26"/>
        </w:rPr>
        <w:t xml:space="preserve"> corrected black-lined revised Plans</w:t>
      </w:r>
      <w:r w:rsidR="00EB289B">
        <w:rPr>
          <w:sz w:val="26"/>
          <w:szCs w:val="26"/>
        </w:rPr>
        <w:t>, consistent with</w:t>
      </w:r>
      <w:r>
        <w:rPr>
          <w:sz w:val="26"/>
          <w:szCs w:val="26"/>
        </w:rPr>
        <w:t xml:space="preserve"> this Opinion and Order.</w:t>
      </w:r>
    </w:p>
    <w:p w:rsidR="009F5BFC" w:rsidRDefault="009F5BFC" w:rsidP="00D47468">
      <w:pPr>
        <w:spacing w:line="360" w:lineRule="auto"/>
        <w:ind w:firstLine="1440"/>
        <w:rPr>
          <w:sz w:val="26"/>
          <w:szCs w:val="26"/>
        </w:rPr>
      </w:pPr>
    </w:p>
    <w:p w:rsidR="0022799B" w:rsidRDefault="00EB289B" w:rsidP="00D47468">
      <w:pPr>
        <w:spacing w:line="360" w:lineRule="auto"/>
        <w:ind w:firstLine="1440"/>
        <w:rPr>
          <w:sz w:val="26"/>
          <w:szCs w:val="26"/>
        </w:rPr>
      </w:pPr>
      <w:r>
        <w:rPr>
          <w:sz w:val="26"/>
          <w:szCs w:val="26"/>
        </w:rPr>
        <w:t xml:space="preserve">4.  </w:t>
      </w:r>
      <w:r>
        <w:rPr>
          <w:sz w:val="26"/>
          <w:szCs w:val="26"/>
        </w:rPr>
        <w:tab/>
        <w:t>That, within seven days of the entry of this Opinion and Order, Metropolitan Edison Company, Pennsylvania Electric Company and Pennsylvania Power Company shall file with the Commission, and serve on all Parties to this proceeding,</w:t>
      </w:r>
      <w:r w:rsidR="00737CC7">
        <w:rPr>
          <w:sz w:val="26"/>
          <w:szCs w:val="26"/>
        </w:rPr>
        <w:t xml:space="preserve"> information supporting the data contained in the corrected revised Plans, consistent with this Opinion and Order.</w:t>
      </w:r>
    </w:p>
    <w:p w:rsidR="0022799B" w:rsidRDefault="0022799B" w:rsidP="00D47468">
      <w:pPr>
        <w:spacing w:line="360" w:lineRule="auto"/>
        <w:ind w:firstLine="1440"/>
        <w:rPr>
          <w:sz w:val="26"/>
          <w:szCs w:val="26"/>
        </w:rPr>
      </w:pPr>
    </w:p>
    <w:p w:rsidR="009F5BFC" w:rsidRDefault="00737CC7" w:rsidP="00D47468">
      <w:pPr>
        <w:spacing w:line="360" w:lineRule="auto"/>
        <w:ind w:firstLine="1440"/>
        <w:rPr>
          <w:sz w:val="26"/>
          <w:szCs w:val="26"/>
        </w:rPr>
      </w:pPr>
      <w:r>
        <w:rPr>
          <w:sz w:val="26"/>
          <w:szCs w:val="26"/>
        </w:rPr>
        <w:t>5</w:t>
      </w:r>
      <w:r w:rsidR="009F5BFC">
        <w:rPr>
          <w:sz w:val="26"/>
          <w:szCs w:val="26"/>
        </w:rPr>
        <w:t>.</w:t>
      </w:r>
      <w:r w:rsidR="009F5BFC">
        <w:rPr>
          <w:sz w:val="26"/>
          <w:szCs w:val="26"/>
        </w:rPr>
        <w:tab/>
        <w:t xml:space="preserve">That </w:t>
      </w:r>
      <w:r w:rsidR="00F73B9D">
        <w:rPr>
          <w:sz w:val="26"/>
          <w:szCs w:val="26"/>
        </w:rPr>
        <w:t xml:space="preserve">the Parties may file </w:t>
      </w:r>
      <w:r w:rsidR="009F5BFC">
        <w:rPr>
          <w:sz w:val="26"/>
          <w:szCs w:val="26"/>
        </w:rPr>
        <w:t>comments on the corrected black-lined revised Plans</w:t>
      </w:r>
      <w:r>
        <w:rPr>
          <w:sz w:val="26"/>
          <w:szCs w:val="26"/>
        </w:rPr>
        <w:t>, described in Paragraph 3 above, and the</w:t>
      </w:r>
      <w:r w:rsidR="007775D9">
        <w:rPr>
          <w:sz w:val="26"/>
          <w:szCs w:val="26"/>
        </w:rPr>
        <w:t xml:space="preserve"> information supporting the data, described in Paragraph 4 above,</w:t>
      </w:r>
      <w:r>
        <w:rPr>
          <w:sz w:val="26"/>
          <w:szCs w:val="26"/>
        </w:rPr>
        <w:t xml:space="preserve"> </w:t>
      </w:r>
      <w:r w:rsidR="007775D9">
        <w:rPr>
          <w:sz w:val="26"/>
          <w:szCs w:val="26"/>
        </w:rPr>
        <w:t>within ten days after</w:t>
      </w:r>
      <w:r w:rsidR="009F5BFC">
        <w:rPr>
          <w:sz w:val="26"/>
          <w:szCs w:val="26"/>
        </w:rPr>
        <w:t xml:space="preserve"> the</w:t>
      </w:r>
      <w:r w:rsidR="002E1B32">
        <w:rPr>
          <w:sz w:val="26"/>
          <w:szCs w:val="26"/>
        </w:rPr>
        <w:t xml:space="preserve"> date on which </w:t>
      </w:r>
      <w:r w:rsidR="0048529C">
        <w:rPr>
          <w:sz w:val="26"/>
          <w:szCs w:val="26"/>
        </w:rPr>
        <w:t xml:space="preserve">the revised Plans and the </w:t>
      </w:r>
      <w:r w:rsidR="007775D9">
        <w:rPr>
          <w:sz w:val="26"/>
          <w:szCs w:val="26"/>
        </w:rPr>
        <w:t>information</w:t>
      </w:r>
      <w:r w:rsidR="0048529C">
        <w:rPr>
          <w:sz w:val="26"/>
          <w:szCs w:val="26"/>
        </w:rPr>
        <w:t xml:space="preserve">, respectively, </w:t>
      </w:r>
      <w:r w:rsidR="007775D9">
        <w:rPr>
          <w:sz w:val="26"/>
          <w:szCs w:val="26"/>
        </w:rPr>
        <w:t>are</w:t>
      </w:r>
      <w:r w:rsidR="002E1B32">
        <w:rPr>
          <w:sz w:val="26"/>
          <w:szCs w:val="26"/>
        </w:rPr>
        <w:t xml:space="preserve"> filed</w:t>
      </w:r>
      <w:r w:rsidR="00EF0B0A">
        <w:rPr>
          <w:sz w:val="26"/>
          <w:szCs w:val="26"/>
        </w:rPr>
        <w:t xml:space="preserve"> with the Commission</w:t>
      </w:r>
      <w:r w:rsidR="002E1B32">
        <w:rPr>
          <w:sz w:val="26"/>
          <w:szCs w:val="26"/>
        </w:rPr>
        <w:t>.</w:t>
      </w:r>
      <w:r w:rsidR="00AB5BF7">
        <w:rPr>
          <w:sz w:val="26"/>
          <w:szCs w:val="26"/>
        </w:rPr>
        <w:t xml:space="preserve"> </w:t>
      </w:r>
      <w:r w:rsidR="009F5BFC">
        <w:rPr>
          <w:sz w:val="26"/>
          <w:szCs w:val="26"/>
        </w:rPr>
        <w:t xml:space="preserve"> </w:t>
      </w:r>
    </w:p>
    <w:p w:rsidR="009F398E" w:rsidRDefault="0013200C" w:rsidP="00D47468">
      <w:pPr>
        <w:spacing w:line="360" w:lineRule="auto"/>
        <w:ind w:firstLine="1440"/>
        <w:rPr>
          <w:sz w:val="26"/>
          <w:szCs w:val="26"/>
        </w:rPr>
      </w:pPr>
      <w:r>
        <w:rPr>
          <w:noProof/>
          <w:sz w:val="26"/>
          <w:szCs w:val="26"/>
        </w:rPr>
        <w:drawing>
          <wp:anchor distT="0" distB="0" distL="114300" distR="114300" simplePos="0" relativeHeight="251660288" behindDoc="1" locked="0" layoutInCell="1" allowOverlap="1">
            <wp:simplePos x="0" y="0"/>
            <wp:positionH relativeFrom="column">
              <wp:posOffset>2809875</wp:posOffset>
            </wp:positionH>
            <wp:positionV relativeFrom="paragraph">
              <wp:posOffset>79375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1750" cy="1295400"/>
                    </a:xfrm>
                    <a:prstGeom prst="rect">
                      <a:avLst/>
                    </a:prstGeom>
                    <a:noFill/>
                  </pic:spPr>
                </pic:pic>
              </a:graphicData>
            </a:graphic>
          </wp:anchor>
        </w:drawing>
      </w:r>
    </w:p>
    <w:p w:rsidR="004C1CD2" w:rsidRPr="003C63B1" w:rsidRDefault="004C1CD2" w:rsidP="004C1CD2">
      <w:pPr>
        <w:tabs>
          <w:tab w:val="left" w:pos="-720"/>
        </w:tabs>
        <w:suppressAutoHyphens/>
        <w:rPr>
          <w:sz w:val="26"/>
        </w:rPr>
      </w:pPr>
      <w:r w:rsidRPr="003C63B1">
        <w:rPr>
          <w:b/>
          <w:sz w:val="26"/>
        </w:rPr>
        <w:tab/>
      </w:r>
      <w:r w:rsidRPr="003C63B1">
        <w:rPr>
          <w:b/>
          <w:sz w:val="26"/>
        </w:rPr>
        <w:tab/>
      </w:r>
      <w:r w:rsidRPr="003C63B1">
        <w:rPr>
          <w:b/>
          <w:sz w:val="26"/>
        </w:rPr>
        <w:tab/>
      </w:r>
      <w:r w:rsidRPr="003C63B1">
        <w:rPr>
          <w:b/>
          <w:sz w:val="26"/>
        </w:rPr>
        <w:tab/>
      </w:r>
      <w:r w:rsidRPr="003C63B1">
        <w:rPr>
          <w:b/>
          <w:sz w:val="26"/>
        </w:rPr>
        <w:tab/>
      </w:r>
      <w:r w:rsidRPr="003C63B1">
        <w:rPr>
          <w:b/>
          <w:sz w:val="26"/>
        </w:rPr>
        <w:tab/>
      </w:r>
      <w:r w:rsidRPr="003C63B1">
        <w:rPr>
          <w:b/>
          <w:sz w:val="26"/>
        </w:rPr>
        <w:tab/>
        <w:t>BY THE COMMISSION,</w:t>
      </w: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James J. McNulty</w:t>
      </w:r>
    </w:p>
    <w:p w:rsidR="004C1CD2" w:rsidRPr="003C63B1" w:rsidRDefault="004C1CD2" w:rsidP="004C1CD2">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r w:rsidRPr="003C63B1">
        <w:rPr>
          <w:sz w:val="26"/>
        </w:rPr>
        <w:t>(SEAL)</w:t>
      </w: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r>
        <w:rPr>
          <w:sz w:val="26"/>
        </w:rPr>
        <w:t xml:space="preserve">ORDER ADOPTED:  </w:t>
      </w:r>
      <w:r w:rsidR="0057116C">
        <w:rPr>
          <w:sz w:val="26"/>
        </w:rPr>
        <w:t>December 17, 2009</w:t>
      </w:r>
    </w:p>
    <w:p w:rsidR="004C1CD2" w:rsidRPr="003C63B1" w:rsidRDefault="004C1CD2" w:rsidP="004C1CD2">
      <w:pPr>
        <w:tabs>
          <w:tab w:val="left" w:pos="-720"/>
        </w:tabs>
        <w:suppressAutoHyphens/>
        <w:rPr>
          <w:sz w:val="26"/>
        </w:rPr>
      </w:pPr>
    </w:p>
    <w:p w:rsidR="009A077C" w:rsidRPr="00AF4833" w:rsidRDefault="004C1CD2" w:rsidP="00AF4833">
      <w:pPr>
        <w:tabs>
          <w:tab w:val="left" w:pos="-720"/>
        </w:tabs>
        <w:suppressAutoHyphens/>
        <w:rPr>
          <w:sz w:val="26"/>
        </w:rPr>
      </w:pPr>
      <w:r w:rsidRPr="003C63B1">
        <w:rPr>
          <w:sz w:val="26"/>
        </w:rPr>
        <w:t xml:space="preserve">ORDER ENTERED: </w:t>
      </w:r>
      <w:r w:rsidR="0013200C">
        <w:rPr>
          <w:sz w:val="26"/>
        </w:rPr>
        <w:t>December 17, 2009</w:t>
      </w:r>
    </w:p>
    <w:sectPr w:rsidR="009A077C" w:rsidRPr="00AF4833" w:rsidSect="00805EB4">
      <w:footerReference w:type="defaul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516" w:rsidRDefault="00CE6516" w:rsidP="008F250B">
      <w:r>
        <w:separator/>
      </w:r>
    </w:p>
  </w:endnote>
  <w:endnote w:type="continuationSeparator" w:id="0">
    <w:p w:rsidR="00CE6516" w:rsidRDefault="00CE6516" w:rsidP="008F25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807017"/>
      <w:docPartObj>
        <w:docPartGallery w:val="Page Numbers (Bottom of Page)"/>
        <w:docPartUnique/>
      </w:docPartObj>
    </w:sdtPr>
    <w:sdtContent>
      <w:p w:rsidR="00B05D35" w:rsidRDefault="00F63D59">
        <w:pPr>
          <w:pStyle w:val="Footer"/>
          <w:jc w:val="center"/>
        </w:pPr>
        <w:fldSimple w:instr=" PAGE   \* MERGEFORMAT ">
          <w:r w:rsidR="0013200C">
            <w:rPr>
              <w:noProof/>
            </w:rPr>
            <w:t>10</w:t>
          </w:r>
        </w:fldSimple>
      </w:p>
    </w:sdtContent>
  </w:sdt>
  <w:p w:rsidR="00B05D35" w:rsidRDefault="00B05D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807016"/>
      <w:docPartObj>
        <w:docPartGallery w:val="Page Numbers (Bottom of Page)"/>
        <w:docPartUnique/>
      </w:docPartObj>
    </w:sdtPr>
    <w:sdtContent>
      <w:p w:rsidR="00B05D35" w:rsidRDefault="00F63D59">
        <w:pPr>
          <w:pStyle w:val="Footer"/>
          <w:jc w:val="center"/>
        </w:pPr>
        <w:fldSimple w:instr=" PAGE   \* MERGEFORMAT ">
          <w:r w:rsidR="0013200C">
            <w:rPr>
              <w:noProof/>
            </w:rPr>
            <w:t>1</w:t>
          </w:r>
        </w:fldSimple>
      </w:p>
    </w:sdtContent>
  </w:sdt>
  <w:p w:rsidR="00B05D35" w:rsidRDefault="00B05D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516" w:rsidRDefault="00CE6516" w:rsidP="008F250B">
      <w:r>
        <w:separator/>
      </w:r>
    </w:p>
  </w:footnote>
  <w:footnote w:type="continuationSeparator" w:id="0">
    <w:p w:rsidR="00CE6516" w:rsidRDefault="00CE6516" w:rsidP="008F250B">
      <w:r>
        <w:continuationSeparator/>
      </w:r>
    </w:p>
  </w:footnote>
  <w:footnote w:id="1">
    <w:p w:rsidR="00B05D35" w:rsidRDefault="00B05D35" w:rsidP="000E3C8B">
      <w:pPr>
        <w:pStyle w:val="FootnoteText"/>
        <w:ind w:firstLine="720"/>
      </w:pPr>
      <w:r>
        <w:rPr>
          <w:rStyle w:val="FootnoteReference"/>
        </w:rPr>
        <w:footnoteRef/>
      </w:r>
      <w:r>
        <w:t xml:space="preserve"> </w:t>
      </w:r>
      <w:r>
        <w:tab/>
      </w:r>
      <w:r>
        <w:rPr>
          <w:i/>
          <w:sz w:val="26"/>
          <w:szCs w:val="26"/>
        </w:rPr>
        <w:t>Joint P</w:t>
      </w:r>
      <w:r w:rsidRPr="00E73A89">
        <w:rPr>
          <w:i/>
          <w:sz w:val="26"/>
          <w:szCs w:val="26"/>
        </w:rPr>
        <w:t xml:space="preserve">etition </w:t>
      </w:r>
      <w:r>
        <w:rPr>
          <w:i/>
          <w:sz w:val="26"/>
          <w:szCs w:val="26"/>
        </w:rPr>
        <w:t xml:space="preserve">for Consolidation of Proceedings and </w:t>
      </w:r>
      <w:r w:rsidRPr="00E73A89">
        <w:rPr>
          <w:i/>
          <w:sz w:val="26"/>
          <w:szCs w:val="26"/>
        </w:rPr>
        <w:t>Approval of</w:t>
      </w:r>
      <w:r>
        <w:rPr>
          <w:i/>
          <w:sz w:val="26"/>
          <w:szCs w:val="26"/>
        </w:rPr>
        <w:t xml:space="preserve"> Energy Efficiency and </w:t>
      </w:r>
      <w:r w:rsidRPr="00E73A89">
        <w:rPr>
          <w:i/>
          <w:sz w:val="26"/>
          <w:szCs w:val="26"/>
        </w:rPr>
        <w:t>Conservation Plan</w:t>
      </w:r>
      <w:r>
        <w:rPr>
          <w:i/>
          <w:sz w:val="26"/>
          <w:szCs w:val="26"/>
        </w:rPr>
        <w:t>s of Metropolitan Edison Company, Pennsylvania Electric Company and Pennsylvania Power Company</w:t>
      </w:r>
      <w:r>
        <w:rPr>
          <w:sz w:val="26"/>
          <w:szCs w:val="26"/>
        </w:rPr>
        <w:t xml:space="preserve">, Docket Nos. M-2009-2092222 </w:t>
      </w:r>
      <w:r w:rsidRPr="00BB7D2B">
        <w:rPr>
          <w:i/>
          <w:sz w:val="26"/>
          <w:szCs w:val="26"/>
        </w:rPr>
        <w:t>et al.</w:t>
      </w:r>
      <w:r>
        <w:rPr>
          <w:sz w:val="26"/>
          <w:szCs w:val="26"/>
        </w:rPr>
        <w:t xml:space="preserve"> (Order entered October 28, 2009) (</w:t>
      </w:r>
      <w:r>
        <w:rPr>
          <w:i/>
          <w:sz w:val="26"/>
          <w:szCs w:val="26"/>
        </w:rPr>
        <w:t>October 2009 Order)</w:t>
      </w:r>
      <w:r>
        <w:rPr>
          <w:sz w:val="26"/>
          <w:szCs w:val="26"/>
        </w:rPr>
        <w:t>.</w:t>
      </w:r>
    </w:p>
  </w:footnote>
  <w:footnote w:id="2">
    <w:p w:rsidR="00B05D35" w:rsidRPr="00D27AD6" w:rsidRDefault="00B05D35" w:rsidP="00CD6C2F">
      <w:pPr>
        <w:pStyle w:val="FootnoteText"/>
        <w:ind w:firstLine="720"/>
        <w:rPr>
          <w:sz w:val="26"/>
          <w:szCs w:val="26"/>
        </w:rPr>
      </w:pPr>
      <w:r w:rsidRPr="00D27AD6">
        <w:rPr>
          <w:rStyle w:val="FootnoteReference"/>
          <w:sz w:val="26"/>
          <w:szCs w:val="26"/>
        </w:rPr>
        <w:footnoteRef/>
      </w:r>
      <w:r w:rsidRPr="00D27AD6">
        <w:rPr>
          <w:sz w:val="26"/>
          <w:szCs w:val="26"/>
        </w:rPr>
        <w:t xml:space="preserve"> </w:t>
      </w:r>
      <w:r w:rsidRPr="00D27AD6">
        <w:rPr>
          <w:sz w:val="26"/>
          <w:szCs w:val="26"/>
        </w:rPr>
        <w:tab/>
        <w:t xml:space="preserve">A more complete Procedural History is set forth in the </w:t>
      </w:r>
      <w:r w:rsidRPr="00D27AD6">
        <w:rPr>
          <w:i/>
          <w:sz w:val="26"/>
          <w:szCs w:val="26"/>
        </w:rPr>
        <w:t>October 2009 Order</w:t>
      </w:r>
      <w:r w:rsidRPr="00D27AD6">
        <w:rPr>
          <w:sz w:val="26"/>
          <w:szCs w:val="26"/>
        </w:rPr>
        <w:t xml:space="preserve"> at 8-12.</w:t>
      </w:r>
    </w:p>
  </w:footnote>
  <w:footnote w:id="3">
    <w:p w:rsidR="00B05D35" w:rsidRPr="00FD0349" w:rsidRDefault="00B05D35" w:rsidP="00FD0349">
      <w:pPr>
        <w:pStyle w:val="FootnoteText"/>
        <w:ind w:firstLine="720"/>
        <w:rPr>
          <w:sz w:val="26"/>
          <w:szCs w:val="26"/>
        </w:rPr>
      </w:pPr>
      <w:r w:rsidRPr="00FD0349">
        <w:rPr>
          <w:rStyle w:val="FootnoteReference"/>
          <w:sz w:val="26"/>
          <w:szCs w:val="26"/>
        </w:rPr>
        <w:footnoteRef/>
      </w:r>
      <w:r w:rsidRPr="00FD0349">
        <w:rPr>
          <w:sz w:val="26"/>
          <w:szCs w:val="26"/>
        </w:rPr>
        <w:t xml:space="preserve"> </w:t>
      </w:r>
      <w:r w:rsidRPr="00FD0349">
        <w:rPr>
          <w:sz w:val="26"/>
          <w:szCs w:val="26"/>
        </w:rPr>
        <w:tab/>
        <w:t>Specifically, Met Ed’s tariff</w:t>
      </w:r>
      <w:r>
        <w:rPr>
          <w:sz w:val="26"/>
          <w:szCs w:val="26"/>
        </w:rPr>
        <w:t xml:space="preserve"> </w:t>
      </w:r>
      <w:r w:rsidRPr="00FD0349">
        <w:rPr>
          <w:sz w:val="26"/>
          <w:szCs w:val="26"/>
        </w:rPr>
        <w:t>s</w:t>
      </w:r>
      <w:r>
        <w:rPr>
          <w:sz w:val="26"/>
          <w:szCs w:val="26"/>
        </w:rPr>
        <w:t>chedules</w:t>
      </w:r>
      <w:r w:rsidRPr="00FD0349">
        <w:rPr>
          <w:sz w:val="26"/>
          <w:szCs w:val="26"/>
        </w:rPr>
        <w:t xml:space="preserve"> for Street Lighting, Ornamental Street Lighting and Outdoor Lighting; Penelec’s tariff</w:t>
      </w:r>
      <w:r>
        <w:rPr>
          <w:sz w:val="26"/>
          <w:szCs w:val="26"/>
        </w:rPr>
        <w:t xml:space="preserve"> schedules</w:t>
      </w:r>
      <w:r w:rsidRPr="00FD0349">
        <w:rPr>
          <w:sz w:val="26"/>
          <w:szCs w:val="26"/>
        </w:rPr>
        <w:t xml:space="preserve"> for High Pressure Sodium Vapor Street Lighting, Municipal Street Lighting and Outdoor Lighting; and Penn Power</w:t>
      </w:r>
      <w:r>
        <w:rPr>
          <w:sz w:val="26"/>
          <w:szCs w:val="26"/>
        </w:rPr>
        <w:t>’s tariff schedules PLS, SV, SVD and SM</w:t>
      </w:r>
      <w:r w:rsidRPr="00FD0349">
        <w:rPr>
          <w:sz w:val="26"/>
          <w:szCs w:val="2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32144"/>
    <w:multiLevelType w:val="hybridMultilevel"/>
    <w:tmpl w:val="E230F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5350EB"/>
    <w:multiLevelType w:val="hybridMultilevel"/>
    <w:tmpl w:val="31806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A505B7"/>
    <w:multiLevelType w:val="hybridMultilevel"/>
    <w:tmpl w:val="E4289790"/>
    <w:lvl w:ilvl="0" w:tplc="0DD60D4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8F61CAE"/>
    <w:multiLevelType w:val="hybridMultilevel"/>
    <w:tmpl w:val="92261E46"/>
    <w:lvl w:ilvl="0" w:tplc="457C0234">
      <w:start w:val="1"/>
      <w:numFmt w:val="decimal"/>
      <w:lvlText w:val="(%1)"/>
      <w:lvlJc w:val="left"/>
      <w:pPr>
        <w:ind w:left="3240" w:hanging="360"/>
      </w:pPr>
      <w:rPr>
        <w:rFonts w:hint="default"/>
        <w:b w:val="0"/>
        <w:color w:val="auto"/>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3B8A6E55"/>
    <w:multiLevelType w:val="hybridMultilevel"/>
    <w:tmpl w:val="237CC600"/>
    <w:lvl w:ilvl="0" w:tplc="58EA92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3C741D"/>
    <w:multiLevelType w:val="hybridMultilevel"/>
    <w:tmpl w:val="E4C2A038"/>
    <w:lvl w:ilvl="0" w:tplc="664AB9D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6EF03DC9"/>
    <w:multiLevelType w:val="hybridMultilevel"/>
    <w:tmpl w:val="04AC82C2"/>
    <w:lvl w:ilvl="0" w:tplc="1232815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7127237A"/>
    <w:multiLevelType w:val="hybridMultilevel"/>
    <w:tmpl w:val="D0DC3730"/>
    <w:lvl w:ilvl="0" w:tplc="8A6EFF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6"/>
  </w:num>
  <w:num w:numId="5">
    <w:abstractNumId w:val="5"/>
  </w:num>
  <w:num w:numId="6">
    <w:abstractNumId w:val="3"/>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23554"/>
  </w:hdrShapeDefaults>
  <w:footnotePr>
    <w:footnote w:id="-1"/>
    <w:footnote w:id="0"/>
  </w:footnotePr>
  <w:endnotePr>
    <w:endnote w:id="-1"/>
    <w:endnote w:id="0"/>
  </w:endnotePr>
  <w:compat/>
  <w:rsids>
    <w:rsidRoot w:val="00F461A6"/>
    <w:rsid w:val="000047A2"/>
    <w:rsid w:val="00004819"/>
    <w:rsid w:val="000056EC"/>
    <w:rsid w:val="00015FC3"/>
    <w:rsid w:val="000175B0"/>
    <w:rsid w:val="00017852"/>
    <w:rsid w:val="00020509"/>
    <w:rsid w:val="00022B74"/>
    <w:rsid w:val="00026207"/>
    <w:rsid w:val="00034C14"/>
    <w:rsid w:val="00041EA2"/>
    <w:rsid w:val="0004330A"/>
    <w:rsid w:val="00043761"/>
    <w:rsid w:val="00046631"/>
    <w:rsid w:val="00047404"/>
    <w:rsid w:val="00047F4A"/>
    <w:rsid w:val="00051376"/>
    <w:rsid w:val="00054612"/>
    <w:rsid w:val="000547D7"/>
    <w:rsid w:val="00054A83"/>
    <w:rsid w:val="0005598E"/>
    <w:rsid w:val="00056286"/>
    <w:rsid w:val="000649EC"/>
    <w:rsid w:val="00074C4A"/>
    <w:rsid w:val="00075E35"/>
    <w:rsid w:val="0008530D"/>
    <w:rsid w:val="00090B35"/>
    <w:rsid w:val="00095C0E"/>
    <w:rsid w:val="00095C29"/>
    <w:rsid w:val="00097504"/>
    <w:rsid w:val="000A038B"/>
    <w:rsid w:val="000A29ED"/>
    <w:rsid w:val="000A365D"/>
    <w:rsid w:val="000A78D1"/>
    <w:rsid w:val="000B216D"/>
    <w:rsid w:val="000B4D1C"/>
    <w:rsid w:val="000B4EAE"/>
    <w:rsid w:val="000B6478"/>
    <w:rsid w:val="000B6B15"/>
    <w:rsid w:val="000C16A7"/>
    <w:rsid w:val="000C2AE3"/>
    <w:rsid w:val="000C414C"/>
    <w:rsid w:val="000C42B5"/>
    <w:rsid w:val="000D3A8F"/>
    <w:rsid w:val="000D4C7D"/>
    <w:rsid w:val="000D6940"/>
    <w:rsid w:val="000D7494"/>
    <w:rsid w:val="000E3382"/>
    <w:rsid w:val="000E3C8B"/>
    <w:rsid w:val="000E6033"/>
    <w:rsid w:val="000F0964"/>
    <w:rsid w:val="000F325B"/>
    <w:rsid w:val="000F435A"/>
    <w:rsid w:val="000F4B40"/>
    <w:rsid w:val="0010258A"/>
    <w:rsid w:val="00103F57"/>
    <w:rsid w:val="001059B5"/>
    <w:rsid w:val="001060DA"/>
    <w:rsid w:val="001150FD"/>
    <w:rsid w:val="0011561B"/>
    <w:rsid w:val="00117CB2"/>
    <w:rsid w:val="00125321"/>
    <w:rsid w:val="001267D4"/>
    <w:rsid w:val="0012745A"/>
    <w:rsid w:val="00127636"/>
    <w:rsid w:val="0013200C"/>
    <w:rsid w:val="001360FC"/>
    <w:rsid w:val="00143FB5"/>
    <w:rsid w:val="00147145"/>
    <w:rsid w:val="00154497"/>
    <w:rsid w:val="0016013C"/>
    <w:rsid w:val="00161EF5"/>
    <w:rsid w:val="0016632E"/>
    <w:rsid w:val="001663C8"/>
    <w:rsid w:val="001706CE"/>
    <w:rsid w:val="001706F4"/>
    <w:rsid w:val="0017229B"/>
    <w:rsid w:val="00173AC1"/>
    <w:rsid w:val="00174D3D"/>
    <w:rsid w:val="00176FB4"/>
    <w:rsid w:val="00180B61"/>
    <w:rsid w:val="00182D0B"/>
    <w:rsid w:val="0018452B"/>
    <w:rsid w:val="00187A83"/>
    <w:rsid w:val="001946B5"/>
    <w:rsid w:val="001A1C82"/>
    <w:rsid w:val="001A395D"/>
    <w:rsid w:val="001A6364"/>
    <w:rsid w:val="001A70B8"/>
    <w:rsid w:val="001B57DD"/>
    <w:rsid w:val="001C48A5"/>
    <w:rsid w:val="001D1065"/>
    <w:rsid w:val="001D133A"/>
    <w:rsid w:val="001D3035"/>
    <w:rsid w:val="001D6D44"/>
    <w:rsid w:val="001D6E22"/>
    <w:rsid w:val="001E0F58"/>
    <w:rsid w:val="001E1276"/>
    <w:rsid w:val="001F2831"/>
    <w:rsid w:val="002127FA"/>
    <w:rsid w:val="00213A65"/>
    <w:rsid w:val="00214764"/>
    <w:rsid w:val="00214C33"/>
    <w:rsid w:val="00220CEE"/>
    <w:rsid w:val="00222251"/>
    <w:rsid w:val="0022799B"/>
    <w:rsid w:val="00230A3F"/>
    <w:rsid w:val="00230BEA"/>
    <w:rsid w:val="0023158C"/>
    <w:rsid w:val="00233A70"/>
    <w:rsid w:val="0023649A"/>
    <w:rsid w:val="002400CC"/>
    <w:rsid w:val="00240D7B"/>
    <w:rsid w:val="002411FB"/>
    <w:rsid w:val="0024539A"/>
    <w:rsid w:val="00247EB1"/>
    <w:rsid w:val="00252DF4"/>
    <w:rsid w:val="00261518"/>
    <w:rsid w:val="00261BFD"/>
    <w:rsid w:val="00263E6F"/>
    <w:rsid w:val="0026453E"/>
    <w:rsid w:val="00271585"/>
    <w:rsid w:val="00271AF8"/>
    <w:rsid w:val="0027625C"/>
    <w:rsid w:val="00287D7F"/>
    <w:rsid w:val="00291F68"/>
    <w:rsid w:val="0029297E"/>
    <w:rsid w:val="00292EA9"/>
    <w:rsid w:val="0029321C"/>
    <w:rsid w:val="002967E4"/>
    <w:rsid w:val="002A116F"/>
    <w:rsid w:val="002A4065"/>
    <w:rsid w:val="002A5958"/>
    <w:rsid w:val="002A7E74"/>
    <w:rsid w:val="002B0240"/>
    <w:rsid w:val="002B3D8D"/>
    <w:rsid w:val="002B6813"/>
    <w:rsid w:val="002B68AF"/>
    <w:rsid w:val="002B7558"/>
    <w:rsid w:val="002C2C98"/>
    <w:rsid w:val="002C625C"/>
    <w:rsid w:val="002D6357"/>
    <w:rsid w:val="002D7742"/>
    <w:rsid w:val="002E1B32"/>
    <w:rsid w:val="002E58F8"/>
    <w:rsid w:val="002F5D8D"/>
    <w:rsid w:val="002F68DA"/>
    <w:rsid w:val="003018AA"/>
    <w:rsid w:val="00302A29"/>
    <w:rsid w:val="00302D5F"/>
    <w:rsid w:val="003037D6"/>
    <w:rsid w:val="00322767"/>
    <w:rsid w:val="00325B18"/>
    <w:rsid w:val="00327A74"/>
    <w:rsid w:val="003417AA"/>
    <w:rsid w:val="003421C1"/>
    <w:rsid w:val="003508E4"/>
    <w:rsid w:val="00351A54"/>
    <w:rsid w:val="00352094"/>
    <w:rsid w:val="00364307"/>
    <w:rsid w:val="00367B7D"/>
    <w:rsid w:val="00367D95"/>
    <w:rsid w:val="00370117"/>
    <w:rsid w:val="003708E7"/>
    <w:rsid w:val="003755FB"/>
    <w:rsid w:val="0037577C"/>
    <w:rsid w:val="00377A9F"/>
    <w:rsid w:val="00382B11"/>
    <w:rsid w:val="00385502"/>
    <w:rsid w:val="00386156"/>
    <w:rsid w:val="003870B4"/>
    <w:rsid w:val="0038785C"/>
    <w:rsid w:val="003903F6"/>
    <w:rsid w:val="00390946"/>
    <w:rsid w:val="00391FB6"/>
    <w:rsid w:val="00396BF8"/>
    <w:rsid w:val="003970F2"/>
    <w:rsid w:val="003A1640"/>
    <w:rsid w:val="003A325E"/>
    <w:rsid w:val="003B5CB1"/>
    <w:rsid w:val="003B7DD6"/>
    <w:rsid w:val="003C3140"/>
    <w:rsid w:val="003C545C"/>
    <w:rsid w:val="003C6B66"/>
    <w:rsid w:val="003C7E95"/>
    <w:rsid w:val="003D6AB5"/>
    <w:rsid w:val="003E58B9"/>
    <w:rsid w:val="003E693B"/>
    <w:rsid w:val="003F163C"/>
    <w:rsid w:val="003F1652"/>
    <w:rsid w:val="003F7DD4"/>
    <w:rsid w:val="0040224C"/>
    <w:rsid w:val="00404FAE"/>
    <w:rsid w:val="00406575"/>
    <w:rsid w:val="0041017E"/>
    <w:rsid w:val="004177CF"/>
    <w:rsid w:val="00421045"/>
    <w:rsid w:val="00421358"/>
    <w:rsid w:val="00422346"/>
    <w:rsid w:val="004261E0"/>
    <w:rsid w:val="00427DA7"/>
    <w:rsid w:val="00427DE1"/>
    <w:rsid w:val="0043023F"/>
    <w:rsid w:val="004353C5"/>
    <w:rsid w:val="004353F7"/>
    <w:rsid w:val="00435B8D"/>
    <w:rsid w:val="00445362"/>
    <w:rsid w:val="004462FB"/>
    <w:rsid w:val="00451279"/>
    <w:rsid w:val="00462DFA"/>
    <w:rsid w:val="00470B59"/>
    <w:rsid w:val="00472D01"/>
    <w:rsid w:val="00473EBE"/>
    <w:rsid w:val="00476017"/>
    <w:rsid w:val="0047608F"/>
    <w:rsid w:val="00476554"/>
    <w:rsid w:val="00480185"/>
    <w:rsid w:val="00481FFC"/>
    <w:rsid w:val="00483B95"/>
    <w:rsid w:val="0048529C"/>
    <w:rsid w:val="00485DC0"/>
    <w:rsid w:val="00491BE3"/>
    <w:rsid w:val="00491D91"/>
    <w:rsid w:val="00492A14"/>
    <w:rsid w:val="0049512E"/>
    <w:rsid w:val="004961BC"/>
    <w:rsid w:val="004A085D"/>
    <w:rsid w:val="004A3CDD"/>
    <w:rsid w:val="004A4DEB"/>
    <w:rsid w:val="004B3B37"/>
    <w:rsid w:val="004C1B8B"/>
    <w:rsid w:val="004C1CD2"/>
    <w:rsid w:val="004C2508"/>
    <w:rsid w:val="004D1CC1"/>
    <w:rsid w:val="004D2793"/>
    <w:rsid w:val="004D397D"/>
    <w:rsid w:val="004D4A67"/>
    <w:rsid w:val="004D5664"/>
    <w:rsid w:val="004E0D67"/>
    <w:rsid w:val="004E434B"/>
    <w:rsid w:val="004E45E6"/>
    <w:rsid w:val="004F22DA"/>
    <w:rsid w:val="00504834"/>
    <w:rsid w:val="00505AEE"/>
    <w:rsid w:val="0050632E"/>
    <w:rsid w:val="005076C2"/>
    <w:rsid w:val="00512B5E"/>
    <w:rsid w:val="00514507"/>
    <w:rsid w:val="005158A0"/>
    <w:rsid w:val="005204A4"/>
    <w:rsid w:val="0052738F"/>
    <w:rsid w:val="0053260E"/>
    <w:rsid w:val="005335AE"/>
    <w:rsid w:val="00536011"/>
    <w:rsid w:val="00540281"/>
    <w:rsid w:val="00540AE0"/>
    <w:rsid w:val="00544AE6"/>
    <w:rsid w:val="00551C9D"/>
    <w:rsid w:val="005528BA"/>
    <w:rsid w:val="005532F9"/>
    <w:rsid w:val="0055359F"/>
    <w:rsid w:val="0055440B"/>
    <w:rsid w:val="00555B41"/>
    <w:rsid w:val="0055708D"/>
    <w:rsid w:val="005603C9"/>
    <w:rsid w:val="0056186E"/>
    <w:rsid w:val="00561CA6"/>
    <w:rsid w:val="0056717C"/>
    <w:rsid w:val="0056737B"/>
    <w:rsid w:val="00570FF7"/>
    <w:rsid w:val="0057116C"/>
    <w:rsid w:val="0057204D"/>
    <w:rsid w:val="00581D51"/>
    <w:rsid w:val="005826DC"/>
    <w:rsid w:val="00583C79"/>
    <w:rsid w:val="00584303"/>
    <w:rsid w:val="0059498A"/>
    <w:rsid w:val="00596A0B"/>
    <w:rsid w:val="00596E05"/>
    <w:rsid w:val="00596F6B"/>
    <w:rsid w:val="005970FA"/>
    <w:rsid w:val="005A2298"/>
    <w:rsid w:val="005A3D8C"/>
    <w:rsid w:val="005A47EC"/>
    <w:rsid w:val="005A4A33"/>
    <w:rsid w:val="005A69BD"/>
    <w:rsid w:val="005B109A"/>
    <w:rsid w:val="005B1144"/>
    <w:rsid w:val="005B427B"/>
    <w:rsid w:val="005B4E52"/>
    <w:rsid w:val="005C1CD3"/>
    <w:rsid w:val="005C4B5B"/>
    <w:rsid w:val="005C5141"/>
    <w:rsid w:val="005C7BA5"/>
    <w:rsid w:val="005D00C2"/>
    <w:rsid w:val="005D4C10"/>
    <w:rsid w:val="005D62F2"/>
    <w:rsid w:val="005E4C3B"/>
    <w:rsid w:val="005E6960"/>
    <w:rsid w:val="005F1C2A"/>
    <w:rsid w:val="005F2B7C"/>
    <w:rsid w:val="005F5C86"/>
    <w:rsid w:val="005F7EB5"/>
    <w:rsid w:val="0060795D"/>
    <w:rsid w:val="00607D86"/>
    <w:rsid w:val="00611BAF"/>
    <w:rsid w:val="0061268A"/>
    <w:rsid w:val="006146C4"/>
    <w:rsid w:val="00615EEC"/>
    <w:rsid w:val="0061673B"/>
    <w:rsid w:val="00620260"/>
    <w:rsid w:val="00624415"/>
    <w:rsid w:val="00625E05"/>
    <w:rsid w:val="006260D5"/>
    <w:rsid w:val="00626CB9"/>
    <w:rsid w:val="00627A87"/>
    <w:rsid w:val="00632DF1"/>
    <w:rsid w:val="00633A49"/>
    <w:rsid w:val="00637BBA"/>
    <w:rsid w:val="00640A40"/>
    <w:rsid w:val="006412D0"/>
    <w:rsid w:val="00641300"/>
    <w:rsid w:val="00647F38"/>
    <w:rsid w:val="00654E90"/>
    <w:rsid w:val="006573A1"/>
    <w:rsid w:val="00660766"/>
    <w:rsid w:val="00662CD6"/>
    <w:rsid w:val="0066715A"/>
    <w:rsid w:val="006730D4"/>
    <w:rsid w:val="00674D70"/>
    <w:rsid w:val="00675506"/>
    <w:rsid w:val="0068109B"/>
    <w:rsid w:val="00682E6A"/>
    <w:rsid w:val="00684268"/>
    <w:rsid w:val="006918B9"/>
    <w:rsid w:val="006933C1"/>
    <w:rsid w:val="00695B97"/>
    <w:rsid w:val="006A264D"/>
    <w:rsid w:val="006A3996"/>
    <w:rsid w:val="006A6019"/>
    <w:rsid w:val="006B2D6A"/>
    <w:rsid w:val="006C23F3"/>
    <w:rsid w:val="006C3FEA"/>
    <w:rsid w:val="006C494A"/>
    <w:rsid w:val="006D1C94"/>
    <w:rsid w:val="006D5400"/>
    <w:rsid w:val="006E08FF"/>
    <w:rsid w:val="006E21DE"/>
    <w:rsid w:val="006E2EDA"/>
    <w:rsid w:val="006E4805"/>
    <w:rsid w:val="006F240A"/>
    <w:rsid w:val="006F4B78"/>
    <w:rsid w:val="006F62BC"/>
    <w:rsid w:val="006F709E"/>
    <w:rsid w:val="006F76CB"/>
    <w:rsid w:val="00701083"/>
    <w:rsid w:val="00716AEF"/>
    <w:rsid w:val="0071795A"/>
    <w:rsid w:val="00720745"/>
    <w:rsid w:val="00720949"/>
    <w:rsid w:val="00727370"/>
    <w:rsid w:val="00731930"/>
    <w:rsid w:val="00737CC7"/>
    <w:rsid w:val="00742972"/>
    <w:rsid w:val="007436ED"/>
    <w:rsid w:val="00744CC7"/>
    <w:rsid w:val="0074533C"/>
    <w:rsid w:val="007454B9"/>
    <w:rsid w:val="007543B0"/>
    <w:rsid w:val="007568A9"/>
    <w:rsid w:val="007616C6"/>
    <w:rsid w:val="00762F13"/>
    <w:rsid w:val="007644E1"/>
    <w:rsid w:val="00764BDC"/>
    <w:rsid w:val="00765F8A"/>
    <w:rsid w:val="0076687C"/>
    <w:rsid w:val="0077639A"/>
    <w:rsid w:val="007775D9"/>
    <w:rsid w:val="00777C7C"/>
    <w:rsid w:val="0078100C"/>
    <w:rsid w:val="007819FC"/>
    <w:rsid w:val="00785371"/>
    <w:rsid w:val="00787404"/>
    <w:rsid w:val="0078772C"/>
    <w:rsid w:val="007878E4"/>
    <w:rsid w:val="0079322D"/>
    <w:rsid w:val="0079498F"/>
    <w:rsid w:val="007A232D"/>
    <w:rsid w:val="007A3B85"/>
    <w:rsid w:val="007A47D5"/>
    <w:rsid w:val="007A5191"/>
    <w:rsid w:val="007A7C25"/>
    <w:rsid w:val="007B3AE8"/>
    <w:rsid w:val="007B3D5C"/>
    <w:rsid w:val="007B4418"/>
    <w:rsid w:val="007B7D33"/>
    <w:rsid w:val="007C2380"/>
    <w:rsid w:val="007C34FB"/>
    <w:rsid w:val="007C6974"/>
    <w:rsid w:val="007D329C"/>
    <w:rsid w:val="007D3AA0"/>
    <w:rsid w:val="007D3C69"/>
    <w:rsid w:val="007F0D61"/>
    <w:rsid w:val="00800789"/>
    <w:rsid w:val="00805EB4"/>
    <w:rsid w:val="00810603"/>
    <w:rsid w:val="00815212"/>
    <w:rsid w:val="0082028B"/>
    <w:rsid w:val="0082040D"/>
    <w:rsid w:val="00823010"/>
    <w:rsid w:val="0083324D"/>
    <w:rsid w:val="00834594"/>
    <w:rsid w:val="00841733"/>
    <w:rsid w:val="00846FD5"/>
    <w:rsid w:val="008522F9"/>
    <w:rsid w:val="00853BC2"/>
    <w:rsid w:val="00856F77"/>
    <w:rsid w:val="0086236A"/>
    <w:rsid w:val="008645DE"/>
    <w:rsid w:val="0086628A"/>
    <w:rsid w:val="00871B38"/>
    <w:rsid w:val="00872BC0"/>
    <w:rsid w:val="00873E5B"/>
    <w:rsid w:val="00875218"/>
    <w:rsid w:val="00883785"/>
    <w:rsid w:val="008871B0"/>
    <w:rsid w:val="008A0665"/>
    <w:rsid w:val="008A1CAC"/>
    <w:rsid w:val="008A3898"/>
    <w:rsid w:val="008A4962"/>
    <w:rsid w:val="008B40A8"/>
    <w:rsid w:val="008C567A"/>
    <w:rsid w:val="008E0959"/>
    <w:rsid w:val="008E1D71"/>
    <w:rsid w:val="008E4F7E"/>
    <w:rsid w:val="008E7710"/>
    <w:rsid w:val="008E7C8E"/>
    <w:rsid w:val="008F2179"/>
    <w:rsid w:val="008F250B"/>
    <w:rsid w:val="008F5A74"/>
    <w:rsid w:val="00900270"/>
    <w:rsid w:val="009003EB"/>
    <w:rsid w:val="00901A60"/>
    <w:rsid w:val="00901B5F"/>
    <w:rsid w:val="00902200"/>
    <w:rsid w:val="00902EFB"/>
    <w:rsid w:val="00903526"/>
    <w:rsid w:val="00903F34"/>
    <w:rsid w:val="00905219"/>
    <w:rsid w:val="009066F5"/>
    <w:rsid w:val="009078F5"/>
    <w:rsid w:val="00917E05"/>
    <w:rsid w:val="009200D2"/>
    <w:rsid w:val="00922B86"/>
    <w:rsid w:val="00923A32"/>
    <w:rsid w:val="00925C05"/>
    <w:rsid w:val="00927547"/>
    <w:rsid w:val="00931279"/>
    <w:rsid w:val="00940B59"/>
    <w:rsid w:val="0094211B"/>
    <w:rsid w:val="00942436"/>
    <w:rsid w:val="009446ED"/>
    <w:rsid w:val="009462E2"/>
    <w:rsid w:val="00947D67"/>
    <w:rsid w:val="009509D8"/>
    <w:rsid w:val="009538C1"/>
    <w:rsid w:val="00957A1D"/>
    <w:rsid w:val="00957CFD"/>
    <w:rsid w:val="00960491"/>
    <w:rsid w:val="00960D31"/>
    <w:rsid w:val="00961602"/>
    <w:rsid w:val="00961E2D"/>
    <w:rsid w:val="0096777E"/>
    <w:rsid w:val="009677C1"/>
    <w:rsid w:val="00970F81"/>
    <w:rsid w:val="00972229"/>
    <w:rsid w:val="0097570F"/>
    <w:rsid w:val="00985537"/>
    <w:rsid w:val="0098569E"/>
    <w:rsid w:val="009907E6"/>
    <w:rsid w:val="00992186"/>
    <w:rsid w:val="00992D1E"/>
    <w:rsid w:val="009A077C"/>
    <w:rsid w:val="009A0788"/>
    <w:rsid w:val="009A0828"/>
    <w:rsid w:val="009B5017"/>
    <w:rsid w:val="009C38CB"/>
    <w:rsid w:val="009C7173"/>
    <w:rsid w:val="009C75A5"/>
    <w:rsid w:val="009D38A8"/>
    <w:rsid w:val="009D5AE6"/>
    <w:rsid w:val="009D7D33"/>
    <w:rsid w:val="009E0877"/>
    <w:rsid w:val="009E26A1"/>
    <w:rsid w:val="009E2C16"/>
    <w:rsid w:val="009F0E94"/>
    <w:rsid w:val="009F1547"/>
    <w:rsid w:val="009F398E"/>
    <w:rsid w:val="009F5BFC"/>
    <w:rsid w:val="009F69BF"/>
    <w:rsid w:val="009F7924"/>
    <w:rsid w:val="00A02CE8"/>
    <w:rsid w:val="00A0470A"/>
    <w:rsid w:val="00A07949"/>
    <w:rsid w:val="00A15CFA"/>
    <w:rsid w:val="00A22038"/>
    <w:rsid w:val="00A23CB0"/>
    <w:rsid w:val="00A27DEE"/>
    <w:rsid w:val="00A3026D"/>
    <w:rsid w:val="00A308F1"/>
    <w:rsid w:val="00A41062"/>
    <w:rsid w:val="00A445FC"/>
    <w:rsid w:val="00A52BE1"/>
    <w:rsid w:val="00A55D5C"/>
    <w:rsid w:val="00A56697"/>
    <w:rsid w:val="00A611FC"/>
    <w:rsid w:val="00A668C3"/>
    <w:rsid w:val="00A66AA2"/>
    <w:rsid w:val="00A67923"/>
    <w:rsid w:val="00A70598"/>
    <w:rsid w:val="00A76C1A"/>
    <w:rsid w:val="00A82753"/>
    <w:rsid w:val="00A833D9"/>
    <w:rsid w:val="00A90A4F"/>
    <w:rsid w:val="00AA204C"/>
    <w:rsid w:val="00AA5C75"/>
    <w:rsid w:val="00AA5CE2"/>
    <w:rsid w:val="00AA6797"/>
    <w:rsid w:val="00AB0363"/>
    <w:rsid w:val="00AB3359"/>
    <w:rsid w:val="00AB42A6"/>
    <w:rsid w:val="00AB5BF7"/>
    <w:rsid w:val="00AC1061"/>
    <w:rsid w:val="00AC6099"/>
    <w:rsid w:val="00AC78FF"/>
    <w:rsid w:val="00AE33FF"/>
    <w:rsid w:val="00AF0763"/>
    <w:rsid w:val="00AF45F8"/>
    <w:rsid w:val="00AF4833"/>
    <w:rsid w:val="00AF4AFC"/>
    <w:rsid w:val="00B02655"/>
    <w:rsid w:val="00B037D6"/>
    <w:rsid w:val="00B0480F"/>
    <w:rsid w:val="00B05076"/>
    <w:rsid w:val="00B0583F"/>
    <w:rsid w:val="00B05852"/>
    <w:rsid w:val="00B05BA5"/>
    <w:rsid w:val="00B05D35"/>
    <w:rsid w:val="00B1413D"/>
    <w:rsid w:val="00B15FC5"/>
    <w:rsid w:val="00B40E63"/>
    <w:rsid w:val="00B51310"/>
    <w:rsid w:val="00B542F2"/>
    <w:rsid w:val="00B55B5C"/>
    <w:rsid w:val="00B600AB"/>
    <w:rsid w:val="00B60A36"/>
    <w:rsid w:val="00B6382E"/>
    <w:rsid w:val="00B711E5"/>
    <w:rsid w:val="00B81395"/>
    <w:rsid w:val="00B82BDB"/>
    <w:rsid w:val="00B830F4"/>
    <w:rsid w:val="00B858C2"/>
    <w:rsid w:val="00B85AAE"/>
    <w:rsid w:val="00B90667"/>
    <w:rsid w:val="00B94786"/>
    <w:rsid w:val="00BA01A5"/>
    <w:rsid w:val="00BA1751"/>
    <w:rsid w:val="00BA2165"/>
    <w:rsid w:val="00BA59C2"/>
    <w:rsid w:val="00BB7D2B"/>
    <w:rsid w:val="00BC199F"/>
    <w:rsid w:val="00BC4922"/>
    <w:rsid w:val="00BD46FE"/>
    <w:rsid w:val="00BD7268"/>
    <w:rsid w:val="00BD7C68"/>
    <w:rsid w:val="00BE2FC7"/>
    <w:rsid w:val="00BE41FA"/>
    <w:rsid w:val="00BE5834"/>
    <w:rsid w:val="00BF05A1"/>
    <w:rsid w:val="00BF26A8"/>
    <w:rsid w:val="00BF6BE5"/>
    <w:rsid w:val="00C03022"/>
    <w:rsid w:val="00C03776"/>
    <w:rsid w:val="00C03F83"/>
    <w:rsid w:val="00C06722"/>
    <w:rsid w:val="00C06DE2"/>
    <w:rsid w:val="00C11072"/>
    <w:rsid w:val="00C13821"/>
    <w:rsid w:val="00C13DA4"/>
    <w:rsid w:val="00C144C3"/>
    <w:rsid w:val="00C145FD"/>
    <w:rsid w:val="00C14F7B"/>
    <w:rsid w:val="00C17D0E"/>
    <w:rsid w:val="00C25FD8"/>
    <w:rsid w:val="00C34D7A"/>
    <w:rsid w:val="00C461C6"/>
    <w:rsid w:val="00C4654A"/>
    <w:rsid w:val="00C54021"/>
    <w:rsid w:val="00C56287"/>
    <w:rsid w:val="00C70CCA"/>
    <w:rsid w:val="00C70F06"/>
    <w:rsid w:val="00C714AE"/>
    <w:rsid w:val="00C75655"/>
    <w:rsid w:val="00C76B0A"/>
    <w:rsid w:val="00C85CD2"/>
    <w:rsid w:val="00C868F6"/>
    <w:rsid w:val="00C9391D"/>
    <w:rsid w:val="00C93FF6"/>
    <w:rsid w:val="00C9744B"/>
    <w:rsid w:val="00C97FE1"/>
    <w:rsid w:val="00CA0DDD"/>
    <w:rsid w:val="00CA6289"/>
    <w:rsid w:val="00CA76B8"/>
    <w:rsid w:val="00CB15CA"/>
    <w:rsid w:val="00CB589A"/>
    <w:rsid w:val="00CB6DCE"/>
    <w:rsid w:val="00CB7302"/>
    <w:rsid w:val="00CC1761"/>
    <w:rsid w:val="00CC2E82"/>
    <w:rsid w:val="00CD00A4"/>
    <w:rsid w:val="00CD69A6"/>
    <w:rsid w:val="00CD6C2F"/>
    <w:rsid w:val="00CD78A6"/>
    <w:rsid w:val="00CD78E2"/>
    <w:rsid w:val="00CE6516"/>
    <w:rsid w:val="00CF05F0"/>
    <w:rsid w:val="00CF23E2"/>
    <w:rsid w:val="00CF405B"/>
    <w:rsid w:val="00CF5B47"/>
    <w:rsid w:val="00D0315A"/>
    <w:rsid w:val="00D05F28"/>
    <w:rsid w:val="00D06D7E"/>
    <w:rsid w:val="00D11463"/>
    <w:rsid w:val="00D13E3B"/>
    <w:rsid w:val="00D16008"/>
    <w:rsid w:val="00D212D1"/>
    <w:rsid w:val="00D246E8"/>
    <w:rsid w:val="00D27AD6"/>
    <w:rsid w:val="00D32414"/>
    <w:rsid w:val="00D33D87"/>
    <w:rsid w:val="00D33DF6"/>
    <w:rsid w:val="00D340AB"/>
    <w:rsid w:val="00D4451B"/>
    <w:rsid w:val="00D44ACE"/>
    <w:rsid w:val="00D46C46"/>
    <w:rsid w:val="00D47468"/>
    <w:rsid w:val="00D509B2"/>
    <w:rsid w:val="00D52D17"/>
    <w:rsid w:val="00D5449E"/>
    <w:rsid w:val="00D54513"/>
    <w:rsid w:val="00D54BBE"/>
    <w:rsid w:val="00D54C9B"/>
    <w:rsid w:val="00D566CF"/>
    <w:rsid w:val="00D60FED"/>
    <w:rsid w:val="00D61003"/>
    <w:rsid w:val="00D67449"/>
    <w:rsid w:val="00D722DF"/>
    <w:rsid w:val="00D75497"/>
    <w:rsid w:val="00D83188"/>
    <w:rsid w:val="00D83261"/>
    <w:rsid w:val="00D844EC"/>
    <w:rsid w:val="00DA1C8C"/>
    <w:rsid w:val="00DA31F1"/>
    <w:rsid w:val="00DA58B7"/>
    <w:rsid w:val="00DB1424"/>
    <w:rsid w:val="00DB3AEE"/>
    <w:rsid w:val="00DB4FE6"/>
    <w:rsid w:val="00DC3FC8"/>
    <w:rsid w:val="00DD63B0"/>
    <w:rsid w:val="00DE1703"/>
    <w:rsid w:val="00DE3097"/>
    <w:rsid w:val="00DE4D5F"/>
    <w:rsid w:val="00E0064D"/>
    <w:rsid w:val="00E0655E"/>
    <w:rsid w:val="00E10B9A"/>
    <w:rsid w:val="00E132F9"/>
    <w:rsid w:val="00E158B5"/>
    <w:rsid w:val="00E1696D"/>
    <w:rsid w:val="00E20740"/>
    <w:rsid w:val="00E27358"/>
    <w:rsid w:val="00E304CD"/>
    <w:rsid w:val="00E31CBD"/>
    <w:rsid w:val="00E34157"/>
    <w:rsid w:val="00E350CD"/>
    <w:rsid w:val="00E36E54"/>
    <w:rsid w:val="00E4189D"/>
    <w:rsid w:val="00E52BC9"/>
    <w:rsid w:val="00E564BF"/>
    <w:rsid w:val="00E705B7"/>
    <w:rsid w:val="00E722CC"/>
    <w:rsid w:val="00E72C05"/>
    <w:rsid w:val="00E72C6B"/>
    <w:rsid w:val="00E73A89"/>
    <w:rsid w:val="00E73C15"/>
    <w:rsid w:val="00E7726F"/>
    <w:rsid w:val="00E83209"/>
    <w:rsid w:val="00E86CB2"/>
    <w:rsid w:val="00E87F40"/>
    <w:rsid w:val="00E911C3"/>
    <w:rsid w:val="00EA56B7"/>
    <w:rsid w:val="00EB055B"/>
    <w:rsid w:val="00EB11ED"/>
    <w:rsid w:val="00EB289B"/>
    <w:rsid w:val="00EB2ABA"/>
    <w:rsid w:val="00EB3F90"/>
    <w:rsid w:val="00EB713A"/>
    <w:rsid w:val="00EC1160"/>
    <w:rsid w:val="00EC1212"/>
    <w:rsid w:val="00EC1D3D"/>
    <w:rsid w:val="00EC26DE"/>
    <w:rsid w:val="00EC40F6"/>
    <w:rsid w:val="00EC7E67"/>
    <w:rsid w:val="00ED6D0F"/>
    <w:rsid w:val="00EE0B3E"/>
    <w:rsid w:val="00EE5A4D"/>
    <w:rsid w:val="00EF090C"/>
    <w:rsid w:val="00EF0B0A"/>
    <w:rsid w:val="00EF1230"/>
    <w:rsid w:val="00EF2DEA"/>
    <w:rsid w:val="00EF3DF7"/>
    <w:rsid w:val="00EF5959"/>
    <w:rsid w:val="00F006C4"/>
    <w:rsid w:val="00F008BD"/>
    <w:rsid w:val="00F01C4C"/>
    <w:rsid w:val="00F05718"/>
    <w:rsid w:val="00F059CA"/>
    <w:rsid w:val="00F10202"/>
    <w:rsid w:val="00F11F73"/>
    <w:rsid w:val="00F13036"/>
    <w:rsid w:val="00F1448C"/>
    <w:rsid w:val="00F15DBB"/>
    <w:rsid w:val="00F21FE4"/>
    <w:rsid w:val="00F23A41"/>
    <w:rsid w:val="00F24D75"/>
    <w:rsid w:val="00F25FC5"/>
    <w:rsid w:val="00F261E3"/>
    <w:rsid w:val="00F31371"/>
    <w:rsid w:val="00F31917"/>
    <w:rsid w:val="00F34F33"/>
    <w:rsid w:val="00F3742D"/>
    <w:rsid w:val="00F420DE"/>
    <w:rsid w:val="00F461A6"/>
    <w:rsid w:val="00F56087"/>
    <w:rsid w:val="00F57452"/>
    <w:rsid w:val="00F61D56"/>
    <w:rsid w:val="00F63AA2"/>
    <w:rsid w:val="00F63D59"/>
    <w:rsid w:val="00F666BD"/>
    <w:rsid w:val="00F67442"/>
    <w:rsid w:val="00F730DD"/>
    <w:rsid w:val="00F73B9D"/>
    <w:rsid w:val="00F75906"/>
    <w:rsid w:val="00F8320E"/>
    <w:rsid w:val="00F86D6F"/>
    <w:rsid w:val="00F87E32"/>
    <w:rsid w:val="00F94D77"/>
    <w:rsid w:val="00FA3DB2"/>
    <w:rsid w:val="00FB0249"/>
    <w:rsid w:val="00FB530D"/>
    <w:rsid w:val="00FB6681"/>
    <w:rsid w:val="00FB6C1D"/>
    <w:rsid w:val="00FB75FF"/>
    <w:rsid w:val="00FB7643"/>
    <w:rsid w:val="00FC22D2"/>
    <w:rsid w:val="00FD0349"/>
    <w:rsid w:val="00FD4C77"/>
    <w:rsid w:val="00FE164D"/>
    <w:rsid w:val="00FE5D35"/>
    <w:rsid w:val="00FE7F25"/>
    <w:rsid w:val="00FF0956"/>
    <w:rsid w:val="00FF36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1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95B97"/>
    <w:pPr>
      <w:keepNext/>
      <w:keepLines/>
      <w:spacing w:line="360" w:lineRule="auto"/>
      <w:outlineLvl w:val="0"/>
    </w:pPr>
    <w:rPr>
      <w:rFonts w:eastAsiaTheme="majorEastAsia" w:cstheme="majorBidi"/>
      <w:b/>
      <w:bCs/>
      <w:sz w:val="26"/>
      <w:szCs w:val="28"/>
    </w:rPr>
  </w:style>
  <w:style w:type="paragraph" w:styleId="Heading2">
    <w:name w:val="heading 2"/>
    <w:basedOn w:val="Normal"/>
    <w:next w:val="Normal"/>
    <w:link w:val="Heading2Char"/>
    <w:uiPriority w:val="9"/>
    <w:unhideWhenUsed/>
    <w:qFormat/>
    <w:rsid w:val="00695B97"/>
    <w:pPr>
      <w:keepNext/>
      <w:keepLines/>
      <w:spacing w:line="360" w:lineRule="auto"/>
      <w:ind w:left="72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95B97"/>
    <w:pPr>
      <w:keepNext/>
      <w:keepLines/>
      <w:spacing w:line="360" w:lineRule="auto"/>
      <w:ind w:left="144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695B97"/>
    <w:pPr>
      <w:keepNext/>
      <w:keepLines/>
      <w:spacing w:line="360" w:lineRule="auto"/>
      <w:ind w:left="2160"/>
      <w:outlineLvl w:val="3"/>
    </w:pPr>
    <w:rPr>
      <w:rFonts w:eastAsiaTheme="majorEastAsia" w:cstheme="majorBidi"/>
      <w:b/>
      <w:bCs/>
      <w:iCs/>
      <w:sz w:val="26"/>
    </w:rPr>
  </w:style>
  <w:style w:type="paragraph" w:styleId="Heading5">
    <w:name w:val="heading 5"/>
    <w:basedOn w:val="Normal"/>
    <w:next w:val="Normal"/>
    <w:link w:val="Heading5Char"/>
    <w:uiPriority w:val="9"/>
    <w:unhideWhenUsed/>
    <w:qFormat/>
    <w:rsid w:val="00695B97"/>
    <w:pPr>
      <w:keepNext/>
      <w:keepLines/>
      <w:spacing w:line="360" w:lineRule="auto"/>
      <w:ind w:left="2880"/>
      <w:outlineLvl w:val="4"/>
    </w:pPr>
    <w:rPr>
      <w:rFonts w:eastAsiaTheme="majorEastAsia" w:cstheme="majorBidi"/>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1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95B97"/>
    <w:rPr>
      <w:rFonts w:ascii="Times New Roman" w:eastAsiaTheme="majorEastAsia" w:hAnsi="Times New Roman" w:cstheme="majorBidi"/>
      <w:b/>
      <w:bCs/>
      <w:sz w:val="26"/>
      <w:szCs w:val="28"/>
    </w:rPr>
  </w:style>
  <w:style w:type="paragraph" w:styleId="ListParagraph">
    <w:name w:val="List Paragraph"/>
    <w:basedOn w:val="Normal"/>
    <w:uiPriority w:val="34"/>
    <w:qFormat/>
    <w:rsid w:val="00DB1424"/>
    <w:pPr>
      <w:ind w:left="720"/>
      <w:contextualSpacing/>
    </w:pPr>
  </w:style>
  <w:style w:type="paragraph" w:styleId="TOC1">
    <w:name w:val="toc 1"/>
    <w:basedOn w:val="Normal"/>
    <w:next w:val="Normal"/>
    <w:autoRedefine/>
    <w:uiPriority w:val="39"/>
    <w:unhideWhenUsed/>
    <w:rsid w:val="004D1CC1"/>
    <w:pPr>
      <w:spacing w:after="100"/>
    </w:pPr>
  </w:style>
  <w:style w:type="character" w:styleId="Hyperlink">
    <w:name w:val="Hyperlink"/>
    <w:basedOn w:val="DefaultParagraphFont"/>
    <w:uiPriority w:val="99"/>
    <w:unhideWhenUsed/>
    <w:rsid w:val="004D1CC1"/>
    <w:rPr>
      <w:color w:val="0000FF" w:themeColor="hyperlink"/>
      <w:u w:val="single"/>
    </w:rPr>
  </w:style>
  <w:style w:type="character" w:customStyle="1" w:styleId="Heading2Char">
    <w:name w:val="Heading 2 Char"/>
    <w:basedOn w:val="DefaultParagraphFont"/>
    <w:link w:val="Heading2"/>
    <w:uiPriority w:val="9"/>
    <w:rsid w:val="00695B97"/>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695B97"/>
    <w:rPr>
      <w:rFonts w:ascii="Times New Roman" w:eastAsiaTheme="majorEastAsia" w:hAnsi="Times New Roman" w:cstheme="majorBidi"/>
      <w:b/>
      <w:bCs/>
      <w:sz w:val="26"/>
      <w:szCs w:val="24"/>
    </w:rPr>
  </w:style>
  <w:style w:type="character" w:customStyle="1" w:styleId="Heading4Char">
    <w:name w:val="Heading 4 Char"/>
    <w:basedOn w:val="DefaultParagraphFont"/>
    <w:link w:val="Heading4"/>
    <w:uiPriority w:val="9"/>
    <w:rsid w:val="00695B97"/>
    <w:rPr>
      <w:rFonts w:ascii="Times New Roman" w:eastAsiaTheme="majorEastAsia" w:hAnsi="Times New Roman" w:cstheme="majorBidi"/>
      <w:b/>
      <w:bCs/>
      <w:iCs/>
      <w:sz w:val="26"/>
      <w:szCs w:val="24"/>
    </w:rPr>
  </w:style>
  <w:style w:type="paragraph" w:styleId="TOC2">
    <w:name w:val="toc 2"/>
    <w:basedOn w:val="Normal"/>
    <w:next w:val="Normal"/>
    <w:autoRedefine/>
    <w:uiPriority w:val="39"/>
    <w:unhideWhenUsed/>
    <w:rsid w:val="007D3C69"/>
    <w:pPr>
      <w:spacing w:after="100"/>
      <w:ind w:left="240"/>
    </w:pPr>
  </w:style>
  <w:style w:type="paragraph" w:styleId="TOC3">
    <w:name w:val="toc 3"/>
    <w:basedOn w:val="Normal"/>
    <w:next w:val="Normal"/>
    <w:autoRedefine/>
    <w:uiPriority w:val="39"/>
    <w:unhideWhenUsed/>
    <w:rsid w:val="007D3C69"/>
    <w:pPr>
      <w:spacing w:after="100"/>
      <w:ind w:left="480"/>
    </w:pPr>
  </w:style>
  <w:style w:type="paragraph" w:styleId="TOC4">
    <w:name w:val="toc 4"/>
    <w:basedOn w:val="Normal"/>
    <w:next w:val="Normal"/>
    <w:autoRedefine/>
    <w:uiPriority w:val="39"/>
    <w:unhideWhenUsed/>
    <w:rsid w:val="007D3C69"/>
    <w:pPr>
      <w:spacing w:after="100"/>
      <w:ind w:left="720"/>
    </w:pPr>
  </w:style>
  <w:style w:type="character" w:customStyle="1" w:styleId="Heading5Char">
    <w:name w:val="Heading 5 Char"/>
    <w:basedOn w:val="DefaultParagraphFont"/>
    <w:link w:val="Heading5"/>
    <w:uiPriority w:val="9"/>
    <w:rsid w:val="00695B97"/>
    <w:rPr>
      <w:rFonts w:ascii="Times New Roman" w:eastAsiaTheme="majorEastAsia" w:hAnsi="Times New Roman" w:cstheme="majorBidi"/>
      <w:b/>
      <w:sz w:val="26"/>
      <w:szCs w:val="24"/>
    </w:rPr>
  </w:style>
  <w:style w:type="paragraph" w:styleId="TOC5">
    <w:name w:val="toc 5"/>
    <w:basedOn w:val="Normal"/>
    <w:next w:val="Normal"/>
    <w:autoRedefine/>
    <w:uiPriority w:val="39"/>
    <w:unhideWhenUsed/>
    <w:rsid w:val="00A833D9"/>
    <w:pPr>
      <w:spacing w:after="100"/>
      <w:ind w:left="960"/>
    </w:pPr>
  </w:style>
  <w:style w:type="paragraph" w:styleId="Header">
    <w:name w:val="header"/>
    <w:basedOn w:val="Normal"/>
    <w:link w:val="HeaderChar"/>
    <w:uiPriority w:val="99"/>
    <w:unhideWhenUsed/>
    <w:rsid w:val="008F250B"/>
    <w:pPr>
      <w:tabs>
        <w:tab w:val="center" w:pos="4680"/>
        <w:tab w:val="right" w:pos="9360"/>
      </w:tabs>
    </w:pPr>
  </w:style>
  <w:style w:type="character" w:customStyle="1" w:styleId="HeaderChar">
    <w:name w:val="Header Char"/>
    <w:basedOn w:val="DefaultParagraphFont"/>
    <w:link w:val="Header"/>
    <w:uiPriority w:val="99"/>
    <w:rsid w:val="008F25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250B"/>
    <w:pPr>
      <w:tabs>
        <w:tab w:val="center" w:pos="4680"/>
        <w:tab w:val="right" w:pos="9360"/>
      </w:tabs>
    </w:pPr>
  </w:style>
  <w:style w:type="character" w:customStyle="1" w:styleId="FooterChar">
    <w:name w:val="Footer Char"/>
    <w:basedOn w:val="DefaultParagraphFont"/>
    <w:link w:val="Footer"/>
    <w:uiPriority w:val="99"/>
    <w:rsid w:val="008F250B"/>
    <w:rPr>
      <w:rFonts w:ascii="Times New Roman" w:eastAsia="Times New Roman" w:hAnsi="Times New Roman" w:cs="Times New Roman"/>
      <w:sz w:val="24"/>
      <w:szCs w:val="24"/>
    </w:rPr>
  </w:style>
  <w:style w:type="paragraph" w:styleId="FootnoteText">
    <w:name w:val="footnote text"/>
    <w:aliases w:val="TBG Style,ALTS FOOTNOTE,Footnote Text 2,fn,Footnote text,FOOTNOTE"/>
    <w:basedOn w:val="Normal"/>
    <w:link w:val="FootnoteTextChar"/>
    <w:uiPriority w:val="99"/>
    <w:unhideWhenUsed/>
    <w:rsid w:val="003E58B9"/>
    <w:rPr>
      <w:sz w:val="20"/>
      <w:szCs w:val="20"/>
    </w:rPr>
  </w:style>
  <w:style w:type="character" w:customStyle="1" w:styleId="FootnoteTextChar">
    <w:name w:val="Footnote Text Char"/>
    <w:aliases w:val="TBG Style Char,ALTS FOOTNOTE Char,Footnote Text 2 Char,fn Char,Footnote text Char,FOOTNOTE Char"/>
    <w:basedOn w:val="DefaultParagraphFont"/>
    <w:link w:val="FootnoteText"/>
    <w:uiPriority w:val="99"/>
    <w:rsid w:val="003E58B9"/>
    <w:rPr>
      <w:rFonts w:ascii="Times New Roman" w:eastAsia="Times New Roman" w:hAnsi="Times New Roman" w:cs="Times New Roman"/>
      <w:sz w:val="20"/>
      <w:szCs w:val="20"/>
    </w:rPr>
  </w:style>
  <w:style w:type="character" w:styleId="FootnoteReference">
    <w:name w:val="footnote reference"/>
    <w:basedOn w:val="DefaultParagraphFont"/>
    <w:unhideWhenUsed/>
    <w:rsid w:val="003E58B9"/>
    <w:rPr>
      <w:vertAlign w:val="superscript"/>
    </w:rPr>
  </w:style>
  <w:style w:type="paragraph" w:customStyle="1" w:styleId="p3">
    <w:name w:val="p3"/>
    <w:basedOn w:val="Normal"/>
    <w:rsid w:val="00A308F1"/>
    <w:pPr>
      <w:widowControl w:val="0"/>
      <w:tabs>
        <w:tab w:val="left" w:pos="204"/>
      </w:tabs>
      <w:autoSpaceDE w:val="0"/>
      <w:autoSpaceDN w:val="0"/>
      <w:adjustRightInd w:val="0"/>
    </w:pPr>
  </w:style>
  <w:style w:type="paragraph" w:styleId="NoSpacing">
    <w:name w:val="No Spacing"/>
    <w:uiPriority w:val="1"/>
    <w:qFormat/>
    <w:rsid w:val="00476017"/>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D61003"/>
    <w:pPr>
      <w:spacing w:line="480" w:lineRule="auto"/>
      <w:ind w:firstLine="720"/>
      <w:jc w:val="both"/>
    </w:pPr>
  </w:style>
  <w:style w:type="character" w:customStyle="1" w:styleId="BodyText2Char">
    <w:name w:val="Body Text 2 Char"/>
    <w:basedOn w:val="DefaultParagraphFont"/>
    <w:link w:val="BodyText2"/>
    <w:rsid w:val="00D61003"/>
    <w:rPr>
      <w:rFonts w:ascii="Times New Roman" w:eastAsia="Times New Roman" w:hAnsi="Times New Roman" w:cs="Times New Roman"/>
      <w:sz w:val="24"/>
      <w:szCs w:val="24"/>
    </w:rPr>
  </w:style>
  <w:style w:type="paragraph" w:customStyle="1" w:styleId="FirmDouble05">
    <w:name w:val="Firm Double 05"/>
    <w:basedOn w:val="Normal"/>
    <w:rsid w:val="00BA2165"/>
    <w:pPr>
      <w:spacing w:after="120" w:line="480" w:lineRule="auto"/>
      <w:ind w:firstLine="720"/>
    </w:pPr>
  </w:style>
  <w:style w:type="paragraph" w:styleId="BalloonText">
    <w:name w:val="Balloon Text"/>
    <w:basedOn w:val="Normal"/>
    <w:link w:val="BalloonTextChar"/>
    <w:uiPriority w:val="99"/>
    <w:semiHidden/>
    <w:unhideWhenUsed/>
    <w:rsid w:val="003C545C"/>
    <w:rPr>
      <w:rFonts w:ascii="Tahoma" w:hAnsi="Tahoma" w:cs="Tahoma"/>
      <w:sz w:val="16"/>
      <w:szCs w:val="16"/>
    </w:rPr>
  </w:style>
  <w:style w:type="character" w:customStyle="1" w:styleId="BalloonTextChar">
    <w:name w:val="Balloon Text Char"/>
    <w:basedOn w:val="DefaultParagraphFont"/>
    <w:link w:val="BalloonText"/>
    <w:uiPriority w:val="99"/>
    <w:semiHidden/>
    <w:rsid w:val="003C545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177261">
      <w:bodyDiv w:val="1"/>
      <w:marLeft w:val="0"/>
      <w:marRight w:val="0"/>
      <w:marTop w:val="0"/>
      <w:marBottom w:val="0"/>
      <w:divBdr>
        <w:top w:val="none" w:sz="0" w:space="0" w:color="auto"/>
        <w:left w:val="none" w:sz="0" w:space="0" w:color="auto"/>
        <w:bottom w:val="none" w:sz="0" w:space="0" w:color="auto"/>
        <w:right w:val="none" w:sz="0" w:space="0" w:color="auto"/>
      </w:divBdr>
    </w:div>
    <w:div w:id="111378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A0E4A-77E9-4A25-98A2-EB684CA4B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2389</Words>
  <Characters>13622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jnase</dc:creator>
  <cp:keywords/>
  <dc:description/>
  <cp:lastModifiedBy>mahinds</cp:lastModifiedBy>
  <cp:revision>6</cp:revision>
  <cp:lastPrinted>2009-12-17T17:12:00Z</cp:lastPrinted>
  <dcterms:created xsi:type="dcterms:W3CDTF">2009-12-16T16:06:00Z</dcterms:created>
  <dcterms:modified xsi:type="dcterms:W3CDTF">2009-12-17T17:12:00Z</dcterms:modified>
</cp:coreProperties>
</file>