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70E" w:rsidRPr="0017065A" w:rsidRDefault="0065570E" w:rsidP="0065570E">
      <w:pPr>
        <w:pStyle w:val="Title"/>
      </w:pPr>
      <w:r w:rsidRPr="0017065A">
        <w:t>PENNSYLVANIA</w:t>
      </w:r>
    </w:p>
    <w:p w:rsidR="0065570E" w:rsidRPr="0017065A" w:rsidRDefault="0065570E" w:rsidP="0065570E">
      <w:pPr>
        <w:widowControl/>
        <w:jc w:val="center"/>
        <w:rPr>
          <w:b/>
          <w:sz w:val="26"/>
        </w:rPr>
      </w:pPr>
      <w:r w:rsidRPr="0017065A">
        <w:rPr>
          <w:b/>
          <w:sz w:val="26"/>
        </w:rPr>
        <w:t>PUBLIC UTILITY COMMISSION</w:t>
      </w:r>
      <w:r w:rsidRPr="0017065A">
        <w:rPr>
          <w:sz w:val="26"/>
        </w:rPr>
        <w:t xml:space="preserve"> </w:t>
      </w:r>
    </w:p>
    <w:p w:rsidR="0065570E" w:rsidRPr="0017065A" w:rsidRDefault="0065570E" w:rsidP="0065570E">
      <w:pPr>
        <w:widowControl/>
        <w:jc w:val="center"/>
        <w:rPr>
          <w:sz w:val="26"/>
        </w:rPr>
      </w:pPr>
      <w:r w:rsidRPr="0017065A">
        <w:rPr>
          <w:b/>
          <w:sz w:val="26"/>
        </w:rPr>
        <w:t>Harrisburg, PA 17105-3265</w:t>
      </w:r>
    </w:p>
    <w:p w:rsidR="0065570E" w:rsidRPr="0017065A" w:rsidRDefault="0065570E" w:rsidP="0065570E">
      <w:pPr>
        <w:widowControl/>
        <w:jc w:val="center"/>
        <w:rPr>
          <w:sz w:val="26"/>
        </w:rPr>
      </w:pPr>
    </w:p>
    <w:p w:rsidR="0065570E" w:rsidRPr="0017065A" w:rsidRDefault="0065570E" w:rsidP="0065570E">
      <w:pPr>
        <w:pStyle w:val="Heading5"/>
      </w:pPr>
      <w:r w:rsidRPr="0017065A">
        <w:t xml:space="preserve">Public Meeting held </w:t>
      </w:r>
      <w:r w:rsidR="00B84877">
        <w:t>December 3</w:t>
      </w:r>
      <w:r>
        <w:t>, 2009</w:t>
      </w:r>
    </w:p>
    <w:p w:rsidR="0065570E" w:rsidRPr="0017065A" w:rsidRDefault="0065570E" w:rsidP="0065570E">
      <w:pPr>
        <w:widowControl/>
        <w:rPr>
          <w:sz w:val="26"/>
        </w:rPr>
      </w:pPr>
    </w:p>
    <w:p w:rsidR="0065570E" w:rsidRPr="0017065A" w:rsidRDefault="0065570E" w:rsidP="0065570E">
      <w:pPr>
        <w:widowControl/>
        <w:rPr>
          <w:sz w:val="26"/>
        </w:rPr>
      </w:pPr>
      <w:r w:rsidRPr="0017065A">
        <w:rPr>
          <w:sz w:val="26"/>
        </w:rPr>
        <w:t>Commissioners Present:</w:t>
      </w:r>
    </w:p>
    <w:p w:rsidR="0065570E" w:rsidRPr="0017065A" w:rsidRDefault="0065570E" w:rsidP="0065570E">
      <w:pPr>
        <w:widowControl/>
        <w:tabs>
          <w:tab w:val="left" w:pos="-720"/>
        </w:tabs>
        <w:suppressAutoHyphens/>
        <w:rPr>
          <w:sz w:val="26"/>
        </w:rPr>
      </w:pPr>
    </w:p>
    <w:p w:rsidR="0065570E" w:rsidRPr="0017065A" w:rsidRDefault="0065570E" w:rsidP="0065570E">
      <w:pPr>
        <w:widowControl/>
        <w:tabs>
          <w:tab w:val="left" w:pos="-720"/>
        </w:tabs>
        <w:suppressAutoHyphens/>
        <w:rPr>
          <w:sz w:val="26"/>
        </w:rPr>
      </w:pPr>
    </w:p>
    <w:p w:rsidR="0065570E" w:rsidRPr="0017065A" w:rsidRDefault="0065570E" w:rsidP="0065570E">
      <w:pPr>
        <w:widowControl/>
        <w:tabs>
          <w:tab w:val="left" w:pos="-720"/>
        </w:tabs>
        <w:suppressAutoHyphens/>
        <w:rPr>
          <w:sz w:val="26"/>
          <w:szCs w:val="26"/>
        </w:rPr>
      </w:pPr>
      <w:r w:rsidRPr="0017065A">
        <w:rPr>
          <w:sz w:val="26"/>
          <w:szCs w:val="26"/>
        </w:rPr>
        <w:tab/>
        <w:t>James H. Cawley, Chairman</w:t>
      </w:r>
    </w:p>
    <w:p w:rsidR="0065570E" w:rsidRPr="0017065A" w:rsidRDefault="0065570E" w:rsidP="0065570E">
      <w:pPr>
        <w:widowControl/>
        <w:tabs>
          <w:tab w:val="left" w:pos="-720"/>
        </w:tabs>
        <w:suppressAutoHyphens/>
        <w:rPr>
          <w:sz w:val="26"/>
          <w:szCs w:val="26"/>
        </w:rPr>
      </w:pPr>
      <w:r w:rsidRPr="0017065A">
        <w:rPr>
          <w:sz w:val="26"/>
          <w:szCs w:val="26"/>
        </w:rPr>
        <w:tab/>
        <w:t>Tyrone J. Christy, Vice Chairman</w:t>
      </w:r>
    </w:p>
    <w:p w:rsidR="0065570E" w:rsidRPr="0017065A" w:rsidRDefault="0065570E" w:rsidP="0065570E">
      <w:pPr>
        <w:widowControl/>
        <w:tabs>
          <w:tab w:val="left" w:pos="-720"/>
        </w:tabs>
        <w:suppressAutoHyphens/>
        <w:rPr>
          <w:sz w:val="26"/>
          <w:szCs w:val="26"/>
        </w:rPr>
      </w:pPr>
      <w:r w:rsidRPr="0017065A">
        <w:rPr>
          <w:sz w:val="26"/>
          <w:szCs w:val="26"/>
        </w:rPr>
        <w:tab/>
        <w:t>Kim Pizzingrilli</w:t>
      </w:r>
      <w:r w:rsidRPr="0017065A">
        <w:rPr>
          <w:sz w:val="26"/>
          <w:szCs w:val="26"/>
        </w:rPr>
        <w:tab/>
      </w:r>
    </w:p>
    <w:p w:rsidR="0065570E" w:rsidRPr="0017065A" w:rsidRDefault="0065570E" w:rsidP="0065570E">
      <w:pPr>
        <w:widowControl/>
        <w:tabs>
          <w:tab w:val="left" w:pos="-720"/>
        </w:tabs>
        <w:suppressAutoHyphens/>
        <w:rPr>
          <w:sz w:val="26"/>
          <w:szCs w:val="26"/>
        </w:rPr>
      </w:pPr>
      <w:r w:rsidRPr="0017065A">
        <w:rPr>
          <w:sz w:val="26"/>
          <w:szCs w:val="26"/>
        </w:rPr>
        <w:tab/>
        <w:t>Wayne E. Gardner</w:t>
      </w:r>
    </w:p>
    <w:p w:rsidR="0065570E" w:rsidRPr="0017065A" w:rsidRDefault="0065570E" w:rsidP="0065570E">
      <w:pPr>
        <w:widowControl/>
        <w:tabs>
          <w:tab w:val="left" w:pos="-720"/>
        </w:tabs>
        <w:suppressAutoHyphens/>
        <w:ind w:firstLine="720"/>
        <w:rPr>
          <w:sz w:val="26"/>
          <w:szCs w:val="26"/>
        </w:rPr>
      </w:pPr>
      <w:r w:rsidRPr="0017065A">
        <w:rPr>
          <w:sz w:val="26"/>
          <w:szCs w:val="26"/>
        </w:rPr>
        <w:t>Robert F. Powelson</w:t>
      </w:r>
    </w:p>
    <w:p w:rsidR="0065570E" w:rsidRPr="0017065A" w:rsidRDefault="0065570E" w:rsidP="0065570E">
      <w:pPr>
        <w:widowControl/>
        <w:tabs>
          <w:tab w:val="left" w:pos="-720"/>
        </w:tabs>
        <w:suppressAutoHyphens/>
        <w:rPr>
          <w:sz w:val="26"/>
          <w:szCs w:val="26"/>
        </w:rPr>
      </w:pPr>
    </w:p>
    <w:p w:rsidR="0065570E" w:rsidRPr="0017065A" w:rsidRDefault="0065570E" w:rsidP="0065570E">
      <w:pPr>
        <w:widowControl/>
        <w:rPr>
          <w:sz w:val="26"/>
        </w:rPr>
      </w:pPr>
    </w:p>
    <w:tbl>
      <w:tblPr>
        <w:tblW w:w="0" w:type="auto"/>
        <w:tblLook w:val="01E0"/>
      </w:tblPr>
      <w:tblGrid>
        <w:gridCol w:w="5568"/>
        <w:gridCol w:w="4008"/>
      </w:tblGrid>
      <w:tr w:rsidR="0065570E" w:rsidRPr="0017065A" w:rsidTr="008725EA">
        <w:tc>
          <w:tcPr>
            <w:tcW w:w="5568" w:type="dxa"/>
          </w:tcPr>
          <w:p w:rsidR="0065570E" w:rsidRDefault="0002455F" w:rsidP="008725EA">
            <w:pPr>
              <w:widowControl/>
              <w:rPr>
                <w:sz w:val="26"/>
                <w:szCs w:val="26"/>
              </w:rPr>
            </w:pPr>
            <w:r>
              <w:rPr>
                <w:sz w:val="26"/>
                <w:szCs w:val="26"/>
              </w:rPr>
              <w:t>Earl McCarroll</w:t>
            </w:r>
          </w:p>
          <w:p w:rsidR="0002455F" w:rsidRDefault="0002455F" w:rsidP="008725EA">
            <w:pPr>
              <w:widowControl/>
              <w:rPr>
                <w:sz w:val="26"/>
                <w:szCs w:val="26"/>
              </w:rPr>
            </w:pPr>
          </w:p>
          <w:p w:rsidR="0002455F" w:rsidRDefault="002C401F" w:rsidP="008725EA">
            <w:pPr>
              <w:widowControl/>
              <w:rPr>
                <w:sz w:val="26"/>
                <w:szCs w:val="26"/>
              </w:rPr>
            </w:pPr>
            <w:r>
              <w:rPr>
                <w:sz w:val="26"/>
                <w:szCs w:val="26"/>
              </w:rPr>
              <w:t xml:space="preserve">           </w:t>
            </w:r>
            <w:r w:rsidR="0002455F">
              <w:rPr>
                <w:sz w:val="26"/>
                <w:szCs w:val="26"/>
              </w:rPr>
              <w:t xml:space="preserve">v. </w:t>
            </w:r>
          </w:p>
          <w:p w:rsidR="0002455F" w:rsidRDefault="0002455F" w:rsidP="008725EA">
            <w:pPr>
              <w:widowControl/>
              <w:rPr>
                <w:sz w:val="26"/>
                <w:szCs w:val="26"/>
              </w:rPr>
            </w:pPr>
          </w:p>
          <w:p w:rsidR="0002455F" w:rsidRPr="0017065A" w:rsidRDefault="0002455F" w:rsidP="008725EA">
            <w:pPr>
              <w:widowControl/>
              <w:rPr>
                <w:sz w:val="26"/>
                <w:szCs w:val="26"/>
              </w:rPr>
            </w:pPr>
            <w:r>
              <w:rPr>
                <w:sz w:val="26"/>
                <w:szCs w:val="26"/>
              </w:rPr>
              <w:t xml:space="preserve">UGI Penn Natural Gas, Inc. </w:t>
            </w:r>
          </w:p>
        </w:tc>
        <w:tc>
          <w:tcPr>
            <w:tcW w:w="4008" w:type="dxa"/>
          </w:tcPr>
          <w:p w:rsidR="0065570E" w:rsidRPr="0017065A" w:rsidRDefault="0065570E" w:rsidP="0002455F">
            <w:pPr>
              <w:widowControl/>
              <w:jc w:val="right"/>
              <w:rPr>
                <w:sz w:val="26"/>
                <w:szCs w:val="26"/>
              </w:rPr>
            </w:pPr>
            <w:r>
              <w:rPr>
                <w:sz w:val="26"/>
                <w:szCs w:val="26"/>
              </w:rPr>
              <w:t>C-200</w:t>
            </w:r>
            <w:r w:rsidR="0002455F">
              <w:rPr>
                <w:sz w:val="26"/>
                <w:szCs w:val="26"/>
              </w:rPr>
              <w:t>9</w:t>
            </w:r>
            <w:r>
              <w:rPr>
                <w:sz w:val="26"/>
                <w:szCs w:val="26"/>
              </w:rPr>
              <w:t>-20</w:t>
            </w:r>
            <w:r w:rsidR="0002455F">
              <w:rPr>
                <w:sz w:val="26"/>
                <w:szCs w:val="26"/>
              </w:rPr>
              <w:t>90228</w:t>
            </w:r>
          </w:p>
        </w:tc>
      </w:tr>
    </w:tbl>
    <w:p w:rsidR="0065570E" w:rsidRPr="0017065A" w:rsidRDefault="0065570E" w:rsidP="0065570E">
      <w:pPr>
        <w:widowControl/>
        <w:rPr>
          <w:sz w:val="26"/>
        </w:rPr>
      </w:pPr>
    </w:p>
    <w:p w:rsidR="0065570E" w:rsidRPr="0017065A" w:rsidRDefault="0065570E" w:rsidP="0065570E">
      <w:pPr>
        <w:widowControl/>
        <w:rPr>
          <w:sz w:val="26"/>
        </w:rPr>
      </w:pPr>
    </w:p>
    <w:p w:rsidR="0065570E" w:rsidRPr="0017065A" w:rsidRDefault="0065570E" w:rsidP="0065570E">
      <w:pPr>
        <w:widowControl/>
        <w:jc w:val="center"/>
        <w:rPr>
          <w:b/>
          <w:sz w:val="26"/>
        </w:rPr>
      </w:pPr>
      <w:r w:rsidRPr="0017065A">
        <w:rPr>
          <w:b/>
          <w:sz w:val="26"/>
        </w:rPr>
        <w:t>OPINION AND ORDER</w:t>
      </w:r>
    </w:p>
    <w:p w:rsidR="0065570E" w:rsidRPr="0017065A" w:rsidRDefault="0065570E" w:rsidP="0065570E">
      <w:pPr>
        <w:widowControl/>
        <w:spacing w:line="360" w:lineRule="auto"/>
        <w:jc w:val="center"/>
        <w:rPr>
          <w:b/>
          <w:sz w:val="26"/>
        </w:rPr>
      </w:pPr>
    </w:p>
    <w:p w:rsidR="0065570E" w:rsidRPr="0017065A" w:rsidRDefault="0065570E" w:rsidP="0065570E">
      <w:pPr>
        <w:widowControl/>
        <w:spacing w:line="360" w:lineRule="auto"/>
        <w:rPr>
          <w:b/>
          <w:sz w:val="26"/>
        </w:rPr>
      </w:pPr>
      <w:r w:rsidRPr="0017065A">
        <w:rPr>
          <w:b/>
          <w:sz w:val="26"/>
        </w:rPr>
        <w:t>BY THE COMMISSION:</w:t>
      </w:r>
    </w:p>
    <w:p w:rsidR="0065570E" w:rsidRPr="0017065A" w:rsidRDefault="0065570E" w:rsidP="0065570E">
      <w:pPr>
        <w:widowControl/>
        <w:spacing w:line="360" w:lineRule="auto"/>
        <w:rPr>
          <w:b/>
          <w:sz w:val="26"/>
        </w:rPr>
      </w:pPr>
    </w:p>
    <w:p w:rsidR="0065570E" w:rsidRPr="0017065A" w:rsidRDefault="0065570E" w:rsidP="00452673">
      <w:pPr>
        <w:widowControl/>
        <w:spacing w:line="360" w:lineRule="auto"/>
        <w:ind w:firstLine="1440"/>
        <w:rPr>
          <w:sz w:val="26"/>
          <w:szCs w:val="26"/>
        </w:rPr>
      </w:pPr>
      <w:r w:rsidRPr="0017065A">
        <w:rPr>
          <w:sz w:val="26"/>
          <w:szCs w:val="26"/>
        </w:rPr>
        <w:t xml:space="preserve">Before the Commission for consideration </w:t>
      </w:r>
      <w:r w:rsidR="0002455F">
        <w:rPr>
          <w:sz w:val="26"/>
          <w:szCs w:val="26"/>
        </w:rPr>
        <w:t xml:space="preserve">is the Initial Decision (ID) of Administrative Law Judge David A. Salapa (ALJ) issued on August 17, 2009. </w:t>
      </w:r>
    </w:p>
    <w:p w:rsidR="0065570E" w:rsidRPr="0017065A" w:rsidRDefault="0065570E" w:rsidP="0065570E">
      <w:pPr>
        <w:widowControl/>
        <w:spacing w:line="360" w:lineRule="auto"/>
        <w:rPr>
          <w:sz w:val="26"/>
          <w:szCs w:val="26"/>
        </w:rPr>
      </w:pPr>
    </w:p>
    <w:p w:rsidR="0065570E" w:rsidRPr="0017065A" w:rsidRDefault="0065570E" w:rsidP="00051D09">
      <w:pPr>
        <w:keepNext/>
        <w:widowControl/>
        <w:spacing w:line="360" w:lineRule="auto"/>
        <w:jc w:val="center"/>
        <w:rPr>
          <w:b/>
          <w:sz w:val="26"/>
          <w:szCs w:val="26"/>
          <w:u w:val="single"/>
        </w:rPr>
      </w:pPr>
      <w:r w:rsidRPr="0017065A">
        <w:rPr>
          <w:b/>
          <w:sz w:val="26"/>
          <w:szCs w:val="26"/>
          <w:u w:val="single"/>
        </w:rPr>
        <w:t>History of the Proceeding</w:t>
      </w:r>
    </w:p>
    <w:p w:rsidR="005926AE" w:rsidRDefault="005926AE" w:rsidP="00051D09">
      <w:pPr>
        <w:keepNext/>
        <w:spacing w:line="360" w:lineRule="auto"/>
      </w:pPr>
    </w:p>
    <w:p w:rsidR="007859AD" w:rsidRPr="003F35EE" w:rsidRDefault="00355526" w:rsidP="00270590">
      <w:pPr>
        <w:pStyle w:val="ParaTab1"/>
        <w:spacing w:line="360" w:lineRule="auto"/>
        <w:ind w:left="90" w:firstLine="1350"/>
        <w:rPr>
          <w:rFonts w:ascii="Times New Roman" w:hAnsi="Times New Roman" w:cs="Times New Roman"/>
          <w:sz w:val="26"/>
          <w:szCs w:val="26"/>
        </w:rPr>
      </w:pPr>
      <w:r w:rsidRPr="003F35EE">
        <w:rPr>
          <w:rFonts w:ascii="Times New Roman" w:hAnsi="Times New Roman" w:cs="Times New Roman"/>
          <w:sz w:val="26"/>
          <w:szCs w:val="26"/>
        </w:rPr>
        <w:t xml:space="preserve">On February 11, 2009, Earl McCarroll (Complainant) filed a </w:t>
      </w:r>
      <w:r w:rsidR="002A0723">
        <w:rPr>
          <w:rFonts w:ascii="Times New Roman" w:hAnsi="Times New Roman" w:cs="Times New Roman"/>
          <w:sz w:val="26"/>
          <w:szCs w:val="26"/>
        </w:rPr>
        <w:t>F</w:t>
      </w:r>
      <w:r w:rsidRPr="003F35EE">
        <w:rPr>
          <w:rFonts w:ascii="Times New Roman" w:hAnsi="Times New Roman" w:cs="Times New Roman"/>
          <w:sz w:val="26"/>
          <w:szCs w:val="26"/>
        </w:rPr>
        <w:t xml:space="preserve">ormal </w:t>
      </w:r>
      <w:r w:rsidR="002A0723">
        <w:rPr>
          <w:rFonts w:ascii="Times New Roman" w:hAnsi="Times New Roman" w:cs="Times New Roman"/>
          <w:sz w:val="26"/>
          <w:szCs w:val="26"/>
        </w:rPr>
        <w:t>C</w:t>
      </w:r>
      <w:r w:rsidRPr="003F35EE">
        <w:rPr>
          <w:rFonts w:ascii="Times New Roman" w:hAnsi="Times New Roman" w:cs="Times New Roman"/>
          <w:sz w:val="26"/>
          <w:szCs w:val="26"/>
        </w:rPr>
        <w:t>omplaint</w:t>
      </w:r>
      <w:r w:rsidR="002A0723">
        <w:rPr>
          <w:rFonts w:ascii="Times New Roman" w:hAnsi="Times New Roman" w:cs="Times New Roman"/>
          <w:sz w:val="26"/>
          <w:szCs w:val="26"/>
        </w:rPr>
        <w:t xml:space="preserve"> (Complaint) </w:t>
      </w:r>
      <w:r w:rsidRPr="003F35EE">
        <w:rPr>
          <w:rFonts w:ascii="Times New Roman" w:hAnsi="Times New Roman" w:cs="Times New Roman"/>
          <w:sz w:val="26"/>
          <w:szCs w:val="26"/>
        </w:rPr>
        <w:t xml:space="preserve">with the Pennsylvania Public Utility Commission (Commission) against UGI Penn Natural Gas, Inc. (UGI or Respondent).  The </w:t>
      </w:r>
      <w:r w:rsidR="003F719E" w:rsidRPr="003F35EE">
        <w:rPr>
          <w:rFonts w:ascii="Times New Roman" w:hAnsi="Times New Roman" w:cs="Times New Roman"/>
          <w:sz w:val="26"/>
          <w:szCs w:val="26"/>
        </w:rPr>
        <w:t xml:space="preserve">Complainant </w:t>
      </w:r>
      <w:r w:rsidRPr="003F35EE">
        <w:rPr>
          <w:rFonts w:ascii="Times New Roman" w:hAnsi="Times New Roman" w:cs="Times New Roman"/>
          <w:sz w:val="26"/>
          <w:szCs w:val="26"/>
        </w:rPr>
        <w:t>allege</w:t>
      </w:r>
      <w:r w:rsidR="003F719E" w:rsidRPr="003F35EE">
        <w:rPr>
          <w:rFonts w:ascii="Times New Roman" w:hAnsi="Times New Roman" w:cs="Times New Roman"/>
          <w:sz w:val="26"/>
          <w:szCs w:val="26"/>
        </w:rPr>
        <w:t>d</w:t>
      </w:r>
      <w:r w:rsidRPr="003F35EE">
        <w:rPr>
          <w:rFonts w:ascii="Times New Roman" w:hAnsi="Times New Roman" w:cs="Times New Roman"/>
          <w:sz w:val="26"/>
          <w:szCs w:val="26"/>
        </w:rPr>
        <w:t xml:space="preserve"> that </w:t>
      </w:r>
      <w:r w:rsidR="003F719E" w:rsidRPr="003F35EE">
        <w:rPr>
          <w:rFonts w:ascii="Times New Roman" w:hAnsi="Times New Roman" w:cs="Times New Roman"/>
          <w:sz w:val="26"/>
          <w:szCs w:val="26"/>
        </w:rPr>
        <w:t xml:space="preserve">UGI imposed an unfair installation charge </w:t>
      </w:r>
      <w:r w:rsidR="000C52DC" w:rsidRPr="003F35EE">
        <w:rPr>
          <w:rFonts w:ascii="Times New Roman" w:hAnsi="Times New Roman" w:cs="Times New Roman"/>
          <w:sz w:val="26"/>
          <w:szCs w:val="26"/>
        </w:rPr>
        <w:t xml:space="preserve">to </w:t>
      </w:r>
      <w:r w:rsidR="007859AD" w:rsidRPr="003F35EE">
        <w:rPr>
          <w:rFonts w:ascii="Times New Roman" w:hAnsi="Times New Roman" w:cs="Times New Roman"/>
          <w:sz w:val="26"/>
          <w:szCs w:val="26"/>
        </w:rPr>
        <w:t>initiate</w:t>
      </w:r>
      <w:r w:rsidR="000C52DC" w:rsidRPr="003F35EE">
        <w:rPr>
          <w:rFonts w:ascii="Times New Roman" w:hAnsi="Times New Roman" w:cs="Times New Roman"/>
          <w:sz w:val="26"/>
          <w:szCs w:val="26"/>
        </w:rPr>
        <w:t xml:space="preserve"> gas service to his residence. </w:t>
      </w:r>
      <w:r w:rsidR="003F719E" w:rsidRPr="003F35EE">
        <w:rPr>
          <w:rFonts w:ascii="Times New Roman" w:hAnsi="Times New Roman" w:cs="Times New Roman"/>
          <w:sz w:val="26"/>
          <w:szCs w:val="26"/>
        </w:rPr>
        <w:t xml:space="preserve"> </w:t>
      </w:r>
      <w:r w:rsidR="000C52DC" w:rsidRPr="003F35EE">
        <w:rPr>
          <w:rFonts w:ascii="Times New Roman" w:hAnsi="Times New Roman" w:cs="Times New Roman"/>
          <w:sz w:val="26"/>
          <w:szCs w:val="26"/>
        </w:rPr>
        <w:t xml:space="preserve">Mr. McConnell requested that gas service be extended at no additional charge in accordance </w:t>
      </w:r>
      <w:r w:rsidR="000C52DC" w:rsidRPr="003F35EE">
        <w:rPr>
          <w:rFonts w:ascii="Times New Roman" w:hAnsi="Times New Roman" w:cs="Times New Roman"/>
          <w:sz w:val="26"/>
          <w:szCs w:val="26"/>
        </w:rPr>
        <w:lastRenderedPageBreak/>
        <w:t xml:space="preserve">with a “signed contract.”  </w:t>
      </w:r>
      <w:r w:rsidR="007859AD" w:rsidRPr="003F35EE">
        <w:rPr>
          <w:rFonts w:ascii="Times New Roman" w:hAnsi="Times New Roman" w:cs="Times New Roman"/>
          <w:sz w:val="26"/>
          <w:szCs w:val="26"/>
        </w:rPr>
        <w:t xml:space="preserve">Attached to the Complaint </w:t>
      </w:r>
      <w:r w:rsidR="00C5031C">
        <w:rPr>
          <w:rFonts w:ascii="Times New Roman" w:hAnsi="Times New Roman" w:cs="Times New Roman"/>
          <w:sz w:val="26"/>
          <w:szCs w:val="26"/>
        </w:rPr>
        <w:t>are</w:t>
      </w:r>
      <w:r w:rsidR="007859AD" w:rsidRPr="003F35EE">
        <w:rPr>
          <w:rFonts w:ascii="Times New Roman" w:hAnsi="Times New Roman" w:cs="Times New Roman"/>
          <w:sz w:val="26"/>
          <w:szCs w:val="26"/>
        </w:rPr>
        <w:t xml:space="preserve">, </w:t>
      </w:r>
      <w:r w:rsidR="007859AD" w:rsidRPr="003F35EE">
        <w:rPr>
          <w:rFonts w:ascii="Times New Roman" w:hAnsi="Times New Roman" w:cs="Times New Roman"/>
          <w:i/>
          <w:sz w:val="26"/>
          <w:szCs w:val="26"/>
        </w:rPr>
        <w:t>inter alia</w:t>
      </w:r>
      <w:r w:rsidR="007859AD" w:rsidRPr="003F35EE">
        <w:rPr>
          <w:rFonts w:ascii="Times New Roman" w:hAnsi="Times New Roman" w:cs="Times New Roman"/>
          <w:sz w:val="26"/>
          <w:szCs w:val="26"/>
        </w:rPr>
        <w:t>, a letter from UGI approving the Complainant’s request for gas service</w:t>
      </w:r>
      <w:r w:rsidR="006A46A9">
        <w:rPr>
          <w:rFonts w:ascii="Times New Roman" w:hAnsi="Times New Roman" w:cs="Times New Roman"/>
          <w:sz w:val="26"/>
          <w:szCs w:val="26"/>
        </w:rPr>
        <w:t>,</w:t>
      </w:r>
      <w:r w:rsidR="007859AD" w:rsidRPr="003F35EE">
        <w:rPr>
          <w:rFonts w:ascii="Times New Roman" w:hAnsi="Times New Roman" w:cs="Times New Roman"/>
          <w:sz w:val="26"/>
          <w:szCs w:val="26"/>
        </w:rPr>
        <w:t xml:space="preserve"> a service application cosigned by a UGI representative and the Complainant</w:t>
      </w:r>
      <w:r w:rsidR="006A46A9">
        <w:rPr>
          <w:rFonts w:ascii="Times New Roman" w:hAnsi="Times New Roman" w:cs="Times New Roman"/>
          <w:sz w:val="26"/>
          <w:szCs w:val="26"/>
        </w:rPr>
        <w:t>, and copies of e</w:t>
      </w:r>
      <w:r w:rsidR="002A0723">
        <w:rPr>
          <w:rFonts w:ascii="Times New Roman" w:hAnsi="Times New Roman" w:cs="Times New Roman"/>
          <w:sz w:val="26"/>
          <w:szCs w:val="26"/>
        </w:rPr>
        <w:t>-</w:t>
      </w:r>
      <w:r w:rsidR="006A46A9">
        <w:rPr>
          <w:rFonts w:ascii="Times New Roman" w:hAnsi="Times New Roman" w:cs="Times New Roman"/>
          <w:sz w:val="26"/>
          <w:szCs w:val="26"/>
        </w:rPr>
        <w:t>mails between a UGI representative and the Complainant</w:t>
      </w:r>
      <w:r w:rsidR="007859AD" w:rsidRPr="003F35EE">
        <w:rPr>
          <w:rFonts w:ascii="Times New Roman" w:hAnsi="Times New Roman" w:cs="Times New Roman"/>
          <w:sz w:val="26"/>
          <w:szCs w:val="26"/>
        </w:rPr>
        <w:t>.</w:t>
      </w:r>
    </w:p>
    <w:p w:rsidR="00355526" w:rsidRDefault="007859AD" w:rsidP="007859AD">
      <w:pPr>
        <w:pStyle w:val="ParaTab1"/>
        <w:spacing w:line="360" w:lineRule="auto"/>
        <w:rPr>
          <w:rFonts w:ascii="Times New Roman" w:hAnsi="Times New Roman" w:cs="Times New Roman"/>
        </w:rPr>
      </w:pPr>
      <w:r>
        <w:rPr>
          <w:rFonts w:ascii="Times New Roman" w:hAnsi="Times New Roman" w:cs="Times New Roman"/>
        </w:rPr>
        <w:t xml:space="preserve"> </w:t>
      </w:r>
    </w:p>
    <w:p w:rsidR="00270590" w:rsidRPr="003F35EE" w:rsidRDefault="00270590" w:rsidP="00270590">
      <w:pPr>
        <w:pStyle w:val="ParaTab1"/>
        <w:spacing w:line="360" w:lineRule="auto"/>
        <w:rPr>
          <w:rFonts w:ascii="Times New Roman" w:hAnsi="Times New Roman" w:cs="Times New Roman"/>
          <w:sz w:val="26"/>
          <w:szCs w:val="26"/>
        </w:rPr>
      </w:pPr>
      <w:r w:rsidRPr="003F35EE">
        <w:rPr>
          <w:rFonts w:ascii="Times New Roman" w:hAnsi="Times New Roman" w:cs="Times New Roman"/>
          <w:sz w:val="26"/>
          <w:szCs w:val="26"/>
        </w:rPr>
        <w:t xml:space="preserve">On March 9, 2009, UGI filed an Answer </w:t>
      </w:r>
      <w:r w:rsidR="00392F70" w:rsidRPr="003F35EE">
        <w:rPr>
          <w:rFonts w:ascii="Times New Roman" w:hAnsi="Times New Roman" w:cs="Times New Roman"/>
          <w:sz w:val="26"/>
          <w:szCs w:val="26"/>
        </w:rPr>
        <w:t xml:space="preserve">(Answer) </w:t>
      </w:r>
      <w:r w:rsidRPr="003F35EE">
        <w:rPr>
          <w:rFonts w:ascii="Times New Roman" w:hAnsi="Times New Roman" w:cs="Times New Roman"/>
          <w:sz w:val="26"/>
          <w:szCs w:val="26"/>
        </w:rPr>
        <w:t xml:space="preserve">to the </w:t>
      </w:r>
      <w:r w:rsidR="00392F70" w:rsidRPr="003F35EE">
        <w:rPr>
          <w:rFonts w:ascii="Times New Roman" w:hAnsi="Times New Roman" w:cs="Times New Roman"/>
          <w:sz w:val="26"/>
          <w:szCs w:val="26"/>
        </w:rPr>
        <w:t>Complaint</w:t>
      </w:r>
      <w:r w:rsidR="00654D3F" w:rsidRPr="003F35EE">
        <w:rPr>
          <w:rFonts w:ascii="Times New Roman" w:hAnsi="Times New Roman" w:cs="Times New Roman"/>
          <w:sz w:val="26"/>
          <w:szCs w:val="26"/>
        </w:rPr>
        <w:t>.</w:t>
      </w:r>
      <w:r w:rsidR="00392F70" w:rsidRPr="003F35EE">
        <w:rPr>
          <w:rFonts w:ascii="Times New Roman" w:hAnsi="Times New Roman" w:cs="Times New Roman"/>
          <w:sz w:val="26"/>
          <w:szCs w:val="26"/>
        </w:rPr>
        <w:t xml:space="preserve">  In its Answer, UGI submits that </w:t>
      </w:r>
      <w:r w:rsidR="004D5459" w:rsidRPr="003F35EE">
        <w:rPr>
          <w:rFonts w:ascii="Times New Roman" w:hAnsi="Times New Roman" w:cs="Times New Roman"/>
          <w:sz w:val="26"/>
          <w:szCs w:val="26"/>
        </w:rPr>
        <w:t xml:space="preserve">the </w:t>
      </w:r>
      <w:r w:rsidR="00D20BE8" w:rsidRPr="003F35EE">
        <w:rPr>
          <w:rFonts w:ascii="Times New Roman" w:hAnsi="Times New Roman" w:cs="Times New Roman"/>
          <w:sz w:val="26"/>
          <w:szCs w:val="26"/>
        </w:rPr>
        <w:t>Complainant</w:t>
      </w:r>
      <w:r w:rsidR="004D5459" w:rsidRPr="003F35EE">
        <w:rPr>
          <w:rFonts w:ascii="Times New Roman" w:hAnsi="Times New Roman" w:cs="Times New Roman"/>
          <w:sz w:val="26"/>
          <w:szCs w:val="26"/>
        </w:rPr>
        <w:t xml:space="preserve"> signed a gas service application which, </w:t>
      </w:r>
      <w:r w:rsidR="004D5459" w:rsidRPr="003F35EE">
        <w:rPr>
          <w:rFonts w:ascii="Times New Roman" w:hAnsi="Times New Roman" w:cs="Times New Roman"/>
          <w:i/>
          <w:sz w:val="26"/>
          <w:szCs w:val="26"/>
        </w:rPr>
        <w:t>inter alia</w:t>
      </w:r>
      <w:r w:rsidR="004D5459" w:rsidRPr="003F35EE">
        <w:rPr>
          <w:rFonts w:ascii="Times New Roman" w:hAnsi="Times New Roman" w:cs="Times New Roman"/>
          <w:sz w:val="26"/>
          <w:szCs w:val="26"/>
        </w:rPr>
        <w:t xml:space="preserve">, states that the Complainant </w:t>
      </w:r>
      <w:r w:rsidR="008F2007" w:rsidRPr="003F35EE">
        <w:rPr>
          <w:rFonts w:ascii="Times New Roman" w:hAnsi="Times New Roman" w:cs="Times New Roman"/>
          <w:sz w:val="26"/>
          <w:szCs w:val="26"/>
        </w:rPr>
        <w:t>“</w:t>
      </w:r>
      <w:r w:rsidR="004D5459" w:rsidRPr="003F35EE">
        <w:rPr>
          <w:rFonts w:ascii="Times New Roman" w:hAnsi="Times New Roman" w:cs="Times New Roman"/>
          <w:sz w:val="26"/>
          <w:szCs w:val="26"/>
        </w:rPr>
        <w:t xml:space="preserve">agrees </w:t>
      </w:r>
      <w:r w:rsidR="00D20BE8" w:rsidRPr="003F35EE">
        <w:rPr>
          <w:rFonts w:ascii="Times New Roman" w:hAnsi="Times New Roman" w:cs="Times New Roman"/>
          <w:sz w:val="26"/>
          <w:szCs w:val="26"/>
        </w:rPr>
        <w:t>to comply with the rate schedules, rules and regulations in company tariffs</w:t>
      </w:r>
      <w:r w:rsidR="008F2007" w:rsidRPr="003F35EE">
        <w:rPr>
          <w:rFonts w:ascii="Times New Roman" w:hAnsi="Times New Roman" w:cs="Times New Roman"/>
          <w:sz w:val="26"/>
          <w:szCs w:val="26"/>
        </w:rPr>
        <w:t xml:space="preserve"> of UGI Penn Natural </w:t>
      </w:r>
      <w:r w:rsidR="00074344">
        <w:rPr>
          <w:rFonts w:ascii="Times New Roman" w:hAnsi="Times New Roman" w:cs="Times New Roman"/>
          <w:sz w:val="26"/>
          <w:szCs w:val="26"/>
        </w:rPr>
        <w:t>G</w:t>
      </w:r>
      <w:r w:rsidR="008F2007" w:rsidRPr="003F35EE">
        <w:rPr>
          <w:rFonts w:ascii="Times New Roman" w:hAnsi="Times New Roman" w:cs="Times New Roman"/>
          <w:sz w:val="26"/>
          <w:szCs w:val="26"/>
        </w:rPr>
        <w:t>as on file with the Pennsylvania Public Utility Commission and such modifications or amendments hereto.  Making said rules and regulations a part of this agreement as if written herein.”</w:t>
      </w:r>
      <w:r w:rsidR="00B05E87" w:rsidRPr="003F35EE">
        <w:rPr>
          <w:rFonts w:ascii="Times New Roman" w:hAnsi="Times New Roman" w:cs="Times New Roman"/>
          <w:sz w:val="26"/>
          <w:szCs w:val="26"/>
        </w:rPr>
        <w:t xml:space="preserve">  Answer at 2. </w:t>
      </w:r>
      <w:r w:rsidR="00654D3F" w:rsidRPr="003F35EE">
        <w:rPr>
          <w:rFonts w:ascii="Times New Roman" w:hAnsi="Times New Roman" w:cs="Times New Roman"/>
          <w:sz w:val="26"/>
          <w:szCs w:val="26"/>
        </w:rPr>
        <w:t xml:space="preserve"> </w:t>
      </w:r>
      <w:r w:rsidRPr="003F35EE">
        <w:rPr>
          <w:rFonts w:ascii="Times New Roman" w:hAnsi="Times New Roman" w:cs="Times New Roman"/>
          <w:sz w:val="26"/>
          <w:szCs w:val="26"/>
        </w:rPr>
        <w:t xml:space="preserve"> </w:t>
      </w:r>
      <w:r w:rsidR="00654D3F" w:rsidRPr="003F35EE">
        <w:rPr>
          <w:rFonts w:ascii="Times New Roman" w:hAnsi="Times New Roman" w:cs="Times New Roman"/>
          <w:sz w:val="26"/>
          <w:szCs w:val="26"/>
        </w:rPr>
        <w:t>T</w:t>
      </w:r>
      <w:r w:rsidRPr="003F35EE">
        <w:rPr>
          <w:rFonts w:ascii="Times New Roman" w:hAnsi="Times New Roman" w:cs="Times New Roman"/>
          <w:sz w:val="26"/>
          <w:szCs w:val="26"/>
        </w:rPr>
        <w:t xml:space="preserve">he Respondent estimated the total cost for the extension project at $12,036.  </w:t>
      </w:r>
      <w:r w:rsidR="003F35EE" w:rsidRPr="003F35EE">
        <w:rPr>
          <w:rFonts w:ascii="Times New Roman" w:hAnsi="Times New Roman" w:cs="Times New Roman"/>
          <w:sz w:val="26"/>
          <w:szCs w:val="26"/>
        </w:rPr>
        <w:t>UGI assert</w:t>
      </w:r>
      <w:r w:rsidR="002A0723">
        <w:rPr>
          <w:rFonts w:ascii="Times New Roman" w:hAnsi="Times New Roman" w:cs="Times New Roman"/>
          <w:sz w:val="26"/>
          <w:szCs w:val="26"/>
        </w:rPr>
        <w:t>ed</w:t>
      </w:r>
      <w:r w:rsidR="003F35EE" w:rsidRPr="003F35EE">
        <w:rPr>
          <w:rFonts w:ascii="Times New Roman" w:hAnsi="Times New Roman" w:cs="Times New Roman"/>
          <w:sz w:val="26"/>
          <w:szCs w:val="26"/>
        </w:rPr>
        <w:t xml:space="preserve"> that after subtracting applicable allowances based on anticipated revenue, </w:t>
      </w:r>
      <w:r w:rsidRPr="003F35EE">
        <w:rPr>
          <w:rFonts w:ascii="Times New Roman" w:hAnsi="Times New Roman" w:cs="Times New Roman"/>
          <w:sz w:val="26"/>
          <w:szCs w:val="26"/>
        </w:rPr>
        <w:t xml:space="preserve">a total customer contribution of $6,122 would be required for the Respondent to construct the extension project.  </w:t>
      </w:r>
      <w:r w:rsidR="003F35EE" w:rsidRPr="003F35EE">
        <w:rPr>
          <w:rFonts w:ascii="Times New Roman" w:hAnsi="Times New Roman" w:cs="Times New Roman"/>
          <w:i/>
          <w:sz w:val="26"/>
          <w:szCs w:val="26"/>
        </w:rPr>
        <w:t>Id.</w:t>
      </w:r>
      <w:r w:rsidR="003F35EE" w:rsidRPr="003F35EE">
        <w:rPr>
          <w:rFonts w:ascii="Times New Roman" w:hAnsi="Times New Roman" w:cs="Times New Roman"/>
          <w:sz w:val="26"/>
          <w:szCs w:val="26"/>
        </w:rPr>
        <w:t xml:space="preserve"> </w:t>
      </w:r>
    </w:p>
    <w:p w:rsidR="000D706D" w:rsidRDefault="000D706D" w:rsidP="000D706D">
      <w:pPr>
        <w:pStyle w:val="ParaTab1"/>
        <w:spacing w:line="360" w:lineRule="auto"/>
        <w:ind w:left="90" w:firstLine="1350"/>
        <w:rPr>
          <w:rFonts w:ascii="Times New Roman" w:hAnsi="Times New Roman" w:cs="Times New Roman"/>
          <w:color w:val="548DD4" w:themeColor="text2" w:themeTint="99"/>
        </w:rPr>
      </w:pPr>
    </w:p>
    <w:p w:rsidR="000D706D" w:rsidRDefault="000D706D" w:rsidP="000D706D">
      <w:pPr>
        <w:pStyle w:val="ParaTab1"/>
        <w:spacing w:line="360" w:lineRule="auto"/>
        <w:ind w:left="90" w:firstLine="1350"/>
        <w:rPr>
          <w:sz w:val="26"/>
          <w:szCs w:val="26"/>
        </w:rPr>
      </w:pPr>
      <w:r>
        <w:rPr>
          <w:sz w:val="26"/>
          <w:szCs w:val="26"/>
        </w:rPr>
        <w:t>A</w:t>
      </w:r>
      <w:r w:rsidR="005541FA" w:rsidRPr="005541FA">
        <w:rPr>
          <w:sz w:val="26"/>
          <w:szCs w:val="26"/>
        </w:rPr>
        <w:t xml:space="preserve"> telephonic hearing was held on July 14, 2009.  The Complainant appeared </w:t>
      </w:r>
      <w:r w:rsidR="005541FA" w:rsidRPr="005541FA">
        <w:rPr>
          <w:i/>
          <w:sz w:val="26"/>
          <w:szCs w:val="26"/>
        </w:rPr>
        <w:t>pro se</w:t>
      </w:r>
      <w:r w:rsidR="005541FA" w:rsidRPr="005541FA">
        <w:rPr>
          <w:sz w:val="26"/>
          <w:szCs w:val="26"/>
        </w:rPr>
        <w:t xml:space="preserve"> and testified on his own behalf. </w:t>
      </w:r>
      <w:r w:rsidR="005541FA">
        <w:rPr>
          <w:sz w:val="26"/>
          <w:szCs w:val="26"/>
        </w:rPr>
        <w:t xml:space="preserve"> </w:t>
      </w:r>
      <w:r w:rsidR="00B363F5">
        <w:rPr>
          <w:sz w:val="26"/>
          <w:szCs w:val="26"/>
        </w:rPr>
        <w:t xml:space="preserve">UGI was represented by counsel, presented the testimony of two witnesses and submitted seven exhibits.  </w:t>
      </w:r>
      <w:r w:rsidR="00A12EFE">
        <w:rPr>
          <w:sz w:val="26"/>
          <w:szCs w:val="26"/>
        </w:rPr>
        <w:t xml:space="preserve">The hearing resulted in a transcript of forty-two pages.  The record was closed on July 22, 2009. </w:t>
      </w:r>
    </w:p>
    <w:p w:rsidR="000D706D" w:rsidRDefault="000D706D" w:rsidP="000D706D">
      <w:pPr>
        <w:pStyle w:val="ParaTab1"/>
        <w:spacing w:line="360" w:lineRule="auto"/>
        <w:ind w:left="90" w:firstLine="1350"/>
        <w:rPr>
          <w:sz w:val="26"/>
          <w:szCs w:val="26"/>
        </w:rPr>
      </w:pPr>
    </w:p>
    <w:p w:rsidR="000D706D" w:rsidRDefault="00EB1AD7" w:rsidP="000D706D">
      <w:pPr>
        <w:pStyle w:val="ParaTab1"/>
        <w:spacing w:line="360" w:lineRule="auto"/>
        <w:ind w:left="90" w:firstLine="1350"/>
        <w:rPr>
          <w:sz w:val="26"/>
          <w:szCs w:val="26"/>
        </w:rPr>
      </w:pPr>
      <w:r>
        <w:rPr>
          <w:sz w:val="26"/>
          <w:szCs w:val="26"/>
        </w:rPr>
        <w:t>By Initial Decision issued August 17, 2009, the ALJ d</w:t>
      </w:r>
      <w:r w:rsidR="00074344">
        <w:rPr>
          <w:sz w:val="26"/>
          <w:szCs w:val="26"/>
        </w:rPr>
        <w:t>enied</w:t>
      </w:r>
      <w:r>
        <w:rPr>
          <w:sz w:val="26"/>
          <w:szCs w:val="26"/>
        </w:rPr>
        <w:t xml:space="preserve"> the Complaint</w:t>
      </w:r>
      <w:r w:rsidR="00C57822">
        <w:rPr>
          <w:sz w:val="26"/>
          <w:szCs w:val="26"/>
        </w:rPr>
        <w:t xml:space="preserve">.  The ALJ found that </w:t>
      </w:r>
      <w:r w:rsidR="004D16C2">
        <w:rPr>
          <w:sz w:val="26"/>
          <w:szCs w:val="26"/>
        </w:rPr>
        <w:t xml:space="preserve">the Complainant failed to meet the burden of proof that UGI improperly calculated </w:t>
      </w:r>
      <w:r w:rsidR="00C57822">
        <w:rPr>
          <w:sz w:val="26"/>
          <w:szCs w:val="26"/>
        </w:rPr>
        <w:t xml:space="preserve">the charge for the service extension or that the UGI violated the Public Utility Code or the Commission’s regulations. </w:t>
      </w:r>
      <w:r w:rsidR="00074344">
        <w:rPr>
          <w:sz w:val="26"/>
          <w:szCs w:val="26"/>
        </w:rPr>
        <w:t xml:space="preserve"> ID at 11. </w:t>
      </w:r>
    </w:p>
    <w:p w:rsidR="000D706D" w:rsidRDefault="000D706D" w:rsidP="000D706D">
      <w:pPr>
        <w:pStyle w:val="ParaTab1"/>
        <w:spacing w:line="360" w:lineRule="auto"/>
        <w:ind w:left="90" w:firstLine="1350"/>
        <w:rPr>
          <w:sz w:val="26"/>
          <w:szCs w:val="26"/>
        </w:rPr>
      </w:pPr>
    </w:p>
    <w:p w:rsidR="000D706D" w:rsidRPr="000D706D" w:rsidRDefault="002A0723" w:rsidP="000D706D">
      <w:pPr>
        <w:pStyle w:val="ParaTab1"/>
        <w:spacing w:line="360" w:lineRule="auto"/>
        <w:ind w:left="90" w:firstLine="1350"/>
        <w:rPr>
          <w:sz w:val="26"/>
          <w:szCs w:val="26"/>
        </w:rPr>
      </w:pPr>
      <w:r>
        <w:rPr>
          <w:sz w:val="26"/>
          <w:szCs w:val="26"/>
        </w:rPr>
        <w:lastRenderedPageBreak/>
        <w:t>No Exceptions were filed.  Nevertheless, we exercised our authority to review the Initial decision p</w:t>
      </w:r>
      <w:r w:rsidR="000D706D" w:rsidRPr="000D706D">
        <w:rPr>
          <w:sz w:val="26"/>
          <w:szCs w:val="26"/>
        </w:rPr>
        <w:t xml:space="preserve">ursuant to 66 Pa C.S. </w:t>
      </w:r>
      <w:r w:rsidR="000D706D" w:rsidRPr="000D706D">
        <w:rPr>
          <w:rFonts w:cs="Times New Roman"/>
          <w:sz w:val="26"/>
          <w:szCs w:val="26"/>
        </w:rPr>
        <w:t>§</w:t>
      </w:r>
      <w:r w:rsidR="00074344">
        <w:rPr>
          <w:rFonts w:cs="Times New Roman"/>
          <w:sz w:val="26"/>
          <w:szCs w:val="26"/>
        </w:rPr>
        <w:t xml:space="preserve"> </w:t>
      </w:r>
      <w:r w:rsidR="000D706D" w:rsidRPr="000D706D">
        <w:rPr>
          <w:sz w:val="26"/>
          <w:szCs w:val="26"/>
        </w:rPr>
        <w:t>332(</w:t>
      </w:r>
      <w:r>
        <w:rPr>
          <w:sz w:val="26"/>
          <w:szCs w:val="26"/>
        </w:rPr>
        <w:t>h</w:t>
      </w:r>
      <w:r w:rsidR="000D706D" w:rsidRPr="000D706D">
        <w:rPr>
          <w:sz w:val="26"/>
          <w:szCs w:val="26"/>
        </w:rPr>
        <w:t>)</w:t>
      </w:r>
      <w:r>
        <w:rPr>
          <w:sz w:val="26"/>
          <w:szCs w:val="26"/>
        </w:rPr>
        <w:t xml:space="preserve">.  For the reasons set forth, </w:t>
      </w:r>
      <w:r w:rsidRPr="002A0723">
        <w:rPr>
          <w:i/>
          <w:sz w:val="26"/>
          <w:szCs w:val="26"/>
        </w:rPr>
        <w:t>supra</w:t>
      </w:r>
      <w:r>
        <w:rPr>
          <w:sz w:val="26"/>
          <w:szCs w:val="26"/>
        </w:rPr>
        <w:t xml:space="preserve">, we shall amend the </w:t>
      </w:r>
      <w:r w:rsidR="0062642D">
        <w:rPr>
          <w:sz w:val="26"/>
          <w:szCs w:val="26"/>
        </w:rPr>
        <w:t>I</w:t>
      </w:r>
      <w:r>
        <w:rPr>
          <w:sz w:val="26"/>
          <w:szCs w:val="26"/>
        </w:rPr>
        <w:t xml:space="preserve">nitial </w:t>
      </w:r>
      <w:r w:rsidR="0062642D">
        <w:rPr>
          <w:sz w:val="26"/>
          <w:szCs w:val="26"/>
        </w:rPr>
        <w:t>D</w:t>
      </w:r>
      <w:r>
        <w:rPr>
          <w:sz w:val="26"/>
          <w:szCs w:val="26"/>
        </w:rPr>
        <w:t xml:space="preserve">ecision consistent with this Opinion and Order. </w:t>
      </w:r>
    </w:p>
    <w:p w:rsidR="006371ED" w:rsidRDefault="00EB6BD6" w:rsidP="000D706D">
      <w:pPr>
        <w:keepNext/>
        <w:spacing w:line="360" w:lineRule="auto"/>
        <w:jc w:val="center"/>
        <w:rPr>
          <w:b/>
          <w:sz w:val="26"/>
          <w:szCs w:val="26"/>
          <w:u w:val="single"/>
        </w:rPr>
      </w:pPr>
      <w:r w:rsidRPr="000D706D">
        <w:rPr>
          <w:b/>
          <w:sz w:val="26"/>
          <w:szCs w:val="26"/>
          <w:u w:val="single"/>
        </w:rPr>
        <w:t>Discussion</w:t>
      </w:r>
    </w:p>
    <w:p w:rsidR="000D706D" w:rsidRDefault="000D706D" w:rsidP="000D706D">
      <w:pPr>
        <w:keepNext/>
        <w:spacing w:line="360" w:lineRule="auto"/>
        <w:jc w:val="center"/>
        <w:rPr>
          <w:b/>
          <w:sz w:val="26"/>
          <w:szCs w:val="26"/>
          <w:u w:val="single"/>
        </w:rPr>
      </w:pPr>
    </w:p>
    <w:p w:rsidR="00B8247B" w:rsidRPr="005269F4" w:rsidRDefault="00B8247B" w:rsidP="00B8247B">
      <w:pPr>
        <w:widowControl/>
        <w:suppressAutoHyphens/>
        <w:spacing w:line="360" w:lineRule="auto"/>
        <w:ind w:firstLine="1440"/>
        <w:rPr>
          <w:rFonts w:cs="Times New Roman"/>
          <w:spacing w:val="-3"/>
          <w:sz w:val="26"/>
          <w:szCs w:val="26"/>
          <w:u w:val="single"/>
        </w:rPr>
      </w:pPr>
      <w:r w:rsidRPr="005269F4">
        <w:rPr>
          <w:sz w:val="26"/>
          <w:szCs w:val="26"/>
        </w:rPr>
        <w:t>As the proponent of a rule or order, the Complainant</w:t>
      </w:r>
      <w:r w:rsidR="009D4E21" w:rsidRPr="005269F4">
        <w:rPr>
          <w:sz w:val="26"/>
          <w:szCs w:val="26"/>
        </w:rPr>
        <w:t xml:space="preserve"> </w:t>
      </w:r>
      <w:r w:rsidRPr="005269F4">
        <w:rPr>
          <w:sz w:val="26"/>
          <w:szCs w:val="26"/>
        </w:rPr>
        <w:t>in this proceeding bear</w:t>
      </w:r>
      <w:r w:rsidR="00074344">
        <w:rPr>
          <w:sz w:val="26"/>
          <w:szCs w:val="26"/>
        </w:rPr>
        <w:t>s</w:t>
      </w:r>
      <w:r w:rsidRPr="005269F4">
        <w:rPr>
          <w:sz w:val="26"/>
          <w:szCs w:val="26"/>
        </w:rPr>
        <w:t xml:space="preserve"> the burden of proof pursuant to Section 332(a) of the Public Utility Code.  66 Pa. C.S. § 332(a).  </w:t>
      </w:r>
      <w:r w:rsidR="008755E6" w:rsidRPr="005269F4">
        <w:rPr>
          <w:rFonts w:cs="Times New Roman"/>
          <w:sz w:val="26"/>
          <w:szCs w:val="26"/>
        </w:rPr>
        <w:t xml:space="preserve">To satisfy this burden, the Complainant must demonstrate that </w:t>
      </w:r>
      <w:r w:rsidR="008755E6">
        <w:rPr>
          <w:rFonts w:cs="Times New Roman"/>
          <w:sz w:val="26"/>
          <w:szCs w:val="26"/>
        </w:rPr>
        <w:t xml:space="preserve">the charges imposed for the extension of service are in </w:t>
      </w:r>
      <w:r w:rsidR="008755E6" w:rsidRPr="005269F4">
        <w:rPr>
          <w:rFonts w:cs="Times New Roman"/>
          <w:sz w:val="26"/>
          <w:szCs w:val="26"/>
        </w:rPr>
        <w:t>violation of the Public Utility Code</w:t>
      </w:r>
      <w:r w:rsidR="008755E6">
        <w:rPr>
          <w:rFonts w:cs="Times New Roman"/>
          <w:sz w:val="26"/>
          <w:szCs w:val="26"/>
        </w:rPr>
        <w:t xml:space="preserve">, Commission </w:t>
      </w:r>
      <w:r w:rsidR="008755E6" w:rsidRPr="005269F4">
        <w:rPr>
          <w:rFonts w:cs="Times New Roman"/>
          <w:sz w:val="26"/>
          <w:szCs w:val="26"/>
        </w:rPr>
        <w:t xml:space="preserve">Regulation or Order of the Commission.  </w:t>
      </w:r>
      <w:r w:rsidRPr="005269F4">
        <w:rPr>
          <w:rFonts w:cs="Times New Roman"/>
          <w:sz w:val="26"/>
          <w:szCs w:val="26"/>
        </w:rPr>
        <w:t xml:space="preserve">This must be shown by a preponderance of the evidence.  66 Pa. C.S. §701; </w:t>
      </w:r>
      <w:r w:rsidRPr="005269F4">
        <w:rPr>
          <w:rFonts w:cs="Times New Roman"/>
          <w:i/>
          <w:sz w:val="26"/>
          <w:szCs w:val="26"/>
        </w:rPr>
        <w:t>Patterson v. Bell Telephone Company of Pennsylvania,</w:t>
      </w:r>
      <w:r w:rsidRPr="005269F4">
        <w:rPr>
          <w:rFonts w:cs="Times New Roman"/>
          <w:sz w:val="26"/>
          <w:szCs w:val="26"/>
        </w:rPr>
        <w:t xml:space="preserve"> 72 PA PUC 196 (1990).  Preponderance of the evidence means that the party with the burden of proof has presented evidence that is more convincing than that presented by the other party.  </w:t>
      </w:r>
      <w:r w:rsidRPr="005269F4">
        <w:rPr>
          <w:rFonts w:cs="Times New Roman"/>
          <w:i/>
          <w:sz w:val="26"/>
          <w:szCs w:val="26"/>
        </w:rPr>
        <w:t>Samuel J. Lansberry, Inc. v. Pa. P.U.C</w:t>
      </w:r>
      <w:r w:rsidRPr="005269F4">
        <w:rPr>
          <w:rFonts w:cs="Times New Roman"/>
          <w:sz w:val="26"/>
          <w:szCs w:val="26"/>
        </w:rPr>
        <w:t>.,</w:t>
      </w:r>
      <w:r w:rsidRPr="005269F4">
        <w:rPr>
          <w:rFonts w:cs="Times New Roman"/>
          <w:i/>
          <w:sz w:val="26"/>
          <w:szCs w:val="26"/>
        </w:rPr>
        <w:t xml:space="preserve"> </w:t>
      </w:r>
      <w:r w:rsidRPr="005269F4">
        <w:rPr>
          <w:rFonts w:cs="Times New Roman"/>
          <w:sz w:val="26"/>
          <w:szCs w:val="26"/>
        </w:rPr>
        <w:t xml:space="preserve">578 A.2d 600, 602, </w:t>
      </w:r>
      <w:r w:rsidRPr="005269F4">
        <w:rPr>
          <w:rFonts w:cs="Times New Roman"/>
          <w:i/>
          <w:sz w:val="26"/>
          <w:szCs w:val="26"/>
        </w:rPr>
        <w:t>alloc. den</w:t>
      </w:r>
      <w:r w:rsidRPr="005269F4">
        <w:rPr>
          <w:rFonts w:cs="Times New Roman"/>
          <w:sz w:val="26"/>
          <w:szCs w:val="26"/>
        </w:rPr>
        <w:t xml:space="preserve">., 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Pr="005269F4">
        <w:rPr>
          <w:rFonts w:cs="Times New Roman"/>
          <w:i/>
          <w:sz w:val="26"/>
          <w:szCs w:val="26"/>
        </w:rPr>
        <w:t>Norfolk and Western Railway v. Pa. P.U.C</w:t>
      </w:r>
      <w:r w:rsidRPr="005269F4">
        <w:rPr>
          <w:rFonts w:cs="Times New Roman"/>
          <w:sz w:val="26"/>
          <w:szCs w:val="26"/>
        </w:rPr>
        <w:t>., 489 Pa. 109, 413 A.2d 1037 (1980).</w:t>
      </w:r>
    </w:p>
    <w:p w:rsidR="00B8247B" w:rsidRPr="005269F4" w:rsidRDefault="00B8247B" w:rsidP="00B8247B">
      <w:pPr>
        <w:widowControl/>
        <w:spacing w:line="360" w:lineRule="auto"/>
        <w:rPr>
          <w:sz w:val="26"/>
        </w:rPr>
      </w:pPr>
      <w:r w:rsidRPr="005269F4">
        <w:rPr>
          <w:sz w:val="26"/>
          <w:szCs w:val="26"/>
        </w:rPr>
        <w:tab/>
      </w:r>
      <w:r w:rsidRPr="005269F4">
        <w:rPr>
          <w:sz w:val="26"/>
          <w:szCs w:val="26"/>
        </w:rPr>
        <w:tab/>
      </w:r>
    </w:p>
    <w:p w:rsidR="00B8247B" w:rsidRPr="005269F4" w:rsidRDefault="00B8247B" w:rsidP="00B8247B">
      <w:pPr>
        <w:widowControl/>
        <w:spacing w:line="360" w:lineRule="auto"/>
        <w:ind w:firstLine="1440"/>
        <w:rPr>
          <w:sz w:val="26"/>
          <w:szCs w:val="26"/>
        </w:rPr>
      </w:pPr>
      <w:r w:rsidRPr="005269F4">
        <w:rPr>
          <w:sz w:val="26"/>
          <w:szCs w:val="26"/>
        </w:rPr>
        <w:t xml:space="preserve">Upon the presentation by the Complainant of evidence sufficient to initially satisfy the burden of proof, the burden of going forward with the evidence, to rebut the evidence of the Complainants, shifts to </w:t>
      </w:r>
      <w:r w:rsidR="00583B3E">
        <w:rPr>
          <w:sz w:val="26"/>
          <w:szCs w:val="26"/>
        </w:rPr>
        <w:t>UGI.</w:t>
      </w:r>
      <w:r w:rsidRPr="005269F4">
        <w:rPr>
          <w:sz w:val="26"/>
          <w:szCs w:val="26"/>
        </w:rPr>
        <w:t xml:space="preserve">  If the evidence presented by </w:t>
      </w:r>
      <w:r w:rsidR="00583B3E">
        <w:rPr>
          <w:sz w:val="26"/>
          <w:szCs w:val="26"/>
        </w:rPr>
        <w:t xml:space="preserve">UGI </w:t>
      </w:r>
      <w:r w:rsidRPr="005269F4">
        <w:rPr>
          <w:sz w:val="26"/>
          <w:szCs w:val="26"/>
        </w:rPr>
        <w:t>of co-equal weight, the Complainant ha</w:t>
      </w:r>
      <w:r w:rsidR="00583B3E">
        <w:rPr>
          <w:sz w:val="26"/>
          <w:szCs w:val="26"/>
        </w:rPr>
        <w:t>s</w:t>
      </w:r>
      <w:r w:rsidRPr="005269F4">
        <w:rPr>
          <w:sz w:val="26"/>
          <w:szCs w:val="26"/>
        </w:rPr>
        <w:t xml:space="preserve"> not satisfied </w:t>
      </w:r>
      <w:r w:rsidR="00583B3E">
        <w:rPr>
          <w:sz w:val="26"/>
          <w:szCs w:val="26"/>
        </w:rPr>
        <w:t>his</w:t>
      </w:r>
      <w:r w:rsidRPr="005269F4">
        <w:rPr>
          <w:sz w:val="26"/>
          <w:szCs w:val="26"/>
        </w:rPr>
        <w:t xml:space="preserve"> burden of proof.  The Complainant now ha</w:t>
      </w:r>
      <w:r w:rsidR="00583B3E">
        <w:rPr>
          <w:sz w:val="26"/>
          <w:szCs w:val="26"/>
        </w:rPr>
        <w:t>s</w:t>
      </w:r>
      <w:r w:rsidRPr="005269F4">
        <w:rPr>
          <w:sz w:val="26"/>
          <w:szCs w:val="26"/>
        </w:rPr>
        <w:t xml:space="preserve"> to provide some additional evidence to rebut that of </w:t>
      </w:r>
      <w:r w:rsidR="00583B3E">
        <w:rPr>
          <w:sz w:val="26"/>
          <w:szCs w:val="26"/>
        </w:rPr>
        <w:t>UGI.</w:t>
      </w:r>
      <w:r w:rsidRPr="005269F4">
        <w:rPr>
          <w:sz w:val="26"/>
          <w:szCs w:val="26"/>
        </w:rPr>
        <w:t xml:space="preserve"> </w:t>
      </w:r>
      <w:r w:rsidRPr="005269F4">
        <w:rPr>
          <w:iCs/>
          <w:sz w:val="26"/>
          <w:szCs w:val="26"/>
        </w:rPr>
        <w:t xml:space="preserve"> </w:t>
      </w:r>
      <w:hyperlink r:id="rId8" w:history="1">
        <w:r w:rsidRPr="005269F4">
          <w:rPr>
            <w:rStyle w:val="Hyperlink"/>
            <w:i/>
            <w:iCs/>
            <w:color w:val="auto"/>
            <w:sz w:val="26"/>
            <w:szCs w:val="26"/>
            <w:u w:val="none"/>
          </w:rPr>
          <w:t>Burleson v. Pa. PUC</w:t>
        </w:r>
        <w:r w:rsidRPr="005269F4">
          <w:rPr>
            <w:rStyle w:val="Hyperlink"/>
            <w:iCs/>
            <w:color w:val="auto"/>
            <w:sz w:val="26"/>
            <w:szCs w:val="26"/>
            <w:u w:val="none"/>
          </w:rPr>
          <w:t>, 443 A.2d 1373 (Pa. Cmwlth. 1982), aff’d, 501 Pa. 433, 461 A.2d 1234 (1983).</w:t>
        </w:r>
      </w:hyperlink>
    </w:p>
    <w:p w:rsidR="00B8247B" w:rsidRPr="005269F4" w:rsidRDefault="00B8247B" w:rsidP="00B8247B">
      <w:pPr>
        <w:widowControl/>
        <w:spacing w:line="360" w:lineRule="auto"/>
        <w:ind w:firstLine="1440"/>
        <w:rPr>
          <w:sz w:val="26"/>
        </w:rPr>
      </w:pPr>
    </w:p>
    <w:p w:rsidR="00B8247B" w:rsidRPr="005269F4" w:rsidRDefault="00B8247B" w:rsidP="00B8247B">
      <w:pPr>
        <w:widowControl/>
        <w:spacing w:line="360" w:lineRule="auto"/>
        <w:ind w:firstLine="1440"/>
        <w:rPr>
          <w:i/>
          <w:sz w:val="26"/>
        </w:rPr>
      </w:pPr>
      <w:r w:rsidRPr="005269F4">
        <w:rPr>
          <w:sz w:val="26"/>
        </w:rPr>
        <w:t xml:space="preserve">While the burden of persuasion may </w:t>
      </w:r>
      <w:r w:rsidRPr="005269F4">
        <w:rPr>
          <w:rStyle w:val="term1"/>
          <w:b w:val="0"/>
          <w:bCs w:val="0"/>
          <w:sz w:val="26"/>
        </w:rPr>
        <w:t>shift</w:t>
      </w:r>
      <w:r w:rsidRPr="005269F4">
        <w:rPr>
          <w:sz w:val="26"/>
        </w:rPr>
        <w:t xml:space="preserve"> back and forth during a proceeding, the </w:t>
      </w:r>
      <w:r w:rsidRPr="005269F4">
        <w:rPr>
          <w:rStyle w:val="term1"/>
          <w:b w:val="0"/>
          <w:bCs w:val="0"/>
          <w:sz w:val="26"/>
        </w:rPr>
        <w:t>burden of proof</w:t>
      </w:r>
      <w:r w:rsidRPr="005269F4">
        <w:rPr>
          <w:sz w:val="26"/>
        </w:rPr>
        <w:t xml:space="preserve"> never </w:t>
      </w:r>
      <w:r w:rsidRPr="005269F4">
        <w:rPr>
          <w:rStyle w:val="term1"/>
          <w:b w:val="0"/>
          <w:bCs w:val="0"/>
          <w:sz w:val="26"/>
        </w:rPr>
        <w:t>shifts.  The burden of proof</w:t>
      </w:r>
      <w:r w:rsidRPr="005269F4">
        <w:rPr>
          <w:sz w:val="26"/>
        </w:rPr>
        <w:t xml:space="preserve"> always remains on the </w:t>
      </w:r>
      <w:r w:rsidRPr="005269F4">
        <w:rPr>
          <w:sz w:val="26"/>
        </w:rPr>
        <w:lastRenderedPageBreak/>
        <w:t xml:space="preserve">party seeking affirmative relief from the Commission.  </w:t>
      </w:r>
      <w:r w:rsidRPr="005269F4">
        <w:rPr>
          <w:i/>
          <w:sz w:val="26"/>
        </w:rPr>
        <w:t xml:space="preserve">Milkie v. Pa. PUC, </w:t>
      </w:r>
      <w:r w:rsidRPr="005269F4">
        <w:rPr>
          <w:sz w:val="26"/>
        </w:rPr>
        <w:t>768 A.2d 1217 (Pa. Cmwlth. 2001).</w:t>
      </w:r>
    </w:p>
    <w:p w:rsidR="00B8247B" w:rsidRPr="00355526" w:rsidRDefault="00B8247B" w:rsidP="00B8247B">
      <w:pPr>
        <w:widowControl/>
        <w:suppressAutoHyphens/>
        <w:spacing w:line="360" w:lineRule="auto"/>
        <w:rPr>
          <w:rFonts w:cs="Times New Roman"/>
          <w:color w:val="00B050"/>
          <w:spacing w:val="-3"/>
          <w:sz w:val="26"/>
          <w:szCs w:val="26"/>
          <w:u w:val="single"/>
        </w:rPr>
      </w:pPr>
    </w:p>
    <w:p w:rsidR="00B8247B" w:rsidRPr="005269F4" w:rsidRDefault="00B8247B" w:rsidP="007348D0">
      <w:pPr>
        <w:spacing w:line="360" w:lineRule="auto"/>
        <w:rPr>
          <w:sz w:val="26"/>
          <w:szCs w:val="26"/>
        </w:rPr>
      </w:pPr>
      <w:r w:rsidRPr="00355526">
        <w:rPr>
          <w:color w:val="00B050"/>
          <w:sz w:val="26"/>
          <w:szCs w:val="26"/>
        </w:rPr>
        <w:tab/>
      </w:r>
      <w:r w:rsidRPr="00355526">
        <w:rPr>
          <w:color w:val="00B050"/>
          <w:sz w:val="26"/>
          <w:szCs w:val="26"/>
        </w:rPr>
        <w:tab/>
      </w:r>
      <w:r w:rsidRPr="005269F4">
        <w:rPr>
          <w:sz w:val="26"/>
          <w:szCs w:val="26"/>
        </w:rPr>
        <w:t xml:space="preserve">The ALJ made </w:t>
      </w:r>
      <w:r w:rsidR="00EA4967" w:rsidRPr="005269F4">
        <w:rPr>
          <w:sz w:val="26"/>
          <w:szCs w:val="26"/>
        </w:rPr>
        <w:t xml:space="preserve">thirty </w:t>
      </w:r>
      <w:r w:rsidRPr="005269F4">
        <w:rPr>
          <w:sz w:val="26"/>
          <w:szCs w:val="26"/>
        </w:rPr>
        <w:t xml:space="preserve">Findings of Fact and reached </w:t>
      </w:r>
      <w:r w:rsidR="00EA4967" w:rsidRPr="005269F4">
        <w:rPr>
          <w:sz w:val="26"/>
          <w:szCs w:val="26"/>
        </w:rPr>
        <w:t>three</w:t>
      </w:r>
      <w:r w:rsidR="002A3C31" w:rsidRPr="005269F4">
        <w:rPr>
          <w:sz w:val="26"/>
          <w:szCs w:val="26"/>
        </w:rPr>
        <w:t xml:space="preserve"> </w:t>
      </w:r>
      <w:r w:rsidRPr="005269F4">
        <w:rPr>
          <w:sz w:val="26"/>
          <w:szCs w:val="26"/>
        </w:rPr>
        <w:t xml:space="preserve">Conclusions of Law.  </w:t>
      </w:r>
      <w:bookmarkStart w:id="0" w:name="OLE_LINK1"/>
      <w:bookmarkStart w:id="1" w:name="OLE_LINK2"/>
      <w:r w:rsidRPr="005269F4">
        <w:rPr>
          <w:sz w:val="26"/>
          <w:szCs w:val="26"/>
        </w:rPr>
        <w:t>The Findings of Fact and Conclusions of Law are incorporated herein by reference and are adopted without comment unless they are either expressly or by necessary implication rejected or modified by this Opinion and Order.</w:t>
      </w:r>
      <w:bookmarkEnd w:id="0"/>
      <w:bookmarkEnd w:id="1"/>
    </w:p>
    <w:p w:rsidR="00B8247B" w:rsidRPr="00355526" w:rsidRDefault="00B8247B" w:rsidP="00B8247B">
      <w:pPr>
        <w:spacing w:line="360" w:lineRule="auto"/>
        <w:jc w:val="center"/>
        <w:rPr>
          <w:b/>
          <w:color w:val="00B050"/>
          <w:sz w:val="26"/>
          <w:szCs w:val="26"/>
          <w:u w:val="single"/>
        </w:rPr>
      </w:pPr>
    </w:p>
    <w:p w:rsidR="004A0DA8" w:rsidRDefault="004A0DA8" w:rsidP="00C5031C">
      <w:pPr>
        <w:pStyle w:val="NormalWeb"/>
        <w:spacing w:before="0" w:beforeAutospacing="0" w:after="0" w:afterAutospacing="0" w:line="360" w:lineRule="auto"/>
        <w:ind w:firstLine="1440"/>
        <w:rPr>
          <w:sz w:val="26"/>
          <w:szCs w:val="26"/>
        </w:rPr>
      </w:pPr>
      <w:r w:rsidRPr="0082359E">
        <w:rPr>
          <w:sz w:val="26"/>
          <w:szCs w:val="26"/>
        </w:rPr>
        <w:t xml:space="preserve">UGI’s Tariff Rule 5.2 states that UGI will extend its facilities at its expense provided that its investment in facilities is warranted by the anticipated revenue derived from the extension.  </w:t>
      </w:r>
      <w:r w:rsidR="00404CA8" w:rsidRPr="0082359E">
        <w:rPr>
          <w:sz w:val="26"/>
          <w:szCs w:val="26"/>
        </w:rPr>
        <w:t xml:space="preserve">Rule 5.2 also states that the costs </w:t>
      </w:r>
      <w:r w:rsidRPr="0082359E">
        <w:rPr>
          <w:sz w:val="26"/>
          <w:szCs w:val="26"/>
        </w:rPr>
        <w:t>of extending facilities beyond what the Respondent provides shall be paid by the applicant.</w:t>
      </w:r>
      <w:r w:rsidR="002A30AC">
        <w:rPr>
          <w:sz w:val="26"/>
          <w:szCs w:val="26"/>
        </w:rPr>
        <w:t xml:space="preserve"> </w:t>
      </w:r>
      <w:r w:rsidRPr="0082359E">
        <w:rPr>
          <w:sz w:val="26"/>
          <w:szCs w:val="26"/>
        </w:rPr>
        <w:t xml:space="preserve"> Rule 5.3(a) </w:t>
      </w:r>
      <w:r w:rsidR="00404CA8" w:rsidRPr="0082359E">
        <w:rPr>
          <w:sz w:val="26"/>
          <w:szCs w:val="26"/>
        </w:rPr>
        <w:t xml:space="preserve">delineates how the revenue from the extension will be calculated and Rule 5.3(b) </w:t>
      </w:r>
      <w:r w:rsidR="00A9530F" w:rsidRPr="0082359E">
        <w:rPr>
          <w:sz w:val="26"/>
          <w:szCs w:val="26"/>
        </w:rPr>
        <w:t xml:space="preserve">delineates how the costs estimates of the extension will be generated. </w:t>
      </w:r>
      <w:r w:rsidR="002A30AC">
        <w:rPr>
          <w:sz w:val="26"/>
          <w:szCs w:val="26"/>
        </w:rPr>
        <w:t xml:space="preserve"> </w:t>
      </w:r>
      <w:r w:rsidR="00A9530F" w:rsidRPr="0082359E">
        <w:rPr>
          <w:sz w:val="26"/>
          <w:szCs w:val="26"/>
        </w:rPr>
        <w:t xml:space="preserve">UGI Exh. 7.  </w:t>
      </w:r>
    </w:p>
    <w:p w:rsidR="0082359E" w:rsidRPr="0082359E" w:rsidRDefault="0082359E" w:rsidP="00C5031C">
      <w:pPr>
        <w:pStyle w:val="NormalWeb"/>
        <w:spacing w:before="0" w:beforeAutospacing="0" w:after="0" w:afterAutospacing="0" w:line="360" w:lineRule="auto"/>
        <w:ind w:firstLine="1440"/>
        <w:rPr>
          <w:sz w:val="26"/>
          <w:szCs w:val="26"/>
        </w:rPr>
      </w:pPr>
    </w:p>
    <w:p w:rsidR="0063489B" w:rsidRPr="0063489B" w:rsidRDefault="00A9530F" w:rsidP="0082359E">
      <w:pPr>
        <w:spacing w:line="360" w:lineRule="auto"/>
        <w:ind w:firstLine="1440"/>
        <w:rPr>
          <w:sz w:val="26"/>
          <w:szCs w:val="26"/>
        </w:rPr>
      </w:pPr>
      <w:r>
        <w:rPr>
          <w:sz w:val="26"/>
          <w:szCs w:val="26"/>
        </w:rPr>
        <w:t xml:space="preserve">Based </w:t>
      </w:r>
      <w:r w:rsidR="00004CB8">
        <w:rPr>
          <w:sz w:val="26"/>
          <w:szCs w:val="26"/>
        </w:rPr>
        <w:t>o</w:t>
      </w:r>
      <w:r>
        <w:rPr>
          <w:sz w:val="26"/>
          <w:szCs w:val="26"/>
        </w:rPr>
        <w:t xml:space="preserve">n the evidence presented in this proceeding, the ALJ concluded </w:t>
      </w:r>
      <w:r w:rsidR="0063489B">
        <w:rPr>
          <w:sz w:val="26"/>
          <w:szCs w:val="26"/>
        </w:rPr>
        <w:t>that UGI ha</w:t>
      </w:r>
      <w:r w:rsidR="000319BC">
        <w:rPr>
          <w:sz w:val="26"/>
          <w:szCs w:val="26"/>
        </w:rPr>
        <w:t xml:space="preserve">d not </w:t>
      </w:r>
      <w:r w:rsidR="0063489B" w:rsidRPr="0063489B">
        <w:rPr>
          <w:sz w:val="26"/>
          <w:szCs w:val="26"/>
        </w:rPr>
        <w:t>miscalculate</w:t>
      </w:r>
      <w:r w:rsidR="006934C7">
        <w:rPr>
          <w:sz w:val="26"/>
          <w:szCs w:val="26"/>
        </w:rPr>
        <w:t>d</w:t>
      </w:r>
      <w:r w:rsidR="0063489B" w:rsidRPr="0063489B">
        <w:rPr>
          <w:sz w:val="26"/>
          <w:szCs w:val="26"/>
        </w:rPr>
        <w:t xml:space="preserve"> any of the amounts that the Complainant would have to c</w:t>
      </w:r>
      <w:r w:rsidR="0063489B">
        <w:rPr>
          <w:sz w:val="26"/>
          <w:szCs w:val="26"/>
        </w:rPr>
        <w:t>o</w:t>
      </w:r>
      <w:r w:rsidR="0063489B" w:rsidRPr="0063489B">
        <w:rPr>
          <w:sz w:val="26"/>
          <w:szCs w:val="26"/>
        </w:rPr>
        <w:t xml:space="preserve">ntribute toward the project to </w:t>
      </w:r>
      <w:r w:rsidR="002A30AC">
        <w:rPr>
          <w:sz w:val="26"/>
          <w:szCs w:val="26"/>
        </w:rPr>
        <w:t>receive</w:t>
      </w:r>
      <w:r w:rsidR="0063489B" w:rsidRPr="0063489B">
        <w:rPr>
          <w:sz w:val="26"/>
          <w:szCs w:val="26"/>
        </w:rPr>
        <w:t xml:space="preserve"> natural gas service</w:t>
      </w:r>
      <w:r w:rsidR="000319BC">
        <w:rPr>
          <w:sz w:val="26"/>
          <w:szCs w:val="26"/>
        </w:rPr>
        <w:t xml:space="preserve">.  The ALJ also concluded that UGI </w:t>
      </w:r>
      <w:r w:rsidR="00E4453E">
        <w:rPr>
          <w:sz w:val="26"/>
          <w:szCs w:val="26"/>
        </w:rPr>
        <w:t xml:space="preserve">complied with its tariff and </w:t>
      </w:r>
      <w:r w:rsidR="000319BC">
        <w:rPr>
          <w:sz w:val="26"/>
          <w:szCs w:val="26"/>
        </w:rPr>
        <w:t xml:space="preserve">did not </w:t>
      </w:r>
      <w:r w:rsidR="0063489B" w:rsidRPr="0063489B">
        <w:rPr>
          <w:sz w:val="26"/>
          <w:szCs w:val="26"/>
        </w:rPr>
        <w:t xml:space="preserve">violate the Public Utility Code or Commission regulations in </w:t>
      </w:r>
      <w:r w:rsidR="000319BC">
        <w:rPr>
          <w:sz w:val="26"/>
          <w:szCs w:val="26"/>
        </w:rPr>
        <w:t xml:space="preserve">the manner in which </w:t>
      </w:r>
      <w:r w:rsidR="006934C7">
        <w:rPr>
          <w:sz w:val="26"/>
          <w:szCs w:val="26"/>
        </w:rPr>
        <w:t xml:space="preserve">it </w:t>
      </w:r>
      <w:r w:rsidR="0063489B" w:rsidRPr="0063489B">
        <w:rPr>
          <w:sz w:val="26"/>
          <w:szCs w:val="26"/>
        </w:rPr>
        <w:t>calculated those amounts.</w:t>
      </w:r>
      <w:r w:rsidR="0063489B">
        <w:rPr>
          <w:sz w:val="26"/>
          <w:szCs w:val="26"/>
        </w:rPr>
        <w:t xml:space="preserve">  ID at 8</w:t>
      </w:r>
      <w:r w:rsidR="00E4453E">
        <w:rPr>
          <w:sz w:val="26"/>
          <w:szCs w:val="26"/>
        </w:rPr>
        <w:t xml:space="preserve"> and 10</w:t>
      </w:r>
      <w:r w:rsidR="0063489B">
        <w:rPr>
          <w:sz w:val="26"/>
          <w:szCs w:val="26"/>
        </w:rPr>
        <w:t xml:space="preserve">. </w:t>
      </w:r>
    </w:p>
    <w:p w:rsidR="0063489B" w:rsidRPr="0078620D" w:rsidRDefault="0063489B" w:rsidP="0082359E">
      <w:pPr>
        <w:spacing w:line="360" w:lineRule="auto"/>
      </w:pPr>
      <w:r w:rsidRPr="0078620D">
        <w:t xml:space="preserve">  </w:t>
      </w:r>
    </w:p>
    <w:p w:rsidR="00160478" w:rsidRPr="00160478" w:rsidRDefault="00160478" w:rsidP="0082359E">
      <w:pPr>
        <w:spacing w:line="360" w:lineRule="auto"/>
        <w:ind w:firstLine="1440"/>
        <w:rPr>
          <w:sz w:val="26"/>
          <w:szCs w:val="26"/>
        </w:rPr>
      </w:pPr>
      <w:r>
        <w:rPr>
          <w:sz w:val="26"/>
          <w:szCs w:val="26"/>
        </w:rPr>
        <w:t>We</w:t>
      </w:r>
      <w:r w:rsidRPr="00160478">
        <w:rPr>
          <w:sz w:val="26"/>
          <w:szCs w:val="26"/>
        </w:rPr>
        <w:t xml:space="preserve"> agree with the Initial Decision to the extent it concluded that UGI’s calculation of the Complainant’s line extension cost responsibility complied with its tariff, and that the Complainant’s request that UGI be required to extend service to him at no charge should be denied.  </w:t>
      </w:r>
      <w:r>
        <w:rPr>
          <w:sz w:val="26"/>
          <w:szCs w:val="26"/>
        </w:rPr>
        <w:t xml:space="preserve">However, we </w:t>
      </w:r>
      <w:r w:rsidRPr="00160478">
        <w:rPr>
          <w:sz w:val="26"/>
          <w:szCs w:val="26"/>
        </w:rPr>
        <w:t xml:space="preserve">believe that the evidence introduced by the Complainant demonstrates that UGI violated Section 1501 of the Public Utility Code, </w:t>
      </w:r>
      <w:r w:rsidR="004E4320">
        <w:rPr>
          <w:sz w:val="26"/>
          <w:szCs w:val="26"/>
        </w:rPr>
        <w:t xml:space="preserve">  </w:t>
      </w:r>
      <w:r w:rsidRPr="00160478">
        <w:rPr>
          <w:sz w:val="26"/>
          <w:szCs w:val="26"/>
        </w:rPr>
        <w:t>66 Pa. C.S. § 1501, by failing to provide reasonable service to Mr. McCarroll</w:t>
      </w:r>
      <w:r w:rsidR="002A30AC">
        <w:rPr>
          <w:sz w:val="26"/>
          <w:szCs w:val="26"/>
        </w:rPr>
        <w:t>.</w:t>
      </w:r>
      <w:r w:rsidR="00F31C7E">
        <w:rPr>
          <w:sz w:val="26"/>
          <w:szCs w:val="26"/>
        </w:rPr>
        <w:t xml:space="preserve">  We find that the Initial Decision should be revised accordingly. </w:t>
      </w:r>
      <w:r w:rsidR="002A30AC">
        <w:rPr>
          <w:sz w:val="26"/>
          <w:szCs w:val="26"/>
        </w:rPr>
        <w:t xml:space="preserve">  </w:t>
      </w:r>
    </w:p>
    <w:p w:rsidR="00160478" w:rsidRPr="00160478" w:rsidRDefault="00160478" w:rsidP="00160478">
      <w:pPr>
        <w:spacing w:line="360" w:lineRule="auto"/>
        <w:ind w:firstLine="720"/>
        <w:rPr>
          <w:sz w:val="26"/>
          <w:szCs w:val="26"/>
        </w:rPr>
      </w:pPr>
    </w:p>
    <w:p w:rsidR="00160478" w:rsidRPr="00160478" w:rsidRDefault="00160478" w:rsidP="00862AD3">
      <w:pPr>
        <w:spacing w:line="360" w:lineRule="auto"/>
        <w:ind w:firstLine="1440"/>
        <w:rPr>
          <w:sz w:val="26"/>
          <w:szCs w:val="26"/>
        </w:rPr>
      </w:pPr>
      <w:r w:rsidRPr="00160478">
        <w:rPr>
          <w:sz w:val="26"/>
          <w:szCs w:val="26"/>
        </w:rPr>
        <w:lastRenderedPageBreak/>
        <w:t xml:space="preserve">The Complainant finalized his application for gas service in June 2008, after which a UGI marketing representative came to his house for an inspection.  The UGI representative assumed that a gas main ran down the </w:t>
      </w:r>
      <w:r w:rsidR="00862AD3">
        <w:rPr>
          <w:sz w:val="26"/>
          <w:szCs w:val="26"/>
        </w:rPr>
        <w:t>Complainant’s street.</w:t>
      </w:r>
      <w:r w:rsidRPr="00160478">
        <w:rPr>
          <w:sz w:val="26"/>
          <w:szCs w:val="26"/>
        </w:rPr>
        <w:t xml:space="preserve">  NT</w:t>
      </w:r>
      <w:r w:rsidR="00287EF1">
        <w:rPr>
          <w:sz w:val="26"/>
          <w:szCs w:val="26"/>
        </w:rPr>
        <w:t xml:space="preserve"> </w:t>
      </w:r>
      <w:r w:rsidRPr="00160478">
        <w:rPr>
          <w:sz w:val="26"/>
          <w:szCs w:val="26"/>
        </w:rPr>
        <w:t xml:space="preserve">at 9.  At that time, UGI countersigned the application for service.  NT at 14.  Subsequently, the Complainant received a letter from UGI, dated July 15, 2008, informing him that his application had been approved.  UGI’s letter described the signed application as a “binding agreement between us” and gave Mr. McCarroll two working days to inform UGI </w:t>
      </w:r>
      <w:r w:rsidR="00CF4223">
        <w:rPr>
          <w:sz w:val="26"/>
          <w:szCs w:val="26"/>
        </w:rPr>
        <w:t xml:space="preserve">whether </w:t>
      </w:r>
      <w:r w:rsidRPr="00160478">
        <w:rPr>
          <w:sz w:val="26"/>
          <w:szCs w:val="26"/>
        </w:rPr>
        <w:t xml:space="preserve">he no longer desired service.  </w:t>
      </w:r>
      <w:r w:rsidR="006F2B4E">
        <w:rPr>
          <w:sz w:val="26"/>
          <w:szCs w:val="26"/>
        </w:rPr>
        <w:t xml:space="preserve">Attachments to Complaint. </w:t>
      </w:r>
      <w:r w:rsidRPr="00160478">
        <w:rPr>
          <w:sz w:val="26"/>
          <w:szCs w:val="26"/>
        </w:rPr>
        <w:t xml:space="preserve"> </w:t>
      </w:r>
    </w:p>
    <w:p w:rsidR="00160478" w:rsidRPr="00160478" w:rsidRDefault="00160478" w:rsidP="00862AD3">
      <w:pPr>
        <w:spacing w:line="360" w:lineRule="auto"/>
        <w:ind w:firstLine="1440"/>
        <w:rPr>
          <w:sz w:val="26"/>
          <w:szCs w:val="26"/>
        </w:rPr>
      </w:pPr>
    </w:p>
    <w:p w:rsidR="00042B94" w:rsidRDefault="00160478" w:rsidP="00862AD3">
      <w:pPr>
        <w:spacing w:line="360" w:lineRule="auto"/>
        <w:ind w:firstLine="1440"/>
        <w:rPr>
          <w:sz w:val="26"/>
          <w:szCs w:val="26"/>
        </w:rPr>
      </w:pPr>
      <w:r w:rsidRPr="00160478">
        <w:rPr>
          <w:sz w:val="26"/>
          <w:szCs w:val="26"/>
        </w:rPr>
        <w:t xml:space="preserve">Mr. McCarroll sent an e-mail to the UGI representative on July 17, 2008, </w:t>
      </w:r>
      <w:r>
        <w:rPr>
          <w:sz w:val="26"/>
          <w:szCs w:val="26"/>
        </w:rPr>
        <w:t xml:space="preserve">inquiring </w:t>
      </w:r>
      <w:r w:rsidRPr="00160478">
        <w:rPr>
          <w:sz w:val="26"/>
          <w:szCs w:val="26"/>
        </w:rPr>
        <w:t xml:space="preserve">when his service would be installed.  UGI responded that same day and informed Mr. McCarroll that his service would be installed within a month.  </w:t>
      </w:r>
      <w:r w:rsidR="00943B28">
        <w:rPr>
          <w:sz w:val="26"/>
          <w:szCs w:val="26"/>
        </w:rPr>
        <w:t>The UGI representative also wrote</w:t>
      </w:r>
      <w:r w:rsidR="00F31C7E">
        <w:rPr>
          <w:sz w:val="26"/>
          <w:szCs w:val="26"/>
        </w:rPr>
        <w:t>,</w:t>
      </w:r>
      <w:r w:rsidR="00943B28">
        <w:rPr>
          <w:sz w:val="26"/>
          <w:szCs w:val="26"/>
        </w:rPr>
        <w:t xml:space="preserve"> “I will speak to the foreman and ask him to do it as soon as possible.”  </w:t>
      </w:r>
      <w:r w:rsidR="00943B28" w:rsidRPr="00943B28">
        <w:rPr>
          <w:i/>
          <w:sz w:val="26"/>
          <w:szCs w:val="26"/>
        </w:rPr>
        <w:t>Id</w:t>
      </w:r>
      <w:r w:rsidR="00943B28">
        <w:rPr>
          <w:sz w:val="26"/>
          <w:szCs w:val="26"/>
        </w:rPr>
        <w:t xml:space="preserve">.  </w:t>
      </w:r>
    </w:p>
    <w:p w:rsidR="00042B94" w:rsidRDefault="00042B94" w:rsidP="00862AD3">
      <w:pPr>
        <w:spacing w:line="360" w:lineRule="auto"/>
        <w:ind w:firstLine="1440"/>
        <w:rPr>
          <w:sz w:val="26"/>
          <w:szCs w:val="26"/>
        </w:rPr>
      </w:pPr>
    </w:p>
    <w:p w:rsidR="00160478" w:rsidRPr="00160478" w:rsidRDefault="00160478" w:rsidP="00862AD3">
      <w:pPr>
        <w:spacing w:line="360" w:lineRule="auto"/>
        <w:ind w:firstLine="1440"/>
        <w:rPr>
          <w:sz w:val="26"/>
          <w:szCs w:val="26"/>
        </w:rPr>
      </w:pPr>
      <w:r w:rsidRPr="00160478">
        <w:rPr>
          <w:sz w:val="26"/>
          <w:szCs w:val="26"/>
        </w:rPr>
        <w:t>The binding agreement did not include any indication that Mr. McCarroll would be responsible for</w:t>
      </w:r>
      <w:r w:rsidR="00FE113F">
        <w:rPr>
          <w:sz w:val="26"/>
          <w:szCs w:val="26"/>
        </w:rPr>
        <w:t xml:space="preserve"> any of </w:t>
      </w:r>
      <w:r w:rsidRPr="00160478">
        <w:rPr>
          <w:sz w:val="26"/>
          <w:szCs w:val="26"/>
        </w:rPr>
        <w:t xml:space="preserve">the costs of extending UGI’s gas distribution line to his </w:t>
      </w:r>
      <w:r w:rsidR="00FE113F">
        <w:rPr>
          <w:sz w:val="26"/>
          <w:szCs w:val="26"/>
        </w:rPr>
        <w:t>residence</w:t>
      </w:r>
      <w:r w:rsidRPr="00160478">
        <w:rPr>
          <w:sz w:val="26"/>
          <w:szCs w:val="26"/>
        </w:rPr>
        <w:t>.</w:t>
      </w:r>
      <w:r w:rsidR="006F2B4E">
        <w:rPr>
          <w:sz w:val="26"/>
          <w:szCs w:val="26"/>
        </w:rPr>
        <w:t xml:space="preserve">  </w:t>
      </w:r>
      <w:r w:rsidR="00567970">
        <w:rPr>
          <w:sz w:val="26"/>
          <w:szCs w:val="26"/>
        </w:rPr>
        <w:t>In addition, the July 15, 200</w:t>
      </w:r>
      <w:r w:rsidR="00A06644">
        <w:rPr>
          <w:sz w:val="26"/>
          <w:szCs w:val="26"/>
        </w:rPr>
        <w:t>8</w:t>
      </w:r>
      <w:r w:rsidR="00567970">
        <w:rPr>
          <w:sz w:val="26"/>
          <w:szCs w:val="26"/>
        </w:rPr>
        <w:t xml:space="preserve"> letter </w:t>
      </w:r>
      <w:r w:rsidR="00A06644">
        <w:rPr>
          <w:sz w:val="26"/>
          <w:szCs w:val="26"/>
        </w:rPr>
        <w:t xml:space="preserve">from UGI </w:t>
      </w:r>
      <w:r w:rsidR="00567970">
        <w:rPr>
          <w:sz w:val="26"/>
          <w:szCs w:val="26"/>
        </w:rPr>
        <w:t>only addresse</w:t>
      </w:r>
      <w:r w:rsidR="00042B94">
        <w:rPr>
          <w:sz w:val="26"/>
          <w:szCs w:val="26"/>
        </w:rPr>
        <w:t>d</w:t>
      </w:r>
      <w:r w:rsidR="00567970">
        <w:rPr>
          <w:sz w:val="26"/>
          <w:szCs w:val="26"/>
        </w:rPr>
        <w:t xml:space="preserve"> a $37.00 “turn-on fee” and no other charges.  </w:t>
      </w:r>
      <w:r w:rsidR="006F2B4E" w:rsidRPr="006F2B4E">
        <w:rPr>
          <w:i/>
          <w:sz w:val="26"/>
          <w:szCs w:val="26"/>
        </w:rPr>
        <w:t>Id.</w:t>
      </w:r>
      <w:r w:rsidR="006F2B4E">
        <w:rPr>
          <w:sz w:val="26"/>
          <w:szCs w:val="26"/>
        </w:rPr>
        <w:t xml:space="preserve"> </w:t>
      </w:r>
    </w:p>
    <w:p w:rsidR="00160478" w:rsidRPr="00160478" w:rsidRDefault="00160478" w:rsidP="00862AD3">
      <w:pPr>
        <w:spacing w:line="360" w:lineRule="auto"/>
        <w:ind w:firstLine="1440"/>
        <w:rPr>
          <w:sz w:val="26"/>
          <w:szCs w:val="26"/>
        </w:rPr>
      </w:pPr>
    </w:p>
    <w:p w:rsidR="00160478" w:rsidRPr="00160478" w:rsidRDefault="00160478" w:rsidP="00862AD3">
      <w:pPr>
        <w:spacing w:line="360" w:lineRule="auto"/>
        <w:ind w:firstLine="1440"/>
        <w:rPr>
          <w:sz w:val="26"/>
          <w:szCs w:val="26"/>
        </w:rPr>
      </w:pPr>
      <w:r w:rsidRPr="00160478">
        <w:rPr>
          <w:sz w:val="26"/>
          <w:szCs w:val="26"/>
        </w:rPr>
        <w:t>Two weeks later, on July 31, 2008, the UGI representative sent an e</w:t>
      </w:r>
      <w:r w:rsidR="00076D45">
        <w:rPr>
          <w:sz w:val="26"/>
          <w:szCs w:val="26"/>
        </w:rPr>
        <w:t>-</w:t>
      </w:r>
      <w:r w:rsidRPr="00160478">
        <w:rPr>
          <w:sz w:val="26"/>
          <w:szCs w:val="26"/>
        </w:rPr>
        <w:t xml:space="preserve">mail to the Complainant telling him that “the natural gas unfortunately is about 250’ short of your house which would require us to extend our main to you” and telling the Complainant not to purchase any equipment until he got a clear idea of the cost of the line extension.  </w:t>
      </w:r>
      <w:r w:rsidR="007A7F1B" w:rsidRPr="007A7F1B">
        <w:rPr>
          <w:i/>
          <w:sz w:val="26"/>
          <w:szCs w:val="26"/>
        </w:rPr>
        <w:t>Id</w:t>
      </w:r>
      <w:r w:rsidR="007A7F1B">
        <w:rPr>
          <w:sz w:val="26"/>
          <w:szCs w:val="26"/>
        </w:rPr>
        <w:t xml:space="preserve">.  </w:t>
      </w:r>
      <w:r w:rsidRPr="00160478">
        <w:rPr>
          <w:sz w:val="26"/>
          <w:szCs w:val="26"/>
        </w:rPr>
        <w:t>Unfortunately, by this time Mr. McCarroll already had purchased a gas furnace in reliance on the binding agreement for gas service and the assurance that gas service would be installed by the middle of August.</w:t>
      </w:r>
      <w:r w:rsidRPr="00160478">
        <w:rPr>
          <w:rStyle w:val="FootnoteReference"/>
          <w:sz w:val="26"/>
          <w:szCs w:val="26"/>
        </w:rPr>
        <w:footnoteReference w:id="1"/>
      </w:r>
    </w:p>
    <w:p w:rsidR="00160478" w:rsidRPr="00160478" w:rsidRDefault="00160478" w:rsidP="00862AD3">
      <w:pPr>
        <w:spacing w:line="360" w:lineRule="auto"/>
        <w:ind w:firstLine="1440"/>
        <w:rPr>
          <w:sz w:val="26"/>
          <w:szCs w:val="26"/>
        </w:rPr>
      </w:pPr>
    </w:p>
    <w:p w:rsidR="00160478" w:rsidRPr="00160478" w:rsidRDefault="008755E6" w:rsidP="00862AD3">
      <w:pPr>
        <w:spacing w:line="360" w:lineRule="auto"/>
        <w:ind w:firstLine="1440"/>
        <w:rPr>
          <w:sz w:val="26"/>
          <w:szCs w:val="26"/>
        </w:rPr>
      </w:pPr>
      <w:r w:rsidRPr="00160478">
        <w:rPr>
          <w:sz w:val="26"/>
          <w:szCs w:val="26"/>
        </w:rPr>
        <w:t xml:space="preserve">On October 27, 2008, </w:t>
      </w:r>
      <w:r>
        <w:rPr>
          <w:sz w:val="26"/>
          <w:szCs w:val="26"/>
        </w:rPr>
        <w:t xml:space="preserve">over three </w:t>
      </w:r>
      <w:r w:rsidRPr="00160478">
        <w:rPr>
          <w:sz w:val="26"/>
          <w:szCs w:val="26"/>
        </w:rPr>
        <w:t>months after the application was executed, UGI sent a letter to Mr. McCarroll informing him that he would have to pay $6,122 before his gas service could be connected.</w:t>
      </w:r>
      <w:r w:rsidRPr="00160478">
        <w:rPr>
          <w:rStyle w:val="FootnoteReference"/>
          <w:sz w:val="26"/>
          <w:szCs w:val="26"/>
        </w:rPr>
        <w:t xml:space="preserve"> </w:t>
      </w:r>
      <w:r w:rsidRPr="00160478">
        <w:rPr>
          <w:rStyle w:val="FootnoteReference"/>
          <w:sz w:val="26"/>
          <w:szCs w:val="26"/>
        </w:rPr>
        <w:footnoteReference w:id="2"/>
      </w:r>
      <w:r w:rsidR="00A06644">
        <w:rPr>
          <w:sz w:val="26"/>
          <w:szCs w:val="26"/>
        </w:rPr>
        <w:t xml:space="preserve">  </w:t>
      </w:r>
      <w:r w:rsidR="00160478" w:rsidRPr="00160478">
        <w:rPr>
          <w:sz w:val="26"/>
          <w:szCs w:val="26"/>
        </w:rPr>
        <w:t xml:space="preserve">NT at 9-10. </w:t>
      </w:r>
    </w:p>
    <w:p w:rsidR="00160478" w:rsidRPr="00160478" w:rsidRDefault="00160478" w:rsidP="00862AD3">
      <w:pPr>
        <w:spacing w:line="360" w:lineRule="auto"/>
        <w:ind w:firstLine="1440"/>
        <w:rPr>
          <w:sz w:val="26"/>
          <w:szCs w:val="26"/>
        </w:rPr>
      </w:pPr>
    </w:p>
    <w:p w:rsidR="00160478" w:rsidRPr="00160478" w:rsidRDefault="008755E6" w:rsidP="00862AD3">
      <w:pPr>
        <w:spacing w:line="360" w:lineRule="auto"/>
        <w:ind w:firstLine="1440"/>
        <w:rPr>
          <w:sz w:val="26"/>
          <w:szCs w:val="26"/>
        </w:rPr>
      </w:pPr>
      <w:r w:rsidRPr="00160478">
        <w:rPr>
          <w:sz w:val="26"/>
          <w:szCs w:val="26"/>
        </w:rPr>
        <w:t xml:space="preserve">This unfortunate chain of events was triggered because UGI failed to consult its system maps to </w:t>
      </w:r>
      <w:r w:rsidR="004E4320">
        <w:rPr>
          <w:sz w:val="26"/>
          <w:szCs w:val="26"/>
        </w:rPr>
        <w:t xml:space="preserve">determine whether </w:t>
      </w:r>
      <w:r w:rsidRPr="00160478">
        <w:rPr>
          <w:sz w:val="26"/>
          <w:szCs w:val="26"/>
        </w:rPr>
        <w:t>a line extension would be required to provide service to Mr. McCarroll</w:t>
      </w:r>
      <w:r>
        <w:rPr>
          <w:sz w:val="26"/>
          <w:szCs w:val="26"/>
        </w:rPr>
        <w:t xml:space="preserve"> prior to executing </w:t>
      </w:r>
      <w:r w:rsidR="000171D5">
        <w:rPr>
          <w:sz w:val="26"/>
          <w:szCs w:val="26"/>
        </w:rPr>
        <w:t>the</w:t>
      </w:r>
      <w:r>
        <w:rPr>
          <w:sz w:val="26"/>
          <w:szCs w:val="26"/>
        </w:rPr>
        <w:t xml:space="preserve"> service application.</w:t>
      </w:r>
      <w:r w:rsidRPr="00160478">
        <w:rPr>
          <w:sz w:val="26"/>
          <w:szCs w:val="26"/>
        </w:rPr>
        <w:t xml:space="preserve">  </w:t>
      </w:r>
      <w:r w:rsidR="00160478" w:rsidRPr="00160478">
        <w:rPr>
          <w:sz w:val="26"/>
          <w:szCs w:val="26"/>
        </w:rPr>
        <w:t xml:space="preserve">UGI thereby failed to include the line extension costs in the application presented to the Complainant, and failed to disclose the costs prior to the application being executed by both parties.  While UGI’s application form includes general language that incorporates the company’s tariff by reference, UGI did not disclose that </w:t>
      </w:r>
      <w:r w:rsidR="004E4320">
        <w:rPr>
          <w:sz w:val="26"/>
          <w:szCs w:val="26"/>
        </w:rPr>
        <w:t xml:space="preserve">the </w:t>
      </w:r>
      <w:r w:rsidR="00160478" w:rsidRPr="00160478">
        <w:rPr>
          <w:sz w:val="26"/>
          <w:szCs w:val="26"/>
        </w:rPr>
        <w:t>application of its tariff to the facts of this case would result in a charge of $6,122 to the Complainant.</w:t>
      </w:r>
    </w:p>
    <w:p w:rsidR="00160478" w:rsidRPr="00160478" w:rsidRDefault="00160478" w:rsidP="00862AD3">
      <w:pPr>
        <w:spacing w:line="360" w:lineRule="auto"/>
        <w:ind w:firstLine="1440"/>
        <w:rPr>
          <w:sz w:val="26"/>
          <w:szCs w:val="26"/>
        </w:rPr>
      </w:pPr>
    </w:p>
    <w:p w:rsidR="00160478" w:rsidRPr="00160478" w:rsidRDefault="00AA3047" w:rsidP="00862AD3">
      <w:pPr>
        <w:spacing w:line="360" w:lineRule="auto"/>
        <w:ind w:firstLine="1440"/>
        <w:rPr>
          <w:sz w:val="26"/>
          <w:szCs w:val="26"/>
        </w:rPr>
      </w:pPr>
      <w:r>
        <w:rPr>
          <w:sz w:val="26"/>
          <w:szCs w:val="26"/>
        </w:rPr>
        <w:t xml:space="preserve">We find that </w:t>
      </w:r>
      <w:r w:rsidR="00160478" w:rsidRPr="00160478">
        <w:rPr>
          <w:sz w:val="26"/>
          <w:szCs w:val="26"/>
        </w:rPr>
        <w:t xml:space="preserve">UGI’s failure to review its system maps and determine whether there was a gas distribution line on the Complainant’s street, along with UGI’s failure to outline the costs of the necessary line extension prior to finalizing the Complainant’s application, constitutes unreasonable service under 66 Pa. C.S. § 1501.  </w:t>
      </w:r>
    </w:p>
    <w:p w:rsidR="00160478" w:rsidRPr="00160478" w:rsidRDefault="00160478" w:rsidP="00862AD3">
      <w:pPr>
        <w:spacing w:line="360" w:lineRule="auto"/>
        <w:ind w:firstLine="1440"/>
        <w:rPr>
          <w:sz w:val="26"/>
          <w:szCs w:val="26"/>
        </w:rPr>
      </w:pPr>
    </w:p>
    <w:p w:rsidR="00160478" w:rsidRPr="00160478" w:rsidRDefault="00F07C85" w:rsidP="00862AD3">
      <w:pPr>
        <w:spacing w:line="360" w:lineRule="auto"/>
        <w:ind w:firstLine="1440"/>
        <w:rPr>
          <w:sz w:val="26"/>
          <w:szCs w:val="26"/>
        </w:rPr>
      </w:pPr>
      <w:r>
        <w:rPr>
          <w:sz w:val="26"/>
          <w:szCs w:val="26"/>
        </w:rPr>
        <w:t xml:space="preserve">Pursuant to 66 Pa. C.S </w:t>
      </w:r>
      <w:r>
        <w:rPr>
          <w:rFonts w:cs="Times New Roman"/>
          <w:sz w:val="26"/>
          <w:szCs w:val="26"/>
        </w:rPr>
        <w:t>§</w:t>
      </w:r>
      <w:r>
        <w:rPr>
          <w:sz w:val="26"/>
          <w:szCs w:val="26"/>
        </w:rPr>
        <w:t xml:space="preserve"> 1504, </w:t>
      </w:r>
      <w:r w:rsidR="00F2649C">
        <w:rPr>
          <w:sz w:val="26"/>
          <w:szCs w:val="26"/>
        </w:rPr>
        <w:t xml:space="preserve">we </w:t>
      </w:r>
      <w:r w:rsidR="00EC1510">
        <w:rPr>
          <w:sz w:val="26"/>
          <w:szCs w:val="26"/>
        </w:rPr>
        <w:t xml:space="preserve">shall </w:t>
      </w:r>
      <w:r w:rsidR="00F2649C">
        <w:rPr>
          <w:sz w:val="26"/>
          <w:szCs w:val="26"/>
        </w:rPr>
        <w:t xml:space="preserve">direct </w:t>
      </w:r>
      <w:r w:rsidR="00160478" w:rsidRPr="00160478">
        <w:rPr>
          <w:sz w:val="26"/>
          <w:szCs w:val="26"/>
        </w:rPr>
        <w:t xml:space="preserve">UGI to revise its service application form </w:t>
      </w:r>
      <w:r w:rsidR="00F2649C">
        <w:rPr>
          <w:sz w:val="26"/>
          <w:szCs w:val="26"/>
        </w:rPr>
        <w:t xml:space="preserve">and procedures </w:t>
      </w:r>
      <w:r w:rsidR="00160478" w:rsidRPr="00160478">
        <w:rPr>
          <w:sz w:val="26"/>
          <w:szCs w:val="26"/>
        </w:rPr>
        <w:t xml:space="preserve">so that applicants are clearly informed about whether an application for service will or will not require a </w:t>
      </w:r>
      <w:r w:rsidR="007B7883">
        <w:rPr>
          <w:sz w:val="26"/>
          <w:szCs w:val="26"/>
        </w:rPr>
        <w:t xml:space="preserve">contribution from the customer for a </w:t>
      </w:r>
      <w:r w:rsidR="00160478" w:rsidRPr="00160478">
        <w:rPr>
          <w:sz w:val="26"/>
          <w:szCs w:val="26"/>
        </w:rPr>
        <w:t xml:space="preserve">line or main extension, and if so, the </w:t>
      </w:r>
      <w:r w:rsidR="007B7883">
        <w:rPr>
          <w:sz w:val="26"/>
          <w:szCs w:val="26"/>
        </w:rPr>
        <w:t xml:space="preserve">amount </w:t>
      </w:r>
      <w:r w:rsidR="00160478" w:rsidRPr="00160478">
        <w:rPr>
          <w:sz w:val="26"/>
          <w:szCs w:val="26"/>
        </w:rPr>
        <w:t xml:space="preserve">of the contribution that will be required from the applicant under UGI’s tariff.  This will require that UGI properly exercise due diligence in reviewing </w:t>
      </w:r>
      <w:r w:rsidR="00F2649C">
        <w:rPr>
          <w:sz w:val="26"/>
          <w:szCs w:val="26"/>
        </w:rPr>
        <w:t>its</w:t>
      </w:r>
      <w:r w:rsidR="00160478" w:rsidRPr="00160478">
        <w:rPr>
          <w:sz w:val="26"/>
          <w:szCs w:val="26"/>
        </w:rPr>
        <w:t xml:space="preserve"> system maps prior to finalizing applications for service, and train their marketing representatives of the necessity of checking the system maps when service </w:t>
      </w:r>
      <w:r w:rsidR="00160478" w:rsidRPr="00160478">
        <w:rPr>
          <w:sz w:val="26"/>
          <w:szCs w:val="26"/>
        </w:rPr>
        <w:lastRenderedPageBreak/>
        <w:t>applications are submitted.</w:t>
      </w:r>
    </w:p>
    <w:p w:rsidR="00A57B2D" w:rsidRPr="00355526" w:rsidRDefault="00A57B2D" w:rsidP="00CC3B44">
      <w:pPr>
        <w:spacing w:line="360" w:lineRule="auto"/>
        <w:ind w:firstLine="1440"/>
        <w:rPr>
          <w:color w:val="00B050"/>
          <w:sz w:val="26"/>
          <w:szCs w:val="26"/>
        </w:rPr>
      </w:pPr>
    </w:p>
    <w:p w:rsidR="00B8247B" w:rsidRPr="00845F77" w:rsidRDefault="00A57B2D" w:rsidP="000D75B3">
      <w:pPr>
        <w:keepNext/>
        <w:spacing w:line="360" w:lineRule="auto"/>
        <w:jc w:val="center"/>
        <w:rPr>
          <w:b/>
          <w:sz w:val="26"/>
          <w:szCs w:val="26"/>
          <w:u w:val="single"/>
        </w:rPr>
      </w:pPr>
      <w:r w:rsidRPr="00845F77">
        <w:rPr>
          <w:b/>
          <w:sz w:val="26"/>
          <w:szCs w:val="26"/>
          <w:u w:val="single"/>
        </w:rPr>
        <w:t>Conclusion</w:t>
      </w:r>
    </w:p>
    <w:p w:rsidR="00A57B2D" w:rsidRPr="00845F77" w:rsidRDefault="00A57B2D" w:rsidP="000D75B3">
      <w:pPr>
        <w:keepNext/>
        <w:spacing w:line="360" w:lineRule="auto"/>
        <w:ind w:firstLine="1440"/>
        <w:jc w:val="center"/>
        <w:rPr>
          <w:b/>
          <w:sz w:val="26"/>
          <w:szCs w:val="26"/>
          <w:u w:val="single"/>
        </w:rPr>
      </w:pPr>
    </w:p>
    <w:p w:rsidR="00A57B2D" w:rsidRPr="00845F77" w:rsidRDefault="00213FBE" w:rsidP="000D75B3">
      <w:pPr>
        <w:keepNext/>
        <w:widowControl/>
        <w:suppressAutoHyphens/>
        <w:spacing w:line="360" w:lineRule="auto"/>
        <w:ind w:firstLine="1440"/>
        <w:rPr>
          <w:rFonts w:cs="Times New Roman"/>
          <w:spacing w:val="-3"/>
          <w:sz w:val="26"/>
          <w:szCs w:val="26"/>
        </w:rPr>
      </w:pPr>
      <w:r w:rsidRPr="00845F77">
        <w:rPr>
          <w:rFonts w:cs="Times New Roman"/>
          <w:spacing w:val="-3"/>
          <w:sz w:val="26"/>
          <w:szCs w:val="26"/>
        </w:rPr>
        <w:t>Upon review and consideration of the record of this proceeding, and in light of the foregoing discussion, we shall adopt the ALJ’s Initial Decision as amended by this Opinion and Order</w:t>
      </w:r>
      <w:r w:rsidR="006A3048">
        <w:rPr>
          <w:rFonts w:cs="Times New Roman"/>
          <w:spacing w:val="-3"/>
          <w:sz w:val="26"/>
          <w:szCs w:val="26"/>
        </w:rPr>
        <w:t>;</w:t>
      </w:r>
      <w:r w:rsidRPr="00845F77">
        <w:rPr>
          <w:rFonts w:cs="Times New Roman"/>
          <w:spacing w:val="-3"/>
          <w:sz w:val="26"/>
          <w:szCs w:val="26"/>
        </w:rPr>
        <w:t xml:space="preserve"> </w:t>
      </w:r>
      <w:r w:rsidR="00A57B2D" w:rsidRPr="00845F77">
        <w:rPr>
          <w:rFonts w:cs="Times New Roman"/>
          <w:b/>
          <w:spacing w:val="-3"/>
          <w:sz w:val="26"/>
          <w:szCs w:val="26"/>
        </w:rPr>
        <w:t>THEREFORE,</w:t>
      </w:r>
      <w:r w:rsidR="00A57B2D" w:rsidRPr="00845F77">
        <w:rPr>
          <w:rFonts w:cs="Times New Roman"/>
          <w:spacing w:val="-3"/>
          <w:sz w:val="26"/>
          <w:szCs w:val="26"/>
        </w:rPr>
        <w:t xml:space="preserve"> </w:t>
      </w:r>
    </w:p>
    <w:p w:rsidR="00A57B2D" w:rsidRPr="00845F77" w:rsidRDefault="00A57B2D" w:rsidP="000D75B3">
      <w:pPr>
        <w:keepNext/>
        <w:widowControl/>
        <w:suppressAutoHyphens/>
        <w:spacing w:line="360" w:lineRule="auto"/>
        <w:rPr>
          <w:rFonts w:cs="Times New Roman"/>
          <w:spacing w:val="-3"/>
          <w:sz w:val="26"/>
          <w:szCs w:val="26"/>
        </w:rPr>
      </w:pPr>
    </w:p>
    <w:p w:rsidR="00A57B2D" w:rsidRPr="00845F77" w:rsidRDefault="00A57B2D" w:rsidP="00A57B2D">
      <w:pPr>
        <w:widowControl/>
        <w:suppressAutoHyphens/>
        <w:spacing w:line="360" w:lineRule="auto"/>
        <w:ind w:left="1080" w:firstLine="360"/>
        <w:rPr>
          <w:rFonts w:cs="Times New Roman"/>
          <w:spacing w:val="-3"/>
          <w:sz w:val="26"/>
          <w:szCs w:val="26"/>
        </w:rPr>
      </w:pPr>
      <w:r w:rsidRPr="00845F77">
        <w:rPr>
          <w:rFonts w:cs="Times New Roman"/>
          <w:b/>
          <w:spacing w:val="-3"/>
          <w:sz w:val="26"/>
          <w:szCs w:val="26"/>
        </w:rPr>
        <w:t>IT IS ORDERED</w:t>
      </w:r>
      <w:r w:rsidRPr="00845F77">
        <w:rPr>
          <w:rFonts w:cs="Times New Roman"/>
          <w:spacing w:val="-3"/>
          <w:sz w:val="26"/>
          <w:szCs w:val="26"/>
        </w:rPr>
        <w:t>:</w:t>
      </w:r>
    </w:p>
    <w:p w:rsidR="00A57B2D" w:rsidRPr="00845F77" w:rsidRDefault="00A57B2D" w:rsidP="00A57B2D">
      <w:pPr>
        <w:widowControl/>
        <w:suppressAutoHyphens/>
        <w:spacing w:line="360" w:lineRule="auto"/>
        <w:ind w:left="360"/>
        <w:rPr>
          <w:rFonts w:cs="Times New Roman"/>
          <w:spacing w:val="-3"/>
          <w:sz w:val="26"/>
          <w:szCs w:val="26"/>
        </w:rPr>
      </w:pPr>
    </w:p>
    <w:p w:rsidR="00AE6BBB" w:rsidRDefault="008755E6" w:rsidP="00A57B2D">
      <w:pPr>
        <w:widowControl/>
        <w:numPr>
          <w:ilvl w:val="0"/>
          <w:numId w:val="1"/>
        </w:numPr>
        <w:tabs>
          <w:tab w:val="left" w:pos="-1440"/>
          <w:tab w:val="left" w:pos="-720"/>
        </w:tabs>
        <w:suppressAutoHyphens/>
        <w:spacing w:line="360" w:lineRule="auto"/>
        <w:ind w:left="0" w:firstLine="1440"/>
        <w:rPr>
          <w:rFonts w:cs="Times New Roman"/>
          <w:spacing w:val="-3"/>
          <w:sz w:val="26"/>
          <w:szCs w:val="26"/>
        </w:rPr>
      </w:pPr>
      <w:r w:rsidRPr="00845F77">
        <w:rPr>
          <w:rFonts w:cs="Times New Roman"/>
          <w:spacing w:val="-3"/>
          <w:sz w:val="26"/>
          <w:szCs w:val="26"/>
        </w:rPr>
        <w:t xml:space="preserve">That the Complaint of Earl McCarroll against UGI Penn Natural Gas, Inc. is </w:t>
      </w:r>
      <w:r w:rsidR="00555341">
        <w:rPr>
          <w:rFonts w:cs="Times New Roman"/>
          <w:spacing w:val="-3"/>
          <w:sz w:val="26"/>
          <w:szCs w:val="26"/>
        </w:rPr>
        <w:t xml:space="preserve">sustained, in part, and denied, in part, consistent with this Opinion and Order. </w:t>
      </w:r>
    </w:p>
    <w:p w:rsidR="00845F77" w:rsidRPr="00845F77" w:rsidRDefault="00845F77" w:rsidP="00845F77">
      <w:pPr>
        <w:widowControl/>
        <w:tabs>
          <w:tab w:val="left" w:pos="-1440"/>
          <w:tab w:val="left" w:pos="-720"/>
        </w:tabs>
        <w:suppressAutoHyphens/>
        <w:spacing w:line="360" w:lineRule="auto"/>
        <w:ind w:left="1440"/>
        <w:rPr>
          <w:rFonts w:cs="Times New Roman"/>
          <w:spacing w:val="-3"/>
          <w:sz w:val="26"/>
          <w:szCs w:val="26"/>
        </w:rPr>
      </w:pPr>
    </w:p>
    <w:p w:rsidR="00845F77" w:rsidRDefault="00AE6BBB" w:rsidP="00A57B2D">
      <w:pPr>
        <w:widowControl/>
        <w:numPr>
          <w:ilvl w:val="0"/>
          <w:numId w:val="1"/>
        </w:numPr>
        <w:tabs>
          <w:tab w:val="left" w:pos="-1440"/>
          <w:tab w:val="left" w:pos="-720"/>
        </w:tabs>
        <w:suppressAutoHyphens/>
        <w:spacing w:line="360" w:lineRule="auto"/>
        <w:ind w:left="0" w:firstLine="1440"/>
        <w:rPr>
          <w:rFonts w:cs="Times New Roman"/>
          <w:spacing w:val="-3"/>
          <w:sz w:val="26"/>
          <w:szCs w:val="26"/>
        </w:rPr>
      </w:pPr>
      <w:r w:rsidRPr="00845F77">
        <w:rPr>
          <w:rFonts w:cs="Times New Roman"/>
          <w:spacing w:val="-3"/>
          <w:sz w:val="26"/>
          <w:szCs w:val="26"/>
        </w:rPr>
        <w:t>That the Initial Decision of Administrative Law Judge Salapa</w:t>
      </w:r>
      <w:r w:rsidR="00A34543">
        <w:rPr>
          <w:rFonts w:cs="Times New Roman"/>
          <w:spacing w:val="-3"/>
          <w:sz w:val="26"/>
          <w:szCs w:val="26"/>
        </w:rPr>
        <w:t>,</w:t>
      </w:r>
      <w:r w:rsidR="00845F77" w:rsidRPr="00845F77">
        <w:rPr>
          <w:rFonts w:cs="Times New Roman"/>
          <w:spacing w:val="-3"/>
          <w:sz w:val="26"/>
          <w:szCs w:val="26"/>
        </w:rPr>
        <w:t xml:space="preserve"> </w:t>
      </w:r>
      <w:r w:rsidRPr="00845F77">
        <w:rPr>
          <w:rFonts w:cs="Times New Roman"/>
          <w:spacing w:val="-3"/>
          <w:sz w:val="26"/>
          <w:szCs w:val="26"/>
        </w:rPr>
        <w:t>issued on August 17, 2009</w:t>
      </w:r>
      <w:r w:rsidR="00A34543">
        <w:rPr>
          <w:rFonts w:cs="Times New Roman"/>
          <w:spacing w:val="-3"/>
          <w:sz w:val="26"/>
          <w:szCs w:val="26"/>
        </w:rPr>
        <w:t>,</w:t>
      </w:r>
      <w:r w:rsidRPr="00845F77">
        <w:rPr>
          <w:rFonts w:cs="Times New Roman"/>
          <w:spacing w:val="-3"/>
          <w:sz w:val="26"/>
          <w:szCs w:val="26"/>
        </w:rPr>
        <w:t xml:space="preserve"> is adopted, as </w:t>
      </w:r>
      <w:r w:rsidR="00F85958">
        <w:rPr>
          <w:rFonts w:cs="Times New Roman"/>
          <w:spacing w:val="-3"/>
          <w:sz w:val="26"/>
          <w:szCs w:val="26"/>
        </w:rPr>
        <w:t xml:space="preserve">amended </w:t>
      </w:r>
      <w:r w:rsidRPr="00845F77">
        <w:rPr>
          <w:rFonts w:cs="Times New Roman"/>
          <w:spacing w:val="-3"/>
          <w:sz w:val="26"/>
          <w:szCs w:val="26"/>
        </w:rPr>
        <w:t xml:space="preserve">by this Opinion and Order. </w:t>
      </w:r>
    </w:p>
    <w:p w:rsidR="00845F77" w:rsidRDefault="00845F77" w:rsidP="00845F77">
      <w:pPr>
        <w:widowControl/>
        <w:tabs>
          <w:tab w:val="left" w:pos="-1440"/>
          <w:tab w:val="left" w:pos="-720"/>
        </w:tabs>
        <w:suppressAutoHyphens/>
        <w:spacing w:line="360" w:lineRule="auto"/>
        <w:ind w:left="1440"/>
        <w:rPr>
          <w:rFonts w:cs="Times New Roman"/>
          <w:spacing w:val="-3"/>
          <w:sz w:val="26"/>
          <w:szCs w:val="26"/>
        </w:rPr>
      </w:pPr>
    </w:p>
    <w:p w:rsidR="00845F77" w:rsidRDefault="00845F77" w:rsidP="00A57B2D">
      <w:pPr>
        <w:widowControl/>
        <w:numPr>
          <w:ilvl w:val="0"/>
          <w:numId w:val="1"/>
        </w:numPr>
        <w:tabs>
          <w:tab w:val="left" w:pos="-1440"/>
          <w:tab w:val="left" w:pos="-720"/>
        </w:tabs>
        <w:suppressAutoHyphens/>
        <w:spacing w:line="360" w:lineRule="auto"/>
        <w:ind w:left="0" w:firstLine="1440"/>
        <w:rPr>
          <w:rFonts w:cs="Times New Roman"/>
          <w:spacing w:val="-3"/>
          <w:sz w:val="26"/>
          <w:szCs w:val="26"/>
        </w:rPr>
      </w:pPr>
      <w:r w:rsidRPr="00845F77">
        <w:rPr>
          <w:rFonts w:cs="Times New Roman"/>
          <w:spacing w:val="-3"/>
          <w:sz w:val="26"/>
          <w:szCs w:val="26"/>
        </w:rPr>
        <w:t xml:space="preserve">That </w:t>
      </w:r>
      <w:r w:rsidR="00DD7F08">
        <w:rPr>
          <w:rFonts w:cs="Times New Roman"/>
          <w:spacing w:val="-3"/>
          <w:sz w:val="26"/>
          <w:szCs w:val="26"/>
        </w:rPr>
        <w:t xml:space="preserve">within </w:t>
      </w:r>
      <w:r w:rsidR="00F01678">
        <w:rPr>
          <w:rFonts w:cs="Times New Roman"/>
          <w:spacing w:val="-3"/>
          <w:sz w:val="26"/>
          <w:szCs w:val="26"/>
        </w:rPr>
        <w:t>sixty</w:t>
      </w:r>
      <w:r w:rsidR="00DD7F08">
        <w:rPr>
          <w:rFonts w:cs="Times New Roman"/>
          <w:spacing w:val="-3"/>
          <w:sz w:val="26"/>
          <w:szCs w:val="26"/>
        </w:rPr>
        <w:t xml:space="preserve"> (</w:t>
      </w:r>
      <w:r w:rsidR="00F01678">
        <w:rPr>
          <w:rFonts w:cs="Times New Roman"/>
          <w:spacing w:val="-3"/>
          <w:sz w:val="26"/>
          <w:szCs w:val="26"/>
        </w:rPr>
        <w:t>6</w:t>
      </w:r>
      <w:r w:rsidR="00DD7F08">
        <w:rPr>
          <w:rFonts w:cs="Times New Roman"/>
          <w:spacing w:val="-3"/>
          <w:sz w:val="26"/>
          <w:szCs w:val="26"/>
        </w:rPr>
        <w:t xml:space="preserve">0) days of the </w:t>
      </w:r>
      <w:r w:rsidR="00EC1510">
        <w:rPr>
          <w:rFonts w:cs="Times New Roman"/>
          <w:spacing w:val="-3"/>
          <w:sz w:val="26"/>
          <w:szCs w:val="26"/>
        </w:rPr>
        <w:t xml:space="preserve">date of </w:t>
      </w:r>
      <w:r w:rsidR="00DD7F08">
        <w:rPr>
          <w:rFonts w:cs="Times New Roman"/>
          <w:spacing w:val="-3"/>
          <w:sz w:val="26"/>
          <w:szCs w:val="26"/>
        </w:rPr>
        <w:t xml:space="preserve">entry of this Opinion and Order, </w:t>
      </w:r>
      <w:r w:rsidRPr="00845F77">
        <w:rPr>
          <w:rFonts w:cs="Times New Roman"/>
          <w:spacing w:val="-3"/>
          <w:sz w:val="26"/>
          <w:szCs w:val="26"/>
        </w:rPr>
        <w:t>UGI Penn Natural Gas, Inc</w:t>
      </w:r>
      <w:r w:rsidR="00DD7F08">
        <w:rPr>
          <w:rFonts w:cs="Times New Roman"/>
          <w:spacing w:val="-3"/>
          <w:sz w:val="26"/>
          <w:szCs w:val="26"/>
        </w:rPr>
        <w:t>.</w:t>
      </w:r>
      <w:r w:rsidRPr="00845F77">
        <w:rPr>
          <w:rFonts w:cs="Times New Roman"/>
          <w:spacing w:val="-3"/>
          <w:sz w:val="26"/>
          <w:szCs w:val="26"/>
        </w:rPr>
        <w:t xml:space="preserve"> shall modify its </w:t>
      </w:r>
      <w:r w:rsidRPr="00845F77">
        <w:rPr>
          <w:sz w:val="26"/>
          <w:szCs w:val="26"/>
        </w:rPr>
        <w:t xml:space="preserve">service application form and procedures so that </w:t>
      </w:r>
      <w:r w:rsidR="00F01678">
        <w:rPr>
          <w:sz w:val="26"/>
          <w:szCs w:val="26"/>
        </w:rPr>
        <w:t xml:space="preserve">before an application is </w:t>
      </w:r>
      <w:r w:rsidR="004B0F42">
        <w:rPr>
          <w:sz w:val="26"/>
          <w:szCs w:val="26"/>
        </w:rPr>
        <w:t>signed by either party</w:t>
      </w:r>
      <w:r w:rsidR="00F01678">
        <w:rPr>
          <w:sz w:val="26"/>
          <w:szCs w:val="26"/>
        </w:rPr>
        <w:t xml:space="preserve">, </w:t>
      </w:r>
      <w:r w:rsidRPr="00845F77">
        <w:rPr>
          <w:sz w:val="26"/>
          <w:szCs w:val="26"/>
        </w:rPr>
        <w:t xml:space="preserve">applicants are clearly informed about whether an application for service will or will not require a </w:t>
      </w:r>
      <w:r w:rsidR="007B7883">
        <w:rPr>
          <w:sz w:val="26"/>
          <w:szCs w:val="26"/>
        </w:rPr>
        <w:t xml:space="preserve">contribution from the customer for a </w:t>
      </w:r>
      <w:r w:rsidRPr="00845F77">
        <w:rPr>
          <w:sz w:val="26"/>
          <w:szCs w:val="26"/>
        </w:rPr>
        <w:t xml:space="preserve">line or main extension, and if so, the </w:t>
      </w:r>
      <w:r w:rsidR="007B7883">
        <w:rPr>
          <w:sz w:val="26"/>
          <w:szCs w:val="26"/>
        </w:rPr>
        <w:t xml:space="preserve">amount </w:t>
      </w:r>
      <w:r w:rsidRPr="00845F77">
        <w:rPr>
          <w:sz w:val="26"/>
          <w:szCs w:val="26"/>
        </w:rPr>
        <w:t xml:space="preserve">of the contribution that will be required from the applicant under </w:t>
      </w:r>
      <w:r w:rsidR="009100AF">
        <w:rPr>
          <w:sz w:val="26"/>
          <w:szCs w:val="26"/>
        </w:rPr>
        <w:t xml:space="preserve">the </w:t>
      </w:r>
      <w:r w:rsidR="00A0540A" w:rsidRPr="00845F77">
        <w:rPr>
          <w:rFonts w:cs="Times New Roman"/>
          <w:spacing w:val="-3"/>
          <w:sz w:val="26"/>
          <w:szCs w:val="26"/>
        </w:rPr>
        <w:t>UGI Penn Natural Gas, Inc</w:t>
      </w:r>
      <w:r w:rsidR="009100AF">
        <w:rPr>
          <w:rFonts w:cs="Times New Roman"/>
          <w:spacing w:val="-3"/>
          <w:sz w:val="26"/>
          <w:szCs w:val="26"/>
        </w:rPr>
        <w:t>.</w:t>
      </w:r>
      <w:r w:rsidR="00A0540A">
        <w:rPr>
          <w:rFonts w:cs="Times New Roman"/>
          <w:spacing w:val="-3"/>
          <w:sz w:val="26"/>
          <w:szCs w:val="26"/>
        </w:rPr>
        <w:t xml:space="preserve"> </w:t>
      </w:r>
      <w:r w:rsidRPr="00845F77">
        <w:rPr>
          <w:sz w:val="26"/>
          <w:szCs w:val="26"/>
        </w:rPr>
        <w:t xml:space="preserve">tariff. </w:t>
      </w:r>
      <w:r w:rsidR="004B0F42">
        <w:rPr>
          <w:sz w:val="26"/>
          <w:szCs w:val="26"/>
        </w:rPr>
        <w:t xml:space="preserve"> </w:t>
      </w:r>
      <w:r w:rsidR="00503BCE">
        <w:rPr>
          <w:sz w:val="26"/>
          <w:szCs w:val="26"/>
        </w:rPr>
        <w:t xml:space="preserve">The amount of a customer’s contribution, if any, </w:t>
      </w:r>
      <w:r w:rsidR="00423270">
        <w:rPr>
          <w:sz w:val="26"/>
          <w:szCs w:val="26"/>
        </w:rPr>
        <w:t xml:space="preserve">shall be </w:t>
      </w:r>
      <w:r w:rsidR="00EC1510">
        <w:rPr>
          <w:sz w:val="26"/>
          <w:szCs w:val="26"/>
        </w:rPr>
        <w:t xml:space="preserve">presented </w:t>
      </w:r>
      <w:r w:rsidR="00423270">
        <w:rPr>
          <w:sz w:val="26"/>
          <w:szCs w:val="26"/>
        </w:rPr>
        <w:t xml:space="preserve">on the service application form. </w:t>
      </w:r>
      <w:r w:rsidRPr="00845F77">
        <w:rPr>
          <w:sz w:val="26"/>
          <w:szCs w:val="26"/>
        </w:rPr>
        <w:t xml:space="preserve"> </w:t>
      </w:r>
      <w:r w:rsidRPr="00845F77">
        <w:rPr>
          <w:rFonts w:cs="Times New Roman"/>
          <w:spacing w:val="-3"/>
          <w:sz w:val="26"/>
          <w:szCs w:val="26"/>
        </w:rPr>
        <w:t xml:space="preserve"> </w:t>
      </w:r>
    </w:p>
    <w:p w:rsidR="00DD7F08" w:rsidRDefault="00DD7F08" w:rsidP="00DD7F08">
      <w:pPr>
        <w:widowControl/>
        <w:tabs>
          <w:tab w:val="left" w:pos="-1440"/>
          <w:tab w:val="left" w:pos="-720"/>
        </w:tabs>
        <w:suppressAutoHyphens/>
        <w:spacing w:line="360" w:lineRule="auto"/>
        <w:ind w:left="1440"/>
        <w:rPr>
          <w:rFonts w:cs="Times New Roman"/>
          <w:spacing w:val="-3"/>
          <w:sz w:val="26"/>
          <w:szCs w:val="26"/>
        </w:rPr>
      </w:pPr>
    </w:p>
    <w:p w:rsidR="00555341" w:rsidRPr="00BC073F" w:rsidRDefault="004F6465" w:rsidP="00BC073F">
      <w:pPr>
        <w:widowControl/>
        <w:numPr>
          <w:ilvl w:val="0"/>
          <w:numId w:val="1"/>
        </w:numPr>
        <w:tabs>
          <w:tab w:val="left" w:pos="-1440"/>
          <w:tab w:val="left" w:pos="-720"/>
        </w:tabs>
        <w:suppressAutoHyphens/>
        <w:spacing w:after="200" w:line="276" w:lineRule="auto"/>
        <w:ind w:left="0" w:firstLine="1440"/>
        <w:rPr>
          <w:rFonts w:cs="Times New Roman"/>
          <w:spacing w:val="-3"/>
          <w:sz w:val="26"/>
          <w:szCs w:val="26"/>
        </w:rPr>
      </w:pPr>
      <w:r w:rsidRPr="00BC073F">
        <w:rPr>
          <w:rFonts w:cs="Times New Roman"/>
          <w:spacing w:val="-3"/>
          <w:sz w:val="26"/>
          <w:szCs w:val="26"/>
        </w:rPr>
        <w:t xml:space="preserve">That within sixty (60) days of the </w:t>
      </w:r>
      <w:r w:rsidR="00EC1510" w:rsidRPr="00BC073F">
        <w:rPr>
          <w:rFonts w:cs="Times New Roman"/>
          <w:spacing w:val="-3"/>
          <w:sz w:val="26"/>
          <w:szCs w:val="26"/>
        </w:rPr>
        <w:t xml:space="preserve">date of </w:t>
      </w:r>
      <w:r w:rsidRPr="00BC073F">
        <w:rPr>
          <w:rFonts w:cs="Times New Roman"/>
          <w:spacing w:val="-3"/>
          <w:sz w:val="26"/>
          <w:szCs w:val="26"/>
        </w:rPr>
        <w:t xml:space="preserve">entry of this Opinion and Order, UGI Penn Natural Gas, Inc. shall notify the Commission Secretary that </w:t>
      </w:r>
      <w:r w:rsidR="00BE6D6A" w:rsidRPr="00BC073F">
        <w:rPr>
          <w:rFonts w:cs="Times New Roman"/>
          <w:spacing w:val="-3"/>
          <w:sz w:val="26"/>
          <w:szCs w:val="26"/>
        </w:rPr>
        <w:t xml:space="preserve">the </w:t>
      </w:r>
      <w:r w:rsidRPr="00BC073F">
        <w:rPr>
          <w:rFonts w:cs="Times New Roman"/>
          <w:spacing w:val="-3"/>
          <w:sz w:val="26"/>
          <w:szCs w:val="26"/>
        </w:rPr>
        <w:t>modifications</w:t>
      </w:r>
      <w:r w:rsidR="00BE6D6A" w:rsidRPr="00BC073F">
        <w:rPr>
          <w:rFonts w:cs="Times New Roman"/>
          <w:spacing w:val="-3"/>
          <w:sz w:val="26"/>
          <w:szCs w:val="26"/>
        </w:rPr>
        <w:t xml:space="preserve"> to</w:t>
      </w:r>
      <w:r w:rsidRPr="00BC073F">
        <w:rPr>
          <w:rFonts w:cs="Times New Roman"/>
          <w:spacing w:val="-3"/>
          <w:sz w:val="26"/>
          <w:szCs w:val="26"/>
        </w:rPr>
        <w:t xml:space="preserve"> its service application form and procedures</w:t>
      </w:r>
      <w:r w:rsidR="001B70FF" w:rsidRPr="00BC073F">
        <w:rPr>
          <w:rFonts w:cs="Times New Roman"/>
          <w:spacing w:val="-3"/>
          <w:sz w:val="26"/>
          <w:szCs w:val="26"/>
        </w:rPr>
        <w:t xml:space="preserve"> </w:t>
      </w:r>
      <w:r w:rsidR="00C22920" w:rsidRPr="00BC073F">
        <w:rPr>
          <w:rFonts w:cs="Times New Roman"/>
          <w:spacing w:val="-3"/>
          <w:sz w:val="26"/>
          <w:szCs w:val="26"/>
        </w:rPr>
        <w:t xml:space="preserve">set forth in Ordering Paragraph No. 3 </w:t>
      </w:r>
      <w:r w:rsidR="00BE6D6A" w:rsidRPr="00BC073F">
        <w:rPr>
          <w:rFonts w:cs="Times New Roman"/>
          <w:spacing w:val="-3"/>
          <w:sz w:val="26"/>
          <w:szCs w:val="26"/>
        </w:rPr>
        <w:t xml:space="preserve">have been implemented. </w:t>
      </w:r>
      <w:r w:rsidR="00555341" w:rsidRPr="00BC073F">
        <w:rPr>
          <w:rFonts w:cs="Times New Roman"/>
          <w:spacing w:val="-3"/>
          <w:sz w:val="26"/>
          <w:szCs w:val="26"/>
        </w:rPr>
        <w:br w:type="page"/>
      </w:r>
    </w:p>
    <w:p w:rsidR="00FE113F" w:rsidRPr="00482BFD" w:rsidRDefault="00FE113F" w:rsidP="000D75B3">
      <w:pPr>
        <w:widowControl/>
        <w:tabs>
          <w:tab w:val="left" w:pos="-1440"/>
          <w:tab w:val="left" w:pos="-720"/>
        </w:tabs>
        <w:suppressAutoHyphens/>
        <w:spacing w:line="360" w:lineRule="auto"/>
        <w:ind w:left="1440"/>
        <w:rPr>
          <w:rFonts w:cs="Times New Roman"/>
          <w:spacing w:val="-3"/>
          <w:sz w:val="26"/>
          <w:szCs w:val="26"/>
        </w:rPr>
      </w:pPr>
    </w:p>
    <w:p w:rsidR="00FE113F" w:rsidRPr="00845F77" w:rsidRDefault="00FE113F" w:rsidP="00DD7F08">
      <w:pPr>
        <w:widowControl/>
        <w:tabs>
          <w:tab w:val="left" w:pos="-1440"/>
          <w:tab w:val="left" w:pos="-720"/>
        </w:tabs>
        <w:suppressAutoHyphens/>
        <w:spacing w:line="360" w:lineRule="auto"/>
        <w:ind w:left="1440"/>
        <w:rPr>
          <w:rFonts w:cs="Times New Roman"/>
          <w:spacing w:val="-3"/>
          <w:sz w:val="26"/>
          <w:szCs w:val="26"/>
        </w:rPr>
      </w:pPr>
    </w:p>
    <w:p w:rsidR="00A57B2D" w:rsidRPr="00482BFD" w:rsidRDefault="00A57B2D" w:rsidP="00482BFD">
      <w:pPr>
        <w:widowControl/>
        <w:numPr>
          <w:ilvl w:val="0"/>
          <w:numId w:val="1"/>
        </w:numPr>
        <w:tabs>
          <w:tab w:val="left" w:pos="-1440"/>
          <w:tab w:val="left" w:pos="-720"/>
        </w:tabs>
        <w:suppressAutoHyphens/>
        <w:spacing w:line="360" w:lineRule="auto"/>
        <w:ind w:left="0" w:firstLine="1440"/>
        <w:rPr>
          <w:rFonts w:cs="Times New Roman"/>
          <w:spacing w:val="-3"/>
          <w:sz w:val="26"/>
          <w:szCs w:val="26"/>
        </w:rPr>
      </w:pPr>
      <w:r w:rsidRPr="00482BFD">
        <w:rPr>
          <w:rFonts w:cs="Times New Roman"/>
          <w:spacing w:val="-3"/>
          <w:sz w:val="26"/>
          <w:szCs w:val="26"/>
        </w:rPr>
        <w:t xml:space="preserve">That </w:t>
      </w:r>
      <w:r w:rsidR="00482BFD">
        <w:rPr>
          <w:rFonts w:cs="Times New Roman"/>
          <w:spacing w:val="-3"/>
          <w:sz w:val="26"/>
          <w:szCs w:val="26"/>
        </w:rPr>
        <w:t xml:space="preserve">following the notification required by Ordering Paragraph No. 4, the Secretary shall </w:t>
      </w:r>
      <w:r w:rsidRPr="00482BFD">
        <w:rPr>
          <w:rFonts w:cs="Times New Roman"/>
          <w:spacing w:val="-3"/>
          <w:sz w:val="26"/>
          <w:szCs w:val="26"/>
        </w:rPr>
        <w:t>mark</w:t>
      </w:r>
      <w:r w:rsidR="00BE6D6A">
        <w:rPr>
          <w:rFonts w:cs="Times New Roman"/>
          <w:spacing w:val="-3"/>
          <w:sz w:val="26"/>
          <w:szCs w:val="26"/>
        </w:rPr>
        <w:t xml:space="preserve"> this docket </w:t>
      </w:r>
      <w:r w:rsidRPr="00482BFD">
        <w:rPr>
          <w:rFonts w:cs="Times New Roman"/>
          <w:spacing w:val="-3"/>
          <w:sz w:val="26"/>
          <w:szCs w:val="26"/>
        </w:rPr>
        <w:t>closed.</w:t>
      </w:r>
    </w:p>
    <w:p w:rsidR="00A57B2D" w:rsidRPr="00DD7F08" w:rsidRDefault="00A57B2D" w:rsidP="00A57B2D">
      <w:pPr>
        <w:widowControl/>
        <w:suppressAutoHyphens/>
        <w:spacing w:line="360" w:lineRule="auto"/>
        <w:ind w:right="720"/>
        <w:rPr>
          <w:rFonts w:cs="Times New Roman"/>
          <w:spacing w:val="-3"/>
          <w:sz w:val="26"/>
          <w:szCs w:val="26"/>
        </w:rPr>
      </w:pPr>
    </w:p>
    <w:p w:rsidR="00A57B2D" w:rsidRPr="00DD7F08" w:rsidRDefault="00BC073F" w:rsidP="00A57B2D">
      <w:pPr>
        <w:widowControl/>
        <w:suppressAutoHyphens/>
        <w:spacing w:line="360" w:lineRule="auto"/>
        <w:rPr>
          <w:rFonts w:cs="Times New Roman"/>
          <w:spacing w:val="-3"/>
          <w:sz w:val="26"/>
          <w:szCs w:val="26"/>
        </w:rPr>
      </w:pPr>
      <w:r>
        <w:rPr>
          <w:rFonts w:cs="Times New Roman"/>
          <w:noProof/>
          <w:spacing w:val="-3"/>
          <w:sz w:val="26"/>
          <w:szCs w:val="26"/>
          <w:lang w:bidi="ar-SA"/>
        </w:rPr>
        <w:drawing>
          <wp:anchor distT="0" distB="0" distL="114300" distR="114300" simplePos="0" relativeHeight="251658240" behindDoc="1" locked="0" layoutInCell="1" allowOverlap="1">
            <wp:simplePos x="0" y="0"/>
            <wp:positionH relativeFrom="column">
              <wp:posOffset>2552700</wp:posOffset>
            </wp:positionH>
            <wp:positionV relativeFrom="paragraph">
              <wp:posOffset>157480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71750" cy="1295400"/>
                    </a:xfrm>
                    <a:prstGeom prst="rect">
                      <a:avLst/>
                    </a:prstGeom>
                    <a:noFill/>
                  </pic:spPr>
                </pic:pic>
              </a:graphicData>
            </a:graphic>
          </wp:anchor>
        </w:drawing>
      </w:r>
    </w:p>
    <w:p w:rsidR="00A57B2D" w:rsidRPr="00DD7F08" w:rsidRDefault="00A57B2D" w:rsidP="00A57B2D">
      <w:pPr>
        <w:widowControl/>
        <w:suppressAutoHyphens/>
        <w:spacing w:line="360" w:lineRule="auto"/>
        <w:rPr>
          <w:rFonts w:cs="Times New Roman"/>
          <w:b/>
          <w:spacing w:val="-3"/>
          <w:sz w:val="26"/>
          <w:szCs w:val="26"/>
        </w:rPr>
      </w:pPr>
      <w:r w:rsidRPr="00DD7F08">
        <w:rPr>
          <w:rFonts w:cs="Times New Roman"/>
          <w:b/>
          <w:spacing w:val="-3"/>
          <w:sz w:val="26"/>
          <w:szCs w:val="26"/>
        </w:rPr>
        <w:tab/>
      </w:r>
      <w:r w:rsidRPr="00DD7F08">
        <w:rPr>
          <w:rFonts w:cs="Times New Roman"/>
          <w:b/>
          <w:spacing w:val="-3"/>
          <w:sz w:val="26"/>
          <w:szCs w:val="26"/>
        </w:rPr>
        <w:tab/>
      </w:r>
      <w:r w:rsidRPr="00DD7F08">
        <w:rPr>
          <w:rFonts w:cs="Times New Roman"/>
          <w:b/>
          <w:spacing w:val="-3"/>
          <w:sz w:val="26"/>
          <w:szCs w:val="26"/>
        </w:rPr>
        <w:tab/>
      </w:r>
      <w:r w:rsidRPr="00DD7F08">
        <w:rPr>
          <w:rFonts w:cs="Times New Roman"/>
          <w:b/>
          <w:spacing w:val="-3"/>
          <w:sz w:val="26"/>
          <w:szCs w:val="26"/>
        </w:rPr>
        <w:tab/>
      </w:r>
      <w:r w:rsidRPr="00DD7F08">
        <w:rPr>
          <w:rFonts w:cs="Times New Roman"/>
          <w:b/>
          <w:spacing w:val="-3"/>
          <w:sz w:val="26"/>
          <w:szCs w:val="26"/>
        </w:rPr>
        <w:tab/>
      </w:r>
      <w:r w:rsidRPr="00DD7F08">
        <w:rPr>
          <w:rFonts w:cs="Times New Roman"/>
          <w:b/>
          <w:spacing w:val="-3"/>
          <w:sz w:val="26"/>
          <w:szCs w:val="26"/>
        </w:rPr>
        <w:tab/>
      </w:r>
      <w:r w:rsidRPr="00DD7F08">
        <w:rPr>
          <w:rFonts w:cs="Times New Roman"/>
          <w:b/>
          <w:spacing w:val="-3"/>
          <w:sz w:val="26"/>
          <w:szCs w:val="26"/>
        </w:rPr>
        <w:tab/>
        <w:t>BY THE COMMISSION,</w:t>
      </w:r>
    </w:p>
    <w:p w:rsidR="00A57B2D" w:rsidRPr="00DD7F08" w:rsidRDefault="00A57B2D" w:rsidP="00A57B2D">
      <w:pPr>
        <w:widowControl/>
        <w:suppressAutoHyphens/>
        <w:spacing w:line="360" w:lineRule="auto"/>
        <w:rPr>
          <w:rFonts w:cs="Times New Roman"/>
          <w:spacing w:val="-3"/>
          <w:sz w:val="26"/>
          <w:szCs w:val="26"/>
        </w:rPr>
      </w:pPr>
    </w:p>
    <w:p w:rsidR="00A57B2D" w:rsidRPr="00DD7F08" w:rsidRDefault="00A57B2D" w:rsidP="00A57B2D">
      <w:pPr>
        <w:widowControl/>
        <w:suppressAutoHyphens/>
        <w:spacing w:line="360" w:lineRule="auto"/>
        <w:rPr>
          <w:rFonts w:cs="Times New Roman"/>
          <w:spacing w:val="-3"/>
          <w:sz w:val="26"/>
          <w:szCs w:val="26"/>
        </w:rPr>
      </w:pPr>
    </w:p>
    <w:p w:rsidR="00A57B2D" w:rsidRPr="00DD7F08" w:rsidRDefault="00A57B2D" w:rsidP="00A57B2D">
      <w:pPr>
        <w:widowControl/>
        <w:suppressAutoHyphens/>
        <w:rPr>
          <w:rFonts w:cs="Times New Roman"/>
          <w:spacing w:val="-3"/>
          <w:sz w:val="26"/>
          <w:szCs w:val="26"/>
        </w:rPr>
      </w:pPr>
      <w:r w:rsidRPr="00DD7F08">
        <w:rPr>
          <w:rFonts w:cs="Times New Roman"/>
          <w:spacing w:val="-3"/>
          <w:sz w:val="26"/>
          <w:szCs w:val="26"/>
        </w:rPr>
        <w:tab/>
      </w:r>
      <w:r w:rsidRPr="00DD7F08">
        <w:rPr>
          <w:rFonts w:cs="Times New Roman"/>
          <w:spacing w:val="-3"/>
          <w:sz w:val="26"/>
          <w:szCs w:val="26"/>
        </w:rPr>
        <w:tab/>
      </w:r>
      <w:r w:rsidRPr="00DD7F08">
        <w:rPr>
          <w:rFonts w:cs="Times New Roman"/>
          <w:spacing w:val="-3"/>
          <w:sz w:val="26"/>
          <w:szCs w:val="26"/>
        </w:rPr>
        <w:tab/>
      </w:r>
      <w:r w:rsidRPr="00DD7F08">
        <w:rPr>
          <w:rFonts w:cs="Times New Roman"/>
          <w:spacing w:val="-3"/>
          <w:sz w:val="26"/>
          <w:szCs w:val="26"/>
        </w:rPr>
        <w:tab/>
      </w:r>
      <w:r w:rsidRPr="00DD7F08">
        <w:rPr>
          <w:rFonts w:cs="Times New Roman"/>
          <w:spacing w:val="-3"/>
          <w:sz w:val="26"/>
          <w:szCs w:val="26"/>
        </w:rPr>
        <w:tab/>
      </w:r>
      <w:r w:rsidRPr="00DD7F08">
        <w:rPr>
          <w:rFonts w:cs="Times New Roman"/>
          <w:spacing w:val="-3"/>
          <w:sz w:val="26"/>
          <w:szCs w:val="26"/>
        </w:rPr>
        <w:tab/>
      </w:r>
      <w:r w:rsidRPr="00DD7F08">
        <w:rPr>
          <w:rFonts w:cs="Times New Roman"/>
          <w:spacing w:val="-3"/>
          <w:sz w:val="26"/>
          <w:szCs w:val="26"/>
        </w:rPr>
        <w:tab/>
        <w:t>James J. McNulty</w:t>
      </w:r>
    </w:p>
    <w:p w:rsidR="00A57B2D" w:rsidRPr="00DD7F08" w:rsidRDefault="00A57B2D" w:rsidP="00A57B2D">
      <w:pPr>
        <w:widowControl/>
        <w:suppressAutoHyphens/>
        <w:rPr>
          <w:rFonts w:cs="Times New Roman"/>
          <w:spacing w:val="-3"/>
          <w:sz w:val="26"/>
          <w:szCs w:val="26"/>
        </w:rPr>
      </w:pPr>
      <w:r w:rsidRPr="00DD7F08">
        <w:rPr>
          <w:rFonts w:cs="Times New Roman"/>
          <w:spacing w:val="-3"/>
          <w:sz w:val="26"/>
          <w:szCs w:val="26"/>
        </w:rPr>
        <w:tab/>
      </w:r>
      <w:r w:rsidRPr="00DD7F08">
        <w:rPr>
          <w:rFonts w:cs="Times New Roman"/>
          <w:spacing w:val="-3"/>
          <w:sz w:val="26"/>
          <w:szCs w:val="26"/>
        </w:rPr>
        <w:tab/>
      </w:r>
      <w:r w:rsidRPr="00DD7F08">
        <w:rPr>
          <w:rFonts w:cs="Times New Roman"/>
          <w:spacing w:val="-3"/>
          <w:sz w:val="26"/>
          <w:szCs w:val="26"/>
        </w:rPr>
        <w:tab/>
      </w:r>
      <w:r w:rsidRPr="00DD7F08">
        <w:rPr>
          <w:rFonts w:cs="Times New Roman"/>
          <w:spacing w:val="-3"/>
          <w:sz w:val="26"/>
          <w:szCs w:val="26"/>
        </w:rPr>
        <w:tab/>
      </w:r>
      <w:r w:rsidRPr="00DD7F08">
        <w:rPr>
          <w:rFonts w:cs="Times New Roman"/>
          <w:spacing w:val="-3"/>
          <w:sz w:val="26"/>
          <w:szCs w:val="26"/>
        </w:rPr>
        <w:tab/>
      </w:r>
      <w:r w:rsidRPr="00DD7F08">
        <w:rPr>
          <w:rFonts w:cs="Times New Roman"/>
          <w:spacing w:val="-3"/>
          <w:sz w:val="26"/>
          <w:szCs w:val="26"/>
        </w:rPr>
        <w:tab/>
      </w:r>
      <w:r w:rsidRPr="00DD7F08">
        <w:rPr>
          <w:rFonts w:cs="Times New Roman"/>
          <w:spacing w:val="-3"/>
          <w:sz w:val="26"/>
          <w:szCs w:val="26"/>
        </w:rPr>
        <w:tab/>
        <w:t>Secretary</w:t>
      </w:r>
    </w:p>
    <w:p w:rsidR="00A57B2D" w:rsidRPr="00DD7F08" w:rsidRDefault="00A57B2D" w:rsidP="00A57B2D">
      <w:pPr>
        <w:widowControl/>
        <w:suppressAutoHyphens/>
        <w:spacing w:line="360" w:lineRule="auto"/>
        <w:rPr>
          <w:rFonts w:cs="Times New Roman"/>
          <w:spacing w:val="-3"/>
          <w:sz w:val="26"/>
          <w:szCs w:val="26"/>
        </w:rPr>
      </w:pPr>
    </w:p>
    <w:p w:rsidR="00A57B2D" w:rsidRPr="00DD7F08" w:rsidRDefault="00A57B2D" w:rsidP="00A57B2D">
      <w:pPr>
        <w:widowControl/>
        <w:suppressAutoHyphens/>
        <w:spacing w:line="360" w:lineRule="auto"/>
        <w:rPr>
          <w:rFonts w:cs="Times New Roman"/>
          <w:spacing w:val="-3"/>
          <w:sz w:val="26"/>
          <w:szCs w:val="26"/>
        </w:rPr>
      </w:pPr>
      <w:r w:rsidRPr="00DD7F08">
        <w:rPr>
          <w:rFonts w:cs="Times New Roman"/>
          <w:spacing w:val="-3"/>
          <w:sz w:val="26"/>
          <w:szCs w:val="26"/>
        </w:rPr>
        <w:t>SEAL</w:t>
      </w:r>
    </w:p>
    <w:p w:rsidR="00A57B2D" w:rsidRPr="00DD7F08" w:rsidRDefault="00A57B2D" w:rsidP="00A57B2D">
      <w:pPr>
        <w:widowControl/>
        <w:suppressAutoHyphens/>
        <w:spacing w:line="360" w:lineRule="auto"/>
        <w:rPr>
          <w:rFonts w:cs="Times New Roman"/>
          <w:spacing w:val="-3"/>
          <w:sz w:val="26"/>
          <w:szCs w:val="26"/>
        </w:rPr>
      </w:pPr>
      <w:r w:rsidRPr="00DD7F08">
        <w:rPr>
          <w:rFonts w:cs="Times New Roman"/>
          <w:spacing w:val="-3"/>
          <w:sz w:val="26"/>
          <w:szCs w:val="26"/>
        </w:rPr>
        <w:t xml:space="preserve">ORDER ADOPTED: </w:t>
      </w:r>
      <w:r w:rsidR="0046640B" w:rsidRPr="00DD7F08">
        <w:rPr>
          <w:rFonts w:cs="Times New Roman"/>
          <w:spacing w:val="-3"/>
          <w:sz w:val="26"/>
          <w:szCs w:val="26"/>
        </w:rPr>
        <w:t>December 4, 2009</w:t>
      </w:r>
    </w:p>
    <w:p w:rsidR="00A57B2D" w:rsidRPr="00BC073F" w:rsidRDefault="00A57B2D" w:rsidP="0046640B">
      <w:pPr>
        <w:widowControl/>
        <w:suppressAutoHyphens/>
        <w:spacing w:line="360" w:lineRule="auto"/>
        <w:rPr>
          <w:b/>
          <w:sz w:val="26"/>
          <w:szCs w:val="26"/>
          <w:u w:val="single"/>
        </w:rPr>
      </w:pPr>
      <w:r w:rsidRPr="00DD7F08">
        <w:rPr>
          <w:rFonts w:cs="Times New Roman"/>
          <w:spacing w:val="-3"/>
          <w:sz w:val="26"/>
          <w:szCs w:val="26"/>
        </w:rPr>
        <w:t xml:space="preserve">ORDER ENTERED:  </w:t>
      </w:r>
      <w:r w:rsidR="00BC073F">
        <w:rPr>
          <w:rFonts w:cs="Times New Roman"/>
          <w:b/>
          <w:spacing w:val="-3"/>
          <w:sz w:val="26"/>
          <w:szCs w:val="26"/>
        </w:rPr>
        <w:t>December 23, 2009</w:t>
      </w:r>
    </w:p>
    <w:sectPr w:rsidR="00A57B2D" w:rsidRPr="00BC073F" w:rsidSect="00CC506E">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9F8" w:rsidRDefault="00F759F8" w:rsidP="00F05504">
      <w:r>
        <w:separator/>
      </w:r>
    </w:p>
  </w:endnote>
  <w:endnote w:type="continuationSeparator" w:id="0">
    <w:p w:rsidR="00F759F8" w:rsidRDefault="00F759F8" w:rsidP="00F055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2438"/>
      <w:docPartObj>
        <w:docPartGallery w:val="Page Numbers (Bottom of Page)"/>
        <w:docPartUnique/>
      </w:docPartObj>
    </w:sdtPr>
    <w:sdtContent>
      <w:p w:rsidR="00074344" w:rsidRDefault="00B71F15">
        <w:pPr>
          <w:pStyle w:val="Footer"/>
          <w:jc w:val="center"/>
        </w:pPr>
        <w:r w:rsidRPr="00CC506E">
          <w:rPr>
            <w:sz w:val="26"/>
            <w:szCs w:val="26"/>
          </w:rPr>
          <w:fldChar w:fldCharType="begin"/>
        </w:r>
        <w:r w:rsidR="00074344" w:rsidRPr="00CC506E">
          <w:rPr>
            <w:sz w:val="26"/>
            <w:szCs w:val="26"/>
          </w:rPr>
          <w:instrText xml:space="preserve"> PAGE   \* MERGEFORMAT </w:instrText>
        </w:r>
        <w:r w:rsidRPr="00CC506E">
          <w:rPr>
            <w:sz w:val="26"/>
            <w:szCs w:val="26"/>
          </w:rPr>
          <w:fldChar w:fldCharType="separate"/>
        </w:r>
        <w:r w:rsidR="00BC073F">
          <w:rPr>
            <w:noProof/>
            <w:sz w:val="26"/>
            <w:szCs w:val="26"/>
          </w:rPr>
          <w:t>7</w:t>
        </w:r>
        <w:r w:rsidRPr="00CC506E">
          <w:rPr>
            <w:sz w:val="26"/>
            <w:szCs w:val="26"/>
          </w:rPr>
          <w:fldChar w:fldCharType="end"/>
        </w:r>
      </w:p>
    </w:sdtContent>
  </w:sdt>
  <w:p w:rsidR="00074344" w:rsidRDefault="000743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9F8" w:rsidRDefault="00F759F8" w:rsidP="00F05504">
      <w:r>
        <w:separator/>
      </w:r>
    </w:p>
  </w:footnote>
  <w:footnote w:type="continuationSeparator" w:id="0">
    <w:p w:rsidR="00F759F8" w:rsidRDefault="00F759F8" w:rsidP="00F05504">
      <w:r>
        <w:continuationSeparator/>
      </w:r>
    </w:p>
  </w:footnote>
  <w:footnote w:id="1">
    <w:p w:rsidR="00074344" w:rsidRPr="00FE113F" w:rsidRDefault="00074344" w:rsidP="00FE113F">
      <w:pPr>
        <w:pStyle w:val="FootnoteText"/>
        <w:ind w:firstLine="720"/>
        <w:rPr>
          <w:sz w:val="26"/>
          <w:szCs w:val="26"/>
        </w:rPr>
      </w:pPr>
      <w:r w:rsidRPr="00867734">
        <w:rPr>
          <w:rStyle w:val="FootnoteReference"/>
          <w:sz w:val="26"/>
          <w:szCs w:val="26"/>
        </w:rPr>
        <w:footnoteRef/>
      </w:r>
      <w:r w:rsidRPr="00867734">
        <w:rPr>
          <w:sz w:val="26"/>
          <w:szCs w:val="26"/>
        </w:rPr>
        <w:t xml:space="preserve"> </w:t>
      </w:r>
      <w:r>
        <w:tab/>
      </w:r>
      <w:r w:rsidRPr="00FE113F">
        <w:rPr>
          <w:sz w:val="26"/>
          <w:szCs w:val="26"/>
        </w:rPr>
        <w:t>Mr. McCarroll testified that he bought a gas furnace about three weeks before receiving this e-mail. NT at 11.</w:t>
      </w:r>
    </w:p>
  </w:footnote>
  <w:footnote w:id="2">
    <w:p w:rsidR="008755E6" w:rsidRPr="00FE113F" w:rsidRDefault="008755E6" w:rsidP="00FE113F">
      <w:pPr>
        <w:pStyle w:val="FootnoteText"/>
        <w:ind w:firstLine="720"/>
        <w:rPr>
          <w:sz w:val="26"/>
          <w:szCs w:val="26"/>
        </w:rPr>
      </w:pPr>
      <w:r w:rsidRPr="00FE113F">
        <w:rPr>
          <w:rStyle w:val="FootnoteReference"/>
          <w:sz w:val="26"/>
          <w:szCs w:val="26"/>
        </w:rPr>
        <w:footnoteRef/>
      </w:r>
      <w:r w:rsidRPr="00FE113F">
        <w:rPr>
          <w:sz w:val="26"/>
          <w:szCs w:val="26"/>
        </w:rPr>
        <w:tab/>
        <w:t xml:space="preserve">This amount was calculated by subtracting the total projected annual revenues to be derived from the project from the total cost of the project </w:t>
      </w:r>
      <w:r w:rsidRPr="00FE113F">
        <w:rPr>
          <w:b/>
          <w:sz w:val="26"/>
          <w:szCs w:val="26"/>
        </w:rPr>
        <w:t>($</w:t>
      </w:r>
      <w:r w:rsidRPr="00FE113F">
        <w:rPr>
          <w:sz w:val="26"/>
          <w:szCs w:val="26"/>
        </w:rPr>
        <w:t>12,036 – $5,914 = $6,122).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7417F"/>
    <w:multiLevelType w:val="hybridMultilevel"/>
    <w:tmpl w:val="D2188082"/>
    <w:lvl w:ilvl="0" w:tplc="F3825CEA">
      <w:start w:val="3"/>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BA9212A"/>
    <w:multiLevelType w:val="hybridMultilevel"/>
    <w:tmpl w:val="1F6834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65570E"/>
    <w:rsid w:val="00004913"/>
    <w:rsid w:val="00004CB8"/>
    <w:rsid w:val="00005B75"/>
    <w:rsid w:val="00007413"/>
    <w:rsid w:val="00017065"/>
    <w:rsid w:val="000171D5"/>
    <w:rsid w:val="00023AA7"/>
    <w:rsid w:val="0002455F"/>
    <w:rsid w:val="0002581F"/>
    <w:rsid w:val="000319BC"/>
    <w:rsid w:val="00032951"/>
    <w:rsid w:val="00037D23"/>
    <w:rsid w:val="00041A97"/>
    <w:rsid w:val="00042033"/>
    <w:rsid w:val="00042B94"/>
    <w:rsid w:val="0004368E"/>
    <w:rsid w:val="0005165D"/>
    <w:rsid w:val="00051D09"/>
    <w:rsid w:val="00052478"/>
    <w:rsid w:val="00053B4E"/>
    <w:rsid w:val="00054307"/>
    <w:rsid w:val="000546D8"/>
    <w:rsid w:val="00054B1C"/>
    <w:rsid w:val="00063BB2"/>
    <w:rsid w:val="00066079"/>
    <w:rsid w:val="00066548"/>
    <w:rsid w:val="000675C1"/>
    <w:rsid w:val="00071085"/>
    <w:rsid w:val="00074344"/>
    <w:rsid w:val="00076D45"/>
    <w:rsid w:val="00077039"/>
    <w:rsid w:val="0008258A"/>
    <w:rsid w:val="00082C0F"/>
    <w:rsid w:val="00092EC4"/>
    <w:rsid w:val="00093EE8"/>
    <w:rsid w:val="00096BBE"/>
    <w:rsid w:val="00096BF3"/>
    <w:rsid w:val="0009717B"/>
    <w:rsid w:val="00097334"/>
    <w:rsid w:val="000A0C2D"/>
    <w:rsid w:val="000A33CB"/>
    <w:rsid w:val="000A4304"/>
    <w:rsid w:val="000B1D84"/>
    <w:rsid w:val="000C52DC"/>
    <w:rsid w:val="000C6D8D"/>
    <w:rsid w:val="000D20BF"/>
    <w:rsid w:val="000D57D6"/>
    <w:rsid w:val="000D706D"/>
    <w:rsid w:val="000D75B3"/>
    <w:rsid w:val="000E446F"/>
    <w:rsid w:val="000E50E9"/>
    <w:rsid w:val="000E7406"/>
    <w:rsid w:val="000F077F"/>
    <w:rsid w:val="000F0A46"/>
    <w:rsid w:val="000F2843"/>
    <w:rsid w:val="000F5F96"/>
    <w:rsid w:val="0010012B"/>
    <w:rsid w:val="001006FE"/>
    <w:rsid w:val="001035DC"/>
    <w:rsid w:val="00105C56"/>
    <w:rsid w:val="00110969"/>
    <w:rsid w:val="00110BB4"/>
    <w:rsid w:val="00113E0D"/>
    <w:rsid w:val="001149AD"/>
    <w:rsid w:val="00115DB5"/>
    <w:rsid w:val="00122E39"/>
    <w:rsid w:val="00124F68"/>
    <w:rsid w:val="001272BF"/>
    <w:rsid w:val="00130238"/>
    <w:rsid w:val="0013184D"/>
    <w:rsid w:val="001332E8"/>
    <w:rsid w:val="00142B8C"/>
    <w:rsid w:val="001507C8"/>
    <w:rsid w:val="001508A6"/>
    <w:rsid w:val="00152BD0"/>
    <w:rsid w:val="001537AF"/>
    <w:rsid w:val="00160478"/>
    <w:rsid w:val="00160740"/>
    <w:rsid w:val="00160B73"/>
    <w:rsid w:val="00161455"/>
    <w:rsid w:val="0016761D"/>
    <w:rsid w:val="0017022D"/>
    <w:rsid w:val="00172364"/>
    <w:rsid w:val="00177F08"/>
    <w:rsid w:val="00177F8C"/>
    <w:rsid w:val="00180323"/>
    <w:rsid w:val="00180720"/>
    <w:rsid w:val="00180802"/>
    <w:rsid w:val="00181B4A"/>
    <w:rsid w:val="00187C02"/>
    <w:rsid w:val="00190317"/>
    <w:rsid w:val="00194D12"/>
    <w:rsid w:val="001A2DD8"/>
    <w:rsid w:val="001A3599"/>
    <w:rsid w:val="001B190A"/>
    <w:rsid w:val="001B22F2"/>
    <w:rsid w:val="001B4BCE"/>
    <w:rsid w:val="001B4C89"/>
    <w:rsid w:val="001B70FF"/>
    <w:rsid w:val="001C5A5B"/>
    <w:rsid w:val="001D0484"/>
    <w:rsid w:val="001D0927"/>
    <w:rsid w:val="001D213B"/>
    <w:rsid w:val="001D4A79"/>
    <w:rsid w:val="001D7042"/>
    <w:rsid w:val="001E5C8C"/>
    <w:rsid w:val="001E7446"/>
    <w:rsid w:val="001F05CE"/>
    <w:rsid w:val="001F5CD5"/>
    <w:rsid w:val="001F6130"/>
    <w:rsid w:val="00201772"/>
    <w:rsid w:val="00213FBE"/>
    <w:rsid w:val="0021622F"/>
    <w:rsid w:val="00220F6F"/>
    <w:rsid w:val="00222F56"/>
    <w:rsid w:val="0023639A"/>
    <w:rsid w:val="00237BAE"/>
    <w:rsid w:val="002454F5"/>
    <w:rsid w:val="00245D29"/>
    <w:rsid w:val="00245E07"/>
    <w:rsid w:val="00254F41"/>
    <w:rsid w:val="002567D4"/>
    <w:rsid w:val="0025709C"/>
    <w:rsid w:val="00260F03"/>
    <w:rsid w:val="00262F59"/>
    <w:rsid w:val="00263462"/>
    <w:rsid w:val="00264A7E"/>
    <w:rsid w:val="00270590"/>
    <w:rsid w:val="00270CE0"/>
    <w:rsid w:val="00272C47"/>
    <w:rsid w:val="002760E9"/>
    <w:rsid w:val="0027781B"/>
    <w:rsid w:val="00283C80"/>
    <w:rsid w:val="00285501"/>
    <w:rsid w:val="00287EF1"/>
    <w:rsid w:val="00296A62"/>
    <w:rsid w:val="002A0723"/>
    <w:rsid w:val="002A30AC"/>
    <w:rsid w:val="002A3C31"/>
    <w:rsid w:val="002A77A7"/>
    <w:rsid w:val="002B181E"/>
    <w:rsid w:val="002C3821"/>
    <w:rsid w:val="002C3D03"/>
    <w:rsid w:val="002C401F"/>
    <w:rsid w:val="002C7CB4"/>
    <w:rsid w:val="002E00AC"/>
    <w:rsid w:val="002E1155"/>
    <w:rsid w:val="002E5348"/>
    <w:rsid w:val="002F2E00"/>
    <w:rsid w:val="002F30B8"/>
    <w:rsid w:val="002F49F2"/>
    <w:rsid w:val="003005A9"/>
    <w:rsid w:val="0030391C"/>
    <w:rsid w:val="00304714"/>
    <w:rsid w:val="00310C48"/>
    <w:rsid w:val="00314B6F"/>
    <w:rsid w:val="00314D00"/>
    <w:rsid w:val="003172D1"/>
    <w:rsid w:val="00321D52"/>
    <w:rsid w:val="00325696"/>
    <w:rsid w:val="0033768C"/>
    <w:rsid w:val="00337C47"/>
    <w:rsid w:val="003401FC"/>
    <w:rsid w:val="00342C93"/>
    <w:rsid w:val="00351C73"/>
    <w:rsid w:val="00355526"/>
    <w:rsid w:val="00365DC5"/>
    <w:rsid w:val="00366639"/>
    <w:rsid w:val="00373437"/>
    <w:rsid w:val="00377E02"/>
    <w:rsid w:val="00380671"/>
    <w:rsid w:val="00382F38"/>
    <w:rsid w:val="0039071F"/>
    <w:rsid w:val="00392F70"/>
    <w:rsid w:val="00396140"/>
    <w:rsid w:val="00396B65"/>
    <w:rsid w:val="003A358F"/>
    <w:rsid w:val="003A641B"/>
    <w:rsid w:val="003A7E56"/>
    <w:rsid w:val="003B065C"/>
    <w:rsid w:val="003B08FC"/>
    <w:rsid w:val="003B7172"/>
    <w:rsid w:val="003C4BC6"/>
    <w:rsid w:val="003C691B"/>
    <w:rsid w:val="003E2241"/>
    <w:rsid w:val="003E3134"/>
    <w:rsid w:val="003E5C5A"/>
    <w:rsid w:val="003F1CC7"/>
    <w:rsid w:val="003F35EE"/>
    <w:rsid w:val="003F6CC3"/>
    <w:rsid w:val="003F6D27"/>
    <w:rsid w:val="003F719E"/>
    <w:rsid w:val="003F7C76"/>
    <w:rsid w:val="00401493"/>
    <w:rsid w:val="00402BC9"/>
    <w:rsid w:val="00404CA8"/>
    <w:rsid w:val="004107CD"/>
    <w:rsid w:val="00411146"/>
    <w:rsid w:val="004141B8"/>
    <w:rsid w:val="00416B04"/>
    <w:rsid w:val="00420344"/>
    <w:rsid w:val="00420CA6"/>
    <w:rsid w:val="00421552"/>
    <w:rsid w:val="00423270"/>
    <w:rsid w:val="00426308"/>
    <w:rsid w:val="00426B39"/>
    <w:rsid w:val="00431DC5"/>
    <w:rsid w:val="004327BC"/>
    <w:rsid w:val="0043388F"/>
    <w:rsid w:val="00434A8B"/>
    <w:rsid w:val="00434ABE"/>
    <w:rsid w:val="00440D6C"/>
    <w:rsid w:val="00440FC5"/>
    <w:rsid w:val="00442D92"/>
    <w:rsid w:val="004436CB"/>
    <w:rsid w:val="0044404A"/>
    <w:rsid w:val="00447D7C"/>
    <w:rsid w:val="004510BE"/>
    <w:rsid w:val="00452673"/>
    <w:rsid w:val="00455746"/>
    <w:rsid w:val="00457CAE"/>
    <w:rsid w:val="0046640B"/>
    <w:rsid w:val="0047064B"/>
    <w:rsid w:val="00470DE8"/>
    <w:rsid w:val="00471A02"/>
    <w:rsid w:val="004722DA"/>
    <w:rsid w:val="00473471"/>
    <w:rsid w:val="00474C00"/>
    <w:rsid w:val="0048271C"/>
    <w:rsid w:val="00482BFD"/>
    <w:rsid w:val="00485F35"/>
    <w:rsid w:val="00496639"/>
    <w:rsid w:val="00497278"/>
    <w:rsid w:val="004A0620"/>
    <w:rsid w:val="004A0DA8"/>
    <w:rsid w:val="004A33A7"/>
    <w:rsid w:val="004A645A"/>
    <w:rsid w:val="004B0F42"/>
    <w:rsid w:val="004B1FA7"/>
    <w:rsid w:val="004B20AD"/>
    <w:rsid w:val="004C60E9"/>
    <w:rsid w:val="004D16C2"/>
    <w:rsid w:val="004D290F"/>
    <w:rsid w:val="004D3766"/>
    <w:rsid w:val="004D5459"/>
    <w:rsid w:val="004E0480"/>
    <w:rsid w:val="004E1BE7"/>
    <w:rsid w:val="004E34AA"/>
    <w:rsid w:val="004E4320"/>
    <w:rsid w:val="004F6465"/>
    <w:rsid w:val="004F6A46"/>
    <w:rsid w:val="004F791A"/>
    <w:rsid w:val="004F7B4A"/>
    <w:rsid w:val="0050063C"/>
    <w:rsid w:val="00500F78"/>
    <w:rsid w:val="00503BCE"/>
    <w:rsid w:val="00507D2A"/>
    <w:rsid w:val="00507EB8"/>
    <w:rsid w:val="005158D5"/>
    <w:rsid w:val="005172D7"/>
    <w:rsid w:val="00520F60"/>
    <w:rsid w:val="00522AC1"/>
    <w:rsid w:val="00523274"/>
    <w:rsid w:val="005269F4"/>
    <w:rsid w:val="00526AB2"/>
    <w:rsid w:val="00530D31"/>
    <w:rsid w:val="00531176"/>
    <w:rsid w:val="00531379"/>
    <w:rsid w:val="0053466A"/>
    <w:rsid w:val="005346EF"/>
    <w:rsid w:val="00537ABE"/>
    <w:rsid w:val="00537FFA"/>
    <w:rsid w:val="005437D2"/>
    <w:rsid w:val="00547B17"/>
    <w:rsid w:val="005504A9"/>
    <w:rsid w:val="005509B2"/>
    <w:rsid w:val="005541FA"/>
    <w:rsid w:val="00555341"/>
    <w:rsid w:val="005575B2"/>
    <w:rsid w:val="005613C4"/>
    <w:rsid w:val="00567970"/>
    <w:rsid w:val="005771C0"/>
    <w:rsid w:val="005773EA"/>
    <w:rsid w:val="005805B6"/>
    <w:rsid w:val="00583B3E"/>
    <w:rsid w:val="00591C2A"/>
    <w:rsid w:val="005926AE"/>
    <w:rsid w:val="00592A27"/>
    <w:rsid w:val="00594703"/>
    <w:rsid w:val="00595D61"/>
    <w:rsid w:val="005A1F3E"/>
    <w:rsid w:val="005A2C40"/>
    <w:rsid w:val="005A3F10"/>
    <w:rsid w:val="005A637B"/>
    <w:rsid w:val="005B18F1"/>
    <w:rsid w:val="005B1C02"/>
    <w:rsid w:val="005B34E7"/>
    <w:rsid w:val="005B3E26"/>
    <w:rsid w:val="005B3F1A"/>
    <w:rsid w:val="005C2C3A"/>
    <w:rsid w:val="005D0AA9"/>
    <w:rsid w:val="005D129D"/>
    <w:rsid w:val="005D1BC4"/>
    <w:rsid w:val="005D3057"/>
    <w:rsid w:val="005D7F1D"/>
    <w:rsid w:val="005E0A3F"/>
    <w:rsid w:val="005E0F4B"/>
    <w:rsid w:val="005F0BC3"/>
    <w:rsid w:val="005F3C23"/>
    <w:rsid w:val="005F4899"/>
    <w:rsid w:val="005F63D8"/>
    <w:rsid w:val="00611CAD"/>
    <w:rsid w:val="00613AD3"/>
    <w:rsid w:val="00617208"/>
    <w:rsid w:val="00621A9E"/>
    <w:rsid w:val="0062354F"/>
    <w:rsid w:val="00624D18"/>
    <w:rsid w:val="0062573F"/>
    <w:rsid w:val="0062642D"/>
    <w:rsid w:val="006300EA"/>
    <w:rsid w:val="00630304"/>
    <w:rsid w:val="00633ABA"/>
    <w:rsid w:val="00634760"/>
    <w:rsid w:val="0063489B"/>
    <w:rsid w:val="00635345"/>
    <w:rsid w:val="006371ED"/>
    <w:rsid w:val="00646719"/>
    <w:rsid w:val="00646F6B"/>
    <w:rsid w:val="00647B06"/>
    <w:rsid w:val="00652AAA"/>
    <w:rsid w:val="00654526"/>
    <w:rsid w:val="00654BCE"/>
    <w:rsid w:val="00654D3F"/>
    <w:rsid w:val="0065570E"/>
    <w:rsid w:val="006658B3"/>
    <w:rsid w:val="006677B7"/>
    <w:rsid w:val="006721BE"/>
    <w:rsid w:val="00675319"/>
    <w:rsid w:val="0069190A"/>
    <w:rsid w:val="006934C7"/>
    <w:rsid w:val="006A1894"/>
    <w:rsid w:val="006A3048"/>
    <w:rsid w:val="006A46A9"/>
    <w:rsid w:val="006A65CD"/>
    <w:rsid w:val="006A68A5"/>
    <w:rsid w:val="006B1E7C"/>
    <w:rsid w:val="006B245E"/>
    <w:rsid w:val="006B2823"/>
    <w:rsid w:val="006B6E64"/>
    <w:rsid w:val="006B71F7"/>
    <w:rsid w:val="006C0438"/>
    <w:rsid w:val="006C75AE"/>
    <w:rsid w:val="006D1711"/>
    <w:rsid w:val="006D21E4"/>
    <w:rsid w:val="006D2A49"/>
    <w:rsid w:val="006F2B4E"/>
    <w:rsid w:val="006F3AD9"/>
    <w:rsid w:val="006F4458"/>
    <w:rsid w:val="006F6AF1"/>
    <w:rsid w:val="006F6CA4"/>
    <w:rsid w:val="006F772A"/>
    <w:rsid w:val="00701333"/>
    <w:rsid w:val="0070402F"/>
    <w:rsid w:val="007043B2"/>
    <w:rsid w:val="007078EC"/>
    <w:rsid w:val="00710667"/>
    <w:rsid w:val="007112A0"/>
    <w:rsid w:val="00712B96"/>
    <w:rsid w:val="00723081"/>
    <w:rsid w:val="00733AB1"/>
    <w:rsid w:val="007348D0"/>
    <w:rsid w:val="00736FBD"/>
    <w:rsid w:val="007641AD"/>
    <w:rsid w:val="00766F7D"/>
    <w:rsid w:val="007674F2"/>
    <w:rsid w:val="007715F5"/>
    <w:rsid w:val="007767EB"/>
    <w:rsid w:val="00777655"/>
    <w:rsid w:val="00780716"/>
    <w:rsid w:val="007818D5"/>
    <w:rsid w:val="00782C83"/>
    <w:rsid w:val="00784143"/>
    <w:rsid w:val="0078543B"/>
    <w:rsid w:val="007856AC"/>
    <w:rsid w:val="007859AD"/>
    <w:rsid w:val="00790CB8"/>
    <w:rsid w:val="007934D1"/>
    <w:rsid w:val="007939F1"/>
    <w:rsid w:val="00795CE5"/>
    <w:rsid w:val="007963E4"/>
    <w:rsid w:val="007A13A6"/>
    <w:rsid w:val="007A313A"/>
    <w:rsid w:val="007A5404"/>
    <w:rsid w:val="007A696B"/>
    <w:rsid w:val="007A7F1B"/>
    <w:rsid w:val="007B147B"/>
    <w:rsid w:val="007B4239"/>
    <w:rsid w:val="007B6CD5"/>
    <w:rsid w:val="007B7883"/>
    <w:rsid w:val="007C30D9"/>
    <w:rsid w:val="007C395F"/>
    <w:rsid w:val="007C4701"/>
    <w:rsid w:val="007C59AA"/>
    <w:rsid w:val="007C5FEC"/>
    <w:rsid w:val="007C6C47"/>
    <w:rsid w:val="007D128D"/>
    <w:rsid w:val="007D2359"/>
    <w:rsid w:val="007D5709"/>
    <w:rsid w:val="007F099C"/>
    <w:rsid w:val="007F31F6"/>
    <w:rsid w:val="007F786B"/>
    <w:rsid w:val="007F7DE1"/>
    <w:rsid w:val="00802772"/>
    <w:rsid w:val="008032ED"/>
    <w:rsid w:val="008033A4"/>
    <w:rsid w:val="008049C0"/>
    <w:rsid w:val="00805354"/>
    <w:rsid w:val="008060EC"/>
    <w:rsid w:val="00806B92"/>
    <w:rsid w:val="008129C6"/>
    <w:rsid w:val="008219D2"/>
    <w:rsid w:val="0082295E"/>
    <w:rsid w:val="0082359E"/>
    <w:rsid w:val="008344F5"/>
    <w:rsid w:val="008447D6"/>
    <w:rsid w:val="00845F77"/>
    <w:rsid w:val="00846FB0"/>
    <w:rsid w:val="00850C6D"/>
    <w:rsid w:val="008512DE"/>
    <w:rsid w:val="00851BDE"/>
    <w:rsid w:val="00852FCF"/>
    <w:rsid w:val="00853AE9"/>
    <w:rsid w:val="00854689"/>
    <w:rsid w:val="00855BC2"/>
    <w:rsid w:val="00856801"/>
    <w:rsid w:val="008573F4"/>
    <w:rsid w:val="008621D3"/>
    <w:rsid w:val="00862AD3"/>
    <w:rsid w:val="00867734"/>
    <w:rsid w:val="0087124E"/>
    <w:rsid w:val="008725EA"/>
    <w:rsid w:val="0087478B"/>
    <w:rsid w:val="008753EF"/>
    <w:rsid w:val="008755E6"/>
    <w:rsid w:val="008825FC"/>
    <w:rsid w:val="0088413E"/>
    <w:rsid w:val="00890A89"/>
    <w:rsid w:val="00892257"/>
    <w:rsid w:val="00892D31"/>
    <w:rsid w:val="00896900"/>
    <w:rsid w:val="008970AC"/>
    <w:rsid w:val="008A0F2C"/>
    <w:rsid w:val="008A5B14"/>
    <w:rsid w:val="008B2B0D"/>
    <w:rsid w:val="008B39A4"/>
    <w:rsid w:val="008B6376"/>
    <w:rsid w:val="008C41A9"/>
    <w:rsid w:val="008C4F6B"/>
    <w:rsid w:val="008C50E2"/>
    <w:rsid w:val="008C60EB"/>
    <w:rsid w:val="008C7F66"/>
    <w:rsid w:val="008D2EFA"/>
    <w:rsid w:val="008D36EF"/>
    <w:rsid w:val="008E442E"/>
    <w:rsid w:val="008F2007"/>
    <w:rsid w:val="008F279C"/>
    <w:rsid w:val="008F55A7"/>
    <w:rsid w:val="0090055A"/>
    <w:rsid w:val="009015AF"/>
    <w:rsid w:val="009100AF"/>
    <w:rsid w:val="009107D0"/>
    <w:rsid w:val="00912B6D"/>
    <w:rsid w:val="009234E0"/>
    <w:rsid w:val="0093022C"/>
    <w:rsid w:val="009303A1"/>
    <w:rsid w:val="00931842"/>
    <w:rsid w:val="00940C3F"/>
    <w:rsid w:val="00943B28"/>
    <w:rsid w:val="00947F5A"/>
    <w:rsid w:val="00950903"/>
    <w:rsid w:val="00952051"/>
    <w:rsid w:val="009534A5"/>
    <w:rsid w:val="009550E1"/>
    <w:rsid w:val="0095517B"/>
    <w:rsid w:val="00955F50"/>
    <w:rsid w:val="00956A7F"/>
    <w:rsid w:val="00967504"/>
    <w:rsid w:val="00981ED5"/>
    <w:rsid w:val="0098615E"/>
    <w:rsid w:val="00990552"/>
    <w:rsid w:val="009936E6"/>
    <w:rsid w:val="00996446"/>
    <w:rsid w:val="00996E7A"/>
    <w:rsid w:val="009A045A"/>
    <w:rsid w:val="009B1679"/>
    <w:rsid w:val="009B4361"/>
    <w:rsid w:val="009C1D06"/>
    <w:rsid w:val="009C224C"/>
    <w:rsid w:val="009C7076"/>
    <w:rsid w:val="009D42AA"/>
    <w:rsid w:val="009D4E21"/>
    <w:rsid w:val="009D681A"/>
    <w:rsid w:val="009E122F"/>
    <w:rsid w:val="009E2740"/>
    <w:rsid w:val="009E5CF0"/>
    <w:rsid w:val="009E5FB2"/>
    <w:rsid w:val="009F0D4A"/>
    <w:rsid w:val="009F4ABA"/>
    <w:rsid w:val="009F50EC"/>
    <w:rsid w:val="009F63D6"/>
    <w:rsid w:val="00A0005E"/>
    <w:rsid w:val="00A03017"/>
    <w:rsid w:val="00A03382"/>
    <w:rsid w:val="00A03DB8"/>
    <w:rsid w:val="00A0540A"/>
    <w:rsid w:val="00A06135"/>
    <w:rsid w:val="00A06644"/>
    <w:rsid w:val="00A0740C"/>
    <w:rsid w:val="00A12EFE"/>
    <w:rsid w:val="00A179DB"/>
    <w:rsid w:val="00A220C3"/>
    <w:rsid w:val="00A23804"/>
    <w:rsid w:val="00A32B4E"/>
    <w:rsid w:val="00A34543"/>
    <w:rsid w:val="00A426E5"/>
    <w:rsid w:val="00A430FE"/>
    <w:rsid w:val="00A45C59"/>
    <w:rsid w:val="00A46F2E"/>
    <w:rsid w:val="00A50FCA"/>
    <w:rsid w:val="00A51DFE"/>
    <w:rsid w:val="00A57B2D"/>
    <w:rsid w:val="00A60CE1"/>
    <w:rsid w:val="00A62384"/>
    <w:rsid w:val="00A6489F"/>
    <w:rsid w:val="00A64A87"/>
    <w:rsid w:val="00A70FD2"/>
    <w:rsid w:val="00A71B0D"/>
    <w:rsid w:val="00A766F1"/>
    <w:rsid w:val="00A81B2C"/>
    <w:rsid w:val="00A86F65"/>
    <w:rsid w:val="00A900BC"/>
    <w:rsid w:val="00A9136D"/>
    <w:rsid w:val="00A9530F"/>
    <w:rsid w:val="00A96435"/>
    <w:rsid w:val="00A97FCF"/>
    <w:rsid w:val="00AA3047"/>
    <w:rsid w:val="00AA347B"/>
    <w:rsid w:val="00AB6738"/>
    <w:rsid w:val="00AC0E3D"/>
    <w:rsid w:val="00AC13DA"/>
    <w:rsid w:val="00AC5506"/>
    <w:rsid w:val="00AD03C9"/>
    <w:rsid w:val="00AD1630"/>
    <w:rsid w:val="00AD225D"/>
    <w:rsid w:val="00AE074D"/>
    <w:rsid w:val="00AE36B6"/>
    <w:rsid w:val="00AE557E"/>
    <w:rsid w:val="00AE6BBB"/>
    <w:rsid w:val="00AF1FD8"/>
    <w:rsid w:val="00AF2CB4"/>
    <w:rsid w:val="00AF33AF"/>
    <w:rsid w:val="00AF5961"/>
    <w:rsid w:val="00AF75E7"/>
    <w:rsid w:val="00B05046"/>
    <w:rsid w:val="00B05E87"/>
    <w:rsid w:val="00B173F5"/>
    <w:rsid w:val="00B22420"/>
    <w:rsid w:val="00B248F5"/>
    <w:rsid w:val="00B363F5"/>
    <w:rsid w:val="00B42DBB"/>
    <w:rsid w:val="00B4453C"/>
    <w:rsid w:val="00B4672E"/>
    <w:rsid w:val="00B5222F"/>
    <w:rsid w:val="00B52EC2"/>
    <w:rsid w:val="00B604DE"/>
    <w:rsid w:val="00B61F87"/>
    <w:rsid w:val="00B62007"/>
    <w:rsid w:val="00B63609"/>
    <w:rsid w:val="00B64313"/>
    <w:rsid w:val="00B668AE"/>
    <w:rsid w:val="00B71F15"/>
    <w:rsid w:val="00B75418"/>
    <w:rsid w:val="00B8247B"/>
    <w:rsid w:val="00B83651"/>
    <w:rsid w:val="00B8451D"/>
    <w:rsid w:val="00B84877"/>
    <w:rsid w:val="00BA17C1"/>
    <w:rsid w:val="00BA7DB2"/>
    <w:rsid w:val="00BA7E35"/>
    <w:rsid w:val="00BA7F67"/>
    <w:rsid w:val="00BC073F"/>
    <w:rsid w:val="00BC3F85"/>
    <w:rsid w:val="00BC6164"/>
    <w:rsid w:val="00BC7802"/>
    <w:rsid w:val="00BD739F"/>
    <w:rsid w:val="00BD7930"/>
    <w:rsid w:val="00BE6D6A"/>
    <w:rsid w:val="00BE7990"/>
    <w:rsid w:val="00BF4D27"/>
    <w:rsid w:val="00BF5562"/>
    <w:rsid w:val="00BF591E"/>
    <w:rsid w:val="00C10044"/>
    <w:rsid w:val="00C129D2"/>
    <w:rsid w:val="00C22920"/>
    <w:rsid w:val="00C232A1"/>
    <w:rsid w:val="00C232D2"/>
    <w:rsid w:val="00C350ED"/>
    <w:rsid w:val="00C37017"/>
    <w:rsid w:val="00C4149F"/>
    <w:rsid w:val="00C455E7"/>
    <w:rsid w:val="00C5031C"/>
    <w:rsid w:val="00C52073"/>
    <w:rsid w:val="00C566BF"/>
    <w:rsid w:val="00C57822"/>
    <w:rsid w:val="00C6150D"/>
    <w:rsid w:val="00C671D7"/>
    <w:rsid w:val="00C717D1"/>
    <w:rsid w:val="00C9784A"/>
    <w:rsid w:val="00C97ABE"/>
    <w:rsid w:val="00CA0837"/>
    <w:rsid w:val="00CA1689"/>
    <w:rsid w:val="00CA3B9D"/>
    <w:rsid w:val="00CB7045"/>
    <w:rsid w:val="00CC0D9D"/>
    <w:rsid w:val="00CC3B44"/>
    <w:rsid w:val="00CC506E"/>
    <w:rsid w:val="00CC61B3"/>
    <w:rsid w:val="00CC7BA2"/>
    <w:rsid w:val="00CD2B32"/>
    <w:rsid w:val="00CD50F2"/>
    <w:rsid w:val="00CD6B42"/>
    <w:rsid w:val="00CE24DE"/>
    <w:rsid w:val="00CE2E9F"/>
    <w:rsid w:val="00CE4D1E"/>
    <w:rsid w:val="00CE64C6"/>
    <w:rsid w:val="00CF0D45"/>
    <w:rsid w:val="00CF1F83"/>
    <w:rsid w:val="00CF35A7"/>
    <w:rsid w:val="00CF4223"/>
    <w:rsid w:val="00CF7316"/>
    <w:rsid w:val="00D06802"/>
    <w:rsid w:val="00D10B13"/>
    <w:rsid w:val="00D118F4"/>
    <w:rsid w:val="00D1405C"/>
    <w:rsid w:val="00D163C7"/>
    <w:rsid w:val="00D16AD1"/>
    <w:rsid w:val="00D20BE8"/>
    <w:rsid w:val="00D2581C"/>
    <w:rsid w:val="00D52795"/>
    <w:rsid w:val="00D5470B"/>
    <w:rsid w:val="00D55047"/>
    <w:rsid w:val="00D62520"/>
    <w:rsid w:val="00D67DD4"/>
    <w:rsid w:val="00D70057"/>
    <w:rsid w:val="00D7086A"/>
    <w:rsid w:val="00D70B62"/>
    <w:rsid w:val="00D7536B"/>
    <w:rsid w:val="00D75C70"/>
    <w:rsid w:val="00D80D23"/>
    <w:rsid w:val="00D80EC8"/>
    <w:rsid w:val="00D8796B"/>
    <w:rsid w:val="00D905F7"/>
    <w:rsid w:val="00D93EC1"/>
    <w:rsid w:val="00D94229"/>
    <w:rsid w:val="00D97710"/>
    <w:rsid w:val="00DA05D2"/>
    <w:rsid w:val="00DA0968"/>
    <w:rsid w:val="00DA31CB"/>
    <w:rsid w:val="00DB258B"/>
    <w:rsid w:val="00DB4E08"/>
    <w:rsid w:val="00DB6763"/>
    <w:rsid w:val="00DB6DFE"/>
    <w:rsid w:val="00DC0FD1"/>
    <w:rsid w:val="00DC42BF"/>
    <w:rsid w:val="00DC5522"/>
    <w:rsid w:val="00DD11EE"/>
    <w:rsid w:val="00DD16D5"/>
    <w:rsid w:val="00DD75F5"/>
    <w:rsid w:val="00DD7F08"/>
    <w:rsid w:val="00DE2E23"/>
    <w:rsid w:val="00DE4652"/>
    <w:rsid w:val="00DE73B5"/>
    <w:rsid w:val="00E03D06"/>
    <w:rsid w:val="00E04735"/>
    <w:rsid w:val="00E07BCA"/>
    <w:rsid w:val="00E2666B"/>
    <w:rsid w:val="00E26F57"/>
    <w:rsid w:val="00E319FC"/>
    <w:rsid w:val="00E32F90"/>
    <w:rsid w:val="00E33B39"/>
    <w:rsid w:val="00E37E22"/>
    <w:rsid w:val="00E4453E"/>
    <w:rsid w:val="00E47043"/>
    <w:rsid w:val="00E52718"/>
    <w:rsid w:val="00E5404C"/>
    <w:rsid w:val="00E542EF"/>
    <w:rsid w:val="00E57859"/>
    <w:rsid w:val="00E626EC"/>
    <w:rsid w:val="00E6323D"/>
    <w:rsid w:val="00E63DC3"/>
    <w:rsid w:val="00E70A9B"/>
    <w:rsid w:val="00E7480B"/>
    <w:rsid w:val="00E75592"/>
    <w:rsid w:val="00E77438"/>
    <w:rsid w:val="00E806E5"/>
    <w:rsid w:val="00E826F7"/>
    <w:rsid w:val="00E82AAA"/>
    <w:rsid w:val="00E83652"/>
    <w:rsid w:val="00E83F11"/>
    <w:rsid w:val="00E85543"/>
    <w:rsid w:val="00E86F26"/>
    <w:rsid w:val="00E87814"/>
    <w:rsid w:val="00E91C25"/>
    <w:rsid w:val="00E91C41"/>
    <w:rsid w:val="00E9386B"/>
    <w:rsid w:val="00E9389E"/>
    <w:rsid w:val="00E9590B"/>
    <w:rsid w:val="00EA2BBD"/>
    <w:rsid w:val="00EA4967"/>
    <w:rsid w:val="00EB1AD7"/>
    <w:rsid w:val="00EB4456"/>
    <w:rsid w:val="00EB6BD6"/>
    <w:rsid w:val="00EB78C5"/>
    <w:rsid w:val="00EC1510"/>
    <w:rsid w:val="00EC2454"/>
    <w:rsid w:val="00EC3A64"/>
    <w:rsid w:val="00ED5FC1"/>
    <w:rsid w:val="00ED69A8"/>
    <w:rsid w:val="00EE17F2"/>
    <w:rsid w:val="00EE645C"/>
    <w:rsid w:val="00EF3A0F"/>
    <w:rsid w:val="00EF47EB"/>
    <w:rsid w:val="00F01678"/>
    <w:rsid w:val="00F05504"/>
    <w:rsid w:val="00F05A89"/>
    <w:rsid w:val="00F05EB4"/>
    <w:rsid w:val="00F06568"/>
    <w:rsid w:val="00F07C85"/>
    <w:rsid w:val="00F103B8"/>
    <w:rsid w:val="00F2031A"/>
    <w:rsid w:val="00F20857"/>
    <w:rsid w:val="00F241E5"/>
    <w:rsid w:val="00F24BFE"/>
    <w:rsid w:val="00F2649C"/>
    <w:rsid w:val="00F26769"/>
    <w:rsid w:val="00F308EE"/>
    <w:rsid w:val="00F31AAB"/>
    <w:rsid w:val="00F31C7E"/>
    <w:rsid w:val="00F32E20"/>
    <w:rsid w:val="00F40273"/>
    <w:rsid w:val="00F43736"/>
    <w:rsid w:val="00F44E8B"/>
    <w:rsid w:val="00F451BD"/>
    <w:rsid w:val="00F52273"/>
    <w:rsid w:val="00F52A48"/>
    <w:rsid w:val="00F55B86"/>
    <w:rsid w:val="00F65889"/>
    <w:rsid w:val="00F70BDF"/>
    <w:rsid w:val="00F70E84"/>
    <w:rsid w:val="00F75868"/>
    <w:rsid w:val="00F759F8"/>
    <w:rsid w:val="00F83CB9"/>
    <w:rsid w:val="00F85958"/>
    <w:rsid w:val="00F94F30"/>
    <w:rsid w:val="00F95117"/>
    <w:rsid w:val="00F96B1A"/>
    <w:rsid w:val="00FA1F0B"/>
    <w:rsid w:val="00FA3FE3"/>
    <w:rsid w:val="00FA7953"/>
    <w:rsid w:val="00FB0B7B"/>
    <w:rsid w:val="00FB0C79"/>
    <w:rsid w:val="00FB5889"/>
    <w:rsid w:val="00FB61D9"/>
    <w:rsid w:val="00FB7766"/>
    <w:rsid w:val="00FB7D1F"/>
    <w:rsid w:val="00FB7F72"/>
    <w:rsid w:val="00FC168B"/>
    <w:rsid w:val="00FC2A89"/>
    <w:rsid w:val="00FD4090"/>
    <w:rsid w:val="00FD51FC"/>
    <w:rsid w:val="00FD5C94"/>
    <w:rsid w:val="00FD7D70"/>
    <w:rsid w:val="00FE0A44"/>
    <w:rsid w:val="00FE113F"/>
    <w:rsid w:val="00FE642B"/>
    <w:rsid w:val="00FF7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0E"/>
    <w:pPr>
      <w:widowControl w:val="0"/>
      <w:spacing w:after="0" w:line="240" w:lineRule="auto"/>
    </w:pPr>
    <w:rPr>
      <w:rFonts w:ascii="Times New Roman" w:eastAsia="Times New Roman" w:hAnsi="Times New Roman" w:cs="Mangal"/>
      <w:sz w:val="20"/>
      <w:szCs w:val="20"/>
      <w:lang w:bidi="hi-IN"/>
    </w:rPr>
  </w:style>
  <w:style w:type="paragraph" w:styleId="Heading5">
    <w:name w:val="heading 5"/>
    <w:basedOn w:val="Normal"/>
    <w:next w:val="Normal"/>
    <w:link w:val="Heading5Char"/>
    <w:qFormat/>
    <w:rsid w:val="0065570E"/>
    <w:pPr>
      <w:keepNext/>
      <w:widowControl/>
      <w:jc w:val="right"/>
      <w:outlineLvl w:val="4"/>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5570E"/>
    <w:rPr>
      <w:rFonts w:ascii="Times New Roman" w:eastAsia="Times New Roman" w:hAnsi="Times New Roman" w:cs="Mangal"/>
      <w:sz w:val="26"/>
      <w:szCs w:val="26"/>
      <w:lang w:bidi="hi-IN"/>
    </w:rPr>
  </w:style>
  <w:style w:type="paragraph" w:styleId="Title">
    <w:name w:val="Title"/>
    <w:basedOn w:val="Normal"/>
    <w:link w:val="TitleChar"/>
    <w:qFormat/>
    <w:rsid w:val="0065570E"/>
    <w:pPr>
      <w:widowControl/>
      <w:jc w:val="center"/>
    </w:pPr>
    <w:rPr>
      <w:b/>
      <w:bCs/>
      <w:sz w:val="26"/>
      <w:szCs w:val="26"/>
    </w:rPr>
  </w:style>
  <w:style w:type="character" w:customStyle="1" w:styleId="TitleChar">
    <w:name w:val="Title Char"/>
    <w:basedOn w:val="DefaultParagraphFont"/>
    <w:link w:val="Title"/>
    <w:rsid w:val="0065570E"/>
    <w:rPr>
      <w:rFonts w:ascii="Times New Roman" w:eastAsia="Times New Roman" w:hAnsi="Times New Roman" w:cs="Mangal"/>
      <w:b/>
      <w:bCs/>
      <w:sz w:val="26"/>
      <w:szCs w:val="26"/>
      <w:lang w:bidi="hi-IN"/>
    </w:rPr>
  </w:style>
  <w:style w:type="paragraph" w:styleId="EndnoteText">
    <w:name w:val="endnote text"/>
    <w:basedOn w:val="Normal"/>
    <w:link w:val="EndnoteTextChar"/>
    <w:uiPriority w:val="99"/>
    <w:semiHidden/>
    <w:unhideWhenUsed/>
    <w:rsid w:val="00F05504"/>
    <w:rPr>
      <w:szCs w:val="18"/>
    </w:rPr>
  </w:style>
  <w:style w:type="character" w:customStyle="1" w:styleId="EndnoteTextChar">
    <w:name w:val="Endnote Text Char"/>
    <w:basedOn w:val="DefaultParagraphFont"/>
    <w:link w:val="EndnoteText"/>
    <w:uiPriority w:val="99"/>
    <w:semiHidden/>
    <w:rsid w:val="00F05504"/>
    <w:rPr>
      <w:rFonts w:ascii="Times New Roman" w:eastAsia="Times New Roman" w:hAnsi="Times New Roman" w:cs="Mangal"/>
      <w:sz w:val="20"/>
      <w:szCs w:val="18"/>
      <w:lang w:bidi="hi-IN"/>
    </w:rPr>
  </w:style>
  <w:style w:type="character" w:styleId="EndnoteReference">
    <w:name w:val="endnote reference"/>
    <w:basedOn w:val="DefaultParagraphFont"/>
    <w:uiPriority w:val="99"/>
    <w:semiHidden/>
    <w:unhideWhenUsed/>
    <w:rsid w:val="00F05504"/>
    <w:rPr>
      <w:vertAlign w:val="superscript"/>
    </w:rPr>
  </w:style>
  <w:style w:type="paragraph" w:styleId="FootnoteText">
    <w:name w:val="footnote text"/>
    <w:basedOn w:val="Normal"/>
    <w:link w:val="FootnoteTextChar"/>
    <w:semiHidden/>
    <w:unhideWhenUsed/>
    <w:rsid w:val="00F05504"/>
    <w:rPr>
      <w:szCs w:val="18"/>
    </w:rPr>
  </w:style>
  <w:style w:type="character" w:customStyle="1" w:styleId="FootnoteTextChar">
    <w:name w:val="Footnote Text Char"/>
    <w:basedOn w:val="DefaultParagraphFont"/>
    <w:link w:val="FootnoteText"/>
    <w:uiPriority w:val="99"/>
    <w:semiHidden/>
    <w:rsid w:val="00F05504"/>
    <w:rPr>
      <w:rFonts w:ascii="Times New Roman" w:eastAsia="Times New Roman" w:hAnsi="Times New Roman" w:cs="Mangal"/>
      <w:sz w:val="20"/>
      <w:szCs w:val="18"/>
      <w:lang w:bidi="hi-IN"/>
    </w:rPr>
  </w:style>
  <w:style w:type="character" w:styleId="FootnoteReference">
    <w:name w:val="footnote reference"/>
    <w:basedOn w:val="DefaultParagraphFont"/>
    <w:semiHidden/>
    <w:unhideWhenUsed/>
    <w:rsid w:val="00F05504"/>
    <w:rPr>
      <w:vertAlign w:val="superscript"/>
    </w:rPr>
  </w:style>
  <w:style w:type="character" w:styleId="Hyperlink">
    <w:name w:val="Hyperlink"/>
    <w:basedOn w:val="DefaultParagraphFont"/>
    <w:rsid w:val="00B8247B"/>
    <w:rPr>
      <w:color w:val="0000FF"/>
      <w:u w:val="single"/>
    </w:rPr>
  </w:style>
  <w:style w:type="character" w:customStyle="1" w:styleId="term1">
    <w:name w:val="term1"/>
    <w:basedOn w:val="DefaultParagraphFont"/>
    <w:rsid w:val="00B8247B"/>
    <w:rPr>
      <w:b/>
      <w:bCs/>
    </w:rPr>
  </w:style>
  <w:style w:type="paragraph" w:styleId="Header">
    <w:name w:val="header"/>
    <w:basedOn w:val="Normal"/>
    <w:link w:val="HeaderChar"/>
    <w:uiPriority w:val="99"/>
    <w:semiHidden/>
    <w:unhideWhenUsed/>
    <w:rsid w:val="00CC506E"/>
    <w:pPr>
      <w:tabs>
        <w:tab w:val="center" w:pos="4680"/>
        <w:tab w:val="right" w:pos="9360"/>
      </w:tabs>
    </w:pPr>
    <w:rPr>
      <w:szCs w:val="18"/>
    </w:rPr>
  </w:style>
  <w:style w:type="character" w:customStyle="1" w:styleId="HeaderChar">
    <w:name w:val="Header Char"/>
    <w:basedOn w:val="DefaultParagraphFont"/>
    <w:link w:val="Header"/>
    <w:uiPriority w:val="99"/>
    <w:semiHidden/>
    <w:rsid w:val="00CC506E"/>
    <w:rPr>
      <w:rFonts w:ascii="Times New Roman" w:eastAsia="Times New Roman" w:hAnsi="Times New Roman" w:cs="Mangal"/>
      <w:sz w:val="20"/>
      <w:szCs w:val="18"/>
      <w:lang w:bidi="hi-IN"/>
    </w:rPr>
  </w:style>
  <w:style w:type="paragraph" w:styleId="Footer">
    <w:name w:val="footer"/>
    <w:basedOn w:val="Normal"/>
    <w:link w:val="FooterChar"/>
    <w:uiPriority w:val="99"/>
    <w:unhideWhenUsed/>
    <w:rsid w:val="00CC506E"/>
    <w:pPr>
      <w:tabs>
        <w:tab w:val="center" w:pos="4680"/>
        <w:tab w:val="right" w:pos="9360"/>
      </w:tabs>
    </w:pPr>
    <w:rPr>
      <w:szCs w:val="18"/>
    </w:rPr>
  </w:style>
  <w:style w:type="character" w:customStyle="1" w:styleId="FooterChar">
    <w:name w:val="Footer Char"/>
    <w:basedOn w:val="DefaultParagraphFont"/>
    <w:link w:val="Footer"/>
    <w:uiPriority w:val="99"/>
    <w:rsid w:val="00CC506E"/>
    <w:rPr>
      <w:rFonts w:ascii="Times New Roman" w:eastAsia="Times New Roman" w:hAnsi="Times New Roman" w:cs="Mangal"/>
      <w:sz w:val="20"/>
      <w:szCs w:val="18"/>
      <w:lang w:bidi="hi-IN"/>
    </w:rPr>
  </w:style>
  <w:style w:type="paragraph" w:styleId="BodyText">
    <w:name w:val="Body Text"/>
    <w:basedOn w:val="Normal"/>
    <w:link w:val="BodyTextChar"/>
    <w:rsid w:val="0027781B"/>
    <w:pPr>
      <w:widowControl/>
      <w:overflowPunct w:val="0"/>
      <w:autoSpaceDE w:val="0"/>
      <w:autoSpaceDN w:val="0"/>
      <w:adjustRightInd w:val="0"/>
      <w:spacing w:after="120"/>
      <w:textAlignment w:val="baseline"/>
    </w:pPr>
    <w:rPr>
      <w:rFonts w:cs="Times New Roman"/>
      <w:sz w:val="26"/>
      <w:lang w:bidi="ar-SA"/>
    </w:rPr>
  </w:style>
  <w:style w:type="character" w:customStyle="1" w:styleId="BodyTextChar">
    <w:name w:val="Body Text Char"/>
    <w:basedOn w:val="DefaultParagraphFont"/>
    <w:link w:val="BodyText"/>
    <w:rsid w:val="0027781B"/>
    <w:rPr>
      <w:rFonts w:ascii="Times New Roman" w:eastAsia="Times New Roman" w:hAnsi="Times New Roman" w:cs="Times New Roman"/>
      <w:sz w:val="26"/>
      <w:szCs w:val="20"/>
    </w:rPr>
  </w:style>
  <w:style w:type="paragraph" w:styleId="ListParagraph">
    <w:name w:val="List Paragraph"/>
    <w:basedOn w:val="Normal"/>
    <w:uiPriority w:val="34"/>
    <w:qFormat/>
    <w:rsid w:val="00A57B2D"/>
    <w:pPr>
      <w:ind w:left="720"/>
    </w:pPr>
    <w:rPr>
      <w:szCs w:val="18"/>
    </w:rPr>
  </w:style>
  <w:style w:type="paragraph" w:customStyle="1" w:styleId="ParaTab1">
    <w:name w:val="ParaTab 1"/>
    <w:rsid w:val="0035552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rmalWeb">
    <w:name w:val="Normal (Web)"/>
    <w:basedOn w:val="Normal"/>
    <w:rsid w:val="004A0DA8"/>
    <w:pPr>
      <w:widowControl/>
      <w:spacing w:before="100" w:beforeAutospacing="1" w:after="100" w:afterAutospacing="1"/>
    </w:pPr>
    <w:rPr>
      <w:rFonts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3B6C4-7054-4614-A0ED-7B7E23AD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8</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kvillwock</dc:creator>
  <cp:keywords/>
  <dc:description/>
  <cp:lastModifiedBy>joyce marie farner</cp:lastModifiedBy>
  <cp:revision>16</cp:revision>
  <cp:lastPrinted>2009-12-23T13:09:00Z</cp:lastPrinted>
  <dcterms:created xsi:type="dcterms:W3CDTF">2009-12-07T17:10:00Z</dcterms:created>
  <dcterms:modified xsi:type="dcterms:W3CDTF">2009-12-23T13:09:00Z</dcterms:modified>
</cp:coreProperties>
</file>