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A6" w:rsidRPr="00F461A6" w:rsidRDefault="00F461A6" w:rsidP="00F461A6">
      <w:pPr>
        <w:jc w:val="center"/>
        <w:rPr>
          <w:b/>
          <w:sz w:val="26"/>
          <w:szCs w:val="26"/>
        </w:rPr>
      </w:pPr>
      <w:r w:rsidRPr="00F461A6">
        <w:rPr>
          <w:b/>
          <w:sz w:val="26"/>
          <w:szCs w:val="26"/>
        </w:rPr>
        <w:t>PENNSYLVANIA</w:t>
      </w:r>
    </w:p>
    <w:p w:rsidR="00F461A6" w:rsidRPr="00F461A6" w:rsidRDefault="00F461A6" w:rsidP="00F461A6">
      <w:pPr>
        <w:jc w:val="center"/>
        <w:rPr>
          <w:b/>
          <w:sz w:val="26"/>
          <w:szCs w:val="26"/>
        </w:rPr>
      </w:pPr>
      <w:r w:rsidRPr="00F461A6">
        <w:rPr>
          <w:b/>
          <w:sz w:val="26"/>
          <w:szCs w:val="26"/>
        </w:rPr>
        <w:t>PUBLIC UTILITY COMMISSION</w:t>
      </w:r>
    </w:p>
    <w:p w:rsidR="00F461A6" w:rsidRPr="00F461A6" w:rsidRDefault="00F461A6" w:rsidP="00F461A6">
      <w:pPr>
        <w:jc w:val="center"/>
        <w:rPr>
          <w:b/>
          <w:sz w:val="26"/>
          <w:szCs w:val="26"/>
        </w:rPr>
      </w:pPr>
      <w:r w:rsidRPr="00F461A6">
        <w:rPr>
          <w:b/>
          <w:sz w:val="26"/>
          <w:szCs w:val="26"/>
        </w:rPr>
        <w:t>Harrisburg, PA  17105-3265</w:t>
      </w:r>
    </w:p>
    <w:p w:rsidR="00F461A6" w:rsidRPr="00F461A6" w:rsidRDefault="00F461A6" w:rsidP="00F461A6">
      <w:pPr>
        <w:rPr>
          <w:sz w:val="26"/>
          <w:szCs w:val="26"/>
        </w:rPr>
      </w:pPr>
    </w:p>
    <w:p w:rsidR="00F461A6" w:rsidRPr="00F461A6" w:rsidRDefault="00F461A6" w:rsidP="00F461A6">
      <w:pPr>
        <w:rPr>
          <w:sz w:val="26"/>
          <w:szCs w:val="26"/>
        </w:rPr>
      </w:pPr>
    </w:p>
    <w:p w:rsidR="00F461A6" w:rsidRPr="00F461A6" w:rsidRDefault="00F461A6" w:rsidP="00F461A6">
      <w:pPr>
        <w:jc w:val="right"/>
        <w:rPr>
          <w:sz w:val="26"/>
          <w:szCs w:val="26"/>
        </w:rPr>
      </w:pPr>
      <w:r w:rsidRPr="00F461A6">
        <w:rPr>
          <w:sz w:val="26"/>
          <w:szCs w:val="26"/>
        </w:rPr>
        <w:tab/>
      </w:r>
      <w:r w:rsidRPr="00F461A6">
        <w:rPr>
          <w:sz w:val="26"/>
          <w:szCs w:val="26"/>
        </w:rPr>
        <w:tab/>
      </w:r>
      <w:r w:rsidRPr="00F461A6">
        <w:rPr>
          <w:sz w:val="26"/>
          <w:szCs w:val="26"/>
        </w:rPr>
        <w:tab/>
      </w:r>
      <w:r w:rsidRPr="00F461A6">
        <w:rPr>
          <w:sz w:val="26"/>
          <w:szCs w:val="26"/>
        </w:rPr>
        <w:tab/>
      </w:r>
      <w:r w:rsidRPr="00F461A6">
        <w:rPr>
          <w:sz w:val="26"/>
          <w:szCs w:val="26"/>
        </w:rPr>
        <w:tab/>
      </w:r>
      <w:r w:rsidRPr="00F461A6">
        <w:rPr>
          <w:sz w:val="26"/>
          <w:szCs w:val="26"/>
        </w:rPr>
        <w:tab/>
        <w:t xml:space="preserve">            Public Meeting held </w:t>
      </w:r>
      <w:r w:rsidR="00A22038">
        <w:rPr>
          <w:sz w:val="26"/>
          <w:szCs w:val="26"/>
        </w:rPr>
        <w:t>December 17</w:t>
      </w:r>
      <w:r w:rsidR="00103F57">
        <w:rPr>
          <w:sz w:val="26"/>
          <w:szCs w:val="26"/>
        </w:rPr>
        <w:t>,</w:t>
      </w:r>
      <w:r w:rsidRPr="00F461A6">
        <w:rPr>
          <w:sz w:val="26"/>
          <w:szCs w:val="26"/>
        </w:rPr>
        <w:t xml:space="preserve"> 2009</w:t>
      </w:r>
    </w:p>
    <w:p w:rsidR="00F461A6" w:rsidRPr="00F461A6" w:rsidRDefault="00F461A6" w:rsidP="00F461A6">
      <w:pPr>
        <w:rPr>
          <w:sz w:val="26"/>
          <w:szCs w:val="26"/>
        </w:rPr>
      </w:pPr>
    </w:p>
    <w:p w:rsidR="00F461A6" w:rsidRPr="00F461A6" w:rsidRDefault="00F461A6" w:rsidP="00F461A6">
      <w:pPr>
        <w:rPr>
          <w:sz w:val="26"/>
          <w:szCs w:val="26"/>
        </w:rPr>
      </w:pPr>
      <w:r w:rsidRPr="00F461A6">
        <w:rPr>
          <w:sz w:val="26"/>
          <w:szCs w:val="26"/>
        </w:rPr>
        <w:t>Commissioners Present:</w:t>
      </w:r>
    </w:p>
    <w:p w:rsidR="00F461A6" w:rsidRPr="00F461A6" w:rsidRDefault="00F461A6" w:rsidP="00F461A6">
      <w:pPr>
        <w:rPr>
          <w:sz w:val="26"/>
          <w:szCs w:val="26"/>
        </w:rPr>
      </w:pPr>
    </w:p>
    <w:p w:rsidR="00F461A6" w:rsidRPr="00F461A6" w:rsidRDefault="00F461A6" w:rsidP="00F461A6">
      <w:pPr>
        <w:rPr>
          <w:sz w:val="26"/>
          <w:szCs w:val="26"/>
        </w:rPr>
      </w:pPr>
      <w:r w:rsidRPr="00F461A6">
        <w:rPr>
          <w:sz w:val="26"/>
          <w:szCs w:val="26"/>
        </w:rPr>
        <w:tab/>
        <w:t>James H. Cawley, Chairman</w:t>
      </w:r>
    </w:p>
    <w:p w:rsidR="00F461A6" w:rsidRPr="00F461A6" w:rsidRDefault="00F461A6" w:rsidP="00F461A6">
      <w:pPr>
        <w:rPr>
          <w:sz w:val="26"/>
          <w:szCs w:val="26"/>
        </w:rPr>
      </w:pPr>
      <w:r w:rsidRPr="00F461A6">
        <w:rPr>
          <w:sz w:val="26"/>
          <w:szCs w:val="26"/>
        </w:rPr>
        <w:tab/>
        <w:t>Tyrone J. Christy, Vice Chairman</w:t>
      </w:r>
    </w:p>
    <w:p w:rsidR="00F461A6" w:rsidRPr="00F461A6" w:rsidRDefault="00F461A6" w:rsidP="00F461A6">
      <w:pPr>
        <w:rPr>
          <w:sz w:val="26"/>
          <w:szCs w:val="26"/>
        </w:rPr>
      </w:pPr>
      <w:r w:rsidRPr="00F461A6">
        <w:rPr>
          <w:sz w:val="26"/>
          <w:szCs w:val="26"/>
        </w:rPr>
        <w:tab/>
        <w:t>Kim Pizzingrilli</w:t>
      </w:r>
    </w:p>
    <w:p w:rsidR="00F461A6" w:rsidRDefault="00F461A6" w:rsidP="00F461A6">
      <w:pPr>
        <w:rPr>
          <w:sz w:val="26"/>
          <w:szCs w:val="26"/>
        </w:rPr>
      </w:pPr>
      <w:r w:rsidRPr="00F461A6">
        <w:rPr>
          <w:sz w:val="26"/>
          <w:szCs w:val="26"/>
        </w:rPr>
        <w:tab/>
        <w:t>Wayne E. Gardner</w:t>
      </w:r>
    </w:p>
    <w:p w:rsidR="00051376" w:rsidRPr="00F461A6" w:rsidRDefault="00051376" w:rsidP="00051376">
      <w:pPr>
        <w:rPr>
          <w:sz w:val="26"/>
          <w:szCs w:val="26"/>
        </w:rPr>
      </w:pPr>
      <w:r>
        <w:rPr>
          <w:sz w:val="26"/>
          <w:szCs w:val="26"/>
        </w:rPr>
        <w:tab/>
      </w:r>
      <w:r w:rsidRPr="00F461A6">
        <w:rPr>
          <w:sz w:val="26"/>
          <w:szCs w:val="26"/>
        </w:rPr>
        <w:t>Robert F. Powelson</w:t>
      </w:r>
    </w:p>
    <w:p w:rsidR="00051376" w:rsidRPr="00F461A6" w:rsidRDefault="00051376" w:rsidP="00F461A6">
      <w:pPr>
        <w:rPr>
          <w:sz w:val="26"/>
          <w:szCs w:val="26"/>
        </w:rPr>
      </w:pPr>
    </w:p>
    <w:p w:rsidR="00F461A6" w:rsidRDefault="00F461A6" w:rsidP="00F461A6">
      <w:pPr>
        <w:rPr>
          <w:sz w:val="26"/>
          <w:szCs w:val="26"/>
        </w:rPr>
      </w:pPr>
    </w:p>
    <w:p w:rsidR="00325B18" w:rsidRDefault="00325B18" w:rsidP="00F461A6">
      <w:pPr>
        <w:rPr>
          <w:sz w:val="26"/>
          <w:szCs w:val="26"/>
        </w:rPr>
      </w:pPr>
    </w:p>
    <w:p w:rsidR="00E1696D" w:rsidRDefault="00325B18" w:rsidP="00F461A6">
      <w:pPr>
        <w:rPr>
          <w:sz w:val="26"/>
          <w:szCs w:val="26"/>
        </w:rPr>
      </w:pPr>
      <w:r>
        <w:rPr>
          <w:sz w:val="26"/>
          <w:szCs w:val="26"/>
        </w:rPr>
        <w:t xml:space="preserve">Petition of </w:t>
      </w:r>
      <w:r w:rsidR="00AC7FA1">
        <w:rPr>
          <w:sz w:val="26"/>
          <w:szCs w:val="26"/>
        </w:rPr>
        <w:t>West Penn Power Company</w:t>
      </w:r>
      <w:r w:rsidR="00AC7FA1">
        <w:rPr>
          <w:sz w:val="26"/>
          <w:szCs w:val="26"/>
        </w:rPr>
        <w:tab/>
      </w:r>
      <w:r w:rsidR="00AC7FA1">
        <w:rPr>
          <w:sz w:val="26"/>
          <w:szCs w:val="26"/>
        </w:rPr>
        <w:tab/>
      </w:r>
      <w:r w:rsidR="00AC7FA1">
        <w:rPr>
          <w:sz w:val="26"/>
          <w:szCs w:val="26"/>
        </w:rPr>
        <w:tab/>
        <w:t>Docket No. M</w:t>
      </w:r>
      <w:r w:rsidR="00AC7FA1">
        <w:rPr>
          <w:sz w:val="26"/>
          <w:szCs w:val="26"/>
        </w:rPr>
        <w:noBreakHyphen/>
        <w:t>2009</w:t>
      </w:r>
      <w:r w:rsidR="00AC7FA1">
        <w:rPr>
          <w:sz w:val="26"/>
          <w:szCs w:val="26"/>
        </w:rPr>
        <w:noBreakHyphen/>
        <w:t>2093218</w:t>
      </w:r>
    </w:p>
    <w:p w:rsidR="00AC7FA1" w:rsidRDefault="00AC7FA1" w:rsidP="00F461A6">
      <w:pPr>
        <w:rPr>
          <w:sz w:val="26"/>
          <w:szCs w:val="26"/>
        </w:rPr>
      </w:pPr>
      <w:r>
        <w:rPr>
          <w:sz w:val="26"/>
          <w:szCs w:val="26"/>
        </w:rPr>
        <w:t xml:space="preserve">d/b/a Allegheny Power </w:t>
      </w:r>
      <w:r w:rsidR="00325B18">
        <w:rPr>
          <w:sz w:val="26"/>
          <w:szCs w:val="26"/>
        </w:rPr>
        <w:t>for Approval of its</w:t>
      </w:r>
      <w:r w:rsidR="00103F57">
        <w:rPr>
          <w:sz w:val="26"/>
          <w:szCs w:val="26"/>
        </w:rPr>
        <w:t xml:space="preserve"> </w:t>
      </w:r>
    </w:p>
    <w:p w:rsidR="00AC7FA1" w:rsidRDefault="00325B18" w:rsidP="00F461A6">
      <w:pPr>
        <w:rPr>
          <w:sz w:val="26"/>
          <w:szCs w:val="26"/>
        </w:rPr>
      </w:pPr>
      <w:r>
        <w:rPr>
          <w:sz w:val="26"/>
          <w:szCs w:val="26"/>
        </w:rPr>
        <w:t>Energy Efficiency and</w:t>
      </w:r>
      <w:r w:rsidR="00AC7FA1">
        <w:rPr>
          <w:sz w:val="26"/>
          <w:szCs w:val="26"/>
        </w:rPr>
        <w:t xml:space="preserve"> </w:t>
      </w:r>
      <w:r>
        <w:rPr>
          <w:sz w:val="26"/>
          <w:szCs w:val="26"/>
        </w:rPr>
        <w:t>Conservation Plan</w:t>
      </w:r>
      <w:r w:rsidR="00A22038">
        <w:rPr>
          <w:sz w:val="26"/>
          <w:szCs w:val="26"/>
        </w:rPr>
        <w:t xml:space="preserve">; </w:t>
      </w:r>
    </w:p>
    <w:p w:rsidR="00AC7FA1" w:rsidRDefault="00A22038" w:rsidP="00F461A6">
      <w:pPr>
        <w:rPr>
          <w:sz w:val="26"/>
          <w:szCs w:val="26"/>
        </w:rPr>
      </w:pPr>
      <w:r>
        <w:rPr>
          <w:sz w:val="26"/>
          <w:szCs w:val="26"/>
        </w:rPr>
        <w:t>Petition for Reconsideration</w:t>
      </w:r>
      <w:r w:rsidR="00AC7FA1">
        <w:rPr>
          <w:sz w:val="26"/>
          <w:szCs w:val="26"/>
        </w:rPr>
        <w:t xml:space="preserve"> </w:t>
      </w:r>
      <w:r>
        <w:rPr>
          <w:sz w:val="26"/>
          <w:szCs w:val="26"/>
        </w:rPr>
        <w:t xml:space="preserve">of the </w:t>
      </w:r>
    </w:p>
    <w:p w:rsidR="00325B18" w:rsidRDefault="00A22038" w:rsidP="00F461A6">
      <w:pPr>
        <w:rPr>
          <w:sz w:val="26"/>
          <w:szCs w:val="26"/>
        </w:rPr>
      </w:pPr>
      <w:r>
        <w:rPr>
          <w:sz w:val="26"/>
          <w:szCs w:val="26"/>
        </w:rPr>
        <w:t>Office of Small Business Advocate</w:t>
      </w:r>
    </w:p>
    <w:p w:rsidR="000D6940" w:rsidRDefault="000D6940" w:rsidP="00581D51">
      <w:pPr>
        <w:spacing w:line="360" w:lineRule="auto"/>
        <w:jc w:val="center"/>
        <w:rPr>
          <w:b/>
          <w:sz w:val="26"/>
          <w:szCs w:val="26"/>
        </w:rPr>
      </w:pPr>
    </w:p>
    <w:p w:rsidR="000D6940" w:rsidRDefault="000D6940" w:rsidP="00581D51">
      <w:pPr>
        <w:spacing w:line="360" w:lineRule="auto"/>
        <w:jc w:val="center"/>
        <w:rPr>
          <w:b/>
          <w:sz w:val="26"/>
          <w:szCs w:val="26"/>
        </w:rPr>
      </w:pPr>
    </w:p>
    <w:p w:rsidR="00F461A6" w:rsidRDefault="00F461A6" w:rsidP="00581D51">
      <w:pPr>
        <w:spacing w:line="360" w:lineRule="auto"/>
        <w:jc w:val="center"/>
        <w:rPr>
          <w:b/>
          <w:sz w:val="26"/>
          <w:szCs w:val="26"/>
        </w:rPr>
      </w:pPr>
      <w:r>
        <w:rPr>
          <w:b/>
          <w:sz w:val="26"/>
          <w:szCs w:val="26"/>
        </w:rPr>
        <w:t>OPINION AND ORDER</w:t>
      </w:r>
    </w:p>
    <w:p w:rsidR="00F461A6" w:rsidRDefault="00F461A6" w:rsidP="00581D51">
      <w:pPr>
        <w:spacing w:line="360" w:lineRule="auto"/>
        <w:jc w:val="center"/>
        <w:rPr>
          <w:b/>
          <w:sz w:val="26"/>
          <w:szCs w:val="26"/>
        </w:rPr>
      </w:pPr>
    </w:p>
    <w:p w:rsidR="00581D51" w:rsidRPr="00581D51" w:rsidRDefault="00581D51" w:rsidP="00581D51">
      <w:pPr>
        <w:spacing w:line="360" w:lineRule="auto"/>
        <w:rPr>
          <w:b/>
          <w:sz w:val="26"/>
          <w:szCs w:val="26"/>
        </w:rPr>
      </w:pPr>
      <w:r>
        <w:rPr>
          <w:b/>
          <w:sz w:val="26"/>
          <w:szCs w:val="26"/>
        </w:rPr>
        <w:t>BY THE COMMISSION:</w:t>
      </w:r>
    </w:p>
    <w:p w:rsidR="00581D51" w:rsidRDefault="00581D51" w:rsidP="00581D51">
      <w:pPr>
        <w:spacing w:line="360" w:lineRule="auto"/>
        <w:ind w:firstLine="1440"/>
        <w:rPr>
          <w:sz w:val="26"/>
          <w:szCs w:val="26"/>
        </w:rPr>
      </w:pPr>
    </w:p>
    <w:p w:rsidR="00DB1424" w:rsidRPr="0056717C" w:rsidRDefault="00DB1424" w:rsidP="00695B97">
      <w:pPr>
        <w:pStyle w:val="Heading1"/>
      </w:pPr>
      <w:bookmarkStart w:id="0" w:name="_Toc236722833"/>
      <w:r w:rsidRPr="0056717C">
        <w:t>I.</w:t>
      </w:r>
      <w:r w:rsidR="00B6382E">
        <w:t xml:space="preserve">  </w:t>
      </w:r>
      <w:r w:rsidR="006F4B78">
        <w:tab/>
      </w:r>
      <w:r w:rsidRPr="00695B97">
        <w:t>Introduction</w:t>
      </w:r>
      <w:bookmarkEnd w:id="0"/>
    </w:p>
    <w:p w:rsidR="00DB1424" w:rsidRDefault="00DB1424" w:rsidP="00DB1424">
      <w:pPr>
        <w:spacing w:line="360" w:lineRule="auto"/>
        <w:jc w:val="center"/>
        <w:rPr>
          <w:sz w:val="26"/>
          <w:szCs w:val="26"/>
        </w:rPr>
      </w:pPr>
    </w:p>
    <w:p w:rsidR="00DB1424" w:rsidRDefault="00DB1424" w:rsidP="00DB1424">
      <w:pPr>
        <w:spacing w:line="360" w:lineRule="auto"/>
        <w:ind w:firstLine="1440"/>
        <w:rPr>
          <w:sz w:val="26"/>
          <w:szCs w:val="26"/>
        </w:rPr>
      </w:pPr>
      <w:r>
        <w:rPr>
          <w:sz w:val="26"/>
          <w:szCs w:val="26"/>
        </w:rPr>
        <w:t xml:space="preserve">Before the Pennsylvania Public Utility Commission (Commission) for consideration and disposition is the </w:t>
      </w:r>
      <w:r w:rsidR="00947D67">
        <w:rPr>
          <w:sz w:val="26"/>
          <w:szCs w:val="26"/>
        </w:rPr>
        <w:t xml:space="preserve">Petition </w:t>
      </w:r>
      <w:r w:rsidR="00A22038">
        <w:rPr>
          <w:sz w:val="26"/>
          <w:szCs w:val="26"/>
        </w:rPr>
        <w:t xml:space="preserve">for Reconsideration of the Office of Small Business Advocate </w:t>
      </w:r>
      <w:r w:rsidR="00947D67">
        <w:rPr>
          <w:sz w:val="26"/>
          <w:szCs w:val="26"/>
        </w:rPr>
        <w:t>(</w:t>
      </w:r>
      <w:r w:rsidR="00A22038">
        <w:rPr>
          <w:sz w:val="26"/>
          <w:szCs w:val="26"/>
        </w:rPr>
        <w:t>OSBA</w:t>
      </w:r>
      <w:r w:rsidR="006F76CB">
        <w:rPr>
          <w:sz w:val="26"/>
          <w:szCs w:val="26"/>
        </w:rPr>
        <w:t xml:space="preserve"> or Petitioner)</w:t>
      </w:r>
      <w:r w:rsidR="00947D67">
        <w:rPr>
          <w:sz w:val="26"/>
          <w:szCs w:val="26"/>
        </w:rPr>
        <w:t xml:space="preserve"> </w:t>
      </w:r>
      <w:r w:rsidR="007616C6">
        <w:rPr>
          <w:sz w:val="26"/>
          <w:szCs w:val="26"/>
        </w:rPr>
        <w:t>of the Commission’s Opini</w:t>
      </w:r>
      <w:r w:rsidR="00A22038">
        <w:rPr>
          <w:sz w:val="26"/>
          <w:szCs w:val="26"/>
        </w:rPr>
        <w:t xml:space="preserve">on and Order of </w:t>
      </w:r>
      <w:r w:rsidR="00CD3B87">
        <w:rPr>
          <w:sz w:val="26"/>
          <w:szCs w:val="26"/>
        </w:rPr>
        <w:t>October 23</w:t>
      </w:r>
      <w:r w:rsidR="00A22038">
        <w:rPr>
          <w:sz w:val="26"/>
          <w:szCs w:val="26"/>
        </w:rPr>
        <w:t>, 2009</w:t>
      </w:r>
      <w:r w:rsidR="00934C34">
        <w:rPr>
          <w:sz w:val="26"/>
          <w:szCs w:val="26"/>
        </w:rPr>
        <w:t xml:space="preserve"> (</w:t>
      </w:r>
      <w:r w:rsidR="00934C34" w:rsidRPr="00934C34">
        <w:rPr>
          <w:i/>
          <w:sz w:val="26"/>
          <w:szCs w:val="26"/>
        </w:rPr>
        <w:t>October 23 Order</w:t>
      </w:r>
      <w:r w:rsidR="00934C34">
        <w:rPr>
          <w:sz w:val="26"/>
          <w:szCs w:val="26"/>
        </w:rPr>
        <w:t>)</w:t>
      </w:r>
      <w:r w:rsidR="00A22038">
        <w:rPr>
          <w:sz w:val="26"/>
          <w:szCs w:val="26"/>
        </w:rPr>
        <w:t>,</w:t>
      </w:r>
      <w:r w:rsidR="00934C34">
        <w:rPr>
          <w:rStyle w:val="FootnoteReference"/>
          <w:sz w:val="26"/>
          <w:szCs w:val="26"/>
        </w:rPr>
        <w:footnoteReference w:id="1"/>
      </w:r>
      <w:r w:rsidR="00A22038">
        <w:rPr>
          <w:sz w:val="26"/>
          <w:szCs w:val="26"/>
        </w:rPr>
        <w:t xml:space="preserve"> which conditionally approved the </w:t>
      </w:r>
      <w:r w:rsidR="00947D67">
        <w:rPr>
          <w:sz w:val="26"/>
          <w:szCs w:val="26"/>
        </w:rPr>
        <w:t xml:space="preserve">Energy </w:t>
      </w:r>
      <w:r w:rsidR="00947D67">
        <w:rPr>
          <w:sz w:val="26"/>
          <w:szCs w:val="26"/>
        </w:rPr>
        <w:lastRenderedPageBreak/>
        <w:t>Efficiency and Conservation Plan (</w:t>
      </w:r>
      <w:r w:rsidR="00A611FC">
        <w:rPr>
          <w:sz w:val="26"/>
          <w:szCs w:val="26"/>
        </w:rPr>
        <w:t>EE&amp;C</w:t>
      </w:r>
      <w:r w:rsidR="005E36B6">
        <w:rPr>
          <w:sz w:val="26"/>
          <w:szCs w:val="26"/>
        </w:rPr>
        <w:t xml:space="preserve"> </w:t>
      </w:r>
      <w:r w:rsidR="00A611FC">
        <w:rPr>
          <w:sz w:val="26"/>
          <w:szCs w:val="26"/>
        </w:rPr>
        <w:t>P</w:t>
      </w:r>
      <w:r w:rsidR="005E36B6">
        <w:rPr>
          <w:sz w:val="26"/>
          <w:szCs w:val="26"/>
        </w:rPr>
        <w:t>lan</w:t>
      </w:r>
      <w:r w:rsidR="00A611FC">
        <w:rPr>
          <w:sz w:val="26"/>
          <w:szCs w:val="26"/>
        </w:rPr>
        <w:t xml:space="preserve"> or </w:t>
      </w:r>
      <w:r w:rsidR="00947D67">
        <w:rPr>
          <w:sz w:val="26"/>
          <w:szCs w:val="26"/>
        </w:rPr>
        <w:t>Plan)</w:t>
      </w:r>
      <w:r w:rsidR="00C9744B">
        <w:rPr>
          <w:sz w:val="26"/>
          <w:szCs w:val="26"/>
        </w:rPr>
        <w:t xml:space="preserve">, filed </w:t>
      </w:r>
      <w:r w:rsidR="00A22038">
        <w:rPr>
          <w:sz w:val="26"/>
          <w:szCs w:val="26"/>
        </w:rPr>
        <w:t xml:space="preserve">by </w:t>
      </w:r>
      <w:r w:rsidR="0072379E">
        <w:rPr>
          <w:sz w:val="26"/>
          <w:szCs w:val="26"/>
        </w:rPr>
        <w:t>West Penn Power Company d/b/a Allegheny Power (Allegheny</w:t>
      </w:r>
      <w:r w:rsidR="00F24FFB">
        <w:rPr>
          <w:sz w:val="26"/>
          <w:szCs w:val="26"/>
        </w:rPr>
        <w:t xml:space="preserve"> or Company</w:t>
      </w:r>
      <w:r w:rsidR="0072379E">
        <w:rPr>
          <w:sz w:val="26"/>
          <w:szCs w:val="26"/>
        </w:rPr>
        <w:t>)</w:t>
      </w:r>
      <w:r w:rsidR="00A22038">
        <w:rPr>
          <w:sz w:val="26"/>
          <w:szCs w:val="26"/>
        </w:rPr>
        <w:t xml:space="preserve"> </w:t>
      </w:r>
      <w:r w:rsidR="00C9744B">
        <w:rPr>
          <w:sz w:val="26"/>
          <w:szCs w:val="26"/>
        </w:rPr>
        <w:t xml:space="preserve">on July 1, 2009.  </w:t>
      </w:r>
      <w:r w:rsidR="00AD4B46">
        <w:rPr>
          <w:sz w:val="26"/>
          <w:szCs w:val="26"/>
        </w:rPr>
        <w:t>For the reasons discussed below, we will deny in part and grant in part the OSBA’s Petition for Reconsideration.</w:t>
      </w:r>
    </w:p>
    <w:p w:rsidR="00AD4B46" w:rsidRDefault="00AD4B46" w:rsidP="00DB1424">
      <w:pPr>
        <w:spacing w:line="360" w:lineRule="auto"/>
        <w:ind w:firstLine="1440"/>
        <w:rPr>
          <w:sz w:val="26"/>
          <w:szCs w:val="26"/>
        </w:rPr>
      </w:pPr>
    </w:p>
    <w:p w:rsidR="006C7279" w:rsidRDefault="006C7279" w:rsidP="00DB1424">
      <w:pPr>
        <w:spacing w:line="360" w:lineRule="auto"/>
        <w:ind w:firstLine="1440"/>
        <w:rPr>
          <w:sz w:val="26"/>
          <w:szCs w:val="26"/>
        </w:rPr>
      </w:pPr>
    </w:p>
    <w:p w:rsidR="001A395D" w:rsidRPr="0056717C" w:rsidRDefault="00B6382E" w:rsidP="00C70F06">
      <w:pPr>
        <w:pStyle w:val="Heading1"/>
        <w:rPr>
          <w:szCs w:val="26"/>
        </w:rPr>
      </w:pPr>
      <w:bookmarkStart w:id="1" w:name="_Toc236722834"/>
      <w:r>
        <w:rPr>
          <w:szCs w:val="26"/>
        </w:rPr>
        <w:t xml:space="preserve">II.  </w:t>
      </w:r>
      <w:r w:rsidR="006F4B78">
        <w:rPr>
          <w:szCs w:val="26"/>
        </w:rPr>
        <w:tab/>
      </w:r>
      <w:r w:rsidR="001A395D" w:rsidRPr="0056717C">
        <w:rPr>
          <w:szCs w:val="26"/>
        </w:rPr>
        <w:t>Background</w:t>
      </w:r>
      <w:bookmarkEnd w:id="1"/>
      <w:r w:rsidR="0056186E">
        <w:rPr>
          <w:szCs w:val="26"/>
        </w:rPr>
        <w:t xml:space="preserve"> and Procedural History</w:t>
      </w:r>
      <w:r w:rsidR="00927547">
        <w:rPr>
          <w:szCs w:val="26"/>
        </w:rPr>
        <w:t xml:space="preserve"> </w:t>
      </w:r>
    </w:p>
    <w:p w:rsidR="001A395D" w:rsidRDefault="001A395D" w:rsidP="001A395D">
      <w:pPr>
        <w:spacing w:line="360" w:lineRule="auto"/>
        <w:rPr>
          <w:sz w:val="26"/>
          <w:szCs w:val="26"/>
        </w:rPr>
      </w:pPr>
    </w:p>
    <w:p w:rsidR="00A23CB0" w:rsidRDefault="00075E35" w:rsidP="000A29ED">
      <w:pPr>
        <w:spacing w:line="360" w:lineRule="auto"/>
        <w:ind w:firstLine="1440"/>
        <w:rPr>
          <w:sz w:val="26"/>
          <w:szCs w:val="26"/>
        </w:rPr>
      </w:pPr>
      <w:r>
        <w:rPr>
          <w:sz w:val="26"/>
          <w:szCs w:val="26"/>
        </w:rPr>
        <w:t xml:space="preserve">Governor Edward G. Rendell signed Act 129 of 2008 (Act or Act 129) into law on October 15, 2008.  The Act took effect thirty days thereafter on November 14, 2008.  Among other things, the </w:t>
      </w:r>
      <w:r w:rsidR="0018452B">
        <w:rPr>
          <w:sz w:val="26"/>
          <w:szCs w:val="26"/>
        </w:rPr>
        <w:t xml:space="preserve">Act </w:t>
      </w:r>
      <w:r w:rsidR="000A78D1">
        <w:rPr>
          <w:sz w:val="26"/>
          <w:szCs w:val="26"/>
        </w:rPr>
        <w:t xml:space="preserve">amended the Public Utility Code (Code), 66 Pa. C.S. §§ 101 </w:t>
      </w:r>
      <w:r w:rsidR="000A78D1" w:rsidRPr="000A78D1">
        <w:rPr>
          <w:i/>
          <w:sz w:val="26"/>
          <w:szCs w:val="26"/>
        </w:rPr>
        <w:t>et seq</w:t>
      </w:r>
      <w:r w:rsidR="000A78D1">
        <w:rPr>
          <w:sz w:val="26"/>
          <w:szCs w:val="26"/>
        </w:rPr>
        <w:t>., to require</w:t>
      </w:r>
      <w:r w:rsidR="00F059CA">
        <w:rPr>
          <w:sz w:val="26"/>
          <w:szCs w:val="26"/>
        </w:rPr>
        <w:t xml:space="preserve"> the Commission to develop and adopt an Energy Efficiency and Conservation </w:t>
      </w:r>
      <w:r w:rsidR="005E36B6">
        <w:rPr>
          <w:sz w:val="26"/>
          <w:szCs w:val="26"/>
        </w:rPr>
        <w:t xml:space="preserve">(EE&amp;C) </w:t>
      </w:r>
      <w:r w:rsidR="00F059CA">
        <w:rPr>
          <w:sz w:val="26"/>
          <w:szCs w:val="26"/>
        </w:rPr>
        <w:t xml:space="preserve">Program </w:t>
      </w:r>
      <w:r w:rsidR="00AA5C75">
        <w:rPr>
          <w:sz w:val="26"/>
          <w:szCs w:val="26"/>
        </w:rPr>
        <w:t>by January 15, 2009</w:t>
      </w:r>
      <w:r w:rsidR="00F61D56">
        <w:rPr>
          <w:sz w:val="26"/>
          <w:szCs w:val="26"/>
        </w:rPr>
        <w:t xml:space="preserve">.  </w:t>
      </w:r>
    </w:p>
    <w:p w:rsidR="00A23CB0" w:rsidRDefault="00A23CB0" w:rsidP="00075E35">
      <w:pPr>
        <w:spacing w:line="360" w:lineRule="auto"/>
        <w:ind w:firstLine="1440"/>
        <w:rPr>
          <w:sz w:val="26"/>
          <w:szCs w:val="26"/>
        </w:rPr>
      </w:pPr>
    </w:p>
    <w:p w:rsidR="00AF45F8" w:rsidRDefault="0016013C" w:rsidP="00075E35">
      <w:pPr>
        <w:spacing w:line="360" w:lineRule="auto"/>
        <w:ind w:firstLine="1440"/>
        <w:rPr>
          <w:sz w:val="26"/>
          <w:szCs w:val="26"/>
        </w:rPr>
      </w:pPr>
      <w:r>
        <w:rPr>
          <w:sz w:val="26"/>
          <w:szCs w:val="26"/>
        </w:rPr>
        <w:t xml:space="preserve">By Opinion and Order entered January </w:t>
      </w:r>
      <w:r w:rsidR="00F31917">
        <w:rPr>
          <w:sz w:val="26"/>
          <w:szCs w:val="26"/>
        </w:rPr>
        <w:t>16,</w:t>
      </w:r>
      <w:r>
        <w:rPr>
          <w:sz w:val="26"/>
          <w:szCs w:val="26"/>
        </w:rPr>
        <w:t xml:space="preserve"> 2009</w:t>
      </w:r>
      <w:r w:rsidR="00F31917">
        <w:rPr>
          <w:sz w:val="26"/>
          <w:szCs w:val="26"/>
        </w:rPr>
        <w:t xml:space="preserve"> at Docket No. </w:t>
      </w:r>
      <w:r w:rsidR="00764BDC">
        <w:rPr>
          <w:sz w:val="26"/>
          <w:szCs w:val="26"/>
        </w:rPr>
        <w:t xml:space="preserve">                </w:t>
      </w:r>
      <w:r w:rsidR="00F31917">
        <w:rPr>
          <w:sz w:val="26"/>
          <w:szCs w:val="26"/>
        </w:rPr>
        <w:t>M-2008-2069887</w:t>
      </w:r>
      <w:r>
        <w:rPr>
          <w:sz w:val="26"/>
          <w:szCs w:val="26"/>
        </w:rPr>
        <w:t xml:space="preserve"> (</w:t>
      </w:r>
      <w:r w:rsidRPr="0016013C">
        <w:rPr>
          <w:i/>
          <w:sz w:val="26"/>
          <w:szCs w:val="26"/>
        </w:rPr>
        <w:t>Implementation Order</w:t>
      </w:r>
      <w:r>
        <w:rPr>
          <w:sz w:val="26"/>
          <w:szCs w:val="26"/>
        </w:rPr>
        <w:t>)</w:t>
      </w:r>
      <w:r w:rsidR="007B3D5C">
        <w:rPr>
          <w:sz w:val="26"/>
          <w:szCs w:val="26"/>
        </w:rPr>
        <w:t xml:space="preserve">, </w:t>
      </w:r>
      <w:r w:rsidR="005E4C3B">
        <w:rPr>
          <w:sz w:val="26"/>
          <w:szCs w:val="26"/>
        </w:rPr>
        <w:t xml:space="preserve">the Commission </w:t>
      </w:r>
      <w:r w:rsidR="00C145FD">
        <w:rPr>
          <w:sz w:val="26"/>
          <w:szCs w:val="26"/>
        </w:rPr>
        <w:t xml:space="preserve">(1) </w:t>
      </w:r>
      <w:r w:rsidR="005E4C3B">
        <w:rPr>
          <w:sz w:val="26"/>
          <w:szCs w:val="26"/>
        </w:rPr>
        <w:t xml:space="preserve">established the standards </w:t>
      </w:r>
      <w:r w:rsidR="00922B86">
        <w:rPr>
          <w:sz w:val="26"/>
          <w:szCs w:val="26"/>
        </w:rPr>
        <w:t xml:space="preserve">that </w:t>
      </w:r>
      <w:r w:rsidR="0072379E">
        <w:rPr>
          <w:sz w:val="26"/>
          <w:szCs w:val="26"/>
        </w:rPr>
        <w:t xml:space="preserve">electric distribution company (EDC) </w:t>
      </w:r>
      <w:r w:rsidR="00F61D56">
        <w:rPr>
          <w:sz w:val="26"/>
          <w:szCs w:val="26"/>
        </w:rPr>
        <w:t>EE&amp;C</w:t>
      </w:r>
      <w:r w:rsidR="005E4C3B">
        <w:rPr>
          <w:sz w:val="26"/>
          <w:szCs w:val="26"/>
        </w:rPr>
        <w:t xml:space="preserve"> </w:t>
      </w:r>
      <w:r w:rsidR="002C625C">
        <w:rPr>
          <w:sz w:val="26"/>
          <w:szCs w:val="26"/>
        </w:rPr>
        <w:t>P</w:t>
      </w:r>
      <w:r w:rsidR="005E4C3B">
        <w:rPr>
          <w:sz w:val="26"/>
          <w:szCs w:val="26"/>
        </w:rPr>
        <w:t>lan</w:t>
      </w:r>
      <w:r w:rsidR="00E564BF">
        <w:rPr>
          <w:sz w:val="26"/>
          <w:szCs w:val="26"/>
        </w:rPr>
        <w:t>s</w:t>
      </w:r>
      <w:r w:rsidR="005E4C3B">
        <w:rPr>
          <w:sz w:val="26"/>
          <w:szCs w:val="26"/>
        </w:rPr>
        <w:t xml:space="preserve"> must meet</w:t>
      </w:r>
      <w:r w:rsidR="00C145FD">
        <w:rPr>
          <w:sz w:val="26"/>
          <w:szCs w:val="26"/>
        </w:rPr>
        <w:t>,</w:t>
      </w:r>
      <w:r w:rsidR="005E4C3B">
        <w:rPr>
          <w:sz w:val="26"/>
          <w:szCs w:val="26"/>
        </w:rPr>
        <w:t xml:space="preserve"> and </w:t>
      </w:r>
      <w:r w:rsidR="00C145FD">
        <w:rPr>
          <w:sz w:val="26"/>
          <w:szCs w:val="26"/>
        </w:rPr>
        <w:t xml:space="preserve">(2) </w:t>
      </w:r>
      <w:r w:rsidR="005E4C3B">
        <w:rPr>
          <w:sz w:val="26"/>
          <w:szCs w:val="26"/>
        </w:rPr>
        <w:t xml:space="preserve">provided guidance on the procedures to be followed for submittal, review and approval of all aspects of EDC </w:t>
      </w:r>
      <w:r w:rsidR="004D75CA">
        <w:rPr>
          <w:sz w:val="26"/>
          <w:szCs w:val="26"/>
        </w:rPr>
        <w:t>EE&amp;C P</w:t>
      </w:r>
      <w:r w:rsidR="005E4C3B">
        <w:rPr>
          <w:sz w:val="26"/>
          <w:szCs w:val="26"/>
        </w:rPr>
        <w:t>lans</w:t>
      </w:r>
      <w:r w:rsidR="00F31917">
        <w:rPr>
          <w:sz w:val="26"/>
          <w:szCs w:val="26"/>
        </w:rPr>
        <w:t>.</w:t>
      </w:r>
      <w:r w:rsidR="00764BDC">
        <w:rPr>
          <w:sz w:val="26"/>
          <w:szCs w:val="26"/>
        </w:rPr>
        <w:t xml:space="preserve"> </w:t>
      </w:r>
    </w:p>
    <w:p w:rsidR="006B2D6A" w:rsidRDefault="006B2D6A" w:rsidP="00075E35">
      <w:pPr>
        <w:spacing w:line="360" w:lineRule="auto"/>
        <w:ind w:firstLine="1440"/>
        <w:rPr>
          <w:sz w:val="26"/>
          <w:szCs w:val="26"/>
        </w:rPr>
      </w:pPr>
    </w:p>
    <w:p w:rsidR="00AB42A6" w:rsidRDefault="004D75CA" w:rsidP="004A3CDD">
      <w:pPr>
        <w:spacing w:line="360" w:lineRule="auto"/>
        <w:ind w:firstLine="1440"/>
        <w:rPr>
          <w:sz w:val="26"/>
          <w:szCs w:val="26"/>
        </w:rPr>
      </w:pPr>
      <w:r>
        <w:rPr>
          <w:sz w:val="26"/>
          <w:szCs w:val="26"/>
        </w:rPr>
        <w:t>Allegheny</w:t>
      </w:r>
      <w:r w:rsidR="0056186E">
        <w:rPr>
          <w:sz w:val="26"/>
          <w:szCs w:val="26"/>
        </w:rPr>
        <w:t xml:space="preserve"> filed its </w:t>
      </w:r>
      <w:r w:rsidR="002C625C">
        <w:rPr>
          <w:sz w:val="26"/>
          <w:szCs w:val="26"/>
        </w:rPr>
        <w:t>EE&amp;C</w:t>
      </w:r>
      <w:r w:rsidR="005E36B6">
        <w:rPr>
          <w:sz w:val="26"/>
          <w:szCs w:val="26"/>
        </w:rPr>
        <w:t xml:space="preserve"> </w:t>
      </w:r>
      <w:r w:rsidR="0056186E">
        <w:rPr>
          <w:sz w:val="26"/>
          <w:szCs w:val="26"/>
        </w:rPr>
        <w:t>P</w:t>
      </w:r>
      <w:r w:rsidR="005E36B6">
        <w:rPr>
          <w:sz w:val="26"/>
          <w:szCs w:val="26"/>
        </w:rPr>
        <w:t>lan</w:t>
      </w:r>
      <w:r w:rsidR="0056186E">
        <w:rPr>
          <w:sz w:val="26"/>
          <w:szCs w:val="26"/>
        </w:rPr>
        <w:t xml:space="preserve"> on </w:t>
      </w:r>
      <w:r>
        <w:rPr>
          <w:sz w:val="26"/>
          <w:szCs w:val="26"/>
        </w:rPr>
        <w:t>July 1</w:t>
      </w:r>
      <w:r w:rsidR="0056186E">
        <w:rPr>
          <w:sz w:val="26"/>
          <w:szCs w:val="26"/>
        </w:rPr>
        <w:t xml:space="preserve">, 2009.   </w:t>
      </w:r>
      <w:r w:rsidR="0056186E" w:rsidRPr="00F56087">
        <w:rPr>
          <w:sz w:val="26"/>
          <w:szCs w:val="26"/>
        </w:rPr>
        <w:t>Numerous parties intervened prior to or at the prehearing conference, including the</w:t>
      </w:r>
      <w:r w:rsidR="0056186E">
        <w:rPr>
          <w:sz w:val="26"/>
          <w:szCs w:val="26"/>
        </w:rPr>
        <w:t xml:space="preserve"> OSBA.  The Plan was referred to Administrative Law Judge (ALJ) </w:t>
      </w:r>
      <w:r>
        <w:rPr>
          <w:sz w:val="26"/>
          <w:szCs w:val="26"/>
        </w:rPr>
        <w:t>Katrina L. Dunderdale</w:t>
      </w:r>
      <w:r w:rsidR="0056186E">
        <w:rPr>
          <w:sz w:val="26"/>
          <w:szCs w:val="26"/>
        </w:rPr>
        <w:t xml:space="preserve">, </w:t>
      </w:r>
      <w:r>
        <w:rPr>
          <w:sz w:val="26"/>
          <w:szCs w:val="26"/>
        </w:rPr>
        <w:t>who,</w:t>
      </w:r>
      <w:r w:rsidR="0056186E">
        <w:rPr>
          <w:sz w:val="26"/>
          <w:szCs w:val="26"/>
        </w:rPr>
        <w:t xml:space="preserve"> on </w:t>
      </w:r>
      <w:r>
        <w:rPr>
          <w:sz w:val="26"/>
          <w:szCs w:val="26"/>
        </w:rPr>
        <w:t>September 10</w:t>
      </w:r>
      <w:r w:rsidR="0056186E">
        <w:rPr>
          <w:sz w:val="26"/>
          <w:szCs w:val="26"/>
        </w:rPr>
        <w:t>, 2009, certified the record to the Commission for consideration and disposition.</w:t>
      </w:r>
    </w:p>
    <w:p w:rsidR="0056186E" w:rsidRDefault="0056186E" w:rsidP="004A3CDD">
      <w:pPr>
        <w:spacing w:line="360" w:lineRule="auto"/>
        <w:ind w:firstLine="1440"/>
        <w:rPr>
          <w:sz w:val="26"/>
          <w:szCs w:val="26"/>
        </w:rPr>
      </w:pPr>
    </w:p>
    <w:p w:rsidR="00E73A89" w:rsidRDefault="00D55F82" w:rsidP="004A3CDD">
      <w:pPr>
        <w:spacing w:line="360" w:lineRule="auto"/>
        <w:ind w:firstLine="1440"/>
        <w:rPr>
          <w:sz w:val="26"/>
          <w:szCs w:val="26"/>
        </w:rPr>
      </w:pPr>
      <w:r>
        <w:rPr>
          <w:sz w:val="26"/>
          <w:szCs w:val="26"/>
        </w:rPr>
        <w:t xml:space="preserve">By way of the </w:t>
      </w:r>
      <w:r w:rsidRPr="00D55F82">
        <w:rPr>
          <w:i/>
          <w:sz w:val="26"/>
          <w:szCs w:val="26"/>
        </w:rPr>
        <w:t>October 23 Order</w:t>
      </w:r>
      <w:r w:rsidR="0005008D">
        <w:rPr>
          <w:i/>
          <w:sz w:val="26"/>
          <w:szCs w:val="26"/>
        </w:rPr>
        <w:t>,</w:t>
      </w:r>
      <w:r>
        <w:rPr>
          <w:sz w:val="26"/>
          <w:szCs w:val="26"/>
        </w:rPr>
        <w:t xml:space="preserve"> </w:t>
      </w:r>
      <w:r w:rsidR="007436ED">
        <w:rPr>
          <w:sz w:val="26"/>
          <w:szCs w:val="26"/>
        </w:rPr>
        <w:t xml:space="preserve">the Commission </w:t>
      </w:r>
      <w:r w:rsidR="00E73A89">
        <w:rPr>
          <w:sz w:val="26"/>
          <w:szCs w:val="26"/>
        </w:rPr>
        <w:t xml:space="preserve">approved, with modifications, </w:t>
      </w:r>
      <w:r w:rsidR="008A1E99">
        <w:rPr>
          <w:sz w:val="26"/>
          <w:szCs w:val="26"/>
        </w:rPr>
        <w:t>Allegheny</w:t>
      </w:r>
      <w:r w:rsidR="00E73A89">
        <w:rPr>
          <w:sz w:val="26"/>
          <w:szCs w:val="26"/>
        </w:rPr>
        <w:t>’s EE&amp;C</w:t>
      </w:r>
      <w:r w:rsidR="005E36B6">
        <w:rPr>
          <w:sz w:val="26"/>
          <w:szCs w:val="26"/>
        </w:rPr>
        <w:t xml:space="preserve"> </w:t>
      </w:r>
      <w:r w:rsidR="00E73A89">
        <w:rPr>
          <w:sz w:val="26"/>
          <w:szCs w:val="26"/>
        </w:rPr>
        <w:t>P</w:t>
      </w:r>
      <w:r w:rsidR="005E36B6">
        <w:rPr>
          <w:sz w:val="26"/>
          <w:szCs w:val="26"/>
        </w:rPr>
        <w:t>lan</w:t>
      </w:r>
      <w:r w:rsidR="00E73A89">
        <w:rPr>
          <w:sz w:val="26"/>
          <w:szCs w:val="26"/>
        </w:rPr>
        <w:t>.</w:t>
      </w:r>
    </w:p>
    <w:p w:rsidR="00E73A89" w:rsidRDefault="00E73A89" w:rsidP="004A3CDD">
      <w:pPr>
        <w:spacing w:line="360" w:lineRule="auto"/>
        <w:ind w:firstLine="1440"/>
        <w:rPr>
          <w:sz w:val="26"/>
          <w:szCs w:val="26"/>
        </w:rPr>
      </w:pPr>
    </w:p>
    <w:p w:rsidR="0056186E" w:rsidRDefault="00E73A89" w:rsidP="004A3CDD">
      <w:pPr>
        <w:spacing w:line="360" w:lineRule="auto"/>
        <w:ind w:firstLine="1440"/>
        <w:rPr>
          <w:sz w:val="26"/>
          <w:szCs w:val="26"/>
        </w:rPr>
      </w:pPr>
      <w:r>
        <w:rPr>
          <w:sz w:val="26"/>
          <w:szCs w:val="26"/>
        </w:rPr>
        <w:t xml:space="preserve">On </w:t>
      </w:r>
      <w:r w:rsidR="00C14EC1">
        <w:rPr>
          <w:sz w:val="26"/>
          <w:szCs w:val="26"/>
        </w:rPr>
        <w:t>November 9</w:t>
      </w:r>
      <w:r w:rsidR="007616C6">
        <w:rPr>
          <w:sz w:val="26"/>
          <w:szCs w:val="26"/>
        </w:rPr>
        <w:t>, 2009, the OSBA filed a</w:t>
      </w:r>
      <w:r>
        <w:rPr>
          <w:sz w:val="26"/>
          <w:szCs w:val="26"/>
        </w:rPr>
        <w:t xml:space="preserve"> </w:t>
      </w:r>
      <w:r w:rsidR="007616C6">
        <w:rPr>
          <w:sz w:val="26"/>
          <w:szCs w:val="26"/>
        </w:rPr>
        <w:t>Petition for Reconsideration</w:t>
      </w:r>
      <w:r>
        <w:rPr>
          <w:sz w:val="26"/>
          <w:szCs w:val="26"/>
        </w:rPr>
        <w:t xml:space="preserve"> </w:t>
      </w:r>
      <w:r w:rsidR="007616C6">
        <w:rPr>
          <w:sz w:val="26"/>
          <w:szCs w:val="26"/>
        </w:rPr>
        <w:t xml:space="preserve">(Petition) of the </w:t>
      </w:r>
      <w:r w:rsidR="008A1E99" w:rsidRPr="0005008D">
        <w:rPr>
          <w:i/>
          <w:sz w:val="26"/>
          <w:szCs w:val="26"/>
        </w:rPr>
        <w:t>October 23</w:t>
      </w:r>
      <w:r w:rsidR="0005008D" w:rsidRPr="0005008D">
        <w:rPr>
          <w:i/>
          <w:sz w:val="26"/>
          <w:szCs w:val="26"/>
        </w:rPr>
        <w:t xml:space="preserve"> Order</w:t>
      </w:r>
      <w:r w:rsidR="0005008D">
        <w:rPr>
          <w:sz w:val="26"/>
          <w:szCs w:val="26"/>
        </w:rPr>
        <w:t>.</w:t>
      </w:r>
    </w:p>
    <w:p w:rsidR="00660766" w:rsidRDefault="00660766" w:rsidP="004A3CDD">
      <w:pPr>
        <w:spacing w:line="360" w:lineRule="auto"/>
        <w:ind w:firstLine="1440"/>
        <w:rPr>
          <w:sz w:val="26"/>
          <w:szCs w:val="26"/>
        </w:rPr>
      </w:pPr>
    </w:p>
    <w:p w:rsidR="00660766" w:rsidRDefault="00660766" w:rsidP="004A3CDD">
      <w:pPr>
        <w:spacing w:line="360" w:lineRule="auto"/>
        <w:ind w:firstLine="1440"/>
        <w:rPr>
          <w:sz w:val="26"/>
          <w:szCs w:val="26"/>
        </w:rPr>
      </w:pPr>
      <w:r>
        <w:rPr>
          <w:sz w:val="26"/>
          <w:szCs w:val="26"/>
        </w:rPr>
        <w:t xml:space="preserve">On </w:t>
      </w:r>
      <w:r w:rsidR="00C14EC1">
        <w:rPr>
          <w:sz w:val="26"/>
          <w:szCs w:val="26"/>
        </w:rPr>
        <w:t>November 19</w:t>
      </w:r>
      <w:r>
        <w:rPr>
          <w:sz w:val="26"/>
          <w:szCs w:val="26"/>
        </w:rPr>
        <w:t xml:space="preserve">, 2009, </w:t>
      </w:r>
      <w:r w:rsidR="00C14EC1">
        <w:rPr>
          <w:sz w:val="26"/>
          <w:szCs w:val="26"/>
        </w:rPr>
        <w:t>Allegheny</w:t>
      </w:r>
      <w:r>
        <w:rPr>
          <w:sz w:val="26"/>
          <w:szCs w:val="26"/>
        </w:rPr>
        <w:t xml:space="preserve"> filed an Answer to the Petition.</w:t>
      </w:r>
    </w:p>
    <w:p w:rsidR="00AD4B46" w:rsidRDefault="00AD4B46" w:rsidP="004A3CDD">
      <w:pPr>
        <w:spacing w:line="360" w:lineRule="auto"/>
        <w:ind w:firstLine="1440"/>
        <w:rPr>
          <w:sz w:val="26"/>
          <w:szCs w:val="26"/>
        </w:rPr>
      </w:pPr>
    </w:p>
    <w:p w:rsidR="006C7279" w:rsidRDefault="006C7279" w:rsidP="004A3CDD">
      <w:pPr>
        <w:spacing w:line="360" w:lineRule="auto"/>
        <w:ind w:firstLine="1440"/>
        <w:rPr>
          <w:sz w:val="26"/>
          <w:szCs w:val="26"/>
        </w:rPr>
      </w:pPr>
    </w:p>
    <w:p w:rsidR="0049512E" w:rsidRPr="00B9690C" w:rsidRDefault="00B830F4" w:rsidP="000E6033">
      <w:pPr>
        <w:pStyle w:val="Heading1"/>
        <w:rPr>
          <w:szCs w:val="26"/>
        </w:rPr>
      </w:pPr>
      <w:bookmarkStart w:id="2" w:name="_Toc236722835"/>
      <w:r>
        <w:rPr>
          <w:szCs w:val="26"/>
        </w:rPr>
        <w:t xml:space="preserve">III.  </w:t>
      </w:r>
      <w:r>
        <w:rPr>
          <w:szCs w:val="26"/>
        </w:rPr>
        <w:tab/>
      </w:r>
      <w:bookmarkEnd w:id="2"/>
      <w:r w:rsidR="0049512E" w:rsidRPr="00B9690C">
        <w:rPr>
          <w:szCs w:val="26"/>
        </w:rPr>
        <w:t xml:space="preserve"> </w:t>
      </w:r>
      <w:r w:rsidR="00BA59C2">
        <w:rPr>
          <w:szCs w:val="26"/>
        </w:rPr>
        <w:t>Discussion</w:t>
      </w:r>
    </w:p>
    <w:p w:rsidR="0049512E" w:rsidRDefault="0049512E" w:rsidP="0082028B">
      <w:pPr>
        <w:spacing w:after="200" w:line="360" w:lineRule="auto"/>
        <w:rPr>
          <w:sz w:val="26"/>
          <w:szCs w:val="26"/>
        </w:rPr>
      </w:pPr>
    </w:p>
    <w:p w:rsidR="00BA59C2" w:rsidRPr="00BA59C2" w:rsidRDefault="00BA59C2" w:rsidP="00BA59C2">
      <w:pPr>
        <w:spacing w:after="200" w:line="360" w:lineRule="auto"/>
        <w:rPr>
          <w:sz w:val="26"/>
          <w:szCs w:val="26"/>
        </w:rPr>
      </w:pPr>
      <w:r>
        <w:rPr>
          <w:sz w:val="26"/>
          <w:szCs w:val="26"/>
        </w:rPr>
        <w:tab/>
      </w:r>
      <w:r>
        <w:rPr>
          <w:sz w:val="26"/>
          <w:szCs w:val="26"/>
        </w:rPr>
        <w:tab/>
      </w:r>
      <w:r w:rsidRPr="00BA59C2">
        <w:rPr>
          <w:sz w:val="26"/>
          <w:szCs w:val="26"/>
        </w:rPr>
        <w:t xml:space="preserve">The standards for granting a </w:t>
      </w:r>
      <w:r w:rsidRPr="00BA59C2">
        <w:rPr>
          <w:bCs/>
          <w:sz w:val="26"/>
          <w:szCs w:val="26"/>
        </w:rPr>
        <w:t>Petition</w:t>
      </w:r>
      <w:r w:rsidRPr="00BA59C2">
        <w:rPr>
          <w:sz w:val="26"/>
          <w:szCs w:val="26"/>
        </w:rPr>
        <w:t xml:space="preserve"> for </w:t>
      </w:r>
      <w:r w:rsidRPr="00BA59C2">
        <w:rPr>
          <w:bCs/>
          <w:sz w:val="26"/>
          <w:szCs w:val="26"/>
        </w:rPr>
        <w:t>Reconsideration</w:t>
      </w:r>
      <w:r w:rsidRPr="00BA59C2">
        <w:rPr>
          <w:sz w:val="26"/>
          <w:szCs w:val="26"/>
        </w:rPr>
        <w:t xml:space="preserve"> were set forth in </w:t>
      </w:r>
      <w:r w:rsidRPr="00BA59C2">
        <w:rPr>
          <w:bCs/>
          <w:i/>
          <w:iCs/>
          <w:sz w:val="26"/>
          <w:szCs w:val="26"/>
        </w:rPr>
        <w:t>Duick</w:t>
      </w:r>
      <w:r w:rsidRPr="00BA59C2">
        <w:rPr>
          <w:i/>
          <w:iCs/>
          <w:sz w:val="26"/>
          <w:szCs w:val="26"/>
        </w:rPr>
        <w:t xml:space="preserve"> v. Pennsylvania Gas and Water Co.</w:t>
      </w:r>
      <w:r w:rsidRPr="00BA59C2">
        <w:rPr>
          <w:sz w:val="26"/>
          <w:szCs w:val="26"/>
        </w:rPr>
        <w:t xml:space="preserve">, Docket No. C-R0597001 </w:t>
      </w:r>
      <w:r w:rsidRPr="00BA59C2">
        <w:rPr>
          <w:i/>
          <w:iCs/>
          <w:sz w:val="26"/>
          <w:szCs w:val="26"/>
        </w:rPr>
        <w:t>et al.</w:t>
      </w:r>
      <w:r w:rsidRPr="00BA59C2">
        <w:rPr>
          <w:sz w:val="26"/>
          <w:szCs w:val="26"/>
        </w:rPr>
        <w:t xml:space="preserve">, 56 </w:t>
      </w:r>
      <w:smartTag w:uri="urn:schemas-microsoft-com:office:smarttags" w:element="place">
        <w:smartTag w:uri="urn:schemas-microsoft-com:office:smarttags" w:element="State">
          <w:r w:rsidRPr="00BA59C2">
            <w:rPr>
              <w:sz w:val="26"/>
              <w:szCs w:val="26"/>
            </w:rPr>
            <w:t>Pa.</w:t>
          </w:r>
        </w:smartTag>
      </w:smartTag>
      <w:r w:rsidRPr="00BA59C2">
        <w:rPr>
          <w:sz w:val="26"/>
          <w:szCs w:val="26"/>
        </w:rPr>
        <w:t xml:space="preserve"> P.U.C. 553, 559, (1982).   Under the standards set forth in </w:t>
      </w:r>
      <w:r w:rsidRPr="00BA59C2">
        <w:rPr>
          <w:i/>
          <w:sz w:val="26"/>
          <w:szCs w:val="26"/>
        </w:rPr>
        <w:t>Duick</w:t>
      </w:r>
      <w:r w:rsidRPr="00BA59C2">
        <w:rPr>
          <w:sz w:val="26"/>
          <w:szCs w:val="26"/>
        </w:rPr>
        <w:t xml:space="preserve">, a </w:t>
      </w:r>
      <w:r w:rsidR="005E36B6">
        <w:rPr>
          <w:sz w:val="26"/>
          <w:szCs w:val="26"/>
        </w:rPr>
        <w:t>Petition for R</w:t>
      </w:r>
      <w:r w:rsidRPr="00BA59C2">
        <w:rPr>
          <w:sz w:val="26"/>
          <w:szCs w:val="26"/>
        </w:rPr>
        <w:t xml:space="preserve">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that appear to have been overlooked or not addressed by the Commission.  </w:t>
      </w:r>
      <w:r w:rsidRPr="00BA59C2">
        <w:rPr>
          <w:i/>
          <w:sz w:val="26"/>
          <w:szCs w:val="26"/>
        </w:rPr>
        <w:t>Duick</w:t>
      </w:r>
      <w:r w:rsidRPr="00BA59C2">
        <w:rPr>
          <w:sz w:val="26"/>
          <w:szCs w:val="26"/>
        </w:rPr>
        <w:t xml:space="preserve"> at 559.  It has also been held that, because a grant of relief on such petitions may result in the disturbance of final orders, it should be granted judiciously and only under appropriate circumstances. </w:t>
      </w:r>
      <w:r w:rsidRPr="00BA59C2">
        <w:rPr>
          <w:i/>
          <w:iCs/>
          <w:sz w:val="26"/>
          <w:szCs w:val="26"/>
        </w:rPr>
        <w:t>West Penn Power v. Pennsylvania Public Utility Commission</w:t>
      </w:r>
      <w:r w:rsidRPr="00BA59C2">
        <w:rPr>
          <w:iCs/>
          <w:sz w:val="26"/>
          <w:szCs w:val="26"/>
        </w:rPr>
        <w:t>,</w:t>
      </w:r>
      <w:r w:rsidRPr="00BA59C2">
        <w:rPr>
          <w:sz w:val="26"/>
          <w:szCs w:val="26"/>
        </w:rPr>
        <w:t xml:space="preserve"> 659 A.2d 1055 (Pa. Cmwlth. 1995), </w:t>
      </w:r>
      <w:r w:rsidRPr="00BA59C2">
        <w:rPr>
          <w:i/>
          <w:sz w:val="26"/>
          <w:szCs w:val="26"/>
        </w:rPr>
        <w:t>petition for allowance of appeal denied</w:t>
      </w:r>
      <w:r w:rsidRPr="00BA59C2">
        <w:rPr>
          <w:sz w:val="26"/>
          <w:szCs w:val="26"/>
        </w:rPr>
        <w:t xml:space="preserve">, No. 576 W.D., Allocatur Docket (April 9, 1996); </w:t>
      </w:r>
      <w:r w:rsidRPr="00BA59C2">
        <w:rPr>
          <w:i/>
          <w:sz w:val="26"/>
          <w:szCs w:val="26"/>
        </w:rPr>
        <w:t>City</w:t>
      </w:r>
      <w:r w:rsidRPr="00BA59C2">
        <w:rPr>
          <w:i/>
          <w:iCs/>
          <w:sz w:val="26"/>
          <w:szCs w:val="26"/>
        </w:rPr>
        <w:t xml:space="preserve"> of Pittsburgh v. PennDOT</w:t>
      </w:r>
      <w:r w:rsidRPr="00BA59C2">
        <w:rPr>
          <w:sz w:val="26"/>
          <w:szCs w:val="26"/>
        </w:rPr>
        <w:t>, 490 Pa. 264, 416 A.2d 461 (1980).</w:t>
      </w:r>
    </w:p>
    <w:p w:rsidR="00BA59C2" w:rsidRDefault="00BA59C2" w:rsidP="00BA59C2">
      <w:pPr>
        <w:spacing w:after="200" w:line="360" w:lineRule="auto"/>
        <w:rPr>
          <w:sz w:val="26"/>
          <w:szCs w:val="26"/>
        </w:rPr>
      </w:pPr>
    </w:p>
    <w:p w:rsidR="00BA59C2" w:rsidRDefault="00BA59C2" w:rsidP="00BA59C2">
      <w:pPr>
        <w:spacing w:after="200" w:line="360" w:lineRule="auto"/>
        <w:rPr>
          <w:sz w:val="26"/>
          <w:szCs w:val="26"/>
        </w:rPr>
      </w:pPr>
      <w:r>
        <w:rPr>
          <w:sz w:val="26"/>
          <w:szCs w:val="26"/>
        </w:rPr>
        <w:tab/>
      </w:r>
      <w:r w:rsidRPr="00BA59C2">
        <w:rPr>
          <w:sz w:val="26"/>
          <w:szCs w:val="26"/>
        </w:rPr>
        <w:tab/>
        <w:t xml:space="preserve">We note that any issue, which we do not specifically address herein, has been duly considered and will be denied without further discussion.  It is well settled that we are not required to consider expressly or at length each contention or argument raised by the parties.  </w:t>
      </w:r>
      <w:r w:rsidRPr="00BA59C2">
        <w:rPr>
          <w:i/>
          <w:sz w:val="26"/>
          <w:szCs w:val="26"/>
        </w:rPr>
        <w:t>Consolidated Rail Corp. v. Pa. PUC</w:t>
      </w:r>
      <w:r w:rsidRPr="00BA59C2">
        <w:rPr>
          <w:sz w:val="26"/>
          <w:szCs w:val="26"/>
        </w:rPr>
        <w:t xml:space="preserve">, 625 A.2d 741 (Pa. Cmwlth. 1993); </w:t>
      </w:r>
      <w:r w:rsidRPr="00BA59C2">
        <w:rPr>
          <w:sz w:val="26"/>
          <w:szCs w:val="26"/>
        </w:rPr>
        <w:lastRenderedPageBreak/>
        <w:t xml:space="preserve">also </w:t>
      </w:r>
      <w:r w:rsidRPr="00BA59C2">
        <w:rPr>
          <w:i/>
          <w:sz w:val="26"/>
          <w:szCs w:val="26"/>
        </w:rPr>
        <w:t>see, generally, University of Pennsylvania v. Pa. PUC</w:t>
      </w:r>
      <w:r w:rsidRPr="00BA59C2">
        <w:rPr>
          <w:sz w:val="26"/>
          <w:szCs w:val="26"/>
        </w:rPr>
        <w:t>, 485 A.2d 1217 (Pa. Cmwlth. 1984).</w:t>
      </w:r>
    </w:p>
    <w:p w:rsidR="0049512E" w:rsidRDefault="00BA59C2" w:rsidP="00BA59C2">
      <w:pPr>
        <w:spacing w:after="200" w:line="360" w:lineRule="auto"/>
        <w:rPr>
          <w:sz w:val="26"/>
          <w:szCs w:val="26"/>
        </w:rPr>
      </w:pPr>
      <w:r w:rsidRPr="00BA59C2">
        <w:rPr>
          <w:sz w:val="26"/>
          <w:szCs w:val="26"/>
        </w:rPr>
        <w:tab/>
      </w:r>
      <w:r w:rsidRPr="00BA59C2">
        <w:rPr>
          <w:sz w:val="26"/>
          <w:szCs w:val="26"/>
        </w:rPr>
        <w:tab/>
        <w:t>In its Petition,</w:t>
      </w:r>
      <w:r w:rsidR="00701083">
        <w:rPr>
          <w:sz w:val="26"/>
          <w:szCs w:val="26"/>
        </w:rPr>
        <w:t xml:space="preserve"> the OSBA requests that the Commission: (1) direct </w:t>
      </w:r>
      <w:r w:rsidR="00974647">
        <w:rPr>
          <w:sz w:val="26"/>
          <w:szCs w:val="26"/>
        </w:rPr>
        <w:t>Allegheny</w:t>
      </w:r>
      <w:r w:rsidR="00701083">
        <w:rPr>
          <w:sz w:val="26"/>
          <w:szCs w:val="26"/>
        </w:rPr>
        <w:t xml:space="preserve"> to recognize </w:t>
      </w:r>
      <w:r w:rsidR="00D844EC">
        <w:rPr>
          <w:sz w:val="26"/>
          <w:szCs w:val="26"/>
        </w:rPr>
        <w:t xml:space="preserve">Street </w:t>
      </w:r>
      <w:r w:rsidR="00701083">
        <w:rPr>
          <w:sz w:val="26"/>
          <w:szCs w:val="26"/>
        </w:rPr>
        <w:t xml:space="preserve">Lighting customers served under Tariff Schedules </w:t>
      </w:r>
      <w:r w:rsidR="00974647">
        <w:rPr>
          <w:sz w:val="26"/>
          <w:szCs w:val="26"/>
        </w:rPr>
        <w:t>51</w:t>
      </w:r>
      <w:r w:rsidR="00974647">
        <w:rPr>
          <w:sz w:val="26"/>
          <w:szCs w:val="26"/>
        </w:rPr>
        <w:noBreakHyphen/>
        <w:t>59 and 71</w:t>
      </w:r>
      <w:r w:rsidR="00701083">
        <w:rPr>
          <w:sz w:val="26"/>
          <w:szCs w:val="26"/>
        </w:rPr>
        <w:t xml:space="preserve">, as a separate class or classes for </w:t>
      </w:r>
      <w:r w:rsidR="00974647">
        <w:rPr>
          <w:sz w:val="26"/>
          <w:szCs w:val="26"/>
        </w:rPr>
        <w:t xml:space="preserve">the </w:t>
      </w:r>
      <w:r w:rsidR="00701083">
        <w:rPr>
          <w:sz w:val="26"/>
          <w:szCs w:val="26"/>
        </w:rPr>
        <w:t xml:space="preserve">purpose of cost-recovery; </w:t>
      </w:r>
      <w:r w:rsidR="0057116C">
        <w:rPr>
          <w:sz w:val="26"/>
          <w:szCs w:val="26"/>
        </w:rPr>
        <w:t xml:space="preserve">and </w:t>
      </w:r>
      <w:r w:rsidR="00701083">
        <w:rPr>
          <w:sz w:val="26"/>
          <w:szCs w:val="26"/>
        </w:rPr>
        <w:t xml:space="preserve">(2) direct </w:t>
      </w:r>
      <w:r w:rsidR="00974647">
        <w:rPr>
          <w:sz w:val="26"/>
          <w:szCs w:val="26"/>
        </w:rPr>
        <w:t>Allegheny</w:t>
      </w:r>
      <w:r w:rsidR="00701083">
        <w:rPr>
          <w:sz w:val="26"/>
          <w:szCs w:val="26"/>
        </w:rPr>
        <w:t xml:space="preserve"> to file a red-lined version of its revised EE&amp;C</w:t>
      </w:r>
      <w:r w:rsidR="00FA4F23">
        <w:rPr>
          <w:sz w:val="26"/>
          <w:szCs w:val="26"/>
        </w:rPr>
        <w:t xml:space="preserve"> </w:t>
      </w:r>
      <w:r w:rsidR="00701083">
        <w:rPr>
          <w:sz w:val="26"/>
          <w:szCs w:val="26"/>
        </w:rPr>
        <w:t>P</w:t>
      </w:r>
      <w:r w:rsidR="00FA4F23">
        <w:rPr>
          <w:sz w:val="26"/>
          <w:szCs w:val="26"/>
        </w:rPr>
        <w:t>lan</w:t>
      </w:r>
      <w:r w:rsidR="00974647">
        <w:rPr>
          <w:sz w:val="26"/>
          <w:szCs w:val="26"/>
        </w:rPr>
        <w:t xml:space="preserve">.  </w:t>
      </w:r>
      <w:r w:rsidR="001D6D44" w:rsidRPr="00974647">
        <w:rPr>
          <w:sz w:val="26"/>
          <w:szCs w:val="26"/>
        </w:rPr>
        <w:t xml:space="preserve">Petition at </w:t>
      </w:r>
      <w:r w:rsidR="00A66064">
        <w:rPr>
          <w:sz w:val="26"/>
          <w:szCs w:val="26"/>
        </w:rPr>
        <w:t>4</w:t>
      </w:r>
      <w:r w:rsidR="00A66064">
        <w:rPr>
          <w:sz w:val="26"/>
          <w:szCs w:val="26"/>
        </w:rPr>
        <w:noBreakHyphen/>
        <w:t>9</w:t>
      </w:r>
      <w:r w:rsidR="001D6D44" w:rsidRPr="00974647">
        <w:rPr>
          <w:sz w:val="26"/>
          <w:szCs w:val="26"/>
        </w:rPr>
        <w:t>.</w:t>
      </w:r>
    </w:p>
    <w:p w:rsidR="00C84870" w:rsidRDefault="00C84870" w:rsidP="00BA59C2">
      <w:pPr>
        <w:spacing w:after="200" w:line="360" w:lineRule="auto"/>
        <w:rPr>
          <w:sz w:val="26"/>
          <w:szCs w:val="26"/>
        </w:rPr>
      </w:pPr>
    </w:p>
    <w:p w:rsidR="00C84870" w:rsidRDefault="00C84870" w:rsidP="00C84870">
      <w:pPr>
        <w:spacing w:after="200" w:line="360" w:lineRule="auto"/>
        <w:rPr>
          <w:sz w:val="26"/>
          <w:szCs w:val="26"/>
        </w:rPr>
      </w:pPr>
      <w:r>
        <w:rPr>
          <w:b/>
          <w:sz w:val="26"/>
          <w:szCs w:val="26"/>
        </w:rPr>
        <w:t>A.</w:t>
      </w:r>
      <w:r>
        <w:rPr>
          <w:b/>
          <w:sz w:val="26"/>
          <w:szCs w:val="26"/>
        </w:rPr>
        <w:tab/>
        <w:t>Lighting as a Separate Class</w:t>
      </w:r>
    </w:p>
    <w:p w:rsidR="00DB3AEE" w:rsidRDefault="00DB3AEE" w:rsidP="0082028B">
      <w:pPr>
        <w:spacing w:after="200" w:line="360" w:lineRule="auto"/>
        <w:rPr>
          <w:sz w:val="26"/>
          <w:szCs w:val="26"/>
        </w:rPr>
      </w:pPr>
    </w:p>
    <w:p w:rsidR="00FD1542" w:rsidRDefault="00FD1542" w:rsidP="001F546B">
      <w:pPr>
        <w:spacing w:after="200" w:line="360" w:lineRule="auto"/>
        <w:ind w:firstLine="1440"/>
        <w:rPr>
          <w:sz w:val="26"/>
          <w:szCs w:val="26"/>
        </w:rPr>
      </w:pPr>
      <w:r>
        <w:rPr>
          <w:sz w:val="26"/>
          <w:szCs w:val="26"/>
        </w:rPr>
        <w:t xml:space="preserve">In its Petition, the OSBA requests that </w:t>
      </w:r>
      <w:r w:rsidR="001F546B">
        <w:rPr>
          <w:sz w:val="26"/>
          <w:szCs w:val="26"/>
        </w:rPr>
        <w:t>Allegheny be required to recognize lighting customers served under Tariff Schedules 51</w:t>
      </w:r>
      <w:r w:rsidR="001F546B">
        <w:rPr>
          <w:sz w:val="26"/>
          <w:szCs w:val="26"/>
        </w:rPr>
        <w:noBreakHyphen/>
        <w:t>59 and 71 as a separate class or classes for purposes of cost</w:t>
      </w:r>
      <w:r w:rsidR="001F546B">
        <w:rPr>
          <w:sz w:val="26"/>
          <w:szCs w:val="26"/>
        </w:rPr>
        <w:noBreakHyphen/>
        <w:t>recovery.  Petition at 9</w:t>
      </w:r>
      <w:r w:rsidR="00A071A5">
        <w:rPr>
          <w:sz w:val="26"/>
          <w:szCs w:val="26"/>
        </w:rPr>
        <w:t>, ¶ 30a</w:t>
      </w:r>
      <w:r w:rsidR="001F546B">
        <w:rPr>
          <w:sz w:val="26"/>
          <w:szCs w:val="26"/>
        </w:rPr>
        <w:t xml:space="preserve">.  </w:t>
      </w:r>
      <w:r w:rsidR="007D0D52">
        <w:rPr>
          <w:sz w:val="26"/>
          <w:szCs w:val="26"/>
        </w:rPr>
        <w:t>The OSBA noted that it had argued that, by identifying government/non</w:t>
      </w:r>
      <w:r w:rsidR="007D0D52">
        <w:rPr>
          <w:sz w:val="26"/>
          <w:szCs w:val="26"/>
        </w:rPr>
        <w:noBreakHyphen/>
        <w:t xml:space="preserve">profit entities as a group that must </w:t>
      </w:r>
      <w:r w:rsidR="00AE5460">
        <w:rPr>
          <w:sz w:val="26"/>
          <w:szCs w:val="26"/>
        </w:rPr>
        <w:t>meet specific conservation targets, the General Assembly had recognized government/non</w:t>
      </w:r>
      <w:r w:rsidR="000271E2">
        <w:rPr>
          <w:sz w:val="26"/>
          <w:szCs w:val="26"/>
        </w:rPr>
        <w:noBreakHyphen/>
      </w:r>
      <w:r w:rsidR="00AE5460">
        <w:rPr>
          <w:sz w:val="26"/>
          <w:szCs w:val="26"/>
        </w:rPr>
        <w:t>profit as a separate class.  Petition at 4 and 5</w:t>
      </w:r>
      <w:r w:rsidR="00A071A5">
        <w:rPr>
          <w:sz w:val="26"/>
          <w:szCs w:val="26"/>
        </w:rPr>
        <w:t>, ¶ 18</w:t>
      </w:r>
      <w:r w:rsidR="00AE5460">
        <w:rPr>
          <w:sz w:val="26"/>
          <w:szCs w:val="26"/>
        </w:rPr>
        <w:t xml:space="preserve"> (citing OSBA MB at 15 and OSBA RB at 7 and 8).  </w:t>
      </w:r>
      <w:r w:rsidR="00E3734B">
        <w:rPr>
          <w:sz w:val="26"/>
          <w:szCs w:val="26"/>
        </w:rPr>
        <w:t>The OSBA had asserted that under Allegheny’s Plan, small commercial and industrial customers may be subsidizing the required reductions in consumption and peak demand of another class because Allegheny had grouped small commercial and industrial customers with government/non</w:t>
      </w:r>
      <w:r w:rsidR="00E3734B">
        <w:rPr>
          <w:sz w:val="26"/>
          <w:szCs w:val="26"/>
        </w:rPr>
        <w:noBreakHyphen/>
        <w:t>profit customers, for cost</w:t>
      </w:r>
      <w:r w:rsidR="00E3734B">
        <w:rPr>
          <w:sz w:val="26"/>
          <w:szCs w:val="26"/>
        </w:rPr>
        <w:noBreakHyphen/>
        <w:t>recovery purposes.</w:t>
      </w:r>
      <w:r w:rsidR="004B74CA">
        <w:rPr>
          <w:sz w:val="26"/>
          <w:szCs w:val="26"/>
        </w:rPr>
        <w:t xml:space="preserve">  Petition at 5, ¶ 19 (citing OSBA St. No. 1, Direct Testimony of Robert D. Knecht at 4</w:t>
      </w:r>
      <w:r w:rsidR="004B74CA">
        <w:rPr>
          <w:rStyle w:val="FootnoteReference"/>
          <w:sz w:val="26"/>
          <w:szCs w:val="26"/>
        </w:rPr>
        <w:footnoteReference w:id="2"/>
      </w:r>
      <w:r w:rsidR="004B74CA">
        <w:rPr>
          <w:sz w:val="26"/>
          <w:szCs w:val="26"/>
        </w:rPr>
        <w:t>).</w:t>
      </w:r>
      <w:r w:rsidR="00CB0307">
        <w:rPr>
          <w:sz w:val="26"/>
          <w:szCs w:val="26"/>
        </w:rPr>
        <w:t xml:space="preserve">  The OSBA posited that Allegheny’s grouping of small commercial and industrial customers with government/non</w:t>
      </w:r>
      <w:r w:rsidR="00CB0307">
        <w:rPr>
          <w:sz w:val="26"/>
          <w:szCs w:val="26"/>
        </w:rPr>
        <w:noBreakHyphen/>
        <w:t>profit customers was contrary to the Act</w:t>
      </w:r>
      <w:r w:rsidR="005A3266">
        <w:rPr>
          <w:sz w:val="26"/>
          <w:szCs w:val="26"/>
        </w:rPr>
        <w:t>’</w:t>
      </w:r>
      <w:r w:rsidR="00CB0307">
        <w:rPr>
          <w:sz w:val="26"/>
          <w:szCs w:val="26"/>
        </w:rPr>
        <w:t xml:space="preserve">s requirement that the costs of EE&amp;C measures be financed by the same </w:t>
      </w:r>
      <w:r w:rsidR="00CB0307">
        <w:rPr>
          <w:sz w:val="26"/>
          <w:szCs w:val="26"/>
        </w:rPr>
        <w:lastRenderedPageBreak/>
        <w:t>customer class that receives the direct energy and conservation benefits from those measures.  Petition at 5, ¶ 19 (citing 66 Pa. C.S. § 2806.1(a)(11)).</w:t>
      </w:r>
    </w:p>
    <w:p w:rsidR="005C1F6D" w:rsidRDefault="005C1F6D" w:rsidP="001F546B">
      <w:pPr>
        <w:spacing w:after="200" w:line="360" w:lineRule="auto"/>
        <w:ind w:firstLine="1440"/>
        <w:rPr>
          <w:sz w:val="26"/>
          <w:szCs w:val="26"/>
        </w:rPr>
      </w:pPr>
    </w:p>
    <w:p w:rsidR="005C1F6D" w:rsidRDefault="005C1F6D" w:rsidP="001F546B">
      <w:pPr>
        <w:spacing w:after="200" w:line="360" w:lineRule="auto"/>
        <w:ind w:firstLine="1440"/>
        <w:rPr>
          <w:sz w:val="26"/>
          <w:szCs w:val="26"/>
        </w:rPr>
      </w:pPr>
      <w:r>
        <w:rPr>
          <w:sz w:val="26"/>
          <w:szCs w:val="26"/>
        </w:rPr>
        <w:t>The OSBA states that Allegheny responded to the above</w:t>
      </w:r>
      <w:r>
        <w:rPr>
          <w:sz w:val="26"/>
          <w:szCs w:val="26"/>
        </w:rPr>
        <w:noBreakHyphen/>
        <w:t>referenced OSBA assertions by stating that it does not have a separate government/school/non</w:t>
      </w:r>
      <w:r>
        <w:rPr>
          <w:sz w:val="26"/>
          <w:szCs w:val="26"/>
        </w:rPr>
        <w:noBreakHyphen/>
        <w:t>profit customer rate class to which i</w:t>
      </w:r>
      <w:r w:rsidR="004E1031">
        <w:rPr>
          <w:sz w:val="26"/>
          <w:szCs w:val="26"/>
        </w:rPr>
        <w:t>t</w:t>
      </w:r>
      <w:r>
        <w:rPr>
          <w:sz w:val="26"/>
          <w:szCs w:val="26"/>
        </w:rPr>
        <w:t xml:space="preserve"> could assign EE&amp;C measure costs.</w:t>
      </w:r>
      <w:r w:rsidR="00DC68A3">
        <w:rPr>
          <w:sz w:val="26"/>
          <w:szCs w:val="26"/>
        </w:rPr>
        <w:t xml:space="preserve">  Petition at 5, ¶ 20 (citing Allegheny MB at 49 and 50).  The OSBA notes that the Commission specifically rejected the OSBA’s argument, principally on the grounds that Allegh</w:t>
      </w:r>
      <w:r w:rsidR="00CA57C8">
        <w:rPr>
          <w:sz w:val="26"/>
          <w:szCs w:val="26"/>
        </w:rPr>
        <w:t>e</w:t>
      </w:r>
      <w:r w:rsidR="00DC68A3">
        <w:rPr>
          <w:sz w:val="26"/>
          <w:szCs w:val="26"/>
        </w:rPr>
        <w:t>ny does not currently have a discrete rate class for government/non</w:t>
      </w:r>
      <w:r w:rsidR="00DC68A3">
        <w:rPr>
          <w:sz w:val="26"/>
          <w:szCs w:val="26"/>
        </w:rPr>
        <w:noBreakHyphen/>
        <w:t xml:space="preserve">profit entities and that the Act does not require Allegheny to create customer rate classes beyond what it already has.  Petition at 5, ¶ 21 (citing </w:t>
      </w:r>
      <w:r w:rsidR="00CA57C8">
        <w:rPr>
          <w:sz w:val="26"/>
          <w:szCs w:val="26"/>
        </w:rPr>
        <w:t>Order at 73).</w:t>
      </w:r>
    </w:p>
    <w:p w:rsidR="00CA57C8" w:rsidRDefault="00CA57C8" w:rsidP="001F546B">
      <w:pPr>
        <w:spacing w:after="200" w:line="360" w:lineRule="auto"/>
        <w:ind w:firstLine="1440"/>
        <w:rPr>
          <w:sz w:val="26"/>
          <w:szCs w:val="26"/>
        </w:rPr>
      </w:pPr>
    </w:p>
    <w:p w:rsidR="00CA57C8" w:rsidRDefault="00CA57C8" w:rsidP="001F546B">
      <w:pPr>
        <w:spacing w:after="200" w:line="360" w:lineRule="auto"/>
        <w:ind w:firstLine="1440"/>
        <w:rPr>
          <w:sz w:val="26"/>
          <w:szCs w:val="26"/>
        </w:rPr>
      </w:pPr>
      <w:r>
        <w:rPr>
          <w:sz w:val="26"/>
          <w:szCs w:val="26"/>
        </w:rPr>
        <w:t xml:space="preserve">The OSBA goes on to assert that subsequent to its decision in this proceeding, this Commission approved </w:t>
      </w:r>
      <w:r w:rsidR="00B36EA6">
        <w:rPr>
          <w:sz w:val="26"/>
          <w:szCs w:val="26"/>
        </w:rPr>
        <w:t xml:space="preserve">a </w:t>
      </w:r>
      <w:r>
        <w:rPr>
          <w:sz w:val="26"/>
          <w:szCs w:val="26"/>
        </w:rPr>
        <w:t xml:space="preserve">PECO Energy Company’s EE&amp;C Plan </w:t>
      </w:r>
      <w:r w:rsidR="00B36EA6">
        <w:rPr>
          <w:sz w:val="26"/>
          <w:szCs w:val="26"/>
        </w:rPr>
        <w:t>provision that treats street lighting as a separate class for cost</w:t>
      </w:r>
      <w:r w:rsidR="00B36EA6">
        <w:rPr>
          <w:sz w:val="26"/>
          <w:szCs w:val="26"/>
        </w:rPr>
        <w:noBreakHyphen/>
        <w:t xml:space="preserve">recovery purposes.  Petition at </w:t>
      </w:r>
      <w:r w:rsidR="0043098B">
        <w:rPr>
          <w:sz w:val="26"/>
          <w:szCs w:val="26"/>
        </w:rPr>
        <w:t>5</w:t>
      </w:r>
      <w:r w:rsidR="00B36EA6">
        <w:rPr>
          <w:sz w:val="26"/>
          <w:szCs w:val="26"/>
        </w:rPr>
        <w:t>, ¶ 22.  The OSBA posits that it presented substantially the same arguments in the PECO proceeding that it presented in the present proceeding</w:t>
      </w:r>
      <w:r w:rsidR="006E28DA">
        <w:rPr>
          <w:sz w:val="26"/>
          <w:szCs w:val="26"/>
        </w:rPr>
        <w:t xml:space="preserve">.  </w:t>
      </w:r>
      <w:r w:rsidR="0043098B">
        <w:rPr>
          <w:sz w:val="26"/>
          <w:szCs w:val="26"/>
        </w:rPr>
        <w:t>Petition at 6, ¶ 23.</w:t>
      </w:r>
      <w:r w:rsidR="006E28DA">
        <w:rPr>
          <w:sz w:val="26"/>
          <w:szCs w:val="26"/>
        </w:rPr>
        <w:t xml:space="preserve">  The OSBA asserts that although the Commission rejected the OSBA’s position in the PECO proceeding, the Commission’s approval of PECO’s proposal to treat street lighting as a separate class provided a way to mitigate the cross</w:t>
      </w:r>
      <w:r w:rsidR="006E28DA">
        <w:rPr>
          <w:sz w:val="26"/>
          <w:szCs w:val="26"/>
        </w:rPr>
        <w:noBreakHyphen/>
        <w:t>subsidization against which OSBA witness Knecht testified.  Petition at 6, ¶ 23</w:t>
      </w:r>
      <w:r w:rsidR="00314CA4">
        <w:rPr>
          <w:sz w:val="26"/>
          <w:szCs w:val="26"/>
        </w:rPr>
        <w:t>.</w:t>
      </w:r>
    </w:p>
    <w:p w:rsidR="00314CA4" w:rsidRDefault="00314CA4" w:rsidP="001F546B">
      <w:pPr>
        <w:spacing w:after="200" w:line="360" w:lineRule="auto"/>
        <w:ind w:firstLine="1440"/>
        <w:rPr>
          <w:sz w:val="26"/>
          <w:szCs w:val="26"/>
        </w:rPr>
      </w:pPr>
    </w:p>
    <w:p w:rsidR="00314CA4" w:rsidRDefault="00314CA4" w:rsidP="001F546B">
      <w:pPr>
        <w:spacing w:after="200" w:line="360" w:lineRule="auto"/>
        <w:ind w:firstLine="1440"/>
        <w:rPr>
          <w:sz w:val="26"/>
          <w:szCs w:val="26"/>
        </w:rPr>
      </w:pPr>
      <w:r>
        <w:rPr>
          <w:sz w:val="26"/>
          <w:szCs w:val="26"/>
        </w:rPr>
        <w:t>The OSBA states that as Allegheny already serves lighting customers under numerous rate schedules, recognizing lighting as a separate class or classes for purposes of cost</w:t>
      </w:r>
      <w:r>
        <w:rPr>
          <w:sz w:val="26"/>
          <w:szCs w:val="26"/>
        </w:rPr>
        <w:noBreakHyphen/>
        <w:t>recovery would provide a way to mitigate cross</w:t>
      </w:r>
      <w:r>
        <w:rPr>
          <w:sz w:val="26"/>
          <w:szCs w:val="26"/>
        </w:rPr>
        <w:noBreakHyphen/>
        <w:t xml:space="preserve">subsidization without requiring Allegheny to create a new class.  Petition at 6, ¶ 24.  The OSBA goes on to acknowledge </w:t>
      </w:r>
      <w:r>
        <w:rPr>
          <w:sz w:val="26"/>
          <w:szCs w:val="26"/>
        </w:rPr>
        <w:lastRenderedPageBreak/>
        <w:t xml:space="preserve">that Allegheny’s EE&amp;C Plan has no provision for recovery of any costs from </w:t>
      </w:r>
      <w:r w:rsidR="001B4CC3">
        <w:rPr>
          <w:sz w:val="26"/>
          <w:szCs w:val="26"/>
        </w:rPr>
        <w:t xml:space="preserve">the lighting customer classes.  </w:t>
      </w:r>
      <w:r w:rsidR="001B4CC3" w:rsidRPr="001B4CC3">
        <w:rPr>
          <w:i/>
          <w:sz w:val="26"/>
          <w:szCs w:val="26"/>
        </w:rPr>
        <w:t>Id</w:t>
      </w:r>
      <w:r w:rsidR="001B4CC3">
        <w:rPr>
          <w:sz w:val="26"/>
          <w:szCs w:val="26"/>
        </w:rPr>
        <w:t xml:space="preserve">.  </w:t>
      </w:r>
      <w:r w:rsidR="005E7D59">
        <w:rPr>
          <w:sz w:val="26"/>
          <w:szCs w:val="26"/>
        </w:rPr>
        <w:t xml:space="preserve">The OSBA states that while Allegheny may not currently plan to expend EE&amp;C </w:t>
      </w:r>
      <w:r w:rsidR="00F96EB5">
        <w:rPr>
          <w:sz w:val="26"/>
          <w:szCs w:val="26"/>
        </w:rPr>
        <w:t xml:space="preserve">Plan </w:t>
      </w:r>
      <w:r w:rsidR="005E7D59">
        <w:rPr>
          <w:sz w:val="26"/>
          <w:szCs w:val="26"/>
        </w:rPr>
        <w:t>funds in support of customers in the lighting rate classes, it may choose to do so in the future</w:t>
      </w:r>
      <w:r w:rsidR="00B56F04">
        <w:rPr>
          <w:sz w:val="26"/>
          <w:szCs w:val="26"/>
        </w:rPr>
        <w:t xml:space="preserve">. </w:t>
      </w:r>
      <w:r w:rsidR="005E7D59">
        <w:rPr>
          <w:sz w:val="26"/>
          <w:szCs w:val="26"/>
        </w:rPr>
        <w:t xml:space="preserve"> </w:t>
      </w:r>
      <w:r w:rsidR="00B56F04">
        <w:rPr>
          <w:sz w:val="26"/>
          <w:szCs w:val="26"/>
        </w:rPr>
        <w:t>A</w:t>
      </w:r>
      <w:r w:rsidR="005E7D59">
        <w:rPr>
          <w:sz w:val="26"/>
          <w:szCs w:val="26"/>
        </w:rPr>
        <w:t xml:space="preserve">s such, the OSBA is concerned that costs associated with such programs would be inappropriately allocated to small business rate classes.  </w:t>
      </w:r>
      <w:r w:rsidR="005E7D59" w:rsidRPr="005E7D59">
        <w:rPr>
          <w:i/>
          <w:sz w:val="26"/>
          <w:szCs w:val="26"/>
        </w:rPr>
        <w:t>Id</w:t>
      </w:r>
      <w:r w:rsidR="005E7D59">
        <w:rPr>
          <w:sz w:val="26"/>
          <w:szCs w:val="26"/>
        </w:rPr>
        <w:t>.</w:t>
      </w:r>
    </w:p>
    <w:p w:rsidR="005E7D59" w:rsidRDefault="005E7D59" w:rsidP="001F546B">
      <w:pPr>
        <w:spacing w:after="200" w:line="360" w:lineRule="auto"/>
        <w:ind w:firstLine="1440"/>
        <w:rPr>
          <w:sz w:val="26"/>
          <w:szCs w:val="26"/>
        </w:rPr>
      </w:pPr>
    </w:p>
    <w:p w:rsidR="005E7D59" w:rsidRDefault="005E7D59" w:rsidP="001F546B">
      <w:pPr>
        <w:spacing w:after="200" w:line="360" w:lineRule="auto"/>
        <w:ind w:firstLine="1440"/>
        <w:rPr>
          <w:sz w:val="26"/>
          <w:szCs w:val="26"/>
        </w:rPr>
      </w:pPr>
      <w:r>
        <w:rPr>
          <w:sz w:val="26"/>
          <w:szCs w:val="26"/>
        </w:rPr>
        <w:t>Finally, the OSBA stresses that it is not seeking reconsideration of the Commission’s decision that the costs related to lighting efficiency in government/non</w:t>
      </w:r>
      <w:r>
        <w:rPr>
          <w:sz w:val="26"/>
          <w:szCs w:val="26"/>
        </w:rPr>
        <w:noBreakHyphen/>
        <w:t xml:space="preserve">profit buildings should be allocated to the rate classes under which those buildings are served.  </w:t>
      </w:r>
      <w:r w:rsidR="00EF288F">
        <w:rPr>
          <w:sz w:val="26"/>
          <w:szCs w:val="26"/>
        </w:rPr>
        <w:t xml:space="preserve">Petition at 8, ¶ 26.  The OSBA stresses, however, that it is seeking reconsideration of the decision that Allegheny may assign conservation costs related to street lighting and area lighting to classes other than the </w:t>
      </w:r>
      <w:r w:rsidR="00BE635C">
        <w:rPr>
          <w:sz w:val="26"/>
          <w:szCs w:val="26"/>
        </w:rPr>
        <w:t>ones</w:t>
      </w:r>
      <w:r w:rsidR="00EF288F">
        <w:rPr>
          <w:sz w:val="26"/>
          <w:szCs w:val="26"/>
        </w:rPr>
        <w:t xml:space="preserve"> under which such lighting service is provided.  </w:t>
      </w:r>
      <w:r w:rsidR="00EF288F" w:rsidRPr="00EF288F">
        <w:rPr>
          <w:i/>
          <w:sz w:val="26"/>
          <w:szCs w:val="26"/>
        </w:rPr>
        <w:t>Id</w:t>
      </w:r>
      <w:r w:rsidR="00EF288F">
        <w:rPr>
          <w:sz w:val="26"/>
          <w:szCs w:val="26"/>
        </w:rPr>
        <w:t>.</w:t>
      </w:r>
    </w:p>
    <w:p w:rsidR="00C84870" w:rsidRPr="00974647" w:rsidRDefault="00C84870" w:rsidP="00C84870">
      <w:pPr>
        <w:spacing w:after="200" w:line="360" w:lineRule="auto"/>
        <w:rPr>
          <w:sz w:val="26"/>
          <w:szCs w:val="26"/>
        </w:rPr>
      </w:pPr>
    </w:p>
    <w:p w:rsidR="00C94A45" w:rsidRDefault="00C84870" w:rsidP="00C84870">
      <w:pPr>
        <w:spacing w:after="200" w:line="360" w:lineRule="auto"/>
        <w:rPr>
          <w:sz w:val="26"/>
          <w:szCs w:val="26"/>
        </w:rPr>
      </w:pPr>
      <w:r>
        <w:rPr>
          <w:sz w:val="26"/>
          <w:szCs w:val="26"/>
        </w:rPr>
        <w:tab/>
      </w:r>
      <w:r>
        <w:rPr>
          <w:sz w:val="26"/>
          <w:szCs w:val="26"/>
        </w:rPr>
        <w:tab/>
        <w:t xml:space="preserve">In its Answer, Allegheny states that, with respect to the issue raised by the OSBA concerning Street Lighting customers it is willing to allocate costs associated with EE&amp;C measures in support of street and area lighting customers to that customer class.  Answer at 2.  </w:t>
      </w:r>
    </w:p>
    <w:p w:rsidR="00EF288F" w:rsidRDefault="000B3BB8" w:rsidP="000B3BB8">
      <w:pPr>
        <w:spacing w:after="200" w:line="360" w:lineRule="auto"/>
        <w:ind w:firstLine="720"/>
        <w:rPr>
          <w:sz w:val="26"/>
          <w:szCs w:val="26"/>
        </w:rPr>
      </w:pPr>
      <w:r>
        <w:rPr>
          <w:sz w:val="26"/>
          <w:szCs w:val="26"/>
        </w:rPr>
        <w:t xml:space="preserve"> </w:t>
      </w:r>
      <w:r>
        <w:rPr>
          <w:sz w:val="26"/>
          <w:szCs w:val="26"/>
        </w:rPr>
        <w:tab/>
      </w:r>
      <w:r w:rsidR="00C94A45">
        <w:rPr>
          <w:sz w:val="26"/>
          <w:szCs w:val="26"/>
        </w:rPr>
        <w:t xml:space="preserve">More specifically, </w:t>
      </w:r>
      <w:r w:rsidR="008859A8">
        <w:rPr>
          <w:sz w:val="26"/>
          <w:szCs w:val="26"/>
        </w:rPr>
        <w:t>Allegheny not</w:t>
      </w:r>
      <w:r w:rsidR="00C94A45">
        <w:rPr>
          <w:sz w:val="26"/>
          <w:szCs w:val="26"/>
        </w:rPr>
        <w:t>es</w:t>
      </w:r>
      <w:r w:rsidR="008859A8">
        <w:rPr>
          <w:sz w:val="26"/>
          <w:szCs w:val="26"/>
        </w:rPr>
        <w:t xml:space="preserve"> that it maintains 10 rate schedules devoted to street and area lighting, at Tariff No. 39 as Rate Schedules 51</w:t>
      </w:r>
      <w:r w:rsidR="008859A8">
        <w:rPr>
          <w:sz w:val="26"/>
          <w:szCs w:val="26"/>
        </w:rPr>
        <w:noBreakHyphen/>
        <w:t xml:space="preserve">59 and 71.  Answer at 2.  The customers served under these rate schedules include municipal, unincorporated community and individual customers.  Answer at 2 and 3.  </w:t>
      </w:r>
      <w:r w:rsidR="0024545F">
        <w:rPr>
          <w:sz w:val="26"/>
          <w:szCs w:val="26"/>
        </w:rPr>
        <w:t xml:space="preserve">Allegheny goes on to state that while it does not currently have any EE&amp;C measures that target street and area lighting customers, it serves such customers under distinct rate schedules and is able to allocate costs to them should any future programs be added to its EE&amp;C Plan.  Answer at 3.  </w:t>
      </w:r>
    </w:p>
    <w:p w:rsidR="00A47CAF" w:rsidRDefault="00A47CAF" w:rsidP="00C84870">
      <w:pPr>
        <w:spacing w:after="200" w:line="360" w:lineRule="auto"/>
        <w:rPr>
          <w:sz w:val="26"/>
          <w:szCs w:val="26"/>
        </w:rPr>
      </w:pPr>
    </w:p>
    <w:p w:rsidR="00A47CAF" w:rsidRPr="00FD1542" w:rsidRDefault="00A47CAF" w:rsidP="00A47CAF">
      <w:pPr>
        <w:spacing w:after="200" w:line="360" w:lineRule="auto"/>
        <w:rPr>
          <w:b/>
          <w:sz w:val="26"/>
          <w:szCs w:val="26"/>
        </w:rPr>
      </w:pPr>
      <w:r>
        <w:rPr>
          <w:b/>
          <w:sz w:val="26"/>
          <w:szCs w:val="26"/>
        </w:rPr>
        <w:t>B.</w:t>
      </w:r>
      <w:r>
        <w:rPr>
          <w:b/>
          <w:sz w:val="26"/>
          <w:szCs w:val="26"/>
        </w:rPr>
        <w:tab/>
        <w:t>Red</w:t>
      </w:r>
      <w:r>
        <w:rPr>
          <w:b/>
          <w:sz w:val="26"/>
          <w:szCs w:val="26"/>
        </w:rPr>
        <w:noBreakHyphen/>
        <w:t>lined Version of Revised EE&amp;C Plan</w:t>
      </w:r>
    </w:p>
    <w:p w:rsidR="00A47CAF" w:rsidRDefault="00A47CAF" w:rsidP="00A47CAF">
      <w:pPr>
        <w:spacing w:line="360" w:lineRule="auto"/>
        <w:ind w:firstLine="1440"/>
        <w:rPr>
          <w:sz w:val="26"/>
          <w:szCs w:val="26"/>
        </w:rPr>
      </w:pPr>
    </w:p>
    <w:p w:rsidR="00A47CAF" w:rsidRDefault="00A47CAF" w:rsidP="00A47CAF">
      <w:pPr>
        <w:spacing w:line="360" w:lineRule="auto"/>
        <w:ind w:firstLine="1440"/>
        <w:rPr>
          <w:sz w:val="26"/>
          <w:szCs w:val="26"/>
        </w:rPr>
      </w:pPr>
      <w:r w:rsidRPr="00411D0D">
        <w:rPr>
          <w:sz w:val="26"/>
          <w:szCs w:val="26"/>
        </w:rPr>
        <w:t xml:space="preserve">In its Petition, </w:t>
      </w:r>
      <w:r>
        <w:rPr>
          <w:sz w:val="26"/>
          <w:szCs w:val="26"/>
        </w:rPr>
        <w:t xml:space="preserve">the </w:t>
      </w:r>
      <w:r w:rsidRPr="00411D0D">
        <w:rPr>
          <w:sz w:val="26"/>
          <w:szCs w:val="26"/>
        </w:rPr>
        <w:t xml:space="preserve">OSBA requests that </w:t>
      </w:r>
      <w:r>
        <w:rPr>
          <w:sz w:val="26"/>
          <w:szCs w:val="26"/>
        </w:rPr>
        <w:t>Allegheny</w:t>
      </w:r>
      <w:r w:rsidRPr="00411D0D">
        <w:rPr>
          <w:sz w:val="26"/>
          <w:szCs w:val="26"/>
        </w:rPr>
        <w:t xml:space="preserve"> be required to file a red</w:t>
      </w:r>
      <w:r>
        <w:rPr>
          <w:sz w:val="26"/>
          <w:szCs w:val="26"/>
        </w:rPr>
        <w:noBreakHyphen/>
      </w:r>
      <w:r w:rsidRPr="00411D0D">
        <w:rPr>
          <w:sz w:val="26"/>
          <w:szCs w:val="26"/>
        </w:rPr>
        <w:t xml:space="preserve">lined version of its EE&amp;C Plan. </w:t>
      </w:r>
      <w:r>
        <w:rPr>
          <w:sz w:val="26"/>
          <w:szCs w:val="26"/>
        </w:rPr>
        <w:t xml:space="preserve"> The OSBA points out that Allegheny’s revised EE&amp;C Plan is due on December 22, 2009, the parties’ comments will be due on January 4, 2010, and reply comments will be due on January 14, 2010.  The OSBA submits that requiring the parties to review the revised EE&amp;C Plans in multiple proceedings over the holidays is not conducive to the close scrutiny warranted for such complex cases.  The OSBA argues that a red-lined version would facilitate meaningful review within a tight time frame.  Petition at 8.</w:t>
      </w:r>
    </w:p>
    <w:p w:rsidR="00A47CAF" w:rsidRDefault="00A47CAF" w:rsidP="00A47CAF">
      <w:pPr>
        <w:spacing w:line="360" w:lineRule="auto"/>
        <w:ind w:firstLine="1440"/>
        <w:rPr>
          <w:sz w:val="26"/>
          <w:szCs w:val="26"/>
        </w:rPr>
      </w:pPr>
    </w:p>
    <w:p w:rsidR="00A47CAF" w:rsidRDefault="00A47CAF" w:rsidP="00A47CAF">
      <w:pPr>
        <w:spacing w:after="200" w:line="360" w:lineRule="auto"/>
        <w:ind w:firstLine="1440"/>
        <w:rPr>
          <w:sz w:val="26"/>
          <w:szCs w:val="26"/>
        </w:rPr>
      </w:pPr>
      <w:r>
        <w:rPr>
          <w:sz w:val="26"/>
          <w:szCs w:val="26"/>
        </w:rPr>
        <w:t xml:space="preserve">The OSBA also submits that the Commission regulations governing compliance filings in a rate proceeding at 52 Pa. Code §5.592(a) state that “[a] utility may also be required to provide an electronic, red-lined copy of any filing made to assist the parties in promptly indentifying and analyzing the filing.”  The OSBA avers that while the revised EE&amp;C Plan may not be a compliance filing in a rate proceeding as contemplated in Section 5.592(a), it is at least analogous to one.  </w:t>
      </w:r>
      <w:r w:rsidRPr="00496C5D">
        <w:rPr>
          <w:i/>
          <w:sz w:val="26"/>
          <w:szCs w:val="26"/>
        </w:rPr>
        <w:t>Id</w:t>
      </w:r>
      <w:r>
        <w:rPr>
          <w:sz w:val="26"/>
          <w:szCs w:val="26"/>
        </w:rPr>
        <w:t>. at 8 and 9.</w:t>
      </w:r>
    </w:p>
    <w:p w:rsidR="00A47CAF" w:rsidRDefault="00A47CAF" w:rsidP="00A47CAF">
      <w:pPr>
        <w:spacing w:after="200" w:line="360" w:lineRule="auto"/>
        <w:ind w:firstLine="1440"/>
        <w:rPr>
          <w:sz w:val="26"/>
          <w:szCs w:val="26"/>
        </w:rPr>
      </w:pPr>
    </w:p>
    <w:p w:rsidR="00A47CAF" w:rsidRDefault="00A47CAF" w:rsidP="00A47CAF">
      <w:pPr>
        <w:spacing w:after="200" w:line="360" w:lineRule="auto"/>
        <w:ind w:firstLine="1440"/>
        <w:rPr>
          <w:sz w:val="26"/>
          <w:szCs w:val="26"/>
        </w:rPr>
      </w:pPr>
      <w:r>
        <w:rPr>
          <w:sz w:val="26"/>
          <w:szCs w:val="26"/>
        </w:rPr>
        <w:t>Allegheny states that while it is not required by the Commission’s rules to provide a red-lined version of its revised EE&amp;C Plan, it will provide all parties and the Commission with a red-lined version along with its revised EE&amp;C Plan if directed by the Commission.  Allegheny notes that its EE&amp;C Plan revision filing will consist of revisions to two programs and the EE&amp;C Plan tables.  Answer at 3.</w:t>
      </w:r>
    </w:p>
    <w:p w:rsidR="00A47CAF" w:rsidRDefault="00A47CAF" w:rsidP="00C84870">
      <w:pPr>
        <w:spacing w:after="200" w:line="360" w:lineRule="auto"/>
        <w:rPr>
          <w:sz w:val="26"/>
          <w:szCs w:val="26"/>
        </w:rPr>
      </w:pPr>
    </w:p>
    <w:p w:rsidR="00A47CAF" w:rsidRDefault="00A47CAF" w:rsidP="00C84870">
      <w:pPr>
        <w:spacing w:after="200" w:line="360" w:lineRule="auto"/>
        <w:rPr>
          <w:sz w:val="26"/>
          <w:szCs w:val="26"/>
        </w:rPr>
      </w:pPr>
    </w:p>
    <w:p w:rsidR="00A47CAF" w:rsidRDefault="00A47CAF" w:rsidP="00A47CAF">
      <w:pPr>
        <w:spacing w:after="200" w:line="360" w:lineRule="auto"/>
        <w:rPr>
          <w:sz w:val="26"/>
          <w:szCs w:val="26"/>
        </w:rPr>
      </w:pPr>
      <w:r w:rsidRPr="0057116C">
        <w:rPr>
          <w:b/>
          <w:sz w:val="26"/>
          <w:szCs w:val="26"/>
        </w:rPr>
        <w:lastRenderedPageBreak/>
        <w:t>IV.</w:t>
      </w:r>
      <w:r w:rsidRPr="0057116C">
        <w:rPr>
          <w:b/>
          <w:sz w:val="26"/>
          <w:szCs w:val="26"/>
        </w:rPr>
        <w:tab/>
        <w:t>Dispo</w:t>
      </w:r>
      <w:r>
        <w:rPr>
          <w:b/>
          <w:sz w:val="26"/>
          <w:szCs w:val="26"/>
        </w:rPr>
        <w:t>s</w:t>
      </w:r>
      <w:r w:rsidRPr="0057116C">
        <w:rPr>
          <w:b/>
          <w:sz w:val="26"/>
          <w:szCs w:val="26"/>
        </w:rPr>
        <w:t>ition</w:t>
      </w:r>
      <w:r w:rsidRPr="0057116C">
        <w:rPr>
          <w:b/>
          <w:sz w:val="26"/>
          <w:szCs w:val="26"/>
        </w:rPr>
        <w:tab/>
        <w:t xml:space="preserve">   </w:t>
      </w:r>
    </w:p>
    <w:p w:rsidR="00A47CAF" w:rsidRDefault="00A47CAF" w:rsidP="00A47CAF">
      <w:pPr>
        <w:spacing w:after="200" w:line="360" w:lineRule="auto"/>
        <w:rPr>
          <w:sz w:val="26"/>
          <w:szCs w:val="26"/>
        </w:rPr>
      </w:pPr>
    </w:p>
    <w:p w:rsidR="00A47CAF" w:rsidRDefault="00A47CAF" w:rsidP="00A47CAF">
      <w:pPr>
        <w:spacing w:after="200" w:line="360" w:lineRule="auto"/>
        <w:rPr>
          <w:sz w:val="26"/>
          <w:szCs w:val="26"/>
        </w:rPr>
      </w:pPr>
      <w:r>
        <w:rPr>
          <w:sz w:val="26"/>
          <w:szCs w:val="26"/>
        </w:rPr>
        <w:tab/>
      </w:r>
      <w:r>
        <w:rPr>
          <w:b/>
          <w:sz w:val="26"/>
          <w:szCs w:val="26"/>
        </w:rPr>
        <w:t>A.</w:t>
      </w:r>
      <w:r>
        <w:rPr>
          <w:b/>
          <w:sz w:val="26"/>
          <w:szCs w:val="26"/>
        </w:rPr>
        <w:tab/>
        <w:t>Lighting as a Separate Class</w:t>
      </w:r>
    </w:p>
    <w:p w:rsidR="004E2838" w:rsidRDefault="004E2838" w:rsidP="00EF288F">
      <w:pPr>
        <w:spacing w:after="200" w:line="360" w:lineRule="auto"/>
        <w:ind w:firstLine="1440"/>
        <w:rPr>
          <w:sz w:val="26"/>
          <w:szCs w:val="26"/>
        </w:rPr>
      </w:pPr>
    </w:p>
    <w:p w:rsidR="00690B5B" w:rsidRPr="00556798" w:rsidRDefault="00AD7C34" w:rsidP="00AD7C34">
      <w:pPr>
        <w:spacing w:after="200" w:line="360" w:lineRule="auto"/>
        <w:ind w:firstLine="720"/>
        <w:rPr>
          <w:b/>
          <w:sz w:val="26"/>
          <w:szCs w:val="26"/>
        </w:rPr>
      </w:pPr>
      <w:r>
        <w:rPr>
          <w:sz w:val="26"/>
          <w:szCs w:val="26"/>
        </w:rPr>
        <w:t xml:space="preserve">          </w:t>
      </w:r>
      <w:r w:rsidR="00690B5B" w:rsidRPr="00556798">
        <w:rPr>
          <w:sz w:val="26"/>
          <w:szCs w:val="26"/>
        </w:rPr>
        <w:t xml:space="preserve">We shall deny reconsideration with respect to the OSBA’s request that we direct </w:t>
      </w:r>
      <w:r w:rsidR="00E86233">
        <w:rPr>
          <w:sz w:val="26"/>
          <w:szCs w:val="26"/>
        </w:rPr>
        <w:t>Allegheny</w:t>
      </w:r>
      <w:r w:rsidR="00690B5B" w:rsidRPr="00556798">
        <w:rPr>
          <w:sz w:val="26"/>
          <w:szCs w:val="26"/>
        </w:rPr>
        <w:t xml:space="preserve"> to recognize Lighting customers served under Tariff </w:t>
      </w:r>
      <w:r w:rsidR="00690B5B" w:rsidRPr="00E86233">
        <w:rPr>
          <w:sz w:val="26"/>
          <w:szCs w:val="26"/>
        </w:rPr>
        <w:t>No. 39,</w:t>
      </w:r>
      <w:r w:rsidR="00690B5B">
        <w:rPr>
          <w:color w:val="1F497D"/>
          <w:sz w:val="26"/>
          <w:szCs w:val="26"/>
        </w:rPr>
        <w:t xml:space="preserve"> </w:t>
      </w:r>
      <w:r w:rsidR="00690B5B" w:rsidRPr="00556798">
        <w:rPr>
          <w:sz w:val="26"/>
          <w:szCs w:val="26"/>
        </w:rPr>
        <w:t xml:space="preserve">Schedules </w:t>
      </w:r>
      <w:r w:rsidR="00690B5B" w:rsidRPr="00E86233">
        <w:rPr>
          <w:sz w:val="26"/>
          <w:szCs w:val="26"/>
        </w:rPr>
        <w:t>51-59</w:t>
      </w:r>
      <w:r w:rsidR="00690B5B" w:rsidRPr="00556798">
        <w:rPr>
          <w:sz w:val="26"/>
          <w:szCs w:val="26"/>
        </w:rPr>
        <w:t xml:space="preserve"> and </w:t>
      </w:r>
      <w:r w:rsidR="00690B5B" w:rsidRPr="00E86233">
        <w:rPr>
          <w:sz w:val="26"/>
          <w:szCs w:val="26"/>
        </w:rPr>
        <w:t>71,</w:t>
      </w:r>
      <w:r w:rsidR="00690B5B" w:rsidRPr="00556798">
        <w:rPr>
          <w:sz w:val="26"/>
          <w:szCs w:val="26"/>
        </w:rPr>
        <w:t xml:space="preserve"> as a separate class or classes for purpose of cost-recovery.  In applying the </w:t>
      </w:r>
      <w:r w:rsidR="00690B5B" w:rsidRPr="00556798">
        <w:rPr>
          <w:i/>
          <w:sz w:val="26"/>
          <w:szCs w:val="26"/>
        </w:rPr>
        <w:t>Duick</w:t>
      </w:r>
      <w:r w:rsidR="00690B5B" w:rsidRPr="00556798">
        <w:rPr>
          <w:sz w:val="26"/>
          <w:szCs w:val="26"/>
        </w:rPr>
        <w:t xml:space="preserve"> standard, we find that with regard to the Lighting issue, the OSBA has not met that standard in this case.  </w:t>
      </w:r>
    </w:p>
    <w:p w:rsidR="00690B5B" w:rsidRPr="00556798" w:rsidRDefault="00690B5B" w:rsidP="00690B5B">
      <w:pPr>
        <w:spacing w:after="200" w:line="360" w:lineRule="auto"/>
        <w:rPr>
          <w:sz w:val="26"/>
          <w:szCs w:val="26"/>
        </w:rPr>
      </w:pPr>
    </w:p>
    <w:p w:rsidR="00690B5B" w:rsidRPr="00556798" w:rsidRDefault="00690B5B" w:rsidP="00690B5B">
      <w:pPr>
        <w:spacing w:after="200" w:line="360" w:lineRule="auto"/>
        <w:rPr>
          <w:sz w:val="26"/>
          <w:szCs w:val="26"/>
        </w:rPr>
      </w:pPr>
      <w:r w:rsidRPr="00556798">
        <w:rPr>
          <w:sz w:val="26"/>
          <w:szCs w:val="26"/>
        </w:rPr>
        <w:tab/>
      </w:r>
      <w:r w:rsidRPr="00556798">
        <w:rPr>
          <w:sz w:val="26"/>
          <w:szCs w:val="26"/>
        </w:rPr>
        <w:tab/>
        <w:t xml:space="preserve">The assignment of costs for EE&amp;C Plan measures that target street and area lighting were not raised or addressed in the October </w:t>
      </w:r>
      <w:r w:rsidRPr="00E86233">
        <w:rPr>
          <w:sz w:val="26"/>
          <w:szCs w:val="26"/>
        </w:rPr>
        <w:t>23</w:t>
      </w:r>
      <w:r w:rsidRPr="00556798">
        <w:rPr>
          <w:sz w:val="26"/>
          <w:szCs w:val="26"/>
        </w:rPr>
        <w:t>, 2009</w:t>
      </w:r>
      <w:r>
        <w:rPr>
          <w:color w:val="1F497D"/>
          <w:sz w:val="26"/>
          <w:szCs w:val="26"/>
        </w:rPr>
        <w:t xml:space="preserve"> </w:t>
      </w:r>
      <w:r w:rsidRPr="00556798">
        <w:rPr>
          <w:sz w:val="26"/>
          <w:szCs w:val="26"/>
        </w:rPr>
        <w:t xml:space="preserve">Order for the simple reason that no such specific programs were offered by </w:t>
      </w:r>
      <w:r w:rsidRPr="00E86233">
        <w:rPr>
          <w:sz w:val="26"/>
          <w:szCs w:val="26"/>
        </w:rPr>
        <w:t>Allegheny.</w:t>
      </w:r>
      <w:r w:rsidRPr="00556798">
        <w:rPr>
          <w:sz w:val="26"/>
          <w:szCs w:val="26"/>
        </w:rPr>
        <w:t xml:space="preserve">  In contrast, the issue of a separate class for Street Lighting was addressed by the Commission in the PECO Order d</w:t>
      </w:r>
      <w:r w:rsidR="0066756B">
        <w:rPr>
          <w:sz w:val="26"/>
          <w:szCs w:val="26"/>
        </w:rPr>
        <w:t xml:space="preserve">ue to the simple fact that PECO </w:t>
      </w:r>
      <w:r w:rsidRPr="00556798">
        <w:rPr>
          <w:sz w:val="26"/>
          <w:szCs w:val="26"/>
        </w:rPr>
        <w:t>proposed EE&amp;C measures that targeted those customers.  Thus, we do not believe that the allocation of lighting costs is an issue ripe for determination in the present matter.  Furthermore, the OSBA has failed to cite any case to support it</w:t>
      </w:r>
      <w:r w:rsidR="001F6082">
        <w:rPr>
          <w:sz w:val="26"/>
          <w:szCs w:val="26"/>
        </w:rPr>
        <w:t xml:space="preserve">s position that we can look to </w:t>
      </w:r>
      <w:r w:rsidRPr="00556798">
        <w:rPr>
          <w:sz w:val="26"/>
          <w:szCs w:val="26"/>
        </w:rPr>
        <w:t>evidence and facts presented in another case to decide a different case where such evidence and facts were not presented.  Such a result would allow a party to, in essence, present new evidence after the record was closed without giving the other parties an opportunity to challenge and respond.  This would clearly violate the due process rights of those other Parties.  We are not willing to set such a precedent, and we suspect that the OSBA would not want its due process rights compromised in such a manner.</w:t>
      </w:r>
    </w:p>
    <w:p w:rsidR="00690B5B" w:rsidRPr="00556798" w:rsidRDefault="00690B5B" w:rsidP="00690B5B">
      <w:pPr>
        <w:spacing w:after="200" w:line="360" w:lineRule="auto"/>
        <w:rPr>
          <w:sz w:val="26"/>
          <w:szCs w:val="26"/>
        </w:rPr>
      </w:pPr>
    </w:p>
    <w:p w:rsidR="00690B5B" w:rsidRPr="00556798" w:rsidRDefault="00690B5B" w:rsidP="00690B5B">
      <w:pPr>
        <w:spacing w:after="200" w:line="360" w:lineRule="auto"/>
        <w:rPr>
          <w:sz w:val="26"/>
          <w:szCs w:val="26"/>
        </w:rPr>
      </w:pPr>
      <w:r w:rsidRPr="00556798">
        <w:rPr>
          <w:sz w:val="26"/>
          <w:szCs w:val="26"/>
        </w:rPr>
        <w:lastRenderedPageBreak/>
        <w:tab/>
      </w:r>
      <w:r w:rsidRPr="00556798">
        <w:rPr>
          <w:sz w:val="26"/>
          <w:szCs w:val="26"/>
        </w:rPr>
        <w:tab/>
        <w:t xml:space="preserve">Further, our </w:t>
      </w:r>
      <w:r w:rsidRPr="00556798">
        <w:rPr>
          <w:i/>
          <w:sz w:val="26"/>
          <w:szCs w:val="26"/>
        </w:rPr>
        <w:t>October 2</w:t>
      </w:r>
      <w:r>
        <w:rPr>
          <w:i/>
          <w:color w:val="1F497D"/>
          <w:sz w:val="26"/>
          <w:szCs w:val="26"/>
        </w:rPr>
        <w:t>3</w:t>
      </w:r>
      <w:r w:rsidRPr="00556798">
        <w:rPr>
          <w:i/>
          <w:sz w:val="26"/>
          <w:szCs w:val="26"/>
        </w:rPr>
        <w:t>, 2009 Order</w:t>
      </w:r>
      <w:r w:rsidRPr="00556798">
        <w:rPr>
          <w:sz w:val="26"/>
          <w:szCs w:val="26"/>
        </w:rPr>
        <w:t xml:space="preserve"> specifically rejected the OSBA’s broad argument that 66 Pa. C.S. § 2806.1(a)(11) requires the creation of a separate rate class for Government/Non-Profit entities.  In that Order, the Commission stated:</w:t>
      </w:r>
    </w:p>
    <w:p w:rsidR="00690B5B" w:rsidRPr="00556798" w:rsidRDefault="00690B5B" w:rsidP="00690B5B">
      <w:pPr>
        <w:spacing w:after="200"/>
        <w:ind w:left="1440" w:right="1080"/>
        <w:rPr>
          <w:sz w:val="26"/>
          <w:szCs w:val="26"/>
        </w:rPr>
      </w:pPr>
      <w:r w:rsidRPr="00556798">
        <w:rPr>
          <w:sz w:val="26"/>
          <w:szCs w:val="26"/>
        </w:rPr>
        <w:t>A more reasonable interpretation of Section 2806.1(a)(10)[sic]</w:t>
      </w:r>
      <w:r w:rsidRPr="00556798">
        <w:rPr>
          <w:rStyle w:val="FootnoteReference"/>
          <w:sz w:val="26"/>
          <w:szCs w:val="26"/>
        </w:rPr>
        <w:footnoteReference w:id="3"/>
      </w:r>
      <w:r w:rsidRPr="00556798">
        <w:rPr>
          <w:sz w:val="26"/>
          <w:szCs w:val="26"/>
        </w:rPr>
        <w:t xml:space="preserve"> under these circumstances is that the costs of measures benefitting governments, school districts, institutions of higher education and non-profit entities must be assigned in a reasonable manner to the rate class(es) in which those customers are embedded.</w:t>
      </w:r>
    </w:p>
    <w:p w:rsidR="00690B5B" w:rsidRPr="00556798" w:rsidRDefault="00690B5B" w:rsidP="00690B5B">
      <w:pPr>
        <w:tabs>
          <w:tab w:val="left" w:pos="0"/>
        </w:tabs>
        <w:spacing w:after="200"/>
        <w:rPr>
          <w:sz w:val="26"/>
          <w:szCs w:val="26"/>
        </w:rPr>
      </w:pPr>
      <w:r w:rsidRPr="00556798">
        <w:rPr>
          <w:sz w:val="26"/>
          <w:szCs w:val="26"/>
        </w:rPr>
        <w:t>October 2</w:t>
      </w:r>
      <w:r w:rsidRPr="00A54D3F">
        <w:rPr>
          <w:sz w:val="26"/>
          <w:szCs w:val="26"/>
        </w:rPr>
        <w:t>3,</w:t>
      </w:r>
      <w:r w:rsidRPr="00556798">
        <w:rPr>
          <w:sz w:val="26"/>
          <w:szCs w:val="26"/>
        </w:rPr>
        <w:t xml:space="preserve"> 2009 Order at </w:t>
      </w:r>
      <w:r w:rsidRPr="00A54D3F">
        <w:rPr>
          <w:sz w:val="26"/>
          <w:szCs w:val="26"/>
        </w:rPr>
        <w:t>73.</w:t>
      </w:r>
    </w:p>
    <w:p w:rsidR="00690B5B" w:rsidRPr="00556798" w:rsidRDefault="00690B5B" w:rsidP="00690B5B">
      <w:pPr>
        <w:spacing w:after="200" w:line="360" w:lineRule="auto"/>
        <w:rPr>
          <w:b/>
          <w:sz w:val="26"/>
          <w:szCs w:val="26"/>
        </w:rPr>
      </w:pPr>
    </w:p>
    <w:p w:rsidR="00690B5B" w:rsidRPr="00556798" w:rsidRDefault="00690B5B" w:rsidP="000E2F2C">
      <w:pPr>
        <w:spacing w:line="360" w:lineRule="auto"/>
      </w:pPr>
      <w:r w:rsidRPr="00556798">
        <w:rPr>
          <w:sz w:val="26"/>
          <w:szCs w:val="26"/>
        </w:rPr>
        <w:tab/>
      </w:r>
      <w:r w:rsidRPr="00556798">
        <w:rPr>
          <w:sz w:val="26"/>
          <w:szCs w:val="26"/>
        </w:rPr>
        <w:tab/>
        <w:t>This statutory requirement may be accomplished in myriad ways.  Act 129 establishes certain requirements that must be met by electric distribution companies (EDCs), but gives the EDCs discretion (subject to Commission review) over the method by which the EDC will comply with those requirements.  In reviewing the revised Plan</w:t>
      </w:r>
      <w:r w:rsidR="00906EAA">
        <w:rPr>
          <w:sz w:val="26"/>
          <w:szCs w:val="26"/>
        </w:rPr>
        <w:t>s, we will determine whether Allegheny</w:t>
      </w:r>
      <w:r w:rsidRPr="00556798">
        <w:rPr>
          <w:sz w:val="26"/>
          <w:szCs w:val="26"/>
        </w:rPr>
        <w:t>’s cost recovery mechanism complies with the requirements of 66 Pa. C.S. § 2806.1(a)(11).  As such, this aspect of the OSBA’s Petition is denied as premature.</w:t>
      </w:r>
      <w:r w:rsidRPr="00556798">
        <w:t xml:space="preserve"> </w:t>
      </w:r>
    </w:p>
    <w:p w:rsidR="00A86CB0" w:rsidRDefault="00A86CB0" w:rsidP="000B3BB8">
      <w:pPr>
        <w:spacing w:after="200" w:line="360" w:lineRule="auto"/>
        <w:ind w:firstLine="1440"/>
        <w:rPr>
          <w:sz w:val="26"/>
          <w:szCs w:val="26"/>
        </w:rPr>
      </w:pPr>
    </w:p>
    <w:p w:rsidR="004E2838" w:rsidRDefault="002C78EE" w:rsidP="000B3BB8">
      <w:pPr>
        <w:spacing w:after="200" w:line="360" w:lineRule="auto"/>
        <w:ind w:firstLine="1440"/>
        <w:rPr>
          <w:sz w:val="26"/>
          <w:szCs w:val="26"/>
        </w:rPr>
      </w:pPr>
      <w:r>
        <w:rPr>
          <w:sz w:val="26"/>
          <w:szCs w:val="26"/>
        </w:rPr>
        <w:t xml:space="preserve">We find that while Allegheny does not oppose this Petition for Reconsideration, the Commission is not prepared to prejudge the assignment of costs associated with measures that have not yet been proposed.  Act 129 and our Implementation Order provide for a process for EDCs’ and other parties to propose changes to EE&amp;C Plans and a process under which such proposed changes are reviewed.  If and when Allegheny proposes EE&amp;C measures that target street and area lighting, the Commission will assess such a proposal at that time and base its decision on the evidence and facts presented at that time.  </w:t>
      </w:r>
      <w:r w:rsidR="006943F4">
        <w:rPr>
          <w:sz w:val="26"/>
          <w:szCs w:val="26"/>
        </w:rPr>
        <w:t>For the</w:t>
      </w:r>
      <w:r>
        <w:rPr>
          <w:sz w:val="26"/>
          <w:szCs w:val="26"/>
        </w:rPr>
        <w:t>se</w:t>
      </w:r>
      <w:r w:rsidR="006943F4">
        <w:rPr>
          <w:sz w:val="26"/>
          <w:szCs w:val="26"/>
        </w:rPr>
        <w:t xml:space="preserve"> reasons, we will not grant </w:t>
      </w:r>
      <w:r w:rsidR="00E95C75">
        <w:rPr>
          <w:sz w:val="26"/>
          <w:szCs w:val="26"/>
        </w:rPr>
        <w:t xml:space="preserve">the OSBA’s Petition </w:t>
      </w:r>
      <w:r w:rsidR="00E95C75">
        <w:rPr>
          <w:sz w:val="26"/>
          <w:szCs w:val="26"/>
        </w:rPr>
        <w:lastRenderedPageBreak/>
        <w:t xml:space="preserve">for Reconsideration, </w:t>
      </w:r>
      <w:r w:rsidR="006943F4">
        <w:rPr>
          <w:sz w:val="26"/>
          <w:szCs w:val="26"/>
        </w:rPr>
        <w:t>and wil</w:t>
      </w:r>
      <w:r w:rsidR="00975D39">
        <w:rPr>
          <w:sz w:val="26"/>
          <w:szCs w:val="26"/>
        </w:rPr>
        <w:t xml:space="preserve">l not direct Allegheny to recognize lighting customers served under Tariff </w:t>
      </w:r>
      <w:r w:rsidR="006C7279">
        <w:rPr>
          <w:sz w:val="26"/>
          <w:szCs w:val="26"/>
        </w:rPr>
        <w:t xml:space="preserve">No. 39, </w:t>
      </w:r>
      <w:r w:rsidR="00975D39">
        <w:rPr>
          <w:sz w:val="26"/>
          <w:szCs w:val="26"/>
        </w:rPr>
        <w:t>Schedules 51</w:t>
      </w:r>
      <w:r w:rsidR="00975D39">
        <w:rPr>
          <w:sz w:val="26"/>
          <w:szCs w:val="26"/>
        </w:rPr>
        <w:noBreakHyphen/>
        <w:t>59 and 71 as a separate class or classes for the purpose of cost</w:t>
      </w:r>
      <w:r w:rsidR="00975D39">
        <w:rPr>
          <w:sz w:val="26"/>
          <w:szCs w:val="26"/>
        </w:rPr>
        <w:noBreakHyphen/>
        <w:t>recovery at this time</w:t>
      </w:r>
      <w:r w:rsidR="00E87A93">
        <w:rPr>
          <w:sz w:val="26"/>
          <w:szCs w:val="26"/>
        </w:rPr>
        <w:t>.</w:t>
      </w:r>
      <w:r w:rsidR="00975D39">
        <w:rPr>
          <w:sz w:val="26"/>
          <w:szCs w:val="26"/>
        </w:rPr>
        <w:t xml:space="preserve">  </w:t>
      </w:r>
    </w:p>
    <w:p w:rsidR="0034717B" w:rsidRDefault="0034717B" w:rsidP="00EF288F">
      <w:pPr>
        <w:spacing w:after="200" w:line="360" w:lineRule="auto"/>
        <w:ind w:firstLine="1440"/>
        <w:rPr>
          <w:sz w:val="26"/>
          <w:szCs w:val="26"/>
        </w:rPr>
      </w:pPr>
    </w:p>
    <w:p w:rsidR="009D79E7" w:rsidRDefault="00633278" w:rsidP="000B3BB8">
      <w:pPr>
        <w:spacing w:after="200" w:line="360" w:lineRule="auto"/>
        <w:ind w:firstLine="1440"/>
        <w:rPr>
          <w:sz w:val="26"/>
          <w:szCs w:val="26"/>
        </w:rPr>
      </w:pPr>
      <w:r>
        <w:rPr>
          <w:sz w:val="26"/>
          <w:szCs w:val="26"/>
        </w:rPr>
        <w:t>The Commission notes that, contrary to the OSBA’s assertion, our October 23, 2009 Opinion and Order did not</w:t>
      </w:r>
      <w:r w:rsidR="00E86B11">
        <w:rPr>
          <w:sz w:val="26"/>
          <w:szCs w:val="26"/>
        </w:rPr>
        <w:t xml:space="preserve"> allow Allegheny to assign conservation costs related to street lighting and area lighting to classes other than the ones under which such lighting service is provided, as no such program was proposed by Allegheny.  </w:t>
      </w:r>
      <w:r w:rsidR="0062355C">
        <w:rPr>
          <w:sz w:val="26"/>
          <w:szCs w:val="26"/>
        </w:rPr>
        <w:t xml:space="preserve">At such time that any such lighting measures, or any other new measure, is proposed, the Commission will determine the proper cost allocation of such measures at that time through the process set forth in our </w:t>
      </w:r>
      <w:r w:rsidR="0062355C" w:rsidRPr="00907D58">
        <w:rPr>
          <w:i/>
          <w:sz w:val="26"/>
          <w:szCs w:val="26"/>
        </w:rPr>
        <w:t>Implementation Order</w:t>
      </w:r>
      <w:r w:rsidR="0062355C">
        <w:rPr>
          <w:sz w:val="26"/>
          <w:szCs w:val="26"/>
        </w:rPr>
        <w:t xml:space="preserve"> </w:t>
      </w:r>
      <w:r w:rsidR="00907D58">
        <w:rPr>
          <w:sz w:val="26"/>
          <w:szCs w:val="26"/>
        </w:rPr>
        <w:t>at pages 23 and 24.</w:t>
      </w:r>
    </w:p>
    <w:p w:rsidR="004C7239" w:rsidRDefault="004C7239" w:rsidP="008D0D38">
      <w:pPr>
        <w:spacing w:after="200" w:line="360" w:lineRule="auto"/>
        <w:ind w:firstLine="1440"/>
        <w:rPr>
          <w:sz w:val="26"/>
          <w:szCs w:val="26"/>
        </w:rPr>
      </w:pPr>
    </w:p>
    <w:p w:rsidR="00A47CAF" w:rsidRPr="00FD1542" w:rsidRDefault="00A47CAF" w:rsidP="00A47CAF">
      <w:pPr>
        <w:spacing w:after="200" w:line="360" w:lineRule="auto"/>
        <w:rPr>
          <w:b/>
          <w:sz w:val="26"/>
          <w:szCs w:val="26"/>
        </w:rPr>
      </w:pPr>
      <w:r>
        <w:rPr>
          <w:b/>
          <w:sz w:val="26"/>
          <w:szCs w:val="26"/>
        </w:rPr>
        <w:t>B.</w:t>
      </w:r>
      <w:r>
        <w:rPr>
          <w:b/>
          <w:sz w:val="26"/>
          <w:szCs w:val="26"/>
        </w:rPr>
        <w:tab/>
        <w:t>Red</w:t>
      </w:r>
      <w:r>
        <w:rPr>
          <w:b/>
          <w:sz w:val="26"/>
          <w:szCs w:val="26"/>
        </w:rPr>
        <w:noBreakHyphen/>
        <w:t>lined Version of Revised EE&amp;C Plan</w:t>
      </w:r>
    </w:p>
    <w:p w:rsidR="006C7279" w:rsidRDefault="006C7279" w:rsidP="008D0D38">
      <w:pPr>
        <w:spacing w:after="200" w:line="360" w:lineRule="auto"/>
        <w:ind w:firstLine="1440"/>
        <w:rPr>
          <w:sz w:val="26"/>
          <w:szCs w:val="26"/>
        </w:rPr>
      </w:pPr>
    </w:p>
    <w:p w:rsidR="004C7239" w:rsidRDefault="0034717B" w:rsidP="008D0D38">
      <w:pPr>
        <w:spacing w:after="200" w:line="360" w:lineRule="auto"/>
        <w:ind w:firstLine="1440"/>
        <w:rPr>
          <w:sz w:val="26"/>
          <w:szCs w:val="26"/>
        </w:rPr>
      </w:pPr>
      <w:r>
        <w:rPr>
          <w:sz w:val="26"/>
          <w:szCs w:val="26"/>
        </w:rPr>
        <w:t>Regarding the request that Allegheny be directed to file a red</w:t>
      </w:r>
      <w:r>
        <w:rPr>
          <w:sz w:val="26"/>
          <w:szCs w:val="26"/>
        </w:rPr>
        <w:noBreakHyphen/>
        <w:t>line version of its EE&amp;C Plan revisions, we agree with the OSBA that the issue is relevant to the filing schedule in this proceeding</w:t>
      </w:r>
      <w:r w:rsidR="00EA25FF">
        <w:rPr>
          <w:sz w:val="26"/>
          <w:szCs w:val="26"/>
        </w:rPr>
        <w:t xml:space="preserve">. </w:t>
      </w:r>
      <w:r>
        <w:rPr>
          <w:sz w:val="26"/>
          <w:szCs w:val="26"/>
        </w:rPr>
        <w:t xml:space="preserve"> </w:t>
      </w:r>
      <w:r w:rsidR="004C7239">
        <w:rPr>
          <w:sz w:val="26"/>
          <w:szCs w:val="26"/>
        </w:rPr>
        <w:t xml:space="preserve">Considering: </w:t>
      </w:r>
      <w:r w:rsidR="003B5B06">
        <w:rPr>
          <w:sz w:val="26"/>
          <w:szCs w:val="26"/>
        </w:rPr>
        <w:t>(</w:t>
      </w:r>
      <w:r w:rsidR="004C7239">
        <w:rPr>
          <w:sz w:val="26"/>
          <w:szCs w:val="26"/>
        </w:rPr>
        <w:t>1) the brea</w:t>
      </w:r>
      <w:r w:rsidR="00A01ACA">
        <w:rPr>
          <w:sz w:val="26"/>
          <w:szCs w:val="26"/>
        </w:rPr>
        <w:t>d</w:t>
      </w:r>
      <w:r w:rsidR="004C7239">
        <w:rPr>
          <w:sz w:val="26"/>
          <w:szCs w:val="26"/>
        </w:rPr>
        <w:t xml:space="preserve">th and complexity of </w:t>
      </w:r>
      <w:r w:rsidR="00C4110F">
        <w:rPr>
          <w:sz w:val="26"/>
          <w:szCs w:val="26"/>
        </w:rPr>
        <w:t>Allegheny</w:t>
      </w:r>
      <w:r w:rsidR="004C7239">
        <w:rPr>
          <w:sz w:val="26"/>
          <w:szCs w:val="26"/>
        </w:rPr>
        <w:t>’s EE&amp;C Plan</w:t>
      </w:r>
      <w:r w:rsidR="00C4110F">
        <w:rPr>
          <w:sz w:val="26"/>
          <w:szCs w:val="26"/>
        </w:rPr>
        <w:t>;</w:t>
      </w:r>
      <w:r w:rsidR="004C7239">
        <w:rPr>
          <w:sz w:val="26"/>
          <w:szCs w:val="26"/>
        </w:rPr>
        <w:t xml:space="preserve"> </w:t>
      </w:r>
      <w:r w:rsidR="003B5B06">
        <w:rPr>
          <w:sz w:val="26"/>
          <w:szCs w:val="26"/>
        </w:rPr>
        <w:t>(</w:t>
      </w:r>
      <w:r w:rsidR="004C7239">
        <w:rPr>
          <w:sz w:val="26"/>
          <w:szCs w:val="26"/>
        </w:rPr>
        <w:t xml:space="preserve">2) the number of changes directed by our </w:t>
      </w:r>
      <w:r w:rsidR="004C7239" w:rsidRPr="003B5B06">
        <w:rPr>
          <w:i/>
          <w:sz w:val="26"/>
          <w:szCs w:val="26"/>
        </w:rPr>
        <w:t xml:space="preserve">October </w:t>
      </w:r>
      <w:r w:rsidR="00C4110F" w:rsidRPr="003B5B06">
        <w:rPr>
          <w:i/>
          <w:sz w:val="26"/>
          <w:szCs w:val="26"/>
        </w:rPr>
        <w:t>23</w:t>
      </w:r>
      <w:r w:rsidR="004C7239" w:rsidRPr="003B5B06">
        <w:rPr>
          <w:i/>
          <w:sz w:val="26"/>
          <w:szCs w:val="26"/>
        </w:rPr>
        <w:t xml:space="preserve"> Order</w:t>
      </w:r>
      <w:r w:rsidR="00C4110F">
        <w:rPr>
          <w:sz w:val="26"/>
          <w:szCs w:val="26"/>
        </w:rPr>
        <w:t>;</w:t>
      </w:r>
      <w:r w:rsidR="004C7239">
        <w:rPr>
          <w:sz w:val="26"/>
          <w:szCs w:val="26"/>
        </w:rPr>
        <w:t xml:space="preserve"> </w:t>
      </w:r>
      <w:r w:rsidR="003B5B06">
        <w:rPr>
          <w:sz w:val="26"/>
          <w:szCs w:val="26"/>
        </w:rPr>
        <w:t>(</w:t>
      </w:r>
      <w:r w:rsidR="004C7239">
        <w:rPr>
          <w:sz w:val="26"/>
          <w:szCs w:val="26"/>
        </w:rPr>
        <w:t xml:space="preserve">3) the fact that the Commission and many of the parties will be reviewing multiple EE&amp;C </w:t>
      </w:r>
      <w:r w:rsidR="00BB7B27">
        <w:rPr>
          <w:sz w:val="26"/>
          <w:szCs w:val="26"/>
        </w:rPr>
        <w:t>P</w:t>
      </w:r>
      <w:r w:rsidR="004C7239">
        <w:rPr>
          <w:sz w:val="26"/>
          <w:szCs w:val="26"/>
        </w:rPr>
        <w:t>lans concurrently</w:t>
      </w:r>
      <w:r w:rsidR="00C4110F">
        <w:rPr>
          <w:sz w:val="26"/>
          <w:szCs w:val="26"/>
        </w:rPr>
        <w:t>;</w:t>
      </w:r>
      <w:r w:rsidR="004C7239">
        <w:rPr>
          <w:sz w:val="26"/>
          <w:szCs w:val="26"/>
        </w:rPr>
        <w:t xml:space="preserve"> </w:t>
      </w:r>
      <w:r w:rsidR="003B5B06">
        <w:rPr>
          <w:sz w:val="26"/>
          <w:szCs w:val="26"/>
        </w:rPr>
        <w:t>(</w:t>
      </w:r>
      <w:r w:rsidR="004C7239">
        <w:rPr>
          <w:sz w:val="26"/>
          <w:szCs w:val="26"/>
        </w:rPr>
        <w:t xml:space="preserve">4) the ten-day filing deadlines for Comments and Reply Comments established in our </w:t>
      </w:r>
      <w:r w:rsidR="00C4110F">
        <w:rPr>
          <w:i/>
          <w:sz w:val="26"/>
          <w:szCs w:val="26"/>
        </w:rPr>
        <w:t>Implementation</w:t>
      </w:r>
      <w:r w:rsidR="004C7239" w:rsidRPr="00EB5972">
        <w:rPr>
          <w:i/>
          <w:sz w:val="26"/>
          <w:szCs w:val="26"/>
        </w:rPr>
        <w:t xml:space="preserve"> </w:t>
      </w:r>
      <w:r w:rsidR="004C7239" w:rsidRPr="00C4110F">
        <w:rPr>
          <w:i/>
          <w:sz w:val="26"/>
          <w:szCs w:val="26"/>
        </w:rPr>
        <w:t>Order</w:t>
      </w:r>
      <w:r w:rsidR="00C4110F">
        <w:rPr>
          <w:sz w:val="26"/>
          <w:szCs w:val="26"/>
        </w:rPr>
        <w:t>;</w:t>
      </w:r>
      <w:r w:rsidR="004C7239">
        <w:rPr>
          <w:sz w:val="26"/>
          <w:szCs w:val="26"/>
        </w:rPr>
        <w:t xml:space="preserve"> and </w:t>
      </w:r>
      <w:r w:rsidR="003B5B06">
        <w:rPr>
          <w:sz w:val="26"/>
          <w:szCs w:val="26"/>
        </w:rPr>
        <w:t>(</w:t>
      </w:r>
      <w:r w:rsidR="004C7239">
        <w:rPr>
          <w:sz w:val="26"/>
          <w:szCs w:val="26"/>
        </w:rPr>
        <w:t xml:space="preserve">5) the Commission’s time constraints for EE&amp;C </w:t>
      </w:r>
      <w:r w:rsidR="00043BDD">
        <w:rPr>
          <w:sz w:val="26"/>
          <w:szCs w:val="26"/>
        </w:rPr>
        <w:t>P</w:t>
      </w:r>
      <w:r w:rsidR="004C7239">
        <w:rPr>
          <w:sz w:val="26"/>
          <w:szCs w:val="26"/>
        </w:rPr>
        <w:t>lan review set forth in 66 Pa. C.S. §</w:t>
      </w:r>
      <w:r w:rsidR="00C4110F">
        <w:rPr>
          <w:sz w:val="26"/>
          <w:szCs w:val="26"/>
        </w:rPr>
        <w:t> </w:t>
      </w:r>
      <w:r w:rsidR="004C7239">
        <w:rPr>
          <w:sz w:val="26"/>
          <w:szCs w:val="26"/>
        </w:rPr>
        <w:t xml:space="preserve">2806.1(e)(2)(ii); we find that the clear identification of all Plan changes is essential to the effective and efficient review of </w:t>
      </w:r>
      <w:r w:rsidR="00D91ED4">
        <w:rPr>
          <w:sz w:val="26"/>
          <w:szCs w:val="26"/>
        </w:rPr>
        <w:t>Allegheny</w:t>
      </w:r>
      <w:r w:rsidR="004C7239">
        <w:rPr>
          <w:sz w:val="26"/>
          <w:szCs w:val="26"/>
        </w:rPr>
        <w:t xml:space="preserve">’s revised </w:t>
      </w:r>
      <w:r w:rsidR="00D91ED4">
        <w:rPr>
          <w:sz w:val="26"/>
          <w:szCs w:val="26"/>
        </w:rPr>
        <w:t xml:space="preserve">EE&amp;C </w:t>
      </w:r>
      <w:r w:rsidR="004C7239">
        <w:rPr>
          <w:sz w:val="26"/>
          <w:szCs w:val="26"/>
        </w:rPr>
        <w:t>Plan.</w:t>
      </w:r>
      <w:r w:rsidR="00EA25FF">
        <w:rPr>
          <w:sz w:val="26"/>
          <w:szCs w:val="26"/>
        </w:rPr>
        <w:t xml:space="preserve">  While we also question whether this issue is in strict accord with the </w:t>
      </w:r>
      <w:r w:rsidR="00EA25FF" w:rsidRPr="00A70598">
        <w:rPr>
          <w:i/>
          <w:sz w:val="26"/>
          <w:szCs w:val="26"/>
        </w:rPr>
        <w:t>Duick</w:t>
      </w:r>
      <w:r w:rsidR="00EA25FF">
        <w:rPr>
          <w:sz w:val="26"/>
          <w:szCs w:val="26"/>
        </w:rPr>
        <w:t xml:space="preserve"> standard, as this request is not opposed by Allegheny, we will consider it in this Opinion and Order consistent with our authority under </w:t>
      </w:r>
      <w:r w:rsidR="00EA25FF" w:rsidRPr="006918B9">
        <w:rPr>
          <w:sz w:val="26"/>
          <w:szCs w:val="26"/>
        </w:rPr>
        <w:t xml:space="preserve">Section 703(g) </w:t>
      </w:r>
      <w:r w:rsidR="00EA25FF" w:rsidRPr="006918B9">
        <w:rPr>
          <w:sz w:val="26"/>
          <w:szCs w:val="26"/>
        </w:rPr>
        <w:lastRenderedPageBreak/>
        <w:t>of the Code, 66 Pa. C.S. § 703(g), relati</w:t>
      </w:r>
      <w:r w:rsidR="00EA25FF">
        <w:rPr>
          <w:sz w:val="26"/>
          <w:szCs w:val="26"/>
        </w:rPr>
        <w:t>ve</w:t>
      </w:r>
      <w:r w:rsidR="00EA25FF" w:rsidRPr="006918B9">
        <w:rPr>
          <w:sz w:val="26"/>
          <w:szCs w:val="26"/>
        </w:rPr>
        <w:t xml:space="preserve"> to rescission and amendment of orders</w:t>
      </w:r>
      <w:r w:rsidR="00EA25FF">
        <w:rPr>
          <w:sz w:val="26"/>
          <w:szCs w:val="26"/>
        </w:rPr>
        <w:t xml:space="preserve">.  </w:t>
      </w:r>
      <w:r w:rsidR="00F53A04">
        <w:rPr>
          <w:sz w:val="26"/>
          <w:szCs w:val="26"/>
        </w:rPr>
        <w:t>As such, w</w:t>
      </w:r>
      <w:r w:rsidR="00EA25FF">
        <w:rPr>
          <w:sz w:val="26"/>
          <w:szCs w:val="26"/>
        </w:rPr>
        <w:t>e grant the OSBA’s request and require that Allegheny file with the Commission and all parties of record a red-lined version of its EE&amp;C Plan revision filing that reflects all modifications made to its EE&amp;C Plan.</w:t>
      </w:r>
    </w:p>
    <w:p w:rsidR="00A445FC" w:rsidRDefault="00A445FC" w:rsidP="00940B59">
      <w:pPr>
        <w:pStyle w:val="Heading1"/>
        <w:rPr>
          <w:b w:val="0"/>
        </w:rPr>
      </w:pPr>
      <w:bookmarkStart w:id="3" w:name="_Toc236722912"/>
    </w:p>
    <w:p w:rsidR="009A077C" w:rsidRPr="00352094" w:rsidRDefault="001706F4" w:rsidP="00940B59">
      <w:pPr>
        <w:pStyle w:val="Heading1"/>
      </w:pPr>
      <w:r>
        <w:t>V</w:t>
      </w:r>
      <w:r w:rsidR="00B6382E">
        <w:t xml:space="preserve">.  </w:t>
      </w:r>
      <w:r w:rsidR="006F4B78">
        <w:tab/>
      </w:r>
      <w:r w:rsidR="009A077C" w:rsidRPr="00352094">
        <w:t>Conclusion</w:t>
      </w:r>
      <w:bookmarkEnd w:id="3"/>
    </w:p>
    <w:p w:rsidR="009A077C" w:rsidRDefault="009A077C" w:rsidP="009A077C">
      <w:pPr>
        <w:spacing w:line="360" w:lineRule="auto"/>
        <w:rPr>
          <w:sz w:val="26"/>
          <w:szCs w:val="26"/>
        </w:rPr>
      </w:pPr>
    </w:p>
    <w:p w:rsidR="00D47468" w:rsidRDefault="00D47468" w:rsidP="007A47D5">
      <w:pPr>
        <w:spacing w:line="360" w:lineRule="auto"/>
        <w:ind w:firstLine="1440"/>
        <w:rPr>
          <w:b/>
          <w:sz w:val="26"/>
        </w:rPr>
      </w:pPr>
      <w:r>
        <w:rPr>
          <w:sz w:val="26"/>
          <w:szCs w:val="26"/>
        </w:rPr>
        <w:t xml:space="preserve">For the reasons set forth above, we will </w:t>
      </w:r>
      <w:r w:rsidR="00AD4B46">
        <w:rPr>
          <w:sz w:val="26"/>
          <w:szCs w:val="26"/>
        </w:rPr>
        <w:t xml:space="preserve">deny in part and </w:t>
      </w:r>
      <w:r w:rsidR="00C93FF6">
        <w:rPr>
          <w:sz w:val="26"/>
          <w:szCs w:val="26"/>
        </w:rPr>
        <w:t>grant</w:t>
      </w:r>
      <w:r>
        <w:rPr>
          <w:sz w:val="26"/>
          <w:szCs w:val="26"/>
        </w:rPr>
        <w:t xml:space="preserve"> </w:t>
      </w:r>
      <w:r w:rsidR="00AD4B46">
        <w:rPr>
          <w:sz w:val="26"/>
          <w:szCs w:val="26"/>
        </w:rPr>
        <w:t xml:space="preserve">in part </w:t>
      </w:r>
      <w:r>
        <w:rPr>
          <w:sz w:val="26"/>
          <w:szCs w:val="26"/>
        </w:rPr>
        <w:t xml:space="preserve">the Petition </w:t>
      </w:r>
      <w:r w:rsidR="001706F4">
        <w:rPr>
          <w:sz w:val="26"/>
          <w:szCs w:val="26"/>
        </w:rPr>
        <w:t xml:space="preserve">for </w:t>
      </w:r>
      <w:r w:rsidR="008A4962">
        <w:rPr>
          <w:sz w:val="26"/>
          <w:szCs w:val="26"/>
        </w:rPr>
        <w:t>R</w:t>
      </w:r>
      <w:r w:rsidR="001706F4">
        <w:rPr>
          <w:sz w:val="26"/>
          <w:szCs w:val="26"/>
        </w:rPr>
        <w:t>econsideration of the Office of Small Business Advocate</w:t>
      </w:r>
      <w:r w:rsidR="006F709E">
        <w:rPr>
          <w:sz w:val="26"/>
          <w:szCs w:val="26"/>
        </w:rPr>
        <w:t>, consistent with this Opinion and Order</w:t>
      </w:r>
      <w:r w:rsidR="007A47D5">
        <w:rPr>
          <w:sz w:val="26"/>
          <w:szCs w:val="26"/>
        </w:rPr>
        <w:t xml:space="preserve">;  </w:t>
      </w:r>
      <w:r w:rsidR="009F398E" w:rsidRPr="003C63B1">
        <w:rPr>
          <w:b/>
          <w:sz w:val="26"/>
        </w:rPr>
        <w:t xml:space="preserve">THEREFORE; </w:t>
      </w:r>
    </w:p>
    <w:p w:rsidR="00D47468" w:rsidRDefault="00D47468" w:rsidP="009F398E">
      <w:pPr>
        <w:spacing w:line="360" w:lineRule="auto"/>
        <w:rPr>
          <w:b/>
          <w:sz w:val="26"/>
        </w:rPr>
      </w:pPr>
    </w:p>
    <w:p w:rsidR="00CF05F0" w:rsidRDefault="00CF05F0" w:rsidP="009F398E">
      <w:pPr>
        <w:spacing w:line="360" w:lineRule="auto"/>
        <w:rPr>
          <w:b/>
          <w:sz w:val="26"/>
        </w:rPr>
      </w:pPr>
    </w:p>
    <w:p w:rsidR="009F398E" w:rsidRPr="003C63B1" w:rsidRDefault="009F398E" w:rsidP="009F398E">
      <w:pPr>
        <w:spacing w:line="360" w:lineRule="auto"/>
        <w:rPr>
          <w:sz w:val="26"/>
        </w:rPr>
      </w:pPr>
      <w:r w:rsidRPr="003C63B1">
        <w:rPr>
          <w:b/>
          <w:sz w:val="26"/>
        </w:rPr>
        <w:t>IT IS ORDERED:</w:t>
      </w:r>
    </w:p>
    <w:p w:rsidR="009F398E" w:rsidRDefault="009F398E" w:rsidP="009A077C">
      <w:pPr>
        <w:spacing w:line="360" w:lineRule="auto"/>
        <w:rPr>
          <w:sz w:val="26"/>
          <w:szCs w:val="26"/>
        </w:rPr>
      </w:pPr>
    </w:p>
    <w:p w:rsidR="009F398E" w:rsidRDefault="00D47468" w:rsidP="00D47468">
      <w:pPr>
        <w:spacing w:line="360" w:lineRule="auto"/>
        <w:ind w:firstLine="1440"/>
        <w:rPr>
          <w:sz w:val="26"/>
          <w:szCs w:val="26"/>
        </w:rPr>
      </w:pPr>
      <w:r>
        <w:rPr>
          <w:sz w:val="26"/>
          <w:szCs w:val="26"/>
        </w:rPr>
        <w:t>1.</w:t>
      </w:r>
      <w:r>
        <w:rPr>
          <w:sz w:val="26"/>
          <w:szCs w:val="26"/>
        </w:rPr>
        <w:tab/>
        <w:t xml:space="preserve">That the Petition </w:t>
      </w:r>
      <w:r w:rsidR="008A4962">
        <w:rPr>
          <w:sz w:val="26"/>
          <w:szCs w:val="26"/>
        </w:rPr>
        <w:t xml:space="preserve">for Reconsideration </w:t>
      </w:r>
      <w:r w:rsidR="00BE635C">
        <w:rPr>
          <w:sz w:val="26"/>
          <w:szCs w:val="26"/>
        </w:rPr>
        <w:t>of the</w:t>
      </w:r>
      <w:r w:rsidR="00472D01">
        <w:rPr>
          <w:sz w:val="26"/>
          <w:szCs w:val="26"/>
        </w:rPr>
        <w:t xml:space="preserve"> Office of Small Business Advocate of the </w:t>
      </w:r>
      <w:r w:rsidR="00472D01" w:rsidRPr="00472D01">
        <w:rPr>
          <w:sz w:val="26"/>
          <w:szCs w:val="26"/>
        </w:rPr>
        <w:t xml:space="preserve">Opinion and Order of </w:t>
      </w:r>
      <w:r w:rsidR="00E87A93">
        <w:rPr>
          <w:sz w:val="26"/>
          <w:szCs w:val="26"/>
        </w:rPr>
        <w:t>October 23</w:t>
      </w:r>
      <w:r w:rsidR="00472D01" w:rsidRPr="00472D01">
        <w:rPr>
          <w:sz w:val="26"/>
          <w:szCs w:val="26"/>
        </w:rPr>
        <w:t xml:space="preserve">, 2009, which conditionally approved the Energy Efficiency and Conservation Plan </w:t>
      </w:r>
      <w:r w:rsidR="00472D01">
        <w:rPr>
          <w:sz w:val="26"/>
          <w:szCs w:val="26"/>
        </w:rPr>
        <w:t xml:space="preserve">of </w:t>
      </w:r>
      <w:r w:rsidR="00E87A93">
        <w:rPr>
          <w:sz w:val="26"/>
          <w:szCs w:val="26"/>
        </w:rPr>
        <w:t xml:space="preserve">West Penn Power </w:t>
      </w:r>
      <w:r w:rsidR="002B5CDA">
        <w:rPr>
          <w:sz w:val="26"/>
          <w:szCs w:val="26"/>
        </w:rPr>
        <w:t>C</w:t>
      </w:r>
      <w:r w:rsidR="00E87A93">
        <w:rPr>
          <w:sz w:val="26"/>
          <w:szCs w:val="26"/>
        </w:rPr>
        <w:t>ompany d/b/a Allegheny Power</w:t>
      </w:r>
      <w:r>
        <w:rPr>
          <w:sz w:val="26"/>
          <w:szCs w:val="26"/>
        </w:rPr>
        <w:t xml:space="preserve"> is </w:t>
      </w:r>
      <w:r w:rsidR="00AD4B46">
        <w:rPr>
          <w:sz w:val="26"/>
          <w:szCs w:val="26"/>
        </w:rPr>
        <w:t xml:space="preserve">denied in part and </w:t>
      </w:r>
      <w:r w:rsidR="00C93FF6">
        <w:rPr>
          <w:sz w:val="26"/>
          <w:szCs w:val="26"/>
        </w:rPr>
        <w:t>granted</w:t>
      </w:r>
      <w:r w:rsidR="00AD4B46">
        <w:rPr>
          <w:sz w:val="26"/>
          <w:szCs w:val="26"/>
        </w:rPr>
        <w:t xml:space="preserve"> in part, consistent with this Opinion and Order.</w:t>
      </w:r>
    </w:p>
    <w:p w:rsidR="00D47468" w:rsidRDefault="00D47468" w:rsidP="00D47468">
      <w:pPr>
        <w:spacing w:line="360" w:lineRule="auto"/>
        <w:ind w:firstLine="1440"/>
        <w:rPr>
          <w:sz w:val="26"/>
          <w:szCs w:val="26"/>
        </w:rPr>
      </w:pPr>
    </w:p>
    <w:p w:rsidR="00A349C0" w:rsidRDefault="00A349C0" w:rsidP="00CF05F0">
      <w:pPr>
        <w:spacing w:line="360" w:lineRule="auto"/>
        <w:ind w:firstLine="1440"/>
        <w:rPr>
          <w:sz w:val="26"/>
          <w:szCs w:val="26"/>
        </w:rPr>
      </w:pPr>
    </w:p>
    <w:p w:rsidR="00A47CAF" w:rsidRDefault="00A47CAF" w:rsidP="00CF05F0">
      <w:pPr>
        <w:spacing w:line="360" w:lineRule="auto"/>
        <w:ind w:firstLine="1440"/>
        <w:rPr>
          <w:sz w:val="26"/>
          <w:szCs w:val="26"/>
        </w:rPr>
      </w:pPr>
    </w:p>
    <w:p w:rsidR="00A349C0" w:rsidRPr="00CF05F0" w:rsidRDefault="002B5CDA" w:rsidP="00CF05F0">
      <w:pPr>
        <w:spacing w:line="360" w:lineRule="auto"/>
        <w:ind w:firstLine="1440"/>
        <w:rPr>
          <w:sz w:val="26"/>
          <w:szCs w:val="26"/>
        </w:rPr>
      </w:pPr>
      <w:r>
        <w:rPr>
          <w:sz w:val="26"/>
          <w:szCs w:val="26"/>
        </w:rPr>
        <w:t>2</w:t>
      </w:r>
      <w:r w:rsidR="00A349C0">
        <w:rPr>
          <w:sz w:val="26"/>
          <w:szCs w:val="26"/>
        </w:rPr>
        <w:t>.</w:t>
      </w:r>
      <w:r w:rsidR="00A349C0">
        <w:rPr>
          <w:sz w:val="26"/>
          <w:szCs w:val="26"/>
        </w:rPr>
        <w:tab/>
        <w:t>That the Order entered at this docket number on October 23, 2009, is he</w:t>
      </w:r>
      <w:r>
        <w:rPr>
          <w:sz w:val="26"/>
          <w:szCs w:val="26"/>
        </w:rPr>
        <w:t>r</w:t>
      </w:r>
      <w:r w:rsidR="00A349C0">
        <w:rPr>
          <w:sz w:val="26"/>
          <w:szCs w:val="26"/>
        </w:rPr>
        <w:t>eby</w:t>
      </w:r>
      <w:r>
        <w:rPr>
          <w:sz w:val="26"/>
          <w:szCs w:val="26"/>
        </w:rPr>
        <w:t xml:space="preserve"> amended to require West Penn Power Company d/b/a Allegheny Power to submit to the Commission and Parties to this proceeding a red-lined version of its Energy Efficiency and Conservation </w:t>
      </w:r>
      <w:r w:rsidR="00A47CAF">
        <w:rPr>
          <w:sz w:val="26"/>
          <w:szCs w:val="26"/>
        </w:rPr>
        <w:t>P</w:t>
      </w:r>
      <w:r>
        <w:rPr>
          <w:sz w:val="26"/>
          <w:szCs w:val="26"/>
        </w:rPr>
        <w:t>lan that reflects all modifications to its Plan.</w:t>
      </w:r>
    </w:p>
    <w:p w:rsidR="00BC199F" w:rsidRDefault="00BC199F" w:rsidP="00D47468">
      <w:pPr>
        <w:spacing w:line="360" w:lineRule="auto"/>
        <w:ind w:firstLine="1440"/>
        <w:rPr>
          <w:sz w:val="26"/>
          <w:szCs w:val="26"/>
        </w:rPr>
      </w:pPr>
    </w:p>
    <w:p w:rsidR="00BC199F" w:rsidRDefault="00A47CAF" w:rsidP="00D47468">
      <w:pPr>
        <w:spacing w:line="360" w:lineRule="auto"/>
        <w:ind w:firstLine="1440"/>
        <w:rPr>
          <w:sz w:val="26"/>
          <w:szCs w:val="26"/>
        </w:rPr>
      </w:pPr>
      <w:r>
        <w:rPr>
          <w:sz w:val="26"/>
          <w:szCs w:val="26"/>
        </w:rPr>
        <w:lastRenderedPageBreak/>
        <w:t>3</w:t>
      </w:r>
      <w:r w:rsidR="002B5CDA">
        <w:rPr>
          <w:sz w:val="26"/>
          <w:szCs w:val="26"/>
        </w:rPr>
        <w:t>.</w:t>
      </w:r>
      <w:r w:rsidR="00BC199F">
        <w:rPr>
          <w:sz w:val="26"/>
          <w:szCs w:val="26"/>
        </w:rPr>
        <w:tab/>
      </w:r>
      <w:r w:rsidR="00CF05F0">
        <w:rPr>
          <w:sz w:val="26"/>
          <w:szCs w:val="26"/>
        </w:rPr>
        <w:t>That a copy of this Opinion and Order be served on the Parties to this proceeding.</w:t>
      </w:r>
    </w:p>
    <w:p w:rsidR="00CF05F0" w:rsidRDefault="005018AC" w:rsidP="00D47468">
      <w:pPr>
        <w:spacing w:line="360" w:lineRule="auto"/>
        <w:ind w:firstLine="1440"/>
        <w:rPr>
          <w:sz w:val="26"/>
          <w:szCs w:val="26"/>
        </w:rPr>
      </w:pPr>
      <w:r>
        <w:rPr>
          <w:noProof/>
          <w:sz w:val="26"/>
          <w:szCs w:val="26"/>
        </w:rPr>
        <w:drawing>
          <wp:anchor distT="0" distB="0" distL="114300" distR="114300" simplePos="0" relativeHeight="251660288" behindDoc="1" locked="0" layoutInCell="1" allowOverlap="1">
            <wp:simplePos x="0" y="0"/>
            <wp:positionH relativeFrom="column">
              <wp:posOffset>2876550</wp:posOffset>
            </wp:positionH>
            <wp:positionV relativeFrom="paragraph">
              <wp:posOffset>211455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4C1CD2" w:rsidRPr="003C63B1" w:rsidRDefault="004C1CD2" w:rsidP="004C1CD2">
      <w:pPr>
        <w:tabs>
          <w:tab w:val="left" w:pos="-720"/>
        </w:tabs>
        <w:suppressAutoHyphens/>
        <w:rPr>
          <w:sz w:val="26"/>
        </w:rPr>
      </w:pPr>
      <w:r w:rsidRPr="003C63B1">
        <w:rPr>
          <w:b/>
          <w:sz w:val="26"/>
        </w:rPr>
        <w:tab/>
      </w:r>
      <w:r w:rsidRPr="003C63B1">
        <w:rPr>
          <w:b/>
          <w:sz w:val="26"/>
        </w:rPr>
        <w:tab/>
      </w:r>
      <w:r w:rsidRPr="003C63B1">
        <w:rPr>
          <w:b/>
          <w:sz w:val="26"/>
        </w:rPr>
        <w:tab/>
      </w:r>
      <w:r w:rsidRPr="003C63B1">
        <w:rPr>
          <w:b/>
          <w:sz w:val="26"/>
        </w:rPr>
        <w:tab/>
      </w:r>
      <w:r w:rsidRPr="003C63B1">
        <w:rPr>
          <w:b/>
          <w:sz w:val="26"/>
        </w:rPr>
        <w:tab/>
      </w:r>
      <w:r w:rsidRPr="003C63B1">
        <w:rPr>
          <w:b/>
          <w:sz w:val="26"/>
        </w:rPr>
        <w:tab/>
      </w:r>
      <w:r w:rsidRPr="003C63B1">
        <w:rPr>
          <w:b/>
          <w:sz w:val="26"/>
        </w:rPr>
        <w:tab/>
        <w:t>BY THE COMMISSION,</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James J. McNulty</w:t>
      </w: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(SEAL)</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Pr>
          <w:sz w:val="26"/>
        </w:rPr>
        <w:t xml:space="preserve">ORDER ADOPTED:  </w:t>
      </w:r>
      <w:r w:rsidR="0057116C">
        <w:rPr>
          <w:sz w:val="26"/>
        </w:rPr>
        <w:t>December 17, 2009</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 xml:space="preserve">ORDER ENTERED: </w:t>
      </w:r>
      <w:r w:rsidR="005018AC">
        <w:rPr>
          <w:sz w:val="26"/>
        </w:rPr>
        <w:t>December 23, 2009</w:t>
      </w:r>
    </w:p>
    <w:p w:rsidR="004C1CD2" w:rsidRPr="003C63B1" w:rsidRDefault="004C1CD2" w:rsidP="004C1CD2">
      <w:pPr>
        <w:tabs>
          <w:tab w:val="left" w:pos="-720"/>
        </w:tabs>
        <w:suppressAutoHyphens/>
        <w:rPr>
          <w:sz w:val="26"/>
        </w:rPr>
      </w:pPr>
    </w:p>
    <w:p w:rsidR="004C1CD2" w:rsidRPr="003C63B1" w:rsidRDefault="004C1CD2" w:rsidP="004C1CD2">
      <w:pPr>
        <w:pStyle w:val="Heading1"/>
      </w:pPr>
    </w:p>
    <w:p w:rsidR="009A077C" w:rsidRPr="00DB1424" w:rsidRDefault="009A077C" w:rsidP="009A077C">
      <w:pPr>
        <w:spacing w:line="360" w:lineRule="auto"/>
        <w:rPr>
          <w:sz w:val="26"/>
          <w:szCs w:val="26"/>
        </w:rPr>
      </w:pPr>
    </w:p>
    <w:sectPr w:rsidR="009A077C" w:rsidRPr="00DB1424" w:rsidSect="00805EB4">
      <w:footerReference w:type="defaul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1D9" w:rsidRDefault="002B31D9" w:rsidP="008F250B">
      <w:r>
        <w:separator/>
      </w:r>
    </w:p>
  </w:endnote>
  <w:endnote w:type="continuationSeparator" w:id="0">
    <w:p w:rsidR="002B31D9" w:rsidRDefault="002B31D9" w:rsidP="008F25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834" w:rsidRDefault="007C4012">
    <w:pPr>
      <w:pStyle w:val="Footer"/>
      <w:jc w:val="center"/>
    </w:pPr>
    <w:fldSimple w:instr=" PAGE   \* MERGEFORMAT ">
      <w:r w:rsidR="005018AC">
        <w:rPr>
          <w:noProof/>
        </w:rPr>
        <w:t>12</w:t>
      </w:r>
    </w:fldSimple>
  </w:p>
  <w:p w:rsidR="00BE5834" w:rsidRDefault="00BE58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940" w:rsidRDefault="007C4012">
    <w:pPr>
      <w:pStyle w:val="Footer"/>
      <w:jc w:val="center"/>
    </w:pPr>
    <w:fldSimple w:instr=" PAGE   \* MERGEFORMAT ">
      <w:r w:rsidR="005018AC">
        <w:rPr>
          <w:noProof/>
        </w:rPr>
        <w:t>1</w:t>
      </w:r>
    </w:fldSimple>
  </w:p>
  <w:p w:rsidR="005A47EC" w:rsidRDefault="005A47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1D9" w:rsidRDefault="002B31D9" w:rsidP="008F250B">
      <w:r>
        <w:separator/>
      </w:r>
    </w:p>
  </w:footnote>
  <w:footnote w:type="continuationSeparator" w:id="0">
    <w:p w:rsidR="002B31D9" w:rsidRDefault="002B31D9" w:rsidP="008F250B">
      <w:r>
        <w:continuationSeparator/>
      </w:r>
    </w:p>
  </w:footnote>
  <w:footnote w:id="1">
    <w:p w:rsidR="00934C34" w:rsidRDefault="00934C34" w:rsidP="00907B59">
      <w:pPr>
        <w:ind w:firstLine="720"/>
        <w:rPr>
          <w:sz w:val="26"/>
          <w:szCs w:val="26"/>
        </w:rPr>
      </w:pPr>
      <w:r>
        <w:rPr>
          <w:rStyle w:val="FootnoteReference"/>
        </w:rPr>
        <w:footnoteRef/>
      </w:r>
      <w:r>
        <w:t xml:space="preserve"> </w:t>
      </w:r>
      <w:r>
        <w:tab/>
      </w:r>
      <w:r w:rsidRPr="00E73A89">
        <w:rPr>
          <w:i/>
          <w:sz w:val="26"/>
          <w:szCs w:val="26"/>
        </w:rPr>
        <w:t xml:space="preserve">Petition of </w:t>
      </w:r>
      <w:r>
        <w:rPr>
          <w:i/>
          <w:sz w:val="26"/>
          <w:szCs w:val="26"/>
        </w:rPr>
        <w:t>Allegheny</w:t>
      </w:r>
      <w:r w:rsidRPr="00E73A89">
        <w:rPr>
          <w:i/>
          <w:sz w:val="26"/>
          <w:szCs w:val="26"/>
        </w:rPr>
        <w:t xml:space="preserve"> for Approval of its Energy Efficiency and Conservation Plan</w:t>
      </w:r>
      <w:r>
        <w:rPr>
          <w:sz w:val="26"/>
          <w:szCs w:val="26"/>
        </w:rPr>
        <w:t>, Docket No. M-2009- 2093218 (Order entered October 23, 2009).</w:t>
      </w:r>
    </w:p>
    <w:p w:rsidR="00934C34" w:rsidRDefault="00934C34" w:rsidP="00934C34">
      <w:pPr>
        <w:pStyle w:val="FootnoteText"/>
      </w:pPr>
    </w:p>
    <w:p w:rsidR="00934C34" w:rsidRDefault="00934C34" w:rsidP="00934C34">
      <w:pPr>
        <w:pStyle w:val="FootnoteText"/>
        <w:ind w:firstLine="720"/>
      </w:pPr>
    </w:p>
  </w:footnote>
  <w:footnote w:id="2">
    <w:p w:rsidR="000271E2" w:rsidRPr="00C86B85" w:rsidRDefault="004B74CA" w:rsidP="001D7A07">
      <w:pPr>
        <w:pStyle w:val="FootnoteText"/>
        <w:ind w:firstLine="720"/>
        <w:rPr>
          <w:sz w:val="22"/>
          <w:szCs w:val="22"/>
        </w:rPr>
      </w:pPr>
      <w:r w:rsidRPr="00C86B85">
        <w:rPr>
          <w:rStyle w:val="FootnoteReference"/>
          <w:sz w:val="22"/>
          <w:szCs w:val="22"/>
        </w:rPr>
        <w:footnoteRef/>
      </w:r>
      <w:r w:rsidRPr="00C86B85">
        <w:rPr>
          <w:sz w:val="22"/>
          <w:szCs w:val="22"/>
        </w:rPr>
        <w:t xml:space="preserve"> </w:t>
      </w:r>
      <w:r w:rsidR="001D7A07">
        <w:rPr>
          <w:sz w:val="22"/>
          <w:szCs w:val="22"/>
        </w:rPr>
        <w:tab/>
      </w:r>
      <w:r w:rsidRPr="00C86B85">
        <w:rPr>
          <w:sz w:val="22"/>
          <w:szCs w:val="22"/>
        </w:rPr>
        <w:t xml:space="preserve">The OSBA sets forth Robert D. Knecht’s testimony in OSBA St. No. 1, more fully on </w:t>
      </w:r>
      <w:r w:rsidR="00A80B72" w:rsidRPr="00C86B85">
        <w:rPr>
          <w:sz w:val="22"/>
          <w:szCs w:val="22"/>
        </w:rPr>
        <w:t xml:space="preserve">pages 7 and 8 of its Petition.  The Commission believes that this testimony when read in its entirety is equivocal and unsubstantiated and is therefore unpersuasive.  As </w:t>
      </w:r>
      <w:r w:rsidR="00EE0172">
        <w:rPr>
          <w:sz w:val="22"/>
          <w:szCs w:val="22"/>
        </w:rPr>
        <w:t>the Commission is denying</w:t>
      </w:r>
      <w:r w:rsidR="00A80B72" w:rsidRPr="00C86B85">
        <w:rPr>
          <w:sz w:val="22"/>
          <w:szCs w:val="22"/>
        </w:rPr>
        <w:t xml:space="preserve"> the OSBA’s Petition for Reconsideration</w:t>
      </w:r>
      <w:r w:rsidR="00EE0172">
        <w:rPr>
          <w:sz w:val="22"/>
          <w:szCs w:val="22"/>
        </w:rPr>
        <w:t xml:space="preserve"> on other grounds</w:t>
      </w:r>
      <w:r w:rsidR="00A80B72" w:rsidRPr="00C86B85">
        <w:rPr>
          <w:sz w:val="22"/>
          <w:szCs w:val="22"/>
        </w:rPr>
        <w:t xml:space="preserve">, </w:t>
      </w:r>
      <w:r w:rsidR="00C86B85" w:rsidRPr="00C86B85">
        <w:rPr>
          <w:sz w:val="22"/>
          <w:szCs w:val="22"/>
        </w:rPr>
        <w:t xml:space="preserve">any credibility or persuasiveness determinations </w:t>
      </w:r>
      <w:r w:rsidR="004116EA">
        <w:rPr>
          <w:sz w:val="22"/>
          <w:szCs w:val="22"/>
        </w:rPr>
        <w:t>regarding</w:t>
      </w:r>
      <w:r w:rsidR="00C86B85" w:rsidRPr="00C86B85">
        <w:rPr>
          <w:sz w:val="22"/>
          <w:szCs w:val="22"/>
        </w:rPr>
        <w:t xml:space="preserve"> Mr. Knecht’s testimony is not </w:t>
      </w:r>
      <w:r w:rsidR="004116EA">
        <w:rPr>
          <w:sz w:val="22"/>
          <w:szCs w:val="22"/>
        </w:rPr>
        <w:t>essential</w:t>
      </w:r>
      <w:r w:rsidR="004116EA" w:rsidRPr="00C86B85">
        <w:rPr>
          <w:sz w:val="22"/>
          <w:szCs w:val="22"/>
        </w:rPr>
        <w:t xml:space="preserve"> </w:t>
      </w:r>
      <w:r w:rsidR="00C86B85" w:rsidRPr="00C86B85">
        <w:rPr>
          <w:sz w:val="22"/>
          <w:szCs w:val="22"/>
        </w:rPr>
        <w:t>to the outcome of the Commission</w:t>
      </w:r>
      <w:r w:rsidR="00BE635C">
        <w:rPr>
          <w:sz w:val="22"/>
          <w:szCs w:val="22"/>
        </w:rPr>
        <w:t>’s</w:t>
      </w:r>
      <w:r w:rsidR="00C86B85" w:rsidRPr="00C86B85">
        <w:rPr>
          <w:sz w:val="22"/>
          <w:szCs w:val="22"/>
        </w:rPr>
        <w:t xml:space="preserve"> determination of this Petition for Reconsideration.</w:t>
      </w:r>
    </w:p>
  </w:footnote>
  <w:footnote w:id="3">
    <w:p w:rsidR="00690B5B" w:rsidRDefault="00690B5B" w:rsidP="00690B5B">
      <w:pPr>
        <w:pStyle w:val="FootnoteText"/>
        <w:ind w:firstLine="720"/>
      </w:pPr>
      <w:r w:rsidRPr="00556798">
        <w:rPr>
          <w:rStyle w:val="FootnoteReference"/>
          <w:sz w:val="26"/>
          <w:szCs w:val="26"/>
        </w:rPr>
        <w:footnoteRef/>
      </w:r>
      <w:r w:rsidRPr="00556798">
        <w:rPr>
          <w:sz w:val="26"/>
          <w:szCs w:val="26"/>
        </w:rPr>
        <w:t xml:space="preserve"> </w:t>
      </w:r>
      <w:r w:rsidRPr="00556798">
        <w:rPr>
          <w:sz w:val="26"/>
          <w:szCs w:val="26"/>
        </w:rPr>
        <w:tab/>
        <w:t xml:space="preserve">A typographical error was made in the October 27, 2009 Order.  The correct site is Section 2806.1(a)(11).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2144"/>
    <w:multiLevelType w:val="hybridMultilevel"/>
    <w:tmpl w:val="E230F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5350EB"/>
    <w:multiLevelType w:val="hybridMultilevel"/>
    <w:tmpl w:val="3180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505B7"/>
    <w:multiLevelType w:val="hybridMultilevel"/>
    <w:tmpl w:val="E4289790"/>
    <w:lvl w:ilvl="0" w:tplc="0DD60D4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8F61CAE"/>
    <w:multiLevelType w:val="hybridMultilevel"/>
    <w:tmpl w:val="92261E46"/>
    <w:lvl w:ilvl="0" w:tplc="457C0234">
      <w:start w:val="1"/>
      <w:numFmt w:val="decimal"/>
      <w:lvlText w:val="(%1)"/>
      <w:lvlJc w:val="left"/>
      <w:pPr>
        <w:ind w:left="3240" w:hanging="360"/>
      </w:pPr>
      <w:rPr>
        <w:rFonts w:hint="default"/>
        <w:b w:val="0"/>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3B8A6E55"/>
    <w:multiLevelType w:val="hybridMultilevel"/>
    <w:tmpl w:val="237CC600"/>
    <w:lvl w:ilvl="0" w:tplc="58EA9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3C741D"/>
    <w:multiLevelType w:val="hybridMultilevel"/>
    <w:tmpl w:val="E4C2A038"/>
    <w:lvl w:ilvl="0" w:tplc="664AB9D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6EF03DC9"/>
    <w:multiLevelType w:val="hybridMultilevel"/>
    <w:tmpl w:val="04AC82C2"/>
    <w:lvl w:ilvl="0" w:tplc="123281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7127237A"/>
    <w:multiLevelType w:val="hybridMultilevel"/>
    <w:tmpl w:val="D0DC3730"/>
    <w:lvl w:ilvl="0" w:tplc="8A6EFF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6"/>
  </w:num>
  <w:num w:numId="5">
    <w:abstractNumId w:val="5"/>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F461A6"/>
    <w:rsid w:val="00004819"/>
    <w:rsid w:val="000056EC"/>
    <w:rsid w:val="00017852"/>
    <w:rsid w:val="00020509"/>
    <w:rsid w:val="00022B74"/>
    <w:rsid w:val="00026207"/>
    <w:rsid w:val="000271E2"/>
    <w:rsid w:val="00034C14"/>
    <w:rsid w:val="00041EA2"/>
    <w:rsid w:val="0004330A"/>
    <w:rsid w:val="00043761"/>
    <w:rsid w:val="00043BDD"/>
    <w:rsid w:val="00046631"/>
    <w:rsid w:val="00047404"/>
    <w:rsid w:val="00047F4A"/>
    <w:rsid w:val="0005008D"/>
    <w:rsid w:val="00051376"/>
    <w:rsid w:val="00054612"/>
    <w:rsid w:val="000547D7"/>
    <w:rsid w:val="00054A83"/>
    <w:rsid w:val="0005598E"/>
    <w:rsid w:val="00056286"/>
    <w:rsid w:val="000649EC"/>
    <w:rsid w:val="00070190"/>
    <w:rsid w:val="00075E35"/>
    <w:rsid w:val="00076820"/>
    <w:rsid w:val="0008530D"/>
    <w:rsid w:val="00090B35"/>
    <w:rsid w:val="000945B0"/>
    <w:rsid w:val="00095C0E"/>
    <w:rsid w:val="00095C29"/>
    <w:rsid w:val="00097504"/>
    <w:rsid w:val="000A29ED"/>
    <w:rsid w:val="000A365D"/>
    <w:rsid w:val="000A78D1"/>
    <w:rsid w:val="000B216D"/>
    <w:rsid w:val="000B2A1B"/>
    <w:rsid w:val="000B3BB8"/>
    <w:rsid w:val="000B4EAE"/>
    <w:rsid w:val="000B6478"/>
    <w:rsid w:val="000B6B15"/>
    <w:rsid w:val="000C16A7"/>
    <w:rsid w:val="000C2AE3"/>
    <w:rsid w:val="000C414C"/>
    <w:rsid w:val="000D6940"/>
    <w:rsid w:val="000E2F2C"/>
    <w:rsid w:val="000E6033"/>
    <w:rsid w:val="000F03B3"/>
    <w:rsid w:val="000F0964"/>
    <w:rsid w:val="000F325B"/>
    <w:rsid w:val="0010258A"/>
    <w:rsid w:val="00103F57"/>
    <w:rsid w:val="001059B5"/>
    <w:rsid w:val="0011561B"/>
    <w:rsid w:val="00117CB2"/>
    <w:rsid w:val="001267D4"/>
    <w:rsid w:val="0012745A"/>
    <w:rsid w:val="00127636"/>
    <w:rsid w:val="00127E78"/>
    <w:rsid w:val="001360FC"/>
    <w:rsid w:val="00147145"/>
    <w:rsid w:val="00154497"/>
    <w:rsid w:val="0016013C"/>
    <w:rsid w:val="00161EF5"/>
    <w:rsid w:val="0016632E"/>
    <w:rsid w:val="001663C8"/>
    <w:rsid w:val="001706F4"/>
    <w:rsid w:val="00173AC1"/>
    <w:rsid w:val="00174D3D"/>
    <w:rsid w:val="00180B61"/>
    <w:rsid w:val="00182D0B"/>
    <w:rsid w:val="0018452B"/>
    <w:rsid w:val="001A395D"/>
    <w:rsid w:val="001A6364"/>
    <w:rsid w:val="001A70B8"/>
    <w:rsid w:val="001B29C9"/>
    <w:rsid w:val="001B4CC3"/>
    <w:rsid w:val="001C48A5"/>
    <w:rsid w:val="001D1065"/>
    <w:rsid w:val="001D133A"/>
    <w:rsid w:val="001D6D44"/>
    <w:rsid w:val="001D6E22"/>
    <w:rsid w:val="001D7A07"/>
    <w:rsid w:val="001E0F58"/>
    <w:rsid w:val="001E1276"/>
    <w:rsid w:val="001F2831"/>
    <w:rsid w:val="001F546B"/>
    <w:rsid w:val="001F6082"/>
    <w:rsid w:val="002127FA"/>
    <w:rsid w:val="00213A65"/>
    <w:rsid w:val="00214764"/>
    <w:rsid w:val="00222251"/>
    <w:rsid w:val="00222555"/>
    <w:rsid w:val="00230A3F"/>
    <w:rsid w:val="00230BEA"/>
    <w:rsid w:val="00232843"/>
    <w:rsid w:val="002400CC"/>
    <w:rsid w:val="00240D7B"/>
    <w:rsid w:val="002411FB"/>
    <w:rsid w:val="0024539A"/>
    <w:rsid w:val="0024545F"/>
    <w:rsid w:val="00252DF4"/>
    <w:rsid w:val="0025499B"/>
    <w:rsid w:val="00261518"/>
    <w:rsid w:val="0026453E"/>
    <w:rsid w:val="0027625C"/>
    <w:rsid w:val="00287D7F"/>
    <w:rsid w:val="00291F68"/>
    <w:rsid w:val="00292EA9"/>
    <w:rsid w:val="0029321C"/>
    <w:rsid w:val="002967E4"/>
    <w:rsid w:val="002A116F"/>
    <w:rsid w:val="002A4065"/>
    <w:rsid w:val="002B0240"/>
    <w:rsid w:val="002B31D9"/>
    <w:rsid w:val="002B3D8D"/>
    <w:rsid w:val="002B5ACB"/>
    <w:rsid w:val="002B5CDA"/>
    <w:rsid w:val="002B6813"/>
    <w:rsid w:val="002B68AF"/>
    <w:rsid w:val="002B7558"/>
    <w:rsid w:val="002C625C"/>
    <w:rsid w:val="002C78EE"/>
    <w:rsid w:val="002D6357"/>
    <w:rsid w:val="002D7742"/>
    <w:rsid w:val="002F4C05"/>
    <w:rsid w:val="002F68DA"/>
    <w:rsid w:val="003018AA"/>
    <w:rsid w:val="00302A29"/>
    <w:rsid w:val="00302D5F"/>
    <w:rsid w:val="00314CA4"/>
    <w:rsid w:val="00325B18"/>
    <w:rsid w:val="003417AA"/>
    <w:rsid w:val="003421C1"/>
    <w:rsid w:val="0034717B"/>
    <w:rsid w:val="003508E4"/>
    <w:rsid w:val="00351A54"/>
    <w:rsid w:val="00352094"/>
    <w:rsid w:val="00364307"/>
    <w:rsid w:val="00367B7D"/>
    <w:rsid w:val="00370117"/>
    <w:rsid w:val="003755FB"/>
    <w:rsid w:val="0037577C"/>
    <w:rsid w:val="00377A9F"/>
    <w:rsid w:val="00382B11"/>
    <w:rsid w:val="00385502"/>
    <w:rsid w:val="00386156"/>
    <w:rsid w:val="003870B4"/>
    <w:rsid w:val="0038785C"/>
    <w:rsid w:val="00396BF8"/>
    <w:rsid w:val="003970F2"/>
    <w:rsid w:val="003A1640"/>
    <w:rsid w:val="003A325E"/>
    <w:rsid w:val="003B5B06"/>
    <w:rsid w:val="003B7DD6"/>
    <w:rsid w:val="003C2A10"/>
    <w:rsid w:val="003C3140"/>
    <w:rsid w:val="003C545C"/>
    <w:rsid w:val="003C6B66"/>
    <w:rsid w:val="003C7E95"/>
    <w:rsid w:val="003D6AB5"/>
    <w:rsid w:val="003E58B9"/>
    <w:rsid w:val="003E693B"/>
    <w:rsid w:val="003F163C"/>
    <w:rsid w:val="003F1652"/>
    <w:rsid w:val="003F7DD4"/>
    <w:rsid w:val="0040224C"/>
    <w:rsid w:val="00404FAE"/>
    <w:rsid w:val="00406575"/>
    <w:rsid w:val="0041017E"/>
    <w:rsid w:val="004116EA"/>
    <w:rsid w:val="00411725"/>
    <w:rsid w:val="004177CF"/>
    <w:rsid w:val="00421358"/>
    <w:rsid w:val="00422346"/>
    <w:rsid w:val="004261E0"/>
    <w:rsid w:val="00427DA7"/>
    <w:rsid w:val="0043023F"/>
    <w:rsid w:val="0043098B"/>
    <w:rsid w:val="00435B8D"/>
    <w:rsid w:val="00445362"/>
    <w:rsid w:val="00462DFA"/>
    <w:rsid w:val="00472D01"/>
    <w:rsid w:val="00473EBE"/>
    <w:rsid w:val="00476017"/>
    <w:rsid w:val="0047608F"/>
    <w:rsid w:val="00476554"/>
    <w:rsid w:val="00480185"/>
    <w:rsid w:val="00481FFC"/>
    <w:rsid w:val="00483B95"/>
    <w:rsid w:val="00485DC0"/>
    <w:rsid w:val="00491BE3"/>
    <w:rsid w:val="00491D91"/>
    <w:rsid w:val="00492A14"/>
    <w:rsid w:val="0049512E"/>
    <w:rsid w:val="004A085D"/>
    <w:rsid w:val="004A3549"/>
    <w:rsid w:val="004A3CDD"/>
    <w:rsid w:val="004A4DEB"/>
    <w:rsid w:val="004B74CA"/>
    <w:rsid w:val="004C1B8B"/>
    <w:rsid w:val="004C1CD2"/>
    <w:rsid w:val="004C7239"/>
    <w:rsid w:val="004D1CC1"/>
    <w:rsid w:val="004D2793"/>
    <w:rsid w:val="004D5664"/>
    <w:rsid w:val="004D75CA"/>
    <w:rsid w:val="004E0D67"/>
    <w:rsid w:val="004E1031"/>
    <w:rsid w:val="004E2838"/>
    <w:rsid w:val="004E45E6"/>
    <w:rsid w:val="004F22DA"/>
    <w:rsid w:val="005018AC"/>
    <w:rsid w:val="00504834"/>
    <w:rsid w:val="00505AEE"/>
    <w:rsid w:val="0050632E"/>
    <w:rsid w:val="005076C2"/>
    <w:rsid w:val="00514507"/>
    <w:rsid w:val="005158A0"/>
    <w:rsid w:val="005335AE"/>
    <w:rsid w:val="00536011"/>
    <w:rsid w:val="00540AE0"/>
    <w:rsid w:val="00544AE6"/>
    <w:rsid w:val="00551C9D"/>
    <w:rsid w:val="005528BA"/>
    <w:rsid w:val="005532F9"/>
    <w:rsid w:val="0055359F"/>
    <w:rsid w:val="0055440B"/>
    <w:rsid w:val="0055708D"/>
    <w:rsid w:val="005603C9"/>
    <w:rsid w:val="0056186E"/>
    <w:rsid w:val="00561CA6"/>
    <w:rsid w:val="0056717C"/>
    <w:rsid w:val="0056737B"/>
    <w:rsid w:val="00570FF7"/>
    <w:rsid w:val="0057116C"/>
    <w:rsid w:val="0057204D"/>
    <w:rsid w:val="00581D51"/>
    <w:rsid w:val="005826DC"/>
    <w:rsid w:val="005858B7"/>
    <w:rsid w:val="0059498A"/>
    <w:rsid w:val="00596A0B"/>
    <w:rsid w:val="00596E05"/>
    <w:rsid w:val="005970FA"/>
    <w:rsid w:val="005A2298"/>
    <w:rsid w:val="005A3266"/>
    <w:rsid w:val="005A3D8C"/>
    <w:rsid w:val="005A47EC"/>
    <w:rsid w:val="005A4A33"/>
    <w:rsid w:val="005A69BD"/>
    <w:rsid w:val="005B109A"/>
    <w:rsid w:val="005B1144"/>
    <w:rsid w:val="005B427B"/>
    <w:rsid w:val="005B4E52"/>
    <w:rsid w:val="005C1CD3"/>
    <w:rsid w:val="005C1F6D"/>
    <w:rsid w:val="005C4B5B"/>
    <w:rsid w:val="005C7BA5"/>
    <w:rsid w:val="005D62F2"/>
    <w:rsid w:val="005E36B6"/>
    <w:rsid w:val="005E4C3B"/>
    <w:rsid w:val="005E6960"/>
    <w:rsid w:val="005E7D59"/>
    <w:rsid w:val="005F1C2A"/>
    <w:rsid w:val="005F2B7C"/>
    <w:rsid w:val="005F7EB5"/>
    <w:rsid w:val="0060795D"/>
    <w:rsid w:val="0061268A"/>
    <w:rsid w:val="006146C4"/>
    <w:rsid w:val="00615EEC"/>
    <w:rsid w:val="0061673B"/>
    <w:rsid w:val="0062355C"/>
    <w:rsid w:val="00624415"/>
    <w:rsid w:val="006260D5"/>
    <w:rsid w:val="00632DF1"/>
    <w:rsid w:val="00633278"/>
    <w:rsid w:val="00633A49"/>
    <w:rsid w:val="00640A40"/>
    <w:rsid w:val="006412D0"/>
    <w:rsid w:val="00647F38"/>
    <w:rsid w:val="00654E90"/>
    <w:rsid w:val="006573A1"/>
    <w:rsid w:val="00660766"/>
    <w:rsid w:val="0066715A"/>
    <w:rsid w:val="0066756B"/>
    <w:rsid w:val="006730D4"/>
    <w:rsid w:val="00684268"/>
    <w:rsid w:val="00690B5B"/>
    <w:rsid w:val="006918B9"/>
    <w:rsid w:val="006933C1"/>
    <w:rsid w:val="006943F4"/>
    <w:rsid w:val="00695B97"/>
    <w:rsid w:val="00697C04"/>
    <w:rsid w:val="006A264D"/>
    <w:rsid w:val="006A3996"/>
    <w:rsid w:val="006A6019"/>
    <w:rsid w:val="006B2D6A"/>
    <w:rsid w:val="006C3FEA"/>
    <w:rsid w:val="006C494A"/>
    <w:rsid w:val="006C7279"/>
    <w:rsid w:val="006D5400"/>
    <w:rsid w:val="006D63DC"/>
    <w:rsid w:val="006E08FF"/>
    <w:rsid w:val="006E28DA"/>
    <w:rsid w:val="006E2EDA"/>
    <w:rsid w:val="006F12F6"/>
    <w:rsid w:val="006F240A"/>
    <w:rsid w:val="006F48B7"/>
    <w:rsid w:val="006F4B78"/>
    <w:rsid w:val="006F62BC"/>
    <w:rsid w:val="006F6D2F"/>
    <w:rsid w:val="006F709E"/>
    <w:rsid w:val="006F76CB"/>
    <w:rsid w:val="00701083"/>
    <w:rsid w:val="00716AEF"/>
    <w:rsid w:val="0071795A"/>
    <w:rsid w:val="00720949"/>
    <w:rsid w:val="0072379E"/>
    <w:rsid w:val="00727370"/>
    <w:rsid w:val="00731930"/>
    <w:rsid w:val="00742972"/>
    <w:rsid w:val="007436ED"/>
    <w:rsid w:val="00744CC7"/>
    <w:rsid w:val="007543B0"/>
    <w:rsid w:val="007568A9"/>
    <w:rsid w:val="007616C6"/>
    <w:rsid w:val="00762F13"/>
    <w:rsid w:val="00764BDC"/>
    <w:rsid w:val="0076687C"/>
    <w:rsid w:val="0077639A"/>
    <w:rsid w:val="00777C7C"/>
    <w:rsid w:val="0078100C"/>
    <w:rsid w:val="007819FC"/>
    <w:rsid w:val="00787404"/>
    <w:rsid w:val="0078772C"/>
    <w:rsid w:val="007878E4"/>
    <w:rsid w:val="0079322D"/>
    <w:rsid w:val="007A232D"/>
    <w:rsid w:val="007A3B85"/>
    <w:rsid w:val="007A47D5"/>
    <w:rsid w:val="007A5191"/>
    <w:rsid w:val="007A7C25"/>
    <w:rsid w:val="007B3AE8"/>
    <w:rsid w:val="007B3D5C"/>
    <w:rsid w:val="007B4418"/>
    <w:rsid w:val="007C2380"/>
    <w:rsid w:val="007C34FB"/>
    <w:rsid w:val="007C4012"/>
    <w:rsid w:val="007D0D52"/>
    <w:rsid w:val="007D3AA0"/>
    <w:rsid w:val="007D3C69"/>
    <w:rsid w:val="007F0D61"/>
    <w:rsid w:val="00805EB4"/>
    <w:rsid w:val="00810603"/>
    <w:rsid w:val="008109DA"/>
    <w:rsid w:val="00815212"/>
    <w:rsid w:val="0082028B"/>
    <w:rsid w:val="0082040D"/>
    <w:rsid w:val="00823010"/>
    <w:rsid w:val="0083324D"/>
    <w:rsid w:val="00834594"/>
    <w:rsid w:val="00841733"/>
    <w:rsid w:val="008522F9"/>
    <w:rsid w:val="00853BC2"/>
    <w:rsid w:val="008546AB"/>
    <w:rsid w:val="00856F77"/>
    <w:rsid w:val="00860CC6"/>
    <w:rsid w:val="0086236A"/>
    <w:rsid w:val="008645DE"/>
    <w:rsid w:val="008658FE"/>
    <w:rsid w:val="00871B38"/>
    <w:rsid w:val="00872BC0"/>
    <w:rsid w:val="00873E5B"/>
    <w:rsid w:val="00882818"/>
    <w:rsid w:val="00883785"/>
    <w:rsid w:val="0088421E"/>
    <w:rsid w:val="008859A8"/>
    <w:rsid w:val="008871B0"/>
    <w:rsid w:val="008A1CAC"/>
    <w:rsid w:val="008A1E99"/>
    <w:rsid w:val="008A3898"/>
    <w:rsid w:val="008A4962"/>
    <w:rsid w:val="008C567A"/>
    <w:rsid w:val="008D0D38"/>
    <w:rsid w:val="008E0959"/>
    <w:rsid w:val="008E1D71"/>
    <w:rsid w:val="008E7710"/>
    <w:rsid w:val="008E7C8E"/>
    <w:rsid w:val="008F2179"/>
    <w:rsid w:val="008F250B"/>
    <w:rsid w:val="00901A60"/>
    <w:rsid w:val="00902200"/>
    <w:rsid w:val="00903526"/>
    <w:rsid w:val="00903F34"/>
    <w:rsid w:val="00905219"/>
    <w:rsid w:val="00906EAA"/>
    <w:rsid w:val="009078F5"/>
    <w:rsid w:val="00907B59"/>
    <w:rsid w:val="00907D58"/>
    <w:rsid w:val="00917E05"/>
    <w:rsid w:val="009200D2"/>
    <w:rsid w:val="00922B86"/>
    <w:rsid w:val="00925C05"/>
    <w:rsid w:val="00927547"/>
    <w:rsid w:val="00931279"/>
    <w:rsid w:val="00934C34"/>
    <w:rsid w:val="00940B59"/>
    <w:rsid w:val="0094211B"/>
    <w:rsid w:val="00942436"/>
    <w:rsid w:val="009429BE"/>
    <w:rsid w:val="009446ED"/>
    <w:rsid w:val="009462E2"/>
    <w:rsid w:val="00947D67"/>
    <w:rsid w:val="009509D8"/>
    <w:rsid w:val="00957A1D"/>
    <w:rsid w:val="00960D31"/>
    <w:rsid w:val="00961602"/>
    <w:rsid w:val="00963050"/>
    <w:rsid w:val="009677C1"/>
    <w:rsid w:val="00970F81"/>
    <w:rsid w:val="00974647"/>
    <w:rsid w:val="0097570F"/>
    <w:rsid w:val="00975D39"/>
    <w:rsid w:val="00985537"/>
    <w:rsid w:val="009907E6"/>
    <w:rsid w:val="00992186"/>
    <w:rsid w:val="00992D1E"/>
    <w:rsid w:val="009A077C"/>
    <w:rsid w:val="009A0788"/>
    <w:rsid w:val="009A0828"/>
    <w:rsid w:val="009B5017"/>
    <w:rsid w:val="009C7173"/>
    <w:rsid w:val="009C75A5"/>
    <w:rsid w:val="009D79E7"/>
    <w:rsid w:val="009D7D33"/>
    <w:rsid w:val="009E26A1"/>
    <w:rsid w:val="009E2C16"/>
    <w:rsid w:val="009F0E94"/>
    <w:rsid w:val="009F1547"/>
    <w:rsid w:val="009F398E"/>
    <w:rsid w:val="009F7924"/>
    <w:rsid w:val="00A01ACA"/>
    <w:rsid w:val="00A02CE8"/>
    <w:rsid w:val="00A0470A"/>
    <w:rsid w:val="00A071A5"/>
    <w:rsid w:val="00A07949"/>
    <w:rsid w:val="00A15CFA"/>
    <w:rsid w:val="00A22038"/>
    <w:rsid w:val="00A23CB0"/>
    <w:rsid w:val="00A27DEE"/>
    <w:rsid w:val="00A3026D"/>
    <w:rsid w:val="00A308F1"/>
    <w:rsid w:val="00A349C0"/>
    <w:rsid w:val="00A41062"/>
    <w:rsid w:val="00A445FC"/>
    <w:rsid w:val="00A47CAF"/>
    <w:rsid w:val="00A54D3F"/>
    <w:rsid w:val="00A55D5C"/>
    <w:rsid w:val="00A56697"/>
    <w:rsid w:val="00A611FC"/>
    <w:rsid w:val="00A66064"/>
    <w:rsid w:val="00A668C3"/>
    <w:rsid w:val="00A67923"/>
    <w:rsid w:val="00A70598"/>
    <w:rsid w:val="00A76C1A"/>
    <w:rsid w:val="00A80B72"/>
    <w:rsid w:val="00A833D9"/>
    <w:rsid w:val="00A86CB0"/>
    <w:rsid w:val="00A90A4F"/>
    <w:rsid w:val="00AA204C"/>
    <w:rsid w:val="00AA5C75"/>
    <w:rsid w:val="00AA5CE2"/>
    <w:rsid w:val="00AB0363"/>
    <w:rsid w:val="00AB3D78"/>
    <w:rsid w:val="00AB42A6"/>
    <w:rsid w:val="00AC1061"/>
    <w:rsid w:val="00AC6099"/>
    <w:rsid w:val="00AC7153"/>
    <w:rsid w:val="00AC78FF"/>
    <w:rsid w:val="00AC7FA1"/>
    <w:rsid w:val="00AD4B46"/>
    <w:rsid w:val="00AD7C34"/>
    <w:rsid w:val="00AE33FF"/>
    <w:rsid w:val="00AE5460"/>
    <w:rsid w:val="00AF45F8"/>
    <w:rsid w:val="00AF4AFC"/>
    <w:rsid w:val="00B02655"/>
    <w:rsid w:val="00B037D6"/>
    <w:rsid w:val="00B0480F"/>
    <w:rsid w:val="00B05076"/>
    <w:rsid w:val="00B05852"/>
    <w:rsid w:val="00B05BA5"/>
    <w:rsid w:val="00B1413D"/>
    <w:rsid w:val="00B15FC5"/>
    <w:rsid w:val="00B36EA6"/>
    <w:rsid w:val="00B51310"/>
    <w:rsid w:val="00B56F04"/>
    <w:rsid w:val="00B60A36"/>
    <w:rsid w:val="00B6382E"/>
    <w:rsid w:val="00B711E5"/>
    <w:rsid w:val="00B76AD5"/>
    <w:rsid w:val="00B81395"/>
    <w:rsid w:val="00B82BDB"/>
    <w:rsid w:val="00B830F4"/>
    <w:rsid w:val="00B858C2"/>
    <w:rsid w:val="00B85AAE"/>
    <w:rsid w:val="00B90667"/>
    <w:rsid w:val="00B94786"/>
    <w:rsid w:val="00BA01A5"/>
    <w:rsid w:val="00BA2165"/>
    <w:rsid w:val="00BA59C2"/>
    <w:rsid w:val="00BB7B27"/>
    <w:rsid w:val="00BC199F"/>
    <w:rsid w:val="00BC4922"/>
    <w:rsid w:val="00BD46FE"/>
    <w:rsid w:val="00BD7268"/>
    <w:rsid w:val="00BD7C68"/>
    <w:rsid w:val="00BE2FC7"/>
    <w:rsid w:val="00BE41FA"/>
    <w:rsid w:val="00BE5834"/>
    <w:rsid w:val="00BE635C"/>
    <w:rsid w:val="00BF05A1"/>
    <w:rsid w:val="00BF6BE5"/>
    <w:rsid w:val="00C013AE"/>
    <w:rsid w:val="00C03022"/>
    <w:rsid w:val="00C03776"/>
    <w:rsid w:val="00C05D94"/>
    <w:rsid w:val="00C06722"/>
    <w:rsid w:val="00C06DE2"/>
    <w:rsid w:val="00C13821"/>
    <w:rsid w:val="00C144C3"/>
    <w:rsid w:val="00C145FD"/>
    <w:rsid w:val="00C14EC1"/>
    <w:rsid w:val="00C34D7A"/>
    <w:rsid w:val="00C4110F"/>
    <w:rsid w:val="00C4654A"/>
    <w:rsid w:val="00C54021"/>
    <w:rsid w:val="00C70CCA"/>
    <w:rsid w:val="00C70F06"/>
    <w:rsid w:val="00C714AE"/>
    <w:rsid w:val="00C75655"/>
    <w:rsid w:val="00C84870"/>
    <w:rsid w:val="00C868F6"/>
    <w:rsid w:val="00C86B85"/>
    <w:rsid w:val="00C9391D"/>
    <w:rsid w:val="00C93FF6"/>
    <w:rsid w:val="00C94A45"/>
    <w:rsid w:val="00C9744B"/>
    <w:rsid w:val="00C97FE1"/>
    <w:rsid w:val="00CA0DDD"/>
    <w:rsid w:val="00CA466B"/>
    <w:rsid w:val="00CA57C8"/>
    <w:rsid w:val="00CA6289"/>
    <w:rsid w:val="00CA76B8"/>
    <w:rsid w:val="00CB0307"/>
    <w:rsid w:val="00CB15CA"/>
    <w:rsid w:val="00CB589A"/>
    <w:rsid w:val="00CB6DCE"/>
    <w:rsid w:val="00CB7302"/>
    <w:rsid w:val="00CC2E82"/>
    <w:rsid w:val="00CD3B87"/>
    <w:rsid w:val="00CD78A6"/>
    <w:rsid w:val="00CF05F0"/>
    <w:rsid w:val="00CF23E2"/>
    <w:rsid w:val="00CF5B47"/>
    <w:rsid w:val="00D0315A"/>
    <w:rsid w:val="00D05F28"/>
    <w:rsid w:val="00D11463"/>
    <w:rsid w:val="00D13E3B"/>
    <w:rsid w:val="00D143A3"/>
    <w:rsid w:val="00D16008"/>
    <w:rsid w:val="00D212D1"/>
    <w:rsid w:val="00D246E8"/>
    <w:rsid w:val="00D33D87"/>
    <w:rsid w:val="00D33DF6"/>
    <w:rsid w:val="00D36802"/>
    <w:rsid w:val="00D44ACE"/>
    <w:rsid w:val="00D46C46"/>
    <w:rsid w:val="00D47468"/>
    <w:rsid w:val="00D5449E"/>
    <w:rsid w:val="00D54513"/>
    <w:rsid w:val="00D54C9B"/>
    <w:rsid w:val="00D55F82"/>
    <w:rsid w:val="00D60FED"/>
    <w:rsid w:val="00D61003"/>
    <w:rsid w:val="00D67449"/>
    <w:rsid w:val="00D674E8"/>
    <w:rsid w:val="00D722DF"/>
    <w:rsid w:val="00D7337D"/>
    <w:rsid w:val="00D83188"/>
    <w:rsid w:val="00D83261"/>
    <w:rsid w:val="00D844EC"/>
    <w:rsid w:val="00D91ED4"/>
    <w:rsid w:val="00DA31F1"/>
    <w:rsid w:val="00DB1424"/>
    <w:rsid w:val="00DB3AEE"/>
    <w:rsid w:val="00DB4FE6"/>
    <w:rsid w:val="00DC3B86"/>
    <w:rsid w:val="00DC656E"/>
    <w:rsid w:val="00DC68A3"/>
    <w:rsid w:val="00DC79F3"/>
    <w:rsid w:val="00DD63B0"/>
    <w:rsid w:val="00DE1703"/>
    <w:rsid w:val="00DE4D5F"/>
    <w:rsid w:val="00E132F9"/>
    <w:rsid w:val="00E1696D"/>
    <w:rsid w:val="00E20740"/>
    <w:rsid w:val="00E31CBD"/>
    <w:rsid w:val="00E350CD"/>
    <w:rsid w:val="00E3734B"/>
    <w:rsid w:val="00E564BF"/>
    <w:rsid w:val="00E705B7"/>
    <w:rsid w:val="00E73A89"/>
    <w:rsid w:val="00E7726F"/>
    <w:rsid w:val="00E86233"/>
    <w:rsid w:val="00E86B11"/>
    <w:rsid w:val="00E87A93"/>
    <w:rsid w:val="00E95C75"/>
    <w:rsid w:val="00EA25FF"/>
    <w:rsid w:val="00EB055B"/>
    <w:rsid w:val="00EB2ABA"/>
    <w:rsid w:val="00EB3F90"/>
    <w:rsid w:val="00EB713A"/>
    <w:rsid w:val="00EC0BBF"/>
    <w:rsid w:val="00EC1160"/>
    <w:rsid w:val="00EC1212"/>
    <w:rsid w:val="00EC1D3D"/>
    <w:rsid w:val="00EC26DE"/>
    <w:rsid w:val="00EC40F6"/>
    <w:rsid w:val="00EC7E67"/>
    <w:rsid w:val="00ED6D0F"/>
    <w:rsid w:val="00EE0172"/>
    <w:rsid w:val="00EE0B3E"/>
    <w:rsid w:val="00EE5A4D"/>
    <w:rsid w:val="00EF090C"/>
    <w:rsid w:val="00EF1230"/>
    <w:rsid w:val="00EF288F"/>
    <w:rsid w:val="00EF31DB"/>
    <w:rsid w:val="00EF5959"/>
    <w:rsid w:val="00F01C4C"/>
    <w:rsid w:val="00F05718"/>
    <w:rsid w:val="00F059CA"/>
    <w:rsid w:val="00F10202"/>
    <w:rsid w:val="00F11F73"/>
    <w:rsid w:val="00F13036"/>
    <w:rsid w:val="00F1448C"/>
    <w:rsid w:val="00F15DBB"/>
    <w:rsid w:val="00F23A41"/>
    <w:rsid w:val="00F24D75"/>
    <w:rsid w:val="00F24FFB"/>
    <w:rsid w:val="00F261E3"/>
    <w:rsid w:val="00F31917"/>
    <w:rsid w:val="00F34F33"/>
    <w:rsid w:val="00F3742D"/>
    <w:rsid w:val="00F420DE"/>
    <w:rsid w:val="00F461A6"/>
    <w:rsid w:val="00F53A04"/>
    <w:rsid w:val="00F56087"/>
    <w:rsid w:val="00F61D56"/>
    <w:rsid w:val="00F63AA2"/>
    <w:rsid w:val="00F666BD"/>
    <w:rsid w:val="00F67442"/>
    <w:rsid w:val="00F730DD"/>
    <w:rsid w:val="00F75906"/>
    <w:rsid w:val="00F8320E"/>
    <w:rsid w:val="00F86D6F"/>
    <w:rsid w:val="00F94D77"/>
    <w:rsid w:val="00F96EB5"/>
    <w:rsid w:val="00FA3DB2"/>
    <w:rsid w:val="00FA4F23"/>
    <w:rsid w:val="00FB0249"/>
    <w:rsid w:val="00FB6681"/>
    <w:rsid w:val="00FB6C1D"/>
    <w:rsid w:val="00FC22D2"/>
    <w:rsid w:val="00FD1542"/>
    <w:rsid w:val="00FD1D9B"/>
    <w:rsid w:val="00FD4C77"/>
    <w:rsid w:val="00FE5D35"/>
    <w:rsid w:val="00FE7F25"/>
    <w:rsid w:val="00FF0956"/>
    <w:rsid w:val="00FF1767"/>
    <w:rsid w:val="00FF36D9"/>
    <w:rsid w:val="00FF7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A6"/>
    <w:rPr>
      <w:rFonts w:ascii="Times New Roman" w:eastAsia="Times New Roman" w:hAnsi="Times New Roman"/>
      <w:sz w:val="24"/>
      <w:szCs w:val="24"/>
    </w:rPr>
  </w:style>
  <w:style w:type="paragraph" w:styleId="Heading1">
    <w:name w:val="heading 1"/>
    <w:basedOn w:val="Normal"/>
    <w:next w:val="Normal"/>
    <w:link w:val="Heading1Char"/>
    <w:uiPriority w:val="9"/>
    <w:qFormat/>
    <w:rsid w:val="00695B97"/>
    <w:pPr>
      <w:keepNext/>
      <w:keepLines/>
      <w:spacing w:line="360" w:lineRule="auto"/>
      <w:outlineLvl w:val="0"/>
    </w:pPr>
    <w:rPr>
      <w:b/>
      <w:bCs/>
      <w:sz w:val="26"/>
      <w:szCs w:val="28"/>
    </w:rPr>
  </w:style>
  <w:style w:type="paragraph" w:styleId="Heading2">
    <w:name w:val="heading 2"/>
    <w:basedOn w:val="Normal"/>
    <w:next w:val="Normal"/>
    <w:link w:val="Heading2Char"/>
    <w:uiPriority w:val="9"/>
    <w:unhideWhenUsed/>
    <w:qFormat/>
    <w:rsid w:val="00695B97"/>
    <w:pPr>
      <w:keepNext/>
      <w:keepLines/>
      <w:spacing w:line="360" w:lineRule="auto"/>
      <w:ind w:left="720"/>
      <w:outlineLvl w:val="1"/>
    </w:pPr>
    <w:rPr>
      <w:b/>
      <w:bCs/>
      <w:sz w:val="26"/>
      <w:szCs w:val="26"/>
    </w:rPr>
  </w:style>
  <w:style w:type="paragraph" w:styleId="Heading3">
    <w:name w:val="heading 3"/>
    <w:basedOn w:val="Normal"/>
    <w:next w:val="Normal"/>
    <w:link w:val="Heading3Char"/>
    <w:uiPriority w:val="9"/>
    <w:unhideWhenUsed/>
    <w:qFormat/>
    <w:rsid w:val="00695B97"/>
    <w:pPr>
      <w:keepNext/>
      <w:keepLines/>
      <w:spacing w:line="360" w:lineRule="auto"/>
      <w:ind w:left="1440"/>
      <w:outlineLvl w:val="2"/>
    </w:pPr>
    <w:rPr>
      <w:b/>
      <w:bCs/>
      <w:sz w:val="26"/>
    </w:rPr>
  </w:style>
  <w:style w:type="paragraph" w:styleId="Heading4">
    <w:name w:val="heading 4"/>
    <w:basedOn w:val="Normal"/>
    <w:next w:val="Normal"/>
    <w:link w:val="Heading4Char"/>
    <w:uiPriority w:val="9"/>
    <w:unhideWhenUsed/>
    <w:qFormat/>
    <w:rsid w:val="00695B97"/>
    <w:pPr>
      <w:keepNext/>
      <w:keepLines/>
      <w:spacing w:line="360" w:lineRule="auto"/>
      <w:ind w:left="2160"/>
      <w:outlineLvl w:val="3"/>
    </w:pPr>
    <w:rPr>
      <w:b/>
      <w:bCs/>
      <w:iCs/>
      <w:sz w:val="26"/>
    </w:rPr>
  </w:style>
  <w:style w:type="paragraph" w:styleId="Heading5">
    <w:name w:val="heading 5"/>
    <w:basedOn w:val="Normal"/>
    <w:next w:val="Normal"/>
    <w:link w:val="Heading5Char"/>
    <w:uiPriority w:val="9"/>
    <w:unhideWhenUsed/>
    <w:qFormat/>
    <w:rsid w:val="00695B97"/>
    <w:pPr>
      <w:keepNext/>
      <w:keepLines/>
      <w:spacing w:line="360" w:lineRule="auto"/>
      <w:ind w:left="2880"/>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1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95B97"/>
    <w:rPr>
      <w:rFonts w:ascii="Times New Roman" w:eastAsia="Times New Roman" w:hAnsi="Times New Roman" w:cs="Times New Roman"/>
      <w:b/>
      <w:bCs/>
      <w:sz w:val="26"/>
      <w:szCs w:val="28"/>
    </w:rPr>
  </w:style>
  <w:style w:type="paragraph" w:styleId="ListParagraph">
    <w:name w:val="List Paragraph"/>
    <w:basedOn w:val="Normal"/>
    <w:uiPriority w:val="34"/>
    <w:qFormat/>
    <w:rsid w:val="00DB1424"/>
    <w:pPr>
      <w:ind w:left="720"/>
      <w:contextualSpacing/>
    </w:pPr>
  </w:style>
  <w:style w:type="paragraph" w:styleId="TOC1">
    <w:name w:val="toc 1"/>
    <w:basedOn w:val="Normal"/>
    <w:next w:val="Normal"/>
    <w:autoRedefine/>
    <w:uiPriority w:val="39"/>
    <w:unhideWhenUsed/>
    <w:rsid w:val="004D1CC1"/>
    <w:pPr>
      <w:spacing w:after="100"/>
    </w:pPr>
  </w:style>
  <w:style w:type="character" w:styleId="Hyperlink">
    <w:name w:val="Hyperlink"/>
    <w:basedOn w:val="DefaultParagraphFont"/>
    <w:uiPriority w:val="99"/>
    <w:unhideWhenUsed/>
    <w:rsid w:val="004D1CC1"/>
    <w:rPr>
      <w:color w:val="0000FF"/>
      <w:u w:val="single"/>
    </w:rPr>
  </w:style>
  <w:style w:type="character" w:customStyle="1" w:styleId="Heading2Char">
    <w:name w:val="Heading 2 Char"/>
    <w:basedOn w:val="DefaultParagraphFont"/>
    <w:link w:val="Heading2"/>
    <w:uiPriority w:val="9"/>
    <w:rsid w:val="00695B97"/>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695B97"/>
    <w:rPr>
      <w:rFonts w:ascii="Times New Roman" w:eastAsia="Times New Roman" w:hAnsi="Times New Roman" w:cs="Times New Roman"/>
      <w:b/>
      <w:bCs/>
      <w:sz w:val="26"/>
      <w:szCs w:val="24"/>
    </w:rPr>
  </w:style>
  <w:style w:type="character" w:customStyle="1" w:styleId="Heading4Char">
    <w:name w:val="Heading 4 Char"/>
    <w:basedOn w:val="DefaultParagraphFont"/>
    <w:link w:val="Heading4"/>
    <w:uiPriority w:val="9"/>
    <w:rsid w:val="00695B97"/>
    <w:rPr>
      <w:rFonts w:ascii="Times New Roman" w:eastAsia="Times New Roman" w:hAnsi="Times New Roman" w:cs="Times New Roman"/>
      <w:b/>
      <w:bCs/>
      <w:iCs/>
      <w:sz w:val="26"/>
      <w:szCs w:val="24"/>
    </w:rPr>
  </w:style>
  <w:style w:type="paragraph" w:styleId="TOC2">
    <w:name w:val="toc 2"/>
    <w:basedOn w:val="Normal"/>
    <w:next w:val="Normal"/>
    <w:autoRedefine/>
    <w:uiPriority w:val="39"/>
    <w:unhideWhenUsed/>
    <w:rsid w:val="007D3C69"/>
    <w:pPr>
      <w:spacing w:after="100"/>
      <w:ind w:left="240"/>
    </w:pPr>
  </w:style>
  <w:style w:type="paragraph" w:styleId="TOC3">
    <w:name w:val="toc 3"/>
    <w:basedOn w:val="Normal"/>
    <w:next w:val="Normal"/>
    <w:autoRedefine/>
    <w:uiPriority w:val="39"/>
    <w:unhideWhenUsed/>
    <w:rsid w:val="007D3C69"/>
    <w:pPr>
      <w:spacing w:after="100"/>
      <w:ind w:left="480"/>
    </w:pPr>
  </w:style>
  <w:style w:type="paragraph" w:styleId="TOC4">
    <w:name w:val="toc 4"/>
    <w:basedOn w:val="Normal"/>
    <w:next w:val="Normal"/>
    <w:autoRedefine/>
    <w:uiPriority w:val="39"/>
    <w:unhideWhenUsed/>
    <w:rsid w:val="007D3C69"/>
    <w:pPr>
      <w:spacing w:after="100"/>
      <w:ind w:left="720"/>
    </w:pPr>
  </w:style>
  <w:style w:type="character" w:customStyle="1" w:styleId="Heading5Char">
    <w:name w:val="Heading 5 Char"/>
    <w:basedOn w:val="DefaultParagraphFont"/>
    <w:link w:val="Heading5"/>
    <w:uiPriority w:val="9"/>
    <w:rsid w:val="00695B97"/>
    <w:rPr>
      <w:rFonts w:ascii="Times New Roman" w:eastAsia="Times New Roman" w:hAnsi="Times New Roman" w:cs="Times New Roman"/>
      <w:b/>
      <w:sz w:val="26"/>
      <w:szCs w:val="24"/>
    </w:rPr>
  </w:style>
  <w:style w:type="paragraph" w:styleId="TOC5">
    <w:name w:val="toc 5"/>
    <w:basedOn w:val="Normal"/>
    <w:next w:val="Normal"/>
    <w:autoRedefine/>
    <w:uiPriority w:val="39"/>
    <w:unhideWhenUsed/>
    <w:rsid w:val="00A833D9"/>
    <w:pPr>
      <w:spacing w:after="100"/>
      <w:ind w:left="960"/>
    </w:pPr>
  </w:style>
  <w:style w:type="paragraph" w:styleId="Header">
    <w:name w:val="header"/>
    <w:basedOn w:val="Normal"/>
    <w:link w:val="HeaderChar"/>
    <w:uiPriority w:val="99"/>
    <w:unhideWhenUsed/>
    <w:rsid w:val="008F250B"/>
    <w:pPr>
      <w:tabs>
        <w:tab w:val="center" w:pos="4680"/>
        <w:tab w:val="right" w:pos="9360"/>
      </w:tabs>
    </w:pPr>
  </w:style>
  <w:style w:type="character" w:customStyle="1" w:styleId="HeaderChar">
    <w:name w:val="Header Char"/>
    <w:basedOn w:val="DefaultParagraphFont"/>
    <w:link w:val="Header"/>
    <w:uiPriority w:val="99"/>
    <w:rsid w:val="008F25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250B"/>
    <w:pPr>
      <w:tabs>
        <w:tab w:val="center" w:pos="4680"/>
        <w:tab w:val="right" w:pos="9360"/>
      </w:tabs>
    </w:pPr>
  </w:style>
  <w:style w:type="character" w:customStyle="1" w:styleId="FooterChar">
    <w:name w:val="Footer Char"/>
    <w:basedOn w:val="DefaultParagraphFont"/>
    <w:link w:val="Footer"/>
    <w:uiPriority w:val="99"/>
    <w:rsid w:val="008F250B"/>
    <w:rPr>
      <w:rFonts w:ascii="Times New Roman" w:eastAsia="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uiPriority w:val="99"/>
    <w:unhideWhenUsed/>
    <w:rsid w:val="003E58B9"/>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uiPriority w:val="99"/>
    <w:rsid w:val="003E58B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3E58B9"/>
    <w:rPr>
      <w:vertAlign w:val="superscript"/>
    </w:rPr>
  </w:style>
  <w:style w:type="paragraph" w:customStyle="1" w:styleId="p3">
    <w:name w:val="p3"/>
    <w:basedOn w:val="Normal"/>
    <w:rsid w:val="00A308F1"/>
    <w:pPr>
      <w:widowControl w:val="0"/>
      <w:tabs>
        <w:tab w:val="left" w:pos="204"/>
      </w:tabs>
      <w:autoSpaceDE w:val="0"/>
      <w:autoSpaceDN w:val="0"/>
      <w:adjustRightInd w:val="0"/>
    </w:pPr>
  </w:style>
  <w:style w:type="paragraph" w:styleId="NoSpacing">
    <w:name w:val="No Spacing"/>
    <w:uiPriority w:val="1"/>
    <w:qFormat/>
    <w:rsid w:val="00476017"/>
    <w:rPr>
      <w:rFonts w:ascii="Times New Roman" w:eastAsia="Times New Roman" w:hAnsi="Times New Roman"/>
      <w:sz w:val="24"/>
      <w:szCs w:val="24"/>
    </w:rPr>
  </w:style>
  <w:style w:type="paragraph" w:styleId="BodyText2">
    <w:name w:val="Body Text 2"/>
    <w:basedOn w:val="Normal"/>
    <w:link w:val="BodyText2Char"/>
    <w:rsid w:val="00D61003"/>
    <w:pPr>
      <w:spacing w:line="480" w:lineRule="auto"/>
      <w:ind w:firstLine="720"/>
      <w:jc w:val="both"/>
    </w:pPr>
  </w:style>
  <w:style w:type="character" w:customStyle="1" w:styleId="BodyText2Char">
    <w:name w:val="Body Text 2 Char"/>
    <w:basedOn w:val="DefaultParagraphFont"/>
    <w:link w:val="BodyText2"/>
    <w:rsid w:val="00D61003"/>
    <w:rPr>
      <w:rFonts w:ascii="Times New Roman" w:eastAsia="Times New Roman" w:hAnsi="Times New Roman" w:cs="Times New Roman"/>
      <w:sz w:val="24"/>
      <w:szCs w:val="24"/>
    </w:rPr>
  </w:style>
  <w:style w:type="paragraph" w:customStyle="1" w:styleId="FirmDouble05">
    <w:name w:val="Firm Double 05"/>
    <w:basedOn w:val="Normal"/>
    <w:rsid w:val="00BA2165"/>
    <w:pPr>
      <w:spacing w:after="120" w:line="480" w:lineRule="auto"/>
      <w:ind w:firstLine="720"/>
    </w:pPr>
  </w:style>
  <w:style w:type="paragraph" w:styleId="BalloonText">
    <w:name w:val="Balloon Text"/>
    <w:basedOn w:val="Normal"/>
    <w:link w:val="BalloonTextChar"/>
    <w:uiPriority w:val="99"/>
    <w:semiHidden/>
    <w:unhideWhenUsed/>
    <w:rsid w:val="003C545C"/>
    <w:rPr>
      <w:rFonts w:ascii="Tahoma" w:hAnsi="Tahoma" w:cs="Tahoma"/>
      <w:sz w:val="16"/>
      <w:szCs w:val="16"/>
    </w:rPr>
  </w:style>
  <w:style w:type="character" w:customStyle="1" w:styleId="BalloonTextChar">
    <w:name w:val="Balloon Text Char"/>
    <w:basedOn w:val="DefaultParagraphFont"/>
    <w:link w:val="BalloonText"/>
    <w:uiPriority w:val="99"/>
    <w:semiHidden/>
    <w:rsid w:val="003C545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177261">
      <w:bodyDiv w:val="1"/>
      <w:marLeft w:val="0"/>
      <w:marRight w:val="0"/>
      <w:marTop w:val="0"/>
      <w:marBottom w:val="0"/>
      <w:divBdr>
        <w:top w:val="none" w:sz="0" w:space="0" w:color="auto"/>
        <w:left w:val="none" w:sz="0" w:space="0" w:color="auto"/>
        <w:bottom w:val="none" w:sz="0" w:space="0" w:color="auto"/>
        <w:right w:val="none" w:sz="0" w:space="0" w:color="auto"/>
      </w:divBdr>
    </w:div>
    <w:div w:id="11137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A1E61-69CA-4C0A-9647-BD47CB05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mahinds</cp:lastModifiedBy>
  <cp:revision>10</cp:revision>
  <cp:lastPrinted>2009-12-23T15:41:00Z</cp:lastPrinted>
  <dcterms:created xsi:type="dcterms:W3CDTF">2009-12-09T19:22:00Z</dcterms:created>
  <dcterms:modified xsi:type="dcterms:W3CDTF">2009-12-23T15:42:00Z</dcterms:modified>
</cp:coreProperties>
</file>