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8F005F">
        <w:trPr>
          <w:trHeight w:val="990"/>
        </w:trPr>
        <w:tc>
          <w:tcPr>
            <w:tcW w:w="1363" w:type="dxa"/>
          </w:tcPr>
          <w:p w:rsidR="008F005F" w:rsidRDefault="00E37161">
            <w:pPr>
              <w:rPr>
                <w:sz w:val="24"/>
              </w:rPr>
            </w:pPr>
            <w:r w:rsidRPr="00E37161">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tcPr>
          <w:p w:rsidR="008F005F" w:rsidRDefault="008F005F">
            <w:pPr>
              <w:suppressAutoHyphens/>
              <w:spacing w:line="204" w:lineRule="auto"/>
              <w:jc w:val="center"/>
              <w:rPr>
                <w:rFonts w:ascii="Arial" w:hAnsi="Arial"/>
                <w:color w:val="000080"/>
                <w:spacing w:val="-3"/>
                <w:sz w:val="26"/>
              </w:rPr>
            </w:pPr>
          </w:p>
          <w:p w:rsidR="008F005F" w:rsidRDefault="008F00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8F005F" w:rsidRDefault="008F005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8F005F" w:rsidRDefault="008F005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8F005F" w:rsidRDefault="008F005F">
            <w:pPr>
              <w:rPr>
                <w:rFonts w:ascii="Arial" w:hAnsi="Arial"/>
                <w:sz w:val="12"/>
              </w:rPr>
            </w:pPr>
          </w:p>
          <w:p w:rsidR="008F005F" w:rsidRDefault="008F005F">
            <w:pPr>
              <w:rPr>
                <w:rFonts w:ascii="Arial" w:hAnsi="Arial"/>
                <w:sz w:val="12"/>
              </w:rPr>
            </w:pPr>
          </w:p>
          <w:p w:rsidR="008F005F" w:rsidRDefault="008F005F">
            <w:pPr>
              <w:rPr>
                <w:rFonts w:ascii="Arial" w:hAnsi="Arial"/>
                <w:sz w:val="12"/>
              </w:rPr>
            </w:pPr>
          </w:p>
          <w:p w:rsidR="008F005F" w:rsidRDefault="008F005F">
            <w:pPr>
              <w:rPr>
                <w:rFonts w:ascii="Arial" w:hAnsi="Arial"/>
                <w:sz w:val="12"/>
              </w:rPr>
            </w:pPr>
          </w:p>
          <w:p w:rsidR="008F005F" w:rsidRDefault="008F005F">
            <w:pPr>
              <w:rPr>
                <w:rFonts w:ascii="Arial" w:hAnsi="Arial"/>
                <w:sz w:val="12"/>
              </w:rPr>
            </w:pPr>
          </w:p>
          <w:p w:rsidR="008F005F" w:rsidRDefault="008F005F">
            <w:pPr>
              <w:rPr>
                <w:rFonts w:ascii="Arial" w:hAnsi="Arial"/>
                <w:sz w:val="12"/>
              </w:rPr>
            </w:pPr>
          </w:p>
          <w:p w:rsidR="008F005F" w:rsidRDefault="008F005F">
            <w:pPr>
              <w:jc w:val="right"/>
              <w:rPr>
                <w:rFonts w:ascii="Arial" w:hAnsi="Arial"/>
                <w:sz w:val="12"/>
              </w:rPr>
            </w:pPr>
            <w:r>
              <w:rPr>
                <w:rFonts w:ascii="Arial" w:hAnsi="Arial"/>
                <w:b/>
                <w:spacing w:val="-1"/>
                <w:sz w:val="12"/>
              </w:rPr>
              <w:t>IN REPLY PLEASE REFER TO OUR FILE</w:t>
            </w:r>
          </w:p>
        </w:tc>
      </w:tr>
    </w:tbl>
    <w:p w:rsidR="008F005F" w:rsidRDefault="008F005F">
      <w:pPr>
        <w:rPr>
          <w:sz w:val="24"/>
        </w:rPr>
        <w:sectPr w:rsidR="008F005F">
          <w:pgSz w:w="12240" w:h="15840"/>
          <w:pgMar w:top="504" w:right="1440" w:bottom="1440" w:left="1440" w:header="720" w:footer="720" w:gutter="0"/>
          <w:cols w:space="720"/>
        </w:sectPr>
      </w:pPr>
    </w:p>
    <w:p w:rsidR="0059387E" w:rsidRDefault="002809C8" w:rsidP="00E60486">
      <w:pPr>
        <w:tabs>
          <w:tab w:val="left" w:pos="-720"/>
        </w:tabs>
        <w:ind w:left="216"/>
        <w:jc w:val="center"/>
        <w:rPr>
          <w:sz w:val="24"/>
        </w:rPr>
      </w:pPr>
      <w:r>
        <w:rPr>
          <w:sz w:val="24"/>
        </w:rPr>
        <w:lastRenderedPageBreak/>
        <w:t>January 7, 2010</w:t>
      </w:r>
    </w:p>
    <w:p w:rsidR="007E0E59" w:rsidRDefault="007E0E59" w:rsidP="00E60486">
      <w:pPr>
        <w:tabs>
          <w:tab w:val="left" w:pos="-720"/>
        </w:tabs>
        <w:ind w:left="216"/>
        <w:jc w:val="center"/>
        <w:rPr>
          <w:sz w:val="24"/>
        </w:rPr>
      </w:pPr>
    </w:p>
    <w:p w:rsidR="007E0E59" w:rsidRDefault="007E0E59" w:rsidP="007E0E59">
      <w:pPr>
        <w:tabs>
          <w:tab w:val="left" w:pos="-720"/>
        </w:tabs>
        <w:ind w:left="216"/>
        <w:jc w:val="right"/>
        <w:rPr>
          <w:sz w:val="24"/>
        </w:rPr>
      </w:pPr>
      <w:r>
        <w:rPr>
          <w:sz w:val="24"/>
        </w:rPr>
        <w:t>G-2009-2127148</w:t>
      </w:r>
    </w:p>
    <w:p w:rsidR="007E0E59" w:rsidRDefault="007E0E59" w:rsidP="007E0E59">
      <w:pPr>
        <w:tabs>
          <w:tab w:val="left" w:pos="-720"/>
        </w:tabs>
        <w:ind w:left="216"/>
        <w:rPr>
          <w:sz w:val="24"/>
        </w:rPr>
      </w:pPr>
      <w:r>
        <w:rPr>
          <w:sz w:val="24"/>
        </w:rPr>
        <w:t>WARD L SMITH</w:t>
      </w:r>
    </w:p>
    <w:p w:rsidR="007E0E59" w:rsidRDefault="007E0E59" w:rsidP="007E0E59">
      <w:pPr>
        <w:tabs>
          <w:tab w:val="left" w:pos="-720"/>
        </w:tabs>
        <w:ind w:left="216"/>
        <w:rPr>
          <w:sz w:val="24"/>
        </w:rPr>
      </w:pPr>
      <w:r>
        <w:rPr>
          <w:sz w:val="24"/>
        </w:rPr>
        <w:t>COUNSEL FOR PECO ENERGY CO</w:t>
      </w:r>
    </w:p>
    <w:p w:rsidR="007E0E59" w:rsidRDefault="007E0E59" w:rsidP="007E0E59">
      <w:pPr>
        <w:tabs>
          <w:tab w:val="left" w:pos="-720"/>
        </w:tabs>
        <w:ind w:left="216"/>
        <w:rPr>
          <w:sz w:val="24"/>
        </w:rPr>
      </w:pPr>
      <w:r>
        <w:rPr>
          <w:sz w:val="24"/>
        </w:rPr>
        <w:t>2301 MARKET STREET S23 1</w:t>
      </w:r>
    </w:p>
    <w:p w:rsidR="007E0E59" w:rsidRDefault="007E0E59" w:rsidP="007E0E59">
      <w:pPr>
        <w:tabs>
          <w:tab w:val="left" w:pos="-720"/>
        </w:tabs>
        <w:ind w:left="216"/>
        <w:rPr>
          <w:sz w:val="24"/>
        </w:rPr>
      </w:pPr>
      <w:r>
        <w:rPr>
          <w:sz w:val="24"/>
        </w:rPr>
        <w:t>PO BOX 8699</w:t>
      </w:r>
    </w:p>
    <w:p w:rsidR="007E0E59" w:rsidRDefault="007E0E59" w:rsidP="007E0E59">
      <w:pPr>
        <w:tabs>
          <w:tab w:val="left" w:pos="-720"/>
        </w:tabs>
        <w:ind w:left="216"/>
        <w:rPr>
          <w:sz w:val="24"/>
        </w:rPr>
      </w:pPr>
      <w:r>
        <w:rPr>
          <w:sz w:val="24"/>
        </w:rPr>
        <w:t>PHILADELPHIA PA  19101-8699</w:t>
      </w:r>
    </w:p>
    <w:p w:rsidR="007E0E59" w:rsidRDefault="007E0E59" w:rsidP="007E0E59">
      <w:pPr>
        <w:tabs>
          <w:tab w:val="left" w:pos="-720"/>
        </w:tabs>
        <w:ind w:left="216"/>
        <w:rPr>
          <w:sz w:val="24"/>
        </w:rPr>
      </w:pPr>
    </w:p>
    <w:p w:rsidR="007E0E59" w:rsidRDefault="007E0E59" w:rsidP="007E0E59">
      <w:pPr>
        <w:tabs>
          <w:tab w:val="left" w:pos="-720"/>
        </w:tabs>
        <w:ind w:left="216"/>
        <w:rPr>
          <w:sz w:val="24"/>
        </w:rPr>
      </w:pPr>
    </w:p>
    <w:p w:rsidR="007E0E59" w:rsidRDefault="007E0E59" w:rsidP="007E0E59">
      <w:pPr>
        <w:tabs>
          <w:tab w:val="left" w:pos="-720"/>
        </w:tabs>
        <w:ind w:left="216"/>
        <w:rPr>
          <w:sz w:val="24"/>
        </w:rPr>
      </w:pPr>
      <w:r>
        <w:rPr>
          <w:sz w:val="24"/>
        </w:rPr>
        <w:tab/>
        <w:t>Re:</w:t>
      </w:r>
      <w:r>
        <w:rPr>
          <w:sz w:val="24"/>
        </w:rPr>
        <w:tab/>
        <w:t xml:space="preserve">PECO Energy Company’s Request for Approval of a Contract with an Affiliated </w:t>
      </w:r>
      <w:r>
        <w:rPr>
          <w:sz w:val="24"/>
        </w:rPr>
        <w:tab/>
      </w:r>
      <w:r>
        <w:rPr>
          <w:sz w:val="24"/>
        </w:rPr>
        <w:tab/>
      </w:r>
      <w:r>
        <w:rPr>
          <w:sz w:val="24"/>
        </w:rPr>
        <w:tab/>
        <w:t>Interest for the Transfer of Certain Information Technology Assets</w:t>
      </w:r>
    </w:p>
    <w:p w:rsidR="007E0E59" w:rsidRDefault="007E0E59" w:rsidP="007E0E59">
      <w:pPr>
        <w:tabs>
          <w:tab w:val="left" w:pos="-720"/>
        </w:tabs>
        <w:ind w:left="216"/>
        <w:rPr>
          <w:sz w:val="24"/>
        </w:rPr>
      </w:pPr>
    </w:p>
    <w:p w:rsidR="007E0E59" w:rsidRDefault="007E0E59" w:rsidP="007E0E59">
      <w:pPr>
        <w:tabs>
          <w:tab w:val="left" w:pos="-720"/>
        </w:tabs>
        <w:ind w:left="216"/>
        <w:rPr>
          <w:sz w:val="24"/>
        </w:rPr>
      </w:pPr>
      <w:r>
        <w:rPr>
          <w:sz w:val="24"/>
        </w:rPr>
        <w:t>Dear Mr. Smith:</w:t>
      </w:r>
    </w:p>
    <w:p w:rsidR="007E0E59" w:rsidRDefault="007E0E59" w:rsidP="007E0E59">
      <w:pPr>
        <w:tabs>
          <w:tab w:val="left" w:pos="-720"/>
        </w:tabs>
        <w:ind w:left="216"/>
        <w:rPr>
          <w:sz w:val="24"/>
        </w:rPr>
      </w:pPr>
    </w:p>
    <w:p w:rsidR="007E0E59" w:rsidRDefault="007E0E59" w:rsidP="007E0E59">
      <w:pPr>
        <w:tabs>
          <w:tab w:val="left" w:pos="-720"/>
        </w:tabs>
        <w:ind w:left="216"/>
        <w:rPr>
          <w:sz w:val="24"/>
        </w:rPr>
      </w:pPr>
      <w:r>
        <w:rPr>
          <w:sz w:val="24"/>
        </w:rPr>
        <w:tab/>
      </w:r>
      <w:r>
        <w:rPr>
          <w:sz w:val="24"/>
        </w:rPr>
        <w:tab/>
        <w:t xml:space="preserve">On August 25, 2009, PECO Energy Company (PECO) filed with the Commission, pursuant to 66 Pa. C. S. §§ 2102, </w:t>
      </w:r>
      <w:r>
        <w:rPr>
          <w:i/>
          <w:sz w:val="24"/>
        </w:rPr>
        <w:t>et seq.</w:t>
      </w:r>
      <w:r>
        <w:rPr>
          <w:sz w:val="24"/>
        </w:rPr>
        <w:t>, the above-referenced Transfer Agreement (Agreement).  By Secretarial Letter dated September 22, 2009, the Commission extended the consideration period of this Agreement until further Order of the Commission.</w:t>
      </w:r>
    </w:p>
    <w:p w:rsidR="007E0E59" w:rsidRDefault="007E0E59" w:rsidP="007E0E59">
      <w:pPr>
        <w:tabs>
          <w:tab w:val="left" w:pos="-720"/>
        </w:tabs>
        <w:ind w:left="216"/>
        <w:rPr>
          <w:sz w:val="24"/>
        </w:rPr>
      </w:pPr>
    </w:p>
    <w:p w:rsidR="007E0E59" w:rsidRDefault="007E0E59" w:rsidP="007E0E59">
      <w:pPr>
        <w:tabs>
          <w:tab w:val="left" w:pos="-720"/>
        </w:tabs>
        <w:ind w:left="216"/>
        <w:rPr>
          <w:sz w:val="24"/>
        </w:rPr>
      </w:pPr>
      <w:r>
        <w:rPr>
          <w:sz w:val="24"/>
        </w:rPr>
        <w:tab/>
      </w:r>
      <w:r>
        <w:rPr>
          <w:sz w:val="24"/>
        </w:rPr>
        <w:tab/>
        <w:t>This Agreement was entered into between PECO and its affiliate Exelon Business Services Company (EBSC) and provides for a transfer of certain Information Technology Assets from EBSC to PECO.</w:t>
      </w:r>
    </w:p>
    <w:p w:rsidR="00DC5F8F" w:rsidRDefault="00DC5F8F" w:rsidP="007E0E59">
      <w:pPr>
        <w:tabs>
          <w:tab w:val="left" w:pos="-720"/>
        </w:tabs>
        <w:ind w:left="216"/>
        <w:rPr>
          <w:sz w:val="24"/>
        </w:rPr>
      </w:pPr>
    </w:p>
    <w:p w:rsidR="00DC5F8F" w:rsidRDefault="00DC5F8F" w:rsidP="007E0E59">
      <w:pPr>
        <w:tabs>
          <w:tab w:val="left" w:pos="-720"/>
        </w:tabs>
        <w:ind w:left="216"/>
        <w:rPr>
          <w:i/>
          <w:sz w:val="24"/>
        </w:rPr>
      </w:pPr>
      <w:r>
        <w:rPr>
          <w:sz w:val="24"/>
        </w:rPr>
        <w:tab/>
      </w:r>
      <w:r>
        <w:rPr>
          <w:sz w:val="24"/>
        </w:rPr>
        <w:tab/>
        <w:t xml:space="preserve">Upon review of the Company’s filing, it does not appear that this Agreement is unreasonable or contrary to the public interest.  Therefore, this filing is hereby approved.  However, approval of this filing does not constitute a determination that the associated costs or expenses are reasonable or prudent for the purposes of determining just and reasonable rates.  Furthermore, the Commission’s approval is contingent upon the possibility that subsequent audits, reviews and inquiries in any Commission proceeding may be conducted, pursuant to </w:t>
      </w:r>
      <w:r>
        <w:rPr>
          <w:sz w:val="24"/>
        </w:rPr>
        <w:br/>
        <w:t xml:space="preserve">66 Pa. §§ 2102, </w:t>
      </w:r>
      <w:r>
        <w:rPr>
          <w:i/>
          <w:sz w:val="24"/>
        </w:rPr>
        <w:t>et seq.</w:t>
      </w:r>
    </w:p>
    <w:p w:rsidR="00DC5F8F" w:rsidRDefault="00DC5F8F" w:rsidP="007E0E59">
      <w:pPr>
        <w:tabs>
          <w:tab w:val="left" w:pos="-720"/>
        </w:tabs>
        <w:ind w:left="216"/>
        <w:rPr>
          <w:i/>
          <w:sz w:val="24"/>
        </w:rPr>
      </w:pPr>
    </w:p>
    <w:p w:rsidR="00DC5F8F" w:rsidRDefault="002809C8" w:rsidP="007E0E59">
      <w:pPr>
        <w:tabs>
          <w:tab w:val="left" w:pos="-720"/>
        </w:tabs>
        <w:ind w:left="216"/>
        <w:rPr>
          <w:sz w:val="24"/>
        </w:rPr>
      </w:pPr>
      <w:r>
        <w:rPr>
          <w:noProof/>
          <w:sz w:val="24"/>
        </w:rPr>
        <w:pict>
          <v:shape id="Picture 2" o:spid="_x0000_s1027" type="#_x0000_t75" style="position:absolute;left:0;text-align:left;margin-left:177pt;margin-top:39.3pt;width:202.5pt;height:102pt;z-index:-1;visibility:visible">
            <v:imagedata r:id="rId8" o:title=""/>
          </v:shape>
        </w:pict>
      </w:r>
      <w:r w:rsidR="00DC5F8F">
        <w:rPr>
          <w:i/>
          <w:sz w:val="24"/>
        </w:rPr>
        <w:tab/>
      </w:r>
      <w:r w:rsidR="00DC5F8F">
        <w:rPr>
          <w:i/>
          <w:sz w:val="24"/>
        </w:rPr>
        <w:tab/>
      </w:r>
      <w:r w:rsidR="00DC5F8F">
        <w:rPr>
          <w:sz w:val="24"/>
        </w:rPr>
        <w:t>In addition, this approval will apply only to the agreement, services, matters and parties specifically and clearly defined under this instant proceeding, as well as under any associated and previously filed filings.</w:t>
      </w:r>
    </w:p>
    <w:p w:rsidR="00DC5F8F" w:rsidRDefault="00DC5F8F" w:rsidP="007E0E59">
      <w:pPr>
        <w:tabs>
          <w:tab w:val="left" w:pos="-720"/>
        </w:tabs>
        <w:ind w:left="216"/>
        <w:rPr>
          <w:sz w:val="24"/>
        </w:rPr>
      </w:pPr>
    </w:p>
    <w:p w:rsidR="00DC5F8F" w:rsidRDefault="00DC5F8F" w:rsidP="007E0E59">
      <w:pPr>
        <w:tabs>
          <w:tab w:val="left" w:pos="-720"/>
        </w:tabs>
        <w:ind w:left="216"/>
        <w:rPr>
          <w:sz w:val="24"/>
        </w:rPr>
      </w:pPr>
      <w:r>
        <w:rPr>
          <w:sz w:val="24"/>
        </w:rPr>
        <w:tab/>
      </w:r>
      <w:r>
        <w:rPr>
          <w:sz w:val="24"/>
        </w:rPr>
        <w:tab/>
      </w:r>
      <w:r>
        <w:rPr>
          <w:sz w:val="24"/>
        </w:rPr>
        <w:tab/>
      </w:r>
      <w:r>
        <w:rPr>
          <w:sz w:val="24"/>
        </w:rPr>
        <w:tab/>
      </w:r>
      <w:r>
        <w:rPr>
          <w:sz w:val="24"/>
        </w:rPr>
        <w:tab/>
      </w:r>
      <w:r>
        <w:rPr>
          <w:sz w:val="24"/>
        </w:rPr>
        <w:tab/>
      </w:r>
      <w:r>
        <w:rPr>
          <w:sz w:val="24"/>
        </w:rPr>
        <w:tab/>
        <w:t>Sincerely,</w:t>
      </w:r>
    </w:p>
    <w:p w:rsidR="00DC5F8F" w:rsidRDefault="00DC5F8F" w:rsidP="007E0E59">
      <w:pPr>
        <w:tabs>
          <w:tab w:val="left" w:pos="-720"/>
        </w:tabs>
        <w:ind w:left="216"/>
        <w:rPr>
          <w:sz w:val="24"/>
        </w:rPr>
      </w:pPr>
    </w:p>
    <w:p w:rsidR="00DC5F8F" w:rsidRDefault="00DC5F8F" w:rsidP="007E0E59">
      <w:pPr>
        <w:tabs>
          <w:tab w:val="left" w:pos="-720"/>
        </w:tabs>
        <w:ind w:left="216"/>
        <w:rPr>
          <w:sz w:val="24"/>
        </w:rPr>
      </w:pPr>
    </w:p>
    <w:p w:rsidR="00DC5F8F" w:rsidRDefault="00DC5F8F" w:rsidP="007E0E59">
      <w:pPr>
        <w:tabs>
          <w:tab w:val="left" w:pos="-720"/>
        </w:tabs>
        <w:ind w:left="216"/>
        <w:rPr>
          <w:sz w:val="24"/>
        </w:rPr>
      </w:pPr>
      <w:r>
        <w:rPr>
          <w:sz w:val="24"/>
        </w:rPr>
        <w:tab/>
      </w:r>
      <w:r>
        <w:rPr>
          <w:sz w:val="24"/>
        </w:rPr>
        <w:tab/>
      </w:r>
      <w:r>
        <w:rPr>
          <w:sz w:val="24"/>
        </w:rPr>
        <w:tab/>
      </w:r>
      <w:r>
        <w:rPr>
          <w:sz w:val="24"/>
        </w:rPr>
        <w:tab/>
      </w:r>
      <w:r>
        <w:rPr>
          <w:sz w:val="24"/>
        </w:rPr>
        <w:tab/>
      </w:r>
      <w:r>
        <w:rPr>
          <w:sz w:val="24"/>
        </w:rPr>
        <w:tab/>
      </w:r>
      <w:r>
        <w:rPr>
          <w:sz w:val="24"/>
        </w:rPr>
        <w:tab/>
        <w:t>James J. McNulty</w:t>
      </w:r>
    </w:p>
    <w:p w:rsidR="00DC5F8F" w:rsidRDefault="00DC5F8F" w:rsidP="007E0E59">
      <w:pPr>
        <w:tabs>
          <w:tab w:val="left" w:pos="-720"/>
        </w:tabs>
        <w:ind w:left="216"/>
        <w:rPr>
          <w:sz w:val="24"/>
        </w:rPr>
      </w:pPr>
      <w:r>
        <w:rPr>
          <w:sz w:val="24"/>
        </w:rPr>
        <w:tab/>
      </w:r>
      <w:r>
        <w:rPr>
          <w:sz w:val="24"/>
        </w:rPr>
        <w:tab/>
      </w:r>
      <w:r>
        <w:rPr>
          <w:sz w:val="24"/>
        </w:rPr>
        <w:tab/>
      </w:r>
      <w:r>
        <w:rPr>
          <w:sz w:val="24"/>
        </w:rPr>
        <w:tab/>
      </w:r>
      <w:r>
        <w:rPr>
          <w:sz w:val="24"/>
        </w:rPr>
        <w:tab/>
      </w:r>
      <w:r>
        <w:rPr>
          <w:sz w:val="24"/>
        </w:rPr>
        <w:tab/>
      </w:r>
      <w:r>
        <w:rPr>
          <w:sz w:val="24"/>
        </w:rPr>
        <w:tab/>
        <w:t>Secretary</w:t>
      </w:r>
    </w:p>
    <w:p w:rsidR="00DC5F8F" w:rsidRDefault="00DC5F8F" w:rsidP="007E0E59">
      <w:pPr>
        <w:tabs>
          <w:tab w:val="left" w:pos="-720"/>
        </w:tabs>
        <w:ind w:left="216"/>
        <w:rPr>
          <w:sz w:val="24"/>
        </w:rPr>
      </w:pPr>
    </w:p>
    <w:p w:rsidR="00DC5F8F" w:rsidRDefault="00DC5F8F" w:rsidP="007E0E59">
      <w:pPr>
        <w:tabs>
          <w:tab w:val="left" w:pos="-720"/>
        </w:tabs>
        <w:ind w:left="216"/>
        <w:rPr>
          <w:sz w:val="24"/>
        </w:rPr>
      </w:pPr>
      <w:r>
        <w:rPr>
          <w:sz w:val="24"/>
        </w:rPr>
        <w:t>cc:</w:t>
      </w:r>
      <w:r>
        <w:rPr>
          <w:sz w:val="24"/>
        </w:rPr>
        <w:tab/>
        <w:t>Elaine McDonald, FUS</w:t>
      </w:r>
    </w:p>
    <w:p w:rsidR="00DC5F8F" w:rsidRDefault="00DC5F8F" w:rsidP="007E0E59">
      <w:pPr>
        <w:tabs>
          <w:tab w:val="left" w:pos="-720"/>
        </w:tabs>
        <w:ind w:left="216"/>
        <w:rPr>
          <w:sz w:val="24"/>
        </w:rPr>
      </w:pPr>
      <w:r>
        <w:rPr>
          <w:sz w:val="24"/>
        </w:rPr>
        <w:tab/>
        <w:t>Jeannine Snyder, FUS</w:t>
      </w:r>
    </w:p>
    <w:p w:rsidR="00DC5F8F" w:rsidRDefault="00DC5F8F" w:rsidP="007E0E59">
      <w:pPr>
        <w:tabs>
          <w:tab w:val="left" w:pos="-720"/>
        </w:tabs>
        <w:ind w:left="216"/>
        <w:rPr>
          <w:sz w:val="24"/>
        </w:rPr>
      </w:pPr>
      <w:r>
        <w:rPr>
          <w:sz w:val="24"/>
        </w:rPr>
        <w:tab/>
        <w:t>David Keim, FUS</w:t>
      </w:r>
    </w:p>
    <w:p w:rsidR="00DC5F8F" w:rsidRPr="00DC5F8F" w:rsidRDefault="00DC5F8F" w:rsidP="007E0E59">
      <w:pPr>
        <w:tabs>
          <w:tab w:val="left" w:pos="-720"/>
        </w:tabs>
        <w:ind w:left="216"/>
        <w:rPr>
          <w:sz w:val="24"/>
        </w:rPr>
      </w:pPr>
      <w:r>
        <w:rPr>
          <w:sz w:val="24"/>
        </w:rPr>
        <w:tab/>
        <w:t>Kathleen Aunkst, Secretary’s Bureau</w:t>
      </w:r>
    </w:p>
    <w:sectPr w:rsidR="00DC5F8F" w:rsidRPr="00DC5F8F" w:rsidSect="00E37161">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705" w:rsidRDefault="002F4705">
      <w:r>
        <w:separator/>
      </w:r>
    </w:p>
  </w:endnote>
  <w:endnote w:type="continuationSeparator" w:id="0">
    <w:p w:rsidR="002F4705" w:rsidRDefault="002F47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705" w:rsidRDefault="002F4705">
      <w:r>
        <w:separator/>
      </w:r>
    </w:p>
  </w:footnote>
  <w:footnote w:type="continuationSeparator" w:id="0">
    <w:p w:rsidR="002F4705" w:rsidRDefault="002F47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005F"/>
    <w:rsid w:val="00054B79"/>
    <w:rsid w:val="00150330"/>
    <w:rsid w:val="001859CC"/>
    <w:rsid w:val="001E7041"/>
    <w:rsid w:val="002809C8"/>
    <w:rsid w:val="002F4705"/>
    <w:rsid w:val="00337C2D"/>
    <w:rsid w:val="0036152B"/>
    <w:rsid w:val="0041790E"/>
    <w:rsid w:val="004E6FB5"/>
    <w:rsid w:val="0059387E"/>
    <w:rsid w:val="005E18A8"/>
    <w:rsid w:val="00743F02"/>
    <w:rsid w:val="00773E93"/>
    <w:rsid w:val="007E0E59"/>
    <w:rsid w:val="008F005F"/>
    <w:rsid w:val="00A53061"/>
    <w:rsid w:val="00A65F01"/>
    <w:rsid w:val="00B55594"/>
    <w:rsid w:val="00DC5F8F"/>
    <w:rsid w:val="00E03D2E"/>
    <w:rsid w:val="00E3152E"/>
    <w:rsid w:val="00E37161"/>
    <w:rsid w:val="00E60486"/>
    <w:rsid w:val="00F10B0D"/>
    <w:rsid w:val="00FD7C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161"/>
  </w:style>
  <w:style w:type="paragraph" w:styleId="Heading1">
    <w:name w:val="heading 1"/>
    <w:basedOn w:val="Normal"/>
    <w:next w:val="Normal"/>
    <w:qFormat/>
    <w:rsid w:val="00E3716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37161"/>
    <w:pPr>
      <w:ind w:left="360"/>
    </w:pPr>
    <w:rPr>
      <w:sz w:val="24"/>
    </w:rPr>
  </w:style>
  <w:style w:type="paragraph" w:styleId="Header">
    <w:name w:val="header"/>
    <w:basedOn w:val="Normal"/>
    <w:rsid w:val="00E37161"/>
    <w:pPr>
      <w:tabs>
        <w:tab w:val="center" w:pos="4320"/>
        <w:tab w:val="right" w:pos="8640"/>
      </w:tabs>
    </w:pPr>
  </w:style>
  <w:style w:type="paragraph" w:styleId="Footer">
    <w:name w:val="footer"/>
    <w:basedOn w:val="Normal"/>
    <w:rsid w:val="00E37161"/>
    <w:pPr>
      <w:tabs>
        <w:tab w:val="center" w:pos="4320"/>
        <w:tab w:val="right" w:pos="8640"/>
      </w:tabs>
    </w:pPr>
  </w:style>
  <w:style w:type="paragraph" w:styleId="BodyText">
    <w:name w:val="Body Text"/>
    <w:basedOn w:val="Normal"/>
    <w:rsid w:val="00E37161"/>
    <w:rPr>
      <w:sz w:val="24"/>
    </w:rPr>
  </w:style>
  <w:style w:type="paragraph" w:styleId="BalloonText">
    <w:name w:val="Balloon Text"/>
    <w:basedOn w:val="Normal"/>
    <w:link w:val="BalloonTextChar"/>
    <w:rsid w:val="002809C8"/>
    <w:rPr>
      <w:rFonts w:ascii="Tahoma" w:hAnsi="Tahoma" w:cs="Tahoma"/>
      <w:sz w:val="16"/>
      <w:szCs w:val="16"/>
    </w:rPr>
  </w:style>
  <w:style w:type="character" w:customStyle="1" w:styleId="BalloonTextChar">
    <w:name w:val="Balloon Text Char"/>
    <w:basedOn w:val="DefaultParagraphFont"/>
    <w:link w:val="BalloonText"/>
    <w:rsid w:val="00280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PLATZER</dc:creator>
  <cp:keywords/>
  <dc:description/>
  <cp:lastModifiedBy>joyce marie farner</cp:lastModifiedBy>
  <cp:revision>4</cp:revision>
  <cp:lastPrinted>2010-01-07T19:12:00Z</cp:lastPrinted>
  <dcterms:created xsi:type="dcterms:W3CDTF">2010-01-07T18:48:00Z</dcterms:created>
  <dcterms:modified xsi:type="dcterms:W3CDTF">2010-01-07T19:13:00Z</dcterms:modified>
</cp:coreProperties>
</file>