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4B86" w:rsidRPr="00AB294A" w:rsidRDefault="00254B86" w:rsidP="00254B86">
      <w:pPr>
        <w:pStyle w:val="TxBrc2"/>
        <w:spacing w:line="240" w:lineRule="auto"/>
        <w:rPr>
          <w:b/>
        </w:rPr>
      </w:pPr>
      <w:r w:rsidRPr="00AB294A">
        <w:rPr>
          <w:b/>
        </w:rPr>
        <w:t>BEFORE THE</w:t>
      </w:r>
    </w:p>
    <w:p w:rsidR="00254B86" w:rsidRDefault="00254B86" w:rsidP="00D57C43">
      <w:pPr>
        <w:pStyle w:val="TxBrc2"/>
        <w:spacing w:line="240" w:lineRule="auto"/>
        <w:rPr>
          <w:b/>
        </w:rPr>
      </w:pPr>
      <w:smartTag w:uri="urn:schemas-microsoft-com:office:smarttags" w:element="State">
        <w:smartTag w:uri="urn:schemas-microsoft-com:office:smarttags" w:element="place">
          <w:r w:rsidRPr="00AB294A">
            <w:rPr>
              <w:b/>
            </w:rPr>
            <w:t>PENNSYLVANIA</w:t>
          </w:r>
        </w:smartTag>
      </w:smartTag>
      <w:r w:rsidRPr="00AB294A">
        <w:rPr>
          <w:b/>
        </w:rPr>
        <w:t xml:space="preserve"> PUBLIC UTILITY COMMISSION</w:t>
      </w:r>
    </w:p>
    <w:p w:rsidR="00D57C43" w:rsidRDefault="00D57C43" w:rsidP="00D57C43">
      <w:pPr>
        <w:pStyle w:val="TxBrc2"/>
        <w:spacing w:line="240" w:lineRule="auto"/>
        <w:rPr>
          <w:b/>
        </w:rPr>
      </w:pPr>
    </w:p>
    <w:p w:rsidR="00D57C43" w:rsidRDefault="00D57C43" w:rsidP="00D57C43">
      <w:pPr>
        <w:pStyle w:val="TxBrc2"/>
        <w:spacing w:line="240" w:lineRule="auto"/>
        <w:rPr>
          <w:b/>
        </w:rPr>
      </w:pPr>
    </w:p>
    <w:p w:rsidR="00614F71" w:rsidRDefault="0006121B" w:rsidP="00D65F7F">
      <w:pPr>
        <w:tabs>
          <w:tab w:val="left" w:pos="204"/>
        </w:tabs>
      </w:pPr>
      <w:r>
        <w:t>Timothy R. Johnson</w:t>
      </w:r>
      <w:r w:rsidR="00D57C43">
        <w:tab/>
      </w:r>
      <w:r w:rsidR="00D57C43">
        <w:tab/>
      </w:r>
      <w:r w:rsidR="00D57C43">
        <w:tab/>
      </w:r>
      <w:r w:rsidR="00D57C43">
        <w:tab/>
      </w:r>
      <w:r w:rsidR="00D57C43">
        <w:tab/>
        <w:t>:</w:t>
      </w:r>
    </w:p>
    <w:p w:rsidR="00C465D1" w:rsidRDefault="00614F71" w:rsidP="00D65F7F">
      <w:pPr>
        <w:tabs>
          <w:tab w:val="left" w:pos="204"/>
        </w:tabs>
      </w:pPr>
      <w:r>
        <w:t xml:space="preserve">        and</w:t>
      </w:r>
      <w:r w:rsidR="00C412EC">
        <w:tab/>
      </w:r>
      <w:r w:rsidR="00C412EC">
        <w:tab/>
      </w:r>
      <w:r w:rsidR="00C412EC">
        <w:tab/>
      </w:r>
      <w:r w:rsidR="00C412EC">
        <w:tab/>
      </w:r>
      <w:r w:rsidR="00C412EC">
        <w:tab/>
      </w:r>
      <w:r w:rsidR="00D57C43">
        <w:tab/>
      </w:r>
      <w:r w:rsidR="00C412EC">
        <w:t>:</w:t>
      </w:r>
    </w:p>
    <w:p w:rsidR="00C465D1" w:rsidRDefault="00092122" w:rsidP="00D65F7F">
      <w:pPr>
        <w:tabs>
          <w:tab w:val="left" w:pos="204"/>
        </w:tabs>
      </w:pPr>
      <w:r>
        <w:t>Hixc</w:t>
      </w:r>
      <w:r w:rsidR="0006121B">
        <w:t>y Cothran</w:t>
      </w:r>
      <w:r w:rsidR="00C412EC">
        <w:tab/>
      </w:r>
      <w:r w:rsidR="00C412EC">
        <w:tab/>
      </w:r>
      <w:r w:rsidR="00C412EC">
        <w:tab/>
      </w:r>
      <w:r w:rsidR="00C412EC">
        <w:tab/>
      </w:r>
      <w:r w:rsidR="00C412EC">
        <w:tab/>
      </w:r>
      <w:r w:rsidR="00C412EC">
        <w:tab/>
        <w:t>:</w:t>
      </w:r>
    </w:p>
    <w:p w:rsidR="00C465D1" w:rsidRDefault="00C412EC" w:rsidP="00D65F7F">
      <w:pPr>
        <w:tabs>
          <w:tab w:val="left" w:pos="204"/>
        </w:tabs>
      </w:pPr>
      <w:r>
        <w:tab/>
      </w:r>
      <w:r>
        <w:tab/>
      </w:r>
      <w:r>
        <w:tab/>
      </w:r>
      <w:r>
        <w:tab/>
      </w:r>
      <w:r>
        <w:tab/>
      </w:r>
      <w:r>
        <w:tab/>
      </w:r>
      <w:r>
        <w:tab/>
      </w:r>
      <w:r>
        <w:tab/>
        <w:t>:</w:t>
      </w:r>
    </w:p>
    <w:p w:rsidR="00C465D1" w:rsidRDefault="00C465D1" w:rsidP="00D65F7F">
      <w:pPr>
        <w:tabs>
          <w:tab w:val="left" w:pos="204"/>
        </w:tabs>
      </w:pPr>
      <w:r>
        <w:tab/>
      </w:r>
      <w:r>
        <w:tab/>
        <w:t>v.</w:t>
      </w:r>
      <w:r>
        <w:tab/>
      </w:r>
      <w:r>
        <w:tab/>
      </w:r>
      <w:r>
        <w:tab/>
      </w:r>
      <w:r>
        <w:tab/>
      </w:r>
      <w:r>
        <w:tab/>
      </w:r>
      <w:r>
        <w:tab/>
      </w:r>
      <w:r w:rsidR="00C412EC">
        <w:t>:</w:t>
      </w:r>
      <w:r w:rsidR="00C412EC">
        <w:tab/>
      </w:r>
      <w:r w:rsidR="00C412EC">
        <w:tab/>
      </w:r>
      <w:r>
        <w:t>C-2008-203</w:t>
      </w:r>
      <w:r w:rsidR="0006121B">
        <w:t>5745</w:t>
      </w:r>
    </w:p>
    <w:p w:rsidR="00C465D1" w:rsidRDefault="00C412EC" w:rsidP="00D65F7F">
      <w:pPr>
        <w:tabs>
          <w:tab w:val="left" w:pos="204"/>
        </w:tabs>
      </w:pPr>
      <w:r>
        <w:tab/>
      </w:r>
      <w:r>
        <w:tab/>
      </w:r>
      <w:r>
        <w:tab/>
      </w:r>
      <w:r>
        <w:tab/>
      </w:r>
      <w:r>
        <w:tab/>
      </w:r>
      <w:r>
        <w:tab/>
      </w:r>
      <w:r>
        <w:tab/>
      </w:r>
      <w:r>
        <w:tab/>
        <w:t>:</w:t>
      </w:r>
    </w:p>
    <w:p w:rsidR="00D65F7F" w:rsidRDefault="00C465D1" w:rsidP="00D65F7F">
      <w:pPr>
        <w:tabs>
          <w:tab w:val="left" w:pos="204"/>
        </w:tabs>
      </w:pPr>
      <w:r>
        <w:t>Global Tel*Link</w:t>
      </w:r>
      <w:r w:rsidR="00D65F7F">
        <w:tab/>
      </w:r>
      <w:r w:rsidR="00D65F7F">
        <w:tab/>
      </w:r>
      <w:r w:rsidR="00D65F7F">
        <w:tab/>
      </w:r>
      <w:r w:rsidR="00D65F7F">
        <w:tab/>
      </w:r>
      <w:r w:rsidR="00D65F7F">
        <w:tab/>
      </w:r>
      <w:r w:rsidR="00156E9B">
        <w:t>:</w:t>
      </w:r>
      <w:r w:rsidR="00D65F7F">
        <w:tab/>
      </w:r>
      <w:r w:rsidR="00D65F7F">
        <w:tab/>
      </w:r>
    </w:p>
    <w:p w:rsidR="00D65F7F" w:rsidRDefault="00D65F7F" w:rsidP="00D65F7F">
      <w:pPr>
        <w:tabs>
          <w:tab w:val="left" w:pos="204"/>
        </w:tabs>
      </w:pPr>
    </w:p>
    <w:p w:rsidR="00D65F7F" w:rsidRDefault="00D65F7F" w:rsidP="00D65F7F">
      <w:pPr>
        <w:tabs>
          <w:tab w:val="left" w:pos="204"/>
        </w:tabs>
        <w:rPr>
          <w:b/>
          <w:bCs/>
          <w:u w:val="single"/>
        </w:rPr>
      </w:pPr>
    </w:p>
    <w:p w:rsidR="00DD05A4" w:rsidRDefault="000C2AE9" w:rsidP="00D57C43">
      <w:pPr>
        <w:jc w:val="center"/>
      </w:pPr>
      <w:r w:rsidRPr="000C2AE9">
        <w:rPr>
          <w:b/>
          <w:u w:val="single"/>
        </w:rPr>
        <w:t>INITIAL DECISION</w:t>
      </w:r>
    </w:p>
    <w:p w:rsidR="000C2AE9" w:rsidRDefault="000C2AE9" w:rsidP="000C2AE9">
      <w:pPr>
        <w:ind w:firstLine="1440"/>
        <w:jc w:val="center"/>
      </w:pPr>
    </w:p>
    <w:p w:rsidR="000C2AE9" w:rsidRDefault="000C2AE9" w:rsidP="000C2AE9">
      <w:pPr>
        <w:ind w:firstLine="1440"/>
        <w:jc w:val="center"/>
      </w:pPr>
    </w:p>
    <w:p w:rsidR="000C2AE9" w:rsidRDefault="000C2AE9" w:rsidP="00D57C43">
      <w:pPr>
        <w:jc w:val="center"/>
      </w:pPr>
      <w:r>
        <w:t>Before</w:t>
      </w:r>
    </w:p>
    <w:p w:rsidR="000C2AE9" w:rsidRDefault="000C2AE9" w:rsidP="00D57C43">
      <w:pPr>
        <w:jc w:val="center"/>
      </w:pPr>
      <w:r>
        <w:t>Charles E. Rainey, Jr.</w:t>
      </w:r>
    </w:p>
    <w:p w:rsidR="000C2AE9" w:rsidRDefault="000C2AE9" w:rsidP="00D57C43">
      <w:pPr>
        <w:jc w:val="center"/>
      </w:pPr>
      <w:r>
        <w:t>Administrative Law Judge</w:t>
      </w:r>
    </w:p>
    <w:p w:rsidR="000C2AE9" w:rsidRDefault="000C2AE9" w:rsidP="00D57C43">
      <w:pPr>
        <w:jc w:val="center"/>
      </w:pPr>
    </w:p>
    <w:p w:rsidR="000C2AE9" w:rsidRDefault="000C2AE9" w:rsidP="00D57C43">
      <w:pPr>
        <w:jc w:val="center"/>
      </w:pPr>
    </w:p>
    <w:p w:rsidR="000C2AE9" w:rsidRDefault="000C2AE9" w:rsidP="00D57C43">
      <w:pPr>
        <w:jc w:val="center"/>
      </w:pPr>
      <w:r w:rsidRPr="000C2AE9">
        <w:rPr>
          <w:u w:val="single"/>
        </w:rPr>
        <w:t>HISTORY OF THE PROCEEDING</w:t>
      </w:r>
    </w:p>
    <w:p w:rsidR="00C84691" w:rsidRPr="000C2AE9" w:rsidRDefault="00C84691" w:rsidP="000C2AE9">
      <w:pPr>
        <w:ind w:firstLine="1440"/>
      </w:pPr>
    </w:p>
    <w:p w:rsidR="00593E1E" w:rsidRDefault="003861CC" w:rsidP="00502289">
      <w:pPr>
        <w:spacing w:line="360" w:lineRule="auto"/>
      </w:pPr>
      <w:r>
        <w:tab/>
      </w:r>
      <w:r>
        <w:tab/>
      </w:r>
    </w:p>
    <w:p w:rsidR="00E3362F" w:rsidRDefault="00BF53C5" w:rsidP="00502289">
      <w:pPr>
        <w:spacing w:line="360" w:lineRule="auto"/>
      </w:pPr>
      <w:r>
        <w:tab/>
      </w:r>
      <w:r>
        <w:tab/>
        <w:t>On</w:t>
      </w:r>
      <w:r w:rsidR="0006121B">
        <w:t xml:space="preserve"> March 26</w:t>
      </w:r>
      <w:r>
        <w:t xml:space="preserve">, 2008, </w:t>
      </w:r>
      <w:r w:rsidR="0006121B">
        <w:t xml:space="preserve">Timothy R. Johnson </w:t>
      </w:r>
      <w:r w:rsidR="00C84691">
        <w:t xml:space="preserve">and </w:t>
      </w:r>
      <w:r w:rsidR="0006121B">
        <w:t xml:space="preserve">Hixcy Cothran </w:t>
      </w:r>
      <w:r w:rsidR="00DA3DE2">
        <w:t>(collectively “Complainants”)</w:t>
      </w:r>
      <w:r w:rsidR="00443DD2">
        <w:t xml:space="preserve"> filed a formal complaint against </w:t>
      </w:r>
      <w:r>
        <w:t>Global Tel*Link (</w:t>
      </w:r>
      <w:r w:rsidR="00DA3DE2">
        <w:t xml:space="preserve">GTL or </w:t>
      </w:r>
      <w:r>
        <w:t>Respondent)</w:t>
      </w:r>
      <w:r w:rsidR="00443DD2">
        <w:t xml:space="preserve">.  Mr. </w:t>
      </w:r>
      <w:r w:rsidR="0006121B">
        <w:t xml:space="preserve">Johnson </w:t>
      </w:r>
      <w:r w:rsidR="00443DD2">
        <w:t xml:space="preserve">is an inmate at the </w:t>
      </w:r>
      <w:r w:rsidR="00E97AE5">
        <w:t xml:space="preserve">Huntingdon </w:t>
      </w:r>
      <w:r w:rsidR="00443DD2">
        <w:t xml:space="preserve">State Correctional Institution </w:t>
      </w:r>
      <w:r w:rsidR="00E97AE5">
        <w:t xml:space="preserve">and Ms. </w:t>
      </w:r>
      <w:r w:rsidR="00AB0EC1">
        <w:t xml:space="preserve">Cothran </w:t>
      </w:r>
      <w:r w:rsidR="00E97AE5">
        <w:t>is his</w:t>
      </w:r>
      <w:r w:rsidR="00AB0EC1">
        <w:t xml:space="preserve"> sister</w:t>
      </w:r>
      <w:r w:rsidR="00E97AE5">
        <w:t xml:space="preserve">.  </w:t>
      </w:r>
      <w:r w:rsidR="002E284A">
        <w:t xml:space="preserve">Complainants allege </w:t>
      </w:r>
      <w:r w:rsidR="00D6056D">
        <w:t>that</w:t>
      </w:r>
      <w:r w:rsidR="00AB0EC1">
        <w:t xml:space="preserve"> they are overcharged and overtaxed when Mr. Johnson telephones Ms. Cothran from the prison.  </w:t>
      </w:r>
      <w:r w:rsidR="00561033">
        <w:t xml:space="preserve">Complainants also allege that no alternative telecommunications </w:t>
      </w:r>
      <w:r w:rsidR="00227DF6">
        <w:t xml:space="preserve">providers are made available to them.  Complainants further allege that GTL refuses to reimburse them for phone calls that are disconnected or interrupted.  </w:t>
      </w:r>
      <w:r w:rsidR="005C4619">
        <w:t>Complainants allege</w:t>
      </w:r>
      <w:r w:rsidR="00D251EA">
        <w:t xml:space="preserve"> generally that </w:t>
      </w:r>
      <w:r w:rsidR="008E3BD3">
        <w:t xml:space="preserve">GTL </w:t>
      </w:r>
      <w:r w:rsidR="00D251EA">
        <w:t>violated the following laws: Telecommunications Act of 1996, Public Utility Code, Unfair Trade Practices Law, Consumer Protection Law, “Anti-Kick Back Laws: In Further Violation by Forced Monopolized Purchases,” Equal Protection Law</w:t>
      </w:r>
      <w:r w:rsidR="000A04FA">
        <w:t xml:space="preserve"> and the Clayton Act</w:t>
      </w:r>
      <w:r w:rsidR="00D251EA">
        <w:t>.</w:t>
      </w:r>
      <w:r w:rsidR="00D146C1">
        <w:t xml:space="preserve">  Complainants request: (1) </w:t>
      </w:r>
      <w:r w:rsidR="00893909">
        <w:t>a lower rate for telephone service</w:t>
      </w:r>
      <w:r w:rsidR="00B24948">
        <w:t xml:space="preserve">; (2) </w:t>
      </w:r>
      <w:r w:rsidR="000C7169">
        <w:t>alter</w:t>
      </w:r>
      <w:r w:rsidR="00356C85">
        <w:t xml:space="preserve">native </w:t>
      </w:r>
    </w:p>
    <w:p w:rsidR="00312EE9" w:rsidRDefault="00E3362F" w:rsidP="00502289">
      <w:pPr>
        <w:spacing w:line="360" w:lineRule="auto"/>
      </w:pPr>
      <w:r>
        <w:br w:type="page"/>
      </w:r>
      <w:r w:rsidR="00356C85">
        <w:lastRenderedPageBreak/>
        <w:t>telecommunication service</w:t>
      </w:r>
      <w:r w:rsidR="000C7169">
        <w:t xml:space="preserve"> providers</w:t>
      </w:r>
      <w:r w:rsidR="00B24948">
        <w:t>; and (3)</w:t>
      </w:r>
      <w:r w:rsidR="00561033" w:rsidRPr="00561033">
        <w:t xml:space="preserve"> </w:t>
      </w:r>
      <w:r w:rsidR="000C7169">
        <w:t>reimbursement for disconnected or interrupted calls.</w:t>
      </w:r>
      <w:r w:rsidR="004A6CD1">
        <w:rPr>
          <w:rStyle w:val="FootnoteReference"/>
        </w:rPr>
        <w:footnoteReference w:id="1"/>
      </w:r>
    </w:p>
    <w:p w:rsidR="00E3362F" w:rsidRDefault="00E3362F" w:rsidP="00502289">
      <w:pPr>
        <w:spacing w:line="360" w:lineRule="auto"/>
      </w:pPr>
    </w:p>
    <w:p w:rsidR="007233F2" w:rsidRDefault="00312EE9" w:rsidP="00312EE9">
      <w:pPr>
        <w:spacing w:line="360" w:lineRule="auto"/>
      </w:pPr>
      <w:r>
        <w:tab/>
      </w:r>
      <w:r>
        <w:tab/>
        <w:t xml:space="preserve">On May 5, 2008, </w:t>
      </w:r>
      <w:r w:rsidR="008E3BD3">
        <w:t xml:space="preserve">GTL </w:t>
      </w:r>
      <w:r>
        <w:t>filed an answer to t</w:t>
      </w:r>
      <w:r w:rsidR="00465B25">
        <w:t>he complaint.  Respondent denies</w:t>
      </w:r>
      <w:r>
        <w:t xml:space="preserve"> violat</w:t>
      </w:r>
      <w:r w:rsidR="00465B25">
        <w:t>ion of</w:t>
      </w:r>
      <w:r>
        <w:t xml:space="preserve"> any laws.  </w:t>
      </w:r>
      <w:r w:rsidR="008E3BD3">
        <w:t xml:space="preserve">GTL </w:t>
      </w:r>
      <w:r>
        <w:t>also aver</w:t>
      </w:r>
      <w:r w:rsidR="007233F2">
        <w:t>s</w:t>
      </w:r>
      <w:r>
        <w:t xml:space="preserve"> that the Commission lacks jurisdiction to adjudicate alleged violations of the </w:t>
      </w:r>
      <w:r w:rsidR="00DC130C">
        <w:t>various laws cited by Complainants in their complaint.</w:t>
      </w:r>
    </w:p>
    <w:p w:rsidR="007233F2" w:rsidRDefault="007233F2" w:rsidP="00312EE9">
      <w:pPr>
        <w:spacing w:line="360" w:lineRule="auto"/>
      </w:pPr>
    </w:p>
    <w:p w:rsidR="00775896" w:rsidRDefault="00775896" w:rsidP="00312EE9">
      <w:pPr>
        <w:spacing w:line="360" w:lineRule="auto"/>
      </w:pPr>
      <w:r>
        <w:tab/>
      </w:r>
      <w:r>
        <w:tab/>
        <w:t xml:space="preserve">On May 5, 2008, </w:t>
      </w:r>
      <w:r w:rsidR="008E3BD3">
        <w:t xml:space="preserve">GTL </w:t>
      </w:r>
      <w:r>
        <w:t>also filed a motion to consolidate Complainants’ complaint with two other complaints</w:t>
      </w:r>
      <w:r w:rsidR="00E84FF1">
        <w:t xml:space="preserve">: </w:t>
      </w:r>
      <w:r w:rsidR="007233F2" w:rsidRPr="00B33980">
        <w:rPr>
          <w:i/>
        </w:rPr>
        <w:t>Louie C. Velez and Maria Morales</w:t>
      </w:r>
      <w:r w:rsidR="007233F2">
        <w:t xml:space="preserve"> </w:t>
      </w:r>
      <w:r w:rsidR="00D53A3A" w:rsidRPr="008620AD">
        <w:rPr>
          <w:i/>
        </w:rPr>
        <w:t>v. Global</w:t>
      </w:r>
      <w:r w:rsidR="00D53A3A">
        <w:t xml:space="preserve"> </w:t>
      </w:r>
      <w:r w:rsidR="00D53A3A" w:rsidRPr="008620AD">
        <w:rPr>
          <w:i/>
        </w:rPr>
        <w:t>Tel*Link</w:t>
      </w:r>
      <w:r w:rsidR="00D53A3A">
        <w:t>, C-2008-203</w:t>
      </w:r>
      <w:r w:rsidR="007959A9">
        <w:t>6016</w:t>
      </w:r>
      <w:r w:rsidR="00D53A3A">
        <w:t xml:space="preserve">; and </w:t>
      </w:r>
      <w:r w:rsidR="00D53A3A" w:rsidRPr="008620AD">
        <w:rPr>
          <w:i/>
        </w:rPr>
        <w:t xml:space="preserve">Akeem Bullock and Marie Marshall v. </w:t>
      </w:r>
      <w:r w:rsidR="00E84FF1" w:rsidRPr="008620AD">
        <w:rPr>
          <w:i/>
        </w:rPr>
        <w:t>Global Tel*Link</w:t>
      </w:r>
      <w:r w:rsidR="00E84FF1">
        <w:t xml:space="preserve">, C-2008-2035820.  By order dated </w:t>
      </w:r>
      <w:r w:rsidR="00B95401">
        <w:t>November 3, 2008, I denied the motion.  I ruled that while the three complaints involve common questions of law and fact,</w:t>
      </w:r>
      <w:r w:rsidR="00877FCF">
        <w:rPr>
          <w:rStyle w:val="FootnoteReference"/>
        </w:rPr>
        <w:footnoteReference w:id="2"/>
      </w:r>
      <w:r w:rsidR="00B95401">
        <w:t xml:space="preserve"> because </w:t>
      </w:r>
      <w:r w:rsidR="0044704B">
        <w:t>the hearing</w:t>
      </w:r>
      <w:r w:rsidR="008A7DBA">
        <w:t xml:space="preserve"> </w:t>
      </w:r>
      <w:r w:rsidR="00802EA7">
        <w:t xml:space="preserve">would be </w:t>
      </w:r>
      <w:r w:rsidR="008A7DBA">
        <w:t xml:space="preserve">conducted by </w:t>
      </w:r>
      <w:r w:rsidR="0099420B">
        <w:t>telephone</w:t>
      </w:r>
      <w:r w:rsidR="00802EA7">
        <w:t>,</w:t>
      </w:r>
      <w:r w:rsidR="00C01609">
        <w:t xml:space="preserve"> it would be unwieldy to have </w:t>
      </w:r>
      <w:r w:rsidR="004060B1">
        <w:t>all six complainants and</w:t>
      </w:r>
      <w:r w:rsidR="008E3BD3">
        <w:t xml:space="preserve"> GTL</w:t>
      </w:r>
      <w:r w:rsidR="004060B1">
        <w:t xml:space="preserve">’s attorney and witness participating on the same </w:t>
      </w:r>
      <w:r w:rsidR="00877FCF">
        <w:t>call.</w:t>
      </w:r>
      <w:r w:rsidR="00E84FF1">
        <w:t xml:space="preserve"> </w:t>
      </w:r>
    </w:p>
    <w:p w:rsidR="000D1789" w:rsidRDefault="000D1789" w:rsidP="00312EE9">
      <w:pPr>
        <w:spacing w:line="360" w:lineRule="auto"/>
      </w:pPr>
    </w:p>
    <w:p w:rsidR="00427FFB" w:rsidRDefault="000D1789" w:rsidP="00312EE9">
      <w:pPr>
        <w:spacing w:line="360" w:lineRule="auto"/>
      </w:pPr>
      <w:r>
        <w:tab/>
      </w:r>
      <w:r>
        <w:tab/>
        <w:t xml:space="preserve">By </w:t>
      </w:r>
      <w:r w:rsidR="00437F91">
        <w:t xml:space="preserve">Telephone </w:t>
      </w:r>
      <w:r>
        <w:t>Hearing Notice dated</w:t>
      </w:r>
      <w:r w:rsidR="00BD3C53">
        <w:t xml:space="preserve"> October 15</w:t>
      </w:r>
      <w:r>
        <w:t>,</w:t>
      </w:r>
      <w:r w:rsidR="00B33980">
        <w:t xml:space="preserve"> 2008, </w:t>
      </w:r>
      <w:r w:rsidR="00437F91">
        <w:t>the parties were informed that a telephonic hea</w:t>
      </w:r>
      <w:r w:rsidR="00BD3C53">
        <w:t>ring would be held on December 8</w:t>
      </w:r>
      <w:r w:rsidR="00437F91">
        <w:t>, 2008.</w:t>
      </w:r>
      <w:r w:rsidR="000B402A">
        <w:t xml:space="preserve">  On October 31, 2008, I issued a Prehearing Order that</w:t>
      </w:r>
      <w:r w:rsidR="002E284A">
        <w:t xml:space="preserve"> included the hearing date and</w:t>
      </w:r>
      <w:r w:rsidR="000B402A">
        <w:t xml:space="preserve"> set forth certain procedural rules that would be followed in this case.</w:t>
      </w:r>
      <w:r w:rsidR="00EC45B1">
        <w:t xml:space="preserve">  </w:t>
      </w:r>
    </w:p>
    <w:p w:rsidR="00EC0E94" w:rsidRDefault="00EC0E94" w:rsidP="00312EE9">
      <w:pPr>
        <w:spacing w:line="360" w:lineRule="auto"/>
      </w:pPr>
    </w:p>
    <w:p w:rsidR="00427FFB" w:rsidRDefault="00427FFB" w:rsidP="00312EE9">
      <w:pPr>
        <w:spacing w:line="360" w:lineRule="auto"/>
      </w:pPr>
      <w:r>
        <w:tab/>
      </w:r>
      <w:r>
        <w:tab/>
        <w:t xml:space="preserve">By </w:t>
      </w:r>
      <w:r w:rsidR="00DE07F7">
        <w:t xml:space="preserve">document </w:t>
      </w:r>
      <w:r>
        <w:t>dated November 2</w:t>
      </w:r>
      <w:r w:rsidR="00DE07F7">
        <w:t>6</w:t>
      </w:r>
      <w:r>
        <w:t xml:space="preserve">, 2008, </w:t>
      </w:r>
      <w:r w:rsidR="00DE07F7">
        <w:t xml:space="preserve">and styled “Notice of Witnesses to the Honorable Judge” </w:t>
      </w:r>
      <w:r>
        <w:t xml:space="preserve">Mr. </w:t>
      </w:r>
      <w:r w:rsidR="00DE07F7">
        <w:t xml:space="preserve">Johnson </w:t>
      </w:r>
      <w:r>
        <w:t xml:space="preserve">requested that he be allowed to present </w:t>
      </w:r>
      <w:r w:rsidR="00DE07F7">
        <w:t xml:space="preserve">ten </w:t>
      </w:r>
      <w:r>
        <w:t xml:space="preserve">fellow inmates as witnesses </w:t>
      </w:r>
      <w:r w:rsidR="00CF3B3D">
        <w:t>at the hearing.  Prior to the hearing on</w:t>
      </w:r>
      <w:r w:rsidR="00DE07F7">
        <w:t xml:space="preserve"> December 8</w:t>
      </w:r>
      <w:r w:rsidR="00CF3B3D">
        <w:t>, 200</w:t>
      </w:r>
      <w:r w:rsidR="00DE07F7">
        <w:t>8</w:t>
      </w:r>
      <w:r w:rsidR="00CF3B3D">
        <w:t>, I allowed the parties to present oral argument regarding Mr.</w:t>
      </w:r>
      <w:r w:rsidR="00317E0F">
        <w:t xml:space="preserve"> Johnson</w:t>
      </w:r>
      <w:r w:rsidR="00CF3B3D">
        <w:t xml:space="preserve">’s request.  </w:t>
      </w:r>
      <w:r w:rsidR="0091357B">
        <w:t xml:space="preserve">During oral argument </w:t>
      </w:r>
      <w:r w:rsidR="00CE67B4">
        <w:t xml:space="preserve">Mr. Johnson stated that the ten </w:t>
      </w:r>
      <w:r w:rsidR="0065454E">
        <w:t xml:space="preserve">inmates </w:t>
      </w:r>
      <w:r w:rsidR="00CE67B4">
        <w:t xml:space="preserve">would testify to experiencing the same problems </w:t>
      </w:r>
      <w:r w:rsidR="005228D4">
        <w:t xml:space="preserve">that he is alleging.  GTL’s attorney </w:t>
      </w:r>
      <w:r w:rsidR="006870D7">
        <w:t xml:space="preserve">objected and </w:t>
      </w:r>
      <w:r w:rsidR="005228D4">
        <w:t xml:space="preserve">argued that the ten </w:t>
      </w:r>
      <w:r w:rsidR="0065454E">
        <w:t xml:space="preserve">inmates </w:t>
      </w:r>
      <w:r w:rsidR="005228D4">
        <w:t xml:space="preserve">could </w:t>
      </w:r>
      <w:r w:rsidR="006870D7">
        <w:t xml:space="preserve">file their own complaints if they had problems with GTL.  </w:t>
      </w:r>
      <w:r w:rsidR="00144210">
        <w:t xml:space="preserve">Following oral argument by the parties, I denied Mr. </w:t>
      </w:r>
      <w:r w:rsidR="00ED7CF0">
        <w:t xml:space="preserve">Johnson’s </w:t>
      </w:r>
      <w:r w:rsidR="00144210">
        <w:lastRenderedPageBreak/>
        <w:t xml:space="preserve">request.  </w:t>
      </w:r>
      <w:r w:rsidR="004707C8">
        <w:t xml:space="preserve">Mr. Johnson indicated that the ten </w:t>
      </w:r>
      <w:r w:rsidR="0065454E">
        <w:t xml:space="preserve">inmates </w:t>
      </w:r>
      <w:r w:rsidR="004707C8">
        <w:t xml:space="preserve">would not be testifying in regard to any first-hand knowledge of Complainants’ problems with GTL, but rather their own problems with GTL.  </w:t>
      </w:r>
      <w:r w:rsidR="00577928">
        <w:t>I informed Mr.</w:t>
      </w:r>
      <w:r w:rsidR="005E77BA">
        <w:t xml:space="preserve"> Johnson that he would be allowed to present testimony in regard to his complaint, but would not be allowed to present </w:t>
      </w:r>
      <w:r w:rsidR="000864F3">
        <w:t xml:space="preserve">the testimony of ten inmates in regard to their own </w:t>
      </w:r>
      <w:r w:rsidR="006F404F">
        <w:t>“complaints</w:t>
      </w:r>
      <w:r w:rsidR="005E77BA">
        <w:t>.</w:t>
      </w:r>
      <w:r w:rsidR="006F404F">
        <w:t xml:space="preserve">”  I agreed with GTL’s attorney that </w:t>
      </w:r>
      <w:r w:rsidR="000864F3">
        <w:t xml:space="preserve">the </w:t>
      </w:r>
      <w:r w:rsidR="006F404F">
        <w:t xml:space="preserve">ten </w:t>
      </w:r>
      <w:r w:rsidR="000864F3">
        <w:t>inmates could file their own complaints against GTL if they so desired.</w:t>
      </w:r>
      <w:r w:rsidR="005E77BA">
        <w:t xml:space="preserve">  </w:t>
      </w:r>
      <w:r w:rsidR="00116FEE">
        <w:t>Tr.</w:t>
      </w:r>
      <w:r w:rsidR="000864F3">
        <w:t xml:space="preserve"> </w:t>
      </w:r>
      <w:r w:rsidR="002E284A">
        <w:t>5</w:t>
      </w:r>
      <w:r w:rsidR="000864F3">
        <w:t>-7</w:t>
      </w:r>
      <w:r w:rsidR="00116FEE">
        <w:t xml:space="preserve">. </w:t>
      </w:r>
      <w:r w:rsidR="00144210">
        <w:t xml:space="preserve"> </w:t>
      </w:r>
      <w:r w:rsidR="00CF3B3D">
        <w:t xml:space="preserve">  </w:t>
      </w:r>
    </w:p>
    <w:p w:rsidR="00FB3A5D" w:rsidRDefault="00FB3A5D" w:rsidP="00312EE9">
      <w:pPr>
        <w:spacing w:line="360" w:lineRule="auto"/>
      </w:pPr>
    </w:p>
    <w:p w:rsidR="0056322B" w:rsidRDefault="00FB3A5D" w:rsidP="00C82626">
      <w:pPr>
        <w:spacing w:line="360" w:lineRule="auto"/>
      </w:pPr>
      <w:r>
        <w:tab/>
      </w:r>
      <w:r>
        <w:tab/>
        <w:t>The hearing was held as scheduled</w:t>
      </w:r>
      <w:r w:rsidR="00116FEE">
        <w:t xml:space="preserve"> on</w:t>
      </w:r>
      <w:r w:rsidR="003418C9">
        <w:t xml:space="preserve"> December 8, 2008</w:t>
      </w:r>
      <w:r>
        <w:t xml:space="preserve">.  </w:t>
      </w:r>
      <w:r w:rsidR="00C9566D">
        <w:t xml:space="preserve">Mr. </w:t>
      </w:r>
      <w:r w:rsidR="003418C9">
        <w:t xml:space="preserve">Johnson </w:t>
      </w:r>
      <w:r w:rsidR="00C9566D">
        <w:t xml:space="preserve">appeared by telephone and testified.  </w:t>
      </w:r>
      <w:r w:rsidR="0056322B">
        <w:t xml:space="preserve">Mr. </w:t>
      </w:r>
      <w:r w:rsidR="003418C9">
        <w:t xml:space="preserve">Johnson </w:t>
      </w:r>
      <w:r w:rsidR="0056322B">
        <w:t xml:space="preserve">presented three exhibits, all of which were admitted into evidence.  </w:t>
      </w:r>
    </w:p>
    <w:p w:rsidR="0056322B" w:rsidRDefault="0056322B" w:rsidP="00C82626">
      <w:pPr>
        <w:spacing w:line="360" w:lineRule="auto"/>
      </w:pPr>
    </w:p>
    <w:p w:rsidR="00697E21" w:rsidRDefault="005C3CB8" w:rsidP="005C3CB8">
      <w:pPr>
        <w:spacing w:line="360" w:lineRule="auto"/>
        <w:ind w:firstLine="720"/>
      </w:pPr>
      <w:r>
        <w:tab/>
      </w:r>
      <w:r w:rsidR="00C9566D">
        <w:t xml:space="preserve">Ms. </w:t>
      </w:r>
      <w:r w:rsidR="00114251">
        <w:t xml:space="preserve">Cothran </w:t>
      </w:r>
      <w:r w:rsidR="00C9566D">
        <w:t>failed to appear by telephon</w:t>
      </w:r>
      <w:r w:rsidR="005A5CEC">
        <w:t>e</w:t>
      </w:r>
      <w:r w:rsidR="00697E21">
        <w:t xml:space="preserve"> for the hearing</w:t>
      </w:r>
      <w:r w:rsidR="005A5CEC">
        <w:t>.</w:t>
      </w:r>
      <w:r w:rsidR="005A5CEC">
        <w:rPr>
          <w:rStyle w:val="FootnoteReference"/>
        </w:rPr>
        <w:footnoteReference w:id="3"/>
      </w:r>
      <w:r w:rsidR="00D00A6A">
        <w:t xml:space="preserve">  </w:t>
      </w:r>
      <w:r w:rsidR="00C82626">
        <w:t xml:space="preserve">The hearing notice mailed to Ms. </w:t>
      </w:r>
      <w:r w:rsidR="0072181F">
        <w:t xml:space="preserve">Cothran </w:t>
      </w:r>
      <w:r w:rsidR="00C82626">
        <w:t xml:space="preserve">at the address provided in the complaint was not returned to the Commission by the U.S. Post Office.  Therefore, Ms. </w:t>
      </w:r>
      <w:r w:rsidR="0072181F">
        <w:t xml:space="preserve">Cothran </w:t>
      </w:r>
      <w:r w:rsidR="00C82626">
        <w:t xml:space="preserve">is deemed to have received the hearing notice and had sufficient notice of the day, date and time of the scheduled hearing.  Once notice of a </w:t>
      </w:r>
      <w:smartTag w:uri="urn:schemas-microsoft-com:office:smarttags" w:element="PersonName">
        <w:r w:rsidR="00C82626">
          <w:t>h</w:t>
        </w:r>
      </w:smartTag>
      <w:r w:rsidR="00C82626">
        <w:t>earing and t</w:t>
      </w:r>
      <w:smartTag w:uri="urn:schemas-microsoft-com:office:smarttags" w:element="PersonName">
        <w:r w:rsidR="00C82626">
          <w:t>h</w:t>
        </w:r>
      </w:smartTag>
      <w:r w:rsidR="00C82626">
        <w:t xml:space="preserve">e opportunity to be </w:t>
      </w:r>
      <w:smartTag w:uri="urn:schemas-microsoft-com:office:smarttags" w:element="PersonName">
        <w:r w:rsidR="00C82626">
          <w:t>h</w:t>
        </w:r>
      </w:smartTag>
      <w:r w:rsidR="00C82626">
        <w:t xml:space="preserve">eard </w:t>
      </w:r>
      <w:smartTag w:uri="urn:schemas-microsoft-com:office:smarttags" w:element="PersonName">
        <w:r w:rsidR="00C82626">
          <w:t>h</w:t>
        </w:r>
      </w:smartTag>
      <w:r w:rsidR="00C82626">
        <w:t>as been provided, it is t</w:t>
      </w:r>
      <w:smartTag w:uri="urn:schemas-microsoft-com:office:smarttags" w:element="PersonName">
        <w:r w:rsidR="00C82626">
          <w:t>h</w:t>
        </w:r>
      </w:smartTag>
      <w:r w:rsidR="00C82626">
        <w:t>e responsibility of t</w:t>
      </w:r>
      <w:smartTag w:uri="urn:schemas-microsoft-com:office:smarttags" w:element="PersonName">
        <w:r w:rsidR="00C82626">
          <w:t>h</w:t>
        </w:r>
      </w:smartTag>
      <w:r w:rsidR="00C82626">
        <w:t>e parties to appear and participate in t</w:t>
      </w:r>
      <w:smartTag w:uri="urn:schemas-microsoft-com:office:smarttags" w:element="PersonName">
        <w:r w:rsidR="00C82626">
          <w:t>h</w:t>
        </w:r>
      </w:smartTag>
      <w:r w:rsidR="00C82626">
        <w:t xml:space="preserve">e </w:t>
      </w:r>
      <w:smartTag w:uri="urn:schemas-microsoft-com:office:smarttags" w:element="PersonName">
        <w:r w:rsidR="00C82626">
          <w:t>h</w:t>
        </w:r>
      </w:smartTag>
      <w:r w:rsidR="00C82626">
        <w:t xml:space="preserve">earing.  </w:t>
      </w:r>
      <w:r w:rsidR="00C82626">
        <w:rPr>
          <w:i/>
        </w:rPr>
        <w:t>Sentner v.</w:t>
      </w:r>
      <w:r w:rsidR="00C82626" w:rsidRPr="001111AD">
        <w:t xml:space="preserve"> </w:t>
      </w:r>
      <w:r w:rsidR="00C82626">
        <w:rPr>
          <w:i/>
        </w:rPr>
        <w:t>Bell Telep</w:t>
      </w:r>
      <w:smartTag w:uri="urn:schemas-microsoft-com:office:smarttags" w:element="PersonName">
        <w:r w:rsidR="00C82626">
          <w:rPr>
            <w:i/>
          </w:rPr>
          <w:t>h</w:t>
        </w:r>
      </w:smartTag>
      <w:r w:rsidR="00C82626">
        <w:rPr>
          <w:i/>
        </w:rPr>
        <w:t>one Co. of Pennsylvania</w:t>
      </w:r>
      <w:r w:rsidR="00C82626">
        <w:t>, F-00161106 (October 25, 1993).</w:t>
      </w:r>
      <w:r>
        <w:t xml:space="preserve"> </w:t>
      </w:r>
      <w:r w:rsidR="00C82626">
        <w:t xml:space="preserve"> By her unexcused failure to appear for the hearing, </w:t>
      </w:r>
      <w:r w:rsidR="001111AD">
        <w:t xml:space="preserve">Ms. </w:t>
      </w:r>
      <w:r w:rsidR="00C73C88">
        <w:t xml:space="preserve">Cothran </w:t>
      </w:r>
      <w:r w:rsidR="00C82626">
        <w:t xml:space="preserve">waived her opportunity to participate in the hearing.  66 Pa.C.S. § 332(f); 52 Pa. Code § 5.245(a).  A complaint may be dismissed for lack of prosecution, i.e. the complainant’s failure to appear at a hearing and sustain her burden of proof.  </w:t>
      </w:r>
      <w:r w:rsidR="00C82626">
        <w:rPr>
          <w:i/>
        </w:rPr>
        <w:t>Darling v.</w:t>
      </w:r>
      <w:r w:rsidR="00C82626">
        <w:rPr>
          <w:u w:val="single"/>
        </w:rPr>
        <w:t xml:space="preserve"> </w:t>
      </w:r>
      <w:r w:rsidR="00C82626">
        <w:rPr>
          <w:i/>
        </w:rPr>
        <w:t>Philadelphia Electric Co</w:t>
      </w:r>
      <w:r w:rsidR="00C82626">
        <w:t xml:space="preserve">., F-00161139 (November 16, 1993).  Such a dismissal is characterized as a dismissal with prejudice, which prevents the complainant from litigating the matter again.  </w:t>
      </w:r>
      <w:smartTag w:uri="urn:schemas-microsoft-com:office:smarttags" w:element="place">
        <w:r w:rsidR="00C82626">
          <w:rPr>
            <w:i/>
          </w:rPr>
          <w:t>Jefferson</w:t>
        </w:r>
      </w:smartTag>
      <w:r w:rsidR="00C82626">
        <w:rPr>
          <w:i/>
        </w:rPr>
        <w:t xml:space="preserve"> v. </w:t>
      </w:r>
      <w:smartTag w:uri="urn:schemas-microsoft-com:office:smarttags" w:element="stockticker">
        <w:r w:rsidR="00C82626">
          <w:rPr>
            <w:i/>
          </w:rPr>
          <w:t>UGI</w:t>
        </w:r>
      </w:smartTag>
      <w:r w:rsidR="00C82626">
        <w:rPr>
          <w:i/>
        </w:rPr>
        <w:t xml:space="preserve"> Utilities, Inc.,</w:t>
      </w:r>
      <w:r w:rsidR="00C82626">
        <w:t xml:space="preserve"> Z-00269892 (December 26, 1995).  </w:t>
      </w:r>
      <w:r w:rsidR="0099747D">
        <w:t xml:space="preserve">The complaint as to Ms. </w:t>
      </w:r>
      <w:r w:rsidR="00DC7961">
        <w:t xml:space="preserve">Cothran </w:t>
      </w:r>
      <w:r w:rsidR="0099747D">
        <w:t>is therefore dismissed with prejudice for lack of prosecution.</w:t>
      </w:r>
      <w:r w:rsidR="002446DD">
        <w:t xml:space="preserve">  </w:t>
      </w:r>
      <w:r w:rsidR="002446DD" w:rsidRPr="002446DD">
        <w:rPr>
          <w:i/>
        </w:rPr>
        <w:t>Jefferson v. UGI Utilities,</w:t>
      </w:r>
      <w:r w:rsidR="002446DD">
        <w:t xml:space="preserve"> </w:t>
      </w:r>
      <w:r w:rsidR="002446DD" w:rsidRPr="002446DD">
        <w:rPr>
          <w:i/>
        </w:rPr>
        <w:t>Inc</w:t>
      </w:r>
      <w:r w:rsidR="002446DD">
        <w:t>., Z-00269892 (December 26, 1995).</w:t>
      </w:r>
      <w:r w:rsidR="0099747D">
        <w:t xml:space="preserve">  </w:t>
      </w:r>
    </w:p>
    <w:p w:rsidR="00697E21" w:rsidRDefault="00697E21" w:rsidP="00C82626">
      <w:pPr>
        <w:spacing w:line="360" w:lineRule="auto"/>
      </w:pPr>
    </w:p>
    <w:p w:rsidR="00C84F32" w:rsidRDefault="005C3CB8" w:rsidP="00697E21">
      <w:pPr>
        <w:spacing w:line="360" w:lineRule="auto"/>
        <w:ind w:firstLine="720"/>
      </w:pPr>
      <w:r>
        <w:lastRenderedPageBreak/>
        <w:tab/>
      </w:r>
      <w:r w:rsidR="008E3BD3">
        <w:t xml:space="preserve">GTL </w:t>
      </w:r>
      <w:r w:rsidR="00D00A6A">
        <w:t xml:space="preserve">was represented </w:t>
      </w:r>
      <w:r w:rsidR="00697E21">
        <w:t xml:space="preserve">at the hearing </w:t>
      </w:r>
      <w:r w:rsidR="00D00A6A">
        <w:t xml:space="preserve">by Deanne M. O’Dell, Esquire.  </w:t>
      </w:r>
      <w:r w:rsidR="008E3BD3">
        <w:t xml:space="preserve">GTL </w:t>
      </w:r>
      <w:r w:rsidR="00D00A6A">
        <w:t xml:space="preserve">presented the testimony of </w:t>
      </w:r>
      <w:r w:rsidR="007E4563">
        <w:t xml:space="preserve">Tom Fulton.  Mr. Fulton is employed by </w:t>
      </w:r>
      <w:r w:rsidR="008E3BD3">
        <w:t xml:space="preserve">GTL </w:t>
      </w:r>
      <w:r w:rsidR="007E4563">
        <w:t>as a field services manager.  Tr.</w:t>
      </w:r>
      <w:r w:rsidR="00DC7961">
        <w:t xml:space="preserve"> 44</w:t>
      </w:r>
      <w:r w:rsidR="007E4563">
        <w:t xml:space="preserve">.  </w:t>
      </w:r>
      <w:r w:rsidR="008E3BD3">
        <w:t xml:space="preserve">GTL </w:t>
      </w:r>
      <w:r w:rsidR="007E4563">
        <w:t xml:space="preserve">introduced </w:t>
      </w:r>
      <w:r w:rsidR="00A32FDD">
        <w:t xml:space="preserve">three </w:t>
      </w:r>
      <w:r w:rsidR="007E4563">
        <w:t>exhibits</w:t>
      </w:r>
      <w:r w:rsidR="0015574C">
        <w:t xml:space="preserve"> at the hearing</w:t>
      </w:r>
      <w:r w:rsidR="007E4563">
        <w:t>, all of which were admitted into evidence.</w:t>
      </w:r>
      <w:r w:rsidR="00A50276">
        <w:t xml:space="preserve">  </w:t>
      </w:r>
      <w:r w:rsidR="00A32FDD">
        <w:t>At my direction, GTL filed a fourth exhibit on December 15, 2008</w:t>
      </w:r>
      <w:r w:rsidR="003D591C">
        <w:t>, which is also admitted into evidence</w:t>
      </w:r>
      <w:r w:rsidR="00A32FDD">
        <w:t>.</w:t>
      </w:r>
      <w:r w:rsidR="00AC070E">
        <w:rPr>
          <w:rStyle w:val="FootnoteReference"/>
        </w:rPr>
        <w:footnoteReference w:id="4"/>
      </w:r>
      <w:r w:rsidR="00A32FDD">
        <w:t xml:space="preserve">  Tr. 95, 97.  </w:t>
      </w:r>
      <w:r w:rsidR="00C84F32">
        <w:t>The record closed on</w:t>
      </w:r>
      <w:r w:rsidR="003D591C">
        <w:t xml:space="preserve"> January 8</w:t>
      </w:r>
      <w:r w:rsidR="00C84F32">
        <w:t>, 2009.</w:t>
      </w:r>
    </w:p>
    <w:p w:rsidR="00C84F32" w:rsidRDefault="00C84F32" w:rsidP="00312EE9">
      <w:pPr>
        <w:spacing w:line="360" w:lineRule="auto"/>
      </w:pPr>
    </w:p>
    <w:p w:rsidR="000D1789" w:rsidRDefault="00A529CB" w:rsidP="00A529CB">
      <w:pPr>
        <w:spacing w:line="360" w:lineRule="auto"/>
        <w:jc w:val="center"/>
      </w:pPr>
      <w:r w:rsidRPr="00A529CB">
        <w:rPr>
          <w:u w:val="single"/>
        </w:rPr>
        <w:t>FINDINGS OF FACT</w:t>
      </w:r>
    </w:p>
    <w:p w:rsidR="0084405F" w:rsidRDefault="0084405F" w:rsidP="00A529CB">
      <w:pPr>
        <w:spacing w:line="360" w:lineRule="auto"/>
        <w:jc w:val="center"/>
      </w:pPr>
    </w:p>
    <w:p w:rsidR="0084405F" w:rsidRDefault="005C3CB8" w:rsidP="005C3CB8">
      <w:pPr>
        <w:spacing w:line="360" w:lineRule="auto"/>
      </w:pPr>
      <w:r>
        <w:tab/>
      </w:r>
      <w:r>
        <w:tab/>
        <w:t>1.</w:t>
      </w:r>
      <w:r>
        <w:tab/>
      </w:r>
      <w:r w:rsidR="00C936D9">
        <w:t>Timothy R. Johnson</w:t>
      </w:r>
      <w:r w:rsidR="00530F5F">
        <w:t>, Institution No.</w:t>
      </w:r>
      <w:r w:rsidR="00C936D9">
        <w:t xml:space="preserve"> BW7499</w:t>
      </w:r>
      <w:r w:rsidR="00530F5F">
        <w:t>, is an inmate at the Huntingdon State Correctional Institution, 1100 Pike Street, Huntingdon, PA 16654.</w:t>
      </w:r>
      <w:r w:rsidR="00A90F21">
        <w:t xml:space="preserve">  Tr. </w:t>
      </w:r>
      <w:r w:rsidR="00C936D9">
        <w:t>15</w:t>
      </w:r>
      <w:r w:rsidR="00A90F21">
        <w:t>.</w:t>
      </w:r>
    </w:p>
    <w:p w:rsidR="00530F5F" w:rsidRDefault="00530F5F" w:rsidP="00530F5F">
      <w:pPr>
        <w:spacing w:line="360" w:lineRule="auto"/>
      </w:pPr>
    </w:p>
    <w:p w:rsidR="00530F5F" w:rsidRDefault="00BF0EF8" w:rsidP="005C3CB8">
      <w:pPr>
        <w:spacing w:line="360" w:lineRule="auto"/>
      </w:pPr>
      <w:r>
        <w:tab/>
      </w:r>
      <w:r>
        <w:tab/>
        <w:t>2.</w:t>
      </w:r>
      <w:r>
        <w:tab/>
      </w:r>
      <w:r w:rsidR="00C936D9">
        <w:t xml:space="preserve">Hixcy Cothran </w:t>
      </w:r>
      <w:r w:rsidR="00A90F21">
        <w:t xml:space="preserve">is Mr. </w:t>
      </w:r>
      <w:r w:rsidR="00C936D9">
        <w:t>Johnson’s sister</w:t>
      </w:r>
      <w:r w:rsidR="00A90F21">
        <w:t>.  Tr.</w:t>
      </w:r>
      <w:r w:rsidR="00C936D9">
        <w:t xml:space="preserve"> 12</w:t>
      </w:r>
      <w:r w:rsidR="00A90F21">
        <w:t>.</w:t>
      </w:r>
    </w:p>
    <w:p w:rsidR="00A90F21" w:rsidRDefault="00A90F21" w:rsidP="005C3CB8">
      <w:pPr>
        <w:pStyle w:val="ListParagraph"/>
        <w:ind w:left="0"/>
      </w:pPr>
    </w:p>
    <w:p w:rsidR="00A529CB" w:rsidRDefault="00BF0EF8" w:rsidP="00BF0EF8">
      <w:pPr>
        <w:spacing w:line="360" w:lineRule="auto"/>
      </w:pPr>
      <w:r>
        <w:tab/>
      </w:r>
      <w:r>
        <w:tab/>
        <w:t>3.</w:t>
      </w:r>
      <w:r>
        <w:tab/>
      </w:r>
      <w:r w:rsidR="00001FE9">
        <w:t xml:space="preserve">GTL </w:t>
      </w:r>
      <w:r w:rsidR="00915B6B">
        <w:t>is an</w:t>
      </w:r>
      <w:r w:rsidR="003D0CF8">
        <w:t xml:space="preserve"> interexchange telecommunications carrier that </w:t>
      </w:r>
      <w:r w:rsidR="00001FE9">
        <w:t>provides telephone service to the state prison</w:t>
      </w:r>
      <w:r w:rsidR="00915B6B">
        <w:t xml:space="preserve"> at Huntingdon</w:t>
      </w:r>
      <w:r w:rsidR="00001FE9">
        <w:t>.</w:t>
      </w:r>
      <w:r w:rsidR="00915B6B">
        <w:t xml:space="preserve">  Tr.</w:t>
      </w:r>
      <w:r w:rsidR="00BA5FE6">
        <w:t xml:space="preserve"> 45-46</w:t>
      </w:r>
      <w:r w:rsidR="00915B6B">
        <w:t>.</w:t>
      </w:r>
      <w:r w:rsidR="003D0CF8">
        <w:t xml:space="preserve">  </w:t>
      </w:r>
    </w:p>
    <w:p w:rsidR="00001FE9" w:rsidRDefault="00001FE9" w:rsidP="005C3CB8">
      <w:pPr>
        <w:pStyle w:val="ListParagraph"/>
        <w:ind w:left="0"/>
      </w:pPr>
    </w:p>
    <w:p w:rsidR="00001FE9" w:rsidRDefault="00BF0EF8" w:rsidP="00BF0EF8">
      <w:pPr>
        <w:spacing w:line="360" w:lineRule="auto"/>
      </w:pPr>
      <w:r>
        <w:tab/>
      </w:r>
      <w:r>
        <w:tab/>
        <w:t>4.</w:t>
      </w:r>
      <w:r>
        <w:tab/>
      </w:r>
      <w:r w:rsidR="00001FE9">
        <w:t xml:space="preserve">Mr. </w:t>
      </w:r>
      <w:r w:rsidR="00BA5FE6">
        <w:t xml:space="preserve">Johnson </w:t>
      </w:r>
      <w:r w:rsidR="00001FE9">
        <w:t xml:space="preserve">uses the telephone service provided by GTL to call </w:t>
      </w:r>
      <w:r w:rsidR="00E01C3E">
        <w:t xml:space="preserve">Ms. Cothran’s </w:t>
      </w:r>
      <w:r w:rsidR="00BA5FE6">
        <w:t>residence</w:t>
      </w:r>
      <w:r w:rsidR="00001FE9">
        <w:t>.</w:t>
      </w:r>
      <w:r w:rsidR="00B2205D">
        <w:t xml:space="preserve">  Tr.</w:t>
      </w:r>
      <w:r w:rsidR="001D4FAA">
        <w:t xml:space="preserve"> 21-29</w:t>
      </w:r>
      <w:r w:rsidR="00B2205D">
        <w:t>.</w:t>
      </w:r>
    </w:p>
    <w:p w:rsidR="002A2FE7" w:rsidRDefault="002A2FE7" w:rsidP="005C3CB8">
      <w:pPr>
        <w:pStyle w:val="ListParagraph"/>
        <w:ind w:left="0"/>
      </w:pPr>
    </w:p>
    <w:p w:rsidR="002A2FE7" w:rsidRDefault="00BF0EF8" w:rsidP="00BF0EF8">
      <w:pPr>
        <w:spacing w:line="360" w:lineRule="auto"/>
      </w:pPr>
      <w:r>
        <w:tab/>
      </w:r>
      <w:r>
        <w:tab/>
        <w:t>5.</w:t>
      </w:r>
      <w:r>
        <w:tab/>
      </w:r>
      <w:r w:rsidR="002A2FE7">
        <w:t>The rates for telephone service provided to the state prison are included in a contract between GTL and the Pennsylvania Department of Corrections</w:t>
      </w:r>
      <w:r w:rsidR="00BE67A3">
        <w:t xml:space="preserve"> (DOC</w:t>
      </w:r>
      <w:r w:rsidR="009B176A">
        <w:t xml:space="preserve"> or Department</w:t>
      </w:r>
      <w:r w:rsidR="00BE67A3">
        <w:t>)</w:t>
      </w:r>
      <w:r w:rsidR="002A2FE7">
        <w:t>.</w:t>
      </w:r>
      <w:r w:rsidR="00B2205D">
        <w:t xml:space="preserve">  Tr.</w:t>
      </w:r>
      <w:r w:rsidR="001D4FAA">
        <w:t xml:space="preserve"> 45-46</w:t>
      </w:r>
      <w:r w:rsidR="00B2205D">
        <w:t>.</w:t>
      </w:r>
    </w:p>
    <w:p w:rsidR="00B2205D" w:rsidRDefault="00B2205D" w:rsidP="005C3CB8">
      <w:pPr>
        <w:pStyle w:val="ListParagraph"/>
        <w:ind w:left="0"/>
      </w:pPr>
    </w:p>
    <w:p w:rsidR="008906CC" w:rsidRDefault="00BF0EF8" w:rsidP="00BF0EF8">
      <w:pPr>
        <w:spacing w:line="360" w:lineRule="auto"/>
      </w:pPr>
      <w:r>
        <w:tab/>
      </w:r>
      <w:r>
        <w:tab/>
        <w:t>6.</w:t>
      </w:r>
      <w:r>
        <w:tab/>
      </w:r>
      <w:r w:rsidR="00B2205D">
        <w:t xml:space="preserve">GTL’s telephone rates for service provided to the </w:t>
      </w:r>
      <w:r w:rsidR="008906CC">
        <w:t xml:space="preserve">inmates at the </w:t>
      </w:r>
      <w:r w:rsidR="00B2205D">
        <w:t>state prison are not approved by the Pennsylvania Public Utility Commission</w:t>
      </w:r>
      <w:r w:rsidR="008906CC">
        <w:t xml:space="preserve"> (Commission)</w:t>
      </w:r>
      <w:r w:rsidR="00B2205D">
        <w:t>.</w:t>
      </w:r>
      <w:r w:rsidR="008906CC">
        <w:t xml:space="preserve">  Tr. </w:t>
      </w:r>
      <w:r w:rsidR="00AC029F">
        <w:t>46.</w:t>
      </w:r>
    </w:p>
    <w:p w:rsidR="008906CC" w:rsidRDefault="008906CC" w:rsidP="005C3CB8">
      <w:pPr>
        <w:pStyle w:val="ListParagraph"/>
        <w:ind w:left="0"/>
      </w:pPr>
    </w:p>
    <w:p w:rsidR="00B2205D" w:rsidRDefault="00BF0EF8" w:rsidP="00BF0EF8">
      <w:pPr>
        <w:spacing w:line="360" w:lineRule="auto"/>
      </w:pPr>
      <w:r>
        <w:tab/>
      </w:r>
      <w:r>
        <w:tab/>
        <w:t>7.</w:t>
      </w:r>
      <w:r>
        <w:tab/>
      </w:r>
      <w:r w:rsidR="008906CC">
        <w:t>GTL has a certificate of public convenience from the Commission</w:t>
      </w:r>
      <w:r w:rsidR="00BE67A3">
        <w:t>,</w:t>
      </w:r>
      <w:r w:rsidR="008906CC">
        <w:t xml:space="preserve"> and </w:t>
      </w:r>
      <w:r w:rsidR="00854B7E">
        <w:t>its tariff, which includes its rates, is</w:t>
      </w:r>
      <w:r w:rsidR="008906CC">
        <w:t xml:space="preserve"> on file with the Commission.</w:t>
      </w:r>
      <w:r w:rsidR="00854B7E">
        <w:t xml:space="preserve">  Tr.</w:t>
      </w:r>
      <w:r w:rsidR="00AC029F">
        <w:t xml:space="preserve"> 46</w:t>
      </w:r>
      <w:r w:rsidR="00854B7E">
        <w:t>.</w:t>
      </w:r>
      <w:r w:rsidR="00B2205D">
        <w:t xml:space="preserve">    </w:t>
      </w:r>
    </w:p>
    <w:p w:rsidR="00765B1E" w:rsidRDefault="00765B1E" w:rsidP="005C3CB8">
      <w:pPr>
        <w:pStyle w:val="ListParagraph"/>
        <w:ind w:left="0"/>
      </w:pPr>
    </w:p>
    <w:p w:rsidR="00814371" w:rsidRDefault="00BF0EF8" w:rsidP="00BF0EF8">
      <w:pPr>
        <w:spacing w:line="360" w:lineRule="auto"/>
      </w:pPr>
      <w:r>
        <w:lastRenderedPageBreak/>
        <w:tab/>
      </w:r>
      <w:r>
        <w:tab/>
        <w:t>8.</w:t>
      </w:r>
      <w:r>
        <w:tab/>
      </w:r>
      <w:r w:rsidR="00765B1E">
        <w:t>The rates for a debit call are $2.15 plus $.20 for each additional minute.  The rate</w:t>
      </w:r>
      <w:r w:rsidR="00814371">
        <w:t xml:space="preserve">s for </w:t>
      </w:r>
      <w:r w:rsidR="00765B1E">
        <w:t>an int</w:t>
      </w:r>
      <w:r w:rsidR="00092122">
        <w:t>er</w:t>
      </w:r>
      <w:r w:rsidR="00765B1E">
        <w:t>LATA intrastate collect call are $2.35 plus $.26 for each additional minute.</w:t>
      </w:r>
      <w:r w:rsidR="00814371">
        <w:t xml:space="preserve">  Tr.</w:t>
      </w:r>
      <w:r w:rsidR="00D17525">
        <w:t xml:space="preserve"> 50, 60</w:t>
      </w:r>
      <w:r w:rsidR="00814371">
        <w:t>.</w:t>
      </w:r>
    </w:p>
    <w:p w:rsidR="00814371" w:rsidRDefault="00814371" w:rsidP="005C3CB8">
      <w:pPr>
        <w:pStyle w:val="ListParagraph"/>
        <w:ind w:left="0"/>
      </w:pPr>
    </w:p>
    <w:p w:rsidR="00761458" w:rsidRDefault="00AE1DAE" w:rsidP="00AE1DAE">
      <w:pPr>
        <w:spacing w:line="360" w:lineRule="auto"/>
      </w:pPr>
      <w:r>
        <w:tab/>
      </w:r>
      <w:r>
        <w:tab/>
        <w:t>9.</w:t>
      </w:r>
      <w:r>
        <w:tab/>
      </w:r>
      <w:r w:rsidR="00933577">
        <w:t>An inmate</w:t>
      </w:r>
      <w:r w:rsidR="00814371">
        <w:t xml:space="preserve"> may purchase a phone card from the prison commissary to make debit calls.</w:t>
      </w:r>
      <w:r w:rsidR="00933577">
        <w:t xml:space="preserve">  The inmate pays a 6% Pennsylvania sales tax on the phone card at the time of purchase.</w:t>
      </w:r>
      <w:r w:rsidR="007456FE">
        <w:t xml:space="preserve">  </w:t>
      </w:r>
      <w:r w:rsidR="00792D1B">
        <w:t xml:space="preserve">For example, an inmate will be charged </w:t>
      </w:r>
      <w:r w:rsidR="00361B27">
        <w:t xml:space="preserve">$10.60 for a $10.00 phone card.  </w:t>
      </w:r>
      <w:r w:rsidR="007456FE">
        <w:t xml:space="preserve">When an intrastate call is connected, GTL assesses a .06% public utility </w:t>
      </w:r>
      <w:r w:rsidR="00D17525">
        <w:t xml:space="preserve">realty </w:t>
      </w:r>
      <w:r w:rsidR="007456FE">
        <w:t>tax and a 5.26% gross receipts tax on the total cost of the call.</w:t>
      </w:r>
      <w:r w:rsidR="00933577">
        <w:t xml:space="preserve">  Tr.</w:t>
      </w:r>
      <w:r w:rsidR="00D17525">
        <w:t xml:space="preserve"> 51-53</w:t>
      </w:r>
      <w:r w:rsidR="00933577">
        <w:t xml:space="preserve">.  </w:t>
      </w:r>
    </w:p>
    <w:p w:rsidR="00761458" w:rsidRDefault="00761458" w:rsidP="005C3CB8">
      <w:pPr>
        <w:pStyle w:val="ListParagraph"/>
        <w:ind w:left="0"/>
      </w:pPr>
    </w:p>
    <w:p w:rsidR="00992322" w:rsidRDefault="00AE1DAE" w:rsidP="00AE1DAE">
      <w:pPr>
        <w:spacing w:line="360" w:lineRule="auto"/>
      </w:pPr>
      <w:r>
        <w:tab/>
      </w:r>
      <w:r>
        <w:tab/>
        <w:t>10.</w:t>
      </w:r>
      <w:r>
        <w:tab/>
      </w:r>
      <w:r w:rsidR="00761458">
        <w:t>GTL does not assess taxes on inmate collect calls</w:t>
      </w:r>
      <w:r w:rsidR="00361B27">
        <w:t xml:space="preserve"> because those charges are billed on the local telephone company’s invoice and the local </w:t>
      </w:r>
      <w:r w:rsidR="009008E9">
        <w:t>tele</w:t>
      </w:r>
      <w:r w:rsidR="00361B27">
        <w:t>phone company applies the taxes and fees.</w:t>
      </w:r>
      <w:r w:rsidR="00761458">
        <w:t xml:space="preserve">  </w:t>
      </w:r>
      <w:r w:rsidR="009008E9">
        <w:t xml:space="preserve">GTL has a direct billing arrangement with Verizon in Pennsylvania.  </w:t>
      </w:r>
      <w:r w:rsidR="00761458">
        <w:t>Tr.</w:t>
      </w:r>
      <w:r w:rsidR="00D17525">
        <w:t xml:space="preserve"> </w:t>
      </w:r>
      <w:r w:rsidR="000A336D">
        <w:t xml:space="preserve">48-49, </w:t>
      </w:r>
      <w:r w:rsidR="00D17525">
        <w:t>53</w:t>
      </w:r>
      <w:r w:rsidR="009008E9">
        <w:t>, 80</w:t>
      </w:r>
      <w:r w:rsidR="00761458">
        <w:t>.</w:t>
      </w:r>
    </w:p>
    <w:p w:rsidR="00992322" w:rsidRDefault="00992322" w:rsidP="005C3CB8">
      <w:pPr>
        <w:pStyle w:val="ListParagraph"/>
        <w:ind w:left="0"/>
      </w:pPr>
    </w:p>
    <w:p w:rsidR="006E1F0D" w:rsidRDefault="00AE1DAE" w:rsidP="00AE1DAE">
      <w:pPr>
        <w:spacing w:line="360" w:lineRule="auto"/>
      </w:pPr>
      <w:r>
        <w:tab/>
      </w:r>
      <w:r>
        <w:tab/>
        <w:t>11.</w:t>
      </w:r>
      <w:r>
        <w:tab/>
      </w:r>
      <w:r w:rsidR="00992322">
        <w:t xml:space="preserve">An inmate </w:t>
      </w:r>
      <w:r w:rsidR="006B04DB">
        <w:t>tele</w:t>
      </w:r>
      <w:r w:rsidR="00992322">
        <w:t xml:space="preserve">phone call is limited to a maximum of </w:t>
      </w:r>
      <w:r w:rsidR="0022626E">
        <w:t>fifteen</w:t>
      </w:r>
      <w:r w:rsidR="00992322">
        <w:t xml:space="preserve"> minutes.  During the co</w:t>
      </w:r>
      <w:r w:rsidR="00854B7E">
        <w:t xml:space="preserve">urse of the </w:t>
      </w:r>
      <w:r w:rsidR="0022626E">
        <w:t xml:space="preserve">fifteen </w:t>
      </w:r>
      <w:r w:rsidR="00854B7E">
        <w:t xml:space="preserve">minute call GTL </w:t>
      </w:r>
      <w:r w:rsidR="00992322">
        <w:t>is required to play taped messages at least three times that inform the parties that</w:t>
      </w:r>
      <w:r w:rsidR="002C37E9">
        <w:t xml:space="preserve">: (1) the call is from a prison; (2) </w:t>
      </w:r>
      <w:r w:rsidR="003778DB">
        <w:t>the call is subject to monitoring and recording</w:t>
      </w:r>
      <w:r w:rsidR="00246016">
        <w:t xml:space="preserve">; and (3) </w:t>
      </w:r>
      <w:r w:rsidR="002C37E9">
        <w:t>three-way calls are prohibited and the call will be terminated if the telephone system detects that such a call is being attempted</w:t>
      </w:r>
      <w:r w:rsidR="00246016">
        <w:t>.</w:t>
      </w:r>
      <w:r w:rsidR="002C37E9">
        <w:t xml:space="preserve"> </w:t>
      </w:r>
      <w:r w:rsidR="00246016">
        <w:t xml:space="preserve"> Also, </w:t>
      </w:r>
      <w:r w:rsidR="00854B7E">
        <w:t xml:space="preserve">fourteen </w:t>
      </w:r>
      <w:r w:rsidR="002C37E9">
        <w:t xml:space="preserve">minutes into the call it is announced that </w:t>
      </w:r>
      <w:r w:rsidR="00854B7E">
        <w:t>one</w:t>
      </w:r>
      <w:r w:rsidR="002C37E9">
        <w:t xml:space="preserve"> minute remains before the call is terminated.</w:t>
      </w:r>
      <w:r w:rsidR="00171D35">
        <w:t xml:space="preserve">  The policy and procedures governing the Automated Inmate Telephone System</w:t>
      </w:r>
      <w:r w:rsidR="002E284A">
        <w:t>,</w:t>
      </w:r>
      <w:r w:rsidR="00171D35">
        <w:t xml:space="preserve"> </w:t>
      </w:r>
      <w:r w:rsidR="00ED186D">
        <w:t xml:space="preserve">which inmates are required </w:t>
      </w:r>
      <w:r w:rsidR="0007635B">
        <w:t>to read</w:t>
      </w:r>
      <w:r w:rsidR="002E284A">
        <w:t>,</w:t>
      </w:r>
      <w:r w:rsidR="0007635B">
        <w:t xml:space="preserve"> </w:t>
      </w:r>
      <w:r w:rsidR="00ED186D">
        <w:t>states,</w:t>
      </w:r>
      <w:r w:rsidR="0007635B">
        <w:t xml:space="preserve"> “There will be no reimbursement for the time consumed by these recorded announcements.”  </w:t>
      </w:r>
      <w:r w:rsidR="002C37E9">
        <w:t>Tr.</w:t>
      </w:r>
      <w:r w:rsidR="00246016">
        <w:t xml:space="preserve"> 54-55</w:t>
      </w:r>
      <w:r w:rsidR="0007635B">
        <w:t xml:space="preserve">, 57-58; </w:t>
      </w:r>
      <w:r w:rsidR="005A3CF8">
        <w:t>GTL Ex. 1, p. 4, § E</w:t>
      </w:r>
      <w:r w:rsidR="006E1F0D">
        <w:t>.</w:t>
      </w:r>
    </w:p>
    <w:p w:rsidR="006E1F0D" w:rsidRDefault="006E1F0D" w:rsidP="00AE1DAE">
      <w:pPr>
        <w:spacing w:line="360" w:lineRule="auto"/>
      </w:pPr>
    </w:p>
    <w:p w:rsidR="00765B1E" w:rsidRDefault="006E1F0D" w:rsidP="00AE1DAE">
      <w:pPr>
        <w:spacing w:line="360" w:lineRule="auto"/>
      </w:pPr>
      <w:r>
        <w:tab/>
      </w:r>
      <w:r>
        <w:tab/>
        <w:t>12.</w:t>
      </w:r>
      <w:r>
        <w:tab/>
        <w:t xml:space="preserve">When an inmate makes a </w:t>
      </w:r>
      <w:r w:rsidR="00705D42">
        <w:t xml:space="preserve">collect </w:t>
      </w:r>
      <w:r>
        <w:t>telephone call, the called party will hear prompts when he or she answers the telephone.</w:t>
      </w:r>
      <w:r w:rsidR="00CD39D0">
        <w:t xml:space="preserve">  The prompts inform the called party that the call is from a correctional institution in Pennsylvania, and the called party is given the option of accepting or declining the </w:t>
      </w:r>
      <w:r w:rsidR="0059049C">
        <w:t xml:space="preserve">call.  </w:t>
      </w:r>
      <w:r w:rsidR="00C12E3D">
        <w:t xml:space="preserve">The called party is </w:t>
      </w:r>
      <w:r w:rsidR="009E106C">
        <w:t xml:space="preserve">instructed </w:t>
      </w:r>
      <w:r w:rsidR="004555D0">
        <w:t xml:space="preserve">to press 8 on his or her push button telephone </w:t>
      </w:r>
      <w:r w:rsidR="00C642C7">
        <w:t xml:space="preserve">if the called party wants to </w:t>
      </w:r>
      <w:r w:rsidR="00C12E3D">
        <w:t>hear the cost of the call, before accepting it</w:t>
      </w:r>
      <w:r w:rsidR="00C642C7">
        <w:t xml:space="preserve">.  </w:t>
      </w:r>
      <w:r w:rsidR="009E106C">
        <w:t xml:space="preserve">The called party is instructed to press 5 </w:t>
      </w:r>
      <w:r w:rsidR="00C642C7">
        <w:t xml:space="preserve">if he or she wants </w:t>
      </w:r>
      <w:r w:rsidR="009E106C">
        <w:t>to accept the call.</w:t>
      </w:r>
      <w:r w:rsidR="00C12E3D">
        <w:t xml:space="preserve"> </w:t>
      </w:r>
      <w:r w:rsidR="003B4E4F">
        <w:t>As soon as 5 is pressed the call is connected</w:t>
      </w:r>
      <w:r w:rsidR="00963106">
        <w:t xml:space="preserve"> and billing begins</w:t>
      </w:r>
      <w:r w:rsidR="003B4E4F">
        <w:t xml:space="preserve">.  If the called party doesn’t press 5, the call is not </w:t>
      </w:r>
      <w:r w:rsidR="00FD23E3">
        <w:t xml:space="preserve">connected.  </w:t>
      </w:r>
      <w:r w:rsidR="00207D6E">
        <w:t xml:space="preserve">A </w:t>
      </w:r>
      <w:r w:rsidR="00207D6E">
        <w:lastRenderedPageBreak/>
        <w:t xml:space="preserve">call is not billed if the called party refuses to accept the call.  </w:t>
      </w:r>
      <w:r w:rsidR="00FD23E3">
        <w:t xml:space="preserve">Tr. </w:t>
      </w:r>
      <w:r w:rsidR="00207D6E">
        <w:t xml:space="preserve">49-50, </w:t>
      </w:r>
      <w:r w:rsidR="00FD23E3">
        <w:t>54</w:t>
      </w:r>
      <w:r w:rsidR="00481243">
        <w:t>; GTL Late-Filed Ex. 4.</w:t>
      </w:r>
      <w:r w:rsidR="00765B1E">
        <w:t xml:space="preserve">  </w:t>
      </w:r>
    </w:p>
    <w:p w:rsidR="006B04DB" w:rsidRDefault="006B04DB" w:rsidP="00AE1DAE">
      <w:pPr>
        <w:spacing w:line="360" w:lineRule="auto"/>
      </w:pPr>
    </w:p>
    <w:p w:rsidR="006B04DB" w:rsidRDefault="006B04DB" w:rsidP="00AE1DAE">
      <w:pPr>
        <w:spacing w:line="360" w:lineRule="auto"/>
      </w:pPr>
      <w:r>
        <w:tab/>
      </w:r>
      <w:r>
        <w:tab/>
        <w:t>13.</w:t>
      </w:r>
      <w:r>
        <w:tab/>
        <w:t xml:space="preserve">On April 8, 2008, </w:t>
      </w:r>
      <w:r w:rsidR="0075059C">
        <w:t xml:space="preserve">at 10:42 a.m., Mr. Johnson made a one minute </w:t>
      </w:r>
      <w:r w:rsidR="00220E23">
        <w:t xml:space="preserve">collect </w:t>
      </w:r>
      <w:r w:rsidR="0075059C">
        <w:t xml:space="preserve">call to Ms. Cothran’s residence.  At the end of the call Mr. Johnson says, “I’ll write you then, ok?  Bye.”  The called party says “bye” and the </w:t>
      </w:r>
      <w:r w:rsidR="00EA5A1A">
        <w:t xml:space="preserve">call disconnects.  </w:t>
      </w:r>
      <w:r w:rsidR="00B06459">
        <w:t xml:space="preserve">GTL Ex. 2 at 5; </w:t>
      </w:r>
      <w:r w:rsidR="007C2B4C">
        <w:t xml:space="preserve">GTL Ex. 3 at 2; </w:t>
      </w:r>
      <w:r w:rsidR="00EA5A1A">
        <w:t>GTL Late-Filed Ex. 4.</w:t>
      </w:r>
    </w:p>
    <w:p w:rsidR="00EA5A1A" w:rsidRDefault="00EA5A1A" w:rsidP="00AE1DAE">
      <w:pPr>
        <w:spacing w:line="360" w:lineRule="auto"/>
      </w:pPr>
    </w:p>
    <w:p w:rsidR="001B63B6" w:rsidRDefault="00EA5A1A" w:rsidP="001B63B6">
      <w:pPr>
        <w:spacing w:line="360" w:lineRule="auto"/>
      </w:pPr>
      <w:r>
        <w:tab/>
      </w:r>
      <w:r>
        <w:tab/>
        <w:t>14.</w:t>
      </w:r>
      <w:r>
        <w:tab/>
        <w:t xml:space="preserve">On May 7, 2008, at 8:14 p.m., </w:t>
      </w:r>
      <w:r w:rsidR="009F5ABD">
        <w:t xml:space="preserve">Mr. Johnson made a one minute </w:t>
      </w:r>
      <w:r w:rsidR="00B06459">
        <w:t xml:space="preserve">collect </w:t>
      </w:r>
      <w:r w:rsidR="009F5ABD">
        <w:t>call to Ms. Cothran’s  residence which ended with both parties saying “bye.”</w:t>
      </w:r>
      <w:r w:rsidR="001B63B6">
        <w:t xml:space="preserve">  </w:t>
      </w:r>
      <w:r w:rsidR="007C2B4C">
        <w:t xml:space="preserve">GTL Ex. 3 at 2; </w:t>
      </w:r>
      <w:r w:rsidR="001B63B6">
        <w:t>GTL Late-Filed Ex. 4.</w:t>
      </w:r>
    </w:p>
    <w:p w:rsidR="00EA5A1A" w:rsidRDefault="00EA5A1A" w:rsidP="00AE1DAE">
      <w:pPr>
        <w:spacing w:line="360" w:lineRule="auto"/>
      </w:pPr>
    </w:p>
    <w:p w:rsidR="001B63B6" w:rsidRDefault="009F5ABD" w:rsidP="001B63B6">
      <w:pPr>
        <w:spacing w:line="360" w:lineRule="auto"/>
      </w:pPr>
      <w:r>
        <w:tab/>
      </w:r>
      <w:r>
        <w:tab/>
        <w:t>15.</w:t>
      </w:r>
      <w:r>
        <w:tab/>
        <w:t xml:space="preserve">On June 1, 2008, at 8:49 a.m., </w:t>
      </w:r>
      <w:r w:rsidR="00210228">
        <w:t xml:space="preserve">Mr. Johnson made a two minute </w:t>
      </w:r>
      <w:r w:rsidR="00B06459">
        <w:t xml:space="preserve">collect </w:t>
      </w:r>
      <w:r w:rsidR="00210228">
        <w:t>call to Ms. Cothran’s residence which ended with both parties saying “bye.”</w:t>
      </w:r>
      <w:r w:rsidR="001B63B6">
        <w:t xml:space="preserve">  </w:t>
      </w:r>
      <w:r w:rsidR="007C2B4C">
        <w:t xml:space="preserve">GTL Ex. 3 at 2; </w:t>
      </w:r>
      <w:r w:rsidR="001B63B6">
        <w:t>GTL Late-Filed Ex. 4.</w:t>
      </w:r>
    </w:p>
    <w:p w:rsidR="009F5ABD" w:rsidRDefault="009F5ABD" w:rsidP="00AE1DAE">
      <w:pPr>
        <w:spacing w:line="360" w:lineRule="auto"/>
      </w:pPr>
    </w:p>
    <w:p w:rsidR="00C82498" w:rsidRDefault="00210228" w:rsidP="00C82498">
      <w:pPr>
        <w:spacing w:line="360" w:lineRule="auto"/>
      </w:pPr>
      <w:r>
        <w:tab/>
      </w:r>
      <w:r>
        <w:tab/>
        <w:t>16.</w:t>
      </w:r>
      <w:r>
        <w:tab/>
        <w:t xml:space="preserve">On September 21, 2008, at 8:47 a.m., Mr. Johnson made a fifteen minute </w:t>
      </w:r>
      <w:r w:rsidR="00B06459">
        <w:t xml:space="preserve">collect </w:t>
      </w:r>
      <w:r>
        <w:t>call to Ms. Cothran’s residence which ended with both parties saying “bye.”</w:t>
      </w:r>
      <w:r w:rsidR="00C82498">
        <w:t xml:space="preserve">  </w:t>
      </w:r>
      <w:r w:rsidR="007C2B4C">
        <w:t xml:space="preserve">GTL Ex. 3 at 1; </w:t>
      </w:r>
      <w:r w:rsidR="00C82498">
        <w:t>GTL Late-Filed Ex. 4.</w:t>
      </w:r>
    </w:p>
    <w:p w:rsidR="00210228" w:rsidRDefault="00210228" w:rsidP="00AE1DAE">
      <w:pPr>
        <w:spacing w:line="360" w:lineRule="auto"/>
      </w:pPr>
    </w:p>
    <w:p w:rsidR="00C82498" w:rsidRDefault="00210228" w:rsidP="00C82498">
      <w:pPr>
        <w:spacing w:line="360" w:lineRule="auto"/>
      </w:pPr>
      <w:r>
        <w:tab/>
      </w:r>
      <w:r>
        <w:tab/>
        <w:t>17.</w:t>
      </w:r>
      <w:r>
        <w:tab/>
      </w:r>
      <w:r w:rsidR="00D97678">
        <w:t xml:space="preserve">Mr. Johnson </w:t>
      </w:r>
      <w:r w:rsidR="00893FC1">
        <w:t xml:space="preserve">made a collect call to </w:t>
      </w:r>
      <w:r w:rsidR="00D97678">
        <w:t>Ms. Cothran’s residence on November 4, 2008 at 11:10 a.m.  During the call set-up the called party pressed 8 to hear the cost of the call</w:t>
      </w:r>
      <w:r w:rsidR="001B63B6">
        <w:t xml:space="preserve">, which the </w:t>
      </w:r>
      <w:r w:rsidR="002E284A">
        <w:t xml:space="preserve">telephone </w:t>
      </w:r>
      <w:r w:rsidR="001B63B6">
        <w:t>system played</w:t>
      </w:r>
      <w:r w:rsidR="002E284A">
        <w:t>.  The telephone system</w:t>
      </w:r>
      <w:r w:rsidR="001B63B6">
        <w:t xml:space="preserve"> then </w:t>
      </w:r>
      <w:r w:rsidR="002E284A">
        <w:t>repeated</w:t>
      </w:r>
      <w:r w:rsidR="001B63B6">
        <w:t xml:space="preserve"> the prompt for accepting the call.  The called party did not accept the call and the call</w:t>
      </w:r>
      <w:r w:rsidR="001203C9">
        <w:t xml:space="preserve"> was not connected</w:t>
      </w:r>
      <w:r w:rsidR="001B63B6">
        <w:t>.</w:t>
      </w:r>
      <w:r w:rsidR="00C82498">
        <w:t xml:space="preserve">  </w:t>
      </w:r>
      <w:r w:rsidR="007C2B4C">
        <w:t xml:space="preserve">GTL Ex. 3 at 1; </w:t>
      </w:r>
      <w:r w:rsidR="00C82498">
        <w:t>GTL Late-Filed Ex. 4.</w:t>
      </w:r>
    </w:p>
    <w:p w:rsidR="008C13E8" w:rsidRDefault="008C13E8" w:rsidP="00C82498">
      <w:pPr>
        <w:spacing w:line="360" w:lineRule="auto"/>
      </w:pPr>
    </w:p>
    <w:p w:rsidR="008C13E8" w:rsidRDefault="008C13E8" w:rsidP="00C82498">
      <w:pPr>
        <w:spacing w:line="360" w:lineRule="auto"/>
      </w:pPr>
      <w:r>
        <w:tab/>
      </w:r>
      <w:r>
        <w:tab/>
        <w:t>18.</w:t>
      </w:r>
      <w:r>
        <w:tab/>
        <w:t xml:space="preserve">By Hearing Notice and Prehearing Order, Complainant Hixcy Cothran was notified that a hearing on the complaint would be held on December 8, 2008.  Both of these documents were mailed to Ms. Cothran at the </w:t>
      </w:r>
      <w:r w:rsidR="00452943">
        <w:t>address provided in the complaint and were not returned to the Commission by the United States Postal Service.</w:t>
      </w:r>
    </w:p>
    <w:p w:rsidR="00452943" w:rsidRDefault="00452943" w:rsidP="00C82498">
      <w:pPr>
        <w:spacing w:line="360" w:lineRule="auto"/>
      </w:pPr>
    </w:p>
    <w:p w:rsidR="00452943" w:rsidRDefault="00452943" w:rsidP="00C82498">
      <w:pPr>
        <w:spacing w:line="360" w:lineRule="auto"/>
      </w:pPr>
      <w:r>
        <w:lastRenderedPageBreak/>
        <w:tab/>
      </w:r>
      <w:r>
        <w:tab/>
        <w:t>19.</w:t>
      </w:r>
      <w:r>
        <w:tab/>
        <w:t xml:space="preserve">Ms. Cothran failed to appear </w:t>
      </w:r>
      <w:r w:rsidR="002E284A">
        <w:t xml:space="preserve">by telephone </w:t>
      </w:r>
      <w:r>
        <w:t>for the hearing on December 8, 2008.</w:t>
      </w:r>
    </w:p>
    <w:p w:rsidR="00210228" w:rsidRDefault="001B63B6" w:rsidP="00AE1DAE">
      <w:pPr>
        <w:spacing w:line="360" w:lineRule="auto"/>
      </w:pPr>
      <w:r>
        <w:t xml:space="preserve">  </w:t>
      </w:r>
    </w:p>
    <w:p w:rsidR="00A529CB" w:rsidRDefault="00A529CB" w:rsidP="00A529CB">
      <w:pPr>
        <w:spacing w:line="360" w:lineRule="auto"/>
        <w:jc w:val="center"/>
        <w:rPr>
          <w:u w:val="single"/>
        </w:rPr>
      </w:pPr>
      <w:r w:rsidRPr="00A529CB">
        <w:rPr>
          <w:u w:val="single"/>
        </w:rPr>
        <w:t>DISCUSSION</w:t>
      </w:r>
    </w:p>
    <w:p w:rsidR="00784075" w:rsidRDefault="00784075" w:rsidP="00A529CB">
      <w:pPr>
        <w:spacing w:line="360" w:lineRule="auto"/>
        <w:jc w:val="center"/>
        <w:rPr>
          <w:u w:val="single"/>
        </w:rPr>
      </w:pPr>
    </w:p>
    <w:p w:rsidR="00784075" w:rsidRDefault="00784075" w:rsidP="00784075">
      <w:pPr>
        <w:spacing w:line="360" w:lineRule="auto"/>
      </w:pPr>
      <w:r>
        <w:tab/>
      </w:r>
      <w:r>
        <w:tab/>
        <w:t xml:space="preserve">Section 701 of the Public Utility Code, 66 </w:t>
      </w:r>
      <w:r w:rsidR="00530F5F">
        <w:t xml:space="preserve"> </w:t>
      </w:r>
      <w:r>
        <w:t xml:space="preserve">Pa.C.S. §701, provides that “…any person…may complain in writing, setting forth any act or thing done or omitted to be done by any public utility in violation, or claimed violation, of any law which the commission has jurisdiction to administer, or of any regulation or order of the commission.”  As the person seeking affirmative relief from the Commission, complainant has the burden of proving the complaint allegations by producing evidence which establishes the material facts by a preponderance of the evidence.  </w:t>
      </w:r>
      <w:r>
        <w:rPr>
          <w:i/>
        </w:rPr>
        <w:t>Darling v. Philadelphia Electric Co</w:t>
      </w:r>
      <w:r>
        <w:t xml:space="preserve">., F-00161139 (November 16, 1993); 66 Pa.C.S. §332(a).  The term “preponderance of the evidence” means that one party has presented evidence that is more convincing, by even the smallest amount, than that presented by the other party.  </w:t>
      </w:r>
      <w:r>
        <w:rPr>
          <w:i/>
        </w:rPr>
        <w:t>Samuel J. Lansberry, Inc. v. Pa. Public Utility Commission</w:t>
      </w:r>
      <w:r>
        <w:t xml:space="preserve">, 578 A.2d 600, 602 (1990), </w:t>
      </w:r>
      <w:r>
        <w:rPr>
          <w:i/>
        </w:rPr>
        <w:t>alloc. den</w:t>
      </w:r>
      <w:r>
        <w:t xml:space="preserve">., 602 A.2d 863 (1992); </w:t>
      </w:r>
      <w:r>
        <w:rPr>
          <w:i/>
        </w:rPr>
        <w:t>Se-Ling Hosiery v. Marguiles</w:t>
      </w:r>
      <w:r>
        <w:t>, 70 A.2d 854 (1950).  Stated differently, “preponderance” is not dependent on the number of witnesses testifying on either side but rather on the credibility of the testimony in light of all the evidence in a case</w:t>
      </w:r>
      <w:r>
        <w:rPr>
          <w:i/>
        </w:rPr>
        <w:t>.  Burch v. Reading Co</w:t>
      </w:r>
      <w:r>
        <w:t xml:space="preserve">., 240 F.2d 574 (3d Cir. 1957), </w:t>
      </w:r>
      <w:r>
        <w:rPr>
          <w:i/>
        </w:rPr>
        <w:t>cert. denied</w:t>
      </w:r>
      <w:r>
        <w:t>, 353 U.S. 965 (1957).  Additionally, any finding of fact necessary to support the Commission’s adjudication must be based upon substantial evidence</w:t>
      </w:r>
      <w:r>
        <w:rPr>
          <w:i/>
        </w:rPr>
        <w:t xml:space="preserve">.  Mill v. </w:t>
      </w:r>
      <w:smartTag w:uri="urn:schemas-microsoft-com:office:smarttags" w:element="State">
        <w:r>
          <w:rPr>
            <w:i/>
          </w:rPr>
          <w:t>Pa.</w:t>
        </w:r>
      </w:smartTag>
      <w:r>
        <w:rPr>
          <w:i/>
        </w:rPr>
        <w:t xml:space="preserve"> Public Utility</w:t>
      </w:r>
      <w:r>
        <w:t xml:space="preserve"> </w:t>
      </w:r>
      <w:r>
        <w:rPr>
          <w:i/>
        </w:rPr>
        <w:t>Commission</w:t>
      </w:r>
      <w:r>
        <w:t xml:space="preserve">, 447 A.2d 1100 (1982); </w:t>
      </w:r>
      <w:r>
        <w:rPr>
          <w:i/>
        </w:rPr>
        <w:t xml:space="preserve">Edan Transportation Corp. v. </w:t>
      </w:r>
      <w:smartTag w:uri="urn:schemas-microsoft-com:office:smarttags" w:element="place">
        <w:smartTag w:uri="urn:schemas-microsoft-com:office:smarttags" w:element="State">
          <w:r>
            <w:rPr>
              <w:i/>
            </w:rPr>
            <w:t>Pa.</w:t>
          </w:r>
        </w:smartTag>
      </w:smartTag>
      <w:r>
        <w:rPr>
          <w:i/>
        </w:rPr>
        <w:t xml:space="preserve"> Public Utility</w:t>
      </w:r>
      <w:r>
        <w:t xml:space="preserve"> </w:t>
      </w:r>
      <w:r>
        <w:rPr>
          <w:i/>
        </w:rPr>
        <w:t>Commission</w:t>
      </w:r>
      <w:r>
        <w:t xml:space="preserve">, 623 A.2d 6 (1993); 2 Pa.C.S. </w:t>
      </w:r>
    </w:p>
    <w:p w:rsidR="00784075" w:rsidRDefault="00784075" w:rsidP="00784075">
      <w:pPr>
        <w:spacing w:line="360" w:lineRule="auto"/>
      </w:pPr>
      <w:r>
        <w:t xml:space="preserve">§ 704.  Substantial evidence has been defined as such relevant evidence as a reasonable mind might accept as adequate to support a conclusion.  </w:t>
      </w:r>
      <w:r>
        <w:rPr>
          <w:i/>
        </w:rPr>
        <w:t>Bethenergy Mines, Inc. v. Workmen’s Compensation Appeal Bd. (Skirpan),</w:t>
      </w:r>
      <w:r>
        <w:t xml:space="preserve"> 531 </w:t>
      </w:r>
      <w:smartTag w:uri="urn:schemas-microsoft-com:office:smarttags" w:element="place">
        <w:smartTag w:uri="urn:schemas-microsoft-com:office:smarttags" w:element="State">
          <w:r>
            <w:t>Pa.</w:t>
          </w:r>
        </w:smartTag>
      </w:smartTag>
      <w:r>
        <w:t xml:space="preserve"> 287, 612 A.2d 434 (1992).  More is required than a mere trace of evidence or a suspicion of the existence of a fact sought to be established.  </w:t>
      </w:r>
      <w:smartTag w:uri="urn:schemas-microsoft-com:office:smarttags" w:element="City">
        <w:r>
          <w:rPr>
            <w:i/>
          </w:rPr>
          <w:t>Norfolk</w:t>
        </w:r>
      </w:smartTag>
      <w:r>
        <w:rPr>
          <w:i/>
        </w:rPr>
        <w:t xml:space="preserve"> and Western Ry. v. </w:t>
      </w:r>
      <w:smartTag w:uri="urn:schemas-microsoft-com:office:smarttags" w:element="State">
        <w:r>
          <w:rPr>
            <w:i/>
          </w:rPr>
          <w:t>Pa.</w:t>
        </w:r>
      </w:smartTag>
      <w:r>
        <w:rPr>
          <w:i/>
        </w:rPr>
        <w:t xml:space="preserve"> Public Utility</w:t>
      </w:r>
      <w:r>
        <w:t xml:space="preserve"> </w:t>
      </w:r>
      <w:r>
        <w:rPr>
          <w:i/>
        </w:rPr>
        <w:t>Commission,</w:t>
      </w:r>
      <w:r>
        <w:t xml:space="preserve"> 489 </w:t>
      </w:r>
      <w:smartTag w:uri="urn:schemas-microsoft-com:office:smarttags" w:element="State">
        <w:r>
          <w:t>Pa.</w:t>
        </w:r>
      </w:smartTag>
      <w:r>
        <w:t xml:space="preserve"> 109, 413 A.2d 1037 (1980); </w:t>
      </w:r>
      <w:r>
        <w:rPr>
          <w:i/>
        </w:rPr>
        <w:t>Erie Resistor Corp. v. Unemployment</w:t>
      </w:r>
      <w:r>
        <w:t xml:space="preserve"> </w:t>
      </w:r>
      <w:r>
        <w:rPr>
          <w:i/>
        </w:rPr>
        <w:t>Compensation Bd. of Review</w:t>
      </w:r>
      <w:r>
        <w:t xml:space="preserve">, 194 </w:t>
      </w:r>
      <w:smartTag w:uri="urn:schemas-microsoft-com:office:smarttags" w:element="place">
        <w:smartTag w:uri="urn:schemas-microsoft-com:office:smarttags" w:element="State">
          <w:r>
            <w:t>Pa.</w:t>
          </w:r>
        </w:smartTag>
      </w:smartTag>
      <w:r>
        <w:t xml:space="preserve"> Super. 278, 166 A.2d 96 (1960); </w:t>
      </w:r>
      <w:r>
        <w:rPr>
          <w:i/>
        </w:rPr>
        <w:t>Murphy v. Dept. of</w:t>
      </w:r>
      <w:r>
        <w:t xml:space="preserve"> </w:t>
      </w:r>
      <w:r>
        <w:rPr>
          <w:i/>
        </w:rPr>
        <w:t>Public Welfare</w:t>
      </w:r>
      <w:r>
        <w:t xml:space="preserve">, 85 </w:t>
      </w:r>
      <w:smartTag w:uri="urn:schemas-microsoft-com:office:smarttags" w:element="place">
        <w:smartTag w:uri="urn:schemas-microsoft-com:office:smarttags" w:element="State">
          <w:r>
            <w:t>Pa.</w:t>
          </w:r>
        </w:smartTag>
      </w:smartTag>
      <w:r>
        <w:t xml:space="preserve"> Commw. 23, 480 A.2d 382 (1984).</w:t>
      </w:r>
    </w:p>
    <w:p w:rsidR="00975670" w:rsidRDefault="00975670" w:rsidP="00784075">
      <w:pPr>
        <w:spacing w:line="360" w:lineRule="auto"/>
      </w:pPr>
    </w:p>
    <w:p w:rsidR="00694B05" w:rsidRDefault="00975670" w:rsidP="00784075">
      <w:pPr>
        <w:spacing w:line="360" w:lineRule="auto"/>
      </w:pPr>
      <w:r>
        <w:lastRenderedPageBreak/>
        <w:tab/>
      </w:r>
      <w:r>
        <w:tab/>
        <w:t xml:space="preserve">The gravamen of Mr. </w:t>
      </w:r>
      <w:r w:rsidR="00F22911">
        <w:t xml:space="preserve">Johnson’s </w:t>
      </w:r>
      <w:r>
        <w:t xml:space="preserve">complaint is that </w:t>
      </w:r>
      <w:r w:rsidR="00CE3DF1">
        <w:t>his</w:t>
      </w:r>
      <w:r w:rsidR="003B4D51">
        <w:t xml:space="preserve"> telephone calls to his</w:t>
      </w:r>
      <w:r w:rsidR="00CE3DF1">
        <w:t xml:space="preserve"> sister</w:t>
      </w:r>
      <w:r w:rsidR="003B4D51">
        <w:t>’s residence</w:t>
      </w:r>
      <w:r w:rsidR="00CE3DF1">
        <w:t xml:space="preserve"> are</w:t>
      </w:r>
      <w:r w:rsidR="00E740F1">
        <w:t xml:space="preserve"> </w:t>
      </w:r>
      <w:r w:rsidR="00CE3DF1">
        <w:t>overcharged</w:t>
      </w:r>
      <w:r w:rsidR="00E740F1">
        <w:t>,</w:t>
      </w:r>
      <w:r w:rsidR="00CE3DF1">
        <w:t xml:space="preserve"> overtaxed</w:t>
      </w:r>
      <w:r w:rsidR="00E740F1">
        <w:t>,</w:t>
      </w:r>
      <w:r w:rsidR="003B4D51">
        <w:t xml:space="preserve"> and </w:t>
      </w:r>
      <w:r w:rsidR="00720E9F">
        <w:t>interrupted or disconnected</w:t>
      </w:r>
      <w:r w:rsidR="001376BD">
        <w:t xml:space="preserve"> by GTL.</w:t>
      </w:r>
      <w:r w:rsidR="00720E9F">
        <w:t xml:space="preserve">  Mr. Johnson</w:t>
      </w:r>
      <w:r w:rsidR="00E740F1">
        <w:t xml:space="preserve"> requests: (1</w:t>
      </w:r>
      <w:r w:rsidR="001376BD">
        <w:t>) a lower rate for telephone service; (2) alternative telecommunication service providers; and (3) reimbursement for disconnected or interrupted calls.</w:t>
      </w:r>
      <w:r w:rsidR="00CE3DF1">
        <w:t xml:space="preserve"> </w:t>
      </w:r>
    </w:p>
    <w:p w:rsidR="00224DD2" w:rsidRDefault="00224DD2" w:rsidP="00C92F34">
      <w:pPr>
        <w:spacing w:line="360" w:lineRule="auto"/>
      </w:pPr>
    </w:p>
    <w:p w:rsidR="00C92F34" w:rsidRDefault="00624CD2" w:rsidP="00C92F34">
      <w:pPr>
        <w:spacing w:line="360" w:lineRule="auto"/>
      </w:pPr>
      <w:r>
        <w:tab/>
      </w:r>
      <w:r>
        <w:tab/>
        <w:t>In regard to charges for telephone service, Mr. Johnson complained specifically about the taxes associated with the purchase of a telephone card, and calls made collect or using a telephone card.</w:t>
      </w:r>
      <w:r w:rsidR="004F63FC">
        <w:t xml:space="preserve">  </w:t>
      </w:r>
      <w:r w:rsidR="00224DD2">
        <w:t xml:space="preserve">Tr. 29-30, 32-33.  </w:t>
      </w:r>
      <w:r w:rsidR="004F63FC">
        <w:t xml:space="preserve">Mr. Johnson also complained that total charges </w:t>
      </w:r>
      <w:r w:rsidR="00224DD2">
        <w:t xml:space="preserve">in the amount of $135.33 </w:t>
      </w:r>
      <w:r w:rsidR="004F63FC">
        <w:t xml:space="preserve">for </w:t>
      </w:r>
      <w:r w:rsidR="001F7547">
        <w:t xml:space="preserve">GTL </w:t>
      </w:r>
      <w:r w:rsidR="004F63FC">
        <w:t>service</w:t>
      </w:r>
      <w:r w:rsidR="007637BD">
        <w:t xml:space="preserve"> </w:t>
      </w:r>
      <w:r w:rsidR="004F63FC">
        <w:t xml:space="preserve">that appeared on his sister’s April </w:t>
      </w:r>
      <w:r w:rsidR="00300872">
        <w:t xml:space="preserve">2, 2008 telephone bill was in excess of the charges listed </w:t>
      </w:r>
      <w:r w:rsidR="0067243A">
        <w:t xml:space="preserve">on the bill </w:t>
      </w:r>
      <w:r w:rsidR="00300872">
        <w:t>for the calls he made during that billing period.</w:t>
      </w:r>
      <w:r w:rsidR="001F7547">
        <w:t xml:space="preserve">  Tr. 29.</w:t>
      </w:r>
      <w:r w:rsidR="00B20E69">
        <w:t xml:space="preserve">  However, the</w:t>
      </w:r>
      <w:r w:rsidR="007637BD">
        <w:t xml:space="preserve"> portion of the bill that Mr. Johnson provided as an exhibit</w:t>
      </w:r>
      <w:r w:rsidR="00B20E69">
        <w:t xml:space="preserve"> showed the charges associated with “other providers” as $45.15.  </w:t>
      </w:r>
      <w:r w:rsidR="00BF3EEA">
        <w:t>GTL’s charges were included under “other providers.”  The other charges were for service provided by Verizon (</w:t>
      </w:r>
      <w:r w:rsidR="001F7547">
        <w:t xml:space="preserve">$64.94) and Verizon Online ($25.24).  Therefore, Mr. Johnson was mistaken in his belief that the </w:t>
      </w:r>
      <w:r w:rsidR="009E492B">
        <w:t>total charge of $135.33 was solely for service provided by GTL.</w:t>
      </w:r>
      <w:r w:rsidR="00C92F34">
        <w:rPr>
          <w:rStyle w:val="FootnoteReference"/>
        </w:rPr>
        <w:footnoteReference w:id="5"/>
      </w:r>
      <w:r w:rsidR="009E492B">
        <w:t xml:space="preserve">  </w:t>
      </w:r>
      <w:r w:rsidR="00C92F34">
        <w:t>Tr. 39; Complainant Ex. 2 at 7.</w:t>
      </w:r>
    </w:p>
    <w:p w:rsidR="0060151C" w:rsidRDefault="00694B05" w:rsidP="00784075">
      <w:pPr>
        <w:spacing w:line="360" w:lineRule="auto"/>
      </w:pPr>
      <w:r>
        <w:tab/>
      </w:r>
      <w:r>
        <w:tab/>
      </w:r>
    </w:p>
    <w:p w:rsidR="00956631" w:rsidRDefault="00A927ED" w:rsidP="00784075">
      <w:pPr>
        <w:spacing w:line="360" w:lineRule="auto"/>
      </w:pPr>
      <w:r>
        <w:tab/>
      </w:r>
      <w:r>
        <w:tab/>
        <w:t xml:space="preserve">GTL’s witness, Tom Fulton, testified that GTL is a reseller of interexchange telecommunications service.  </w:t>
      </w:r>
      <w:r w:rsidR="00EE0C3E">
        <w:t xml:space="preserve">He explained that GTL provides telephone service to state correctional institutions pursuant to a competitively bid contract with DOC.  Mr. Fulton testified that GTL’s contract with DOC includes the rates </w:t>
      </w:r>
      <w:r w:rsidR="00956631">
        <w:t>for telephone service.  Tr.</w:t>
      </w:r>
      <w:r w:rsidR="002B5B52">
        <w:t xml:space="preserve"> 45-46</w:t>
      </w:r>
      <w:r w:rsidR="00956631">
        <w:t xml:space="preserve">.  </w:t>
      </w:r>
    </w:p>
    <w:p w:rsidR="00956631" w:rsidRDefault="00956631" w:rsidP="00784075">
      <w:pPr>
        <w:spacing w:line="360" w:lineRule="auto"/>
      </w:pPr>
    </w:p>
    <w:p w:rsidR="00385D3F" w:rsidRDefault="00956631" w:rsidP="00784075">
      <w:pPr>
        <w:spacing w:line="360" w:lineRule="auto"/>
      </w:pPr>
      <w:r>
        <w:tab/>
      </w:r>
      <w:r>
        <w:tab/>
        <w:t xml:space="preserve">Mr. Fulton testified that while GTL has a certificate of public convenience from the Commission, and a tariff on file with the Commission that includes its rates, the </w:t>
      </w:r>
      <w:r w:rsidR="00385D3F">
        <w:t>Commission does not approve GTL’s rates because GTL is an interexchange telecommunications carrier.  Tr.</w:t>
      </w:r>
      <w:r w:rsidR="00DB4AEE">
        <w:t xml:space="preserve"> 46</w:t>
      </w:r>
      <w:r w:rsidR="00385D3F">
        <w:t>.</w:t>
      </w:r>
    </w:p>
    <w:p w:rsidR="00385D3F" w:rsidRDefault="00385D3F" w:rsidP="00784075">
      <w:pPr>
        <w:spacing w:line="360" w:lineRule="auto"/>
      </w:pPr>
    </w:p>
    <w:p w:rsidR="00261B77" w:rsidRDefault="00385D3F" w:rsidP="00784075">
      <w:pPr>
        <w:spacing w:line="360" w:lineRule="auto"/>
      </w:pPr>
      <w:r>
        <w:tab/>
      </w:r>
      <w:r>
        <w:tab/>
        <w:t>Mr. Fulton explained that a prison inmate can make either a debit call or a collect call.  A debit call is made when an inmate purchase</w:t>
      </w:r>
      <w:r w:rsidR="000E1BB4">
        <w:t>s</w:t>
      </w:r>
      <w:r>
        <w:t xml:space="preserve"> a phone</w:t>
      </w:r>
      <w:r w:rsidR="000E1BB4">
        <w:t xml:space="preserve"> card from the prison commissary.  </w:t>
      </w:r>
      <w:r w:rsidR="000E1BB4">
        <w:lastRenderedPageBreak/>
        <w:t>The price of the call is deducted from the balance on the phone card.  A collect call is paid for by the person on the receiving end of the inmate’s phone call.  Tr.</w:t>
      </w:r>
      <w:r w:rsidR="00DB4AEE">
        <w:t xml:space="preserve"> 46-48</w:t>
      </w:r>
      <w:r w:rsidR="00261B77">
        <w:t>.</w:t>
      </w:r>
    </w:p>
    <w:p w:rsidR="00261B77" w:rsidRDefault="00261B77" w:rsidP="00784075">
      <w:pPr>
        <w:spacing w:line="360" w:lineRule="auto"/>
      </w:pPr>
    </w:p>
    <w:p w:rsidR="006D3414" w:rsidRDefault="00261B77" w:rsidP="00784075">
      <w:pPr>
        <w:spacing w:line="360" w:lineRule="auto"/>
      </w:pPr>
      <w:r>
        <w:tab/>
      </w:r>
      <w:r>
        <w:tab/>
        <w:t>Mr. Fulton explained that the rates for a debit call are less than the rates for a collect call.  He testified that the rates for a debit call are</w:t>
      </w:r>
      <w:r w:rsidR="00435147">
        <w:t xml:space="preserve"> $2.15 plus $.20 for each additional minute.  He stated that the </w:t>
      </w:r>
      <w:r w:rsidR="006D3414">
        <w:t>rates for an int</w:t>
      </w:r>
      <w:r w:rsidR="00092122">
        <w:t>er</w:t>
      </w:r>
      <w:r w:rsidR="006D3414">
        <w:t>LATA intrastate collect call are</w:t>
      </w:r>
      <w:r w:rsidR="00435147">
        <w:t xml:space="preserve"> $2.35 plus </w:t>
      </w:r>
      <w:r w:rsidR="006D3414">
        <w:t>$.26 for each additional minute.</w:t>
      </w:r>
      <w:r w:rsidR="00DB4AEE">
        <w:t xml:space="preserve">  Tr. 50, 60.</w:t>
      </w:r>
    </w:p>
    <w:p w:rsidR="006D3414" w:rsidRDefault="006D3414" w:rsidP="00784075">
      <w:pPr>
        <w:spacing w:line="360" w:lineRule="auto"/>
      </w:pPr>
    </w:p>
    <w:p w:rsidR="008C6A1B" w:rsidRDefault="006D3414" w:rsidP="00784075">
      <w:pPr>
        <w:spacing w:line="360" w:lineRule="auto"/>
      </w:pPr>
      <w:r>
        <w:tab/>
      </w:r>
      <w:r>
        <w:tab/>
        <w:t xml:space="preserve">In regard to taxes, Mr. Fulton explained that the inmate pays a 6% </w:t>
      </w:r>
      <w:r w:rsidR="00216712">
        <w:t xml:space="preserve">Pennsylvania sales tax on the phone card at the time of purchase.  Therefore, for example, an inmate pays $10.60 for a </w:t>
      </w:r>
      <w:r w:rsidR="009B504D">
        <w:t xml:space="preserve">$10.00 phone card.  When an intrastate call is connected, GTL </w:t>
      </w:r>
      <w:r w:rsidR="00537126">
        <w:t xml:space="preserve">assesses a .06% public utility </w:t>
      </w:r>
      <w:r w:rsidR="001A42CE">
        <w:t xml:space="preserve">realty </w:t>
      </w:r>
      <w:r w:rsidR="00537126">
        <w:t>tax and 5.26% gross r</w:t>
      </w:r>
      <w:r w:rsidR="00FD4CDD">
        <w:t>eceipts tax on the total cost o</w:t>
      </w:r>
      <w:r w:rsidR="00537126">
        <w:t>f the call, according to Mr. Fulton’s testimony.</w:t>
      </w:r>
      <w:r w:rsidR="00FD4CDD">
        <w:t xml:space="preserve">  He stated that GTL does not assess taxes on inmate collect calls because the local exchange carrier of the called party (usually Verizon) includes taxes and fees on the customer’s bill and collects those charges.  Tr. </w:t>
      </w:r>
      <w:r w:rsidR="001A42CE">
        <w:t>48-49, 51-53, 80.</w:t>
      </w:r>
    </w:p>
    <w:p w:rsidR="008C6A1B" w:rsidRDefault="008C6A1B" w:rsidP="00784075">
      <w:pPr>
        <w:spacing w:line="360" w:lineRule="auto"/>
      </w:pPr>
    </w:p>
    <w:p w:rsidR="009A0C28" w:rsidRDefault="006F3CDC" w:rsidP="00784075">
      <w:pPr>
        <w:spacing w:line="360" w:lineRule="auto"/>
      </w:pPr>
      <w:r>
        <w:tab/>
      </w:r>
      <w:r w:rsidR="004D6BBA">
        <w:tab/>
        <w:t xml:space="preserve">Review of the record in this case reveals that Mr. </w:t>
      </w:r>
      <w:r w:rsidR="00676AB5">
        <w:t xml:space="preserve">Johnson </w:t>
      </w:r>
      <w:r w:rsidR="005A4DEE">
        <w:t xml:space="preserve">disagrees with the magnitude of GTL’s rates.  He opines that GTL’s rates are exorbitant and that </w:t>
      </w:r>
      <w:r w:rsidR="00676AB5">
        <w:t xml:space="preserve">prison inmates </w:t>
      </w:r>
      <w:r w:rsidR="00A11277">
        <w:t xml:space="preserve">should have a choice of telephone service providers.  </w:t>
      </w:r>
      <w:r w:rsidR="002F2491">
        <w:t xml:space="preserve">He </w:t>
      </w:r>
      <w:r w:rsidR="00092122">
        <w:t xml:space="preserve">infers </w:t>
      </w:r>
      <w:r w:rsidR="002F2491">
        <w:t>that if prison inmates had a choice among telephone service provid</w:t>
      </w:r>
      <w:r w:rsidR="006670D2">
        <w:t xml:space="preserve">ers, the rates would be lower. </w:t>
      </w:r>
      <w:r w:rsidR="00A11277">
        <w:t xml:space="preserve"> </w:t>
      </w:r>
      <w:r w:rsidR="00092122">
        <w:t xml:space="preserve">He indicates that the </w:t>
      </w:r>
      <w:r w:rsidR="00A11277">
        <w:t>Commission</w:t>
      </w:r>
      <w:r w:rsidR="00092122">
        <w:t xml:space="preserve"> should: (1) </w:t>
      </w:r>
      <w:r w:rsidR="00A11277">
        <w:t xml:space="preserve">require GTL </w:t>
      </w:r>
      <w:r w:rsidR="002F2491">
        <w:t xml:space="preserve">to lower </w:t>
      </w:r>
      <w:r w:rsidR="00092122">
        <w:t>its rates,</w:t>
      </w:r>
      <w:r w:rsidR="00CC7F55">
        <w:t xml:space="preserve"> and</w:t>
      </w:r>
      <w:r w:rsidR="001730E7">
        <w:t xml:space="preserve"> (2)</w:t>
      </w:r>
      <w:r w:rsidR="00CC7F55">
        <w:t xml:space="preserve"> </w:t>
      </w:r>
      <w:r w:rsidR="002F2491">
        <w:t xml:space="preserve">impose </w:t>
      </w:r>
      <w:r w:rsidR="00CC7F55">
        <w:t xml:space="preserve">competition in the provision of telephone service to inmates at state correctional institutions.  The </w:t>
      </w:r>
      <w:r w:rsidR="00555937">
        <w:t>C</w:t>
      </w:r>
      <w:r w:rsidR="00CC7F55">
        <w:t xml:space="preserve">ommission, however, pursuant to 66 Pa.C.S. § 3018, does not have jurisdiction to set rates for </w:t>
      </w:r>
      <w:r w:rsidR="00555937">
        <w:t xml:space="preserve">GTL, an interexchange telecommunications carrier.  </w:t>
      </w:r>
      <w:r w:rsidR="00555937" w:rsidRPr="00555937">
        <w:rPr>
          <w:i/>
        </w:rPr>
        <w:t>Smolsky v. Global Tel*Link Corp</w:t>
      </w:r>
      <w:r w:rsidR="00555937">
        <w:t>., C-20078119 (January 15, 2009).  The Commission does not have jurisdiction to interfere with the rates</w:t>
      </w:r>
      <w:r w:rsidR="00995B23">
        <w:t xml:space="preserve"> for telephone service</w:t>
      </w:r>
      <w:r w:rsidR="00555937">
        <w:t xml:space="preserve"> established in the contract between GTL and DOC.  </w:t>
      </w:r>
      <w:r w:rsidR="00555937" w:rsidRPr="00555937">
        <w:rPr>
          <w:i/>
        </w:rPr>
        <w:t>Id</w:t>
      </w:r>
      <w:r w:rsidR="00555937">
        <w:t>.</w:t>
      </w:r>
      <w:r w:rsidR="00FF6CC3">
        <w:t xml:space="preserve">  And the Commission does not have jurisdiction to impose competition in the provision of telephone service to state prison inmates.  </w:t>
      </w:r>
      <w:r w:rsidR="00995B23" w:rsidRPr="00995B23">
        <w:rPr>
          <w:i/>
        </w:rPr>
        <w:t>Id.</w:t>
      </w:r>
      <w:r w:rsidR="003E39DD">
        <w:rPr>
          <w:i/>
        </w:rPr>
        <w:t xml:space="preserve">  </w:t>
      </w:r>
      <w:r w:rsidR="003E39DD">
        <w:t>For all of the foregoing reasons,</w:t>
      </w:r>
      <w:r w:rsidR="009A0C28">
        <w:t xml:space="preserve"> </w:t>
      </w:r>
      <w:r w:rsidR="003E39DD">
        <w:t xml:space="preserve">I must dismiss Mr. </w:t>
      </w:r>
      <w:r w:rsidR="00092122">
        <w:t xml:space="preserve">Johnson’s </w:t>
      </w:r>
      <w:r w:rsidR="003E39DD">
        <w:t>allegations in regard to rates</w:t>
      </w:r>
      <w:r w:rsidR="00224DD2">
        <w:t xml:space="preserve"> and charges</w:t>
      </w:r>
      <w:r w:rsidR="001730E7">
        <w:t>.</w:t>
      </w:r>
    </w:p>
    <w:p w:rsidR="009A0C28" w:rsidRDefault="009A0C28" w:rsidP="00784075">
      <w:pPr>
        <w:spacing w:line="360" w:lineRule="auto"/>
      </w:pPr>
    </w:p>
    <w:p w:rsidR="00F12A18" w:rsidRDefault="009A0C28" w:rsidP="00784075">
      <w:pPr>
        <w:spacing w:line="360" w:lineRule="auto"/>
      </w:pPr>
      <w:r>
        <w:lastRenderedPageBreak/>
        <w:tab/>
      </w:r>
      <w:r>
        <w:tab/>
        <w:t>The Commission does have jurisdiction over the service provided by GTL.  Section 1501 of the Public Utility Code, 66 Pa.C.S. §</w:t>
      </w:r>
      <w:r w:rsidR="00F12A18">
        <w:t xml:space="preserve"> 1501, provides as follows in pertinent part:</w:t>
      </w:r>
    </w:p>
    <w:p w:rsidR="00F12A18" w:rsidRDefault="00F12A18" w:rsidP="00784075">
      <w:pPr>
        <w:spacing w:line="360" w:lineRule="auto"/>
      </w:pPr>
    </w:p>
    <w:p w:rsidR="00F12A18" w:rsidRDefault="00F12A18" w:rsidP="006F3CDC">
      <w:pPr>
        <w:spacing w:line="360" w:lineRule="auto"/>
        <w:jc w:val="center"/>
      </w:pPr>
      <w:r w:rsidRPr="00F12A18">
        <w:rPr>
          <w:b/>
        </w:rPr>
        <w:t>§ 1501.  Character of service and facilities</w:t>
      </w:r>
    </w:p>
    <w:p w:rsidR="00F12A18" w:rsidRDefault="00F12A18" w:rsidP="00784075">
      <w:pPr>
        <w:spacing w:line="360" w:lineRule="auto"/>
      </w:pPr>
    </w:p>
    <w:p w:rsidR="008158FA" w:rsidRDefault="00F12A18" w:rsidP="006F3CDC">
      <w:pPr>
        <w:ind w:left="1440" w:right="1440"/>
      </w:pPr>
      <w:r>
        <w:t xml:space="preserve">Every public utility shall furnish and maintain adequate, efficient, </w:t>
      </w:r>
      <w:r w:rsidR="00D70B16">
        <w:t>s</w:t>
      </w:r>
      <w:r>
        <w:t>afe, and reasonable service and facilities, and shall make all such repairs, changes, alterations, substitutions</w:t>
      </w:r>
      <w:r w:rsidR="00D70B16">
        <w:t>, extensions, and improvements in or to such service and facilities as shall be necessary or proper for the accommodation, convenience, and safety of its patrons, employees, and the public.  Such service also shall be reasonably continuous and without unreasonable</w:t>
      </w:r>
      <w:r w:rsidR="001F7EDF">
        <w:t xml:space="preserve"> interruptions or delay.  Such service and facilities shall be in conformity with the regulations and orders of the commission.  Subject to the provisions of this part and the regulations or orders of the commission, every public utility</w:t>
      </w:r>
      <w:r w:rsidR="00C56B5C">
        <w:t xml:space="preserve"> may have reasonable rules and regulations governing the conditions under which it shall be required to render service.</w:t>
      </w:r>
    </w:p>
    <w:p w:rsidR="006F3CDC" w:rsidRDefault="006F3CDC" w:rsidP="006F3CDC">
      <w:pPr>
        <w:ind w:left="1440" w:right="1440"/>
      </w:pPr>
    </w:p>
    <w:p w:rsidR="006F3CDC" w:rsidRDefault="006F3CDC" w:rsidP="006F3CDC">
      <w:pPr>
        <w:ind w:left="1440" w:right="1440"/>
      </w:pPr>
    </w:p>
    <w:p w:rsidR="005C44A6" w:rsidRDefault="008158FA" w:rsidP="00784075">
      <w:pPr>
        <w:spacing w:line="360" w:lineRule="auto"/>
      </w:pPr>
      <w:r>
        <w:tab/>
      </w:r>
      <w:r>
        <w:tab/>
        <w:t xml:space="preserve">Mr. </w:t>
      </w:r>
      <w:r w:rsidR="00092122">
        <w:t>Johnson testified that his telephone calls are interrupted by announcements.  He indicated that inmate calls are limited to fifteen minutes and that two or three of those minutes are taken up by announcements.  Tr. 31-32.  Mr. Johnson request</w:t>
      </w:r>
      <w:r w:rsidR="00224DD2">
        <w:t xml:space="preserve">ed </w:t>
      </w:r>
      <w:r w:rsidR="00092122">
        <w:t xml:space="preserve">reimbursement for the time consumed by the announcements.  </w:t>
      </w:r>
      <w:r w:rsidR="00224DD2">
        <w:t>He</w:t>
      </w:r>
      <w:r w:rsidR="00092122">
        <w:t xml:space="preserve"> also alleged that some of his calls were not connected</w:t>
      </w:r>
      <w:r w:rsidR="00224DD2">
        <w:t xml:space="preserve"> or were disconnected prematurely</w:t>
      </w:r>
      <w:r w:rsidR="00092122">
        <w:t xml:space="preserve">.  Tr. 17, 24-25, 93-94.  He further alleged that on one occasion his sister was charged for a telephone call that he does not recall making.  Tr. 28-29.  </w:t>
      </w:r>
    </w:p>
    <w:p w:rsidR="00092122" w:rsidRDefault="00092122" w:rsidP="00784075">
      <w:pPr>
        <w:spacing w:line="360" w:lineRule="auto"/>
      </w:pPr>
    </w:p>
    <w:p w:rsidR="00092122" w:rsidRDefault="00092122" w:rsidP="00092122">
      <w:pPr>
        <w:spacing w:line="360" w:lineRule="auto"/>
      </w:pPr>
      <w:r>
        <w:tab/>
      </w:r>
      <w:r>
        <w:tab/>
        <w:t xml:space="preserve">GTL’s witness, Mr. Fulton, described the taped messages played during the course of a telephone call made by an inmate.  An inmate telephone call is limited to a maximum of fifteen minutes.  During the course of the fifteen minute call GTL is required to play taped messages at least three times that inform the parties that: (1) the call is from a prison; (2) the call is subject to monitoring and recording; and (3) three-way calls are prohibited and the call will be terminated if the telephone system detects that such a call is being attempted.  Also, fourteen minutes into the call it is announced that one minute remains before the call is terminated.  The policy and procedures governing the Automated Inmate Telephone System which inmates are </w:t>
      </w:r>
      <w:r>
        <w:lastRenderedPageBreak/>
        <w:t>required to read states, “There will be no reimbursement for the time consumed by these recorded announcements.”  Tr. 54-55, 57-58; GTL Ex. 1, pp. 3-4, §§ D, E.</w:t>
      </w:r>
    </w:p>
    <w:p w:rsidR="00092122" w:rsidRDefault="00092122" w:rsidP="00092122">
      <w:pPr>
        <w:spacing w:line="360" w:lineRule="auto"/>
      </w:pPr>
    </w:p>
    <w:p w:rsidR="00092122" w:rsidRDefault="00092122" w:rsidP="00092122">
      <w:pPr>
        <w:spacing w:line="360" w:lineRule="auto"/>
      </w:pPr>
      <w:r>
        <w:tab/>
      </w:r>
      <w:r>
        <w:tab/>
        <w:t>DOC’s policy and procedures governing the Automated Inmate Telephone System, which all inmates are required to read, require that the taped messages are played during the course of an inmate telephone conversation.  The policy states that there will be no reimbursement for the time consumed by the recorded announcements.</w:t>
      </w:r>
      <w:r w:rsidR="00D62143">
        <w:t xml:space="preserve"> </w:t>
      </w:r>
      <w:r>
        <w:t xml:space="preserve"> GTL Ex. 1, pp. 3-4, §§ D, E.  The Commission has no jurisdiction to contravene DOC’s policy designed to help ensure public safety.</w:t>
      </w:r>
      <w:r>
        <w:rPr>
          <w:rStyle w:val="FootnoteReference"/>
        </w:rPr>
        <w:footnoteReference w:id="6"/>
      </w:r>
      <w:r>
        <w:t xml:space="preserve">  I must therefore dismiss this aspect of Mr. Johnson’s complaint.</w:t>
      </w:r>
    </w:p>
    <w:p w:rsidR="00092122" w:rsidRDefault="00092122" w:rsidP="00092122">
      <w:pPr>
        <w:spacing w:line="360" w:lineRule="auto"/>
      </w:pPr>
    </w:p>
    <w:p w:rsidR="00092122" w:rsidRDefault="00092122" w:rsidP="00092122">
      <w:pPr>
        <w:spacing w:line="360" w:lineRule="auto"/>
      </w:pPr>
      <w:r>
        <w:tab/>
      </w:r>
      <w:r>
        <w:tab/>
        <w:t>Mr. Johnson testified that on April 8, 2008, when he made a collect call to his sister’s residence, the call was not connected.  He stated that despite his relative pressing 5 to accept the call, the telephone system announced that the call was not accepted.  Tr. 24-25.  GTL’s witness, Mr. Fulton explained that when an inmate makes a collect telephone call, the called party will hear prompts when he or she answers the telephone.  The prompts inform the called party that the call is from a correctional institution in Pennsylvania, and the called party is given the option of accepting or declining the call.  The called party is instructed to press 8 on his or her push button telephone if the called party wants to hear the cost of the call, before accepting it.  The called party is instructed to press 5 if he or she wants to accept the call.</w:t>
      </w:r>
      <w:r w:rsidR="00D62143">
        <w:t xml:space="preserve"> </w:t>
      </w:r>
      <w:r>
        <w:t xml:space="preserve"> As soon as 5 is pressed the call is connected and billing begins.  If the called party doesn’t press 5, the call is not connected.  A call is not billed if the called party refuses to accept the call.  Tr. 49-50, 54; GTL Late-Filed Ex. 4. In regard to the</w:t>
      </w:r>
      <w:r w:rsidR="0050226A">
        <w:t xml:space="preserve"> April 8</w:t>
      </w:r>
      <w:r>
        <w:t>, 2008 telephone call, Mr. Fulton provided evidence that the call lasted one minute and ended with Mr. Johnson saying, “I’ll write you then, ok,” and the called party responding “bye.”</w:t>
      </w:r>
      <w:r>
        <w:rPr>
          <w:rStyle w:val="FootnoteReference"/>
        </w:rPr>
        <w:footnoteReference w:id="7"/>
      </w:r>
      <w:r>
        <w:t xml:space="preserve">  GTL Ex. 2 at 5; GTL Ex. 3 at 2; GTL Late-Filed Ex. 4.  I find Mr. Fulton’s evidence persuasive that the call was connected and ended when the </w:t>
      </w:r>
      <w:r>
        <w:lastRenderedPageBreak/>
        <w:t>parties intended for it to end.  I therefore do not find that GTL provided unreasonable service in regard to the April 8, 2008 telephone call.</w:t>
      </w:r>
    </w:p>
    <w:p w:rsidR="00092122" w:rsidRDefault="00092122" w:rsidP="00092122">
      <w:pPr>
        <w:spacing w:line="360" w:lineRule="auto"/>
      </w:pPr>
    </w:p>
    <w:p w:rsidR="00092122" w:rsidRDefault="00092122" w:rsidP="00784075">
      <w:pPr>
        <w:spacing w:line="360" w:lineRule="auto"/>
      </w:pPr>
      <w:r>
        <w:tab/>
      </w:r>
      <w:r>
        <w:tab/>
        <w:t xml:space="preserve">Mr. Johnson testified that on May 7, 2008, when he made a collect call to his sister’s residence, every time his relative pressed 5 to connect the call, a recording giving the price of the call played instead and the call was never connected.  Tr. 22-23.  Mr. Fulton provided evidence however that the call was connected and lasted one minute.  The call ended with both parties saying “bye” according to Mr. Fulton.  GTL Ex. 3 at 2; GTL Late-Filed Ex. 4.  </w:t>
      </w:r>
    </w:p>
    <w:p w:rsidR="00092122" w:rsidRDefault="00092122" w:rsidP="00092122">
      <w:pPr>
        <w:spacing w:line="360" w:lineRule="auto"/>
      </w:pPr>
      <w:r>
        <w:t>I find Mr. Fulton’s evidence persuasive that the call was connected and ended when the parties intended for it to end.  I therefore do not find that GTL provided unreasonable service in regard to the May 7, 2008 telephone call.</w:t>
      </w:r>
    </w:p>
    <w:p w:rsidR="00092122" w:rsidRDefault="00092122" w:rsidP="00092122">
      <w:pPr>
        <w:spacing w:line="360" w:lineRule="auto"/>
      </w:pPr>
    </w:p>
    <w:p w:rsidR="00092122" w:rsidRDefault="00092122" w:rsidP="00092122">
      <w:pPr>
        <w:spacing w:line="360" w:lineRule="auto"/>
      </w:pPr>
      <w:r>
        <w:tab/>
      </w:r>
      <w:r>
        <w:tab/>
        <w:t>Mr. Johnson testified that his sister was billed for a telephone call made on June 1, 2008 that he does not recall making.  Mr. Fulton presente</w:t>
      </w:r>
      <w:r w:rsidR="0050226A">
        <w:t>d evidence however that on June 1, 2008 at 8:49 a.m.</w:t>
      </w:r>
      <w:r>
        <w:t xml:space="preserve"> Mr. Johnson made a two minute collect call to his sister’s residence which ended with both parties saying “bye.”  GTL Ex. 3 at 2; GTL Late-Filed Ex. 4.  I find persuasive Mr. Fulton’s evidence that Mr. Johnson telephoned his sister on June 1, 2008 and that the call was connected and ended when the parties intended for it to end.  I therefore do not find that GTL provided unreasonable service in regard to </w:t>
      </w:r>
      <w:r w:rsidR="006D6E5C">
        <w:t xml:space="preserve">the </w:t>
      </w:r>
      <w:r>
        <w:t>June 1, 2008</w:t>
      </w:r>
      <w:r w:rsidR="006D6E5C">
        <w:t xml:space="preserve"> telephone call</w:t>
      </w:r>
      <w:r>
        <w:t>.</w:t>
      </w:r>
    </w:p>
    <w:p w:rsidR="00092122" w:rsidRDefault="00092122" w:rsidP="00092122">
      <w:pPr>
        <w:spacing w:line="360" w:lineRule="auto"/>
      </w:pPr>
    </w:p>
    <w:p w:rsidR="00092122" w:rsidRDefault="00092122" w:rsidP="00092122">
      <w:pPr>
        <w:spacing w:line="360" w:lineRule="auto"/>
      </w:pPr>
      <w:r>
        <w:tab/>
      </w:r>
      <w:r>
        <w:tab/>
        <w:t xml:space="preserve">Mr. Johnson indicated that the call he made to his sister’s residence on September 21, 2008 was disconnected prematurely.  Tr. 93-94.  Mr. Fulton provided evidence </w:t>
      </w:r>
      <w:r w:rsidR="0050226A">
        <w:t xml:space="preserve">however </w:t>
      </w:r>
      <w:r>
        <w:t xml:space="preserve">that on September 21, 2008 at 8:47 a.m. Mr. Johnson made a fifteen minute collect call to his sister’s residence which ended with both parties saying “bye.”  GTL Ex. 3 at 1; GTL Late-Filed Ex. 4.   </w:t>
      </w:r>
    </w:p>
    <w:p w:rsidR="00092122" w:rsidRDefault="00092122" w:rsidP="00092122">
      <w:pPr>
        <w:spacing w:line="360" w:lineRule="auto"/>
      </w:pPr>
      <w:r>
        <w:t xml:space="preserve">I find Mr. Fulton’s evidence persuasive that the call was connected and ended when the parties intended for it to end.  I therefore do not find that GTL provided unreasonable service in regard to the September 21, 2008 telephone call.  </w:t>
      </w:r>
    </w:p>
    <w:p w:rsidR="00092122" w:rsidRDefault="00092122" w:rsidP="00092122">
      <w:pPr>
        <w:spacing w:line="360" w:lineRule="auto"/>
      </w:pPr>
    </w:p>
    <w:p w:rsidR="00092122" w:rsidRDefault="00092122" w:rsidP="00092122">
      <w:pPr>
        <w:spacing w:line="360" w:lineRule="auto"/>
      </w:pPr>
      <w:r>
        <w:tab/>
      </w:r>
      <w:r>
        <w:tab/>
        <w:t xml:space="preserve">Mr. Johnson indicated that the call he made to his sister’s residence on November 4, 2008 was disconnected prematurely.  Tr. 93-94.  Mr. Fulton provided evidence </w:t>
      </w:r>
      <w:r w:rsidR="0050226A">
        <w:t xml:space="preserve">however </w:t>
      </w:r>
      <w:r>
        <w:t xml:space="preserve">that Mr. Johnson made a collect call to his sister’s residence on November 4, 2008 at 11:10 a.m.  </w:t>
      </w:r>
      <w:r>
        <w:lastRenderedPageBreak/>
        <w:t xml:space="preserve">During the call set-up the called party pressed 8 to hear the cost of the call, which the </w:t>
      </w:r>
      <w:r w:rsidR="006D6E5C">
        <w:t xml:space="preserve">telephone </w:t>
      </w:r>
      <w:r>
        <w:t>system played</w:t>
      </w:r>
      <w:r w:rsidR="006D6E5C">
        <w:t>.  The telephone system</w:t>
      </w:r>
      <w:r>
        <w:t xml:space="preserve"> then </w:t>
      </w:r>
      <w:r w:rsidR="006D6E5C">
        <w:t>repeated</w:t>
      </w:r>
      <w:r>
        <w:t xml:space="preserve"> the prompt for accepting the call.  The called party did not accept the call and the call was not connected.  GTL Ex. 3 at 1; GTL Late-Filed Ex. 4.  I find persuasive evidence provided by Mr. Fulton that the call was not connected because it was not accepted by the called party.  I therefore do not find that GTL provided unreasonable service in regard to the November 4, 2008 telephone call.  </w:t>
      </w:r>
    </w:p>
    <w:p w:rsidR="00092122" w:rsidRDefault="00092122" w:rsidP="00784075">
      <w:pPr>
        <w:spacing w:line="360" w:lineRule="auto"/>
      </w:pPr>
    </w:p>
    <w:p w:rsidR="005F3211" w:rsidRDefault="005C44A6" w:rsidP="00784075">
      <w:pPr>
        <w:spacing w:line="360" w:lineRule="auto"/>
      </w:pPr>
      <w:r>
        <w:tab/>
      </w:r>
      <w:r>
        <w:tab/>
      </w:r>
      <w:r w:rsidR="002A2192">
        <w:t xml:space="preserve">For all of the foregoing reasons, I find that Mr. </w:t>
      </w:r>
      <w:r w:rsidR="00092122">
        <w:t xml:space="preserve">Johnson </w:t>
      </w:r>
      <w:r w:rsidR="002A2192">
        <w:t>did not meet his burden of proving that GTL provided unreasonable service in violation of Section 1501 of the Public Utility Code</w:t>
      </w:r>
      <w:r w:rsidR="00092122">
        <w:t>, 66 Pa</w:t>
      </w:r>
      <w:r w:rsidR="002A2192">
        <w:t>.</w:t>
      </w:r>
      <w:r w:rsidR="00092122">
        <w:t xml:space="preserve"> C.S. § 1501.</w:t>
      </w:r>
      <w:r w:rsidR="00092122">
        <w:rPr>
          <w:rStyle w:val="FootnoteReference"/>
        </w:rPr>
        <w:footnoteReference w:id="8"/>
      </w:r>
      <w:r w:rsidR="00D35BD6" w:rsidRPr="00D35BD6">
        <w:t xml:space="preserve"> </w:t>
      </w:r>
      <w:r w:rsidR="00735888" w:rsidRPr="00D35BD6">
        <w:t xml:space="preserve"> </w:t>
      </w:r>
    </w:p>
    <w:p w:rsidR="005F3211" w:rsidRDefault="005F3211" w:rsidP="00784075">
      <w:pPr>
        <w:spacing w:line="360" w:lineRule="auto"/>
      </w:pPr>
    </w:p>
    <w:p w:rsidR="00975670" w:rsidRDefault="005F3211" w:rsidP="005F3211">
      <w:pPr>
        <w:spacing w:line="360" w:lineRule="auto"/>
        <w:jc w:val="center"/>
        <w:rPr>
          <w:u w:val="single"/>
        </w:rPr>
      </w:pPr>
      <w:r w:rsidRPr="005F3211">
        <w:rPr>
          <w:u w:val="single"/>
        </w:rPr>
        <w:t>CONCLUSIONS OF LAW</w:t>
      </w:r>
    </w:p>
    <w:p w:rsidR="005F3211" w:rsidRDefault="005F3211" w:rsidP="005F3211">
      <w:pPr>
        <w:spacing w:line="360" w:lineRule="auto"/>
        <w:jc w:val="center"/>
        <w:rPr>
          <w:u w:val="single"/>
        </w:rPr>
      </w:pPr>
    </w:p>
    <w:p w:rsidR="00092122" w:rsidRDefault="009A2037" w:rsidP="009A2037">
      <w:pPr>
        <w:spacing w:line="360" w:lineRule="auto"/>
      </w:pPr>
      <w:r>
        <w:tab/>
      </w:r>
      <w:r>
        <w:tab/>
        <w:t>1.</w:t>
      </w:r>
      <w:r>
        <w:tab/>
      </w:r>
      <w:r w:rsidR="006D351F">
        <w:t xml:space="preserve">The Commission does not have jurisdiction to set rates for GTL, an interexchange telecommunications carrier.  The Commission does not have jurisdiction to interfere with the rates </w:t>
      </w:r>
      <w:r w:rsidR="006D6E5C">
        <w:t xml:space="preserve">and charges </w:t>
      </w:r>
      <w:r w:rsidR="006D351F">
        <w:t xml:space="preserve">for telephone service established in the contract between GTL and DOC.  </w:t>
      </w:r>
      <w:r w:rsidR="00E77EFD">
        <w:t xml:space="preserve">The Commission does not have jurisdiction to impose competition in the provision of telephone service to state prison inmates.  66 Pa.C.S. § 3018; </w:t>
      </w:r>
      <w:r w:rsidR="00E77EFD" w:rsidRPr="00965FEC">
        <w:rPr>
          <w:i/>
        </w:rPr>
        <w:t xml:space="preserve">Smolsky v. Global Tel*Link </w:t>
      </w:r>
      <w:r w:rsidR="00965FEC" w:rsidRPr="00965FEC">
        <w:rPr>
          <w:i/>
        </w:rPr>
        <w:t>C</w:t>
      </w:r>
      <w:r w:rsidR="00E77EFD" w:rsidRPr="00965FEC">
        <w:rPr>
          <w:i/>
        </w:rPr>
        <w:t>orp</w:t>
      </w:r>
      <w:r w:rsidR="00E77EFD">
        <w:t xml:space="preserve">., C-20078119 (January </w:t>
      </w:r>
      <w:r w:rsidR="00965FEC">
        <w:t>15, 2009).</w:t>
      </w:r>
    </w:p>
    <w:p w:rsidR="00092122" w:rsidRDefault="00092122" w:rsidP="009A2037">
      <w:pPr>
        <w:spacing w:line="360" w:lineRule="auto"/>
      </w:pPr>
    </w:p>
    <w:p w:rsidR="005F3211" w:rsidRDefault="00092122" w:rsidP="009A2037">
      <w:pPr>
        <w:spacing w:line="360" w:lineRule="auto"/>
      </w:pPr>
      <w:r>
        <w:tab/>
      </w:r>
      <w:r>
        <w:tab/>
        <w:t>2.</w:t>
      </w:r>
      <w:r>
        <w:tab/>
        <w:t xml:space="preserve">The Commission does not have jurisdiction to contravene DOC’s policy and procedures requiring </w:t>
      </w:r>
      <w:r w:rsidR="006D6E5C">
        <w:t xml:space="preserve">the playing of </w:t>
      </w:r>
      <w:r>
        <w:t>certain taped messages</w:t>
      </w:r>
      <w:r w:rsidR="005D453D">
        <w:t>,</w:t>
      </w:r>
      <w:r>
        <w:t xml:space="preserve"> designed to help ensure public </w:t>
      </w:r>
      <w:r w:rsidR="006D6E5C">
        <w:t>safety</w:t>
      </w:r>
      <w:r w:rsidR="005D453D">
        <w:t>,</w:t>
      </w:r>
      <w:r w:rsidR="006D6E5C">
        <w:t xml:space="preserve"> </w:t>
      </w:r>
      <w:r>
        <w:t>during the course of an inmate’s telephone conversation.  The Commission does not have the authority to require reimbursement for the time consumed by the taped messages.</w:t>
      </w:r>
    </w:p>
    <w:p w:rsidR="00965FEC" w:rsidRDefault="00965FEC" w:rsidP="00965FEC">
      <w:pPr>
        <w:spacing w:line="360" w:lineRule="auto"/>
      </w:pPr>
    </w:p>
    <w:p w:rsidR="00965FEC" w:rsidRDefault="00092122" w:rsidP="009A2037">
      <w:pPr>
        <w:spacing w:line="360" w:lineRule="auto"/>
      </w:pPr>
      <w:r>
        <w:tab/>
      </w:r>
      <w:r>
        <w:tab/>
        <w:t>3</w:t>
      </w:r>
      <w:r w:rsidR="009A2037">
        <w:t>.</w:t>
      </w:r>
      <w:r w:rsidR="009A2037">
        <w:tab/>
      </w:r>
      <w:r w:rsidR="00965FEC">
        <w:t>The Commission has jurisdiction over the service provided by GTL.  66 Pa.C.S. § 1501.</w:t>
      </w:r>
    </w:p>
    <w:p w:rsidR="00965FEC" w:rsidRDefault="009A2037" w:rsidP="009A2037">
      <w:pPr>
        <w:spacing w:line="360" w:lineRule="auto"/>
      </w:pPr>
      <w:r>
        <w:lastRenderedPageBreak/>
        <w:tab/>
      </w:r>
      <w:r>
        <w:tab/>
      </w:r>
      <w:r w:rsidR="00FF3CE0">
        <w:t>4</w:t>
      </w:r>
      <w:r>
        <w:t>.</w:t>
      </w:r>
      <w:r>
        <w:tab/>
      </w:r>
      <w:r w:rsidR="00665B8E">
        <w:t>Complainants had the burden of proving that GTL provided unreasonable service in violation of 66 Pa.C.S. § 1501.</w:t>
      </w:r>
    </w:p>
    <w:p w:rsidR="00665B8E" w:rsidRDefault="00665B8E" w:rsidP="00665B8E">
      <w:pPr>
        <w:pStyle w:val="ListParagraph"/>
      </w:pPr>
    </w:p>
    <w:p w:rsidR="00665B8E" w:rsidRDefault="00FF3CE0" w:rsidP="009A2037">
      <w:pPr>
        <w:spacing w:line="360" w:lineRule="auto"/>
      </w:pPr>
      <w:r>
        <w:tab/>
      </w:r>
      <w:r>
        <w:tab/>
        <w:t>5</w:t>
      </w:r>
      <w:r w:rsidR="009A2037">
        <w:t>.</w:t>
      </w:r>
      <w:r w:rsidR="009A2037">
        <w:tab/>
      </w:r>
      <w:r w:rsidR="00665B8E">
        <w:t>Complainants failed to meet their burden of proof.</w:t>
      </w:r>
    </w:p>
    <w:p w:rsidR="001E1244" w:rsidRDefault="001E1244" w:rsidP="001E1244">
      <w:pPr>
        <w:pStyle w:val="ListParagraph"/>
      </w:pPr>
    </w:p>
    <w:p w:rsidR="001E1244" w:rsidRDefault="00FF3CE0" w:rsidP="009A2037">
      <w:pPr>
        <w:spacing w:line="360" w:lineRule="auto"/>
      </w:pPr>
      <w:r>
        <w:tab/>
      </w:r>
      <w:r>
        <w:tab/>
        <w:t>6</w:t>
      </w:r>
      <w:r w:rsidR="009A2037">
        <w:t>.</w:t>
      </w:r>
      <w:r w:rsidR="009A2037">
        <w:tab/>
      </w:r>
      <w:r w:rsidR="001E1244">
        <w:t xml:space="preserve">The complaint as to Ms. </w:t>
      </w:r>
      <w:r w:rsidR="00092122">
        <w:t xml:space="preserve">Cothran </w:t>
      </w:r>
      <w:r w:rsidR="001E1244">
        <w:t>is dismissed with prejudice for lack of prosecution.</w:t>
      </w:r>
      <w:r w:rsidR="00FE61AF">
        <w:t xml:space="preserve">  </w:t>
      </w:r>
      <w:r w:rsidR="00FE61AF">
        <w:rPr>
          <w:i/>
        </w:rPr>
        <w:t>Jefferson v. UGI Utilities,</w:t>
      </w:r>
      <w:r w:rsidR="00FE61AF" w:rsidRPr="00FE61AF">
        <w:rPr>
          <w:i/>
        </w:rPr>
        <w:t xml:space="preserve"> Inc</w:t>
      </w:r>
      <w:r w:rsidR="00FE61AF">
        <w:t>., Z-00269892.</w:t>
      </w:r>
    </w:p>
    <w:p w:rsidR="0099624A" w:rsidRDefault="0099624A" w:rsidP="0099624A">
      <w:pPr>
        <w:pStyle w:val="ListParagraph"/>
      </w:pPr>
    </w:p>
    <w:p w:rsidR="001E1244" w:rsidRDefault="00FF3CE0" w:rsidP="009A2037">
      <w:pPr>
        <w:spacing w:line="360" w:lineRule="auto"/>
      </w:pPr>
      <w:r>
        <w:tab/>
      </w:r>
      <w:r>
        <w:tab/>
        <w:t>7</w:t>
      </w:r>
      <w:r w:rsidR="009A2037">
        <w:t>.</w:t>
      </w:r>
      <w:r w:rsidR="009A2037">
        <w:tab/>
      </w:r>
      <w:r w:rsidR="0099624A">
        <w:t xml:space="preserve">Mr. </w:t>
      </w:r>
      <w:r w:rsidR="00092122">
        <w:t xml:space="preserve">Johnson </w:t>
      </w:r>
      <w:r w:rsidR="001E1244">
        <w:t xml:space="preserve">failed to prove that GTL </w:t>
      </w:r>
      <w:r w:rsidR="0099624A">
        <w:t>provided unreasonable service in violation of 66 Pa.C.S. §</w:t>
      </w:r>
      <w:r w:rsidR="001E1244">
        <w:t xml:space="preserve"> 1501.</w:t>
      </w:r>
    </w:p>
    <w:p w:rsidR="003E5B53" w:rsidRDefault="003E5B53" w:rsidP="003E5B53">
      <w:pPr>
        <w:pStyle w:val="ListParagraph"/>
      </w:pPr>
    </w:p>
    <w:p w:rsidR="003E5B53" w:rsidRDefault="00FF3CE0" w:rsidP="009A2037">
      <w:pPr>
        <w:spacing w:line="360" w:lineRule="auto"/>
      </w:pPr>
      <w:r>
        <w:tab/>
      </w:r>
      <w:r>
        <w:tab/>
        <w:t>8</w:t>
      </w:r>
      <w:r w:rsidR="009A2037">
        <w:t>.</w:t>
      </w:r>
      <w:r w:rsidR="009A2037">
        <w:tab/>
      </w:r>
      <w:r w:rsidR="001E1244">
        <w:t xml:space="preserve">Mr. </w:t>
      </w:r>
      <w:r w:rsidR="00092122">
        <w:t xml:space="preserve">Johnson </w:t>
      </w:r>
      <w:r w:rsidR="0016260B">
        <w:t xml:space="preserve">did </w:t>
      </w:r>
      <w:r w:rsidR="003E5B53">
        <w:t xml:space="preserve">not </w:t>
      </w:r>
      <w:r w:rsidR="00096D18">
        <w:t xml:space="preserve">establish </w:t>
      </w:r>
      <w:r w:rsidR="003E5B53">
        <w:t>that GTL violated any provision of the Public Utility Code</w:t>
      </w:r>
      <w:r w:rsidR="0016260B">
        <w:t>, Commission regulation or any Commission order.</w:t>
      </w:r>
    </w:p>
    <w:p w:rsidR="00991122" w:rsidRDefault="00991122" w:rsidP="00614F71">
      <w:pPr>
        <w:spacing w:line="360" w:lineRule="auto"/>
      </w:pPr>
    </w:p>
    <w:p w:rsidR="00991122" w:rsidRDefault="00991122" w:rsidP="00991122">
      <w:pPr>
        <w:spacing w:line="360" w:lineRule="auto"/>
        <w:ind w:left="360"/>
        <w:jc w:val="center"/>
        <w:rPr>
          <w:u w:val="single"/>
        </w:rPr>
      </w:pPr>
      <w:r w:rsidRPr="00991122">
        <w:rPr>
          <w:u w:val="single"/>
        </w:rPr>
        <w:t>ORDER</w:t>
      </w:r>
    </w:p>
    <w:p w:rsidR="00991122" w:rsidRDefault="00991122" w:rsidP="00991122">
      <w:pPr>
        <w:spacing w:line="360" w:lineRule="auto"/>
        <w:ind w:left="360"/>
        <w:jc w:val="center"/>
        <w:rPr>
          <w:u w:val="single"/>
        </w:rPr>
      </w:pPr>
    </w:p>
    <w:p w:rsidR="00991122" w:rsidRDefault="009A2037" w:rsidP="00991122">
      <w:pPr>
        <w:spacing w:line="360" w:lineRule="auto"/>
        <w:ind w:left="360"/>
      </w:pPr>
      <w:r>
        <w:tab/>
      </w:r>
      <w:r>
        <w:tab/>
      </w:r>
      <w:r w:rsidR="00991122" w:rsidRPr="00991122">
        <w:t>THEREFORE</w:t>
      </w:r>
      <w:r w:rsidR="00991122">
        <w:t>,</w:t>
      </w:r>
    </w:p>
    <w:p w:rsidR="00991122" w:rsidRDefault="00991122" w:rsidP="00991122">
      <w:pPr>
        <w:spacing w:line="360" w:lineRule="auto"/>
        <w:ind w:left="360"/>
      </w:pPr>
    </w:p>
    <w:p w:rsidR="00991122" w:rsidRDefault="009A2037" w:rsidP="00991122">
      <w:pPr>
        <w:spacing w:line="360" w:lineRule="auto"/>
        <w:ind w:left="360"/>
      </w:pPr>
      <w:r>
        <w:tab/>
      </w:r>
      <w:r>
        <w:tab/>
      </w:r>
      <w:r w:rsidR="00991122">
        <w:t>IT IS ORDERED:</w:t>
      </w:r>
    </w:p>
    <w:p w:rsidR="00991122" w:rsidRDefault="00991122" w:rsidP="00991122">
      <w:pPr>
        <w:spacing w:line="360" w:lineRule="auto"/>
        <w:ind w:left="360"/>
      </w:pPr>
    </w:p>
    <w:p w:rsidR="00991122" w:rsidRDefault="009A2037" w:rsidP="009A2037">
      <w:pPr>
        <w:spacing w:line="360" w:lineRule="auto"/>
      </w:pPr>
      <w:r>
        <w:tab/>
      </w:r>
      <w:r>
        <w:tab/>
        <w:t>1.</w:t>
      </w:r>
      <w:r>
        <w:tab/>
      </w:r>
      <w:r w:rsidR="00991122">
        <w:t>That the complaint</w:t>
      </w:r>
      <w:r w:rsidR="003A1B0A">
        <w:t xml:space="preserve"> in </w:t>
      </w:r>
      <w:r w:rsidR="00092122">
        <w:t xml:space="preserve">Timothy R. Johnson </w:t>
      </w:r>
      <w:r w:rsidR="003A1B0A">
        <w:t xml:space="preserve">and </w:t>
      </w:r>
      <w:r w:rsidR="00092122">
        <w:t xml:space="preserve">Hixcy Cothran </w:t>
      </w:r>
      <w:r w:rsidR="00783F09">
        <w:t xml:space="preserve">v. Global Tel*Link </w:t>
      </w:r>
      <w:r w:rsidR="00991122">
        <w:t>at Docket No. C-2008-203</w:t>
      </w:r>
      <w:r w:rsidR="00092122">
        <w:t>5745</w:t>
      </w:r>
      <w:r w:rsidR="00991122">
        <w:t xml:space="preserve"> </w:t>
      </w:r>
      <w:r w:rsidR="00472406">
        <w:t>is dismissed</w:t>
      </w:r>
      <w:r w:rsidR="003A1B0A" w:rsidRPr="003A1B0A">
        <w:t xml:space="preserve"> </w:t>
      </w:r>
      <w:r w:rsidR="003A1B0A">
        <w:t>as to</w:t>
      </w:r>
      <w:r w:rsidR="00092122">
        <w:t xml:space="preserve"> Timothy R. Johnson</w:t>
      </w:r>
      <w:r w:rsidR="00472406">
        <w:t>.</w:t>
      </w:r>
    </w:p>
    <w:p w:rsidR="00472406" w:rsidRDefault="00472406" w:rsidP="00472406">
      <w:pPr>
        <w:spacing w:line="360" w:lineRule="auto"/>
      </w:pPr>
    </w:p>
    <w:p w:rsidR="00472406" w:rsidRDefault="00713396" w:rsidP="00713396">
      <w:pPr>
        <w:spacing w:line="360" w:lineRule="auto"/>
      </w:pPr>
      <w:r>
        <w:tab/>
      </w:r>
      <w:r>
        <w:tab/>
        <w:t>2.</w:t>
      </w:r>
      <w:r>
        <w:tab/>
      </w:r>
      <w:r w:rsidR="00472406">
        <w:t xml:space="preserve">That the complaint </w:t>
      </w:r>
      <w:r w:rsidR="003A1B0A">
        <w:t xml:space="preserve">in </w:t>
      </w:r>
      <w:r w:rsidR="00092122">
        <w:t xml:space="preserve">Timothy R. Johnson and Hixcy Cothran </w:t>
      </w:r>
      <w:r w:rsidR="00783F09">
        <w:t>v. Global Tel*Link</w:t>
      </w:r>
      <w:r w:rsidR="003A1B0A">
        <w:t xml:space="preserve"> </w:t>
      </w:r>
      <w:r w:rsidR="00472406">
        <w:t>at Docket No. C-2008-203</w:t>
      </w:r>
      <w:r w:rsidR="00092122">
        <w:t>5745</w:t>
      </w:r>
      <w:r w:rsidR="00472406">
        <w:t xml:space="preserve"> is dismissed with prejudice for lack of prosecution</w:t>
      </w:r>
      <w:r w:rsidR="00745034" w:rsidRPr="00745034">
        <w:t xml:space="preserve"> </w:t>
      </w:r>
      <w:r w:rsidR="00745034">
        <w:t>as to</w:t>
      </w:r>
      <w:r w:rsidR="00092122">
        <w:t xml:space="preserve"> Hixcy Cothran</w:t>
      </w:r>
      <w:r w:rsidR="00472406">
        <w:t>.</w:t>
      </w:r>
    </w:p>
    <w:p w:rsidR="00A868FC" w:rsidRDefault="00A868FC" w:rsidP="00A868FC">
      <w:pPr>
        <w:pStyle w:val="ListParagraph"/>
      </w:pPr>
    </w:p>
    <w:p w:rsidR="00A868FC" w:rsidRDefault="00713396" w:rsidP="00713396">
      <w:pPr>
        <w:spacing w:line="360" w:lineRule="auto"/>
      </w:pPr>
      <w:r>
        <w:tab/>
      </w:r>
      <w:r>
        <w:tab/>
        <w:t>3.</w:t>
      </w:r>
      <w:r>
        <w:tab/>
      </w:r>
      <w:r w:rsidR="00A868FC">
        <w:t>That this case be marked closed.</w:t>
      </w:r>
    </w:p>
    <w:p w:rsidR="00A868FC" w:rsidRDefault="00A868FC" w:rsidP="00A868FC">
      <w:pPr>
        <w:pStyle w:val="ListParagraph"/>
      </w:pPr>
    </w:p>
    <w:p w:rsidR="004946AE" w:rsidRPr="00AB294A" w:rsidRDefault="007B16B7" w:rsidP="00502289">
      <w:pPr>
        <w:spacing w:line="360" w:lineRule="auto"/>
      </w:pPr>
      <w:r>
        <w:tab/>
      </w:r>
      <w:r>
        <w:tab/>
      </w:r>
      <w:r w:rsidR="00404AEF">
        <w:t xml:space="preserve"> </w:t>
      </w:r>
    </w:p>
    <w:p w:rsidR="00BF3A1F" w:rsidRDefault="00BF3A1F" w:rsidP="00BF3A1F">
      <w:pPr>
        <w:ind w:right="1440"/>
      </w:pPr>
    </w:p>
    <w:p w:rsidR="0020453F" w:rsidRPr="00AB294A" w:rsidRDefault="00713396" w:rsidP="0020453F">
      <w:r>
        <w:t>Date:</w:t>
      </w:r>
      <w:r>
        <w:tab/>
      </w:r>
      <w:r w:rsidR="00092122" w:rsidRPr="00092122">
        <w:rPr>
          <w:u w:val="single"/>
        </w:rPr>
        <w:t>December 31, 2009</w:t>
      </w:r>
      <w:r w:rsidR="00CD78A0">
        <w:tab/>
      </w:r>
      <w:r w:rsidR="00CD78A0">
        <w:tab/>
      </w:r>
      <w:r w:rsidR="003C6A4C" w:rsidRPr="00AB294A">
        <w:tab/>
      </w:r>
      <w:r w:rsidR="003C6A4C" w:rsidRPr="00AB294A">
        <w:tab/>
      </w:r>
      <w:r w:rsidR="00CD78A0">
        <w:t>_____</w:t>
      </w:r>
      <w:r w:rsidR="003C6A4C" w:rsidRPr="00AB294A">
        <w:t>_______</w:t>
      </w:r>
      <w:r w:rsidR="0020453F" w:rsidRPr="00AB294A">
        <w:t>______________________</w:t>
      </w:r>
    </w:p>
    <w:p w:rsidR="0020453F" w:rsidRPr="00AB294A" w:rsidRDefault="00713396" w:rsidP="0020453F">
      <w:r>
        <w:tab/>
      </w:r>
      <w:r>
        <w:tab/>
      </w:r>
      <w:r>
        <w:tab/>
      </w:r>
      <w:r w:rsidR="00A868FC">
        <w:tab/>
      </w:r>
      <w:r w:rsidR="00A868FC">
        <w:tab/>
      </w:r>
      <w:r w:rsidR="00A868FC">
        <w:tab/>
      </w:r>
      <w:r w:rsidR="00A868FC">
        <w:tab/>
      </w:r>
      <w:r w:rsidR="00395978" w:rsidRPr="00AB294A">
        <w:t>Charles E. Rainey, Jr.</w:t>
      </w:r>
    </w:p>
    <w:p w:rsidR="00B56E08" w:rsidRPr="00B56E08" w:rsidRDefault="0020453F" w:rsidP="006760A7">
      <w:r w:rsidRPr="00AB294A">
        <w:tab/>
      </w:r>
      <w:r w:rsidR="00863451" w:rsidRPr="00AB294A">
        <w:tab/>
      </w:r>
      <w:r w:rsidR="00863451" w:rsidRPr="00AB294A">
        <w:tab/>
      </w:r>
      <w:r w:rsidRPr="00AB294A">
        <w:tab/>
      </w:r>
      <w:r w:rsidRPr="00AB294A">
        <w:tab/>
      </w:r>
      <w:r w:rsidRPr="00AB294A">
        <w:tab/>
      </w:r>
      <w:r w:rsidRPr="00AB294A">
        <w:tab/>
      </w:r>
      <w:r w:rsidR="0053761A" w:rsidRPr="00AB294A">
        <w:t>Administrative Law Judge</w:t>
      </w:r>
    </w:p>
    <w:sectPr w:rsidR="00B56E08" w:rsidRPr="00B56E08" w:rsidSect="00D57C43">
      <w:footerReference w:type="even" r:id="rId7"/>
      <w:footerReference w:type="default" r:id="rId8"/>
      <w:pgSz w:w="12240" w:h="15840" w:code="1"/>
      <w:pgMar w:top="1440" w:right="1440" w:bottom="1440" w:left="1440" w:header="720" w:footer="720" w:gutter="0"/>
      <w:paperSrc w:first="15"/>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5E83" w:rsidRDefault="00645E83">
      <w:r>
        <w:separator/>
      </w:r>
    </w:p>
  </w:endnote>
  <w:endnote w:type="continuationSeparator" w:id="0">
    <w:p w:rsidR="00645E83" w:rsidRDefault="00645E8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2868" w:rsidRDefault="00A35CDD" w:rsidP="00B56279">
    <w:pPr>
      <w:pStyle w:val="Footer"/>
      <w:framePr w:wrap="around" w:vAnchor="text" w:hAnchor="margin" w:xAlign="center" w:y="1"/>
      <w:rPr>
        <w:rStyle w:val="PageNumber"/>
      </w:rPr>
    </w:pPr>
    <w:r>
      <w:rPr>
        <w:rStyle w:val="PageNumber"/>
      </w:rPr>
      <w:fldChar w:fldCharType="begin"/>
    </w:r>
    <w:r w:rsidR="00922868">
      <w:rPr>
        <w:rStyle w:val="PageNumber"/>
      </w:rPr>
      <w:instrText xml:space="preserve">PAGE  </w:instrText>
    </w:r>
    <w:r>
      <w:rPr>
        <w:rStyle w:val="PageNumber"/>
      </w:rPr>
      <w:fldChar w:fldCharType="end"/>
    </w:r>
  </w:p>
  <w:p w:rsidR="00922868" w:rsidRDefault="0092286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2868" w:rsidRPr="00B56279" w:rsidRDefault="00A35CDD" w:rsidP="00B56279">
    <w:pPr>
      <w:pStyle w:val="Footer"/>
      <w:framePr w:wrap="around" w:vAnchor="text" w:hAnchor="margin" w:xAlign="center" w:y="1"/>
      <w:rPr>
        <w:rStyle w:val="PageNumber"/>
        <w:sz w:val="20"/>
        <w:szCs w:val="20"/>
      </w:rPr>
    </w:pPr>
    <w:r w:rsidRPr="00B56279">
      <w:rPr>
        <w:rStyle w:val="PageNumber"/>
        <w:sz w:val="20"/>
        <w:szCs w:val="20"/>
      </w:rPr>
      <w:fldChar w:fldCharType="begin"/>
    </w:r>
    <w:r w:rsidR="00922868" w:rsidRPr="00B56279">
      <w:rPr>
        <w:rStyle w:val="PageNumber"/>
        <w:sz w:val="20"/>
        <w:szCs w:val="20"/>
      </w:rPr>
      <w:instrText xml:space="preserve">PAGE  </w:instrText>
    </w:r>
    <w:r w:rsidRPr="00B56279">
      <w:rPr>
        <w:rStyle w:val="PageNumber"/>
        <w:sz w:val="20"/>
        <w:szCs w:val="20"/>
      </w:rPr>
      <w:fldChar w:fldCharType="separate"/>
    </w:r>
    <w:r w:rsidR="00667BEF">
      <w:rPr>
        <w:rStyle w:val="PageNumber"/>
        <w:noProof/>
        <w:sz w:val="20"/>
        <w:szCs w:val="20"/>
      </w:rPr>
      <w:t>14</w:t>
    </w:r>
    <w:r w:rsidRPr="00B56279">
      <w:rPr>
        <w:rStyle w:val="PageNumber"/>
        <w:sz w:val="20"/>
        <w:szCs w:val="20"/>
      </w:rPr>
      <w:fldChar w:fldCharType="end"/>
    </w:r>
  </w:p>
  <w:p w:rsidR="00922868" w:rsidRDefault="0092286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5E83" w:rsidRDefault="00645E83">
      <w:r>
        <w:separator/>
      </w:r>
    </w:p>
  </w:footnote>
  <w:footnote w:type="continuationSeparator" w:id="0">
    <w:p w:rsidR="00645E83" w:rsidRDefault="00645E83">
      <w:r>
        <w:continuationSeparator/>
      </w:r>
    </w:p>
  </w:footnote>
  <w:footnote w:id="1">
    <w:p w:rsidR="004A6CD1" w:rsidRDefault="00E3362F">
      <w:pPr>
        <w:pStyle w:val="FootnoteText"/>
      </w:pPr>
      <w:r>
        <w:tab/>
      </w:r>
      <w:r w:rsidR="004A6CD1">
        <w:rPr>
          <w:rStyle w:val="FootnoteReference"/>
        </w:rPr>
        <w:footnoteRef/>
      </w:r>
      <w:r w:rsidR="004A6CD1">
        <w:t xml:space="preserve"> </w:t>
      </w:r>
      <w:r>
        <w:tab/>
      </w:r>
      <w:r w:rsidR="004A6CD1">
        <w:t xml:space="preserve">In the complaint, Complainants </w:t>
      </w:r>
      <w:r w:rsidR="006267EF">
        <w:t xml:space="preserve">characterized the relief they were seeking as </w:t>
      </w:r>
      <w:r w:rsidR="004A6CD1">
        <w:t>“injunctive relief.”  In a document dated November 20, 2008, and styled as “Request for Injunctio</w:t>
      </w:r>
      <w:r w:rsidR="006E5681">
        <w:t>n/and/or Temporary Restraining Order” Complainants made the same request for relief.</w:t>
      </w:r>
    </w:p>
  </w:footnote>
  <w:footnote w:id="2">
    <w:p w:rsidR="00877FCF" w:rsidRDefault="005C3CB8">
      <w:pPr>
        <w:pStyle w:val="FootnoteText"/>
      </w:pPr>
      <w:r>
        <w:tab/>
      </w:r>
      <w:r w:rsidR="00877FCF">
        <w:rPr>
          <w:rStyle w:val="FootnoteReference"/>
        </w:rPr>
        <w:footnoteRef/>
      </w:r>
      <w:r>
        <w:tab/>
      </w:r>
      <w:r w:rsidR="00877FCF">
        <w:t>Commission regulations provide that proceedings involving a common question of law or fact may be consolidated, and that the Commissi</w:t>
      </w:r>
      <w:r w:rsidR="00167028">
        <w:t>on or presiding officer may make orders concerning the conduct of the proceeding as may avoid unnecessary costs or delay.  52 Pa. Code §</w:t>
      </w:r>
      <w:r w:rsidR="00802EA7">
        <w:t xml:space="preserve"> 5.81(a).</w:t>
      </w:r>
    </w:p>
  </w:footnote>
  <w:footnote w:id="3">
    <w:p w:rsidR="005A5CEC" w:rsidRDefault="005C3CB8">
      <w:pPr>
        <w:pStyle w:val="FootnoteText"/>
      </w:pPr>
      <w:r>
        <w:tab/>
      </w:r>
      <w:r w:rsidR="005A5CEC">
        <w:rPr>
          <w:rStyle w:val="FootnoteReference"/>
        </w:rPr>
        <w:footnoteRef/>
      </w:r>
      <w:r w:rsidR="005A5CEC">
        <w:t xml:space="preserve"> </w:t>
      </w:r>
      <w:r>
        <w:tab/>
      </w:r>
      <w:r w:rsidR="005A5CEC">
        <w:t xml:space="preserve">When I dialed </w:t>
      </w:r>
      <w:r w:rsidR="00114251">
        <w:t xml:space="preserve">her telephone number </w:t>
      </w:r>
      <w:r w:rsidR="0072181F">
        <w:t>a gentleman who identified himself as her husband answered and said that she was at work.  When I asked for her telephone number</w:t>
      </w:r>
      <w:r w:rsidR="0015574C">
        <w:t xml:space="preserve"> at work </w:t>
      </w:r>
      <w:r w:rsidR="0072181F">
        <w:t>he said that he preferred not to give it to me.</w:t>
      </w:r>
      <w:r w:rsidR="00583ABF">
        <w:t xml:space="preserve"> </w:t>
      </w:r>
    </w:p>
    <w:p w:rsidR="001E76E4" w:rsidRDefault="001E76E4">
      <w:pPr>
        <w:pStyle w:val="FootnoteText"/>
      </w:pPr>
    </w:p>
  </w:footnote>
  <w:footnote w:id="4">
    <w:p w:rsidR="00AC070E" w:rsidRDefault="00AC070E" w:rsidP="001E76E4">
      <w:pPr>
        <w:pStyle w:val="FootnoteText"/>
        <w:ind w:firstLine="720"/>
      </w:pPr>
      <w:r>
        <w:rPr>
          <w:rStyle w:val="FootnoteReference"/>
        </w:rPr>
        <w:footnoteRef/>
      </w:r>
      <w:r>
        <w:t xml:space="preserve"> </w:t>
      </w:r>
      <w:r w:rsidR="001E76E4">
        <w:tab/>
      </w:r>
      <w:r>
        <w:t>I gave Mr. Johnson until December 23, 2008, to submit to me any written response to GTL’s late-filed exhibit.</w:t>
      </w:r>
      <w:r w:rsidR="001E76E4">
        <w:t xml:space="preserve">  Tr. 95, 97.</w:t>
      </w:r>
      <w:r>
        <w:t xml:space="preserve">  He did not submit any response to the late-filed exhibit.  </w:t>
      </w:r>
    </w:p>
  </w:footnote>
  <w:footnote w:id="5">
    <w:p w:rsidR="00C92F34" w:rsidRPr="008E4EA3" w:rsidRDefault="008E4EA3" w:rsidP="008E4EA3">
      <w:pPr>
        <w:rPr>
          <w:sz w:val="20"/>
          <w:szCs w:val="20"/>
        </w:rPr>
      </w:pPr>
      <w:r>
        <w:tab/>
      </w:r>
      <w:r w:rsidR="00C92F34">
        <w:rPr>
          <w:rStyle w:val="FootnoteReference"/>
        </w:rPr>
        <w:footnoteRef/>
      </w:r>
      <w:r w:rsidR="00C92F34">
        <w:t xml:space="preserve"> </w:t>
      </w:r>
      <w:r>
        <w:tab/>
      </w:r>
      <w:r w:rsidR="00C92F34" w:rsidRPr="008E4EA3">
        <w:rPr>
          <w:sz w:val="20"/>
          <w:szCs w:val="20"/>
        </w:rPr>
        <w:t xml:space="preserve">Mr. Johnson did not provide the portion of the bill that listed the calls he made and the charges associated with those calls, and therefore it could not be assessed whether his calls added up to $45.15.    </w:t>
      </w:r>
    </w:p>
    <w:p w:rsidR="00C92F34" w:rsidRDefault="00C92F34">
      <w:pPr>
        <w:pStyle w:val="FootnoteText"/>
      </w:pPr>
    </w:p>
  </w:footnote>
  <w:footnote w:id="6">
    <w:p w:rsidR="00092122" w:rsidRDefault="00D62143">
      <w:pPr>
        <w:pStyle w:val="FootnoteText"/>
      </w:pPr>
      <w:r>
        <w:tab/>
      </w:r>
      <w:r w:rsidR="00092122">
        <w:rPr>
          <w:rStyle w:val="FootnoteReference"/>
        </w:rPr>
        <w:footnoteRef/>
      </w:r>
      <w:r w:rsidR="00092122">
        <w:t xml:space="preserve"> </w:t>
      </w:r>
      <w:r>
        <w:tab/>
      </w:r>
      <w:r w:rsidR="00092122">
        <w:t xml:space="preserve">DOC’s policy and procedures governing the Automated Inmate Telephone System states, “It is the policy of the Department to grant inmates the privileges of legitimate telephone communications with individuals in the community, while at the same time protecting society from harm, including, but not limited to, criminal activity, harassment, threats, and intimidation using the inmate telephone system.”  GTL Ex. 1 at 1.  See also Section 2907(a) of the Public Utility Code which provides, “Telecommunication service providers which provide telecommunication services to State correctional institutions shall identify to the called party any call made by an inmate as originating from a correctional institution.”  66 Pa.C.S. § 2907(a). </w:t>
      </w:r>
    </w:p>
  </w:footnote>
  <w:footnote w:id="7">
    <w:p w:rsidR="00092122" w:rsidRDefault="00D62143">
      <w:pPr>
        <w:pStyle w:val="FootnoteText"/>
      </w:pPr>
      <w:r>
        <w:tab/>
      </w:r>
      <w:r w:rsidR="00092122">
        <w:rPr>
          <w:rStyle w:val="FootnoteReference"/>
        </w:rPr>
        <w:footnoteRef/>
      </w:r>
      <w:r w:rsidR="00092122">
        <w:t xml:space="preserve"> </w:t>
      </w:r>
      <w:r>
        <w:tab/>
      </w:r>
      <w:r w:rsidR="00092122">
        <w:t>GTL submitted documentary evidence of what was said at the end of certain telephone conversations between Mr. Johnson and his relatives in order to show that the calls were connected, and ended when the parties intended for the calls to end.</w:t>
      </w:r>
      <w:r w:rsidR="0082713B">
        <w:t xml:space="preserve"> </w:t>
      </w:r>
      <w:r w:rsidR="00092122">
        <w:t xml:space="preserve"> GTL Late-Filed Ex. 4.</w:t>
      </w:r>
    </w:p>
  </w:footnote>
  <w:footnote w:id="8">
    <w:p w:rsidR="00092122" w:rsidRDefault="00B76207">
      <w:pPr>
        <w:pStyle w:val="FootnoteText"/>
      </w:pPr>
      <w:r>
        <w:tab/>
      </w:r>
      <w:r w:rsidR="00092122">
        <w:rPr>
          <w:rStyle w:val="FootnoteReference"/>
        </w:rPr>
        <w:footnoteRef/>
      </w:r>
      <w:r w:rsidR="00092122">
        <w:t xml:space="preserve"> </w:t>
      </w:r>
      <w:r>
        <w:tab/>
      </w:r>
      <w:r w:rsidR="005D453D">
        <w:t xml:space="preserve">Complainant did not show that the Commission has jurisdiction over the following laws or that those </w:t>
      </w:r>
      <w:r w:rsidR="00092122">
        <w:t>laws were violated: Unfair Trade Practices Law, Consumer Protection Law, “Anti-Kick Back Laws: In Further Violation by Forced Monopolized Purchases,” Equal Protection Law and the Clayton Act.  See transcript pages 103-108.</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8D7C89"/>
    <w:multiLevelType w:val="hybridMultilevel"/>
    <w:tmpl w:val="81D65320"/>
    <w:lvl w:ilvl="0" w:tplc="CCF43578">
      <w:start w:val="1"/>
      <w:numFmt w:val="decimal"/>
      <w:lvlText w:val="(%1)"/>
      <w:lvlJc w:val="left"/>
      <w:pPr>
        <w:tabs>
          <w:tab w:val="num" w:pos="2880"/>
        </w:tabs>
        <w:ind w:left="2880" w:hanging="720"/>
      </w:pPr>
      <w:rPr>
        <w:rFonts w:hint="default"/>
      </w:rPr>
    </w:lvl>
    <w:lvl w:ilvl="1" w:tplc="6368F28E">
      <w:start w:val="1"/>
      <w:numFmt w:val="lowerRoman"/>
      <w:lvlText w:val="(%2)"/>
      <w:lvlJc w:val="left"/>
      <w:pPr>
        <w:tabs>
          <w:tab w:val="num" w:pos="3600"/>
        </w:tabs>
        <w:ind w:left="3600" w:hanging="720"/>
      </w:pPr>
      <w:rPr>
        <w:rFonts w:hint="default"/>
      </w:r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
    <w:nsid w:val="16782486"/>
    <w:multiLevelType w:val="hybridMultilevel"/>
    <w:tmpl w:val="3A263796"/>
    <w:lvl w:ilvl="0" w:tplc="2F622964">
      <w:start w:val="1"/>
      <w:numFmt w:val="decimal"/>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
    <w:nsid w:val="17A00E7D"/>
    <w:multiLevelType w:val="hybridMultilevel"/>
    <w:tmpl w:val="88E8A6A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C7670A4"/>
    <w:multiLevelType w:val="hybridMultilevel"/>
    <w:tmpl w:val="6C1849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FF15F19"/>
    <w:multiLevelType w:val="hybridMultilevel"/>
    <w:tmpl w:val="D5E0AD7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1721998"/>
    <w:multiLevelType w:val="hybridMultilevel"/>
    <w:tmpl w:val="2D78D2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F9861D4"/>
    <w:multiLevelType w:val="hybridMultilevel"/>
    <w:tmpl w:val="FDCE7C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0AA52C5"/>
    <w:multiLevelType w:val="hybridMultilevel"/>
    <w:tmpl w:val="78CE0E68"/>
    <w:lvl w:ilvl="0" w:tplc="3D9E655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11C5AA4"/>
    <w:multiLevelType w:val="hybridMultilevel"/>
    <w:tmpl w:val="21F4188E"/>
    <w:lvl w:ilvl="0" w:tplc="0409000F">
      <w:start w:val="1"/>
      <w:numFmt w:val="decimal"/>
      <w:lvlText w:val="%1."/>
      <w:lvlJc w:val="left"/>
      <w:pPr>
        <w:tabs>
          <w:tab w:val="num" w:pos="480"/>
        </w:tabs>
        <w:ind w:left="480" w:hanging="360"/>
      </w:pPr>
      <w:rPr>
        <w:rFonts w:hint="default"/>
      </w:rPr>
    </w:lvl>
    <w:lvl w:ilvl="1" w:tplc="04090019">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9">
    <w:nsid w:val="6CEF4B31"/>
    <w:multiLevelType w:val="hybridMultilevel"/>
    <w:tmpl w:val="AF7A61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03E521D"/>
    <w:multiLevelType w:val="hybridMultilevel"/>
    <w:tmpl w:val="C4A43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8"/>
  </w:num>
  <w:num w:numId="4">
    <w:abstractNumId w:val="7"/>
  </w:num>
  <w:num w:numId="5">
    <w:abstractNumId w:val="10"/>
  </w:num>
  <w:num w:numId="6">
    <w:abstractNumId w:val="6"/>
  </w:num>
  <w:num w:numId="7">
    <w:abstractNumId w:val="2"/>
  </w:num>
  <w:num w:numId="8">
    <w:abstractNumId w:val="5"/>
  </w:num>
  <w:num w:numId="9">
    <w:abstractNumId w:val="3"/>
  </w:num>
  <w:num w:numId="10">
    <w:abstractNumId w:val="9"/>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rsids>
    <w:rsidRoot w:val="00545673"/>
    <w:rsid w:val="00001FE9"/>
    <w:rsid w:val="00002BF9"/>
    <w:rsid w:val="0000302F"/>
    <w:rsid w:val="000039A8"/>
    <w:rsid w:val="00003A80"/>
    <w:rsid w:val="000041B3"/>
    <w:rsid w:val="00007599"/>
    <w:rsid w:val="00007BA9"/>
    <w:rsid w:val="00015B5F"/>
    <w:rsid w:val="00022532"/>
    <w:rsid w:val="00022BFB"/>
    <w:rsid w:val="00022D88"/>
    <w:rsid w:val="00024111"/>
    <w:rsid w:val="000248E8"/>
    <w:rsid w:val="00025327"/>
    <w:rsid w:val="0002733E"/>
    <w:rsid w:val="00030A89"/>
    <w:rsid w:val="000323F7"/>
    <w:rsid w:val="0003376E"/>
    <w:rsid w:val="00033F9E"/>
    <w:rsid w:val="00034B1B"/>
    <w:rsid w:val="00034D16"/>
    <w:rsid w:val="000356EA"/>
    <w:rsid w:val="0003706A"/>
    <w:rsid w:val="00037397"/>
    <w:rsid w:val="00037E08"/>
    <w:rsid w:val="00041274"/>
    <w:rsid w:val="00042910"/>
    <w:rsid w:val="00042A18"/>
    <w:rsid w:val="00044484"/>
    <w:rsid w:val="00046658"/>
    <w:rsid w:val="000545B8"/>
    <w:rsid w:val="000550A0"/>
    <w:rsid w:val="00056C5F"/>
    <w:rsid w:val="00060BB8"/>
    <w:rsid w:val="0006121B"/>
    <w:rsid w:val="0006149B"/>
    <w:rsid w:val="0006336A"/>
    <w:rsid w:val="00063766"/>
    <w:rsid w:val="000637FD"/>
    <w:rsid w:val="000647AA"/>
    <w:rsid w:val="000648ED"/>
    <w:rsid w:val="00067175"/>
    <w:rsid w:val="00067402"/>
    <w:rsid w:val="00067C08"/>
    <w:rsid w:val="00070289"/>
    <w:rsid w:val="00070DBD"/>
    <w:rsid w:val="0007313F"/>
    <w:rsid w:val="000762C2"/>
    <w:rsid w:val="0007635B"/>
    <w:rsid w:val="000779CA"/>
    <w:rsid w:val="00080F4F"/>
    <w:rsid w:val="00083518"/>
    <w:rsid w:val="00083698"/>
    <w:rsid w:val="00084057"/>
    <w:rsid w:val="00086064"/>
    <w:rsid w:val="000864F3"/>
    <w:rsid w:val="00091D01"/>
    <w:rsid w:val="00092122"/>
    <w:rsid w:val="00094683"/>
    <w:rsid w:val="00094D40"/>
    <w:rsid w:val="00096D18"/>
    <w:rsid w:val="00097676"/>
    <w:rsid w:val="00097770"/>
    <w:rsid w:val="000A04FA"/>
    <w:rsid w:val="000A336D"/>
    <w:rsid w:val="000A3388"/>
    <w:rsid w:val="000A5397"/>
    <w:rsid w:val="000A662C"/>
    <w:rsid w:val="000A7BCF"/>
    <w:rsid w:val="000B03F3"/>
    <w:rsid w:val="000B0DA9"/>
    <w:rsid w:val="000B1C40"/>
    <w:rsid w:val="000B402A"/>
    <w:rsid w:val="000B5E4F"/>
    <w:rsid w:val="000C0550"/>
    <w:rsid w:val="000C2AE9"/>
    <w:rsid w:val="000C323A"/>
    <w:rsid w:val="000C42A4"/>
    <w:rsid w:val="000C7169"/>
    <w:rsid w:val="000C77D7"/>
    <w:rsid w:val="000C7F67"/>
    <w:rsid w:val="000D1789"/>
    <w:rsid w:val="000D2549"/>
    <w:rsid w:val="000D2A32"/>
    <w:rsid w:val="000D409A"/>
    <w:rsid w:val="000D4D9F"/>
    <w:rsid w:val="000D60CE"/>
    <w:rsid w:val="000D6808"/>
    <w:rsid w:val="000D7974"/>
    <w:rsid w:val="000E1BB4"/>
    <w:rsid w:val="000E2E2F"/>
    <w:rsid w:val="000E33CD"/>
    <w:rsid w:val="000E3EB5"/>
    <w:rsid w:val="000E571A"/>
    <w:rsid w:val="000E5D39"/>
    <w:rsid w:val="000F1B8F"/>
    <w:rsid w:val="000F4272"/>
    <w:rsid w:val="000F4C89"/>
    <w:rsid w:val="000F61FD"/>
    <w:rsid w:val="001045E6"/>
    <w:rsid w:val="00111102"/>
    <w:rsid w:val="001111AD"/>
    <w:rsid w:val="00111BC6"/>
    <w:rsid w:val="00111BE7"/>
    <w:rsid w:val="0011209B"/>
    <w:rsid w:val="00112504"/>
    <w:rsid w:val="00112D8C"/>
    <w:rsid w:val="00114251"/>
    <w:rsid w:val="00116FEE"/>
    <w:rsid w:val="001203C9"/>
    <w:rsid w:val="001206ED"/>
    <w:rsid w:val="00122DD6"/>
    <w:rsid w:val="001245AB"/>
    <w:rsid w:val="00124CC8"/>
    <w:rsid w:val="0012604E"/>
    <w:rsid w:val="00131D76"/>
    <w:rsid w:val="001376AF"/>
    <w:rsid w:val="001376BD"/>
    <w:rsid w:val="00137B8F"/>
    <w:rsid w:val="001403C5"/>
    <w:rsid w:val="001426E2"/>
    <w:rsid w:val="00144210"/>
    <w:rsid w:val="00144872"/>
    <w:rsid w:val="001508CC"/>
    <w:rsid w:val="0015309C"/>
    <w:rsid w:val="00155265"/>
    <w:rsid w:val="001556EB"/>
    <w:rsid w:val="0015574C"/>
    <w:rsid w:val="00156E9B"/>
    <w:rsid w:val="00157A5D"/>
    <w:rsid w:val="0016022A"/>
    <w:rsid w:val="001605CC"/>
    <w:rsid w:val="00160C39"/>
    <w:rsid w:val="0016260B"/>
    <w:rsid w:val="00165F8B"/>
    <w:rsid w:val="001669CC"/>
    <w:rsid w:val="00167028"/>
    <w:rsid w:val="00170D56"/>
    <w:rsid w:val="00171D35"/>
    <w:rsid w:val="00172107"/>
    <w:rsid w:val="001727FF"/>
    <w:rsid w:val="001730E7"/>
    <w:rsid w:val="00173138"/>
    <w:rsid w:val="00174322"/>
    <w:rsid w:val="001767DE"/>
    <w:rsid w:val="00180462"/>
    <w:rsid w:val="00180FAD"/>
    <w:rsid w:val="00181ED1"/>
    <w:rsid w:val="00183A57"/>
    <w:rsid w:val="00183C31"/>
    <w:rsid w:val="00184E6B"/>
    <w:rsid w:val="00184FFE"/>
    <w:rsid w:val="00185DF9"/>
    <w:rsid w:val="00186BFE"/>
    <w:rsid w:val="0018703F"/>
    <w:rsid w:val="001921EC"/>
    <w:rsid w:val="001924B9"/>
    <w:rsid w:val="00192EA8"/>
    <w:rsid w:val="001946CA"/>
    <w:rsid w:val="00194AEB"/>
    <w:rsid w:val="00196286"/>
    <w:rsid w:val="001A183D"/>
    <w:rsid w:val="001A20FF"/>
    <w:rsid w:val="001A4011"/>
    <w:rsid w:val="001A4129"/>
    <w:rsid w:val="001A42CE"/>
    <w:rsid w:val="001A526E"/>
    <w:rsid w:val="001A7A5E"/>
    <w:rsid w:val="001B18CC"/>
    <w:rsid w:val="001B3620"/>
    <w:rsid w:val="001B4030"/>
    <w:rsid w:val="001B55F3"/>
    <w:rsid w:val="001B63B6"/>
    <w:rsid w:val="001C1B91"/>
    <w:rsid w:val="001C2476"/>
    <w:rsid w:val="001D1AE4"/>
    <w:rsid w:val="001D1B07"/>
    <w:rsid w:val="001D4FAA"/>
    <w:rsid w:val="001D79F5"/>
    <w:rsid w:val="001E0D3C"/>
    <w:rsid w:val="001E1244"/>
    <w:rsid w:val="001E1698"/>
    <w:rsid w:val="001E76E4"/>
    <w:rsid w:val="001E7A80"/>
    <w:rsid w:val="001F1034"/>
    <w:rsid w:val="001F2BBA"/>
    <w:rsid w:val="001F4258"/>
    <w:rsid w:val="001F4B17"/>
    <w:rsid w:val="001F4C99"/>
    <w:rsid w:val="001F4EAA"/>
    <w:rsid w:val="001F7547"/>
    <w:rsid w:val="001F7EDF"/>
    <w:rsid w:val="001F7FBF"/>
    <w:rsid w:val="00200D7E"/>
    <w:rsid w:val="00203D77"/>
    <w:rsid w:val="0020453F"/>
    <w:rsid w:val="0020769A"/>
    <w:rsid w:val="00207D6E"/>
    <w:rsid w:val="00210228"/>
    <w:rsid w:val="0021130E"/>
    <w:rsid w:val="00212239"/>
    <w:rsid w:val="002129EA"/>
    <w:rsid w:val="002138F9"/>
    <w:rsid w:val="00214CBA"/>
    <w:rsid w:val="002151B1"/>
    <w:rsid w:val="00215590"/>
    <w:rsid w:val="00216712"/>
    <w:rsid w:val="00220E23"/>
    <w:rsid w:val="00222DF5"/>
    <w:rsid w:val="00224DD2"/>
    <w:rsid w:val="002255BB"/>
    <w:rsid w:val="0022626E"/>
    <w:rsid w:val="0022752A"/>
    <w:rsid w:val="00227DF6"/>
    <w:rsid w:val="00230A84"/>
    <w:rsid w:val="00231B39"/>
    <w:rsid w:val="002327AB"/>
    <w:rsid w:val="002335EE"/>
    <w:rsid w:val="0023402F"/>
    <w:rsid w:val="00240067"/>
    <w:rsid w:val="00240473"/>
    <w:rsid w:val="00241454"/>
    <w:rsid w:val="00241464"/>
    <w:rsid w:val="0024197F"/>
    <w:rsid w:val="002446DD"/>
    <w:rsid w:val="00244A19"/>
    <w:rsid w:val="00246016"/>
    <w:rsid w:val="00250049"/>
    <w:rsid w:val="00253108"/>
    <w:rsid w:val="00254654"/>
    <w:rsid w:val="00254B86"/>
    <w:rsid w:val="00254F4F"/>
    <w:rsid w:val="0025629D"/>
    <w:rsid w:val="00256368"/>
    <w:rsid w:val="00261A1E"/>
    <w:rsid w:val="00261B77"/>
    <w:rsid w:val="00265EDB"/>
    <w:rsid w:val="00266EA6"/>
    <w:rsid w:val="002672D2"/>
    <w:rsid w:val="00270F7A"/>
    <w:rsid w:val="0027196A"/>
    <w:rsid w:val="00273EF8"/>
    <w:rsid w:val="00274A7B"/>
    <w:rsid w:val="00275511"/>
    <w:rsid w:val="002805FB"/>
    <w:rsid w:val="0028198A"/>
    <w:rsid w:val="00281EFF"/>
    <w:rsid w:val="002839DE"/>
    <w:rsid w:val="00286C13"/>
    <w:rsid w:val="00287567"/>
    <w:rsid w:val="002909E2"/>
    <w:rsid w:val="00292D99"/>
    <w:rsid w:val="002954DF"/>
    <w:rsid w:val="00295970"/>
    <w:rsid w:val="00296542"/>
    <w:rsid w:val="002978C5"/>
    <w:rsid w:val="002A0F57"/>
    <w:rsid w:val="002A128F"/>
    <w:rsid w:val="002A19AC"/>
    <w:rsid w:val="002A2192"/>
    <w:rsid w:val="002A2FE7"/>
    <w:rsid w:val="002B3EB1"/>
    <w:rsid w:val="002B414B"/>
    <w:rsid w:val="002B5B52"/>
    <w:rsid w:val="002B765E"/>
    <w:rsid w:val="002C37E9"/>
    <w:rsid w:val="002C4B87"/>
    <w:rsid w:val="002D0ED6"/>
    <w:rsid w:val="002D33F2"/>
    <w:rsid w:val="002D78EA"/>
    <w:rsid w:val="002E01AB"/>
    <w:rsid w:val="002E1D6D"/>
    <w:rsid w:val="002E284A"/>
    <w:rsid w:val="002F09FD"/>
    <w:rsid w:val="002F2491"/>
    <w:rsid w:val="002F24F9"/>
    <w:rsid w:val="002F6A5F"/>
    <w:rsid w:val="00300872"/>
    <w:rsid w:val="00312AFC"/>
    <w:rsid w:val="00312EE9"/>
    <w:rsid w:val="00314274"/>
    <w:rsid w:val="00315684"/>
    <w:rsid w:val="00315BA2"/>
    <w:rsid w:val="00315FE3"/>
    <w:rsid w:val="00317B7D"/>
    <w:rsid w:val="00317E0F"/>
    <w:rsid w:val="00320F5B"/>
    <w:rsid w:val="003218C0"/>
    <w:rsid w:val="00321CEA"/>
    <w:rsid w:val="003226DE"/>
    <w:rsid w:val="00323506"/>
    <w:rsid w:val="003236BC"/>
    <w:rsid w:val="00324E2E"/>
    <w:rsid w:val="00327C54"/>
    <w:rsid w:val="00331E52"/>
    <w:rsid w:val="00334217"/>
    <w:rsid w:val="00335B07"/>
    <w:rsid w:val="0034015B"/>
    <w:rsid w:val="003418C9"/>
    <w:rsid w:val="00342C85"/>
    <w:rsid w:val="00343230"/>
    <w:rsid w:val="003435E6"/>
    <w:rsid w:val="0035054D"/>
    <w:rsid w:val="00350634"/>
    <w:rsid w:val="00351C43"/>
    <w:rsid w:val="00354700"/>
    <w:rsid w:val="00356C85"/>
    <w:rsid w:val="0036117A"/>
    <w:rsid w:val="00361B27"/>
    <w:rsid w:val="00363381"/>
    <w:rsid w:val="00366B3B"/>
    <w:rsid w:val="0036756F"/>
    <w:rsid w:val="00370AC9"/>
    <w:rsid w:val="0037374B"/>
    <w:rsid w:val="00374AF6"/>
    <w:rsid w:val="003752C6"/>
    <w:rsid w:val="00375CC2"/>
    <w:rsid w:val="0037658A"/>
    <w:rsid w:val="003778DB"/>
    <w:rsid w:val="00377BE1"/>
    <w:rsid w:val="00377BF6"/>
    <w:rsid w:val="003800A1"/>
    <w:rsid w:val="00380A3D"/>
    <w:rsid w:val="0038326C"/>
    <w:rsid w:val="00383443"/>
    <w:rsid w:val="00385D3F"/>
    <w:rsid w:val="003861CC"/>
    <w:rsid w:val="00387A63"/>
    <w:rsid w:val="003909B6"/>
    <w:rsid w:val="00390A14"/>
    <w:rsid w:val="00390C85"/>
    <w:rsid w:val="00391886"/>
    <w:rsid w:val="00392CD7"/>
    <w:rsid w:val="00395978"/>
    <w:rsid w:val="003A0DBC"/>
    <w:rsid w:val="003A16CD"/>
    <w:rsid w:val="003A1B0A"/>
    <w:rsid w:val="003B1D01"/>
    <w:rsid w:val="003B1D0B"/>
    <w:rsid w:val="003B3737"/>
    <w:rsid w:val="003B4628"/>
    <w:rsid w:val="003B4D51"/>
    <w:rsid w:val="003B4E4F"/>
    <w:rsid w:val="003C00D2"/>
    <w:rsid w:val="003C3AA8"/>
    <w:rsid w:val="003C672A"/>
    <w:rsid w:val="003C6A4C"/>
    <w:rsid w:val="003C7629"/>
    <w:rsid w:val="003D01B6"/>
    <w:rsid w:val="003D09AA"/>
    <w:rsid w:val="003D0CF8"/>
    <w:rsid w:val="003D1CD7"/>
    <w:rsid w:val="003D21DD"/>
    <w:rsid w:val="003D2619"/>
    <w:rsid w:val="003D28FD"/>
    <w:rsid w:val="003D30D7"/>
    <w:rsid w:val="003D591C"/>
    <w:rsid w:val="003D6F79"/>
    <w:rsid w:val="003D7DB2"/>
    <w:rsid w:val="003E0C41"/>
    <w:rsid w:val="003E116D"/>
    <w:rsid w:val="003E24BF"/>
    <w:rsid w:val="003E39DD"/>
    <w:rsid w:val="003E3CBD"/>
    <w:rsid w:val="003E5B53"/>
    <w:rsid w:val="003E5D1B"/>
    <w:rsid w:val="003F48B0"/>
    <w:rsid w:val="003F4DAD"/>
    <w:rsid w:val="003F5E04"/>
    <w:rsid w:val="003F60E2"/>
    <w:rsid w:val="003F72B4"/>
    <w:rsid w:val="00400134"/>
    <w:rsid w:val="00404AEF"/>
    <w:rsid w:val="00405F44"/>
    <w:rsid w:val="004060B1"/>
    <w:rsid w:val="00411143"/>
    <w:rsid w:val="0041138D"/>
    <w:rsid w:val="00413FDF"/>
    <w:rsid w:val="00417315"/>
    <w:rsid w:val="0041733D"/>
    <w:rsid w:val="0042172D"/>
    <w:rsid w:val="00421FA6"/>
    <w:rsid w:val="004235AD"/>
    <w:rsid w:val="00427FFB"/>
    <w:rsid w:val="00433025"/>
    <w:rsid w:val="00435147"/>
    <w:rsid w:val="00436AB9"/>
    <w:rsid w:val="00436CE7"/>
    <w:rsid w:val="00437F91"/>
    <w:rsid w:val="00440BB5"/>
    <w:rsid w:val="00442386"/>
    <w:rsid w:val="004424F7"/>
    <w:rsid w:val="00442980"/>
    <w:rsid w:val="00443DD2"/>
    <w:rsid w:val="0044578E"/>
    <w:rsid w:val="00446D6D"/>
    <w:rsid w:val="00447016"/>
    <w:rsid w:val="0044704B"/>
    <w:rsid w:val="00447109"/>
    <w:rsid w:val="00452231"/>
    <w:rsid w:val="00452943"/>
    <w:rsid w:val="00453BEB"/>
    <w:rsid w:val="00455277"/>
    <w:rsid w:val="004555D0"/>
    <w:rsid w:val="00456509"/>
    <w:rsid w:val="00461150"/>
    <w:rsid w:val="00461821"/>
    <w:rsid w:val="00463029"/>
    <w:rsid w:val="00464E2C"/>
    <w:rsid w:val="00465B25"/>
    <w:rsid w:val="00466EAB"/>
    <w:rsid w:val="004707C8"/>
    <w:rsid w:val="0047090B"/>
    <w:rsid w:val="00471F79"/>
    <w:rsid w:val="00472406"/>
    <w:rsid w:val="00473D7C"/>
    <w:rsid w:val="00473DF8"/>
    <w:rsid w:val="004740DC"/>
    <w:rsid w:val="00474B55"/>
    <w:rsid w:val="00476425"/>
    <w:rsid w:val="00480ED7"/>
    <w:rsid w:val="00481243"/>
    <w:rsid w:val="00481A1C"/>
    <w:rsid w:val="004843B4"/>
    <w:rsid w:val="00487F79"/>
    <w:rsid w:val="00493955"/>
    <w:rsid w:val="00493E7F"/>
    <w:rsid w:val="004946AE"/>
    <w:rsid w:val="00496197"/>
    <w:rsid w:val="00496C5A"/>
    <w:rsid w:val="00497324"/>
    <w:rsid w:val="004975B1"/>
    <w:rsid w:val="004A2CEA"/>
    <w:rsid w:val="004A6584"/>
    <w:rsid w:val="004A6CD1"/>
    <w:rsid w:val="004B0CF7"/>
    <w:rsid w:val="004B21D3"/>
    <w:rsid w:val="004B3E38"/>
    <w:rsid w:val="004B5A2F"/>
    <w:rsid w:val="004B5EB7"/>
    <w:rsid w:val="004C1AC9"/>
    <w:rsid w:val="004C49E9"/>
    <w:rsid w:val="004C5D3C"/>
    <w:rsid w:val="004C618C"/>
    <w:rsid w:val="004D11F2"/>
    <w:rsid w:val="004D3895"/>
    <w:rsid w:val="004D4958"/>
    <w:rsid w:val="004D4DA2"/>
    <w:rsid w:val="004D6072"/>
    <w:rsid w:val="004D6BBA"/>
    <w:rsid w:val="004D6CEF"/>
    <w:rsid w:val="004E04F9"/>
    <w:rsid w:val="004E43AC"/>
    <w:rsid w:val="004E5C45"/>
    <w:rsid w:val="004F0793"/>
    <w:rsid w:val="004F2504"/>
    <w:rsid w:val="004F302A"/>
    <w:rsid w:val="004F4E5D"/>
    <w:rsid w:val="004F63FC"/>
    <w:rsid w:val="004F719B"/>
    <w:rsid w:val="00500E0C"/>
    <w:rsid w:val="00501FE8"/>
    <w:rsid w:val="0050226A"/>
    <w:rsid w:val="00502289"/>
    <w:rsid w:val="00503ACC"/>
    <w:rsid w:val="00506759"/>
    <w:rsid w:val="0050761A"/>
    <w:rsid w:val="00512470"/>
    <w:rsid w:val="00512F91"/>
    <w:rsid w:val="00515D9C"/>
    <w:rsid w:val="00521F40"/>
    <w:rsid w:val="005228D4"/>
    <w:rsid w:val="00530F5F"/>
    <w:rsid w:val="00533C15"/>
    <w:rsid w:val="00533C1C"/>
    <w:rsid w:val="00536B95"/>
    <w:rsid w:val="00537126"/>
    <w:rsid w:val="0053761A"/>
    <w:rsid w:val="005377E8"/>
    <w:rsid w:val="00541329"/>
    <w:rsid w:val="00542DBB"/>
    <w:rsid w:val="00545673"/>
    <w:rsid w:val="00547F36"/>
    <w:rsid w:val="005518C5"/>
    <w:rsid w:val="005535E3"/>
    <w:rsid w:val="00553A9B"/>
    <w:rsid w:val="00555937"/>
    <w:rsid w:val="005574B6"/>
    <w:rsid w:val="00561033"/>
    <w:rsid w:val="0056322B"/>
    <w:rsid w:val="00563858"/>
    <w:rsid w:val="00564BBE"/>
    <w:rsid w:val="005658C4"/>
    <w:rsid w:val="00565D58"/>
    <w:rsid w:val="005673AC"/>
    <w:rsid w:val="00572000"/>
    <w:rsid w:val="005733AB"/>
    <w:rsid w:val="00574181"/>
    <w:rsid w:val="00575E58"/>
    <w:rsid w:val="00577928"/>
    <w:rsid w:val="005823B9"/>
    <w:rsid w:val="005824AE"/>
    <w:rsid w:val="00583ABF"/>
    <w:rsid w:val="0058432A"/>
    <w:rsid w:val="00586F8E"/>
    <w:rsid w:val="00590416"/>
    <w:rsid w:val="0059049C"/>
    <w:rsid w:val="00591A78"/>
    <w:rsid w:val="005928AF"/>
    <w:rsid w:val="00593E1E"/>
    <w:rsid w:val="005A1CB9"/>
    <w:rsid w:val="005A3CF8"/>
    <w:rsid w:val="005A4C82"/>
    <w:rsid w:val="005A4DEE"/>
    <w:rsid w:val="005A51B2"/>
    <w:rsid w:val="005A5660"/>
    <w:rsid w:val="005A5CEC"/>
    <w:rsid w:val="005B0C05"/>
    <w:rsid w:val="005B37C0"/>
    <w:rsid w:val="005B54FD"/>
    <w:rsid w:val="005B6065"/>
    <w:rsid w:val="005B77D9"/>
    <w:rsid w:val="005C0219"/>
    <w:rsid w:val="005C0A64"/>
    <w:rsid w:val="005C1BC1"/>
    <w:rsid w:val="005C26FE"/>
    <w:rsid w:val="005C27E0"/>
    <w:rsid w:val="005C38BE"/>
    <w:rsid w:val="005C3CB8"/>
    <w:rsid w:val="005C3CEC"/>
    <w:rsid w:val="005C44A6"/>
    <w:rsid w:val="005C4619"/>
    <w:rsid w:val="005C7461"/>
    <w:rsid w:val="005D453D"/>
    <w:rsid w:val="005D5B58"/>
    <w:rsid w:val="005E1663"/>
    <w:rsid w:val="005E2E6D"/>
    <w:rsid w:val="005E3EFF"/>
    <w:rsid w:val="005E41AE"/>
    <w:rsid w:val="005E44B0"/>
    <w:rsid w:val="005E59FD"/>
    <w:rsid w:val="005E6CE9"/>
    <w:rsid w:val="005E77BA"/>
    <w:rsid w:val="005F05C0"/>
    <w:rsid w:val="005F293A"/>
    <w:rsid w:val="005F3211"/>
    <w:rsid w:val="005F3F80"/>
    <w:rsid w:val="005F5221"/>
    <w:rsid w:val="005F5D2D"/>
    <w:rsid w:val="005F72D6"/>
    <w:rsid w:val="0060151C"/>
    <w:rsid w:val="00601650"/>
    <w:rsid w:val="00605F87"/>
    <w:rsid w:val="00606F84"/>
    <w:rsid w:val="00614EFE"/>
    <w:rsid w:val="00614F71"/>
    <w:rsid w:val="0061576B"/>
    <w:rsid w:val="00622521"/>
    <w:rsid w:val="00624CD2"/>
    <w:rsid w:val="00626111"/>
    <w:rsid w:val="006267EF"/>
    <w:rsid w:val="0063486F"/>
    <w:rsid w:val="00636FFF"/>
    <w:rsid w:val="00640163"/>
    <w:rsid w:val="00640D5A"/>
    <w:rsid w:val="00642FC3"/>
    <w:rsid w:val="006438DB"/>
    <w:rsid w:val="00645E83"/>
    <w:rsid w:val="00646EBF"/>
    <w:rsid w:val="00651C22"/>
    <w:rsid w:val="00652CA3"/>
    <w:rsid w:val="006531B1"/>
    <w:rsid w:val="00653FBB"/>
    <w:rsid w:val="006543FF"/>
    <w:rsid w:val="0065454E"/>
    <w:rsid w:val="00655C07"/>
    <w:rsid w:val="0066098F"/>
    <w:rsid w:val="00665B8E"/>
    <w:rsid w:val="006670D2"/>
    <w:rsid w:val="0066772F"/>
    <w:rsid w:val="00667BEF"/>
    <w:rsid w:val="006711CA"/>
    <w:rsid w:val="006718D6"/>
    <w:rsid w:val="0067243A"/>
    <w:rsid w:val="00672495"/>
    <w:rsid w:val="00674F62"/>
    <w:rsid w:val="006760A7"/>
    <w:rsid w:val="00676AB5"/>
    <w:rsid w:val="00677914"/>
    <w:rsid w:val="006800FA"/>
    <w:rsid w:val="006807D4"/>
    <w:rsid w:val="00680CE6"/>
    <w:rsid w:val="0068269B"/>
    <w:rsid w:val="0068319F"/>
    <w:rsid w:val="00683260"/>
    <w:rsid w:val="0068360F"/>
    <w:rsid w:val="00684660"/>
    <w:rsid w:val="00684EBA"/>
    <w:rsid w:val="006854C4"/>
    <w:rsid w:val="006870D7"/>
    <w:rsid w:val="00694B05"/>
    <w:rsid w:val="00694F91"/>
    <w:rsid w:val="00697E21"/>
    <w:rsid w:val="006A187F"/>
    <w:rsid w:val="006A1E45"/>
    <w:rsid w:val="006A30D9"/>
    <w:rsid w:val="006A3A29"/>
    <w:rsid w:val="006A3C87"/>
    <w:rsid w:val="006A3DCC"/>
    <w:rsid w:val="006A3F45"/>
    <w:rsid w:val="006A5FDB"/>
    <w:rsid w:val="006B04DB"/>
    <w:rsid w:val="006B070C"/>
    <w:rsid w:val="006B0DEA"/>
    <w:rsid w:val="006B20B8"/>
    <w:rsid w:val="006B2BE5"/>
    <w:rsid w:val="006B3F05"/>
    <w:rsid w:val="006B770E"/>
    <w:rsid w:val="006C2414"/>
    <w:rsid w:val="006C27BF"/>
    <w:rsid w:val="006C2EFF"/>
    <w:rsid w:val="006C3EC2"/>
    <w:rsid w:val="006C3FEE"/>
    <w:rsid w:val="006C5D42"/>
    <w:rsid w:val="006C6D5F"/>
    <w:rsid w:val="006C7984"/>
    <w:rsid w:val="006D0CA8"/>
    <w:rsid w:val="006D2806"/>
    <w:rsid w:val="006D33FB"/>
    <w:rsid w:val="006D3414"/>
    <w:rsid w:val="006D351F"/>
    <w:rsid w:val="006D3C3D"/>
    <w:rsid w:val="006D3CE0"/>
    <w:rsid w:val="006D4B6F"/>
    <w:rsid w:val="006D5EC1"/>
    <w:rsid w:val="006D6C32"/>
    <w:rsid w:val="006D6E5C"/>
    <w:rsid w:val="006E0F8F"/>
    <w:rsid w:val="006E1F0D"/>
    <w:rsid w:val="006E23A4"/>
    <w:rsid w:val="006E4ABC"/>
    <w:rsid w:val="006E4E7F"/>
    <w:rsid w:val="006E5681"/>
    <w:rsid w:val="006E5DAF"/>
    <w:rsid w:val="006E6570"/>
    <w:rsid w:val="006F1279"/>
    <w:rsid w:val="006F2879"/>
    <w:rsid w:val="006F29CC"/>
    <w:rsid w:val="006F3CDC"/>
    <w:rsid w:val="006F404F"/>
    <w:rsid w:val="006F5420"/>
    <w:rsid w:val="006F5465"/>
    <w:rsid w:val="006F600E"/>
    <w:rsid w:val="006F6733"/>
    <w:rsid w:val="006F7B6D"/>
    <w:rsid w:val="0070349E"/>
    <w:rsid w:val="00703991"/>
    <w:rsid w:val="00705D42"/>
    <w:rsid w:val="007063CC"/>
    <w:rsid w:val="00707B11"/>
    <w:rsid w:val="007106EA"/>
    <w:rsid w:val="00711BD7"/>
    <w:rsid w:val="00712AC4"/>
    <w:rsid w:val="00712D21"/>
    <w:rsid w:val="00713396"/>
    <w:rsid w:val="007137DD"/>
    <w:rsid w:val="00714590"/>
    <w:rsid w:val="00715FF2"/>
    <w:rsid w:val="00720E9F"/>
    <w:rsid w:val="0072181F"/>
    <w:rsid w:val="00721BD3"/>
    <w:rsid w:val="00721D18"/>
    <w:rsid w:val="00722B1D"/>
    <w:rsid w:val="007233F2"/>
    <w:rsid w:val="00725221"/>
    <w:rsid w:val="0072615A"/>
    <w:rsid w:val="00726738"/>
    <w:rsid w:val="00726EE9"/>
    <w:rsid w:val="00731999"/>
    <w:rsid w:val="00733ABA"/>
    <w:rsid w:val="007346FB"/>
    <w:rsid w:val="007348CA"/>
    <w:rsid w:val="00735888"/>
    <w:rsid w:val="007363AB"/>
    <w:rsid w:val="0073789C"/>
    <w:rsid w:val="00741763"/>
    <w:rsid w:val="007425C4"/>
    <w:rsid w:val="00745034"/>
    <w:rsid w:val="007456FE"/>
    <w:rsid w:val="0074596B"/>
    <w:rsid w:val="00745D65"/>
    <w:rsid w:val="007462AB"/>
    <w:rsid w:val="00750306"/>
    <w:rsid w:val="0075059C"/>
    <w:rsid w:val="00751995"/>
    <w:rsid w:val="0075290A"/>
    <w:rsid w:val="0075528D"/>
    <w:rsid w:val="00755308"/>
    <w:rsid w:val="007573FE"/>
    <w:rsid w:val="00757BC9"/>
    <w:rsid w:val="00761458"/>
    <w:rsid w:val="007637BD"/>
    <w:rsid w:val="00765B1E"/>
    <w:rsid w:val="00767B69"/>
    <w:rsid w:val="0077185C"/>
    <w:rsid w:val="00771BE7"/>
    <w:rsid w:val="00775896"/>
    <w:rsid w:val="0077678C"/>
    <w:rsid w:val="007769AD"/>
    <w:rsid w:val="007770BC"/>
    <w:rsid w:val="0077733D"/>
    <w:rsid w:val="00781EB6"/>
    <w:rsid w:val="00782E86"/>
    <w:rsid w:val="00783F09"/>
    <w:rsid w:val="00784075"/>
    <w:rsid w:val="00791A86"/>
    <w:rsid w:val="00792D1B"/>
    <w:rsid w:val="00794848"/>
    <w:rsid w:val="007959A9"/>
    <w:rsid w:val="007977EF"/>
    <w:rsid w:val="00797B4B"/>
    <w:rsid w:val="007A32D9"/>
    <w:rsid w:val="007A5989"/>
    <w:rsid w:val="007A5AA1"/>
    <w:rsid w:val="007B0D42"/>
    <w:rsid w:val="007B108F"/>
    <w:rsid w:val="007B16B7"/>
    <w:rsid w:val="007B3AC9"/>
    <w:rsid w:val="007C05DF"/>
    <w:rsid w:val="007C0E14"/>
    <w:rsid w:val="007C220E"/>
    <w:rsid w:val="007C2B4C"/>
    <w:rsid w:val="007C7735"/>
    <w:rsid w:val="007C7B2A"/>
    <w:rsid w:val="007D23A5"/>
    <w:rsid w:val="007D2689"/>
    <w:rsid w:val="007D3F0A"/>
    <w:rsid w:val="007D3F95"/>
    <w:rsid w:val="007D6DD5"/>
    <w:rsid w:val="007D7CE3"/>
    <w:rsid w:val="007E38BB"/>
    <w:rsid w:val="007E424D"/>
    <w:rsid w:val="007E4563"/>
    <w:rsid w:val="007E5829"/>
    <w:rsid w:val="007E6E13"/>
    <w:rsid w:val="007E7722"/>
    <w:rsid w:val="007F05D8"/>
    <w:rsid w:val="007F1773"/>
    <w:rsid w:val="007F66A6"/>
    <w:rsid w:val="007F6960"/>
    <w:rsid w:val="008006E8"/>
    <w:rsid w:val="00800901"/>
    <w:rsid w:val="0080253F"/>
    <w:rsid w:val="00802EA7"/>
    <w:rsid w:val="008039AB"/>
    <w:rsid w:val="00807906"/>
    <w:rsid w:val="008079C6"/>
    <w:rsid w:val="00810DB1"/>
    <w:rsid w:val="008112C7"/>
    <w:rsid w:val="008138C7"/>
    <w:rsid w:val="00813D16"/>
    <w:rsid w:val="00814371"/>
    <w:rsid w:val="00814C4F"/>
    <w:rsid w:val="00815399"/>
    <w:rsid w:val="00815466"/>
    <w:rsid w:val="008158FA"/>
    <w:rsid w:val="008207DB"/>
    <w:rsid w:val="008258B1"/>
    <w:rsid w:val="0082628D"/>
    <w:rsid w:val="008267D3"/>
    <w:rsid w:val="0082713B"/>
    <w:rsid w:val="00830157"/>
    <w:rsid w:val="0083315F"/>
    <w:rsid w:val="00833290"/>
    <w:rsid w:val="00834A45"/>
    <w:rsid w:val="00836788"/>
    <w:rsid w:val="008376D3"/>
    <w:rsid w:val="0084405F"/>
    <w:rsid w:val="00844383"/>
    <w:rsid w:val="00844DD3"/>
    <w:rsid w:val="00852DF2"/>
    <w:rsid w:val="008549D8"/>
    <w:rsid w:val="00854B7E"/>
    <w:rsid w:val="0085526F"/>
    <w:rsid w:val="008561C4"/>
    <w:rsid w:val="008571C3"/>
    <w:rsid w:val="00857AF6"/>
    <w:rsid w:val="00861F9D"/>
    <w:rsid w:val="008620AD"/>
    <w:rsid w:val="00863451"/>
    <w:rsid w:val="0086726C"/>
    <w:rsid w:val="00872B11"/>
    <w:rsid w:val="00874F65"/>
    <w:rsid w:val="00877DAE"/>
    <w:rsid w:val="00877FCF"/>
    <w:rsid w:val="008813D8"/>
    <w:rsid w:val="0088300E"/>
    <w:rsid w:val="00883627"/>
    <w:rsid w:val="0088520B"/>
    <w:rsid w:val="00885816"/>
    <w:rsid w:val="0088678D"/>
    <w:rsid w:val="00886993"/>
    <w:rsid w:val="00887470"/>
    <w:rsid w:val="008874E3"/>
    <w:rsid w:val="008906CC"/>
    <w:rsid w:val="00893909"/>
    <w:rsid w:val="00893CEE"/>
    <w:rsid w:val="00893EEE"/>
    <w:rsid w:val="00893FC1"/>
    <w:rsid w:val="0089512A"/>
    <w:rsid w:val="00896B36"/>
    <w:rsid w:val="008A0611"/>
    <w:rsid w:val="008A1778"/>
    <w:rsid w:val="008A311A"/>
    <w:rsid w:val="008A3C98"/>
    <w:rsid w:val="008A3DFB"/>
    <w:rsid w:val="008A3E38"/>
    <w:rsid w:val="008A476C"/>
    <w:rsid w:val="008A6B75"/>
    <w:rsid w:val="008A7C4C"/>
    <w:rsid w:val="008A7DBA"/>
    <w:rsid w:val="008B290F"/>
    <w:rsid w:val="008B3607"/>
    <w:rsid w:val="008B4169"/>
    <w:rsid w:val="008B420A"/>
    <w:rsid w:val="008C1171"/>
    <w:rsid w:val="008C13E8"/>
    <w:rsid w:val="008C4966"/>
    <w:rsid w:val="008C6A1B"/>
    <w:rsid w:val="008C7398"/>
    <w:rsid w:val="008D0D36"/>
    <w:rsid w:val="008D1386"/>
    <w:rsid w:val="008D320A"/>
    <w:rsid w:val="008D41E3"/>
    <w:rsid w:val="008D6A33"/>
    <w:rsid w:val="008D7CA9"/>
    <w:rsid w:val="008E314F"/>
    <w:rsid w:val="008E32A9"/>
    <w:rsid w:val="008E3BD3"/>
    <w:rsid w:val="008E4EA3"/>
    <w:rsid w:val="008E65C2"/>
    <w:rsid w:val="008E6D11"/>
    <w:rsid w:val="008E7AB6"/>
    <w:rsid w:val="008E7D34"/>
    <w:rsid w:val="008F16BF"/>
    <w:rsid w:val="008F2E88"/>
    <w:rsid w:val="008F37F5"/>
    <w:rsid w:val="008F53F0"/>
    <w:rsid w:val="008F56D7"/>
    <w:rsid w:val="008F58F8"/>
    <w:rsid w:val="008F7653"/>
    <w:rsid w:val="008F7E2C"/>
    <w:rsid w:val="0090055F"/>
    <w:rsid w:val="009008E9"/>
    <w:rsid w:val="00901366"/>
    <w:rsid w:val="009049E8"/>
    <w:rsid w:val="00911902"/>
    <w:rsid w:val="0091357B"/>
    <w:rsid w:val="00913CD2"/>
    <w:rsid w:val="00915B6B"/>
    <w:rsid w:val="009173AE"/>
    <w:rsid w:val="00921CB3"/>
    <w:rsid w:val="00922868"/>
    <w:rsid w:val="00923AAE"/>
    <w:rsid w:val="009259E7"/>
    <w:rsid w:val="00926012"/>
    <w:rsid w:val="0093091A"/>
    <w:rsid w:val="00931477"/>
    <w:rsid w:val="00933577"/>
    <w:rsid w:val="00936D8D"/>
    <w:rsid w:val="00941612"/>
    <w:rsid w:val="0094356B"/>
    <w:rsid w:val="00950895"/>
    <w:rsid w:val="00951F0A"/>
    <w:rsid w:val="0095349E"/>
    <w:rsid w:val="009534E5"/>
    <w:rsid w:val="0095364E"/>
    <w:rsid w:val="00956631"/>
    <w:rsid w:val="00956D8C"/>
    <w:rsid w:val="009575A4"/>
    <w:rsid w:val="00957CE7"/>
    <w:rsid w:val="00961CE4"/>
    <w:rsid w:val="0096270F"/>
    <w:rsid w:val="00962FA3"/>
    <w:rsid w:val="00963106"/>
    <w:rsid w:val="0096429A"/>
    <w:rsid w:val="00965EB8"/>
    <w:rsid w:val="00965FEC"/>
    <w:rsid w:val="0096785E"/>
    <w:rsid w:val="00970635"/>
    <w:rsid w:val="00971FB8"/>
    <w:rsid w:val="009723F5"/>
    <w:rsid w:val="009727A9"/>
    <w:rsid w:val="00973A82"/>
    <w:rsid w:val="009751D5"/>
    <w:rsid w:val="00975670"/>
    <w:rsid w:val="00975C3D"/>
    <w:rsid w:val="0098611F"/>
    <w:rsid w:val="0099011E"/>
    <w:rsid w:val="00990D53"/>
    <w:rsid w:val="00991122"/>
    <w:rsid w:val="00992322"/>
    <w:rsid w:val="00992918"/>
    <w:rsid w:val="009933C5"/>
    <w:rsid w:val="0099395C"/>
    <w:rsid w:val="0099420B"/>
    <w:rsid w:val="00995B23"/>
    <w:rsid w:val="0099624A"/>
    <w:rsid w:val="0099747D"/>
    <w:rsid w:val="00997603"/>
    <w:rsid w:val="009A0A3D"/>
    <w:rsid w:val="009A0C28"/>
    <w:rsid w:val="009A2037"/>
    <w:rsid w:val="009A35CE"/>
    <w:rsid w:val="009B176A"/>
    <w:rsid w:val="009B2575"/>
    <w:rsid w:val="009B352D"/>
    <w:rsid w:val="009B42D9"/>
    <w:rsid w:val="009B4D94"/>
    <w:rsid w:val="009B504D"/>
    <w:rsid w:val="009B66B2"/>
    <w:rsid w:val="009B7A6E"/>
    <w:rsid w:val="009C166B"/>
    <w:rsid w:val="009C2A64"/>
    <w:rsid w:val="009C5123"/>
    <w:rsid w:val="009C6322"/>
    <w:rsid w:val="009C7D51"/>
    <w:rsid w:val="009D06FC"/>
    <w:rsid w:val="009D099D"/>
    <w:rsid w:val="009D149F"/>
    <w:rsid w:val="009D3C72"/>
    <w:rsid w:val="009D5D2D"/>
    <w:rsid w:val="009D7865"/>
    <w:rsid w:val="009E0EA4"/>
    <w:rsid w:val="009E106C"/>
    <w:rsid w:val="009E172E"/>
    <w:rsid w:val="009E492B"/>
    <w:rsid w:val="009E5A45"/>
    <w:rsid w:val="009E5EB7"/>
    <w:rsid w:val="009F1CCE"/>
    <w:rsid w:val="009F2A81"/>
    <w:rsid w:val="009F2EDE"/>
    <w:rsid w:val="009F5ABD"/>
    <w:rsid w:val="009F6DBC"/>
    <w:rsid w:val="00A00CC4"/>
    <w:rsid w:val="00A00EBF"/>
    <w:rsid w:val="00A01C48"/>
    <w:rsid w:val="00A064F3"/>
    <w:rsid w:val="00A06A47"/>
    <w:rsid w:val="00A11277"/>
    <w:rsid w:val="00A1656F"/>
    <w:rsid w:val="00A2048C"/>
    <w:rsid w:val="00A21D12"/>
    <w:rsid w:val="00A21EBF"/>
    <w:rsid w:val="00A271EC"/>
    <w:rsid w:val="00A31EE7"/>
    <w:rsid w:val="00A3235B"/>
    <w:rsid w:val="00A32FDD"/>
    <w:rsid w:val="00A35CDD"/>
    <w:rsid w:val="00A35E64"/>
    <w:rsid w:val="00A36D51"/>
    <w:rsid w:val="00A40029"/>
    <w:rsid w:val="00A44FAC"/>
    <w:rsid w:val="00A50276"/>
    <w:rsid w:val="00A50799"/>
    <w:rsid w:val="00A525B5"/>
    <w:rsid w:val="00A529CB"/>
    <w:rsid w:val="00A550AE"/>
    <w:rsid w:val="00A6140D"/>
    <w:rsid w:val="00A618B6"/>
    <w:rsid w:val="00A6290F"/>
    <w:rsid w:val="00A65FE7"/>
    <w:rsid w:val="00A70714"/>
    <w:rsid w:val="00A723CA"/>
    <w:rsid w:val="00A7354D"/>
    <w:rsid w:val="00A759DD"/>
    <w:rsid w:val="00A761C6"/>
    <w:rsid w:val="00A766DA"/>
    <w:rsid w:val="00A76A6B"/>
    <w:rsid w:val="00A772F3"/>
    <w:rsid w:val="00A774AD"/>
    <w:rsid w:val="00A8357B"/>
    <w:rsid w:val="00A84668"/>
    <w:rsid w:val="00A868FC"/>
    <w:rsid w:val="00A8730A"/>
    <w:rsid w:val="00A90F21"/>
    <w:rsid w:val="00A927ED"/>
    <w:rsid w:val="00A934F8"/>
    <w:rsid w:val="00A964A8"/>
    <w:rsid w:val="00A967BA"/>
    <w:rsid w:val="00AA494C"/>
    <w:rsid w:val="00AA498C"/>
    <w:rsid w:val="00AA4AA1"/>
    <w:rsid w:val="00AA5B9C"/>
    <w:rsid w:val="00AA6239"/>
    <w:rsid w:val="00AB0EC1"/>
    <w:rsid w:val="00AB294A"/>
    <w:rsid w:val="00AB3112"/>
    <w:rsid w:val="00AB372E"/>
    <w:rsid w:val="00AB3FD1"/>
    <w:rsid w:val="00AB421B"/>
    <w:rsid w:val="00AB6772"/>
    <w:rsid w:val="00AC029F"/>
    <w:rsid w:val="00AC070E"/>
    <w:rsid w:val="00AC07AC"/>
    <w:rsid w:val="00AC1C0D"/>
    <w:rsid w:val="00AC3926"/>
    <w:rsid w:val="00AC3A23"/>
    <w:rsid w:val="00AC4503"/>
    <w:rsid w:val="00AC475D"/>
    <w:rsid w:val="00AC57CD"/>
    <w:rsid w:val="00AC59BC"/>
    <w:rsid w:val="00AD1EB4"/>
    <w:rsid w:val="00AD2750"/>
    <w:rsid w:val="00AD3290"/>
    <w:rsid w:val="00AE0DBC"/>
    <w:rsid w:val="00AE1127"/>
    <w:rsid w:val="00AE1DAE"/>
    <w:rsid w:val="00AE354F"/>
    <w:rsid w:val="00AE4A1F"/>
    <w:rsid w:val="00AE6027"/>
    <w:rsid w:val="00AE65F8"/>
    <w:rsid w:val="00AE6800"/>
    <w:rsid w:val="00AE7E2A"/>
    <w:rsid w:val="00AF3693"/>
    <w:rsid w:val="00AF6F3D"/>
    <w:rsid w:val="00AF72BE"/>
    <w:rsid w:val="00AF7320"/>
    <w:rsid w:val="00B02F0E"/>
    <w:rsid w:val="00B06459"/>
    <w:rsid w:val="00B116A9"/>
    <w:rsid w:val="00B17146"/>
    <w:rsid w:val="00B177AB"/>
    <w:rsid w:val="00B20E69"/>
    <w:rsid w:val="00B2205D"/>
    <w:rsid w:val="00B24948"/>
    <w:rsid w:val="00B24A65"/>
    <w:rsid w:val="00B26B99"/>
    <w:rsid w:val="00B3077E"/>
    <w:rsid w:val="00B311B1"/>
    <w:rsid w:val="00B328F9"/>
    <w:rsid w:val="00B33980"/>
    <w:rsid w:val="00B345D6"/>
    <w:rsid w:val="00B34957"/>
    <w:rsid w:val="00B45A12"/>
    <w:rsid w:val="00B47C21"/>
    <w:rsid w:val="00B54BD9"/>
    <w:rsid w:val="00B5536A"/>
    <w:rsid w:val="00B56279"/>
    <w:rsid w:val="00B56E08"/>
    <w:rsid w:val="00B633BC"/>
    <w:rsid w:val="00B64148"/>
    <w:rsid w:val="00B67D1D"/>
    <w:rsid w:val="00B72097"/>
    <w:rsid w:val="00B7276A"/>
    <w:rsid w:val="00B73E14"/>
    <w:rsid w:val="00B76207"/>
    <w:rsid w:val="00B762AD"/>
    <w:rsid w:val="00B76618"/>
    <w:rsid w:val="00B76676"/>
    <w:rsid w:val="00B76DA6"/>
    <w:rsid w:val="00B819B7"/>
    <w:rsid w:val="00B832BE"/>
    <w:rsid w:val="00B856DA"/>
    <w:rsid w:val="00B859F2"/>
    <w:rsid w:val="00B91EDA"/>
    <w:rsid w:val="00B92D67"/>
    <w:rsid w:val="00B93479"/>
    <w:rsid w:val="00B949EF"/>
    <w:rsid w:val="00B95401"/>
    <w:rsid w:val="00BA09D0"/>
    <w:rsid w:val="00BA1D03"/>
    <w:rsid w:val="00BA1D49"/>
    <w:rsid w:val="00BA303E"/>
    <w:rsid w:val="00BA5FE6"/>
    <w:rsid w:val="00BB3FF7"/>
    <w:rsid w:val="00BB53D4"/>
    <w:rsid w:val="00BB76F3"/>
    <w:rsid w:val="00BB7F6A"/>
    <w:rsid w:val="00BC1279"/>
    <w:rsid w:val="00BC174F"/>
    <w:rsid w:val="00BC28EF"/>
    <w:rsid w:val="00BC2BBE"/>
    <w:rsid w:val="00BC3C47"/>
    <w:rsid w:val="00BC5105"/>
    <w:rsid w:val="00BC5A79"/>
    <w:rsid w:val="00BD050A"/>
    <w:rsid w:val="00BD14AA"/>
    <w:rsid w:val="00BD1B44"/>
    <w:rsid w:val="00BD3C53"/>
    <w:rsid w:val="00BD7CF8"/>
    <w:rsid w:val="00BD7D72"/>
    <w:rsid w:val="00BE2157"/>
    <w:rsid w:val="00BE335E"/>
    <w:rsid w:val="00BE4227"/>
    <w:rsid w:val="00BE5838"/>
    <w:rsid w:val="00BE5A76"/>
    <w:rsid w:val="00BE64FE"/>
    <w:rsid w:val="00BE67A3"/>
    <w:rsid w:val="00BE688C"/>
    <w:rsid w:val="00BE6ECC"/>
    <w:rsid w:val="00BE76F8"/>
    <w:rsid w:val="00BF0EF8"/>
    <w:rsid w:val="00BF1F3E"/>
    <w:rsid w:val="00BF3A1F"/>
    <w:rsid w:val="00BF3AEB"/>
    <w:rsid w:val="00BF3EEA"/>
    <w:rsid w:val="00BF53C5"/>
    <w:rsid w:val="00BF6B49"/>
    <w:rsid w:val="00C01609"/>
    <w:rsid w:val="00C0423B"/>
    <w:rsid w:val="00C05F4F"/>
    <w:rsid w:val="00C06AC1"/>
    <w:rsid w:val="00C12E3D"/>
    <w:rsid w:val="00C1399E"/>
    <w:rsid w:val="00C14197"/>
    <w:rsid w:val="00C146B2"/>
    <w:rsid w:val="00C1699B"/>
    <w:rsid w:val="00C16E8E"/>
    <w:rsid w:val="00C1755E"/>
    <w:rsid w:val="00C21512"/>
    <w:rsid w:val="00C22415"/>
    <w:rsid w:val="00C22A70"/>
    <w:rsid w:val="00C24391"/>
    <w:rsid w:val="00C2458D"/>
    <w:rsid w:val="00C262B9"/>
    <w:rsid w:val="00C30599"/>
    <w:rsid w:val="00C32E92"/>
    <w:rsid w:val="00C350F8"/>
    <w:rsid w:val="00C41129"/>
    <w:rsid w:val="00C412EC"/>
    <w:rsid w:val="00C42961"/>
    <w:rsid w:val="00C42D1C"/>
    <w:rsid w:val="00C45F34"/>
    <w:rsid w:val="00C465D1"/>
    <w:rsid w:val="00C46871"/>
    <w:rsid w:val="00C5340C"/>
    <w:rsid w:val="00C56B5C"/>
    <w:rsid w:val="00C57B08"/>
    <w:rsid w:val="00C61A10"/>
    <w:rsid w:val="00C61D1D"/>
    <w:rsid w:val="00C6286D"/>
    <w:rsid w:val="00C63D28"/>
    <w:rsid w:val="00C6424A"/>
    <w:rsid w:val="00C642C7"/>
    <w:rsid w:val="00C71F7F"/>
    <w:rsid w:val="00C7243C"/>
    <w:rsid w:val="00C73C88"/>
    <w:rsid w:val="00C76D5C"/>
    <w:rsid w:val="00C819C1"/>
    <w:rsid w:val="00C82498"/>
    <w:rsid w:val="00C82626"/>
    <w:rsid w:val="00C84691"/>
    <w:rsid w:val="00C84F32"/>
    <w:rsid w:val="00C868DA"/>
    <w:rsid w:val="00C87A97"/>
    <w:rsid w:val="00C908D5"/>
    <w:rsid w:val="00C91C48"/>
    <w:rsid w:val="00C92F34"/>
    <w:rsid w:val="00C92F3D"/>
    <w:rsid w:val="00C936D9"/>
    <w:rsid w:val="00C937E2"/>
    <w:rsid w:val="00C9566D"/>
    <w:rsid w:val="00C96EBA"/>
    <w:rsid w:val="00C9710D"/>
    <w:rsid w:val="00CA2BA3"/>
    <w:rsid w:val="00CA381C"/>
    <w:rsid w:val="00CA3F93"/>
    <w:rsid w:val="00CA5240"/>
    <w:rsid w:val="00CA6001"/>
    <w:rsid w:val="00CA6961"/>
    <w:rsid w:val="00CA6A5A"/>
    <w:rsid w:val="00CB1043"/>
    <w:rsid w:val="00CB3F4E"/>
    <w:rsid w:val="00CB41C9"/>
    <w:rsid w:val="00CB50C8"/>
    <w:rsid w:val="00CB6E9C"/>
    <w:rsid w:val="00CC0270"/>
    <w:rsid w:val="00CC1122"/>
    <w:rsid w:val="00CC227F"/>
    <w:rsid w:val="00CC3217"/>
    <w:rsid w:val="00CC6871"/>
    <w:rsid w:val="00CC7F55"/>
    <w:rsid w:val="00CD2360"/>
    <w:rsid w:val="00CD2AF0"/>
    <w:rsid w:val="00CD39D0"/>
    <w:rsid w:val="00CD4D5F"/>
    <w:rsid w:val="00CD78A0"/>
    <w:rsid w:val="00CD7DE5"/>
    <w:rsid w:val="00CE08F2"/>
    <w:rsid w:val="00CE144C"/>
    <w:rsid w:val="00CE1E08"/>
    <w:rsid w:val="00CE3DF1"/>
    <w:rsid w:val="00CE67B4"/>
    <w:rsid w:val="00CE6A5F"/>
    <w:rsid w:val="00CE6D17"/>
    <w:rsid w:val="00CF047A"/>
    <w:rsid w:val="00CF0550"/>
    <w:rsid w:val="00CF0D3D"/>
    <w:rsid w:val="00CF3B3D"/>
    <w:rsid w:val="00CF688A"/>
    <w:rsid w:val="00CF716D"/>
    <w:rsid w:val="00CF7D6D"/>
    <w:rsid w:val="00D00A6A"/>
    <w:rsid w:val="00D0328A"/>
    <w:rsid w:val="00D04A74"/>
    <w:rsid w:val="00D0556D"/>
    <w:rsid w:val="00D06963"/>
    <w:rsid w:val="00D07825"/>
    <w:rsid w:val="00D10726"/>
    <w:rsid w:val="00D112C6"/>
    <w:rsid w:val="00D120B2"/>
    <w:rsid w:val="00D1346B"/>
    <w:rsid w:val="00D146C1"/>
    <w:rsid w:val="00D15D65"/>
    <w:rsid w:val="00D169A5"/>
    <w:rsid w:val="00D17525"/>
    <w:rsid w:val="00D20055"/>
    <w:rsid w:val="00D206B6"/>
    <w:rsid w:val="00D21839"/>
    <w:rsid w:val="00D22025"/>
    <w:rsid w:val="00D225C8"/>
    <w:rsid w:val="00D251EA"/>
    <w:rsid w:val="00D27645"/>
    <w:rsid w:val="00D31F10"/>
    <w:rsid w:val="00D33E70"/>
    <w:rsid w:val="00D35BD6"/>
    <w:rsid w:val="00D35E30"/>
    <w:rsid w:val="00D36B69"/>
    <w:rsid w:val="00D37B33"/>
    <w:rsid w:val="00D41403"/>
    <w:rsid w:val="00D4310A"/>
    <w:rsid w:val="00D4343D"/>
    <w:rsid w:val="00D43671"/>
    <w:rsid w:val="00D4527E"/>
    <w:rsid w:val="00D47436"/>
    <w:rsid w:val="00D50256"/>
    <w:rsid w:val="00D502BE"/>
    <w:rsid w:val="00D52326"/>
    <w:rsid w:val="00D535FC"/>
    <w:rsid w:val="00D53A3A"/>
    <w:rsid w:val="00D57C43"/>
    <w:rsid w:val="00D6056D"/>
    <w:rsid w:val="00D61193"/>
    <w:rsid w:val="00D62143"/>
    <w:rsid w:val="00D62681"/>
    <w:rsid w:val="00D632F4"/>
    <w:rsid w:val="00D646A6"/>
    <w:rsid w:val="00D65849"/>
    <w:rsid w:val="00D6589B"/>
    <w:rsid w:val="00D65F7F"/>
    <w:rsid w:val="00D670E4"/>
    <w:rsid w:val="00D70B16"/>
    <w:rsid w:val="00D72B60"/>
    <w:rsid w:val="00D72C2F"/>
    <w:rsid w:val="00D74D73"/>
    <w:rsid w:val="00D750C3"/>
    <w:rsid w:val="00D76BCA"/>
    <w:rsid w:val="00D776B1"/>
    <w:rsid w:val="00D80629"/>
    <w:rsid w:val="00D80F9A"/>
    <w:rsid w:val="00D81EA7"/>
    <w:rsid w:val="00D82643"/>
    <w:rsid w:val="00D852D6"/>
    <w:rsid w:val="00D8754A"/>
    <w:rsid w:val="00D902EF"/>
    <w:rsid w:val="00D91087"/>
    <w:rsid w:val="00D962DA"/>
    <w:rsid w:val="00D96AC0"/>
    <w:rsid w:val="00D97678"/>
    <w:rsid w:val="00D976EE"/>
    <w:rsid w:val="00DA061E"/>
    <w:rsid w:val="00DA357F"/>
    <w:rsid w:val="00DA3DE2"/>
    <w:rsid w:val="00DA4281"/>
    <w:rsid w:val="00DB04B7"/>
    <w:rsid w:val="00DB16EF"/>
    <w:rsid w:val="00DB300E"/>
    <w:rsid w:val="00DB4AEE"/>
    <w:rsid w:val="00DC130C"/>
    <w:rsid w:val="00DC2D55"/>
    <w:rsid w:val="00DC5ED3"/>
    <w:rsid w:val="00DC742D"/>
    <w:rsid w:val="00DC7961"/>
    <w:rsid w:val="00DD02BC"/>
    <w:rsid w:val="00DD05A4"/>
    <w:rsid w:val="00DE07F7"/>
    <w:rsid w:val="00DE1725"/>
    <w:rsid w:val="00DE31B6"/>
    <w:rsid w:val="00DE45DD"/>
    <w:rsid w:val="00DE51BD"/>
    <w:rsid w:val="00DF05AF"/>
    <w:rsid w:val="00DF0951"/>
    <w:rsid w:val="00DF2F2A"/>
    <w:rsid w:val="00DF3041"/>
    <w:rsid w:val="00DF46D1"/>
    <w:rsid w:val="00DF5163"/>
    <w:rsid w:val="00DF53B7"/>
    <w:rsid w:val="00DF6064"/>
    <w:rsid w:val="00E01C3E"/>
    <w:rsid w:val="00E10CE3"/>
    <w:rsid w:val="00E132D5"/>
    <w:rsid w:val="00E13980"/>
    <w:rsid w:val="00E16F04"/>
    <w:rsid w:val="00E20971"/>
    <w:rsid w:val="00E24540"/>
    <w:rsid w:val="00E26D59"/>
    <w:rsid w:val="00E26DAC"/>
    <w:rsid w:val="00E272BA"/>
    <w:rsid w:val="00E3362F"/>
    <w:rsid w:val="00E342C8"/>
    <w:rsid w:val="00E35044"/>
    <w:rsid w:val="00E37130"/>
    <w:rsid w:val="00E374E5"/>
    <w:rsid w:val="00E37C82"/>
    <w:rsid w:val="00E40309"/>
    <w:rsid w:val="00E42818"/>
    <w:rsid w:val="00E43C62"/>
    <w:rsid w:val="00E44858"/>
    <w:rsid w:val="00E5023B"/>
    <w:rsid w:val="00E515E3"/>
    <w:rsid w:val="00E51960"/>
    <w:rsid w:val="00E51B7A"/>
    <w:rsid w:val="00E53087"/>
    <w:rsid w:val="00E55DA4"/>
    <w:rsid w:val="00E56085"/>
    <w:rsid w:val="00E619ED"/>
    <w:rsid w:val="00E61A3A"/>
    <w:rsid w:val="00E61F2B"/>
    <w:rsid w:val="00E63370"/>
    <w:rsid w:val="00E63B4E"/>
    <w:rsid w:val="00E660D5"/>
    <w:rsid w:val="00E736AF"/>
    <w:rsid w:val="00E740F1"/>
    <w:rsid w:val="00E7412B"/>
    <w:rsid w:val="00E76639"/>
    <w:rsid w:val="00E76789"/>
    <w:rsid w:val="00E76DF0"/>
    <w:rsid w:val="00E77EFD"/>
    <w:rsid w:val="00E81064"/>
    <w:rsid w:val="00E84FF1"/>
    <w:rsid w:val="00E84FF4"/>
    <w:rsid w:val="00E85439"/>
    <w:rsid w:val="00E86718"/>
    <w:rsid w:val="00E86E2F"/>
    <w:rsid w:val="00E879F2"/>
    <w:rsid w:val="00E87BEA"/>
    <w:rsid w:val="00E91E58"/>
    <w:rsid w:val="00E927BF"/>
    <w:rsid w:val="00E961CB"/>
    <w:rsid w:val="00E97AE5"/>
    <w:rsid w:val="00EA22A7"/>
    <w:rsid w:val="00EA319D"/>
    <w:rsid w:val="00EA4DEC"/>
    <w:rsid w:val="00EA5A1A"/>
    <w:rsid w:val="00EA63BA"/>
    <w:rsid w:val="00EB0505"/>
    <w:rsid w:val="00EB4E10"/>
    <w:rsid w:val="00EC0E94"/>
    <w:rsid w:val="00EC1E4F"/>
    <w:rsid w:val="00EC2969"/>
    <w:rsid w:val="00EC31B8"/>
    <w:rsid w:val="00EC45B1"/>
    <w:rsid w:val="00EC7E8A"/>
    <w:rsid w:val="00ED01A7"/>
    <w:rsid w:val="00ED0274"/>
    <w:rsid w:val="00ED1461"/>
    <w:rsid w:val="00ED186D"/>
    <w:rsid w:val="00ED254C"/>
    <w:rsid w:val="00ED4185"/>
    <w:rsid w:val="00ED5DEF"/>
    <w:rsid w:val="00ED6686"/>
    <w:rsid w:val="00ED7CF0"/>
    <w:rsid w:val="00EE0C3E"/>
    <w:rsid w:val="00EE13E2"/>
    <w:rsid w:val="00EE4B34"/>
    <w:rsid w:val="00EE5492"/>
    <w:rsid w:val="00EE5522"/>
    <w:rsid w:val="00EE7DCA"/>
    <w:rsid w:val="00EF1AB0"/>
    <w:rsid w:val="00EF53B3"/>
    <w:rsid w:val="00EF5F24"/>
    <w:rsid w:val="00EF77F8"/>
    <w:rsid w:val="00EF7CBC"/>
    <w:rsid w:val="00F014E5"/>
    <w:rsid w:val="00F065CF"/>
    <w:rsid w:val="00F06BFE"/>
    <w:rsid w:val="00F12A18"/>
    <w:rsid w:val="00F13260"/>
    <w:rsid w:val="00F16E49"/>
    <w:rsid w:val="00F17FD6"/>
    <w:rsid w:val="00F22911"/>
    <w:rsid w:val="00F22F3F"/>
    <w:rsid w:val="00F23758"/>
    <w:rsid w:val="00F23DCB"/>
    <w:rsid w:val="00F2524D"/>
    <w:rsid w:val="00F27865"/>
    <w:rsid w:val="00F314F1"/>
    <w:rsid w:val="00F319B2"/>
    <w:rsid w:val="00F32B1D"/>
    <w:rsid w:val="00F33101"/>
    <w:rsid w:val="00F354FB"/>
    <w:rsid w:val="00F36450"/>
    <w:rsid w:val="00F37342"/>
    <w:rsid w:val="00F407EE"/>
    <w:rsid w:val="00F4198B"/>
    <w:rsid w:val="00F422F2"/>
    <w:rsid w:val="00F4513C"/>
    <w:rsid w:val="00F4560A"/>
    <w:rsid w:val="00F460D0"/>
    <w:rsid w:val="00F50A28"/>
    <w:rsid w:val="00F51C8A"/>
    <w:rsid w:val="00F5257F"/>
    <w:rsid w:val="00F52878"/>
    <w:rsid w:val="00F5564C"/>
    <w:rsid w:val="00F62DAE"/>
    <w:rsid w:val="00F63470"/>
    <w:rsid w:val="00F63DF9"/>
    <w:rsid w:val="00F654AF"/>
    <w:rsid w:val="00F658B2"/>
    <w:rsid w:val="00F65DEB"/>
    <w:rsid w:val="00F65EBB"/>
    <w:rsid w:val="00F6642C"/>
    <w:rsid w:val="00F7105D"/>
    <w:rsid w:val="00F73031"/>
    <w:rsid w:val="00F808BA"/>
    <w:rsid w:val="00F81037"/>
    <w:rsid w:val="00F839BD"/>
    <w:rsid w:val="00F87103"/>
    <w:rsid w:val="00F87B92"/>
    <w:rsid w:val="00F90AAD"/>
    <w:rsid w:val="00F91CCA"/>
    <w:rsid w:val="00F9788C"/>
    <w:rsid w:val="00F97A84"/>
    <w:rsid w:val="00FA1284"/>
    <w:rsid w:val="00FA1577"/>
    <w:rsid w:val="00FA1B32"/>
    <w:rsid w:val="00FA2190"/>
    <w:rsid w:val="00FA2382"/>
    <w:rsid w:val="00FA2E12"/>
    <w:rsid w:val="00FA3B74"/>
    <w:rsid w:val="00FA3FEA"/>
    <w:rsid w:val="00FA6855"/>
    <w:rsid w:val="00FA774E"/>
    <w:rsid w:val="00FB3A5D"/>
    <w:rsid w:val="00FB455C"/>
    <w:rsid w:val="00FC003E"/>
    <w:rsid w:val="00FC2DF1"/>
    <w:rsid w:val="00FC6E18"/>
    <w:rsid w:val="00FD13D3"/>
    <w:rsid w:val="00FD23E3"/>
    <w:rsid w:val="00FD4B82"/>
    <w:rsid w:val="00FD4CDD"/>
    <w:rsid w:val="00FD66A0"/>
    <w:rsid w:val="00FE0E7C"/>
    <w:rsid w:val="00FE61AF"/>
    <w:rsid w:val="00FE6DE9"/>
    <w:rsid w:val="00FF046B"/>
    <w:rsid w:val="00FF1B00"/>
    <w:rsid w:val="00FF328C"/>
    <w:rsid w:val="00FF3CE0"/>
    <w:rsid w:val="00FF58CF"/>
    <w:rsid w:val="00FF6CC3"/>
    <w:rsid w:val="00FF6FEF"/>
    <w:rsid w:val="00FF79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PersonName"/>
  <w:smartTagType w:namespaceuri="urn:schemas-microsoft-com:office:smarttags" w:name="stockticker"/>
  <w:smartTagType w:namespaceuri="urn:schemas-microsoft-com:office:smarttags" w:name="City"/>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21BD3"/>
    <w:rPr>
      <w:sz w:val="24"/>
      <w:szCs w:val="24"/>
    </w:rPr>
  </w:style>
  <w:style w:type="paragraph" w:styleId="Heading1">
    <w:name w:val="heading 1"/>
    <w:basedOn w:val="Normal"/>
    <w:next w:val="Normal"/>
    <w:qFormat/>
    <w:rsid w:val="00156E9B"/>
    <w:pPr>
      <w:keepNext/>
      <w:tabs>
        <w:tab w:val="left" w:pos="-1440"/>
        <w:tab w:val="left" w:pos="-720"/>
      </w:tabs>
      <w:suppressAutoHyphens/>
      <w:jc w:val="center"/>
      <w:outlineLvl w:val="0"/>
    </w:pPr>
    <w:rPr>
      <w:snapToGrid w:val="0"/>
      <w:spacing w:val="-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xBrp1">
    <w:name w:val="TxBr_p1"/>
    <w:basedOn w:val="Normal"/>
    <w:rsid w:val="00C42D1C"/>
    <w:pPr>
      <w:widowControl w:val="0"/>
      <w:tabs>
        <w:tab w:val="left" w:pos="1173"/>
        <w:tab w:val="left" w:pos="3271"/>
      </w:tabs>
      <w:autoSpaceDE w:val="0"/>
      <w:autoSpaceDN w:val="0"/>
      <w:adjustRightInd w:val="0"/>
      <w:spacing w:line="419" w:lineRule="atLeast"/>
      <w:ind w:left="812" w:hanging="1173"/>
    </w:pPr>
  </w:style>
  <w:style w:type="paragraph" w:customStyle="1" w:styleId="TxBrc1">
    <w:name w:val="TxBr_c1"/>
    <w:basedOn w:val="Normal"/>
    <w:rsid w:val="00C42D1C"/>
    <w:pPr>
      <w:widowControl w:val="0"/>
      <w:autoSpaceDE w:val="0"/>
      <w:autoSpaceDN w:val="0"/>
      <w:adjustRightInd w:val="0"/>
      <w:spacing w:line="240" w:lineRule="atLeast"/>
      <w:jc w:val="center"/>
    </w:pPr>
  </w:style>
  <w:style w:type="paragraph" w:customStyle="1" w:styleId="TxBrc2">
    <w:name w:val="TxBr_c2"/>
    <w:basedOn w:val="Normal"/>
    <w:rsid w:val="00C42D1C"/>
    <w:pPr>
      <w:widowControl w:val="0"/>
      <w:autoSpaceDE w:val="0"/>
      <w:autoSpaceDN w:val="0"/>
      <w:adjustRightInd w:val="0"/>
      <w:spacing w:line="240" w:lineRule="atLeast"/>
      <w:jc w:val="center"/>
    </w:pPr>
  </w:style>
  <w:style w:type="paragraph" w:customStyle="1" w:styleId="TxBrp3">
    <w:name w:val="TxBr_p3"/>
    <w:basedOn w:val="Normal"/>
    <w:rsid w:val="00C42D1C"/>
    <w:pPr>
      <w:widowControl w:val="0"/>
      <w:tabs>
        <w:tab w:val="left" w:pos="1479"/>
        <w:tab w:val="left" w:pos="2194"/>
      </w:tabs>
      <w:autoSpaceDE w:val="0"/>
      <w:autoSpaceDN w:val="0"/>
      <w:adjustRightInd w:val="0"/>
      <w:spacing w:line="413" w:lineRule="atLeast"/>
      <w:ind w:firstLine="1480"/>
    </w:pPr>
  </w:style>
  <w:style w:type="paragraph" w:customStyle="1" w:styleId="TxBrp2">
    <w:name w:val="TxBr_p2"/>
    <w:basedOn w:val="Normal"/>
    <w:rsid w:val="00C42D1C"/>
    <w:pPr>
      <w:widowControl w:val="0"/>
      <w:tabs>
        <w:tab w:val="left" w:pos="1451"/>
      </w:tabs>
      <w:autoSpaceDE w:val="0"/>
      <w:autoSpaceDN w:val="0"/>
      <w:adjustRightInd w:val="0"/>
      <w:spacing w:line="413" w:lineRule="atLeast"/>
      <w:ind w:firstLine="1452"/>
    </w:pPr>
  </w:style>
  <w:style w:type="paragraph" w:customStyle="1" w:styleId="TxBrp4">
    <w:name w:val="TxBr_p4"/>
    <w:basedOn w:val="Normal"/>
    <w:rsid w:val="00C42D1C"/>
    <w:pPr>
      <w:widowControl w:val="0"/>
      <w:tabs>
        <w:tab w:val="left" w:pos="204"/>
      </w:tabs>
      <w:autoSpaceDE w:val="0"/>
      <w:autoSpaceDN w:val="0"/>
      <w:adjustRightInd w:val="0"/>
      <w:spacing w:line="240" w:lineRule="atLeast"/>
    </w:pPr>
  </w:style>
  <w:style w:type="paragraph" w:customStyle="1" w:styleId="TxBrt4">
    <w:name w:val="TxBr_t4"/>
    <w:basedOn w:val="Normal"/>
    <w:rsid w:val="00C42D1C"/>
    <w:pPr>
      <w:widowControl w:val="0"/>
      <w:autoSpaceDE w:val="0"/>
      <w:autoSpaceDN w:val="0"/>
      <w:adjustRightInd w:val="0"/>
      <w:spacing w:line="240" w:lineRule="atLeast"/>
    </w:pPr>
  </w:style>
  <w:style w:type="paragraph" w:customStyle="1" w:styleId="TxBrt1">
    <w:name w:val="TxBr_t1"/>
    <w:basedOn w:val="Normal"/>
    <w:rsid w:val="00C42D1C"/>
    <w:pPr>
      <w:widowControl w:val="0"/>
      <w:autoSpaceDE w:val="0"/>
      <w:autoSpaceDN w:val="0"/>
      <w:adjustRightInd w:val="0"/>
      <w:spacing w:line="419" w:lineRule="atLeast"/>
    </w:pPr>
  </w:style>
  <w:style w:type="paragraph" w:customStyle="1" w:styleId="TxBrt2">
    <w:name w:val="TxBr_t2"/>
    <w:basedOn w:val="Normal"/>
    <w:rsid w:val="00C42D1C"/>
    <w:pPr>
      <w:widowControl w:val="0"/>
      <w:autoSpaceDE w:val="0"/>
      <w:autoSpaceDN w:val="0"/>
      <w:adjustRightInd w:val="0"/>
      <w:spacing w:line="419" w:lineRule="atLeast"/>
    </w:pPr>
  </w:style>
  <w:style w:type="paragraph" w:customStyle="1" w:styleId="TxBrp6">
    <w:name w:val="TxBr_p6"/>
    <w:basedOn w:val="Normal"/>
    <w:rsid w:val="00C42D1C"/>
    <w:pPr>
      <w:widowControl w:val="0"/>
      <w:tabs>
        <w:tab w:val="left" w:pos="2897"/>
        <w:tab w:val="left" w:pos="5816"/>
      </w:tabs>
      <w:autoSpaceDE w:val="0"/>
      <w:autoSpaceDN w:val="0"/>
      <w:adjustRightInd w:val="0"/>
      <w:spacing w:line="240" w:lineRule="atLeast"/>
      <w:ind w:left="5817" w:hanging="2920"/>
    </w:pPr>
  </w:style>
  <w:style w:type="paragraph" w:customStyle="1" w:styleId="TxBrp7">
    <w:name w:val="TxBr_p7"/>
    <w:basedOn w:val="Normal"/>
    <w:rsid w:val="00C42D1C"/>
    <w:pPr>
      <w:widowControl w:val="0"/>
      <w:tabs>
        <w:tab w:val="left" w:pos="1457"/>
        <w:tab w:val="left" w:pos="2171"/>
      </w:tabs>
      <w:autoSpaceDE w:val="0"/>
      <w:autoSpaceDN w:val="0"/>
      <w:adjustRightInd w:val="0"/>
      <w:spacing w:line="240" w:lineRule="atLeast"/>
      <w:ind w:left="2171" w:hanging="714"/>
    </w:pPr>
  </w:style>
  <w:style w:type="paragraph" w:customStyle="1" w:styleId="TxBrp9">
    <w:name w:val="TxBr_p9"/>
    <w:basedOn w:val="Normal"/>
    <w:rsid w:val="00C42D1C"/>
    <w:pPr>
      <w:widowControl w:val="0"/>
      <w:tabs>
        <w:tab w:val="left" w:pos="204"/>
      </w:tabs>
      <w:autoSpaceDE w:val="0"/>
      <w:autoSpaceDN w:val="0"/>
      <w:adjustRightInd w:val="0"/>
      <w:spacing w:line="240" w:lineRule="atLeast"/>
    </w:pPr>
  </w:style>
  <w:style w:type="paragraph" w:customStyle="1" w:styleId="TxBrt11">
    <w:name w:val="TxBr_t11"/>
    <w:basedOn w:val="Normal"/>
    <w:rsid w:val="00C42D1C"/>
    <w:pPr>
      <w:widowControl w:val="0"/>
      <w:autoSpaceDE w:val="0"/>
      <w:autoSpaceDN w:val="0"/>
      <w:adjustRightInd w:val="0"/>
      <w:spacing w:line="240" w:lineRule="atLeast"/>
    </w:pPr>
  </w:style>
  <w:style w:type="paragraph" w:customStyle="1" w:styleId="TxBrt12">
    <w:name w:val="TxBr_t12"/>
    <w:basedOn w:val="Normal"/>
    <w:rsid w:val="00C42D1C"/>
    <w:pPr>
      <w:widowControl w:val="0"/>
      <w:autoSpaceDE w:val="0"/>
      <w:autoSpaceDN w:val="0"/>
      <w:adjustRightInd w:val="0"/>
      <w:spacing w:line="240" w:lineRule="atLeast"/>
    </w:pPr>
  </w:style>
  <w:style w:type="paragraph" w:customStyle="1" w:styleId="TxBrt13">
    <w:name w:val="TxBr_t13"/>
    <w:basedOn w:val="Normal"/>
    <w:rsid w:val="00C42D1C"/>
    <w:pPr>
      <w:widowControl w:val="0"/>
      <w:autoSpaceDE w:val="0"/>
      <w:autoSpaceDN w:val="0"/>
      <w:adjustRightInd w:val="0"/>
      <w:spacing w:line="240" w:lineRule="atLeast"/>
    </w:pPr>
  </w:style>
  <w:style w:type="paragraph" w:customStyle="1" w:styleId="TxBrc4">
    <w:name w:val="TxBr_c4"/>
    <w:basedOn w:val="Normal"/>
    <w:rsid w:val="00C42D1C"/>
    <w:pPr>
      <w:widowControl w:val="0"/>
      <w:autoSpaceDE w:val="0"/>
      <w:autoSpaceDN w:val="0"/>
      <w:adjustRightInd w:val="0"/>
      <w:spacing w:line="240" w:lineRule="atLeast"/>
      <w:jc w:val="center"/>
    </w:pPr>
  </w:style>
  <w:style w:type="paragraph" w:customStyle="1" w:styleId="TxBrp5">
    <w:name w:val="TxBr_p5"/>
    <w:basedOn w:val="Normal"/>
    <w:rsid w:val="00C42D1C"/>
    <w:pPr>
      <w:widowControl w:val="0"/>
      <w:tabs>
        <w:tab w:val="left" w:pos="1422"/>
        <w:tab w:val="left" w:pos="2120"/>
      </w:tabs>
      <w:autoSpaceDE w:val="0"/>
      <w:autoSpaceDN w:val="0"/>
      <w:adjustRightInd w:val="0"/>
      <w:spacing w:line="419" w:lineRule="atLeast"/>
      <w:ind w:firstLine="1423"/>
    </w:pPr>
  </w:style>
  <w:style w:type="paragraph" w:styleId="FootnoteText">
    <w:name w:val="footnote text"/>
    <w:basedOn w:val="Normal"/>
    <w:semiHidden/>
    <w:rsid w:val="0020453F"/>
    <w:pPr>
      <w:widowControl w:val="0"/>
      <w:autoSpaceDE w:val="0"/>
      <w:autoSpaceDN w:val="0"/>
      <w:adjustRightInd w:val="0"/>
    </w:pPr>
    <w:rPr>
      <w:sz w:val="20"/>
      <w:szCs w:val="20"/>
    </w:rPr>
  </w:style>
  <w:style w:type="character" w:styleId="FootnoteReference">
    <w:name w:val="footnote reference"/>
    <w:basedOn w:val="DefaultParagraphFont"/>
    <w:semiHidden/>
    <w:rsid w:val="0020453F"/>
    <w:rPr>
      <w:vertAlign w:val="superscript"/>
    </w:rPr>
  </w:style>
  <w:style w:type="paragraph" w:styleId="Footer">
    <w:name w:val="footer"/>
    <w:basedOn w:val="Normal"/>
    <w:rsid w:val="00B56279"/>
    <w:pPr>
      <w:tabs>
        <w:tab w:val="center" w:pos="4320"/>
        <w:tab w:val="right" w:pos="8640"/>
      </w:tabs>
    </w:pPr>
  </w:style>
  <w:style w:type="character" w:styleId="PageNumber">
    <w:name w:val="page number"/>
    <w:basedOn w:val="DefaultParagraphFont"/>
    <w:rsid w:val="00B56279"/>
  </w:style>
  <w:style w:type="paragraph" w:styleId="Header">
    <w:name w:val="header"/>
    <w:basedOn w:val="Normal"/>
    <w:rsid w:val="00B56279"/>
    <w:pPr>
      <w:tabs>
        <w:tab w:val="center" w:pos="4320"/>
        <w:tab w:val="right" w:pos="8640"/>
      </w:tabs>
    </w:pPr>
  </w:style>
  <w:style w:type="paragraph" w:styleId="BodyText">
    <w:name w:val="Body Text"/>
    <w:basedOn w:val="Normal"/>
    <w:rsid w:val="00ED01A7"/>
    <w:pPr>
      <w:tabs>
        <w:tab w:val="left" w:pos="1980"/>
      </w:tabs>
      <w:spacing w:line="480" w:lineRule="auto"/>
      <w:jc w:val="both"/>
    </w:pPr>
    <w:rPr>
      <w:rFonts w:ascii="Courier" w:hAnsi="Courier"/>
      <w:szCs w:val="20"/>
    </w:rPr>
  </w:style>
  <w:style w:type="paragraph" w:styleId="BalloonText">
    <w:name w:val="Balloon Text"/>
    <w:basedOn w:val="Normal"/>
    <w:semiHidden/>
    <w:rsid w:val="00395978"/>
    <w:rPr>
      <w:rFonts w:ascii="Tahoma" w:hAnsi="Tahoma" w:cs="Tahoma"/>
      <w:sz w:val="16"/>
      <w:szCs w:val="16"/>
    </w:rPr>
  </w:style>
  <w:style w:type="paragraph" w:styleId="ListParagraph">
    <w:name w:val="List Paragraph"/>
    <w:basedOn w:val="Normal"/>
    <w:uiPriority w:val="34"/>
    <w:qFormat/>
    <w:rsid w:val="00965FEC"/>
    <w:pPr>
      <w:ind w:left="720"/>
    </w:pPr>
  </w:style>
</w:styles>
</file>

<file path=word/webSettings.xml><?xml version="1.0" encoding="utf-8"?>
<w:webSettings xmlns:r="http://schemas.openxmlformats.org/officeDocument/2006/relationships" xmlns:w="http://schemas.openxmlformats.org/wordprocessingml/2006/main">
  <w:divs>
    <w:div w:id="402525669">
      <w:bodyDiv w:val="1"/>
      <w:marLeft w:val="0"/>
      <w:marRight w:val="0"/>
      <w:marTop w:val="0"/>
      <w:marBottom w:val="0"/>
      <w:divBdr>
        <w:top w:val="none" w:sz="0" w:space="0" w:color="auto"/>
        <w:left w:val="none" w:sz="0" w:space="0" w:color="auto"/>
        <w:bottom w:val="none" w:sz="0" w:space="0" w:color="auto"/>
        <w:right w:val="none" w:sz="0" w:space="0" w:color="auto"/>
      </w:divBdr>
    </w:div>
    <w:div w:id="619074014">
      <w:bodyDiv w:val="1"/>
      <w:marLeft w:val="0"/>
      <w:marRight w:val="0"/>
      <w:marTop w:val="0"/>
      <w:marBottom w:val="0"/>
      <w:divBdr>
        <w:top w:val="none" w:sz="0" w:space="0" w:color="auto"/>
        <w:left w:val="none" w:sz="0" w:space="0" w:color="auto"/>
        <w:bottom w:val="none" w:sz="0" w:space="0" w:color="auto"/>
        <w:right w:val="none" w:sz="0" w:space="0" w:color="auto"/>
      </w:divBdr>
    </w:div>
    <w:div w:id="1933318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4017</Words>
  <Characters>22899</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parties of the date and time of the scheduled hearing, and advised them that the case could be dismissed if they failed to obt</vt:lpstr>
    </vt:vector>
  </TitlesOfParts>
  <Company/>
  <LinksUpToDate>false</LinksUpToDate>
  <CharactersWithSpaces>26863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parties of the date and time of the scheduled hearing, and advised them that the case could be dismissed if they failed to obt</dc:title>
  <dc:subject/>
  <dc:creator>crainey</dc:creator>
  <cp:keywords/>
  <dc:description/>
  <cp:lastModifiedBy>shoffner</cp:lastModifiedBy>
  <cp:revision>2</cp:revision>
  <cp:lastPrinted>2009-12-31T16:10:00Z</cp:lastPrinted>
  <dcterms:created xsi:type="dcterms:W3CDTF">2010-01-12T16:41:00Z</dcterms:created>
  <dcterms:modified xsi:type="dcterms:W3CDTF">2010-01-12T16:41:00Z</dcterms:modified>
</cp:coreProperties>
</file>