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BB" w:rsidRPr="00F2693D" w:rsidRDefault="003528BB" w:rsidP="009F0170">
      <w:pPr>
        <w:jc w:val="center"/>
        <w:rPr>
          <w:b/>
          <w:sz w:val="26"/>
        </w:rPr>
      </w:pPr>
      <w:r w:rsidRPr="00F2693D">
        <w:rPr>
          <w:b/>
          <w:sz w:val="26"/>
        </w:rPr>
        <w:t>PENNSYLVANIA</w:t>
      </w:r>
    </w:p>
    <w:p w:rsidR="003528BB" w:rsidRPr="00F2693D" w:rsidRDefault="003528BB" w:rsidP="009F0170">
      <w:pPr>
        <w:jc w:val="center"/>
        <w:rPr>
          <w:b/>
          <w:sz w:val="26"/>
        </w:rPr>
      </w:pPr>
      <w:r w:rsidRPr="00F2693D">
        <w:rPr>
          <w:b/>
          <w:sz w:val="26"/>
        </w:rPr>
        <w:t>PUBLIC UTILITY COMMISSION</w:t>
      </w:r>
    </w:p>
    <w:p w:rsidR="003528BB" w:rsidRPr="00F2693D" w:rsidRDefault="003528BB" w:rsidP="009F0170">
      <w:pPr>
        <w:jc w:val="center"/>
        <w:rPr>
          <w:b/>
          <w:sz w:val="26"/>
        </w:rPr>
      </w:pPr>
      <w:r w:rsidRPr="00F2693D">
        <w:rPr>
          <w:b/>
          <w:sz w:val="26"/>
        </w:rPr>
        <w:t>Harrisburg, PA  17105-3265</w:t>
      </w:r>
    </w:p>
    <w:p w:rsidR="003528BB" w:rsidRPr="00F2693D" w:rsidRDefault="003528BB" w:rsidP="009F0170">
      <w:pPr>
        <w:rPr>
          <w:sz w:val="26"/>
        </w:rPr>
      </w:pPr>
    </w:p>
    <w:p w:rsidR="003528BB" w:rsidRPr="00F2693D" w:rsidRDefault="003528BB" w:rsidP="009F0170">
      <w:pPr>
        <w:rPr>
          <w:sz w:val="26"/>
        </w:rPr>
      </w:pPr>
    </w:p>
    <w:p w:rsidR="003528BB" w:rsidRPr="00F2693D" w:rsidRDefault="003528BB" w:rsidP="009F0170">
      <w:pPr>
        <w:jc w:val="right"/>
        <w:rPr>
          <w:sz w:val="26"/>
        </w:rPr>
      </w:pPr>
      <w:r w:rsidRPr="00F2693D">
        <w:rPr>
          <w:sz w:val="26"/>
        </w:rPr>
        <w:t xml:space="preserve">Public Meeting held </w:t>
      </w:r>
      <w:r w:rsidR="00E65C0F" w:rsidRPr="00F2693D">
        <w:rPr>
          <w:sz w:val="26"/>
        </w:rPr>
        <w:t xml:space="preserve">January </w:t>
      </w:r>
      <w:r w:rsidR="00C16CDD">
        <w:rPr>
          <w:sz w:val="26"/>
        </w:rPr>
        <w:t>28</w:t>
      </w:r>
      <w:r w:rsidRPr="00F2693D">
        <w:rPr>
          <w:sz w:val="26"/>
        </w:rPr>
        <w:t>, 20</w:t>
      </w:r>
      <w:r w:rsidR="00E65C0F" w:rsidRPr="00F2693D">
        <w:rPr>
          <w:sz w:val="26"/>
        </w:rPr>
        <w:t>10</w:t>
      </w:r>
    </w:p>
    <w:p w:rsidR="003528BB" w:rsidRPr="00F2693D" w:rsidRDefault="003528BB" w:rsidP="009F0170">
      <w:pPr>
        <w:rPr>
          <w:sz w:val="26"/>
        </w:rPr>
      </w:pPr>
    </w:p>
    <w:p w:rsidR="003528BB" w:rsidRPr="00F2693D" w:rsidRDefault="003528BB" w:rsidP="009F0170">
      <w:pPr>
        <w:rPr>
          <w:sz w:val="26"/>
          <w:szCs w:val="26"/>
        </w:rPr>
      </w:pPr>
      <w:r w:rsidRPr="00F2693D">
        <w:rPr>
          <w:sz w:val="26"/>
          <w:szCs w:val="26"/>
        </w:rPr>
        <w:t>Commissioners Present:</w:t>
      </w:r>
    </w:p>
    <w:p w:rsidR="003528BB" w:rsidRPr="00F2693D" w:rsidRDefault="003528BB" w:rsidP="009F0170">
      <w:pPr>
        <w:rPr>
          <w:sz w:val="26"/>
          <w:szCs w:val="26"/>
        </w:rPr>
      </w:pPr>
    </w:p>
    <w:p w:rsidR="00E30CD0" w:rsidRPr="00F2693D" w:rsidRDefault="00F27A00" w:rsidP="009F0170">
      <w:pPr>
        <w:tabs>
          <w:tab w:val="left" w:pos="-720"/>
        </w:tabs>
        <w:suppressAutoHyphens/>
        <w:rPr>
          <w:sz w:val="26"/>
          <w:szCs w:val="26"/>
        </w:rPr>
      </w:pPr>
      <w:r w:rsidRPr="00F2693D">
        <w:rPr>
          <w:sz w:val="26"/>
          <w:szCs w:val="26"/>
        </w:rPr>
        <w:tab/>
      </w:r>
      <w:r w:rsidR="00E30CD0" w:rsidRPr="00F2693D">
        <w:rPr>
          <w:sz w:val="26"/>
          <w:szCs w:val="26"/>
        </w:rPr>
        <w:t>James H. Cawley, Chairman</w:t>
      </w:r>
    </w:p>
    <w:p w:rsidR="00E30CD0" w:rsidRPr="00F2693D" w:rsidRDefault="00E30CD0" w:rsidP="009F0170">
      <w:pPr>
        <w:tabs>
          <w:tab w:val="left" w:pos="-720"/>
        </w:tabs>
        <w:suppressAutoHyphens/>
        <w:rPr>
          <w:sz w:val="26"/>
          <w:szCs w:val="26"/>
        </w:rPr>
      </w:pPr>
      <w:r w:rsidRPr="00F2693D">
        <w:rPr>
          <w:sz w:val="26"/>
          <w:szCs w:val="26"/>
        </w:rPr>
        <w:tab/>
        <w:t>Tyrone J. Christy, Vice Chairman</w:t>
      </w:r>
    </w:p>
    <w:p w:rsidR="00E30CD0" w:rsidRPr="00F2693D" w:rsidRDefault="00E30CD0" w:rsidP="009F0170">
      <w:pPr>
        <w:tabs>
          <w:tab w:val="left" w:pos="-720"/>
        </w:tabs>
        <w:suppressAutoHyphens/>
        <w:rPr>
          <w:sz w:val="26"/>
          <w:szCs w:val="26"/>
        </w:rPr>
      </w:pPr>
      <w:r w:rsidRPr="00F2693D">
        <w:rPr>
          <w:sz w:val="26"/>
          <w:szCs w:val="26"/>
        </w:rPr>
        <w:tab/>
        <w:t>Kim Pizzingrilli</w:t>
      </w:r>
      <w:r w:rsidRPr="00F2693D">
        <w:rPr>
          <w:sz w:val="26"/>
          <w:szCs w:val="26"/>
        </w:rPr>
        <w:tab/>
      </w:r>
    </w:p>
    <w:p w:rsidR="00E30CD0" w:rsidRPr="00F2693D" w:rsidRDefault="00E30CD0" w:rsidP="009F0170">
      <w:pPr>
        <w:tabs>
          <w:tab w:val="left" w:pos="-720"/>
        </w:tabs>
        <w:suppressAutoHyphens/>
        <w:rPr>
          <w:sz w:val="26"/>
          <w:szCs w:val="26"/>
        </w:rPr>
      </w:pPr>
      <w:r w:rsidRPr="00F2693D">
        <w:rPr>
          <w:sz w:val="26"/>
          <w:szCs w:val="26"/>
        </w:rPr>
        <w:tab/>
        <w:t>Wayne E. Gardner</w:t>
      </w:r>
    </w:p>
    <w:p w:rsidR="003528BB" w:rsidRPr="00F2693D" w:rsidRDefault="00E30CD0" w:rsidP="009F0170">
      <w:pPr>
        <w:ind w:firstLine="720"/>
        <w:rPr>
          <w:sz w:val="26"/>
          <w:szCs w:val="26"/>
        </w:rPr>
      </w:pPr>
      <w:r w:rsidRPr="00F2693D">
        <w:rPr>
          <w:sz w:val="26"/>
          <w:szCs w:val="26"/>
        </w:rPr>
        <w:t>Robert F. Powelson</w:t>
      </w:r>
    </w:p>
    <w:p w:rsidR="003528BB" w:rsidRPr="00F2693D" w:rsidRDefault="003528BB" w:rsidP="009F0170">
      <w:pPr>
        <w:rPr>
          <w:sz w:val="26"/>
        </w:rPr>
      </w:pPr>
    </w:p>
    <w:p w:rsidR="001C5028" w:rsidRPr="00F2693D" w:rsidRDefault="003528BB" w:rsidP="009F0170">
      <w:pPr>
        <w:rPr>
          <w:sz w:val="26"/>
        </w:rPr>
      </w:pPr>
      <w:r w:rsidRPr="00F2693D">
        <w:rPr>
          <w:sz w:val="26"/>
        </w:rPr>
        <w:t>Choice One Communications of</w:t>
      </w:r>
      <w:r w:rsidR="001C5028" w:rsidRPr="00F2693D">
        <w:rPr>
          <w:sz w:val="26"/>
        </w:rPr>
        <w:t xml:space="preserve"> Pennsylvania Inc.</w:t>
      </w:r>
      <w:r w:rsidR="00957B69" w:rsidRPr="00F2693D">
        <w:rPr>
          <w:sz w:val="26"/>
        </w:rPr>
        <w:t xml:space="preserve"> </w:t>
      </w:r>
      <w:r w:rsidR="007815E8" w:rsidRPr="00F2693D">
        <w:rPr>
          <w:sz w:val="26"/>
        </w:rPr>
        <w:t>and</w:t>
      </w:r>
      <w:r w:rsidRPr="00F2693D">
        <w:rPr>
          <w:i/>
          <w:sz w:val="26"/>
        </w:rPr>
        <w:tab/>
      </w:r>
      <w:r w:rsidRPr="00F2693D">
        <w:rPr>
          <w:i/>
          <w:sz w:val="26"/>
        </w:rPr>
        <w:tab/>
      </w:r>
      <w:r w:rsidR="001C5028" w:rsidRPr="00F2693D">
        <w:rPr>
          <w:i/>
          <w:sz w:val="26"/>
        </w:rPr>
        <w:t xml:space="preserve"> </w:t>
      </w:r>
      <w:r w:rsidR="00F2698D" w:rsidRPr="00F2693D">
        <w:rPr>
          <w:i/>
          <w:sz w:val="26"/>
        </w:rPr>
        <w:t xml:space="preserve">        </w:t>
      </w:r>
      <w:r w:rsidR="001C5028" w:rsidRPr="00F2693D">
        <w:rPr>
          <w:i/>
          <w:sz w:val="26"/>
        </w:rPr>
        <w:t xml:space="preserve">    </w:t>
      </w:r>
      <w:r w:rsidRPr="00F2693D">
        <w:rPr>
          <w:i/>
          <w:sz w:val="26"/>
        </w:rPr>
        <w:t xml:space="preserve">   </w:t>
      </w:r>
      <w:r w:rsidRPr="00F2693D">
        <w:rPr>
          <w:sz w:val="26"/>
        </w:rPr>
        <w:t>C-200</w:t>
      </w:r>
      <w:r w:rsidR="001C5028" w:rsidRPr="00F2693D">
        <w:rPr>
          <w:sz w:val="26"/>
        </w:rPr>
        <w:t>8</w:t>
      </w:r>
      <w:r w:rsidRPr="00F2693D">
        <w:rPr>
          <w:sz w:val="26"/>
        </w:rPr>
        <w:t>-20</w:t>
      </w:r>
      <w:r w:rsidR="001C5028" w:rsidRPr="00F2693D">
        <w:rPr>
          <w:sz w:val="26"/>
        </w:rPr>
        <w:t>2</w:t>
      </w:r>
      <w:r w:rsidRPr="00F2693D">
        <w:rPr>
          <w:sz w:val="26"/>
        </w:rPr>
        <w:t>9</w:t>
      </w:r>
      <w:r w:rsidR="001C5028" w:rsidRPr="00F2693D">
        <w:rPr>
          <w:sz w:val="26"/>
        </w:rPr>
        <w:t>477</w:t>
      </w:r>
    </w:p>
    <w:p w:rsidR="003528BB" w:rsidRPr="00F2693D" w:rsidRDefault="003528BB" w:rsidP="009F0170">
      <w:pPr>
        <w:rPr>
          <w:sz w:val="26"/>
        </w:rPr>
      </w:pPr>
      <w:r w:rsidRPr="00F2693D">
        <w:rPr>
          <w:sz w:val="26"/>
        </w:rPr>
        <w:t>CTC Communications</w:t>
      </w:r>
      <w:r w:rsidR="001C5028" w:rsidRPr="00F2693D">
        <w:rPr>
          <w:sz w:val="26"/>
        </w:rPr>
        <w:t xml:space="preserve"> </w:t>
      </w:r>
      <w:r w:rsidRPr="00F2693D">
        <w:rPr>
          <w:sz w:val="26"/>
        </w:rPr>
        <w:t>Corporation</w:t>
      </w:r>
      <w:r w:rsidR="008A57D4" w:rsidRPr="00F2693D">
        <w:rPr>
          <w:i/>
          <w:sz w:val="26"/>
        </w:rPr>
        <w:tab/>
      </w:r>
      <w:r w:rsidR="008A57D4" w:rsidRPr="00F2693D">
        <w:rPr>
          <w:i/>
          <w:sz w:val="26"/>
        </w:rPr>
        <w:tab/>
      </w:r>
      <w:r w:rsidR="008A57D4" w:rsidRPr="00F2693D">
        <w:rPr>
          <w:i/>
          <w:sz w:val="26"/>
        </w:rPr>
        <w:tab/>
      </w:r>
      <w:r w:rsidR="008A57D4" w:rsidRPr="00F2693D">
        <w:rPr>
          <w:i/>
          <w:sz w:val="26"/>
        </w:rPr>
        <w:tab/>
      </w:r>
      <w:r w:rsidR="00782763" w:rsidRPr="00F2693D">
        <w:rPr>
          <w:i/>
          <w:sz w:val="26"/>
        </w:rPr>
        <w:t xml:space="preserve">         </w:t>
      </w:r>
      <w:r w:rsidR="00F2698D" w:rsidRPr="00F2693D">
        <w:rPr>
          <w:i/>
          <w:sz w:val="26"/>
        </w:rPr>
        <w:t xml:space="preserve">      </w:t>
      </w:r>
      <w:r w:rsidR="00782763" w:rsidRPr="00F2693D">
        <w:rPr>
          <w:i/>
          <w:sz w:val="26"/>
        </w:rPr>
        <w:t xml:space="preserve"> </w:t>
      </w:r>
      <w:r w:rsidR="008A57D4" w:rsidRPr="00F2693D">
        <w:rPr>
          <w:sz w:val="26"/>
        </w:rPr>
        <w:t>C-2008-2029479</w:t>
      </w:r>
    </w:p>
    <w:p w:rsidR="003528BB" w:rsidRPr="00F2693D" w:rsidRDefault="003528BB" w:rsidP="009F0170">
      <w:pPr>
        <w:rPr>
          <w:sz w:val="26"/>
        </w:rPr>
      </w:pPr>
    </w:p>
    <w:p w:rsidR="003528BB" w:rsidRPr="00F2693D" w:rsidRDefault="003528BB" w:rsidP="009F0170">
      <w:pPr>
        <w:ind w:firstLine="720"/>
        <w:rPr>
          <w:sz w:val="26"/>
        </w:rPr>
      </w:pPr>
      <w:r w:rsidRPr="00F2693D">
        <w:rPr>
          <w:sz w:val="26"/>
        </w:rPr>
        <w:t>v.</w:t>
      </w:r>
    </w:p>
    <w:p w:rsidR="003528BB" w:rsidRPr="00F2693D" w:rsidRDefault="003528BB" w:rsidP="009F0170">
      <w:pPr>
        <w:rPr>
          <w:sz w:val="26"/>
        </w:rPr>
      </w:pPr>
    </w:p>
    <w:p w:rsidR="003528BB" w:rsidRPr="00F2693D" w:rsidRDefault="001C5028" w:rsidP="009F0170">
      <w:pPr>
        <w:rPr>
          <w:sz w:val="26"/>
        </w:rPr>
      </w:pPr>
      <w:r w:rsidRPr="00F2693D">
        <w:rPr>
          <w:sz w:val="26"/>
        </w:rPr>
        <w:t>Verizon</w:t>
      </w:r>
      <w:r w:rsidR="003528BB" w:rsidRPr="00F2693D">
        <w:rPr>
          <w:sz w:val="26"/>
        </w:rPr>
        <w:t xml:space="preserve"> Pennsylvania</w:t>
      </w:r>
      <w:r w:rsidRPr="00F2693D">
        <w:rPr>
          <w:sz w:val="26"/>
        </w:rPr>
        <w:t xml:space="preserve"> Inc.</w:t>
      </w:r>
      <w:r w:rsidR="004C3C67" w:rsidRPr="00F2693D">
        <w:rPr>
          <w:sz w:val="26"/>
        </w:rPr>
        <w:t xml:space="preserve"> </w:t>
      </w:r>
      <w:r w:rsidR="007815E8" w:rsidRPr="00F2693D">
        <w:rPr>
          <w:sz w:val="26"/>
        </w:rPr>
        <w:t>and</w:t>
      </w:r>
    </w:p>
    <w:p w:rsidR="004C3C67" w:rsidRPr="00F2693D" w:rsidRDefault="004C3C67" w:rsidP="009F0170">
      <w:pPr>
        <w:rPr>
          <w:i/>
          <w:sz w:val="26"/>
        </w:rPr>
      </w:pPr>
      <w:r w:rsidRPr="00F2693D">
        <w:rPr>
          <w:sz w:val="26"/>
        </w:rPr>
        <w:t>Verizon North Inc.</w:t>
      </w:r>
    </w:p>
    <w:p w:rsidR="003528BB" w:rsidRPr="00F2693D" w:rsidRDefault="003528BB" w:rsidP="009F0170">
      <w:pPr>
        <w:rPr>
          <w:sz w:val="26"/>
        </w:rPr>
      </w:pPr>
    </w:p>
    <w:p w:rsidR="003528BB" w:rsidRPr="00F2693D" w:rsidRDefault="003528BB" w:rsidP="009F0170">
      <w:pPr>
        <w:rPr>
          <w:sz w:val="26"/>
        </w:rPr>
      </w:pPr>
    </w:p>
    <w:p w:rsidR="003528BB" w:rsidRPr="00F2693D" w:rsidRDefault="003528BB" w:rsidP="009F0170">
      <w:pPr>
        <w:jc w:val="center"/>
        <w:rPr>
          <w:b/>
          <w:sz w:val="26"/>
        </w:rPr>
      </w:pPr>
      <w:r w:rsidRPr="00F2693D">
        <w:rPr>
          <w:b/>
          <w:sz w:val="26"/>
        </w:rPr>
        <w:t>OPINION AND ORDER</w:t>
      </w:r>
    </w:p>
    <w:p w:rsidR="003528BB" w:rsidRPr="00F2693D" w:rsidRDefault="003528BB" w:rsidP="009F0170">
      <w:pPr>
        <w:rPr>
          <w:b/>
          <w:sz w:val="26"/>
        </w:rPr>
      </w:pPr>
    </w:p>
    <w:p w:rsidR="003528BB" w:rsidRPr="00F2693D" w:rsidRDefault="003528BB" w:rsidP="009F0170">
      <w:pPr>
        <w:spacing w:line="360" w:lineRule="auto"/>
        <w:rPr>
          <w:b/>
          <w:sz w:val="26"/>
        </w:rPr>
      </w:pPr>
      <w:r w:rsidRPr="00F2693D">
        <w:rPr>
          <w:b/>
          <w:sz w:val="26"/>
        </w:rPr>
        <w:t>BY THE COMMISSION:</w:t>
      </w:r>
    </w:p>
    <w:p w:rsidR="003528BB" w:rsidRPr="00F2693D" w:rsidRDefault="003528BB" w:rsidP="009F0170">
      <w:pPr>
        <w:spacing w:line="360" w:lineRule="auto"/>
        <w:rPr>
          <w:b/>
          <w:sz w:val="26"/>
        </w:rPr>
      </w:pPr>
    </w:p>
    <w:p w:rsidR="001D3541" w:rsidRPr="00F2693D" w:rsidRDefault="00C02563" w:rsidP="009F0170">
      <w:pPr>
        <w:spacing w:line="360" w:lineRule="auto"/>
        <w:ind w:firstLine="720"/>
        <w:rPr>
          <w:sz w:val="26"/>
          <w:szCs w:val="26"/>
        </w:rPr>
      </w:pPr>
      <w:r w:rsidRPr="00F2693D">
        <w:rPr>
          <w:color w:val="000000"/>
          <w:sz w:val="26"/>
          <w:szCs w:val="26"/>
        </w:rPr>
        <w:tab/>
      </w:r>
      <w:r w:rsidR="001D3541" w:rsidRPr="00F2693D">
        <w:rPr>
          <w:sz w:val="26"/>
          <w:szCs w:val="26"/>
        </w:rPr>
        <w:t xml:space="preserve">Before the Commission for consideration are </w:t>
      </w:r>
      <w:r w:rsidR="00E35B1B" w:rsidRPr="00F2693D">
        <w:rPr>
          <w:sz w:val="26"/>
          <w:szCs w:val="26"/>
        </w:rPr>
        <w:t xml:space="preserve">the </w:t>
      </w:r>
      <w:r w:rsidR="00EA3971" w:rsidRPr="00F2693D">
        <w:rPr>
          <w:sz w:val="26"/>
          <w:szCs w:val="26"/>
        </w:rPr>
        <w:t>Joint</w:t>
      </w:r>
      <w:r w:rsidR="001D3541" w:rsidRPr="00F2693D">
        <w:rPr>
          <w:sz w:val="26"/>
          <w:szCs w:val="26"/>
        </w:rPr>
        <w:t xml:space="preserve"> Exceptions</w:t>
      </w:r>
      <w:r w:rsidR="00EA3971" w:rsidRPr="00F2693D">
        <w:rPr>
          <w:sz w:val="26"/>
          <w:szCs w:val="26"/>
        </w:rPr>
        <w:t xml:space="preserve"> of Verizon Pennsylvania Inc. and Verizon North Inc. (collectively, Verizon)</w:t>
      </w:r>
      <w:r w:rsidR="00064167" w:rsidRPr="00F2693D">
        <w:rPr>
          <w:sz w:val="26"/>
          <w:szCs w:val="26"/>
        </w:rPr>
        <w:t>,</w:t>
      </w:r>
      <w:r w:rsidR="00EA3971" w:rsidRPr="00F2693D">
        <w:rPr>
          <w:sz w:val="26"/>
          <w:szCs w:val="26"/>
        </w:rPr>
        <w:t xml:space="preserve"> </w:t>
      </w:r>
      <w:r w:rsidR="001D3541" w:rsidRPr="00F2693D">
        <w:rPr>
          <w:sz w:val="26"/>
          <w:szCs w:val="26"/>
        </w:rPr>
        <w:t xml:space="preserve">filed </w:t>
      </w:r>
      <w:r w:rsidR="000451E6" w:rsidRPr="00F2693D">
        <w:rPr>
          <w:sz w:val="26"/>
          <w:szCs w:val="26"/>
        </w:rPr>
        <w:t>on June</w:t>
      </w:r>
      <w:r w:rsidR="00C16E87">
        <w:rPr>
          <w:sz w:val="26"/>
          <w:szCs w:val="26"/>
        </w:rPr>
        <w:t> </w:t>
      </w:r>
      <w:r w:rsidR="000451E6" w:rsidRPr="00F2693D">
        <w:rPr>
          <w:sz w:val="26"/>
          <w:szCs w:val="26"/>
        </w:rPr>
        <w:t xml:space="preserve">22, 2009, </w:t>
      </w:r>
      <w:r w:rsidR="001D3541" w:rsidRPr="00F2693D">
        <w:rPr>
          <w:sz w:val="26"/>
          <w:szCs w:val="26"/>
        </w:rPr>
        <w:t xml:space="preserve">to Administrative Law Judge (ALJ) </w:t>
      </w:r>
      <w:r w:rsidR="002A3225" w:rsidRPr="00F2693D">
        <w:rPr>
          <w:sz w:val="26"/>
          <w:szCs w:val="26"/>
        </w:rPr>
        <w:t>Wayne</w:t>
      </w:r>
      <w:r w:rsidR="001D3541" w:rsidRPr="00F2693D">
        <w:rPr>
          <w:sz w:val="26"/>
          <w:szCs w:val="26"/>
        </w:rPr>
        <w:t xml:space="preserve"> </w:t>
      </w:r>
      <w:r w:rsidR="002A3225" w:rsidRPr="00F2693D">
        <w:rPr>
          <w:sz w:val="26"/>
          <w:szCs w:val="26"/>
        </w:rPr>
        <w:t>L</w:t>
      </w:r>
      <w:r w:rsidR="001D3541" w:rsidRPr="00F2693D">
        <w:rPr>
          <w:sz w:val="26"/>
          <w:szCs w:val="26"/>
        </w:rPr>
        <w:t xml:space="preserve">. </w:t>
      </w:r>
      <w:r w:rsidR="002A3225" w:rsidRPr="00F2693D">
        <w:rPr>
          <w:sz w:val="26"/>
          <w:szCs w:val="26"/>
        </w:rPr>
        <w:t>Weismandel</w:t>
      </w:r>
      <w:r w:rsidR="001D3541" w:rsidRPr="00F2693D">
        <w:rPr>
          <w:sz w:val="26"/>
          <w:szCs w:val="26"/>
        </w:rPr>
        <w:t>’</w:t>
      </w:r>
      <w:r w:rsidR="00EA604F" w:rsidRPr="00F2693D">
        <w:rPr>
          <w:sz w:val="26"/>
          <w:szCs w:val="26"/>
        </w:rPr>
        <w:t>s Initial</w:t>
      </w:r>
      <w:r w:rsidR="001D3541" w:rsidRPr="00F2693D">
        <w:rPr>
          <w:sz w:val="26"/>
          <w:szCs w:val="26"/>
        </w:rPr>
        <w:t xml:space="preserve"> Decision (</w:t>
      </w:r>
      <w:r w:rsidR="00EA604F" w:rsidRPr="00F2693D">
        <w:rPr>
          <w:sz w:val="26"/>
          <w:szCs w:val="26"/>
        </w:rPr>
        <w:t>I</w:t>
      </w:r>
      <w:r w:rsidR="001D3541" w:rsidRPr="00F2693D">
        <w:rPr>
          <w:sz w:val="26"/>
          <w:szCs w:val="26"/>
        </w:rPr>
        <w:t xml:space="preserve">.D.), </w:t>
      </w:r>
      <w:r w:rsidR="0046572F" w:rsidRPr="00F2693D">
        <w:rPr>
          <w:sz w:val="26"/>
          <w:szCs w:val="26"/>
        </w:rPr>
        <w:t xml:space="preserve">which was </w:t>
      </w:r>
      <w:r w:rsidR="001D3541" w:rsidRPr="00F2693D">
        <w:rPr>
          <w:sz w:val="26"/>
          <w:szCs w:val="26"/>
        </w:rPr>
        <w:t xml:space="preserve">issued on </w:t>
      </w:r>
      <w:r w:rsidR="002C6762" w:rsidRPr="00F2693D">
        <w:rPr>
          <w:sz w:val="26"/>
          <w:szCs w:val="26"/>
        </w:rPr>
        <w:t>June</w:t>
      </w:r>
      <w:r w:rsidR="001D3541" w:rsidRPr="00F2693D">
        <w:rPr>
          <w:sz w:val="26"/>
          <w:szCs w:val="26"/>
        </w:rPr>
        <w:t xml:space="preserve"> </w:t>
      </w:r>
      <w:r w:rsidR="002C6762" w:rsidRPr="00F2693D">
        <w:rPr>
          <w:sz w:val="26"/>
          <w:szCs w:val="26"/>
        </w:rPr>
        <w:t>2</w:t>
      </w:r>
      <w:r w:rsidR="001D3541" w:rsidRPr="00F2693D">
        <w:rPr>
          <w:sz w:val="26"/>
          <w:szCs w:val="26"/>
        </w:rPr>
        <w:t>, 200</w:t>
      </w:r>
      <w:r w:rsidR="002C6762" w:rsidRPr="00F2693D">
        <w:rPr>
          <w:sz w:val="26"/>
          <w:szCs w:val="26"/>
        </w:rPr>
        <w:t>9</w:t>
      </w:r>
      <w:r w:rsidR="001D3541" w:rsidRPr="00F2693D">
        <w:rPr>
          <w:sz w:val="26"/>
          <w:szCs w:val="26"/>
        </w:rPr>
        <w:t xml:space="preserve">.  </w:t>
      </w:r>
      <w:r w:rsidR="007146F6" w:rsidRPr="00F2693D">
        <w:rPr>
          <w:sz w:val="26"/>
          <w:szCs w:val="26"/>
        </w:rPr>
        <w:t xml:space="preserve">A </w:t>
      </w:r>
      <w:r w:rsidR="0046572F" w:rsidRPr="00F2693D">
        <w:rPr>
          <w:sz w:val="26"/>
          <w:szCs w:val="26"/>
        </w:rPr>
        <w:t>J</w:t>
      </w:r>
      <w:r w:rsidR="007146F6" w:rsidRPr="00F2693D">
        <w:rPr>
          <w:sz w:val="26"/>
          <w:szCs w:val="26"/>
        </w:rPr>
        <w:t xml:space="preserve">oint </w:t>
      </w:r>
      <w:r w:rsidR="001D3541" w:rsidRPr="00F2693D">
        <w:rPr>
          <w:sz w:val="26"/>
          <w:szCs w:val="26"/>
        </w:rPr>
        <w:t>Repl</w:t>
      </w:r>
      <w:r w:rsidR="007146F6" w:rsidRPr="00F2693D">
        <w:rPr>
          <w:sz w:val="26"/>
          <w:szCs w:val="26"/>
        </w:rPr>
        <w:t>y</w:t>
      </w:r>
      <w:r w:rsidR="001D3541" w:rsidRPr="00F2693D">
        <w:rPr>
          <w:sz w:val="26"/>
          <w:szCs w:val="26"/>
        </w:rPr>
        <w:t xml:space="preserve"> to Exceptions w</w:t>
      </w:r>
      <w:r w:rsidR="007146F6" w:rsidRPr="00F2693D">
        <w:rPr>
          <w:sz w:val="26"/>
          <w:szCs w:val="26"/>
        </w:rPr>
        <w:t>as</w:t>
      </w:r>
      <w:r w:rsidR="001D3541" w:rsidRPr="00F2693D">
        <w:rPr>
          <w:sz w:val="26"/>
          <w:szCs w:val="26"/>
        </w:rPr>
        <w:t xml:space="preserve"> filed by </w:t>
      </w:r>
      <w:r w:rsidR="00D903F5" w:rsidRPr="00F2693D">
        <w:rPr>
          <w:sz w:val="26"/>
          <w:szCs w:val="26"/>
        </w:rPr>
        <w:t xml:space="preserve">Choice One Communications of </w:t>
      </w:r>
      <w:r w:rsidR="001D3541" w:rsidRPr="00F2693D">
        <w:rPr>
          <w:sz w:val="26"/>
          <w:szCs w:val="26"/>
        </w:rPr>
        <w:t xml:space="preserve">Pennsylvania Inc. </w:t>
      </w:r>
      <w:r w:rsidR="00147011" w:rsidRPr="00F2693D">
        <w:rPr>
          <w:sz w:val="26"/>
          <w:szCs w:val="26"/>
        </w:rPr>
        <w:t xml:space="preserve">(Choice One) </w:t>
      </w:r>
      <w:r w:rsidR="00D903F5" w:rsidRPr="00F2693D">
        <w:rPr>
          <w:sz w:val="26"/>
          <w:szCs w:val="26"/>
        </w:rPr>
        <w:t xml:space="preserve">and CTC Communications Corp. </w:t>
      </w:r>
      <w:r w:rsidR="001D3541" w:rsidRPr="00F2693D">
        <w:rPr>
          <w:sz w:val="26"/>
          <w:szCs w:val="26"/>
        </w:rPr>
        <w:t>(</w:t>
      </w:r>
      <w:r w:rsidR="00D903F5" w:rsidRPr="00F2693D">
        <w:rPr>
          <w:sz w:val="26"/>
          <w:szCs w:val="26"/>
        </w:rPr>
        <w:t>CTC</w:t>
      </w:r>
      <w:r w:rsidR="001D3541" w:rsidRPr="00F2693D">
        <w:rPr>
          <w:sz w:val="26"/>
          <w:szCs w:val="26"/>
        </w:rPr>
        <w:t>)</w:t>
      </w:r>
      <w:r w:rsidR="00147011" w:rsidRPr="00F2693D">
        <w:rPr>
          <w:sz w:val="26"/>
          <w:szCs w:val="26"/>
        </w:rPr>
        <w:t xml:space="preserve"> (collectively</w:t>
      </w:r>
      <w:r w:rsidR="000451E6" w:rsidRPr="00F2693D">
        <w:rPr>
          <w:sz w:val="26"/>
          <w:szCs w:val="26"/>
        </w:rPr>
        <w:t>,</w:t>
      </w:r>
      <w:r w:rsidR="00147011" w:rsidRPr="00F2693D">
        <w:rPr>
          <w:sz w:val="26"/>
          <w:szCs w:val="26"/>
        </w:rPr>
        <w:t xml:space="preserve"> One Communications)</w:t>
      </w:r>
      <w:r w:rsidR="00C16E87">
        <w:rPr>
          <w:sz w:val="26"/>
          <w:szCs w:val="26"/>
        </w:rPr>
        <w:t xml:space="preserve"> on July</w:t>
      </w:r>
      <w:r w:rsidR="008E18B5">
        <w:rPr>
          <w:sz w:val="26"/>
          <w:szCs w:val="26"/>
        </w:rPr>
        <w:t> </w:t>
      </w:r>
      <w:r w:rsidR="00C16E87">
        <w:rPr>
          <w:sz w:val="26"/>
          <w:szCs w:val="26"/>
        </w:rPr>
        <w:t>2, 2009</w:t>
      </w:r>
      <w:r w:rsidR="001D3541" w:rsidRPr="00F2693D">
        <w:rPr>
          <w:sz w:val="26"/>
          <w:szCs w:val="26"/>
        </w:rPr>
        <w:t>.</w:t>
      </w:r>
      <w:r w:rsidR="007E3119">
        <w:rPr>
          <w:sz w:val="26"/>
          <w:szCs w:val="26"/>
        </w:rPr>
        <w:t xml:space="preserve">  </w:t>
      </w:r>
    </w:p>
    <w:p w:rsidR="001D3541" w:rsidRPr="00F2693D" w:rsidRDefault="001D3541" w:rsidP="009F0170">
      <w:pPr>
        <w:tabs>
          <w:tab w:val="left" w:pos="720"/>
          <w:tab w:val="left" w:pos="1440"/>
          <w:tab w:val="left" w:pos="2160"/>
          <w:tab w:val="left" w:pos="2880"/>
          <w:tab w:val="right" w:leader="dot" w:pos="9360"/>
        </w:tabs>
        <w:jc w:val="center"/>
        <w:rPr>
          <w:b/>
          <w:bCs/>
          <w:spacing w:val="-3"/>
          <w:sz w:val="26"/>
          <w:szCs w:val="26"/>
          <w:u w:val="single"/>
        </w:rPr>
      </w:pPr>
    </w:p>
    <w:p w:rsidR="001D3541" w:rsidRPr="00F2693D" w:rsidRDefault="001D3541" w:rsidP="00A0338B">
      <w:pPr>
        <w:keepNext/>
        <w:tabs>
          <w:tab w:val="left" w:pos="720"/>
          <w:tab w:val="left" w:pos="1440"/>
          <w:tab w:val="left" w:pos="2160"/>
          <w:tab w:val="left" w:pos="2880"/>
          <w:tab w:val="right" w:leader="dot" w:pos="9360"/>
        </w:tabs>
        <w:jc w:val="center"/>
        <w:rPr>
          <w:b/>
          <w:bCs/>
          <w:spacing w:val="-3"/>
          <w:sz w:val="26"/>
          <w:szCs w:val="26"/>
          <w:u w:val="single"/>
        </w:rPr>
      </w:pPr>
      <w:r w:rsidRPr="00F2693D">
        <w:rPr>
          <w:b/>
          <w:bCs/>
          <w:spacing w:val="-3"/>
          <w:sz w:val="26"/>
          <w:szCs w:val="26"/>
          <w:u w:val="single"/>
        </w:rPr>
        <w:lastRenderedPageBreak/>
        <w:t>History of the Proceeding</w:t>
      </w:r>
    </w:p>
    <w:p w:rsidR="001D3541" w:rsidRPr="00F2693D" w:rsidRDefault="001D3541" w:rsidP="00A0338B">
      <w:pPr>
        <w:keepNext/>
        <w:suppressAutoHyphens/>
        <w:spacing w:line="360" w:lineRule="auto"/>
        <w:ind w:left="360"/>
        <w:jc w:val="center"/>
        <w:rPr>
          <w:spacing w:val="-3"/>
          <w:sz w:val="26"/>
          <w:szCs w:val="26"/>
          <w:u w:val="single"/>
        </w:rPr>
      </w:pPr>
    </w:p>
    <w:p w:rsidR="00562CBA" w:rsidRPr="00F2693D" w:rsidRDefault="001D3541" w:rsidP="009F0170">
      <w:pPr>
        <w:spacing w:line="360" w:lineRule="auto"/>
        <w:rPr>
          <w:sz w:val="26"/>
          <w:szCs w:val="26"/>
        </w:rPr>
      </w:pPr>
      <w:r w:rsidRPr="00F2693D">
        <w:rPr>
          <w:sz w:val="26"/>
          <w:szCs w:val="26"/>
        </w:rPr>
        <w:tab/>
      </w:r>
      <w:r w:rsidRPr="00F2693D">
        <w:rPr>
          <w:sz w:val="26"/>
          <w:szCs w:val="26"/>
        </w:rPr>
        <w:tab/>
        <w:t xml:space="preserve">On </w:t>
      </w:r>
      <w:r w:rsidR="00D903F5" w:rsidRPr="00F2693D">
        <w:rPr>
          <w:sz w:val="26"/>
          <w:szCs w:val="26"/>
        </w:rPr>
        <w:t>February</w:t>
      </w:r>
      <w:r w:rsidRPr="00F2693D">
        <w:rPr>
          <w:sz w:val="26"/>
          <w:szCs w:val="26"/>
        </w:rPr>
        <w:t xml:space="preserve"> 22, 200</w:t>
      </w:r>
      <w:r w:rsidR="00D903F5" w:rsidRPr="00F2693D">
        <w:rPr>
          <w:sz w:val="26"/>
          <w:szCs w:val="26"/>
        </w:rPr>
        <w:t>8</w:t>
      </w:r>
      <w:r w:rsidRPr="00F2693D">
        <w:rPr>
          <w:sz w:val="26"/>
          <w:szCs w:val="26"/>
        </w:rPr>
        <w:t xml:space="preserve">, </w:t>
      </w:r>
      <w:r w:rsidR="0091483B" w:rsidRPr="00F2693D">
        <w:rPr>
          <w:sz w:val="26"/>
          <w:szCs w:val="26"/>
        </w:rPr>
        <w:t xml:space="preserve">Choice One and CTC </w:t>
      </w:r>
      <w:r w:rsidRPr="00F2693D">
        <w:rPr>
          <w:sz w:val="26"/>
          <w:szCs w:val="26"/>
        </w:rPr>
        <w:t xml:space="preserve">filed </w:t>
      </w:r>
      <w:r w:rsidR="00D903F5" w:rsidRPr="00F2693D">
        <w:rPr>
          <w:sz w:val="26"/>
          <w:szCs w:val="26"/>
        </w:rPr>
        <w:t>Formal Complaint</w:t>
      </w:r>
      <w:r w:rsidR="00E97D8F" w:rsidRPr="00F2693D">
        <w:rPr>
          <w:sz w:val="26"/>
          <w:szCs w:val="26"/>
        </w:rPr>
        <w:t>s</w:t>
      </w:r>
      <w:r w:rsidR="007467C2" w:rsidRPr="00F2693D">
        <w:rPr>
          <w:sz w:val="26"/>
          <w:szCs w:val="26"/>
        </w:rPr>
        <w:t xml:space="preserve"> against</w:t>
      </w:r>
      <w:r w:rsidR="0091483B" w:rsidRPr="00F2693D">
        <w:rPr>
          <w:sz w:val="26"/>
          <w:szCs w:val="26"/>
        </w:rPr>
        <w:t xml:space="preserve"> </w:t>
      </w:r>
      <w:r w:rsidR="0005229B" w:rsidRPr="00F2693D">
        <w:rPr>
          <w:sz w:val="26"/>
          <w:szCs w:val="26"/>
        </w:rPr>
        <w:t>Verizon</w:t>
      </w:r>
      <w:r w:rsidR="002F677E" w:rsidRPr="00F2693D">
        <w:rPr>
          <w:sz w:val="26"/>
          <w:szCs w:val="26"/>
        </w:rPr>
        <w:t xml:space="preserve"> Pennsylvania Inc.</w:t>
      </w:r>
      <w:r w:rsidR="00E35B1B" w:rsidRPr="00F2693D">
        <w:rPr>
          <w:sz w:val="26"/>
          <w:szCs w:val="26"/>
        </w:rPr>
        <w:t xml:space="preserve"> (</w:t>
      </w:r>
      <w:r w:rsidR="00064167" w:rsidRPr="00F2693D">
        <w:rPr>
          <w:sz w:val="26"/>
          <w:szCs w:val="26"/>
        </w:rPr>
        <w:t xml:space="preserve">Docket No. </w:t>
      </w:r>
      <w:r w:rsidR="00064167" w:rsidRPr="00F2693D">
        <w:rPr>
          <w:sz w:val="26"/>
        </w:rPr>
        <w:t>C-2008-2029477</w:t>
      </w:r>
      <w:r w:rsidR="00E35B1B" w:rsidRPr="00F2693D">
        <w:rPr>
          <w:sz w:val="26"/>
        </w:rPr>
        <w:t>)</w:t>
      </w:r>
      <w:r w:rsidR="00DC0F44" w:rsidRPr="00F2693D">
        <w:rPr>
          <w:sz w:val="26"/>
        </w:rPr>
        <w:t xml:space="preserve">, </w:t>
      </w:r>
      <w:r w:rsidR="002F677E" w:rsidRPr="00F2693D">
        <w:rPr>
          <w:sz w:val="26"/>
          <w:szCs w:val="26"/>
        </w:rPr>
        <w:t>and Verizon North Inc.</w:t>
      </w:r>
      <w:r w:rsidR="00E35B1B" w:rsidRPr="00F2693D">
        <w:rPr>
          <w:sz w:val="26"/>
          <w:szCs w:val="26"/>
        </w:rPr>
        <w:t xml:space="preserve"> (</w:t>
      </w:r>
      <w:r w:rsidR="00DC0F44" w:rsidRPr="00F2693D">
        <w:rPr>
          <w:sz w:val="26"/>
          <w:szCs w:val="26"/>
        </w:rPr>
        <w:t xml:space="preserve">Docket No. </w:t>
      </w:r>
      <w:r w:rsidR="00DC0F44" w:rsidRPr="00F2693D">
        <w:rPr>
          <w:sz w:val="26"/>
        </w:rPr>
        <w:t>C-2008-2029479</w:t>
      </w:r>
      <w:r w:rsidR="00E35B1B" w:rsidRPr="00F2693D">
        <w:rPr>
          <w:sz w:val="26"/>
        </w:rPr>
        <w:t>)</w:t>
      </w:r>
      <w:r w:rsidR="004E2DBC" w:rsidRPr="00F2693D">
        <w:rPr>
          <w:sz w:val="26"/>
          <w:szCs w:val="26"/>
        </w:rPr>
        <w:t>,</w:t>
      </w:r>
      <w:r w:rsidR="00EA3971" w:rsidRPr="00F2693D">
        <w:rPr>
          <w:rStyle w:val="FootnoteReference"/>
          <w:sz w:val="26"/>
          <w:szCs w:val="26"/>
        </w:rPr>
        <w:footnoteReference w:id="1"/>
      </w:r>
      <w:r w:rsidR="004E2DBC" w:rsidRPr="00F2693D">
        <w:rPr>
          <w:sz w:val="26"/>
          <w:szCs w:val="26"/>
        </w:rPr>
        <w:t xml:space="preserve"> </w:t>
      </w:r>
      <w:r w:rsidR="0005229B" w:rsidRPr="00F2693D">
        <w:rPr>
          <w:sz w:val="26"/>
          <w:szCs w:val="26"/>
        </w:rPr>
        <w:t xml:space="preserve">alleging </w:t>
      </w:r>
      <w:r w:rsidR="007467C2" w:rsidRPr="00F2693D">
        <w:rPr>
          <w:sz w:val="26"/>
          <w:szCs w:val="26"/>
        </w:rPr>
        <w:t xml:space="preserve">the </w:t>
      </w:r>
      <w:r w:rsidR="0005229B" w:rsidRPr="00F2693D">
        <w:rPr>
          <w:sz w:val="26"/>
          <w:szCs w:val="26"/>
        </w:rPr>
        <w:t>imposition of unlawful charges for Access Toll Connecting (ATC) Trunk Ports</w:t>
      </w:r>
      <w:r w:rsidR="00E35B1B" w:rsidRPr="00F2693D">
        <w:rPr>
          <w:rStyle w:val="FootnoteReference"/>
          <w:sz w:val="26"/>
          <w:szCs w:val="26"/>
        </w:rPr>
        <w:footnoteReference w:id="2"/>
      </w:r>
      <w:r w:rsidR="0005229B" w:rsidRPr="00F2693D">
        <w:rPr>
          <w:sz w:val="26"/>
          <w:szCs w:val="26"/>
        </w:rPr>
        <w:t xml:space="preserve"> and E911/911 Dedicated End Office Trunk Ports</w:t>
      </w:r>
      <w:r w:rsidR="00DB4623" w:rsidRPr="00F2693D">
        <w:rPr>
          <w:rStyle w:val="FootnoteReference"/>
          <w:sz w:val="26"/>
          <w:szCs w:val="26"/>
        </w:rPr>
        <w:footnoteReference w:id="3"/>
      </w:r>
      <w:r w:rsidR="0005229B" w:rsidRPr="00F2693D">
        <w:rPr>
          <w:sz w:val="26"/>
          <w:szCs w:val="26"/>
        </w:rPr>
        <w:t xml:space="preserve"> in violation of the Public Utility Code, </w:t>
      </w:r>
      <w:r w:rsidR="007815E8" w:rsidRPr="00F2693D">
        <w:rPr>
          <w:sz w:val="26"/>
          <w:szCs w:val="26"/>
        </w:rPr>
        <w:t xml:space="preserve">(Code) </w:t>
      </w:r>
      <w:r w:rsidR="0005229B" w:rsidRPr="00F2693D">
        <w:rPr>
          <w:sz w:val="26"/>
          <w:szCs w:val="26"/>
        </w:rPr>
        <w:t>66</w:t>
      </w:r>
      <w:r w:rsidR="0033616A" w:rsidRPr="00F2693D">
        <w:rPr>
          <w:sz w:val="26"/>
          <w:szCs w:val="26"/>
        </w:rPr>
        <w:t> </w:t>
      </w:r>
      <w:r w:rsidR="0005229B" w:rsidRPr="00F2693D">
        <w:rPr>
          <w:sz w:val="26"/>
          <w:szCs w:val="26"/>
        </w:rPr>
        <w:t>Pa.</w:t>
      </w:r>
      <w:r w:rsidR="0091483B" w:rsidRPr="00F2693D">
        <w:rPr>
          <w:sz w:val="26"/>
          <w:szCs w:val="26"/>
        </w:rPr>
        <w:t xml:space="preserve"> </w:t>
      </w:r>
      <w:r w:rsidR="0005229B" w:rsidRPr="00F2693D">
        <w:rPr>
          <w:sz w:val="26"/>
          <w:szCs w:val="26"/>
        </w:rPr>
        <w:t>C.S.</w:t>
      </w:r>
      <w:r w:rsidR="007815E8" w:rsidRPr="00F2693D">
        <w:rPr>
          <w:sz w:val="26"/>
          <w:szCs w:val="26"/>
        </w:rPr>
        <w:t xml:space="preserve"> </w:t>
      </w:r>
      <w:r w:rsidR="0005229B" w:rsidRPr="00F2693D">
        <w:rPr>
          <w:sz w:val="26"/>
          <w:szCs w:val="26"/>
        </w:rPr>
        <w:t>§ 101</w:t>
      </w:r>
      <w:r w:rsidR="00747547">
        <w:rPr>
          <w:sz w:val="26"/>
          <w:szCs w:val="26"/>
        </w:rPr>
        <w:t>,</w:t>
      </w:r>
      <w:r w:rsidR="0005229B" w:rsidRPr="00F2693D">
        <w:rPr>
          <w:sz w:val="26"/>
          <w:szCs w:val="26"/>
        </w:rPr>
        <w:t xml:space="preserve"> </w:t>
      </w:r>
      <w:r w:rsidR="0005229B" w:rsidRPr="00747547">
        <w:rPr>
          <w:i/>
          <w:sz w:val="26"/>
          <w:szCs w:val="26"/>
        </w:rPr>
        <w:t>et seq</w:t>
      </w:r>
      <w:r w:rsidR="0005229B" w:rsidRPr="00F2693D">
        <w:rPr>
          <w:sz w:val="26"/>
          <w:szCs w:val="26"/>
        </w:rPr>
        <w:t>., the Commission’s rules and regulations, Verizon’s Tariffs Pa.</w:t>
      </w:r>
      <w:r w:rsidR="0033616A" w:rsidRPr="00F2693D">
        <w:rPr>
          <w:sz w:val="26"/>
          <w:szCs w:val="26"/>
        </w:rPr>
        <w:t> </w:t>
      </w:r>
      <w:r w:rsidR="0005229B" w:rsidRPr="00F2693D">
        <w:rPr>
          <w:sz w:val="26"/>
          <w:szCs w:val="26"/>
        </w:rPr>
        <w:t xml:space="preserve">P.U.C. No. 302 (Tariff 302) and </w:t>
      </w:r>
      <w:r w:rsidR="0033616A" w:rsidRPr="00F2693D">
        <w:rPr>
          <w:sz w:val="26"/>
          <w:szCs w:val="26"/>
        </w:rPr>
        <w:t xml:space="preserve">Pa. P.U.C. </w:t>
      </w:r>
      <w:r w:rsidR="0005229B" w:rsidRPr="00F2693D">
        <w:rPr>
          <w:sz w:val="26"/>
          <w:szCs w:val="26"/>
        </w:rPr>
        <w:t>No. 9 (Tariff 9), the Telecommunications Act of 1934</w:t>
      </w:r>
      <w:r w:rsidR="008E4B4C" w:rsidRPr="00F2693D">
        <w:rPr>
          <w:sz w:val="26"/>
          <w:szCs w:val="26"/>
        </w:rPr>
        <w:t>,</w:t>
      </w:r>
      <w:r w:rsidR="0005229B" w:rsidRPr="00F2693D">
        <w:rPr>
          <w:sz w:val="26"/>
          <w:szCs w:val="26"/>
        </w:rPr>
        <w:t xml:space="preserve"> as amended (Telecommunications Act), and the </w:t>
      </w:r>
      <w:r w:rsidR="00877B3F" w:rsidRPr="00F2693D">
        <w:rPr>
          <w:sz w:val="26"/>
          <w:szCs w:val="26"/>
        </w:rPr>
        <w:t>I</w:t>
      </w:r>
      <w:r w:rsidR="0005229B" w:rsidRPr="00F2693D">
        <w:rPr>
          <w:sz w:val="26"/>
          <w:szCs w:val="26"/>
        </w:rPr>
        <w:t xml:space="preserve">nterconnection </w:t>
      </w:r>
      <w:r w:rsidR="00877B3F" w:rsidRPr="00F2693D">
        <w:rPr>
          <w:sz w:val="26"/>
          <w:szCs w:val="26"/>
        </w:rPr>
        <w:t>A</w:t>
      </w:r>
      <w:r w:rsidR="0005229B" w:rsidRPr="00F2693D">
        <w:rPr>
          <w:sz w:val="26"/>
          <w:szCs w:val="26"/>
        </w:rPr>
        <w:t xml:space="preserve">greements </w:t>
      </w:r>
      <w:r w:rsidR="00877B3F" w:rsidRPr="00F2693D">
        <w:rPr>
          <w:sz w:val="26"/>
          <w:szCs w:val="26"/>
        </w:rPr>
        <w:t xml:space="preserve">(ICA) </w:t>
      </w:r>
      <w:r w:rsidR="0005229B" w:rsidRPr="00F2693D">
        <w:rPr>
          <w:sz w:val="26"/>
          <w:szCs w:val="26"/>
        </w:rPr>
        <w:t>between the parties</w:t>
      </w:r>
      <w:r w:rsidR="00483F5F" w:rsidRPr="00F2693D">
        <w:rPr>
          <w:sz w:val="26"/>
          <w:szCs w:val="26"/>
        </w:rPr>
        <w:t>.</w:t>
      </w:r>
      <w:r w:rsidR="00183872" w:rsidRPr="00F2693D">
        <w:rPr>
          <w:rStyle w:val="FootnoteReference"/>
          <w:sz w:val="26"/>
          <w:szCs w:val="26"/>
        </w:rPr>
        <w:footnoteReference w:id="4"/>
      </w:r>
    </w:p>
    <w:p w:rsidR="00E35B1B" w:rsidRPr="00F2693D" w:rsidRDefault="00E35B1B" w:rsidP="009F0170">
      <w:pPr>
        <w:spacing w:line="360" w:lineRule="auto"/>
        <w:rPr>
          <w:sz w:val="26"/>
          <w:szCs w:val="26"/>
        </w:rPr>
      </w:pPr>
    </w:p>
    <w:p w:rsidR="008515E6" w:rsidRPr="00F2693D" w:rsidRDefault="00B22477" w:rsidP="009F0170">
      <w:pPr>
        <w:pStyle w:val="Findings"/>
        <w:numPr>
          <w:ilvl w:val="0"/>
          <w:numId w:val="0"/>
        </w:numPr>
        <w:spacing w:line="360" w:lineRule="auto"/>
        <w:ind w:firstLine="1440"/>
        <w:jc w:val="left"/>
        <w:rPr>
          <w:sz w:val="26"/>
          <w:szCs w:val="26"/>
        </w:rPr>
      </w:pPr>
      <w:r w:rsidRPr="00F2693D">
        <w:rPr>
          <w:sz w:val="26"/>
          <w:szCs w:val="26"/>
        </w:rPr>
        <w:t xml:space="preserve">The dispute in this case arose when Verizon </w:t>
      </w:r>
      <w:r w:rsidR="00457A2E" w:rsidRPr="00F2693D">
        <w:rPr>
          <w:sz w:val="26"/>
          <w:szCs w:val="26"/>
        </w:rPr>
        <w:t xml:space="preserve">issued </w:t>
      </w:r>
      <w:r w:rsidR="007E469B" w:rsidRPr="00F2693D">
        <w:rPr>
          <w:sz w:val="26"/>
          <w:szCs w:val="26"/>
        </w:rPr>
        <w:t>I</w:t>
      </w:r>
      <w:r w:rsidR="00457A2E" w:rsidRPr="00F2693D">
        <w:rPr>
          <w:sz w:val="26"/>
          <w:szCs w:val="26"/>
        </w:rPr>
        <w:t>ndustry Notices</w:t>
      </w:r>
      <w:r w:rsidR="007E469B" w:rsidRPr="00F2693D">
        <w:rPr>
          <w:sz w:val="26"/>
          <w:szCs w:val="26"/>
        </w:rPr>
        <w:t>,</w:t>
      </w:r>
      <w:r w:rsidR="00457A2E" w:rsidRPr="00F2693D">
        <w:rPr>
          <w:sz w:val="26"/>
          <w:szCs w:val="26"/>
        </w:rPr>
        <w:t xml:space="preserve"> dated May 25 and August 20, 2007, </w:t>
      </w:r>
      <w:r w:rsidR="00E35B1B" w:rsidRPr="00F2693D">
        <w:rPr>
          <w:sz w:val="26"/>
          <w:szCs w:val="26"/>
        </w:rPr>
        <w:t xml:space="preserve">which </w:t>
      </w:r>
      <w:r w:rsidR="00457A2E" w:rsidRPr="00F2693D">
        <w:rPr>
          <w:sz w:val="26"/>
          <w:szCs w:val="26"/>
        </w:rPr>
        <w:t>inform</w:t>
      </w:r>
      <w:r w:rsidR="00BD217D" w:rsidRPr="00F2693D">
        <w:rPr>
          <w:sz w:val="26"/>
          <w:szCs w:val="26"/>
        </w:rPr>
        <w:t>ed</w:t>
      </w:r>
      <w:r w:rsidR="00457A2E" w:rsidRPr="00F2693D">
        <w:rPr>
          <w:sz w:val="26"/>
          <w:szCs w:val="26"/>
        </w:rPr>
        <w:t xml:space="preserve"> all CLECs operating in Pennsylvania that </w:t>
      </w:r>
      <w:r w:rsidR="00BD217D" w:rsidRPr="00F2693D">
        <w:rPr>
          <w:sz w:val="26"/>
          <w:szCs w:val="26"/>
        </w:rPr>
        <w:lastRenderedPageBreak/>
        <w:t>Verizon</w:t>
      </w:r>
      <w:r w:rsidR="00457A2E" w:rsidRPr="00F2693D">
        <w:rPr>
          <w:sz w:val="26"/>
          <w:szCs w:val="26"/>
        </w:rPr>
        <w:t xml:space="preserve"> w</w:t>
      </w:r>
      <w:r w:rsidR="007E469B" w:rsidRPr="00F2693D">
        <w:rPr>
          <w:sz w:val="26"/>
          <w:szCs w:val="26"/>
        </w:rPr>
        <w:t xml:space="preserve">ill make an adjustment to its </w:t>
      </w:r>
      <w:r w:rsidR="00457A2E" w:rsidRPr="00F2693D">
        <w:rPr>
          <w:sz w:val="26"/>
          <w:szCs w:val="26"/>
        </w:rPr>
        <w:t>bill</w:t>
      </w:r>
      <w:r w:rsidR="007E469B" w:rsidRPr="00F2693D">
        <w:rPr>
          <w:sz w:val="26"/>
          <w:szCs w:val="26"/>
        </w:rPr>
        <w:t>ing of</w:t>
      </w:r>
      <w:r w:rsidR="00457A2E" w:rsidRPr="00F2693D">
        <w:rPr>
          <w:sz w:val="26"/>
          <w:szCs w:val="26"/>
        </w:rPr>
        <w:t xml:space="preserve"> “dedicated tandem trunk Port” charges </w:t>
      </w:r>
      <w:r w:rsidR="00ED7D5C" w:rsidRPr="00F2693D">
        <w:rPr>
          <w:sz w:val="26"/>
          <w:szCs w:val="26"/>
        </w:rPr>
        <w:t xml:space="preserve">associated with </w:t>
      </w:r>
      <w:r w:rsidR="00457A2E" w:rsidRPr="00F2693D">
        <w:rPr>
          <w:sz w:val="26"/>
          <w:szCs w:val="26"/>
        </w:rPr>
        <w:t>ATC Trunks</w:t>
      </w:r>
      <w:r w:rsidR="007E469B" w:rsidRPr="00F2693D">
        <w:rPr>
          <w:sz w:val="26"/>
          <w:szCs w:val="26"/>
        </w:rPr>
        <w:t xml:space="preserve"> </w:t>
      </w:r>
      <w:r w:rsidR="008300D5">
        <w:rPr>
          <w:sz w:val="26"/>
          <w:szCs w:val="26"/>
        </w:rPr>
        <w:t xml:space="preserve">(ATC Tandem Trunk Port charge) </w:t>
      </w:r>
      <w:r w:rsidR="007E469B" w:rsidRPr="00F2693D">
        <w:rPr>
          <w:sz w:val="26"/>
          <w:szCs w:val="26"/>
        </w:rPr>
        <w:t>becau</w:t>
      </w:r>
      <w:r w:rsidR="00BD217D" w:rsidRPr="00F2693D">
        <w:rPr>
          <w:sz w:val="26"/>
          <w:szCs w:val="26"/>
        </w:rPr>
        <w:t>s</w:t>
      </w:r>
      <w:r w:rsidR="007E469B" w:rsidRPr="00F2693D">
        <w:rPr>
          <w:sz w:val="26"/>
          <w:szCs w:val="26"/>
        </w:rPr>
        <w:t>e it determined that it previously had under-billed th</w:t>
      </w:r>
      <w:r w:rsidR="00E35B1B" w:rsidRPr="00F2693D">
        <w:rPr>
          <w:sz w:val="26"/>
          <w:szCs w:val="26"/>
        </w:rPr>
        <w:t>o</w:t>
      </w:r>
      <w:r w:rsidR="007E469B" w:rsidRPr="00F2693D">
        <w:rPr>
          <w:sz w:val="26"/>
          <w:szCs w:val="26"/>
        </w:rPr>
        <w:t xml:space="preserve">se charges </w:t>
      </w:r>
      <w:r w:rsidR="007E469B" w:rsidRPr="00F2693D">
        <w:rPr>
          <w:sz w:val="26"/>
          <w:szCs w:val="24"/>
        </w:rPr>
        <w:t xml:space="preserve">due to </w:t>
      </w:r>
      <w:r w:rsidR="00BD217D" w:rsidRPr="00F2693D">
        <w:rPr>
          <w:sz w:val="26"/>
          <w:szCs w:val="24"/>
        </w:rPr>
        <w:t xml:space="preserve">the </w:t>
      </w:r>
      <w:r w:rsidR="007E469B" w:rsidRPr="00F2693D">
        <w:rPr>
          <w:sz w:val="26"/>
          <w:szCs w:val="24"/>
        </w:rPr>
        <w:t>application of a</w:t>
      </w:r>
      <w:r w:rsidR="00BD217D" w:rsidRPr="00F2693D">
        <w:rPr>
          <w:sz w:val="26"/>
          <w:szCs w:val="24"/>
        </w:rPr>
        <w:t>n erroneous</w:t>
      </w:r>
      <w:r w:rsidR="007E469B" w:rsidRPr="00F2693D">
        <w:rPr>
          <w:sz w:val="26"/>
          <w:szCs w:val="24"/>
        </w:rPr>
        <w:t xml:space="preserve"> jurisdictional allocation factor.  Verizon </w:t>
      </w:r>
      <w:r w:rsidR="002723F8" w:rsidRPr="00F2693D">
        <w:rPr>
          <w:sz w:val="26"/>
          <w:szCs w:val="24"/>
        </w:rPr>
        <w:t xml:space="preserve">informed the CLECs that that it would impose a one-time charge to collect the unbilled charges for the prior two years and that </w:t>
      </w:r>
      <w:r w:rsidR="007E469B" w:rsidRPr="00F2693D">
        <w:rPr>
          <w:sz w:val="26"/>
          <w:szCs w:val="24"/>
        </w:rPr>
        <w:t xml:space="preserve">it would begin assessing the CLECs </w:t>
      </w:r>
      <w:r w:rsidR="00BD217D" w:rsidRPr="00F2693D">
        <w:rPr>
          <w:sz w:val="26"/>
          <w:szCs w:val="24"/>
        </w:rPr>
        <w:t xml:space="preserve">with the proper allocation factor </w:t>
      </w:r>
      <w:r w:rsidR="007E469B" w:rsidRPr="00F2693D">
        <w:rPr>
          <w:sz w:val="26"/>
          <w:szCs w:val="24"/>
        </w:rPr>
        <w:t>prospectively</w:t>
      </w:r>
      <w:r w:rsidR="002723F8" w:rsidRPr="00F2693D">
        <w:rPr>
          <w:sz w:val="26"/>
          <w:szCs w:val="24"/>
        </w:rPr>
        <w:t>.</w:t>
      </w:r>
      <w:r w:rsidR="007E469B" w:rsidRPr="00F2693D">
        <w:rPr>
          <w:sz w:val="26"/>
          <w:szCs w:val="24"/>
        </w:rPr>
        <w:t xml:space="preserve">  </w:t>
      </w:r>
      <w:r w:rsidR="00ED7D5C" w:rsidRPr="00F2693D">
        <w:rPr>
          <w:sz w:val="26"/>
          <w:szCs w:val="24"/>
        </w:rPr>
        <w:t xml:space="preserve">Finding of Fact 27 at 10.  </w:t>
      </w:r>
      <w:r w:rsidR="008515E6" w:rsidRPr="00F2693D">
        <w:rPr>
          <w:sz w:val="26"/>
          <w:szCs w:val="26"/>
        </w:rPr>
        <w:t xml:space="preserve">Verizon’s Industry </w:t>
      </w:r>
      <w:r w:rsidR="007E469B" w:rsidRPr="00F2693D">
        <w:rPr>
          <w:sz w:val="26"/>
          <w:szCs w:val="26"/>
        </w:rPr>
        <w:t>N</w:t>
      </w:r>
      <w:r w:rsidR="008515E6" w:rsidRPr="00F2693D">
        <w:rPr>
          <w:sz w:val="26"/>
          <w:szCs w:val="26"/>
        </w:rPr>
        <w:t>otice</w:t>
      </w:r>
      <w:r w:rsidR="007E469B" w:rsidRPr="00F2693D">
        <w:rPr>
          <w:sz w:val="26"/>
          <w:szCs w:val="26"/>
        </w:rPr>
        <w:t>s</w:t>
      </w:r>
      <w:r w:rsidR="008515E6" w:rsidRPr="00F2693D">
        <w:rPr>
          <w:sz w:val="26"/>
          <w:szCs w:val="26"/>
        </w:rPr>
        <w:t xml:space="preserve"> specifically identified Verizon’s intrastate switched access tariffs as the basis for assessing these charges. </w:t>
      </w:r>
      <w:r w:rsidR="007E469B" w:rsidRPr="00F2693D">
        <w:rPr>
          <w:sz w:val="26"/>
          <w:szCs w:val="26"/>
        </w:rPr>
        <w:t xml:space="preserve"> </w:t>
      </w:r>
      <w:r w:rsidR="002F3F9F" w:rsidRPr="00F2693D">
        <w:rPr>
          <w:sz w:val="26"/>
          <w:szCs w:val="26"/>
        </w:rPr>
        <w:t>I.D.</w:t>
      </w:r>
      <w:r w:rsidR="002723F8" w:rsidRPr="00F2693D">
        <w:rPr>
          <w:sz w:val="26"/>
          <w:szCs w:val="26"/>
        </w:rPr>
        <w:t> </w:t>
      </w:r>
      <w:r w:rsidR="00F00054" w:rsidRPr="00F2693D">
        <w:rPr>
          <w:sz w:val="26"/>
          <w:szCs w:val="26"/>
        </w:rPr>
        <w:t>at 13</w:t>
      </w:r>
      <w:r w:rsidR="008515E6" w:rsidRPr="00F2693D">
        <w:rPr>
          <w:sz w:val="26"/>
          <w:szCs w:val="26"/>
        </w:rPr>
        <w:t>-14</w:t>
      </w:r>
      <w:r w:rsidRPr="00F2693D">
        <w:rPr>
          <w:sz w:val="26"/>
          <w:szCs w:val="26"/>
        </w:rPr>
        <w:t>.</w:t>
      </w:r>
    </w:p>
    <w:p w:rsidR="007E469B" w:rsidRPr="00F2693D" w:rsidRDefault="007E469B" w:rsidP="009F0170">
      <w:pPr>
        <w:pStyle w:val="Findings"/>
        <w:numPr>
          <w:ilvl w:val="0"/>
          <w:numId w:val="0"/>
        </w:numPr>
        <w:spacing w:line="360" w:lineRule="auto"/>
        <w:ind w:firstLine="1440"/>
        <w:jc w:val="left"/>
        <w:rPr>
          <w:sz w:val="26"/>
          <w:szCs w:val="26"/>
        </w:rPr>
      </w:pPr>
    </w:p>
    <w:p w:rsidR="00B22477" w:rsidRPr="00F2693D" w:rsidRDefault="00B22477" w:rsidP="009F0170">
      <w:pPr>
        <w:pStyle w:val="Findings"/>
        <w:numPr>
          <w:ilvl w:val="0"/>
          <w:numId w:val="0"/>
        </w:numPr>
        <w:spacing w:line="360" w:lineRule="auto"/>
        <w:ind w:firstLine="1440"/>
        <w:jc w:val="left"/>
        <w:rPr>
          <w:sz w:val="26"/>
          <w:szCs w:val="26"/>
        </w:rPr>
      </w:pPr>
      <w:r w:rsidRPr="00F2693D">
        <w:rPr>
          <w:sz w:val="26"/>
          <w:szCs w:val="26"/>
        </w:rPr>
        <w:t>One Communications</w:t>
      </w:r>
      <w:r w:rsidR="00791EB9" w:rsidRPr="00F2693D">
        <w:rPr>
          <w:sz w:val="26"/>
          <w:szCs w:val="26"/>
        </w:rPr>
        <w:t xml:space="preserve"> </w:t>
      </w:r>
      <w:r w:rsidRPr="00F2693D">
        <w:rPr>
          <w:sz w:val="26"/>
          <w:szCs w:val="26"/>
        </w:rPr>
        <w:t xml:space="preserve">disputed </w:t>
      </w:r>
      <w:r w:rsidR="00791EB9" w:rsidRPr="00F2693D">
        <w:rPr>
          <w:sz w:val="26"/>
          <w:szCs w:val="26"/>
        </w:rPr>
        <w:t xml:space="preserve">both </w:t>
      </w:r>
      <w:r w:rsidR="00563854" w:rsidRPr="00F2693D">
        <w:rPr>
          <w:sz w:val="26"/>
          <w:szCs w:val="26"/>
        </w:rPr>
        <w:t xml:space="preserve">the </w:t>
      </w:r>
      <w:r w:rsidRPr="00F2693D">
        <w:rPr>
          <w:sz w:val="26"/>
          <w:szCs w:val="26"/>
        </w:rPr>
        <w:t xml:space="preserve">back-billed charges and the charges billed after </w:t>
      </w:r>
      <w:r w:rsidR="00287C50" w:rsidRPr="00F2693D">
        <w:rPr>
          <w:sz w:val="26"/>
          <w:szCs w:val="26"/>
        </w:rPr>
        <w:t>Verizon</w:t>
      </w:r>
      <w:r w:rsidR="0082446F" w:rsidRPr="00F2693D">
        <w:rPr>
          <w:sz w:val="26"/>
          <w:szCs w:val="26"/>
        </w:rPr>
        <w:t>’s</w:t>
      </w:r>
      <w:r w:rsidR="00287C50" w:rsidRPr="00F2693D">
        <w:rPr>
          <w:sz w:val="26"/>
          <w:szCs w:val="26"/>
        </w:rPr>
        <w:t xml:space="preserve"> </w:t>
      </w:r>
      <w:r w:rsidR="0082446F" w:rsidRPr="00F2693D">
        <w:rPr>
          <w:sz w:val="26"/>
          <w:szCs w:val="26"/>
        </w:rPr>
        <w:t xml:space="preserve">August 2007 </w:t>
      </w:r>
      <w:r w:rsidR="00563854" w:rsidRPr="00F2693D">
        <w:rPr>
          <w:sz w:val="26"/>
          <w:szCs w:val="26"/>
        </w:rPr>
        <w:t>Industry N</w:t>
      </w:r>
      <w:r w:rsidR="00287C50" w:rsidRPr="00F2693D">
        <w:rPr>
          <w:sz w:val="26"/>
          <w:szCs w:val="26"/>
        </w:rPr>
        <w:t>oti</w:t>
      </w:r>
      <w:r w:rsidR="00563854" w:rsidRPr="00F2693D">
        <w:rPr>
          <w:sz w:val="26"/>
          <w:szCs w:val="26"/>
        </w:rPr>
        <w:t>ce</w:t>
      </w:r>
      <w:r w:rsidR="00AA422B" w:rsidRPr="00F2693D">
        <w:rPr>
          <w:sz w:val="26"/>
          <w:szCs w:val="26"/>
        </w:rPr>
        <w:t xml:space="preserve">.  </w:t>
      </w:r>
      <w:r w:rsidR="00791EB9" w:rsidRPr="00F2693D">
        <w:rPr>
          <w:sz w:val="26"/>
          <w:szCs w:val="26"/>
        </w:rPr>
        <w:t>As of October 21, 2008, t</w:t>
      </w:r>
      <w:r w:rsidRPr="00F2693D">
        <w:rPr>
          <w:sz w:val="26"/>
          <w:szCs w:val="26"/>
        </w:rPr>
        <w:t xml:space="preserve">he total disputed charges </w:t>
      </w:r>
      <w:r w:rsidR="00563854" w:rsidRPr="00F2693D">
        <w:rPr>
          <w:sz w:val="26"/>
          <w:szCs w:val="26"/>
        </w:rPr>
        <w:t>were</w:t>
      </w:r>
      <w:r w:rsidRPr="00F2693D">
        <w:rPr>
          <w:sz w:val="26"/>
          <w:szCs w:val="26"/>
        </w:rPr>
        <w:t xml:space="preserve"> approximately $1,198,875</w:t>
      </w:r>
      <w:r w:rsidR="007D3354" w:rsidRPr="00F2693D">
        <w:rPr>
          <w:sz w:val="26"/>
          <w:szCs w:val="26"/>
        </w:rPr>
        <w:t>.</w:t>
      </w:r>
      <w:r w:rsidR="00E35B1B" w:rsidRPr="00F2693D">
        <w:rPr>
          <w:sz w:val="26"/>
          <w:szCs w:val="26"/>
        </w:rPr>
        <w:t xml:space="preserve">  </w:t>
      </w:r>
      <w:r w:rsidR="00E35B1B" w:rsidRPr="00F2693D">
        <w:rPr>
          <w:spacing w:val="-3"/>
          <w:sz w:val="26"/>
          <w:szCs w:val="26"/>
        </w:rPr>
        <w:t>The charges continue to accrue.  F</w:t>
      </w:r>
      <w:r w:rsidRPr="00F2693D">
        <w:rPr>
          <w:sz w:val="26"/>
          <w:szCs w:val="26"/>
        </w:rPr>
        <w:t>inding of Facts No</w:t>
      </w:r>
      <w:r w:rsidR="009B4580" w:rsidRPr="00F2693D">
        <w:rPr>
          <w:sz w:val="26"/>
          <w:szCs w:val="26"/>
        </w:rPr>
        <w:t>s</w:t>
      </w:r>
      <w:r w:rsidRPr="00F2693D">
        <w:rPr>
          <w:sz w:val="26"/>
          <w:szCs w:val="26"/>
        </w:rPr>
        <w:t>. 28-29.</w:t>
      </w:r>
    </w:p>
    <w:p w:rsidR="00CD097D" w:rsidRPr="00F2693D" w:rsidRDefault="00CD097D" w:rsidP="009F0170">
      <w:pPr>
        <w:pStyle w:val="Findings"/>
        <w:numPr>
          <w:ilvl w:val="0"/>
          <w:numId w:val="0"/>
        </w:numPr>
        <w:spacing w:line="360" w:lineRule="auto"/>
        <w:ind w:firstLine="1440"/>
        <w:jc w:val="left"/>
        <w:rPr>
          <w:sz w:val="26"/>
          <w:szCs w:val="26"/>
        </w:rPr>
      </w:pPr>
    </w:p>
    <w:p w:rsidR="00BD7562" w:rsidRPr="00F2693D" w:rsidRDefault="00D32EE9" w:rsidP="009F0170">
      <w:pPr>
        <w:spacing w:line="360" w:lineRule="auto"/>
        <w:rPr>
          <w:sz w:val="26"/>
          <w:szCs w:val="26"/>
        </w:rPr>
      </w:pPr>
      <w:r w:rsidRPr="00F2693D">
        <w:rPr>
          <w:sz w:val="26"/>
          <w:szCs w:val="26"/>
        </w:rPr>
        <w:tab/>
      </w:r>
      <w:r w:rsidRPr="00F2693D">
        <w:rPr>
          <w:sz w:val="26"/>
          <w:szCs w:val="26"/>
        </w:rPr>
        <w:tab/>
      </w:r>
      <w:r w:rsidR="007974A2" w:rsidRPr="00F2693D">
        <w:rPr>
          <w:sz w:val="26"/>
          <w:szCs w:val="26"/>
        </w:rPr>
        <w:t xml:space="preserve">On </w:t>
      </w:r>
      <w:r w:rsidR="000E41AF" w:rsidRPr="00F2693D">
        <w:rPr>
          <w:sz w:val="26"/>
          <w:szCs w:val="26"/>
        </w:rPr>
        <w:t>April 4, 2008, Verizon filed an Answer and New Matter (Answer)</w:t>
      </w:r>
      <w:r w:rsidR="00BD7562" w:rsidRPr="00F2693D">
        <w:rPr>
          <w:sz w:val="26"/>
          <w:szCs w:val="26"/>
        </w:rPr>
        <w:t xml:space="preserve"> in which it</w:t>
      </w:r>
      <w:r w:rsidR="000E41AF" w:rsidRPr="00F2693D">
        <w:rPr>
          <w:sz w:val="26"/>
          <w:szCs w:val="26"/>
        </w:rPr>
        <w:t xml:space="preserve"> denied </w:t>
      </w:r>
      <w:r w:rsidR="007146F6" w:rsidRPr="00F2693D">
        <w:rPr>
          <w:sz w:val="26"/>
          <w:szCs w:val="26"/>
        </w:rPr>
        <w:t>Choice One</w:t>
      </w:r>
      <w:r w:rsidR="00563854" w:rsidRPr="00F2693D">
        <w:rPr>
          <w:sz w:val="26"/>
          <w:szCs w:val="26"/>
        </w:rPr>
        <w:t>’s</w:t>
      </w:r>
      <w:r w:rsidR="007146F6" w:rsidRPr="00F2693D">
        <w:rPr>
          <w:sz w:val="26"/>
          <w:szCs w:val="26"/>
        </w:rPr>
        <w:t xml:space="preserve"> and CTC’s allegation</w:t>
      </w:r>
      <w:r w:rsidR="00563854" w:rsidRPr="00F2693D">
        <w:rPr>
          <w:sz w:val="26"/>
          <w:szCs w:val="26"/>
        </w:rPr>
        <w:t>s regarding the disputed charges</w:t>
      </w:r>
      <w:r w:rsidR="000E41AF" w:rsidRPr="00F2693D">
        <w:rPr>
          <w:sz w:val="26"/>
          <w:szCs w:val="26"/>
        </w:rPr>
        <w:t xml:space="preserve">.  </w:t>
      </w:r>
      <w:r w:rsidR="002F3F9F" w:rsidRPr="00F2693D">
        <w:rPr>
          <w:sz w:val="26"/>
          <w:szCs w:val="26"/>
        </w:rPr>
        <w:t>I</w:t>
      </w:r>
      <w:r w:rsidR="001D3541" w:rsidRPr="00F2693D">
        <w:rPr>
          <w:sz w:val="26"/>
          <w:szCs w:val="26"/>
        </w:rPr>
        <w:t>.D.</w:t>
      </w:r>
      <w:r w:rsidR="00E35B1B" w:rsidRPr="00F2693D">
        <w:rPr>
          <w:sz w:val="26"/>
          <w:szCs w:val="26"/>
        </w:rPr>
        <w:t> </w:t>
      </w:r>
      <w:r w:rsidR="001D3541" w:rsidRPr="00F2693D">
        <w:rPr>
          <w:sz w:val="26"/>
          <w:szCs w:val="26"/>
        </w:rPr>
        <w:t xml:space="preserve">at </w:t>
      </w:r>
      <w:r w:rsidR="000E41AF" w:rsidRPr="00F2693D">
        <w:rPr>
          <w:sz w:val="26"/>
          <w:szCs w:val="26"/>
        </w:rPr>
        <w:t>2</w:t>
      </w:r>
      <w:r w:rsidR="001D3541" w:rsidRPr="00F2693D">
        <w:rPr>
          <w:sz w:val="26"/>
          <w:szCs w:val="26"/>
        </w:rPr>
        <w:t>.</w:t>
      </w:r>
    </w:p>
    <w:p w:rsidR="00BD7562" w:rsidRPr="00F2693D" w:rsidRDefault="00BD7562" w:rsidP="009F0170">
      <w:pPr>
        <w:spacing w:line="360" w:lineRule="auto"/>
        <w:ind w:firstLine="720"/>
        <w:rPr>
          <w:sz w:val="26"/>
          <w:szCs w:val="26"/>
        </w:rPr>
      </w:pPr>
    </w:p>
    <w:p w:rsidR="001D3541" w:rsidRPr="00F2693D" w:rsidRDefault="00BD7562" w:rsidP="009F0170">
      <w:pPr>
        <w:spacing w:line="360" w:lineRule="auto"/>
        <w:ind w:firstLine="720"/>
        <w:rPr>
          <w:sz w:val="26"/>
          <w:szCs w:val="26"/>
        </w:rPr>
      </w:pPr>
      <w:r w:rsidRPr="00F2693D">
        <w:rPr>
          <w:sz w:val="26"/>
          <w:szCs w:val="26"/>
        </w:rPr>
        <w:tab/>
        <w:t xml:space="preserve">On August 25, 2008, Comcast Phone of Pennsylvania, LLC d/b/a Comcast Digital Phone and Comcast Business Communications, LLC d/b/a Comcast Long Distance filed a Petition to </w:t>
      </w:r>
      <w:r w:rsidR="007815E8" w:rsidRPr="00F2693D">
        <w:rPr>
          <w:sz w:val="26"/>
          <w:szCs w:val="26"/>
        </w:rPr>
        <w:t>I</w:t>
      </w:r>
      <w:r w:rsidRPr="00F2693D">
        <w:rPr>
          <w:sz w:val="26"/>
          <w:szCs w:val="26"/>
        </w:rPr>
        <w:t>ntervene but later</w:t>
      </w:r>
      <w:r w:rsidR="00A104D2" w:rsidRPr="00F2693D">
        <w:rPr>
          <w:sz w:val="26"/>
          <w:szCs w:val="26"/>
        </w:rPr>
        <w:t xml:space="preserve"> </w:t>
      </w:r>
      <w:r w:rsidR="00FA749A" w:rsidRPr="00F2693D">
        <w:rPr>
          <w:sz w:val="26"/>
          <w:szCs w:val="26"/>
        </w:rPr>
        <w:t xml:space="preserve">filed </w:t>
      </w:r>
      <w:r w:rsidR="00D851C4" w:rsidRPr="00F2693D">
        <w:rPr>
          <w:sz w:val="26"/>
          <w:szCs w:val="26"/>
        </w:rPr>
        <w:t xml:space="preserve">a Petition </w:t>
      </w:r>
      <w:r w:rsidR="00FA749A" w:rsidRPr="00F2693D">
        <w:rPr>
          <w:sz w:val="26"/>
          <w:szCs w:val="26"/>
        </w:rPr>
        <w:t xml:space="preserve">to </w:t>
      </w:r>
      <w:r w:rsidR="00A104D2" w:rsidRPr="00F2693D">
        <w:rPr>
          <w:sz w:val="26"/>
          <w:szCs w:val="26"/>
        </w:rPr>
        <w:t>withdraw its intervention.</w:t>
      </w:r>
      <w:r w:rsidRPr="00F2693D">
        <w:rPr>
          <w:sz w:val="26"/>
          <w:szCs w:val="26"/>
        </w:rPr>
        <w:t xml:space="preserve"> </w:t>
      </w:r>
      <w:r w:rsidR="00563854" w:rsidRPr="00F2693D">
        <w:rPr>
          <w:sz w:val="26"/>
          <w:szCs w:val="26"/>
        </w:rPr>
        <w:t>The P</w:t>
      </w:r>
      <w:r w:rsidR="00FA749A" w:rsidRPr="00F2693D">
        <w:rPr>
          <w:sz w:val="26"/>
          <w:szCs w:val="26"/>
        </w:rPr>
        <w:t xml:space="preserve">etition </w:t>
      </w:r>
      <w:r w:rsidR="00DE0617" w:rsidRPr="00F2693D">
        <w:rPr>
          <w:sz w:val="26"/>
          <w:szCs w:val="26"/>
        </w:rPr>
        <w:t xml:space="preserve">to Withdraw </w:t>
      </w:r>
      <w:r w:rsidR="00FA749A" w:rsidRPr="00F2693D">
        <w:rPr>
          <w:sz w:val="26"/>
          <w:szCs w:val="26"/>
        </w:rPr>
        <w:t xml:space="preserve">was granted by the ALJ’s Order dated September 16, 2008. </w:t>
      </w:r>
      <w:r w:rsidRPr="00F2693D">
        <w:rPr>
          <w:sz w:val="26"/>
          <w:szCs w:val="26"/>
        </w:rPr>
        <w:t xml:space="preserve"> </w:t>
      </w:r>
      <w:r w:rsidR="002F3F9F" w:rsidRPr="00F2693D">
        <w:rPr>
          <w:sz w:val="26"/>
          <w:szCs w:val="26"/>
        </w:rPr>
        <w:t>I</w:t>
      </w:r>
      <w:r w:rsidR="00563854" w:rsidRPr="00F2693D">
        <w:rPr>
          <w:sz w:val="26"/>
          <w:szCs w:val="26"/>
        </w:rPr>
        <w:t>.</w:t>
      </w:r>
      <w:r w:rsidR="00FA749A" w:rsidRPr="00F2693D">
        <w:rPr>
          <w:sz w:val="26"/>
          <w:szCs w:val="26"/>
        </w:rPr>
        <w:t>D</w:t>
      </w:r>
      <w:r w:rsidR="00563854" w:rsidRPr="00F2693D">
        <w:rPr>
          <w:sz w:val="26"/>
          <w:szCs w:val="26"/>
        </w:rPr>
        <w:t>.</w:t>
      </w:r>
      <w:r w:rsidR="00934EC1" w:rsidRPr="00F2693D">
        <w:rPr>
          <w:sz w:val="26"/>
          <w:szCs w:val="26"/>
        </w:rPr>
        <w:t xml:space="preserve"> at 3.</w:t>
      </w:r>
    </w:p>
    <w:p w:rsidR="00013BE3" w:rsidRPr="00F2693D" w:rsidRDefault="00013BE3" w:rsidP="009F0170">
      <w:pPr>
        <w:spacing w:line="360" w:lineRule="auto"/>
        <w:rPr>
          <w:sz w:val="26"/>
          <w:szCs w:val="26"/>
        </w:rPr>
      </w:pPr>
    </w:p>
    <w:p w:rsidR="005F345C" w:rsidRPr="00F2693D" w:rsidRDefault="001D3541" w:rsidP="009F0170">
      <w:pPr>
        <w:spacing w:line="360" w:lineRule="auto"/>
        <w:rPr>
          <w:sz w:val="26"/>
          <w:szCs w:val="26"/>
        </w:rPr>
      </w:pPr>
      <w:r w:rsidRPr="00F2693D">
        <w:rPr>
          <w:color w:val="000000"/>
          <w:sz w:val="26"/>
          <w:szCs w:val="26"/>
        </w:rPr>
        <w:tab/>
      </w:r>
      <w:r w:rsidRPr="00F2693D">
        <w:rPr>
          <w:color w:val="000000"/>
          <w:sz w:val="26"/>
          <w:szCs w:val="26"/>
        </w:rPr>
        <w:tab/>
      </w:r>
      <w:r w:rsidR="00DE0617" w:rsidRPr="00F2693D">
        <w:rPr>
          <w:color w:val="000000"/>
          <w:sz w:val="26"/>
          <w:szCs w:val="26"/>
        </w:rPr>
        <w:t xml:space="preserve">On September 16, 2008, </w:t>
      </w:r>
      <w:r w:rsidRPr="00F2693D">
        <w:rPr>
          <w:sz w:val="26"/>
          <w:szCs w:val="26"/>
        </w:rPr>
        <w:t xml:space="preserve">ALJ </w:t>
      </w:r>
      <w:r w:rsidR="00013BE3" w:rsidRPr="00F2693D">
        <w:rPr>
          <w:sz w:val="26"/>
          <w:szCs w:val="26"/>
        </w:rPr>
        <w:t>Weismandel co</w:t>
      </w:r>
      <w:r w:rsidRPr="00F2693D">
        <w:rPr>
          <w:sz w:val="26"/>
          <w:szCs w:val="26"/>
        </w:rPr>
        <w:t>nducted</w:t>
      </w:r>
      <w:r w:rsidR="00504491" w:rsidRPr="00F2693D">
        <w:rPr>
          <w:sz w:val="26"/>
          <w:szCs w:val="26"/>
        </w:rPr>
        <w:t xml:space="preserve"> </w:t>
      </w:r>
      <w:r w:rsidR="00DE0617" w:rsidRPr="00F2693D">
        <w:rPr>
          <w:sz w:val="26"/>
          <w:szCs w:val="26"/>
        </w:rPr>
        <w:t xml:space="preserve">an Initial Prehearing Conference.  On February 3, 2009, ALJ Weismandel conducted an </w:t>
      </w:r>
      <w:r w:rsidR="00F84096" w:rsidRPr="00F2693D">
        <w:rPr>
          <w:sz w:val="26"/>
          <w:szCs w:val="26"/>
        </w:rPr>
        <w:t>e</w:t>
      </w:r>
      <w:r w:rsidRPr="00F2693D">
        <w:rPr>
          <w:sz w:val="26"/>
          <w:szCs w:val="26"/>
        </w:rPr>
        <w:t xml:space="preserve">videntiary </w:t>
      </w:r>
      <w:r w:rsidR="00F84096" w:rsidRPr="00F2693D">
        <w:rPr>
          <w:sz w:val="26"/>
          <w:szCs w:val="26"/>
        </w:rPr>
        <w:t>h</w:t>
      </w:r>
      <w:r w:rsidRPr="00F2693D">
        <w:rPr>
          <w:sz w:val="26"/>
          <w:szCs w:val="26"/>
        </w:rPr>
        <w:t>earing</w:t>
      </w:r>
      <w:r w:rsidR="00DE0617" w:rsidRPr="00F2693D">
        <w:rPr>
          <w:sz w:val="26"/>
          <w:szCs w:val="26"/>
        </w:rPr>
        <w:t xml:space="preserve"> in which </w:t>
      </w:r>
      <w:r w:rsidR="00F84096" w:rsidRPr="00F2693D">
        <w:rPr>
          <w:sz w:val="26"/>
          <w:szCs w:val="26"/>
        </w:rPr>
        <w:t>s</w:t>
      </w:r>
      <w:r w:rsidRPr="00F2693D">
        <w:rPr>
          <w:sz w:val="26"/>
          <w:szCs w:val="26"/>
        </w:rPr>
        <w:t>everal Exhibits</w:t>
      </w:r>
      <w:r w:rsidR="00F84096" w:rsidRPr="00F2693D">
        <w:rPr>
          <w:sz w:val="26"/>
          <w:szCs w:val="26"/>
        </w:rPr>
        <w:t xml:space="preserve"> </w:t>
      </w:r>
      <w:r w:rsidR="000C0A30" w:rsidRPr="00F2693D">
        <w:rPr>
          <w:sz w:val="26"/>
          <w:szCs w:val="26"/>
        </w:rPr>
        <w:t>sponsored by</w:t>
      </w:r>
      <w:r w:rsidR="00680FA5" w:rsidRPr="00F2693D">
        <w:rPr>
          <w:sz w:val="26"/>
          <w:szCs w:val="26"/>
        </w:rPr>
        <w:t xml:space="preserve"> One Communications and Verizon</w:t>
      </w:r>
      <w:r w:rsidR="00DE0617" w:rsidRPr="00F2693D">
        <w:rPr>
          <w:sz w:val="26"/>
          <w:szCs w:val="26"/>
        </w:rPr>
        <w:t xml:space="preserve"> were admitted into evidence</w:t>
      </w:r>
      <w:r w:rsidRPr="00F2693D">
        <w:rPr>
          <w:sz w:val="26"/>
          <w:szCs w:val="26"/>
        </w:rPr>
        <w:t>.  The hearing</w:t>
      </w:r>
      <w:r w:rsidR="00A86E7E" w:rsidRPr="00F2693D">
        <w:rPr>
          <w:sz w:val="26"/>
          <w:szCs w:val="26"/>
        </w:rPr>
        <w:t>s</w:t>
      </w:r>
      <w:r w:rsidRPr="00F2693D">
        <w:rPr>
          <w:sz w:val="26"/>
          <w:szCs w:val="26"/>
        </w:rPr>
        <w:t xml:space="preserve"> resulted in</w:t>
      </w:r>
      <w:r w:rsidR="00DB545C" w:rsidRPr="00F2693D">
        <w:rPr>
          <w:sz w:val="26"/>
          <w:szCs w:val="26"/>
        </w:rPr>
        <w:t xml:space="preserve"> the</w:t>
      </w:r>
      <w:r w:rsidRPr="00F2693D">
        <w:rPr>
          <w:sz w:val="26"/>
          <w:szCs w:val="26"/>
        </w:rPr>
        <w:t xml:space="preserve"> transcript of </w:t>
      </w:r>
      <w:r w:rsidR="000C0A30" w:rsidRPr="00F2693D">
        <w:rPr>
          <w:sz w:val="26"/>
          <w:szCs w:val="26"/>
        </w:rPr>
        <w:t>ninety-four</w:t>
      </w:r>
      <w:r w:rsidRPr="00F2693D">
        <w:rPr>
          <w:sz w:val="26"/>
          <w:szCs w:val="26"/>
        </w:rPr>
        <w:t xml:space="preserve"> pages.</w:t>
      </w:r>
      <w:r w:rsidR="00F5680D" w:rsidRPr="00F2693D">
        <w:rPr>
          <w:sz w:val="26"/>
          <w:szCs w:val="26"/>
        </w:rPr>
        <w:t xml:space="preserve">  </w:t>
      </w:r>
      <w:r w:rsidR="00A75041" w:rsidRPr="00F2693D">
        <w:rPr>
          <w:sz w:val="26"/>
          <w:szCs w:val="26"/>
        </w:rPr>
        <w:t xml:space="preserve">On </w:t>
      </w:r>
      <w:r w:rsidR="00A75041" w:rsidRPr="00F2693D">
        <w:rPr>
          <w:spacing w:val="-3"/>
          <w:sz w:val="26"/>
          <w:szCs w:val="26"/>
        </w:rPr>
        <w:t>February</w:t>
      </w:r>
      <w:r w:rsidR="00DE0617" w:rsidRPr="00F2693D">
        <w:rPr>
          <w:spacing w:val="-3"/>
          <w:sz w:val="26"/>
          <w:szCs w:val="26"/>
        </w:rPr>
        <w:t> </w:t>
      </w:r>
      <w:r w:rsidR="00A75041" w:rsidRPr="00F2693D">
        <w:rPr>
          <w:spacing w:val="-3"/>
          <w:sz w:val="26"/>
          <w:szCs w:val="26"/>
        </w:rPr>
        <w:t xml:space="preserve">11, 2009, </w:t>
      </w:r>
      <w:r w:rsidR="00AF1A2B" w:rsidRPr="00F2693D">
        <w:rPr>
          <w:spacing w:val="-3"/>
          <w:sz w:val="26"/>
          <w:szCs w:val="26"/>
        </w:rPr>
        <w:t>Supplemental Exhibits Nos. 1 through 8</w:t>
      </w:r>
      <w:r w:rsidR="000C0A30" w:rsidRPr="00F2693D">
        <w:rPr>
          <w:spacing w:val="-3"/>
          <w:sz w:val="26"/>
          <w:szCs w:val="26"/>
        </w:rPr>
        <w:t xml:space="preserve"> </w:t>
      </w:r>
      <w:r w:rsidR="00AF1A2B" w:rsidRPr="00F2693D">
        <w:rPr>
          <w:spacing w:val="-3"/>
          <w:sz w:val="26"/>
          <w:szCs w:val="26"/>
        </w:rPr>
        <w:t>of One Communications</w:t>
      </w:r>
      <w:r w:rsidR="000C0A30" w:rsidRPr="00F2693D">
        <w:rPr>
          <w:spacing w:val="-3"/>
          <w:sz w:val="26"/>
          <w:szCs w:val="26"/>
        </w:rPr>
        <w:t>,</w:t>
      </w:r>
      <w:r w:rsidR="00AF1A2B" w:rsidRPr="00F2693D">
        <w:rPr>
          <w:spacing w:val="-3"/>
          <w:sz w:val="26"/>
          <w:szCs w:val="26"/>
        </w:rPr>
        <w:t xml:space="preserve"> </w:t>
      </w:r>
      <w:r w:rsidR="00AF1A2B" w:rsidRPr="00F2693D">
        <w:rPr>
          <w:spacing w:val="-3"/>
          <w:sz w:val="26"/>
          <w:szCs w:val="26"/>
        </w:rPr>
        <w:lastRenderedPageBreak/>
        <w:t>consisting of Verizon Discovery Responses were</w:t>
      </w:r>
      <w:r w:rsidR="005F345C" w:rsidRPr="00F2693D">
        <w:rPr>
          <w:sz w:val="26"/>
          <w:szCs w:val="26"/>
        </w:rPr>
        <w:t xml:space="preserve"> a</w:t>
      </w:r>
      <w:r w:rsidR="007F711D" w:rsidRPr="00F2693D">
        <w:rPr>
          <w:spacing w:val="-3"/>
          <w:sz w:val="26"/>
          <w:szCs w:val="26"/>
        </w:rPr>
        <w:t>dmit</w:t>
      </w:r>
      <w:r w:rsidR="00A75041" w:rsidRPr="00F2693D">
        <w:rPr>
          <w:spacing w:val="-3"/>
          <w:sz w:val="26"/>
          <w:szCs w:val="26"/>
        </w:rPr>
        <w:t>t</w:t>
      </w:r>
      <w:r w:rsidR="007F711D" w:rsidRPr="00F2693D">
        <w:rPr>
          <w:spacing w:val="-3"/>
          <w:sz w:val="26"/>
          <w:szCs w:val="26"/>
        </w:rPr>
        <w:t xml:space="preserve">ed </w:t>
      </w:r>
      <w:r w:rsidR="00A75041" w:rsidRPr="00F2693D">
        <w:rPr>
          <w:spacing w:val="-3"/>
          <w:sz w:val="26"/>
          <w:szCs w:val="26"/>
        </w:rPr>
        <w:t xml:space="preserve">into evidence. </w:t>
      </w:r>
      <w:r w:rsidR="007F711D" w:rsidRPr="00F2693D">
        <w:rPr>
          <w:spacing w:val="-3"/>
          <w:sz w:val="26"/>
          <w:szCs w:val="26"/>
        </w:rPr>
        <w:t xml:space="preserve"> </w:t>
      </w:r>
      <w:r w:rsidRPr="00F2693D">
        <w:rPr>
          <w:sz w:val="26"/>
          <w:szCs w:val="26"/>
        </w:rPr>
        <w:t xml:space="preserve">Briefs were filed by </w:t>
      </w:r>
      <w:r w:rsidR="00DE0617" w:rsidRPr="00F2693D">
        <w:rPr>
          <w:sz w:val="26"/>
          <w:szCs w:val="26"/>
        </w:rPr>
        <w:t xml:space="preserve">the Parties </w:t>
      </w:r>
      <w:r w:rsidR="00071640">
        <w:rPr>
          <w:sz w:val="26"/>
          <w:szCs w:val="26"/>
        </w:rPr>
        <w:t>o</w:t>
      </w:r>
      <w:r w:rsidRPr="00F2693D">
        <w:rPr>
          <w:sz w:val="26"/>
          <w:szCs w:val="26"/>
        </w:rPr>
        <w:t xml:space="preserve">n </w:t>
      </w:r>
      <w:r w:rsidR="00CD146F" w:rsidRPr="00F2693D">
        <w:rPr>
          <w:sz w:val="26"/>
          <w:szCs w:val="26"/>
        </w:rPr>
        <w:t>March 5, 2009,</w:t>
      </w:r>
      <w:r w:rsidR="00DE0617" w:rsidRPr="00F2693D">
        <w:rPr>
          <w:sz w:val="26"/>
          <w:szCs w:val="26"/>
        </w:rPr>
        <w:t xml:space="preserve"> and Reply Briefs were filed by the Parties on </w:t>
      </w:r>
      <w:r w:rsidR="00CD146F" w:rsidRPr="00F2693D">
        <w:rPr>
          <w:sz w:val="26"/>
          <w:szCs w:val="26"/>
        </w:rPr>
        <w:t>April 2, 2009</w:t>
      </w:r>
      <w:r w:rsidR="00DE0617" w:rsidRPr="00F2693D">
        <w:rPr>
          <w:sz w:val="26"/>
          <w:szCs w:val="26"/>
        </w:rPr>
        <w:t>.</w:t>
      </w:r>
      <w:r w:rsidR="00A75041" w:rsidRPr="00F2693D">
        <w:rPr>
          <w:sz w:val="26"/>
          <w:szCs w:val="26"/>
        </w:rPr>
        <w:t xml:space="preserve"> </w:t>
      </w:r>
      <w:r w:rsidR="007E2486" w:rsidRPr="00F2693D">
        <w:rPr>
          <w:sz w:val="26"/>
          <w:szCs w:val="26"/>
        </w:rPr>
        <w:t xml:space="preserve"> T</w:t>
      </w:r>
      <w:r w:rsidR="00A75041" w:rsidRPr="00F2693D">
        <w:rPr>
          <w:sz w:val="26"/>
          <w:szCs w:val="26"/>
        </w:rPr>
        <w:t xml:space="preserve">he </w:t>
      </w:r>
      <w:r w:rsidR="00CD146F" w:rsidRPr="00F2693D">
        <w:rPr>
          <w:sz w:val="26"/>
          <w:szCs w:val="26"/>
        </w:rPr>
        <w:t xml:space="preserve">record </w:t>
      </w:r>
      <w:r w:rsidR="00A907A6" w:rsidRPr="00F2693D">
        <w:rPr>
          <w:sz w:val="26"/>
          <w:szCs w:val="26"/>
        </w:rPr>
        <w:t xml:space="preserve">was </w:t>
      </w:r>
      <w:r w:rsidR="00CD146F" w:rsidRPr="00F2693D">
        <w:rPr>
          <w:sz w:val="26"/>
          <w:szCs w:val="26"/>
        </w:rPr>
        <w:t>closed on April 2, 2009.</w:t>
      </w:r>
    </w:p>
    <w:p w:rsidR="005F345C" w:rsidRPr="00F2693D" w:rsidRDefault="005F345C" w:rsidP="009F0170">
      <w:pPr>
        <w:spacing w:line="360" w:lineRule="auto"/>
        <w:rPr>
          <w:sz w:val="26"/>
          <w:szCs w:val="26"/>
        </w:rPr>
      </w:pPr>
    </w:p>
    <w:p w:rsidR="001C2EF1" w:rsidRPr="00F2693D" w:rsidRDefault="001D3541" w:rsidP="009F0170">
      <w:pPr>
        <w:spacing w:line="360" w:lineRule="auto"/>
        <w:rPr>
          <w:sz w:val="26"/>
          <w:szCs w:val="26"/>
        </w:rPr>
      </w:pPr>
      <w:r w:rsidRPr="00F2693D">
        <w:rPr>
          <w:sz w:val="26"/>
          <w:szCs w:val="26"/>
        </w:rPr>
        <w:tab/>
      </w:r>
      <w:r w:rsidRPr="00F2693D">
        <w:rPr>
          <w:sz w:val="26"/>
          <w:szCs w:val="26"/>
        </w:rPr>
        <w:tab/>
        <w:t xml:space="preserve">As noted, </w:t>
      </w:r>
      <w:r w:rsidR="00EB6C1C" w:rsidRPr="00F2693D">
        <w:rPr>
          <w:sz w:val="26"/>
          <w:szCs w:val="26"/>
        </w:rPr>
        <w:t xml:space="preserve">on June 2, 2009, the Commission issued ALJ Weismandel’s Initial Decision.  </w:t>
      </w:r>
      <w:r w:rsidR="000451E6" w:rsidRPr="00F2693D">
        <w:rPr>
          <w:sz w:val="26"/>
          <w:szCs w:val="26"/>
        </w:rPr>
        <w:t>Verizon</w:t>
      </w:r>
      <w:r w:rsidRPr="00F2693D">
        <w:rPr>
          <w:sz w:val="26"/>
          <w:szCs w:val="26"/>
        </w:rPr>
        <w:t xml:space="preserve"> filed Exceptions</w:t>
      </w:r>
      <w:r w:rsidR="0023616F" w:rsidRPr="00F2693D">
        <w:rPr>
          <w:sz w:val="26"/>
          <w:szCs w:val="26"/>
        </w:rPr>
        <w:t xml:space="preserve"> to the Initial Decision </w:t>
      </w:r>
      <w:r w:rsidR="005F345C" w:rsidRPr="00F2693D">
        <w:rPr>
          <w:sz w:val="26"/>
          <w:szCs w:val="26"/>
        </w:rPr>
        <w:t>on June</w:t>
      </w:r>
      <w:r w:rsidR="0023616F" w:rsidRPr="00F2693D">
        <w:rPr>
          <w:sz w:val="26"/>
          <w:szCs w:val="26"/>
        </w:rPr>
        <w:t> </w:t>
      </w:r>
      <w:r w:rsidR="005F345C" w:rsidRPr="00F2693D">
        <w:rPr>
          <w:sz w:val="26"/>
          <w:szCs w:val="26"/>
        </w:rPr>
        <w:t xml:space="preserve">22, 2009, </w:t>
      </w:r>
      <w:r w:rsidRPr="00F2693D">
        <w:rPr>
          <w:sz w:val="26"/>
          <w:szCs w:val="26"/>
        </w:rPr>
        <w:t xml:space="preserve">and </w:t>
      </w:r>
      <w:r w:rsidR="000451E6" w:rsidRPr="00F2693D">
        <w:rPr>
          <w:sz w:val="26"/>
          <w:szCs w:val="26"/>
        </w:rPr>
        <w:t>One Communications</w:t>
      </w:r>
      <w:r w:rsidRPr="00F2693D">
        <w:rPr>
          <w:sz w:val="26"/>
          <w:szCs w:val="26"/>
        </w:rPr>
        <w:t xml:space="preserve"> fil</w:t>
      </w:r>
      <w:r w:rsidR="0023616F" w:rsidRPr="00F2693D">
        <w:rPr>
          <w:sz w:val="26"/>
          <w:szCs w:val="26"/>
        </w:rPr>
        <w:t>e</w:t>
      </w:r>
      <w:r w:rsidRPr="00F2693D">
        <w:rPr>
          <w:sz w:val="26"/>
          <w:szCs w:val="26"/>
        </w:rPr>
        <w:t xml:space="preserve">d Reply Exceptions on </w:t>
      </w:r>
      <w:r w:rsidR="000451E6" w:rsidRPr="00F2693D">
        <w:rPr>
          <w:sz w:val="26"/>
          <w:szCs w:val="26"/>
        </w:rPr>
        <w:t xml:space="preserve">July </w:t>
      </w:r>
      <w:r w:rsidR="00C044BF" w:rsidRPr="00F2693D">
        <w:rPr>
          <w:sz w:val="26"/>
          <w:szCs w:val="26"/>
        </w:rPr>
        <w:t>2</w:t>
      </w:r>
      <w:r w:rsidRPr="00F2693D">
        <w:rPr>
          <w:sz w:val="26"/>
          <w:szCs w:val="26"/>
        </w:rPr>
        <w:t>, 200</w:t>
      </w:r>
      <w:r w:rsidR="000451E6" w:rsidRPr="00F2693D">
        <w:rPr>
          <w:sz w:val="26"/>
          <w:szCs w:val="26"/>
        </w:rPr>
        <w:t>9</w:t>
      </w:r>
      <w:r w:rsidRPr="00F2693D">
        <w:rPr>
          <w:sz w:val="26"/>
          <w:szCs w:val="26"/>
        </w:rPr>
        <w:t>.</w:t>
      </w:r>
    </w:p>
    <w:p w:rsidR="0023616F" w:rsidRPr="00F2693D" w:rsidRDefault="0023616F" w:rsidP="009F0170">
      <w:pPr>
        <w:spacing w:line="360" w:lineRule="auto"/>
        <w:rPr>
          <w:sz w:val="26"/>
          <w:szCs w:val="26"/>
        </w:rPr>
      </w:pPr>
    </w:p>
    <w:p w:rsidR="001D3541" w:rsidRPr="00F2693D" w:rsidRDefault="001D3541" w:rsidP="009F0170">
      <w:pPr>
        <w:spacing w:line="360" w:lineRule="auto"/>
        <w:jc w:val="center"/>
        <w:rPr>
          <w:b/>
          <w:bCs/>
          <w:sz w:val="26"/>
          <w:szCs w:val="26"/>
          <w:u w:val="single"/>
        </w:rPr>
      </w:pPr>
      <w:r w:rsidRPr="00F2693D">
        <w:rPr>
          <w:b/>
          <w:bCs/>
          <w:sz w:val="26"/>
          <w:szCs w:val="26"/>
          <w:u w:val="single"/>
        </w:rPr>
        <w:t>Discussion</w:t>
      </w:r>
    </w:p>
    <w:p w:rsidR="001D3541" w:rsidRPr="00F2693D" w:rsidRDefault="001D3541" w:rsidP="009F0170">
      <w:pPr>
        <w:spacing w:line="360" w:lineRule="auto"/>
        <w:rPr>
          <w:sz w:val="26"/>
          <w:szCs w:val="26"/>
        </w:rPr>
      </w:pPr>
    </w:p>
    <w:p w:rsidR="001C28D4" w:rsidRPr="00F2693D" w:rsidRDefault="001D3541" w:rsidP="009F0170">
      <w:pPr>
        <w:pStyle w:val="BodyText"/>
        <w:widowControl/>
        <w:ind w:firstLine="720"/>
      </w:pPr>
      <w:r w:rsidRPr="00F2693D">
        <w:rPr>
          <w:szCs w:val="26"/>
        </w:rPr>
        <w:tab/>
      </w:r>
      <w:r w:rsidR="001C28D4" w:rsidRPr="00F2693D">
        <w:t>The ALJ made forty Findings of Fact and twenty-six Conclusions of Law.  The Findings of Fact and Conclusions of Law are incorporated, herein, by reference and are adopted without comment unless they are either expressly or by necessary implication rejected or modified by this Opinion and Order.</w:t>
      </w:r>
    </w:p>
    <w:p w:rsidR="001C28D4" w:rsidRPr="00F2693D" w:rsidRDefault="001C28D4" w:rsidP="009F0170">
      <w:pPr>
        <w:spacing w:line="360" w:lineRule="auto"/>
        <w:rPr>
          <w:sz w:val="26"/>
        </w:rPr>
      </w:pPr>
    </w:p>
    <w:p w:rsidR="00C44E9F" w:rsidRDefault="00852439" w:rsidP="009F0170">
      <w:pPr>
        <w:spacing w:line="360" w:lineRule="auto"/>
        <w:ind w:firstLine="720"/>
        <w:rPr>
          <w:sz w:val="26"/>
          <w:szCs w:val="26"/>
        </w:rPr>
      </w:pPr>
      <w:r w:rsidRPr="00F2693D">
        <w:rPr>
          <w:sz w:val="26"/>
          <w:szCs w:val="26"/>
        </w:rPr>
        <w:tab/>
        <w:t>In his Initial Decision, the ALJ sustained</w:t>
      </w:r>
      <w:r w:rsidR="000E4F58" w:rsidRPr="00F2693D">
        <w:rPr>
          <w:sz w:val="26"/>
          <w:szCs w:val="26"/>
        </w:rPr>
        <w:t xml:space="preserve"> One Communications’ Complaint </w:t>
      </w:r>
      <w:r w:rsidRPr="00F2693D">
        <w:rPr>
          <w:sz w:val="26"/>
          <w:szCs w:val="26"/>
        </w:rPr>
        <w:t>and ordered Verizon to discontinue the imposition of A</w:t>
      </w:r>
      <w:r w:rsidR="008B1A91">
        <w:rPr>
          <w:sz w:val="26"/>
          <w:szCs w:val="26"/>
        </w:rPr>
        <w:t>TC</w:t>
      </w:r>
      <w:r w:rsidRPr="00F2693D">
        <w:rPr>
          <w:sz w:val="26"/>
          <w:szCs w:val="26"/>
        </w:rPr>
        <w:t xml:space="preserve"> Trunk Port charges on One Communications upon the entry of a final order by the Commission in this proceeding.  The ALJ also directed Verizon, within sixty days of the entry of a final order, to: (1) reimburse One Communications for any and all, previously paid Access Toll Connecting Trunk Port charges; and (2) issue a credit to One Communications’ accounts for all of the assessed but unpaid A</w:t>
      </w:r>
      <w:r w:rsidR="008B1A91">
        <w:rPr>
          <w:sz w:val="26"/>
          <w:szCs w:val="26"/>
        </w:rPr>
        <w:t>TC</w:t>
      </w:r>
      <w:r w:rsidRPr="00F2693D">
        <w:rPr>
          <w:sz w:val="26"/>
          <w:szCs w:val="26"/>
        </w:rPr>
        <w:t xml:space="preserve"> Trunk Port Charges.  Finally, the ALJ struck from the record, as being improperly filed, the following: (1) an April 9, 2009 decision by the Massachusetts Department of Telecommunications and </w:t>
      </w:r>
    </w:p>
    <w:p w:rsidR="00C44E9F" w:rsidRDefault="00C44E9F">
      <w:pPr>
        <w:spacing w:line="360" w:lineRule="auto"/>
        <w:rPr>
          <w:sz w:val="26"/>
          <w:szCs w:val="26"/>
        </w:rPr>
      </w:pPr>
      <w:r>
        <w:rPr>
          <w:sz w:val="26"/>
          <w:szCs w:val="26"/>
        </w:rPr>
        <w:br w:type="page"/>
      </w:r>
    </w:p>
    <w:p w:rsidR="00852439" w:rsidRPr="00F2693D" w:rsidRDefault="00852439" w:rsidP="00C44E9F">
      <w:pPr>
        <w:spacing w:line="360" w:lineRule="auto"/>
        <w:rPr>
          <w:sz w:val="26"/>
          <w:szCs w:val="26"/>
        </w:rPr>
      </w:pPr>
      <w:r w:rsidRPr="00F2693D">
        <w:rPr>
          <w:sz w:val="26"/>
          <w:szCs w:val="26"/>
        </w:rPr>
        <w:lastRenderedPageBreak/>
        <w:t>Cable (MDTC);</w:t>
      </w:r>
      <w:r w:rsidRPr="00F2693D">
        <w:rPr>
          <w:rStyle w:val="FootnoteReference"/>
          <w:sz w:val="26"/>
          <w:szCs w:val="26"/>
        </w:rPr>
        <w:footnoteReference w:id="5"/>
      </w:r>
      <w:r w:rsidRPr="00F2693D">
        <w:rPr>
          <w:sz w:val="26"/>
          <w:szCs w:val="26"/>
        </w:rPr>
        <w:t xml:space="preserve"> (2) a letter dated April 27, 2009, constituting the response of Verizon to the Massachusetts Decision; and (3) a letter dated May 6, 2009, constituting the response of One Communications to Verizon’s April 27, 2009 letter.  I.D. at 27-28.</w:t>
      </w:r>
    </w:p>
    <w:p w:rsidR="00EB6C1C" w:rsidRPr="00F2693D" w:rsidRDefault="00EB6C1C" w:rsidP="009F0170">
      <w:pPr>
        <w:spacing w:line="360" w:lineRule="auto"/>
        <w:rPr>
          <w:sz w:val="26"/>
        </w:rPr>
      </w:pPr>
    </w:p>
    <w:p w:rsidR="00E73CA2" w:rsidRDefault="00A32D0D" w:rsidP="009F0170">
      <w:pPr>
        <w:spacing w:line="360" w:lineRule="auto"/>
        <w:ind w:firstLine="720"/>
        <w:rPr>
          <w:sz w:val="26"/>
        </w:rPr>
      </w:pPr>
      <w:bookmarkStart w:id="0" w:name="_BA_Cite_50"/>
      <w:r w:rsidRPr="00F2693D">
        <w:rPr>
          <w:sz w:val="26"/>
        </w:rPr>
        <w:tab/>
      </w:r>
      <w:r w:rsidR="00031F4A" w:rsidRPr="00F2693D">
        <w:rPr>
          <w:sz w:val="26"/>
        </w:rPr>
        <w:t>In support of his recommendation, t</w:t>
      </w:r>
      <w:r w:rsidR="002F3F9F" w:rsidRPr="00F2693D">
        <w:rPr>
          <w:sz w:val="26"/>
        </w:rPr>
        <w:t xml:space="preserve">he ALJ </w:t>
      </w:r>
      <w:r w:rsidR="009A4B5D" w:rsidRPr="00F2693D">
        <w:rPr>
          <w:sz w:val="26"/>
        </w:rPr>
        <w:t xml:space="preserve">provided a </w:t>
      </w:r>
      <w:bookmarkStart w:id="1" w:name="OLE_LINK1"/>
      <w:bookmarkStart w:id="2" w:name="OLE_LINK2"/>
      <w:r w:rsidR="00033E83" w:rsidRPr="00F2693D">
        <w:rPr>
          <w:sz w:val="26"/>
        </w:rPr>
        <w:t>detail</w:t>
      </w:r>
      <w:r w:rsidR="00B575DD" w:rsidRPr="00F2693D">
        <w:rPr>
          <w:sz w:val="26"/>
        </w:rPr>
        <w:t>ed</w:t>
      </w:r>
      <w:r w:rsidR="00033E83" w:rsidRPr="00F2693D">
        <w:rPr>
          <w:sz w:val="26"/>
        </w:rPr>
        <w:t xml:space="preserve"> </w:t>
      </w:r>
      <w:r w:rsidR="00B575DD" w:rsidRPr="00F2693D">
        <w:rPr>
          <w:sz w:val="26"/>
        </w:rPr>
        <w:t xml:space="preserve">discussion of </w:t>
      </w:r>
      <w:r w:rsidR="00C5630E" w:rsidRPr="00F2693D">
        <w:rPr>
          <w:sz w:val="26"/>
        </w:rPr>
        <w:t xml:space="preserve">the </w:t>
      </w:r>
      <w:r w:rsidR="00B84AB1" w:rsidRPr="00F2693D">
        <w:rPr>
          <w:sz w:val="26"/>
        </w:rPr>
        <w:t xml:space="preserve">federal rules and regulations </w:t>
      </w:r>
      <w:r w:rsidR="00E73CA2" w:rsidRPr="00F2693D">
        <w:rPr>
          <w:sz w:val="26"/>
        </w:rPr>
        <w:t xml:space="preserve">under the federal Telecommunications Act, the FCC’s 1997 </w:t>
      </w:r>
      <w:r w:rsidR="00E73CA2" w:rsidRPr="00F2693D">
        <w:rPr>
          <w:i/>
          <w:sz w:val="26"/>
        </w:rPr>
        <w:t xml:space="preserve">Access </w:t>
      </w:r>
      <w:r w:rsidR="009A4B5D" w:rsidRPr="00F2693D">
        <w:rPr>
          <w:i/>
          <w:sz w:val="26"/>
        </w:rPr>
        <w:t xml:space="preserve">Charge </w:t>
      </w:r>
      <w:r w:rsidR="00E73CA2" w:rsidRPr="00F2693D">
        <w:rPr>
          <w:i/>
          <w:sz w:val="26"/>
        </w:rPr>
        <w:t>Reform Orde</w:t>
      </w:r>
      <w:r w:rsidR="00394A65" w:rsidRPr="00F2693D">
        <w:rPr>
          <w:i/>
          <w:sz w:val="26"/>
        </w:rPr>
        <w:t>r</w:t>
      </w:r>
      <w:r w:rsidR="009A4B5D" w:rsidRPr="00F2693D">
        <w:rPr>
          <w:rStyle w:val="FootnoteReference"/>
          <w:i/>
          <w:sz w:val="26"/>
        </w:rPr>
        <w:footnoteReference w:id="6"/>
      </w:r>
      <w:r w:rsidR="00E73CA2" w:rsidRPr="00F2693D">
        <w:rPr>
          <w:sz w:val="26"/>
        </w:rPr>
        <w:t xml:space="preserve"> </w:t>
      </w:r>
      <w:r w:rsidR="00B575DD" w:rsidRPr="00F2693D">
        <w:rPr>
          <w:sz w:val="26"/>
        </w:rPr>
        <w:t xml:space="preserve">in </w:t>
      </w:r>
      <w:r w:rsidR="00E73CA2" w:rsidRPr="00F2693D">
        <w:rPr>
          <w:sz w:val="26"/>
        </w:rPr>
        <w:t xml:space="preserve">which </w:t>
      </w:r>
      <w:r w:rsidR="00B575DD" w:rsidRPr="00F2693D">
        <w:rPr>
          <w:sz w:val="26"/>
        </w:rPr>
        <w:t xml:space="preserve">the FCC </w:t>
      </w:r>
      <w:r w:rsidR="00E73CA2" w:rsidRPr="00F2693D">
        <w:rPr>
          <w:sz w:val="26"/>
        </w:rPr>
        <w:t>directed LEC</w:t>
      </w:r>
      <w:r w:rsidR="00B575DD" w:rsidRPr="00F2693D">
        <w:rPr>
          <w:sz w:val="26"/>
        </w:rPr>
        <w:t>s</w:t>
      </w:r>
      <w:r w:rsidR="00E73CA2" w:rsidRPr="00F2693D">
        <w:rPr>
          <w:sz w:val="26"/>
        </w:rPr>
        <w:t xml:space="preserve"> </w:t>
      </w:r>
      <w:r w:rsidR="00B575DD" w:rsidRPr="00F2693D">
        <w:rPr>
          <w:sz w:val="26"/>
        </w:rPr>
        <w:t>to structure</w:t>
      </w:r>
      <w:r w:rsidR="00502493" w:rsidRPr="00F2693D">
        <w:rPr>
          <w:sz w:val="26"/>
        </w:rPr>
        <w:t xml:space="preserve"> their </w:t>
      </w:r>
      <w:r w:rsidR="00E73CA2" w:rsidRPr="00F2693D">
        <w:rPr>
          <w:sz w:val="26"/>
        </w:rPr>
        <w:t>switched access service rate</w:t>
      </w:r>
      <w:r w:rsidR="00B575DD" w:rsidRPr="00F2693D">
        <w:rPr>
          <w:sz w:val="26"/>
        </w:rPr>
        <w:t xml:space="preserve">s </w:t>
      </w:r>
      <w:r w:rsidR="00502493" w:rsidRPr="00F2693D">
        <w:rPr>
          <w:sz w:val="26"/>
        </w:rPr>
        <w:t xml:space="preserve">consistent </w:t>
      </w:r>
      <w:r w:rsidR="00E73CA2" w:rsidRPr="00F2693D">
        <w:rPr>
          <w:sz w:val="26"/>
        </w:rPr>
        <w:t>wit</w:t>
      </w:r>
      <w:r w:rsidR="00B575DD" w:rsidRPr="00F2693D">
        <w:rPr>
          <w:sz w:val="26"/>
        </w:rPr>
        <w:t>h the cost causation principles</w:t>
      </w:r>
      <w:r w:rsidR="00E73CA2" w:rsidRPr="00F2693D">
        <w:rPr>
          <w:sz w:val="26"/>
        </w:rPr>
        <w:t xml:space="preserve">, and the terms of Verizon’s own </w:t>
      </w:r>
      <w:r w:rsidR="00912098" w:rsidRPr="00F2693D">
        <w:rPr>
          <w:sz w:val="26"/>
        </w:rPr>
        <w:t xml:space="preserve">access </w:t>
      </w:r>
      <w:r w:rsidR="00E73CA2" w:rsidRPr="00F2693D">
        <w:rPr>
          <w:sz w:val="26"/>
        </w:rPr>
        <w:t>tariff</w:t>
      </w:r>
      <w:r w:rsidR="00912098" w:rsidRPr="00F2693D">
        <w:rPr>
          <w:sz w:val="26"/>
        </w:rPr>
        <w:t xml:space="preserve">s. </w:t>
      </w:r>
      <w:r w:rsidR="00B657B4" w:rsidRPr="00F2693D">
        <w:rPr>
          <w:sz w:val="26"/>
        </w:rPr>
        <w:t xml:space="preserve"> I.D. at 14-</w:t>
      </w:r>
      <w:r w:rsidR="00F9527A" w:rsidRPr="00F2693D">
        <w:rPr>
          <w:sz w:val="26"/>
        </w:rPr>
        <w:t>22.</w:t>
      </w:r>
    </w:p>
    <w:p w:rsidR="007E3119" w:rsidRPr="00F2693D" w:rsidRDefault="007E3119" w:rsidP="009F0170">
      <w:pPr>
        <w:spacing w:line="360" w:lineRule="auto"/>
        <w:ind w:firstLine="720"/>
        <w:rPr>
          <w:sz w:val="26"/>
        </w:rPr>
      </w:pPr>
    </w:p>
    <w:p w:rsidR="00C230DA" w:rsidRDefault="00D607F8" w:rsidP="009F0170">
      <w:pPr>
        <w:spacing w:line="360" w:lineRule="auto"/>
        <w:ind w:firstLine="720"/>
        <w:rPr>
          <w:sz w:val="26"/>
        </w:rPr>
      </w:pPr>
      <w:r>
        <w:rPr>
          <w:sz w:val="26"/>
        </w:rPr>
        <w:tab/>
      </w:r>
      <w:r w:rsidR="007E3119" w:rsidRPr="00F2693D">
        <w:rPr>
          <w:sz w:val="26"/>
        </w:rPr>
        <w:t>The primary issue in this proceeding involves Verizon’s a</w:t>
      </w:r>
      <w:r w:rsidR="007E3119" w:rsidRPr="00F2693D">
        <w:rPr>
          <w:sz w:val="26"/>
          <w:szCs w:val="26"/>
        </w:rPr>
        <w:t xml:space="preserve">pplication of the </w:t>
      </w:r>
      <w:r w:rsidR="00400993">
        <w:rPr>
          <w:sz w:val="26"/>
          <w:szCs w:val="26"/>
        </w:rPr>
        <w:t xml:space="preserve">ATC </w:t>
      </w:r>
      <w:r w:rsidR="00C230DA">
        <w:rPr>
          <w:sz w:val="26"/>
          <w:szCs w:val="26"/>
        </w:rPr>
        <w:t xml:space="preserve">Tandem </w:t>
      </w:r>
      <w:r w:rsidR="00400993">
        <w:rPr>
          <w:sz w:val="26"/>
          <w:szCs w:val="26"/>
        </w:rPr>
        <w:t xml:space="preserve">Trunk Port </w:t>
      </w:r>
      <w:r w:rsidR="007E3119" w:rsidRPr="00F2693D">
        <w:rPr>
          <w:sz w:val="26"/>
        </w:rPr>
        <w:t xml:space="preserve">charge, a </w:t>
      </w:r>
      <w:r w:rsidR="00C230DA">
        <w:rPr>
          <w:sz w:val="26"/>
        </w:rPr>
        <w:t xml:space="preserve">$12.00 monthly </w:t>
      </w:r>
      <w:r w:rsidR="007E3119" w:rsidRPr="00F2693D">
        <w:rPr>
          <w:sz w:val="26"/>
          <w:szCs w:val="26"/>
        </w:rPr>
        <w:t xml:space="preserve">switched access charge associated with ATC Trunks </w:t>
      </w:r>
      <w:r w:rsidR="007E3119" w:rsidRPr="00F2693D">
        <w:rPr>
          <w:sz w:val="26"/>
        </w:rPr>
        <w:t>on One Communications network that subtend Verizon’s tandems.</w:t>
      </w:r>
      <w:r w:rsidR="007E3119" w:rsidRPr="00F2693D">
        <w:rPr>
          <w:rStyle w:val="FootnoteReference"/>
          <w:sz w:val="26"/>
        </w:rPr>
        <w:footnoteReference w:id="7"/>
      </w:r>
      <w:r w:rsidR="007E3119" w:rsidRPr="00F2693D">
        <w:rPr>
          <w:sz w:val="26"/>
        </w:rPr>
        <w:t xml:space="preserve">  The Parties have entered into Interconnection Agreements that govern various aspects of the relationship between them, including requirements of the federal Telecommunications Act for interconnection of networks and use of Verizon facilities.</w:t>
      </w:r>
      <w:r>
        <w:rPr>
          <w:sz w:val="26"/>
        </w:rPr>
        <w:t xml:space="preserve">  </w:t>
      </w:r>
    </w:p>
    <w:p w:rsidR="00C230DA" w:rsidRDefault="00C230DA" w:rsidP="009F0170">
      <w:pPr>
        <w:spacing w:line="360" w:lineRule="auto"/>
        <w:ind w:firstLine="720"/>
        <w:rPr>
          <w:sz w:val="26"/>
        </w:rPr>
      </w:pPr>
    </w:p>
    <w:p w:rsidR="00912098" w:rsidRPr="00F2693D" w:rsidRDefault="00C230DA" w:rsidP="009F0170">
      <w:pPr>
        <w:spacing w:line="360" w:lineRule="auto"/>
        <w:ind w:firstLine="720"/>
        <w:rPr>
          <w:sz w:val="26"/>
        </w:rPr>
      </w:pPr>
      <w:r>
        <w:rPr>
          <w:sz w:val="26"/>
        </w:rPr>
        <w:tab/>
      </w:r>
      <w:r w:rsidR="000E4F58" w:rsidRPr="00F2693D">
        <w:rPr>
          <w:sz w:val="26"/>
        </w:rPr>
        <w:t xml:space="preserve">The ALJ noted that the </w:t>
      </w:r>
      <w:r w:rsidR="00D607F8">
        <w:rPr>
          <w:sz w:val="26"/>
        </w:rPr>
        <w:t xml:space="preserve">Parties disagree as to </w:t>
      </w:r>
      <w:r w:rsidR="000E4F58" w:rsidRPr="00F2693D">
        <w:rPr>
          <w:sz w:val="26"/>
        </w:rPr>
        <w:t>whether Verizon is entitled to bill One Communications</w:t>
      </w:r>
      <w:r w:rsidR="003F1ACE" w:rsidRPr="00F2693D">
        <w:rPr>
          <w:sz w:val="26"/>
        </w:rPr>
        <w:t xml:space="preserve"> a</w:t>
      </w:r>
      <w:r>
        <w:rPr>
          <w:sz w:val="26"/>
        </w:rPr>
        <w:t>n ATC Tandem Trunk</w:t>
      </w:r>
      <w:r w:rsidR="003F1ACE" w:rsidRPr="00F2693D">
        <w:rPr>
          <w:sz w:val="26"/>
        </w:rPr>
        <w:t xml:space="preserve"> Port charge for connecting </w:t>
      </w:r>
      <w:r w:rsidR="00BE7B5F">
        <w:rPr>
          <w:sz w:val="26"/>
        </w:rPr>
        <w:t xml:space="preserve">One Communications’ </w:t>
      </w:r>
      <w:r w:rsidR="003F1ACE" w:rsidRPr="00F2693D">
        <w:rPr>
          <w:sz w:val="26"/>
        </w:rPr>
        <w:t xml:space="preserve">ATC trunks to </w:t>
      </w:r>
      <w:r w:rsidR="00CA2A8E">
        <w:rPr>
          <w:sz w:val="26"/>
        </w:rPr>
        <w:t xml:space="preserve">the end office side of </w:t>
      </w:r>
      <w:r w:rsidR="003F1ACE" w:rsidRPr="00F2693D">
        <w:rPr>
          <w:sz w:val="26"/>
        </w:rPr>
        <w:t xml:space="preserve">Verizon’s tandems.  </w:t>
      </w:r>
      <w:r w:rsidR="00912098" w:rsidRPr="00F2693D">
        <w:rPr>
          <w:sz w:val="26"/>
        </w:rPr>
        <w:t xml:space="preserve">The ALJ concluded that the </w:t>
      </w:r>
      <w:r w:rsidR="00CA2A8E">
        <w:rPr>
          <w:sz w:val="26"/>
        </w:rPr>
        <w:t xml:space="preserve">ATC </w:t>
      </w:r>
      <w:r w:rsidR="00912098" w:rsidRPr="00F2693D">
        <w:rPr>
          <w:sz w:val="26"/>
        </w:rPr>
        <w:t xml:space="preserve">Tandem Trunk Port charge that Verizon has billed to One </w:t>
      </w:r>
      <w:r w:rsidR="00912098" w:rsidRPr="00F2693D">
        <w:rPr>
          <w:sz w:val="26"/>
        </w:rPr>
        <w:lastRenderedPageBreak/>
        <w:t>Communications is an element of Verizon’s switched access tariff</w:t>
      </w:r>
      <w:r w:rsidR="00BE5281" w:rsidRPr="00F2693D">
        <w:rPr>
          <w:sz w:val="26"/>
        </w:rPr>
        <w:t>.  The ALJ contend</w:t>
      </w:r>
      <w:r w:rsidR="000E4F58" w:rsidRPr="00F2693D">
        <w:rPr>
          <w:sz w:val="26"/>
        </w:rPr>
        <w:t>ed</w:t>
      </w:r>
      <w:r w:rsidR="00BE5281" w:rsidRPr="00F2693D">
        <w:rPr>
          <w:sz w:val="26"/>
        </w:rPr>
        <w:t xml:space="preserve"> that because One Communications is not purchasing switched access service from Verizon, </w:t>
      </w:r>
      <w:r w:rsidR="000E4F58" w:rsidRPr="00F2693D">
        <w:rPr>
          <w:sz w:val="26"/>
        </w:rPr>
        <w:t>One Communications</w:t>
      </w:r>
      <w:r w:rsidR="00BE5281" w:rsidRPr="00F2693D">
        <w:rPr>
          <w:sz w:val="26"/>
        </w:rPr>
        <w:t xml:space="preserve"> cannot be liable for</w:t>
      </w:r>
      <w:r w:rsidR="00B664D3" w:rsidRPr="00F2693D">
        <w:rPr>
          <w:sz w:val="26"/>
        </w:rPr>
        <w:t xml:space="preserve"> the Dedicated Tandem Trunk Port charge</w:t>
      </w:r>
      <w:r w:rsidR="00447EF6" w:rsidRPr="00F2693D">
        <w:rPr>
          <w:sz w:val="26"/>
        </w:rPr>
        <w:t xml:space="preserve">, which appears only in the switched access section of Verizon’s tariffs.  I.D. at 19.  Furthermore, the ALJ </w:t>
      </w:r>
      <w:r w:rsidR="00E76F16" w:rsidRPr="00F2693D">
        <w:rPr>
          <w:sz w:val="26"/>
        </w:rPr>
        <w:t xml:space="preserve">concluded that the ILEC’s provision of dedicated facilities to CLECs for use </w:t>
      </w:r>
      <w:r w:rsidR="001C4DC7" w:rsidRPr="00F2693D">
        <w:rPr>
          <w:sz w:val="26"/>
        </w:rPr>
        <w:t>as ATC trunks is an interconnection service, and not an access service and ILECs cannot unilaterally apply access charges to interconnection arrangements without violating Section 25</w:t>
      </w:r>
      <w:r w:rsidR="00270BC9" w:rsidRPr="00F2693D">
        <w:rPr>
          <w:sz w:val="26"/>
        </w:rPr>
        <w:t>1</w:t>
      </w:r>
      <w:r w:rsidR="001C4DC7" w:rsidRPr="00F2693D">
        <w:rPr>
          <w:sz w:val="26"/>
        </w:rPr>
        <w:t>(c)(2) of TA-96.</w:t>
      </w:r>
      <w:r w:rsidR="001C4DC7" w:rsidRPr="00F2693D">
        <w:rPr>
          <w:rStyle w:val="FootnoteReference"/>
          <w:sz w:val="26"/>
        </w:rPr>
        <w:footnoteReference w:id="8"/>
      </w:r>
      <w:r w:rsidR="0031787E" w:rsidRPr="00F2693D">
        <w:rPr>
          <w:sz w:val="26"/>
        </w:rPr>
        <w:t xml:space="preserve">  </w:t>
      </w:r>
      <w:r w:rsidR="0031787E" w:rsidRPr="00F2693D">
        <w:rPr>
          <w:i/>
          <w:sz w:val="26"/>
        </w:rPr>
        <w:t>Id.</w:t>
      </w:r>
      <w:r w:rsidR="004D6463" w:rsidRPr="00F2693D">
        <w:rPr>
          <w:sz w:val="26"/>
        </w:rPr>
        <w:t xml:space="preserve">  The ALJ opined that Verizon’s </w:t>
      </w:r>
      <w:r w:rsidR="006D6CD8" w:rsidRPr="00F2693D">
        <w:rPr>
          <w:sz w:val="26"/>
        </w:rPr>
        <w:t>argument that “dedicated” means that the ATC trunks only carry traffic to and from One Communications end users is wrong in light of the fact that the sole purpose of ATC trunks, obtained by interconnection between One Communications and Verizon, is to provi</w:t>
      </w:r>
      <w:r w:rsidR="00017E05" w:rsidRPr="00F2693D">
        <w:rPr>
          <w:sz w:val="26"/>
        </w:rPr>
        <w:t>d</w:t>
      </w:r>
      <w:r w:rsidR="006D6CD8" w:rsidRPr="00F2693D">
        <w:rPr>
          <w:sz w:val="26"/>
        </w:rPr>
        <w:t xml:space="preserve">e </w:t>
      </w:r>
      <w:r w:rsidR="00017E05" w:rsidRPr="00F2693D">
        <w:rPr>
          <w:sz w:val="26"/>
        </w:rPr>
        <w:t>switched access service to IXCs.  Thus, all of the traffic that passes over the ATC trunks is all IXC traffic and the charges for the provisioning of this switched access service is placed on the IXCs in accordance with the FCC’s Access Reform Order.</w:t>
      </w:r>
      <w:r w:rsidR="003F1ACE" w:rsidRPr="00F2693D">
        <w:rPr>
          <w:sz w:val="26"/>
        </w:rPr>
        <w:t xml:space="preserve">  </w:t>
      </w:r>
      <w:r w:rsidR="00017E05" w:rsidRPr="00F2693D">
        <w:rPr>
          <w:sz w:val="26"/>
        </w:rPr>
        <w:t xml:space="preserve">Finally, the ALJ </w:t>
      </w:r>
      <w:r w:rsidR="00437E5C" w:rsidRPr="00F2693D">
        <w:rPr>
          <w:sz w:val="26"/>
        </w:rPr>
        <w:t xml:space="preserve">concludes that One Communications is not liable for Verizon’s Dedicated Tandem Trunk Port charge because Verizon’s tariffs’ own terms state that the dedicated tandem port element only applies to every activated Direct Trunked Transport trunk which terminates on the </w:t>
      </w:r>
      <w:r w:rsidR="00437E5C" w:rsidRPr="00F2693D">
        <w:rPr>
          <w:sz w:val="26"/>
          <w:u w:val="single"/>
        </w:rPr>
        <w:t>serving wire center side</w:t>
      </w:r>
      <w:r w:rsidR="00437E5C" w:rsidRPr="00F2693D">
        <w:rPr>
          <w:sz w:val="26"/>
        </w:rPr>
        <w:t xml:space="preserve"> of the access tandem.</w:t>
      </w:r>
      <w:r w:rsidR="0017086A" w:rsidRPr="00F2693D">
        <w:rPr>
          <w:rStyle w:val="FootnoteReference"/>
          <w:sz w:val="26"/>
        </w:rPr>
        <w:footnoteReference w:id="9"/>
      </w:r>
      <w:r w:rsidR="00437E5C" w:rsidRPr="00F2693D">
        <w:rPr>
          <w:sz w:val="26"/>
        </w:rPr>
        <w:t xml:space="preserve"> </w:t>
      </w:r>
      <w:r w:rsidR="003F1ACE" w:rsidRPr="00F2693D">
        <w:rPr>
          <w:sz w:val="26"/>
        </w:rPr>
        <w:t xml:space="preserve">I.D. at 18.  </w:t>
      </w:r>
      <w:r w:rsidR="00437E5C" w:rsidRPr="00F2693D">
        <w:rPr>
          <w:sz w:val="26"/>
        </w:rPr>
        <w:t xml:space="preserve"> The ALJ concluded that the </w:t>
      </w:r>
      <w:r w:rsidR="0017086A" w:rsidRPr="00F2693D">
        <w:rPr>
          <w:sz w:val="26"/>
        </w:rPr>
        <w:t xml:space="preserve">Dedicated Tandem Trunk Port charge at issue here is for the port that terminates a trunk connecting One Communications to Verizon on the </w:t>
      </w:r>
      <w:r w:rsidR="0017086A" w:rsidRPr="00F2693D">
        <w:rPr>
          <w:sz w:val="26"/>
          <w:u w:val="single"/>
        </w:rPr>
        <w:t>end office side</w:t>
      </w:r>
      <w:r w:rsidR="0017086A" w:rsidRPr="00F2693D">
        <w:rPr>
          <w:sz w:val="26"/>
        </w:rPr>
        <w:t xml:space="preserve"> of the access tandem</w:t>
      </w:r>
      <w:r w:rsidR="00270BC9" w:rsidRPr="00F2693D">
        <w:rPr>
          <w:sz w:val="26"/>
        </w:rPr>
        <w:t xml:space="preserve"> and that Verizon is not entitled to bill that charge to One Communications because it is not provided for in the filed terms of its tariffs</w:t>
      </w:r>
      <w:r w:rsidR="0017086A" w:rsidRPr="00F2693D">
        <w:rPr>
          <w:sz w:val="26"/>
        </w:rPr>
        <w:t xml:space="preserve">.  I.D. at </w:t>
      </w:r>
      <w:r w:rsidR="00270BC9" w:rsidRPr="00F2693D">
        <w:rPr>
          <w:sz w:val="26"/>
        </w:rPr>
        <w:t>19</w:t>
      </w:r>
      <w:r w:rsidR="00CB6EE4" w:rsidRPr="00F2693D">
        <w:rPr>
          <w:sz w:val="26"/>
        </w:rPr>
        <w:t>-20</w:t>
      </w:r>
      <w:r w:rsidR="0017086A" w:rsidRPr="00F2693D">
        <w:rPr>
          <w:sz w:val="26"/>
        </w:rPr>
        <w:t>.</w:t>
      </w:r>
    </w:p>
    <w:p w:rsidR="00E65C0F" w:rsidRPr="00F2693D" w:rsidRDefault="00E65C0F" w:rsidP="009F0170">
      <w:pPr>
        <w:spacing w:line="360" w:lineRule="auto"/>
        <w:ind w:firstLine="720"/>
        <w:rPr>
          <w:sz w:val="26"/>
        </w:rPr>
      </w:pPr>
    </w:p>
    <w:p w:rsidR="00964728" w:rsidRPr="00F2693D" w:rsidRDefault="00964728" w:rsidP="00C44E9F">
      <w:pPr>
        <w:keepNext/>
        <w:spacing w:line="360" w:lineRule="auto"/>
        <w:rPr>
          <w:b/>
          <w:sz w:val="26"/>
        </w:rPr>
      </w:pPr>
      <w:r w:rsidRPr="00F2693D">
        <w:rPr>
          <w:b/>
          <w:sz w:val="26"/>
        </w:rPr>
        <w:lastRenderedPageBreak/>
        <w:t>Exceptions:</w:t>
      </w:r>
    </w:p>
    <w:p w:rsidR="00CB6EE4" w:rsidRPr="00F2693D" w:rsidRDefault="00CB6EE4" w:rsidP="00C44E9F">
      <w:pPr>
        <w:keepNext/>
        <w:spacing w:line="360" w:lineRule="auto"/>
        <w:rPr>
          <w:b/>
          <w:sz w:val="26"/>
        </w:rPr>
      </w:pPr>
    </w:p>
    <w:p w:rsidR="00CB6EE4" w:rsidRPr="00F2693D" w:rsidRDefault="00CB6EE4" w:rsidP="009F0170">
      <w:pPr>
        <w:pStyle w:val="BodyText"/>
        <w:widowControl/>
        <w:ind w:firstLine="720"/>
        <w:rPr>
          <w:szCs w:val="26"/>
        </w:rPr>
      </w:pPr>
      <w:r w:rsidRPr="00F2693D">
        <w:rPr>
          <w:szCs w:val="26"/>
        </w:rPr>
        <w:tab/>
        <w:t xml:space="preserve">As a preliminary matter, we note that any issue or Exception, which we do not specifically address herein, has been duly considered and will be denied without further discussion.  It is well settled that we are not required to consider expressly or at length each contention or argument raised by the parties.  </w:t>
      </w:r>
      <w:r w:rsidRPr="00F2693D">
        <w:rPr>
          <w:i/>
          <w:szCs w:val="26"/>
        </w:rPr>
        <w:t>Wheeling &amp; Lake Erie Railway Co. v. Pa. PUC</w:t>
      </w:r>
      <w:r w:rsidRPr="00F2693D">
        <w:rPr>
          <w:szCs w:val="26"/>
        </w:rPr>
        <w:t xml:space="preserve">, 778 A.2d 785, 794 (Pa. Cmwlth. 2001), also </w:t>
      </w:r>
      <w:r w:rsidRPr="00F2693D">
        <w:rPr>
          <w:i/>
          <w:szCs w:val="26"/>
        </w:rPr>
        <w:t>see, generally, University of Pennsylvania v. Pa. PUC</w:t>
      </w:r>
      <w:r w:rsidRPr="00F2693D">
        <w:rPr>
          <w:szCs w:val="26"/>
        </w:rPr>
        <w:t>, 485 A.2d 1217 (Pa. Cmwlth. 1984).</w:t>
      </w:r>
    </w:p>
    <w:p w:rsidR="00964728" w:rsidRPr="00F2693D" w:rsidRDefault="00964728" w:rsidP="009F0170">
      <w:pPr>
        <w:spacing w:line="360" w:lineRule="auto"/>
        <w:ind w:firstLine="720"/>
        <w:rPr>
          <w:sz w:val="26"/>
        </w:rPr>
      </w:pPr>
    </w:p>
    <w:p w:rsidR="000F331A" w:rsidRPr="00F2693D" w:rsidRDefault="00E96204" w:rsidP="009F0170">
      <w:pPr>
        <w:spacing w:line="360" w:lineRule="auto"/>
        <w:rPr>
          <w:spacing w:val="-3"/>
          <w:sz w:val="26"/>
          <w:szCs w:val="26"/>
        </w:rPr>
      </w:pPr>
      <w:r w:rsidRPr="00F2693D">
        <w:rPr>
          <w:sz w:val="26"/>
          <w:szCs w:val="26"/>
        </w:rPr>
        <w:tab/>
      </w:r>
      <w:r w:rsidRPr="00F2693D">
        <w:rPr>
          <w:sz w:val="26"/>
          <w:szCs w:val="26"/>
        </w:rPr>
        <w:tab/>
      </w:r>
      <w:r w:rsidR="00964728" w:rsidRPr="00F2693D">
        <w:rPr>
          <w:sz w:val="26"/>
        </w:rPr>
        <w:t>As noted</w:t>
      </w:r>
      <w:r w:rsidR="00934EC1" w:rsidRPr="00F2693D">
        <w:rPr>
          <w:sz w:val="26"/>
        </w:rPr>
        <w:t xml:space="preserve"> above</w:t>
      </w:r>
      <w:r w:rsidR="00964728" w:rsidRPr="00F2693D">
        <w:rPr>
          <w:sz w:val="26"/>
        </w:rPr>
        <w:t>, i</w:t>
      </w:r>
      <w:r w:rsidR="00964728" w:rsidRPr="00F2693D">
        <w:rPr>
          <w:spacing w:val="-3"/>
          <w:sz w:val="26"/>
          <w:szCs w:val="26"/>
        </w:rPr>
        <w:t>n his Initial Decision on page 6, the ALJ struck from the record in this case, the April 9, 2009 Massachusetts Decision, as well as Verizon’s and One Communication’s letter “responses”</w:t>
      </w:r>
      <w:r w:rsidR="00C44E9F">
        <w:rPr>
          <w:spacing w:val="-3"/>
          <w:sz w:val="26"/>
          <w:szCs w:val="26"/>
        </w:rPr>
        <w:t xml:space="preserve"> </w:t>
      </w:r>
      <w:r w:rsidR="00964728" w:rsidRPr="00F2693D">
        <w:rPr>
          <w:spacing w:val="-3"/>
          <w:sz w:val="26"/>
          <w:szCs w:val="26"/>
        </w:rPr>
        <w:t>dated April 27 and May 6, 2009, respectively.  The ALJ noted that striking the Massachusetts Decision from the record in this case “does not mean, however, that it is not available for reference just as any other relevant decision of a court or an administrative agency would be.”  He also noted that neither Verizon’s nor One Communications letter responses were used for any purpose in his deciding this case.  I.D.</w:t>
      </w:r>
      <w:r w:rsidR="00F618F7" w:rsidRPr="00F2693D">
        <w:rPr>
          <w:spacing w:val="-3"/>
          <w:sz w:val="26"/>
          <w:szCs w:val="26"/>
        </w:rPr>
        <w:t> </w:t>
      </w:r>
      <w:r w:rsidR="00964728" w:rsidRPr="00F2693D">
        <w:rPr>
          <w:spacing w:val="-3"/>
          <w:sz w:val="26"/>
          <w:szCs w:val="26"/>
        </w:rPr>
        <w:t>at 6.</w:t>
      </w:r>
      <w:r w:rsidR="00934EC1" w:rsidRPr="00F2693D">
        <w:rPr>
          <w:spacing w:val="-3"/>
          <w:sz w:val="26"/>
          <w:szCs w:val="26"/>
        </w:rPr>
        <w:t xml:space="preserve">  </w:t>
      </w:r>
    </w:p>
    <w:p w:rsidR="000F331A" w:rsidRPr="00F2693D" w:rsidRDefault="000F331A" w:rsidP="009F0170">
      <w:pPr>
        <w:spacing w:line="360" w:lineRule="auto"/>
        <w:rPr>
          <w:spacing w:val="-3"/>
          <w:sz w:val="26"/>
          <w:szCs w:val="26"/>
        </w:rPr>
      </w:pPr>
    </w:p>
    <w:p w:rsidR="00B8531B" w:rsidRPr="00F2693D" w:rsidRDefault="000F331A" w:rsidP="009F0170">
      <w:pPr>
        <w:spacing w:line="360" w:lineRule="auto"/>
        <w:rPr>
          <w:sz w:val="26"/>
          <w:szCs w:val="26"/>
        </w:rPr>
      </w:pPr>
      <w:r w:rsidRPr="00F2693D">
        <w:rPr>
          <w:spacing w:val="-3"/>
          <w:sz w:val="26"/>
          <w:szCs w:val="26"/>
        </w:rPr>
        <w:tab/>
      </w:r>
      <w:r w:rsidRPr="00F2693D">
        <w:rPr>
          <w:spacing w:val="-3"/>
          <w:sz w:val="26"/>
          <w:szCs w:val="26"/>
        </w:rPr>
        <w:tab/>
      </w:r>
      <w:r w:rsidR="007174DD" w:rsidRPr="00F2693D">
        <w:rPr>
          <w:sz w:val="26"/>
          <w:szCs w:val="26"/>
        </w:rPr>
        <w:t>A</w:t>
      </w:r>
      <w:r w:rsidR="005224EF" w:rsidRPr="00F2693D">
        <w:rPr>
          <w:sz w:val="26"/>
          <w:szCs w:val="26"/>
        </w:rPr>
        <w:t xml:space="preserve">s part of its first Exception, </w:t>
      </w:r>
      <w:r w:rsidR="00AD2198" w:rsidRPr="00F2693D">
        <w:rPr>
          <w:sz w:val="26"/>
          <w:szCs w:val="26"/>
        </w:rPr>
        <w:t>Verizon</w:t>
      </w:r>
      <w:r w:rsidR="00E96204" w:rsidRPr="00F2693D">
        <w:rPr>
          <w:sz w:val="26"/>
          <w:szCs w:val="26"/>
        </w:rPr>
        <w:t xml:space="preserve"> </w:t>
      </w:r>
      <w:r w:rsidR="003348C2" w:rsidRPr="00F2693D">
        <w:rPr>
          <w:sz w:val="26"/>
          <w:szCs w:val="26"/>
        </w:rPr>
        <w:t xml:space="preserve">accuses </w:t>
      </w:r>
      <w:r w:rsidR="00E96204" w:rsidRPr="00F2693D">
        <w:rPr>
          <w:sz w:val="26"/>
          <w:szCs w:val="26"/>
        </w:rPr>
        <w:t xml:space="preserve">the ALJ </w:t>
      </w:r>
      <w:r w:rsidR="00A94522" w:rsidRPr="00F2693D">
        <w:rPr>
          <w:sz w:val="26"/>
          <w:szCs w:val="26"/>
        </w:rPr>
        <w:t xml:space="preserve">of </w:t>
      </w:r>
      <w:r w:rsidR="005224EF" w:rsidRPr="00F2693D">
        <w:rPr>
          <w:sz w:val="26"/>
          <w:szCs w:val="26"/>
        </w:rPr>
        <w:t xml:space="preserve">possibly </w:t>
      </w:r>
      <w:r w:rsidR="00E96204" w:rsidRPr="00F2693D">
        <w:rPr>
          <w:sz w:val="26"/>
          <w:szCs w:val="26"/>
        </w:rPr>
        <w:t>rel</w:t>
      </w:r>
      <w:r w:rsidR="00A94522" w:rsidRPr="00F2693D">
        <w:rPr>
          <w:sz w:val="26"/>
          <w:szCs w:val="26"/>
        </w:rPr>
        <w:t xml:space="preserve">ying </w:t>
      </w:r>
      <w:r w:rsidR="00E96204" w:rsidRPr="00F2693D">
        <w:rPr>
          <w:sz w:val="26"/>
          <w:szCs w:val="26"/>
        </w:rPr>
        <w:t>on</w:t>
      </w:r>
      <w:r w:rsidR="00ED4C9F" w:rsidRPr="00F2693D">
        <w:rPr>
          <w:sz w:val="26"/>
          <w:szCs w:val="26"/>
        </w:rPr>
        <w:t xml:space="preserve"> the </w:t>
      </w:r>
      <w:r w:rsidR="00E96204" w:rsidRPr="00F2693D">
        <w:rPr>
          <w:sz w:val="26"/>
          <w:szCs w:val="26"/>
        </w:rPr>
        <w:t xml:space="preserve">Massachusetts </w:t>
      </w:r>
      <w:r w:rsidR="00ED4C9F" w:rsidRPr="00F2693D">
        <w:rPr>
          <w:sz w:val="26"/>
          <w:szCs w:val="26"/>
        </w:rPr>
        <w:t xml:space="preserve">Decision </w:t>
      </w:r>
      <w:r w:rsidR="00EC18F4" w:rsidRPr="00F2693D">
        <w:rPr>
          <w:sz w:val="26"/>
          <w:szCs w:val="26"/>
        </w:rPr>
        <w:t xml:space="preserve">in his </w:t>
      </w:r>
      <w:r w:rsidR="005224EF" w:rsidRPr="00F2693D">
        <w:rPr>
          <w:sz w:val="26"/>
          <w:szCs w:val="26"/>
        </w:rPr>
        <w:t>interpret</w:t>
      </w:r>
      <w:r w:rsidR="00EC18F4" w:rsidRPr="00F2693D">
        <w:rPr>
          <w:sz w:val="26"/>
          <w:szCs w:val="26"/>
        </w:rPr>
        <w:t>ation</w:t>
      </w:r>
      <w:r w:rsidR="005224EF" w:rsidRPr="00F2693D">
        <w:rPr>
          <w:sz w:val="26"/>
          <w:szCs w:val="26"/>
        </w:rPr>
        <w:t xml:space="preserve"> </w:t>
      </w:r>
      <w:r w:rsidR="00EC18F4" w:rsidRPr="00F2693D">
        <w:rPr>
          <w:sz w:val="26"/>
          <w:szCs w:val="26"/>
        </w:rPr>
        <w:t xml:space="preserve">that </w:t>
      </w:r>
      <w:r w:rsidR="005224EF" w:rsidRPr="00F2693D">
        <w:rPr>
          <w:sz w:val="26"/>
          <w:szCs w:val="26"/>
        </w:rPr>
        <w:t xml:space="preserve">the ICAs </w:t>
      </w:r>
      <w:r w:rsidR="00993BDA" w:rsidRPr="00F2693D">
        <w:rPr>
          <w:sz w:val="26"/>
          <w:szCs w:val="26"/>
        </w:rPr>
        <w:t>permit One Communications to use the</w:t>
      </w:r>
      <w:r w:rsidR="00B16F15" w:rsidRPr="00F2693D">
        <w:rPr>
          <w:sz w:val="26"/>
          <w:szCs w:val="26"/>
        </w:rPr>
        <w:t xml:space="preserve"> Access Toll Connecting Trunk Ports for free because they lack </w:t>
      </w:r>
      <w:r w:rsidR="00EC18F4" w:rsidRPr="00F2693D">
        <w:rPr>
          <w:sz w:val="26"/>
          <w:szCs w:val="26"/>
        </w:rPr>
        <w:t>sufficient language that would require One Communications to pay for th</w:t>
      </w:r>
      <w:r w:rsidR="00B16F15" w:rsidRPr="00F2693D">
        <w:rPr>
          <w:sz w:val="26"/>
          <w:szCs w:val="26"/>
        </w:rPr>
        <w:t>ose ports.</w:t>
      </w:r>
      <w:r w:rsidR="005224EF" w:rsidRPr="00F2693D">
        <w:rPr>
          <w:sz w:val="26"/>
          <w:szCs w:val="26"/>
        </w:rPr>
        <w:t xml:space="preserve">  </w:t>
      </w:r>
      <w:r w:rsidR="00676549" w:rsidRPr="00F2693D">
        <w:rPr>
          <w:sz w:val="26"/>
          <w:szCs w:val="26"/>
        </w:rPr>
        <w:t xml:space="preserve">Verizon submits that </w:t>
      </w:r>
      <w:r w:rsidR="00974144" w:rsidRPr="00F2693D">
        <w:rPr>
          <w:sz w:val="26"/>
          <w:szCs w:val="26"/>
        </w:rPr>
        <w:t>the ALJ noted that the Massachusetts Decision would be “available for reference just as any other relevant decision of a court or administrative agency would be.”</w:t>
      </w:r>
      <w:r w:rsidR="00974144" w:rsidRPr="00F2693D">
        <w:rPr>
          <w:rStyle w:val="FootnoteReference"/>
          <w:sz w:val="26"/>
          <w:szCs w:val="26"/>
        </w:rPr>
        <w:footnoteReference w:id="10"/>
      </w:r>
      <w:r w:rsidR="00974144" w:rsidRPr="00F2693D">
        <w:rPr>
          <w:sz w:val="26"/>
          <w:szCs w:val="26"/>
        </w:rPr>
        <w:t xml:space="preserve">  </w:t>
      </w:r>
      <w:r w:rsidR="00E96204" w:rsidRPr="00F2693D">
        <w:rPr>
          <w:sz w:val="26"/>
          <w:szCs w:val="26"/>
        </w:rPr>
        <w:t>Although Verizon acknowledges</w:t>
      </w:r>
      <w:r w:rsidR="00146F3D" w:rsidRPr="00F2693D">
        <w:rPr>
          <w:sz w:val="26"/>
          <w:szCs w:val="26"/>
        </w:rPr>
        <w:t xml:space="preserve"> that </w:t>
      </w:r>
      <w:r w:rsidR="00E96204" w:rsidRPr="00F2693D">
        <w:rPr>
          <w:sz w:val="26"/>
          <w:szCs w:val="26"/>
        </w:rPr>
        <w:t xml:space="preserve">the ALJ </w:t>
      </w:r>
      <w:r w:rsidR="00146F3D" w:rsidRPr="00F2693D">
        <w:rPr>
          <w:sz w:val="26"/>
          <w:szCs w:val="26"/>
        </w:rPr>
        <w:t>did not specifically cite</w:t>
      </w:r>
      <w:r w:rsidR="00E96204" w:rsidRPr="00F2693D">
        <w:rPr>
          <w:sz w:val="26"/>
          <w:szCs w:val="26"/>
        </w:rPr>
        <w:t xml:space="preserve"> the Massachusetts </w:t>
      </w:r>
      <w:r w:rsidR="00051DA9" w:rsidRPr="00F2693D">
        <w:rPr>
          <w:sz w:val="26"/>
          <w:szCs w:val="26"/>
        </w:rPr>
        <w:t>Decision</w:t>
      </w:r>
      <w:r w:rsidR="00E96204" w:rsidRPr="00F2693D">
        <w:rPr>
          <w:sz w:val="26"/>
          <w:szCs w:val="26"/>
        </w:rPr>
        <w:t xml:space="preserve"> in his </w:t>
      </w:r>
      <w:r w:rsidR="00051DA9" w:rsidRPr="00F2693D">
        <w:rPr>
          <w:sz w:val="26"/>
          <w:szCs w:val="26"/>
        </w:rPr>
        <w:t>discussion on the contract issues</w:t>
      </w:r>
      <w:r w:rsidR="00E96204" w:rsidRPr="00F2693D">
        <w:rPr>
          <w:sz w:val="26"/>
          <w:szCs w:val="26"/>
        </w:rPr>
        <w:t xml:space="preserve">, </w:t>
      </w:r>
      <w:r w:rsidR="00051DA9" w:rsidRPr="00F2693D">
        <w:rPr>
          <w:sz w:val="26"/>
          <w:szCs w:val="26"/>
        </w:rPr>
        <w:t>Verizon</w:t>
      </w:r>
      <w:r w:rsidR="00146F3D" w:rsidRPr="00F2693D">
        <w:rPr>
          <w:sz w:val="26"/>
          <w:szCs w:val="26"/>
        </w:rPr>
        <w:t xml:space="preserve"> </w:t>
      </w:r>
      <w:r w:rsidR="00F562B4" w:rsidRPr="00F2693D">
        <w:rPr>
          <w:sz w:val="26"/>
          <w:szCs w:val="26"/>
        </w:rPr>
        <w:t xml:space="preserve">submits that the ALJ noted up front that this decision would be “available for reference just as any other </w:t>
      </w:r>
      <w:r w:rsidR="00F562B4" w:rsidRPr="00F2693D">
        <w:rPr>
          <w:sz w:val="26"/>
          <w:szCs w:val="26"/>
        </w:rPr>
        <w:lastRenderedPageBreak/>
        <w:t>relevant decision of a court or adminis</w:t>
      </w:r>
      <w:r w:rsidR="00E21435" w:rsidRPr="00F2693D">
        <w:rPr>
          <w:sz w:val="26"/>
          <w:szCs w:val="26"/>
        </w:rPr>
        <w:t>t</w:t>
      </w:r>
      <w:r w:rsidR="00F562B4" w:rsidRPr="00F2693D">
        <w:rPr>
          <w:sz w:val="26"/>
          <w:szCs w:val="26"/>
        </w:rPr>
        <w:t>rative agen</w:t>
      </w:r>
      <w:r w:rsidR="00E21435" w:rsidRPr="00F2693D">
        <w:rPr>
          <w:sz w:val="26"/>
          <w:szCs w:val="26"/>
        </w:rPr>
        <w:t>c</w:t>
      </w:r>
      <w:r w:rsidR="00F562B4" w:rsidRPr="00F2693D">
        <w:rPr>
          <w:sz w:val="26"/>
          <w:szCs w:val="26"/>
        </w:rPr>
        <w:t>y would be.”</w:t>
      </w:r>
      <w:r w:rsidR="00636F3A" w:rsidRPr="00F2693D">
        <w:rPr>
          <w:sz w:val="26"/>
          <w:szCs w:val="26"/>
        </w:rPr>
        <w:t xml:space="preserve">  </w:t>
      </w:r>
      <w:r w:rsidR="009A2621" w:rsidRPr="00F2693D">
        <w:rPr>
          <w:sz w:val="26"/>
          <w:szCs w:val="26"/>
        </w:rPr>
        <w:t xml:space="preserve">Nevertheless, </w:t>
      </w:r>
      <w:r w:rsidR="003E1F6C" w:rsidRPr="00F2693D">
        <w:rPr>
          <w:sz w:val="26"/>
          <w:szCs w:val="26"/>
        </w:rPr>
        <w:t>Verizon opines that the ALJ’s reliance on the Massachusetts Decision is erroneous in procedure</w:t>
      </w:r>
      <w:r w:rsidR="00B16F15" w:rsidRPr="00F2693D">
        <w:rPr>
          <w:sz w:val="26"/>
          <w:szCs w:val="26"/>
        </w:rPr>
        <w:t xml:space="preserve"> because the </w:t>
      </w:r>
      <w:r w:rsidR="00E129AF" w:rsidRPr="00F2693D">
        <w:rPr>
          <w:sz w:val="26"/>
          <w:szCs w:val="26"/>
        </w:rPr>
        <w:t xml:space="preserve">ALJ arbitrarily refused to consider Verizon’s </w:t>
      </w:r>
      <w:r w:rsidR="00620DB7" w:rsidRPr="00F2693D">
        <w:rPr>
          <w:sz w:val="26"/>
          <w:szCs w:val="26"/>
        </w:rPr>
        <w:t>S</w:t>
      </w:r>
      <w:r w:rsidR="00E129AF" w:rsidRPr="00F2693D">
        <w:rPr>
          <w:sz w:val="26"/>
          <w:szCs w:val="26"/>
        </w:rPr>
        <w:t xml:space="preserve">upplemental </w:t>
      </w:r>
      <w:r w:rsidR="00620DB7" w:rsidRPr="00F2693D">
        <w:rPr>
          <w:sz w:val="26"/>
          <w:szCs w:val="26"/>
        </w:rPr>
        <w:t>B</w:t>
      </w:r>
      <w:r w:rsidR="00E129AF" w:rsidRPr="00F2693D">
        <w:rPr>
          <w:sz w:val="26"/>
          <w:szCs w:val="26"/>
        </w:rPr>
        <w:t xml:space="preserve">rief, in which Verizon explained why the DTC reasoning on the contract </w:t>
      </w:r>
      <w:r w:rsidR="007408E0" w:rsidRPr="00F2693D">
        <w:rPr>
          <w:sz w:val="26"/>
          <w:szCs w:val="26"/>
        </w:rPr>
        <w:t>interpretation could not be followed in Pennsylvania.</w:t>
      </w:r>
      <w:r w:rsidR="00890205" w:rsidRPr="00F2693D">
        <w:rPr>
          <w:sz w:val="26"/>
          <w:szCs w:val="26"/>
        </w:rPr>
        <w:t xml:space="preserve">  </w:t>
      </w:r>
    </w:p>
    <w:p w:rsidR="00CB6EE4" w:rsidRPr="00F2693D" w:rsidRDefault="00CB6EE4" w:rsidP="009F0170">
      <w:pPr>
        <w:spacing w:line="360" w:lineRule="auto"/>
        <w:rPr>
          <w:sz w:val="26"/>
          <w:szCs w:val="26"/>
        </w:rPr>
      </w:pPr>
    </w:p>
    <w:p w:rsidR="00676549" w:rsidRPr="00F2693D" w:rsidRDefault="00CB6EE4" w:rsidP="009F0170">
      <w:pPr>
        <w:spacing w:line="360" w:lineRule="auto"/>
        <w:ind w:firstLine="720"/>
        <w:rPr>
          <w:sz w:val="26"/>
          <w:szCs w:val="26"/>
        </w:rPr>
      </w:pPr>
      <w:r w:rsidRPr="00F2693D">
        <w:rPr>
          <w:sz w:val="26"/>
          <w:szCs w:val="26"/>
        </w:rPr>
        <w:tab/>
      </w:r>
      <w:r w:rsidR="003A23D3" w:rsidRPr="00F2693D">
        <w:rPr>
          <w:sz w:val="26"/>
          <w:szCs w:val="26"/>
        </w:rPr>
        <w:t xml:space="preserve">Verizon disagrees with the ALJ’s holding that </w:t>
      </w:r>
      <w:r w:rsidR="001B22FD" w:rsidRPr="00F2693D">
        <w:rPr>
          <w:sz w:val="26"/>
          <w:szCs w:val="26"/>
        </w:rPr>
        <w:t>Verizon should have filed a petition to reopen the record, pursuant to the Commission’s Regulations at 52 Pa. Code §5.571.</w:t>
      </w:r>
      <w:r w:rsidR="008F0EBF" w:rsidRPr="00F2693D">
        <w:rPr>
          <w:sz w:val="26"/>
          <w:szCs w:val="26"/>
        </w:rPr>
        <w:t xml:space="preserve">  </w:t>
      </w:r>
      <w:r w:rsidR="00F4205F" w:rsidRPr="00F2693D">
        <w:rPr>
          <w:sz w:val="26"/>
          <w:szCs w:val="26"/>
        </w:rPr>
        <w:t>Verizon submits that under 52 Pa. Code § 5.502(g), the ALJ had the discretion to accept its Supplemental Brief beyond the scheduled briefing dates, without having to reopen the evidentiary record.</w:t>
      </w:r>
      <w:r w:rsidR="00F4205F">
        <w:rPr>
          <w:sz w:val="26"/>
          <w:szCs w:val="26"/>
        </w:rPr>
        <w:t xml:space="preserve"> </w:t>
      </w:r>
      <w:r w:rsidR="004759FE">
        <w:rPr>
          <w:sz w:val="26"/>
          <w:szCs w:val="26"/>
        </w:rPr>
        <w:t xml:space="preserve"> </w:t>
      </w:r>
      <w:r w:rsidR="008F0EBF" w:rsidRPr="00F2693D">
        <w:rPr>
          <w:sz w:val="26"/>
          <w:szCs w:val="26"/>
        </w:rPr>
        <w:t xml:space="preserve">Verizon is of the opinion that the </w:t>
      </w:r>
      <w:r w:rsidR="00890205" w:rsidRPr="00F2693D">
        <w:rPr>
          <w:sz w:val="26"/>
          <w:szCs w:val="26"/>
        </w:rPr>
        <w:t xml:space="preserve">ALJ could have and should have considered its arguments </w:t>
      </w:r>
      <w:r w:rsidR="008F0EBF" w:rsidRPr="00F2693D">
        <w:rPr>
          <w:sz w:val="26"/>
          <w:szCs w:val="26"/>
        </w:rPr>
        <w:t xml:space="preserve">as to </w:t>
      </w:r>
      <w:r w:rsidR="00890205" w:rsidRPr="00F2693D">
        <w:rPr>
          <w:sz w:val="26"/>
          <w:szCs w:val="26"/>
        </w:rPr>
        <w:t xml:space="preserve">why the </w:t>
      </w:r>
      <w:r w:rsidR="008F0EBF" w:rsidRPr="00F2693D">
        <w:rPr>
          <w:sz w:val="26"/>
          <w:szCs w:val="26"/>
        </w:rPr>
        <w:t>Massachusetts</w:t>
      </w:r>
      <w:r w:rsidR="00890205" w:rsidRPr="00F2693D">
        <w:rPr>
          <w:sz w:val="26"/>
          <w:szCs w:val="26"/>
        </w:rPr>
        <w:t xml:space="preserve"> Decision</w:t>
      </w:r>
      <w:r w:rsidR="00CC2E18" w:rsidRPr="00F2693D">
        <w:rPr>
          <w:sz w:val="26"/>
          <w:szCs w:val="26"/>
        </w:rPr>
        <w:t xml:space="preserve"> does not apply in Pennsylvania</w:t>
      </w:r>
      <w:r w:rsidR="008F0EBF" w:rsidRPr="00F2693D">
        <w:rPr>
          <w:sz w:val="26"/>
          <w:szCs w:val="26"/>
        </w:rPr>
        <w:t>,</w:t>
      </w:r>
      <w:r w:rsidR="00CC2E18" w:rsidRPr="00F2693D">
        <w:rPr>
          <w:sz w:val="26"/>
          <w:szCs w:val="26"/>
        </w:rPr>
        <w:t xml:space="preserve"> rather than having them presented for the first time in its Exceptions.</w:t>
      </w:r>
      <w:r w:rsidR="00E32748" w:rsidRPr="00F2693D">
        <w:rPr>
          <w:sz w:val="26"/>
          <w:szCs w:val="26"/>
        </w:rPr>
        <w:t xml:space="preserve"> </w:t>
      </w:r>
      <w:r w:rsidR="005B1C46" w:rsidRPr="00F2693D">
        <w:rPr>
          <w:sz w:val="26"/>
          <w:szCs w:val="26"/>
        </w:rPr>
        <w:t xml:space="preserve"> As such, Verizon is of the opinion that the ALJ erroneously abused his discretion when he struck its Supplemental Brief</w:t>
      </w:r>
      <w:r w:rsidR="00AB4C8D" w:rsidRPr="00F2693D">
        <w:rPr>
          <w:sz w:val="26"/>
          <w:szCs w:val="26"/>
        </w:rPr>
        <w:t xml:space="preserve"> even though he apparently relied </w:t>
      </w:r>
      <w:r w:rsidR="00D67897" w:rsidRPr="00F2693D">
        <w:rPr>
          <w:sz w:val="26"/>
          <w:szCs w:val="26"/>
        </w:rPr>
        <w:t>on the Massachusetts Decision</w:t>
      </w:r>
      <w:r w:rsidR="00AB4C8D" w:rsidRPr="00F2693D">
        <w:rPr>
          <w:sz w:val="26"/>
          <w:szCs w:val="26"/>
        </w:rPr>
        <w:t xml:space="preserve"> in formulating his Initial Decision</w:t>
      </w:r>
      <w:r w:rsidR="00D67897" w:rsidRPr="00F2693D">
        <w:rPr>
          <w:sz w:val="26"/>
          <w:szCs w:val="26"/>
        </w:rPr>
        <w:t xml:space="preserve">.  </w:t>
      </w:r>
      <w:r w:rsidR="0037677C" w:rsidRPr="00F2693D">
        <w:rPr>
          <w:sz w:val="26"/>
          <w:szCs w:val="26"/>
        </w:rPr>
        <w:t>(Exc. at 1</w:t>
      </w:r>
      <w:r w:rsidR="00005AFF" w:rsidRPr="00F2693D">
        <w:rPr>
          <w:sz w:val="26"/>
          <w:szCs w:val="26"/>
        </w:rPr>
        <w:t>0-12</w:t>
      </w:r>
      <w:r w:rsidR="0037677C" w:rsidRPr="00F2693D">
        <w:rPr>
          <w:sz w:val="26"/>
          <w:szCs w:val="26"/>
        </w:rPr>
        <w:t>).</w:t>
      </w:r>
    </w:p>
    <w:p w:rsidR="001D02E7" w:rsidRPr="00F2693D" w:rsidRDefault="001D02E7" w:rsidP="009F0170">
      <w:pPr>
        <w:spacing w:line="360" w:lineRule="auto"/>
        <w:rPr>
          <w:sz w:val="26"/>
          <w:szCs w:val="26"/>
        </w:rPr>
      </w:pPr>
    </w:p>
    <w:p w:rsidR="001D02E7" w:rsidRPr="00F2693D" w:rsidRDefault="001D02E7" w:rsidP="009F0170">
      <w:pPr>
        <w:spacing w:line="360" w:lineRule="auto"/>
        <w:rPr>
          <w:sz w:val="26"/>
          <w:szCs w:val="26"/>
        </w:rPr>
      </w:pPr>
      <w:r w:rsidRPr="00F2693D">
        <w:rPr>
          <w:sz w:val="26"/>
          <w:szCs w:val="26"/>
        </w:rPr>
        <w:tab/>
      </w:r>
      <w:r w:rsidRPr="00F2693D">
        <w:rPr>
          <w:sz w:val="26"/>
          <w:szCs w:val="26"/>
        </w:rPr>
        <w:tab/>
      </w:r>
      <w:r w:rsidR="00D775E8" w:rsidRPr="00F2693D">
        <w:rPr>
          <w:sz w:val="26"/>
          <w:szCs w:val="26"/>
        </w:rPr>
        <w:t xml:space="preserve">Verizon </w:t>
      </w:r>
      <w:r w:rsidR="00034499" w:rsidRPr="00F2693D">
        <w:rPr>
          <w:sz w:val="26"/>
          <w:szCs w:val="26"/>
        </w:rPr>
        <w:t xml:space="preserve">further </w:t>
      </w:r>
      <w:r w:rsidR="00D775E8" w:rsidRPr="00F2693D">
        <w:rPr>
          <w:sz w:val="26"/>
          <w:szCs w:val="26"/>
        </w:rPr>
        <w:t xml:space="preserve">opines that the ALJ’s reliance on the Massachusetts Decision is also erroneous in substance.  </w:t>
      </w:r>
      <w:r w:rsidRPr="00F2693D">
        <w:rPr>
          <w:sz w:val="26"/>
          <w:szCs w:val="26"/>
        </w:rPr>
        <w:t>Verizon c</w:t>
      </w:r>
      <w:r w:rsidR="00AB4C8D" w:rsidRPr="00F2693D">
        <w:rPr>
          <w:sz w:val="26"/>
          <w:szCs w:val="26"/>
        </w:rPr>
        <w:t xml:space="preserve">laims </w:t>
      </w:r>
      <w:r w:rsidRPr="00F2693D">
        <w:rPr>
          <w:sz w:val="26"/>
          <w:szCs w:val="26"/>
        </w:rPr>
        <w:t>that</w:t>
      </w:r>
      <w:r w:rsidR="00AB4C8D" w:rsidRPr="00F2693D">
        <w:rPr>
          <w:sz w:val="26"/>
          <w:szCs w:val="26"/>
        </w:rPr>
        <w:t xml:space="preserve"> if the ALJ would have considered its Supplemental Brief</w:t>
      </w:r>
      <w:r w:rsidRPr="00F2693D">
        <w:rPr>
          <w:sz w:val="26"/>
          <w:szCs w:val="26"/>
        </w:rPr>
        <w:t xml:space="preserve">, </w:t>
      </w:r>
      <w:r w:rsidR="00AB4C8D" w:rsidRPr="00F2693D">
        <w:rPr>
          <w:sz w:val="26"/>
          <w:szCs w:val="26"/>
        </w:rPr>
        <w:t xml:space="preserve">he would have been informed that </w:t>
      </w:r>
      <w:r w:rsidRPr="00F2693D">
        <w:rPr>
          <w:sz w:val="26"/>
          <w:szCs w:val="26"/>
        </w:rPr>
        <w:t xml:space="preserve">unlike in </w:t>
      </w:r>
      <w:r w:rsidR="00804BDC" w:rsidRPr="00F2693D">
        <w:rPr>
          <w:sz w:val="26"/>
          <w:szCs w:val="26"/>
        </w:rPr>
        <w:t>Massachusetts, Pennsylvania law, in the absence of an agreed-upon contractual rates, would require that One Communications pay a just and reasonable rate for the use of the ports.</w:t>
      </w:r>
      <w:r w:rsidR="00804BDC" w:rsidRPr="00F2693D">
        <w:rPr>
          <w:rStyle w:val="FootnoteReference"/>
          <w:sz w:val="26"/>
          <w:szCs w:val="26"/>
        </w:rPr>
        <w:footnoteReference w:id="11"/>
      </w:r>
      <w:r w:rsidR="00F84650" w:rsidRPr="00F2693D">
        <w:rPr>
          <w:sz w:val="26"/>
          <w:szCs w:val="26"/>
        </w:rPr>
        <w:t xml:space="preserve">  Furthermore, Verizon contends that the Interconnection Agreements, themselves, recognize that tariffed rates in the absence of any other specifically stated contractual </w:t>
      </w:r>
      <w:r w:rsidR="00F84650" w:rsidRPr="00F2693D">
        <w:rPr>
          <w:sz w:val="26"/>
          <w:szCs w:val="26"/>
        </w:rPr>
        <w:lastRenderedPageBreak/>
        <w:t>rates would apply.</w:t>
      </w:r>
      <w:r w:rsidR="00DA1029" w:rsidRPr="00F2693D">
        <w:rPr>
          <w:rStyle w:val="FootnoteReference"/>
          <w:sz w:val="26"/>
          <w:szCs w:val="26"/>
        </w:rPr>
        <w:footnoteReference w:id="12"/>
      </w:r>
      <w:r w:rsidR="00C637F6" w:rsidRPr="00F2693D">
        <w:rPr>
          <w:sz w:val="26"/>
          <w:szCs w:val="26"/>
        </w:rPr>
        <w:t xml:space="preserve">  </w:t>
      </w:r>
      <w:r w:rsidR="00371225" w:rsidRPr="00F2693D">
        <w:rPr>
          <w:sz w:val="26"/>
          <w:szCs w:val="26"/>
        </w:rPr>
        <w:t xml:space="preserve">In its </w:t>
      </w:r>
      <w:r w:rsidR="00EA5B5D" w:rsidRPr="00F2693D">
        <w:rPr>
          <w:sz w:val="26"/>
          <w:szCs w:val="26"/>
        </w:rPr>
        <w:t xml:space="preserve">referenced </w:t>
      </w:r>
      <w:r w:rsidR="00371225" w:rsidRPr="00F2693D">
        <w:rPr>
          <w:sz w:val="26"/>
          <w:szCs w:val="26"/>
        </w:rPr>
        <w:t xml:space="preserve">Supplemental Brief, </w:t>
      </w:r>
      <w:r w:rsidR="00C637F6" w:rsidRPr="00F2693D">
        <w:rPr>
          <w:sz w:val="26"/>
          <w:szCs w:val="26"/>
        </w:rPr>
        <w:t xml:space="preserve">Verizon asserts that as </w:t>
      </w:r>
      <w:r w:rsidR="00D92FFD" w:rsidRPr="00F2693D">
        <w:rPr>
          <w:sz w:val="26"/>
          <w:szCs w:val="26"/>
        </w:rPr>
        <w:t xml:space="preserve">it </w:t>
      </w:r>
      <w:r w:rsidR="00C637F6" w:rsidRPr="00F2693D">
        <w:rPr>
          <w:sz w:val="26"/>
          <w:szCs w:val="26"/>
        </w:rPr>
        <w:t xml:space="preserve">explained in its Main Brief at 17-18, the tariffed dedicated trunk port rate, which is the rate any carrier would pay to connect a dedicated trunk </w:t>
      </w:r>
      <w:r w:rsidR="00364321" w:rsidRPr="00F2693D">
        <w:rPr>
          <w:sz w:val="26"/>
          <w:szCs w:val="26"/>
        </w:rPr>
        <w:t>t</w:t>
      </w:r>
      <w:r w:rsidR="00C637F6" w:rsidRPr="00F2693D">
        <w:rPr>
          <w:sz w:val="26"/>
          <w:szCs w:val="26"/>
        </w:rPr>
        <w:t>o the access tandem, provides a just and reasonable rate in the absence of a contractual rate.  (VZ Supplemental Brief at 1-2).</w:t>
      </w:r>
      <w:r w:rsidR="00C3605D" w:rsidRPr="00F2693D">
        <w:rPr>
          <w:sz w:val="26"/>
          <w:szCs w:val="26"/>
        </w:rPr>
        <w:t xml:space="preserve">  In addition, </w:t>
      </w:r>
      <w:r w:rsidR="00371225" w:rsidRPr="00F2693D">
        <w:rPr>
          <w:sz w:val="26"/>
          <w:szCs w:val="26"/>
        </w:rPr>
        <w:t xml:space="preserve">in its Exceptions, </w:t>
      </w:r>
      <w:r w:rsidR="00C3605D" w:rsidRPr="00F2693D">
        <w:rPr>
          <w:sz w:val="26"/>
          <w:szCs w:val="26"/>
        </w:rPr>
        <w:t xml:space="preserve">Verizon </w:t>
      </w:r>
      <w:r w:rsidR="00C3605D" w:rsidRPr="00F2693D">
        <w:rPr>
          <w:sz w:val="26"/>
        </w:rPr>
        <w:t xml:space="preserve">cites to the </w:t>
      </w:r>
      <w:r w:rsidR="00C3605D" w:rsidRPr="00F2693D">
        <w:rPr>
          <w:i/>
          <w:sz w:val="26"/>
        </w:rPr>
        <w:t xml:space="preserve">Global NAPs </w:t>
      </w:r>
      <w:r w:rsidR="00C3605D" w:rsidRPr="00F2693D">
        <w:rPr>
          <w:sz w:val="26"/>
        </w:rPr>
        <w:t>case in Pennsylvania for the proposition that the Massachusetts decisions should not be applied in Pennsylvania in light of the fact that the Pennsylvania Commission considered the same arguments but</w:t>
      </w:r>
      <w:r w:rsidR="00842049" w:rsidRPr="00F2693D">
        <w:rPr>
          <w:sz w:val="26"/>
        </w:rPr>
        <w:t xml:space="preserve"> reached a contrary conclusion.  Verizon claims that, unlike </w:t>
      </w:r>
      <w:r w:rsidR="00355FD6" w:rsidRPr="00F2693D">
        <w:rPr>
          <w:sz w:val="26"/>
        </w:rPr>
        <w:t xml:space="preserve">the </w:t>
      </w:r>
      <w:r w:rsidR="00355FD6" w:rsidRPr="00F2693D">
        <w:rPr>
          <w:i/>
          <w:sz w:val="26"/>
        </w:rPr>
        <w:t xml:space="preserve">Global NAPs </w:t>
      </w:r>
      <w:r w:rsidR="00355FD6" w:rsidRPr="00F2693D">
        <w:rPr>
          <w:sz w:val="26"/>
        </w:rPr>
        <w:t xml:space="preserve">case in </w:t>
      </w:r>
      <w:r w:rsidR="00842049" w:rsidRPr="00F2693D">
        <w:rPr>
          <w:sz w:val="26"/>
        </w:rPr>
        <w:t xml:space="preserve">Massachusetts, which </w:t>
      </w:r>
      <w:r w:rsidR="00355FD6" w:rsidRPr="00F2693D">
        <w:rPr>
          <w:sz w:val="26"/>
        </w:rPr>
        <w:t xml:space="preserve">specifically required parties to an ICA to effectively incorporate tariff provisions, </w:t>
      </w:r>
      <w:r w:rsidR="00842049" w:rsidRPr="00F2693D">
        <w:rPr>
          <w:sz w:val="26"/>
        </w:rPr>
        <w:t>Pennsylvania</w:t>
      </w:r>
      <w:r w:rsidR="00C3605D" w:rsidRPr="00F2693D">
        <w:rPr>
          <w:sz w:val="26"/>
        </w:rPr>
        <w:t xml:space="preserve"> did not require the same contract drafting requirements as Massachusetts.</w:t>
      </w:r>
      <w:r w:rsidR="00355FD6" w:rsidRPr="00F2693D">
        <w:rPr>
          <w:sz w:val="26"/>
        </w:rPr>
        <w:t xml:space="preserve">  Instead, Verizon claims that Pennsylvania </w:t>
      </w:r>
      <w:r w:rsidR="007001E3" w:rsidRPr="00F2693D">
        <w:rPr>
          <w:sz w:val="26"/>
        </w:rPr>
        <w:t>allowed the parties to use more general reference</w:t>
      </w:r>
      <w:r w:rsidR="00371225" w:rsidRPr="00F2693D">
        <w:rPr>
          <w:sz w:val="26"/>
        </w:rPr>
        <w:t>s</w:t>
      </w:r>
      <w:r w:rsidR="007001E3" w:rsidRPr="00F2693D">
        <w:rPr>
          <w:sz w:val="26"/>
        </w:rPr>
        <w:t xml:space="preserve"> t</w:t>
      </w:r>
      <w:r w:rsidR="00371225" w:rsidRPr="00F2693D">
        <w:rPr>
          <w:sz w:val="26"/>
        </w:rPr>
        <w:t>o</w:t>
      </w:r>
      <w:r w:rsidR="007001E3" w:rsidRPr="00F2693D">
        <w:rPr>
          <w:sz w:val="26"/>
        </w:rPr>
        <w:t xml:space="preserve"> incorporate tariffs into their ICA.  </w:t>
      </w:r>
      <w:r w:rsidR="00371225" w:rsidRPr="00F2693D">
        <w:rPr>
          <w:sz w:val="26"/>
        </w:rPr>
        <w:t>Exc. at 12-13.</w:t>
      </w:r>
    </w:p>
    <w:p w:rsidR="00E96204" w:rsidRPr="00F2693D" w:rsidRDefault="00E96204" w:rsidP="009F0170">
      <w:pPr>
        <w:spacing w:line="360" w:lineRule="auto"/>
        <w:rPr>
          <w:sz w:val="26"/>
          <w:szCs w:val="26"/>
        </w:rPr>
      </w:pPr>
    </w:p>
    <w:bookmarkEnd w:id="0"/>
    <w:bookmarkEnd w:id="1"/>
    <w:bookmarkEnd w:id="2"/>
    <w:p w:rsidR="00F306EA" w:rsidRPr="00F2693D" w:rsidRDefault="00005AFF" w:rsidP="009F0170">
      <w:pPr>
        <w:spacing w:line="360" w:lineRule="auto"/>
        <w:rPr>
          <w:sz w:val="26"/>
        </w:rPr>
      </w:pPr>
      <w:r w:rsidRPr="00F2693D">
        <w:rPr>
          <w:sz w:val="26"/>
        </w:rPr>
        <w:tab/>
      </w:r>
      <w:r w:rsidRPr="00F2693D">
        <w:rPr>
          <w:sz w:val="26"/>
        </w:rPr>
        <w:tab/>
        <w:t xml:space="preserve">One Communications replies that </w:t>
      </w:r>
      <w:r w:rsidR="00336879" w:rsidRPr="00F2693D">
        <w:rPr>
          <w:sz w:val="26"/>
        </w:rPr>
        <w:t xml:space="preserve">the ALJ did not commit an </w:t>
      </w:r>
      <w:r w:rsidR="00E21435" w:rsidRPr="00F2693D">
        <w:rPr>
          <w:sz w:val="26"/>
        </w:rPr>
        <w:t xml:space="preserve">error </w:t>
      </w:r>
      <w:r w:rsidRPr="00F2693D">
        <w:rPr>
          <w:sz w:val="26"/>
        </w:rPr>
        <w:t>in citing the Massachusetts Decision.  It argues that Verizon fails to explain how it was prejudiced by the ALJ’s refusal to consider supplemental arguments by either party regarding the Massachusetts Decision</w:t>
      </w:r>
      <w:r w:rsidR="001F796D" w:rsidRPr="00F2693D">
        <w:rPr>
          <w:sz w:val="26"/>
        </w:rPr>
        <w:t>, which was issued aft</w:t>
      </w:r>
      <w:r w:rsidR="00336879" w:rsidRPr="00F2693D">
        <w:rPr>
          <w:sz w:val="26"/>
        </w:rPr>
        <w:t>er the Reply Brief in this case.</w:t>
      </w:r>
      <w:r w:rsidR="00273517" w:rsidRPr="00F2693D">
        <w:rPr>
          <w:sz w:val="26"/>
        </w:rPr>
        <w:t xml:space="preserve">  </w:t>
      </w:r>
      <w:r w:rsidR="00AB7F49" w:rsidRPr="00F2693D">
        <w:rPr>
          <w:sz w:val="26"/>
        </w:rPr>
        <w:t>R.Exc. at</w:t>
      </w:r>
      <w:r w:rsidR="00CB6EE4" w:rsidRPr="00F2693D">
        <w:rPr>
          <w:sz w:val="26"/>
        </w:rPr>
        <w:t> </w:t>
      </w:r>
      <w:r w:rsidR="00AB7F49" w:rsidRPr="00F2693D">
        <w:rPr>
          <w:sz w:val="26"/>
        </w:rPr>
        <w:t xml:space="preserve">11.  </w:t>
      </w:r>
      <w:r w:rsidR="00D072FF" w:rsidRPr="00F2693D">
        <w:rPr>
          <w:sz w:val="26"/>
        </w:rPr>
        <w:t xml:space="preserve">One Communications opines that the ALJ merely considered the Massachusetts Decision as a persuasive authority, and not a binding precedent, and that the ALJ could have reached the same result even if the Massachusetts Decision had not been available for reconsideration at all.  One Communications asserts that even if the ALJ considered Verizon’s supplemental briefing, </w:t>
      </w:r>
      <w:r w:rsidR="001A1E4A" w:rsidRPr="00F2693D">
        <w:rPr>
          <w:sz w:val="26"/>
        </w:rPr>
        <w:t xml:space="preserve">the outcome would have been no different because Verizon’s attack is based on the Massachusetts regulator’s approach towards tariff references in interconnection agreements, suggesting that because Pennsylvania does not </w:t>
      </w:r>
      <w:r w:rsidR="001A1E4A" w:rsidRPr="00F2693D">
        <w:rPr>
          <w:sz w:val="26"/>
        </w:rPr>
        <w:lastRenderedPageBreak/>
        <w:t>require as much specificity in such references, the Massachusetts holding that the interconnection agreements in that case did not obligate CLECs to pay tariffed access charges is inapplicable.</w:t>
      </w:r>
      <w:r w:rsidR="00303DD3" w:rsidRPr="00F2693D">
        <w:rPr>
          <w:sz w:val="26"/>
        </w:rPr>
        <w:t xml:space="preserve">  </w:t>
      </w:r>
      <w:r w:rsidR="00AB7F49" w:rsidRPr="00F2693D">
        <w:rPr>
          <w:sz w:val="26"/>
        </w:rPr>
        <w:t xml:space="preserve">R.Exc. at 12. </w:t>
      </w:r>
    </w:p>
    <w:p w:rsidR="00AB7F49" w:rsidRPr="00F2693D" w:rsidRDefault="00AB7F49" w:rsidP="009F0170">
      <w:pPr>
        <w:spacing w:line="360" w:lineRule="auto"/>
        <w:rPr>
          <w:sz w:val="26"/>
        </w:rPr>
      </w:pPr>
    </w:p>
    <w:p w:rsidR="00EE721F" w:rsidRPr="00F2693D" w:rsidRDefault="00AB7F49" w:rsidP="009F0170">
      <w:pPr>
        <w:spacing w:line="360" w:lineRule="auto"/>
        <w:rPr>
          <w:sz w:val="26"/>
        </w:rPr>
      </w:pPr>
      <w:r w:rsidRPr="00F2693D">
        <w:rPr>
          <w:sz w:val="26"/>
        </w:rPr>
        <w:tab/>
      </w:r>
      <w:r w:rsidRPr="00F2693D">
        <w:rPr>
          <w:sz w:val="26"/>
        </w:rPr>
        <w:tab/>
      </w:r>
      <w:r w:rsidR="003A739C" w:rsidRPr="00F2693D">
        <w:rPr>
          <w:sz w:val="26"/>
        </w:rPr>
        <w:t xml:space="preserve">With regard to Verizon’s citation to the </w:t>
      </w:r>
      <w:r w:rsidR="003A739C" w:rsidRPr="00F2693D">
        <w:rPr>
          <w:i/>
          <w:sz w:val="26"/>
        </w:rPr>
        <w:t xml:space="preserve">Global NAPs </w:t>
      </w:r>
      <w:r w:rsidR="003A739C" w:rsidRPr="00F2693D">
        <w:rPr>
          <w:sz w:val="26"/>
        </w:rPr>
        <w:t>case in Pennsylvania,</w:t>
      </w:r>
      <w:r w:rsidR="00A7737B" w:rsidRPr="00F2693D">
        <w:rPr>
          <w:sz w:val="26"/>
        </w:rPr>
        <w:t xml:space="preserve"> in which it argues that the Pennsylvania Commission</w:t>
      </w:r>
      <w:r w:rsidR="003A739C" w:rsidRPr="00F2693D">
        <w:rPr>
          <w:sz w:val="26"/>
        </w:rPr>
        <w:t xml:space="preserve"> </w:t>
      </w:r>
      <w:r w:rsidR="00A7737B" w:rsidRPr="00F2693D">
        <w:rPr>
          <w:sz w:val="26"/>
        </w:rPr>
        <w:t xml:space="preserve">considered the same arguments but did not require the same contract drafting requirements as Massachusetts, </w:t>
      </w:r>
      <w:r w:rsidR="00303DD3" w:rsidRPr="00F2693D">
        <w:rPr>
          <w:sz w:val="26"/>
        </w:rPr>
        <w:t xml:space="preserve">One Communications argues </w:t>
      </w:r>
      <w:r w:rsidR="00A7737B" w:rsidRPr="00F2693D">
        <w:rPr>
          <w:sz w:val="26"/>
        </w:rPr>
        <w:t xml:space="preserve">Verizon’s citation to the </w:t>
      </w:r>
      <w:r w:rsidR="00A7737B" w:rsidRPr="00F2693D">
        <w:rPr>
          <w:i/>
          <w:sz w:val="26"/>
        </w:rPr>
        <w:t xml:space="preserve">Global </w:t>
      </w:r>
      <w:r w:rsidR="00A7737B" w:rsidRPr="00F2693D">
        <w:rPr>
          <w:sz w:val="26"/>
        </w:rPr>
        <w:t xml:space="preserve">NAPs decision in Pennsylvania is </w:t>
      </w:r>
      <w:r w:rsidR="00AE6139" w:rsidRPr="00F2693D">
        <w:rPr>
          <w:sz w:val="26"/>
        </w:rPr>
        <w:t xml:space="preserve">inapposite because it claims that </w:t>
      </w:r>
      <w:r w:rsidR="00303DD3" w:rsidRPr="00F2693D">
        <w:rPr>
          <w:sz w:val="26"/>
        </w:rPr>
        <w:t xml:space="preserve">nothing in that decision stands for the proposition </w:t>
      </w:r>
      <w:r w:rsidR="00C25FDB" w:rsidRPr="00F2693D">
        <w:rPr>
          <w:sz w:val="26"/>
        </w:rPr>
        <w:t>argued by Verizon that a vague general reference to tariffs is sufficient to find that a party has assumed a voluntary obligation to pay a charge that clearly would not have applied if the party had pursued arbitration.</w:t>
      </w:r>
      <w:r w:rsidR="00AE6139" w:rsidRPr="00F2693D">
        <w:rPr>
          <w:sz w:val="26"/>
        </w:rPr>
        <w:t xml:space="preserve">  (R.Exc. at 1</w:t>
      </w:r>
      <w:r w:rsidR="00964728" w:rsidRPr="00F2693D">
        <w:rPr>
          <w:sz w:val="26"/>
        </w:rPr>
        <w:t>2</w:t>
      </w:r>
      <w:r w:rsidR="00AE6139" w:rsidRPr="00F2693D">
        <w:rPr>
          <w:sz w:val="26"/>
        </w:rPr>
        <w:t>-13).</w:t>
      </w:r>
    </w:p>
    <w:p w:rsidR="00010CC5" w:rsidRPr="00F2693D" w:rsidRDefault="00010CC5" w:rsidP="009F0170">
      <w:pPr>
        <w:spacing w:line="360" w:lineRule="auto"/>
        <w:rPr>
          <w:sz w:val="26"/>
        </w:rPr>
      </w:pPr>
    </w:p>
    <w:p w:rsidR="00162517" w:rsidRPr="00F2693D" w:rsidRDefault="004E5A47" w:rsidP="009F0170">
      <w:pPr>
        <w:spacing w:line="360" w:lineRule="auto"/>
        <w:ind w:firstLine="720"/>
        <w:rPr>
          <w:spacing w:val="-3"/>
          <w:sz w:val="26"/>
          <w:szCs w:val="26"/>
        </w:rPr>
      </w:pPr>
      <w:r w:rsidRPr="00F2693D">
        <w:rPr>
          <w:spacing w:val="-3"/>
          <w:sz w:val="26"/>
          <w:szCs w:val="26"/>
        </w:rPr>
        <w:tab/>
        <w:t xml:space="preserve">Upon our review of the record, </w:t>
      </w:r>
      <w:r w:rsidR="00B0112A" w:rsidRPr="00F2693D">
        <w:rPr>
          <w:spacing w:val="-3"/>
          <w:sz w:val="26"/>
          <w:szCs w:val="26"/>
        </w:rPr>
        <w:t xml:space="preserve">we conclude that </w:t>
      </w:r>
      <w:r w:rsidRPr="00F2693D">
        <w:rPr>
          <w:spacing w:val="-3"/>
          <w:sz w:val="26"/>
          <w:szCs w:val="26"/>
        </w:rPr>
        <w:t xml:space="preserve">the ALJ committed no error in using his discretion to strike the Massachusetts </w:t>
      </w:r>
      <w:r w:rsidR="00E07B7C" w:rsidRPr="00F2693D">
        <w:rPr>
          <w:spacing w:val="-3"/>
          <w:sz w:val="26"/>
          <w:szCs w:val="26"/>
        </w:rPr>
        <w:t>Decision</w:t>
      </w:r>
      <w:r w:rsidR="00237722" w:rsidRPr="00F2693D">
        <w:rPr>
          <w:spacing w:val="-3"/>
          <w:sz w:val="26"/>
          <w:szCs w:val="26"/>
        </w:rPr>
        <w:t>, which</w:t>
      </w:r>
      <w:r w:rsidR="00A80F57" w:rsidRPr="00F2693D">
        <w:rPr>
          <w:spacing w:val="-3"/>
          <w:sz w:val="26"/>
          <w:szCs w:val="26"/>
        </w:rPr>
        <w:t xml:space="preserve"> was submitted by One Communications</w:t>
      </w:r>
      <w:r w:rsidR="00237722" w:rsidRPr="00F2693D">
        <w:rPr>
          <w:spacing w:val="-3"/>
          <w:sz w:val="26"/>
          <w:szCs w:val="26"/>
        </w:rPr>
        <w:t xml:space="preserve"> on April 10, 2009</w:t>
      </w:r>
      <w:r w:rsidR="00A80F57" w:rsidRPr="00F2693D">
        <w:rPr>
          <w:spacing w:val="-3"/>
          <w:sz w:val="26"/>
          <w:szCs w:val="26"/>
        </w:rPr>
        <w:t>,</w:t>
      </w:r>
      <w:r w:rsidR="003A427C" w:rsidRPr="00F2693D">
        <w:rPr>
          <w:spacing w:val="-3"/>
          <w:sz w:val="26"/>
          <w:szCs w:val="26"/>
        </w:rPr>
        <w:t xml:space="preserve"> </w:t>
      </w:r>
      <w:r w:rsidRPr="00F2693D">
        <w:rPr>
          <w:spacing w:val="-3"/>
          <w:sz w:val="26"/>
          <w:szCs w:val="26"/>
        </w:rPr>
        <w:t>Verizon’</w:t>
      </w:r>
      <w:r w:rsidR="004C393F" w:rsidRPr="00F2693D">
        <w:rPr>
          <w:spacing w:val="-3"/>
          <w:sz w:val="26"/>
          <w:szCs w:val="26"/>
        </w:rPr>
        <w:t xml:space="preserve">s </w:t>
      </w:r>
      <w:r w:rsidR="00237722" w:rsidRPr="00F2693D">
        <w:rPr>
          <w:spacing w:val="-3"/>
          <w:sz w:val="26"/>
          <w:szCs w:val="26"/>
        </w:rPr>
        <w:t xml:space="preserve">Response </w:t>
      </w:r>
      <w:r w:rsidR="0040111A" w:rsidRPr="00F2693D">
        <w:rPr>
          <w:spacing w:val="-3"/>
          <w:sz w:val="26"/>
          <w:szCs w:val="26"/>
        </w:rPr>
        <w:t xml:space="preserve">Letter </w:t>
      </w:r>
      <w:r w:rsidR="00237722" w:rsidRPr="00F2693D">
        <w:rPr>
          <w:spacing w:val="-3"/>
          <w:sz w:val="26"/>
          <w:szCs w:val="26"/>
        </w:rPr>
        <w:t>(</w:t>
      </w:r>
      <w:r w:rsidR="00237722" w:rsidRPr="00F2693D">
        <w:rPr>
          <w:i/>
          <w:spacing w:val="-3"/>
          <w:sz w:val="26"/>
          <w:szCs w:val="26"/>
        </w:rPr>
        <w:t>i.e.</w:t>
      </w:r>
      <w:r w:rsidR="00237722" w:rsidRPr="00F2693D">
        <w:rPr>
          <w:spacing w:val="-3"/>
          <w:sz w:val="26"/>
          <w:szCs w:val="26"/>
        </w:rPr>
        <w:t xml:space="preserve">, </w:t>
      </w:r>
      <w:r w:rsidR="004C393F" w:rsidRPr="00F2693D">
        <w:rPr>
          <w:spacing w:val="-3"/>
          <w:sz w:val="26"/>
          <w:szCs w:val="26"/>
        </w:rPr>
        <w:t>Supplemental Brief</w:t>
      </w:r>
      <w:r w:rsidR="00237722" w:rsidRPr="00F2693D">
        <w:rPr>
          <w:spacing w:val="-3"/>
          <w:sz w:val="26"/>
          <w:szCs w:val="26"/>
        </w:rPr>
        <w:t xml:space="preserve">), which </w:t>
      </w:r>
      <w:r w:rsidR="004C393F" w:rsidRPr="00F2693D">
        <w:rPr>
          <w:spacing w:val="-3"/>
          <w:sz w:val="26"/>
          <w:szCs w:val="26"/>
        </w:rPr>
        <w:t>was filed on April</w:t>
      </w:r>
      <w:r w:rsidR="00237722" w:rsidRPr="00F2693D">
        <w:rPr>
          <w:spacing w:val="-3"/>
          <w:sz w:val="26"/>
          <w:szCs w:val="26"/>
        </w:rPr>
        <w:t> </w:t>
      </w:r>
      <w:r w:rsidR="004C393F" w:rsidRPr="00F2693D">
        <w:rPr>
          <w:spacing w:val="-3"/>
          <w:sz w:val="26"/>
          <w:szCs w:val="26"/>
        </w:rPr>
        <w:t>27, 2009</w:t>
      </w:r>
      <w:r w:rsidR="00A80F57" w:rsidRPr="00F2693D">
        <w:rPr>
          <w:spacing w:val="-3"/>
          <w:sz w:val="26"/>
          <w:szCs w:val="26"/>
        </w:rPr>
        <w:t>, and One Communications</w:t>
      </w:r>
      <w:r w:rsidR="00237722" w:rsidRPr="00F2693D">
        <w:rPr>
          <w:spacing w:val="-3"/>
          <w:sz w:val="26"/>
          <w:szCs w:val="26"/>
        </w:rPr>
        <w:t>’</w:t>
      </w:r>
      <w:r w:rsidR="0040111A" w:rsidRPr="00F2693D">
        <w:rPr>
          <w:spacing w:val="-3"/>
          <w:sz w:val="26"/>
          <w:szCs w:val="26"/>
        </w:rPr>
        <w:t xml:space="preserve"> </w:t>
      </w:r>
      <w:r w:rsidR="00237722" w:rsidRPr="00F2693D">
        <w:rPr>
          <w:spacing w:val="-3"/>
          <w:sz w:val="26"/>
          <w:szCs w:val="26"/>
        </w:rPr>
        <w:t xml:space="preserve">Response to </w:t>
      </w:r>
      <w:r w:rsidR="0040111A" w:rsidRPr="00F2693D">
        <w:rPr>
          <w:spacing w:val="-3"/>
          <w:sz w:val="26"/>
          <w:szCs w:val="26"/>
        </w:rPr>
        <w:t>Verizon’s April</w:t>
      </w:r>
      <w:r w:rsidR="003469DE" w:rsidRPr="00F2693D">
        <w:rPr>
          <w:spacing w:val="-3"/>
          <w:sz w:val="26"/>
          <w:szCs w:val="26"/>
        </w:rPr>
        <w:t> </w:t>
      </w:r>
      <w:r w:rsidR="0040111A" w:rsidRPr="00F2693D">
        <w:rPr>
          <w:spacing w:val="-3"/>
          <w:sz w:val="26"/>
          <w:szCs w:val="26"/>
        </w:rPr>
        <w:t>10, 2009 Letter, which was filed on May 6, 2009</w:t>
      </w:r>
      <w:r w:rsidR="004C393F" w:rsidRPr="00F2693D">
        <w:rPr>
          <w:spacing w:val="-3"/>
          <w:sz w:val="26"/>
          <w:szCs w:val="26"/>
        </w:rPr>
        <w:t xml:space="preserve">.  We agree with the ALJ and One Communications that </w:t>
      </w:r>
      <w:r w:rsidR="00E07B7C" w:rsidRPr="00F2693D">
        <w:rPr>
          <w:spacing w:val="-3"/>
          <w:sz w:val="26"/>
          <w:szCs w:val="26"/>
        </w:rPr>
        <w:t xml:space="preserve">striking the Massachusetts Decision from the record in this case, does not mean that it </w:t>
      </w:r>
      <w:r w:rsidR="003A427C" w:rsidRPr="00F2693D">
        <w:rPr>
          <w:spacing w:val="-3"/>
          <w:sz w:val="26"/>
          <w:szCs w:val="26"/>
        </w:rPr>
        <w:t xml:space="preserve">cannot be </w:t>
      </w:r>
      <w:r w:rsidR="00E07B7C" w:rsidRPr="00F2693D">
        <w:rPr>
          <w:spacing w:val="-3"/>
          <w:sz w:val="26"/>
          <w:szCs w:val="26"/>
        </w:rPr>
        <w:t xml:space="preserve">available for reference just as any other relevant decision of a court or an administrative agency would be.  </w:t>
      </w:r>
      <w:r w:rsidR="003A427C" w:rsidRPr="00F2693D">
        <w:rPr>
          <w:spacing w:val="-3"/>
          <w:sz w:val="26"/>
          <w:szCs w:val="26"/>
        </w:rPr>
        <w:t>In fact, we note that the ALJ cited two pertinent rulings from two other jurisdictions in his I.D.</w:t>
      </w:r>
      <w:r w:rsidR="005A20F0" w:rsidRPr="00F2693D">
        <w:rPr>
          <w:spacing w:val="-3"/>
          <w:sz w:val="26"/>
          <w:szCs w:val="26"/>
        </w:rPr>
        <w:t>, which were not part of the record, but nevertheless, he partly re</w:t>
      </w:r>
      <w:r w:rsidR="003A427C" w:rsidRPr="00F2693D">
        <w:rPr>
          <w:spacing w:val="-3"/>
          <w:sz w:val="26"/>
          <w:szCs w:val="26"/>
        </w:rPr>
        <w:t>lied upon in determining that Verizon is inappropriately charging One Communications</w:t>
      </w:r>
      <w:r w:rsidR="005A20F0" w:rsidRPr="00F2693D">
        <w:rPr>
          <w:spacing w:val="-3"/>
          <w:sz w:val="26"/>
          <w:szCs w:val="26"/>
        </w:rPr>
        <w:t xml:space="preserve"> for the ports in question.  </w:t>
      </w:r>
      <w:r w:rsidR="00E07B7C" w:rsidRPr="00F2693D">
        <w:rPr>
          <w:spacing w:val="-3"/>
          <w:sz w:val="26"/>
          <w:szCs w:val="26"/>
        </w:rPr>
        <w:t xml:space="preserve">Furthermore, we agree with </w:t>
      </w:r>
      <w:r w:rsidR="008C671A" w:rsidRPr="00F2693D">
        <w:rPr>
          <w:spacing w:val="-3"/>
          <w:sz w:val="26"/>
          <w:szCs w:val="26"/>
        </w:rPr>
        <w:t>One Communications that no party was prejudiced by the ALJ’s refusal to consider either Party’s supplemental arguments</w:t>
      </w:r>
      <w:r w:rsidR="00162517" w:rsidRPr="00F2693D">
        <w:rPr>
          <w:spacing w:val="-3"/>
          <w:sz w:val="26"/>
          <w:szCs w:val="26"/>
        </w:rPr>
        <w:t>.</w:t>
      </w:r>
      <w:r w:rsidR="008C671A" w:rsidRPr="00F2693D">
        <w:rPr>
          <w:spacing w:val="-3"/>
          <w:sz w:val="26"/>
          <w:szCs w:val="26"/>
        </w:rPr>
        <w:t xml:space="preserve">  In our view,</w:t>
      </w:r>
      <w:r w:rsidR="005A20F0" w:rsidRPr="00F2693D">
        <w:rPr>
          <w:spacing w:val="-3"/>
          <w:sz w:val="26"/>
          <w:szCs w:val="26"/>
        </w:rPr>
        <w:t xml:space="preserve"> after reviewing the complete record in this proceeding, we are </w:t>
      </w:r>
      <w:r w:rsidR="00D152F2" w:rsidRPr="00F2693D">
        <w:rPr>
          <w:spacing w:val="-3"/>
          <w:sz w:val="26"/>
          <w:szCs w:val="26"/>
        </w:rPr>
        <w:t xml:space="preserve">not </w:t>
      </w:r>
      <w:r w:rsidR="00F2693D">
        <w:rPr>
          <w:spacing w:val="-3"/>
          <w:sz w:val="26"/>
          <w:szCs w:val="26"/>
        </w:rPr>
        <w:t xml:space="preserve">persuaded by Verizon’s arguments </w:t>
      </w:r>
      <w:r w:rsidR="005A20F0" w:rsidRPr="00F2693D">
        <w:rPr>
          <w:spacing w:val="-3"/>
          <w:sz w:val="26"/>
          <w:szCs w:val="26"/>
        </w:rPr>
        <w:t xml:space="preserve">that the ALJ inappropriately used his discretion in striking the three documents from the record.  </w:t>
      </w:r>
      <w:r w:rsidR="00D152F2" w:rsidRPr="00F2693D">
        <w:rPr>
          <w:spacing w:val="-3"/>
          <w:sz w:val="26"/>
          <w:szCs w:val="26"/>
        </w:rPr>
        <w:t>All three documents had been improperly filed and the ALJ acted prudently in having them stricken.</w:t>
      </w:r>
    </w:p>
    <w:p w:rsidR="00A80F57" w:rsidRPr="00F2693D" w:rsidRDefault="00162517" w:rsidP="009F0170">
      <w:pPr>
        <w:spacing w:line="360" w:lineRule="auto"/>
        <w:ind w:firstLine="720"/>
        <w:rPr>
          <w:spacing w:val="-3"/>
          <w:sz w:val="26"/>
          <w:szCs w:val="26"/>
        </w:rPr>
      </w:pPr>
      <w:r w:rsidRPr="00F2693D">
        <w:rPr>
          <w:spacing w:val="-3"/>
          <w:sz w:val="26"/>
          <w:szCs w:val="26"/>
        </w:rPr>
        <w:lastRenderedPageBreak/>
        <w:tab/>
        <w:t>With regard to Verizon’s</w:t>
      </w:r>
      <w:r w:rsidR="007A7E73" w:rsidRPr="00F2693D">
        <w:rPr>
          <w:spacing w:val="-3"/>
          <w:sz w:val="26"/>
          <w:szCs w:val="26"/>
        </w:rPr>
        <w:t xml:space="preserve"> argument that the </w:t>
      </w:r>
      <w:r w:rsidRPr="00F2693D">
        <w:rPr>
          <w:i/>
          <w:sz w:val="26"/>
        </w:rPr>
        <w:t xml:space="preserve">Global NAPs </w:t>
      </w:r>
      <w:r w:rsidRPr="00F2693D">
        <w:rPr>
          <w:sz w:val="26"/>
        </w:rPr>
        <w:t>case in Pennsylvania</w:t>
      </w:r>
      <w:r w:rsidR="007A7E73" w:rsidRPr="00F2693D">
        <w:rPr>
          <w:sz w:val="26"/>
        </w:rPr>
        <w:t xml:space="preserve"> does not require the same </w:t>
      </w:r>
      <w:r w:rsidRPr="00F2693D">
        <w:rPr>
          <w:sz w:val="26"/>
        </w:rPr>
        <w:t xml:space="preserve">contract drafting requirements as Massachusetts, One Communications argues </w:t>
      </w:r>
      <w:r w:rsidR="005A20F0" w:rsidRPr="00F2693D">
        <w:rPr>
          <w:sz w:val="26"/>
        </w:rPr>
        <w:t xml:space="preserve">that </w:t>
      </w:r>
      <w:r w:rsidRPr="00F2693D">
        <w:rPr>
          <w:sz w:val="26"/>
        </w:rPr>
        <w:t xml:space="preserve">Verizon’s citation to the </w:t>
      </w:r>
      <w:r w:rsidRPr="00F2693D">
        <w:rPr>
          <w:i/>
          <w:sz w:val="26"/>
        </w:rPr>
        <w:t xml:space="preserve">Global </w:t>
      </w:r>
      <w:r w:rsidRPr="00F2693D">
        <w:rPr>
          <w:sz w:val="26"/>
        </w:rPr>
        <w:t xml:space="preserve">NAPs decision in Pennsylvania is inapposite because it claims that nothing in that decision stands for the proposition argued by Verizon that a vague general reference to tariffs is sufficient to find that a party has assumed a voluntary obligation to pay a charge that clearly would not have applied if the party had pursued arbitration. </w:t>
      </w:r>
      <w:r w:rsidR="00D152F2" w:rsidRPr="00F2693D">
        <w:rPr>
          <w:sz w:val="26"/>
        </w:rPr>
        <w:t xml:space="preserve"> We agree with One Communications.  We also stress that customers (in this case One Communications) should not be jeopardized in those circumstances where the language of the provider concerning applicable rates is vague and imprecise.  </w:t>
      </w:r>
      <w:r w:rsidR="003469DE" w:rsidRPr="00F2693D">
        <w:rPr>
          <w:spacing w:val="-3"/>
          <w:sz w:val="26"/>
          <w:szCs w:val="26"/>
        </w:rPr>
        <w:t>Nothing in Verizon’s Exceptions convince</w:t>
      </w:r>
      <w:r w:rsidR="00D152F2" w:rsidRPr="00F2693D">
        <w:rPr>
          <w:spacing w:val="-3"/>
          <w:sz w:val="26"/>
          <w:szCs w:val="26"/>
        </w:rPr>
        <w:t>s</w:t>
      </w:r>
      <w:r w:rsidR="003469DE" w:rsidRPr="00F2693D">
        <w:rPr>
          <w:spacing w:val="-3"/>
          <w:sz w:val="26"/>
          <w:szCs w:val="26"/>
        </w:rPr>
        <w:t xml:space="preserve"> us that the decision by the ALJ on this matter should be reversed.  As such, we shall deny Verizon’s Exceptions on this issue.</w:t>
      </w:r>
    </w:p>
    <w:p w:rsidR="00982888" w:rsidRPr="00F2693D" w:rsidRDefault="00982888" w:rsidP="009F0170">
      <w:pPr>
        <w:spacing w:line="360" w:lineRule="auto"/>
        <w:ind w:firstLine="720"/>
        <w:rPr>
          <w:spacing w:val="-3"/>
          <w:sz w:val="26"/>
          <w:szCs w:val="26"/>
        </w:rPr>
      </w:pPr>
    </w:p>
    <w:p w:rsidR="00A80F57" w:rsidRPr="00F2693D" w:rsidRDefault="00982888" w:rsidP="009F0170">
      <w:pPr>
        <w:spacing w:line="360" w:lineRule="auto"/>
        <w:ind w:firstLine="720"/>
        <w:rPr>
          <w:spacing w:val="-3"/>
          <w:sz w:val="26"/>
          <w:szCs w:val="26"/>
        </w:rPr>
      </w:pPr>
      <w:r w:rsidRPr="00F2693D">
        <w:rPr>
          <w:spacing w:val="-3"/>
          <w:sz w:val="26"/>
          <w:szCs w:val="26"/>
        </w:rPr>
        <w:tab/>
        <w:t>Verizon also argues in its first Exception that the ALJ erred in his conclusion that One Communications should not be required</w:t>
      </w:r>
      <w:r w:rsidR="002D5C63" w:rsidRPr="00F2693D">
        <w:rPr>
          <w:spacing w:val="-3"/>
          <w:sz w:val="26"/>
          <w:szCs w:val="26"/>
        </w:rPr>
        <w:t xml:space="preserve"> to </w:t>
      </w:r>
      <w:r w:rsidR="007A179F" w:rsidRPr="00F2693D">
        <w:rPr>
          <w:spacing w:val="-3"/>
          <w:sz w:val="26"/>
          <w:szCs w:val="26"/>
        </w:rPr>
        <w:t xml:space="preserve">pay the Dedicated Tandem Trunk Port </w:t>
      </w:r>
      <w:r w:rsidR="004728DF" w:rsidRPr="00F2693D">
        <w:rPr>
          <w:spacing w:val="-3"/>
          <w:sz w:val="26"/>
          <w:szCs w:val="26"/>
        </w:rPr>
        <w:t>rate</w:t>
      </w:r>
      <w:r w:rsidR="007A179F" w:rsidRPr="00F2693D">
        <w:rPr>
          <w:spacing w:val="-3"/>
          <w:sz w:val="26"/>
          <w:szCs w:val="26"/>
        </w:rPr>
        <w:t xml:space="preserve"> from its Access Charge </w:t>
      </w:r>
      <w:r w:rsidR="007F05E2" w:rsidRPr="00F2693D">
        <w:rPr>
          <w:spacing w:val="-3"/>
          <w:sz w:val="26"/>
          <w:szCs w:val="26"/>
        </w:rPr>
        <w:t>Tariffs.</w:t>
      </w:r>
      <w:r w:rsidR="00534B39">
        <w:rPr>
          <w:spacing w:val="-3"/>
          <w:sz w:val="26"/>
          <w:szCs w:val="26"/>
        </w:rPr>
        <w:t xml:space="preserve">  Verizon maintains that </w:t>
      </w:r>
      <w:r w:rsidRPr="00F2693D">
        <w:rPr>
          <w:spacing w:val="-3"/>
          <w:sz w:val="26"/>
          <w:szCs w:val="26"/>
        </w:rPr>
        <w:t xml:space="preserve">the </w:t>
      </w:r>
      <w:r w:rsidR="007A22B0" w:rsidRPr="00F2693D">
        <w:rPr>
          <w:spacing w:val="-3"/>
          <w:sz w:val="26"/>
          <w:szCs w:val="26"/>
        </w:rPr>
        <w:t xml:space="preserve">language in the </w:t>
      </w:r>
      <w:r w:rsidRPr="00F2693D">
        <w:rPr>
          <w:spacing w:val="-3"/>
          <w:sz w:val="26"/>
          <w:szCs w:val="26"/>
        </w:rPr>
        <w:t xml:space="preserve">ICA’s </w:t>
      </w:r>
      <w:r w:rsidR="007A179F" w:rsidRPr="00F2693D">
        <w:rPr>
          <w:spacing w:val="-3"/>
          <w:sz w:val="26"/>
          <w:szCs w:val="26"/>
        </w:rPr>
        <w:t xml:space="preserve">between the Parties </w:t>
      </w:r>
      <w:r w:rsidRPr="00F2693D">
        <w:rPr>
          <w:spacing w:val="-3"/>
          <w:sz w:val="26"/>
          <w:szCs w:val="26"/>
        </w:rPr>
        <w:t>require</w:t>
      </w:r>
      <w:r w:rsidR="003B635C">
        <w:rPr>
          <w:spacing w:val="-3"/>
          <w:sz w:val="26"/>
          <w:szCs w:val="26"/>
        </w:rPr>
        <w:t>s</w:t>
      </w:r>
      <w:r w:rsidRPr="00F2693D">
        <w:rPr>
          <w:spacing w:val="-3"/>
          <w:sz w:val="26"/>
          <w:szCs w:val="26"/>
        </w:rPr>
        <w:t xml:space="preserve"> One Communications to pay the </w:t>
      </w:r>
      <w:r w:rsidR="004728DF" w:rsidRPr="00F2693D">
        <w:rPr>
          <w:spacing w:val="-3"/>
          <w:sz w:val="26"/>
          <w:szCs w:val="26"/>
        </w:rPr>
        <w:t xml:space="preserve">Dedicated Tandem Trunk Port rate </w:t>
      </w:r>
      <w:r w:rsidR="00534B39">
        <w:rPr>
          <w:spacing w:val="-3"/>
          <w:sz w:val="26"/>
          <w:szCs w:val="26"/>
        </w:rPr>
        <w:t xml:space="preserve">listed in its Access Charge Tariffs for the connection of </w:t>
      </w:r>
      <w:r w:rsidR="004728DF" w:rsidRPr="00F2693D">
        <w:rPr>
          <w:spacing w:val="-3"/>
          <w:sz w:val="26"/>
          <w:szCs w:val="26"/>
        </w:rPr>
        <w:t>One Communications’ ATC trunks to Verizon’s tandem.   (Exc. at 5).</w:t>
      </w:r>
    </w:p>
    <w:p w:rsidR="004728DF" w:rsidRPr="00F2693D" w:rsidRDefault="004728DF" w:rsidP="009F0170">
      <w:pPr>
        <w:pStyle w:val="BodyText"/>
        <w:widowControl/>
        <w:ind w:firstLine="720"/>
        <w:rPr>
          <w:szCs w:val="26"/>
        </w:rPr>
      </w:pPr>
    </w:p>
    <w:p w:rsidR="003902F1" w:rsidRPr="00F2693D" w:rsidRDefault="00FB1C64" w:rsidP="009F0170">
      <w:pPr>
        <w:pStyle w:val="BodyText"/>
        <w:widowControl/>
        <w:ind w:firstLine="720"/>
        <w:rPr>
          <w:szCs w:val="26"/>
        </w:rPr>
      </w:pPr>
      <w:r w:rsidRPr="00F2693D">
        <w:rPr>
          <w:szCs w:val="26"/>
        </w:rPr>
        <w:tab/>
      </w:r>
      <w:r w:rsidR="004728DF" w:rsidRPr="00F2693D">
        <w:rPr>
          <w:szCs w:val="26"/>
        </w:rPr>
        <w:t xml:space="preserve">As noted above, </w:t>
      </w:r>
      <w:r w:rsidR="003E171B" w:rsidRPr="00F2693D">
        <w:rPr>
          <w:szCs w:val="26"/>
        </w:rPr>
        <w:t xml:space="preserve">the ALJ </w:t>
      </w:r>
      <w:r w:rsidR="004728DF" w:rsidRPr="00F2693D">
        <w:rPr>
          <w:szCs w:val="26"/>
        </w:rPr>
        <w:t xml:space="preserve">had </w:t>
      </w:r>
      <w:r w:rsidR="003902F1" w:rsidRPr="00F2693D">
        <w:rPr>
          <w:szCs w:val="26"/>
        </w:rPr>
        <w:t xml:space="preserve">concluded that ATC Trunks </w:t>
      </w:r>
      <w:r w:rsidR="002519A3" w:rsidRPr="00F2693D">
        <w:rPr>
          <w:szCs w:val="26"/>
        </w:rPr>
        <w:t>are considered</w:t>
      </w:r>
      <w:r w:rsidR="003902F1" w:rsidRPr="00F2693D">
        <w:rPr>
          <w:szCs w:val="26"/>
        </w:rPr>
        <w:t xml:space="preserve"> </w:t>
      </w:r>
      <w:r w:rsidR="005878FE" w:rsidRPr="00F2693D">
        <w:rPr>
          <w:szCs w:val="26"/>
        </w:rPr>
        <w:t>“</w:t>
      </w:r>
      <w:r w:rsidR="003902F1" w:rsidRPr="00F2693D">
        <w:rPr>
          <w:szCs w:val="26"/>
        </w:rPr>
        <w:t>interconnection facilities</w:t>
      </w:r>
      <w:r w:rsidR="000E7B9A" w:rsidRPr="00F2693D">
        <w:rPr>
          <w:szCs w:val="26"/>
        </w:rPr>
        <w:t>,</w:t>
      </w:r>
      <w:r w:rsidR="005878FE" w:rsidRPr="00F2693D">
        <w:rPr>
          <w:szCs w:val="26"/>
        </w:rPr>
        <w:t>”</w:t>
      </w:r>
      <w:r w:rsidR="003902F1" w:rsidRPr="00F2693D">
        <w:rPr>
          <w:szCs w:val="26"/>
        </w:rPr>
        <w:t xml:space="preserve"> </w:t>
      </w:r>
      <w:r w:rsidR="000E7B9A" w:rsidRPr="00F2693D">
        <w:rPr>
          <w:szCs w:val="26"/>
        </w:rPr>
        <w:t xml:space="preserve">which are not switched access services and </w:t>
      </w:r>
      <w:r w:rsidR="002519A3" w:rsidRPr="00F2693D">
        <w:rPr>
          <w:szCs w:val="26"/>
        </w:rPr>
        <w:t>thus, a</w:t>
      </w:r>
      <w:r w:rsidR="000E7B9A" w:rsidRPr="00F2693D">
        <w:rPr>
          <w:szCs w:val="26"/>
        </w:rPr>
        <w:t xml:space="preserve">re not subject to switched access tariffs.  He </w:t>
      </w:r>
      <w:r w:rsidR="002519A3" w:rsidRPr="00F2693D">
        <w:rPr>
          <w:szCs w:val="26"/>
        </w:rPr>
        <w:t xml:space="preserve">concluded that </w:t>
      </w:r>
      <w:r w:rsidR="003902F1" w:rsidRPr="00F2693D">
        <w:rPr>
          <w:szCs w:val="26"/>
        </w:rPr>
        <w:t xml:space="preserve">the </w:t>
      </w:r>
      <w:r w:rsidR="007A22B0" w:rsidRPr="00F2693D">
        <w:rPr>
          <w:szCs w:val="26"/>
        </w:rPr>
        <w:t>language in the ICAs</w:t>
      </w:r>
      <w:r w:rsidR="003902F1" w:rsidRPr="00F2693D">
        <w:rPr>
          <w:szCs w:val="26"/>
        </w:rPr>
        <w:t xml:space="preserve"> entered </w:t>
      </w:r>
      <w:r w:rsidR="005878FE" w:rsidRPr="00F2693D">
        <w:rPr>
          <w:szCs w:val="26"/>
        </w:rPr>
        <w:t xml:space="preserve">into </w:t>
      </w:r>
      <w:r w:rsidR="003902F1" w:rsidRPr="00F2693D">
        <w:rPr>
          <w:szCs w:val="26"/>
        </w:rPr>
        <w:t xml:space="preserve">between One Communications and Verizon do not contain any express agreement </w:t>
      </w:r>
      <w:r w:rsidR="00604824" w:rsidRPr="00F2693D">
        <w:rPr>
          <w:szCs w:val="26"/>
        </w:rPr>
        <w:t xml:space="preserve">that </w:t>
      </w:r>
      <w:r w:rsidR="003902F1" w:rsidRPr="00F2693D">
        <w:rPr>
          <w:szCs w:val="26"/>
        </w:rPr>
        <w:t xml:space="preserve">One Communications </w:t>
      </w:r>
      <w:r w:rsidR="00604824" w:rsidRPr="00F2693D">
        <w:rPr>
          <w:szCs w:val="26"/>
        </w:rPr>
        <w:t xml:space="preserve">must </w:t>
      </w:r>
      <w:r w:rsidR="003902F1" w:rsidRPr="00F2693D">
        <w:rPr>
          <w:szCs w:val="26"/>
        </w:rPr>
        <w:t>pay switched access charges in general, or dedicated tandem trunk port charges in particular</w:t>
      </w:r>
      <w:r w:rsidR="00604824" w:rsidRPr="00F2693D">
        <w:rPr>
          <w:szCs w:val="26"/>
        </w:rPr>
        <w:t>,</w:t>
      </w:r>
      <w:r w:rsidR="003902F1" w:rsidRPr="00F2693D">
        <w:rPr>
          <w:szCs w:val="26"/>
        </w:rPr>
        <w:t xml:space="preserve"> with respect to ATC Trunk</w:t>
      </w:r>
      <w:r w:rsidR="00604824" w:rsidRPr="00F2693D">
        <w:rPr>
          <w:szCs w:val="26"/>
        </w:rPr>
        <w:t>s</w:t>
      </w:r>
      <w:r w:rsidR="003902F1" w:rsidRPr="00F2693D">
        <w:rPr>
          <w:szCs w:val="26"/>
        </w:rPr>
        <w:t>.  ID at 24</w:t>
      </w:r>
      <w:r w:rsidR="00604824" w:rsidRPr="00F2693D">
        <w:rPr>
          <w:szCs w:val="26"/>
        </w:rPr>
        <w:t>-25</w:t>
      </w:r>
      <w:r w:rsidR="003902F1" w:rsidRPr="00F2693D">
        <w:rPr>
          <w:szCs w:val="26"/>
        </w:rPr>
        <w:t>, Conclusion</w:t>
      </w:r>
      <w:r w:rsidR="009B46F5" w:rsidRPr="00F2693D">
        <w:rPr>
          <w:szCs w:val="26"/>
        </w:rPr>
        <w:t>s</w:t>
      </w:r>
      <w:r w:rsidR="00E63501">
        <w:rPr>
          <w:szCs w:val="26"/>
        </w:rPr>
        <w:t xml:space="preserve"> </w:t>
      </w:r>
      <w:r w:rsidR="003902F1" w:rsidRPr="00F2693D">
        <w:rPr>
          <w:szCs w:val="26"/>
        </w:rPr>
        <w:t>of</w:t>
      </w:r>
      <w:r w:rsidR="00E63501">
        <w:rPr>
          <w:szCs w:val="26"/>
        </w:rPr>
        <w:t xml:space="preserve"> </w:t>
      </w:r>
      <w:r w:rsidR="009B46F5" w:rsidRPr="00F2693D">
        <w:rPr>
          <w:szCs w:val="26"/>
        </w:rPr>
        <w:t xml:space="preserve">Law Nos. </w:t>
      </w:r>
      <w:r w:rsidR="00C5630E" w:rsidRPr="00F2693D">
        <w:rPr>
          <w:szCs w:val="26"/>
        </w:rPr>
        <w:t>13</w:t>
      </w:r>
      <w:r w:rsidR="005878FE" w:rsidRPr="00F2693D">
        <w:rPr>
          <w:szCs w:val="26"/>
        </w:rPr>
        <w:t>, 14</w:t>
      </w:r>
      <w:r w:rsidR="00C5630E" w:rsidRPr="00F2693D">
        <w:rPr>
          <w:szCs w:val="26"/>
        </w:rPr>
        <w:t xml:space="preserve"> </w:t>
      </w:r>
      <w:r w:rsidR="00604824" w:rsidRPr="00F2693D">
        <w:rPr>
          <w:szCs w:val="26"/>
        </w:rPr>
        <w:t xml:space="preserve">and </w:t>
      </w:r>
      <w:r w:rsidR="003902F1" w:rsidRPr="00F2693D">
        <w:rPr>
          <w:szCs w:val="26"/>
        </w:rPr>
        <w:t>15.</w:t>
      </w:r>
    </w:p>
    <w:p w:rsidR="00FB1C64" w:rsidRPr="00F2693D" w:rsidRDefault="00FB1C64" w:rsidP="009F0170">
      <w:pPr>
        <w:pStyle w:val="BOSPlead2Cont2"/>
        <w:spacing w:line="360" w:lineRule="auto"/>
        <w:ind w:firstLine="1440"/>
        <w:jc w:val="left"/>
        <w:rPr>
          <w:sz w:val="26"/>
          <w:szCs w:val="26"/>
        </w:rPr>
      </w:pPr>
    </w:p>
    <w:p w:rsidR="004D734F" w:rsidRPr="00F2693D" w:rsidRDefault="004F053F" w:rsidP="009F0170">
      <w:pPr>
        <w:pStyle w:val="BOSPlead2Cont2"/>
        <w:spacing w:line="360" w:lineRule="auto"/>
        <w:ind w:firstLine="1440"/>
        <w:jc w:val="left"/>
        <w:rPr>
          <w:sz w:val="26"/>
          <w:szCs w:val="26"/>
        </w:rPr>
      </w:pPr>
      <w:r w:rsidRPr="00F2693D">
        <w:rPr>
          <w:sz w:val="26"/>
          <w:szCs w:val="26"/>
        </w:rPr>
        <w:lastRenderedPageBreak/>
        <w:t xml:space="preserve">Verizon </w:t>
      </w:r>
      <w:r w:rsidR="00634284" w:rsidRPr="00F2693D">
        <w:rPr>
          <w:sz w:val="26"/>
          <w:szCs w:val="26"/>
        </w:rPr>
        <w:t>Excepts to the ALJ’s above conclusion</w:t>
      </w:r>
      <w:r w:rsidR="00CA7F7A" w:rsidRPr="00F2693D">
        <w:rPr>
          <w:sz w:val="26"/>
          <w:szCs w:val="26"/>
        </w:rPr>
        <w:t>s</w:t>
      </w:r>
      <w:r w:rsidR="00634284" w:rsidRPr="00F2693D">
        <w:rPr>
          <w:sz w:val="26"/>
          <w:szCs w:val="26"/>
        </w:rPr>
        <w:t xml:space="preserve"> stating that</w:t>
      </w:r>
      <w:r w:rsidRPr="00F2693D">
        <w:rPr>
          <w:sz w:val="26"/>
          <w:szCs w:val="26"/>
        </w:rPr>
        <w:t xml:space="preserve"> even though the ALJ correctly found that the ICAs govern the </w:t>
      </w:r>
      <w:r w:rsidR="0089033F" w:rsidRPr="00F2693D">
        <w:rPr>
          <w:sz w:val="26"/>
          <w:szCs w:val="26"/>
        </w:rPr>
        <w:t>P</w:t>
      </w:r>
      <w:r w:rsidRPr="00F2693D">
        <w:rPr>
          <w:sz w:val="26"/>
          <w:szCs w:val="26"/>
        </w:rPr>
        <w:t>art</w:t>
      </w:r>
      <w:r w:rsidR="008C5C66" w:rsidRPr="00F2693D">
        <w:rPr>
          <w:sz w:val="26"/>
          <w:szCs w:val="26"/>
        </w:rPr>
        <w:t>y’</w:t>
      </w:r>
      <w:r w:rsidRPr="00F2693D">
        <w:rPr>
          <w:sz w:val="26"/>
          <w:szCs w:val="26"/>
        </w:rPr>
        <w:t>s obligations</w:t>
      </w:r>
      <w:r w:rsidR="0089033F" w:rsidRPr="00F2693D">
        <w:rPr>
          <w:sz w:val="26"/>
          <w:szCs w:val="26"/>
        </w:rPr>
        <w:t>,</w:t>
      </w:r>
      <w:r w:rsidR="004728DF" w:rsidRPr="00F2693D">
        <w:rPr>
          <w:sz w:val="26"/>
          <w:szCs w:val="26"/>
        </w:rPr>
        <w:t xml:space="preserve"> </w:t>
      </w:r>
      <w:r w:rsidRPr="00F2693D">
        <w:rPr>
          <w:sz w:val="26"/>
          <w:szCs w:val="26"/>
        </w:rPr>
        <w:t xml:space="preserve">he incorrectly concluded that the ICAs do not explicitly require One Communications to pay </w:t>
      </w:r>
      <w:r w:rsidR="001B624F" w:rsidRPr="00F2693D">
        <w:rPr>
          <w:sz w:val="26"/>
          <w:szCs w:val="26"/>
        </w:rPr>
        <w:t xml:space="preserve">switched access charges or dedicated tandem trunk port charges with respect to </w:t>
      </w:r>
      <w:r w:rsidR="00FD721F" w:rsidRPr="00F2693D">
        <w:rPr>
          <w:sz w:val="26"/>
          <w:szCs w:val="26"/>
        </w:rPr>
        <w:t xml:space="preserve">One Communications’ use of its </w:t>
      </w:r>
      <w:r w:rsidR="001B624F" w:rsidRPr="00F2693D">
        <w:rPr>
          <w:sz w:val="26"/>
          <w:szCs w:val="26"/>
        </w:rPr>
        <w:t>ATC Trunks</w:t>
      </w:r>
      <w:r w:rsidRPr="00F2693D">
        <w:rPr>
          <w:sz w:val="26"/>
          <w:szCs w:val="26"/>
        </w:rPr>
        <w:t xml:space="preserve">. </w:t>
      </w:r>
      <w:r w:rsidR="00D4576A" w:rsidRPr="00F2693D">
        <w:rPr>
          <w:sz w:val="26"/>
          <w:szCs w:val="26"/>
        </w:rPr>
        <w:t xml:space="preserve"> </w:t>
      </w:r>
    </w:p>
    <w:p w:rsidR="004D734F" w:rsidRPr="00F2693D" w:rsidRDefault="004D734F" w:rsidP="009F0170">
      <w:pPr>
        <w:pStyle w:val="BOSPlead2Cont2"/>
        <w:spacing w:line="360" w:lineRule="auto"/>
        <w:ind w:firstLine="1440"/>
        <w:jc w:val="left"/>
        <w:rPr>
          <w:sz w:val="26"/>
          <w:szCs w:val="26"/>
        </w:rPr>
      </w:pPr>
    </w:p>
    <w:p w:rsidR="00EE669E" w:rsidRPr="00F2693D" w:rsidRDefault="00E03845" w:rsidP="009F0170">
      <w:pPr>
        <w:pStyle w:val="BOSPlead2Cont2"/>
        <w:spacing w:line="360" w:lineRule="auto"/>
        <w:ind w:firstLine="1440"/>
        <w:jc w:val="left"/>
        <w:rPr>
          <w:sz w:val="26"/>
          <w:szCs w:val="26"/>
        </w:rPr>
      </w:pPr>
      <w:r w:rsidRPr="00F2693D">
        <w:rPr>
          <w:sz w:val="26"/>
          <w:szCs w:val="26"/>
        </w:rPr>
        <w:t xml:space="preserve">Verizon </w:t>
      </w:r>
      <w:r w:rsidR="004D734F" w:rsidRPr="00F2693D">
        <w:rPr>
          <w:sz w:val="26"/>
          <w:szCs w:val="26"/>
        </w:rPr>
        <w:t xml:space="preserve">submits </w:t>
      </w:r>
      <w:r w:rsidRPr="00F2693D">
        <w:rPr>
          <w:sz w:val="26"/>
          <w:szCs w:val="26"/>
        </w:rPr>
        <w:t xml:space="preserve">that the </w:t>
      </w:r>
      <w:r w:rsidR="00E63501">
        <w:rPr>
          <w:sz w:val="26"/>
          <w:szCs w:val="26"/>
        </w:rPr>
        <w:t xml:space="preserve">language in the </w:t>
      </w:r>
      <w:r w:rsidRPr="00F2693D">
        <w:rPr>
          <w:sz w:val="26"/>
          <w:szCs w:val="26"/>
        </w:rPr>
        <w:t xml:space="preserve">ICAs allow One Communications to subtend </w:t>
      </w:r>
      <w:r w:rsidR="00E63501">
        <w:rPr>
          <w:sz w:val="26"/>
          <w:szCs w:val="26"/>
        </w:rPr>
        <w:t xml:space="preserve">Verizon’s </w:t>
      </w:r>
      <w:r w:rsidRPr="00F2693D">
        <w:rPr>
          <w:sz w:val="26"/>
          <w:szCs w:val="26"/>
        </w:rPr>
        <w:t>access tandem</w:t>
      </w:r>
      <w:r w:rsidR="00C03FCE" w:rsidRPr="00F2693D">
        <w:rPr>
          <w:sz w:val="26"/>
          <w:szCs w:val="26"/>
        </w:rPr>
        <w:t>s</w:t>
      </w:r>
      <w:r w:rsidRPr="00F2693D">
        <w:rPr>
          <w:sz w:val="26"/>
          <w:szCs w:val="26"/>
        </w:rPr>
        <w:t xml:space="preserve"> </w:t>
      </w:r>
      <w:r w:rsidR="004D734F" w:rsidRPr="00F2693D">
        <w:rPr>
          <w:sz w:val="26"/>
          <w:szCs w:val="26"/>
        </w:rPr>
        <w:t xml:space="preserve">but that </w:t>
      </w:r>
      <w:r w:rsidR="00C03FCE" w:rsidRPr="00F2693D">
        <w:rPr>
          <w:sz w:val="26"/>
          <w:szCs w:val="26"/>
        </w:rPr>
        <w:t xml:space="preserve">One Communications is responsible for </w:t>
      </w:r>
      <w:r w:rsidR="004D734F" w:rsidRPr="00F2693D">
        <w:rPr>
          <w:sz w:val="26"/>
          <w:szCs w:val="26"/>
        </w:rPr>
        <w:t>“enabling” IXCs “to originate and terminate traffic to and from [One Communications’] Customers.”</w:t>
      </w:r>
      <w:r w:rsidR="004D734F" w:rsidRPr="00F2693D">
        <w:rPr>
          <w:rStyle w:val="FootnoteReference"/>
          <w:sz w:val="26"/>
          <w:szCs w:val="26"/>
        </w:rPr>
        <w:footnoteReference w:id="13"/>
      </w:r>
      <w:r w:rsidR="004D734F" w:rsidRPr="00F2693D">
        <w:rPr>
          <w:sz w:val="26"/>
          <w:szCs w:val="26"/>
        </w:rPr>
        <w:t xml:space="preserve">  Verizon argues that without the ports, One Communications could not fulfill this duty because the ATC trunks must be ported to the tandem and would otherwise be useless since traffic would not be able to flow between One Communications network and the tandem. </w:t>
      </w:r>
      <w:r w:rsidR="00F2693D">
        <w:rPr>
          <w:sz w:val="26"/>
          <w:szCs w:val="26"/>
        </w:rPr>
        <w:t xml:space="preserve"> </w:t>
      </w:r>
      <w:r w:rsidR="004D734F" w:rsidRPr="00F2693D">
        <w:rPr>
          <w:sz w:val="26"/>
          <w:szCs w:val="26"/>
        </w:rPr>
        <w:t xml:space="preserve">Exc. at 6. </w:t>
      </w:r>
      <w:r w:rsidR="00C03FCE" w:rsidRPr="00F2693D">
        <w:rPr>
          <w:sz w:val="26"/>
          <w:szCs w:val="26"/>
        </w:rPr>
        <w:t xml:space="preserve"> </w:t>
      </w:r>
      <w:r w:rsidR="005E30A9" w:rsidRPr="00F2693D">
        <w:rPr>
          <w:sz w:val="26"/>
          <w:szCs w:val="26"/>
        </w:rPr>
        <w:t xml:space="preserve">As such, Verizon </w:t>
      </w:r>
      <w:r w:rsidR="00EE669E" w:rsidRPr="00F2693D">
        <w:rPr>
          <w:sz w:val="26"/>
          <w:szCs w:val="26"/>
        </w:rPr>
        <w:t xml:space="preserve">is of the opinion that a necessary part of One Communications’ duty to “establish” the ATC trunks is that One Communications acquire and pay for the port that is necessary make traffic flow over the ATC trunks.  </w:t>
      </w:r>
    </w:p>
    <w:p w:rsidR="00EE669E" w:rsidRPr="00F2693D" w:rsidRDefault="00EE669E" w:rsidP="009F0170">
      <w:pPr>
        <w:pStyle w:val="BOSPlead2Cont2"/>
        <w:spacing w:line="360" w:lineRule="auto"/>
        <w:ind w:firstLine="1440"/>
        <w:jc w:val="left"/>
        <w:rPr>
          <w:sz w:val="26"/>
          <w:szCs w:val="26"/>
        </w:rPr>
      </w:pPr>
    </w:p>
    <w:p w:rsidR="00C528F0" w:rsidRPr="00F2693D" w:rsidRDefault="00EE669E" w:rsidP="009F0170">
      <w:pPr>
        <w:pStyle w:val="BOSPlead2Cont2"/>
        <w:spacing w:line="360" w:lineRule="auto"/>
        <w:ind w:firstLine="1440"/>
        <w:jc w:val="left"/>
        <w:rPr>
          <w:sz w:val="26"/>
          <w:szCs w:val="26"/>
        </w:rPr>
      </w:pPr>
      <w:r w:rsidRPr="00F2693D">
        <w:rPr>
          <w:sz w:val="26"/>
          <w:szCs w:val="26"/>
        </w:rPr>
        <w:t xml:space="preserve">Verizon also contends that </w:t>
      </w:r>
      <w:r w:rsidR="00C03FCE" w:rsidRPr="00F2693D">
        <w:rPr>
          <w:sz w:val="26"/>
          <w:szCs w:val="26"/>
        </w:rPr>
        <w:t>the ICAs do not</w:t>
      </w:r>
      <w:r w:rsidR="00DD1D77" w:rsidRPr="00F2693D">
        <w:rPr>
          <w:sz w:val="26"/>
          <w:szCs w:val="26"/>
        </w:rPr>
        <w:t xml:space="preserve"> require Verizon </w:t>
      </w:r>
      <w:r w:rsidR="00C4578A" w:rsidRPr="00F2693D">
        <w:rPr>
          <w:sz w:val="26"/>
          <w:szCs w:val="26"/>
        </w:rPr>
        <w:t xml:space="preserve">to </w:t>
      </w:r>
      <w:r w:rsidRPr="00F2693D">
        <w:rPr>
          <w:sz w:val="26"/>
          <w:szCs w:val="26"/>
        </w:rPr>
        <w:t xml:space="preserve">port </w:t>
      </w:r>
      <w:r w:rsidR="00C4578A" w:rsidRPr="00F2693D">
        <w:rPr>
          <w:sz w:val="26"/>
          <w:szCs w:val="26"/>
        </w:rPr>
        <w:t xml:space="preserve">the </w:t>
      </w:r>
      <w:r w:rsidR="00DD1D77" w:rsidRPr="00F2693D">
        <w:rPr>
          <w:sz w:val="26"/>
          <w:szCs w:val="26"/>
        </w:rPr>
        <w:t xml:space="preserve">ATC Trunks </w:t>
      </w:r>
      <w:r w:rsidR="00C4578A" w:rsidRPr="00F2693D">
        <w:rPr>
          <w:sz w:val="26"/>
          <w:szCs w:val="26"/>
        </w:rPr>
        <w:t xml:space="preserve">to the Tandem </w:t>
      </w:r>
      <w:r w:rsidR="00AD3E42" w:rsidRPr="00F2693D">
        <w:rPr>
          <w:sz w:val="26"/>
          <w:szCs w:val="26"/>
        </w:rPr>
        <w:t>f</w:t>
      </w:r>
      <w:r w:rsidR="00C4578A" w:rsidRPr="00F2693D">
        <w:rPr>
          <w:sz w:val="26"/>
          <w:szCs w:val="26"/>
        </w:rPr>
        <w:t xml:space="preserve">or free, which </w:t>
      </w:r>
      <w:r w:rsidR="00AE15B1" w:rsidRPr="00F2693D">
        <w:rPr>
          <w:sz w:val="26"/>
          <w:szCs w:val="26"/>
        </w:rPr>
        <w:t xml:space="preserve">would be </w:t>
      </w:r>
      <w:r w:rsidR="00C4578A" w:rsidRPr="00F2693D">
        <w:rPr>
          <w:sz w:val="26"/>
          <w:szCs w:val="26"/>
        </w:rPr>
        <w:t xml:space="preserve">the effective result of the </w:t>
      </w:r>
      <w:r w:rsidR="00AD3E42" w:rsidRPr="00F2693D">
        <w:rPr>
          <w:sz w:val="26"/>
          <w:szCs w:val="26"/>
        </w:rPr>
        <w:t>Initial Decision’s</w:t>
      </w:r>
      <w:r w:rsidR="00C528F0" w:rsidRPr="00F2693D">
        <w:rPr>
          <w:sz w:val="26"/>
          <w:szCs w:val="26"/>
        </w:rPr>
        <w:t xml:space="preserve"> conclusion that One Communications should not be required to pay for the ports.</w:t>
      </w:r>
      <w:r w:rsidR="00AE15B1" w:rsidRPr="00F2693D">
        <w:rPr>
          <w:sz w:val="26"/>
          <w:szCs w:val="26"/>
        </w:rPr>
        <w:t xml:space="preserve">  Rather, Verizon submits that the ICAs require One Communications to pay access charges</w:t>
      </w:r>
      <w:r w:rsidR="000A2749" w:rsidRPr="00F2693D">
        <w:rPr>
          <w:sz w:val="26"/>
          <w:szCs w:val="26"/>
        </w:rPr>
        <w:t>,</w:t>
      </w:r>
      <w:r w:rsidR="00AE15B1" w:rsidRPr="00F2693D">
        <w:rPr>
          <w:sz w:val="26"/>
          <w:szCs w:val="26"/>
        </w:rPr>
        <w:t xml:space="preserve"> </w:t>
      </w:r>
      <w:r w:rsidR="000A2749" w:rsidRPr="00F2693D">
        <w:rPr>
          <w:sz w:val="26"/>
          <w:szCs w:val="26"/>
        </w:rPr>
        <w:t xml:space="preserve">pursuant to Verizon access tariffs, </w:t>
      </w:r>
      <w:r w:rsidR="00AE15B1" w:rsidRPr="00F2693D">
        <w:rPr>
          <w:sz w:val="26"/>
          <w:szCs w:val="26"/>
        </w:rPr>
        <w:t xml:space="preserve">for any Verizon Facilities that it must use to establish its trunks to subtend </w:t>
      </w:r>
      <w:r w:rsidR="000A2749" w:rsidRPr="00F2693D">
        <w:rPr>
          <w:sz w:val="26"/>
          <w:szCs w:val="26"/>
        </w:rPr>
        <w:t xml:space="preserve">Verizon’s </w:t>
      </w:r>
      <w:r w:rsidR="00AE15B1" w:rsidRPr="00F2693D">
        <w:rPr>
          <w:sz w:val="26"/>
          <w:szCs w:val="26"/>
        </w:rPr>
        <w:t>tandem.</w:t>
      </w:r>
      <w:r w:rsidR="000A2749" w:rsidRPr="00F2693D">
        <w:rPr>
          <w:sz w:val="26"/>
          <w:szCs w:val="26"/>
        </w:rPr>
        <w:t xml:space="preserve">  Exc. at 6</w:t>
      </w:r>
      <w:r w:rsidR="00CD5957" w:rsidRPr="00F2693D">
        <w:rPr>
          <w:sz w:val="26"/>
          <w:szCs w:val="26"/>
        </w:rPr>
        <w:t xml:space="preserve">, citing </w:t>
      </w:r>
      <w:r w:rsidR="009F2EA0">
        <w:rPr>
          <w:sz w:val="26"/>
          <w:szCs w:val="26"/>
        </w:rPr>
        <w:t>to rele</w:t>
      </w:r>
      <w:r w:rsidR="00CD5957" w:rsidRPr="00F2693D">
        <w:rPr>
          <w:sz w:val="26"/>
          <w:szCs w:val="26"/>
        </w:rPr>
        <w:t>vant language in ICAs and Verizon’s access charge tariffs.</w:t>
      </w:r>
    </w:p>
    <w:p w:rsidR="000A2749" w:rsidRPr="00F2693D" w:rsidRDefault="000A2749" w:rsidP="009F0170">
      <w:pPr>
        <w:pStyle w:val="BOSPlead2Cont2"/>
        <w:spacing w:line="360" w:lineRule="auto"/>
        <w:ind w:firstLine="1440"/>
        <w:jc w:val="left"/>
        <w:rPr>
          <w:sz w:val="26"/>
          <w:szCs w:val="26"/>
        </w:rPr>
      </w:pPr>
    </w:p>
    <w:p w:rsidR="008F6A38" w:rsidRPr="00F2693D" w:rsidRDefault="009A404D" w:rsidP="009F0170">
      <w:pPr>
        <w:spacing w:line="360" w:lineRule="auto"/>
        <w:ind w:firstLine="720"/>
        <w:rPr>
          <w:color w:val="000000"/>
          <w:sz w:val="26"/>
          <w:szCs w:val="26"/>
        </w:rPr>
      </w:pPr>
      <w:r w:rsidRPr="00F2693D">
        <w:rPr>
          <w:color w:val="000000"/>
          <w:sz w:val="26"/>
          <w:szCs w:val="26"/>
        </w:rPr>
        <w:tab/>
        <w:t xml:space="preserve">Verizon </w:t>
      </w:r>
      <w:r w:rsidR="00CD5957" w:rsidRPr="00F2693D">
        <w:rPr>
          <w:color w:val="000000"/>
          <w:sz w:val="26"/>
          <w:szCs w:val="26"/>
        </w:rPr>
        <w:t>further argues that</w:t>
      </w:r>
      <w:r w:rsidRPr="00F2693D">
        <w:rPr>
          <w:color w:val="000000"/>
          <w:sz w:val="26"/>
          <w:szCs w:val="26"/>
        </w:rPr>
        <w:t xml:space="preserve"> </w:t>
      </w:r>
      <w:r w:rsidR="0042266E" w:rsidRPr="00F2693D">
        <w:rPr>
          <w:color w:val="000000"/>
          <w:sz w:val="26"/>
          <w:szCs w:val="26"/>
        </w:rPr>
        <w:t xml:space="preserve">even if the ICAs did not </w:t>
      </w:r>
      <w:r w:rsidR="000C672E" w:rsidRPr="00F2693D">
        <w:rPr>
          <w:color w:val="000000"/>
          <w:sz w:val="26"/>
          <w:szCs w:val="26"/>
        </w:rPr>
        <w:t>specifically s</w:t>
      </w:r>
      <w:r w:rsidR="00CD5957" w:rsidRPr="00F2693D">
        <w:rPr>
          <w:color w:val="000000"/>
          <w:sz w:val="26"/>
          <w:szCs w:val="26"/>
        </w:rPr>
        <w:t xml:space="preserve">tate </w:t>
      </w:r>
      <w:r w:rsidR="0042266E" w:rsidRPr="00F2693D">
        <w:rPr>
          <w:color w:val="000000"/>
          <w:sz w:val="26"/>
          <w:szCs w:val="26"/>
        </w:rPr>
        <w:t xml:space="preserve">how Verizon would be compensated for the </w:t>
      </w:r>
      <w:r w:rsidR="00CD5957" w:rsidRPr="00F2693D">
        <w:rPr>
          <w:color w:val="000000"/>
          <w:sz w:val="26"/>
          <w:szCs w:val="26"/>
        </w:rPr>
        <w:t>p</w:t>
      </w:r>
      <w:r w:rsidR="0042266E" w:rsidRPr="00F2693D">
        <w:rPr>
          <w:color w:val="000000"/>
          <w:sz w:val="26"/>
          <w:szCs w:val="26"/>
        </w:rPr>
        <w:t>orts, the law requires One Co</w:t>
      </w:r>
      <w:r w:rsidR="00B1176B" w:rsidRPr="00F2693D">
        <w:rPr>
          <w:color w:val="000000"/>
          <w:sz w:val="26"/>
          <w:szCs w:val="26"/>
        </w:rPr>
        <w:t xml:space="preserve">mmunications </w:t>
      </w:r>
      <w:r w:rsidR="0042266E" w:rsidRPr="00F2693D">
        <w:rPr>
          <w:color w:val="000000"/>
          <w:sz w:val="26"/>
          <w:szCs w:val="26"/>
        </w:rPr>
        <w:t xml:space="preserve">to </w:t>
      </w:r>
      <w:r w:rsidR="0042266E" w:rsidRPr="00F2693D">
        <w:rPr>
          <w:color w:val="000000"/>
          <w:sz w:val="26"/>
          <w:szCs w:val="26"/>
        </w:rPr>
        <w:lastRenderedPageBreak/>
        <w:t xml:space="preserve">pay </w:t>
      </w:r>
      <w:r w:rsidR="002E73D3" w:rsidRPr="00F2693D">
        <w:rPr>
          <w:color w:val="000000"/>
          <w:sz w:val="26"/>
          <w:szCs w:val="26"/>
        </w:rPr>
        <w:t xml:space="preserve">a </w:t>
      </w:r>
      <w:r w:rsidR="0042266E" w:rsidRPr="00F2693D">
        <w:rPr>
          <w:color w:val="000000"/>
          <w:sz w:val="26"/>
          <w:szCs w:val="26"/>
        </w:rPr>
        <w:t xml:space="preserve">reasonable price.  Verizon </w:t>
      </w:r>
      <w:r w:rsidR="00CD5957" w:rsidRPr="00F2693D">
        <w:rPr>
          <w:color w:val="000000"/>
          <w:sz w:val="26"/>
          <w:szCs w:val="26"/>
        </w:rPr>
        <w:t xml:space="preserve">submits </w:t>
      </w:r>
      <w:r w:rsidR="0042266E" w:rsidRPr="00F2693D">
        <w:rPr>
          <w:color w:val="000000"/>
          <w:sz w:val="26"/>
          <w:szCs w:val="26"/>
        </w:rPr>
        <w:t>that</w:t>
      </w:r>
      <w:r w:rsidR="00CD5957" w:rsidRPr="00F2693D">
        <w:rPr>
          <w:color w:val="000000"/>
          <w:sz w:val="26"/>
          <w:szCs w:val="26"/>
        </w:rPr>
        <w:t>,</w:t>
      </w:r>
      <w:r w:rsidR="0042266E" w:rsidRPr="00F2693D">
        <w:rPr>
          <w:color w:val="000000"/>
          <w:sz w:val="26"/>
          <w:szCs w:val="26"/>
        </w:rPr>
        <w:t xml:space="preserve"> under Pennsylvania </w:t>
      </w:r>
      <w:r w:rsidR="007815E8" w:rsidRPr="00F2693D">
        <w:rPr>
          <w:color w:val="000000"/>
          <w:sz w:val="26"/>
          <w:szCs w:val="26"/>
        </w:rPr>
        <w:t>c</w:t>
      </w:r>
      <w:r w:rsidR="0042266E" w:rsidRPr="00F2693D">
        <w:rPr>
          <w:color w:val="000000"/>
          <w:sz w:val="26"/>
          <w:szCs w:val="26"/>
        </w:rPr>
        <w:t xml:space="preserve">ontract </w:t>
      </w:r>
      <w:r w:rsidR="007815E8" w:rsidRPr="00F2693D">
        <w:rPr>
          <w:color w:val="000000"/>
          <w:sz w:val="26"/>
          <w:szCs w:val="26"/>
        </w:rPr>
        <w:t>l</w:t>
      </w:r>
      <w:r w:rsidR="0042266E" w:rsidRPr="00F2693D">
        <w:rPr>
          <w:color w:val="000000"/>
          <w:sz w:val="26"/>
          <w:szCs w:val="26"/>
        </w:rPr>
        <w:t>aw</w:t>
      </w:r>
      <w:r w:rsidR="00CD5957" w:rsidRPr="00F2693D">
        <w:rPr>
          <w:color w:val="000000"/>
          <w:sz w:val="26"/>
          <w:szCs w:val="26"/>
        </w:rPr>
        <w:t>,</w:t>
      </w:r>
      <w:r w:rsidR="0042266E" w:rsidRPr="00F2693D">
        <w:rPr>
          <w:color w:val="000000"/>
          <w:sz w:val="26"/>
          <w:szCs w:val="26"/>
        </w:rPr>
        <w:t xml:space="preserve"> when the ICA requires a party to provide a service or facility without clearly setting the price, a reasonable price must be paid</w:t>
      </w:r>
      <w:r w:rsidR="00BD14C0" w:rsidRPr="00F2693D">
        <w:rPr>
          <w:color w:val="000000"/>
          <w:sz w:val="26"/>
          <w:szCs w:val="26"/>
        </w:rPr>
        <w:t xml:space="preserve">. </w:t>
      </w:r>
      <w:r w:rsidR="0042266E" w:rsidRPr="00F2693D">
        <w:rPr>
          <w:color w:val="000000"/>
          <w:sz w:val="26"/>
          <w:szCs w:val="26"/>
        </w:rPr>
        <w:t xml:space="preserve"> </w:t>
      </w:r>
      <w:r w:rsidR="008F59BE" w:rsidRPr="00F2693D">
        <w:rPr>
          <w:color w:val="000000"/>
          <w:sz w:val="26"/>
          <w:szCs w:val="26"/>
        </w:rPr>
        <w:t xml:space="preserve">Exc. at 7- 10.  </w:t>
      </w:r>
    </w:p>
    <w:p w:rsidR="008F6A38" w:rsidRPr="00F2693D" w:rsidRDefault="008F6A38" w:rsidP="009F0170">
      <w:pPr>
        <w:spacing w:line="360" w:lineRule="auto"/>
        <w:ind w:firstLine="720"/>
        <w:rPr>
          <w:color w:val="000000"/>
          <w:sz w:val="26"/>
          <w:szCs w:val="26"/>
        </w:rPr>
      </w:pPr>
    </w:p>
    <w:p w:rsidR="008F6A38" w:rsidRPr="00F2693D" w:rsidRDefault="005C0013" w:rsidP="009F0170">
      <w:pPr>
        <w:spacing w:line="360" w:lineRule="auto"/>
        <w:ind w:firstLine="720"/>
        <w:rPr>
          <w:color w:val="000000"/>
          <w:sz w:val="26"/>
          <w:szCs w:val="26"/>
        </w:rPr>
      </w:pPr>
      <w:r w:rsidRPr="00F2693D">
        <w:rPr>
          <w:color w:val="000000"/>
          <w:sz w:val="26"/>
          <w:szCs w:val="26"/>
        </w:rPr>
        <w:tab/>
      </w:r>
      <w:r w:rsidR="008F6A38" w:rsidRPr="00F2693D">
        <w:rPr>
          <w:color w:val="000000"/>
          <w:sz w:val="26"/>
          <w:szCs w:val="26"/>
        </w:rPr>
        <w:t>Verizon notes that the purpose of referencing a tariff in an ICA is to avoid having to amend the ICA every time the tariff changes.  As such, Verizon points out that Courts have upheld general tariff references and have not required the ICA to restate the specific rate and/or rate element when it is otherwise set forth in the referenced tariff.</w:t>
      </w:r>
      <w:r w:rsidR="008F6A38" w:rsidRPr="00F2693D">
        <w:rPr>
          <w:rStyle w:val="FootnoteReference"/>
          <w:color w:val="000000"/>
          <w:sz w:val="26"/>
          <w:szCs w:val="26"/>
        </w:rPr>
        <w:footnoteReference w:id="14"/>
      </w:r>
      <w:r w:rsidRPr="00F2693D">
        <w:rPr>
          <w:color w:val="000000"/>
          <w:sz w:val="26"/>
          <w:szCs w:val="26"/>
        </w:rPr>
        <w:t xml:space="preserve">  Exc. at 8.</w:t>
      </w:r>
    </w:p>
    <w:p w:rsidR="008F6A38" w:rsidRPr="00F2693D" w:rsidRDefault="008F6A38" w:rsidP="009F0170">
      <w:pPr>
        <w:spacing w:line="360" w:lineRule="auto"/>
        <w:ind w:firstLine="720"/>
        <w:rPr>
          <w:color w:val="000000"/>
          <w:sz w:val="26"/>
          <w:szCs w:val="26"/>
        </w:rPr>
      </w:pPr>
    </w:p>
    <w:p w:rsidR="00B1176B" w:rsidRPr="00F2693D" w:rsidRDefault="005C0013" w:rsidP="009F0170">
      <w:pPr>
        <w:spacing w:line="360" w:lineRule="auto"/>
        <w:ind w:firstLine="720"/>
        <w:rPr>
          <w:color w:val="000000"/>
          <w:sz w:val="26"/>
          <w:szCs w:val="26"/>
        </w:rPr>
      </w:pPr>
      <w:r w:rsidRPr="00F2693D">
        <w:rPr>
          <w:color w:val="000000"/>
          <w:sz w:val="26"/>
          <w:szCs w:val="26"/>
        </w:rPr>
        <w:tab/>
      </w:r>
      <w:r w:rsidR="00BD14C0" w:rsidRPr="00F2693D">
        <w:rPr>
          <w:color w:val="000000"/>
          <w:sz w:val="26"/>
          <w:szCs w:val="26"/>
        </w:rPr>
        <w:t xml:space="preserve">Citing </w:t>
      </w:r>
      <w:r w:rsidR="00BD14C0" w:rsidRPr="00F2693D">
        <w:rPr>
          <w:i/>
          <w:color w:val="000000"/>
          <w:sz w:val="26"/>
          <w:szCs w:val="26"/>
        </w:rPr>
        <w:t xml:space="preserve">Temple Univ. Hosp., Inc. </w:t>
      </w:r>
      <w:r w:rsidR="00E96204" w:rsidRPr="00F2693D">
        <w:rPr>
          <w:i/>
          <w:color w:val="000000"/>
          <w:sz w:val="26"/>
          <w:szCs w:val="26"/>
        </w:rPr>
        <w:t>v</w:t>
      </w:r>
      <w:r w:rsidR="00BD14C0" w:rsidRPr="00F2693D">
        <w:rPr>
          <w:i/>
          <w:color w:val="000000"/>
          <w:sz w:val="26"/>
          <w:szCs w:val="26"/>
        </w:rPr>
        <w:t>. Healthcare Mgmt. Alternatives, Inc.</w:t>
      </w:r>
      <w:r w:rsidR="00BD14C0" w:rsidRPr="00F2693D">
        <w:rPr>
          <w:color w:val="000000"/>
          <w:sz w:val="26"/>
          <w:szCs w:val="26"/>
        </w:rPr>
        <w:t>, 2003 Pa. Super 332 (Pa. Super. Ct. 2003)</w:t>
      </w:r>
      <w:r w:rsidR="002E73D3" w:rsidRPr="00F2693D">
        <w:rPr>
          <w:color w:val="000000"/>
          <w:sz w:val="26"/>
          <w:szCs w:val="26"/>
        </w:rPr>
        <w:t>,</w:t>
      </w:r>
      <w:r w:rsidR="00BD14C0" w:rsidRPr="00F2693D">
        <w:rPr>
          <w:color w:val="000000"/>
          <w:sz w:val="26"/>
          <w:szCs w:val="26"/>
        </w:rPr>
        <w:t xml:space="preserve"> Verizon </w:t>
      </w:r>
      <w:r w:rsidR="0053788C" w:rsidRPr="00F2693D">
        <w:rPr>
          <w:color w:val="000000"/>
          <w:sz w:val="26"/>
          <w:szCs w:val="26"/>
        </w:rPr>
        <w:t xml:space="preserve">posits </w:t>
      </w:r>
      <w:r w:rsidR="006C6E34" w:rsidRPr="00F2693D">
        <w:rPr>
          <w:color w:val="000000"/>
          <w:sz w:val="26"/>
          <w:szCs w:val="26"/>
        </w:rPr>
        <w:t>that in the absence of an agreed-upon contractual rate</w:t>
      </w:r>
      <w:r w:rsidR="008F59BE" w:rsidRPr="00F2693D">
        <w:rPr>
          <w:color w:val="000000"/>
          <w:sz w:val="26"/>
          <w:szCs w:val="26"/>
        </w:rPr>
        <w:t>,</w:t>
      </w:r>
      <w:r w:rsidR="006C6E34" w:rsidRPr="00F2693D">
        <w:rPr>
          <w:color w:val="000000"/>
          <w:sz w:val="26"/>
          <w:szCs w:val="26"/>
        </w:rPr>
        <w:t xml:space="preserve"> One Communications would still be required to pay a just and reasonable fee for the trunks and ports.  </w:t>
      </w:r>
      <w:r w:rsidR="00E96204" w:rsidRPr="00F2693D">
        <w:rPr>
          <w:color w:val="000000"/>
          <w:sz w:val="26"/>
          <w:szCs w:val="26"/>
        </w:rPr>
        <w:t xml:space="preserve">According to Verizon, the rate set forth in its </w:t>
      </w:r>
      <w:r w:rsidR="00CD5957" w:rsidRPr="00F2693D">
        <w:rPr>
          <w:color w:val="000000"/>
          <w:sz w:val="26"/>
          <w:szCs w:val="26"/>
        </w:rPr>
        <w:t xml:space="preserve">access charge </w:t>
      </w:r>
      <w:r w:rsidR="00E96204" w:rsidRPr="00F2693D">
        <w:rPr>
          <w:color w:val="000000"/>
          <w:sz w:val="26"/>
          <w:szCs w:val="26"/>
        </w:rPr>
        <w:t>tariffs is a reasonable fee.</w:t>
      </w:r>
      <w:r w:rsidRPr="00F2693D">
        <w:rPr>
          <w:color w:val="000000"/>
          <w:sz w:val="26"/>
          <w:szCs w:val="26"/>
        </w:rPr>
        <w:t xml:space="preserve">  Exc. at 9.</w:t>
      </w:r>
    </w:p>
    <w:p w:rsidR="003C7A22" w:rsidRPr="00F2693D" w:rsidRDefault="003C7A22" w:rsidP="009F0170">
      <w:pPr>
        <w:spacing w:line="360" w:lineRule="auto"/>
        <w:ind w:firstLine="720"/>
        <w:rPr>
          <w:color w:val="000000"/>
          <w:sz w:val="26"/>
          <w:szCs w:val="26"/>
        </w:rPr>
      </w:pPr>
    </w:p>
    <w:p w:rsidR="004F1579" w:rsidRPr="00F2693D" w:rsidRDefault="006C6E34" w:rsidP="009F0170">
      <w:pPr>
        <w:spacing w:line="360" w:lineRule="auto"/>
        <w:ind w:firstLine="720"/>
        <w:rPr>
          <w:color w:val="000000"/>
          <w:sz w:val="26"/>
          <w:szCs w:val="26"/>
        </w:rPr>
      </w:pPr>
      <w:r w:rsidRPr="00F2693D">
        <w:rPr>
          <w:color w:val="000000"/>
          <w:sz w:val="26"/>
          <w:szCs w:val="26"/>
        </w:rPr>
        <w:tab/>
        <w:t xml:space="preserve">Verizon </w:t>
      </w:r>
      <w:r w:rsidR="002E73D3" w:rsidRPr="00F2693D">
        <w:rPr>
          <w:color w:val="000000"/>
          <w:sz w:val="26"/>
          <w:szCs w:val="26"/>
        </w:rPr>
        <w:t xml:space="preserve">also cites </w:t>
      </w:r>
      <w:r w:rsidR="005762A2" w:rsidRPr="00F2693D">
        <w:rPr>
          <w:i/>
          <w:color w:val="000000"/>
          <w:sz w:val="26"/>
          <w:szCs w:val="26"/>
        </w:rPr>
        <w:t>United States v. Swift &amp; Co</w:t>
      </w:r>
      <w:r w:rsidR="005762A2" w:rsidRPr="00F2693D">
        <w:rPr>
          <w:color w:val="000000"/>
          <w:sz w:val="26"/>
          <w:szCs w:val="26"/>
        </w:rPr>
        <w:t>., 270 US. 124, 141 (U.S. 1926)</w:t>
      </w:r>
      <w:r w:rsidR="000E6A89" w:rsidRPr="00F2693D">
        <w:rPr>
          <w:color w:val="000000"/>
          <w:sz w:val="26"/>
          <w:szCs w:val="26"/>
        </w:rPr>
        <w:t>,</w:t>
      </w:r>
      <w:r w:rsidR="002E73D3" w:rsidRPr="00F2693D">
        <w:rPr>
          <w:color w:val="000000"/>
          <w:sz w:val="26"/>
          <w:szCs w:val="26"/>
        </w:rPr>
        <w:t xml:space="preserve"> </w:t>
      </w:r>
      <w:r w:rsidR="000E6A89" w:rsidRPr="00F2693D">
        <w:rPr>
          <w:color w:val="000000"/>
          <w:sz w:val="26"/>
          <w:szCs w:val="26"/>
        </w:rPr>
        <w:t xml:space="preserve">and other cases, </w:t>
      </w:r>
      <w:r w:rsidR="002E73D3" w:rsidRPr="00F2693D">
        <w:rPr>
          <w:color w:val="000000"/>
          <w:sz w:val="26"/>
          <w:szCs w:val="26"/>
        </w:rPr>
        <w:t xml:space="preserve">to support its </w:t>
      </w:r>
      <w:r w:rsidR="000E6A89" w:rsidRPr="00F2693D">
        <w:rPr>
          <w:color w:val="000000"/>
          <w:sz w:val="26"/>
          <w:szCs w:val="26"/>
        </w:rPr>
        <w:t xml:space="preserve">position, claiming </w:t>
      </w:r>
      <w:r w:rsidRPr="00F2693D">
        <w:rPr>
          <w:color w:val="000000"/>
          <w:sz w:val="26"/>
          <w:szCs w:val="26"/>
        </w:rPr>
        <w:t xml:space="preserve">that it is well settled that </w:t>
      </w:r>
      <w:r w:rsidR="002E73D3" w:rsidRPr="00F2693D">
        <w:rPr>
          <w:color w:val="000000"/>
          <w:sz w:val="26"/>
          <w:szCs w:val="26"/>
        </w:rPr>
        <w:t>“</w:t>
      </w:r>
      <w:r w:rsidRPr="00F2693D">
        <w:rPr>
          <w:color w:val="000000"/>
          <w:sz w:val="26"/>
          <w:szCs w:val="26"/>
        </w:rPr>
        <w:t>where a contract has been made for purchase and sale without the fixing of a specific price, then a reasonable price is presumed to have been intended</w:t>
      </w:r>
      <w:r w:rsidR="00E96204" w:rsidRPr="00F2693D">
        <w:rPr>
          <w:color w:val="000000"/>
          <w:sz w:val="26"/>
          <w:szCs w:val="26"/>
        </w:rPr>
        <w:t>.</w:t>
      </w:r>
      <w:r w:rsidR="002E73D3" w:rsidRPr="00F2693D">
        <w:rPr>
          <w:color w:val="000000"/>
          <w:sz w:val="26"/>
          <w:szCs w:val="26"/>
        </w:rPr>
        <w:t>”</w:t>
      </w:r>
      <w:r w:rsidR="0042481C" w:rsidRPr="00F2693D">
        <w:rPr>
          <w:color w:val="000000"/>
          <w:sz w:val="26"/>
          <w:szCs w:val="26"/>
        </w:rPr>
        <w:t xml:space="preserve">  </w:t>
      </w:r>
      <w:r w:rsidR="004F1579" w:rsidRPr="00F2693D">
        <w:rPr>
          <w:color w:val="000000"/>
          <w:sz w:val="26"/>
          <w:szCs w:val="26"/>
        </w:rPr>
        <w:t>In this regard, Verizon opines that a reasonable rate would be the dedicated tandem trunk port rate in its Switched Access Charge Tariff, which is a rate that Verizon charges any carrier for ports connecting a dedicated trunk to the access tandem and which has already been found to be “just and reasonable” by the Commission.</w:t>
      </w:r>
    </w:p>
    <w:p w:rsidR="004F1579" w:rsidRPr="00F2693D" w:rsidRDefault="004F1579" w:rsidP="009F0170">
      <w:pPr>
        <w:spacing w:line="360" w:lineRule="auto"/>
        <w:ind w:firstLine="720"/>
        <w:rPr>
          <w:color w:val="000000"/>
          <w:sz w:val="26"/>
          <w:szCs w:val="26"/>
        </w:rPr>
      </w:pPr>
    </w:p>
    <w:p w:rsidR="006C6E34" w:rsidRPr="00F2693D" w:rsidRDefault="004F1579" w:rsidP="009F0170">
      <w:pPr>
        <w:spacing w:line="360" w:lineRule="auto"/>
        <w:ind w:firstLine="720"/>
        <w:rPr>
          <w:color w:val="000000"/>
          <w:sz w:val="26"/>
          <w:szCs w:val="26"/>
        </w:rPr>
      </w:pPr>
      <w:r w:rsidRPr="00F2693D">
        <w:rPr>
          <w:color w:val="000000"/>
          <w:sz w:val="26"/>
          <w:szCs w:val="26"/>
        </w:rPr>
        <w:lastRenderedPageBreak/>
        <w:tab/>
        <w:t>In light of the above arguments, Verizon requests that the Commission (1)</w:t>
      </w:r>
      <w:r w:rsidR="002E47DD">
        <w:rPr>
          <w:color w:val="000000"/>
          <w:sz w:val="26"/>
          <w:szCs w:val="26"/>
        </w:rPr>
        <w:t> </w:t>
      </w:r>
      <w:r w:rsidRPr="00F2693D">
        <w:rPr>
          <w:color w:val="000000"/>
          <w:sz w:val="26"/>
          <w:szCs w:val="26"/>
        </w:rPr>
        <w:t>reject the ALJ’s conclusion that the ICAs do not expressly require One Communications to pay for the ports pursuant to the switched access tariffs, and (2) require One Communications to pay the tariffed dedicated tandem trunk port rate to connect its subtending ATC trunks to the tandem.</w:t>
      </w:r>
      <w:r w:rsidR="007B1018" w:rsidRPr="00F2693D">
        <w:rPr>
          <w:color w:val="000000"/>
          <w:sz w:val="26"/>
          <w:szCs w:val="26"/>
        </w:rPr>
        <w:t xml:space="preserve"> </w:t>
      </w:r>
      <w:r w:rsidR="000E5476" w:rsidRPr="00F2693D">
        <w:rPr>
          <w:color w:val="000000"/>
          <w:sz w:val="26"/>
          <w:szCs w:val="26"/>
        </w:rPr>
        <w:t xml:space="preserve"> </w:t>
      </w:r>
      <w:r w:rsidR="007B1018" w:rsidRPr="00F2693D">
        <w:rPr>
          <w:color w:val="000000"/>
          <w:sz w:val="26"/>
          <w:szCs w:val="26"/>
        </w:rPr>
        <w:t xml:space="preserve"> </w:t>
      </w:r>
      <w:r w:rsidR="002A7D78" w:rsidRPr="00F2693D">
        <w:rPr>
          <w:color w:val="000000"/>
          <w:sz w:val="26"/>
          <w:szCs w:val="26"/>
        </w:rPr>
        <w:t>Exc</w:t>
      </w:r>
      <w:r w:rsidR="002A7D78">
        <w:rPr>
          <w:color w:val="000000"/>
          <w:sz w:val="26"/>
          <w:szCs w:val="26"/>
        </w:rPr>
        <w:t>.</w:t>
      </w:r>
      <w:r w:rsidR="003C7A22" w:rsidRPr="00F2693D">
        <w:rPr>
          <w:color w:val="000000"/>
          <w:sz w:val="26"/>
          <w:szCs w:val="26"/>
        </w:rPr>
        <w:t xml:space="preserve"> </w:t>
      </w:r>
      <w:r w:rsidR="0042481C" w:rsidRPr="00F2693D">
        <w:rPr>
          <w:color w:val="000000"/>
          <w:sz w:val="26"/>
          <w:szCs w:val="26"/>
        </w:rPr>
        <w:t>at 9</w:t>
      </w:r>
      <w:r w:rsidR="005C0013" w:rsidRPr="00F2693D">
        <w:rPr>
          <w:color w:val="000000"/>
          <w:sz w:val="26"/>
          <w:szCs w:val="26"/>
        </w:rPr>
        <w:t>-</w:t>
      </w:r>
      <w:r w:rsidR="0042481C" w:rsidRPr="00F2693D">
        <w:rPr>
          <w:color w:val="000000"/>
          <w:sz w:val="26"/>
          <w:szCs w:val="26"/>
        </w:rPr>
        <w:t>10.</w:t>
      </w:r>
    </w:p>
    <w:p w:rsidR="00B1176B" w:rsidRPr="00F2693D" w:rsidRDefault="00B1176B" w:rsidP="009F0170">
      <w:pPr>
        <w:spacing w:line="360" w:lineRule="auto"/>
        <w:rPr>
          <w:color w:val="000000"/>
          <w:sz w:val="26"/>
          <w:szCs w:val="26"/>
        </w:rPr>
      </w:pPr>
    </w:p>
    <w:p w:rsidR="00144CD6" w:rsidRPr="00F2693D" w:rsidRDefault="00F36C13" w:rsidP="009F0170">
      <w:pPr>
        <w:spacing w:line="360" w:lineRule="auto"/>
        <w:ind w:firstLine="720"/>
        <w:rPr>
          <w:spacing w:val="-3"/>
          <w:sz w:val="26"/>
          <w:szCs w:val="26"/>
        </w:rPr>
      </w:pPr>
      <w:r w:rsidRPr="00F2693D">
        <w:rPr>
          <w:sz w:val="26"/>
          <w:szCs w:val="26"/>
        </w:rPr>
        <w:tab/>
      </w:r>
      <w:r w:rsidR="008C5C66" w:rsidRPr="00F2693D">
        <w:rPr>
          <w:spacing w:val="-3"/>
          <w:sz w:val="26"/>
          <w:szCs w:val="26"/>
        </w:rPr>
        <w:t>I</w:t>
      </w:r>
      <w:r w:rsidR="00D24311" w:rsidRPr="00F2693D">
        <w:rPr>
          <w:spacing w:val="-3"/>
          <w:sz w:val="26"/>
          <w:szCs w:val="26"/>
        </w:rPr>
        <w:t xml:space="preserve">n </w:t>
      </w:r>
      <w:r w:rsidR="004F1579" w:rsidRPr="00F2693D">
        <w:rPr>
          <w:spacing w:val="-3"/>
          <w:sz w:val="26"/>
          <w:szCs w:val="26"/>
        </w:rPr>
        <w:t>it</w:t>
      </w:r>
      <w:r w:rsidR="00140BA9" w:rsidRPr="00F2693D">
        <w:rPr>
          <w:spacing w:val="-3"/>
          <w:sz w:val="26"/>
          <w:szCs w:val="26"/>
        </w:rPr>
        <w:t>s</w:t>
      </w:r>
      <w:r w:rsidR="00B32A72" w:rsidRPr="00F2693D">
        <w:rPr>
          <w:spacing w:val="-3"/>
          <w:sz w:val="26"/>
          <w:szCs w:val="26"/>
        </w:rPr>
        <w:t xml:space="preserve"> </w:t>
      </w:r>
      <w:r w:rsidR="004F1579" w:rsidRPr="00F2693D">
        <w:rPr>
          <w:spacing w:val="-3"/>
          <w:sz w:val="26"/>
          <w:szCs w:val="26"/>
        </w:rPr>
        <w:t xml:space="preserve">Reply Exceptions, </w:t>
      </w:r>
      <w:r w:rsidR="004269C3" w:rsidRPr="00F2693D">
        <w:rPr>
          <w:spacing w:val="-3"/>
          <w:sz w:val="26"/>
          <w:szCs w:val="26"/>
        </w:rPr>
        <w:t>One Communication</w:t>
      </w:r>
      <w:r w:rsidR="004F1579" w:rsidRPr="00F2693D">
        <w:rPr>
          <w:spacing w:val="-3"/>
          <w:sz w:val="26"/>
          <w:szCs w:val="26"/>
        </w:rPr>
        <w:t>s</w:t>
      </w:r>
      <w:r w:rsidR="004269C3" w:rsidRPr="00F2693D">
        <w:rPr>
          <w:spacing w:val="-3"/>
          <w:sz w:val="26"/>
          <w:szCs w:val="26"/>
        </w:rPr>
        <w:t xml:space="preserve"> </w:t>
      </w:r>
      <w:r w:rsidR="00C60F9E" w:rsidRPr="00F2693D">
        <w:rPr>
          <w:spacing w:val="-3"/>
          <w:sz w:val="26"/>
          <w:szCs w:val="26"/>
        </w:rPr>
        <w:t>argues that the</w:t>
      </w:r>
      <w:r w:rsidR="009F2EA0">
        <w:rPr>
          <w:spacing w:val="-3"/>
          <w:sz w:val="26"/>
          <w:szCs w:val="26"/>
        </w:rPr>
        <w:t xml:space="preserve"> </w:t>
      </w:r>
      <w:r w:rsidR="000A0A1D" w:rsidRPr="00F2693D">
        <w:rPr>
          <w:spacing w:val="-3"/>
          <w:sz w:val="26"/>
          <w:szCs w:val="26"/>
        </w:rPr>
        <w:t xml:space="preserve">language in the </w:t>
      </w:r>
      <w:r w:rsidR="00C60F9E" w:rsidRPr="00F2693D">
        <w:rPr>
          <w:spacing w:val="-3"/>
          <w:sz w:val="26"/>
          <w:szCs w:val="26"/>
        </w:rPr>
        <w:t>ICAs do</w:t>
      </w:r>
      <w:r w:rsidR="002E47DD">
        <w:rPr>
          <w:spacing w:val="-3"/>
          <w:sz w:val="26"/>
          <w:szCs w:val="26"/>
        </w:rPr>
        <w:t>es</w:t>
      </w:r>
      <w:r w:rsidR="00C60F9E" w:rsidRPr="00F2693D">
        <w:rPr>
          <w:spacing w:val="-3"/>
          <w:sz w:val="26"/>
          <w:szCs w:val="26"/>
        </w:rPr>
        <w:t xml:space="preserve"> not require One Communications to pay </w:t>
      </w:r>
      <w:r w:rsidR="00DA4793" w:rsidRPr="00F2693D">
        <w:rPr>
          <w:spacing w:val="-3"/>
          <w:sz w:val="26"/>
          <w:szCs w:val="26"/>
        </w:rPr>
        <w:t>s</w:t>
      </w:r>
      <w:r w:rsidR="00C60F9E" w:rsidRPr="00F2693D">
        <w:rPr>
          <w:spacing w:val="-3"/>
          <w:sz w:val="26"/>
          <w:szCs w:val="26"/>
        </w:rPr>
        <w:t>witched</w:t>
      </w:r>
      <w:r w:rsidR="00DA4793" w:rsidRPr="00F2693D">
        <w:rPr>
          <w:spacing w:val="-3"/>
          <w:sz w:val="26"/>
          <w:szCs w:val="26"/>
        </w:rPr>
        <w:t xml:space="preserve"> a</w:t>
      </w:r>
      <w:r w:rsidR="00C60F9E" w:rsidRPr="00F2693D">
        <w:rPr>
          <w:spacing w:val="-3"/>
          <w:sz w:val="26"/>
          <w:szCs w:val="26"/>
        </w:rPr>
        <w:t xml:space="preserve">ccess </w:t>
      </w:r>
      <w:r w:rsidR="00DA4793" w:rsidRPr="00F2693D">
        <w:rPr>
          <w:spacing w:val="-3"/>
          <w:sz w:val="26"/>
          <w:szCs w:val="26"/>
        </w:rPr>
        <w:t>c</w:t>
      </w:r>
      <w:r w:rsidR="00C60F9E" w:rsidRPr="00F2693D">
        <w:rPr>
          <w:spacing w:val="-3"/>
          <w:sz w:val="26"/>
          <w:szCs w:val="26"/>
        </w:rPr>
        <w:t xml:space="preserve">harges generally, or </w:t>
      </w:r>
      <w:r w:rsidR="00DA4793" w:rsidRPr="00F2693D">
        <w:rPr>
          <w:spacing w:val="-3"/>
          <w:sz w:val="26"/>
          <w:szCs w:val="26"/>
        </w:rPr>
        <w:t>d</w:t>
      </w:r>
      <w:r w:rsidR="00C60F9E" w:rsidRPr="00F2693D">
        <w:rPr>
          <w:spacing w:val="-3"/>
          <w:sz w:val="26"/>
          <w:szCs w:val="26"/>
        </w:rPr>
        <w:t xml:space="preserve">edicated </w:t>
      </w:r>
      <w:r w:rsidR="00DA4793" w:rsidRPr="00F2693D">
        <w:rPr>
          <w:spacing w:val="-3"/>
          <w:sz w:val="26"/>
          <w:szCs w:val="26"/>
        </w:rPr>
        <w:t>t</w:t>
      </w:r>
      <w:r w:rsidR="00C60F9E" w:rsidRPr="00F2693D">
        <w:rPr>
          <w:spacing w:val="-3"/>
          <w:sz w:val="26"/>
          <w:szCs w:val="26"/>
        </w:rPr>
        <w:t xml:space="preserve">runk </w:t>
      </w:r>
      <w:r w:rsidR="00DA4793" w:rsidRPr="00F2693D">
        <w:rPr>
          <w:spacing w:val="-3"/>
          <w:sz w:val="26"/>
          <w:szCs w:val="26"/>
        </w:rPr>
        <w:t>p</w:t>
      </w:r>
      <w:r w:rsidR="00C60F9E" w:rsidRPr="00F2693D">
        <w:rPr>
          <w:spacing w:val="-3"/>
          <w:sz w:val="26"/>
          <w:szCs w:val="26"/>
        </w:rPr>
        <w:t>ort</w:t>
      </w:r>
      <w:r w:rsidR="00DA4793" w:rsidRPr="00F2693D">
        <w:rPr>
          <w:spacing w:val="-3"/>
          <w:sz w:val="26"/>
          <w:szCs w:val="26"/>
        </w:rPr>
        <w:t xml:space="preserve"> c</w:t>
      </w:r>
      <w:r w:rsidR="00C60F9E" w:rsidRPr="00F2693D">
        <w:rPr>
          <w:spacing w:val="-3"/>
          <w:sz w:val="26"/>
          <w:szCs w:val="26"/>
        </w:rPr>
        <w:t>harges specifically.  C</w:t>
      </w:r>
      <w:r w:rsidR="004F1579" w:rsidRPr="00F2693D">
        <w:rPr>
          <w:spacing w:val="-3"/>
          <w:sz w:val="26"/>
          <w:szCs w:val="26"/>
        </w:rPr>
        <w:t xml:space="preserve">ontrary to Verizon’s Exceptions, </w:t>
      </w:r>
      <w:r w:rsidR="000A0A1D" w:rsidRPr="00F2693D">
        <w:rPr>
          <w:spacing w:val="-3"/>
          <w:sz w:val="26"/>
          <w:szCs w:val="26"/>
        </w:rPr>
        <w:t xml:space="preserve">One Communications contends that </w:t>
      </w:r>
      <w:r w:rsidR="004F1579" w:rsidRPr="00F2693D">
        <w:rPr>
          <w:spacing w:val="-3"/>
          <w:sz w:val="26"/>
          <w:szCs w:val="26"/>
        </w:rPr>
        <w:t>the ICA</w:t>
      </w:r>
      <w:r w:rsidR="00140BA9" w:rsidRPr="00F2693D">
        <w:rPr>
          <w:spacing w:val="-3"/>
          <w:sz w:val="26"/>
          <w:szCs w:val="26"/>
        </w:rPr>
        <w:t>s</w:t>
      </w:r>
      <w:r w:rsidR="004F1579" w:rsidRPr="00F2693D">
        <w:rPr>
          <w:spacing w:val="-3"/>
          <w:sz w:val="26"/>
          <w:szCs w:val="26"/>
        </w:rPr>
        <w:t xml:space="preserve"> make no </w:t>
      </w:r>
      <w:r w:rsidR="00AD3F43" w:rsidRPr="00F2693D">
        <w:rPr>
          <w:spacing w:val="-3"/>
          <w:sz w:val="26"/>
          <w:szCs w:val="26"/>
        </w:rPr>
        <w:t>explicit reference whatsoever to tandem trunk ports</w:t>
      </w:r>
      <w:r w:rsidR="00DA4793" w:rsidRPr="00F2693D">
        <w:rPr>
          <w:spacing w:val="-3"/>
          <w:sz w:val="26"/>
          <w:szCs w:val="26"/>
        </w:rPr>
        <w:t xml:space="preserve"> or charges</w:t>
      </w:r>
      <w:r w:rsidR="00140BA9" w:rsidRPr="00F2693D">
        <w:rPr>
          <w:spacing w:val="-3"/>
          <w:sz w:val="26"/>
          <w:szCs w:val="26"/>
        </w:rPr>
        <w:t>.  Nor do they c</w:t>
      </w:r>
      <w:r w:rsidR="00AD3F43" w:rsidRPr="00F2693D">
        <w:rPr>
          <w:spacing w:val="-3"/>
          <w:sz w:val="26"/>
          <w:szCs w:val="26"/>
        </w:rPr>
        <w:t xml:space="preserve">ontain </w:t>
      </w:r>
      <w:r w:rsidR="00140BA9" w:rsidRPr="00F2693D">
        <w:rPr>
          <w:spacing w:val="-3"/>
          <w:sz w:val="26"/>
          <w:szCs w:val="26"/>
        </w:rPr>
        <w:t xml:space="preserve">any </w:t>
      </w:r>
      <w:r w:rsidR="00AD3F43" w:rsidRPr="00F2693D">
        <w:rPr>
          <w:spacing w:val="-3"/>
          <w:sz w:val="26"/>
          <w:szCs w:val="26"/>
        </w:rPr>
        <w:t>ra</w:t>
      </w:r>
      <w:r w:rsidR="00517080" w:rsidRPr="00F2693D">
        <w:rPr>
          <w:spacing w:val="-3"/>
          <w:sz w:val="26"/>
          <w:szCs w:val="26"/>
        </w:rPr>
        <w:t>t</w:t>
      </w:r>
      <w:r w:rsidR="00140BA9" w:rsidRPr="00F2693D">
        <w:rPr>
          <w:spacing w:val="-3"/>
          <w:sz w:val="26"/>
          <w:szCs w:val="26"/>
        </w:rPr>
        <w:t>es terms,</w:t>
      </w:r>
      <w:r w:rsidR="00AD3F43" w:rsidRPr="00F2693D">
        <w:rPr>
          <w:spacing w:val="-3"/>
          <w:sz w:val="26"/>
          <w:szCs w:val="26"/>
        </w:rPr>
        <w:t xml:space="preserve"> conditions or any reference to access ta</w:t>
      </w:r>
      <w:r w:rsidR="00517080" w:rsidRPr="00F2693D">
        <w:rPr>
          <w:spacing w:val="-3"/>
          <w:sz w:val="26"/>
          <w:szCs w:val="26"/>
        </w:rPr>
        <w:t>ri</w:t>
      </w:r>
      <w:r w:rsidR="00AD3F43" w:rsidRPr="00F2693D">
        <w:rPr>
          <w:spacing w:val="-3"/>
          <w:sz w:val="26"/>
          <w:szCs w:val="26"/>
        </w:rPr>
        <w:t>f</w:t>
      </w:r>
      <w:r w:rsidR="00517080" w:rsidRPr="00F2693D">
        <w:rPr>
          <w:spacing w:val="-3"/>
          <w:sz w:val="26"/>
          <w:szCs w:val="26"/>
        </w:rPr>
        <w:t>f</w:t>
      </w:r>
      <w:r w:rsidR="00AD3F43" w:rsidRPr="00F2693D">
        <w:rPr>
          <w:spacing w:val="-3"/>
          <w:sz w:val="26"/>
          <w:szCs w:val="26"/>
        </w:rPr>
        <w:t xml:space="preserve">s in connection with </w:t>
      </w:r>
      <w:r w:rsidR="00140BA9" w:rsidRPr="00F2693D">
        <w:rPr>
          <w:spacing w:val="-3"/>
          <w:sz w:val="26"/>
          <w:szCs w:val="26"/>
        </w:rPr>
        <w:t>ATC trunks</w:t>
      </w:r>
      <w:r w:rsidR="00AD3F43" w:rsidRPr="00F2693D">
        <w:rPr>
          <w:spacing w:val="-3"/>
          <w:sz w:val="26"/>
          <w:szCs w:val="26"/>
        </w:rPr>
        <w:t xml:space="preserve">.  </w:t>
      </w:r>
      <w:r w:rsidR="00517080" w:rsidRPr="00F2693D">
        <w:rPr>
          <w:spacing w:val="-3"/>
          <w:sz w:val="26"/>
          <w:szCs w:val="26"/>
        </w:rPr>
        <w:t xml:space="preserve"> </w:t>
      </w:r>
      <w:r w:rsidR="00DA4793" w:rsidRPr="00F2693D">
        <w:rPr>
          <w:spacing w:val="-3"/>
          <w:sz w:val="26"/>
          <w:szCs w:val="26"/>
        </w:rPr>
        <w:t xml:space="preserve">Nevertheless, </w:t>
      </w:r>
      <w:r w:rsidR="009D7290" w:rsidRPr="00F2693D">
        <w:rPr>
          <w:spacing w:val="-3"/>
          <w:sz w:val="26"/>
          <w:szCs w:val="26"/>
        </w:rPr>
        <w:t xml:space="preserve">One Communication </w:t>
      </w:r>
      <w:r w:rsidR="00140BA9" w:rsidRPr="00F2693D">
        <w:rPr>
          <w:spacing w:val="-3"/>
          <w:sz w:val="26"/>
          <w:szCs w:val="26"/>
        </w:rPr>
        <w:t xml:space="preserve">claims that </w:t>
      </w:r>
      <w:r w:rsidR="00CE3F4B" w:rsidRPr="00F2693D">
        <w:rPr>
          <w:spacing w:val="-3"/>
          <w:sz w:val="26"/>
          <w:szCs w:val="26"/>
        </w:rPr>
        <w:t xml:space="preserve">Verizon </w:t>
      </w:r>
      <w:r w:rsidR="00140BA9" w:rsidRPr="00F2693D">
        <w:rPr>
          <w:spacing w:val="-3"/>
          <w:sz w:val="26"/>
          <w:szCs w:val="26"/>
        </w:rPr>
        <w:t xml:space="preserve">is trying to </w:t>
      </w:r>
      <w:r w:rsidR="00CE3F4B" w:rsidRPr="00F2693D">
        <w:rPr>
          <w:spacing w:val="-3"/>
          <w:sz w:val="26"/>
          <w:szCs w:val="26"/>
        </w:rPr>
        <w:t xml:space="preserve">remedy this omission by citing </w:t>
      </w:r>
      <w:r w:rsidR="00F11A92" w:rsidRPr="00F2693D">
        <w:rPr>
          <w:spacing w:val="-3"/>
          <w:sz w:val="26"/>
          <w:szCs w:val="26"/>
        </w:rPr>
        <w:t xml:space="preserve">certain selected language in </w:t>
      </w:r>
      <w:r w:rsidR="001F186F" w:rsidRPr="00F2693D">
        <w:rPr>
          <w:spacing w:val="-3"/>
          <w:sz w:val="26"/>
          <w:szCs w:val="26"/>
        </w:rPr>
        <w:t xml:space="preserve">Choice One’s </w:t>
      </w:r>
      <w:r w:rsidR="00F11A92" w:rsidRPr="00F2693D">
        <w:rPr>
          <w:spacing w:val="-3"/>
          <w:sz w:val="26"/>
          <w:szCs w:val="26"/>
        </w:rPr>
        <w:t>ICAs</w:t>
      </w:r>
      <w:r w:rsidR="003D4EBD" w:rsidRPr="00F2693D">
        <w:rPr>
          <w:spacing w:val="-3"/>
          <w:sz w:val="26"/>
          <w:szCs w:val="26"/>
        </w:rPr>
        <w:t xml:space="preserve"> with Verizon PA and Verizon North</w:t>
      </w:r>
      <w:r w:rsidR="00196BF5" w:rsidRPr="00F2693D">
        <w:rPr>
          <w:spacing w:val="-3"/>
          <w:sz w:val="26"/>
          <w:szCs w:val="26"/>
        </w:rPr>
        <w:t xml:space="preserve"> that states that ATC Trunks must be established “pursuant to applicable access Tariffs.”</w:t>
      </w:r>
      <w:r w:rsidR="00196BF5" w:rsidRPr="00F2693D">
        <w:rPr>
          <w:rStyle w:val="FootnoteReference"/>
          <w:spacing w:val="-3"/>
          <w:sz w:val="26"/>
          <w:szCs w:val="26"/>
        </w:rPr>
        <w:footnoteReference w:id="15"/>
      </w:r>
      <w:r w:rsidR="00B32A72" w:rsidRPr="00F2693D">
        <w:rPr>
          <w:spacing w:val="-3"/>
          <w:sz w:val="26"/>
          <w:szCs w:val="26"/>
        </w:rPr>
        <w:t xml:space="preserve">   </w:t>
      </w:r>
      <w:r w:rsidR="000A0A1D" w:rsidRPr="00F2693D">
        <w:rPr>
          <w:spacing w:val="-3"/>
          <w:sz w:val="26"/>
          <w:szCs w:val="26"/>
        </w:rPr>
        <w:t>R.Exc. at 4-5.</w:t>
      </w:r>
    </w:p>
    <w:p w:rsidR="00144CD6" w:rsidRPr="00F2693D" w:rsidRDefault="00144CD6" w:rsidP="009F0170">
      <w:pPr>
        <w:spacing w:line="360" w:lineRule="auto"/>
        <w:ind w:firstLine="720"/>
        <w:rPr>
          <w:spacing w:val="-3"/>
          <w:sz w:val="26"/>
          <w:szCs w:val="26"/>
        </w:rPr>
      </w:pPr>
    </w:p>
    <w:p w:rsidR="000A0A1D" w:rsidRPr="00F2693D" w:rsidRDefault="00144CD6" w:rsidP="009F0170">
      <w:pPr>
        <w:spacing w:line="360" w:lineRule="auto"/>
        <w:ind w:firstLine="720"/>
        <w:rPr>
          <w:spacing w:val="-3"/>
          <w:sz w:val="26"/>
          <w:szCs w:val="26"/>
        </w:rPr>
      </w:pPr>
      <w:r w:rsidRPr="00F2693D">
        <w:rPr>
          <w:spacing w:val="-3"/>
          <w:sz w:val="26"/>
          <w:szCs w:val="26"/>
        </w:rPr>
        <w:tab/>
      </w:r>
      <w:r w:rsidR="00B32A72" w:rsidRPr="00F2693D">
        <w:rPr>
          <w:spacing w:val="-3"/>
          <w:sz w:val="26"/>
          <w:szCs w:val="26"/>
        </w:rPr>
        <w:t>One Communications contends that the two Choice One ICAs do not support Verizon’s position because at most, the ICAs only require Choice One to provision the facilities used for ATC trunks</w:t>
      </w:r>
      <w:r w:rsidRPr="00F2693D">
        <w:rPr>
          <w:spacing w:val="-3"/>
          <w:sz w:val="26"/>
          <w:szCs w:val="26"/>
        </w:rPr>
        <w:t>, which it has done by establishing its own transport routes terminating at collocation nodes in each Verizon access tandem office.</w:t>
      </w:r>
      <w:r w:rsidRPr="00F2693D">
        <w:rPr>
          <w:rStyle w:val="FootnoteReference"/>
          <w:spacing w:val="-3"/>
          <w:sz w:val="26"/>
          <w:szCs w:val="26"/>
        </w:rPr>
        <w:footnoteReference w:id="16"/>
      </w:r>
      <w:r w:rsidRPr="00F2693D">
        <w:rPr>
          <w:spacing w:val="-3"/>
          <w:sz w:val="26"/>
          <w:szCs w:val="26"/>
        </w:rPr>
        <w:t xml:space="preserve">  One Communications submits that it is under no obligation to pay Verizon for facilities that it provisions itself. </w:t>
      </w:r>
      <w:r w:rsidR="00C60F9E" w:rsidRPr="00F2693D">
        <w:rPr>
          <w:spacing w:val="-3"/>
          <w:sz w:val="26"/>
          <w:szCs w:val="26"/>
        </w:rPr>
        <w:t xml:space="preserve"> </w:t>
      </w:r>
      <w:r w:rsidR="00DA4793" w:rsidRPr="00F2693D">
        <w:rPr>
          <w:spacing w:val="-3"/>
          <w:sz w:val="26"/>
          <w:szCs w:val="26"/>
        </w:rPr>
        <w:t>Furthermore, One Communications argues that th</w:t>
      </w:r>
      <w:r w:rsidR="00C60F9E" w:rsidRPr="00F2693D">
        <w:rPr>
          <w:spacing w:val="-3"/>
          <w:sz w:val="26"/>
          <w:szCs w:val="26"/>
        </w:rPr>
        <w:t xml:space="preserve">e cited language is irrelevant to this case because Choice One uses ATC Trunks in the carriage of switched </w:t>
      </w:r>
      <w:r w:rsidR="00C60F9E" w:rsidRPr="00F2693D">
        <w:rPr>
          <w:spacing w:val="-3"/>
          <w:sz w:val="26"/>
          <w:szCs w:val="26"/>
        </w:rPr>
        <w:lastRenderedPageBreak/>
        <w:t xml:space="preserve">access service </w:t>
      </w:r>
      <w:r w:rsidR="00DA4793" w:rsidRPr="00F2693D">
        <w:rPr>
          <w:spacing w:val="-3"/>
          <w:sz w:val="26"/>
          <w:szCs w:val="26"/>
        </w:rPr>
        <w:t xml:space="preserve">and not in the </w:t>
      </w:r>
      <w:r w:rsidR="00C60F9E" w:rsidRPr="00F2693D">
        <w:rPr>
          <w:spacing w:val="-3"/>
          <w:sz w:val="26"/>
          <w:szCs w:val="26"/>
        </w:rPr>
        <w:t>carriage of Toll Traffic</w:t>
      </w:r>
      <w:r w:rsidR="00DA4793" w:rsidRPr="00F2693D">
        <w:rPr>
          <w:spacing w:val="-3"/>
          <w:sz w:val="26"/>
          <w:szCs w:val="26"/>
        </w:rPr>
        <w:t xml:space="preserve">, which is consistent with the terms of the </w:t>
      </w:r>
      <w:r w:rsidR="00BC3A6E" w:rsidRPr="00F2693D">
        <w:rPr>
          <w:spacing w:val="-3"/>
          <w:sz w:val="26"/>
          <w:szCs w:val="26"/>
        </w:rPr>
        <w:t xml:space="preserve">Choice One – Verizon PA </w:t>
      </w:r>
      <w:r w:rsidR="00DA4793" w:rsidRPr="00F2693D">
        <w:rPr>
          <w:spacing w:val="-3"/>
          <w:sz w:val="26"/>
          <w:szCs w:val="26"/>
        </w:rPr>
        <w:t>ICA</w:t>
      </w:r>
      <w:r w:rsidR="00C60F9E" w:rsidRPr="00F2693D">
        <w:rPr>
          <w:spacing w:val="-3"/>
          <w:sz w:val="26"/>
          <w:szCs w:val="26"/>
        </w:rPr>
        <w:t>.</w:t>
      </w:r>
      <w:r w:rsidR="00C60F9E" w:rsidRPr="00F2693D">
        <w:rPr>
          <w:rStyle w:val="FootnoteReference"/>
          <w:spacing w:val="-3"/>
          <w:sz w:val="26"/>
          <w:szCs w:val="26"/>
        </w:rPr>
        <w:footnoteReference w:id="17"/>
      </w:r>
      <w:r w:rsidR="00C60F9E" w:rsidRPr="00F2693D">
        <w:rPr>
          <w:spacing w:val="-3"/>
          <w:sz w:val="26"/>
          <w:szCs w:val="26"/>
        </w:rPr>
        <w:t xml:space="preserve"> </w:t>
      </w:r>
      <w:r w:rsidR="00BC3A6E" w:rsidRPr="00F2693D">
        <w:rPr>
          <w:spacing w:val="-3"/>
          <w:sz w:val="26"/>
          <w:szCs w:val="26"/>
        </w:rPr>
        <w:t xml:space="preserve">Likewise, the reference to the language in the Choice One-Verizon North ICA is inapposite because it does not refer to ATC Trunks, does not apply to collocation and refers to “special access and/or switched access rates, which means that Choice One would have the option of purchasing special access, which would not include a dedicated trunk port charge element. </w:t>
      </w:r>
      <w:r w:rsidR="000A0A1D" w:rsidRPr="00F2693D">
        <w:rPr>
          <w:spacing w:val="-3"/>
          <w:sz w:val="26"/>
          <w:szCs w:val="26"/>
        </w:rPr>
        <w:t xml:space="preserve"> R.Exc. at 5-6.</w:t>
      </w:r>
    </w:p>
    <w:p w:rsidR="00B32A72" w:rsidRPr="00F2693D" w:rsidRDefault="000A0A1D" w:rsidP="009F0170">
      <w:pPr>
        <w:spacing w:line="360" w:lineRule="auto"/>
        <w:ind w:firstLine="720"/>
        <w:rPr>
          <w:spacing w:val="-3"/>
          <w:sz w:val="26"/>
          <w:szCs w:val="26"/>
        </w:rPr>
      </w:pPr>
      <w:r w:rsidRPr="00F2693D">
        <w:rPr>
          <w:spacing w:val="-3"/>
          <w:sz w:val="26"/>
          <w:szCs w:val="26"/>
        </w:rPr>
        <w:t xml:space="preserve"> </w:t>
      </w:r>
    </w:p>
    <w:p w:rsidR="001D3541" w:rsidRPr="00F2693D" w:rsidRDefault="00AA241F" w:rsidP="009F0170">
      <w:pPr>
        <w:spacing w:line="360" w:lineRule="auto"/>
        <w:ind w:firstLine="720"/>
        <w:rPr>
          <w:spacing w:val="-3"/>
          <w:sz w:val="26"/>
          <w:szCs w:val="26"/>
        </w:rPr>
      </w:pPr>
      <w:r w:rsidRPr="00F2693D">
        <w:rPr>
          <w:spacing w:val="-3"/>
          <w:sz w:val="26"/>
          <w:szCs w:val="26"/>
        </w:rPr>
        <w:tab/>
        <w:t xml:space="preserve">One Communications </w:t>
      </w:r>
      <w:r w:rsidR="007A22B0" w:rsidRPr="00F2693D">
        <w:rPr>
          <w:spacing w:val="-3"/>
          <w:sz w:val="26"/>
          <w:szCs w:val="26"/>
        </w:rPr>
        <w:t xml:space="preserve">further submits </w:t>
      </w:r>
      <w:r w:rsidRPr="00F2693D">
        <w:rPr>
          <w:spacing w:val="-3"/>
          <w:sz w:val="26"/>
          <w:szCs w:val="26"/>
        </w:rPr>
        <w:t xml:space="preserve">that Verizon’s argument </w:t>
      </w:r>
      <w:r w:rsidR="007A22B0" w:rsidRPr="00F2693D">
        <w:rPr>
          <w:spacing w:val="-3"/>
          <w:sz w:val="26"/>
          <w:szCs w:val="26"/>
        </w:rPr>
        <w:t xml:space="preserve">also </w:t>
      </w:r>
      <w:r w:rsidRPr="00F2693D">
        <w:rPr>
          <w:spacing w:val="-3"/>
          <w:sz w:val="26"/>
          <w:szCs w:val="26"/>
        </w:rPr>
        <w:t xml:space="preserve">fails with regard to the language in the </w:t>
      </w:r>
      <w:r w:rsidR="00CE7180">
        <w:rPr>
          <w:spacing w:val="-3"/>
          <w:sz w:val="26"/>
          <w:szCs w:val="26"/>
        </w:rPr>
        <w:t xml:space="preserve">CTC </w:t>
      </w:r>
      <w:r w:rsidRPr="00F2693D">
        <w:rPr>
          <w:spacing w:val="-3"/>
          <w:sz w:val="26"/>
          <w:szCs w:val="26"/>
        </w:rPr>
        <w:t xml:space="preserve">ICAs.  One Communications submits that the language in the </w:t>
      </w:r>
      <w:r w:rsidR="00CE7180">
        <w:rPr>
          <w:spacing w:val="-3"/>
          <w:sz w:val="26"/>
          <w:szCs w:val="26"/>
        </w:rPr>
        <w:t xml:space="preserve">CTC </w:t>
      </w:r>
      <w:r w:rsidRPr="00F2693D">
        <w:rPr>
          <w:spacing w:val="-3"/>
          <w:sz w:val="26"/>
          <w:szCs w:val="26"/>
        </w:rPr>
        <w:t xml:space="preserve">ICAs does not specifically obligate CTC to pay access charges to Verizon for interconnection facilities.  Rather, it requires CTC to provide access service to IXCs over these facilities in accordance with </w:t>
      </w:r>
      <w:r w:rsidRPr="00CE7180">
        <w:rPr>
          <w:spacing w:val="-3"/>
          <w:sz w:val="26"/>
          <w:szCs w:val="26"/>
        </w:rPr>
        <w:t>CTC’s</w:t>
      </w:r>
      <w:r w:rsidRPr="00F2693D">
        <w:rPr>
          <w:b/>
          <w:spacing w:val="-3"/>
          <w:sz w:val="26"/>
          <w:szCs w:val="26"/>
        </w:rPr>
        <w:t xml:space="preserve"> </w:t>
      </w:r>
      <w:r w:rsidRPr="00F2693D">
        <w:rPr>
          <w:spacing w:val="-3"/>
          <w:sz w:val="26"/>
          <w:szCs w:val="26"/>
        </w:rPr>
        <w:t xml:space="preserve">access tariffs.  The CTC ICAs also do not make any reference to dedicated trunk port charges.  They only require CTC to establish Access </w:t>
      </w:r>
      <w:r w:rsidR="00196BF5" w:rsidRPr="00F2693D">
        <w:rPr>
          <w:spacing w:val="-3"/>
          <w:sz w:val="26"/>
          <w:szCs w:val="26"/>
        </w:rPr>
        <w:t>Toll Connecting Trunks, which is not included as a rat</w:t>
      </w:r>
      <w:r w:rsidR="00B32A72" w:rsidRPr="00F2693D">
        <w:rPr>
          <w:spacing w:val="-3"/>
          <w:sz w:val="26"/>
          <w:szCs w:val="26"/>
        </w:rPr>
        <w:t>e element in any Verizon tariff</w:t>
      </w:r>
      <w:r w:rsidR="000A0A1D" w:rsidRPr="00F2693D">
        <w:rPr>
          <w:spacing w:val="-3"/>
          <w:sz w:val="26"/>
          <w:szCs w:val="26"/>
        </w:rPr>
        <w:t xml:space="preserve">.  </w:t>
      </w:r>
      <w:r w:rsidRPr="00F2693D">
        <w:rPr>
          <w:spacing w:val="-3"/>
          <w:sz w:val="26"/>
          <w:szCs w:val="26"/>
        </w:rPr>
        <w:t xml:space="preserve"> </w:t>
      </w:r>
      <w:r w:rsidR="007A22B0" w:rsidRPr="00F2693D">
        <w:rPr>
          <w:spacing w:val="-3"/>
          <w:sz w:val="26"/>
          <w:szCs w:val="26"/>
        </w:rPr>
        <w:t xml:space="preserve">As such, based on the language in One Communications’ ICAs, </w:t>
      </w:r>
      <w:r w:rsidR="0096172A" w:rsidRPr="00F2693D">
        <w:rPr>
          <w:spacing w:val="-3"/>
          <w:sz w:val="26"/>
          <w:szCs w:val="26"/>
        </w:rPr>
        <w:t xml:space="preserve">One </w:t>
      </w:r>
      <w:r w:rsidR="003619C2" w:rsidRPr="00F2693D">
        <w:rPr>
          <w:spacing w:val="-3"/>
          <w:sz w:val="26"/>
          <w:szCs w:val="26"/>
        </w:rPr>
        <w:t>C</w:t>
      </w:r>
      <w:r w:rsidR="0096172A" w:rsidRPr="00F2693D">
        <w:rPr>
          <w:spacing w:val="-3"/>
          <w:sz w:val="26"/>
          <w:szCs w:val="26"/>
        </w:rPr>
        <w:t>ommunication</w:t>
      </w:r>
      <w:r w:rsidR="003D4EBD" w:rsidRPr="00F2693D">
        <w:rPr>
          <w:spacing w:val="-3"/>
          <w:sz w:val="26"/>
          <w:szCs w:val="26"/>
        </w:rPr>
        <w:t>s</w:t>
      </w:r>
      <w:r w:rsidR="0096172A" w:rsidRPr="00F2693D">
        <w:rPr>
          <w:spacing w:val="-3"/>
          <w:sz w:val="26"/>
          <w:szCs w:val="26"/>
        </w:rPr>
        <w:t xml:space="preserve"> </w:t>
      </w:r>
      <w:r w:rsidR="001F186F" w:rsidRPr="00F2693D">
        <w:rPr>
          <w:spacing w:val="-3"/>
          <w:sz w:val="26"/>
          <w:szCs w:val="26"/>
        </w:rPr>
        <w:t xml:space="preserve">believes </w:t>
      </w:r>
      <w:r w:rsidR="002152DF" w:rsidRPr="00F2693D">
        <w:rPr>
          <w:spacing w:val="-3"/>
          <w:sz w:val="26"/>
          <w:szCs w:val="26"/>
        </w:rPr>
        <w:t xml:space="preserve">it </w:t>
      </w:r>
      <w:r w:rsidR="0096172A" w:rsidRPr="00F2693D">
        <w:rPr>
          <w:spacing w:val="-3"/>
          <w:sz w:val="26"/>
          <w:szCs w:val="26"/>
        </w:rPr>
        <w:t>is under no obligation to pay Verizon for</w:t>
      </w:r>
      <w:r w:rsidR="00B70B94" w:rsidRPr="00F2693D">
        <w:rPr>
          <w:spacing w:val="-3"/>
          <w:sz w:val="26"/>
          <w:szCs w:val="26"/>
        </w:rPr>
        <w:t xml:space="preserve"> dedicated trunk port charges.</w:t>
      </w:r>
      <w:r w:rsidR="0096172A" w:rsidRPr="00F2693D">
        <w:rPr>
          <w:spacing w:val="-3"/>
          <w:sz w:val="26"/>
          <w:szCs w:val="26"/>
        </w:rPr>
        <w:t xml:space="preserve"> </w:t>
      </w:r>
      <w:r w:rsidR="007B64D3" w:rsidRPr="00F2693D">
        <w:rPr>
          <w:spacing w:val="-3"/>
          <w:sz w:val="26"/>
          <w:szCs w:val="26"/>
        </w:rPr>
        <w:t xml:space="preserve"> </w:t>
      </w:r>
      <w:r w:rsidR="001D3541" w:rsidRPr="00F2693D">
        <w:rPr>
          <w:spacing w:val="-3"/>
          <w:sz w:val="26"/>
          <w:szCs w:val="26"/>
        </w:rPr>
        <w:t>R</w:t>
      </w:r>
      <w:r w:rsidR="00140BA9" w:rsidRPr="00F2693D">
        <w:rPr>
          <w:spacing w:val="-3"/>
          <w:sz w:val="26"/>
          <w:szCs w:val="26"/>
        </w:rPr>
        <w:t>.</w:t>
      </w:r>
      <w:r w:rsidR="001D3541" w:rsidRPr="00F2693D">
        <w:rPr>
          <w:spacing w:val="-3"/>
          <w:sz w:val="26"/>
          <w:szCs w:val="26"/>
        </w:rPr>
        <w:t xml:space="preserve">Exc at </w:t>
      </w:r>
      <w:r w:rsidR="002152DF" w:rsidRPr="00F2693D">
        <w:rPr>
          <w:spacing w:val="-3"/>
          <w:sz w:val="26"/>
          <w:szCs w:val="26"/>
        </w:rPr>
        <w:t>6</w:t>
      </w:r>
      <w:r w:rsidR="001D3541" w:rsidRPr="00F2693D">
        <w:rPr>
          <w:spacing w:val="-3"/>
          <w:sz w:val="26"/>
          <w:szCs w:val="26"/>
        </w:rPr>
        <w:t>.</w:t>
      </w:r>
      <w:r w:rsidR="00F11A92" w:rsidRPr="00F2693D">
        <w:rPr>
          <w:spacing w:val="-3"/>
          <w:sz w:val="26"/>
          <w:szCs w:val="26"/>
        </w:rPr>
        <w:t xml:space="preserve">  </w:t>
      </w:r>
    </w:p>
    <w:p w:rsidR="001D3541" w:rsidRPr="00F2693D" w:rsidRDefault="001D3541" w:rsidP="009F0170">
      <w:pPr>
        <w:spacing w:line="360" w:lineRule="auto"/>
        <w:rPr>
          <w:spacing w:val="-3"/>
          <w:sz w:val="26"/>
          <w:szCs w:val="26"/>
        </w:rPr>
      </w:pPr>
    </w:p>
    <w:p w:rsidR="00095E39" w:rsidRPr="00F2693D" w:rsidRDefault="001D3541" w:rsidP="009F0170">
      <w:pPr>
        <w:spacing w:line="360" w:lineRule="auto"/>
        <w:rPr>
          <w:spacing w:val="-3"/>
          <w:sz w:val="26"/>
          <w:szCs w:val="26"/>
        </w:rPr>
      </w:pPr>
      <w:r w:rsidRPr="00F2693D">
        <w:rPr>
          <w:spacing w:val="-3"/>
          <w:sz w:val="26"/>
          <w:szCs w:val="26"/>
        </w:rPr>
        <w:tab/>
      </w:r>
      <w:r w:rsidRPr="00F2693D">
        <w:rPr>
          <w:spacing w:val="-3"/>
          <w:sz w:val="26"/>
          <w:szCs w:val="26"/>
        </w:rPr>
        <w:tab/>
      </w:r>
      <w:r w:rsidR="00887AA1" w:rsidRPr="00F2693D">
        <w:rPr>
          <w:spacing w:val="-3"/>
          <w:sz w:val="26"/>
          <w:szCs w:val="26"/>
        </w:rPr>
        <w:t xml:space="preserve">One Communications also objects to Verizon’s Exceptions in which Verizon argued that its “access charge tariffs are quite clear that where a dedicated trunk, such as an ATC trunk, is terminated to Verizon’s access tandem, the party that terminates the trunk must pay a dedicated trunk port charge.  </w:t>
      </w:r>
      <w:r w:rsidR="007A22B0" w:rsidRPr="00F2693D">
        <w:rPr>
          <w:spacing w:val="-3"/>
          <w:sz w:val="26"/>
          <w:szCs w:val="26"/>
        </w:rPr>
        <w:t xml:space="preserve">One Communications </w:t>
      </w:r>
      <w:r w:rsidR="00095E39" w:rsidRPr="00F2693D">
        <w:rPr>
          <w:spacing w:val="-3"/>
          <w:sz w:val="26"/>
          <w:szCs w:val="26"/>
        </w:rPr>
        <w:t xml:space="preserve">notes </w:t>
      </w:r>
      <w:r w:rsidR="00887AA1" w:rsidRPr="00F2693D">
        <w:rPr>
          <w:spacing w:val="-3"/>
          <w:sz w:val="26"/>
          <w:szCs w:val="26"/>
        </w:rPr>
        <w:t>that</w:t>
      </w:r>
      <w:r w:rsidR="007A22B0" w:rsidRPr="00F2693D">
        <w:rPr>
          <w:spacing w:val="-3"/>
          <w:sz w:val="26"/>
          <w:szCs w:val="26"/>
        </w:rPr>
        <w:t xml:space="preserve"> </w:t>
      </w:r>
      <w:r w:rsidR="00887AA1" w:rsidRPr="00F2693D">
        <w:rPr>
          <w:spacing w:val="-3"/>
          <w:sz w:val="26"/>
          <w:szCs w:val="26"/>
        </w:rPr>
        <w:t>Verizon’</w:t>
      </w:r>
      <w:r w:rsidR="00095E39" w:rsidRPr="00F2693D">
        <w:rPr>
          <w:spacing w:val="-3"/>
          <w:sz w:val="26"/>
          <w:szCs w:val="26"/>
        </w:rPr>
        <w:t xml:space="preserve">s intrastate access tariff does include </w:t>
      </w:r>
      <w:r w:rsidR="00887AA1" w:rsidRPr="00F2693D">
        <w:rPr>
          <w:spacing w:val="-3"/>
          <w:sz w:val="26"/>
          <w:szCs w:val="26"/>
        </w:rPr>
        <w:t>a monthly “dedicated tandem trunk port rate” that is “assessed per activated trunk for every dedicated trunk terminating on the serving wire center side, of the Verizon access tandem.”</w:t>
      </w:r>
      <w:r w:rsidR="00887AA1" w:rsidRPr="00F2693D">
        <w:rPr>
          <w:rStyle w:val="FootnoteReference"/>
          <w:spacing w:val="-3"/>
          <w:sz w:val="26"/>
          <w:szCs w:val="26"/>
        </w:rPr>
        <w:footnoteReference w:id="18"/>
      </w:r>
      <w:r w:rsidR="00887AA1" w:rsidRPr="00F2693D">
        <w:rPr>
          <w:spacing w:val="-3"/>
          <w:sz w:val="26"/>
          <w:szCs w:val="26"/>
        </w:rPr>
        <w:t xml:space="preserve"> </w:t>
      </w:r>
      <w:r w:rsidR="00095E39" w:rsidRPr="00F2693D">
        <w:rPr>
          <w:spacing w:val="-3"/>
          <w:sz w:val="26"/>
          <w:szCs w:val="26"/>
        </w:rPr>
        <w:t>However, One Communications asserts that</w:t>
      </w:r>
      <w:r w:rsidR="00887AA1" w:rsidRPr="00F2693D">
        <w:rPr>
          <w:spacing w:val="-3"/>
          <w:sz w:val="26"/>
          <w:szCs w:val="26"/>
        </w:rPr>
        <w:t xml:space="preserve"> </w:t>
      </w:r>
      <w:r w:rsidR="00AF66EE" w:rsidRPr="00F2693D">
        <w:rPr>
          <w:spacing w:val="-3"/>
          <w:sz w:val="26"/>
          <w:szCs w:val="26"/>
        </w:rPr>
        <w:t>the trunk</w:t>
      </w:r>
      <w:r w:rsidR="00887AA1" w:rsidRPr="00F2693D">
        <w:rPr>
          <w:spacing w:val="-3"/>
          <w:sz w:val="26"/>
          <w:szCs w:val="26"/>
        </w:rPr>
        <w:t>s</w:t>
      </w:r>
      <w:r w:rsidR="00AF66EE" w:rsidRPr="00F2693D">
        <w:rPr>
          <w:spacing w:val="-3"/>
          <w:sz w:val="26"/>
          <w:szCs w:val="26"/>
        </w:rPr>
        <w:t xml:space="preserve"> at issue here are shared and not dedicated</w:t>
      </w:r>
      <w:r w:rsidR="00095E39" w:rsidRPr="00F2693D">
        <w:rPr>
          <w:spacing w:val="-3"/>
          <w:sz w:val="26"/>
          <w:szCs w:val="26"/>
        </w:rPr>
        <w:t xml:space="preserve">; and that they terminate on the end-office side, not the serving wire center side, of the Verizon access tandem.  For these </w:t>
      </w:r>
      <w:r w:rsidR="00095E39" w:rsidRPr="00F2693D">
        <w:rPr>
          <w:spacing w:val="-3"/>
          <w:sz w:val="26"/>
          <w:szCs w:val="26"/>
        </w:rPr>
        <w:lastRenderedPageBreak/>
        <w:t>reasons, One Communications avers</w:t>
      </w:r>
      <w:r w:rsidR="00BC1625" w:rsidRPr="00F2693D">
        <w:rPr>
          <w:spacing w:val="-3"/>
          <w:sz w:val="26"/>
          <w:szCs w:val="26"/>
        </w:rPr>
        <w:t xml:space="preserve"> that</w:t>
      </w:r>
      <w:r w:rsidR="00095E39" w:rsidRPr="00F2693D">
        <w:rPr>
          <w:spacing w:val="-3"/>
          <w:sz w:val="26"/>
          <w:szCs w:val="26"/>
        </w:rPr>
        <w:t xml:space="preserve"> </w:t>
      </w:r>
      <w:r w:rsidR="007F05E2" w:rsidRPr="00F2693D">
        <w:rPr>
          <w:spacing w:val="-3"/>
          <w:sz w:val="26"/>
          <w:szCs w:val="26"/>
        </w:rPr>
        <w:t>the FCC’s</w:t>
      </w:r>
      <w:r w:rsidR="00BC1625" w:rsidRPr="00F2693D">
        <w:rPr>
          <w:spacing w:val="-3"/>
          <w:sz w:val="26"/>
          <w:szCs w:val="26"/>
        </w:rPr>
        <w:t xml:space="preserve"> </w:t>
      </w:r>
      <w:r w:rsidR="00BC1625" w:rsidRPr="00F2693D">
        <w:rPr>
          <w:i/>
          <w:spacing w:val="-3"/>
          <w:sz w:val="26"/>
          <w:szCs w:val="26"/>
        </w:rPr>
        <w:t>Access Reform Order</w:t>
      </w:r>
      <w:r w:rsidR="00DE0179" w:rsidRPr="00F2693D">
        <w:rPr>
          <w:rStyle w:val="FootnoteReference"/>
          <w:spacing w:val="-3"/>
          <w:sz w:val="26"/>
          <w:szCs w:val="26"/>
        </w:rPr>
        <w:footnoteReference w:id="19"/>
      </w:r>
      <w:r w:rsidR="00BC1625" w:rsidRPr="00F2693D">
        <w:rPr>
          <w:spacing w:val="-3"/>
          <w:sz w:val="26"/>
          <w:szCs w:val="26"/>
        </w:rPr>
        <w:t xml:space="preserve"> leaves no doubt that the </w:t>
      </w:r>
      <w:r w:rsidR="006553F8" w:rsidRPr="00F2693D">
        <w:rPr>
          <w:spacing w:val="-3"/>
          <w:sz w:val="26"/>
          <w:szCs w:val="26"/>
        </w:rPr>
        <w:t>d</w:t>
      </w:r>
      <w:r w:rsidR="00BC1625" w:rsidRPr="00F2693D">
        <w:rPr>
          <w:spacing w:val="-3"/>
          <w:sz w:val="26"/>
          <w:szCs w:val="26"/>
        </w:rPr>
        <w:t>edicated trunk ports to</w:t>
      </w:r>
      <w:r w:rsidR="00C403E4" w:rsidRPr="00F2693D">
        <w:rPr>
          <w:spacing w:val="-3"/>
          <w:sz w:val="26"/>
          <w:szCs w:val="26"/>
        </w:rPr>
        <w:t xml:space="preserve"> </w:t>
      </w:r>
      <w:r w:rsidR="00BC1625" w:rsidRPr="00F2693D">
        <w:rPr>
          <w:spacing w:val="-3"/>
          <w:sz w:val="26"/>
          <w:szCs w:val="26"/>
        </w:rPr>
        <w:t>which</w:t>
      </w:r>
      <w:r w:rsidR="00095E39" w:rsidRPr="00F2693D">
        <w:rPr>
          <w:spacing w:val="-3"/>
          <w:sz w:val="26"/>
          <w:szCs w:val="26"/>
        </w:rPr>
        <w:t xml:space="preserve"> the trunk port charge applies</w:t>
      </w:r>
      <w:r w:rsidR="00BC1625" w:rsidRPr="00F2693D">
        <w:rPr>
          <w:spacing w:val="-3"/>
          <w:sz w:val="26"/>
          <w:szCs w:val="26"/>
        </w:rPr>
        <w:t xml:space="preserve"> are those conne</w:t>
      </w:r>
      <w:r w:rsidR="00C403E4" w:rsidRPr="00F2693D">
        <w:rPr>
          <w:spacing w:val="-3"/>
          <w:sz w:val="26"/>
          <w:szCs w:val="26"/>
        </w:rPr>
        <w:t>c</w:t>
      </w:r>
      <w:r w:rsidR="00BC1625" w:rsidRPr="00F2693D">
        <w:rPr>
          <w:spacing w:val="-3"/>
          <w:sz w:val="26"/>
          <w:szCs w:val="26"/>
        </w:rPr>
        <w:t xml:space="preserve">ting an </w:t>
      </w:r>
      <w:r w:rsidR="00BC1625" w:rsidRPr="00F2693D">
        <w:rPr>
          <w:i/>
          <w:spacing w:val="-3"/>
          <w:sz w:val="26"/>
          <w:szCs w:val="26"/>
        </w:rPr>
        <w:t>access customer’</w:t>
      </w:r>
      <w:r w:rsidR="00C403E4" w:rsidRPr="00F2693D">
        <w:rPr>
          <w:i/>
          <w:spacing w:val="-3"/>
          <w:sz w:val="26"/>
          <w:szCs w:val="26"/>
        </w:rPr>
        <w:t>s</w:t>
      </w:r>
      <w:r w:rsidR="00C403E4" w:rsidRPr="00F2693D">
        <w:rPr>
          <w:spacing w:val="-3"/>
          <w:sz w:val="26"/>
          <w:szCs w:val="26"/>
        </w:rPr>
        <w:t xml:space="preserve"> </w:t>
      </w:r>
      <w:r w:rsidR="00BC1625" w:rsidRPr="00F2693D">
        <w:rPr>
          <w:spacing w:val="-3"/>
          <w:sz w:val="26"/>
          <w:szCs w:val="26"/>
        </w:rPr>
        <w:t xml:space="preserve">interexchange network to a local exchange carrier’s tandem switch.  </w:t>
      </w:r>
    </w:p>
    <w:p w:rsidR="00095E39" w:rsidRPr="00F2693D" w:rsidRDefault="00095E39" w:rsidP="009F0170">
      <w:pPr>
        <w:spacing w:line="360" w:lineRule="auto"/>
        <w:rPr>
          <w:spacing w:val="-3"/>
          <w:sz w:val="26"/>
          <w:szCs w:val="26"/>
        </w:rPr>
      </w:pPr>
    </w:p>
    <w:p w:rsidR="00BC1625" w:rsidRPr="00F2693D" w:rsidRDefault="00095E39" w:rsidP="009F0170">
      <w:pPr>
        <w:spacing w:line="360" w:lineRule="auto"/>
        <w:rPr>
          <w:spacing w:val="-3"/>
          <w:sz w:val="26"/>
          <w:szCs w:val="26"/>
        </w:rPr>
      </w:pPr>
      <w:r w:rsidRPr="00F2693D">
        <w:rPr>
          <w:spacing w:val="-3"/>
          <w:sz w:val="26"/>
          <w:szCs w:val="26"/>
        </w:rPr>
        <w:tab/>
      </w:r>
      <w:r w:rsidRPr="00F2693D">
        <w:rPr>
          <w:spacing w:val="-3"/>
          <w:sz w:val="26"/>
          <w:szCs w:val="26"/>
        </w:rPr>
        <w:tab/>
      </w:r>
      <w:r w:rsidR="008145F7" w:rsidRPr="00F2693D">
        <w:rPr>
          <w:spacing w:val="-3"/>
          <w:sz w:val="26"/>
          <w:szCs w:val="26"/>
        </w:rPr>
        <w:t xml:space="preserve">One Communication points out that </w:t>
      </w:r>
      <w:r w:rsidR="00BC1625" w:rsidRPr="00F2693D">
        <w:rPr>
          <w:spacing w:val="-3"/>
          <w:sz w:val="26"/>
          <w:szCs w:val="26"/>
        </w:rPr>
        <w:t xml:space="preserve">Paragraph 158 of the </w:t>
      </w:r>
      <w:r w:rsidR="0064502F" w:rsidRPr="00F2693D">
        <w:rPr>
          <w:spacing w:val="-3"/>
          <w:sz w:val="26"/>
          <w:szCs w:val="26"/>
        </w:rPr>
        <w:t xml:space="preserve">FCC’s </w:t>
      </w:r>
      <w:r w:rsidR="00BC1625" w:rsidRPr="00F2693D">
        <w:rPr>
          <w:i/>
          <w:spacing w:val="-3"/>
          <w:sz w:val="26"/>
          <w:szCs w:val="26"/>
        </w:rPr>
        <w:t>Access Reform Order</w:t>
      </w:r>
      <w:r w:rsidR="00BC1625" w:rsidRPr="00F2693D">
        <w:rPr>
          <w:spacing w:val="-3"/>
          <w:sz w:val="26"/>
          <w:szCs w:val="26"/>
        </w:rPr>
        <w:t xml:space="preserve"> establishe</w:t>
      </w:r>
      <w:r w:rsidRPr="00F2693D">
        <w:rPr>
          <w:spacing w:val="-3"/>
          <w:sz w:val="26"/>
          <w:szCs w:val="26"/>
        </w:rPr>
        <w:t>s</w:t>
      </w:r>
      <w:r w:rsidR="00BC1625" w:rsidRPr="00F2693D">
        <w:rPr>
          <w:spacing w:val="-3"/>
          <w:sz w:val="26"/>
          <w:szCs w:val="26"/>
        </w:rPr>
        <w:t xml:space="preserve"> the FCC’s terminology by distinguishing between </w:t>
      </w:r>
      <w:r w:rsidRPr="00F2693D">
        <w:rPr>
          <w:spacing w:val="-3"/>
          <w:sz w:val="26"/>
          <w:szCs w:val="26"/>
        </w:rPr>
        <w:t>“</w:t>
      </w:r>
      <w:r w:rsidR="00BC1625" w:rsidRPr="00F2693D">
        <w:rPr>
          <w:spacing w:val="-3"/>
          <w:sz w:val="26"/>
          <w:szCs w:val="26"/>
        </w:rPr>
        <w:t xml:space="preserve">trunks that are shared among many IXC’s and LEC </w:t>
      </w:r>
      <w:r w:rsidR="00864A89" w:rsidRPr="00F2693D">
        <w:rPr>
          <w:spacing w:val="-3"/>
          <w:sz w:val="26"/>
          <w:szCs w:val="26"/>
        </w:rPr>
        <w:t xml:space="preserve">itself </w:t>
      </w:r>
      <w:r w:rsidR="00BC1625" w:rsidRPr="00F2693D">
        <w:rPr>
          <w:spacing w:val="-3"/>
          <w:sz w:val="26"/>
          <w:szCs w:val="26"/>
        </w:rPr>
        <w:t>to carry traffic between the end office and a tandem switch</w:t>
      </w:r>
      <w:r w:rsidR="00864A89" w:rsidRPr="00F2693D">
        <w:rPr>
          <w:spacing w:val="-3"/>
          <w:sz w:val="26"/>
          <w:szCs w:val="26"/>
        </w:rPr>
        <w:t>”</w:t>
      </w:r>
      <w:r w:rsidR="00C403E4" w:rsidRPr="00F2693D">
        <w:rPr>
          <w:spacing w:val="-3"/>
          <w:sz w:val="26"/>
          <w:szCs w:val="26"/>
        </w:rPr>
        <w:t xml:space="preserve"> a</w:t>
      </w:r>
      <w:r w:rsidR="00BC1625" w:rsidRPr="00F2693D">
        <w:rPr>
          <w:spacing w:val="-3"/>
          <w:sz w:val="26"/>
          <w:szCs w:val="26"/>
        </w:rPr>
        <w:t xml:space="preserve">nd </w:t>
      </w:r>
      <w:r w:rsidR="00864A89" w:rsidRPr="00F2693D">
        <w:rPr>
          <w:spacing w:val="-3"/>
          <w:sz w:val="26"/>
          <w:szCs w:val="26"/>
        </w:rPr>
        <w:t>“</w:t>
      </w:r>
      <w:r w:rsidR="00BC1625" w:rsidRPr="00F2693D">
        <w:rPr>
          <w:spacing w:val="-3"/>
          <w:sz w:val="26"/>
          <w:szCs w:val="26"/>
        </w:rPr>
        <w:t>dedicated trunk</w:t>
      </w:r>
      <w:r w:rsidR="00864A89" w:rsidRPr="00F2693D">
        <w:rPr>
          <w:spacing w:val="-3"/>
          <w:sz w:val="26"/>
          <w:szCs w:val="26"/>
        </w:rPr>
        <w:t>[</w:t>
      </w:r>
      <w:r w:rsidR="00BC1625" w:rsidRPr="00F2693D">
        <w:rPr>
          <w:spacing w:val="-3"/>
          <w:sz w:val="26"/>
          <w:szCs w:val="26"/>
        </w:rPr>
        <w:t>s</w:t>
      </w:r>
      <w:r w:rsidR="00864A89" w:rsidRPr="00F2693D">
        <w:rPr>
          <w:spacing w:val="-3"/>
          <w:sz w:val="26"/>
          <w:szCs w:val="26"/>
        </w:rPr>
        <w:t>]</w:t>
      </w:r>
      <w:r w:rsidR="00BC1625" w:rsidRPr="00F2693D">
        <w:rPr>
          <w:spacing w:val="-3"/>
          <w:sz w:val="26"/>
          <w:szCs w:val="26"/>
        </w:rPr>
        <w:t xml:space="preserve"> that run</w:t>
      </w:r>
      <w:r w:rsidR="00864A89" w:rsidRPr="00F2693D">
        <w:rPr>
          <w:spacing w:val="-3"/>
          <w:sz w:val="26"/>
          <w:szCs w:val="26"/>
        </w:rPr>
        <w:t>[ ]</w:t>
      </w:r>
      <w:r w:rsidR="00BC1625" w:rsidRPr="00F2693D">
        <w:rPr>
          <w:spacing w:val="-3"/>
          <w:sz w:val="26"/>
          <w:szCs w:val="26"/>
        </w:rPr>
        <w:t xml:space="preserve"> between the tandem switch and the serving wire center.</w:t>
      </w:r>
      <w:r w:rsidR="00864A89" w:rsidRPr="00F2693D">
        <w:rPr>
          <w:rStyle w:val="FootnoteReference"/>
          <w:spacing w:val="-3"/>
          <w:sz w:val="26"/>
          <w:szCs w:val="26"/>
        </w:rPr>
        <w:footnoteReference w:id="20"/>
      </w:r>
      <w:r w:rsidR="00BC1625" w:rsidRPr="00F2693D">
        <w:rPr>
          <w:spacing w:val="-3"/>
          <w:sz w:val="26"/>
          <w:szCs w:val="26"/>
        </w:rPr>
        <w:t xml:space="preserve">  </w:t>
      </w:r>
      <w:r w:rsidR="00C403E4" w:rsidRPr="00F2693D">
        <w:rPr>
          <w:spacing w:val="-3"/>
          <w:sz w:val="26"/>
          <w:szCs w:val="26"/>
        </w:rPr>
        <w:t xml:space="preserve"> </w:t>
      </w:r>
      <w:r w:rsidR="00636B72" w:rsidRPr="00F2693D">
        <w:rPr>
          <w:spacing w:val="-3"/>
          <w:sz w:val="26"/>
          <w:szCs w:val="26"/>
        </w:rPr>
        <w:t xml:space="preserve">One Communication </w:t>
      </w:r>
      <w:r w:rsidR="00864A89" w:rsidRPr="00F2693D">
        <w:rPr>
          <w:spacing w:val="-3"/>
          <w:sz w:val="26"/>
          <w:szCs w:val="26"/>
        </w:rPr>
        <w:t xml:space="preserve">notes that Paragraph 158 also </w:t>
      </w:r>
      <w:r w:rsidR="003B2C7D" w:rsidRPr="00F2693D">
        <w:rPr>
          <w:spacing w:val="-3"/>
          <w:sz w:val="26"/>
          <w:szCs w:val="26"/>
        </w:rPr>
        <w:t>states</w:t>
      </w:r>
      <w:r w:rsidR="00636B72" w:rsidRPr="00F2693D">
        <w:rPr>
          <w:spacing w:val="-3"/>
          <w:sz w:val="26"/>
          <w:szCs w:val="26"/>
        </w:rPr>
        <w:t xml:space="preserve"> that</w:t>
      </w:r>
      <w:r w:rsidR="00864A89" w:rsidRPr="00F2693D">
        <w:rPr>
          <w:spacing w:val="-3"/>
          <w:sz w:val="26"/>
          <w:szCs w:val="26"/>
        </w:rPr>
        <w:t xml:space="preserve"> “[</w:t>
      </w:r>
      <w:r w:rsidR="00636B72" w:rsidRPr="00F2693D">
        <w:rPr>
          <w:spacing w:val="-3"/>
          <w:sz w:val="26"/>
          <w:szCs w:val="26"/>
        </w:rPr>
        <w:t>a</w:t>
      </w:r>
      <w:r w:rsidR="00864A89" w:rsidRPr="00F2693D">
        <w:rPr>
          <w:spacing w:val="-3"/>
          <w:sz w:val="26"/>
          <w:szCs w:val="26"/>
        </w:rPr>
        <w:t>]</w:t>
      </w:r>
      <w:r w:rsidR="00C403E4" w:rsidRPr="00F2693D">
        <w:rPr>
          <w:spacing w:val="-3"/>
          <w:sz w:val="26"/>
          <w:szCs w:val="26"/>
        </w:rPr>
        <w:t>n IXC may use tandem-switched transport either as its primary form of transport in lieu of direct-trunked transport, or to carry traffic that overflow</w:t>
      </w:r>
      <w:r w:rsidR="00864A89" w:rsidRPr="00F2693D">
        <w:rPr>
          <w:spacing w:val="-3"/>
          <w:sz w:val="26"/>
          <w:szCs w:val="26"/>
        </w:rPr>
        <w:t>s</w:t>
      </w:r>
      <w:r w:rsidR="00C403E4" w:rsidRPr="00F2693D">
        <w:rPr>
          <w:spacing w:val="-3"/>
          <w:sz w:val="26"/>
          <w:szCs w:val="26"/>
        </w:rPr>
        <w:t xml:space="preserve"> from i</w:t>
      </w:r>
      <w:r w:rsidR="003931F2" w:rsidRPr="00F2693D">
        <w:rPr>
          <w:spacing w:val="-3"/>
          <w:sz w:val="26"/>
          <w:szCs w:val="26"/>
        </w:rPr>
        <w:t>t</w:t>
      </w:r>
      <w:r w:rsidR="00C403E4" w:rsidRPr="00F2693D">
        <w:rPr>
          <w:spacing w:val="-3"/>
          <w:sz w:val="26"/>
          <w:szCs w:val="26"/>
        </w:rPr>
        <w:t>s direct</w:t>
      </w:r>
      <w:r w:rsidR="00864A89" w:rsidRPr="00F2693D">
        <w:rPr>
          <w:spacing w:val="-3"/>
          <w:sz w:val="26"/>
          <w:szCs w:val="26"/>
        </w:rPr>
        <w:t>-</w:t>
      </w:r>
      <w:r w:rsidR="00C403E4" w:rsidRPr="00F2693D">
        <w:rPr>
          <w:spacing w:val="-3"/>
          <w:sz w:val="26"/>
          <w:szCs w:val="26"/>
        </w:rPr>
        <w:t>trunked transport</w:t>
      </w:r>
      <w:r w:rsidR="00864A89" w:rsidRPr="00F2693D">
        <w:rPr>
          <w:spacing w:val="-3"/>
          <w:sz w:val="26"/>
          <w:szCs w:val="26"/>
        </w:rPr>
        <w:t xml:space="preserve"> facilities at peak periods.” </w:t>
      </w:r>
      <w:r w:rsidR="00C403E4" w:rsidRPr="00F2693D">
        <w:rPr>
          <w:spacing w:val="-3"/>
          <w:sz w:val="26"/>
          <w:szCs w:val="26"/>
        </w:rPr>
        <w:t xml:space="preserve"> </w:t>
      </w:r>
      <w:r w:rsidR="003B2C7D" w:rsidRPr="00F2693D">
        <w:rPr>
          <w:spacing w:val="-3"/>
          <w:sz w:val="26"/>
          <w:szCs w:val="26"/>
        </w:rPr>
        <w:t xml:space="preserve">One Communication </w:t>
      </w:r>
      <w:r w:rsidR="005C00C0" w:rsidRPr="00F2693D">
        <w:rPr>
          <w:spacing w:val="-3"/>
          <w:sz w:val="26"/>
          <w:szCs w:val="26"/>
        </w:rPr>
        <w:t>interprets this</w:t>
      </w:r>
      <w:r w:rsidR="00B32711" w:rsidRPr="00F2693D">
        <w:rPr>
          <w:spacing w:val="-3"/>
          <w:sz w:val="26"/>
          <w:szCs w:val="26"/>
        </w:rPr>
        <w:t xml:space="preserve"> as being the choice of the </w:t>
      </w:r>
      <w:r w:rsidR="00864A89" w:rsidRPr="00F2693D">
        <w:rPr>
          <w:spacing w:val="-3"/>
          <w:sz w:val="26"/>
          <w:szCs w:val="26"/>
        </w:rPr>
        <w:t>access customer (</w:t>
      </w:r>
      <w:r w:rsidR="00864A89" w:rsidRPr="00F2693D">
        <w:rPr>
          <w:i/>
          <w:spacing w:val="-3"/>
          <w:sz w:val="26"/>
          <w:szCs w:val="26"/>
        </w:rPr>
        <w:t>i.e.</w:t>
      </w:r>
      <w:r w:rsidR="00864A89" w:rsidRPr="00F2693D">
        <w:rPr>
          <w:spacing w:val="-3"/>
          <w:sz w:val="26"/>
          <w:szCs w:val="26"/>
        </w:rPr>
        <w:t xml:space="preserve">, </w:t>
      </w:r>
      <w:r w:rsidR="00966EBF" w:rsidRPr="00F2693D">
        <w:rPr>
          <w:spacing w:val="-3"/>
          <w:sz w:val="26"/>
          <w:szCs w:val="26"/>
        </w:rPr>
        <w:t>IXC</w:t>
      </w:r>
      <w:r w:rsidR="00864A89" w:rsidRPr="00F2693D">
        <w:rPr>
          <w:spacing w:val="-3"/>
          <w:sz w:val="26"/>
          <w:szCs w:val="26"/>
        </w:rPr>
        <w:t xml:space="preserve">), and not of any local carrier, </w:t>
      </w:r>
      <w:r w:rsidR="00C403E4" w:rsidRPr="00F2693D">
        <w:rPr>
          <w:spacing w:val="-3"/>
          <w:sz w:val="26"/>
          <w:szCs w:val="26"/>
        </w:rPr>
        <w:t>to decide whether to rout</w:t>
      </w:r>
      <w:r w:rsidR="003931F2" w:rsidRPr="00F2693D">
        <w:rPr>
          <w:spacing w:val="-3"/>
          <w:sz w:val="26"/>
          <w:szCs w:val="26"/>
        </w:rPr>
        <w:t>e</w:t>
      </w:r>
      <w:r w:rsidR="00C403E4" w:rsidRPr="00F2693D">
        <w:rPr>
          <w:spacing w:val="-3"/>
          <w:sz w:val="26"/>
          <w:szCs w:val="26"/>
        </w:rPr>
        <w:t xml:space="preserve"> its traffic thr</w:t>
      </w:r>
      <w:r w:rsidR="003931F2" w:rsidRPr="00F2693D">
        <w:rPr>
          <w:spacing w:val="-3"/>
          <w:sz w:val="26"/>
          <w:szCs w:val="26"/>
        </w:rPr>
        <w:t>ou</w:t>
      </w:r>
      <w:r w:rsidR="00C403E4" w:rsidRPr="00F2693D">
        <w:rPr>
          <w:spacing w:val="-3"/>
          <w:sz w:val="26"/>
          <w:szCs w:val="26"/>
        </w:rPr>
        <w:t>gh an access tandem switch, or alternat</w:t>
      </w:r>
      <w:r w:rsidR="003931F2" w:rsidRPr="00F2693D">
        <w:rPr>
          <w:spacing w:val="-3"/>
          <w:sz w:val="26"/>
          <w:szCs w:val="26"/>
        </w:rPr>
        <w:t>i</w:t>
      </w:r>
      <w:r w:rsidR="00C403E4" w:rsidRPr="00F2693D">
        <w:rPr>
          <w:spacing w:val="-3"/>
          <w:sz w:val="26"/>
          <w:szCs w:val="26"/>
        </w:rPr>
        <w:t>vely over dir</w:t>
      </w:r>
      <w:r w:rsidR="003931F2" w:rsidRPr="00F2693D">
        <w:rPr>
          <w:spacing w:val="-3"/>
          <w:sz w:val="26"/>
          <w:szCs w:val="26"/>
        </w:rPr>
        <w:t>e</w:t>
      </w:r>
      <w:r w:rsidR="00C403E4" w:rsidRPr="00F2693D">
        <w:rPr>
          <w:spacing w:val="-3"/>
          <w:sz w:val="26"/>
          <w:szCs w:val="26"/>
        </w:rPr>
        <w:t>ct end-office trunks</w:t>
      </w:r>
      <w:r w:rsidR="00864A89" w:rsidRPr="00F2693D">
        <w:rPr>
          <w:spacing w:val="-3"/>
          <w:sz w:val="26"/>
          <w:szCs w:val="26"/>
        </w:rPr>
        <w:t xml:space="preserve">. </w:t>
      </w:r>
      <w:r w:rsidR="003B2C7D" w:rsidRPr="00F2693D">
        <w:rPr>
          <w:spacing w:val="-3"/>
          <w:sz w:val="26"/>
          <w:szCs w:val="26"/>
        </w:rPr>
        <w:t xml:space="preserve"> </w:t>
      </w:r>
      <w:r w:rsidR="00B32711" w:rsidRPr="00F2693D">
        <w:rPr>
          <w:spacing w:val="-3"/>
          <w:sz w:val="26"/>
          <w:szCs w:val="26"/>
        </w:rPr>
        <w:t xml:space="preserve">As such, One Communications argues that this demonstrates that </w:t>
      </w:r>
      <w:r w:rsidR="003B2C7D" w:rsidRPr="00F2693D">
        <w:rPr>
          <w:spacing w:val="-3"/>
          <w:sz w:val="26"/>
          <w:szCs w:val="26"/>
        </w:rPr>
        <w:t>the</w:t>
      </w:r>
      <w:r w:rsidR="00C403E4" w:rsidRPr="00F2693D">
        <w:rPr>
          <w:spacing w:val="-3"/>
          <w:sz w:val="26"/>
          <w:szCs w:val="26"/>
        </w:rPr>
        <w:t xml:space="preserve"> cost associated with the tandem switch and the connections between</w:t>
      </w:r>
      <w:r w:rsidR="003931F2" w:rsidRPr="00F2693D">
        <w:rPr>
          <w:spacing w:val="-3"/>
          <w:sz w:val="26"/>
          <w:szCs w:val="26"/>
        </w:rPr>
        <w:t xml:space="preserve"> t</w:t>
      </w:r>
      <w:r w:rsidR="00C403E4" w:rsidRPr="00F2693D">
        <w:rPr>
          <w:spacing w:val="-3"/>
          <w:sz w:val="26"/>
          <w:szCs w:val="26"/>
        </w:rPr>
        <w:t>he tandem and end off</w:t>
      </w:r>
      <w:r w:rsidR="003931F2" w:rsidRPr="00F2693D">
        <w:rPr>
          <w:spacing w:val="-3"/>
          <w:sz w:val="26"/>
          <w:szCs w:val="26"/>
        </w:rPr>
        <w:t>ic</w:t>
      </w:r>
      <w:r w:rsidR="00C403E4" w:rsidRPr="00F2693D">
        <w:rPr>
          <w:spacing w:val="-3"/>
          <w:sz w:val="26"/>
          <w:szCs w:val="26"/>
        </w:rPr>
        <w:t xml:space="preserve">es are common to those IXCs that have chosen to route their traffic through the tandem.  </w:t>
      </w:r>
      <w:r w:rsidR="00B32711" w:rsidRPr="00F2693D">
        <w:rPr>
          <w:spacing w:val="-3"/>
          <w:sz w:val="26"/>
          <w:szCs w:val="26"/>
        </w:rPr>
        <w:t>R.Exc. at 7-8.</w:t>
      </w:r>
    </w:p>
    <w:p w:rsidR="00B32711" w:rsidRPr="00F2693D" w:rsidRDefault="00B32711" w:rsidP="009F0170">
      <w:pPr>
        <w:spacing w:line="360" w:lineRule="auto"/>
        <w:rPr>
          <w:spacing w:val="-3"/>
          <w:sz w:val="26"/>
          <w:szCs w:val="26"/>
        </w:rPr>
      </w:pPr>
    </w:p>
    <w:p w:rsidR="00B32711" w:rsidRPr="00F2693D" w:rsidRDefault="00B32711" w:rsidP="009F0170">
      <w:pPr>
        <w:spacing w:line="360" w:lineRule="auto"/>
        <w:rPr>
          <w:spacing w:val="-3"/>
          <w:sz w:val="26"/>
          <w:szCs w:val="26"/>
        </w:rPr>
      </w:pPr>
      <w:r w:rsidRPr="00F2693D">
        <w:rPr>
          <w:spacing w:val="-3"/>
          <w:sz w:val="26"/>
          <w:szCs w:val="26"/>
        </w:rPr>
        <w:tab/>
      </w:r>
      <w:r w:rsidRPr="00F2693D">
        <w:rPr>
          <w:spacing w:val="-3"/>
          <w:sz w:val="26"/>
          <w:szCs w:val="26"/>
        </w:rPr>
        <w:tab/>
        <w:t xml:space="preserve">Additionally, One Communications claims that Paragraphs 164 and 167 both refer to “the dedicated ports on the serving wire center side of the tandem,” and Paragraph 174 refers to “dedicated trunk ports used to terminate dedicated trunks on the serving wire center side of the tandem switch.”  One Communications asserts that in light of the above stated paragraphs, it is clear that the FCC based its rate structure decisions on the function of the facilities in providing switched access service, in which the facts that the ports are “dedicated” and are “on the serving wire center side” were inherently related to each other </w:t>
      </w:r>
      <w:r w:rsidRPr="00F2693D">
        <w:rPr>
          <w:spacing w:val="-3"/>
          <w:sz w:val="26"/>
          <w:szCs w:val="26"/>
        </w:rPr>
        <w:lastRenderedPageBreak/>
        <w:t>and to their role in the end-to-end service</w:t>
      </w:r>
      <w:r w:rsidR="009D7D0C" w:rsidRPr="00F2693D">
        <w:rPr>
          <w:spacing w:val="-3"/>
          <w:sz w:val="26"/>
          <w:szCs w:val="26"/>
        </w:rPr>
        <w:t>, not taken in isolation as Verizon has argued.  R.Exc. at 8.</w:t>
      </w:r>
    </w:p>
    <w:p w:rsidR="00C403E4" w:rsidRPr="00F2693D" w:rsidRDefault="00C403E4" w:rsidP="009F0170">
      <w:pPr>
        <w:spacing w:line="360" w:lineRule="auto"/>
        <w:rPr>
          <w:spacing w:val="-3"/>
          <w:sz w:val="26"/>
          <w:szCs w:val="26"/>
        </w:rPr>
      </w:pPr>
    </w:p>
    <w:p w:rsidR="00BD761E" w:rsidRPr="00F2693D" w:rsidRDefault="003931F2" w:rsidP="009F0170">
      <w:pPr>
        <w:spacing w:line="360" w:lineRule="auto"/>
        <w:rPr>
          <w:spacing w:val="-3"/>
          <w:sz w:val="26"/>
          <w:szCs w:val="26"/>
        </w:rPr>
      </w:pPr>
      <w:r w:rsidRPr="00F2693D">
        <w:rPr>
          <w:spacing w:val="-3"/>
          <w:sz w:val="26"/>
          <w:szCs w:val="26"/>
        </w:rPr>
        <w:tab/>
      </w:r>
      <w:r w:rsidR="0041092F" w:rsidRPr="00F2693D">
        <w:rPr>
          <w:spacing w:val="-3"/>
          <w:sz w:val="26"/>
          <w:szCs w:val="26"/>
        </w:rPr>
        <w:tab/>
      </w:r>
      <w:r w:rsidR="00966EBF" w:rsidRPr="00F2693D">
        <w:rPr>
          <w:spacing w:val="-3"/>
          <w:sz w:val="26"/>
          <w:szCs w:val="26"/>
        </w:rPr>
        <w:t xml:space="preserve">One Communication </w:t>
      </w:r>
      <w:r w:rsidR="009D7D0C" w:rsidRPr="00F2693D">
        <w:rPr>
          <w:spacing w:val="-3"/>
          <w:sz w:val="26"/>
          <w:szCs w:val="26"/>
        </w:rPr>
        <w:t xml:space="preserve">accuses </w:t>
      </w:r>
      <w:r w:rsidR="00966EBF" w:rsidRPr="00F2693D">
        <w:rPr>
          <w:spacing w:val="-3"/>
          <w:sz w:val="26"/>
          <w:szCs w:val="26"/>
        </w:rPr>
        <w:t xml:space="preserve">Verizon </w:t>
      </w:r>
      <w:r w:rsidR="009D7D0C" w:rsidRPr="00F2693D">
        <w:rPr>
          <w:spacing w:val="-3"/>
          <w:sz w:val="26"/>
          <w:szCs w:val="26"/>
        </w:rPr>
        <w:t xml:space="preserve">of </w:t>
      </w:r>
      <w:r w:rsidR="00966EBF" w:rsidRPr="00F2693D">
        <w:rPr>
          <w:spacing w:val="-3"/>
          <w:sz w:val="26"/>
          <w:szCs w:val="26"/>
        </w:rPr>
        <w:t xml:space="preserve">taking snippets </w:t>
      </w:r>
      <w:r w:rsidR="009D7D0C" w:rsidRPr="00F2693D">
        <w:rPr>
          <w:spacing w:val="-3"/>
          <w:sz w:val="26"/>
          <w:szCs w:val="26"/>
        </w:rPr>
        <w:t xml:space="preserve">of the FCC’s </w:t>
      </w:r>
      <w:r w:rsidR="009D7D0C" w:rsidRPr="00F2693D">
        <w:rPr>
          <w:i/>
          <w:sz w:val="26"/>
        </w:rPr>
        <w:t>Access Reform Order</w:t>
      </w:r>
      <w:r w:rsidR="009D7D0C" w:rsidRPr="00F2693D">
        <w:rPr>
          <w:spacing w:val="-3"/>
          <w:sz w:val="26"/>
          <w:szCs w:val="26"/>
        </w:rPr>
        <w:t xml:space="preserve"> </w:t>
      </w:r>
      <w:r w:rsidR="00966EBF" w:rsidRPr="00F2693D">
        <w:rPr>
          <w:spacing w:val="-3"/>
          <w:sz w:val="26"/>
          <w:szCs w:val="26"/>
        </w:rPr>
        <w:t xml:space="preserve">out of context and creatively parsing definition </w:t>
      </w:r>
      <w:r w:rsidR="009D7D0C" w:rsidRPr="00F2693D">
        <w:rPr>
          <w:spacing w:val="-3"/>
          <w:sz w:val="26"/>
          <w:szCs w:val="26"/>
        </w:rPr>
        <w:t xml:space="preserve">in an attempt to </w:t>
      </w:r>
      <w:r w:rsidR="00966EBF" w:rsidRPr="00F2693D">
        <w:rPr>
          <w:spacing w:val="-3"/>
          <w:sz w:val="26"/>
          <w:szCs w:val="26"/>
        </w:rPr>
        <w:t>turn the FCC’s reasoning on its h</w:t>
      </w:r>
      <w:r w:rsidR="00277045" w:rsidRPr="00F2693D">
        <w:rPr>
          <w:spacing w:val="-3"/>
          <w:sz w:val="26"/>
          <w:szCs w:val="26"/>
        </w:rPr>
        <w:t>e</w:t>
      </w:r>
      <w:r w:rsidR="00966EBF" w:rsidRPr="00F2693D">
        <w:rPr>
          <w:spacing w:val="-3"/>
          <w:sz w:val="26"/>
          <w:szCs w:val="26"/>
        </w:rPr>
        <w:t xml:space="preserve">ad </w:t>
      </w:r>
      <w:r w:rsidR="00154660" w:rsidRPr="00F2693D">
        <w:rPr>
          <w:spacing w:val="-3"/>
          <w:sz w:val="26"/>
          <w:szCs w:val="26"/>
        </w:rPr>
        <w:t>to</w:t>
      </w:r>
      <w:r w:rsidR="00966EBF" w:rsidRPr="00F2693D">
        <w:rPr>
          <w:spacing w:val="-3"/>
          <w:sz w:val="26"/>
          <w:szCs w:val="26"/>
        </w:rPr>
        <w:t xml:space="preserve"> establish that shared trunks can be dedicated and that the tandem can have more than one serving wire center side.</w:t>
      </w:r>
      <w:r w:rsidR="009D7D0C" w:rsidRPr="00F2693D">
        <w:rPr>
          <w:rStyle w:val="FootnoteReference"/>
          <w:spacing w:val="-3"/>
          <w:sz w:val="26"/>
          <w:szCs w:val="26"/>
        </w:rPr>
        <w:footnoteReference w:id="21"/>
      </w:r>
      <w:r w:rsidR="00966EBF" w:rsidRPr="00F2693D">
        <w:rPr>
          <w:spacing w:val="-3"/>
          <w:sz w:val="26"/>
          <w:szCs w:val="26"/>
        </w:rPr>
        <w:t xml:space="preserve">  </w:t>
      </w:r>
      <w:r w:rsidR="00154660" w:rsidRPr="00F2693D">
        <w:rPr>
          <w:spacing w:val="-3"/>
          <w:sz w:val="26"/>
          <w:szCs w:val="26"/>
        </w:rPr>
        <w:t>One Communications avers th</w:t>
      </w:r>
      <w:r w:rsidR="00010047" w:rsidRPr="00F2693D">
        <w:rPr>
          <w:spacing w:val="-3"/>
          <w:sz w:val="26"/>
          <w:szCs w:val="26"/>
        </w:rPr>
        <w:t xml:space="preserve">at Verizon understood quite well </w:t>
      </w:r>
      <w:r w:rsidR="00E96DF4" w:rsidRPr="00F2693D">
        <w:rPr>
          <w:spacing w:val="-3"/>
          <w:sz w:val="26"/>
          <w:szCs w:val="26"/>
        </w:rPr>
        <w:t>in 1997 when it filed its compliance tariff with the FCC</w:t>
      </w:r>
      <w:r w:rsidR="00FB15AE" w:rsidRPr="00F2693D">
        <w:rPr>
          <w:spacing w:val="-3"/>
          <w:sz w:val="26"/>
          <w:szCs w:val="26"/>
        </w:rPr>
        <w:t xml:space="preserve"> what the </w:t>
      </w:r>
      <w:r w:rsidR="008A69B4">
        <w:rPr>
          <w:spacing w:val="-3"/>
          <w:sz w:val="26"/>
          <w:szCs w:val="26"/>
        </w:rPr>
        <w:t>“</w:t>
      </w:r>
      <w:r w:rsidR="00FB15AE" w:rsidRPr="00F2693D">
        <w:rPr>
          <w:spacing w:val="-3"/>
          <w:sz w:val="26"/>
          <w:szCs w:val="26"/>
        </w:rPr>
        <w:t xml:space="preserve">serving wire center side” was.  </w:t>
      </w:r>
      <w:r w:rsidR="00BD761E" w:rsidRPr="00F2693D">
        <w:rPr>
          <w:spacing w:val="-3"/>
          <w:sz w:val="26"/>
          <w:szCs w:val="26"/>
        </w:rPr>
        <w:t>One Communications argues that when Verizon computed the demand for its new port charge in 1997, it determined</w:t>
      </w:r>
      <w:r w:rsidR="00010047" w:rsidRPr="00F2693D">
        <w:rPr>
          <w:spacing w:val="-3"/>
          <w:sz w:val="26"/>
          <w:szCs w:val="26"/>
        </w:rPr>
        <w:t xml:space="preserve"> th</w:t>
      </w:r>
      <w:r w:rsidR="00BD761E" w:rsidRPr="00F2693D">
        <w:rPr>
          <w:spacing w:val="-3"/>
          <w:sz w:val="26"/>
          <w:szCs w:val="26"/>
        </w:rPr>
        <w:t xml:space="preserve">e total number of ordered by and provided from </w:t>
      </w:r>
      <w:r w:rsidR="00010047" w:rsidRPr="00F2693D">
        <w:rPr>
          <w:spacing w:val="-3"/>
          <w:sz w:val="26"/>
          <w:szCs w:val="26"/>
        </w:rPr>
        <w:t>IXC POP</w:t>
      </w:r>
      <w:r w:rsidR="00BD761E" w:rsidRPr="00F2693D">
        <w:rPr>
          <w:spacing w:val="-3"/>
          <w:sz w:val="26"/>
          <w:szCs w:val="26"/>
        </w:rPr>
        <w:t>s to Bell Atlantic’s (now Verizon’s) Access Tandems.</w:t>
      </w:r>
      <w:r w:rsidR="00BD761E" w:rsidRPr="00F2693D">
        <w:rPr>
          <w:rStyle w:val="FootnoteReference"/>
          <w:spacing w:val="-3"/>
          <w:sz w:val="26"/>
          <w:szCs w:val="26"/>
        </w:rPr>
        <w:footnoteReference w:id="22"/>
      </w:r>
      <w:r w:rsidR="00BD761E" w:rsidRPr="00F2693D">
        <w:rPr>
          <w:spacing w:val="-3"/>
          <w:sz w:val="26"/>
          <w:szCs w:val="26"/>
        </w:rPr>
        <w:t xml:space="preserve">  Thus, One Communications submits that Verizon knew in 1997 that only trunks to IXC </w:t>
      </w:r>
      <w:r w:rsidR="007F05E2" w:rsidRPr="00F2693D">
        <w:rPr>
          <w:spacing w:val="-3"/>
          <w:sz w:val="26"/>
          <w:szCs w:val="26"/>
        </w:rPr>
        <w:t>POPs were</w:t>
      </w:r>
      <w:r w:rsidR="00BD761E" w:rsidRPr="00F2693D">
        <w:rPr>
          <w:spacing w:val="-3"/>
          <w:sz w:val="26"/>
          <w:szCs w:val="26"/>
        </w:rPr>
        <w:t xml:space="preserve"> on “the serving wire center side” of its tandem but now Verizon’s contention is contrary to its own contemporaneous understanding of the FCC’s </w:t>
      </w:r>
      <w:r w:rsidR="00BD761E" w:rsidRPr="00F2693D">
        <w:rPr>
          <w:i/>
          <w:sz w:val="26"/>
        </w:rPr>
        <w:t xml:space="preserve">Access Reform Order.  </w:t>
      </w:r>
      <w:r w:rsidR="00BD761E" w:rsidRPr="00F2693D">
        <w:rPr>
          <w:sz w:val="26"/>
        </w:rPr>
        <w:t>R.Exc. at 9.</w:t>
      </w:r>
    </w:p>
    <w:p w:rsidR="00E96DF4" w:rsidRPr="00F2693D" w:rsidRDefault="00E96DF4" w:rsidP="009F0170">
      <w:pPr>
        <w:spacing w:line="360" w:lineRule="auto"/>
        <w:rPr>
          <w:spacing w:val="-3"/>
          <w:sz w:val="26"/>
          <w:szCs w:val="26"/>
        </w:rPr>
      </w:pPr>
    </w:p>
    <w:p w:rsidR="001C3C51" w:rsidRPr="00F2693D" w:rsidRDefault="00371717" w:rsidP="009F0170">
      <w:pPr>
        <w:spacing w:line="360" w:lineRule="auto"/>
        <w:ind w:firstLine="720"/>
        <w:rPr>
          <w:spacing w:val="-3"/>
          <w:sz w:val="26"/>
          <w:szCs w:val="26"/>
        </w:rPr>
      </w:pPr>
      <w:r w:rsidRPr="00F2693D">
        <w:rPr>
          <w:spacing w:val="-3"/>
          <w:sz w:val="26"/>
          <w:szCs w:val="26"/>
        </w:rPr>
        <w:tab/>
      </w:r>
      <w:r w:rsidR="002C6D79" w:rsidRPr="00F2693D">
        <w:rPr>
          <w:spacing w:val="-3"/>
          <w:sz w:val="26"/>
          <w:szCs w:val="26"/>
        </w:rPr>
        <w:t xml:space="preserve">One Communications </w:t>
      </w:r>
      <w:r w:rsidR="00A2595E" w:rsidRPr="00F2693D">
        <w:rPr>
          <w:spacing w:val="-3"/>
          <w:sz w:val="26"/>
          <w:szCs w:val="26"/>
        </w:rPr>
        <w:t>further objects to Verizon’s claim that its “Commission-approved access tariffs by their plain terms impose a charge for the exact same facilities that One Communications ordered from Verizon to connect to Verizon’s tandem for the transmission of long distance traffic.”</w:t>
      </w:r>
      <w:r w:rsidR="00A2595E" w:rsidRPr="00F2693D">
        <w:rPr>
          <w:rStyle w:val="FootnoteReference"/>
          <w:spacing w:val="-3"/>
          <w:sz w:val="26"/>
          <w:szCs w:val="26"/>
        </w:rPr>
        <w:footnoteReference w:id="23"/>
      </w:r>
      <w:r w:rsidR="00A2595E" w:rsidRPr="00F2693D">
        <w:rPr>
          <w:spacing w:val="-3"/>
          <w:sz w:val="26"/>
          <w:szCs w:val="26"/>
        </w:rPr>
        <w:t xml:space="preserve">  One Communications contends that a fundamental flaw with </w:t>
      </w:r>
      <w:r w:rsidR="002C6D79" w:rsidRPr="00F2693D">
        <w:rPr>
          <w:spacing w:val="-3"/>
          <w:sz w:val="26"/>
          <w:szCs w:val="26"/>
        </w:rPr>
        <w:t xml:space="preserve">Verizon’s reasoning is that </w:t>
      </w:r>
      <w:r w:rsidR="00A2595E" w:rsidRPr="00F2693D">
        <w:rPr>
          <w:spacing w:val="-3"/>
          <w:sz w:val="26"/>
          <w:szCs w:val="26"/>
        </w:rPr>
        <w:t xml:space="preserve">CLECs, including </w:t>
      </w:r>
      <w:r w:rsidR="00CC29D2" w:rsidRPr="00F2693D">
        <w:rPr>
          <w:spacing w:val="-3"/>
          <w:sz w:val="26"/>
          <w:szCs w:val="26"/>
        </w:rPr>
        <w:t>One Communications</w:t>
      </w:r>
      <w:r w:rsidR="00A2595E" w:rsidRPr="00F2693D">
        <w:rPr>
          <w:spacing w:val="-3"/>
          <w:sz w:val="26"/>
          <w:szCs w:val="26"/>
        </w:rPr>
        <w:t xml:space="preserve">, do not place orders with Verizon when they </w:t>
      </w:r>
      <w:r w:rsidR="002C6D79" w:rsidRPr="00F2693D">
        <w:rPr>
          <w:spacing w:val="-3"/>
          <w:sz w:val="26"/>
          <w:szCs w:val="26"/>
        </w:rPr>
        <w:t>establish ATC Trunks</w:t>
      </w:r>
      <w:r w:rsidR="005A027E" w:rsidRPr="00F2693D">
        <w:rPr>
          <w:spacing w:val="-3"/>
          <w:sz w:val="26"/>
          <w:szCs w:val="26"/>
        </w:rPr>
        <w:t xml:space="preserve">.  One Communications submits that </w:t>
      </w:r>
      <w:r w:rsidR="002C6D79" w:rsidRPr="00F2693D">
        <w:rPr>
          <w:spacing w:val="-3"/>
          <w:sz w:val="26"/>
          <w:szCs w:val="26"/>
        </w:rPr>
        <w:t>Veriz</w:t>
      </w:r>
      <w:r w:rsidRPr="00F2693D">
        <w:rPr>
          <w:spacing w:val="-3"/>
          <w:sz w:val="26"/>
          <w:szCs w:val="26"/>
        </w:rPr>
        <w:t>o</w:t>
      </w:r>
      <w:r w:rsidR="002C6D79" w:rsidRPr="00F2693D">
        <w:rPr>
          <w:spacing w:val="-3"/>
          <w:sz w:val="26"/>
          <w:szCs w:val="26"/>
        </w:rPr>
        <w:t>n has not presented any evidence of such orders in the record</w:t>
      </w:r>
      <w:r w:rsidR="005A027E" w:rsidRPr="00F2693D">
        <w:rPr>
          <w:spacing w:val="-3"/>
          <w:sz w:val="26"/>
          <w:szCs w:val="26"/>
        </w:rPr>
        <w:t xml:space="preserve"> and cites none in its Exceptions</w:t>
      </w:r>
      <w:r w:rsidR="002C6D79" w:rsidRPr="00F2693D">
        <w:rPr>
          <w:spacing w:val="-3"/>
          <w:sz w:val="26"/>
          <w:szCs w:val="26"/>
        </w:rPr>
        <w:t xml:space="preserve">.  </w:t>
      </w:r>
      <w:r w:rsidR="005A027E" w:rsidRPr="00F2693D">
        <w:rPr>
          <w:spacing w:val="-3"/>
          <w:sz w:val="26"/>
          <w:szCs w:val="26"/>
        </w:rPr>
        <w:t xml:space="preserve">As such, One </w:t>
      </w:r>
      <w:r w:rsidR="007E05EF" w:rsidRPr="00F2693D">
        <w:rPr>
          <w:spacing w:val="-3"/>
          <w:sz w:val="26"/>
          <w:szCs w:val="26"/>
        </w:rPr>
        <w:t>Communication</w:t>
      </w:r>
      <w:r w:rsidR="005A027E" w:rsidRPr="00F2693D">
        <w:rPr>
          <w:spacing w:val="-3"/>
          <w:sz w:val="26"/>
          <w:szCs w:val="26"/>
        </w:rPr>
        <w:t xml:space="preserve"> claims that </w:t>
      </w:r>
      <w:r w:rsidR="00AA176C" w:rsidRPr="00F2693D">
        <w:rPr>
          <w:spacing w:val="-3"/>
          <w:sz w:val="26"/>
          <w:szCs w:val="26"/>
        </w:rPr>
        <w:t xml:space="preserve">Verizon has no basis for </w:t>
      </w:r>
      <w:r w:rsidR="005A027E" w:rsidRPr="00F2693D">
        <w:rPr>
          <w:spacing w:val="-3"/>
          <w:sz w:val="26"/>
          <w:szCs w:val="26"/>
        </w:rPr>
        <w:t>charging it for such ports</w:t>
      </w:r>
      <w:r w:rsidR="00195373" w:rsidRPr="00F2693D">
        <w:rPr>
          <w:spacing w:val="-3"/>
          <w:sz w:val="26"/>
          <w:szCs w:val="26"/>
        </w:rPr>
        <w:t>,</w:t>
      </w:r>
      <w:r w:rsidR="005A027E" w:rsidRPr="00F2693D">
        <w:rPr>
          <w:spacing w:val="-3"/>
          <w:sz w:val="26"/>
          <w:szCs w:val="26"/>
        </w:rPr>
        <w:t xml:space="preserve"> especially since One Communications has not </w:t>
      </w:r>
      <w:r w:rsidR="005A027E" w:rsidRPr="00F2693D">
        <w:rPr>
          <w:spacing w:val="-3"/>
          <w:sz w:val="26"/>
          <w:szCs w:val="26"/>
        </w:rPr>
        <w:lastRenderedPageBreak/>
        <w:t xml:space="preserve">ordered, been provided, or </w:t>
      </w:r>
      <w:r w:rsidR="001C3C51" w:rsidRPr="00F2693D">
        <w:rPr>
          <w:spacing w:val="-3"/>
          <w:sz w:val="26"/>
          <w:szCs w:val="26"/>
        </w:rPr>
        <w:t xml:space="preserve">ever </w:t>
      </w:r>
      <w:r w:rsidR="005A027E" w:rsidRPr="00F2693D">
        <w:rPr>
          <w:spacing w:val="-3"/>
          <w:sz w:val="26"/>
          <w:szCs w:val="26"/>
        </w:rPr>
        <w:t>used such ports</w:t>
      </w:r>
      <w:r w:rsidR="001C3C51" w:rsidRPr="00F2693D">
        <w:rPr>
          <w:spacing w:val="-3"/>
          <w:sz w:val="26"/>
          <w:szCs w:val="26"/>
        </w:rPr>
        <w:t xml:space="preserve"> in meeting its obligations under the FCC’s </w:t>
      </w:r>
      <w:r w:rsidR="001C3C51" w:rsidRPr="00F2693D">
        <w:rPr>
          <w:i/>
          <w:spacing w:val="-3"/>
          <w:sz w:val="26"/>
          <w:szCs w:val="26"/>
        </w:rPr>
        <w:t>Access Reform Order</w:t>
      </w:r>
      <w:r w:rsidR="001C3C51" w:rsidRPr="00F2693D">
        <w:rPr>
          <w:spacing w:val="-3"/>
          <w:sz w:val="26"/>
          <w:szCs w:val="26"/>
        </w:rPr>
        <w:t>.</w:t>
      </w:r>
      <w:r w:rsidR="00195373" w:rsidRPr="00F2693D">
        <w:rPr>
          <w:spacing w:val="-3"/>
          <w:sz w:val="26"/>
          <w:szCs w:val="26"/>
        </w:rPr>
        <w:t xml:space="preserve">  R.Exc. at 10.</w:t>
      </w:r>
    </w:p>
    <w:p w:rsidR="00371717" w:rsidRPr="00F2693D" w:rsidRDefault="001C3C51" w:rsidP="009F0170">
      <w:pPr>
        <w:spacing w:line="360" w:lineRule="auto"/>
        <w:ind w:firstLine="720"/>
        <w:rPr>
          <w:spacing w:val="-3"/>
          <w:sz w:val="26"/>
          <w:szCs w:val="26"/>
        </w:rPr>
      </w:pPr>
      <w:r w:rsidRPr="00F2693D">
        <w:rPr>
          <w:spacing w:val="-3"/>
          <w:sz w:val="26"/>
          <w:szCs w:val="26"/>
        </w:rPr>
        <w:t xml:space="preserve"> </w:t>
      </w:r>
    </w:p>
    <w:p w:rsidR="009658CC" w:rsidRPr="00F2693D" w:rsidRDefault="00034B87" w:rsidP="009F0170">
      <w:pPr>
        <w:spacing w:line="360" w:lineRule="auto"/>
        <w:ind w:firstLine="720"/>
        <w:rPr>
          <w:spacing w:val="-3"/>
          <w:sz w:val="26"/>
          <w:szCs w:val="26"/>
        </w:rPr>
      </w:pPr>
      <w:r w:rsidRPr="00F2693D">
        <w:rPr>
          <w:spacing w:val="-3"/>
          <w:sz w:val="26"/>
          <w:szCs w:val="26"/>
        </w:rPr>
        <w:tab/>
      </w:r>
      <w:r w:rsidR="00195373" w:rsidRPr="00F2693D">
        <w:rPr>
          <w:spacing w:val="-3"/>
          <w:sz w:val="26"/>
          <w:szCs w:val="26"/>
        </w:rPr>
        <w:t xml:space="preserve">In response to </w:t>
      </w:r>
      <w:r w:rsidRPr="00F2693D">
        <w:rPr>
          <w:spacing w:val="-3"/>
          <w:sz w:val="26"/>
          <w:szCs w:val="26"/>
        </w:rPr>
        <w:t xml:space="preserve">Verizon’s claim that it is being forced to provide </w:t>
      </w:r>
      <w:r w:rsidR="00D27251" w:rsidRPr="00F2693D">
        <w:rPr>
          <w:spacing w:val="-3"/>
          <w:sz w:val="26"/>
          <w:szCs w:val="26"/>
        </w:rPr>
        <w:t xml:space="preserve">ATC </w:t>
      </w:r>
      <w:r w:rsidR="008300D5">
        <w:rPr>
          <w:spacing w:val="-3"/>
          <w:sz w:val="26"/>
          <w:szCs w:val="26"/>
        </w:rPr>
        <w:t xml:space="preserve">Tandem </w:t>
      </w:r>
      <w:r w:rsidR="00D27251" w:rsidRPr="00F2693D">
        <w:rPr>
          <w:spacing w:val="-3"/>
          <w:sz w:val="26"/>
          <w:szCs w:val="26"/>
        </w:rPr>
        <w:t xml:space="preserve">Trunk </w:t>
      </w:r>
      <w:r w:rsidR="008300D5">
        <w:rPr>
          <w:spacing w:val="-3"/>
          <w:sz w:val="26"/>
          <w:szCs w:val="26"/>
        </w:rPr>
        <w:t>P</w:t>
      </w:r>
      <w:r w:rsidR="00D27251" w:rsidRPr="00F2693D">
        <w:rPr>
          <w:spacing w:val="-3"/>
          <w:sz w:val="26"/>
          <w:szCs w:val="26"/>
        </w:rPr>
        <w:t>orts</w:t>
      </w:r>
      <w:r w:rsidRPr="00F2693D">
        <w:rPr>
          <w:spacing w:val="-3"/>
          <w:sz w:val="26"/>
          <w:szCs w:val="26"/>
        </w:rPr>
        <w:t xml:space="preserve"> for free</w:t>
      </w:r>
      <w:r w:rsidR="00D27251" w:rsidRPr="00F2693D">
        <w:rPr>
          <w:spacing w:val="-3"/>
          <w:sz w:val="26"/>
          <w:szCs w:val="26"/>
        </w:rPr>
        <w:t>, One Communications asserts that Verizon’s claim</w:t>
      </w:r>
      <w:r w:rsidRPr="00F2693D">
        <w:rPr>
          <w:spacing w:val="-3"/>
          <w:sz w:val="26"/>
          <w:szCs w:val="26"/>
        </w:rPr>
        <w:t xml:space="preserve"> is baseless</w:t>
      </w:r>
      <w:r w:rsidR="00D27251" w:rsidRPr="00F2693D">
        <w:rPr>
          <w:spacing w:val="-3"/>
          <w:sz w:val="26"/>
          <w:szCs w:val="26"/>
        </w:rPr>
        <w:t xml:space="preserve"> for the following reasons: </w:t>
      </w:r>
      <w:r w:rsidRPr="00F2693D">
        <w:rPr>
          <w:spacing w:val="-3"/>
          <w:sz w:val="26"/>
          <w:szCs w:val="26"/>
        </w:rPr>
        <w:t xml:space="preserve"> </w:t>
      </w:r>
      <w:r w:rsidR="0076506F" w:rsidRPr="00F2693D">
        <w:rPr>
          <w:spacing w:val="-3"/>
          <w:sz w:val="26"/>
          <w:szCs w:val="26"/>
        </w:rPr>
        <w:t>(1) Verizon already is recovering the costs of its shared tandem trunk ports (</w:t>
      </w:r>
      <w:r w:rsidR="0076506F" w:rsidRPr="00F2693D">
        <w:rPr>
          <w:i/>
          <w:spacing w:val="-3"/>
          <w:sz w:val="26"/>
          <w:szCs w:val="26"/>
        </w:rPr>
        <w:t>i.e.</w:t>
      </w:r>
      <w:r w:rsidR="0076506F" w:rsidRPr="00F2693D">
        <w:rPr>
          <w:spacing w:val="-3"/>
          <w:sz w:val="26"/>
          <w:szCs w:val="26"/>
        </w:rPr>
        <w:t xml:space="preserve">, the ports connecting trunks to the end office); (2) Every long distance call  routed through a Verizon access tandem uses one of these shared trunk ports, whether it is connected to a Verizon end office, a non-Verizon incumbent LEC end office, or a CLEC end office and as such, </w:t>
      </w:r>
      <w:r w:rsidRPr="00F2693D">
        <w:rPr>
          <w:spacing w:val="-3"/>
          <w:sz w:val="26"/>
          <w:szCs w:val="26"/>
        </w:rPr>
        <w:t>the history of the FCC’s several reforms of access charges reveals that the costs of the shared trunk ports have always been re</w:t>
      </w:r>
      <w:r w:rsidR="00983040" w:rsidRPr="00F2693D">
        <w:rPr>
          <w:spacing w:val="-3"/>
          <w:sz w:val="26"/>
          <w:szCs w:val="26"/>
        </w:rPr>
        <w:t>c</w:t>
      </w:r>
      <w:r w:rsidRPr="00F2693D">
        <w:rPr>
          <w:spacing w:val="-3"/>
          <w:sz w:val="26"/>
          <w:szCs w:val="26"/>
        </w:rPr>
        <w:t>over</w:t>
      </w:r>
      <w:r w:rsidR="00983040" w:rsidRPr="00F2693D">
        <w:rPr>
          <w:spacing w:val="-3"/>
          <w:sz w:val="26"/>
          <w:szCs w:val="26"/>
        </w:rPr>
        <w:t>e</w:t>
      </w:r>
      <w:r w:rsidRPr="00F2693D">
        <w:rPr>
          <w:spacing w:val="-3"/>
          <w:sz w:val="26"/>
          <w:szCs w:val="26"/>
        </w:rPr>
        <w:t>d through usage-sensitive charges</w:t>
      </w:r>
      <w:r w:rsidR="0076506F" w:rsidRPr="00F2693D">
        <w:rPr>
          <w:spacing w:val="-3"/>
          <w:sz w:val="26"/>
          <w:szCs w:val="26"/>
        </w:rPr>
        <w:t>;</w:t>
      </w:r>
      <w:r w:rsidR="0076506F" w:rsidRPr="00F2693D">
        <w:rPr>
          <w:rStyle w:val="FootnoteReference"/>
          <w:spacing w:val="-3"/>
          <w:sz w:val="26"/>
          <w:szCs w:val="26"/>
        </w:rPr>
        <w:footnoteReference w:id="24"/>
      </w:r>
      <w:r w:rsidR="0076506F" w:rsidRPr="00F2693D">
        <w:rPr>
          <w:spacing w:val="-3"/>
          <w:sz w:val="26"/>
          <w:szCs w:val="26"/>
        </w:rPr>
        <w:t xml:space="preserve"> and (</w:t>
      </w:r>
      <w:r w:rsidR="00FF404B">
        <w:rPr>
          <w:spacing w:val="-3"/>
          <w:sz w:val="26"/>
          <w:szCs w:val="26"/>
        </w:rPr>
        <w:t>3</w:t>
      </w:r>
      <w:r w:rsidR="0076506F" w:rsidRPr="00F2693D">
        <w:rPr>
          <w:spacing w:val="-3"/>
          <w:sz w:val="26"/>
          <w:szCs w:val="26"/>
        </w:rPr>
        <w:t xml:space="preserve">) The FCC’s </w:t>
      </w:r>
      <w:r w:rsidRPr="00F2693D">
        <w:rPr>
          <w:spacing w:val="-3"/>
          <w:sz w:val="26"/>
          <w:szCs w:val="26"/>
        </w:rPr>
        <w:t xml:space="preserve">1997 </w:t>
      </w:r>
      <w:r w:rsidRPr="00F2693D">
        <w:rPr>
          <w:i/>
          <w:spacing w:val="-3"/>
          <w:sz w:val="26"/>
          <w:szCs w:val="26"/>
        </w:rPr>
        <w:t>Access Reform Order</w:t>
      </w:r>
      <w:r w:rsidRPr="00F2693D">
        <w:rPr>
          <w:spacing w:val="-3"/>
          <w:sz w:val="26"/>
          <w:szCs w:val="26"/>
        </w:rPr>
        <w:t xml:space="preserve"> did not alter th</w:t>
      </w:r>
      <w:r w:rsidR="0076506F" w:rsidRPr="00F2693D">
        <w:rPr>
          <w:spacing w:val="-3"/>
          <w:sz w:val="26"/>
          <w:szCs w:val="26"/>
        </w:rPr>
        <w:t>e</w:t>
      </w:r>
      <w:r w:rsidRPr="00F2693D">
        <w:rPr>
          <w:spacing w:val="-3"/>
          <w:sz w:val="26"/>
          <w:szCs w:val="26"/>
        </w:rPr>
        <w:t xml:space="preserve"> method of cost recovery</w:t>
      </w:r>
      <w:r w:rsidR="0076506F" w:rsidRPr="00F2693D">
        <w:rPr>
          <w:spacing w:val="-3"/>
          <w:sz w:val="26"/>
          <w:szCs w:val="26"/>
        </w:rPr>
        <w:t xml:space="preserve"> for the shared trunk ports</w:t>
      </w:r>
      <w:r w:rsidRPr="00F2693D">
        <w:rPr>
          <w:spacing w:val="-3"/>
          <w:sz w:val="26"/>
          <w:szCs w:val="26"/>
        </w:rPr>
        <w:t xml:space="preserve">.  </w:t>
      </w:r>
      <w:r w:rsidR="00195373" w:rsidRPr="00F2693D">
        <w:rPr>
          <w:spacing w:val="-3"/>
          <w:sz w:val="26"/>
          <w:szCs w:val="26"/>
        </w:rPr>
        <w:t>R.Exc. at 11.</w:t>
      </w:r>
    </w:p>
    <w:p w:rsidR="007A60BA" w:rsidRPr="00F2693D" w:rsidRDefault="007A60BA" w:rsidP="009F0170">
      <w:pPr>
        <w:spacing w:line="360" w:lineRule="auto"/>
        <w:rPr>
          <w:spacing w:val="-3"/>
          <w:sz w:val="26"/>
          <w:szCs w:val="26"/>
        </w:rPr>
      </w:pPr>
    </w:p>
    <w:p w:rsidR="00BB25DE" w:rsidRDefault="006D5DAA" w:rsidP="009F0170">
      <w:pPr>
        <w:spacing w:line="360" w:lineRule="auto"/>
        <w:ind w:firstLine="720"/>
        <w:rPr>
          <w:spacing w:val="-3"/>
          <w:sz w:val="26"/>
          <w:szCs w:val="26"/>
        </w:rPr>
      </w:pPr>
      <w:r>
        <w:rPr>
          <w:sz w:val="26"/>
          <w:szCs w:val="26"/>
        </w:rPr>
        <w:tab/>
      </w:r>
      <w:r w:rsidR="00CD2CC2">
        <w:rPr>
          <w:sz w:val="26"/>
          <w:szCs w:val="26"/>
        </w:rPr>
        <w:t xml:space="preserve">Upon our review of Verizon’s first </w:t>
      </w:r>
      <w:r w:rsidR="00B41281">
        <w:rPr>
          <w:sz w:val="26"/>
          <w:szCs w:val="26"/>
        </w:rPr>
        <w:t xml:space="preserve">Exception, we are </w:t>
      </w:r>
      <w:r w:rsidR="00247C99">
        <w:rPr>
          <w:sz w:val="26"/>
          <w:szCs w:val="26"/>
        </w:rPr>
        <w:t xml:space="preserve">not persuaded by Verizon’s arguments that </w:t>
      </w:r>
      <w:r w:rsidR="00BF729D">
        <w:rPr>
          <w:spacing w:val="-3"/>
          <w:sz w:val="26"/>
          <w:szCs w:val="26"/>
        </w:rPr>
        <w:t xml:space="preserve">the ALJ erred in interpreting language contained in the relevant ICA in reaching his </w:t>
      </w:r>
      <w:r w:rsidR="00293CF5" w:rsidRPr="00F2693D">
        <w:rPr>
          <w:spacing w:val="-3"/>
          <w:sz w:val="26"/>
          <w:szCs w:val="26"/>
        </w:rPr>
        <w:t>conclu</w:t>
      </w:r>
      <w:r w:rsidR="00BF729D">
        <w:rPr>
          <w:spacing w:val="-3"/>
          <w:sz w:val="26"/>
          <w:szCs w:val="26"/>
        </w:rPr>
        <w:t xml:space="preserve">sion that the ICAs do not require </w:t>
      </w:r>
      <w:r w:rsidR="00293CF5" w:rsidRPr="00F2693D">
        <w:rPr>
          <w:spacing w:val="-3"/>
          <w:sz w:val="26"/>
          <w:szCs w:val="26"/>
        </w:rPr>
        <w:t xml:space="preserve">One Communications </w:t>
      </w:r>
      <w:r w:rsidR="00BE2B5A">
        <w:rPr>
          <w:spacing w:val="-3"/>
          <w:sz w:val="26"/>
          <w:szCs w:val="26"/>
        </w:rPr>
        <w:t xml:space="preserve">to </w:t>
      </w:r>
      <w:r w:rsidR="00293CF5" w:rsidRPr="00F2693D">
        <w:rPr>
          <w:spacing w:val="-3"/>
          <w:sz w:val="26"/>
          <w:szCs w:val="26"/>
        </w:rPr>
        <w:t xml:space="preserve">pay the Dedicated Tandem Trunk Port rate from </w:t>
      </w:r>
      <w:r w:rsidR="00293CF5">
        <w:rPr>
          <w:spacing w:val="-3"/>
          <w:sz w:val="26"/>
          <w:szCs w:val="26"/>
        </w:rPr>
        <w:t xml:space="preserve">Verizon’s </w:t>
      </w:r>
      <w:r w:rsidR="00293CF5" w:rsidRPr="00F2693D">
        <w:rPr>
          <w:spacing w:val="-3"/>
          <w:sz w:val="26"/>
          <w:szCs w:val="26"/>
        </w:rPr>
        <w:t>Access Charge Tariffs</w:t>
      </w:r>
      <w:r w:rsidR="00BE2B5A">
        <w:rPr>
          <w:spacing w:val="-3"/>
          <w:sz w:val="26"/>
          <w:szCs w:val="26"/>
        </w:rPr>
        <w:t xml:space="preserve">.  </w:t>
      </w:r>
      <w:r w:rsidR="00BF729D">
        <w:rPr>
          <w:spacing w:val="-3"/>
          <w:sz w:val="26"/>
          <w:szCs w:val="26"/>
        </w:rPr>
        <w:t xml:space="preserve">We are of the opinion that the </w:t>
      </w:r>
      <w:r w:rsidR="004B06A4">
        <w:rPr>
          <w:spacing w:val="-3"/>
          <w:sz w:val="26"/>
          <w:szCs w:val="26"/>
        </w:rPr>
        <w:t xml:space="preserve">ALJ correctly interpreted the language in the ICAs in conjunction with the terms of Verizon’s access charge tariffs and the FCC’s implementing decisions.  As such, we also agree </w:t>
      </w:r>
      <w:r w:rsidR="00BB25DE">
        <w:rPr>
          <w:spacing w:val="-3"/>
          <w:sz w:val="26"/>
          <w:szCs w:val="26"/>
        </w:rPr>
        <w:t xml:space="preserve">with the arguments set forth </w:t>
      </w:r>
      <w:r w:rsidR="002F4E24">
        <w:rPr>
          <w:spacing w:val="-3"/>
          <w:sz w:val="26"/>
          <w:szCs w:val="26"/>
        </w:rPr>
        <w:t>by</w:t>
      </w:r>
      <w:r w:rsidR="00BB25DE">
        <w:rPr>
          <w:spacing w:val="-3"/>
          <w:sz w:val="26"/>
          <w:szCs w:val="26"/>
        </w:rPr>
        <w:t xml:space="preserve"> One Communications’ </w:t>
      </w:r>
      <w:r w:rsidR="002F4E24">
        <w:rPr>
          <w:spacing w:val="-3"/>
          <w:sz w:val="26"/>
          <w:szCs w:val="26"/>
        </w:rPr>
        <w:t xml:space="preserve">in its </w:t>
      </w:r>
      <w:r w:rsidR="00BB25DE">
        <w:rPr>
          <w:spacing w:val="-3"/>
          <w:sz w:val="26"/>
          <w:szCs w:val="26"/>
        </w:rPr>
        <w:t>Reply Exceptions, as discussed above.</w:t>
      </w:r>
    </w:p>
    <w:p w:rsidR="006F3DB9" w:rsidRDefault="006F3DB9" w:rsidP="009F0170">
      <w:pPr>
        <w:spacing w:line="360" w:lineRule="auto"/>
        <w:ind w:firstLine="720"/>
        <w:rPr>
          <w:spacing w:val="-3"/>
          <w:sz w:val="26"/>
          <w:szCs w:val="26"/>
        </w:rPr>
      </w:pPr>
    </w:p>
    <w:p w:rsidR="00050307" w:rsidRDefault="00050307" w:rsidP="009F0170">
      <w:pPr>
        <w:spacing w:line="360" w:lineRule="auto"/>
        <w:ind w:firstLine="720"/>
        <w:rPr>
          <w:spacing w:val="-3"/>
          <w:sz w:val="26"/>
          <w:szCs w:val="26"/>
        </w:rPr>
      </w:pPr>
      <w:r>
        <w:rPr>
          <w:spacing w:val="-3"/>
          <w:sz w:val="26"/>
          <w:szCs w:val="26"/>
        </w:rPr>
        <w:tab/>
        <w:t>First, it is important to note that we are of the same opinion of the ALJ and One Communication that the trunks at issue here are clearly</w:t>
      </w:r>
      <w:r w:rsidR="007C6BA5">
        <w:rPr>
          <w:spacing w:val="-3"/>
          <w:sz w:val="26"/>
          <w:szCs w:val="26"/>
        </w:rPr>
        <w:t xml:space="preserve"> shared and not dedicated.  As such, Verizon’s argument that that the party that terminates the trunk must pay a dedicated </w:t>
      </w:r>
      <w:r w:rsidR="007C6BA5">
        <w:rPr>
          <w:spacing w:val="-3"/>
          <w:sz w:val="26"/>
          <w:szCs w:val="26"/>
        </w:rPr>
        <w:lastRenderedPageBreak/>
        <w:t xml:space="preserve">tandem trunk port charge is not applicable to trunk ports on the end-office side of the tandem because </w:t>
      </w:r>
      <w:r w:rsidR="0027613F">
        <w:rPr>
          <w:spacing w:val="-3"/>
          <w:sz w:val="26"/>
          <w:szCs w:val="26"/>
        </w:rPr>
        <w:t>Verizon’s intrastate access tariff applies on</w:t>
      </w:r>
      <w:r w:rsidR="00112498">
        <w:rPr>
          <w:spacing w:val="-3"/>
          <w:sz w:val="26"/>
          <w:szCs w:val="26"/>
        </w:rPr>
        <w:t xml:space="preserve">ly to those trunks terminating on </w:t>
      </w:r>
      <w:r w:rsidR="0027613F">
        <w:rPr>
          <w:spacing w:val="-3"/>
          <w:sz w:val="26"/>
          <w:szCs w:val="26"/>
        </w:rPr>
        <w:t>the serving wire center side of the access tandem.</w:t>
      </w:r>
    </w:p>
    <w:p w:rsidR="00050307" w:rsidRDefault="00050307" w:rsidP="009F0170">
      <w:pPr>
        <w:spacing w:line="360" w:lineRule="auto"/>
        <w:ind w:firstLine="720"/>
        <w:rPr>
          <w:spacing w:val="-3"/>
          <w:sz w:val="26"/>
          <w:szCs w:val="26"/>
        </w:rPr>
      </w:pPr>
    </w:p>
    <w:p w:rsidR="00DB7EE1" w:rsidRPr="00F2693D" w:rsidRDefault="002F4E24" w:rsidP="00DB7EE1">
      <w:pPr>
        <w:spacing w:line="360" w:lineRule="auto"/>
        <w:ind w:firstLine="720"/>
        <w:rPr>
          <w:spacing w:val="-3"/>
          <w:sz w:val="26"/>
          <w:szCs w:val="26"/>
        </w:rPr>
      </w:pPr>
      <w:r>
        <w:rPr>
          <w:spacing w:val="-3"/>
          <w:sz w:val="26"/>
          <w:szCs w:val="26"/>
        </w:rPr>
        <w:tab/>
      </w:r>
      <w:r w:rsidR="0027613F">
        <w:rPr>
          <w:spacing w:val="-3"/>
          <w:sz w:val="26"/>
          <w:szCs w:val="26"/>
        </w:rPr>
        <w:t>In addition, w</w:t>
      </w:r>
      <w:r>
        <w:rPr>
          <w:spacing w:val="-3"/>
          <w:sz w:val="26"/>
          <w:szCs w:val="26"/>
        </w:rPr>
        <w:t xml:space="preserve">e note that although it is </w:t>
      </w:r>
      <w:r w:rsidR="006071C5">
        <w:rPr>
          <w:spacing w:val="-3"/>
          <w:sz w:val="26"/>
          <w:szCs w:val="26"/>
        </w:rPr>
        <w:t xml:space="preserve">undisputed </w:t>
      </w:r>
      <w:r>
        <w:rPr>
          <w:spacing w:val="-3"/>
          <w:sz w:val="26"/>
          <w:szCs w:val="26"/>
        </w:rPr>
        <w:t>that the ICAs make it One Commun</w:t>
      </w:r>
      <w:r w:rsidR="00F573F5">
        <w:rPr>
          <w:spacing w:val="-3"/>
          <w:sz w:val="26"/>
          <w:szCs w:val="26"/>
        </w:rPr>
        <w:t>i</w:t>
      </w:r>
      <w:r>
        <w:rPr>
          <w:spacing w:val="-3"/>
          <w:sz w:val="26"/>
          <w:szCs w:val="26"/>
        </w:rPr>
        <w:t xml:space="preserve">cations’ responsibility to establish ATC Trunks to provide interstate and intrastate switched access services to IXCs in conjunction with Verizon, the ICAs </w:t>
      </w:r>
      <w:r w:rsidR="00F573F5">
        <w:rPr>
          <w:spacing w:val="-3"/>
          <w:sz w:val="26"/>
          <w:szCs w:val="26"/>
        </w:rPr>
        <w:t xml:space="preserve">never </w:t>
      </w:r>
      <w:r>
        <w:rPr>
          <w:spacing w:val="-3"/>
          <w:sz w:val="26"/>
          <w:szCs w:val="26"/>
        </w:rPr>
        <w:t>refer to tandem trunk ports or obligate One Communications to pay for them.  They do, however, establish that the meet-point between One Communications and Verizon will be on the end office side of the Verizon tandem.  Th</w:t>
      </w:r>
      <w:r w:rsidR="00F573F5">
        <w:rPr>
          <w:spacing w:val="-3"/>
          <w:sz w:val="26"/>
          <w:szCs w:val="26"/>
        </w:rPr>
        <w:t>at</w:t>
      </w:r>
      <w:r>
        <w:rPr>
          <w:spacing w:val="-3"/>
          <w:sz w:val="26"/>
          <w:szCs w:val="26"/>
        </w:rPr>
        <w:t xml:space="preserve"> meet-point effectively separates the responsibility between One Communications and Verizon and makes the tandem, including its trunk ports, Verizon’s responsibility.  </w:t>
      </w:r>
      <w:r w:rsidR="00F573F5">
        <w:rPr>
          <w:spacing w:val="-3"/>
          <w:sz w:val="26"/>
          <w:szCs w:val="26"/>
        </w:rPr>
        <w:t xml:space="preserve">Choice One Comm. R.B. at 10.  </w:t>
      </w:r>
      <w:r>
        <w:rPr>
          <w:spacing w:val="-3"/>
          <w:sz w:val="26"/>
          <w:szCs w:val="26"/>
        </w:rPr>
        <w:t>As such, Verizon is also responsible for billing the IXCs, not One Communications, for charges associated with the tandem switch and tandem trunk ports</w:t>
      </w:r>
      <w:r w:rsidR="001D45BB">
        <w:rPr>
          <w:spacing w:val="-3"/>
          <w:sz w:val="26"/>
          <w:szCs w:val="26"/>
        </w:rPr>
        <w:t>, both of which are included in the tandem switching charge pursuant to federal directives.</w:t>
      </w:r>
      <w:r w:rsidR="00DB7EE1">
        <w:rPr>
          <w:spacing w:val="-3"/>
          <w:sz w:val="26"/>
          <w:szCs w:val="26"/>
        </w:rPr>
        <w:t xml:space="preserve">  </w:t>
      </w:r>
      <w:r w:rsidR="00DB7EE1">
        <w:rPr>
          <w:i/>
          <w:spacing w:val="-3"/>
          <w:sz w:val="26"/>
          <w:szCs w:val="26"/>
        </w:rPr>
        <w:t xml:space="preserve">See </w:t>
      </w:r>
      <w:r w:rsidR="00DB7EE1">
        <w:rPr>
          <w:spacing w:val="-3"/>
          <w:sz w:val="26"/>
          <w:szCs w:val="26"/>
        </w:rPr>
        <w:t xml:space="preserve">Initial Decision </w:t>
      </w:r>
      <w:r w:rsidR="00112498">
        <w:rPr>
          <w:spacing w:val="-3"/>
          <w:sz w:val="26"/>
          <w:szCs w:val="26"/>
        </w:rPr>
        <w:t xml:space="preserve">at </w:t>
      </w:r>
      <w:r w:rsidR="00DB7EE1">
        <w:rPr>
          <w:spacing w:val="-3"/>
          <w:sz w:val="26"/>
          <w:szCs w:val="26"/>
        </w:rPr>
        <w:t>14-19 where t</w:t>
      </w:r>
      <w:r w:rsidR="00DB7EE1" w:rsidRPr="00F2693D">
        <w:rPr>
          <w:spacing w:val="-3"/>
          <w:sz w:val="26"/>
          <w:szCs w:val="26"/>
        </w:rPr>
        <w:t xml:space="preserve">he ALJ </w:t>
      </w:r>
      <w:r w:rsidR="00DB7EE1">
        <w:rPr>
          <w:spacing w:val="-3"/>
          <w:sz w:val="26"/>
          <w:szCs w:val="26"/>
        </w:rPr>
        <w:t xml:space="preserve">properly </w:t>
      </w:r>
      <w:r w:rsidR="00DB7EE1" w:rsidRPr="00F2693D">
        <w:rPr>
          <w:spacing w:val="-3"/>
          <w:sz w:val="26"/>
          <w:szCs w:val="26"/>
        </w:rPr>
        <w:t>analy</w:t>
      </w:r>
      <w:r w:rsidR="00DB7EE1">
        <w:rPr>
          <w:spacing w:val="-3"/>
          <w:sz w:val="26"/>
          <w:szCs w:val="26"/>
        </w:rPr>
        <w:t>zed</w:t>
      </w:r>
      <w:r w:rsidR="00DB7EE1" w:rsidRPr="00F2693D">
        <w:rPr>
          <w:spacing w:val="-3"/>
          <w:sz w:val="26"/>
          <w:szCs w:val="26"/>
        </w:rPr>
        <w:t xml:space="preserve"> the FCC’s rules</w:t>
      </w:r>
      <w:r w:rsidR="00DB7EE1">
        <w:rPr>
          <w:spacing w:val="-3"/>
          <w:sz w:val="26"/>
          <w:szCs w:val="26"/>
        </w:rPr>
        <w:t>,</w:t>
      </w:r>
      <w:r w:rsidR="00DB7EE1" w:rsidRPr="00F2693D">
        <w:rPr>
          <w:rStyle w:val="FootnoteReference"/>
          <w:spacing w:val="-3"/>
          <w:sz w:val="26"/>
          <w:szCs w:val="26"/>
        </w:rPr>
        <w:footnoteReference w:id="25"/>
      </w:r>
      <w:r w:rsidR="00DB7EE1" w:rsidRPr="00F2693D">
        <w:rPr>
          <w:spacing w:val="-3"/>
          <w:sz w:val="26"/>
          <w:szCs w:val="26"/>
        </w:rPr>
        <w:t xml:space="preserve"> </w:t>
      </w:r>
      <w:r w:rsidR="00DB7EE1">
        <w:rPr>
          <w:spacing w:val="-3"/>
          <w:sz w:val="26"/>
          <w:szCs w:val="26"/>
        </w:rPr>
        <w:t xml:space="preserve">which extended </w:t>
      </w:r>
      <w:r w:rsidR="00DB7EE1" w:rsidRPr="00F2693D">
        <w:rPr>
          <w:spacing w:val="-3"/>
          <w:sz w:val="26"/>
          <w:szCs w:val="26"/>
        </w:rPr>
        <w:t>“meet point billing” arrangement</w:t>
      </w:r>
      <w:r w:rsidR="00DB7EE1">
        <w:rPr>
          <w:spacing w:val="-3"/>
          <w:sz w:val="26"/>
          <w:szCs w:val="26"/>
        </w:rPr>
        <w:t>s</w:t>
      </w:r>
      <w:r w:rsidR="00DB7EE1" w:rsidRPr="00F2693D">
        <w:rPr>
          <w:spacing w:val="-3"/>
          <w:sz w:val="26"/>
          <w:szCs w:val="26"/>
        </w:rPr>
        <w:t xml:space="preserve"> </w:t>
      </w:r>
      <w:r w:rsidR="00DB7EE1">
        <w:rPr>
          <w:spacing w:val="-3"/>
          <w:sz w:val="26"/>
          <w:szCs w:val="26"/>
        </w:rPr>
        <w:t xml:space="preserve">to </w:t>
      </w:r>
      <w:r w:rsidR="00DB7EE1" w:rsidRPr="00F2693D">
        <w:rPr>
          <w:spacing w:val="-3"/>
          <w:sz w:val="26"/>
          <w:szCs w:val="26"/>
        </w:rPr>
        <w:t>CLECs</w:t>
      </w:r>
      <w:r w:rsidR="00DB7EE1">
        <w:rPr>
          <w:spacing w:val="-3"/>
          <w:sz w:val="26"/>
          <w:szCs w:val="26"/>
        </w:rPr>
        <w:t>,</w:t>
      </w:r>
      <w:r w:rsidR="00DB7EE1" w:rsidRPr="00F2693D">
        <w:rPr>
          <w:spacing w:val="-3"/>
          <w:sz w:val="26"/>
          <w:szCs w:val="26"/>
        </w:rPr>
        <w:t xml:space="preserve"> </w:t>
      </w:r>
      <w:r w:rsidR="00DB7EE1">
        <w:rPr>
          <w:spacing w:val="-3"/>
          <w:sz w:val="26"/>
          <w:szCs w:val="26"/>
        </w:rPr>
        <w:t xml:space="preserve">and which clarified that in those instances </w:t>
      </w:r>
      <w:r w:rsidR="00DB7EE1" w:rsidRPr="00F2693D">
        <w:rPr>
          <w:spacing w:val="-3"/>
          <w:sz w:val="26"/>
          <w:szCs w:val="26"/>
        </w:rPr>
        <w:t xml:space="preserve">where the IXCs obtain access services from both LECs, the LEC with the end office provides end office switching and related functions, while the LEC with </w:t>
      </w:r>
      <w:r w:rsidR="00DB7EE1">
        <w:rPr>
          <w:spacing w:val="-3"/>
          <w:sz w:val="26"/>
          <w:szCs w:val="26"/>
        </w:rPr>
        <w:t xml:space="preserve">the </w:t>
      </w:r>
      <w:r w:rsidR="00DB7EE1" w:rsidRPr="00F2693D">
        <w:rPr>
          <w:spacing w:val="-3"/>
          <w:sz w:val="26"/>
          <w:szCs w:val="26"/>
        </w:rPr>
        <w:t>tandem provides tandem sw</w:t>
      </w:r>
      <w:r w:rsidR="00DB7EE1">
        <w:rPr>
          <w:spacing w:val="-3"/>
          <w:sz w:val="26"/>
          <w:szCs w:val="26"/>
        </w:rPr>
        <w:t>itching.</w:t>
      </w:r>
    </w:p>
    <w:p w:rsidR="00F573F5" w:rsidRDefault="00F573F5" w:rsidP="009F0170">
      <w:pPr>
        <w:spacing w:line="360" w:lineRule="auto"/>
        <w:ind w:firstLine="720"/>
        <w:rPr>
          <w:spacing w:val="-3"/>
          <w:sz w:val="26"/>
          <w:szCs w:val="26"/>
        </w:rPr>
      </w:pPr>
    </w:p>
    <w:p w:rsidR="0088368E" w:rsidRDefault="00BB25DE" w:rsidP="009F0170">
      <w:pPr>
        <w:spacing w:line="360" w:lineRule="auto"/>
        <w:ind w:firstLine="720"/>
        <w:rPr>
          <w:spacing w:val="-3"/>
          <w:sz w:val="26"/>
          <w:szCs w:val="26"/>
        </w:rPr>
      </w:pPr>
      <w:r>
        <w:rPr>
          <w:spacing w:val="-3"/>
          <w:sz w:val="26"/>
          <w:szCs w:val="26"/>
        </w:rPr>
        <w:tab/>
      </w:r>
      <w:r w:rsidR="009F0170">
        <w:rPr>
          <w:spacing w:val="-3"/>
          <w:sz w:val="26"/>
          <w:szCs w:val="26"/>
        </w:rPr>
        <w:t>We also</w:t>
      </w:r>
      <w:r>
        <w:rPr>
          <w:spacing w:val="-3"/>
          <w:sz w:val="26"/>
          <w:szCs w:val="26"/>
        </w:rPr>
        <w:t xml:space="preserve"> disagree with Verizon’s claim that the ALJ’s ruling essentially permits One Communications to use the tru</w:t>
      </w:r>
      <w:r w:rsidR="004B5167">
        <w:rPr>
          <w:spacing w:val="-3"/>
          <w:sz w:val="26"/>
          <w:szCs w:val="26"/>
        </w:rPr>
        <w:t>nk ports for free</w:t>
      </w:r>
      <w:r w:rsidR="008435E5">
        <w:rPr>
          <w:spacing w:val="-3"/>
          <w:sz w:val="26"/>
          <w:szCs w:val="26"/>
        </w:rPr>
        <w:t xml:space="preserve"> and that it should be compensated a reasonable price for ports under Pennsylvania law</w:t>
      </w:r>
      <w:r w:rsidR="004B5167">
        <w:rPr>
          <w:spacing w:val="-3"/>
          <w:sz w:val="26"/>
          <w:szCs w:val="26"/>
        </w:rPr>
        <w:t xml:space="preserve">.  </w:t>
      </w:r>
      <w:r w:rsidR="008435E5">
        <w:rPr>
          <w:spacing w:val="-3"/>
          <w:sz w:val="26"/>
          <w:szCs w:val="26"/>
        </w:rPr>
        <w:t xml:space="preserve">First of all, nothing in the record established the fact that </w:t>
      </w:r>
      <w:r w:rsidR="008435E5" w:rsidRPr="00F2693D">
        <w:rPr>
          <w:color w:val="000000"/>
          <w:sz w:val="26"/>
          <w:szCs w:val="26"/>
        </w:rPr>
        <w:t xml:space="preserve">One Communications has ordered or purchased such service.  As such One Communications cannot be liable for such a rate element that </w:t>
      </w:r>
      <w:r w:rsidR="008435E5" w:rsidRPr="00F2693D">
        <w:rPr>
          <w:color w:val="000000"/>
          <w:sz w:val="26"/>
          <w:szCs w:val="26"/>
        </w:rPr>
        <w:lastRenderedPageBreak/>
        <w:t>appears in Verizon’s switched access tariff.</w:t>
      </w:r>
      <w:r w:rsidR="008435E5">
        <w:rPr>
          <w:color w:val="000000"/>
          <w:sz w:val="26"/>
          <w:szCs w:val="26"/>
        </w:rPr>
        <w:t xml:space="preserve">  In addition, a</w:t>
      </w:r>
      <w:r w:rsidR="00C61E05">
        <w:rPr>
          <w:spacing w:val="-3"/>
          <w:sz w:val="26"/>
          <w:szCs w:val="26"/>
        </w:rPr>
        <w:t xml:space="preserve">s </w:t>
      </w:r>
      <w:r w:rsidR="004B5167">
        <w:rPr>
          <w:spacing w:val="-3"/>
          <w:sz w:val="26"/>
          <w:szCs w:val="26"/>
        </w:rPr>
        <w:t xml:space="preserve">One Communications </w:t>
      </w:r>
      <w:r w:rsidR="00C61E05">
        <w:rPr>
          <w:spacing w:val="-3"/>
          <w:sz w:val="26"/>
          <w:szCs w:val="26"/>
        </w:rPr>
        <w:t xml:space="preserve">accurately described in its Reply Brief at 5-9, </w:t>
      </w:r>
      <w:r w:rsidR="007C4A36">
        <w:rPr>
          <w:spacing w:val="-3"/>
          <w:sz w:val="26"/>
          <w:szCs w:val="26"/>
        </w:rPr>
        <w:t xml:space="preserve">consistent with </w:t>
      </w:r>
      <w:r w:rsidR="00C61E05">
        <w:rPr>
          <w:spacing w:val="-3"/>
          <w:sz w:val="26"/>
          <w:szCs w:val="26"/>
        </w:rPr>
        <w:t xml:space="preserve">the FCC’s 1997 </w:t>
      </w:r>
      <w:r w:rsidR="00C61E05">
        <w:rPr>
          <w:i/>
          <w:spacing w:val="-3"/>
          <w:sz w:val="26"/>
          <w:szCs w:val="26"/>
        </w:rPr>
        <w:t>Access Reform Order</w:t>
      </w:r>
      <w:r w:rsidR="007C4A36">
        <w:rPr>
          <w:spacing w:val="-3"/>
          <w:sz w:val="26"/>
          <w:szCs w:val="26"/>
        </w:rPr>
        <w:t xml:space="preserve">, </w:t>
      </w:r>
      <w:r w:rsidR="00C61E05">
        <w:rPr>
          <w:spacing w:val="-3"/>
          <w:sz w:val="26"/>
          <w:szCs w:val="26"/>
        </w:rPr>
        <w:t xml:space="preserve">the trunk ports at the center of this dispute are part of the tandem switch, and </w:t>
      </w:r>
      <w:r w:rsidR="000059F0">
        <w:rPr>
          <w:spacing w:val="-3"/>
          <w:sz w:val="26"/>
          <w:szCs w:val="26"/>
        </w:rPr>
        <w:t xml:space="preserve">because these ports are part of the tandem switch, Verizon previously </w:t>
      </w:r>
      <w:r w:rsidR="005E6D98">
        <w:rPr>
          <w:spacing w:val="-3"/>
          <w:sz w:val="26"/>
          <w:szCs w:val="26"/>
        </w:rPr>
        <w:t xml:space="preserve">had </w:t>
      </w:r>
      <w:r w:rsidR="000059F0">
        <w:rPr>
          <w:spacing w:val="-3"/>
          <w:sz w:val="26"/>
          <w:szCs w:val="26"/>
        </w:rPr>
        <w:t xml:space="preserve">filed tariffs </w:t>
      </w:r>
      <w:r w:rsidR="008A7224">
        <w:rPr>
          <w:spacing w:val="-3"/>
          <w:sz w:val="26"/>
          <w:szCs w:val="26"/>
        </w:rPr>
        <w:t xml:space="preserve">in compliance with the </w:t>
      </w:r>
      <w:r w:rsidR="008A7224">
        <w:rPr>
          <w:i/>
          <w:spacing w:val="-3"/>
          <w:sz w:val="26"/>
          <w:szCs w:val="26"/>
        </w:rPr>
        <w:t xml:space="preserve">Access Reform Order </w:t>
      </w:r>
      <w:r w:rsidR="005E6D98">
        <w:rPr>
          <w:spacing w:val="-3"/>
          <w:sz w:val="26"/>
          <w:szCs w:val="26"/>
        </w:rPr>
        <w:t xml:space="preserve">to recover the costs of </w:t>
      </w:r>
      <w:r w:rsidR="00E2785B">
        <w:rPr>
          <w:spacing w:val="-3"/>
          <w:sz w:val="26"/>
          <w:szCs w:val="26"/>
        </w:rPr>
        <w:t xml:space="preserve">the </w:t>
      </w:r>
      <w:r w:rsidR="005E6D98">
        <w:rPr>
          <w:spacing w:val="-3"/>
          <w:sz w:val="26"/>
          <w:szCs w:val="26"/>
        </w:rPr>
        <w:t xml:space="preserve">shared </w:t>
      </w:r>
      <w:r w:rsidR="00E2785B">
        <w:rPr>
          <w:spacing w:val="-3"/>
          <w:sz w:val="26"/>
          <w:szCs w:val="26"/>
        </w:rPr>
        <w:t xml:space="preserve">trunk </w:t>
      </w:r>
      <w:r w:rsidR="005E6D98">
        <w:rPr>
          <w:spacing w:val="-3"/>
          <w:sz w:val="26"/>
          <w:szCs w:val="26"/>
        </w:rPr>
        <w:t>ports from IXCs through the tandem switching charge</w:t>
      </w:r>
      <w:r w:rsidR="008A7224">
        <w:rPr>
          <w:spacing w:val="-3"/>
          <w:sz w:val="26"/>
          <w:szCs w:val="26"/>
        </w:rPr>
        <w:t xml:space="preserve">. </w:t>
      </w:r>
      <w:r w:rsidR="003621FD">
        <w:rPr>
          <w:spacing w:val="-3"/>
          <w:sz w:val="26"/>
          <w:szCs w:val="26"/>
        </w:rPr>
        <w:t xml:space="preserve"> Additionally, t</w:t>
      </w:r>
      <w:r w:rsidR="004F2E0B">
        <w:rPr>
          <w:spacing w:val="-3"/>
          <w:sz w:val="26"/>
          <w:szCs w:val="26"/>
        </w:rPr>
        <w:t>he FCC</w:t>
      </w:r>
      <w:r w:rsidR="009F0170">
        <w:rPr>
          <w:spacing w:val="-3"/>
          <w:sz w:val="26"/>
          <w:szCs w:val="26"/>
        </w:rPr>
        <w:t>’s</w:t>
      </w:r>
      <w:r w:rsidR="004F2E0B">
        <w:rPr>
          <w:spacing w:val="-3"/>
          <w:sz w:val="26"/>
          <w:szCs w:val="26"/>
        </w:rPr>
        <w:t xml:space="preserve"> rules and Verizon </w:t>
      </w:r>
      <w:r w:rsidR="00E2785B">
        <w:rPr>
          <w:spacing w:val="-3"/>
          <w:sz w:val="26"/>
          <w:szCs w:val="26"/>
        </w:rPr>
        <w:t xml:space="preserve">access </w:t>
      </w:r>
      <w:r w:rsidR="004F2E0B">
        <w:rPr>
          <w:spacing w:val="-3"/>
          <w:sz w:val="26"/>
          <w:szCs w:val="26"/>
        </w:rPr>
        <w:t>tariffs</w:t>
      </w:r>
      <w:r w:rsidR="009F0170">
        <w:rPr>
          <w:spacing w:val="-3"/>
          <w:sz w:val="26"/>
          <w:szCs w:val="26"/>
        </w:rPr>
        <w:t xml:space="preserve">, which were filed </w:t>
      </w:r>
      <w:r w:rsidR="00AB1915">
        <w:rPr>
          <w:spacing w:val="-3"/>
          <w:sz w:val="26"/>
          <w:szCs w:val="26"/>
        </w:rPr>
        <w:t xml:space="preserve">to comply with </w:t>
      </w:r>
      <w:r w:rsidR="009F0170">
        <w:rPr>
          <w:spacing w:val="-3"/>
          <w:sz w:val="26"/>
          <w:szCs w:val="26"/>
        </w:rPr>
        <w:t>those rules,</w:t>
      </w:r>
      <w:r w:rsidR="0088368E">
        <w:rPr>
          <w:spacing w:val="-3"/>
          <w:sz w:val="26"/>
          <w:szCs w:val="26"/>
        </w:rPr>
        <w:t xml:space="preserve"> o</w:t>
      </w:r>
      <w:r w:rsidR="004F2E0B">
        <w:rPr>
          <w:spacing w:val="-3"/>
          <w:sz w:val="26"/>
          <w:szCs w:val="26"/>
        </w:rPr>
        <w:t>nly permit dedicated tandem trunk port charges</w:t>
      </w:r>
      <w:r w:rsidR="00C61E05">
        <w:rPr>
          <w:spacing w:val="-3"/>
          <w:sz w:val="26"/>
          <w:szCs w:val="26"/>
        </w:rPr>
        <w:t xml:space="preserve"> </w:t>
      </w:r>
      <w:r w:rsidR="004F2E0B">
        <w:rPr>
          <w:spacing w:val="-3"/>
          <w:sz w:val="26"/>
          <w:szCs w:val="26"/>
        </w:rPr>
        <w:t xml:space="preserve">to be applied to the dedicated trunks on the serving wire center side of the tandem, and not </w:t>
      </w:r>
      <w:r w:rsidR="008A7224">
        <w:rPr>
          <w:spacing w:val="-3"/>
          <w:sz w:val="26"/>
          <w:szCs w:val="26"/>
        </w:rPr>
        <w:t xml:space="preserve">to </w:t>
      </w:r>
      <w:r w:rsidR="004F2E0B">
        <w:rPr>
          <w:spacing w:val="-3"/>
          <w:sz w:val="26"/>
          <w:szCs w:val="26"/>
        </w:rPr>
        <w:t xml:space="preserve">the shared </w:t>
      </w:r>
      <w:r w:rsidR="00AB1915">
        <w:rPr>
          <w:spacing w:val="-3"/>
          <w:sz w:val="26"/>
          <w:szCs w:val="26"/>
        </w:rPr>
        <w:t>trunks on the end-office side.</w:t>
      </w:r>
      <w:r w:rsidR="00D730C8">
        <w:rPr>
          <w:spacing w:val="-3"/>
          <w:sz w:val="26"/>
          <w:szCs w:val="26"/>
        </w:rPr>
        <w:t xml:space="preserve">  </w:t>
      </w:r>
      <w:r w:rsidR="003621FD">
        <w:rPr>
          <w:spacing w:val="-3"/>
          <w:sz w:val="26"/>
          <w:szCs w:val="26"/>
        </w:rPr>
        <w:t>This, however, does not mean that Verizon is providing anythin</w:t>
      </w:r>
      <w:r w:rsidR="00860732">
        <w:rPr>
          <w:spacing w:val="-3"/>
          <w:sz w:val="26"/>
          <w:szCs w:val="26"/>
        </w:rPr>
        <w:t xml:space="preserve">g for free in light of the fact, as noted, </w:t>
      </w:r>
      <w:r w:rsidR="003621FD">
        <w:rPr>
          <w:spacing w:val="-3"/>
          <w:sz w:val="26"/>
          <w:szCs w:val="26"/>
        </w:rPr>
        <w:t>the record shows that Verizon actually does bill the IXCs for the end-office side port costs through the usage-sensitive tandem switching charge.</w:t>
      </w:r>
    </w:p>
    <w:p w:rsidR="00D730C8" w:rsidRDefault="00D730C8" w:rsidP="009F0170">
      <w:pPr>
        <w:spacing w:line="360" w:lineRule="auto"/>
        <w:ind w:firstLine="720"/>
        <w:rPr>
          <w:spacing w:val="-3"/>
          <w:sz w:val="26"/>
          <w:szCs w:val="26"/>
        </w:rPr>
      </w:pPr>
    </w:p>
    <w:p w:rsidR="009B2CB7" w:rsidRDefault="009B2CB7" w:rsidP="009F0170">
      <w:pPr>
        <w:spacing w:line="360" w:lineRule="auto"/>
        <w:ind w:firstLine="720"/>
        <w:rPr>
          <w:spacing w:val="-3"/>
          <w:sz w:val="26"/>
          <w:szCs w:val="26"/>
        </w:rPr>
      </w:pPr>
      <w:r>
        <w:rPr>
          <w:spacing w:val="-3"/>
          <w:sz w:val="26"/>
          <w:szCs w:val="26"/>
        </w:rPr>
        <w:tab/>
        <w:t xml:space="preserve">As noted by the ALJ in his analysis of the federal rulings, the FCC’s </w:t>
      </w:r>
      <w:r w:rsidR="00B74DE9">
        <w:rPr>
          <w:spacing w:val="-3"/>
          <w:sz w:val="26"/>
          <w:szCs w:val="26"/>
        </w:rPr>
        <w:t xml:space="preserve">cost causation principles reflected in the </w:t>
      </w:r>
      <w:r w:rsidRPr="00B74DE9">
        <w:rPr>
          <w:i/>
          <w:spacing w:val="-3"/>
          <w:sz w:val="26"/>
          <w:szCs w:val="26"/>
        </w:rPr>
        <w:t>Access Reform Order</w:t>
      </w:r>
      <w:r w:rsidR="00B74DE9">
        <w:rPr>
          <w:spacing w:val="-3"/>
          <w:sz w:val="26"/>
          <w:szCs w:val="26"/>
        </w:rPr>
        <w:t xml:space="preserve"> required that </w:t>
      </w:r>
      <w:r w:rsidRPr="00F2693D">
        <w:rPr>
          <w:spacing w:val="-3"/>
          <w:sz w:val="26"/>
          <w:szCs w:val="26"/>
        </w:rPr>
        <w:t xml:space="preserve">non-traffic sensitive costs incurred to service particular switched access customers, consisting of individual IXCs, </w:t>
      </w:r>
      <w:r w:rsidR="00B74DE9">
        <w:rPr>
          <w:spacing w:val="-3"/>
          <w:sz w:val="26"/>
          <w:szCs w:val="26"/>
        </w:rPr>
        <w:t xml:space="preserve">be </w:t>
      </w:r>
      <w:r w:rsidRPr="00F2693D">
        <w:rPr>
          <w:spacing w:val="-3"/>
          <w:sz w:val="26"/>
          <w:szCs w:val="26"/>
        </w:rPr>
        <w:t>charged a flat monthly charge</w:t>
      </w:r>
      <w:r w:rsidR="00B74DE9">
        <w:rPr>
          <w:spacing w:val="-3"/>
          <w:sz w:val="26"/>
          <w:szCs w:val="26"/>
        </w:rPr>
        <w:t xml:space="preserve"> whereas </w:t>
      </w:r>
      <w:r w:rsidRPr="00F2693D">
        <w:rPr>
          <w:spacing w:val="-3"/>
          <w:sz w:val="26"/>
          <w:szCs w:val="26"/>
        </w:rPr>
        <w:t xml:space="preserve">the cost of </w:t>
      </w:r>
      <w:r w:rsidR="0026080B">
        <w:rPr>
          <w:spacing w:val="-3"/>
          <w:sz w:val="26"/>
          <w:szCs w:val="26"/>
        </w:rPr>
        <w:t xml:space="preserve">shared </w:t>
      </w:r>
      <w:r w:rsidRPr="00F2693D">
        <w:rPr>
          <w:spacing w:val="-3"/>
          <w:sz w:val="26"/>
          <w:szCs w:val="26"/>
        </w:rPr>
        <w:t xml:space="preserve">facilities used to serve multiple switched access customers </w:t>
      </w:r>
      <w:r w:rsidR="00B74DE9">
        <w:rPr>
          <w:spacing w:val="-3"/>
          <w:sz w:val="26"/>
          <w:szCs w:val="26"/>
        </w:rPr>
        <w:t xml:space="preserve">be </w:t>
      </w:r>
      <w:r w:rsidRPr="00F2693D">
        <w:rPr>
          <w:spacing w:val="-3"/>
          <w:sz w:val="26"/>
          <w:szCs w:val="26"/>
        </w:rPr>
        <w:t>recovered through usage-based rates.  The rate structure assures that those who make the most use of the shared facilities pay an appropriate portion of the cost of those facilities.</w:t>
      </w:r>
    </w:p>
    <w:p w:rsidR="009B2CB7" w:rsidRDefault="009B2CB7" w:rsidP="009F0170">
      <w:pPr>
        <w:spacing w:line="360" w:lineRule="auto"/>
        <w:ind w:firstLine="720"/>
        <w:rPr>
          <w:spacing w:val="-3"/>
          <w:sz w:val="26"/>
          <w:szCs w:val="26"/>
        </w:rPr>
      </w:pPr>
    </w:p>
    <w:p w:rsidR="00CA2FCB" w:rsidRPr="00F2693D" w:rsidRDefault="00CA2FCB" w:rsidP="00673EF6">
      <w:pPr>
        <w:spacing w:line="360" w:lineRule="auto"/>
        <w:rPr>
          <w:color w:val="000000"/>
          <w:sz w:val="26"/>
          <w:szCs w:val="26"/>
        </w:rPr>
      </w:pPr>
      <w:r w:rsidRPr="00F2693D">
        <w:rPr>
          <w:spacing w:val="-3"/>
          <w:sz w:val="26"/>
          <w:szCs w:val="26"/>
        </w:rPr>
        <w:tab/>
      </w:r>
      <w:r w:rsidR="00F00CBC" w:rsidRPr="00F2693D">
        <w:rPr>
          <w:spacing w:val="-3"/>
          <w:sz w:val="26"/>
          <w:szCs w:val="26"/>
        </w:rPr>
        <w:tab/>
      </w:r>
      <w:r w:rsidR="0039515C">
        <w:rPr>
          <w:spacing w:val="-3"/>
          <w:sz w:val="26"/>
          <w:szCs w:val="26"/>
        </w:rPr>
        <w:t>I</w:t>
      </w:r>
      <w:r w:rsidR="00A701ED">
        <w:rPr>
          <w:spacing w:val="-3"/>
          <w:sz w:val="26"/>
          <w:szCs w:val="26"/>
        </w:rPr>
        <w:t xml:space="preserve">t is important to note that we are wary of </w:t>
      </w:r>
      <w:r w:rsidR="00C206CD">
        <w:rPr>
          <w:spacing w:val="-3"/>
          <w:sz w:val="26"/>
          <w:szCs w:val="26"/>
        </w:rPr>
        <w:t xml:space="preserve">Verizon’s </w:t>
      </w:r>
      <w:r w:rsidR="00A701ED">
        <w:rPr>
          <w:spacing w:val="-3"/>
          <w:sz w:val="26"/>
          <w:szCs w:val="26"/>
        </w:rPr>
        <w:t xml:space="preserve">recent activity to begin billing </w:t>
      </w:r>
      <w:r w:rsidR="00A348A4">
        <w:rPr>
          <w:spacing w:val="-3"/>
          <w:sz w:val="26"/>
          <w:szCs w:val="26"/>
        </w:rPr>
        <w:t xml:space="preserve">One Communications </w:t>
      </w:r>
      <w:r w:rsidR="00C206CD">
        <w:rPr>
          <w:spacing w:val="-3"/>
          <w:sz w:val="26"/>
          <w:szCs w:val="26"/>
        </w:rPr>
        <w:t xml:space="preserve">on the end-office side of the tandem for the ATC </w:t>
      </w:r>
      <w:r w:rsidR="008300D5">
        <w:rPr>
          <w:spacing w:val="-3"/>
          <w:sz w:val="26"/>
          <w:szCs w:val="26"/>
        </w:rPr>
        <w:t>Tandem T</w:t>
      </w:r>
      <w:r w:rsidR="00C206CD">
        <w:rPr>
          <w:spacing w:val="-3"/>
          <w:sz w:val="26"/>
          <w:szCs w:val="26"/>
        </w:rPr>
        <w:t xml:space="preserve">runk </w:t>
      </w:r>
      <w:r w:rsidR="008300D5">
        <w:rPr>
          <w:spacing w:val="-3"/>
          <w:sz w:val="26"/>
          <w:szCs w:val="26"/>
        </w:rPr>
        <w:t>P</w:t>
      </w:r>
      <w:r w:rsidR="00C206CD">
        <w:rPr>
          <w:spacing w:val="-3"/>
          <w:sz w:val="26"/>
          <w:szCs w:val="26"/>
        </w:rPr>
        <w:t xml:space="preserve">ort.  Based on the record before us, it appears that </w:t>
      </w:r>
      <w:r w:rsidR="00385EE7">
        <w:rPr>
          <w:spacing w:val="-3"/>
          <w:sz w:val="26"/>
          <w:szCs w:val="26"/>
        </w:rPr>
        <w:t xml:space="preserve">in 1997, when Bell Atlantic (now </w:t>
      </w:r>
      <w:r w:rsidR="00C206CD">
        <w:rPr>
          <w:spacing w:val="-3"/>
          <w:sz w:val="26"/>
          <w:szCs w:val="26"/>
        </w:rPr>
        <w:t>Verizon</w:t>
      </w:r>
      <w:r w:rsidR="00385EE7">
        <w:rPr>
          <w:spacing w:val="-3"/>
          <w:sz w:val="26"/>
          <w:szCs w:val="26"/>
        </w:rPr>
        <w:t xml:space="preserve">) filed its compliance tariff with the FCC, it was </w:t>
      </w:r>
      <w:r w:rsidR="00C206CD">
        <w:rPr>
          <w:spacing w:val="-3"/>
          <w:sz w:val="26"/>
          <w:szCs w:val="26"/>
        </w:rPr>
        <w:t>well aware</w:t>
      </w:r>
      <w:r w:rsidR="00385EE7">
        <w:rPr>
          <w:spacing w:val="-3"/>
          <w:sz w:val="26"/>
          <w:szCs w:val="26"/>
        </w:rPr>
        <w:t xml:space="preserve"> </w:t>
      </w:r>
      <w:r w:rsidR="00005BEE">
        <w:rPr>
          <w:spacing w:val="-3"/>
          <w:sz w:val="26"/>
          <w:szCs w:val="26"/>
        </w:rPr>
        <w:t xml:space="preserve">of what the serving wire center side was and </w:t>
      </w:r>
      <w:r w:rsidR="00385EE7">
        <w:rPr>
          <w:spacing w:val="-3"/>
          <w:sz w:val="26"/>
          <w:szCs w:val="26"/>
        </w:rPr>
        <w:t xml:space="preserve">that the port charges at issue </w:t>
      </w:r>
      <w:r w:rsidR="00A348A4">
        <w:rPr>
          <w:spacing w:val="-3"/>
          <w:sz w:val="26"/>
          <w:szCs w:val="26"/>
        </w:rPr>
        <w:t>in this proceeding</w:t>
      </w:r>
      <w:r w:rsidR="00385EE7">
        <w:rPr>
          <w:spacing w:val="-3"/>
          <w:sz w:val="26"/>
          <w:szCs w:val="26"/>
        </w:rPr>
        <w:t xml:space="preserve"> </w:t>
      </w:r>
      <w:r w:rsidR="00005BEE">
        <w:rPr>
          <w:spacing w:val="-3"/>
          <w:sz w:val="26"/>
          <w:szCs w:val="26"/>
        </w:rPr>
        <w:t xml:space="preserve">on the end office side of the tandem </w:t>
      </w:r>
      <w:r w:rsidR="00385EE7">
        <w:rPr>
          <w:spacing w:val="-3"/>
          <w:sz w:val="26"/>
          <w:szCs w:val="26"/>
        </w:rPr>
        <w:t xml:space="preserve">should not be charged separately to </w:t>
      </w:r>
      <w:r w:rsidR="00005BEE">
        <w:rPr>
          <w:spacing w:val="-3"/>
          <w:sz w:val="26"/>
          <w:szCs w:val="26"/>
        </w:rPr>
        <w:t xml:space="preserve">those </w:t>
      </w:r>
      <w:r w:rsidR="00385EE7">
        <w:rPr>
          <w:spacing w:val="-3"/>
          <w:sz w:val="26"/>
          <w:szCs w:val="26"/>
        </w:rPr>
        <w:t xml:space="preserve">CLECs </w:t>
      </w:r>
      <w:r w:rsidR="00E70628">
        <w:rPr>
          <w:spacing w:val="-3"/>
          <w:sz w:val="26"/>
          <w:szCs w:val="26"/>
        </w:rPr>
        <w:t xml:space="preserve">who have </w:t>
      </w:r>
      <w:r w:rsidR="00005BEE">
        <w:rPr>
          <w:spacing w:val="-3"/>
          <w:sz w:val="26"/>
          <w:szCs w:val="26"/>
        </w:rPr>
        <w:t xml:space="preserve">installed </w:t>
      </w:r>
      <w:r w:rsidR="00385EE7">
        <w:rPr>
          <w:spacing w:val="-3"/>
          <w:sz w:val="26"/>
          <w:szCs w:val="26"/>
        </w:rPr>
        <w:t>ATC trunks on the end office side</w:t>
      </w:r>
      <w:r w:rsidR="00005BEE">
        <w:rPr>
          <w:spacing w:val="-3"/>
          <w:sz w:val="26"/>
          <w:szCs w:val="26"/>
        </w:rPr>
        <w:t>.</w:t>
      </w:r>
      <w:r w:rsidR="00385EE7">
        <w:rPr>
          <w:spacing w:val="-3"/>
          <w:sz w:val="26"/>
          <w:szCs w:val="26"/>
        </w:rPr>
        <w:t xml:space="preserve">  One Comm. </w:t>
      </w:r>
      <w:r w:rsidR="00C206CD">
        <w:rPr>
          <w:spacing w:val="-3"/>
          <w:sz w:val="26"/>
          <w:szCs w:val="26"/>
        </w:rPr>
        <w:t xml:space="preserve">R.Exc. at 9; One Comm. R.B. at </w:t>
      </w:r>
      <w:r w:rsidR="003C28CA">
        <w:rPr>
          <w:spacing w:val="-3"/>
          <w:sz w:val="26"/>
          <w:szCs w:val="26"/>
        </w:rPr>
        <w:t>14-15</w:t>
      </w:r>
      <w:r w:rsidR="00C206CD">
        <w:rPr>
          <w:spacing w:val="-3"/>
          <w:sz w:val="26"/>
          <w:szCs w:val="26"/>
        </w:rPr>
        <w:t xml:space="preserve">.  </w:t>
      </w:r>
      <w:r w:rsidR="00616624">
        <w:rPr>
          <w:spacing w:val="-3"/>
          <w:sz w:val="26"/>
          <w:szCs w:val="26"/>
        </w:rPr>
        <w:t xml:space="preserve">In addition, nothing </w:t>
      </w:r>
      <w:r w:rsidR="00616624" w:rsidRPr="00F2693D">
        <w:rPr>
          <w:spacing w:val="-3"/>
          <w:sz w:val="26"/>
          <w:szCs w:val="26"/>
        </w:rPr>
        <w:t>in the I</w:t>
      </w:r>
      <w:r w:rsidR="00616624">
        <w:rPr>
          <w:spacing w:val="-3"/>
          <w:sz w:val="26"/>
          <w:szCs w:val="26"/>
        </w:rPr>
        <w:t xml:space="preserve">CAs </w:t>
      </w:r>
      <w:r w:rsidR="00616624" w:rsidRPr="00F2693D">
        <w:rPr>
          <w:spacing w:val="-3"/>
          <w:sz w:val="26"/>
          <w:szCs w:val="26"/>
        </w:rPr>
        <w:t>leads us to believe otherwise.</w:t>
      </w:r>
      <w:r w:rsidR="00616624">
        <w:rPr>
          <w:spacing w:val="-3"/>
          <w:sz w:val="26"/>
          <w:szCs w:val="26"/>
        </w:rPr>
        <w:t xml:space="preserve">  </w:t>
      </w:r>
      <w:r w:rsidR="00C16CCA">
        <w:rPr>
          <w:spacing w:val="-3"/>
          <w:sz w:val="26"/>
          <w:szCs w:val="26"/>
        </w:rPr>
        <w:t>The record shows that</w:t>
      </w:r>
      <w:r w:rsidR="00C206CD">
        <w:rPr>
          <w:spacing w:val="-3"/>
          <w:sz w:val="26"/>
          <w:szCs w:val="26"/>
        </w:rPr>
        <w:t xml:space="preserve">, </w:t>
      </w:r>
      <w:r w:rsidR="00E70628">
        <w:rPr>
          <w:spacing w:val="-3"/>
          <w:sz w:val="26"/>
          <w:szCs w:val="26"/>
        </w:rPr>
        <w:t xml:space="preserve">when </w:t>
      </w:r>
      <w:r w:rsidR="00E70628">
        <w:rPr>
          <w:spacing w:val="-3"/>
          <w:sz w:val="26"/>
          <w:szCs w:val="26"/>
        </w:rPr>
        <w:lastRenderedPageBreak/>
        <w:t>Verizon computed the demand base for its new port charge, it first determined the quantity of Switched Access transmission path pairs, which equate to the total number of DS0 equiv</w:t>
      </w:r>
      <w:r w:rsidR="00485862">
        <w:rPr>
          <w:spacing w:val="-3"/>
          <w:sz w:val="26"/>
          <w:szCs w:val="26"/>
        </w:rPr>
        <w:t>a</w:t>
      </w:r>
      <w:r w:rsidR="00E70628">
        <w:rPr>
          <w:spacing w:val="-3"/>
          <w:sz w:val="26"/>
          <w:szCs w:val="26"/>
        </w:rPr>
        <w:t>lent trunks order</w:t>
      </w:r>
      <w:r w:rsidR="00FF404B">
        <w:rPr>
          <w:spacing w:val="-3"/>
          <w:sz w:val="26"/>
          <w:szCs w:val="26"/>
        </w:rPr>
        <w:t>ed</w:t>
      </w:r>
      <w:r w:rsidR="00E70628">
        <w:rPr>
          <w:spacing w:val="-3"/>
          <w:sz w:val="26"/>
          <w:szCs w:val="26"/>
        </w:rPr>
        <w:t xml:space="preserve"> by and provided from an IXC’s POP to Bell Atlantic (Verizon) access tandems.  One Comm. Cross Ex. 7 at 45.  </w:t>
      </w:r>
      <w:r w:rsidR="008C15B8" w:rsidRPr="00F2693D">
        <w:rPr>
          <w:spacing w:val="-3"/>
          <w:sz w:val="26"/>
          <w:szCs w:val="26"/>
        </w:rPr>
        <w:t xml:space="preserve">The fact that </w:t>
      </w:r>
      <w:r w:rsidR="00C83722">
        <w:rPr>
          <w:spacing w:val="-3"/>
          <w:sz w:val="26"/>
          <w:szCs w:val="26"/>
        </w:rPr>
        <w:t xml:space="preserve">Verizon has been charging IXCs in this manner </w:t>
      </w:r>
      <w:r w:rsidR="0022252D" w:rsidRPr="00F2693D">
        <w:rPr>
          <w:spacing w:val="-3"/>
          <w:sz w:val="26"/>
          <w:szCs w:val="26"/>
        </w:rPr>
        <w:t xml:space="preserve">for such a long period of time </w:t>
      </w:r>
      <w:r w:rsidR="00A701ED">
        <w:rPr>
          <w:spacing w:val="-3"/>
          <w:sz w:val="26"/>
          <w:szCs w:val="26"/>
        </w:rPr>
        <w:t xml:space="preserve">and </w:t>
      </w:r>
      <w:r w:rsidR="00673EF6">
        <w:rPr>
          <w:spacing w:val="-3"/>
          <w:sz w:val="26"/>
          <w:szCs w:val="26"/>
        </w:rPr>
        <w:t xml:space="preserve">that Verizon </w:t>
      </w:r>
      <w:r w:rsidR="00A701ED">
        <w:rPr>
          <w:spacing w:val="-3"/>
          <w:sz w:val="26"/>
          <w:szCs w:val="26"/>
        </w:rPr>
        <w:t xml:space="preserve">has never </w:t>
      </w:r>
      <w:r w:rsidR="00485862">
        <w:rPr>
          <w:spacing w:val="-3"/>
          <w:sz w:val="26"/>
          <w:szCs w:val="26"/>
        </w:rPr>
        <w:t xml:space="preserve">attempted to </w:t>
      </w:r>
      <w:r w:rsidR="00A701ED">
        <w:rPr>
          <w:spacing w:val="-3"/>
          <w:sz w:val="26"/>
          <w:szCs w:val="26"/>
        </w:rPr>
        <w:t xml:space="preserve">charge </w:t>
      </w:r>
      <w:r w:rsidR="00514DF4" w:rsidRPr="00F2693D">
        <w:rPr>
          <w:spacing w:val="-3"/>
          <w:sz w:val="26"/>
          <w:szCs w:val="26"/>
        </w:rPr>
        <w:t>One</w:t>
      </w:r>
      <w:r w:rsidR="00131AE2" w:rsidRPr="00F2693D">
        <w:rPr>
          <w:spacing w:val="-3"/>
          <w:sz w:val="26"/>
          <w:szCs w:val="26"/>
        </w:rPr>
        <w:t xml:space="preserve"> </w:t>
      </w:r>
      <w:r w:rsidR="00514DF4" w:rsidRPr="00F2693D">
        <w:rPr>
          <w:spacing w:val="-3"/>
          <w:sz w:val="26"/>
          <w:szCs w:val="26"/>
        </w:rPr>
        <w:t xml:space="preserve">Communications </w:t>
      </w:r>
      <w:r w:rsidR="00A701ED">
        <w:rPr>
          <w:spacing w:val="-3"/>
          <w:sz w:val="26"/>
          <w:szCs w:val="26"/>
        </w:rPr>
        <w:t xml:space="preserve">until only recently, </w:t>
      </w:r>
      <w:r w:rsidR="00514DF4" w:rsidRPr="00F2693D">
        <w:rPr>
          <w:spacing w:val="-3"/>
          <w:sz w:val="26"/>
          <w:szCs w:val="26"/>
        </w:rPr>
        <w:t xml:space="preserve">leads us to believe that </w:t>
      </w:r>
      <w:r w:rsidR="00485862">
        <w:rPr>
          <w:spacing w:val="-3"/>
          <w:sz w:val="26"/>
          <w:szCs w:val="26"/>
        </w:rPr>
        <w:t>neither</w:t>
      </w:r>
      <w:r w:rsidR="00C73C81">
        <w:rPr>
          <w:spacing w:val="-3"/>
          <w:sz w:val="26"/>
          <w:szCs w:val="26"/>
        </w:rPr>
        <w:t xml:space="preserve"> </w:t>
      </w:r>
      <w:r w:rsidR="00485862">
        <w:rPr>
          <w:spacing w:val="-3"/>
          <w:sz w:val="26"/>
          <w:szCs w:val="26"/>
        </w:rPr>
        <w:t xml:space="preserve">Verizon </w:t>
      </w:r>
      <w:r w:rsidR="00C73C81">
        <w:rPr>
          <w:spacing w:val="-3"/>
          <w:sz w:val="26"/>
          <w:szCs w:val="26"/>
        </w:rPr>
        <w:t>n</w:t>
      </w:r>
      <w:r w:rsidR="00485862">
        <w:rPr>
          <w:spacing w:val="-3"/>
          <w:sz w:val="26"/>
          <w:szCs w:val="26"/>
        </w:rPr>
        <w:t xml:space="preserve">or One Communications </w:t>
      </w:r>
      <w:r w:rsidR="00514DF4" w:rsidRPr="00F2693D">
        <w:rPr>
          <w:spacing w:val="-3"/>
          <w:sz w:val="26"/>
          <w:szCs w:val="26"/>
        </w:rPr>
        <w:t>ever inten</w:t>
      </w:r>
      <w:r w:rsidR="00131AE2" w:rsidRPr="00F2693D">
        <w:rPr>
          <w:spacing w:val="-3"/>
          <w:sz w:val="26"/>
          <w:szCs w:val="26"/>
        </w:rPr>
        <w:t>d</w:t>
      </w:r>
      <w:r w:rsidR="00514DF4" w:rsidRPr="00F2693D">
        <w:rPr>
          <w:spacing w:val="-3"/>
          <w:sz w:val="26"/>
          <w:szCs w:val="26"/>
        </w:rPr>
        <w:t xml:space="preserve">ed </w:t>
      </w:r>
      <w:r w:rsidR="00485862">
        <w:rPr>
          <w:spacing w:val="-3"/>
          <w:sz w:val="26"/>
          <w:szCs w:val="26"/>
        </w:rPr>
        <w:t xml:space="preserve">that </w:t>
      </w:r>
      <w:r w:rsidR="00A152EB">
        <w:rPr>
          <w:spacing w:val="-3"/>
          <w:sz w:val="26"/>
          <w:szCs w:val="26"/>
        </w:rPr>
        <w:t xml:space="preserve">Verizon should charge for ATC </w:t>
      </w:r>
      <w:r w:rsidR="008300D5">
        <w:rPr>
          <w:spacing w:val="-3"/>
          <w:sz w:val="26"/>
          <w:szCs w:val="26"/>
        </w:rPr>
        <w:t xml:space="preserve">Tandem </w:t>
      </w:r>
      <w:r w:rsidR="00A152EB">
        <w:rPr>
          <w:spacing w:val="-3"/>
          <w:sz w:val="26"/>
          <w:szCs w:val="26"/>
        </w:rPr>
        <w:t xml:space="preserve">Trunk </w:t>
      </w:r>
      <w:r w:rsidR="008300D5">
        <w:rPr>
          <w:spacing w:val="-3"/>
          <w:sz w:val="26"/>
          <w:szCs w:val="26"/>
        </w:rPr>
        <w:t>P</w:t>
      </w:r>
      <w:r w:rsidR="00A152EB">
        <w:rPr>
          <w:spacing w:val="-3"/>
          <w:sz w:val="26"/>
          <w:szCs w:val="26"/>
        </w:rPr>
        <w:t>orts.</w:t>
      </w:r>
      <w:r w:rsidR="00A152EB">
        <w:rPr>
          <w:rStyle w:val="FootnoteReference"/>
          <w:spacing w:val="-3"/>
          <w:sz w:val="26"/>
          <w:szCs w:val="26"/>
        </w:rPr>
        <w:footnoteReference w:id="26"/>
      </w:r>
      <w:r w:rsidR="00A152EB">
        <w:rPr>
          <w:spacing w:val="-3"/>
          <w:sz w:val="26"/>
          <w:szCs w:val="26"/>
        </w:rPr>
        <w:t xml:space="preserve">  </w:t>
      </w:r>
      <w:r w:rsidR="00673EF6">
        <w:rPr>
          <w:spacing w:val="-3"/>
          <w:sz w:val="26"/>
          <w:szCs w:val="26"/>
        </w:rPr>
        <w:t xml:space="preserve">The amount of time in which Verizon has </w:t>
      </w:r>
      <w:r w:rsidR="00D730C8">
        <w:rPr>
          <w:spacing w:val="-3"/>
          <w:sz w:val="26"/>
          <w:szCs w:val="26"/>
        </w:rPr>
        <w:t>not been applying a separate ATC</w:t>
      </w:r>
      <w:r w:rsidR="008300D5">
        <w:rPr>
          <w:spacing w:val="-3"/>
          <w:sz w:val="26"/>
          <w:szCs w:val="26"/>
        </w:rPr>
        <w:t xml:space="preserve"> Tandem T</w:t>
      </w:r>
      <w:r w:rsidR="00D730C8">
        <w:rPr>
          <w:spacing w:val="-3"/>
          <w:sz w:val="26"/>
          <w:szCs w:val="26"/>
        </w:rPr>
        <w:t xml:space="preserve">runk </w:t>
      </w:r>
      <w:r w:rsidR="008300D5">
        <w:rPr>
          <w:spacing w:val="-3"/>
          <w:sz w:val="26"/>
          <w:szCs w:val="26"/>
        </w:rPr>
        <w:t>P</w:t>
      </w:r>
      <w:r w:rsidR="00D730C8">
        <w:rPr>
          <w:spacing w:val="-3"/>
          <w:sz w:val="26"/>
          <w:szCs w:val="26"/>
        </w:rPr>
        <w:t xml:space="preserve">ort charge to One Communications </w:t>
      </w:r>
      <w:r w:rsidR="00E12F9E" w:rsidRPr="00F2693D">
        <w:rPr>
          <w:color w:val="000000"/>
          <w:sz w:val="26"/>
          <w:szCs w:val="26"/>
        </w:rPr>
        <w:t>strongly suggests that the parties intend</w:t>
      </w:r>
      <w:r w:rsidR="00B31EAB" w:rsidRPr="00F2693D">
        <w:rPr>
          <w:color w:val="000000"/>
          <w:sz w:val="26"/>
          <w:szCs w:val="26"/>
        </w:rPr>
        <w:t>ed</w:t>
      </w:r>
      <w:r w:rsidR="00E12F9E" w:rsidRPr="00F2693D">
        <w:rPr>
          <w:color w:val="000000"/>
          <w:sz w:val="26"/>
          <w:szCs w:val="26"/>
        </w:rPr>
        <w:t xml:space="preserve"> that Verizon would not bill this charge to One Communications</w:t>
      </w:r>
      <w:r w:rsidR="00DF28F2">
        <w:rPr>
          <w:color w:val="000000"/>
          <w:sz w:val="26"/>
          <w:szCs w:val="26"/>
        </w:rPr>
        <w:t xml:space="preserve"> under the terms of the ICAs</w:t>
      </w:r>
      <w:r w:rsidR="00E12F9E" w:rsidRPr="00F2693D">
        <w:rPr>
          <w:color w:val="000000"/>
          <w:sz w:val="26"/>
          <w:szCs w:val="26"/>
        </w:rPr>
        <w:t xml:space="preserve">. </w:t>
      </w:r>
      <w:r w:rsidR="00D730C8">
        <w:rPr>
          <w:color w:val="000000"/>
          <w:sz w:val="26"/>
          <w:szCs w:val="26"/>
        </w:rPr>
        <w:t xml:space="preserve"> </w:t>
      </w:r>
      <w:r w:rsidRPr="00F2693D">
        <w:rPr>
          <w:color w:val="000000"/>
          <w:sz w:val="26"/>
          <w:szCs w:val="26"/>
        </w:rPr>
        <w:t xml:space="preserve">A court will not re-write a contract in the guise of interpreting it.  </w:t>
      </w:r>
      <w:r w:rsidRPr="00F2693D">
        <w:rPr>
          <w:i/>
          <w:color w:val="000000"/>
          <w:sz w:val="26"/>
          <w:szCs w:val="26"/>
        </w:rPr>
        <w:t>Kilgore v. Comm., Department of Transportation, Bureau of Driver Licensing</w:t>
      </w:r>
      <w:r w:rsidRPr="00F2693D">
        <w:rPr>
          <w:color w:val="000000"/>
          <w:sz w:val="26"/>
          <w:szCs w:val="26"/>
        </w:rPr>
        <w:t>, 832 A.2d 549 (Pa. Cmwlth. 2003), appeal denied 579 Pa. 696, 856 A.2d 836 (2004).</w:t>
      </w:r>
    </w:p>
    <w:p w:rsidR="00CA2FCB" w:rsidRPr="00F2693D" w:rsidRDefault="00CA2FCB" w:rsidP="009F0170">
      <w:pPr>
        <w:spacing w:line="360" w:lineRule="auto"/>
        <w:ind w:firstLine="720"/>
        <w:rPr>
          <w:spacing w:val="-3"/>
          <w:sz w:val="26"/>
          <w:szCs w:val="26"/>
        </w:rPr>
      </w:pPr>
    </w:p>
    <w:p w:rsidR="00913974" w:rsidRDefault="00913974" w:rsidP="00913974">
      <w:pPr>
        <w:spacing w:line="360" w:lineRule="auto"/>
        <w:ind w:firstLine="720"/>
        <w:rPr>
          <w:spacing w:val="-3"/>
          <w:sz w:val="26"/>
          <w:szCs w:val="26"/>
        </w:rPr>
      </w:pPr>
      <w:r>
        <w:rPr>
          <w:spacing w:val="-3"/>
          <w:sz w:val="26"/>
          <w:szCs w:val="26"/>
        </w:rPr>
        <w:tab/>
        <w:t xml:space="preserve">In light of the above, we conclude that the ALJ appropriately determined that applicable law does not authorize or permit Verizon to impose dedicated tandem trunk port charges on One Communications in connection with the joint provision of switched access services.  Verizon’s </w:t>
      </w:r>
      <w:r w:rsidR="008C52B2">
        <w:rPr>
          <w:spacing w:val="-3"/>
          <w:sz w:val="26"/>
          <w:szCs w:val="26"/>
        </w:rPr>
        <w:t xml:space="preserve">first </w:t>
      </w:r>
      <w:r>
        <w:rPr>
          <w:spacing w:val="-3"/>
          <w:sz w:val="26"/>
          <w:szCs w:val="26"/>
        </w:rPr>
        <w:t xml:space="preserve">Exception </w:t>
      </w:r>
      <w:r w:rsidR="008C52B2">
        <w:rPr>
          <w:spacing w:val="-3"/>
          <w:sz w:val="26"/>
          <w:szCs w:val="26"/>
        </w:rPr>
        <w:t>is</w:t>
      </w:r>
      <w:r w:rsidR="00DF28F2">
        <w:rPr>
          <w:spacing w:val="-3"/>
          <w:sz w:val="26"/>
          <w:szCs w:val="26"/>
        </w:rPr>
        <w:t>,</w:t>
      </w:r>
      <w:r>
        <w:rPr>
          <w:spacing w:val="-3"/>
          <w:sz w:val="26"/>
          <w:szCs w:val="26"/>
        </w:rPr>
        <w:t xml:space="preserve"> therefore</w:t>
      </w:r>
      <w:r w:rsidR="00DF28F2">
        <w:rPr>
          <w:spacing w:val="-3"/>
          <w:sz w:val="26"/>
          <w:szCs w:val="26"/>
        </w:rPr>
        <w:t>,</w:t>
      </w:r>
      <w:r>
        <w:rPr>
          <w:spacing w:val="-3"/>
          <w:sz w:val="26"/>
          <w:szCs w:val="26"/>
        </w:rPr>
        <w:t xml:space="preserve"> denied.</w:t>
      </w:r>
    </w:p>
    <w:p w:rsidR="00131AE2" w:rsidRDefault="00131AE2" w:rsidP="009F0170">
      <w:pPr>
        <w:spacing w:line="360" w:lineRule="auto"/>
        <w:ind w:firstLine="720"/>
        <w:rPr>
          <w:color w:val="000000"/>
          <w:sz w:val="26"/>
          <w:szCs w:val="26"/>
        </w:rPr>
      </w:pPr>
    </w:p>
    <w:p w:rsidR="000A64FE" w:rsidRDefault="003F5C10" w:rsidP="00DD6794">
      <w:pPr>
        <w:spacing w:line="360" w:lineRule="auto"/>
        <w:ind w:firstLine="720"/>
        <w:rPr>
          <w:color w:val="000000"/>
          <w:sz w:val="26"/>
          <w:szCs w:val="26"/>
        </w:rPr>
      </w:pPr>
      <w:r>
        <w:rPr>
          <w:color w:val="000000"/>
          <w:sz w:val="26"/>
          <w:szCs w:val="26"/>
        </w:rPr>
        <w:tab/>
      </w:r>
      <w:r w:rsidR="007A37DE">
        <w:rPr>
          <w:color w:val="000000"/>
          <w:sz w:val="26"/>
          <w:szCs w:val="26"/>
        </w:rPr>
        <w:t xml:space="preserve">In </w:t>
      </w:r>
      <w:r w:rsidR="004768EE">
        <w:rPr>
          <w:color w:val="000000"/>
          <w:sz w:val="26"/>
          <w:szCs w:val="26"/>
        </w:rPr>
        <w:t xml:space="preserve">its </w:t>
      </w:r>
      <w:r w:rsidR="007A37DE">
        <w:rPr>
          <w:color w:val="000000"/>
          <w:sz w:val="26"/>
          <w:szCs w:val="26"/>
        </w:rPr>
        <w:t xml:space="preserve">second Exception, </w:t>
      </w:r>
      <w:r w:rsidR="008B1EE7">
        <w:rPr>
          <w:color w:val="000000"/>
          <w:sz w:val="26"/>
          <w:szCs w:val="26"/>
        </w:rPr>
        <w:t xml:space="preserve">Verizon’s </w:t>
      </w:r>
      <w:r w:rsidR="004768EE">
        <w:rPr>
          <w:color w:val="000000"/>
          <w:sz w:val="26"/>
          <w:szCs w:val="26"/>
        </w:rPr>
        <w:t>objects to the ALJ’</w:t>
      </w:r>
      <w:r w:rsidR="00B1075C">
        <w:rPr>
          <w:color w:val="000000"/>
          <w:sz w:val="26"/>
          <w:szCs w:val="26"/>
        </w:rPr>
        <w:t xml:space="preserve">s conclusion that ATC Trunks fall within the class of </w:t>
      </w:r>
      <w:r w:rsidR="005C3FA1">
        <w:rPr>
          <w:color w:val="000000"/>
          <w:sz w:val="26"/>
          <w:szCs w:val="26"/>
        </w:rPr>
        <w:t>“</w:t>
      </w:r>
      <w:r w:rsidR="00B1075C">
        <w:rPr>
          <w:color w:val="000000"/>
          <w:sz w:val="26"/>
          <w:szCs w:val="26"/>
        </w:rPr>
        <w:t>interconnection</w:t>
      </w:r>
      <w:r w:rsidR="00DD6794">
        <w:rPr>
          <w:color w:val="000000"/>
          <w:sz w:val="26"/>
          <w:szCs w:val="26"/>
        </w:rPr>
        <w:t xml:space="preserve"> facilities</w:t>
      </w:r>
      <w:r w:rsidR="005C3FA1">
        <w:rPr>
          <w:color w:val="000000"/>
          <w:sz w:val="26"/>
          <w:szCs w:val="26"/>
        </w:rPr>
        <w:t>”</w:t>
      </w:r>
      <w:r w:rsidR="00DD6794">
        <w:rPr>
          <w:color w:val="000000"/>
          <w:sz w:val="26"/>
          <w:szCs w:val="26"/>
        </w:rPr>
        <w:t xml:space="preserve"> </w:t>
      </w:r>
      <w:r w:rsidR="00B1075C">
        <w:rPr>
          <w:color w:val="000000"/>
          <w:sz w:val="26"/>
          <w:szCs w:val="26"/>
        </w:rPr>
        <w:t>pursuant to Section 251(c)(2) of</w:t>
      </w:r>
      <w:r w:rsidR="00773F13">
        <w:rPr>
          <w:color w:val="000000"/>
          <w:sz w:val="26"/>
          <w:szCs w:val="26"/>
        </w:rPr>
        <w:t xml:space="preserve"> the Act</w:t>
      </w:r>
      <w:r w:rsidR="007B0CD0">
        <w:rPr>
          <w:color w:val="000000"/>
          <w:sz w:val="26"/>
          <w:szCs w:val="26"/>
        </w:rPr>
        <w:t xml:space="preserve">.  </w:t>
      </w:r>
      <w:r w:rsidR="005C3FA1">
        <w:rPr>
          <w:color w:val="000000"/>
          <w:sz w:val="26"/>
          <w:szCs w:val="26"/>
        </w:rPr>
        <w:t xml:space="preserve">As noted, </w:t>
      </w:r>
      <w:r w:rsidR="007B0CD0">
        <w:rPr>
          <w:color w:val="000000"/>
          <w:sz w:val="26"/>
          <w:szCs w:val="26"/>
        </w:rPr>
        <w:t xml:space="preserve">Verizon </w:t>
      </w:r>
      <w:r w:rsidR="005C3FA1">
        <w:rPr>
          <w:color w:val="000000"/>
          <w:sz w:val="26"/>
          <w:szCs w:val="26"/>
        </w:rPr>
        <w:t xml:space="preserve">is of the opinion that </w:t>
      </w:r>
      <w:r w:rsidR="003C069B">
        <w:rPr>
          <w:color w:val="000000"/>
          <w:sz w:val="26"/>
          <w:szCs w:val="26"/>
        </w:rPr>
        <w:t xml:space="preserve">ATC Trunks and </w:t>
      </w:r>
      <w:r w:rsidR="005C3FA1">
        <w:rPr>
          <w:color w:val="000000"/>
          <w:sz w:val="26"/>
          <w:szCs w:val="26"/>
        </w:rPr>
        <w:t xml:space="preserve">their </w:t>
      </w:r>
      <w:r w:rsidR="003C069B">
        <w:rPr>
          <w:color w:val="000000"/>
          <w:sz w:val="26"/>
          <w:szCs w:val="26"/>
        </w:rPr>
        <w:t>associated Port charges should be classified as access services</w:t>
      </w:r>
      <w:r w:rsidR="005C3FA1">
        <w:rPr>
          <w:color w:val="000000"/>
          <w:sz w:val="26"/>
          <w:szCs w:val="26"/>
        </w:rPr>
        <w:t xml:space="preserve"> and billed from Verizon’s access charge tariffs</w:t>
      </w:r>
      <w:r w:rsidR="003C069B">
        <w:rPr>
          <w:color w:val="000000"/>
          <w:sz w:val="26"/>
          <w:szCs w:val="26"/>
        </w:rPr>
        <w:t xml:space="preserve">.  </w:t>
      </w:r>
      <w:r w:rsidR="005C3FA1">
        <w:rPr>
          <w:color w:val="000000"/>
          <w:sz w:val="26"/>
          <w:szCs w:val="26"/>
        </w:rPr>
        <w:t>Nevertheless, Verizon submits that ev</w:t>
      </w:r>
      <w:r w:rsidR="003C069B">
        <w:rPr>
          <w:color w:val="000000"/>
          <w:sz w:val="26"/>
          <w:szCs w:val="26"/>
        </w:rPr>
        <w:t>en if the</w:t>
      </w:r>
      <w:r w:rsidR="005C3FA1">
        <w:rPr>
          <w:color w:val="000000"/>
          <w:sz w:val="26"/>
          <w:szCs w:val="26"/>
        </w:rPr>
        <w:t>se</w:t>
      </w:r>
      <w:r w:rsidR="003C069B">
        <w:rPr>
          <w:color w:val="000000"/>
          <w:sz w:val="26"/>
          <w:szCs w:val="26"/>
        </w:rPr>
        <w:t xml:space="preserve"> services were </w:t>
      </w:r>
      <w:r w:rsidR="003C069B">
        <w:rPr>
          <w:color w:val="000000"/>
          <w:sz w:val="26"/>
          <w:szCs w:val="26"/>
        </w:rPr>
        <w:lastRenderedPageBreak/>
        <w:t xml:space="preserve">viewed as </w:t>
      </w:r>
      <w:r w:rsidR="005C3FA1">
        <w:rPr>
          <w:color w:val="000000"/>
          <w:sz w:val="26"/>
          <w:szCs w:val="26"/>
        </w:rPr>
        <w:t>“</w:t>
      </w:r>
      <w:r w:rsidR="003C069B">
        <w:rPr>
          <w:color w:val="000000"/>
          <w:sz w:val="26"/>
          <w:szCs w:val="26"/>
        </w:rPr>
        <w:t>interconnection</w:t>
      </w:r>
      <w:r w:rsidR="005C3FA1">
        <w:rPr>
          <w:color w:val="000000"/>
          <w:sz w:val="26"/>
          <w:szCs w:val="26"/>
        </w:rPr>
        <w:t>”</w:t>
      </w:r>
      <w:r w:rsidR="003C069B">
        <w:rPr>
          <w:color w:val="000000"/>
          <w:sz w:val="26"/>
          <w:szCs w:val="26"/>
        </w:rPr>
        <w:t xml:space="preserve"> under Section 251(c)(2), </w:t>
      </w:r>
      <w:r w:rsidR="00DD6794">
        <w:rPr>
          <w:color w:val="000000"/>
          <w:sz w:val="26"/>
          <w:szCs w:val="26"/>
        </w:rPr>
        <w:t>Verizon alleges</w:t>
      </w:r>
      <w:r w:rsidR="00C73C81">
        <w:rPr>
          <w:color w:val="000000"/>
          <w:sz w:val="26"/>
          <w:szCs w:val="26"/>
        </w:rPr>
        <w:t xml:space="preserve"> that the ALJ’s conclusion</w:t>
      </w:r>
      <w:r w:rsidR="00DD6794">
        <w:rPr>
          <w:color w:val="000000"/>
          <w:sz w:val="26"/>
          <w:szCs w:val="26"/>
        </w:rPr>
        <w:t xml:space="preserve"> amounts to it providing interconnection to </w:t>
      </w:r>
      <w:r w:rsidR="004768EE">
        <w:rPr>
          <w:color w:val="000000"/>
          <w:sz w:val="26"/>
          <w:szCs w:val="26"/>
        </w:rPr>
        <w:t xml:space="preserve">One Communications </w:t>
      </w:r>
      <w:r w:rsidR="00DD6794">
        <w:rPr>
          <w:color w:val="000000"/>
          <w:sz w:val="26"/>
          <w:szCs w:val="26"/>
        </w:rPr>
        <w:t>for free</w:t>
      </w:r>
      <w:r w:rsidR="003C069B">
        <w:rPr>
          <w:color w:val="000000"/>
          <w:sz w:val="26"/>
          <w:szCs w:val="26"/>
        </w:rPr>
        <w:t>, which is contrary to the very same provision of federal law that the Initial Decision cites.</w:t>
      </w:r>
    </w:p>
    <w:p w:rsidR="00DD6794" w:rsidRPr="00F2693D" w:rsidRDefault="00DD6794" w:rsidP="00DD6794">
      <w:pPr>
        <w:spacing w:line="360" w:lineRule="auto"/>
        <w:ind w:firstLine="720"/>
        <w:rPr>
          <w:b/>
          <w:bCs/>
          <w:sz w:val="26"/>
          <w:szCs w:val="26"/>
        </w:rPr>
      </w:pPr>
    </w:p>
    <w:p w:rsidR="00614527" w:rsidRPr="00F2693D" w:rsidRDefault="001D3541" w:rsidP="009F0170">
      <w:pPr>
        <w:pStyle w:val="TxBrp4"/>
        <w:widowControl/>
        <w:tabs>
          <w:tab w:val="clear" w:pos="1961"/>
        </w:tabs>
        <w:spacing w:line="360" w:lineRule="auto"/>
        <w:ind w:left="0" w:firstLine="0"/>
        <w:rPr>
          <w:sz w:val="26"/>
          <w:szCs w:val="26"/>
        </w:rPr>
      </w:pPr>
      <w:r w:rsidRPr="00F2693D">
        <w:rPr>
          <w:sz w:val="26"/>
          <w:szCs w:val="26"/>
        </w:rPr>
        <w:tab/>
      </w:r>
      <w:r w:rsidRPr="00F2693D">
        <w:rPr>
          <w:sz w:val="26"/>
          <w:szCs w:val="26"/>
        </w:rPr>
        <w:tab/>
      </w:r>
      <w:r w:rsidR="00DD6794">
        <w:rPr>
          <w:sz w:val="26"/>
          <w:szCs w:val="26"/>
        </w:rPr>
        <w:t>In the Initial Decision, t</w:t>
      </w:r>
      <w:r w:rsidRPr="00F2693D">
        <w:rPr>
          <w:sz w:val="26"/>
          <w:szCs w:val="26"/>
        </w:rPr>
        <w:t xml:space="preserve">he ALJ </w:t>
      </w:r>
      <w:r w:rsidR="00B23196" w:rsidRPr="00F2693D">
        <w:rPr>
          <w:sz w:val="26"/>
          <w:szCs w:val="26"/>
        </w:rPr>
        <w:t>concluded</w:t>
      </w:r>
      <w:r w:rsidR="00E326AE" w:rsidRPr="00F2693D">
        <w:rPr>
          <w:sz w:val="26"/>
          <w:szCs w:val="26"/>
        </w:rPr>
        <w:t xml:space="preserve"> </w:t>
      </w:r>
      <w:r w:rsidR="00614527" w:rsidRPr="00F2693D">
        <w:rPr>
          <w:sz w:val="26"/>
          <w:szCs w:val="26"/>
        </w:rPr>
        <w:t>the following:</w:t>
      </w:r>
    </w:p>
    <w:p w:rsidR="00614527" w:rsidRPr="00F2693D" w:rsidRDefault="00614527" w:rsidP="009F0170">
      <w:pPr>
        <w:pStyle w:val="TxBrp4"/>
        <w:widowControl/>
        <w:tabs>
          <w:tab w:val="clear" w:pos="1961"/>
        </w:tabs>
        <w:spacing w:line="360" w:lineRule="auto"/>
        <w:ind w:left="0" w:firstLine="0"/>
        <w:rPr>
          <w:sz w:val="26"/>
          <w:szCs w:val="26"/>
        </w:rPr>
      </w:pPr>
    </w:p>
    <w:p w:rsidR="007C5ECC" w:rsidRPr="00F2693D" w:rsidRDefault="00614527" w:rsidP="00DD6794">
      <w:pPr>
        <w:pStyle w:val="TxBrp4"/>
        <w:widowControl/>
        <w:tabs>
          <w:tab w:val="clear" w:pos="1961"/>
        </w:tabs>
        <w:spacing w:line="240" w:lineRule="auto"/>
        <w:ind w:left="1440" w:right="1440" w:firstLine="0"/>
        <w:rPr>
          <w:sz w:val="26"/>
          <w:szCs w:val="26"/>
        </w:rPr>
      </w:pPr>
      <w:r w:rsidRPr="00F2693D">
        <w:rPr>
          <w:sz w:val="26"/>
          <w:szCs w:val="26"/>
        </w:rPr>
        <w:t>Under Section 251</w:t>
      </w:r>
      <w:r w:rsidR="003175A9" w:rsidRPr="00F2693D">
        <w:rPr>
          <w:sz w:val="26"/>
          <w:szCs w:val="26"/>
        </w:rPr>
        <w:t>(</w:t>
      </w:r>
      <w:r w:rsidRPr="00F2693D">
        <w:rPr>
          <w:sz w:val="26"/>
          <w:szCs w:val="26"/>
        </w:rPr>
        <w:t>c)(2) of the Act, ILEC</w:t>
      </w:r>
      <w:r w:rsidR="00773F13">
        <w:rPr>
          <w:sz w:val="26"/>
          <w:szCs w:val="26"/>
        </w:rPr>
        <w:t>s</w:t>
      </w:r>
      <w:r w:rsidRPr="00F2693D">
        <w:rPr>
          <w:sz w:val="26"/>
          <w:szCs w:val="26"/>
        </w:rPr>
        <w:t xml:space="preserve"> have an</w:t>
      </w:r>
      <w:r w:rsidR="00E326AE" w:rsidRPr="00F2693D">
        <w:rPr>
          <w:sz w:val="26"/>
          <w:szCs w:val="26"/>
        </w:rPr>
        <w:t xml:space="preserve"> obligation to provide </w:t>
      </w:r>
      <w:r w:rsidR="00773F13">
        <w:rPr>
          <w:sz w:val="26"/>
          <w:szCs w:val="26"/>
        </w:rPr>
        <w:t>“</w:t>
      </w:r>
      <w:r w:rsidR="00E326AE" w:rsidRPr="00F2693D">
        <w:rPr>
          <w:sz w:val="26"/>
          <w:szCs w:val="26"/>
        </w:rPr>
        <w:t>interconnection with</w:t>
      </w:r>
      <w:r w:rsidR="004601E3" w:rsidRPr="00F2693D">
        <w:rPr>
          <w:sz w:val="26"/>
          <w:szCs w:val="26"/>
        </w:rPr>
        <w:t xml:space="preserve"> </w:t>
      </w:r>
      <w:r w:rsidR="00E326AE" w:rsidRPr="00F2693D">
        <w:rPr>
          <w:sz w:val="26"/>
          <w:szCs w:val="26"/>
        </w:rPr>
        <w:t>th</w:t>
      </w:r>
      <w:r w:rsidR="004601E3" w:rsidRPr="00F2693D">
        <w:rPr>
          <w:sz w:val="26"/>
          <w:szCs w:val="26"/>
        </w:rPr>
        <w:t>e</w:t>
      </w:r>
      <w:r w:rsidR="00E326AE" w:rsidRPr="00F2693D">
        <w:rPr>
          <w:sz w:val="26"/>
          <w:szCs w:val="26"/>
        </w:rPr>
        <w:t xml:space="preserve"> local exc</w:t>
      </w:r>
      <w:r w:rsidR="004601E3" w:rsidRPr="00F2693D">
        <w:rPr>
          <w:sz w:val="26"/>
          <w:szCs w:val="26"/>
        </w:rPr>
        <w:t>ha</w:t>
      </w:r>
      <w:r w:rsidR="00E326AE" w:rsidRPr="00F2693D">
        <w:rPr>
          <w:sz w:val="26"/>
          <w:szCs w:val="26"/>
        </w:rPr>
        <w:t>nge carrier’</w:t>
      </w:r>
      <w:r w:rsidR="004601E3" w:rsidRPr="00F2693D">
        <w:rPr>
          <w:sz w:val="26"/>
          <w:szCs w:val="26"/>
        </w:rPr>
        <w:t xml:space="preserve">s </w:t>
      </w:r>
      <w:r w:rsidR="00E326AE" w:rsidRPr="00F2693D">
        <w:rPr>
          <w:sz w:val="26"/>
          <w:szCs w:val="26"/>
        </w:rPr>
        <w:t>netw</w:t>
      </w:r>
      <w:r w:rsidR="004601E3" w:rsidRPr="00F2693D">
        <w:rPr>
          <w:sz w:val="26"/>
          <w:szCs w:val="26"/>
        </w:rPr>
        <w:t>o</w:t>
      </w:r>
      <w:r w:rsidR="00E326AE" w:rsidRPr="00F2693D">
        <w:rPr>
          <w:sz w:val="26"/>
          <w:szCs w:val="26"/>
        </w:rPr>
        <w:t>r</w:t>
      </w:r>
      <w:r w:rsidR="004601E3" w:rsidRPr="00F2693D">
        <w:rPr>
          <w:sz w:val="26"/>
          <w:szCs w:val="26"/>
        </w:rPr>
        <w:t>k</w:t>
      </w:r>
      <w:r w:rsidR="00902C2B" w:rsidRPr="00F2693D">
        <w:rPr>
          <w:sz w:val="26"/>
          <w:szCs w:val="26"/>
        </w:rPr>
        <w:t xml:space="preserve"> for </w:t>
      </w:r>
      <w:r w:rsidR="00E326AE" w:rsidRPr="00F2693D">
        <w:rPr>
          <w:sz w:val="26"/>
          <w:szCs w:val="26"/>
        </w:rPr>
        <w:t>t</w:t>
      </w:r>
      <w:r w:rsidR="00902C2B" w:rsidRPr="00F2693D">
        <w:rPr>
          <w:sz w:val="26"/>
          <w:szCs w:val="26"/>
        </w:rPr>
        <w:t>h</w:t>
      </w:r>
      <w:r w:rsidR="00E326AE" w:rsidRPr="00F2693D">
        <w:rPr>
          <w:sz w:val="26"/>
          <w:szCs w:val="26"/>
        </w:rPr>
        <w:t>e transmission and routing of telep</w:t>
      </w:r>
      <w:r w:rsidR="00D464CE" w:rsidRPr="00F2693D">
        <w:rPr>
          <w:sz w:val="26"/>
          <w:szCs w:val="26"/>
        </w:rPr>
        <w:t>h</w:t>
      </w:r>
      <w:r w:rsidR="00E326AE" w:rsidRPr="00F2693D">
        <w:rPr>
          <w:sz w:val="26"/>
          <w:szCs w:val="26"/>
        </w:rPr>
        <w:t>one exchange servi</w:t>
      </w:r>
      <w:r w:rsidR="00D464CE" w:rsidRPr="00F2693D">
        <w:rPr>
          <w:sz w:val="26"/>
          <w:szCs w:val="26"/>
        </w:rPr>
        <w:t>c</w:t>
      </w:r>
      <w:r w:rsidR="00E326AE" w:rsidRPr="00F2693D">
        <w:rPr>
          <w:sz w:val="26"/>
          <w:szCs w:val="26"/>
        </w:rPr>
        <w:t xml:space="preserve">e </w:t>
      </w:r>
      <w:r w:rsidR="00E326AE" w:rsidRPr="00773F13">
        <w:rPr>
          <w:sz w:val="26"/>
          <w:szCs w:val="26"/>
          <w:u w:val="single"/>
        </w:rPr>
        <w:t>and exchange access</w:t>
      </w:r>
      <w:r w:rsidR="00773F13">
        <w:rPr>
          <w:sz w:val="26"/>
          <w:szCs w:val="26"/>
        </w:rPr>
        <w:t>”</w:t>
      </w:r>
      <w:r w:rsidR="00E326AE" w:rsidRPr="00F2693D">
        <w:rPr>
          <w:sz w:val="26"/>
          <w:szCs w:val="26"/>
        </w:rPr>
        <w:t xml:space="preserve"> at cost-based rates in accordance with Sec</w:t>
      </w:r>
      <w:r w:rsidR="00D464CE" w:rsidRPr="00F2693D">
        <w:rPr>
          <w:sz w:val="26"/>
          <w:szCs w:val="26"/>
        </w:rPr>
        <w:t>t</w:t>
      </w:r>
      <w:r w:rsidR="00E326AE" w:rsidRPr="00F2693D">
        <w:rPr>
          <w:sz w:val="26"/>
          <w:szCs w:val="26"/>
        </w:rPr>
        <w:t xml:space="preserve">ion 252. </w:t>
      </w:r>
      <w:r w:rsidR="00773F13">
        <w:rPr>
          <w:sz w:val="26"/>
          <w:szCs w:val="26"/>
        </w:rPr>
        <w:t xml:space="preserve"> </w:t>
      </w:r>
      <w:r w:rsidR="00E326AE" w:rsidRPr="00F2693D">
        <w:rPr>
          <w:sz w:val="26"/>
          <w:szCs w:val="26"/>
        </w:rPr>
        <w:t>47 USC §</w:t>
      </w:r>
      <w:r w:rsidR="00773F13">
        <w:rPr>
          <w:sz w:val="26"/>
          <w:szCs w:val="26"/>
        </w:rPr>
        <w:t xml:space="preserve"> </w:t>
      </w:r>
      <w:r w:rsidR="00E326AE" w:rsidRPr="00F2693D">
        <w:rPr>
          <w:sz w:val="26"/>
          <w:szCs w:val="26"/>
        </w:rPr>
        <w:t>251(c) (2)</w:t>
      </w:r>
      <w:r w:rsidR="00773F13">
        <w:rPr>
          <w:sz w:val="26"/>
          <w:szCs w:val="26"/>
        </w:rPr>
        <w:t xml:space="preserve"> (emphasis added)</w:t>
      </w:r>
      <w:r w:rsidR="004601E3" w:rsidRPr="00F2693D">
        <w:rPr>
          <w:sz w:val="26"/>
          <w:szCs w:val="26"/>
        </w:rPr>
        <w:t>.</w:t>
      </w:r>
      <w:r w:rsidR="007C5ECC" w:rsidRPr="00F2693D">
        <w:rPr>
          <w:sz w:val="26"/>
          <w:szCs w:val="26"/>
        </w:rPr>
        <w:t xml:space="preserve">  The provision of dedicated facilities to CLECs for use as ATC trunks is an interconnection </w:t>
      </w:r>
      <w:r w:rsidR="00773F13">
        <w:rPr>
          <w:sz w:val="26"/>
          <w:szCs w:val="26"/>
        </w:rPr>
        <w:t>service, not an access service; ILECs cannot unilaterally apply access charges to interconnection arrangements without violating this provision of the Act.</w:t>
      </w:r>
    </w:p>
    <w:p w:rsidR="007C5ECC" w:rsidRPr="00F2693D" w:rsidRDefault="007C5ECC" w:rsidP="009F0170">
      <w:pPr>
        <w:pStyle w:val="TxBrp4"/>
        <w:widowControl/>
        <w:tabs>
          <w:tab w:val="clear" w:pos="1961"/>
        </w:tabs>
        <w:spacing w:line="240" w:lineRule="auto"/>
        <w:ind w:left="1008" w:right="1008" w:firstLine="0"/>
        <w:rPr>
          <w:sz w:val="26"/>
          <w:szCs w:val="26"/>
        </w:rPr>
      </w:pPr>
    </w:p>
    <w:p w:rsidR="007C5ECC" w:rsidRPr="00F2693D" w:rsidRDefault="007C5ECC" w:rsidP="009F0170">
      <w:pPr>
        <w:pStyle w:val="TxBrp4"/>
        <w:widowControl/>
        <w:tabs>
          <w:tab w:val="clear" w:pos="1961"/>
        </w:tabs>
        <w:spacing w:line="240" w:lineRule="auto"/>
        <w:ind w:left="0" w:firstLine="0"/>
        <w:rPr>
          <w:sz w:val="26"/>
          <w:szCs w:val="26"/>
        </w:rPr>
      </w:pPr>
      <w:r w:rsidRPr="00F2693D">
        <w:rPr>
          <w:sz w:val="26"/>
          <w:szCs w:val="26"/>
        </w:rPr>
        <w:t>ID at 19.</w:t>
      </w:r>
    </w:p>
    <w:p w:rsidR="007C5ECC" w:rsidRPr="00F2693D" w:rsidRDefault="007C5ECC" w:rsidP="009F0170">
      <w:pPr>
        <w:pStyle w:val="BOSPlead2Cont2"/>
        <w:spacing w:line="360" w:lineRule="auto"/>
        <w:ind w:firstLine="1440"/>
        <w:jc w:val="left"/>
        <w:rPr>
          <w:sz w:val="26"/>
          <w:szCs w:val="26"/>
        </w:rPr>
      </w:pPr>
    </w:p>
    <w:p w:rsidR="00CB698B" w:rsidRPr="00F2693D" w:rsidRDefault="00CB698B" w:rsidP="009F0170">
      <w:pPr>
        <w:pStyle w:val="BOSPlead2Cont2"/>
        <w:spacing w:line="360" w:lineRule="auto"/>
        <w:ind w:firstLine="1440"/>
        <w:jc w:val="left"/>
        <w:rPr>
          <w:sz w:val="26"/>
          <w:szCs w:val="26"/>
        </w:rPr>
      </w:pPr>
      <w:r w:rsidRPr="00F2693D">
        <w:rPr>
          <w:sz w:val="26"/>
          <w:szCs w:val="26"/>
        </w:rPr>
        <w:t>The ALJ also concluded that under the facts in this case One Communications is not purchasing switched access services when it provisions a dedicated trunk between its own dial tone switch and Verizon’s access tandem and</w:t>
      </w:r>
      <w:r w:rsidR="00F67A4C">
        <w:rPr>
          <w:sz w:val="26"/>
          <w:szCs w:val="26"/>
        </w:rPr>
        <w:t>,</w:t>
      </w:r>
      <w:r w:rsidRPr="00F2693D">
        <w:rPr>
          <w:sz w:val="26"/>
          <w:szCs w:val="26"/>
        </w:rPr>
        <w:t xml:space="preserve"> therefore</w:t>
      </w:r>
      <w:r w:rsidR="00F67A4C">
        <w:rPr>
          <w:sz w:val="26"/>
          <w:szCs w:val="26"/>
        </w:rPr>
        <w:t>,</w:t>
      </w:r>
      <w:r w:rsidRPr="00F2693D">
        <w:rPr>
          <w:sz w:val="26"/>
          <w:szCs w:val="26"/>
        </w:rPr>
        <w:t xml:space="preserve"> cannot be liable for the Dedicated Tandem Trunk Port charge that appears only in Verizon’s </w:t>
      </w:r>
      <w:r w:rsidR="00F67A4C">
        <w:rPr>
          <w:sz w:val="26"/>
          <w:szCs w:val="26"/>
        </w:rPr>
        <w:t xml:space="preserve">switched access </w:t>
      </w:r>
      <w:r w:rsidRPr="00F2693D">
        <w:rPr>
          <w:sz w:val="26"/>
          <w:szCs w:val="26"/>
        </w:rPr>
        <w:t>tariffs.</w:t>
      </w:r>
      <w:r w:rsidR="00F67A4C">
        <w:rPr>
          <w:sz w:val="26"/>
          <w:szCs w:val="26"/>
        </w:rPr>
        <w:t xml:space="preserve">  He</w:t>
      </w:r>
      <w:r w:rsidRPr="00F2693D">
        <w:rPr>
          <w:sz w:val="26"/>
          <w:szCs w:val="26"/>
        </w:rPr>
        <w:t xml:space="preserve"> noted that his conclusions are supported by the federal Telecommunications Act, the FCC’s 1997 Access Reform Order which directed LEC switched access service rate structure in line with the cost causation principles implementing decisions, and the terms of Verizon’s own tariff.  ID at 19.</w:t>
      </w:r>
    </w:p>
    <w:p w:rsidR="00D50824" w:rsidRPr="00F2693D" w:rsidRDefault="00D50824" w:rsidP="009F0170">
      <w:pPr>
        <w:pStyle w:val="FootnoteText"/>
        <w:tabs>
          <w:tab w:val="left" w:pos="720"/>
          <w:tab w:val="left" w:pos="1440"/>
          <w:tab w:val="left" w:pos="2160"/>
          <w:tab w:val="left" w:pos="2880"/>
          <w:tab w:val="left" w:leader="dot" w:pos="8640"/>
        </w:tabs>
        <w:spacing w:line="360" w:lineRule="auto"/>
        <w:rPr>
          <w:rFonts w:ascii="Times New Roman" w:hAnsi="Times New Roman"/>
          <w:sz w:val="26"/>
          <w:szCs w:val="26"/>
        </w:rPr>
      </w:pPr>
    </w:p>
    <w:p w:rsidR="008B0EBB" w:rsidRPr="00F2693D" w:rsidRDefault="004831E3" w:rsidP="008B0EBB">
      <w:pPr>
        <w:pStyle w:val="FootnoteText"/>
        <w:spacing w:line="360" w:lineRule="auto"/>
        <w:ind w:firstLine="720"/>
        <w:rPr>
          <w:sz w:val="26"/>
          <w:szCs w:val="26"/>
        </w:rPr>
      </w:pPr>
      <w:r w:rsidRPr="00F2693D">
        <w:rPr>
          <w:rFonts w:ascii="Times New Roman" w:hAnsi="Times New Roman"/>
          <w:sz w:val="26"/>
          <w:szCs w:val="26"/>
        </w:rPr>
        <w:tab/>
      </w:r>
      <w:r w:rsidR="00F04A7B" w:rsidRPr="00F2693D">
        <w:rPr>
          <w:rFonts w:ascii="Times New Roman" w:hAnsi="Times New Roman"/>
          <w:sz w:val="26"/>
          <w:szCs w:val="26"/>
        </w:rPr>
        <w:t xml:space="preserve">Verizon </w:t>
      </w:r>
      <w:r w:rsidR="004A76EF">
        <w:rPr>
          <w:rFonts w:ascii="Times New Roman" w:hAnsi="Times New Roman"/>
          <w:sz w:val="26"/>
          <w:szCs w:val="26"/>
        </w:rPr>
        <w:t xml:space="preserve">argues that </w:t>
      </w:r>
      <w:r w:rsidR="00067814">
        <w:rPr>
          <w:rFonts w:ascii="Times New Roman" w:hAnsi="Times New Roman"/>
          <w:sz w:val="26"/>
          <w:szCs w:val="26"/>
        </w:rPr>
        <w:t xml:space="preserve">if the ALJ </w:t>
      </w:r>
      <w:r w:rsidR="00C73C81">
        <w:rPr>
          <w:rFonts w:ascii="Times New Roman" w:hAnsi="Times New Roman"/>
          <w:sz w:val="26"/>
          <w:szCs w:val="26"/>
        </w:rPr>
        <w:t>is</w:t>
      </w:r>
      <w:r w:rsidR="00067814">
        <w:rPr>
          <w:rFonts w:ascii="Times New Roman" w:hAnsi="Times New Roman"/>
          <w:sz w:val="26"/>
          <w:szCs w:val="26"/>
        </w:rPr>
        <w:t xml:space="preserve"> correct that </w:t>
      </w:r>
      <w:r w:rsidR="00D50824" w:rsidRPr="00F2693D">
        <w:rPr>
          <w:rFonts w:ascii="Times New Roman" w:hAnsi="Times New Roman"/>
          <w:sz w:val="26"/>
          <w:szCs w:val="26"/>
        </w:rPr>
        <w:t xml:space="preserve">ATC </w:t>
      </w:r>
      <w:r w:rsidR="00067814">
        <w:rPr>
          <w:rFonts w:ascii="Times New Roman" w:hAnsi="Times New Roman"/>
          <w:sz w:val="26"/>
          <w:szCs w:val="26"/>
        </w:rPr>
        <w:t xml:space="preserve">trunks fall under </w:t>
      </w:r>
      <w:r w:rsidR="00017F72" w:rsidRPr="00F2693D">
        <w:rPr>
          <w:rFonts w:ascii="Times New Roman" w:hAnsi="Times New Roman"/>
          <w:sz w:val="26"/>
          <w:szCs w:val="26"/>
        </w:rPr>
        <w:t xml:space="preserve">interconnection </w:t>
      </w:r>
      <w:r w:rsidR="00E43EE7" w:rsidRPr="00F2693D">
        <w:rPr>
          <w:rFonts w:ascii="Times New Roman" w:hAnsi="Times New Roman"/>
          <w:sz w:val="26"/>
          <w:szCs w:val="26"/>
        </w:rPr>
        <w:t>service</w:t>
      </w:r>
      <w:r w:rsidR="00067814">
        <w:rPr>
          <w:rFonts w:ascii="Times New Roman" w:hAnsi="Times New Roman"/>
          <w:sz w:val="26"/>
          <w:szCs w:val="26"/>
        </w:rPr>
        <w:t>s</w:t>
      </w:r>
      <w:r w:rsidR="00E43EE7" w:rsidRPr="00F2693D">
        <w:rPr>
          <w:rFonts w:ascii="Times New Roman" w:hAnsi="Times New Roman"/>
          <w:sz w:val="26"/>
          <w:szCs w:val="26"/>
        </w:rPr>
        <w:t xml:space="preserve"> </w:t>
      </w:r>
      <w:r w:rsidR="00017F72" w:rsidRPr="00F2693D">
        <w:rPr>
          <w:rFonts w:ascii="Times New Roman" w:hAnsi="Times New Roman"/>
          <w:sz w:val="26"/>
          <w:szCs w:val="26"/>
        </w:rPr>
        <w:t>under the federal statute</w:t>
      </w:r>
      <w:r w:rsidR="00067814">
        <w:rPr>
          <w:rFonts w:ascii="Times New Roman" w:hAnsi="Times New Roman"/>
          <w:sz w:val="26"/>
          <w:szCs w:val="26"/>
        </w:rPr>
        <w:t>,</w:t>
      </w:r>
      <w:r w:rsidR="00017F72" w:rsidRPr="00F2693D">
        <w:rPr>
          <w:rFonts w:ascii="Times New Roman" w:hAnsi="Times New Roman"/>
          <w:sz w:val="26"/>
          <w:szCs w:val="26"/>
        </w:rPr>
        <w:t xml:space="preserve"> the </w:t>
      </w:r>
      <w:r w:rsidR="001D3541" w:rsidRPr="00F2693D">
        <w:rPr>
          <w:rFonts w:ascii="Times New Roman" w:hAnsi="Times New Roman"/>
          <w:sz w:val="26"/>
          <w:szCs w:val="26"/>
        </w:rPr>
        <w:t>ALJ</w:t>
      </w:r>
      <w:r w:rsidR="00067814">
        <w:rPr>
          <w:rFonts w:ascii="Times New Roman" w:hAnsi="Times New Roman"/>
          <w:sz w:val="26"/>
          <w:szCs w:val="26"/>
        </w:rPr>
        <w:t xml:space="preserve"> </w:t>
      </w:r>
      <w:r w:rsidR="00017F72" w:rsidRPr="00F2693D">
        <w:rPr>
          <w:rFonts w:ascii="Times New Roman" w:hAnsi="Times New Roman"/>
          <w:sz w:val="26"/>
          <w:szCs w:val="26"/>
        </w:rPr>
        <w:t xml:space="preserve">does not explain </w:t>
      </w:r>
      <w:r w:rsidR="00D50824" w:rsidRPr="00F2693D">
        <w:rPr>
          <w:rFonts w:ascii="Times New Roman" w:hAnsi="Times New Roman"/>
          <w:sz w:val="26"/>
          <w:szCs w:val="26"/>
        </w:rPr>
        <w:t>why</w:t>
      </w:r>
      <w:r w:rsidR="00017F72" w:rsidRPr="00F2693D">
        <w:rPr>
          <w:rFonts w:ascii="Times New Roman" w:hAnsi="Times New Roman"/>
          <w:sz w:val="26"/>
          <w:szCs w:val="26"/>
        </w:rPr>
        <w:t xml:space="preserve"> Verizon </w:t>
      </w:r>
      <w:r w:rsidR="00D50824" w:rsidRPr="00F2693D">
        <w:rPr>
          <w:rFonts w:ascii="Times New Roman" w:hAnsi="Times New Roman"/>
          <w:sz w:val="26"/>
          <w:szCs w:val="26"/>
        </w:rPr>
        <w:t>should</w:t>
      </w:r>
      <w:r w:rsidR="00017F72" w:rsidRPr="00F2693D">
        <w:rPr>
          <w:rFonts w:ascii="Times New Roman" w:hAnsi="Times New Roman"/>
          <w:sz w:val="26"/>
          <w:szCs w:val="26"/>
        </w:rPr>
        <w:t xml:space="preserve"> provide </w:t>
      </w:r>
      <w:r w:rsidR="00D50824" w:rsidRPr="00F2693D">
        <w:rPr>
          <w:rFonts w:ascii="Times New Roman" w:hAnsi="Times New Roman"/>
          <w:sz w:val="26"/>
          <w:szCs w:val="26"/>
        </w:rPr>
        <w:t>this service</w:t>
      </w:r>
      <w:r w:rsidR="00017F72" w:rsidRPr="00F2693D">
        <w:rPr>
          <w:rFonts w:ascii="Times New Roman" w:hAnsi="Times New Roman"/>
          <w:sz w:val="26"/>
          <w:szCs w:val="26"/>
        </w:rPr>
        <w:t xml:space="preserve"> for free</w:t>
      </w:r>
      <w:r w:rsidR="00E43EE7" w:rsidRPr="00F2693D">
        <w:rPr>
          <w:rFonts w:ascii="Times New Roman" w:hAnsi="Times New Roman"/>
          <w:sz w:val="26"/>
          <w:szCs w:val="26"/>
        </w:rPr>
        <w:t>.</w:t>
      </w:r>
      <w:r w:rsidR="00017F72" w:rsidRPr="00F2693D">
        <w:rPr>
          <w:rFonts w:ascii="Times New Roman" w:hAnsi="Times New Roman"/>
          <w:sz w:val="26"/>
          <w:szCs w:val="26"/>
        </w:rPr>
        <w:t xml:space="preserve">  </w:t>
      </w:r>
      <w:r w:rsidR="008D0D37">
        <w:rPr>
          <w:rFonts w:ascii="Times New Roman" w:hAnsi="Times New Roman"/>
          <w:sz w:val="26"/>
          <w:szCs w:val="26"/>
        </w:rPr>
        <w:t>Exc. at 13.</w:t>
      </w:r>
      <w:r w:rsidR="008B0EBB">
        <w:rPr>
          <w:rFonts w:ascii="Times New Roman" w:hAnsi="Times New Roman"/>
          <w:sz w:val="26"/>
          <w:szCs w:val="26"/>
        </w:rPr>
        <w:t xml:space="preserve">  </w:t>
      </w:r>
      <w:r w:rsidR="008B0EBB" w:rsidRPr="00F2693D">
        <w:rPr>
          <w:sz w:val="26"/>
          <w:szCs w:val="26"/>
        </w:rPr>
        <w:t xml:space="preserve">Citing </w:t>
      </w:r>
      <w:r w:rsidR="008B0EBB">
        <w:rPr>
          <w:sz w:val="26"/>
          <w:szCs w:val="26"/>
        </w:rPr>
        <w:t xml:space="preserve">to the “just and reasonable rate” clause under </w:t>
      </w:r>
      <w:r w:rsidR="008B0EBB" w:rsidRPr="00F2693D">
        <w:rPr>
          <w:sz w:val="26"/>
          <w:szCs w:val="26"/>
        </w:rPr>
        <w:t>Section 25</w:t>
      </w:r>
      <w:r w:rsidR="008B0EBB">
        <w:rPr>
          <w:sz w:val="26"/>
          <w:szCs w:val="26"/>
        </w:rPr>
        <w:t>1(c)(2)(D) of the Act</w:t>
      </w:r>
      <w:r w:rsidR="008B0EBB" w:rsidRPr="00F2693D">
        <w:rPr>
          <w:sz w:val="26"/>
          <w:szCs w:val="26"/>
        </w:rPr>
        <w:t xml:space="preserve">, Verizon argues that even if </w:t>
      </w:r>
      <w:r w:rsidR="008B0EBB">
        <w:rPr>
          <w:sz w:val="26"/>
          <w:szCs w:val="26"/>
        </w:rPr>
        <w:t xml:space="preserve">the connection of One Communications subtending ATC trunks to the access tandems through the ports </w:t>
      </w:r>
      <w:r w:rsidR="008B0EBB">
        <w:rPr>
          <w:sz w:val="26"/>
          <w:szCs w:val="26"/>
        </w:rPr>
        <w:lastRenderedPageBreak/>
        <w:t xml:space="preserve">were considered to be “interconnection,” the Commission must find that under federal law, One Communications is still required to pay for the </w:t>
      </w:r>
      <w:r w:rsidR="00910962">
        <w:rPr>
          <w:sz w:val="26"/>
          <w:szCs w:val="26"/>
        </w:rPr>
        <w:t xml:space="preserve">ATC </w:t>
      </w:r>
      <w:r w:rsidR="008300D5">
        <w:rPr>
          <w:sz w:val="26"/>
          <w:szCs w:val="26"/>
        </w:rPr>
        <w:t xml:space="preserve">Tandem Trunk </w:t>
      </w:r>
      <w:r w:rsidR="00910962">
        <w:rPr>
          <w:sz w:val="26"/>
          <w:szCs w:val="26"/>
        </w:rPr>
        <w:t>P</w:t>
      </w:r>
      <w:r w:rsidR="008B0EBB">
        <w:rPr>
          <w:sz w:val="26"/>
          <w:szCs w:val="26"/>
        </w:rPr>
        <w:t xml:space="preserve">ort that it uses for this purpose.  </w:t>
      </w:r>
      <w:r w:rsidR="008B0EBB">
        <w:rPr>
          <w:i/>
          <w:sz w:val="26"/>
          <w:szCs w:val="26"/>
        </w:rPr>
        <w:t xml:space="preserve">Id. </w:t>
      </w:r>
      <w:r w:rsidR="008B0EBB">
        <w:rPr>
          <w:sz w:val="26"/>
          <w:szCs w:val="26"/>
        </w:rPr>
        <w:t xml:space="preserve"> Verizon submits that although the terms of the ICA </w:t>
      </w:r>
      <w:r w:rsidR="008B0EBB" w:rsidRPr="00F2693D">
        <w:rPr>
          <w:sz w:val="26"/>
          <w:szCs w:val="26"/>
        </w:rPr>
        <w:t>do not expressly establish rate</w:t>
      </w:r>
      <w:r w:rsidR="00910962">
        <w:rPr>
          <w:sz w:val="26"/>
          <w:szCs w:val="26"/>
        </w:rPr>
        <w:t>s</w:t>
      </w:r>
      <w:r w:rsidR="008B0EBB" w:rsidRPr="00F2693D">
        <w:rPr>
          <w:sz w:val="26"/>
          <w:szCs w:val="26"/>
        </w:rPr>
        <w:t xml:space="preserve"> for ATC trunks, One Communications </w:t>
      </w:r>
      <w:r w:rsidR="008B0EBB">
        <w:rPr>
          <w:sz w:val="26"/>
          <w:szCs w:val="26"/>
        </w:rPr>
        <w:t>is</w:t>
      </w:r>
      <w:r w:rsidR="008B0EBB" w:rsidRPr="00F2693D">
        <w:rPr>
          <w:sz w:val="26"/>
          <w:szCs w:val="26"/>
        </w:rPr>
        <w:t xml:space="preserve"> </w:t>
      </w:r>
      <w:r w:rsidR="008B0EBB">
        <w:rPr>
          <w:sz w:val="26"/>
          <w:szCs w:val="26"/>
        </w:rPr>
        <w:t xml:space="preserve">still </w:t>
      </w:r>
      <w:r w:rsidR="008B0EBB" w:rsidRPr="00F2693D">
        <w:rPr>
          <w:sz w:val="26"/>
          <w:szCs w:val="26"/>
        </w:rPr>
        <w:t>required to pay a just</w:t>
      </w:r>
      <w:r w:rsidR="00910962">
        <w:rPr>
          <w:sz w:val="26"/>
          <w:szCs w:val="26"/>
        </w:rPr>
        <w:t>,</w:t>
      </w:r>
      <w:r w:rsidR="008B0EBB" w:rsidRPr="00F2693D">
        <w:rPr>
          <w:sz w:val="26"/>
          <w:szCs w:val="26"/>
        </w:rPr>
        <w:t xml:space="preserve"> reasonable and nondiscriminatory rate in accordance with the terms and conditions of the </w:t>
      </w:r>
      <w:r w:rsidR="008B0EBB">
        <w:rPr>
          <w:sz w:val="26"/>
          <w:szCs w:val="26"/>
        </w:rPr>
        <w:t xml:space="preserve">ICA.  </w:t>
      </w:r>
      <w:r w:rsidR="008B0EBB">
        <w:rPr>
          <w:i/>
          <w:sz w:val="26"/>
          <w:szCs w:val="26"/>
        </w:rPr>
        <w:t>Id.</w:t>
      </w:r>
      <w:r w:rsidR="008B0EBB">
        <w:rPr>
          <w:sz w:val="26"/>
          <w:szCs w:val="26"/>
        </w:rPr>
        <w:t xml:space="preserve">  </w:t>
      </w:r>
      <w:r w:rsidR="008B0EBB">
        <w:rPr>
          <w:rFonts w:ascii="Times New Roman" w:hAnsi="Times New Roman"/>
          <w:sz w:val="26"/>
          <w:szCs w:val="26"/>
        </w:rPr>
        <w:t xml:space="preserve">Further, </w:t>
      </w:r>
      <w:r w:rsidR="008B0EBB" w:rsidRPr="00F2693D">
        <w:rPr>
          <w:sz w:val="26"/>
          <w:szCs w:val="26"/>
        </w:rPr>
        <w:t xml:space="preserve">Verizon </w:t>
      </w:r>
      <w:r w:rsidR="008B0EBB">
        <w:rPr>
          <w:sz w:val="26"/>
          <w:szCs w:val="26"/>
        </w:rPr>
        <w:t xml:space="preserve">contends that </w:t>
      </w:r>
      <w:r w:rsidR="008B0EBB" w:rsidRPr="00F2693D">
        <w:rPr>
          <w:sz w:val="26"/>
          <w:szCs w:val="26"/>
        </w:rPr>
        <w:t>the Commission has recognized that in the absence of specific negotiated rate in the ICA, interconnection must be provided at cost-based rates</w:t>
      </w:r>
      <w:r w:rsidR="008B0EBB">
        <w:rPr>
          <w:sz w:val="26"/>
          <w:szCs w:val="26"/>
        </w:rPr>
        <w:t xml:space="preserve">, which do not need to be </w:t>
      </w:r>
      <w:r w:rsidR="008B0EBB" w:rsidRPr="00F2693D">
        <w:rPr>
          <w:sz w:val="26"/>
          <w:szCs w:val="26"/>
        </w:rPr>
        <w:t>TELRIC</w:t>
      </w:r>
      <w:r w:rsidR="008B0EBB">
        <w:rPr>
          <w:sz w:val="26"/>
          <w:szCs w:val="26"/>
        </w:rPr>
        <w:t>-based</w:t>
      </w:r>
      <w:r w:rsidR="008B0EBB" w:rsidRPr="00F2693D">
        <w:rPr>
          <w:sz w:val="26"/>
          <w:szCs w:val="26"/>
        </w:rPr>
        <w:t>.</w:t>
      </w:r>
      <w:r w:rsidR="008B0EBB">
        <w:rPr>
          <w:rStyle w:val="FootnoteReference"/>
          <w:sz w:val="26"/>
          <w:szCs w:val="26"/>
        </w:rPr>
        <w:footnoteReference w:id="27"/>
      </w:r>
      <w:r w:rsidR="008B0EBB" w:rsidRPr="00F2693D">
        <w:rPr>
          <w:sz w:val="26"/>
          <w:szCs w:val="26"/>
        </w:rPr>
        <w:t xml:space="preserve"> </w:t>
      </w:r>
      <w:r w:rsidR="008B0EBB">
        <w:rPr>
          <w:sz w:val="26"/>
          <w:szCs w:val="26"/>
        </w:rPr>
        <w:t xml:space="preserve"> Exc. at 14-15.  Verizon asserts that in this case, the ICA</w:t>
      </w:r>
      <w:r w:rsidR="00C3707C">
        <w:rPr>
          <w:sz w:val="26"/>
          <w:szCs w:val="26"/>
        </w:rPr>
        <w:t>s</w:t>
      </w:r>
      <w:r w:rsidR="008B0EBB">
        <w:rPr>
          <w:sz w:val="26"/>
          <w:szCs w:val="26"/>
        </w:rPr>
        <w:t xml:space="preserve"> establish the rates for the interconnection facilities by incorporating the access tariffs</w:t>
      </w:r>
      <w:r w:rsidR="00C3707C">
        <w:rPr>
          <w:sz w:val="26"/>
          <w:szCs w:val="26"/>
        </w:rPr>
        <w:t xml:space="preserve"> into the ICAs</w:t>
      </w:r>
      <w:r w:rsidR="008B0EBB">
        <w:rPr>
          <w:sz w:val="26"/>
          <w:szCs w:val="26"/>
        </w:rPr>
        <w:t xml:space="preserve">, and it is, therefore, irrelevant whether the rates chosen by the parties in their ICAs are “cost-based.”  </w:t>
      </w:r>
      <w:r w:rsidR="008B0EBB" w:rsidRPr="00F2693D">
        <w:rPr>
          <w:sz w:val="26"/>
          <w:szCs w:val="26"/>
        </w:rPr>
        <w:t>Exc. at 1</w:t>
      </w:r>
      <w:r w:rsidR="008B0EBB">
        <w:rPr>
          <w:sz w:val="26"/>
          <w:szCs w:val="26"/>
        </w:rPr>
        <w:t>5</w:t>
      </w:r>
      <w:r w:rsidR="008B0EBB" w:rsidRPr="00F2693D">
        <w:rPr>
          <w:sz w:val="26"/>
          <w:szCs w:val="26"/>
        </w:rPr>
        <w:t>.</w:t>
      </w:r>
    </w:p>
    <w:p w:rsidR="00067814" w:rsidRDefault="00067814" w:rsidP="009F0170">
      <w:pPr>
        <w:pStyle w:val="FootnoteText"/>
        <w:tabs>
          <w:tab w:val="left" w:pos="720"/>
          <w:tab w:val="left" w:pos="1440"/>
          <w:tab w:val="left" w:pos="2160"/>
          <w:tab w:val="left" w:pos="2880"/>
          <w:tab w:val="left" w:leader="dot" w:pos="8640"/>
        </w:tabs>
        <w:spacing w:line="360" w:lineRule="auto"/>
        <w:rPr>
          <w:rFonts w:ascii="Times New Roman" w:hAnsi="Times New Roman"/>
          <w:sz w:val="26"/>
          <w:szCs w:val="26"/>
        </w:rPr>
      </w:pPr>
    </w:p>
    <w:p w:rsidR="007B6930" w:rsidRPr="00F2693D" w:rsidRDefault="00067814" w:rsidP="00B03931">
      <w:pPr>
        <w:pStyle w:val="FootnoteText"/>
        <w:tabs>
          <w:tab w:val="left" w:pos="720"/>
          <w:tab w:val="left" w:pos="1440"/>
          <w:tab w:val="left" w:pos="2160"/>
          <w:tab w:val="left" w:pos="2880"/>
          <w:tab w:val="left" w:leader="dot" w:pos="864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017F72" w:rsidRPr="00F2693D">
        <w:rPr>
          <w:rFonts w:ascii="Times New Roman" w:hAnsi="Times New Roman"/>
          <w:sz w:val="26"/>
          <w:szCs w:val="26"/>
        </w:rPr>
        <w:t>Verizon</w:t>
      </w:r>
      <w:r w:rsidR="001D3541" w:rsidRPr="00F2693D">
        <w:rPr>
          <w:rFonts w:ascii="Times New Roman" w:hAnsi="Times New Roman"/>
          <w:sz w:val="26"/>
          <w:szCs w:val="26"/>
        </w:rPr>
        <w:t xml:space="preserve"> </w:t>
      </w:r>
      <w:r w:rsidR="00F23270">
        <w:rPr>
          <w:rFonts w:ascii="Times New Roman" w:hAnsi="Times New Roman"/>
          <w:sz w:val="26"/>
          <w:szCs w:val="26"/>
        </w:rPr>
        <w:t xml:space="preserve">further </w:t>
      </w:r>
      <w:r w:rsidR="001D3541" w:rsidRPr="00F2693D">
        <w:rPr>
          <w:rFonts w:ascii="Times New Roman" w:hAnsi="Times New Roman"/>
          <w:sz w:val="26"/>
          <w:szCs w:val="26"/>
        </w:rPr>
        <w:t xml:space="preserve">submits that </w:t>
      </w:r>
      <w:r w:rsidR="00BE68B1" w:rsidRPr="00F2693D">
        <w:rPr>
          <w:rFonts w:ascii="Times New Roman" w:hAnsi="Times New Roman"/>
          <w:sz w:val="26"/>
          <w:szCs w:val="26"/>
        </w:rPr>
        <w:t xml:space="preserve">this Commission has already held </w:t>
      </w:r>
      <w:r w:rsidR="00360822">
        <w:rPr>
          <w:rFonts w:ascii="Times New Roman" w:hAnsi="Times New Roman"/>
          <w:sz w:val="26"/>
          <w:szCs w:val="26"/>
        </w:rPr>
        <w:t xml:space="preserve">in its </w:t>
      </w:r>
      <w:r w:rsidR="00360822" w:rsidRPr="00360822">
        <w:rPr>
          <w:rFonts w:ascii="Times New Roman" w:hAnsi="Times New Roman"/>
          <w:i/>
          <w:sz w:val="26"/>
          <w:szCs w:val="26"/>
        </w:rPr>
        <w:t>Consolidated Arbitration Order</w:t>
      </w:r>
      <w:r w:rsidR="00360822">
        <w:rPr>
          <w:rStyle w:val="FootnoteReference"/>
          <w:rFonts w:ascii="Times New Roman" w:hAnsi="Times New Roman"/>
          <w:i/>
          <w:sz w:val="26"/>
          <w:szCs w:val="26"/>
        </w:rPr>
        <w:footnoteReference w:id="28"/>
      </w:r>
      <w:r w:rsidR="00360822">
        <w:rPr>
          <w:rFonts w:ascii="Times New Roman" w:hAnsi="Times New Roman"/>
          <w:sz w:val="26"/>
          <w:szCs w:val="26"/>
        </w:rPr>
        <w:t xml:space="preserve"> </w:t>
      </w:r>
      <w:r w:rsidR="00BE68B1" w:rsidRPr="00F2693D">
        <w:rPr>
          <w:rFonts w:ascii="Times New Roman" w:hAnsi="Times New Roman"/>
          <w:sz w:val="26"/>
          <w:szCs w:val="26"/>
        </w:rPr>
        <w:t>that transport facilities from a CLEC switch to a Verizon switch</w:t>
      </w:r>
      <w:r w:rsidR="00904DB4">
        <w:rPr>
          <w:rFonts w:ascii="Times New Roman" w:hAnsi="Times New Roman"/>
          <w:sz w:val="26"/>
          <w:szCs w:val="26"/>
        </w:rPr>
        <w:t>, such</w:t>
      </w:r>
      <w:r w:rsidR="00BE68B1" w:rsidRPr="00F2693D">
        <w:rPr>
          <w:rFonts w:ascii="Times New Roman" w:hAnsi="Times New Roman"/>
          <w:sz w:val="26"/>
          <w:szCs w:val="26"/>
        </w:rPr>
        <w:t xml:space="preserve"> as </w:t>
      </w:r>
      <w:r w:rsidR="00904DB4">
        <w:rPr>
          <w:rFonts w:ascii="Times New Roman" w:hAnsi="Times New Roman"/>
          <w:sz w:val="26"/>
          <w:szCs w:val="26"/>
        </w:rPr>
        <w:t xml:space="preserve">an </w:t>
      </w:r>
      <w:r w:rsidR="00BE68B1" w:rsidRPr="00F2693D">
        <w:rPr>
          <w:rFonts w:ascii="Times New Roman" w:hAnsi="Times New Roman"/>
          <w:sz w:val="26"/>
          <w:szCs w:val="26"/>
        </w:rPr>
        <w:t>access t</w:t>
      </w:r>
      <w:r w:rsidR="00490F52" w:rsidRPr="00F2693D">
        <w:rPr>
          <w:rFonts w:ascii="Times New Roman" w:hAnsi="Times New Roman"/>
          <w:sz w:val="26"/>
          <w:szCs w:val="26"/>
        </w:rPr>
        <w:t>a</w:t>
      </w:r>
      <w:r w:rsidR="00BE68B1" w:rsidRPr="00F2693D">
        <w:rPr>
          <w:rFonts w:ascii="Times New Roman" w:hAnsi="Times New Roman"/>
          <w:sz w:val="26"/>
          <w:szCs w:val="26"/>
        </w:rPr>
        <w:t>nd</w:t>
      </w:r>
      <w:r w:rsidR="00490F52" w:rsidRPr="00F2693D">
        <w:rPr>
          <w:rFonts w:ascii="Times New Roman" w:hAnsi="Times New Roman"/>
          <w:sz w:val="26"/>
          <w:szCs w:val="26"/>
        </w:rPr>
        <w:t>e</w:t>
      </w:r>
      <w:r w:rsidR="00BE68B1" w:rsidRPr="00F2693D">
        <w:rPr>
          <w:rFonts w:ascii="Times New Roman" w:hAnsi="Times New Roman"/>
          <w:sz w:val="26"/>
          <w:szCs w:val="26"/>
        </w:rPr>
        <w:t xml:space="preserve">m, are </w:t>
      </w:r>
      <w:r w:rsidR="00BE68B1" w:rsidRPr="00C3707C">
        <w:rPr>
          <w:rFonts w:ascii="Times New Roman" w:hAnsi="Times New Roman"/>
          <w:i/>
          <w:sz w:val="26"/>
          <w:szCs w:val="26"/>
        </w:rPr>
        <w:t>not</w:t>
      </w:r>
      <w:r w:rsidR="00BE68B1" w:rsidRPr="00F2693D">
        <w:rPr>
          <w:rFonts w:ascii="Times New Roman" w:hAnsi="Times New Roman"/>
          <w:sz w:val="26"/>
          <w:szCs w:val="26"/>
        </w:rPr>
        <w:t xml:space="preserve"> Sec</w:t>
      </w:r>
      <w:r w:rsidR="00490F52" w:rsidRPr="00F2693D">
        <w:rPr>
          <w:rFonts w:ascii="Times New Roman" w:hAnsi="Times New Roman"/>
          <w:sz w:val="26"/>
          <w:szCs w:val="26"/>
        </w:rPr>
        <w:t>t</w:t>
      </w:r>
      <w:r w:rsidR="00BE68B1" w:rsidRPr="00F2693D">
        <w:rPr>
          <w:rFonts w:ascii="Times New Roman" w:hAnsi="Times New Roman"/>
          <w:sz w:val="26"/>
          <w:szCs w:val="26"/>
        </w:rPr>
        <w:t>ion 251(c)(2) interconnection facilit</w:t>
      </w:r>
      <w:r w:rsidR="00904DB4">
        <w:rPr>
          <w:rFonts w:ascii="Times New Roman" w:hAnsi="Times New Roman"/>
          <w:sz w:val="26"/>
          <w:szCs w:val="26"/>
        </w:rPr>
        <w:t>ies</w:t>
      </w:r>
      <w:r w:rsidR="00BE68B1" w:rsidRPr="00F2693D">
        <w:rPr>
          <w:rFonts w:ascii="Times New Roman" w:hAnsi="Times New Roman"/>
          <w:sz w:val="26"/>
          <w:szCs w:val="26"/>
        </w:rPr>
        <w:t>.  Rather</w:t>
      </w:r>
      <w:r w:rsidR="00904DB4">
        <w:rPr>
          <w:rFonts w:ascii="Times New Roman" w:hAnsi="Times New Roman"/>
          <w:sz w:val="26"/>
          <w:szCs w:val="26"/>
        </w:rPr>
        <w:t>,</w:t>
      </w:r>
      <w:r w:rsidR="00BE68B1" w:rsidRPr="00F2693D">
        <w:rPr>
          <w:rFonts w:ascii="Times New Roman" w:hAnsi="Times New Roman"/>
          <w:sz w:val="26"/>
          <w:szCs w:val="26"/>
        </w:rPr>
        <w:t xml:space="preserve"> </w:t>
      </w:r>
      <w:r w:rsidR="004D341F">
        <w:rPr>
          <w:rFonts w:ascii="Times New Roman" w:hAnsi="Times New Roman"/>
          <w:sz w:val="26"/>
          <w:szCs w:val="26"/>
        </w:rPr>
        <w:t xml:space="preserve">Verizon avers that </w:t>
      </w:r>
      <w:r w:rsidR="00BE68B1" w:rsidRPr="00F2693D">
        <w:rPr>
          <w:rFonts w:ascii="Times New Roman" w:hAnsi="Times New Roman"/>
          <w:sz w:val="26"/>
          <w:szCs w:val="26"/>
        </w:rPr>
        <w:t>Section 251(c)(2) only establishes a “duty” for Veriz</w:t>
      </w:r>
      <w:r w:rsidR="00490F52" w:rsidRPr="00F2693D">
        <w:rPr>
          <w:rFonts w:ascii="Times New Roman" w:hAnsi="Times New Roman"/>
          <w:sz w:val="26"/>
          <w:szCs w:val="26"/>
        </w:rPr>
        <w:t>o</w:t>
      </w:r>
      <w:r w:rsidR="00BE68B1" w:rsidRPr="00F2693D">
        <w:rPr>
          <w:rFonts w:ascii="Times New Roman" w:hAnsi="Times New Roman"/>
          <w:sz w:val="26"/>
          <w:szCs w:val="26"/>
        </w:rPr>
        <w:t xml:space="preserve">n to provide </w:t>
      </w:r>
      <w:r w:rsidR="00904DB4">
        <w:rPr>
          <w:rFonts w:ascii="Times New Roman" w:hAnsi="Times New Roman"/>
          <w:sz w:val="26"/>
          <w:szCs w:val="26"/>
        </w:rPr>
        <w:t xml:space="preserve">for </w:t>
      </w:r>
      <w:r w:rsidR="00BE68B1" w:rsidRPr="00F2693D">
        <w:rPr>
          <w:rFonts w:ascii="Times New Roman" w:hAnsi="Times New Roman"/>
          <w:sz w:val="26"/>
          <w:szCs w:val="26"/>
        </w:rPr>
        <w:t>the CL</w:t>
      </w:r>
      <w:r w:rsidR="00490F52" w:rsidRPr="00F2693D">
        <w:rPr>
          <w:rFonts w:ascii="Times New Roman" w:hAnsi="Times New Roman"/>
          <w:sz w:val="26"/>
          <w:szCs w:val="26"/>
        </w:rPr>
        <w:t>EC</w:t>
      </w:r>
      <w:r w:rsidR="00BE68B1" w:rsidRPr="00F2693D">
        <w:rPr>
          <w:rFonts w:ascii="Times New Roman" w:hAnsi="Times New Roman"/>
          <w:sz w:val="26"/>
          <w:szCs w:val="26"/>
        </w:rPr>
        <w:t>’s facili</w:t>
      </w:r>
      <w:r w:rsidR="00490F52" w:rsidRPr="00F2693D">
        <w:rPr>
          <w:rFonts w:ascii="Times New Roman" w:hAnsi="Times New Roman"/>
          <w:sz w:val="26"/>
          <w:szCs w:val="26"/>
        </w:rPr>
        <w:t>ti</w:t>
      </w:r>
      <w:r w:rsidR="00BE68B1" w:rsidRPr="00F2693D">
        <w:rPr>
          <w:rFonts w:ascii="Times New Roman" w:hAnsi="Times New Roman"/>
          <w:sz w:val="26"/>
          <w:szCs w:val="26"/>
        </w:rPr>
        <w:t>es “interconnection” at a “point</w:t>
      </w:r>
      <w:r w:rsidR="00904DB4">
        <w:rPr>
          <w:rFonts w:ascii="Times New Roman" w:hAnsi="Times New Roman"/>
          <w:sz w:val="26"/>
          <w:szCs w:val="26"/>
        </w:rPr>
        <w:t>”</w:t>
      </w:r>
      <w:r w:rsidR="00BE68B1" w:rsidRPr="00F2693D">
        <w:rPr>
          <w:rFonts w:ascii="Times New Roman" w:hAnsi="Times New Roman"/>
          <w:sz w:val="26"/>
          <w:szCs w:val="26"/>
        </w:rPr>
        <w:t xml:space="preserve"> within Veriz</w:t>
      </w:r>
      <w:r w:rsidR="00490F52" w:rsidRPr="00F2693D">
        <w:rPr>
          <w:rFonts w:ascii="Times New Roman" w:hAnsi="Times New Roman"/>
          <w:sz w:val="26"/>
          <w:szCs w:val="26"/>
        </w:rPr>
        <w:t>o</w:t>
      </w:r>
      <w:r w:rsidR="00BE68B1" w:rsidRPr="00F2693D">
        <w:rPr>
          <w:rFonts w:ascii="Times New Roman" w:hAnsi="Times New Roman"/>
          <w:sz w:val="26"/>
          <w:szCs w:val="26"/>
        </w:rPr>
        <w:t>n’s network, not to prov</w:t>
      </w:r>
      <w:r w:rsidR="00490F52" w:rsidRPr="00F2693D">
        <w:rPr>
          <w:rFonts w:ascii="Times New Roman" w:hAnsi="Times New Roman"/>
          <w:sz w:val="26"/>
          <w:szCs w:val="26"/>
        </w:rPr>
        <w:t>i</w:t>
      </w:r>
      <w:r w:rsidR="00BE68B1" w:rsidRPr="00F2693D">
        <w:rPr>
          <w:rFonts w:ascii="Times New Roman" w:hAnsi="Times New Roman"/>
          <w:sz w:val="26"/>
          <w:szCs w:val="26"/>
        </w:rPr>
        <w:t>de the actual</w:t>
      </w:r>
      <w:r w:rsidR="00490F52" w:rsidRPr="00F2693D">
        <w:rPr>
          <w:rFonts w:ascii="Times New Roman" w:hAnsi="Times New Roman"/>
          <w:sz w:val="26"/>
          <w:szCs w:val="26"/>
        </w:rPr>
        <w:t xml:space="preserve"> transp</w:t>
      </w:r>
      <w:r w:rsidR="00BE68B1" w:rsidRPr="00F2693D">
        <w:rPr>
          <w:rFonts w:ascii="Times New Roman" w:hAnsi="Times New Roman"/>
          <w:sz w:val="26"/>
          <w:szCs w:val="26"/>
        </w:rPr>
        <w:t>or</w:t>
      </w:r>
      <w:r w:rsidR="00490F52" w:rsidRPr="00F2693D">
        <w:rPr>
          <w:rFonts w:ascii="Times New Roman" w:hAnsi="Times New Roman"/>
          <w:sz w:val="26"/>
          <w:szCs w:val="26"/>
        </w:rPr>
        <w:t>t</w:t>
      </w:r>
      <w:r w:rsidR="00BE68B1" w:rsidRPr="00F2693D">
        <w:rPr>
          <w:rFonts w:ascii="Times New Roman" w:hAnsi="Times New Roman"/>
          <w:sz w:val="26"/>
          <w:szCs w:val="26"/>
        </w:rPr>
        <w:t xml:space="preserve"> facilit</w:t>
      </w:r>
      <w:r w:rsidR="00490F52" w:rsidRPr="00F2693D">
        <w:rPr>
          <w:rFonts w:ascii="Times New Roman" w:hAnsi="Times New Roman"/>
          <w:sz w:val="26"/>
          <w:szCs w:val="26"/>
        </w:rPr>
        <w:t>i</w:t>
      </w:r>
      <w:r w:rsidR="00BE68B1" w:rsidRPr="00F2693D">
        <w:rPr>
          <w:rFonts w:ascii="Times New Roman" w:hAnsi="Times New Roman"/>
          <w:sz w:val="26"/>
          <w:szCs w:val="26"/>
        </w:rPr>
        <w:t xml:space="preserve">es running between </w:t>
      </w:r>
      <w:r w:rsidR="00490F52" w:rsidRPr="00F2693D">
        <w:rPr>
          <w:rFonts w:ascii="Times New Roman" w:hAnsi="Times New Roman"/>
          <w:sz w:val="26"/>
          <w:szCs w:val="26"/>
        </w:rPr>
        <w:t>t</w:t>
      </w:r>
      <w:r w:rsidR="00BE68B1" w:rsidRPr="00F2693D">
        <w:rPr>
          <w:rFonts w:ascii="Times New Roman" w:hAnsi="Times New Roman"/>
          <w:sz w:val="26"/>
          <w:szCs w:val="26"/>
        </w:rPr>
        <w:t>he CLEC network and the Veri</w:t>
      </w:r>
      <w:r w:rsidR="00490F52" w:rsidRPr="00F2693D">
        <w:rPr>
          <w:rFonts w:ascii="Times New Roman" w:hAnsi="Times New Roman"/>
          <w:sz w:val="26"/>
          <w:szCs w:val="26"/>
        </w:rPr>
        <w:t>z</w:t>
      </w:r>
      <w:r w:rsidR="00BE68B1" w:rsidRPr="00F2693D">
        <w:rPr>
          <w:rFonts w:ascii="Times New Roman" w:hAnsi="Times New Roman"/>
          <w:sz w:val="26"/>
          <w:szCs w:val="26"/>
        </w:rPr>
        <w:t>on Network, w</w:t>
      </w:r>
      <w:r w:rsidR="00490F52" w:rsidRPr="00F2693D">
        <w:rPr>
          <w:rFonts w:ascii="Times New Roman" w:hAnsi="Times New Roman"/>
          <w:sz w:val="26"/>
          <w:szCs w:val="26"/>
        </w:rPr>
        <w:t>hic</w:t>
      </w:r>
      <w:r w:rsidR="00BE68B1" w:rsidRPr="00F2693D">
        <w:rPr>
          <w:rFonts w:ascii="Times New Roman" w:hAnsi="Times New Roman"/>
          <w:sz w:val="26"/>
          <w:szCs w:val="26"/>
        </w:rPr>
        <w:t>h is the purpose of the ATC tr</w:t>
      </w:r>
      <w:r w:rsidR="00490F52" w:rsidRPr="00F2693D">
        <w:rPr>
          <w:rFonts w:ascii="Times New Roman" w:hAnsi="Times New Roman"/>
          <w:sz w:val="26"/>
          <w:szCs w:val="26"/>
        </w:rPr>
        <w:t>u</w:t>
      </w:r>
      <w:r w:rsidR="00BE68B1" w:rsidRPr="00F2693D">
        <w:rPr>
          <w:rFonts w:ascii="Times New Roman" w:hAnsi="Times New Roman"/>
          <w:sz w:val="26"/>
          <w:szCs w:val="26"/>
        </w:rPr>
        <w:t>nk a</w:t>
      </w:r>
      <w:r w:rsidR="001C4AC9" w:rsidRPr="00F2693D">
        <w:rPr>
          <w:rFonts w:ascii="Times New Roman" w:hAnsi="Times New Roman"/>
          <w:sz w:val="26"/>
          <w:szCs w:val="26"/>
        </w:rPr>
        <w:t>t</w:t>
      </w:r>
      <w:r w:rsidR="00BE68B1" w:rsidRPr="00F2693D">
        <w:rPr>
          <w:rFonts w:ascii="Times New Roman" w:hAnsi="Times New Roman"/>
          <w:sz w:val="26"/>
          <w:szCs w:val="26"/>
        </w:rPr>
        <w:t xml:space="preserve"> issue here.  </w:t>
      </w:r>
      <w:r w:rsidR="003823A5" w:rsidRPr="00F2693D">
        <w:rPr>
          <w:rFonts w:ascii="Times New Roman" w:hAnsi="Times New Roman"/>
          <w:sz w:val="26"/>
          <w:szCs w:val="26"/>
        </w:rPr>
        <w:t>Exc</w:t>
      </w:r>
      <w:r w:rsidR="00551B5F">
        <w:rPr>
          <w:rFonts w:ascii="Times New Roman" w:hAnsi="Times New Roman"/>
          <w:sz w:val="26"/>
          <w:szCs w:val="26"/>
        </w:rPr>
        <w:t>.</w:t>
      </w:r>
      <w:r w:rsidR="003823A5" w:rsidRPr="00F2693D">
        <w:rPr>
          <w:rFonts w:ascii="Times New Roman" w:hAnsi="Times New Roman"/>
          <w:sz w:val="26"/>
          <w:szCs w:val="26"/>
        </w:rPr>
        <w:t xml:space="preserve"> at 1</w:t>
      </w:r>
      <w:r w:rsidR="00B03931">
        <w:rPr>
          <w:rFonts w:ascii="Times New Roman" w:hAnsi="Times New Roman"/>
          <w:sz w:val="26"/>
          <w:szCs w:val="26"/>
        </w:rPr>
        <w:t>4</w:t>
      </w:r>
      <w:r w:rsidR="00D00251">
        <w:rPr>
          <w:rFonts w:ascii="Times New Roman" w:hAnsi="Times New Roman"/>
          <w:sz w:val="26"/>
          <w:szCs w:val="26"/>
        </w:rPr>
        <w:t xml:space="preserve"> citing </w:t>
      </w:r>
      <w:r w:rsidR="00D00251" w:rsidRPr="00B03931">
        <w:rPr>
          <w:rFonts w:ascii="Times New Roman" w:hAnsi="Times New Roman"/>
          <w:i/>
          <w:sz w:val="26"/>
          <w:szCs w:val="26"/>
        </w:rPr>
        <w:t>Consolidated Arbitration Order</w:t>
      </w:r>
      <w:r w:rsidR="00D00251">
        <w:rPr>
          <w:rFonts w:ascii="Times New Roman" w:hAnsi="Times New Roman"/>
          <w:sz w:val="26"/>
          <w:szCs w:val="26"/>
        </w:rPr>
        <w:t xml:space="preserve"> at 101</w:t>
      </w:r>
      <w:r w:rsidR="003823A5" w:rsidRPr="00F2693D">
        <w:rPr>
          <w:rFonts w:ascii="Times New Roman" w:hAnsi="Times New Roman"/>
          <w:sz w:val="26"/>
          <w:szCs w:val="26"/>
        </w:rPr>
        <w:t>.</w:t>
      </w:r>
      <w:r w:rsidR="00AD3482">
        <w:rPr>
          <w:rStyle w:val="FootnoteReference"/>
          <w:rFonts w:ascii="Times New Roman" w:hAnsi="Times New Roman"/>
          <w:sz w:val="26"/>
          <w:szCs w:val="26"/>
        </w:rPr>
        <w:footnoteReference w:id="29"/>
      </w:r>
      <w:r w:rsidR="00204EB4">
        <w:rPr>
          <w:rFonts w:ascii="Times New Roman" w:hAnsi="Times New Roman"/>
          <w:sz w:val="26"/>
          <w:szCs w:val="26"/>
        </w:rPr>
        <w:t xml:space="preserve"> </w:t>
      </w:r>
      <w:r w:rsidR="006C44CB">
        <w:rPr>
          <w:rFonts w:ascii="Times New Roman" w:hAnsi="Times New Roman"/>
          <w:sz w:val="26"/>
          <w:szCs w:val="26"/>
        </w:rPr>
        <w:t xml:space="preserve"> </w:t>
      </w:r>
      <w:r w:rsidR="00204EB4">
        <w:rPr>
          <w:rFonts w:ascii="Times New Roman" w:hAnsi="Times New Roman"/>
          <w:sz w:val="26"/>
          <w:szCs w:val="26"/>
        </w:rPr>
        <w:t>Exc. at 14.</w:t>
      </w:r>
      <w:r w:rsidR="00551B5F">
        <w:rPr>
          <w:rFonts w:ascii="Times New Roman" w:hAnsi="Times New Roman"/>
          <w:sz w:val="26"/>
          <w:szCs w:val="26"/>
        </w:rPr>
        <w:t xml:space="preserve">  As such, </w:t>
      </w:r>
      <w:r w:rsidR="00551B5F" w:rsidRPr="00F2693D">
        <w:rPr>
          <w:rFonts w:ascii="Times New Roman" w:hAnsi="Times New Roman"/>
          <w:sz w:val="26"/>
          <w:szCs w:val="26"/>
        </w:rPr>
        <w:lastRenderedPageBreak/>
        <w:t xml:space="preserve">Verizon </w:t>
      </w:r>
      <w:r w:rsidR="00551B5F">
        <w:rPr>
          <w:sz w:val="26"/>
          <w:szCs w:val="26"/>
        </w:rPr>
        <w:t xml:space="preserve">contends that the </w:t>
      </w:r>
      <w:r w:rsidR="00551B5F" w:rsidRPr="00F2693D">
        <w:rPr>
          <w:rFonts w:ascii="Times New Roman" w:hAnsi="Times New Roman"/>
          <w:sz w:val="26"/>
          <w:szCs w:val="26"/>
        </w:rPr>
        <w:t>ALJ</w:t>
      </w:r>
      <w:r w:rsidR="00551B5F">
        <w:rPr>
          <w:sz w:val="26"/>
          <w:szCs w:val="26"/>
        </w:rPr>
        <w:t>’</w:t>
      </w:r>
      <w:r w:rsidR="00551B5F" w:rsidRPr="00F2693D">
        <w:rPr>
          <w:rFonts w:ascii="Times New Roman" w:hAnsi="Times New Roman"/>
          <w:sz w:val="26"/>
          <w:szCs w:val="26"/>
        </w:rPr>
        <w:t xml:space="preserve">s conclusion that the ATC Trunks are interconnection facilities is contrary to </w:t>
      </w:r>
      <w:r w:rsidR="00551B5F">
        <w:rPr>
          <w:sz w:val="26"/>
          <w:szCs w:val="26"/>
        </w:rPr>
        <w:t>the</w:t>
      </w:r>
      <w:r w:rsidR="00551B5F" w:rsidRPr="00F2693D">
        <w:rPr>
          <w:rFonts w:ascii="Times New Roman" w:hAnsi="Times New Roman"/>
          <w:sz w:val="26"/>
          <w:szCs w:val="26"/>
        </w:rPr>
        <w:t xml:space="preserve"> </w:t>
      </w:r>
      <w:r w:rsidR="00551B5F" w:rsidRPr="00F2693D">
        <w:rPr>
          <w:rFonts w:ascii="Times New Roman" w:hAnsi="Times New Roman"/>
          <w:i/>
          <w:sz w:val="26"/>
          <w:szCs w:val="26"/>
        </w:rPr>
        <w:t>Consolidated Arbitration Order</w:t>
      </w:r>
      <w:r w:rsidR="00551B5F">
        <w:rPr>
          <w:sz w:val="26"/>
          <w:szCs w:val="26"/>
        </w:rPr>
        <w:t xml:space="preserve"> </w:t>
      </w:r>
      <w:r w:rsidR="00551B5F" w:rsidRPr="00F2693D">
        <w:rPr>
          <w:rFonts w:ascii="Times New Roman" w:hAnsi="Times New Roman"/>
          <w:sz w:val="26"/>
          <w:szCs w:val="26"/>
        </w:rPr>
        <w:t>and</w:t>
      </w:r>
      <w:r w:rsidR="00551B5F">
        <w:rPr>
          <w:sz w:val="26"/>
          <w:szCs w:val="26"/>
        </w:rPr>
        <w:t>,</w:t>
      </w:r>
      <w:r w:rsidR="00551B5F" w:rsidRPr="00F2693D">
        <w:rPr>
          <w:rFonts w:ascii="Times New Roman" w:hAnsi="Times New Roman"/>
          <w:sz w:val="26"/>
          <w:szCs w:val="26"/>
        </w:rPr>
        <w:t xml:space="preserve"> thus</w:t>
      </w:r>
      <w:r w:rsidR="00551B5F">
        <w:rPr>
          <w:sz w:val="26"/>
          <w:szCs w:val="26"/>
        </w:rPr>
        <w:t>,</w:t>
      </w:r>
      <w:r w:rsidR="00551B5F" w:rsidRPr="00F2693D">
        <w:rPr>
          <w:rFonts w:ascii="Times New Roman" w:hAnsi="Times New Roman"/>
          <w:sz w:val="26"/>
          <w:szCs w:val="26"/>
        </w:rPr>
        <w:t xml:space="preserve"> cannot stand</w:t>
      </w:r>
      <w:r w:rsidR="00551B5F">
        <w:rPr>
          <w:rFonts w:ascii="Times New Roman" w:hAnsi="Times New Roman"/>
          <w:sz w:val="26"/>
          <w:szCs w:val="26"/>
        </w:rPr>
        <w:t xml:space="preserve">. </w:t>
      </w:r>
    </w:p>
    <w:p w:rsidR="001D3541" w:rsidRPr="00F2693D" w:rsidRDefault="001D3541" w:rsidP="008B0EBB">
      <w:pPr>
        <w:pStyle w:val="FootnoteText"/>
        <w:spacing w:line="360" w:lineRule="auto"/>
        <w:ind w:firstLine="720"/>
        <w:rPr>
          <w:rFonts w:ascii="Times New Roman" w:hAnsi="Times New Roman"/>
          <w:sz w:val="26"/>
          <w:szCs w:val="26"/>
        </w:rPr>
      </w:pPr>
    </w:p>
    <w:p w:rsidR="00B850A7" w:rsidRDefault="001D3541" w:rsidP="009F0170">
      <w:pPr>
        <w:spacing w:line="360" w:lineRule="auto"/>
        <w:ind w:firstLine="1440"/>
        <w:rPr>
          <w:sz w:val="26"/>
          <w:szCs w:val="26"/>
        </w:rPr>
      </w:pPr>
      <w:r w:rsidRPr="00F2693D">
        <w:rPr>
          <w:sz w:val="26"/>
          <w:szCs w:val="26"/>
        </w:rPr>
        <w:t xml:space="preserve">In its Reply Exceptions, </w:t>
      </w:r>
      <w:r w:rsidR="00F04E3A" w:rsidRPr="00F2693D">
        <w:rPr>
          <w:sz w:val="26"/>
          <w:szCs w:val="26"/>
        </w:rPr>
        <w:t>One Communications</w:t>
      </w:r>
      <w:r w:rsidRPr="00F2693D">
        <w:rPr>
          <w:sz w:val="26"/>
          <w:szCs w:val="26"/>
        </w:rPr>
        <w:t xml:space="preserve"> submits that </w:t>
      </w:r>
      <w:r w:rsidR="001D76C9">
        <w:rPr>
          <w:sz w:val="26"/>
          <w:szCs w:val="26"/>
        </w:rPr>
        <w:t xml:space="preserve">Verizon’s Section </w:t>
      </w:r>
      <w:r w:rsidR="00DE5537" w:rsidRPr="00F2693D">
        <w:rPr>
          <w:sz w:val="26"/>
          <w:szCs w:val="26"/>
        </w:rPr>
        <w:t>251</w:t>
      </w:r>
      <w:r w:rsidR="00544F98" w:rsidRPr="00F2693D">
        <w:rPr>
          <w:sz w:val="26"/>
          <w:szCs w:val="26"/>
        </w:rPr>
        <w:t>(c)(2) arguments are irrelevant and that</w:t>
      </w:r>
      <w:r w:rsidR="001D76C9">
        <w:rPr>
          <w:sz w:val="26"/>
          <w:szCs w:val="26"/>
        </w:rPr>
        <w:t>,</w:t>
      </w:r>
      <w:r w:rsidR="00544F98" w:rsidRPr="00F2693D">
        <w:rPr>
          <w:sz w:val="26"/>
          <w:szCs w:val="26"/>
        </w:rPr>
        <w:t xml:space="preserve"> </w:t>
      </w:r>
      <w:r w:rsidR="00F04E3A" w:rsidRPr="00F2693D">
        <w:rPr>
          <w:sz w:val="26"/>
          <w:szCs w:val="26"/>
        </w:rPr>
        <w:t>contrary to Verizon’s assertions</w:t>
      </w:r>
      <w:r w:rsidR="001D76C9">
        <w:rPr>
          <w:sz w:val="26"/>
          <w:szCs w:val="26"/>
        </w:rPr>
        <w:t>,</w:t>
      </w:r>
      <w:r w:rsidR="00F04E3A" w:rsidRPr="00F2693D">
        <w:rPr>
          <w:sz w:val="26"/>
          <w:szCs w:val="26"/>
        </w:rPr>
        <w:t xml:space="preserve"> Verizon is not providing this service for free.  One Communica</w:t>
      </w:r>
      <w:r w:rsidR="00BC3A56" w:rsidRPr="00F2693D">
        <w:rPr>
          <w:sz w:val="26"/>
          <w:szCs w:val="26"/>
        </w:rPr>
        <w:t>t</w:t>
      </w:r>
      <w:r w:rsidR="00F04E3A" w:rsidRPr="00F2693D">
        <w:rPr>
          <w:sz w:val="26"/>
          <w:szCs w:val="26"/>
        </w:rPr>
        <w:t>ion</w:t>
      </w:r>
      <w:r w:rsidR="00D2297F">
        <w:rPr>
          <w:sz w:val="26"/>
          <w:szCs w:val="26"/>
        </w:rPr>
        <w:t>s</w:t>
      </w:r>
      <w:r w:rsidR="00F04E3A" w:rsidRPr="00F2693D">
        <w:rPr>
          <w:sz w:val="26"/>
          <w:szCs w:val="26"/>
        </w:rPr>
        <w:t xml:space="preserve"> </w:t>
      </w:r>
      <w:r w:rsidR="00471780">
        <w:rPr>
          <w:sz w:val="26"/>
          <w:szCs w:val="26"/>
        </w:rPr>
        <w:t xml:space="preserve">argues </w:t>
      </w:r>
      <w:r w:rsidR="00F04E3A" w:rsidRPr="00F2693D">
        <w:rPr>
          <w:sz w:val="26"/>
          <w:szCs w:val="26"/>
        </w:rPr>
        <w:t>that it provi</w:t>
      </w:r>
      <w:r w:rsidR="00BC3A56" w:rsidRPr="00F2693D">
        <w:rPr>
          <w:sz w:val="26"/>
          <w:szCs w:val="26"/>
        </w:rPr>
        <w:t>d</w:t>
      </w:r>
      <w:r w:rsidR="00F04E3A" w:rsidRPr="00F2693D">
        <w:rPr>
          <w:sz w:val="26"/>
          <w:szCs w:val="26"/>
        </w:rPr>
        <w:t>es i</w:t>
      </w:r>
      <w:r w:rsidR="00BC3A56" w:rsidRPr="00F2693D">
        <w:rPr>
          <w:sz w:val="26"/>
          <w:szCs w:val="26"/>
        </w:rPr>
        <w:t>t</w:t>
      </w:r>
      <w:r w:rsidR="00F04E3A" w:rsidRPr="00F2693D">
        <w:rPr>
          <w:sz w:val="26"/>
          <w:szCs w:val="26"/>
        </w:rPr>
        <w:t>s own facilities up to a collocation node in the V</w:t>
      </w:r>
      <w:r w:rsidR="00BC3A56" w:rsidRPr="00F2693D">
        <w:rPr>
          <w:sz w:val="26"/>
          <w:szCs w:val="26"/>
        </w:rPr>
        <w:t>e</w:t>
      </w:r>
      <w:r w:rsidR="00F04E3A" w:rsidRPr="00F2693D">
        <w:rPr>
          <w:sz w:val="26"/>
          <w:szCs w:val="26"/>
        </w:rPr>
        <w:t>ri</w:t>
      </w:r>
      <w:r w:rsidR="00BC3A56" w:rsidRPr="00F2693D">
        <w:rPr>
          <w:sz w:val="26"/>
          <w:szCs w:val="26"/>
        </w:rPr>
        <w:t>z</w:t>
      </w:r>
      <w:r w:rsidR="00F04E3A" w:rsidRPr="00F2693D">
        <w:rPr>
          <w:sz w:val="26"/>
          <w:szCs w:val="26"/>
        </w:rPr>
        <w:t>on access tandem</w:t>
      </w:r>
      <w:r w:rsidR="00BC3A56" w:rsidRPr="00F2693D">
        <w:rPr>
          <w:sz w:val="26"/>
          <w:szCs w:val="26"/>
        </w:rPr>
        <w:t xml:space="preserve"> and so Verizon </w:t>
      </w:r>
      <w:r w:rsidR="00471780">
        <w:rPr>
          <w:sz w:val="26"/>
          <w:szCs w:val="26"/>
        </w:rPr>
        <w:t xml:space="preserve">should not </w:t>
      </w:r>
      <w:r w:rsidR="00BC3A56" w:rsidRPr="00F2693D">
        <w:rPr>
          <w:sz w:val="26"/>
          <w:szCs w:val="26"/>
        </w:rPr>
        <w:t xml:space="preserve">expect to charge One Communications for transport facilities it does not provide. </w:t>
      </w:r>
      <w:r w:rsidR="003823A5" w:rsidRPr="00F2693D">
        <w:rPr>
          <w:sz w:val="26"/>
          <w:szCs w:val="26"/>
        </w:rPr>
        <w:t xml:space="preserve"> </w:t>
      </w:r>
      <w:r w:rsidR="00D2297F">
        <w:rPr>
          <w:sz w:val="26"/>
          <w:szCs w:val="26"/>
        </w:rPr>
        <w:t xml:space="preserve">One Communications </w:t>
      </w:r>
      <w:r w:rsidR="00C001BC">
        <w:rPr>
          <w:sz w:val="26"/>
          <w:szCs w:val="26"/>
        </w:rPr>
        <w:t>notes</w:t>
      </w:r>
      <w:r w:rsidR="00D2297F">
        <w:rPr>
          <w:sz w:val="26"/>
          <w:szCs w:val="26"/>
        </w:rPr>
        <w:t xml:space="preserve">, however, </w:t>
      </w:r>
      <w:r w:rsidR="00C001BC">
        <w:rPr>
          <w:sz w:val="26"/>
          <w:szCs w:val="26"/>
        </w:rPr>
        <w:t xml:space="preserve">that </w:t>
      </w:r>
      <w:r w:rsidR="00C430C5" w:rsidRPr="00F2693D">
        <w:rPr>
          <w:sz w:val="26"/>
          <w:szCs w:val="26"/>
        </w:rPr>
        <w:t>Verizon impose</w:t>
      </w:r>
      <w:r w:rsidR="008A7080">
        <w:rPr>
          <w:sz w:val="26"/>
          <w:szCs w:val="26"/>
        </w:rPr>
        <w:t>s</w:t>
      </w:r>
      <w:r w:rsidR="00C430C5" w:rsidRPr="00F2693D">
        <w:rPr>
          <w:sz w:val="26"/>
          <w:szCs w:val="26"/>
        </w:rPr>
        <w:t xml:space="preserve"> collocation charges under the ICAs and </w:t>
      </w:r>
      <w:r w:rsidR="00C001BC">
        <w:rPr>
          <w:sz w:val="26"/>
          <w:szCs w:val="26"/>
        </w:rPr>
        <w:t xml:space="preserve">its </w:t>
      </w:r>
      <w:r w:rsidR="00C430C5" w:rsidRPr="00F2693D">
        <w:rPr>
          <w:sz w:val="26"/>
          <w:szCs w:val="26"/>
        </w:rPr>
        <w:t>incorporate</w:t>
      </w:r>
      <w:r w:rsidR="00C001BC">
        <w:rPr>
          <w:sz w:val="26"/>
          <w:szCs w:val="26"/>
        </w:rPr>
        <w:t>d</w:t>
      </w:r>
      <w:r w:rsidR="00C430C5" w:rsidRPr="00F2693D">
        <w:rPr>
          <w:sz w:val="26"/>
          <w:szCs w:val="26"/>
        </w:rPr>
        <w:t xml:space="preserve"> tariffs for space and power used by One Communications as well as for the in-building w</w:t>
      </w:r>
      <w:r w:rsidR="00DE5537" w:rsidRPr="00F2693D">
        <w:rPr>
          <w:sz w:val="26"/>
          <w:szCs w:val="26"/>
        </w:rPr>
        <w:t>i</w:t>
      </w:r>
      <w:r w:rsidR="00C430C5" w:rsidRPr="00F2693D">
        <w:rPr>
          <w:sz w:val="26"/>
          <w:szCs w:val="26"/>
        </w:rPr>
        <w:t>ring connecting the collocation nodes to the tandem switch port</w:t>
      </w:r>
      <w:r w:rsidR="00B850A7">
        <w:rPr>
          <w:sz w:val="26"/>
          <w:szCs w:val="26"/>
        </w:rPr>
        <w:t xml:space="preserve">.  </w:t>
      </w:r>
      <w:r w:rsidR="003437D4">
        <w:rPr>
          <w:sz w:val="26"/>
          <w:szCs w:val="26"/>
        </w:rPr>
        <w:t>One Communications</w:t>
      </w:r>
      <w:r w:rsidR="00B850A7">
        <w:rPr>
          <w:sz w:val="26"/>
          <w:szCs w:val="26"/>
        </w:rPr>
        <w:t xml:space="preserve"> avers that Verizon does not provide any of these interconnection services for free, and </w:t>
      </w:r>
      <w:r w:rsidR="008A7080">
        <w:rPr>
          <w:sz w:val="26"/>
          <w:szCs w:val="26"/>
        </w:rPr>
        <w:t xml:space="preserve">that </w:t>
      </w:r>
      <w:r w:rsidR="00B850A7">
        <w:rPr>
          <w:sz w:val="26"/>
          <w:szCs w:val="26"/>
        </w:rPr>
        <w:t>none of these charges are in dispute in th</w:t>
      </w:r>
      <w:r w:rsidR="00816721">
        <w:rPr>
          <w:sz w:val="26"/>
          <w:szCs w:val="26"/>
        </w:rPr>
        <w:t>e present case.  R.Exc. at 13.</w:t>
      </w:r>
    </w:p>
    <w:p w:rsidR="00B850A7" w:rsidRDefault="00B850A7" w:rsidP="009F0170">
      <w:pPr>
        <w:spacing w:line="360" w:lineRule="auto"/>
        <w:ind w:firstLine="1440"/>
        <w:rPr>
          <w:sz w:val="26"/>
          <w:szCs w:val="26"/>
        </w:rPr>
      </w:pPr>
    </w:p>
    <w:p w:rsidR="001D3541" w:rsidRPr="00F2693D" w:rsidRDefault="00BC3A56" w:rsidP="009F0170">
      <w:pPr>
        <w:spacing w:line="360" w:lineRule="auto"/>
        <w:ind w:firstLine="1440"/>
        <w:rPr>
          <w:sz w:val="26"/>
          <w:szCs w:val="26"/>
        </w:rPr>
      </w:pPr>
      <w:r w:rsidRPr="00F2693D">
        <w:rPr>
          <w:sz w:val="26"/>
          <w:szCs w:val="26"/>
        </w:rPr>
        <w:t xml:space="preserve">One Communications </w:t>
      </w:r>
      <w:r w:rsidR="00C923A6">
        <w:rPr>
          <w:sz w:val="26"/>
          <w:szCs w:val="26"/>
        </w:rPr>
        <w:t xml:space="preserve">submits that Verizon is actually claiming that it is providing the trunk port specifically, and not interconnection generally, to One Communications for free.  </w:t>
      </w:r>
      <w:r w:rsidR="00C923A6" w:rsidRPr="008C358A">
        <w:rPr>
          <w:sz w:val="26"/>
          <w:szCs w:val="26"/>
        </w:rPr>
        <w:t xml:space="preserve">One Communications </w:t>
      </w:r>
      <w:r w:rsidR="001D3541" w:rsidRPr="008C358A">
        <w:rPr>
          <w:sz w:val="26"/>
          <w:szCs w:val="26"/>
        </w:rPr>
        <w:t xml:space="preserve">asserts that </w:t>
      </w:r>
      <w:r w:rsidRPr="008C358A">
        <w:rPr>
          <w:sz w:val="26"/>
          <w:szCs w:val="26"/>
        </w:rPr>
        <w:t>the fatal fl</w:t>
      </w:r>
      <w:r w:rsidR="006914FB" w:rsidRPr="008C358A">
        <w:rPr>
          <w:sz w:val="26"/>
          <w:szCs w:val="26"/>
        </w:rPr>
        <w:t>a</w:t>
      </w:r>
      <w:r w:rsidRPr="008C358A">
        <w:rPr>
          <w:sz w:val="26"/>
          <w:szCs w:val="26"/>
        </w:rPr>
        <w:t xml:space="preserve">w in </w:t>
      </w:r>
      <w:r w:rsidR="00C923A6" w:rsidRPr="008C358A">
        <w:rPr>
          <w:sz w:val="26"/>
          <w:szCs w:val="26"/>
        </w:rPr>
        <w:t xml:space="preserve">that claim is </w:t>
      </w:r>
      <w:r w:rsidRPr="008C358A">
        <w:rPr>
          <w:sz w:val="26"/>
          <w:szCs w:val="26"/>
        </w:rPr>
        <w:t>that the trunk port</w:t>
      </w:r>
      <w:r w:rsidR="003148A4" w:rsidRPr="008C358A">
        <w:rPr>
          <w:sz w:val="26"/>
          <w:szCs w:val="26"/>
        </w:rPr>
        <w:t>s</w:t>
      </w:r>
      <w:r w:rsidRPr="008C358A">
        <w:rPr>
          <w:sz w:val="26"/>
          <w:szCs w:val="26"/>
        </w:rPr>
        <w:t xml:space="preserve"> at the cen</w:t>
      </w:r>
      <w:r w:rsidR="006914FB" w:rsidRPr="008C358A">
        <w:rPr>
          <w:sz w:val="26"/>
          <w:szCs w:val="26"/>
        </w:rPr>
        <w:t>t</w:t>
      </w:r>
      <w:r w:rsidRPr="008C358A">
        <w:rPr>
          <w:sz w:val="26"/>
          <w:szCs w:val="26"/>
        </w:rPr>
        <w:t>er of this disput</w:t>
      </w:r>
      <w:r w:rsidR="006914FB" w:rsidRPr="008C358A">
        <w:rPr>
          <w:sz w:val="26"/>
          <w:szCs w:val="26"/>
        </w:rPr>
        <w:t>e</w:t>
      </w:r>
      <w:r w:rsidRPr="008C358A">
        <w:rPr>
          <w:sz w:val="26"/>
          <w:szCs w:val="26"/>
        </w:rPr>
        <w:t xml:space="preserve"> </w:t>
      </w:r>
      <w:r w:rsidR="003148A4" w:rsidRPr="008C358A">
        <w:rPr>
          <w:sz w:val="26"/>
          <w:szCs w:val="26"/>
        </w:rPr>
        <w:t>are</w:t>
      </w:r>
      <w:r w:rsidRPr="008C358A">
        <w:rPr>
          <w:sz w:val="26"/>
          <w:szCs w:val="26"/>
        </w:rPr>
        <w:t xml:space="preserve"> pa</w:t>
      </w:r>
      <w:r w:rsidR="006914FB" w:rsidRPr="008C358A">
        <w:rPr>
          <w:sz w:val="26"/>
          <w:szCs w:val="26"/>
        </w:rPr>
        <w:t>r</w:t>
      </w:r>
      <w:r w:rsidRPr="008C358A">
        <w:rPr>
          <w:sz w:val="26"/>
          <w:szCs w:val="26"/>
        </w:rPr>
        <w:t>t of the tandem switch and that the use of these trunk ports is p</w:t>
      </w:r>
      <w:r w:rsidR="006914FB" w:rsidRPr="008C358A">
        <w:rPr>
          <w:sz w:val="26"/>
          <w:szCs w:val="26"/>
        </w:rPr>
        <w:t>a</w:t>
      </w:r>
      <w:r w:rsidRPr="008C358A">
        <w:rPr>
          <w:sz w:val="26"/>
          <w:szCs w:val="26"/>
        </w:rPr>
        <w:t>rt of the tandem switching charge that Veriz</w:t>
      </w:r>
      <w:r w:rsidR="006914FB" w:rsidRPr="008C358A">
        <w:rPr>
          <w:sz w:val="26"/>
          <w:szCs w:val="26"/>
        </w:rPr>
        <w:t>o</w:t>
      </w:r>
      <w:r w:rsidRPr="008C358A">
        <w:rPr>
          <w:sz w:val="26"/>
          <w:szCs w:val="26"/>
        </w:rPr>
        <w:t xml:space="preserve">n </w:t>
      </w:r>
      <w:r w:rsidR="003148A4" w:rsidRPr="008C358A">
        <w:rPr>
          <w:sz w:val="26"/>
          <w:szCs w:val="26"/>
        </w:rPr>
        <w:t xml:space="preserve">bills </w:t>
      </w:r>
      <w:r w:rsidRPr="008C358A">
        <w:rPr>
          <w:sz w:val="26"/>
          <w:szCs w:val="26"/>
        </w:rPr>
        <w:t>to its IXC customer</w:t>
      </w:r>
      <w:r w:rsidR="003148A4" w:rsidRPr="008C358A">
        <w:rPr>
          <w:sz w:val="26"/>
          <w:szCs w:val="26"/>
        </w:rPr>
        <w:t>s</w:t>
      </w:r>
      <w:r w:rsidRPr="008C358A">
        <w:rPr>
          <w:sz w:val="26"/>
          <w:szCs w:val="26"/>
        </w:rPr>
        <w:t>.</w:t>
      </w:r>
      <w:r w:rsidR="008C358A">
        <w:rPr>
          <w:sz w:val="26"/>
          <w:szCs w:val="26"/>
        </w:rPr>
        <w:t xml:space="preserve"> </w:t>
      </w:r>
      <w:r w:rsidR="00C13D6C">
        <w:rPr>
          <w:sz w:val="26"/>
          <w:szCs w:val="26"/>
        </w:rPr>
        <w:t xml:space="preserve"> Ball Direct Testimony at 11:1-7</w:t>
      </w:r>
      <w:r w:rsidR="001801B9">
        <w:rPr>
          <w:sz w:val="26"/>
          <w:szCs w:val="26"/>
        </w:rPr>
        <w:t xml:space="preserve"> citing Paragraph Nos. 167 and 168 of the FCC’s </w:t>
      </w:r>
      <w:r w:rsidR="001801B9">
        <w:rPr>
          <w:i/>
          <w:sz w:val="26"/>
          <w:szCs w:val="26"/>
        </w:rPr>
        <w:t>Access Reform Order</w:t>
      </w:r>
      <w:r w:rsidR="00C13D6C">
        <w:rPr>
          <w:sz w:val="26"/>
          <w:szCs w:val="26"/>
        </w:rPr>
        <w:t xml:space="preserve">. </w:t>
      </w:r>
      <w:r w:rsidRPr="00F2693D">
        <w:rPr>
          <w:sz w:val="26"/>
          <w:szCs w:val="26"/>
        </w:rPr>
        <w:t xml:space="preserve"> </w:t>
      </w:r>
      <w:r w:rsidR="006914FB" w:rsidRPr="00F2693D">
        <w:rPr>
          <w:sz w:val="26"/>
          <w:szCs w:val="26"/>
        </w:rPr>
        <w:t xml:space="preserve">One Communications </w:t>
      </w:r>
      <w:r w:rsidR="009C26D5">
        <w:rPr>
          <w:sz w:val="26"/>
          <w:szCs w:val="26"/>
        </w:rPr>
        <w:t xml:space="preserve">further notes that </w:t>
      </w:r>
      <w:r w:rsidR="006914FB" w:rsidRPr="00F2693D">
        <w:rPr>
          <w:sz w:val="26"/>
          <w:szCs w:val="26"/>
        </w:rPr>
        <w:t>Verizon</w:t>
      </w:r>
      <w:r w:rsidR="009C26D5">
        <w:rPr>
          <w:sz w:val="26"/>
          <w:szCs w:val="26"/>
        </w:rPr>
        <w:t>, in its Brief on page 13,</w:t>
      </w:r>
      <w:r w:rsidR="006914FB" w:rsidRPr="00F2693D">
        <w:rPr>
          <w:sz w:val="26"/>
          <w:szCs w:val="26"/>
        </w:rPr>
        <w:t xml:space="preserve"> has admitted that the tandem switch is on Verizon’s side of the interconnection poin</w:t>
      </w:r>
      <w:r w:rsidR="00C32967">
        <w:rPr>
          <w:sz w:val="26"/>
          <w:szCs w:val="26"/>
        </w:rPr>
        <w:t>t</w:t>
      </w:r>
      <w:r w:rsidR="009C26D5">
        <w:rPr>
          <w:sz w:val="26"/>
          <w:szCs w:val="26"/>
        </w:rPr>
        <w:t>.  As such, Choice One ascertains that Verizon is required to bill the IXCs, not the CLECs</w:t>
      </w:r>
      <w:r w:rsidR="007B06B5">
        <w:rPr>
          <w:sz w:val="26"/>
          <w:szCs w:val="26"/>
        </w:rPr>
        <w:t xml:space="preserve">, for use of the tandem switch, which includes the use of both </w:t>
      </w:r>
      <w:r w:rsidR="00C32967">
        <w:rPr>
          <w:sz w:val="26"/>
          <w:szCs w:val="26"/>
        </w:rPr>
        <w:t xml:space="preserve">tandem </w:t>
      </w:r>
      <w:r w:rsidR="007B06B5">
        <w:rPr>
          <w:sz w:val="26"/>
          <w:szCs w:val="26"/>
        </w:rPr>
        <w:t xml:space="preserve">switch ports </w:t>
      </w:r>
      <w:r w:rsidR="00C32967">
        <w:rPr>
          <w:sz w:val="26"/>
          <w:szCs w:val="26"/>
        </w:rPr>
        <w:t>(</w:t>
      </w:r>
      <w:r w:rsidR="00C32967" w:rsidRPr="00C32967">
        <w:rPr>
          <w:i/>
          <w:sz w:val="26"/>
          <w:szCs w:val="26"/>
        </w:rPr>
        <w:t>i.e.</w:t>
      </w:r>
      <w:r w:rsidR="00C32967">
        <w:rPr>
          <w:sz w:val="26"/>
          <w:szCs w:val="26"/>
        </w:rPr>
        <w:t xml:space="preserve">, on the end office side and on the serving wire side) </w:t>
      </w:r>
      <w:r w:rsidR="007B06B5">
        <w:rPr>
          <w:sz w:val="26"/>
          <w:szCs w:val="26"/>
        </w:rPr>
        <w:t xml:space="preserve">involved in routing a call through the switch.  </w:t>
      </w:r>
      <w:r w:rsidR="001D3541" w:rsidRPr="00F2693D">
        <w:rPr>
          <w:sz w:val="26"/>
          <w:szCs w:val="26"/>
        </w:rPr>
        <w:t xml:space="preserve">R.Exc. at </w:t>
      </w:r>
      <w:r w:rsidR="003823A5" w:rsidRPr="00F2693D">
        <w:rPr>
          <w:sz w:val="26"/>
          <w:szCs w:val="26"/>
        </w:rPr>
        <w:t>13-</w:t>
      </w:r>
      <w:r w:rsidR="00A76CA7" w:rsidRPr="00F2693D">
        <w:rPr>
          <w:sz w:val="26"/>
          <w:szCs w:val="26"/>
        </w:rPr>
        <w:t>1</w:t>
      </w:r>
      <w:r w:rsidR="00615DC8" w:rsidRPr="00F2693D">
        <w:rPr>
          <w:sz w:val="26"/>
          <w:szCs w:val="26"/>
        </w:rPr>
        <w:t>4</w:t>
      </w:r>
      <w:r w:rsidR="001D3541" w:rsidRPr="00F2693D">
        <w:rPr>
          <w:sz w:val="26"/>
          <w:szCs w:val="26"/>
        </w:rPr>
        <w:t>.</w:t>
      </w:r>
    </w:p>
    <w:p w:rsidR="00D718E3" w:rsidRPr="00F2693D" w:rsidRDefault="00D718E3" w:rsidP="009F0170">
      <w:pPr>
        <w:spacing w:line="360" w:lineRule="auto"/>
        <w:ind w:firstLine="1440"/>
        <w:rPr>
          <w:sz w:val="26"/>
          <w:szCs w:val="26"/>
        </w:rPr>
      </w:pPr>
    </w:p>
    <w:p w:rsidR="001D3541" w:rsidRPr="00F2693D" w:rsidRDefault="000C3E65" w:rsidP="009F0170">
      <w:pPr>
        <w:spacing w:line="360" w:lineRule="auto"/>
        <w:ind w:firstLine="1440"/>
        <w:rPr>
          <w:sz w:val="26"/>
          <w:szCs w:val="26"/>
        </w:rPr>
      </w:pPr>
      <w:r w:rsidRPr="00F2693D">
        <w:rPr>
          <w:sz w:val="26"/>
          <w:szCs w:val="26"/>
        </w:rPr>
        <w:lastRenderedPageBreak/>
        <w:t>One Communications contends that</w:t>
      </w:r>
      <w:r w:rsidR="00303F47">
        <w:rPr>
          <w:sz w:val="26"/>
          <w:szCs w:val="26"/>
        </w:rPr>
        <w:t>, as it had already shown</w:t>
      </w:r>
      <w:r w:rsidR="009448DF">
        <w:rPr>
          <w:sz w:val="26"/>
          <w:szCs w:val="26"/>
        </w:rPr>
        <w:t xml:space="preserve"> </w:t>
      </w:r>
      <w:r w:rsidR="00A76CA7" w:rsidRPr="00F2693D">
        <w:rPr>
          <w:sz w:val="26"/>
          <w:szCs w:val="26"/>
        </w:rPr>
        <w:t xml:space="preserve">Verizon actually </w:t>
      </w:r>
      <w:r w:rsidR="005B3546" w:rsidRPr="00F2693D">
        <w:rPr>
          <w:sz w:val="26"/>
          <w:szCs w:val="26"/>
        </w:rPr>
        <w:t>b</w:t>
      </w:r>
      <w:r w:rsidR="00A76CA7" w:rsidRPr="00F2693D">
        <w:rPr>
          <w:sz w:val="26"/>
          <w:szCs w:val="26"/>
        </w:rPr>
        <w:t>ill</w:t>
      </w:r>
      <w:r w:rsidR="005B3546" w:rsidRPr="00F2693D">
        <w:rPr>
          <w:sz w:val="26"/>
          <w:szCs w:val="26"/>
        </w:rPr>
        <w:t>s</w:t>
      </w:r>
      <w:r w:rsidR="00A76CA7" w:rsidRPr="00F2693D">
        <w:rPr>
          <w:sz w:val="26"/>
          <w:szCs w:val="26"/>
        </w:rPr>
        <w:t xml:space="preserve"> IXCs for the end-office-side port costs th</w:t>
      </w:r>
      <w:r w:rsidR="00FF404B">
        <w:rPr>
          <w:sz w:val="26"/>
          <w:szCs w:val="26"/>
        </w:rPr>
        <w:t>r</w:t>
      </w:r>
      <w:r w:rsidR="00A76CA7" w:rsidRPr="00F2693D">
        <w:rPr>
          <w:sz w:val="26"/>
          <w:szCs w:val="26"/>
        </w:rPr>
        <w:t>ough</w:t>
      </w:r>
      <w:r w:rsidR="00EA0DE6">
        <w:rPr>
          <w:sz w:val="26"/>
          <w:szCs w:val="26"/>
        </w:rPr>
        <w:t xml:space="preserve"> </w:t>
      </w:r>
      <w:r w:rsidR="00615DC8" w:rsidRPr="00F2693D">
        <w:rPr>
          <w:sz w:val="26"/>
          <w:szCs w:val="26"/>
        </w:rPr>
        <w:t>t</w:t>
      </w:r>
      <w:r w:rsidR="00A76CA7" w:rsidRPr="00F2693D">
        <w:rPr>
          <w:sz w:val="26"/>
          <w:szCs w:val="26"/>
        </w:rPr>
        <w:t>h</w:t>
      </w:r>
      <w:r w:rsidR="00615DC8" w:rsidRPr="00F2693D">
        <w:rPr>
          <w:sz w:val="26"/>
          <w:szCs w:val="26"/>
        </w:rPr>
        <w:t>e</w:t>
      </w:r>
      <w:r w:rsidR="00A76CA7" w:rsidRPr="00F2693D">
        <w:rPr>
          <w:sz w:val="26"/>
          <w:szCs w:val="26"/>
        </w:rPr>
        <w:t xml:space="preserve"> usage sensitive tandem switching charge.  Thus</w:t>
      </w:r>
      <w:r w:rsidR="00303F47">
        <w:rPr>
          <w:sz w:val="26"/>
          <w:szCs w:val="26"/>
        </w:rPr>
        <w:t>,</w:t>
      </w:r>
      <w:r w:rsidR="00A76CA7" w:rsidRPr="00F2693D">
        <w:rPr>
          <w:sz w:val="26"/>
          <w:szCs w:val="26"/>
        </w:rPr>
        <w:t xml:space="preserve"> </w:t>
      </w:r>
      <w:r w:rsidR="005B3546" w:rsidRPr="00F2693D">
        <w:rPr>
          <w:sz w:val="26"/>
          <w:szCs w:val="26"/>
        </w:rPr>
        <w:t xml:space="preserve">One Communication </w:t>
      </w:r>
      <w:r w:rsidR="00303F47">
        <w:rPr>
          <w:sz w:val="26"/>
          <w:szCs w:val="26"/>
        </w:rPr>
        <w:t xml:space="preserve">submits that </w:t>
      </w:r>
      <w:r w:rsidR="00A76CA7" w:rsidRPr="00F2693D">
        <w:rPr>
          <w:sz w:val="26"/>
          <w:szCs w:val="26"/>
        </w:rPr>
        <w:t>Veriz</w:t>
      </w:r>
      <w:r w:rsidR="00615DC8" w:rsidRPr="00F2693D">
        <w:rPr>
          <w:sz w:val="26"/>
          <w:szCs w:val="26"/>
        </w:rPr>
        <w:t>o</w:t>
      </w:r>
      <w:r w:rsidR="00A76CA7" w:rsidRPr="00F2693D">
        <w:rPr>
          <w:sz w:val="26"/>
          <w:szCs w:val="26"/>
        </w:rPr>
        <w:t xml:space="preserve">n is not providing anything for free </w:t>
      </w:r>
      <w:r w:rsidR="00303F47">
        <w:rPr>
          <w:sz w:val="26"/>
          <w:szCs w:val="26"/>
        </w:rPr>
        <w:t xml:space="preserve">and that if Verizon’s position were adopted, </w:t>
      </w:r>
      <w:r w:rsidR="00B26D9F">
        <w:rPr>
          <w:sz w:val="26"/>
          <w:szCs w:val="26"/>
        </w:rPr>
        <w:t>the Commission would be permitting Verizon to be paid twice for the same cost element associated with the end-office side port.</w:t>
      </w:r>
      <w:r w:rsidR="00A76CA7" w:rsidRPr="00F2693D">
        <w:rPr>
          <w:sz w:val="26"/>
          <w:szCs w:val="26"/>
        </w:rPr>
        <w:t xml:space="preserve">  </w:t>
      </w:r>
      <w:r w:rsidR="001D3541" w:rsidRPr="00F2693D">
        <w:rPr>
          <w:sz w:val="26"/>
          <w:szCs w:val="26"/>
        </w:rPr>
        <w:t xml:space="preserve">R. Exc. at </w:t>
      </w:r>
      <w:r w:rsidR="00A76CA7" w:rsidRPr="00F2693D">
        <w:rPr>
          <w:sz w:val="26"/>
          <w:szCs w:val="26"/>
        </w:rPr>
        <w:t>14</w:t>
      </w:r>
      <w:r w:rsidR="001D3541" w:rsidRPr="00F2693D">
        <w:rPr>
          <w:sz w:val="26"/>
          <w:szCs w:val="26"/>
        </w:rPr>
        <w:t>.</w:t>
      </w:r>
    </w:p>
    <w:p w:rsidR="001D3541" w:rsidRPr="00F2693D" w:rsidRDefault="001D3541" w:rsidP="009F0170">
      <w:pPr>
        <w:pStyle w:val="FootnoteText"/>
        <w:tabs>
          <w:tab w:val="left" w:pos="720"/>
          <w:tab w:val="left" w:pos="1440"/>
          <w:tab w:val="left" w:pos="2160"/>
          <w:tab w:val="left" w:pos="2880"/>
          <w:tab w:val="left" w:leader="dot" w:pos="8640"/>
        </w:tabs>
        <w:spacing w:line="360" w:lineRule="auto"/>
        <w:rPr>
          <w:rFonts w:ascii="Times New Roman" w:hAnsi="Times New Roman"/>
          <w:sz w:val="26"/>
          <w:szCs w:val="26"/>
        </w:rPr>
      </w:pPr>
    </w:p>
    <w:p w:rsidR="000232E9" w:rsidRDefault="00C13D6C" w:rsidP="009F0170">
      <w:pPr>
        <w:pStyle w:val="FootnoteText"/>
        <w:tabs>
          <w:tab w:val="left" w:pos="720"/>
          <w:tab w:val="left" w:pos="1440"/>
          <w:tab w:val="left" w:pos="2160"/>
          <w:tab w:val="left" w:pos="2880"/>
          <w:tab w:val="left" w:leader="dot" w:pos="864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3437D4">
        <w:rPr>
          <w:rFonts w:ascii="Times New Roman" w:hAnsi="Times New Roman"/>
          <w:sz w:val="26"/>
          <w:szCs w:val="26"/>
        </w:rPr>
        <w:t xml:space="preserve">Upon our review of the record, it does not appear that Verizon is providing the end office Trunk Port for free.  </w:t>
      </w:r>
      <w:r>
        <w:rPr>
          <w:rFonts w:ascii="Times New Roman" w:hAnsi="Times New Roman"/>
          <w:sz w:val="26"/>
          <w:szCs w:val="26"/>
        </w:rPr>
        <w:t xml:space="preserve">We agree with </w:t>
      </w:r>
      <w:r w:rsidR="003437D4">
        <w:rPr>
          <w:rFonts w:ascii="Times New Roman" w:hAnsi="Times New Roman"/>
          <w:sz w:val="26"/>
          <w:szCs w:val="26"/>
        </w:rPr>
        <w:t xml:space="preserve">the ALJ and </w:t>
      </w:r>
      <w:r>
        <w:rPr>
          <w:rFonts w:ascii="Times New Roman" w:hAnsi="Times New Roman"/>
          <w:sz w:val="26"/>
          <w:szCs w:val="26"/>
        </w:rPr>
        <w:t xml:space="preserve">One Communications </w:t>
      </w:r>
      <w:r w:rsidR="004A6944">
        <w:rPr>
          <w:rFonts w:ascii="Times New Roman" w:hAnsi="Times New Roman"/>
          <w:sz w:val="26"/>
          <w:szCs w:val="26"/>
        </w:rPr>
        <w:t xml:space="preserve">claim in its </w:t>
      </w:r>
      <w:r>
        <w:rPr>
          <w:rFonts w:ascii="Times New Roman" w:hAnsi="Times New Roman"/>
          <w:sz w:val="26"/>
          <w:szCs w:val="26"/>
        </w:rPr>
        <w:t xml:space="preserve">Reply Exceptions that </w:t>
      </w:r>
      <w:r w:rsidR="009A744E">
        <w:rPr>
          <w:rFonts w:ascii="Times New Roman" w:hAnsi="Times New Roman"/>
          <w:sz w:val="26"/>
          <w:szCs w:val="26"/>
        </w:rPr>
        <w:t>Verizon recovers the cost of the end office side trunk port from IXCs</w:t>
      </w:r>
      <w:r w:rsidR="001801B9">
        <w:rPr>
          <w:rFonts w:ascii="Times New Roman" w:hAnsi="Times New Roman"/>
          <w:sz w:val="26"/>
          <w:szCs w:val="26"/>
        </w:rPr>
        <w:t xml:space="preserve"> as required by the FCC’s </w:t>
      </w:r>
      <w:r w:rsidR="001801B9">
        <w:rPr>
          <w:rFonts w:ascii="Times New Roman" w:hAnsi="Times New Roman"/>
          <w:i/>
          <w:sz w:val="26"/>
          <w:szCs w:val="26"/>
        </w:rPr>
        <w:t>Access Reform Order</w:t>
      </w:r>
      <w:r w:rsidR="009A744E">
        <w:rPr>
          <w:rFonts w:ascii="Times New Roman" w:hAnsi="Times New Roman"/>
          <w:sz w:val="26"/>
          <w:szCs w:val="26"/>
        </w:rPr>
        <w:t xml:space="preserve">. </w:t>
      </w:r>
      <w:r w:rsidR="000232E9">
        <w:rPr>
          <w:rFonts w:ascii="Times New Roman" w:hAnsi="Times New Roman"/>
          <w:sz w:val="26"/>
          <w:szCs w:val="26"/>
        </w:rPr>
        <w:t xml:space="preserve"> </w:t>
      </w:r>
      <w:r w:rsidR="00246773">
        <w:rPr>
          <w:rFonts w:ascii="Times New Roman" w:hAnsi="Times New Roman"/>
          <w:sz w:val="26"/>
          <w:szCs w:val="26"/>
        </w:rPr>
        <w:t>As the ALJ correctly found, the FCC has authorized LECs to recover the cost of the switch port connecting the dedicated trunk between the LEC tandem and the IXCs via a flat monthly charge to the specific IXC to which that port is dedicated.</w:t>
      </w:r>
      <w:r w:rsidR="009A744E">
        <w:rPr>
          <w:rFonts w:ascii="Times New Roman" w:hAnsi="Times New Roman"/>
          <w:sz w:val="26"/>
          <w:szCs w:val="26"/>
        </w:rPr>
        <w:t xml:space="preserve"> </w:t>
      </w:r>
      <w:r w:rsidR="00246773">
        <w:rPr>
          <w:rFonts w:ascii="Times New Roman" w:hAnsi="Times New Roman"/>
          <w:sz w:val="26"/>
          <w:szCs w:val="26"/>
        </w:rPr>
        <w:t xml:space="preserve"> On the other hand, LECs recover the other costs of the tandem access switch through per minute of use tandem switching charges paid by all IXCs that send or receive access traffic through that tandem access switch.  Verizon collects these minutes of use and dedicated charges from the IXCs through its tariffed access charges.  I.D. at 15.  Also, a</w:t>
      </w:r>
      <w:r w:rsidR="009A744E">
        <w:rPr>
          <w:rFonts w:ascii="Times New Roman" w:hAnsi="Times New Roman"/>
          <w:sz w:val="26"/>
          <w:szCs w:val="26"/>
        </w:rPr>
        <w:t xml:space="preserve">s noted in the Direct Testimony of Gary J. Ball, </w:t>
      </w:r>
      <w:r w:rsidR="009A7EB8">
        <w:rPr>
          <w:rFonts w:ascii="Times New Roman" w:hAnsi="Times New Roman"/>
          <w:sz w:val="26"/>
          <w:szCs w:val="26"/>
        </w:rPr>
        <w:t xml:space="preserve">the FCC’s </w:t>
      </w:r>
      <w:r w:rsidR="009A7EB8" w:rsidRPr="009A744E">
        <w:rPr>
          <w:rFonts w:ascii="Times New Roman" w:hAnsi="Times New Roman"/>
          <w:i/>
          <w:sz w:val="26"/>
          <w:szCs w:val="26"/>
        </w:rPr>
        <w:t>Access Reform Order</w:t>
      </w:r>
      <w:r w:rsidR="009A7EB8">
        <w:rPr>
          <w:rFonts w:ascii="Times New Roman" w:hAnsi="Times New Roman"/>
          <w:i/>
          <w:sz w:val="26"/>
          <w:szCs w:val="26"/>
        </w:rPr>
        <w:t xml:space="preserve"> </w:t>
      </w:r>
      <w:r w:rsidR="009A7EB8">
        <w:rPr>
          <w:rFonts w:ascii="Times New Roman" w:hAnsi="Times New Roman"/>
          <w:sz w:val="26"/>
          <w:szCs w:val="26"/>
        </w:rPr>
        <w:t xml:space="preserve">requires </w:t>
      </w:r>
      <w:r w:rsidR="009A744E">
        <w:rPr>
          <w:rFonts w:ascii="Times New Roman" w:hAnsi="Times New Roman"/>
          <w:sz w:val="26"/>
          <w:szCs w:val="26"/>
        </w:rPr>
        <w:t>LECs, such as Verizon, to recover all tandem switchin</w:t>
      </w:r>
      <w:r w:rsidR="00344078">
        <w:rPr>
          <w:rFonts w:ascii="Times New Roman" w:hAnsi="Times New Roman"/>
          <w:sz w:val="26"/>
          <w:szCs w:val="26"/>
        </w:rPr>
        <w:t>g</w:t>
      </w:r>
      <w:r w:rsidR="009A744E">
        <w:rPr>
          <w:rFonts w:ascii="Times New Roman" w:hAnsi="Times New Roman"/>
          <w:sz w:val="26"/>
          <w:szCs w:val="26"/>
        </w:rPr>
        <w:t xml:space="preserve"> costs</w:t>
      </w:r>
      <w:r w:rsidR="009A7EB8">
        <w:rPr>
          <w:rFonts w:ascii="Times New Roman" w:hAnsi="Times New Roman"/>
          <w:sz w:val="26"/>
          <w:szCs w:val="26"/>
        </w:rPr>
        <w:t>,</w:t>
      </w:r>
      <w:r w:rsidR="009A744E">
        <w:rPr>
          <w:rFonts w:ascii="Times New Roman" w:hAnsi="Times New Roman"/>
          <w:sz w:val="26"/>
          <w:szCs w:val="26"/>
        </w:rPr>
        <w:t xml:space="preserve"> except for the serving wire center side trunk port</w:t>
      </w:r>
      <w:r w:rsidR="009A7EB8">
        <w:rPr>
          <w:rFonts w:ascii="Times New Roman" w:hAnsi="Times New Roman"/>
          <w:sz w:val="26"/>
          <w:szCs w:val="26"/>
        </w:rPr>
        <w:t>,</w:t>
      </w:r>
      <w:r w:rsidR="009A744E">
        <w:rPr>
          <w:rFonts w:ascii="Times New Roman" w:hAnsi="Times New Roman"/>
          <w:sz w:val="26"/>
          <w:szCs w:val="26"/>
        </w:rPr>
        <w:t xml:space="preserve"> through their single tandem switching rate element.  </w:t>
      </w:r>
      <w:r w:rsidR="00344078">
        <w:rPr>
          <w:rFonts w:ascii="Times New Roman" w:hAnsi="Times New Roman"/>
          <w:sz w:val="26"/>
          <w:szCs w:val="26"/>
        </w:rPr>
        <w:t>More specifically, Paragraph 168 of t</w:t>
      </w:r>
      <w:r w:rsidR="009A744E">
        <w:rPr>
          <w:rFonts w:ascii="Times New Roman" w:hAnsi="Times New Roman"/>
          <w:sz w:val="26"/>
          <w:szCs w:val="26"/>
        </w:rPr>
        <w:t xml:space="preserve">he FCC’s </w:t>
      </w:r>
      <w:r w:rsidR="009A744E" w:rsidRPr="009A744E">
        <w:rPr>
          <w:rFonts w:ascii="Times New Roman" w:hAnsi="Times New Roman"/>
          <w:i/>
          <w:sz w:val="26"/>
          <w:szCs w:val="26"/>
        </w:rPr>
        <w:t>Access Reform Order</w:t>
      </w:r>
      <w:r w:rsidR="00344078">
        <w:rPr>
          <w:rFonts w:ascii="Times New Roman" w:hAnsi="Times New Roman"/>
          <w:i/>
          <w:sz w:val="26"/>
          <w:szCs w:val="26"/>
        </w:rPr>
        <w:t>,</w:t>
      </w:r>
      <w:r w:rsidR="00344078" w:rsidRPr="00344078">
        <w:rPr>
          <w:rFonts w:ascii="Times New Roman" w:hAnsi="Times New Roman"/>
          <w:sz w:val="26"/>
          <w:szCs w:val="26"/>
        </w:rPr>
        <w:t xml:space="preserve"> states </w:t>
      </w:r>
      <w:r w:rsidR="00522F31">
        <w:rPr>
          <w:rFonts w:ascii="Times New Roman" w:hAnsi="Times New Roman"/>
          <w:sz w:val="26"/>
          <w:szCs w:val="26"/>
        </w:rPr>
        <w:t>that “</w:t>
      </w:r>
      <w:r w:rsidR="005E3D0A">
        <w:rPr>
          <w:rFonts w:ascii="Times New Roman" w:hAnsi="Times New Roman"/>
          <w:sz w:val="26"/>
          <w:szCs w:val="26"/>
        </w:rPr>
        <w:t>i</w:t>
      </w:r>
      <w:r w:rsidR="00522F31">
        <w:rPr>
          <w:rFonts w:ascii="Times New Roman" w:hAnsi="Times New Roman"/>
          <w:sz w:val="26"/>
          <w:szCs w:val="26"/>
        </w:rPr>
        <w:t>ncumbent LECs will be required to provide tandem-switched transport under a three-part rate structure as follows:  (1) a per-minute charge for transport of traffic over common transport facilities between the LEC end office and the tandem office; (2) a per-minute tandem switching charge; and (3) a flat-rated charge for transport of traffic over dedicated transport facilities between the serving wire center and the tandem switching office.”</w:t>
      </w:r>
      <w:r w:rsidR="005E3D0A">
        <w:rPr>
          <w:rFonts w:ascii="Times New Roman" w:hAnsi="Times New Roman"/>
          <w:sz w:val="26"/>
          <w:szCs w:val="26"/>
        </w:rPr>
        <w:t xml:space="preserve">  </w:t>
      </w:r>
      <w:r w:rsidR="000232E9">
        <w:rPr>
          <w:rFonts w:ascii="Times New Roman" w:hAnsi="Times New Roman"/>
          <w:sz w:val="26"/>
          <w:szCs w:val="26"/>
        </w:rPr>
        <w:t xml:space="preserve">As such, the FCC’s </w:t>
      </w:r>
      <w:r w:rsidR="000232E9">
        <w:rPr>
          <w:rFonts w:ascii="Times New Roman" w:hAnsi="Times New Roman"/>
          <w:i/>
          <w:sz w:val="26"/>
          <w:szCs w:val="26"/>
        </w:rPr>
        <w:t xml:space="preserve">Access Reform </w:t>
      </w:r>
      <w:r w:rsidR="000232E9" w:rsidRPr="000232E9">
        <w:rPr>
          <w:rFonts w:ascii="Times New Roman" w:hAnsi="Times New Roman"/>
          <w:i/>
          <w:sz w:val="26"/>
          <w:szCs w:val="26"/>
        </w:rPr>
        <w:t>Order</w:t>
      </w:r>
      <w:r w:rsidR="000232E9">
        <w:rPr>
          <w:rFonts w:ascii="Times New Roman" w:hAnsi="Times New Roman"/>
          <w:i/>
          <w:sz w:val="26"/>
          <w:szCs w:val="26"/>
        </w:rPr>
        <w:t xml:space="preserve"> </w:t>
      </w:r>
      <w:r w:rsidR="000232E9">
        <w:rPr>
          <w:rFonts w:ascii="Times New Roman" w:hAnsi="Times New Roman"/>
          <w:sz w:val="26"/>
          <w:szCs w:val="26"/>
        </w:rPr>
        <w:t xml:space="preserve">required Verizon to establish a flat-rated charge for transport of traffic over dedicated transport facilities between the serving wire center and the tandem switching office.  It is important </w:t>
      </w:r>
      <w:r w:rsidR="000232E9">
        <w:rPr>
          <w:rFonts w:ascii="Times New Roman" w:hAnsi="Times New Roman"/>
          <w:sz w:val="26"/>
          <w:szCs w:val="26"/>
        </w:rPr>
        <w:lastRenderedPageBreak/>
        <w:t>to note that</w:t>
      </w:r>
      <w:r w:rsidR="008B3704">
        <w:rPr>
          <w:rFonts w:ascii="Times New Roman" w:hAnsi="Times New Roman"/>
          <w:sz w:val="26"/>
          <w:szCs w:val="26"/>
        </w:rPr>
        <w:t>, as explained by the ALJ in his Initial Decision on page 21,</w:t>
      </w:r>
      <w:r w:rsidR="000232E9">
        <w:rPr>
          <w:rFonts w:ascii="Times New Roman" w:hAnsi="Times New Roman"/>
          <w:sz w:val="26"/>
          <w:szCs w:val="26"/>
        </w:rPr>
        <w:t xml:space="preserve"> Verizon’s Commission-approved Access Charge Tariffs are consistent with this requirement</w:t>
      </w:r>
      <w:r w:rsidR="008B3704">
        <w:rPr>
          <w:rFonts w:ascii="Times New Roman" w:hAnsi="Times New Roman"/>
          <w:sz w:val="26"/>
          <w:szCs w:val="26"/>
        </w:rPr>
        <w:t>:</w:t>
      </w:r>
      <w:r w:rsidR="000232E9">
        <w:rPr>
          <w:rFonts w:ascii="Times New Roman" w:hAnsi="Times New Roman"/>
          <w:sz w:val="26"/>
          <w:szCs w:val="26"/>
        </w:rPr>
        <w:t xml:space="preserve"> </w:t>
      </w:r>
    </w:p>
    <w:p w:rsidR="000232E9" w:rsidRDefault="000232E9" w:rsidP="009F0170">
      <w:pPr>
        <w:pStyle w:val="FootnoteText"/>
        <w:tabs>
          <w:tab w:val="left" w:pos="720"/>
          <w:tab w:val="left" w:pos="1440"/>
          <w:tab w:val="left" w:pos="2160"/>
          <w:tab w:val="left" w:pos="2880"/>
          <w:tab w:val="left" w:leader="dot" w:pos="8640"/>
        </w:tabs>
        <w:spacing w:line="360" w:lineRule="auto"/>
        <w:rPr>
          <w:rFonts w:ascii="Times New Roman" w:hAnsi="Times New Roman"/>
          <w:sz w:val="26"/>
          <w:szCs w:val="26"/>
        </w:rPr>
      </w:pPr>
    </w:p>
    <w:p w:rsidR="000232E9" w:rsidRDefault="000232E9" w:rsidP="000232E9">
      <w:pPr>
        <w:pStyle w:val="FootnoteText"/>
        <w:tabs>
          <w:tab w:val="left" w:pos="720"/>
          <w:tab w:val="left" w:pos="1440"/>
          <w:tab w:val="left" w:pos="2160"/>
          <w:tab w:val="left" w:pos="2880"/>
          <w:tab w:val="left" w:leader="dot" w:pos="8640"/>
        </w:tabs>
        <w:ind w:left="1440" w:right="1440"/>
        <w:rPr>
          <w:rFonts w:ascii="Times New Roman" w:hAnsi="Times New Roman"/>
          <w:sz w:val="26"/>
          <w:szCs w:val="26"/>
        </w:rPr>
      </w:pPr>
      <w:r>
        <w:rPr>
          <w:rFonts w:ascii="Times New Roman" w:hAnsi="Times New Roman"/>
          <w:sz w:val="26"/>
          <w:szCs w:val="26"/>
        </w:rPr>
        <w:t>Further buttressing the conclusion that One Communications is not liable for Verizon’s Dedicated Tandem Trunk Port charge is the fact that Verizon’s tariffs</w:t>
      </w:r>
      <w:r w:rsidR="001801B9">
        <w:rPr>
          <w:rFonts w:ascii="Times New Roman" w:hAnsi="Times New Roman"/>
          <w:sz w:val="26"/>
          <w:szCs w:val="26"/>
        </w:rPr>
        <w:t>[’]</w:t>
      </w:r>
      <w:r>
        <w:rPr>
          <w:rFonts w:ascii="Times New Roman" w:hAnsi="Times New Roman"/>
          <w:sz w:val="26"/>
          <w:szCs w:val="26"/>
        </w:rPr>
        <w:t xml:space="preserve"> own terms, the dedicated tandem port element only applies to every activated Direct Trunked Transport trunk</w:t>
      </w:r>
      <w:r w:rsidR="009206D4">
        <w:rPr>
          <w:rFonts w:ascii="Times New Roman" w:hAnsi="Times New Roman"/>
          <w:sz w:val="26"/>
          <w:szCs w:val="26"/>
        </w:rPr>
        <w:t xml:space="preserve"> which terminates on the </w:t>
      </w:r>
      <w:r w:rsidR="009206D4">
        <w:rPr>
          <w:rFonts w:ascii="Times New Roman" w:hAnsi="Times New Roman"/>
          <w:sz w:val="26"/>
          <w:szCs w:val="26"/>
          <w:u w:val="single"/>
        </w:rPr>
        <w:t>serving</w:t>
      </w:r>
      <w:r w:rsidR="009206D4">
        <w:rPr>
          <w:rFonts w:ascii="Times New Roman" w:hAnsi="Times New Roman"/>
          <w:sz w:val="26"/>
          <w:szCs w:val="26"/>
        </w:rPr>
        <w:t xml:space="preserve"> </w:t>
      </w:r>
      <w:r w:rsidR="009206D4">
        <w:rPr>
          <w:rFonts w:ascii="Times New Roman" w:hAnsi="Times New Roman"/>
          <w:sz w:val="26"/>
          <w:szCs w:val="26"/>
          <w:u w:val="single"/>
        </w:rPr>
        <w:t>wire</w:t>
      </w:r>
      <w:r w:rsidR="009206D4">
        <w:rPr>
          <w:rFonts w:ascii="Times New Roman" w:hAnsi="Times New Roman"/>
          <w:sz w:val="26"/>
          <w:szCs w:val="26"/>
        </w:rPr>
        <w:t xml:space="preserve"> </w:t>
      </w:r>
      <w:r w:rsidR="009206D4">
        <w:rPr>
          <w:rFonts w:ascii="Times New Roman" w:hAnsi="Times New Roman"/>
          <w:sz w:val="26"/>
          <w:szCs w:val="26"/>
          <w:u w:val="single"/>
        </w:rPr>
        <w:t>center</w:t>
      </w:r>
      <w:r w:rsidR="009206D4" w:rsidRPr="009206D4">
        <w:rPr>
          <w:rFonts w:ascii="Times New Roman" w:hAnsi="Times New Roman"/>
          <w:sz w:val="26"/>
          <w:szCs w:val="26"/>
        </w:rPr>
        <w:t xml:space="preserve"> </w:t>
      </w:r>
      <w:r w:rsidR="009206D4">
        <w:rPr>
          <w:rFonts w:ascii="Times New Roman" w:hAnsi="Times New Roman"/>
          <w:sz w:val="26"/>
          <w:szCs w:val="26"/>
          <w:u w:val="single"/>
        </w:rPr>
        <w:t>side</w:t>
      </w:r>
      <w:r w:rsidR="009206D4">
        <w:rPr>
          <w:rFonts w:ascii="Times New Roman" w:hAnsi="Times New Roman"/>
          <w:sz w:val="26"/>
          <w:szCs w:val="26"/>
        </w:rPr>
        <w:t xml:space="preserve"> of the access tandem.  Verizon PA Tariff Pa. P.U.C. No. 302, §§ 6.1.3(B)(3), 6.8.1(F)(5); Verizon North Tariff Pa. P.U.C. No. 9, § 4.2.3(A)(1)</w:t>
      </w:r>
      <w:r w:rsidR="009206D4" w:rsidRPr="009206D4">
        <w:rPr>
          <w:rFonts w:ascii="Times New Roman" w:hAnsi="Times New Roman"/>
          <w:sz w:val="26"/>
          <w:szCs w:val="26"/>
          <w:vertAlign w:val="superscript"/>
        </w:rPr>
        <w:t>3</w:t>
      </w:r>
      <w:r w:rsidR="009206D4">
        <w:rPr>
          <w:rFonts w:ascii="Times New Roman" w:hAnsi="Times New Roman"/>
          <w:sz w:val="26"/>
          <w:szCs w:val="26"/>
        </w:rPr>
        <w:t xml:space="preserve">.  The port charge at issue here, however, is for the port that terminates a trunk connecting One Communications to Verizon on the </w:t>
      </w:r>
      <w:r w:rsidR="009206D4" w:rsidRPr="009206D4">
        <w:rPr>
          <w:rFonts w:ascii="Times New Roman" w:hAnsi="Times New Roman"/>
          <w:sz w:val="26"/>
          <w:szCs w:val="26"/>
          <w:u w:val="single"/>
        </w:rPr>
        <w:t>end</w:t>
      </w:r>
      <w:r w:rsidR="009206D4">
        <w:rPr>
          <w:rFonts w:ascii="Times New Roman" w:hAnsi="Times New Roman"/>
          <w:sz w:val="26"/>
          <w:szCs w:val="26"/>
        </w:rPr>
        <w:t xml:space="preserve"> </w:t>
      </w:r>
      <w:r w:rsidR="009206D4" w:rsidRPr="009206D4">
        <w:rPr>
          <w:rFonts w:ascii="Times New Roman" w:hAnsi="Times New Roman"/>
          <w:sz w:val="26"/>
          <w:szCs w:val="26"/>
          <w:u w:val="single"/>
        </w:rPr>
        <w:t>office</w:t>
      </w:r>
      <w:r w:rsidR="009206D4">
        <w:rPr>
          <w:rFonts w:ascii="Times New Roman" w:hAnsi="Times New Roman"/>
          <w:sz w:val="26"/>
          <w:szCs w:val="26"/>
        </w:rPr>
        <w:t xml:space="preserve"> </w:t>
      </w:r>
      <w:r w:rsidR="009206D4" w:rsidRPr="009206D4">
        <w:rPr>
          <w:rFonts w:ascii="Times New Roman" w:hAnsi="Times New Roman"/>
          <w:sz w:val="26"/>
          <w:szCs w:val="26"/>
          <w:u w:val="single"/>
        </w:rPr>
        <w:t>side</w:t>
      </w:r>
      <w:r w:rsidR="009206D4">
        <w:rPr>
          <w:rFonts w:ascii="Times New Roman" w:hAnsi="Times New Roman"/>
          <w:sz w:val="26"/>
          <w:szCs w:val="26"/>
        </w:rPr>
        <w:t xml:space="preserve"> of the access tandem.</w:t>
      </w:r>
    </w:p>
    <w:p w:rsidR="009206D4" w:rsidRDefault="00F510AB" w:rsidP="000232E9">
      <w:pPr>
        <w:pStyle w:val="FootnoteText"/>
        <w:tabs>
          <w:tab w:val="left" w:pos="720"/>
          <w:tab w:val="left" w:pos="1440"/>
          <w:tab w:val="left" w:pos="2160"/>
          <w:tab w:val="left" w:pos="2880"/>
          <w:tab w:val="left" w:leader="dot" w:pos="8640"/>
        </w:tabs>
        <w:ind w:left="1440" w:right="1440"/>
        <w:rPr>
          <w:rFonts w:ascii="Times New Roman" w:hAnsi="Times New Roman"/>
          <w:sz w:val="26"/>
          <w:szCs w:val="26"/>
        </w:rPr>
      </w:pPr>
      <w:r>
        <w:rPr>
          <w:rFonts w:ascii="Times New Roman" w:hAnsi="Times New Roman"/>
          <w:sz w:val="26"/>
          <w:szCs w:val="26"/>
        </w:rPr>
        <w:t>_______________________</w:t>
      </w:r>
    </w:p>
    <w:p w:rsidR="009206D4" w:rsidRPr="009206D4" w:rsidRDefault="009206D4" w:rsidP="000232E9">
      <w:pPr>
        <w:pStyle w:val="FootnoteText"/>
        <w:tabs>
          <w:tab w:val="left" w:pos="720"/>
          <w:tab w:val="left" w:pos="1440"/>
          <w:tab w:val="left" w:pos="2160"/>
          <w:tab w:val="left" w:pos="2880"/>
          <w:tab w:val="left" w:leader="dot" w:pos="8640"/>
        </w:tabs>
        <w:ind w:left="1440" w:right="1440"/>
        <w:rPr>
          <w:rFonts w:ascii="Times New Roman" w:hAnsi="Times New Roman"/>
          <w:sz w:val="26"/>
          <w:szCs w:val="26"/>
        </w:rPr>
      </w:pPr>
      <w:r w:rsidRPr="009206D4">
        <w:rPr>
          <w:rFonts w:ascii="Times New Roman" w:hAnsi="Times New Roman"/>
          <w:sz w:val="26"/>
          <w:szCs w:val="26"/>
          <w:vertAlign w:val="superscript"/>
        </w:rPr>
        <w:t>3</w:t>
      </w:r>
      <w:r w:rsidR="00F510AB">
        <w:rPr>
          <w:rFonts w:ascii="Times New Roman" w:hAnsi="Times New Roman"/>
          <w:sz w:val="26"/>
          <w:szCs w:val="26"/>
          <w:vertAlign w:val="superscript"/>
        </w:rPr>
        <w:tab/>
      </w:r>
      <w:r>
        <w:rPr>
          <w:rFonts w:ascii="Times New Roman" w:hAnsi="Times New Roman"/>
          <w:sz w:val="26"/>
          <w:szCs w:val="26"/>
        </w:rPr>
        <w:t>Verizon North’s tariff does not contain the words “serving wire center” in its description of the dedicated tandem trunk port charge.  However, as noted earlier, the Commission required both Verizon companies to bring their intrastate switched access rate structure into alignment with the interstate structure, and the FCC Access Reform Order expressly permits dedicated trunk port charges only for trunks terminating on the “serving wire center side” of an access tandem.  Therefore, Verizon North’s tariff must be construed as imposing such charges only to the extent authorized by the FCC.</w:t>
      </w:r>
    </w:p>
    <w:p w:rsidR="000232E9" w:rsidRDefault="000232E9" w:rsidP="009F0170">
      <w:pPr>
        <w:pStyle w:val="FootnoteText"/>
        <w:tabs>
          <w:tab w:val="left" w:pos="720"/>
          <w:tab w:val="left" w:pos="1440"/>
          <w:tab w:val="left" w:pos="2160"/>
          <w:tab w:val="left" w:pos="2880"/>
          <w:tab w:val="left" w:leader="dot" w:pos="8640"/>
        </w:tabs>
        <w:spacing w:line="360" w:lineRule="auto"/>
        <w:rPr>
          <w:rFonts w:ascii="Times New Roman" w:hAnsi="Times New Roman"/>
          <w:sz w:val="26"/>
          <w:szCs w:val="26"/>
        </w:rPr>
      </w:pPr>
    </w:p>
    <w:p w:rsidR="008B3704" w:rsidRDefault="001D3541" w:rsidP="009F0170">
      <w:pPr>
        <w:spacing w:line="360" w:lineRule="auto"/>
        <w:ind w:firstLine="1440"/>
        <w:rPr>
          <w:sz w:val="26"/>
        </w:rPr>
      </w:pPr>
      <w:r w:rsidRPr="00F2693D">
        <w:rPr>
          <w:sz w:val="26"/>
          <w:szCs w:val="26"/>
        </w:rPr>
        <w:t>Finally,</w:t>
      </w:r>
      <w:r w:rsidR="00943548">
        <w:rPr>
          <w:sz w:val="26"/>
          <w:szCs w:val="26"/>
        </w:rPr>
        <w:t xml:space="preserve"> with regard to Verizon’s claim that the Commission’s </w:t>
      </w:r>
      <w:r w:rsidR="00943548" w:rsidRPr="00D95B73">
        <w:rPr>
          <w:sz w:val="26"/>
        </w:rPr>
        <w:t xml:space="preserve">July 21, 2006 Reconsideration Order in the </w:t>
      </w:r>
      <w:r w:rsidR="00943548" w:rsidRPr="00D95B73">
        <w:rPr>
          <w:i/>
          <w:sz w:val="26"/>
        </w:rPr>
        <w:t>Consolidated Arbitration Proceeding</w:t>
      </w:r>
      <w:r w:rsidR="00943548" w:rsidRPr="00D95B73">
        <w:rPr>
          <w:sz w:val="26"/>
        </w:rPr>
        <w:t xml:space="preserve"> </w:t>
      </w:r>
      <w:r w:rsidR="00943548">
        <w:rPr>
          <w:sz w:val="26"/>
        </w:rPr>
        <w:t xml:space="preserve">determined that </w:t>
      </w:r>
      <w:r w:rsidR="00943548" w:rsidRPr="00D95B73">
        <w:rPr>
          <w:sz w:val="26"/>
        </w:rPr>
        <w:t>“after the CLEC chooses the technically feasible point to which it requests interconnection, any other transport required by the CLEC may be presumed to be for ‘non-interconnection’ purposes</w:t>
      </w:r>
      <w:r w:rsidR="00943548">
        <w:rPr>
          <w:sz w:val="26"/>
        </w:rPr>
        <w:t>,</w:t>
      </w:r>
      <w:r w:rsidR="00943548" w:rsidRPr="00D95B73">
        <w:rPr>
          <w:sz w:val="26"/>
        </w:rPr>
        <w:t>”</w:t>
      </w:r>
      <w:r w:rsidR="00943548">
        <w:rPr>
          <w:sz w:val="26"/>
        </w:rPr>
        <w:t xml:space="preserve"> we note that our determination in this Opinion and Order is consistent with our language in the Reconsideration Order in </w:t>
      </w:r>
      <w:r w:rsidR="008B3704">
        <w:rPr>
          <w:sz w:val="26"/>
        </w:rPr>
        <w:t>light of the fact that we have already determined</w:t>
      </w:r>
      <w:r w:rsidR="00F9394C">
        <w:rPr>
          <w:sz w:val="26"/>
        </w:rPr>
        <w:t>, as discussed above,</w:t>
      </w:r>
      <w:r w:rsidR="008B3704">
        <w:rPr>
          <w:sz w:val="26"/>
        </w:rPr>
        <w:t xml:space="preserve"> that the monthly dedicated Trunk Port Charge </w:t>
      </w:r>
      <w:r w:rsidR="00DA7A47">
        <w:rPr>
          <w:sz w:val="26"/>
        </w:rPr>
        <w:t xml:space="preserve">is a non-interconnection element in that </w:t>
      </w:r>
      <w:r w:rsidR="00F9394C">
        <w:rPr>
          <w:sz w:val="26"/>
        </w:rPr>
        <w:t xml:space="preserve">it is included in </w:t>
      </w:r>
      <w:r w:rsidR="00943548">
        <w:rPr>
          <w:sz w:val="26"/>
        </w:rPr>
        <w:t xml:space="preserve">Verizon </w:t>
      </w:r>
      <w:r w:rsidR="008B3704">
        <w:rPr>
          <w:sz w:val="26"/>
        </w:rPr>
        <w:t xml:space="preserve">Access Charge tariffs </w:t>
      </w:r>
      <w:r w:rsidR="00F9394C">
        <w:rPr>
          <w:sz w:val="26"/>
        </w:rPr>
        <w:t xml:space="preserve">and </w:t>
      </w:r>
      <w:r w:rsidR="008B3704">
        <w:rPr>
          <w:sz w:val="26"/>
        </w:rPr>
        <w:t>assessed to IXCs rather than to the CLECs.</w:t>
      </w:r>
    </w:p>
    <w:p w:rsidR="001D3541" w:rsidRPr="00F2693D" w:rsidRDefault="00E77AC9" w:rsidP="009F0170">
      <w:pPr>
        <w:spacing w:line="360" w:lineRule="auto"/>
        <w:ind w:firstLine="720"/>
        <w:rPr>
          <w:spacing w:val="-3"/>
          <w:sz w:val="26"/>
          <w:szCs w:val="26"/>
        </w:rPr>
      </w:pPr>
      <w:r w:rsidRPr="00F2693D">
        <w:rPr>
          <w:spacing w:val="-3"/>
          <w:sz w:val="26"/>
          <w:szCs w:val="26"/>
        </w:rPr>
        <w:lastRenderedPageBreak/>
        <w:tab/>
      </w:r>
      <w:r w:rsidR="001D3541" w:rsidRPr="00F2693D">
        <w:rPr>
          <w:spacing w:val="-3"/>
          <w:sz w:val="26"/>
          <w:szCs w:val="26"/>
        </w:rPr>
        <w:t xml:space="preserve">For the foregoing reasons, we do not find </w:t>
      </w:r>
      <w:r w:rsidR="00570761" w:rsidRPr="00F2693D">
        <w:rPr>
          <w:spacing w:val="-3"/>
          <w:sz w:val="26"/>
          <w:szCs w:val="26"/>
        </w:rPr>
        <w:t>Verizon</w:t>
      </w:r>
      <w:r w:rsidR="001D3541" w:rsidRPr="00F2693D">
        <w:rPr>
          <w:spacing w:val="-3"/>
          <w:sz w:val="26"/>
          <w:szCs w:val="26"/>
        </w:rPr>
        <w:t xml:space="preserve">’s claims credible that </w:t>
      </w:r>
      <w:r w:rsidR="00570761" w:rsidRPr="00F2693D">
        <w:rPr>
          <w:spacing w:val="-3"/>
          <w:sz w:val="26"/>
          <w:szCs w:val="26"/>
        </w:rPr>
        <w:t>One Communications is receiving ATC trunk</w:t>
      </w:r>
      <w:r w:rsidR="00095D30">
        <w:rPr>
          <w:spacing w:val="-3"/>
          <w:sz w:val="26"/>
          <w:szCs w:val="26"/>
        </w:rPr>
        <w:t>s</w:t>
      </w:r>
      <w:r w:rsidR="00570761" w:rsidRPr="00F2693D">
        <w:rPr>
          <w:spacing w:val="-3"/>
          <w:sz w:val="26"/>
          <w:szCs w:val="26"/>
        </w:rPr>
        <w:t xml:space="preserve"> for free.</w:t>
      </w:r>
      <w:r w:rsidR="001D3541" w:rsidRPr="00F2693D">
        <w:rPr>
          <w:spacing w:val="-3"/>
          <w:sz w:val="26"/>
          <w:szCs w:val="26"/>
        </w:rPr>
        <w:t xml:space="preserve">  As such, </w:t>
      </w:r>
      <w:r w:rsidR="00570761" w:rsidRPr="00F2693D">
        <w:rPr>
          <w:spacing w:val="-3"/>
          <w:sz w:val="26"/>
          <w:szCs w:val="26"/>
        </w:rPr>
        <w:t>Verizon</w:t>
      </w:r>
      <w:r w:rsidR="001D3541" w:rsidRPr="00F2693D">
        <w:rPr>
          <w:spacing w:val="-3"/>
          <w:sz w:val="26"/>
          <w:szCs w:val="26"/>
        </w:rPr>
        <w:t xml:space="preserve">’s </w:t>
      </w:r>
      <w:r w:rsidR="007E26B2">
        <w:rPr>
          <w:spacing w:val="-3"/>
          <w:sz w:val="26"/>
          <w:szCs w:val="26"/>
        </w:rPr>
        <w:t xml:space="preserve">second </w:t>
      </w:r>
      <w:r w:rsidR="001D3541" w:rsidRPr="00F2693D">
        <w:rPr>
          <w:spacing w:val="-3"/>
          <w:sz w:val="26"/>
          <w:szCs w:val="26"/>
        </w:rPr>
        <w:t>Exception in this matter is rejected.</w:t>
      </w:r>
    </w:p>
    <w:p w:rsidR="006306D6" w:rsidRPr="00F2693D" w:rsidRDefault="006306D6" w:rsidP="009F0170">
      <w:pPr>
        <w:spacing w:line="360" w:lineRule="auto"/>
        <w:rPr>
          <w:spacing w:val="-3"/>
          <w:sz w:val="26"/>
          <w:szCs w:val="26"/>
        </w:rPr>
      </w:pPr>
    </w:p>
    <w:p w:rsidR="007E1D1C" w:rsidRDefault="001D3541" w:rsidP="009F0170">
      <w:pPr>
        <w:spacing w:line="360" w:lineRule="auto"/>
        <w:ind w:firstLine="720"/>
        <w:rPr>
          <w:sz w:val="26"/>
        </w:rPr>
      </w:pPr>
      <w:r w:rsidRPr="00F2693D">
        <w:rPr>
          <w:sz w:val="26"/>
          <w:szCs w:val="26"/>
        </w:rPr>
        <w:tab/>
      </w:r>
      <w:r w:rsidR="007E1D1C">
        <w:rPr>
          <w:sz w:val="26"/>
          <w:szCs w:val="26"/>
        </w:rPr>
        <w:t xml:space="preserve">In its </w:t>
      </w:r>
      <w:r w:rsidR="00854B40">
        <w:rPr>
          <w:sz w:val="26"/>
          <w:szCs w:val="26"/>
        </w:rPr>
        <w:t xml:space="preserve">third and </w:t>
      </w:r>
      <w:r w:rsidR="007E1D1C">
        <w:rPr>
          <w:sz w:val="26"/>
          <w:szCs w:val="26"/>
        </w:rPr>
        <w:t>last Exception, Verizon objects to the A</w:t>
      </w:r>
      <w:r w:rsidR="008D18CF" w:rsidRPr="00F2693D">
        <w:rPr>
          <w:sz w:val="26"/>
        </w:rPr>
        <w:t>LJ</w:t>
      </w:r>
      <w:r w:rsidR="007E1D1C">
        <w:rPr>
          <w:sz w:val="26"/>
        </w:rPr>
        <w:t xml:space="preserve">’s conclusion in his Initial Decision that the FCC’s access rate restructure precludes Verizon from </w:t>
      </w:r>
      <w:r w:rsidR="00854B40">
        <w:rPr>
          <w:sz w:val="26"/>
        </w:rPr>
        <w:t>c</w:t>
      </w:r>
      <w:r w:rsidR="007E1D1C">
        <w:rPr>
          <w:sz w:val="26"/>
        </w:rPr>
        <w:t>harging One Communication</w:t>
      </w:r>
      <w:r w:rsidR="00505C08">
        <w:rPr>
          <w:sz w:val="26"/>
        </w:rPr>
        <w:t>s</w:t>
      </w:r>
      <w:r w:rsidR="007E1D1C">
        <w:rPr>
          <w:sz w:val="26"/>
        </w:rPr>
        <w:t xml:space="preserve"> for a dedicated port</w:t>
      </w:r>
      <w:r w:rsidR="00157CDF">
        <w:rPr>
          <w:sz w:val="26"/>
        </w:rPr>
        <w:t xml:space="preserve"> from Verizon’s access charge tariffs</w:t>
      </w:r>
      <w:r w:rsidR="007E1D1C">
        <w:rPr>
          <w:sz w:val="26"/>
        </w:rPr>
        <w:t>.  (Exc. at 17-21</w:t>
      </w:r>
      <w:r w:rsidR="009D08F6">
        <w:rPr>
          <w:sz w:val="26"/>
        </w:rPr>
        <w:t xml:space="preserve"> referring to ID at 21-23</w:t>
      </w:r>
      <w:r w:rsidR="007E1D1C">
        <w:rPr>
          <w:sz w:val="26"/>
        </w:rPr>
        <w:t>)</w:t>
      </w:r>
      <w:r w:rsidR="002A46CA">
        <w:rPr>
          <w:sz w:val="26"/>
        </w:rPr>
        <w:t>.</w:t>
      </w:r>
    </w:p>
    <w:p w:rsidR="007E1D1C" w:rsidRDefault="007E1D1C" w:rsidP="009F0170">
      <w:pPr>
        <w:spacing w:line="360" w:lineRule="auto"/>
        <w:ind w:firstLine="720"/>
        <w:rPr>
          <w:sz w:val="26"/>
        </w:rPr>
      </w:pPr>
    </w:p>
    <w:p w:rsidR="002E2AF3" w:rsidRDefault="002E2AF3" w:rsidP="00AE54EE">
      <w:pPr>
        <w:spacing w:line="360" w:lineRule="auto"/>
        <w:rPr>
          <w:sz w:val="26"/>
          <w:szCs w:val="26"/>
        </w:rPr>
      </w:pPr>
      <w:r w:rsidRPr="00F2693D">
        <w:rPr>
          <w:sz w:val="26"/>
          <w:szCs w:val="26"/>
        </w:rPr>
        <w:tab/>
      </w:r>
      <w:r w:rsidRPr="00F2693D">
        <w:rPr>
          <w:sz w:val="26"/>
          <w:szCs w:val="26"/>
        </w:rPr>
        <w:tab/>
      </w:r>
      <w:r w:rsidR="009D08F6">
        <w:rPr>
          <w:sz w:val="26"/>
          <w:szCs w:val="26"/>
        </w:rPr>
        <w:t xml:space="preserve">First, </w:t>
      </w:r>
      <w:r>
        <w:rPr>
          <w:sz w:val="26"/>
          <w:szCs w:val="26"/>
        </w:rPr>
        <w:t xml:space="preserve">Verizon contends that </w:t>
      </w:r>
      <w:r w:rsidR="009D08F6">
        <w:rPr>
          <w:sz w:val="26"/>
          <w:szCs w:val="26"/>
        </w:rPr>
        <w:t xml:space="preserve">the FCC’s </w:t>
      </w:r>
      <w:r w:rsidR="009D08F6" w:rsidRPr="009D08F6">
        <w:rPr>
          <w:i/>
          <w:sz w:val="26"/>
          <w:szCs w:val="26"/>
        </w:rPr>
        <w:t>Access Charge Order</w:t>
      </w:r>
      <w:r w:rsidR="009D08F6">
        <w:rPr>
          <w:sz w:val="26"/>
          <w:szCs w:val="26"/>
        </w:rPr>
        <w:t xml:space="preserve"> and resulting regulations do not support the ALJ’s </w:t>
      </w:r>
      <w:r w:rsidRPr="00F2693D">
        <w:rPr>
          <w:sz w:val="26"/>
          <w:szCs w:val="26"/>
        </w:rPr>
        <w:t>conclusion</w:t>
      </w:r>
      <w:r>
        <w:rPr>
          <w:sz w:val="26"/>
          <w:szCs w:val="26"/>
        </w:rPr>
        <w:t>,</w:t>
      </w:r>
      <w:r w:rsidRPr="00F2693D">
        <w:rPr>
          <w:sz w:val="26"/>
          <w:szCs w:val="26"/>
        </w:rPr>
        <w:t xml:space="preserve"> </w:t>
      </w:r>
      <w:r>
        <w:rPr>
          <w:sz w:val="26"/>
          <w:szCs w:val="26"/>
        </w:rPr>
        <w:t xml:space="preserve">that </w:t>
      </w:r>
      <w:r w:rsidR="009D08F6">
        <w:rPr>
          <w:sz w:val="26"/>
          <w:szCs w:val="26"/>
        </w:rPr>
        <w:t xml:space="preserve">under the terms of the tariffs, One Communications is not required to pay for the ports merely because it is a CLEC and not an IXC.  Verizon asserts that the FCC’s requirement to create a separate </w:t>
      </w:r>
      <w:r w:rsidR="009D08F6" w:rsidRPr="00DB7B72">
        <w:rPr>
          <w:i/>
          <w:sz w:val="26"/>
          <w:szCs w:val="26"/>
        </w:rPr>
        <w:t>dedicat</w:t>
      </w:r>
      <w:r w:rsidR="002F7A87" w:rsidRPr="00DB7B72">
        <w:rPr>
          <w:i/>
          <w:sz w:val="26"/>
          <w:szCs w:val="26"/>
        </w:rPr>
        <w:t>e</w:t>
      </w:r>
      <w:r w:rsidR="009D08F6" w:rsidRPr="00DB7B72">
        <w:rPr>
          <w:i/>
          <w:sz w:val="26"/>
          <w:szCs w:val="26"/>
        </w:rPr>
        <w:t>d</w:t>
      </w:r>
      <w:r w:rsidR="009D08F6">
        <w:rPr>
          <w:sz w:val="26"/>
          <w:szCs w:val="26"/>
        </w:rPr>
        <w:t xml:space="preserve"> tandem trunk port charge applies to any trunk where the facility is </w:t>
      </w:r>
      <w:r w:rsidR="009D08F6" w:rsidRPr="00DB7B72">
        <w:rPr>
          <w:i/>
          <w:sz w:val="26"/>
          <w:szCs w:val="26"/>
        </w:rPr>
        <w:t>dedicated to the traffic of a single carrier</w:t>
      </w:r>
      <w:r w:rsidR="009D08F6">
        <w:rPr>
          <w:sz w:val="26"/>
          <w:szCs w:val="26"/>
        </w:rPr>
        <w:t xml:space="preserve"> and the cost causer can, therefore, </w:t>
      </w:r>
      <w:r w:rsidR="002F7A87">
        <w:rPr>
          <w:sz w:val="26"/>
          <w:szCs w:val="26"/>
        </w:rPr>
        <w:t xml:space="preserve">be determined.  Verizon claims that the FCC’s regulations make it clear that the dedicated </w:t>
      </w:r>
      <w:r w:rsidR="00AE54EE">
        <w:rPr>
          <w:sz w:val="26"/>
          <w:szCs w:val="26"/>
        </w:rPr>
        <w:t>trunk port charge is not limited to IXCs.  In c</w:t>
      </w:r>
      <w:r w:rsidRPr="00F2693D">
        <w:rPr>
          <w:sz w:val="26"/>
          <w:szCs w:val="26"/>
        </w:rPr>
        <w:t xml:space="preserve">iting </w:t>
      </w:r>
      <w:r w:rsidR="00AE54EE">
        <w:rPr>
          <w:sz w:val="26"/>
          <w:szCs w:val="26"/>
        </w:rPr>
        <w:t xml:space="preserve">the </w:t>
      </w:r>
      <w:r w:rsidRPr="00F2693D">
        <w:rPr>
          <w:sz w:val="26"/>
          <w:szCs w:val="26"/>
        </w:rPr>
        <w:t xml:space="preserve">federal regulations at 47 C.F.R. §69.111(l)(3), Verizon </w:t>
      </w:r>
      <w:r w:rsidR="00AE54EE">
        <w:rPr>
          <w:sz w:val="26"/>
          <w:szCs w:val="26"/>
        </w:rPr>
        <w:t xml:space="preserve">claims that it </w:t>
      </w:r>
      <w:r w:rsidRPr="00F2693D">
        <w:rPr>
          <w:sz w:val="26"/>
          <w:szCs w:val="26"/>
        </w:rPr>
        <w:t xml:space="preserve">must </w:t>
      </w:r>
      <w:r w:rsidR="00AE54EE">
        <w:rPr>
          <w:sz w:val="26"/>
          <w:szCs w:val="26"/>
        </w:rPr>
        <w:t>“</w:t>
      </w:r>
      <w:r w:rsidRPr="00F2693D">
        <w:rPr>
          <w:sz w:val="26"/>
          <w:szCs w:val="26"/>
        </w:rPr>
        <w:t>recover the costs of dedicated trunk ports on the serving wire center side of the tandem switch only though flat-rated charges expressed in dollar and cent</w:t>
      </w:r>
      <w:r>
        <w:rPr>
          <w:sz w:val="26"/>
          <w:szCs w:val="26"/>
        </w:rPr>
        <w:t>s</w:t>
      </w:r>
      <w:r w:rsidRPr="00F2693D">
        <w:rPr>
          <w:sz w:val="26"/>
          <w:szCs w:val="26"/>
        </w:rPr>
        <w:t xml:space="preserve"> per trunk port and assessed upon </w:t>
      </w:r>
      <w:r w:rsidRPr="00AE54EE">
        <w:rPr>
          <w:b/>
          <w:i/>
          <w:sz w:val="26"/>
          <w:szCs w:val="26"/>
        </w:rPr>
        <w:t>the purchaser</w:t>
      </w:r>
      <w:r w:rsidRPr="00F2693D">
        <w:rPr>
          <w:sz w:val="26"/>
          <w:szCs w:val="26"/>
        </w:rPr>
        <w:t xml:space="preserve"> of the dedicated trunk terminating at the port.</w:t>
      </w:r>
      <w:r w:rsidR="00AE54EE">
        <w:rPr>
          <w:sz w:val="26"/>
          <w:szCs w:val="26"/>
        </w:rPr>
        <w:t>” (emphasis added).</w:t>
      </w:r>
      <w:r w:rsidRPr="00F2693D">
        <w:rPr>
          <w:sz w:val="26"/>
          <w:szCs w:val="26"/>
        </w:rPr>
        <w:t xml:space="preserve"> </w:t>
      </w:r>
      <w:r w:rsidR="00AE54EE">
        <w:rPr>
          <w:sz w:val="26"/>
          <w:szCs w:val="26"/>
        </w:rPr>
        <w:t xml:space="preserve"> Verizon avers that the FCC required </w:t>
      </w:r>
      <w:r w:rsidR="00ED5C47">
        <w:rPr>
          <w:sz w:val="26"/>
          <w:szCs w:val="26"/>
        </w:rPr>
        <w:t xml:space="preserve">“the purchaser” to pay for the </w:t>
      </w:r>
      <w:r w:rsidR="00AE54EE">
        <w:rPr>
          <w:sz w:val="26"/>
          <w:szCs w:val="26"/>
        </w:rPr>
        <w:t xml:space="preserve">dedicated tandem trunk ports because it concluded the cost causer </w:t>
      </w:r>
      <w:r w:rsidR="00722AAE">
        <w:rPr>
          <w:sz w:val="26"/>
          <w:szCs w:val="26"/>
        </w:rPr>
        <w:t>for the ports is “the carrier purchasing the dedicated trunk terminated at the port.”</w:t>
      </w:r>
      <w:r w:rsidR="00722AAE">
        <w:rPr>
          <w:rStyle w:val="FootnoteReference"/>
          <w:sz w:val="26"/>
          <w:szCs w:val="26"/>
        </w:rPr>
        <w:footnoteReference w:id="30"/>
      </w:r>
      <w:r w:rsidR="00722AAE">
        <w:rPr>
          <w:sz w:val="26"/>
          <w:szCs w:val="26"/>
        </w:rPr>
        <w:t xml:space="preserve"> </w:t>
      </w:r>
      <w:r w:rsidRPr="00F2693D">
        <w:rPr>
          <w:sz w:val="26"/>
          <w:szCs w:val="26"/>
        </w:rPr>
        <w:t xml:space="preserve"> Verizon explains that the term purchaser and carrier apply equally to a CLEC as to an IXC</w:t>
      </w:r>
      <w:r w:rsidR="00722AAE">
        <w:rPr>
          <w:sz w:val="26"/>
          <w:szCs w:val="26"/>
        </w:rPr>
        <w:t xml:space="preserve">.  In this proceeding, Verizon asserts that </w:t>
      </w:r>
      <w:r w:rsidRPr="00F2693D">
        <w:rPr>
          <w:sz w:val="26"/>
          <w:szCs w:val="26"/>
        </w:rPr>
        <w:t>One Communication</w:t>
      </w:r>
      <w:r w:rsidR="00722AAE">
        <w:rPr>
          <w:sz w:val="26"/>
          <w:szCs w:val="26"/>
        </w:rPr>
        <w:t>s</w:t>
      </w:r>
      <w:r w:rsidRPr="00F2693D">
        <w:rPr>
          <w:sz w:val="26"/>
          <w:szCs w:val="26"/>
        </w:rPr>
        <w:t xml:space="preserve"> is the purchaser of dedicated trunks</w:t>
      </w:r>
      <w:r w:rsidR="00722AAE">
        <w:rPr>
          <w:sz w:val="26"/>
          <w:szCs w:val="26"/>
        </w:rPr>
        <w:t xml:space="preserve"> between its network and Verizon’s access tandem </w:t>
      </w:r>
      <w:r w:rsidRPr="00F2693D">
        <w:rPr>
          <w:sz w:val="26"/>
          <w:szCs w:val="26"/>
        </w:rPr>
        <w:t>and</w:t>
      </w:r>
      <w:r>
        <w:rPr>
          <w:sz w:val="26"/>
          <w:szCs w:val="26"/>
        </w:rPr>
        <w:t>,</w:t>
      </w:r>
      <w:r w:rsidRPr="00F2693D">
        <w:rPr>
          <w:sz w:val="26"/>
          <w:szCs w:val="26"/>
        </w:rPr>
        <w:t xml:space="preserve"> therefore</w:t>
      </w:r>
      <w:r>
        <w:rPr>
          <w:sz w:val="26"/>
          <w:szCs w:val="26"/>
        </w:rPr>
        <w:t>,</w:t>
      </w:r>
      <w:r w:rsidRPr="00F2693D">
        <w:rPr>
          <w:sz w:val="26"/>
          <w:szCs w:val="26"/>
        </w:rPr>
        <w:t xml:space="preserve"> it must pay for the ports at which those trunks terminate.</w:t>
      </w:r>
      <w:r>
        <w:rPr>
          <w:sz w:val="26"/>
          <w:szCs w:val="26"/>
        </w:rPr>
        <w:t xml:space="preserve">  Exc. at 18.</w:t>
      </w:r>
    </w:p>
    <w:p w:rsidR="002E2AF3" w:rsidRPr="00DD51B2" w:rsidRDefault="002E2AF3" w:rsidP="002E2AF3">
      <w:pPr>
        <w:spacing w:line="360" w:lineRule="auto"/>
        <w:rPr>
          <w:rFonts w:ascii="Times New (W1)" w:hAnsi="Times New (W1)"/>
          <w:sz w:val="26"/>
          <w:szCs w:val="26"/>
        </w:rPr>
      </w:pPr>
      <w:r w:rsidRPr="00DD51B2">
        <w:rPr>
          <w:rFonts w:ascii="Times New (W1)" w:hAnsi="Times New (W1)"/>
          <w:sz w:val="26"/>
          <w:szCs w:val="26"/>
        </w:rPr>
        <w:lastRenderedPageBreak/>
        <w:tab/>
      </w:r>
      <w:r w:rsidRPr="00DD51B2">
        <w:rPr>
          <w:rFonts w:ascii="Times New (W1)" w:hAnsi="Times New (W1)"/>
          <w:sz w:val="26"/>
          <w:szCs w:val="26"/>
        </w:rPr>
        <w:tab/>
        <w:t xml:space="preserve">Verizon also challenges the ALJ’s holding </w:t>
      </w:r>
      <w:r w:rsidR="00722AAE">
        <w:rPr>
          <w:rFonts w:ascii="Times New (W1)" w:hAnsi="Times New (W1)"/>
          <w:sz w:val="26"/>
          <w:szCs w:val="26"/>
        </w:rPr>
        <w:t xml:space="preserve">on page 22 of the Initial Decision </w:t>
      </w:r>
      <w:r w:rsidRPr="00DD51B2">
        <w:rPr>
          <w:rFonts w:ascii="Times New (W1)" w:hAnsi="Times New (W1)"/>
          <w:sz w:val="26"/>
          <w:szCs w:val="26"/>
        </w:rPr>
        <w:t xml:space="preserve">that the dedicated </w:t>
      </w:r>
      <w:r>
        <w:rPr>
          <w:rFonts w:ascii="Times New (W1)" w:hAnsi="Times New (W1)"/>
          <w:sz w:val="26"/>
          <w:szCs w:val="26"/>
        </w:rPr>
        <w:t>T</w:t>
      </w:r>
      <w:r w:rsidRPr="00DD51B2">
        <w:rPr>
          <w:rFonts w:ascii="Times New (W1)" w:hAnsi="Times New (W1)"/>
          <w:sz w:val="26"/>
          <w:szCs w:val="26"/>
        </w:rPr>
        <w:t xml:space="preserve">andem </w:t>
      </w:r>
      <w:r>
        <w:rPr>
          <w:rFonts w:ascii="Times New (W1)" w:hAnsi="Times New (W1)"/>
          <w:sz w:val="26"/>
          <w:szCs w:val="26"/>
        </w:rPr>
        <w:t>T</w:t>
      </w:r>
      <w:r w:rsidRPr="00DD51B2">
        <w:rPr>
          <w:rFonts w:ascii="Times New (W1)" w:hAnsi="Times New (W1)"/>
          <w:sz w:val="26"/>
          <w:szCs w:val="26"/>
        </w:rPr>
        <w:t xml:space="preserve">runk </w:t>
      </w:r>
      <w:r>
        <w:rPr>
          <w:rFonts w:ascii="Times New (W1)" w:hAnsi="Times New (W1)"/>
          <w:sz w:val="26"/>
          <w:szCs w:val="26"/>
        </w:rPr>
        <w:t>P</w:t>
      </w:r>
      <w:r w:rsidRPr="00DD51B2">
        <w:rPr>
          <w:rFonts w:ascii="Times New (W1)" w:hAnsi="Times New (W1)"/>
          <w:sz w:val="26"/>
          <w:szCs w:val="26"/>
        </w:rPr>
        <w:t>ort rate applies only to ports on the “serving wire center” side of the tandem and that only an IXC network can be on the “serving w</w:t>
      </w:r>
      <w:r>
        <w:rPr>
          <w:rFonts w:ascii="Times New (W1)" w:hAnsi="Times New (W1)"/>
          <w:sz w:val="26"/>
          <w:szCs w:val="26"/>
        </w:rPr>
        <w:t xml:space="preserve">ire center” side of the tandem. </w:t>
      </w:r>
      <w:r w:rsidRPr="00DD51B2">
        <w:rPr>
          <w:rFonts w:ascii="Times New (W1)" w:hAnsi="Times New (W1)"/>
          <w:sz w:val="26"/>
          <w:szCs w:val="26"/>
        </w:rPr>
        <w:t xml:space="preserve"> </w:t>
      </w:r>
      <w:r w:rsidR="007C64B6">
        <w:rPr>
          <w:rFonts w:ascii="Times New (W1)" w:hAnsi="Times New (W1)"/>
          <w:sz w:val="26"/>
          <w:szCs w:val="26"/>
        </w:rPr>
        <w:t xml:space="preserve">Verizon argues that this holding and the ALJ’s conclusion that a CLEC network is on the “end office side” of the tandem is based on a limited interpretation of the term “serving wire center” and is contrary to the plain language of the FCC’s regulations.  Verizon contends that </w:t>
      </w:r>
      <w:r w:rsidRPr="00DD51B2">
        <w:rPr>
          <w:rFonts w:ascii="Times New (W1)" w:hAnsi="Times New (W1)"/>
          <w:sz w:val="26"/>
          <w:szCs w:val="26"/>
        </w:rPr>
        <w:t>the FCC does not limit the “serving wire center” side of the tandem only to facilities connecting IXC networks</w:t>
      </w:r>
      <w:r>
        <w:rPr>
          <w:rFonts w:ascii="Times New (W1)" w:hAnsi="Times New (W1)"/>
          <w:sz w:val="26"/>
          <w:szCs w:val="26"/>
        </w:rPr>
        <w:t xml:space="preserve">.  Rather, Verizon claims that the FCC </w:t>
      </w:r>
      <w:r w:rsidRPr="00DD51B2">
        <w:rPr>
          <w:rFonts w:ascii="Times New (W1)" w:hAnsi="Times New (W1)"/>
          <w:sz w:val="26"/>
          <w:szCs w:val="26"/>
        </w:rPr>
        <w:t xml:space="preserve">defines “serving wire center” as “the telephone company central office designated by the telephone company to serve the geographic area in which the </w:t>
      </w:r>
      <w:r w:rsidR="007C64B6">
        <w:rPr>
          <w:rFonts w:ascii="Times New (W1)" w:hAnsi="Times New (W1)"/>
          <w:sz w:val="26"/>
          <w:szCs w:val="26"/>
        </w:rPr>
        <w:t xml:space="preserve">interexchange carrier </w:t>
      </w:r>
      <w:r w:rsidRPr="00DD51B2">
        <w:rPr>
          <w:rFonts w:ascii="Times New (W1)" w:hAnsi="Times New (W1)"/>
          <w:sz w:val="26"/>
          <w:szCs w:val="26"/>
        </w:rPr>
        <w:t>or other person’s point of demarcation is located.</w:t>
      </w:r>
      <w:r>
        <w:rPr>
          <w:rFonts w:ascii="Times New (W1)" w:hAnsi="Times New (W1)"/>
          <w:sz w:val="26"/>
          <w:szCs w:val="26"/>
        </w:rPr>
        <w:t>”</w:t>
      </w:r>
      <w:r w:rsidR="005743CA">
        <w:rPr>
          <w:rStyle w:val="FootnoteReference"/>
          <w:rFonts w:ascii="Times New (W1)" w:hAnsi="Times New (W1)"/>
          <w:sz w:val="26"/>
          <w:szCs w:val="26"/>
        </w:rPr>
        <w:footnoteReference w:id="31"/>
      </w:r>
      <w:r>
        <w:rPr>
          <w:rFonts w:ascii="Times New (W1)" w:hAnsi="Times New (W1)"/>
          <w:sz w:val="26"/>
          <w:szCs w:val="26"/>
        </w:rPr>
        <w:t xml:space="preserve">  Exc. at 19. </w:t>
      </w:r>
      <w:r w:rsidRPr="00DD51B2">
        <w:rPr>
          <w:rFonts w:ascii="Times New (W1)" w:hAnsi="Times New (W1)"/>
          <w:sz w:val="26"/>
          <w:szCs w:val="26"/>
        </w:rPr>
        <w:t xml:space="preserve"> Verizon points out th</w:t>
      </w:r>
      <w:r w:rsidR="005743CA">
        <w:rPr>
          <w:rFonts w:ascii="Times New (W1)" w:hAnsi="Times New (W1)"/>
          <w:sz w:val="26"/>
          <w:szCs w:val="26"/>
        </w:rPr>
        <w:t>at if th</w:t>
      </w:r>
      <w:r w:rsidRPr="00DD51B2">
        <w:rPr>
          <w:rFonts w:ascii="Times New (W1)" w:hAnsi="Times New (W1)"/>
          <w:sz w:val="26"/>
          <w:szCs w:val="26"/>
        </w:rPr>
        <w:t>e FCC</w:t>
      </w:r>
      <w:r w:rsidR="005743CA">
        <w:rPr>
          <w:rFonts w:ascii="Times New (W1)" w:hAnsi="Times New (W1)"/>
          <w:sz w:val="26"/>
          <w:szCs w:val="26"/>
        </w:rPr>
        <w:t>’s</w:t>
      </w:r>
      <w:r w:rsidRPr="00DD51B2">
        <w:rPr>
          <w:rFonts w:ascii="Times New (W1)" w:hAnsi="Times New (W1)"/>
          <w:sz w:val="26"/>
          <w:szCs w:val="26"/>
        </w:rPr>
        <w:t xml:space="preserve"> Rule 69.2(rr)</w:t>
      </w:r>
      <w:r w:rsidR="005743CA">
        <w:rPr>
          <w:rFonts w:ascii="Times New (W1)" w:hAnsi="Times New (W1)"/>
          <w:sz w:val="26"/>
          <w:szCs w:val="26"/>
        </w:rPr>
        <w:t xml:space="preserve"> was intended to </w:t>
      </w:r>
      <w:r w:rsidR="005743CA" w:rsidRPr="00DD51B2">
        <w:rPr>
          <w:rFonts w:ascii="Times New (W1)" w:hAnsi="Times New (W1)"/>
          <w:sz w:val="26"/>
          <w:szCs w:val="26"/>
        </w:rPr>
        <w:t>limit the port charge only to IXCs</w:t>
      </w:r>
      <w:r w:rsidR="005743CA">
        <w:rPr>
          <w:rFonts w:ascii="Times New (W1)" w:hAnsi="Times New (W1)"/>
          <w:sz w:val="26"/>
          <w:szCs w:val="26"/>
        </w:rPr>
        <w:t xml:space="preserve">, </w:t>
      </w:r>
      <w:r w:rsidRPr="00DD51B2">
        <w:rPr>
          <w:rFonts w:ascii="Times New (W1)" w:hAnsi="Times New (W1)"/>
          <w:sz w:val="26"/>
          <w:szCs w:val="26"/>
        </w:rPr>
        <w:t xml:space="preserve">the FCC would have </w:t>
      </w:r>
      <w:r>
        <w:rPr>
          <w:rFonts w:ascii="Times New (W1)" w:hAnsi="Times New (W1)"/>
          <w:sz w:val="26"/>
          <w:szCs w:val="26"/>
        </w:rPr>
        <w:t xml:space="preserve">only </w:t>
      </w:r>
      <w:r w:rsidRPr="00DD51B2">
        <w:rPr>
          <w:rFonts w:ascii="Times New (W1)" w:hAnsi="Times New (W1)"/>
          <w:sz w:val="26"/>
          <w:szCs w:val="26"/>
        </w:rPr>
        <w:t xml:space="preserve">referenced “interexchange carriers” </w:t>
      </w:r>
      <w:r>
        <w:rPr>
          <w:rFonts w:ascii="Times New (W1)" w:hAnsi="Times New (W1)"/>
          <w:sz w:val="26"/>
          <w:szCs w:val="26"/>
        </w:rPr>
        <w:t xml:space="preserve">and there would have been no need to reference </w:t>
      </w:r>
      <w:r w:rsidRPr="00DD51B2">
        <w:rPr>
          <w:rFonts w:ascii="Times New (W1)" w:hAnsi="Times New (W1)"/>
          <w:sz w:val="26"/>
          <w:szCs w:val="26"/>
        </w:rPr>
        <w:t>“other person(s).”</w:t>
      </w:r>
      <w:r>
        <w:rPr>
          <w:rFonts w:ascii="Times New (W1)" w:hAnsi="Times New (W1)"/>
          <w:sz w:val="26"/>
          <w:szCs w:val="26"/>
        </w:rPr>
        <w:t xml:space="preserve">  </w:t>
      </w:r>
      <w:r w:rsidRPr="002B1ABE">
        <w:rPr>
          <w:rFonts w:ascii="Times New (W1)" w:hAnsi="Times New (W1)"/>
          <w:i/>
          <w:sz w:val="26"/>
          <w:szCs w:val="26"/>
        </w:rPr>
        <w:t>Id.</w:t>
      </w:r>
    </w:p>
    <w:p w:rsidR="002E2AF3" w:rsidRDefault="002E2AF3" w:rsidP="002E2AF3">
      <w:pPr>
        <w:spacing w:line="360" w:lineRule="auto"/>
        <w:rPr>
          <w:rFonts w:ascii="Times New (W1)" w:hAnsi="Times New (W1)"/>
          <w:sz w:val="26"/>
          <w:szCs w:val="26"/>
        </w:rPr>
      </w:pPr>
    </w:p>
    <w:p w:rsidR="005743CA" w:rsidRDefault="00B83668" w:rsidP="002E2AF3">
      <w:pPr>
        <w:spacing w:line="360" w:lineRule="auto"/>
        <w:rPr>
          <w:rFonts w:ascii="Times New (W1)" w:hAnsi="Times New (W1)"/>
          <w:i/>
          <w:sz w:val="26"/>
          <w:szCs w:val="26"/>
        </w:rPr>
      </w:pPr>
      <w:r>
        <w:rPr>
          <w:rFonts w:ascii="Times New (W1)" w:hAnsi="Times New (W1)"/>
          <w:sz w:val="26"/>
          <w:szCs w:val="26"/>
        </w:rPr>
        <w:tab/>
      </w:r>
      <w:r>
        <w:rPr>
          <w:rFonts w:ascii="Times New (W1)" w:hAnsi="Times New (W1)"/>
          <w:sz w:val="26"/>
          <w:szCs w:val="26"/>
        </w:rPr>
        <w:tab/>
        <w:t>Verizon also claims that the FCC’s rules refute the ALJ’s conclusion that a CLEC network is on the “end office” side of the tandem and is no different from a Verizon wire center.</w:t>
      </w:r>
      <w:r w:rsidR="006464D3">
        <w:rPr>
          <w:rFonts w:ascii="Times New (W1)" w:hAnsi="Times New (W1)"/>
          <w:sz w:val="26"/>
          <w:szCs w:val="26"/>
        </w:rPr>
        <w:t xml:space="preserve">  Citing 47 C.F.R. §§ 69.2(hh) and 69.2(</w:t>
      </w:r>
      <w:r w:rsidR="005F1E1B">
        <w:rPr>
          <w:rFonts w:ascii="Times New (W1)" w:hAnsi="Times New (W1)"/>
          <w:sz w:val="26"/>
          <w:szCs w:val="26"/>
        </w:rPr>
        <w:t>pp</w:t>
      </w:r>
      <w:r w:rsidR="006464D3">
        <w:rPr>
          <w:rFonts w:ascii="Times New (W1)" w:hAnsi="Times New (W1)"/>
          <w:sz w:val="26"/>
          <w:szCs w:val="26"/>
        </w:rPr>
        <w:t xml:space="preserve">), Verizon submits that the FCC’s rules define the term “end office” as “the telephone company office from which the end user receives exchange service and “telephone company” here means the ILEC.  As such, Verizon opines that a CLEC’s switch is not an “end office,” as that term is used in the context of these rules.  Verizon, therefore, argues that these rules permit a charge for trunks connected to the “serving wire center’ side of the tandem to apply to CLEC ATC trunks.  </w:t>
      </w:r>
      <w:r w:rsidR="006464D3">
        <w:rPr>
          <w:rFonts w:ascii="Times New (W1)" w:hAnsi="Times New (W1)"/>
          <w:i/>
          <w:sz w:val="26"/>
          <w:szCs w:val="26"/>
        </w:rPr>
        <w:t>Id.</w:t>
      </w:r>
    </w:p>
    <w:p w:rsidR="00FC6023" w:rsidRPr="00DD51B2" w:rsidRDefault="00FC6023" w:rsidP="009F0170">
      <w:pPr>
        <w:spacing w:line="360" w:lineRule="auto"/>
        <w:rPr>
          <w:rFonts w:ascii="Times New (W1)" w:hAnsi="Times New (W1)"/>
          <w:sz w:val="26"/>
          <w:szCs w:val="26"/>
        </w:rPr>
      </w:pPr>
    </w:p>
    <w:p w:rsidR="0059521F" w:rsidRDefault="001D3541" w:rsidP="009F0170">
      <w:pPr>
        <w:spacing w:line="360" w:lineRule="auto"/>
        <w:rPr>
          <w:sz w:val="26"/>
          <w:szCs w:val="26"/>
        </w:rPr>
      </w:pPr>
      <w:r w:rsidRPr="00F2693D">
        <w:rPr>
          <w:sz w:val="26"/>
          <w:szCs w:val="26"/>
        </w:rPr>
        <w:tab/>
      </w:r>
      <w:r w:rsidRPr="00F2693D">
        <w:rPr>
          <w:sz w:val="26"/>
          <w:szCs w:val="26"/>
        </w:rPr>
        <w:tab/>
      </w:r>
      <w:r w:rsidR="00E060B9" w:rsidRPr="00F2693D">
        <w:rPr>
          <w:sz w:val="26"/>
          <w:szCs w:val="26"/>
        </w:rPr>
        <w:t xml:space="preserve">In response to Verizon’s </w:t>
      </w:r>
      <w:r w:rsidR="004C1FFC">
        <w:rPr>
          <w:sz w:val="26"/>
          <w:szCs w:val="26"/>
        </w:rPr>
        <w:t xml:space="preserve">third </w:t>
      </w:r>
      <w:r w:rsidR="00E060B9" w:rsidRPr="00F2693D">
        <w:rPr>
          <w:sz w:val="26"/>
          <w:szCs w:val="26"/>
        </w:rPr>
        <w:t>Exception</w:t>
      </w:r>
      <w:r w:rsidR="004C1FFC">
        <w:rPr>
          <w:sz w:val="26"/>
          <w:szCs w:val="26"/>
        </w:rPr>
        <w:t>,</w:t>
      </w:r>
      <w:r w:rsidR="00E060B9" w:rsidRPr="00F2693D">
        <w:rPr>
          <w:sz w:val="26"/>
          <w:szCs w:val="26"/>
        </w:rPr>
        <w:t xml:space="preserve"> </w:t>
      </w:r>
      <w:r w:rsidR="001D4326" w:rsidRPr="00F2693D">
        <w:rPr>
          <w:sz w:val="26"/>
          <w:szCs w:val="26"/>
        </w:rPr>
        <w:t>One Communications</w:t>
      </w:r>
      <w:r w:rsidR="00E060B9" w:rsidRPr="00F2693D">
        <w:rPr>
          <w:sz w:val="26"/>
          <w:szCs w:val="26"/>
        </w:rPr>
        <w:t xml:space="preserve"> </w:t>
      </w:r>
      <w:r w:rsidR="0051043A">
        <w:rPr>
          <w:sz w:val="26"/>
          <w:szCs w:val="26"/>
        </w:rPr>
        <w:t xml:space="preserve">contends that </w:t>
      </w:r>
      <w:r w:rsidR="00E65FEB" w:rsidRPr="00F2693D">
        <w:rPr>
          <w:sz w:val="26"/>
          <w:szCs w:val="26"/>
        </w:rPr>
        <w:t xml:space="preserve">Verizon has mischaracterized </w:t>
      </w:r>
      <w:r w:rsidR="00983850">
        <w:rPr>
          <w:sz w:val="26"/>
          <w:szCs w:val="26"/>
        </w:rPr>
        <w:t xml:space="preserve">the </w:t>
      </w:r>
      <w:r w:rsidR="00E65FEB" w:rsidRPr="00F2693D">
        <w:rPr>
          <w:sz w:val="26"/>
          <w:szCs w:val="26"/>
        </w:rPr>
        <w:t>ALJ</w:t>
      </w:r>
      <w:r w:rsidR="00AC403B" w:rsidRPr="00F2693D">
        <w:rPr>
          <w:sz w:val="26"/>
          <w:szCs w:val="26"/>
        </w:rPr>
        <w:t>’s</w:t>
      </w:r>
      <w:r w:rsidR="00E65FEB" w:rsidRPr="00F2693D">
        <w:rPr>
          <w:sz w:val="26"/>
          <w:szCs w:val="26"/>
        </w:rPr>
        <w:t xml:space="preserve"> </w:t>
      </w:r>
      <w:r w:rsidR="00EA3675" w:rsidRPr="00F2693D">
        <w:rPr>
          <w:sz w:val="26"/>
          <w:szCs w:val="26"/>
        </w:rPr>
        <w:t>conclu</w:t>
      </w:r>
      <w:r w:rsidR="00AC403B" w:rsidRPr="00F2693D">
        <w:rPr>
          <w:sz w:val="26"/>
          <w:szCs w:val="26"/>
        </w:rPr>
        <w:t>sion</w:t>
      </w:r>
      <w:r w:rsidR="00EA3675" w:rsidRPr="00F2693D">
        <w:rPr>
          <w:sz w:val="26"/>
          <w:szCs w:val="26"/>
        </w:rPr>
        <w:t xml:space="preserve"> </w:t>
      </w:r>
      <w:r w:rsidR="00983850">
        <w:rPr>
          <w:sz w:val="26"/>
          <w:szCs w:val="26"/>
        </w:rPr>
        <w:t xml:space="preserve">as to why One Communications </w:t>
      </w:r>
      <w:r w:rsidR="00983850">
        <w:rPr>
          <w:sz w:val="26"/>
          <w:szCs w:val="26"/>
        </w:rPr>
        <w:lastRenderedPageBreak/>
        <w:t xml:space="preserve">should not be required to pay for the tandem ports.  One Communications submits that the Initial Decision does not state that the trunk port charges are invalid merely because One Communications “is a CLEC and not an IXC.”  Rather, the Initial Decision explains in detail why the dedicated trunk port charge does not apply to trunks on the end office side of a tandem switch.  One Communications also contends that </w:t>
      </w:r>
      <w:r w:rsidR="0059521F">
        <w:rPr>
          <w:sz w:val="26"/>
          <w:szCs w:val="26"/>
        </w:rPr>
        <w:t xml:space="preserve">Verizon’s arguments in its third Exception quote the FCC Orders and Regulations out of context and ignores the clear language of the FCC in its </w:t>
      </w:r>
      <w:r w:rsidR="0059521F">
        <w:rPr>
          <w:i/>
          <w:sz w:val="26"/>
          <w:szCs w:val="26"/>
        </w:rPr>
        <w:t>Access</w:t>
      </w:r>
      <w:r w:rsidR="006040D0">
        <w:rPr>
          <w:i/>
          <w:sz w:val="26"/>
          <w:szCs w:val="26"/>
        </w:rPr>
        <w:t xml:space="preserve"> </w:t>
      </w:r>
      <w:r w:rsidR="0059521F">
        <w:rPr>
          <w:i/>
          <w:sz w:val="26"/>
          <w:szCs w:val="26"/>
        </w:rPr>
        <w:t xml:space="preserve">Reform </w:t>
      </w:r>
      <w:r w:rsidR="0059521F" w:rsidRPr="0059521F">
        <w:rPr>
          <w:i/>
          <w:sz w:val="26"/>
          <w:szCs w:val="26"/>
        </w:rPr>
        <w:t>Order</w:t>
      </w:r>
      <w:r w:rsidR="0059521F">
        <w:rPr>
          <w:sz w:val="26"/>
          <w:szCs w:val="26"/>
        </w:rPr>
        <w:t xml:space="preserve"> </w:t>
      </w:r>
      <w:r w:rsidR="0059521F" w:rsidRPr="0059521F">
        <w:rPr>
          <w:sz w:val="26"/>
          <w:szCs w:val="26"/>
        </w:rPr>
        <w:t>on</w:t>
      </w:r>
      <w:r w:rsidR="0059521F">
        <w:rPr>
          <w:sz w:val="26"/>
          <w:szCs w:val="26"/>
        </w:rPr>
        <w:t xml:space="preserve"> this issue.</w:t>
      </w:r>
    </w:p>
    <w:p w:rsidR="0059521F" w:rsidRDefault="0059521F" w:rsidP="009F0170">
      <w:pPr>
        <w:spacing w:line="360" w:lineRule="auto"/>
        <w:rPr>
          <w:sz w:val="26"/>
          <w:szCs w:val="26"/>
        </w:rPr>
      </w:pPr>
    </w:p>
    <w:p w:rsidR="00BE5029" w:rsidRPr="00F2693D" w:rsidRDefault="0059521F" w:rsidP="009F0170">
      <w:pPr>
        <w:spacing w:line="360" w:lineRule="auto"/>
        <w:rPr>
          <w:sz w:val="26"/>
          <w:szCs w:val="26"/>
        </w:rPr>
      </w:pPr>
      <w:r>
        <w:rPr>
          <w:sz w:val="26"/>
          <w:szCs w:val="26"/>
        </w:rPr>
        <w:tab/>
      </w:r>
      <w:r>
        <w:rPr>
          <w:sz w:val="26"/>
          <w:szCs w:val="26"/>
        </w:rPr>
        <w:tab/>
      </w:r>
      <w:r w:rsidR="00AC403B" w:rsidRPr="00F2693D">
        <w:rPr>
          <w:sz w:val="26"/>
          <w:szCs w:val="26"/>
        </w:rPr>
        <w:t xml:space="preserve">One Communications </w:t>
      </w:r>
      <w:r>
        <w:rPr>
          <w:sz w:val="26"/>
          <w:szCs w:val="26"/>
        </w:rPr>
        <w:t xml:space="preserve">retorts that if the </w:t>
      </w:r>
      <w:r w:rsidR="00AC403B" w:rsidRPr="00F2693D">
        <w:rPr>
          <w:sz w:val="26"/>
          <w:szCs w:val="26"/>
        </w:rPr>
        <w:t xml:space="preserve">Commission </w:t>
      </w:r>
      <w:r>
        <w:rPr>
          <w:sz w:val="26"/>
          <w:szCs w:val="26"/>
        </w:rPr>
        <w:t xml:space="preserve">were </w:t>
      </w:r>
      <w:r w:rsidR="00AC403B" w:rsidRPr="00F2693D">
        <w:rPr>
          <w:sz w:val="26"/>
          <w:szCs w:val="26"/>
        </w:rPr>
        <w:t xml:space="preserve">to </w:t>
      </w:r>
      <w:r>
        <w:rPr>
          <w:sz w:val="26"/>
          <w:szCs w:val="26"/>
        </w:rPr>
        <w:t>accept</w:t>
      </w:r>
      <w:r w:rsidR="00AC403B" w:rsidRPr="00F2693D">
        <w:rPr>
          <w:sz w:val="26"/>
          <w:szCs w:val="26"/>
        </w:rPr>
        <w:t xml:space="preserve"> Verizon’s position, </w:t>
      </w:r>
      <w:r>
        <w:rPr>
          <w:sz w:val="26"/>
          <w:szCs w:val="26"/>
        </w:rPr>
        <w:t xml:space="preserve">it would have to </w:t>
      </w:r>
      <w:r w:rsidR="00BE5029" w:rsidRPr="00F2693D">
        <w:rPr>
          <w:sz w:val="26"/>
          <w:szCs w:val="26"/>
        </w:rPr>
        <w:t xml:space="preserve">agree </w:t>
      </w:r>
      <w:r>
        <w:rPr>
          <w:sz w:val="26"/>
          <w:szCs w:val="26"/>
        </w:rPr>
        <w:t>with the following: (</w:t>
      </w:r>
      <w:r w:rsidR="00BE5029" w:rsidRPr="00F2693D">
        <w:rPr>
          <w:sz w:val="26"/>
          <w:szCs w:val="26"/>
        </w:rPr>
        <w:t xml:space="preserve">1) </w:t>
      </w:r>
      <w:r>
        <w:rPr>
          <w:sz w:val="26"/>
          <w:szCs w:val="26"/>
        </w:rPr>
        <w:t xml:space="preserve">that </w:t>
      </w:r>
      <w:r w:rsidR="00BE5029" w:rsidRPr="00F2693D">
        <w:rPr>
          <w:sz w:val="26"/>
          <w:szCs w:val="26"/>
        </w:rPr>
        <w:t xml:space="preserve">a CLEC is a </w:t>
      </w:r>
      <w:r>
        <w:rPr>
          <w:sz w:val="26"/>
          <w:szCs w:val="26"/>
        </w:rPr>
        <w:t>“</w:t>
      </w:r>
      <w:r w:rsidR="00BE5029" w:rsidRPr="00F2693D">
        <w:rPr>
          <w:sz w:val="26"/>
          <w:szCs w:val="26"/>
        </w:rPr>
        <w:t>purchaser</w:t>
      </w:r>
      <w:r>
        <w:rPr>
          <w:sz w:val="26"/>
          <w:szCs w:val="26"/>
        </w:rPr>
        <w:t>”</w:t>
      </w:r>
      <w:r w:rsidR="00BE5029" w:rsidRPr="00F2693D">
        <w:rPr>
          <w:sz w:val="26"/>
          <w:szCs w:val="26"/>
        </w:rPr>
        <w:t xml:space="preserve"> of switched access service</w:t>
      </w:r>
      <w:r w:rsidR="00DF3737">
        <w:rPr>
          <w:sz w:val="26"/>
          <w:szCs w:val="26"/>
        </w:rPr>
        <w:t xml:space="preserve"> that the CLEC itself is providing to IX</w:t>
      </w:r>
      <w:r w:rsidR="009F1E55">
        <w:rPr>
          <w:sz w:val="26"/>
          <w:szCs w:val="26"/>
        </w:rPr>
        <w:t>C</w:t>
      </w:r>
      <w:r w:rsidR="00DF3737">
        <w:rPr>
          <w:sz w:val="26"/>
          <w:szCs w:val="26"/>
        </w:rPr>
        <w:t>s</w:t>
      </w:r>
      <w:r w:rsidR="00BE5029" w:rsidRPr="00F2693D">
        <w:rPr>
          <w:sz w:val="26"/>
          <w:szCs w:val="26"/>
        </w:rPr>
        <w:t xml:space="preserve">; </w:t>
      </w:r>
      <w:r w:rsidR="00DF3737">
        <w:rPr>
          <w:sz w:val="26"/>
          <w:szCs w:val="26"/>
        </w:rPr>
        <w:t>(2</w:t>
      </w:r>
      <w:r w:rsidR="00DF3737" w:rsidRPr="00F2693D">
        <w:rPr>
          <w:sz w:val="26"/>
          <w:szCs w:val="26"/>
        </w:rPr>
        <w:t xml:space="preserve">) that a tandem can have more than one serving wire center side; </w:t>
      </w:r>
      <w:r w:rsidR="00DF3737">
        <w:rPr>
          <w:sz w:val="26"/>
          <w:szCs w:val="26"/>
        </w:rPr>
        <w:t>(3</w:t>
      </w:r>
      <w:r w:rsidR="00BE5029" w:rsidRPr="00F2693D">
        <w:rPr>
          <w:sz w:val="26"/>
          <w:szCs w:val="26"/>
        </w:rPr>
        <w:t xml:space="preserve">) </w:t>
      </w:r>
      <w:r w:rsidR="00DF3737">
        <w:rPr>
          <w:sz w:val="26"/>
          <w:szCs w:val="26"/>
        </w:rPr>
        <w:t>that a CLEC’s end office switch is not an “end office;” and (</w:t>
      </w:r>
      <w:r w:rsidR="00BE5029" w:rsidRPr="00F2693D">
        <w:rPr>
          <w:sz w:val="26"/>
          <w:szCs w:val="26"/>
        </w:rPr>
        <w:t>4) that shared t</w:t>
      </w:r>
      <w:r w:rsidR="008C358A">
        <w:rPr>
          <w:sz w:val="26"/>
          <w:szCs w:val="26"/>
        </w:rPr>
        <w:t>ransport trunks are dedicated.</w:t>
      </w:r>
    </w:p>
    <w:p w:rsidR="00BE5029" w:rsidRPr="00F2693D" w:rsidRDefault="00BE5029" w:rsidP="009F0170">
      <w:pPr>
        <w:spacing w:line="360" w:lineRule="auto"/>
        <w:rPr>
          <w:sz w:val="26"/>
          <w:szCs w:val="26"/>
        </w:rPr>
      </w:pPr>
    </w:p>
    <w:p w:rsidR="001D3541" w:rsidRDefault="006062FE" w:rsidP="009F0170">
      <w:pPr>
        <w:spacing w:line="360" w:lineRule="auto"/>
        <w:ind w:firstLine="720"/>
        <w:rPr>
          <w:sz w:val="26"/>
          <w:szCs w:val="26"/>
        </w:rPr>
      </w:pPr>
      <w:r w:rsidRPr="00F2693D">
        <w:rPr>
          <w:sz w:val="26"/>
          <w:szCs w:val="26"/>
        </w:rPr>
        <w:tab/>
        <w:t>One Comm</w:t>
      </w:r>
      <w:r w:rsidR="00A47860" w:rsidRPr="00F2693D">
        <w:rPr>
          <w:sz w:val="26"/>
          <w:szCs w:val="26"/>
        </w:rPr>
        <w:t>unication</w:t>
      </w:r>
      <w:r w:rsidR="001D3541" w:rsidRPr="00F2693D">
        <w:rPr>
          <w:sz w:val="26"/>
          <w:szCs w:val="26"/>
        </w:rPr>
        <w:t xml:space="preserve"> further avers that </w:t>
      </w:r>
      <w:r w:rsidRPr="00F2693D">
        <w:rPr>
          <w:sz w:val="26"/>
          <w:szCs w:val="26"/>
        </w:rPr>
        <w:t xml:space="preserve">the FCC’s </w:t>
      </w:r>
      <w:r w:rsidR="006040D0">
        <w:rPr>
          <w:i/>
          <w:sz w:val="26"/>
          <w:szCs w:val="26"/>
        </w:rPr>
        <w:t xml:space="preserve">Access Reform </w:t>
      </w:r>
      <w:r w:rsidR="006040D0" w:rsidRPr="0059521F">
        <w:rPr>
          <w:i/>
          <w:sz w:val="26"/>
          <w:szCs w:val="26"/>
        </w:rPr>
        <w:t>Order</w:t>
      </w:r>
      <w:r w:rsidR="006040D0">
        <w:rPr>
          <w:sz w:val="26"/>
          <w:szCs w:val="26"/>
        </w:rPr>
        <w:t xml:space="preserve"> is c</w:t>
      </w:r>
      <w:r w:rsidRPr="00F2693D">
        <w:rPr>
          <w:sz w:val="26"/>
          <w:szCs w:val="26"/>
        </w:rPr>
        <w:t xml:space="preserve">lear that the FCC considered the </w:t>
      </w:r>
      <w:r w:rsidR="006040D0">
        <w:rPr>
          <w:sz w:val="26"/>
          <w:szCs w:val="26"/>
        </w:rPr>
        <w:t>“</w:t>
      </w:r>
      <w:r w:rsidRPr="00F2693D">
        <w:rPr>
          <w:sz w:val="26"/>
          <w:szCs w:val="26"/>
        </w:rPr>
        <w:t>dedicated</w:t>
      </w:r>
      <w:r w:rsidR="006040D0">
        <w:rPr>
          <w:sz w:val="26"/>
          <w:szCs w:val="26"/>
        </w:rPr>
        <w:t>”</w:t>
      </w:r>
      <w:r w:rsidRPr="00F2693D">
        <w:rPr>
          <w:sz w:val="26"/>
          <w:szCs w:val="26"/>
        </w:rPr>
        <w:t xml:space="preserve"> </w:t>
      </w:r>
      <w:r w:rsidR="00847D7B" w:rsidRPr="00F2693D">
        <w:rPr>
          <w:sz w:val="26"/>
          <w:szCs w:val="26"/>
        </w:rPr>
        <w:t>t</w:t>
      </w:r>
      <w:r w:rsidRPr="00F2693D">
        <w:rPr>
          <w:sz w:val="26"/>
          <w:szCs w:val="26"/>
        </w:rPr>
        <w:t>r</w:t>
      </w:r>
      <w:r w:rsidR="00847D7B" w:rsidRPr="00F2693D">
        <w:rPr>
          <w:sz w:val="26"/>
          <w:szCs w:val="26"/>
        </w:rPr>
        <w:t>u</w:t>
      </w:r>
      <w:r w:rsidRPr="00F2693D">
        <w:rPr>
          <w:sz w:val="26"/>
          <w:szCs w:val="26"/>
        </w:rPr>
        <w:t xml:space="preserve">nks to be those between </w:t>
      </w:r>
      <w:r w:rsidR="00847D7B" w:rsidRPr="00F2693D">
        <w:rPr>
          <w:sz w:val="26"/>
          <w:szCs w:val="26"/>
        </w:rPr>
        <w:t>t</w:t>
      </w:r>
      <w:r w:rsidRPr="00F2693D">
        <w:rPr>
          <w:sz w:val="26"/>
          <w:szCs w:val="26"/>
        </w:rPr>
        <w:t xml:space="preserve">he tandem and the purchaser of the switched access </w:t>
      </w:r>
      <w:r w:rsidR="00847D7B" w:rsidRPr="00F2693D">
        <w:rPr>
          <w:sz w:val="26"/>
          <w:szCs w:val="26"/>
        </w:rPr>
        <w:t>s</w:t>
      </w:r>
      <w:r w:rsidRPr="00F2693D">
        <w:rPr>
          <w:sz w:val="26"/>
          <w:szCs w:val="26"/>
        </w:rPr>
        <w:t>ervi</w:t>
      </w:r>
      <w:r w:rsidR="00847D7B" w:rsidRPr="00F2693D">
        <w:rPr>
          <w:sz w:val="26"/>
          <w:szCs w:val="26"/>
        </w:rPr>
        <w:t>c</w:t>
      </w:r>
      <w:r w:rsidRPr="00F2693D">
        <w:rPr>
          <w:sz w:val="26"/>
          <w:szCs w:val="26"/>
        </w:rPr>
        <w:t>e, that it used this te</w:t>
      </w:r>
      <w:r w:rsidR="00BE779C" w:rsidRPr="00F2693D">
        <w:rPr>
          <w:sz w:val="26"/>
          <w:szCs w:val="26"/>
        </w:rPr>
        <w:t>r</w:t>
      </w:r>
      <w:r w:rsidRPr="00F2693D">
        <w:rPr>
          <w:sz w:val="26"/>
          <w:szCs w:val="26"/>
        </w:rPr>
        <w:t xml:space="preserve">m specifically in contrast to the </w:t>
      </w:r>
      <w:r w:rsidR="00847D7B" w:rsidRPr="00F2693D">
        <w:rPr>
          <w:sz w:val="26"/>
          <w:szCs w:val="26"/>
        </w:rPr>
        <w:t>shared trun</w:t>
      </w:r>
      <w:r w:rsidRPr="00F2693D">
        <w:rPr>
          <w:sz w:val="26"/>
          <w:szCs w:val="26"/>
        </w:rPr>
        <w:t>ks between a</w:t>
      </w:r>
      <w:r w:rsidR="00BE779C" w:rsidRPr="00F2693D">
        <w:rPr>
          <w:sz w:val="26"/>
          <w:szCs w:val="26"/>
        </w:rPr>
        <w:t xml:space="preserve"> </w:t>
      </w:r>
      <w:r w:rsidRPr="00F2693D">
        <w:rPr>
          <w:sz w:val="26"/>
          <w:szCs w:val="26"/>
        </w:rPr>
        <w:t xml:space="preserve">tandem </w:t>
      </w:r>
      <w:r w:rsidR="00847D7B" w:rsidRPr="00F2693D">
        <w:rPr>
          <w:sz w:val="26"/>
          <w:szCs w:val="26"/>
        </w:rPr>
        <w:t>a</w:t>
      </w:r>
      <w:r w:rsidRPr="00F2693D">
        <w:rPr>
          <w:sz w:val="26"/>
          <w:szCs w:val="26"/>
        </w:rPr>
        <w:t>nd an end offi</w:t>
      </w:r>
      <w:r w:rsidR="00847D7B" w:rsidRPr="00F2693D">
        <w:rPr>
          <w:sz w:val="26"/>
          <w:szCs w:val="26"/>
        </w:rPr>
        <w:t>ce</w:t>
      </w:r>
      <w:r w:rsidR="00BE779C" w:rsidRPr="00F2693D">
        <w:rPr>
          <w:sz w:val="26"/>
          <w:szCs w:val="26"/>
        </w:rPr>
        <w:t xml:space="preserve">, and that </w:t>
      </w:r>
      <w:r w:rsidRPr="00F2693D">
        <w:rPr>
          <w:sz w:val="26"/>
          <w:szCs w:val="26"/>
        </w:rPr>
        <w:t>i</w:t>
      </w:r>
      <w:r w:rsidR="00BE779C" w:rsidRPr="00F2693D">
        <w:rPr>
          <w:sz w:val="26"/>
          <w:szCs w:val="26"/>
        </w:rPr>
        <w:t>t</w:t>
      </w:r>
      <w:r w:rsidRPr="00F2693D">
        <w:rPr>
          <w:sz w:val="26"/>
          <w:szCs w:val="26"/>
        </w:rPr>
        <w:t xml:space="preserve"> consid</w:t>
      </w:r>
      <w:r w:rsidR="00BE779C" w:rsidRPr="00F2693D">
        <w:rPr>
          <w:sz w:val="26"/>
          <w:szCs w:val="26"/>
        </w:rPr>
        <w:t>e</w:t>
      </w:r>
      <w:r w:rsidRPr="00F2693D">
        <w:rPr>
          <w:sz w:val="26"/>
          <w:szCs w:val="26"/>
        </w:rPr>
        <w:t>r</w:t>
      </w:r>
      <w:r w:rsidR="00BE779C" w:rsidRPr="00F2693D">
        <w:rPr>
          <w:sz w:val="26"/>
          <w:szCs w:val="26"/>
        </w:rPr>
        <w:t>e</w:t>
      </w:r>
      <w:r w:rsidRPr="00F2693D">
        <w:rPr>
          <w:sz w:val="26"/>
          <w:szCs w:val="26"/>
        </w:rPr>
        <w:t xml:space="preserve">d the </w:t>
      </w:r>
      <w:r w:rsidR="00BE779C" w:rsidRPr="00F2693D">
        <w:rPr>
          <w:sz w:val="26"/>
          <w:szCs w:val="26"/>
        </w:rPr>
        <w:t>“</w:t>
      </w:r>
      <w:r w:rsidRPr="00F2693D">
        <w:rPr>
          <w:sz w:val="26"/>
          <w:szCs w:val="26"/>
        </w:rPr>
        <w:t>serv</w:t>
      </w:r>
      <w:r w:rsidR="00BE779C" w:rsidRPr="00F2693D">
        <w:rPr>
          <w:sz w:val="26"/>
          <w:szCs w:val="26"/>
        </w:rPr>
        <w:t>i</w:t>
      </w:r>
      <w:r w:rsidRPr="00F2693D">
        <w:rPr>
          <w:sz w:val="26"/>
          <w:szCs w:val="26"/>
        </w:rPr>
        <w:t>ng</w:t>
      </w:r>
      <w:r w:rsidR="00BE779C" w:rsidRPr="00F2693D">
        <w:rPr>
          <w:sz w:val="26"/>
          <w:szCs w:val="26"/>
        </w:rPr>
        <w:t xml:space="preserve"> </w:t>
      </w:r>
      <w:r w:rsidRPr="00F2693D">
        <w:rPr>
          <w:sz w:val="26"/>
          <w:szCs w:val="26"/>
        </w:rPr>
        <w:t>wire center</w:t>
      </w:r>
      <w:r w:rsidR="00BE779C" w:rsidRPr="00F2693D">
        <w:rPr>
          <w:sz w:val="26"/>
          <w:szCs w:val="26"/>
        </w:rPr>
        <w:t>”</w:t>
      </w:r>
      <w:r w:rsidRPr="00F2693D">
        <w:rPr>
          <w:sz w:val="26"/>
          <w:szCs w:val="26"/>
        </w:rPr>
        <w:t xml:space="preserve"> to be the one and only office serv</w:t>
      </w:r>
      <w:r w:rsidR="00BE779C" w:rsidRPr="00F2693D">
        <w:rPr>
          <w:sz w:val="26"/>
          <w:szCs w:val="26"/>
        </w:rPr>
        <w:t>i</w:t>
      </w:r>
      <w:r w:rsidRPr="00F2693D">
        <w:rPr>
          <w:sz w:val="26"/>
          <w:szCs w:val="26"/>
        </w:rPr>
        <w:t xml:space="preserve">ng the access customers.  </w:t>
      </w:r>
      <w:r w:rsidR="001D3541" w:rsidRPr="00F2693D">
        <w:rPr>
          <w:sz w:val="26"/>
          <w:szCs w:val="26"/>
        </w:rPr>
        <w:t xml:space="preserve"> R.Exc. at </w:t>
      </w:r>
      <w:r w:rsidRPr="00F2693D">
        <w:rPr>
          <w:sz w:val="26"/>
          <w:szCs w:val="26"/>
        </w:rPr>
        <w:t>14</w:t>
      </w:r>
      <w:r w:rsidR="001D3541" w:rsidRPr="00F2693D">
        <w:rPr>
          <w:sz w:val="26"/>
          <w:szCs w:val="26"/>
        </w:rPr>
        <w:t>-</w:t>
      </w:r>
      <w:r w:rsidRPr="00F2693D">
        <w:rPr>
          <w:sz w:val="26"/>
          <w:szCs w:val="26"/>
        </w:rPr>
        <w:t>15</w:t>
      </w:r>
      <w:r w:rsidR="001D3541" w:rsidRPr="00F2693D">
        <w:rPr>
          <w:sz w:val="26"/>
          <w:szCs w:val="26"/>
        </w:rPr>
        <w:t>.</w:t>
      </w:r>
    </w:p>
    <w:p w:rsidR="00B45D0D" w:rsidRPr="00F2693D" w:rsidRDefault="00B45D0D" w:rsidP="009F0170">
      <w:pPr>
        <w:spacing w:line="360" w:lineRule="auto"/>
        <w:ind w:firstLine="720"/>
        <w:rPr>
          <w:sz w:val="26"/>
          <w:szCs w:val="26"/>
        </w:rPr>
      </w:pPr>
    </w:p>
    <w:p w:rsidR="00C93D32" w:rsidRDefault="001D3541" w:rsidP="009F0170">
      <w:pPr>
        <w:spacing w:line="360" w:lineRule="auto"/>
        <w:rPr>
          <w:bCs/>
          <w:sz w:val="26"/>
          <w:szCs w:val="26"/>
        </w:rPr>
      </w:pPr>
      <w:r w:rsidRPr="00F2693D">
        <w:rPr>
          <w:spacing w:val="-3"/>
          <w:sz w:val="26"/>
          <w:szCs w:val="26"/>
        </w:rPr>
        <w:tab/>
      </w:r>
      <w:r w:rsidRPr="00F2693D">
        <w:rPr>
          <w:spacing w:val="-3"/>
          <w:sz w:val="26"/>
          <w:szCs w:val="26"/>
        </w:rPr>
        <w:tab/>
      </w:r>
      <w:r w:rsidR="00F748A6">
        <w:rPr>
          <w:spacing w:val="-3"/>
          <w:sz w:val="26"/>
          <w:szCs w:val="26"/>
        </w:rPr>
        <w:t xml:space="preserve">We are not persuaded by Verizon’s </w:t>
      </w:r>
      <w:r w:rsidR="00CB338A">
        <w:rPr>
          <w:spacing w:val="-3"/>
          <w:sz w:val="26"/>
          <w:szCs w:val="26"/>
        </w:rPr>
        <w:t xml:space="preserve">Exceptions and its </w:t>
      </w:r>
      <w:r w:rsidR="00F748A6">
        <w:rPr>
          <w:spacing w:val="-3"/>
          <w:sz w:val="26"/>
          <w:szCs w:val="26"/>
        </w:rPr>
        <w:t xml:space="preserve">interpretation of the FCC’s Regulations and </w:t>
      </w:r>
      <w:r w:rsidR="00F748A6">
        <w:rPr>
          <w:i/>
          <w:spacing w:val="-3"/>
          <w:sz w:val="26"/>
          <w:szCs w:val="26"/>
        </w:rPr>
        <w:t xml:space="preserve">Access Reform </w:t>
      </w:r>
      <w:r w:rsidR="00F748A6" w:rsidRPr="00F748A6">
        <w:rPr>
          <w:i/>
          <w:spacing w:val="-3"/>
          <w:sz w:val="26"/>
          <w:szCs w:val="26"/>
        </w:rPr>
        <w:t>Order</w:t>
      </w:r>
      <w:r w:rsidR="00CB338A">
        <w:rPr>
          <w:spacing w:val="-3"/>
          <w:sz w:val="26"/>
          <w:szCs w:val="26"/>
        </w:rPr>
        <w:t xml:space="preserve"> when</w:t>
      </w:r>
      <w:r w:rsidR="006162E9">
        <w:rPr>
          <w:spacing w:val="-3"/>
          <w:sz w:val="26"/>
          <w:szCs w:val="26"/>
        </w:rPr>
        <w:t xml:space="preserve"> </w:t>
      </w:r>
      <w:r w:rsidR="00CB338A">
        <w:rPr>
          <w:spacing w:val="-3"/>
          <w:sz w:val="26"/>
          <w:szCs w:val="26"/>
        </w:rPr>
        <w:t xml:space="preserve">it argues: </w:t>
      </w:r>
      <w:r w:rsidR="006162E9">
        <w:rPr>
          <w:spacing w:val="-3"/>
          <w:sz w:val="26"/>
          <w:szCs w:val="26"/>
        </w:rPr>
        <w:t xml:space="preserve">(1) </w:t>
      </w:r>
      <w:r w:rsidR="006162E9">
        <w:rPr>
          <w:sz w:val="26"/>
          <w:szCs w:val="26"/>
        </w:rPr>
        <w:t xml:space="preserve">that the </w:t>
      </w:r>
      <w:r w:rsidR="006162E9" w:rsidRPr="00A905CF">
        <w:rPr>
          <w:i/>
          <w:sz w:val="26"/>
          <w:szCs w:val="26"/>
        </w:rPr>
        <w:t>dedicated</w:t>
      </w:r>
      <w:r w:rsidR="006162E9">
        <w:rPr>
          <w:sz w:val="26"/>
          <w:szCs w:val="26"/>
        </w:rPr>
        <w:t xml:space="preserve"> trunk port charge is not limited to IXCs</w:t>
      </w:r>
      <w:r w:rsidR="00CB338A">
        <w:rPr>
          <w:sz w:val="26"/>
          <w:szCs w:val="26"/>
        </w:rPr>
        <w:t xml:space="preserve">; (2) </w:t>
      </w:r>
      <w:r w:rsidR="006162E9">
        <w:rPr>
          <w:rFonts w:ascii="Times New (W1)" w:hAnsi="Times New (W1)"/>
          <w:sz w:val="26"/>
          <w:szCs w:val="26"/>
        </w:rPr>
        <w:t xml:space="preserve">that </w:t>
      </w:r>
      <w:r w:rsidR="006162E9" w:rsidRPr="00DD51B2">
        <w:rPr>
          <w:rFonts w:ascii="Times New (W1)" w:hAnsi="Times New (W1)"/>
          <w:sz w:val="26"/>
          <w:szCs w:val="26"/>
        </w:rPr>
        <w:t>the FCC does not limit the “serving wire center” side of the tandem only to facilities connecting IXC networks</w:t>
      </w:r>
      <w:r w:rsidR="00CB338A">
        <w:rPr>
          <w:rFonts w:ascii="Times New (W1)" w:hAnsi="Times New (W1)"/>
          <w:sz w:val="26"/>
          <w:szCs w:val="26"/>
        </w:rPr>
        <w:t xml:space="preserve">; and (3) </w:t>
      </w:r>
      <w:r w:rsidR="006162E9">
        <w:rPr>
          <w:rFonts w:ascii="Times New (W1)" w:hAnsi="Times New (W1)"/>
          <w:sz w:val="26"/>
          <w:szCs w:val="26"/>
        </w:rPr>
        <w:t>that a CLEC’s switch is not an “end office</w:t>
      </w:r>
      <w:r w:rsidR="00CB338A">
        <w:rPr>
          <w:rFonts w:ascii="Times New (W1)" w:hAnsi="Times New (W1)"/>
          <w:sz w:val="26"/>
          <w:szCs w:val="26"/>
        </w:rPr>
        <w:t>.</w:t>
      </w:r>
      <w:r w:rsidR="006162E9">
        <w:rPr>
          <w:rFonts w:ascii="Times New (W1)" w:hAnsi="Times New (W1)"/>
          <w:sz w:val="26"/>
          <w:szCs w:val="26"/>
        </w:rPr>
        <w:t>”</w:t>
      </w:r>
      <w:r w:rsidR="00CB338A">
        <w:rPr>
          <w:rFonts w:ascii="Times New (W1)" w:hAnsi="Times New (W1)"/>
          <w:sz w:val="26"/>
          <w:szCs w:val="26"/>
        </w:rPr>
        <w:t xml:space="preserve">  </w:t>
      </w:r>
      <w:r w:rsidRPr="00F2693D">
        <w:rPr>
          <w:spacing w:val="-3"/>
          <w:sz w:val="26"/>
          <w:szCs w:val="26"/>
        </w:rPr>
        <w:t xml:space="preserve">We agree with </w:t>
      </w:r>
      <w:r w:rsidR="002F6535" w:rsidRPr="00F2693D">
        <w:rPr>
          <w:spacing w:val="-3"/>
          <w:sz w:val="26"/>
          <w:szCs w:val="26"/>
        </w:rPr>
        <w:t>One Communication</w:t>
      </w:r>
      <w:r w:rsidRPr="00F2693D">
        <w:rPr>
          <w:spacing w:val="-3"/>
          <w:sz w:val="26"/>
          <w:szCs w:val="26"/>
        </w:rPr>
        <w:t xml:space="preserve">’s arguments in its </w:t>
      </w:r>
      <w:r w:rsidR="002F6535" w:rsidRPr="00F2693D">
        <w:rPr>
          <w:spacing w:val="-3"/>
          <w:sz w:val="26"/>
          <w:szCs w:val="26"/>
        </w:rPr>
        <w:t xml:space="preserve">Reply </w:t>
      </w:r>
      <w:r w:rsidRPr="00F2693D">
        <w:rPr>
          <w:spacing w:val="-3"/>
          <w:sz w:val="26"/>
          <w:szCs w:val="26"/>
        </w:rPr>
        <w:t>Exceptions on this matter</w:t>
      </w:r>
      <w:r w:rsidR="00B45D0D">
        <w:rPr>
          <w:spacing w:val="-3"/>
          <w:sz w:val="26"/>
          <w:szCs w:val="26"/>
        </w:rPr>
        <w:t xml:space="preserve"> that Verizon has interpreted the FCC’s Regulations and </w:t>
      </w:r>
      <w:r w:rsidR="00B45D0D" w:rsidRPr="00B45D0D">
        <w:rPr>
          <w:i/>
          <w:spacing w:val="-3"/>
          <w:sz w:val="26"/>
          <w:szCs w:val="26"/>
        </w:rPr>
        <w:t>Access Reform Order</w:t>
      </w:r>
      <w:r w:rsidR="00B45D0D">
        <w:rPr>
          <w:spacing w:val="-3"/>
          <w:sz w:val="26"/>
          <w:szCs w:val="26"/>
        </w:rPr>
        <w:t xml:space="preserve"> out of context.</w:t>
      </w:r>
      <w:r w:rsidRPr="00F2693D">
        <w:rPr>
          <w:bCs/>
          <w:sz w:val="26"/>
          <w:szCs w:val="26"/>
        </w:rPr>
        <w:t xml:space="preserve">  </w:t>
      </w:r>
      <w:r w:rsidR="00A905CF">
        <w:rPr>
          <w:bCs/>
          <w:sz w:val="26"/>
          <w:szCs w:val="26"/>
        </w:rPr>
        <w:t>We are more inclined to accept the ALJ’s and One Communication</w:t>
      </w:r>
      <w:r w:rsidR="006B746F">
        <w:rPr>
          <w:bCs/>
          <w:sz w:val="26"/>
          <w:szCs w:val="26"/>
        </w:rPr>
        <w:t xml:space="preserve">s interpretation that the fact that ATC trunks only carry IXC traffic is </w:t>
      </w:r>
      <w:r w:rsidR="006B746F">
        <w:rPr>
          <w:bCs/>
          <w:sz w:val="26"/>
          <w:szCs w:val="26"/>
        </w:rPr>
        <w:lastRenderedPageBreak/>
        <w:t xml:space="preserve">what makes them “dedicated.”  As such, we disagree with </w:t>
      </w:r>
      <w:r w:rsidR="00A905CF">
        <w:rPr>
          <w:bCs/>
          <w:sz w:val="26"/>
          <w:szCs w:val="26"/>
        </w:rPr>
        <w:t>Verizon’s argument that “dedicated” means that the ATC trunks only carry traffic to and from One Communications’ end user</w:t>
      </w:r>
      <w:r w:rsidR="006B746F">
        <w:rPr>
          <w:bCs/>
          <w:sz w:val="26"/>
          <w:szCs w:val="26"/>
        </w:rPr>
        <w:t>s.  Furthermore, t</w:t>
      </w:r>
      <w:r w:rsidR="00B45D0D">
        <w:rPr>
          <w:bCs/>
          <w:sz w:val="26"/>
          <w:szCs w:val="26"/>
        </w:rPr>
        <w:t xml:space="preserve">he FCC has clearly required Verizon to recover the </w:t>
      </w:r>
      <w:r w:rsidR="00B45D0D" w:rsidRPr="006B746F">
        <w:rPr>
          <w:bCs/>
          <w:i/>
          <w:sz w:val="26"/>
          <w:szCs w:val="26"/>
        </w:rPr>
        <w:t>dedicated</w:t>
      </w:r>
      <w:r w:rsidR="00B45D0D">
        <w:rPr>
          <w:bCs/>
          <w:sz w:val="26"/>
          <w:szCs w:val="26"/>
        </w:rPr>
        <w:t xml:space="preserve"> trunk port </w:t>
      </w:r>
      <w:r w:rsidR="00763F8C">
        <w:rPr>
          <w:bCs/>
          <w:sz w:val="26"/>
          <w:szCs w:val="26"/>
        </w:rPr>
        <w:t>costs</w:t>
      </w:r>
      <w:r w:rsidR="007B4205">
        <w:rPr>
          <w:bCs/>
          <w:sz w:val="26"/>
          <w:szCs w:val="26"/>
        </w:rPr>
        <w:t xml:space="preserve"> via </w:t>
      </w:r>
      <w:r w:rsidR="007B4205">
        <w:rPr>
          <w:sz w:val="26"/>
          <w:szCs w:val="26"/>
        </w:rPr>
        <w:t>a flat-rated charge for transport of traffic over dedicated transport facilities between the serving wire center and the tandem switching office.”  In this regard we agree with the ALJ</w:t>
      </w:r>
      <w:r w:rsidR="006B746F">
        <w:rPr>
          <w:sz w:val="26"/>
          <w:szCs w:val="26"/>
        </w:rPr>
        <w:t xml:space="preserve">’s </w:t>
      </w:r>
      <w:r w:rsidR="00C93D32">
        <w:rPr>
          <w:sz w:val="26"/>
          <w:szCs w:val="26"/>
        </w:rPr>
        <w:t>rationale discussed in detail on</w:t>
      </w:r>
      <w:r w:rsidR="006B746F">
        <w:rPr>
          <w:sz w:val="26"/>
          <w:szCs w:val="26"/>
        </w:rPr>
        <w:t xml:space="preserve"> pages </w:t>
      </w:r>
      <w:r w:rsidR="00C93D32">
        <w:rPr>
          <w:sz w:val="26"/>
          <w:szCs w:val="26"/>
        </w:rPr>
        <w:t xml:space="preserve">13 through 23 </w:t>
      </w:r>
      <w:r w:rsidR="00885854" w:rsidRPr="00F2693D">
        <w:rPr>
          <w:bCs/>
          <w:sz w:val="26"/>
          <w:szCs w:val="26"/>
        </w:rPr>
        <w:t>that One Communication</w:t>
      </w:r>
      <w:r w:rsidR="006B746F">
        <w:rPr>
          <w:bCs/>
          <w:sz w:val="26"/>
          <w:szCs w:val="26"/>
        </w:rPr>
        <w:t>s</w:t>
      </w:r>
      <w:r w:rsidR="00885854" w:rsidRPr="00F2693D">
        <w:rPr>
          <w:bCs/>
          <w:sz w:val="26"/>
          <w:szCs w:val="26"/>
        </w:rPr>
        <w:t xml:space="preserve"> </w:t>
      </w:r>
      <w:r w:rsidR="00885854" w:rsidRPr="00F2693D">
        <w:rPr>
          <w:sz w:val="26"/>
        </w:rPr>
        <w:t>is not liable for any dedicated tandem trunk port charge</w:t>
      </w:r>
      <w:r w:rsidRPr="00F2693D">
        <w:rPr>
          <w:bCs/>
          <w:sz w:val="26"/>
          <w:szCs w:val="26"/>
        </w:rPr>
        <w:t xml:space="preserve">.  </w:t>
      </w:r>
    </w:p>
    <w:p w:rsidR="00C93D32" w:rsidRDefault="00C93D32" w:rsidP="009F0170">
      <w:pPr>
        <w:spacing w:line="360" w:lineRule="auto"/>
        <w:rPr>
          <w:bCs/>
          <w:sz w:val="26"/>
          <w:szCs w:val="26"/>
        </w:rPr>
      </w:pPr>
    </w:p>
    <w:p w:rsidR="008911D9" w:rsidRPr="00F2693D" w:rsidRDefault="00C93D32" w:rsidP="009F0170">
      <w:pPr>
        <w:spacing w:line="360" w:lineRule="auto"/>
        <w:rPr>
          <w:spacing w:val="-3"/>
          <w:sz w:val="26"/>
          <w:szCs w:val="26"/>
        </w:rPr>
      </w:pPr>
      <w:r>
        <w:rPr>
          <w:bCs/>
          <w:sz w:val="26"/>
          <w:szCs w:val="26"/>
        </w:rPr>
        <w:tab/>
      </w:r>
      <w:r>
        <w:rPr>
          <w:bCs/>
          <w:sz w:val="26"/>
          <w:szCs w:val="26"/>
        </w:rPr>
        <w:tab/>
      </w:r>
      <w:r w:rsidR="001D3541" w:rsidRPr="00F2693D">
        <w:rPr>
          <w:spacing w:val="-3"/>
          <w:sz w:val="26"/>
          <w:szCs w:val="26"/>
        </w:rPr>
        <w:t xml:space="preserve">In light of </w:t>
      </w:r>
      <w:r w:rsidR="008911D9" w:rsidRPr="00F2693D">
        <w:rPr>
          <w:spacing w:val="-3"/>
          <w:sz w:val="26"/>
          <w:szCs w:val="26"/>
        </w:rPr>
        <w:t xml:space="preserve">our earlier conclusion that One Communication is not </w:t>
      </w:r>
      <w:r>
        <w:rPr>
          <w:spacing w:val="-3"/>
          <w:sz w:val="26"/>
          <w:szCs w:val="26"/>
        </w:rPr>
        <w:t xml:space="preserve">purchasing </w:t>
      </w:r>
      <w:r w:rsidR="008911D9" w:rsidRPr="00F2693D">
        <w:rPr>
          <w:spacing w:val="-3"/>
          <w:sz w:val="26"/>
          <w:szCs w:val="26"/>
        </w:rPr>
        <w:t>switched access services from</w:t>
      </w:r>
      <w:r w:rsidR="001D3541" w:rsidRPr="00F2693D">
        <w:rPr>
          <w:spacing w:val="-3"/>
          <w:sz w:val="26"/>
          <w:szCs w:val="26"/>
        </w:rPr>
        <w:t xml:space="preserve"> </w:t>
      </w:r>
      <w:r w:rsidR="003E3E3B" w:rsidRPr="00F2693D">
        <w:rPr>
          <w:spacing w:val="-3"/>
          <w:sz w:val="26"/>
          <w:szCs w:val="26"/>
        </w:rPr>
        <w:t>Verizon</w:t>
      </w:r>
      <w:r w:rsidR="008911D9" w:rsidRPr="00F2693D">
        <w:rPr>
          <w:spacing w:val="-3"/>
          <w:sz w:val="26"/>
          <w:szCs w:val="26"/>
        </w:rPr>
        <w:t xml:space="preserve"> we reject Verizon’s contention</w:t>
      </w:r>
      <w:r>
        <w:rPr>
          <w:spacing w:val="-3"/>
          <w:sz w:val="26"/>
          <w:szCs w:val="26"/>
        </w:rPr>
        <w:t xml:space="preserve"> that </w:t>
      </w:r>
      <w:r w:rsidR="00A86860">
        <w:rPr>
          <w:spacing w:val="-3"/>
          <w:sz w:val="26"/>
          <w:szCs w:val="26"/>
        </w:rPr>
        <w:t xml:space="preserve">One Communications must pay the </w:t>
      </w:r>
      <w:r>
        <w:rPr>
          <w:spacing w:val="-3"/>
          <w:sz w:val="26"/>
          <w:szCs w:val="26"/>
        </w:rPr>
        <w:t>ATC tandem ports</w:t>
      </w:r>
      <w:r w:rsidR="00A86860">
        <w:rPr>
          <w:spacing w:val="-3"/>
          <w:sz w:val="26"/>
          <w:szCs w:val="26"/>
        </w:rPr>
        <w:t xml:space="preserve"> charge in Verizon’s switched access charge tariffs</w:t>
      </w:r>
      <w:r w:rsidR="008911D9" w:rsidRPr="00F2693D">
        <w:rPr>
          <w:spacing w:val="-3"/>
          <w:sz w:val="26"/>
          <w:szCs w:val="26"/>
        </w:rPr>
        <w:t>.  Our reading of the federal law leads us to conclude that</w:t>
      </w:r>
      <w:r w:rsidR="00FF212E" w:rsidRPr="00F2693D">
        <w:rPr>
          <w:spacing w:val="-3"/>
          <w:sz w:val="26"/>
          <w:szCs w:val="26"/>
        </w:rPr>
        <w:t xml:space="preserve"> under the</w:t>
      </w:r>
      <w:r w:rsidR="001D3541" w:rsidRPr="00F2693D">
        <w:rPr>
          <w:spacing w:val="-3"/>
          <w:sz w:val="26"/>
          <w:szCs w:val="26"/>
        </w:rPr>
        <w:t xml:space="preserve"> </w:t>
      </w:r>
      <w:r w:rsidR="00FF212E" w:rsidRPr="00F2693D">
        <w:rPr>
          <w:sz w:val="26"/>
        </w:rPr>
        <w:t>meet point billing arrangements</w:t>
      </w:r>
      <w:r w:rsidR="00A86860">
        <w:rPr>
          <w:sz w:val="26"/>
        </w:rPr>
        <w:t>,</w:t>
      </w:r>
      <w:r w:rsidR="00FF212E" w:rsidRPr="00F2693D">
        <w:rPr>
          <w:sz w:val="26"/>
        </w:rPr>
        <w:t xml:space="preserve"> CLECs have the same rights, as independent LECs</w:t>
      </w:r>
      <w:r w:rsidR="00FF212E" w:rsidRPr="00F2693D">
        <w:rPr>
          <w:sz w:val="26"/>
          <w:szCs w:val="26"/>
        </w:rPr>
        <w:t xml:space="preserve"> </w:t>
      </w:r>
      <w:r w:rsidR="00B92AEA">
        <w:rPr>
          <w:sz w:val="26"/>
          <w:szCs w:val="26"/>
        </w:rPr>
        <w:t xml:space="preserve">have </w:t>
      </w:r>
      <w:r w:rsidR="00FF212E" w:rsidRPr="00F2693D">
        <w:rPr>
          <w:sz w:val="26"/>
          <w:szCs w:val="26"/>
        </w:rPr>
        <w:t xml:space="preserve">to </w:t>
      </w:r>
      <w:r w:rsidR="008911D9" w:rsidRPr="00F2693D">
        <w:rPr>
          <w:sz w:val="26"/>
          <w:szCs w:val="26"/>
        </w:rPr>
        <w:t xml:space="preserve">share trunks between a tandem </w:t>
      </w:r>
      <w:r w:rsidR="00FF212E" w:rsidRPr="00F2693D">
        <w:rPr>
          <w:sz w:val="26"/>
          <w:szCs w:val="26"/>
        </w:rPr>
        <w:t xml:space="preserve">and end office.  As such we </w:t>
      </w:r>
      <w:r w:rsidR="001D3541" w:rsidRPr="00F2693D">
        <w:rPr>
          <w:spacing w:val="-3"/>
          <w:sz w:val="26"/>
          <w:szCs w:val="26"/>
        </w:rPr>
        <w:t xml:space="preserve">shall deny </w:t>
      </w:r>
      <w:r w:rsidR="003E3E3B" w:rsidRPr="00F2693D">
        <w:rPr>
          <w:spacing w:val="-3"/>
          <w:sz w:val="26"/>
          <w:szCs w:val="26"/>
        </w:rPr>
        <w:t>Verizon</w:t>
      </w:r>
      <w:r w:rsidR="00E50616" w:rsidRPr="00F2693D">
        <w:rPr>
          <w:spacing w:val="-3"/>
          <w:sz w:val="26"/>
          <w:szCs w:val="26"/>
        </w:rPr>
        <w:t xml:space="preserve">’s </w:t>
      </w:r>
      <w:r w:rsidR="00B92AEA">
        <w:rPr>
          <w:spacing w:val="-3"/>
          <w:sz w:val="26"/>
          <w:szCs w:val="26"/>
        </w:rPr>
        <w:t xml:space="preserve">third </w:t>
      </w:r>
      <w:r w:rsidR="00E50616" w:rsidRPr="00F2693D">
        <w:rPr>
          <w:spacing w:val="-3"/>
          <w:sz w:val="26"/>
          <w:szCs w:val="26"/>
        </w:rPr>
        <w:t>Exception</w:t>
      </w:r>
      <w:r w:rsidR="00B92AEA">
        <w:rPr>
          <w:spacing w:val="-3"/>
          <w:sz w:val="26"/>
          <w:szCs w:val="26"/>
        </w:rPr>
        <w:t>.</w:t>
      </w:r>
    </w:p>
    <w:p w:rsidR="001D3541" w:rsidRPr="00F2693D" w:rsidRDefault="001D3541" w:rsidP="009F0170">
      <w:pPr>
        <w:spacing w:line="360" w:lineRule="auto"/>
        <w:jc w:val="center"/>
        <w:rPr>
          <w:b/>
          <w:bCs/>
          <w:sz w:val="26"/>
          <w:szCs w:val="26"/>
          <w:u w:val="single"/>
        </w:rPr>
      </w:pPr>
      <w:r w:rsidRPr="00F2693D">
        <w:rPr>
          <w:b/>
          <w:bCs/>
          <w:sz w:val="26"/>
          <w:szCs w:val="26"/>
          <w:u w:val="single"/>
        </w:rPr>
        <w:t>Conclusion</w:t>
      </w:r>
    </w:p>
    <w:p w:rsidR="001D3541" w:rsidRPr="00F2693D" w:rsidRDefault="001D3541" w:rsidP="009F0170">
      <w:pPr>
        <w:spacing w:line="360" w:lineRule="auto"/>
        <w:rPr>
          <w:sz w:val="26"/>
          <w:szCs w:val="26"/>
        </w:rPr>
      </w:pPr>
    </w:p>
    <w:p w:rsidR="001D3541" w:rsidRPr="00F2693D" w:rsidRDefault="001D3541" w:rsidP="009F0170">
      <w:pPr>
        <w:spacing w:line="360" w:lineRule="auto"/>
        <w:rPr>
          <w:b/>
          <w:bCs/>
          <w:sz w:val="26"/>
          <w:szCs w:val="26"/>
        </w:rPr>
      </w:pPr>
      <w:r w:rsidRPr="00F2693D">
        <w:rPr>
          <w:sz w:val="26"/>
          <w:szCs w:val="26"/>
        </w:rPr>
        <w:tab/>
      </w:r>
      <w:r w:rsidRPr="00F2693D">
        <w:rPr>
          <w:sz w:val="26"/>
          <w:szCs w:val="26"/>
        </w:rPr>
        <w:tab/>
        <w:t>Upon our review of Exceptions</w:t>
      </w:r>
      <w:r w:rsidR="00864442" w:rsidRPr="00F2693D">
        <w:rPr>
          <w:sz w:val="26"/>
          <w:szCs w:val="26"/>
        </w:rPr>
        <w:t xml:space="preserve"> and Reply Exceptions</w:t>
      </w:r>
      <w:r w:rsidRPr="00F2693D">
        <w:rPr>
          <w:sz w:val="26"/>
          <w:szCs w:val="26"/>
        </w:rPr>
        <w:t xml:space="preserve">, we </w:t>
      </w:r>
      <w:r w:rsidR="00864442" w:rsidRPr="00F2693D">
        <w:rPr>
          <w:sz w:val="26"/>
          <w:szCs w:val="26"/>
        </w:rPr>
        <w:t>find in favor o</w:t>
      </w:r>
      <w:r w:rsidR="0023616F" w:rsidRPr="00F2693D">
        <w:rPr>
          <w:sz w:val="26"/>
          <w:szCs w:val="26"/>
        </w:rPr>
        <w:t>f</w:t>
      </w:r>
      <w:r w:rsidR="00864442" w:rsidRPr="00F2693D">
        <w:rPr>
          <w:sz w:val="26"/>
          <w:szCs w:val="26"/>
        </w:rPr>
        <w:t xml:space="preserve"> One Communications</w:t>
      </w:r>
      <w:r w:rsidRPr="00F2693D">
        <w:rPr>
          <w:sz w:val="26"/>
          <w:szCs w:val="26"/>
        </w:rPr>
        <w:t xml:space="preserve">.  As such, we shall deny the Exceptions and adopt ALJ </w:t>
      </w:r>
      <w:r w:rsidR="00864442" w:rsidRPr="00F2693D">
        <w:rPr>
          <w:sz w:val="26"/>
          <w:szCs w:val="26"/>
        </w:rPr>
        <w:t>Weismandel</w:t>
      </w:r>
      <w:r w:rsidRPr="00F2693D">
        <w:rPr>
          <w:sz w:val="26"/>
          <w:szCs w:val="26"/>
        </w:rPr>
        <w:t xml:space="preserve">’s </w:t>
      </w:r>
      <w:r w:rsidR="00864442" w:rsidRPr="00F2693D">
        <w:rPr>
          <w:sz w:val="26"/>
          <w:szCs w:val="26"/>
        </w:rPr>
        <w:t>Initial</w:t>
      </w:r>
      <w:r w:rsidRPr="00F2693D">
        <w:rPr>
          <w:sz w:val="26"/>
          <w:szCs w:val="26"/>
        </w:rPr>
        <w:t xml:space="preserve"> Decision consistent with this Opinion and Order; </w:t>
      </w:r>
      <w:r w:rsidRPr="00F2693D">
        <w:rPr>
          <w:b/>
          <w:bCs/>
          <w:sz w:val="26"/>
          <w:szCs w:val="26"/>
        </w:rPr>
        <w:t>THEREFORE,</w:t>
      </w:r>
    </w:p>
    <w:p w:rsidR="001D3541" w:rsidRPr="00F2693D" w:rsidRDefault="001D3541" w:rsidP="009F0170">
      <w:pPr>
        <w:spacing w:line="360" w:lineRule="auto"/>
        <w:rPr>
          <w:sz w:val="26"/>
          <w:szCs w:val="26"/>
        </w:rPr>
      </w:pPr>
    </w:p>
    <w:p w:rsidR="001D3541" w:rsidRPr="00F2693D" w:rsidRDefault="001D3541" w:rsidP="00B92AEA">
      <w:pPr>
        <w:keepNext/>
        <w:spacing w:line="360" w:lineRule="auto"/>
        <w:rPr>
          <w:b/>
          <w:bCs/>
          <w:color w:val="000000"/>
          <w:sz w:val="26"/>
          <w:szCs w:val="26"/>
          <w:u w:color="000000"/>
        </w:rPr>
      </w:pPr>
      <w:r w:rsidRPr="00F2693D">
        <w:rPr>
          <w:b/>
          <w:bCs/>
          <w:color w:val="000000"/>
          <w:sz w:val="26"/>
          <w:szCs w:val="26"/>
          <w:u w:color="000000"/>
        </w:rPr>
        <w:tab/>
      </w:r>
      <w:r w:rsidRPr="00F2693D">
        <w:rPr>
          <w:b/>
          <w:bCs/>
          <w:color w:val="000000"/>
          <w:sz w:val="26"/>
          <w:szCs w:val="26"/>
          <w:u w:color="000000"/>
        </w:rPr>
        <w:tab/>
        <w:t>IT IS ORDERED:</w:t>
      </w:r>
    </w:p>
    <w:p w:rsidR="001D3541" w:rsidRPr="00F2693D" w:rsidRDefault="001D3541" w:rsidP="00B92AEA">
      <w:pPr>
        <w:keepNext/>
        <w:spacing w:line="360" w:lineRule="auto"/>
        <w:rPr>
          <w:b/>
          <w:bCs/>
          <w:color w:val="000000"/>
          <w:sz w:val="26"/>
          <w:szCs w:val="26"/>
          <w:u w:color="000000"/>
        </w:rPr>
      </w:pPr>
    </w:p>
    <w:p w:rsidR="001D3541" w:rsidRPr="00F2693D" w:rsidRDefault="001D3541" w:rsidP="00B92AEA">
      <w:pPr>
        <w:keepNext/>
        <w:spacing w:line="360" w:lineRule="auto"/>
        <w:rPr>
          <w:color w:val="000000"/>
          <w:sz w:val="26"/>
          <w:szCs w:val="26"/>
          <w:u w:color="000000"/>
        </w:rPr>
      </w:pPr>
      <w:r w:rsidRPr="00F2693D">
        <w:rPr>
          <w:color w:val="000000"/>
          <w:sz w:val="26"/>
          <w:szCs w:val="26"/>
          <w:u w:color="000000"/>
        </w:rPr>
        <w:tab/>
      </w:r>
      <w:r w:rsidRPr="00F2693D">
        <w:rPr>
          <w:color w:val="000000"/>
          <w:sz w:val="26"/>
          <w:szCs w:val="26"/>
          <w:u w:color="000000"/>
        </w:rPr>
        <w:tab/>
        <w:t>1.</w:t>
      </w:r>
      <w:r w:rsidRPr="00F2693D">
        <w:rPr>
          <w:color w:val="000000"/>
          <w:sz w:val="26"/>
          <w:szCs w:val="26"/>
          <w:u w:color="000000"/>
        </w:rPr>
        <w:tab/>
        <w:t xml:space="preserve">That the Exceptions </w:t>
      </w:r>
      <w:r w:rsidRPr="00F2693D">
        <w:rPr>
          <w:sz w:val="26"/>
          <w:szCs w:val="26"/>
        </w:rPr>
        <w:t xml:space="preserve">of </w:t>
      </w:r>
      <w:r w:rsidR="004937B5" w:rsidRPr="00F2693D">
        <w:rPr>
          <w:sz w:val="26"/>
          <w:szCs w:val="26"/>
        </w:rPr>
        <w:t xml:space="preserve">Verizon Pennsylvania Inc. and Verizon North Inc. </w:t>
      </w:r>
      <w:r w:rsidRPr="00F2693D">
        <w:rPr>
          <w:sz w:val="26"/>
          <w:szCs w:val="26"/>
        </w:rPr>
        <w:t xml:space="preserve">to the </w:t>
      </w:r>
      <w:r w:rsidR="00DF5D1F" w:rsidRPr="00F2693D">
        <w:rPr>
          <w:sz w:val="26"/>
          <w:szCs w:val="26"/>
        </w:rPr>
        <w:t xml:space="preserve">Initial Decision </w:t>
      </w:r>
      <w:r w:rsidRPr="00F2693D">
        <w:rPr>
          <w:sz w:val="26"/>
          <w:szCs w:val="26"/>
        </w:rPr>
        <w:t xml:space="preserve">of Administrative Law Judge </w:t>
      </w:r>
      <w:r w:rsidR="00621990" w:rsidRPr="00F2693D">
        <w:rPr>
          <w:sz w:val="26"/>
          <w:szCs w:val="26"/>
        </w:rPr>
        <w:t xml:space="preserve">Wayne L. </w:t>
      </w:r>
      <w:r w:rsidR="004937B5" w:rsidRPr="00F2693D">
        <w:rPr>
          <w:sz w:val="26"/>
          <w:szCs w:val="26"/>
        </w:rPr>
        <w:t>Weismandel</w:t>
      </w:r>
      <w:r w:rsidRPr="00F2693D">
        <w:rPr>
          <w:sz w:val="26"/>
          <w:szCs w:val="26"/>
        </w:rPr>
        <w:t xml:space="preserve">, issued on </w:t>
      </w:r>
      <w:r w:rsidR="004937B5" w:rsidRPr="00F2693D">
        <w:rPr>
          <w:sz w:val="26"/>
          <w:szCs w:val="26"/>
        </w:rPr>
        <w:t>June</w:t>
      </w:r>
      <w:r w:rsidRPr="00F2693D">
        <w:rPr>
          <w:sz w:val="26"/>
          <w:szCs w:val="26"/>
        </w:rPr>
        <w:t xml:space="preserve"> </w:t>
      </w:r>
      <w:r w:rsidR="004937B5" w:rsidRPr="00F2693D">
        <w:rPr>
          <w:sz w:val="26"/>
          <w:szCs w:val="26"/>
        </w:rPr>
        <w:t>2</w:t>
      </w:r>
      <w:r w:rsidRPr="00F2693D">
        <w:rPr>
          <w:sz w:val="26"/>
          <w:szCs w:val="26"/>
        </w:rPr>
        <w:t>, 200</w:t>
      </w:r>
      <w:r w:rsidR="004937B5" w:rsidRPr="00F2693D">
        <w:rPr>
          <w:sz w:val="26"/>
          <w:szCs w:val="26"/>
        </w:rPr>
        <w:t>9</w:t>
      </w:r>
      <w:r w:rsidRPr="00F2693D">
        <w:rPr>
          <w:sz w:val="26"/>
          <w:szCs w:val="26"/>
        </w:rPr>
        <w:t>, are denied,</w:t>
      </w:r>
      <w:r w:rsidRPr="00F2693D">
        <w:rPr>
          <w:color w:val="000000"/>
          <w:sz w:val="26"/>
          <w:szCs w:val="26"/>
          <w:u w:color="000000"/>
        </w:rPr>
        <w:t xml:space="preserve"> consistent with this Opinion and Order.</w:t>
      </w:r>
    </w:p>
    <w:p w:rsidR="001D3541" w:rsidRPr="00F2693D" w:rsidRDefault="001D3541" w:rsidP="009F0170">
      <w:pPr>
        <w:spacing w:line="360" w:lineRule="auto"/>
        <w:rPr>
          <w:color w:val="000000"/>
          <w:sz w:val="26"/>
          <w:szCs w:val="26"/>
          <w:u w:color="000000"/>
        </w:rPr>
      </w:pPr>
    </w:p>
    <w:p w:rsidR="001D3541" w:rsidRPr="00F2693D" w:rsidRDefault="001D3541" w:rsidP="009F0170">
      <w:pPr>
        <w:spacing w:line="360" w:lineRule="auto"/>
        <w:rPr>
          <w:sz w:val="26"/>
          <w:szCs w:val="26"/>
        </w:rPr>
      </w:pPr>
      <w:r w:rsidRPr="00F2693D">
        <w:rPr>
          <w:color w:val="000000"/>
          <w:sz w:val="26"/>
          <w:szCs w:val="26"/>
          <w:u w:color="000000"/>
        </w:rPr>
        <w:lastRenderedPageBreak/>
        <w:tab/>
      </w:r>
      <w:r w:rsidRPr="00F2693D">
        <w:rPr>
          <w:color w:val="000000"/>
          <w:sz w:val="26"/>
          <w:szCs w:val="26"/>
          <w:u w:color="000000"/>
        </w:rPr>
        <w:tab/>
        <w:t>2.</w:t>
      </w:r>
      <w:r w:rsidRPr="00F2693D">
        <w:rPr>
          <w:color w:val="000000"/>
          <w:sz w:val="26"/>
          <w:szCs w:val="26"/>
          <w:u w:color="000000"/>
        </w:rPr>
        <w:tab/>
      </w:r>
      <w:r w:rsidRPr="00F2693D">
        <w:rPr>
          <w:sz w:val="26"/>
          <w:szCs w:val="26"/>
        </w:rPr>
        <w:t xml:space="preserve">That the Initial Decision of ALJ </w:t>
      </w:r>
      <w:r w:rsidR="00621990" w:rsidRPr="00F2693D">
        <w:rPr>
          <w:sz w:val="26"/>
          <w:szCs w:val="26"/>
        </w:rPr>
        <w:t xml:space="preserve">Wayne L. Weismandel </w:t>
      </w:r>
      <w:r w:rsidRPr="00F2693D">
        <w:rPr>
          <w:sz w:val="26"/>
          <w:szCs w:val="26"/>
        </w:rPr>
        <w:t>in the above referenced proceeding is adopted consistent with this Opinion and Order.</w:t>
      </w:r>
    </w:p>
    <w:p w:rsidR="001D3541" w:rsidRPr="00F2693D" w:rsidRDefault="001D3541" w:rsidP="009F0170">
      <w:pPr>
        <w:spacing w:line="360" w:lineRule="auto"/>
        <w:rPr>
          <w:color w:val="000000"/>
          <w:spacing w:val="-3"/>
          <w:sz w:val="26"/>
          <w:szCs w:val="26"/>
          <w:u w:color="000000"/>
        </w:rPr>
      </w:pPr>
    </w:p>
    <w:p w:rsidR="00621990" w:rsidRPr="00F2693D" w:rsidRDefault="001D3541" w:rsidP="009F0170">
      <w:pPr>
        <w:spacing w:line="360" w:lineRule="auto"/>
        <w:rPr>
          <w:sz w:val="26"/>
          <w:szCs w:val="26"/>
        </w:rPr>
      </w:pPr>
      <w:r w:rsidRPr="00F2693D">
        <w:rPr>
          <w:color w:val="000000"/>
          <w:sz w:val="26"/>
          <w:szCs w:val="26"/>
          <w:u w:color="000000"/>
        </w:rPr>
        <w:tab/>
      </w:r>
      <w:r w:rsidRPr="00F2693D">
        <w:rPr>
          <w:color w:val="000000"/>
          <w:sz w:val="26"/>
          <w:szCs w:val="26"/>
          <w:u w:color="000000"/>
        </w:rPr>
        <w:tab/>
        <w:t>3.</w:t>
      </w:r>
      <w:r w:rsidRPr="00F2693D">
        <w:rPr>
          <w:color w:val="000000"/>
          <w:sz w:val="26"/>
          <w:szCs w:val="26"/>
          <w:u w:color="000000"/>
        </w:rPr>
        <w:tab/>
      </w:r>
      <w:r w:rsidR="00621990" w:rsidRPr="00F2693D">
        <w:rPr>
          <w:sz w:val="26"/>
          <w:szCs w:val="26"/>
        </w:rPr>
        <w:t xml:space="preserve">That the </w:t>
      </w:r>
      <w:r w:rsidR="0035236B">
        <w:rPr>
          <w:sz w:val="26"/>
          <w:szCs w:val="26"/>
        </w:rPr>
        <w:t xml:space="preserve">Formal </w:t>
      </w:r>
      <w:r w:rsidR="00621990" w:rsidRPr="00F2693D">
        <w:rPr>
          <w:sz w:val="26"/>
          <w:szCs w:val="26"/>
        </w:rPr>
        <w:t>Complaint of Choice One Communications of Pennsylvania Inc. and CTC Communications Corp. filed February 22, 2008, against Verizon Pennsylvania Inc. and Verizon North Inc. at Docket Numbers C-2008-2029477 and C</w:t>
      </w:r>
      <w:r w:rsidR="00ED11ED" w:rsidRPr="00F2693D">
        <w:rPr>
          <w:sz w:val="26"/>
          <w:szCs w:val="26"/>
        </w:rPr>
        <w:noBreakHyphen/>
        <w:t>2</w:t>
      </w:r>
      <w:r w:rsidR="00621990" w:rsidRPr="00F2693D">
        <w:rPr>
          <w:sz w:val="26"/>
          <w:szCs w:val="26"/>
        </w:rPr>
        <w:t>008-2029479</w:t>
      </w:r>
      <w:r w:rsidR="0035236B">
        <w:rPr>
          <w:sz w:val="26"/>
          <w:szCs w:val="26"/>
        </w:rPr>
        <w:t>,</w:t>
      </w:r>
      <w:r w:rsidR="00621990" w:rsidRPr="00F2693D">
        <w:rPr>
          <w:sz w:val="26"/>
          <w:szCs w:val="26"/>
        </w:rPr>
        <w:t xml:space="preserve"> is sustained.</w:t>
      </w:r>
    </w:p>
    <w:p w:rsidR="00621990" w:rsidRPr="00F2693D" w:rsidRDefault="00621990" w:rsidP="009F0170">
      <w:pPr>
        <w:spacing w:line="360" w:lineRule="auto"/>
        <w:rPr>
          <w:sz w:val="26"/>
          <w:szCs w:val="26"/>
        </w:rPr>
      </w:pPr>
    </w:p>
    <w:p w:rsidR="00621990" w:rsidRPr="00F2693D" w:rsidRDefault="0009459A" w:rsidP="009F0170">
      <w:pPr>
        <w:spacing w:line="360" w:lineRule="auto"/>
        <w:ind w:firstLine="720"/>
        <w:rPr>
          <w:sz w:val="26"/>
          <w:szCs w:val="26"/>
        </w:rPr>
      </w:pPr>
      <w:r w:rsidRPr="00F2693D">
        <w:rPr>
          <w:sz w:val="26"/>
          <w:szCs w:val="26"/>
        </w:rPr>
        <w:tab/>
        <w:t>4</w:t>
      </w:r>
      <w:r w:rsidR="00621990" w:rsidRPr="00F2693D">
        <w:rPr>
          <w:sz w:val="26"/>
          <w:szCs w:val="26"/>
        </w:rPr>
        <w:t>.</w:t>
      </w:r>
      <w:r w:rsidRPr="00F2693D">
        <w:rPr>
          <w:sz w:val="26"/>
          <w:szCs w:val="26"/>
        </w:rPr>
        <w:tab/>
      </w:r>
      <w:r w:rsidR="00621990" w:rsidRPr="00F2693D">
        <w:rPr>
          <w:sz w:val="26"/>
          <w:szCs w:val="26"/>
        </w:rPr>
        <w:t>That</w:t>
      </w:r>
      <w:r w:rsidR="009458CC">
        <w:rPr>
          <w:sz w:val="26"/>
          <w:szCs w:val="26"/>
        </w:rPr>
        <w:t xml:space="preserve"> coincident with the entry date of this Opinion and Order,</w:t>
      </w:r>
      <w:r w:rsidR="00621990" w:rsidRPr="00F2693D">
        <w:rPr>
          <w:sz w:val="26"/>
          <w:szCs w:val="26"/>
        </w:rPr>
        <w:t xml:space="preserve"> Verizon Pennsylvania Inc. and Verizon North Inc. </w:t>
      </w:r>
      <w:r w:rsidR="00753B27">
        <w:rPr>
          <w:sz w:val="26"/>
          <w:szCs w:val="26"/>
        </w:rPr>
        <w:t xml:space="preserve">shall immediately </w:t>
      </w:r>
      <w:r w:rsidR="00621990" w:rsidRPr="00F2693D">
        <w:rPr>
          <w:sz w:val="26"/>
          <w:szCs w:val="26"/>
        </w:rPr>
        <w:t>discontinue the imposition of Access Toll Connecting Trunk Port charges on Choice One Communications of Pennsylvania Inc. and CTC Communications Corp.</w:t>
      </w:r>
    </w:p>
    <w:p w:rsidR="00621990" w:rsidRPr="00F2693D" w:rsidRDefault="00621990" w:rsidP="009F0170">
      <w:pPr>
        <w:spacing w:line="360" w:lineRule="auto"/>
        <w:rPr>
          <w:sz w:val="26"/>
          <w:szCs w:val="26"/>
        </w:rPr>
      </w:pPr>
    </w:p>
    <w:p w:rsidR="00621990" w:rsidRPr="00F2693D" w:rsidRDefault="0009459A" w:rsidP="009F0170">
      <w:pPr>
        <w:spacing w:line="360" w:lineRule="auto"/>
        <w:ind w:firstLine="720"/>
        <w:rPr>
          <w:sz w:val="26"/>
          <w:szCs w:val="26"/>
        </w:rPr>
      </w:pPr>
      <w:r w:rsidRPr="00F2693D">
        <w:rPr>
          <w:sz w:val="26"/>
          <w:szCs w:val="26"/>
        </w:rPr>
        <w:tab/>
        <w:t>5</w:t>
      </w:r>
      <w:r w:rsidR="00621990" w:rsidRPr="00F2693D">
        <w:rPr>
          <w:sz w:val="26"/>
          <w:szCs w:val="26"/>
        </w:rPr>
        <w:t>.</w:t>
      </w:r>
      <w:r w:rsidR="00621990" w:rsidRPr="00F2693D">
        <w:rPr>
          <w:sz w:val="26"/>
          <w:szCs w:val="26"/>
        </w:rPr>
        <w:tab/>
        <w:t xml:space="preserve">That within </w:t>
      </w:r>
      <w:r w:rsidR="00753B27">
        <w:rPr>
          <w:sz w:val="26"/>
          <w:szCs w:val="26"/>
        </w:rPr>
        <w:t>sixty (</w:t>
      </w:r>
      <w:r w:rsidR="00621990" w:rsidRPr="00F2693D">
        <w:rPr>
          <w:sz w:val="26"/>
          <w:szCs w:val="26"/>
        </w:rPr>
        <w:t>60</w:t>
      </w:r>
      <w:r w:rsidR="00753B27">
        <w:rPr>
          <w:sz w:val="26"/>
          <w:szCs w:val="26"/>
        </w:rPr>
        <w:t>)</w:t>
      </w:r>
      <w:r w:rsidR="00621990" w:rsidRPr="00F2693D">
        <w:rPr>
          <w:sz w:val="26"/>
          <w:szCs w:val="26"/>
        </w:rPr>
        <w:t xml:space="preserve"> days of the </w:t>
      </w:r>
      <w:r w:rsidR="00753B27">
        <w:rPr>
          <w:sz w:val="26"/>
          <w:szCs w:val="26"/>
        </w:rPr>
        <w:t xml:space="preserve">date of </w:t>
      </w:r>
      <w:r w:rsidR="00621990" w:rsidRPr="00F2693D">
        <w:rPr>
          <w:sz w:val="26"/>
          <w:szCs w:val="26"/>
        </w:rPr>
        <w:t xml:space="preserve">entry of </w:t>
      </w:r>
      <w:r w:rsidRPr="00F2693D">
        <w:rPr>
          <w:sz w:val="26"/>
          <w:szCs w:val="26"/>
        </w:rPr>
        <w:t>this</w:t>
      </w:r>
      <w:r w:rsidR="00621990" w:rsidRPr="00F2693D">
        <w:rPr>
          <w:sz w:val="26"/>
          <w:szCs w:val="26"/>
        </w:rPr>
        <w:t xml:space="preserve"> </w:t>
      </w:r>
      <w:r w:rsidR="00753B27">
        <w:rPr>
          <w:sz w:val="26"/>
          <w:szCs w:val="26"/>
        </w:rPr>
        <w:t xml:space="preserve">Opinion and Order, </w:t>
      </w:r>
      <w:r w:rsidR="00621990" w:rsidRPr="00F2693D">
        <w:rPr>
          <w:sz w:val="26"/>
          <w:szCs w:val="26"/>
        </w:rPr>
        <w:t>Verizon Pennsylvania Inc. and Verizon North Inc.</w:t>
      </w:r>
      <w:r w:rsidR="00753B27">
        <w:rPr>
          <w:sz w:val="26"/>
          <w:szCs w:val="26"/>
        </w:rPr>
        <w:t xml:space="preserve"> shall </w:t>
      </w:r>
      <w:r w:rsidR="00621990" w:rsidRPr="00F2693D">
        <w:rPr>
          <w:sz w:val="26"/>
          <w:szCs w:val="26"/>
        </w:rPr>
        <w:t xml:space="preserve">reimburse Choice One Communications of Pennsylvania Inc. and CTC Communications Corp. </w:t>
      </w:r>
      <w:r w:rsidR="009458CC">
        <w:rPr>
          <w:sz w:val="26"/>
          <w:szCs w:val="26"/>
        </w:rPr>
        <w:t xml:space="preserve">for </w:t>
      </w:r>
      <w:r w:rsidR="00621990" w:rsidRPr="00F2693D">
        <w:rPr>
          <w:sz w:val="26"/>
          <w:szCs w:val="26"/>
        </w:rPr>
        <w:t>any and all Access Toll Connecting Trunk Port charges</w:t>
      </w:r>
      <w:r w:rsidR="009458CC">
        <w:rPr>
          <w:sz w:val="26"/>
          <w:szCs w:val="26"/>
        </w:rPr>
        <w:t xml:space="preserve"> previously paid to them by </w:t>
      </w:r>
      <w:r w:rsidR="009458CC" w:rsidRPr="00F2693D">
        <w:rPr>
          <w:sz w:val="26"/>
          <w:szCs w:val="26"/>
        </w:rPr>
        <w:t>Choice One Communications of Pennsylvania In</w:t>
      </w:r>
      <w:r w:rsidR="009458CC">
        <w:rPr>
          <w:sz w:val="26"/>
          <w:szCs w:val="26"/>
        </w:rPr>
        <w:t>c. and CTC Communications Corp.</w:t>
      </w:r>
    </w:p>
    <w:p w:rsidR="00621990" w:rsidRPr="00F2693D" w:rsidRDefault="00621990" w:rsidP="009F0170">
      <w:pPr>
        <w:spacing w:line="360" w:lineRule="auto"/>
        <w:rPr>
          <w:sz w:val="26"/>
          <w:szCs w:val="26"/>
        </w:rPr>
      </w:pPr>
    </w:p>
    <w:p w:rsidR="00621990" w:rsidRDefault="001C14BB" w:rsidP="009F0170">
      <w:pPr>
        <w:spacing w:line="360" w:lineRule="auto"/>
        <w:ind w:firstLine="720"/>
        <w:rPr>
          <w:sz w:val="26"/>
          <w:szCs w:val="26"/>
        </w:rPr>
      </w:pPr>
      <w:r w:rsidRPr="00F2693D">
        <w:rPr>
          <w:sz w:val="26"/>
          <w:szCs w:val="26"/>
        </w:rPr>
        <w:tab/>
        <w:t>6</w:t>
      </w:r>
      <w:r w:rsidR="00621990" w:rsidRPr="00F2693D">
        <w:rPr>
          <w:sz w:val="26"/>
          <w:szCs w:val="26"/>
        </w:rPr>
        <w:t>.</w:t>
      </w:r>
      <w:r w:rsidR="00621990" w:rsidRPr="00F2693D">
        <w:rPr>
          <w:sz w:val="26"/>
          <w:szCs w:val="26"/>
        </w:rPr>
        <w:tab/>
        <w:t xml:space="preserve">That within </w:t>
      </w:r>
      <w:r w:rsidR="003135EF">
        <w:rPr>
          <w:sz w:val="26"/>
          <w:szCs w:val="26"/>
        </w:rPr>
        <w:t>sixty (</w:t>
      </w:r>
      <w:r w:rsidR="00621990" w:rsidRPr="00F2693D">
        <w:rPr>
          <w:sz w:val="26"/>
          <w:szCs w:val="26"/>
        </w:rPr>
        <w:t>60</w:t>
      </w:r>
      <w:r w:rsidR="003135EF">
        <w:rPr>
          <w:sz w:val="26"/>
          <w:szCs w:val="26"/>
        </w:rPr>
        <w:t>)</w:t>
      </w:r>
      <w:r w:rsidR="00621990" w:rsidRPr="00F2693D">
        <w:rPr>
          <w:sz w:val="26"/>
          <w:szCs w:val="26"/>
        </w:rPr>
        <w:t xml:space="preserve"> days of the</w:t>
      </w:r>
      <w:r w:rsidR="003135EF">
        <w:rPr>
          <w:sz w:val="26"/>
          <w:szCs w:val="26"/>
        </w:rPr>
        <w:t xml:space="preserve"> date of</w:t>
      </w:r>
      <w:r w:rsidR="00621990" w:rsidRPr="00F2693D">
        <w:rPr>
          <w:sz w:val="26"/>
          <w:szCs w:val="26"/>
        </w:rPr>
        <w:t xml:space="preserve"> entry of </w:t>
      </w:r>
      <w:r w:rsidRPr="00F2693D">
        <w:rPr>
          <w:sz w:val="26"/>
          <w:szCs w:val="26"/>
        </w:rPr>
        <w:t>this</w:t>
      </w:r>
      <w:r w:rsidR="00621990" w:rsidRPr="00F2693D">
        <w:rPr>
          <w:sz w:val="26"/>
          <w:szCs w:val="26"/>
        </w:rPr>
        <w:t xml:space="preserve"> </w:t>
      </w:r>
      <w:r w:rsidR="003135EF">
        <w:rPr>
          <w:sz w:val="26"/>
          <w:szCs w:val="26"/>
        </w:rPr>
        <w:t>Opinion and O</w:t>
      </w:r>
      <w:r w:rsidR="00621990" w:rsidRPr="00F2693D">
        <w:rPr>
          <w:sz w:val="26"/>
          <w:szCs w:val="26"/>
        </w:rPr>
        <w:t>rder</w:t>
      </w:r>
      <w:r w:rsidR="003135EF">
        <w:rPr>
          <w:sz w:val="26"/>
          <w:szCs w:val="26"/>
        </w:rPr>
        <w:t>,</w:t>
      </w:r>
      <w:r w:rsidR="00621990" w:rsidRPr="00F2693D">
        <w:rPr>
          <w:sz w:val="26"/>
          <w:szCs w:val="26"/>
        </w:rPr>
        <w:t xml:space="preserve"> Verizon Pennsylvania Inc. and Verizon North Inc. </w:t>
      </w:r>
      <w:r w:rsidR="003135EF">
        <w:rPr>
          <w:sz w:val="26"/>
          <w:szCs w:val="26"/>
        </w:rPr>
        <w:t xml:space="preserve">shall </w:t>
      </w:r>
      <w:r w:rsidR="00621990" w:rsidRPr="00F2693D">
        <w:rPr>
          <w:sz w:val="26"/>
          <w:szCs w:val="26"/>
        </w:rPr>
        <w:t>credit the accounts of Choice One Communications of Pennsylvania Inc. and CTC Communications Corp. for all assessed but unpaid Access Toll Connecting Trunk Port charges.</w:t>
      </w:r>
    </w:p>
    <w:p w:rsidR="003365F0" w:rsidRDefault="003365F0" w:rsidP="009F0170">
      <w:pPr>
        <w:spacing w:line="360" w:lineRule="auto"/>
        <w:ind w:firstLine="720"/>
        <w:rPr>
          <w:sz w:val="26"/>
          <w:szCs w:val="26"/>
        </w:rPr>
      </w:pPr>
    </w:p>
    <w:p w:rsidR="003135EF" w:rsidRPr="007E3119" w:rsidRDefault="003135EF" w:rsidP="009F0170">
      <w:pPr>
        <w:spacing w:line="360" w:lineRule="auto"/>
        <w:ind w:firstLine="720"/>
        <w:rPr>
          <w:sz w:val="26"/>
          <w:szCs w:val="26"/>
        </w:rPr>
      </w:pPr>
      <w:r w:rsidRPr="007E3119">
        <w:rPr>
          <w:sz w:val="26"/>
          <w:szCs w:val="26"/>
        </w:rPr>
        <w:tab/>
      </w:r>
      <w:r w:rsidR="002C18B8">
        <w:rPr>
          <w:sz w:val="26"/>
          <w:szCs w:val="26"/>
        </w:rPr>
        <w:t>7</w:t>
      </w:r>
      <w:r w:rsidRPr="007E3119">
        <w:rPr>
          <w:sz w:val="26"/>
          <w:szCs w:val="26"/>
        </w:rPr>
        <w:t>.</w:t>
      </w:r>
      <w:r w:rsidRPr="007E3119">
        <w:rPr>
          <w:sz w:val="26"/>
          <w:szCs w:val="26"/>
        </w:rPr>
        <w:tab/>
      </w:r>
      <w:r w:rsidRPr="007E3119">
        <w:rPr>
          <w:spacing w:val="-3"/>
          <w:sz w:val="26"/>
          <w:szCs w:val="26"/>
        </w:rPr>
        <w:t xml:space="preserve">That the decision of the Massachusetts Department of Telecommunications and Cable in </w:t>
      </w:r>
      <w:r w:rsidRPr="007E3119">
        <w:rPr>
          <w:i/>
          <w:spacing w:val="-3"/>
          <w:sz w:val="26"/>
          <w:szCs w:val="26"/>
        </w:rPr>
        <w:t xml:space="preserve">Complaint of Choice One Communications of Massachusetts Inc., Conversent Communications of Massachusetts, LLC, CTC Communications Corp., and Lightship Telecom, LLC (collectively, “One Communications”), Concerning Alleged Unlawful Charges Imposed by Verizon New </w:t>
      </w:r>
      <w:r w:rsidRPr="007E3119">
        <w:rPr>
          <w:i/>
          <w:spacing w:val="-3"/>
          <w:sz w:val="26"/>
          <w:szCs w:val="26"/>
        </w:rPr>
        <w:lastRenderedPageBreak/>
        <w:t>England Inc., d/b/a Verizon Massachusetts for Access Toll Connecting Trunk Ports and E911/911 Dedicated End Office Trunk Ports</w:t>
      </w:r>
      <w:r w:rsidRPr="007E3119">
        <w:rPr>
          <w:spacing w:val="-3"/>
          <w:sz w:val="26"/>
          <w:szCs w:val="26"/>
        </w:rPr>
        <w:t>, D.T.C. 08-3 (April 9, 2009), the letter dated letter dated April 27, 2009, constituting the response of Verizon Pennsylvania Inc. and Verizon North, Inc. to that decision, and the letter dated May 6, 2009, constituting the response of Choice One Communications of Pennsylvania Inc. and CTC Communications Corp. to the April 27, 2009 letter, are all stricken from the record in this case as being improperly filed.</w:t>
      </w:r>
    </w:p>
    <w:p w:rsidR="00621990" w:rsidRPr="00F2693D" w:rsidRDefault="00621990" w:rsidP="009F0170">
      <w:pPr>
        <w:spacing w:line="360" w:lineRule="auto"/>
        <w:rPr>
          <w:sz w:val="26"/>
          <w:szCs w:val="26"/>
        </w:rPr>
      </w:pPr>
    </w:p>
    <w:p w:rsidR="001D3541" w:rsidRDefault="007E3119" w:rsidP="007E3119">
      <w:pPr>
        <w:keepNext/>
        <w:spacing w:line="360" w:lineRule="auto"/>
        <w:rPr>
          <w:spacing w:val="-3"/>
          <w:sz w:val="26"/>
          <w:szCs w:val="26"/>
        </w:rPr>
      </w:pPr>
      <w:r>
        <w:rPr>
          <w:sz w:val="26"/>
          <w:szCs w:val="26"/>
        </w:rPr>
        <w:tab/>
      </w:r>
      <w:r>
        <w:rPr>
          <w:sz w:val="26"/>
          <w:szCs w:val="26"/>
        </w:rPr>
        <w:tab/>
      </w:r>
      <w:r w:rsidR="002C18B8">
        <w:rPr>
          <w:sz w:val="26"/>
          <w:szCs w:val="26"/>
        </w:rPr>
        <w:t>8</w:t>
      </w:r>
      <w:r w:rsidR="001D3541" w:rsidRPr="007E3119">
        <w:rPr>
          <w:spacing w:val="-3"/>
          <w:sz w:val="26"/>
          <w:szCs w:val="26"/>
        </w:rPr>
        <w:t>.</w:t>
      </w:r>
      <w:r w:rsidR="001D3541" w:rsidRPr="007E3119">
        <w:rPr>
          <w:spacing w:val="-3"/>
          <w:sz w:val="26"/>
          <w:szCs w:val="26"/>
        </w:rPr>
        <w:tab/>
      </w:r>
      <w:r w:rsidRPr="007E3119">
        <w:rPr>
          <w:spacing w:val="-3"/>
          <w:sz w:val="26"/>
          <w:szCs w:val="26"/>
        </w:rPr>
        <w:t>That the record at Docket Numbers C-2008-2029477 and C</w:t>
      </w:r>
      <w:r w:rsidR="00506A97">
        <w:rPr>
          <w:spacing w:val="-3"/>
          <w:sz w:val="26"/>
          <w:szCs w:val="26"/>
        </w:rPr>
        <w:noBreakHyphen/>
      </w:r>
      <w:r w:rsidRPr="007E3119">
        <w:rPr>
          <w:spacing w:val="-3"/>
          <w:sz w:val="26"/>
          <w:szCs w:val="26"/>
        </w:rPr>
        <w:t>2008</w:t>
      </w:r>
      <w:r w:rsidR="00506A97">
        <w:rPr>
          <w:spacing w:val="-3"/>
          <w:sz w:val="26"/>
          <w:szCs w:val="26"/>
        </w:rPr>
        <w:noBreakHyphen/>
      </w:r>
      <w:r w:rsidRPr="007E3119">
        <w:rPr>
          <w:spacing w:val="-3"/>
          <w:sz w:val="26"/>
          <w:szCs w:val="26"/>
        </w:rPr>
        <w:t>2029479 be marked closed.</w:t>
      </w:r>
    </w:p>
    <w:p w:rsidR="007E3119" w:rsidRPr="007E3119" w:rsidRDefault="00EB6A52" w:rsidP="007E3119">
      <w:pPr>
        <w:keepNext/>
        <w:spacing w:line="360" w:lineRule="auto"/>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2724150</wp:posOffset>
            </wp:positionH>
            <wp:positionV relativeFrom="paragraph">
              <wp:posOffset>85725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1D3541" w:rsidRPr="00F2693D" w:rsidRDefault="001D3541" w:rsidP="007E3119">
      <w:pPr>
        <w:keepNext/>
        <w:spacing w:line="360" w:lineRule="auto"/>
        <w:rPr>
          <w:b/>
          <w:color w:val="000000"/>
          <w:sz w:val="26"/>
          <w:szCs w:val="26"/>
          <w:u w:color="000000"/>
        </w:rPr>
      </w:pPr>
      <w:r w:rsidRPr="00F2693D">
        <w:rPr>
          <w:sz w:val="26"/>
          <w:szCs w:val="26"/>
        </w:rPr>
        <w:tab/>
      </w:r>
      <w:r w:rsidRPr="00F2693D">
        <w:rPr>
          <w:sz w:val="26"/>
          <w:szCs w:val="26"/>
        </w:rPr>
        <w:tab/>
      </w:r>
      <w:r w:rsidRPr="00F2693D">
        <w:rPr>
          <w:color w:val="000000"/>
          <w:sz w:val="26"/>
          <w:szCs w:val="26"/>
          <w:u w:color="000000"/>
        </w:rPr>
        <w:tab/>
      </w:r>
      <w:r w:rsidRPr="00F2693D">
        <w:rPr>
          <w:color w:val="000000"/>
          <w:sz w:val="26"/>
          <w:szCs w:val="26"/>
          <w:u w:color="000000"/>
        </w:rPr>
        <w:tab/>
      </w:r>
      <w:r w:rsidRPr="00F2693D">
        <w:rPr>
          <w:color w:val="000000"/>
          <w:sz w:val="26"/>
          <w:szCs w:val="26"/>
          <w:u w:color="000000"/>
        </w:rPr>
        <w:tab/>
      </w:r>
      <w:r w:rsidRPr="00F2693D">
        <w:rPr>
          <w:color w:val="000000"/>
          <w:sz w:val="26"/>
          <w:szCs w:val="26"/>
          <w:u w:color="000000"/>
        </w:rPr>
        <w:tab/>
      </w:r>
      <w:r w:rsidRPr="00F2693D">
        <w:rPr>
          <w:color w:val="000000"/>
          <w:sz w:val="26"/>
          <w:szCs w:val="26"/>
          <w:u w:color="000000"/>
        </w:rPr>
        <w:tab/>
      </w:r>
      <w:r w:rsidRPr="00F2693D">
        <w:rPr>
          <w:b/>
          <w:color w:val="000000"/>
          <w:sz w:val="26"/>
          <w:szCs w:val="26"/>
          <w:u w:color="000000"/>
        </w:rPr>
        <w:t>BY THE COMMISSION</w:t>
      </w:r>
    </w:p>
    <w:p w:rsidR="001D3541" w:rsidRPr="00F2693D" w:rsidRDefault="001D3541" w:rsidP="009F0170">
      <w:pPr>
        <w:spacing w:line="360" w:lineRule="auto"/>
        <w:rPr>
          <w:b/>
          <w:color w:val="000000"/>
          <w:sz w:val="26"/>
          <w:szCs w:val="26"/>
          <w:u w:color="000000"/>
        </w:rPr>
      </w:pPr>
    </w:p>
    <w:p w:rsidR="001D3541" w:rsidRPr="00F2693D" w:rsidRDefault="001D3541" w:rsidP="009F0170">
      <w:pPr>
        <w:spacing w:line="360" w:lineRule="auto"/>
        <w:rPr>
          <w:b/>
          <w:color w:val="000000"/>
          <w:sz w:val="26"/>
          <w:szCs w:val="26"/>
          <w:u w:color="000000"/>
        </w:rPr>
      </w:pPr>
    </w:p>
    <w:p w:rsidR="001D3541" w:rsidRPr="00F2693D" w:rsidRDefault="001D3541" w:rsidP="009F0170">
      <w:pPr>
        <w:rPr>
          <w:color w:val="000000"/>
          <w:sz w:val="26"/>
          <w:szCs w:val="26"/>
          <w:u w:color="000000"/>
        </w:rPr>
      </w:pPr>
      <w:r w:rsidRPr="00F2693D">
        <w:rPr>
          <w:b/>
          <w:color w:val="000000"/>
          <w:sz w:val="26"/>
          <w:szCs w:val="26"/>
          <w:u w:color="000000"/>
        </w:rPr>
        <w:tab/>
      </w:r>
      <w:r w:rsidRPr="00F2693D">
        <w:rPr>
          <w:b/>
          <w:color w:val="000000"/>
          <w:sz w:val="26"/>
          <w:szCs w:val="26"/>
          <w:u w:color="000000"/>
        </w:rPr>
        <w:tab/>
      </w:r>
      <w:r w:rsidRPr="00F2693D">
        <w:rPr>
          <w:b/>
          <w:color w:val="000000"/>
          <w:sz w:val="26"/>
          <w:szCs w:val="26"/>
          <w:u w:color="000000"/>
        </w:rPr>
        <w:tab/>
      </w:r>
      <w:r w:rsidRPr="00F2693D">
        <w:rPr>
          <w:b/>
          <w:color w:val="000000"/>
          <w:sz w:val="26"/>
          <w:szCs w:val="26"/>
          <w:u w:color="000000"/>
        </w:rPr>
        <w:tab/>
      </w:r>
      <w:r w:rsidRPr="00F2693D">
        <w:rPr>
          <w:b/>
          <w:color w:val="000000"/>
          <w:sz w:val="26"/>
          <w:szCs w:val="26"/>
          <w:u w:color="000000"/>
        </w:rPr>
        <w:tab/>
      </w:r>
      <w:r w:rsidRPr="00F2693D">
        <w:rPr>
          <w:b/>
          <w:color w:val="000000"/>
          <w:sz w:val="26"/>
          <w:szCs w:val="26"/>
          <w:u w:color="000000"/>
        </w:rPr>
        <w:tab/>
      </w:r>
      <w:r w:rsidRPr="00F2693D">
        <w:rPr>
          <w:b/>
          <w:color w:val="000000"/>
          <w:sz w:val="26"/>
          <w:szCs w:val="26"/>
          <w:u w:color="000000"/>
        </w:rPr>
        <w:tab/>
      </w:r>
      <w:r w:rsidRPr="00F2693D">
        <w:rPr>
          <w:color w:val="000000"/>
          <w:sz w:val="26"/>
          <w:szCs w:val="26"/>
          <w:u w:color="000000"/>
        </w:rPr>
        <w:t>James J. McNulty</w:t>
      </w:r>
    </w:p>
    <w:p w:rsidR="001D3541" w:rsidRPr="00F2693D" w:rsidRDefault="001D3541" w:rsidP="009F0170">
      <w:pPr>
        <w:rPr>
          <w:color w:val="000000"/>
          <w:sz w:val="26"/>
          <w:szCs w:val="26"/>
          <w:u w:color="000000"/>
        </w:rPr>
      </w:pPr>
      <w:r w:rsidRPr="00F2693D">
        <w:rPr>
          <w:color w:val="000000"/>
          <w:sz w:val="26"/>
          <w:szCs w:val="26"/>
          <w:u w:color="000000"/>
        </w:rPr>
        <w:tab/>
      </w:r>
      <w:r w:rsidRPr="00F2693D">
        <w:rPr>
          <w:color w:val="000000"/>
          <w:sz w:val="26"/>
          <w:szCs w:val="26"/>
          <w:u w:color="000000"/>
        </w:rPr>
        <w:tab/>
      </w:r>
      <w:r w:rsidRPr="00F2693D">
        <w:rPr>
          <w:color w:val="000000"/>
          <w:sz w:val="26"/>
          <w:szCs w:val="26"/>
          <w:u w:color="000000"/>
        </w:rPr>
        <w:tab/>
      </w:r>
      <w:r w:rsidRPr="00F2693D">
        <w:rPr>
          <w:color w:val="000000"/>
          <w:sz w:val="26"/>
          <w:szCs w:val="26"/>
          <w:u w:color="000000"/>
        </w:rPr>
        <w:tab/>
      </w:r>
      <w:r w:rsidRPr="00F2693D">
        <w:rPr>
          <w:color w:val="000000"/>
          <w:sz w:val="26"/>
          <w:szCs w:val="26"/>
          <w:u w:color="000000"/>
        </w:rPr>
        <w:tab/>
      </w:r>
      <w:r w:rsidRPr="00F2693D">
        <w:rPr>
          <w:color w:val="000000"/>
          <w:sz w:val="26"/>
          <w:szCs w:val="26"/>
          <w:u w:color="000000"/>
        </w:rPr>
        <w:tab/>
      </w:r>
      <w:r w:rsidRPr="00F2693D">
        <w:rPr>
          <w:color w:val="000000"/>
          <w:sz w:val="26"/>
          <w:szCs w:val="26"/>
          <w:u w:color="000000"/>
        </w:rPr>
        <w:tab/>
        <w:t>Secretary</w:t>
      </w:r>
    </w:p>
    <w:p w:rsidR="001D3541" w:rsidRPr="00F2693D" w:rsidRDefault="001D3541" w:rsidP="009F0170">
      <w:pPr>
        <w:spacing w:line="360" w:lineRule="auto"/>
        <w:rPr>
          <w:color w:val="000000"/>
          <w:sz w:val="26"/>
          <w:szCs w:val="26"/>
          <w:u w:color="000000"/>
        </w:rPr>
      </w:pPr>
    </w:p>
    <w:p w:rsidR="001D3541" w:rsidRPr="00F2693D" w:rsidRDefault="001D3541" w:rsidP="009F0170">
      <w:pPr>
        <w:spacing w:line="360" w:lineRule="auto"/>
        <w:rPr>
          <w:color w:val="000000"/>
          <w:sz w:val="26"/>
          <w:szCs w:val="26"/>
          <w:u w:color="000000"/>
        </w:rPr>
      </w:pPr>
      <w:r w:rsidRPr="00F2693D">
        <w:rPr>
          <w:color w:val="000000"/>
          <w:sz w:val="26"/>
          <w:szCs w:val="26"/>
          <w:u w:color="000000"/>
        </w:rPr>
        <w:t>(SEAL)</w:t>
      </w:r>
    </w:p>
    <w:p w:rsidR="001D3541" w:rsidRPr="00F2693D" w:rsidRDefault="001D3541" w:rsidP="009F0170">
      <w:pPr>
        <w:rPr>
          <w:color w:val="000000"/>
          <w:sz w:val="26"/>
          <w:szCs w:val="26"/>
          <w:u w:color="000000"/>
        </w:rPr>
      </w:pPr>
    </w:p>
    <w:p w:rsidR="001D3541" w:rsidRPr="00F2693D" w:rsidRDefault="001D3541" w:rsidP="009F0170">
      <w:pPr>
        <w:spacing w:line="360" w:lineRule="auto"/>
        <w:rPr>
          <w:color w:val="000000"/>
          <w:sz w:val="26"/>
          <w:szCs w:val="26"/>
          <w:u w:color="000000"/>
        </w:rPr>
      </w:pPr>
      <w:r w:rsidRPr="00F2693D">
        <w:rPr>
          <w:color w:val="000000"/>
          <w:sz w:val="26"/>
          <w:szCs w:val="26"/>
          <w:u w:color="000000"/>
        </w:rPr>
        <w:t>ORDER ADOPTED:</w:t>
      </w:r>
      <w:r w:rsidRPr="00F2693D">
        <w:rPr>
          <w:color w:val="000000"/>
          <w:sz w:val="26"/>
          <w:szCs w:val="26"/>
          <w:u w:color="000000"/>
        </w:rPr>
        <w:tab/>
      </w:r>
      <w:r w:rsidR="00E65C0F" w:rsidRPr="00F2693D">
        <w:rPr>
          <w:color w:val="000000"/>
          <w:sz w:val="26"/>
          <w:szCs w:val="26"/>
          <w:u w:color="000000"/>
        </w:rPr>
        <w:t xml:space="preserve">January </w:t>
      </w:r>
      <w:r w:rsidR="00C16CDD">
        <w:rPr>
          <w:color w:val="000000"/>
          <w:sz w:val="26"/>
          <w:szCs w:val="26"/>
          <w:u w:color="000000"/>
        </w:rPr>
        <w:t>28</w:t>
      </w:r>
      <w:r w:rsidR="00E65C0F" w:rsidRPr="00F2693D">
        <w:rPr>
          <w:color w:val="000000"/>
          <w:sz w:val="26"/>
          <w:szCs w:val="26"/>
          <w:u w:color="000000"/>
        </w:rPr>
        <w:t>, 2010</w:t>
      </w:r>
    </w:p>
    <w:p w:rsidR="001D3541" w:rsidRPr="00F2693D" w:rsidRDefault="001D3541" w:rsidP="009F0170">
      <w:pPr>
        <w:rPr>
          <w:color w:val="000000"/>
          <w:sz w:val="26"/>
          <w:szCs w:val="26"/>
          <w:u w:color="000000"/>
        </w:rPr>
      </w:pPr>
    </w:p>
    <w:p w:rsidR="00C52EB6" w:rsidRPr="00EB6A52" w:rsidRDefault="001D3541" w:rsidP="009F0170">
      <w:pPr>
        <w:spacing w:line="360" w:lineRule="auto"/>
        <w:rPr>
          <w:b/>
          <w:color w:val="000000"/>
          <w:sz w:val="26"/>
          <w:szCs w:val="26"/>
          <w:u w:color="000000"/>
        </w:rPr>
      </w:pPr>
      <w:r w:rsidRPr="00F2693D">
        <w:rPr>
          <w:color w:val="000000"/>
          <w:sz w:val="26"/>
          <w:szCs w:val="26"/>
          <w:u w:color="000000"/>
        </w:rPr>
        <w:t>ORDER ENTERED:</w:t>
      </w:r>
      <w:r w:rsidRPr="00F2693D">
        <w:rPr>
          <w:color w:val="000000"/>
          <w:sz w:val="26"/>
          <w:szCs w:val="26"/>
          <w:u w:color="000000"/>
        </w:rPr>
        <w:tab/>
      </w:r>
      <w:r w:rsidR="00EB6A52">
        <w:rPr>
          <w:b/>
          <w:color w:val="000000"/>
          <w:sz w:val="26"/>
          <w:szCs w:val="26"/>
          <w:u w:color="000000"/>
        </w:rPr>
        <w:t>January 29, 2010</w:t>
      </w:r>
    </w:p>
    <w:sectPr w:rsidR="00C52EB6" w:rsidRPr="00EB6A52" w:rsidSect="00E762C2">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0E7" w:rsidRDefault="00BF70E7" w:rsidP="003528BB">
      <w:r>
        <w:separator/>
      </w:r>
    </w:p>
  </w:endnote>
  <w:endnote w:type="continuationSeparator" w:id="0">
    <w:p w:rsidR="00BF70E7" w:rsidRDefault="00BF70E7" w:rsidP="003528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BE" w:rsidRDefault="00F44FD3" w:rsidP="00E762C2">
    <w:pPr>
      <w:pStyle w:val="Footer"/>
      <w:framePr w:wrap="around" w:vAnchor="text" w:hAnchor="margin" w:xAlign="center" w:y="1"/>
      <w:rPr>
        <w:rStyle w:val="PageNumber"/>
      </w:rPr>
    </w:pPr>
    <w:r>
      <w:rPr>
        <w:rStyle w:val="PageNumber"/>
      </w:rPr>
      <w:fldChar w:fldCharType="begin"/>
    </w:r>
    <w:r w:rsidR="002B1ABE">
      <w:rPr>
        <w:rStyle w:val="PageNumber"/>
      </w:rPr>
      <w:instrText xml:space="preserve">PAGE  </w:instrText>
    </w:r>
    <w:r>
      <w:rPr>
        <w:rStyle w:val="PageNumber"/>
      </w:rPr>
      <w:fldChar w:fldCharType="end"/>
    </w:r>
  </w:p>
  <w:p w:rsidR="002B1ABE" w:rsidRDefault="002B1A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BE" w:rsidRPr="006736F8" w:rsidRDefault="00F44FD3" w:rsidP="00E762C2">
    <w:pPr>
      <w:pStyle w:val="Footer"/>
      <w:framePr w:wrap="around" w:vAnchor="text" w:hAnchor="margin" w:xAlign="center" w:y="1"/>
      <w:rPr>
        <w:rStyle w:val="PageNumber"/>
        <w:sz w:val="26"/>
        <w:szCs w:val="20"/>
      </w:rPr>
    </w:pPr>
    <w:r w:rsidRPr="006736F8">
      <w:rPr>
        <w:rStyle w:val="PageNumber"/>
        <w:sz w:val="26"/>
        <w:szCs w:val="20"/>
      </w:rPr>
      <w:fldChar w:fldCharType="begin"/>
    </w:r>
    <w:r w:rsidR="002B1ABE" w:rsidRPr="006736F8">
      <w:rPr>
        <w:rStyle w:val="PageNumber"/>
        <w:sz w:val="26"/>
        <w:szCs w:val="20"/>
      </w:rPr>
      <w:instrText xml:space="preserve">PAGE  </w:instrText>
    </w:r>
    <w:r w:rsidRPr="006736F8">
      <w:rPr>
        <w:rStyle w:val="PageNumber"/>
        <w:sz w:val="26"/>
        <w:szCs w:val="20"/>
      </w:rPr>
      <w:fldChar w:fldCharType="separate"/>
    </w:r>
    <w:r w:rsidR="00EB6A52">
      <w:rPr>
        <w:rStyle w:val="PageNumber"/>
        <w:noProof/>
        <w:sz w:val="26"/>
        <w:szCs w:val="20"/>
      </w:rPr>
      <w:t>32</w:t>
    </w:r>
    <w:r w:rsidRPr="006736F8">
      <w:rPr>
        <w:rStyle w:val="PageNumber"/>
        <w:sz w:val="26"/>
        <w:szCs w:val="20"/>
      </w:rPr>
      <w:fldChar w:fldCharType="end"/>
    </w:r>
  </w:p>
  <w:p w:rsidR="002B1ABE" w:rsidRDefault="002B1ABE" w:rsidP="00E762C2">
    <w:pPr>
      <w:pStyle w:val="Footer"/>
      <w:rPr>
        <w:sz w:val="18"/>
        <w:szCs w:val="18"/>
      </w:rPr>
    </w:pPr>
  </w:p>
  <w:p w:rsidR="002B1ABE" w:rsidRDefault="002B1ABE" w:rsidP="00E762C2">
    <w:pPr>
      <w:pStyle w:val="Footer"/>
      <w:jc w:val="right"/>
      <w:rPr>
        <w:sz w:val="18"/>
        <w:szCs w:val="18"/>
      </w:rPr>
    </w:pPr>
  </w:p>
  <w:p w:rsidR="002B1ABE" w:rsidRPr="00801B67" w:rsidRDefault="002B1ABE" w:rsidP="00E762C2">
    <w:pPr>
      <w:pStyle w:val="Footer"/>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0E7" w:rsidRDefault="00BF70E7" w:rsidP="003528BB">
      <w:r>
        <w:separator/>
      </w:r>
    </w:p>
  </w:footnote>
  <w:footnote w:type="continuationSeparator" w:id="0">
    <w:p w:rsidR="00BF70E7" w:rsidRDefault="00BF70E7" w:rsidP="003528BB">
      <w:r>
        <w:continuationSeparator/>
      </w:r>
    </w:p>
  </w:footnote>
  <w:footnote w:id="1">
    <w:p w:rsidR="002B1ABE" w:rsidRPr="00A22AAA" w:rsidRDefault="002B1ABE" w:rsidP="00CE0DBC">
      <w:pPr>
        <w:pStyle w:val="FootnoteText"/>
        <w:ind w:firstLine="720"/>
        <w:rPr>
          <w:rFonts w:ascii="Times New Roman" w:hAnsi="Times New Roman"/>
          <w:spacing w:val="-3"/>
          <w:sz w:val="26"/>
          <w:szCs w:val="26"/>
        </w:rPr>
      </w:pPr>
      <w:r w:rsidRPr="00A22AAA">
        <w:rPr>
          <w:rStyle w:val="FootnoteReference"/>
          <w:rFonts w:ascii="Times New Roman" w:hAnsi="Times New Roman"/>
          <w:sz w:val="26"/>
          <w:szCs w:val="26"/>
        </w:rPr>
        <w:footnoteRef/>
      </w:r>
      <w:r w:rsidRPr="00A22AAA">
        <w:rPr>
          <w:rFonts w:ascii="Times New Roman" w:hAnsi="Times New Roman"/>
          <w:sz w:val="26"/>
          <w:szCs w:val="26"/>
        </w:rPr>
        <w:tab/>
      </w:r>
      <w:r w:rsidRPr="00A22AAA">
        <w:rPr>
          <w:rFonts w:ascii="Times New Roman" w:hAnsi="Times New Roman"/>
          <w:spacing w:val="-3"/>
          <w:sz w:val="26"/>
          <w:szCs w:val="26"/>
        </w:rPr>
        <w:t xml:space="preserve">Verizon Pennsylvania Inc. and Verizon North Inc. as incumbent local exchange carriers (ILECs) and Choice One and CTC, as competitive local exchange carriers (CLECs) have entered into Interconnection Agreements that govern various aspects of the relationships between them for the interconnection of their networks and the use of Verizon’s facilities as required under the federal Telecommunications Act. </w:t>
      </w:r>
    </w:p>
  </w:footnote>
  <w:footnote w:id="2">
    <w:p w:rsidR="002B1ABE" w:rsidRPr="00A22AAA" w:rsidRDefault="002B1ABE" w:rsidP="00E35B1B">
      <w:pPr>
        <w:autoSpaceDE w:val="0"/>
        <w:autoSpaceDN w:val="0"/>
        <w:adjustRightInd w:val="0"/>
        <w:rPr>
          <w:sz w:val="26"/>
          <w:szCs w:val="26"/>
        </w:rPr>
      </w:pPr>
      <w:r w:rsidRPr="00A22AAA">
        <w:rPr>
          <w:sz w:val="26"/>
          <w:szCs w:val="26"/>
        </w:rPr>
        <w:tab/>
      </w:r>
      <w:r w:rsidRPr="00A22AAA">
        <w:rPr>
          <w:rStyle w:val="FootnoteReference"/>
          <w:sz w:val="26"/>
          <w:szCs w:val="26"/>
        </w:rPr>
        <w:footnoteRef/>
      </w:r>
      <w:r w:rsidRPr="00A22AAA">
        <w:rPr>
          <w:sz w:val="26"/>
          <w:szCs w:val="26"/>
        </w:rPr>
        <w:tab/>
        <w:t xml:space="preserve">ATC Trunks are used by One Communications to provide interstate and intrastate switched access services to IXCs in conjunction with Verizon, thus enabling </w:t>
      </w:r>
      <w:r w:rsidRPr="00A22AAA">
        <w:rPr>
          <w:rFonts w:eastAsiaTheme="minorHAnsi"/>
          <w:sz w:val="26"/>
          <w:szCs w:val="25"/>
        </w:rPr>
        <w:t>CLECs’ local customers to place and receive long distance calls by connecting the CLECs’ networks to the networks of interexchange (long distance) carriers and wireless carriers.</w:t>
      </w:r>
      <w:r w:rsidRPr="00A22AAA">
        <w:rPr>
          <w:sz w:val="26"/>
          <w:szCs w:val="26"/>
        </w:rPr>
        <w:t xml:space="preserve">  In this arrangement, Verizon provides transport from the IXC’s premises to the access tandem, and tandem switching, while One Communications provides transport from the access tandem to the local switch (or “end office), and local switching.</w:t>
      </w:r>
      <w:r w:rsidRPr="00A22AAA">
        <w:rPr>
          <w:rFonts w:eastAsiaTheme="minorHAnsi"/>
          <w:sz w:val="26"/>
          <w:szCs w:val="25"/>
        </w:rPr>
        <w:t xml:space="preserve">  A CLEC can</w:t>
      </w:r>
      <w:r>
        <w:rPr>
          <w:rFonts w:eastAsiaTheme="minorHAnsi"/>
          <w:sz w:val="26"/>
          <w:szCs w:val="25"/>
        </w:rPr>
        <w:t>:</w:t>
      </w:r>
      <w:r w:rsidRPr="00A22AAA">
        <w:rPr>
          <w:rFonts w:eastAsiaTheme="minorHAnsi"/>
          <w:sz w:val="26"/>
          <w:szCs w:val="25"/>
        </w:rPr>
        <w:t xml:space="preserve"> </w:t>
      </w:r>
      <w:r>
        <w:rPr>
          <w:rFonts w:eastAsiaTheme="minorHAnsi"/>
          <w:sz w:val="26"/>
          <w:szCs w:val="25"/>
        </w:rPr>
        <w:t xml:space="preserve">(1) </w:t>
      </w:r>
      <w:r w:rsidRPr="00A22AAA">
        <w:rPr>
          <w:rFonts w:eastAsiaTheme="minorHAnsi"/>
          <w:sz w:val="26"/>
          <w:szCs w:val="25"/>
        </w:rPr>
        <w:t>build its own connections</w:t>
      </w:r>
      <w:r>
        <w:rPr>
          <w:rFonts w:eastAsiaTheme="minorHAnsi"/>
          <w:sz w:val="26"/>
          <w:szCs w:val="25"/>
        </w:rPr>
        <w:t>; (2)</w:t>
      </w:r>
      <w:r w:rsidRPr="00A22AAA">
        <w:rPr>
          <w:rFonts w:eastAsiaTheme="minorHAnsi"/>
          <w:sz w:val="26"/>
          <w:szCs w:val="25"/>
        </w:rPr>
        <w:t xml:space="preserve"> buy them from Verizon</w:t>
      </w:r>
      <w:r>
        <w:rPr>
          <w:rFonts w:eastAsiaTheme="minorHAnsi"/>
          <w:sz w:val="26"/>
          <w:szCs w:val="25"/>
        </w:rPr>
        <w:t xml:space="preserve">; </w:t>
      </w:r>
      <w:r w:rsidR="007F05E2" w:rsidRPr="00A22AAA">
        <w:rPr>
          <w:rFonts w:eastAsiaTheme="minorHAnsi"/>
          <w:sz w:val="26"/>
          <w:szCs w:val="25"/>
        </w:rPr>
        <w:t>or</w:t>
      </w:r>
      <w:r w:rsidR="007F05E2">
        <w:rPr>
          <w:rFonts w:eastAsiaTheme="minorHAnsi"/>
          <w:sz w:val="26"/>
          <w:szCs w:val="25"/>
        </w:rPr>
        <w:t xml:space="preserve"> (</w:t>
      </w:r>
      <w:r>
        <w:rPr>
          <w:rFonts w:eastAsiaTheme="minorHAnsi"/>
          <w:sz w:val="26"/>
          <w:szCs w:val="25"/>
        </w:rPr>
        <w:t>3)</w:t>
      </w:r>
      <w:r w:rsidRPr="00A22AAA">
        <w:rPr>
          <w:rFonts w:eastAsiaTheme="minorHAnsi"/>
          <w:sz w:val="26"/>
          <w:szCs w:val="25"/>
        </w:rPr>
        <w:t xml:space="preserve"> buy them from a third party.  Dedicated tandem trunk ports connect the ATC trunks to a Verizon access tandem switch.  Without the dedicated tandem trunk ports, the connections are useless.</w:t>
      </w:r>
    </w:p>
  </w:footnote>
  <w:footnote w:id="3">
    <w:p w:rsidR="002B1ABE" w:rsidRPr="00A22AAA" w:rsidRDefault="002B1ABE" w:rsidP="006553F8">
      <w:pPr>
        <w:pStyle w:val="FootnoteText"/>
        <w:ind w:firstLine="720"/>
        <w:rPr>
          <w:rFonts w:ascii="Times New Roman" w:hAnsi="Times New Roman"/>
          <w:spacing w:val="-3"/>
          <w:sz w:val="26"/>
          <w:szCs w:val="26"/>
        </w:rPr>
      </w:pPr>
      <w:r w:rsidRPr="00A22AAA">
        <w:rPr>
          <w:rFonts w:ascii="Times New Roman" w:hAnsi="Times New Roman"/>
          <w:spacing w:val="-3"/>
          <w:sz w:val="26"/>
          <w:vertAlign w:val="superscript"/>
        </w:rPr>
        <w:footnoteRef/>
      </w:r>
      <w:r w:rsidRPr="00A22AAA">
        <w:rPr>
          <w:rFonts w:ascii="Times New Roman" w:hAnsi="Times New Roman"/>
          <w:spacing w:val="-3"/>
          <w:sz w:val="26"/>
          <w:szCs w:val="26"/>
        </w:rPr>
        <w:tab/>
        <w:t xml:space="preserve">Choice One did not pursue that portion of the Complaint dealing with E911/911 Dedicated End Office Trunk Ports. </w:t>
      </w:r>
    </w:p>
  </w:footnote>
  <w:footnote w:id="4">
    <w:p w:rsidR="002B1ABE" w:rsidRPr="00A22AAA" w:rsidRDefault="002B1ABE" w:rsidP="006553F8">
      <w:pPr>
        <w:pStyle w:val="FootnoteText"/>
        <w:ind w:firstLine="720"/>
        <w:rPr>
          <w:rFonts w:ascii="Times New Roman" w:hAnsi="Times New Roman"/>
          <w:spacing w:val="-3"/>
          <w:sz w:val="26"/>
          <w:szCs w:val="26"/>
        </w:rPr>
      </w:pPr>
      <w:r w:rsidRPr="00A22AAA">
        <w:rPr>
          <w:rFonts w:ascii="Times New Roman" w:hAnsi="Times New Roman"/>
          <w:spacing w:val="-3"/>
          <w:sz w:val="26"/>
          <w:vertAlign w:val="superscript"/>
        </w:rPr>
        <w:footnoteRef/>
      </w:r>
      <w:r w:rsidRPr="00A22AAA">
        <w:rPr>
          <w:rFonts w:ascii="Times New Roman" w:hAnsi="Times New Roman"/>
          <w:spacing w:val="-3"/>
          <w:sz w:val="26"/>
          <w:szCs w:val="26"/>
        </w:rPr>
        <w:tab/>
        <w:t xml:space="preserve">Each of the </w:t>
      </w:r>
      <w:r>
        <w:rPr>
          <w:rFonts w:ascii="Times New Roman" w:hAnsi="Times New Roman"/>
          <w:spacing w:val="-3"/>
          <w:sz w:val="26"/>
          <w:szCs w:val="26"/>
        </w:rPr>
        <w:t xml:space="preserve">Choice One </w:t>
      </w:r>
      <w:r w:rsidRPr="00A22AAA">
        <w:rPr>
          <w:rFonts w:ascii="Times New Roman" w:hAnsi="Times New Roman"/>
          <w:spacing w:val="-3"/>
          <w:sz w:val="26"/>
          <w:szCs w:val="26"/>
        </w:rPr>
        <w:t>CLECs has entered into a separate interconnection agreement (ICA) with Verizon PA and Verizon North.  Those four ICAs allow the subtending of Verizon’s access tandem switches for the transmission and routing of long distance traffic</w:t>
      </w:r>
      <w:r>
        <w:rPr>
          <w:rFonts w:ascii="Times New Roman" w:hAnsi="Times New Roman"/>
          <w:spacing w:val="-3"/>
          <w:sz w:val="26"/>
          <w:szCs w:val="26"/>
        </w:rPr>
        <w:t xml:space="preserve"> between IXCs and each of the Choice One CLECs.</w:t>
      </w:r>
    </w:p>
  </w:footnote>
  <w:footnote w:id="5">
    <w:p w:rsidR="002B1ABE" w:rsidRPr="00A22AAA" w:rsidRDefault="002B1ABE" w:rsidP="00852439">
      <w:pPr>
        <w:pStyle w:val="FootnoteText"/>
        <w:rPr>
          <w:rFonts w:ascii="Times New Roman" w:hAnsi="Times New Roman"/>
          <w:sz w:val="26"/>
        </w:rPr>
      </w:pPr>
      <w:r w:rsidRPr="00A22AAA">
        <w:rPr>
          <w:rFonts w:ascii="Times New Roman" w:hAnsi="Times New Roman"/>
          <w:sz w:val="26"/>
        </w:rPr>
        <w:tab/>
      </w:r>
      <w:r w:rsidRPr="00A22AAA">
        <w:rPr>
          <w:rStyle w:val="FootnoteReference"/>
          <w:rFonts w:ascii="Times New Roman" w:hAnsi="Times New Roman"/>
          <w:sz w:val="26"/>
        </w:rPr>
        <w:footnoteRef/>
      </w:r>
      <w:r w:rsidRPr="00A22AAA">
        <w:rPr>
          <w:rFonts w:ascii="Times New Roman" w:hAnsi="Times New Roman"/>
          <w:sz w:val="26"/>
        </w:rPr>
        <w:tab/>
      </w:r>
      <w:r w:rsidRPr="00A22AAA">
        <w:rPr>
          <w:rFonts w:ascii="Times New Roman" w:hAnsi="Times New Roman"/>
          <w:i/>
          <w:spacing w:val="-3"/>
          <w:sz w:val="26"/>
        </w:rPr>
        <w:t>Complaint of Choice One Communications of Massachusetts Inc., Conversent Communications of Massachusetts, LLC, CTC Communications Corp., and Lightship Telecom, LLC Concerning Alleged Unlawful Charges Imposed by Verizon New England Inc., d/b/a Verizon Massachusetts for Access Toll Connecting Trunk Ports and E911/911 Dedicated End Office Trunk Ports</w:t>
      </w:r>
      <w:r w:rsidRPr="00A22AAA">
        <w:rPr>
          <w:rFonts w:ascii="Times New Roman" w:hAnsi="Times New Roman"/>
          <w:spacing w:val="-3"/>
          <w:sz w:val="26"/>
        </w:rPr>
        <w:t xml:space="preserve">, D.T.C. 08-3 (April 9, 2009) (Massachusetts Decision). </w:t>
      </w:r>
    </w:p>
  </w:footnote>
  <w:footnote w:id="6">
    <w:p w:rsidR="002B1ABE" w:rsidRPr="00A22AAA" w:rsidRDefault="002B1ABE">
      <w:pPr>
        <w:pStyle w:val="FootnoteText"/>
        <w:rPr>
          <w:rFonts w:ascii="Times New Roman" w:hAnsi="Times New Roman"/>
          <w:sz w:val="26"/>
        </w:rPr>
      </w:pPr>
      <w:r w:rsidRPr="00A22AAA">
        <w:rPr>
          <w:rFonts w:ascii="Times New Roman" w:hAnsi="Times New Roman"/>
          <w:sz w:val="26"/>
        </w:rPr>
        <w:tab/>
      </w:r>
      <w:r w:rsidRPr="00A22AAA">
        <w:rPr>
          <w:rStyle w:val="FootnoteReference"/>
          <w:rFonts w:ascii="Times New Roman" w:hAnsi="Times New Roman"/>
          <w:sz w:val="26"/>
        </w:rPr>
        <w:footnoteRef/>
      </w:r>
      <w:r w:rsidRPr="00A22AAA">
        <w:rPr>
          <w:rFonts w:ascii="Times New Roman" w:hAnsi="Times New Roman"/>
          <w:sz w:val="26"/>
        </w:rPr>
        <w:tab/>
      </w:r>
      <w:r w:rsidRPr="00A22AAA">
        <w:rPr>
          <w:rFonts w:ascii="Times New Roman" w:hAnsi="Times New Roman"/>
          <w:i/>
          <w:sz w:val="26"/>
          <w:szCs w:val="24"/>
        </w:rPr>
        <w:t>Access Charge Reform</w:t>
      </w:r>
      <w:r w:rsidRPr="00A22AAA">
        <w:rPr>
          <w:rFonts w:ascii="Times New Roman" w:hAnsi="Times New Roman"/>
          <w:sz w:val="26"/>
          <w:szCs w:val="24"/>
        </w:rPr>
        <w:t xml:space="preserve">, CC </w:t>
      </w:r>
      <w:bookmarkStart w:id="3" w:name="_BA_Cite_92"/>
      <w:r w:rsidRPr="00A22AAA">
        <w:rPr>
          <w:rFonts w:ascii="Times New Roman" w:hAnsi="Times New Roman"/>
          <w:sz w:val="26"/>
          <w:szCs w:val="24"/>
        </w:rPr>
        <w:t>Docket No. 96-262</w:t>
      </w:r>
      <w:bookmarkEnd w:id="3"/>
      <w:r w:rsidRPr="00A22AAA">
        <w:rPr>
          <w:rFonts w:ascii="Times New Roman" w:hAnsi="Times New Roman"/>
          <w:sz w:val="26"/>
          <w:szCs w:val="24"/>
        </w:rPr>
        <w:t xml:space="preserve">, First Report and </w:t>
      </w:r>
      <w:bookmarkStart w:id="4" w:name="_BA_Cite_93"/>
      <w:r w:rsidRPr="00A22AAA">
        <w:rPr>
          <w:rFonts w:ascii="Times New Roman" w:hAnsi="Times New Roman"/>
          <w:sz w:val="26"/>
          <w:szCs w:val="24"/>
        </w:rPr>
        <w:t>Order, 12 FCC Rcd 15982 (1997)</w:t>
      </w:r>
      <w:bookmarkEnd w:id="4"/>
      <w:r w:rsidRPr="00A22AAA">
        <w:rPr>
          <w:rFonts w:ascii="Times New Roman" w:hAnsi="Times New Roman"/>
          <w:sz w:val="26"/>
          <w:szCs w:val="24"/>
        </w:rPr>
        <w:t xml:space="preserve"> (</w:t>
      </w:r>
      <w:r w:rsidRPr="00A22AAA">
        <w:rPr>
          <w:rFonts w:ascii="Times New Roman" w:hAnsi="Times New Roman"/>
          <w:i/>
          <w:sz w:val="26"/>
          <w:szCs w:val="24"/>
        </w:rPr>
        <w:t>Access Charge Reform Order)</w:t>
      </w:r>
      <w:r w:rsidRPr="00A22AAA">
        <w:rPr>
          <w:rFonts w:ascii="Times New Roman" w:hAnsi="Times New Roman"/>
          <w:sz w:val="26"/>
          <w:szCs w:val="24"/>
        </w:rPr>
        <w:t>.</w:t>
      </w:r>
    </w:p>
  </w:footnote>
  <w:footnote w:id="7">
    <w:p w:rsidR="002B1ABE" w:rsidRPr="00A22AAA" w:rsidRDefault="002B1ABE" w:rsidP="007E3119">
      <w:pPr>
        <w:pStyle w:val="FootnoteText"/>
        <w:ind w:firstLine="720"/>
        <w:rPr>
          <w:rFonts w:ascii="Times New Roman" w:hAnsi="Times New Roman"/>
          <w:sz w:val="26"/>
        </w:rPr>
      </w:pPr>
      <w:r w:rsidRPr="00A22AAA">
        <w:rPr>
          <w:rStyle w:val="FootnoteReference"/>
          <w:rFonts w:ascii="Times New Roman" w:hAnsi="Times New Roman"/>
          <w:sz w:val="26"/>
          <w:szCs w:val="26"/>
        </w:rPr>
        <w:footnoteRef/>
      </w:r>
      <w:r w:rsidRPr="00A22AAA">
        <w:rPr>
          <w:rFonts w:ascii="Times New Roman" w:hAnsi="Times New Roman"/>
          <w:sz w:val="26"/>
        </w:rPr>
        <w:tab/>
        <w:t>End Office switches of CLECs and smaller ILECs in a given area generally subtend an access tandem serving that area in order to allow Interexchange Carriers (IXCs) to reach a large number of end-user customers through a single interconnection point.</w:t>
      </w:r>
    </w:p>
  </w:footnote>
  <w:footnote w:id="8">
    <w:p w:rsidR="002B1ABE" w:rsidRPr="00A22AAA" w:rsidRDefault="002B1ABE">
      <w:pPr>
        <w:pStyle w:val="FootnoteText"/>
        <w:rPr>
          <w:rFonts w:ascii="Times New Roman" w:hAnsi="Times New Roman"/>
          <w:sz w:val="26"/>
        </w:rPr>
      </w:pPr>
      <w:r w:rsidRPr="00A22AAA">
        <w:rPr>
          <w:rFonts w:ascii="Times New Roman" w:hAnsi="Times New Roman"/>
          <w:sz w:val="26"/>
        </w:rPr>
        <w:tab/>
      </w:r>
      <w:r w:rsidRPr="00A22AAA">
        <w:rPr>
          <w:rStyle w:val="FootnoteReference"/>
          <w:rFonts w:ascii="Times New Roman" w:hAnsi="Times New Roman"/>
          <w:sz w:val="26"/>
        </w:rPr>
        <w:footnoteRef/>
      </w:r>
      <w:r w:rsidRPr="00A22AAA">
        <w:rPr>
          <w:rFonts w:ascii="Times New Roman" w:hAnsi="Times New Roman"/>
          <w:sz w:val="26"/>
        </w:rPr>
        <w:tab/>
        <w:t>Section 251(c)(2) states that ILECs have an obligation to provide “interconnection with the local exchange carrier’s network for the transmission and routing of telephone exchange service and exchange access” at cost-based rates.</w:t>
      </w:r>
    </w:p>
  </w:footnote>
  <w:footnote w:id="9">
    <w:p w:rsidR="002B1ABE" w:rsidRPr="0017086A" w:rsidRDefault="002B1ABE">
      <w:pPr>
        <w:pStyle w:val="FootnoteText"/>
        <w:rPr>
          <w:rFonts w:ascii="Times New Roman" w:hAnsi="Times New Roman"/>
          <w:sz w:val="26"/>
        </w:rPr>
      </w:pPr>
      <w:r w:rsidRPr="0017086A">
        <w:rPr>
          <w:rFonts w:ascii="Times New Roman" w:hAnsi="Times New Roman"/>
          <w:sz w:val="26"/>
        </w:rPr>
        <w:tab/>
      </w:r>
      <w:r w:rsidRPr="0017086A">
        <w:rPr>
          <w:rStyle w:val="FootnoteReference"/>
          <w:rFonts w:ascii="Times New Roman" w:hAnsi="Times New Roman"/>
          <w:sz w:val="26"/>
        </w:rPr>
        <w:footnoteRef/>
      </w:r>
      <w:r w:rsidRPr="0017086A">
        <w:rPr>
          <w:rFonts w:ascii="Times New Roman" w:hAnsi="Times New Roman"/>
          <w:sz w:val="26"/>
        </w:rPr>
        <w:tab/>
      </w:r>
      <w:r>
        <w:rPr>
          <w:rFonts w:ascii="Times New Roman" w:hAnsi="Times New Roman"/>
          <w:sz w:val="26"/>
        </w:rPr>
        <w:t>Verizon PA Tariff Pa. P.U.C. No. 302, §§ 61.3(B)(3), 6.8.1(F)(5); Verizon North Tariff Pa. P.U.C. No. 9, § 4.2.3(A)(1).</w:t>
      </w:r>
    </w:p>
  </w:footnote>
  <w:footnote w:id="10">
    <w:p w:rsidR="002B1ABE" w:rsidRPr="00A22AAA" w:rsidRDefault="002B1ABE">
      <w:pPr>
        <w:pStyle w:val="FootnoteText"/>
        <w:rPr>
          <w:rFonts w:ascii="Times New Roman" w:hAnsi="Times New Roman"/>
          <w:sz w:val="26"/>
        </w:rPr>
      </w:pPr>
      <w:r w:rsidRPr="00A22AAA">
        <w:rPr>
          <w:rFonts w:ascii="Times New Roman" w:hAnsi="Times New Roman"/>
          <w:sz w:val="26"/>
        </w:rPr>
        <w:tab/>
      </w:r>
      <w:r w:rsidRPr="00A22AAA">
        <w:rPr>
          <w:rStyle w:val="FootnoteReference"/>
          <w:rFonts w:ascii="Times New Roman" w:hAnsi="Times New Roman"/>
          <w:sz w:val="26"/>
        </w:rPr>
        <w:footnoteRef/>
      </w:r>
      <w:r w:rsidRPr="00A22AAA">
        <w:rPr>
          <w:rFonts w:ascii="Times New Roman" w:hAnsi="Times New Roman"/>
          <w:sz w:val="26"/>
        </w:rPr>
        <w:tab/>
        <w:t xml:space="preserve">I.D. at 6. </w:t>
      </w:r>
    </w:p>
  </w:footnote>
  <w:footnote w:id="11">
    <w:p w:rsidR="002B1ABE" w:rsidRPr="00A22AAA" w:rsidRDefault="002B1ABE">
      <w:pPr>
        <w:pStyle w:val="FootnoteText"/>
        <w:rPr>
          <w:rFonts w:ascii="Times New Roman" w:hAnsi="Times New Roman"/>
          <w:sz w:val="26"/>
        </w:rPr>
      </w:pPr>
      <w:r w:rsidRPr="00A22AAA">
        <w:rPr>
          <w:rFonts w:ascii="Times New Roman" w:hAnsi="Times New Roman"/>
          <w:sz w:val="26"/>
        </w:rPr>
        <w:tab/>
      </w:r>
      <w:r w:rsidRPr="00A22AAA">
        <w:rPr>
          <w:rStyle w:val="FootnoteReference"/>
          <w:rFonts w:ascii="Times New Roman" w:hAnsi="Times New Roman"/>
          <w:sz w:val="26"/>
        </w:rPr>
        <w:footnoteRef/>
      </w:r>
      <w:r w:rsidRPr="00A22AAA">
        <w:rPr>
          <w:rFonts w:ascii="Times New Roman" w:hAnsi="Times New Roman"/>
          <w:sz w:val="26"/>
        </w:rPr>
        <w:tab/>
        <w:t xml:space="preserve">Verizon M.B. at 17-18; </w:t>
      </w:r>
      <w:r w:rsidRPr="00A22AAA">
        <w:rPr>
          <w:rFonts w:ascii="Times New Roman" w:hAnsi="Times New Roman"/>
          <w:i/>
          <w:sz w:val="26"/>
        </w:rPr>
        <w:t xml:space="preserve">Temple Univ. Hosp, Inc. v. Healthcare Mgmt. Alternatives, Inc., </w:t>
      </w:r>
      <w:r w:rsidRPr="00A22AAA">
        <w:rPr>
          <w:rFonts w:ascii="Times New Roman" w:hAnsi="Times New Roman"/>
          <w:sz w:val="26"/>
        </w:rPr>
        <w:t>2003 Pa. Super 332 (Pa. Super. Ct. 2003) (“Where, as here, there is no express agreement to pay, the law implies a promise to pay a reasonable fee,” which should be measured by “what the services are ordinarily worth in the community.”).</w:t>
      </w:r>
    </w:p>
  </w:footnote>
  <w:footnote w:id="12">
    <w:p w:rsidR="002B1ABE" w:rsidRPr="00A22AAA" w:rsidRDefault="002B1ABE">
      <w:pPr>
        <w:pStyle w:val="FootnoteText"/>
        <w:rPr>
          <w:rFonts w:ascii="Times New Roman" w:hAnsi="Times New Roman"/>
          <w:sz w:val="26"/>
        </w:rPr>
      </w:pPr>
      <w:r w:rsidRPr="00A22AAA">
        <w:rPr>
          <w:rFonts w:ascii="Times New Roman" w:hAnsi="Times New Roman"/>
          <w:sz w:val="26"/>
        </w:rPr>
        <w:tab/>
      </w:r>
      <w:r w:rsidRPr="00A22AAA">
        <w:rPr>
          <w:rStyle w:val="FootnoteReference"/>
          <w:rFonts w:ascii="Times New Roman" w:hAnsi="Times New Roman"/>
          <w:sz w:val="26"/>
        </w:rPr>
        <w:footnoteRef/>
      </w:r>
      <w:r w:rsidRPr="00A22AAA">
        <w:rPr>
          <w:rFonts w:ascii="Times New Roman" w:hAnsi="Times New Roman"/>
          <w:sz w:val="26"/>
        </w:rPr>
        <w:tab/>
      </w:r>
      <w:r w:rsidRPr="00A22AAA">
        <w:rPr>
          <w:rFonts w:ascii="Times New Roman" w:hAnsi="Times New Roman"/>
          <w:i/>
          <w:sz w:val="26"/>
          <w:szCs w:val="26"/>
        </w:rPr>
        <w:t xml:space="preserve">See, e.g., </w:t>
      </w:r>
      <w:r w:rsidRPr="00A22AAA">
        <w:rPr>
          <w:rFonts w:ascii="Times New Roman" w:hAnsi="Times New Roman"/>
          <w:sz w:val="26"/>
          <w:szCs w:val="26"/>
        </w:rPr>
        <w:t>VZ St. 1.0, Exhibit 2-B, CTC/Verizon PA Pricing Attachment at 116, § 1.2, Exhibit 2-D, CTC/VZ North Pricing Attachment at 120, § 1.3. (“The Charges for a Service shall be the Charges for the Service stated in the Providing Party’s applicable Tariff.”).</w:t>
      </w:r>
    </w:p>
  </w:footnote>
  <w:footnote w:id="13">
    <w:p w:rsidR="002B1ABE" w:rsidRPr="004D734F" w:rsidRDefault="002B1ABE">
      <w:pPr>
        <w:pStyle w:val="FootnoteText"/>
        <w:rPr>
          <w:sz w:val="26"/>
          <w:szCs w:val="26"/>
        </w:rPr>
      </w:pPr>
      <w:r w:rsidRPr="004D734F">
        <w:rPr>
          <w:sz w:val="26"/>
          <w:szCs w:val="26"/>
        </w:rPr>
        <w:tab/>
      </w:r>
      <w:r w:rsidRPr="004D734F">
        <w:rPr>
          <w:rStyle w:val="FootnoteReference"/>
          <w:sz w:val="26"/>
          <w:szCs w:val="26"/>
        </w:rPr>
        <w:footnoteRef/>
      </w:r>
      <w:r w:rsidRPr="004D734F">
        <w:rPr>
          <w:sz w:val="26"/>
          <w:szCs w:val="26"/>
        </w:rPr>
        <w:tab/>
      </w:r>
      <w:r>
        <w:rPr>
          <w:sz w:val="26"/>
          <w:szCs w:val="26"/>
        </w:rPr>
        <w:t>VZ St. 1.0 at 19 (quoting Exhibit 2-A, Choice One/VZ PA ICA § 6.2.1).</w:t>
      </w:r>
    </w:p>
  </w:footnote>
  <w:footnote w:id="14">
    <w:p w:rsidR="002B1ABE" w:rsidRPr="008F6A38" w:rsidRDefault="002B1ABE">
      <w:pPr>
        <w:pStyle w:val="FootnoteText"/>
        <w:rPr>
          <w:sz w:val="26"/>
          <w:szCs w:val="26"/>
        </w:rPr>
      </w:pPr>
      <w:r>
        <w:tab/>
      </w:r>
      <w:r w:rsidRPr="008F6A38">
        <w:rPr>
          <w:rStyle w:val="FootnoteReference"/>
          <w:sz w:val="26"/>
          <w:szCs w:val="26"/>
        </w:rPr>
        <w:footnoteRef/>
      </w:r>
      <w:r w:rsidRPr="008F6A38">
        <w:rPr>
          <w:sz w:val="26"/>
          <w:szCs w:val="26"/>
        </w:rPr>
        <w:tab/>
      </w:r>
      <w:r w:rsidRPr="008F6A38">
        <w:rPr>
          <w:i/>
          <w:sz w:val="26"/>
          <w:szCs w:val="26"/>
        </w:rPr>
        <w:t xml:space="preserve">See, e.g., U.S. West Communications v. Sprint Communs. Co., </w:t>
      </w:r>
      <w:r w:rsidRPr="008F6A38">
        <w:rPr>
          <w:sz w:val="26"/>
          <w:szCs w:val="26"/>
        </w:rPr>
        <w:t>275 F.3d (10</w:t>
      </w:r>
      <w:r w:rsidRPr="008F6A38">
        <w:rPr>
          <w:sz w:val="26"/>
          <w:szCs w:val="26"/>
          <w:vertAlign w:val="superscript"/>
        </w:rPr>
        <w:t>th</w:t>
      </w:r>
      <w:r w:rsidRPr="008F6A38">
        <w:rPr>
          <w:sz w:val="26"/>
          <w:szCs w:val="26"/>
        </w:rPr>
        <w:t xml:space="preserve"> </w:t>
      </w:r>
      <w:r>
        <w:rPr>
          <w:sz w:val="26"/>
          <w:szCs w:val="26"/>
        </w:rPr>
        <w:t>Cir. 2002)  (The 10</w:t>
      </w:r>
      <w:r w:rsidRPr="005C0013">
        <w:rPr>
          <w:sz w:val="26"/>
          <w:szCs w:val="26"/>
          <w:vertAlign w:val="superscript"/>
        </w:rPr>
        <w:t>th</w:t>
      </w:r>
      <w:r>
        <w:rPr>
          <w:sz w:val="26"/>
          <w:szCs w:val="26"/>
        </w:rPr>
        <w:t xml:space="preserve"> Circuit approved an interconnection provision stating simply that the competitive LEC was entitled “to purchase service out of an effective tariff.”  275F.3d at 1245).</w:t>
      </w:r>
    </w:p>
  </w:footnote>
  <w:footnote w:id="15">
    <w:p w:rsidR="002B1ABE" w:rsidRPr="00F2693D" w:rsidRDefault="002B1ABE">
      <w:pPr>
        <w:pStyle w:val="FootnoteText"/>
        <w:rPr>
          <w:rFonts w:ascii="Times New Roman" w:hAnsi="Times New Roman"/>
          <w:sz w:val="26"/>
        </w:rPr>
      </w:pPr>
      <w:r w:rsidRPr="00F2693D">
        <w:rPr>
          <w:rFonts w:ascii="Times New Roman" w:hAnsi="Times New Roman"/>
          <w:sz w:val="26"/>
        </w:rPr>
        <w:tab/>
      </w:r>
      <w:r w:rsidRPr="00F2693D">
        <w:rPr>
          <w:rStyle w:val="FootnoteReference"/>
          <w:rFonts w:ascii="Times New Roman" w:hAnsi="Times New Roman"/>
          <w:sz w:val="26"/>
        </w:rPr>
        <w:footnoteRef/>
      </w:r>
      <w:r w:rsidRPr="00F2693D">
        <w:rPr>
          <w:rFonts w:ascii="Times New Roman" w:hAnsi="Times New Roman"/>
          <w:sz w:val="26"/>
        </w:rPr>
        <w:tab/>
        <w:t>The relevant  language in the Choice One-Verizon PA ICA states, “[Verizon’s] rates and service for use by [Choice One] in the carriage of Toll Traffic shall be subject to [Verizon’s] tariffs for Exchange Access Service.”  The language in the Choice One – Verizon North ICA states, “[Verizon North] will charge special access and/or switched access rates from the applicable [Verizon] tariff” for “CLEC Dedicated Transport.”</w:t>
      </w:r>
    </w:p>
  </w:footnote>
  <w:footnote w:id="16">
    <w:p w:rsidR="002B1ABE" w:rsidRPr="00F2693D" w:rsidRDefault="002B1ABE">
      <w:pPr>
        <w:pStyle w:val="FootnoteText"/>
        <w:rPr>
          <w:rFonts w:ascii="Times New Roman" w:hAnsi="Times New Roman"/>
          <w:sz w:val="26"/>
        </w:rPr>
      </w:pPr>
      <w:r w:rsidRPr="00F2693D">
        <w:rPr>
          <w:rFonts w:ascii="Times New Roman" w:hAnsi="Times New Roman"/>
          <w:sz w:val="26"/>
        </w:rPr>
        <w:tab/>
      </w:r>
      <w:r w:rsidRPr="00F2693D">
        <w:rPr>
          <w:rStyle w:val="FootnoteReference"/>
          <w:rFonts w:ascii="Times New Roman" w:hAnsi="Times New Roman"/>
          <w:sz w:val="26"/>
        </w:rPr>
        <w:footnoteRef/>
      </w:r>
      <w:r w:rsidRPr="00F2693D">
        <w:rPr>
          <w:rFonts w:ascii="Times New Roman" w:hAnsi="Times New Roman"/>
          <w:sz w:val="26"/>
        </w:rPr>
        <w:tab/>
        <w:t xml:space="preserve">Exc. 1 at 6-7; Verizon Br. at 8. </w:t>
      </w:r>
    </w:p>
  </w:footnote>
  <w:footnote w:id="17">
    <w:p w:rsidR="002B1ABE" w:rsidRPr="00F2693D" w:rsidRDefault="002B1ABE">
      <w:pPr>
        <w:pStyle w:val="FootnoteText"/>
        <w:rPr>
          <w:rFonts w:ascii="Times New Roman" w:hAnsi="Times New Roman"/>
          <w:sz w:val="26"/>
        </w:rPr>
      </w:pPr>
      <w:r w:rsidRPr="00F2693D">
        <w:rPr>
          <w:rFonts w:ascii="Times New Roman" w:hAnsi="Times New Roman"/>
          <w:sz w:val="26"/>
        </w:rPr>
        <w:tab/>
      </w:r>
      <w:r w:rsidRPr="00F2693D">
        <w:rPr>
          <w:rStyle w:val="FootnoteReference"/>
          <w:rFonts w:ascii="Times New Roman" w:hAnsi="Times New Roman"/>
          <w:sz w:val="26"/>
        </w:rPr>
        <w:footnoteRef/>
      </w:r>
      <w:r w:rsidRPr="00F2693D">
        <w:rPr>
          <w:rFonts w:ascii="Times New Roman" w:hAnsi="Times New Roman"/>
          <w:sz w:val="26"/>
        </w:rPr>
        <w:tab/>
        <w:t xml:space="preserve">One Comm. R.B. at 3. </w:t>
      </w:r>
    </w:p>
  </w:footnote>
  <w:footnote w:id="18">
    <w:p w:rsidR="002B1ABE" w:rsidRPr="00B83B5D" w:rsidRDefault="002B1ABE">
      <w:pPr>
        <w:pStyle w:val="FootnoteText"/>
        <w:rPr>
          <w:rFonts w:ascii="Times New Roman" w:hAnsi="Times New Roman"/>
          <w:sz w:val="26"/>
        </w:rPr>
      </w:pPr>
      <w:r w:rsidRPr="00B83B5D">
        <w:rPr>
          <w:rFonts w:ascii="Times New Roman" w:hAnsi="Times New Roman"/>
          <w:sz w:val="26"/>
        </w:rPr>
        <w:tab/>
      </w:r>
      <w:r w:rsidRPr="00B83B5D">
        <w:rPr>
          <w:rStyle w:val="FootnoteReference"/>
          <w:rFonts w:ascii="Times New Roman" w:hAnsi="Times New Roman"/>
          <w:sz w:val="26"/>
        </w:rPr>
        <w:footnoteRef/>
      </w:r>
      <w:r w:rsidRPr="00B83B5D">
        <w:rPr>
          <w:rFonts w:ascii="Times New Roman" w:hAnsi="Times New Roman"/>
          <w:sz w:val="26"/>
        </w:rPr>
        <w:tab/>
        <w:t xml:space="preserve">Exc. at 6; VZ St. 1.0, Exhibit 3A (VZ PA Tariff Pa PUC No. 302, §6.8.1(f)(5); Verizon Tariff F.C.C. No. 1, § 6.8.1(D)(5)(e). </w:t>
      </w:r>
    </w:p>
  </w:footnote>
  <w:footnote w:id="19">
    <w:p w:rsidR="002B1ABE" w:rsidRPr="00B83B5D" w:rsidRDefault="002B1ABE" w:rsidP="006553F8">
      <w:pPr>
        <w:pStyle w:val="FootnoteText"/>
        <w:ind w:firstLine="720"/>
        <w:rPr>
          <w:rFonts w:ascii="Times New Roman" w:hAnsi="Times New Roman"/>
          <w:spacing w:val="-3"/>
          <w:sz w:val="26"/>
          <w:szCs w:val="26"/>
        </w:rPr>
      </w:pPr>
      <w:r w:rsidRPr="00B83B5D">
        <w:rPr>
          <w:rFonts w:ascii="Times New Roman" w:hAnsi="Times New Roman"/>
          <w:spacing w:val="-3"/>
          <w:sz w:val="26"/>
          <w:vertAlign w:val="superscript"/>
        </w:rPr>
        <w:footnoteRef/>
      </w:r>
      <w:r w:rsidRPr="00B83B5D">
        <w:rPr>
          <w:rFonts w:ascii="Times New Roman" w:hAnsi="Times New Roman"/>
          <w:spacing w:val="-3"/>
          <w:sz w:val="26"/>
          <w:szCs w:val="26"/>
          <w:vertAlign w:val="superscript"/>
        </w:rPr>
        <w:t xml:space="preserve"> </w:t>
      </w:r>
      <w:r w:rsidRPr="00B83B5D">
        <w:rPr>
          <w:rFonts w:ascii="Times New Roman" w:hAnsi="Times New Roman"/>
          <w:spacing w:val="-3"/>
          <w:sz w:val="26"/>
          <w:szCs w:val="26"/>
        </w:rPr>
        <w:tab/>
        <w:t xml:space="preserve">FCC’s </w:t>
      </w:r>
      <w:r w:rsidRPr="00B83B5D">
        <w:rPr>
          <w:rFonts w:ascii="Times New Roman" w:hAnsi="Times New Roman"/>
          <w:i/>
          <w:spacing w:val="-3"/>
          <w:sz w:val="26"/>
          <w:szCs w:val="26"/>
        </w:rPr>
        <w:t>Access Charge Reform</w:t>
      </w:r>
      <w:r w:rsidRPr="00B83B5D">
        <w:rPr>
          <w:rFonts w:ascii="Times New Roman" w:hAnsi="Times New Roman"/>
          <w:spacing w:val="-3"/>
          <w:sz w:val="26"/>
          <w:szCs w:val="26"/>
        </w:rPr>
        <w:t>, CC Docket No. 96-262, First Report and Order, 12 FCC Rcd 15982 (1997)</w:t>
      </w:r>
    </w:p>
  </w:footnote>
  <w:footnote w:id="20">
    <w:p w:rsidR="002B1ABE" w:rsidRPr="00B83B5D" w:rsidRDefault="002B1ABE">
      <w:pPr>
        <w:pStyle w:val="FootnoteText"/>
        <w:rPr>
          <w:rFonts w:ascii="Times New Roman" w:hAnsi="Times New Roman"/>
          <w:sz w:val="26"/>
        </w:rPr>
      </w:pPr>
      <w:r w:rsidRPr="00B83B5D">
        <w:rPr>
          <w:rFonts w:ascii="Times New Roman" w:hAnsi="Times New Roman"/>
          <w:sz w:val="26"/>
        </w:rPr>
        <w:tab/>
      </w:r>
      <w:r w:rsidRPr="00B83B5D">
        <w:rPr>
          <w:rStyle w:val="FootnoteReference"/>
          <w:rFonts w:ascii="Times New Roman" w:hAnsi="Times New Roman"/>
          <w:sz w:val="26"/>
        </w:rPr>
        <w:footnoteRef/>
      </w:r>
      <w:r w:rsidRPr="00B83B5D">
        <w:rPr>
          <w:rFonts w:ascii="Times New Roman" w:hAnsi="Times New Roman"/>
          <w:sz w:val="26"/>
        </w:rPr>
        <w:tab/>
      </w:r>
      <w:r w:rsidRPr="00B83B5D">
        <w:rPr>
          <w:rFonts w:ascii="Times New Roman" w:hAnsi="Times New Roman"/>
          <w:i/>
          <w:sz w:val="26"/>
        </w:rPr>
        <w:t xml:space="preserve">See </w:t>
      </w:r>
      <w:r w:rsidRPr="00B83B5D">
        <w:rPr>
          <w:rFonts w:ascii="Times New Roman" w:hAnsi="Times New Roman"/>
          <w:sz w:val="26"/>
        </w:rPr>
        <w:t xml:space="preserve">One Communications R.B. at 5-10 for the relevant portions of the FCC’s </w:t>
      </w:r>
      <w:r w:rsidRPr="00B83B5D">
        <w:rPr>
          <w:rFonts w:ascii="Times New Roman" w:hAnsi="Times New Roman"/>
          <w:i/>
          <w:sz w:val="26"/>
        </w:rPr>
        <w:t>Access Reform Order</w:t>
      </w:r>
      <w:r w:rsidRPr="00B83B5D">
        <w:rPr>
          <w:rFonts w:ascii="Times New Roman" w:hAnsi="Times New Roman"/>
          <w:sz w:val="26"/>
        </w:rPr>
        <w:t xml:space="preserve">. </w:t>
      </w:r>
    </w:p>
  </w:footnote>
  <w:footnote w:id="21">
    <w:p w:rsidR="002B1ABE" w:rsidRPr="00B83B5D" w:rsidRDefault="002B1ABE">
      <w:pPr>
        <w:pStyle w:val="FootnoteText"/>
        <w:rPr>
          <w:rFonts w:ascii="Times New Roman" w:hAnsi="Times New Roman"/>
          <w:sz w:val="26"/>
        </w:rPr>
      </w:pPr>
      <w:r>
        <w:tab/>
      </w:r>
      <w:r w:rsidRPr="00B83B5D">
        <w:rPr>
          <w:rStyle w:val="FootnoteReference"/>
          <w:rFonts w:ascii="Times New Roman" w:hAnsi="Times New Roman"/>
          <w:sz w:val="26"/>
        </w:rPr>
        <w:footnoteRef/>
      </w:r>
      <w:r w:rsidRPr="00B83B5D">
        <w:rPr>
          <w:rFonts w:ascii="Times New Roman" w:hAnsi="Times New Roman"/>
          <w:sz w:val="26"/>
        </w:rPr>
        <w:t xml:space="preserve"> </w:t>
      </w:r>
      <w:r w:rsidRPr="00B83B5D">
        <w:rPr>
          <w:rFonts w:ascii="Times New Roman" w:hAnsi="Times New Roman"/>
          <w:sz w:val="26"/>
        </w:rPr>
        <w:tab/>
        <w:t xml:space="preserve">Exc. at 18; Verizon M.B. at 23-25. </w:t>
      </w:r>
    </w:p>
  </w:footnote>
  <w:footnote w:id="22">
    <w:p w:rsidR="002B1ABE" w:rsidRPr="00B83B5D" w:rsidRDefault="002B1ABE">
      <w:pPr>
        <w:pStyle w:val="FootnoteText"/>
        <w:rPr>
          <w:rFonts w:ascii="Times New Roman" w:hAnsi="Times New Roman"/>
          <w:sz w:val="26"/>
        </w:rPr>
      </w:pPr>
      <w:r>
        <w:tab/>
      </w:r>
      <w:r w:rsidRPr="00B83B5D">
        <w:rPr>
          <w:rStyle w:val="FootnoteReference"/>
          <w:rFonts w:ascii="Times New Roman" w:hAnsi="Times New Roman"/>
          <w:sz w:val="26"/>
        </w:rPr>
        <w:footnoteRef/>
      </w:r>
      <w:r w:rsidRPr="00B83B5D">
        <w:rPr>
          <w:rFonts w:ascii="Times New Roman" w:hAnsi="Times New Roman"/>
          <w:sz w:val="26"/>
        </w:rPr>
        <w:t xml:space="preserve"> </w:t>
      </w:r>
      <w:r w:rsidRPr="00B83B5D">
        <w:rPr>
          <w:rFonts w:ascii="Times New Roman" w:hAnsi="Times New Roman"/>
          <w:sz w:val="26"/>
        </w:rPr>
        <w:tab/>
        <w:t>R.Exc. at 9; One Comm. Opening Br. at 18-23; One Comm. R.B. at 14-15.</w:t>
      </w:r>
    </w:p>
  </w:footnote>
  <w:footnote w:id="23">
    <w:p w:rsidR="002B1ABE" w:rsidRPr="00B83B5D" w:rsidRDefault="002B1ABE">
      <w:pPr>
        <w:pStyle w:val="FootnoteText"/>
        <w:rPr>
          <w:rFonts w:ascii="Times New Roman" w:hAnsi="Times New Roman"/>
          <w:sz w:val="26"/>
        </w:rPr>
      </w:pPr>
      <w:r w:rsidRPr="00B83B5D">
        <w:rPr>
          <w:rFonts w:ascii="Times New Roman" w:hAnsi="Times New Roman"/>
          <w:sz w:val="26"/>
        </w:rPr>
        <w:tab/>
      </w:r>
      <w:r w:rsidRPr="00B83B5D">
        <w:rPr>
          <w:rStyle w:val="FootnoteReference"/>
          <w:rFonts w:ascii="Times New Roman" w:hAnsi="Times New Roman"/>
          <w:sz w:val="26"/>
        </w:rPr>
        <w:footnoteRef/>
      </w:r>
      <w:r w:rsidRPr="00B83B5D">
        <w:rPr>
          <w:rFonts w:ascii="Times New Roman" w:hAnsi="Times New Roman"/>
          <w:sz w:val="26"/>
        </w:rPr>
        <w:tab/>
        <w:t xml:space="preserve">Exc. at 10. </w:t>
      </w:r>
    </w:p>
  </w:footnote>
  <w:footnote w:id="24">
    <w:p w:rsidR="002B1ABE" w:rsidRPr="00B83B5D" w:rsidRDefault="002B1ABE">
      <w:pPr>
        <w:pStyle w:val="FootnoteText"/>
        <w:rPr>
          <w:rFonts w:ascii="Times New Roman" w:hAnsi="Times New Roman"/>
          <w:sz w:val="26"/>
        </w:rPr>
      </w:pPr>
      <w:r w:rsidRPr="0076506F">
        <w:rPr>
          <w:sz w:val="26"/>
        </w:rPr>
        <w:tab/>
      </w:r>
      <w:r w:rsidRPr="00B83B5D">
        <w:rPr>
          <w:rStyle w:val="FootnoteReference"/>
          <w:rFonts w:ascii="Times New Roman" w:hAnsi="Times New Roman"/>
          <w:sz w:val="26"/>
        </w:rPr>
        <w:footnoteRef/>
      </w:r>
      <w:r w:rsidRPr="00B83B5D">
        <w:rPr>
          <w:rFonts w:ascii="Times New Roman" w:hAnsi="Times New Roman"/>
          <w:sz w:val="26"/>
        </w:rPr>
        <w:tab/>
        <w:t xml:space="preserve">One Communications points out that </w:t>
      </w:r>
      <w:r w:rsidRPr="00B83B5D">
        <w:rPr>
          <w:rFonts w:ascii="Times New Roman" w:hAnsi="Times New Roman"/>
          <w:spacing w:val="-3"/>
          <w:sz w:val="26"/>
          <w:szCs w:val="26"/>
        </w:rPr>
        <w:t>Verizon bills a uniform usage-sensitive tandem switching charge on all calls that pass through its tandem, regardless of which LEC operates the end office.</w:t>
      </w:r>
    </w:p>
  </w:footnote>
  <w:footnote w:id="25">
    <w:p w:rsidR="002B1ABE" w:rsidRPr="00B83B5D" w:rsidRDefault="002B1ABE" w:rsidP="00C44E9F">
      <w:pPr>
        <w:ind w:firstLine="720"/>
        <w:rPr>
          <w:sz w:val="26"/>
        </w:rPr>
      </w:pPr>
      <w:r w:rsidRPr="00B83B5D">
        <w:rPr>
          <w:rStyle w:val="FootnoteReference"/>
          <w:sz w:val="26"/>
        </w:rPr>
        <w:footnoteRef/>
      </w:r>
      <w:r w:rsidRPr="00B83B5D">
        <w:rPr>
          <w:sz w:val="26"/>
        </w:rPr>
        <w:tab/>
        <w:t xml:space="preserve">See </w:t>
      </w:r>
      <w:r w:rsidRPr="00B83B5D">
        <w:rPr>
          <w:spacing w:val="-3"/>
          <w:sz w:val="26"/>
          <w:szCs w:val="26"/>
        </w:rPr>
        <w:t xml:space="preserve">FCC’s </w:t>
      </w:r>
      <w:r w:rsidRPr="00B83B5D">
        <w:rPr>
          <w:i/>
          <w:spacing w:val="-3"/>
          <w:sz w:val="26"/>
          <w:szCs w:val="26"/>
        </w:rPr>
        <w:t xml:space="preserve">Access Billing Requirements for Joint Service Provision, </w:t>
      </w:r>
      <w:r w:rsidRPr="00B83B5D">
        <w:rPr>
          <w:spacing w:val="-3"/>
          <w:sz w:val="26"/>
          <w:szCs w:val="26"/>
        </w:rPr>
        <w:t xml:space="preserve">CC Docket No. 87-579, Phase II, DA 88-1544 (released Oct 4, 1988) (available at 1988 WL 488227 (F.C.C.)); </w:t>
      </w:r>
      <w:r w:rsidRPr="00B83B5D">
        <w:rPr>
          <w:i/>
          <w:spacing w:val="-3"/>
          <w:sz w:val="26"/>
          <w:szCs w:val="26"/>
        </w:rPr>
        <w:t>Access Charge Reform</w:t>
      </w:r>
      <w:r w:rsidRPr="00B83B5D">
        <w:rPr>
          <w:spacing w:val="-3"/>
          <w:sz w:val="26"/>
          <w:szCs w:val="26"/>
        </w:rPr>
        <w:t xml:space="preserve"> Order at CC Docket No. 96-262, 8</w:t>
      </w:r>
      <w:r w:rsidRPr="00B83B5D">
        <w:rPr>
          <w:spacing w:val="-3"/>
          <w:sz w:val="26"/>
          <w:szCs w:val="26"/>
          <w:vertAlign w:val="superscript"/>
        </w:rPr>
        <w:t>th</w:t>
      </w:r>
      <w:r w:rsidRPr="00B83B5D">
        <w:rPr>
          <w:spacing w:val="-3"/>
          <w:sz w:val="26"/>
          <w:szCs w:val="26"/>
        </w:rPr>
        <w:t xml:space="preserve"> Report and order and 5</w:t>
      </w:r>
      <w:r w:rsidRPr="00B83B5D">
        <w:rPr>
          <w:spacing w:val="-3"/>
          <w:sz w:val="26"/>
          <w:szCs w:val="26"/>
          <w:vertAlign w:val="superscript"/>
        </w:rPr>
        <w:t>th</w:t>
      </w:r>
      <w:r w:rsidRPr="00B83B5D">
        <w:rPr>
          <w:spacing w:val="-3"/>
          <w:sz w:val="26"/>
          <w:szCs w:val="26"/>
        </w:rPr>
        <w:t xml:space="preserve"> Order on reconsideration , 19 FCC Rcd 9108, ¶ 16, n.54 (2004).</w:t>
      </w:r>
    </w:p>
  </w:footnote>
  <w:footnote w:id="26">
    <w:p w:rsidR="002B1ABE" w:rsidRDefault="002B1ABE">
      <w:pPr>
        <w:pStyle w:val="FootnoteText"/>
      </w:pPr>
      <w:r>
        <w:tab/>
      </w:r>
      <w:r>
        <w:rPr>
          <w:rStyle w:val="FootnoteReference"/>
        </w:rPr>
        <w:footnoteRef/>
      </w:r>
      <w:r>
        <w:tab/>
      </w:r>
      <w:r w:rsidRPr="00F2693D">
        <w:rPr>
          <w:rFonts w:ascii="Times New Roman" w:hAnsi="Times New Roman"/>
          <w:color w:val="000000"/>
          <w:sz w:val="26"/>
          <w:szCs w:val="26"/>
        </w:rPr>
        <w:t xml:space="preserve">The paramount goal of contractual interpretation is to ascertain and give effect to the intent of the parties.  </w:t>
      </w:r>
      <w:r w:rsidRPr="00F2693D">
        <w:rPr>
          <w:rFonts w:ascii="Times New Roman" w:hAnsi="Times New Roman"/>
          <w:i/>
          <w:color w:val="000000"/>
          <w:sz w:val="26"/>
          <w:szCs w:val="26"/>
        </w:rPr>
        <w:t>RegScan, Inc. v. ConWay Transportation Services, Inc.,</w:t>
      </w:r>
      <w:r w:rsidRPr="00F2693D">
        <w:rPr>
          <w:rFonts w:ascii="Times New Roman" w:hAnsi="Times New Roman"/>
          <w:color w:val="000000"/>
          <w:sz w:val="26"/>
          <w:szCs w:val="26"/>
        </w:rPr>
        <w:t xml:space="preserve"> 875 A.2d 332 (Pa. Super. 2005).  It is well established in Pennsylvania that the parties’ past practice and custom may be used to discern the intent of the parties.  </w:t>
      </w:r>
      <w:r w:rsidRPr="00F2693D">
        <w:rPr>
          <w:rFonts w:ascii="Times New Roman" w:hAnsi="Times New Roman"/>
          <w:i/>
          <w:color w:val="000000"/>
          <w:sz w:val="26"/>
          <w:szCs w:val="26"/>
        </w:rPr>
        <w:t>Birdsall-Friedman Company v. Globe and Rutgers Insurance Company</w:t>
      </w:r>
      <w:r w:rsidRPr="00F2693D">
        <w:rPr>
          <w:rFonts w:ascii="Times New Roman" w:hAnsi="Times New Roman"/>
          <w:color w:val="000000"/>
          <w:sz w:val="26"/>
          <w:szCs w:val="26"/>
        </w:rPr>
        <w:t>, 190 A. 924, 326 Pa. 404 (1937).</w:t>
      </w:r>
    </w:p>
  </w:footnote>
  <w:footnote w:id="27">
    <w:p w:rsidR="002B1ABE" w:rsidRPr="008D0D37" w:rsidRDefault="002B1ABE" w:rsidP="008B0EBB">
      <w:pPr>
        <w:pStyle w:val="FootnoteText"/>
        <w:rPr>
          <w:sz w:val="26"/>
        </w:rPr>
      </w:pPr>
      <w:r w:rsidRPr="008D0D37">
        <w:rPr>
          <w:sz w:val="26"/>
        </w:rPr>
        <w:tab/>
      </w:r>
      <w:r w:rsidRPr="008D0D37">
        <w:rPr>
          <w:rStyle w:val="FootnoteReference"/>
          <w:sz w:val="26"/>
        </w:rPr>
        <w:footnoteRef/>
      </w:r>
      <w:r w:rsidRPr="008D0D37">
        <w:rPr>
          <w:sz w:val="26"/>
        </w:rPr>
        <w:tab/>
        <w:t>Consolidated Arbitration Order at 102.</w:t>
      </w:r>
    </w:p>
  </w:footnote>
  <w:footnote w:id="28">
    <w:p w:rsidR="002B1ABE" w:rsidRDefault="002B1ABE">
      <w:pPr>
        <w:pStyle w:val="FootnoteText"/>
      </w:pPr>
      <w:r>
        <w:tab/>
      </w:r>
      <w:r>
        <w:rPr>
          <w:rStyle w:val="FootnoteReference"/>
        </w:rPr>
        <w:footnoteRef/>
      </w:r>
      <w:r>
        <w:tab/>
      </w:r>
      <w:r w:rsidRPr="00A22AAA">
        <w:rPr>
          <w:rFonts w:ascii="Times New Roman" w:hAnsi="Times New Roman"/>
          <w:sz w:val="26"/>
          <w:szCs w:val="26"/>
        </w:rPr>
        <w:t>Petition of Verizon Pennsylvania Inc. and Verizon North Inc. for Arbitration of an Amendment to Interconnection Agreement</w:t>
      </w:r>
      <w:r>
        <w:rPr>
          <w:rFonts w:ascii="Times New Roman" w:hAnsi="Times New Roman"/>
          <w:sz w:val="26"/>
          <w:szCs w:val="26"/>
        </w:rPr>
        <w:t>s</w:t>
      </w:r>
      <w:r w:rsidRPr="00A22AAA">
        <w:rPr>
          <w:rFonts w:ascii="Times New Roman" w:hAnsi="Times New Roman"/>
          <w:sz w:val="26"/>
          <w:szCs w:val="26"/>
        </w:rPr>
        <w:t xml:space="preserve"> with Competitive Local Exchange Carriers and Commercial Mobile Radio Service Providers in Pennsylvania Pursuant to Section 252 of the Communications Act of 1934, as Amended, and the Triennial Review Order, at Docket No. P-00042092, order entered on February 21, 2006</w:t>
      </w:r>
      <w:r>
        <w:rPr>
          <w:rFonts w:ascii="Times New Roman" w:hAnsi="Times New Roman"/>
          <w:sz w:val="26"/>
          <w:szCs w:val="26"/>
        </w:rPr>
        <w:t xml:space="preserve"> (</w:t>
      </w:r>
      <w:r>
        <w:rPr>
          <w:rFonts w:ascii="Times New Roman" w:hAnsi="Times New Roman"/>
          <w:i/>
          <w:sz w:val="26"/>
          <w:szCs w:val="26"/>
        </w:rPr>
        <w:t>Consolidated Arbitration Order)</w:t>
      </w:r>
      <w:r w:rsidRPr="00A22AAA">
        <w:rPr>
          <w:rFonts w:ascii="Times New Roman" w:hAnsi="Times New Roman"/>
          <w:sz w:val="26"/>
          <w:szCs w:val="26"/>
        </w:rPr>
        <w:t>.</w:t>
      </w:r>
    </w:p>
  </w:footnote>
  <w:footnote w:id="29">
    <w:p w:rsidR="002B1ABE" w:rsidRPr="00D95B73" w:rsidRDefault="002B1ABE">
      <w:pPr>
        <w:pStyle w:val="FootnoteText"/>
        <w:rPr>
          <w:sz w:val="26"/>
        </w:rPr>
      </w:pPr>
      <w:r w:rsidRPr="008806BC">
        <w:rPr>
          <w:sz w:val="26"/>
        </w:rPr>
        <w:tab/>
      </w:r>
      <w:r w:rsidRPr="008806BC">
        <w:rPr>
          <w:rStyle w:val="FootnoteReference"/>
          <w:sz w:val="26"/>
        </w:rPr>
        <w:footnoteRef/>
      </w:r>
      <w:r w:rsidRPr="008806BC">
        <w:rPr>
          <w:sz w:val="26"/>
        </w:rPr>
        <w:tab/>
      </w:r>
      <w:r w:rsidRPr="00D95B73">
        <w:rPr>
          <w:sz w:val="26"/>
        </w:rPr>
        <w:t xml:space="preserve">Verizon cites to page 10 of the July 21, 2006 Reconsideration Order in the </w:t>
      </w:r>
      <w:r w:rsidRPr="00D95B73">
        <w:rPr>
          <w:i/>
          <w:sz w:val="26"/>
        </w:rPr>
        <w:t>Consolidated Arbitration Proceeding</w:t>
      </w:r>
      <w:r w:rsidRPr="00D95B73">
        <w:rPr>
          <w:sz w:val="26"/>
        </w:rPr>
        <w:t xml:space="preserve"> when the Commission stated, that “after the CLEC chooses the technically feasible point to which it requests interconnection, any other transport required by the CLEC may be presumed to be for ‘non-interconnection’ purposes.”</w:t>
      </w:r>
      <w:r>
        <w:rPr>
          <w:sz w:val="26"/>
        </w:rPr>
        <w:t xml:space="preserve">  </w:t>
      </w:r>
    </w:p>
  </w:footnote>
  <w:footnote w:id="30">
    <w:p w:rsidR="00722AAE" w:rsidRPr="00722AAE" w:rsidRDefault="00722AAE">
      <w:pPr>
        <w:pStyle w:val="FootnoteText"/>
        <w:rPr>
          <w:rFonts w:ascii="Times New Roman" w:hAnsi="Times New Roman"/>
          <w:sz w:val="26"/>
        </w:rPr>
      </w:pPr>
      <w:r w:rsidRPr="00722AAE">
        <w:rPr>
          <w:rFonts w:ascii="Times New Roman" w:hAnsi="Times New Roman"/>
          <w:sz w:val="26"/>
        </w:rPr>
        <w:tab/>
      </w:r>
      <w:r w:rsidRPr="00722AAE">
        <w:rPr>
          <w:rStyle w:val="FootnoteReference"/>
          <w:rFonts w:ascii="Times New Roman" w:hAnsi="Times New Roman"/>
          <w:sz w:val="26"/>
        </w:rPr>
        <w:footnoteRef/>
      </w:r>
      <w:r>
        <w:rPr>
          <w:rFonts w:ascii="Times New Roman" w:hAnsi="Times New Roman"/>
          <w:sz w:val="26"/>
        </w:rPr>
        <w:tab/>
      </w:r>
      <w:r w:rsidRPr="00722AAE">
        <w:rPr>
          <w:rFonts w:ascii="Times New Roman" w:hAnsi="Times New Roman"/>
          <w:i/>
          <w:sz w:val="26"/>
        </w:rPr>
        <w:t xml:space="preserve">Access Charge Order, </w:t>
      </w:r>
      <w:r w:rsidRPr="00722AAE">
        <w:rPr>
          <w:rFonts w:ascii="Times New Roman" w:hAnsi="Times New Roman" w:cs="Times New Roman"/>
          <w:i/>
          <w:sz w:val="26"/>
        </w:rPr>
        <w:t>¶</w:t>
      </w:r>
      <w:r w:rsidRPr="00722AAE">
        <w:rPr>
          <w:rFonts w:ascii="Times New Roman" w:hAnsi="Times New Roman"/>
          <w:i/>
          <w:sz w:val="26"/>
        </w:rPr>
        <w:t xml:space="preserve"> 174.</w:t>
      </w:r>
    </w:p>
  </w:footnote>
  <w:footnote w:id="31">
    <w:p w:rsidR="005743CA" w:rsidRPr="005743CA" w:rsidRDefault="005743CA">
      <w:pPr>
        <w:pStyle w:val="FootnoteText"/>
        <w:rPr>
          <w:rFonts w:ascii="Times New Roman" w:hAnsi="Times New Roman"/>
          <w:sz w:val="26"/>
        </w:rPr>
      </w:pPr>
      <w:r w:rsidRPr="005743CA">
        <w:rPr>
          <w:rFonts w:ascii="Times New Roman" w:hAnsi="Times New Roman"/>
          <w:sz w:val="26"/>
        </w:rPr>
        <w:tab/>
      </w:r>
      <w:r w:rsidRPr="005743CA">
        <w:rPr>
          <w:rStyle w:val="FootnoteReference"/>
          <w:rFonts w:ascii="Times New Roman" w:hAnsi="Times New Roman"/>
          <w:sz w:val="26"/>
        </w:rPr>
        <w:footnoteRef/>
      </w:r>
      <w:r w:rsidRPr="005743CA">
        <w:rPr>
          <w:rFonts w:ascii="Times New Roman" w:hAnsi="Times New Roman"/>
          <w:sz w:val="26"/>
        </w:rPr>
        <w:tab/>
        <w:t>47 C.F.R. § 69.2(rr).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43A31"/>
    <w:multiLevelType w:val="hybridMultilevel"/>
    <w:tmpl w:val="3EBC0916"/>
    <w:lvl w:ilvl="0" w:tplc="22768498">
      <w:start w:val="1"/>
      <w:numFmt w:val="lowerRoman"/>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925C46"/>
    <w:multiLevelType w:val="hybridMultilevel"/>
    <w:tmpl w:val="DCAA12C0"/>
    <w:lvl w:ilvl="0" w:tplc="DB6C45EC">
      <w:start w:val="3"/>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BAC173D"/>
    <w:multiLevelType w:val="hybridMultilevel"/>
    <w:tmpl w:val="9036E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712DCB"/>
    <w:multiLevelType w:val="hybridMultilevel"/>
    <w:tmpl w:val="7B12D33A"/>
    <w:lvl w:ilvl="0" w:tplc="CCC4FCE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B5E456D"/>
    <w:multiLevelType w:val="hybridMultilevel"/>
    <w:tmpl w:val="94FE43E4"/>
    <w:lvl w:ilvl="0" w:tplc="3CCCC502">
      <w:start w:val="1"/>
      <w:numFmt w:val="decimal"/>
      <w:pStyle w:val="Findings"/>
      <w:lvlText w:val="%1."/>
      <w:lvlJc w:val="left"/>
      <w:pPr>
        <w:tabs>
          <w:tab w:val="num" w:pos="720"/>
        </w:tabs>
        <w:ind w:left="0" w:firstLine="720"/>
      </w:pPr>
      <w:rPr>
        <w:rFonts w:hint="default"/>
        <w:b w:val="0"/>
        <w:i w:val="0"/>
        <w:caps w:val="0"/>
        <w:strike w:val="0"/>
        <w:dstrike w:val="0"/>
        <w:shadow w:val="0"/>
        <w:emboss w:val="0"/>
        <w:imprint w:val="0"/>
        <w:vanish w:val="0"/>
        <w:vertAlign w:val="baseline"/>
      </w:rPr>
    </w:lvl>
    <w:lvl w:ilvl="1" w:tplc="56987738">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FA2770"/>
    <w:multiLevelType w:val="hybridMultilevel"/>
    <w:tmpl w:val="29C0F78A"/>
    <w:lvl w:ilvl="0" w:tplc="8D1E31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3124E3C"/>
    <w:multiLevelType w:val="hybridMultilevel"/>
    <w:tmpl w:val="F800E070"/>
    <w:lvl w:ilvl="0" w:tplc="BF5E2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528BB"/>
    <w:rsid w:val="0000016D"/>
    <w:rsid w:val="00002306"/>
    <w:rsid w:val="00002B3C"/>
    <w:rsid w:val="000059F0"/>
    <w:rsid w:val="00005AFF"/>
    <w:rsid w:val="00005BEE"/>
    <w:rsid w:val="00010047"/>
    <w:rsid w:val="00010CC5"/>
    <w:rsid w:val="00011820"/>
    <w:rsid w:val="000121B2"/>
    <w:rsid w:val="000122C7"/>
    <w:rsid w:val="000126A1"/>
    <w:rsid w:val="0001326B"/>
    <w:rsid w:val="00013BE3"/>
    <w:rsid w:val="00015C5D"/>
    <w:rsid w:val="00017E05"/>
    <w:rsid w:val="00017F72"/>
    <w:rsid w:val="00022FC2"/>
    <w:rsid w:val="000232E9"/>
    <w:rsid w:val="00026289"/>
    <w:rsid w:val="00031F4A"/>
    <w:rsid w:val="00033E83"/>
    <w:rsid w:val="00034499"/>
    <w:rsid w:val="00034B87"/>
    <w:rsid w:val="000451E6"/>
    <w:rsid w:val="00050307"/>
    <w:rsid w:val="00051DA9"/>
    <w:rsid w:val="0005229B"/>
    <w:rsid w:val="00054AD5"/>
    <w:rsid w:val="00055C8E"/>
    <w:rsid w:val="0006217B"/>
    <w:rsid w:val="0006286D"/>
    <w:rsid w:val="00064167"/>
    <w:rsid w:val="00064668"/>
    <w:rsid w:val="000677F5"/>
    <w:rsid w:val="00067814"/>
    <w:rsid w:val="00071640"/>
    <w:rsid w:val="000725BD"/>
    <w:rsid w:val="00076E30"/>
    <w:rsid w:val="000930D2"/>
    <w:rsid w:val="00093EA7"/>
    <w:rsid w:val="0009459A"/>
    <w:rsid w:val="00095D30"/>
    <w:rsid w:val="00095E39"/>
    <w:rsid w:val="000A0A1D"/>
    <w:rsid w:val="000A2749"/>
    <w:rsid w:val="000A5FF9"/>
    <w:rsid w:val="000A64FE"/>
    <w:rsid w:val="000B0965"/>
    <w:rsid w:val="000B357D"/>
    <w:rsid w:val="000B38CC"/>
    <w:rsid w:val="000B537E"/>
    <w:rsid w:val="000C0A30"/>
    <w:rsid w:val="000C2947"/>
    <w:rsid w:val="000C3E65"/>
    <w:rsid w:val="000C60A2"/>
    <w:rsid w:val="000C672E"/>
    <w:rsid w:val="000D113A"/>
    <w:rsid w:val="000D4509"/>
    <w:rsid w:val="000E41AF"/>
    <w:rsid w:val="000E4F58"/>
    <w:rsid w:val="000E5476"/>
    <w:rsid w:val="000E6A89"/>
    <w:rsid w:val="000E7B9A"/>
    <w:rsid w:val="000F1B3B"/>
    <w:rsid w:val="000F331A"/>
    <w:rsid w:val="000F65D2"/>
    <w:rsid w:val="000F6F08"/>
    <w:rsid w:val="00100EB0"/>
    <w:rsid w:val="001032D1"/>
    <w:rsid w:val="00104130"/>
    <w:rsid w:val="00112498"/>
    <w:rsid w:val="001141C0"/>
    <w:rsid w:val="001143A8"/>
    <w:rsid w:val="00117BEC"/>
    <w:rsid w:val="0012248F"/>
    <w:rsid w:val="0012460B"/>
    <w:rsid w:val="00124E0B"/>
    <w:rsid w:val="001269AA"/>
    <w:rsid w:val="00126A3B"/>
    <w:rsid w:val="00131AE2"/>
    <w:rsid w:val="00135DC6"/>
    <w:rsid w:val="00140BA9"/>
    <w:rsid w:val="00142FB9"/>
    <w:rsid w:val="00144CD6"/>
    <w:rsid w:val="001465B0"/>
    <w:rsid w:val="00146F3D"/>
    <w:rsid w:val="00147011"/>
    <w:rsid w:val="0015213A"/>
    <w:rsid w:val="00154660"/>
    <w:rsid w:val="0015719F"/>
    <w:rsid w:val="00157CDF"/>
    <w:rsid w:val="00162517"/>
    <w:rsid w:val="001658C9"/>
    <w:rsid w:val="0017086A"/>
    <w:rsid w:val="001761A7"/>
    <w:rsid w:val="001801B9"/>
    <w:rsid w:val="00183872"/>
    <w:rsid w:val="00193181"/>
    <w:rsid w:val="00195373"/>
    <w:rsid w:val="00196BF5"/>
    <w:rsid w:val="001A0344"/>
    <w:rsid w:val="001A1E4A"/>
    <w:rsid w:val="001B0293"/>
    <w:rsid w:val="001B0DA1"/>
    <w:rsid w:val="001B22DB"/>
    <w:rsid w:val="001B22FD"/>
    <w:rsid w:val="001B3044"/>
    <w:rsid w:val="001B3E2C"/>
    <w:rsid w:val="001B4F66"/>
    <w:rsid w:val="001B624F"/>
    <w:rsid w:val="001B6D8D"/>
    <w:rsid w:val="001C14BB"/>
    <w:rsid w:val="001C28D4"/>
    <w:rsid w:val="001C2EF1"/>
    <w:rsid w:val="001C3B23"/>
    <w:rsid w:val="001C3C51"/>
    <w:rsid w:val="001C4AC9"/>
    <w:rsid w:val="001C4DC7"/>
    <w:rsid w:val="001C5028"/>
    <w:rsid w:val="001C647D"/>
    <w:rsid w:val="001C702D"/>
    <w:rsid w:val="001D02E7"/>
    <w:rsid w:val="001D3541"/>
    <w:rsid w:val="001D4326"/>
    <w:rsid w:val="001D45BB"/>
    <w:rsid w:val="001D76C9"/>
    <w:rsid w:val="001E0DCF"/>
    <w:rsid w:val="001E6824"/>
    <w:rsid w:val="001F0A12"/>
    <w:rsid w:val="001F186F"/>
    <w:rsid w:val="001F4509"/>
    <w:rsid w:val="001F58CD"/>
    <w:rsid w:val="001F796D"/>
    <w:rsid w:val="00204AD0"/>
    <w:rsid w:val="00204EB4"/>
    <w:rsid w:val="002152DF"/>
    <w:rsid w:val="00216882"/>
    <w:rsid w:val="002201FE"/>
    <w:rsid w:val="0022252D"/>
    <w:rsid w:val="00227143"/>
    <w:rsid w:val="0023616F"/>
    <w:rsid w:val="00236905"/>
    <w:rsid w:val="00237722"/>
    <w:rsid w:val="002421BD"/>
    <w:rsid w:val="00242E78"/>
    <w:rsid w:val="002454AA"/>
    <w:rsid w:val="00246773"/>
    <w:rsid w:val="00247C99"/>
    <w:rsid w:val="002519A3"/>
    <w:rsid w:val="0025225F"/>
    <w:rsid w:val="00253721"/>
    <w:rsid w:val="00254B08"/>
    <w:rsid w:val="002566CB"/>
    <w:rsid w:val="00260623"/>
    <w:rsid w:val="0026080B"/>
    <w:rsid w:val="002647DA"/>
    <w:rsid w:val="00265D21"/>
    <w:rsid w:val="00270BC9"/>
    <w:rsid w:val="002723F8"/>
    <w:rsid w:val="00273517"/>
    <w:rsid w:val="0027613F"/>
    <w:rsid w:val="00276497"/>
    <w:rsid w:val="00277045"/>
    <w:rsid w:val="002841B8"/>
    <w:rsid w:val="00287C50"/>
    <w:rsid w:val="00293CF5"/>
    <w:rsid w:val="002952AC"/>
    <w:rsid w:val="00297BB5"/>
    <w:rsid w:val="002A0F6A"/>
    <w:rsid w:val="002A3225"/>
    <w:rsid w:val="002A429F"/>
    <w:rsid w:val="002A46CA"/>
    <w:rsid w:val="002A6638"/>
    <w:rsid w:val="002A7D78"/>
    <w:rsid w:val="002B1ABE"/>
    <w:rsid w:val="002B270A"/>
    <w:rsid w:val="002B3526"/>
    <w:rsid w:val="002B470C"/>
    <w:rsid w:val="002C03F3"/>
    <w:rsid w:val="002C18B8"/>
    <w:rsid w:val="002C6353"/>
    <w:rsid w:val="002C6762"/>
    <w:rsid w:val="002C6D79"/>
    <w:rsid w:val="002D5C63"/>
    <w:rsid w:val="002E2AF3"/>
    <w:rsid w:val="002E47DD"/>
    <w:rsid w:val="002E73D3"/>
    <w:rsid w:val="002E7728"/>
    <w:rsid w:val="002F085B"/>
    <w:rsid w:val="002F1163"/>
    <w:rsid w:val="002F3F9F"/>
    <w:rsid w:val="002F4E24"/>
    <w:rsid w:val="002F6535"/>
    <w:rsid w:val="002F677E"/>
    <w:rsid w:val="002F6A03"/>
    <w:rsid w:val="002F7742"/>
    <w:rsid w:val="002F7A87"/>
    <w:rsid w:val="003005B7"/>
    <w:rsid w:val="00301E7C"/>
    <w:rsid w:val="00302314"/>
    <w:rsid w:val="0030299A"/>
    <w:rsid w:val="00303DD3"/>
    <w:rsid w:val="00303F47"/>
    <w:rsid w:val="003060AA"/>
    <w:rsid w:val="00310E65"/>
    <w:rsid w:val="003135EF"/>
    <w:rsid w:val="003148A4"/>
    <w:rsid w:val="00315018"/>
    <w:rsid w:val="00315AAB"/>
    <w:rsid w:val="003175A9"/>
    <w:rsid w:val="0031787E"/>
    <w:rsid w:val="0033022E"/>
    <w:rsid w:val="00330B05"/>
    <w:rsid w:val="003348C2"/>
    <w:rsid w:val="0033616A"/>
    <w:rsid w:val="003365F0"/>
    <w:rsid w:val="00336879"/>
    <w:rsid w:val="00336A83"/>
    <w:rsid w:val="00340EAC"/>
    <w:rsid w:val="003437D4"/>
    <w:rsid w:val="00344078"/>
    <w:rsid w:val="003469DE"/>
    <w:rsid w:val="003509C3"/>
    <w:rsid w:val="00351110"/>
    <w:rsid w:val="0035153B"/>
    <w:rsid w:val="0035236B"/>
    <w:rsid w:val="003528BB"/>
    <w:rsid w:val="003537F0"/>
    <w:rsid w:val="003542E6"/>
    <w:rsid w:val="00355FD6"/>
    <w:rsid w:val="003576C3"/>
    <w:rsid w:val="00360822"/>
    <w:rsid w:val="003619C2"/>
    <w:rsid w:val="003621FD"/>
    <w:rsid w:val="003626B0"/>
    <w:rsid w:val="003642B9"/>
    <w:rsid w:val="00364321"/>
    <w:rsid w:val="00371225"/>
    <w:rsid w:val="00371717"/>
    <w:rsid w:val="00374626"/>
    <w:rsid w:val="0037677C"/>
    <w:rsid w:val="003814B3"/>
    <w:rsid w:val="003823A5"/>
    <w:rsid w:val="00383F7E"/>
    <w:rsid w:val="00385EE7"/>
    <w:rsid w:val="003902F1"/>
    <w:rsid w:val="003931F2"/>
    <w:rsid w:val="0039391E"/>
    <w:rsid w:val="00394A65"/>
    <w:rsid w:val="0039515C"/>
    <w:rsid w:val="00397028"/>
    <w:rsid w:val="003A23D3"/>
    <w:rsid w:val="003A3509"/>
    <w:rsid w:val="003A427C"/>
    <w:rsid w:val="003A68E7"/>
    <w:rsid w:val="003A739C"/>
    <w:rsid w:val="003A73A1"/>
    <w:rsid w:val="003B21E4"/>
    <w:rsid w:val="003B2C7D"/>
    <w:rsid w:val="003B4967"/>
    <w:rsid w:val="003B5726"/>
    <w:rsid w:val="003B635C"/>
    <w:rsid w:val="003C069B"/>
    <w:rsid w:val="003C28CA"/>
    <w:rsid w:val="003C3223"/>
    <w:rsid w:val="003C4476"/>
    <w:rsid w:val="003C518C"/>
    <w:rsid w:val="003C7A22"/>
    <w:rsid w:val="003D4EBD"/>
    <w:rsid w:val="003D5B60"/>
    <w:rsid w:val="003E171B"/>
    <w:rsid w:val="003E1F6C"/>
    <w:rsid w:val="003E26EA"/>
    <w:rsid w:val="003E3E3B"/>
    <w:rsid w:val="003E76A1"/>
    <w:rsid w:val="003F1ACE"/>
    <w:rsid w:val="003F5C10"/>
    <w:rsid w:val="004005A6"/>
    <w:rsid w:val="00400993"/>
    <w:rsid w:val="0040111A"/>
    <w:rsid w:val="004019C7"/>
    <w:rsid w:val="0040267B"/>
    <w:rsid w:val="0040406B"/>
    <w:rsid w:val="00410294"/>
    <w:rsid w:val="0041092F"/>
    <w:rsid w:val="00412078"/>
    <w:rsid w:val="00412FF6"/>
    <w:rsid w:val="00415BAE"/>
    <w:rsid w:val="0042134E"/>
    <w:rsid w:val="0042266E"/>
    <w:rsid w:val="0042481C"/>
    <w:rsid w:val="004269C3"/>
    <w:rsid w:val="0043152D"/>
    <w:rsid w:val="0043171E"/>
    <w:rsid w:val="00432B68"/>
    <w:rsid w:val="00433E8D"/>
    <w:rsid w:val="00437E5C"/>
    <w:rsid w:val="004424AD"/>
    <w:rsid w:val="00443DC8"/>
    <w:rsid w:val="0044441E"/>
    <w:rsid w:val="004466DF"/>
    <w:rsid w:val="00446A54"/>
    <w:rsid w:val="00446AB1"/>
    <w:rsid w:val="00447EF6"/>
    <w:rsid w:val="00451E6B"/>
    <w:rsid w:val="00452300"/>
    <w:rsid w:val="004545FC"/>
    <w:rsid w:val="00455DA0"/>
    <w:rsid w:val="00455DFB"/>
    <w:rsid w:val="00457A2E"/>
    <w:rsid w:val="004601E3"/>
    <w:rsid w:val="00464790"/>
    <w:rsid w:val="0046572F"/>
    <w:rsid w:val="00466785"/>
    <w:rsid w:val="00470A12"/>
    <w:rsid w:val="00471780"/>
    <w:rsid w:val="004728DF"/>
    <w:rsid w:val="004759FE"/>
    <w:rsid w:val="00475B4D"/>
    <w:rsid w:val="004763F8"/>
    <w:rsid w:val="004768EE"/>
    <w:rsid w:val="0047701D"/>
    <w:rsid w:val="004831E3"/>
    <w:rsid w:val="00483F5F"/>
    <w:rsid w:val="004855C8"/>
    <w:rsid w:val="004856C1"/>
    <w:rsid w:val="00485862"/>
    <w:rsid w:val="004903B8"/>
    <w:rsid w:val="00490D31"/>
    <w:rsid w:val="00490F52"/>
    <w:rsid w:val="00492835"/>
    <w:rsid w:val="004937B5"/>
    <w:rsid w:val="004961FC"/>
    <w:rsid w:val="00497247"/>
    <w:rsid w:val="00497CC6"/>
    <w:rsid w:val="004A5350"/>
    <w:rsid w:val="004A610B"/>
    <w:rsid w:val="004A6721"/>
    <w:rsid w:val="004A6944"/>
    <w:rsid w:val="004A76EF"/>
    <w:rsid w:val="004B06A4"/>
    <w:rsid w:val="004B10BF"/>
    <w:rsid w:val="004B18E8"/>
    <w:rsid w:val="004B5167"/>
    <w:rsid w:val="004B623F"/>
    <w:rsid w:val="004C11ED"/>
    <w:rsid w:val="004C129B"/>
    <w:rsid w:val="004C1FFC"/>
    <w:rsid w:val="004C393F"/>
    <w:rsid w:val="004C3C67"/>
    <w:rsid w:val="004C3D81"/>
    <w:rsid w:val="004D0B48"/>
    <w:rsid w:val="004D1D2F"/>
    <w:rsid w:val="004D2DBD"/>
    <w:rsid w:val="004D311E"/>
    <w:rsid w:val="004D341F"/>
    <w:rsid w:val="004D5997"/>
    <w:rsid w:val="004D6463"/>
    <w:rsid w:val="004D734F"/>
    <w:rsid w:val="004E2DBC"/>
    <w:rsid w:val="004E5A47"/>
    <w:rsid w:val="004E5BB6"/>
    <w:rsid w:val="004E66E7"/>
    <w:rsid w:val="004F01BD"/>
    <w:rsid w:val="004F053F"/>
    <w:rsid w:val="004F0CE2"/>
    <w:rsid w:val="004F101D"/>
    <w:rsid w:val="004F1579"/>
    <w:rsid w:val="004F2E0B"/>
    <w:rsid w:val="004F6693"/>
    <w:rsid w:val="0050098C"/>
    <w:rsid w:val="00500BF3"/>
    <w:rsid w:val="00500E2A"/>
    <w:rsid w:val="00501191"/>
    <w:rsid w:val="00501C94"/>
    <w:rsid w:val="00502493"/>
    <w:rsid w:val="00504491"/>
    <w:rsid w:val="00505C08"/>
    <w:rsid w:val="00506A97"/>
    <w:rsid w:val="0051043A"/>
    <w:rsid w:val="00512386"/>
    <w:rsid w:val="005128F3"/>
    <w:rsid w:val="00514DF4"/>
    <w:rsid w:val="00516BB9"/>
    <w:rsid w:val="00517080"/>
    <w:rsid w:val="0052115B"/>
    <w:rsid w:val="005224EF"/>
    <w:rsid w:val="00522F31"/>
    <w:rsid w:val="00526BA3"/>
    <w:rsid w:val="00530EAC"/>
    <w:rsid w:val="00531E8D"/>
    <w:rsid w:val="00533B3D"/>
    <w:rsid w:val="00534B39"/>
    <w:rsid w:val="00537016"/>
    <w:rsid w:val="0053788C"/>
    <w:rsid w:val="00541D16"/>
    <w:rsid w:val="005425DB"/>
    <w:rsid w:val="00544F98"/>
    <w:rsid w:val="00546935"/>
    <w:rsid w:val="00551B5F"/>
    <w:rsid w:val="00562CBA"/>
    <w:rsid w:val="00563854"/>
    <w:rsid w:val="005679F3"/>
    <w:rsid w:val="00570761"/>
    <w:rsid w:val="00571763"/>
    <w:rsid w:val="005718AD"/>
    <w:rsid w:val="005743CA"/>
    <w:rsid w:val="005762A2"/>
    <w:rsid w:val="005878FE"/>
    <w:rsid w:val="0059263C"/>
    <w:rsid w:val="0059327C"/>
    <w:rsid w:val="00593630"/>
    <w:rsid w:val="0059521F"/>
    <w:rsid w:val="005A027E"/>
    <w:rsid w:val="005A20F0"/>
    <w:rsid w:val="005A60AC"/>
    <w:rsid w:val="005A6831"/>
    <w:rsid w:val="005A7AB5"/>
    <w:rsid w:val="005B1C46"/>
    <w:rsid w:val="005B3546"/>
    <w:rsid w:val="005B368F"/>
    <w:rsid w:val="005B4089"/>
    <w:rsid w:val="005B44E1"/>
    <w:rsid w:val="005B6854"/>
    <w:rsid w:val="005B7AEF"/>
    <w:rsid w:val="005B7E74"/>
    <w:rsid w:val="005C0013"/>
    <w:rsid w:val="005C0069"/>
    <w:rsid w:val="005C00C0"/>
    <w:rsid w:val="005C0475"/>
    <w:rsid w:val="005C3FA1"/>
    <w:rsid w:val="005D2F89"/>
    <w:rsid w:val="005D46D2"/>
    <w:rsid w:val="005D5F1D"/>
    <w:rsid w:val="005D6335"/>
    <w:rsid w:val="005E3042"/>
    <w:rsid w:val="005E30A9"/>
    <w:rsid w:val="005E3D0A"/>
    <w:rsid w:val="005E6C44"/>
    <w:rsid w:val="005E6D98"/>
    <w:rsid w:val="005F1E1B"/>
    <w:rsid w:val="005F345C"/>
    <w:rsid w:val="005F3B20"/>
    <w:rsid w:val="005F7D64"/>
    <w:rsid w:val="006020AA"/>
    <w:rsid w:val="006040D0"/>
    <w:rsid w:val="00604824"/>
    <w:rsid w:val="00606087"/>
    <w:rsid w:val="006062FE"/>
    <w:rsid w:val="00606E30"/>
    <w:rsid w:val="006071C5"/>
    <w:rsid w:val="006116C5"/>
    <w:rsid w:val="006140F9"/>
    <w:rsid w:val="00614527"/>
    <w:rsid w:val="00614C41"/>
    <w:rsid w:val="00615DC8"/>
    <w:rsid w:val="006162E9"/>
    <w:rsid w:val="00616624"/>
    <w:rsid w:val="00620DB7"/>
    <w:rsid w:val="00621990"/>
    <w:rsid w:val="006231B4"/>
    <w:rsid w:val="006260C5"/>
    <w:rsid w:val="0063063A"/>
    <w:rsid w:val="006306D6"/>
    <w:rsid w:val="00631E5D"/>
    <w:rsid w:val="00634284"/>
    <w:rsid w:val="00636B72"/>
    <w:rsid w:val="00636F3A"/>
    <w:rsid w:val="006416BA"/>
    <w:rsid w:val="00644289"/>
    <w:rsid w:val="00644595"/>
    <w:rsid w:val="0064502F"/>
    <w:rsid w:val="006464D3"/>
    <w:rsid w:val="00650659"/>
    <w:rsid w:val="00653D5D"/>
    <w:rsid w:val="006553F8"/>
    <w:rsid w:val="006621CE"/>
    <w:rsid w:val="00664CCF"/>
    <w:rsid w:val="006704E8"/>
    <w:rsid w:val="0067187E"/>
    <w:rsid w:val="00672525"/>
    <w:rsid w:val="00673EF6"/>
    <w:rsid w:val="00674E4F"/>
    <w:rsid w:val="00676549"/>
    <w:rsid w:val="00676702"/>
    <w:rsid w:val="00677F54"/>
    <w:rsid w:val="00680FA5"/>
    <w:rsid w:val="0068584C"/>
    <w:rsid w:val="00686188"/>
    <w:rsid w:val="0068780C"/>
    <w:rsid w:val="006914FB"/>
    <w:rsid w:val="00691663"/>
    <w:rsid w:val="00692E23"/>
    <w:rsid w:val="00695561"/>
    <w:rsid w:val="006A2F69"/>
    <w:rsid w:val="006B746F"/>
    <w:rsid w:val="006C1A6F"/>
    <w:rsid w:val="006C2822"/>
    <w:rsid w:val="006C44CB"/>
    <w:rsid w:val="006C6E34"/>
    <w:rsid w:val="006D46BA"/>
    <w:rsid w:val="006D5DAA"/>
    <w:rsid w:val="006D6CD8"/>
    <w:rsid w:val="006D72BC"/>
    <w:rsid w:val="006E085C"/>
    <w:rsid w:val="006E34CE"/>
    <w:rsid w:val="006E5CFC"/>
    <w:rsid w:val="006E624B"/>
    <w:rsid w:val="006F3DB9"/>
    <w:rsid w:val="006F46BC"/>
    <w:rsid w:val="007001E3"/>
    <w:rsid w:val="007012FB"/>
    <w:rsid w:val="00703F74"/>
    <w:rsid w:val="00713473"/>
    <w:rsid w:val="007143C2"/>
    <w:rsid w:val="007146F6"/>
    <w:rsid w:val="0071652D"/>
    <w:rsid w:val="007174DD"/>
    <w:rsid w:val="00722AAE"/>
    <w:rsid w:val="007234BB"/>
    <w:rsid w:val="007262D9"/>
    <w:rsid w:val="00726ACF"/>
    <w:rsid w:val="00733E21"/>
    <w:rsid w:val="00737E3F"/>
    <w:rsid w:val="007408E0"/>
    <w:rsid w:val="00742B9F"/>
    <w:rsid w:val="00743613"/>
    <w:rsid w:val="00746135"/>
    <w:rsid w:val="007467C2"/>
    <w:rsid w:val="00747547"/>
    <w:rsid w:val="007500C3"/>
    <w:rsid w:val="00753B27"/>
    <w:rsid w:val="00754D99"/>
    <w:rsid w:val="00757713"/>
    <w:rsid w:val="0075799D"/>
    <w:rsid w:val="00763F8C"/>
    <w:rsid w:val="0076506F"/>
    <w:rsid w:val="00765885"/>
    <w:rsid w:val="007701B7"/>
    <w:rsid w:val="00771A55"/>
    <w:rsid w:val="00773F13"/>
    <w:rsid w:val="007815E8"/>
    <w:rsid w:val="00782763"/>
    <w:rsid w:val="00791EB9"/>
    <w:rsid w:val="00796F3E"/>
    <w:rsid w:val="0079713D"/>
    <w:rsid w:val="007974A2"/>
    <w:rsid w:val="007A179F"/>
    <w:rsid w:val="007A22B0"/>
    <w:rsid w:val="007A278A"/>
    <w:rsid w:val="007A37DE"/>
    <w:rsid w:val="007A517C"/>
    <w:rsid w:val="007A539A"/>
    <w:rsid w:val="007A60BA"/>
    <w:rsid w:val="007A731D"/>
    <w:rsid w:val="007A7E73"/>
    <w:rsid w:val="007B035F"/>
    <w:rsid w:val="007B06B5"/>
    <w:rsid w:val="007B0CD0"/>
    <w:rsid w:val="007B1018"/>
    <w:rsid w:val="007B4205"/>
    <w:rsid w:val="007B48A4"/>
    <w:rsid w:val="007B4912"/>
    <w:rsid w:val="007B64D3"/>
    <w:rsid w:val="007B6930"/>
    <w:rsid w:val="007C030F"/>
    <w:rsid w:val="007C37FB"/>
    <w:rsid w:val="007C38FB"/>
    <w:rsid w:val="007C4A36"/>
    <w:rsid w:val="007C5ECC"/>
    <w:rsid w:val="007C64B6"/>
    <w:rsid w:val="007C6BA5"/>
    <w:rsid w:val="007D3354"/>
    <w:rsid w:val="007D429F"/>
    <w:rsid w:val="007D4751"/>
    <w:rsid w:val="007D4C47"/>
    <w:rsid w:val="007D6791"/>
    <w:rsid w:val="007D7890"/>
    <w:rsid w:val="007E05EF"/>
    <w:rsid w:val="007E128A"/>
    <w:rsid w:val="007E1D1C"/>
    <w:rsid w:val="007E2486"/>
    <w:rsid w:val="007E26B2"/>
    <w:rsid w:val="007E3119"/>
    <w:rsid w:val="007E454E"/>
    <w:rsid w:val="007E469B"/>
    <w:rsid w:val="007E7670"/>
    <w:rsid w:val="007F05E2"/>
    <w:rsid w:val="007F24EC"/>
    <w:rsid w:val="007F5CC1"/>
    <w:rsid w:val="007F6DD0"/>
    <w:rsid w:val="007F711D"/>
    <w:rsid w:val="00801E88"/>
    <w:rsid w:val="00804BDC"/>
    <w:rsid w:val="00806F34"/>
    <w:rsid w:val="008145F7"/>
    <w:rsid w:val="00816721"/>
    <w:rsid w:val="0082121C"/>
    <w:rsid w:val="00821604"/>
    <w:rsid w:val="0082446F"/>
    <w:rsid w:val="008247D3"/>
    <w:rsid w:val="0082738E"/>
    <w:rsid w:val="008300D5"/>
    <w:rsid w:val="008312EE"/>
    <w:rsid w:val="0083248E"/>
    <w:rsid w:val="00842049"/>
    <w:rsid w:val="008435E5"/>
    <w:rsid w:val="00845D06"/>
    <w:rsid w:val="00847D7B"/>
    <w:rsid w:val="00851115"/>
    <w:rsid w:val="008515E6"/>
    <w:rsid w:val="00852439"/>
    <w:rsid w:val="00854B40"/>
    <w:rsid w:val="00855A90"/>
    <w:rsid w:val="00860732"/>
    <w:rsid w:val="00864442"/>
    <w:rsid w:val="00864A89"/>
    <w:rsid w:val="00872AA5"/>
    <w:rsid w:val="00873264"/>
    <w:rsid w:val="00874B58"/>
    <w:rsid w:val="00877B3F"/>
    <w:rsid w:val="008806BC"/>
    <w:rsid w:val="00881135"/>
    <w:rsid w:val="00881829"/>
    <w:rsid w:val="0088368E"/>
    <w:rsid w:val="00884193"/>
    <w:rsid w:val="00885854"/>
    <w:rsid w:val="00887AA1"/>
    <w:rsid w:val="00890205"/>
    <w:rsid w:val="0089033F"/>
    <w:rsid w:val="00890AEC"/>
    <w:rsid w:val="008911D9"/>
    <w:rsid w:val="008916FA"/>
    <w:rsid w:val="008925F5"/>
    <w:rsid w:val="008A0149"/>
    <w:rsid w:val="008A2890"/>
    <w:rsid w:val="008A2A3F"/>
    <w:rsid w:val="008A45D5"/>
    <w:rsid w:val="008A57D4"/>
    <w:rsid w:val="008A69B4"/>
    <w:rsid w:val="008A7080"/>
    <w:rsid w:val="008A7224"/>
    <w:rsid w:val="008B0EBB"/>
    <w:rsid w:val="008B1A91"/>
    <w:rsid w:val="008B1EE7"/>
    <w:rsid w:val="008B3704"/>
    <w:rsid w:val="008B4737"/>
    <w:rsid w:val="008C0458"/>
    <w:rsid w:val="008C15B8"/>
    <w:rsid w:val="008C1C09"/>
    <w:rsid w:val="008C358A"/>
    <w:rsid w:val="008C52B2"/>
    <w:rsid w:val="008C5933"/>
    <w:rsid w:val="008C5C66"/>
    <w:rsid w:val="008C671A"/>
    <w:rsid w:val="008C74CC"/>
    <w:rsid w:val="008D0D37"/>
    <w:rsid w:val="008D18CF"/>
    <w:rsid w:val="008D1D48"/>
    <w:rsid w:val="008D6587"/>
    <w:rsid w:val="008D714A"/>
    <w:rsid w:val="008E1584"/>
    <w:rsid w:val="008E18B5"/>
    <w:rsid w:val="008E4B4C"/>
    <w:rsid w:val="008E4D77"/>
    <w:rsid w:val="008F0EBF"/>
    <w:rsid w:val="008F32B1"/>
    <w:rsid w:val="008F59BE"/>
    <w:rsid w:val="008F6A38"/>
    <w:rsid w:val="00902C2B"/>
    <w:rsid w:val="00904DB4"/>
    <w:rsid w:val="00910962"/>
    <w:rsid w:val="00912098"/>
    <w:rsid w:val="00913974"/>
    <w:rsid w:val="00913DF5"/>
    <w:rsid w:val="0091483B"/>
    <w:rsid w:val="00914A12"/>
    <w:rsid w:val="00914FB1"/>
    <w:rsid w:val="00916408"/>
    <w:rsid w:val="009165AB"/>
    <w:rsid w:val="009202E4"/>
    <w:rsid w:val="009206D4"/>
    <w:rsid w:val="00920825"/>
    <w:rsid w:val="00921788"/>
    <w:rsid w:val="009232C7"/>
    <w:rsid w:val="00923DDC"/>
    <w:rsid w:val="00925F9A"/>
    <w:rsid w:val="009308E8"/>
    <w:rsid w:val="00930EEA"/>
    <w:rsid w:val="009319AD"/>
    <w:rsid w:val="00934EC1"/>
    <w:rsid w:val="0093665E"/>
    <w:rsid w:val="00942531"/>
    <w:rsid w:val="00942A76"/>
    <w:rsid w:val="00943548"/>
    <w:rsid w:val="009448DF"/>
    <w:rsid w:val="009458CC"/>
    <w:rsid w:val="0095136A"/>
    <w:rsid w:val="00953890"/>
    <w:rsid w:val="00955221"/>
    <w:rsid w:val="00957B69"/>
    <w:rsid w:val="00960961"/>
    <w:rsid w:val="0096172A"/>
    <w:rsid w:val="00961E89"/>
    <w:rsid w:val="00964728"/>
    <w:rsid w:val="00964831"/>
    <w:rsid w:val="009658CC"/>
    <w:rsid w:val="00966ABD"/>
    <w:rsid w:val="00966EBF"/>
    <w:rsid w:val="0097054B"/>
    <w:rsid w:val="009715B6"/>
    <w:rsid w:val="00974144"/>
    <w:rsid w:val="009755F2"/>
    <w:rsid w:val="009778E2"/>
    <w:rsid w:val="00981133"/>
    <w:rsid w:val="009818AD"/>
    <w:rsid w:val="009819A8"/>
    <w:rsid w:val="00982888"/>
    <w:rsid w:val="00983040"/>
    <w:rsid w:val="00983850"/>
    <w:rsid w:val="00986D90"/>
    <w:rsid w:val="00987806"/>
    <w:rsid w:val="00987A3D"/>
    <w:rsid w:val="00991E7B"/>
    <w:rsid w:val="00993BDA"/>
    <w:rsid w:val="009A094D"/>
    <w:rsid w:val="009A2621"/>
    <w:rsid w:val="009A2C3C"/>
    <w:rsid w:val="009A3342"/>
    <w:rsid w:val="009A404D"/>
    <w:rsid w:val="009A4B5D"/>
    <w:rsid w:val="009A55EC"/>
    <w:rsid w:val="009A72A0"/>
    <w:rsid w:val="009A744E"/>
    <w:rsid w:val="009A7B4F"/>
    <w:rsid w:val="009A7EB8"/>
    <w:rsid w:val="009B2CB7"/>
    <w:rsid w:val="009B4580"/>
    <w:rsid w:val="009B46F5"/>
    <w:rsid w:val="009B4E69"/>
    <w:rsid w:val="009C26D5"/>
    <w:rsid w:val="009C2F27"/>
    <w:rsid w:val="009D04A7"/>
    <w:rsid w:val="009D08F6"/>
    <w:rsid w:val="009D59B5"/>
    <w:rsid w:val="009D7290"/>
    <w:rsid w:val="009D7D0C"/>
    <w:rsid w:val="009E2645"/>
    <w:rsid w:val="009F0170"/>
    <w:rsid w:val="009F1E55"/>
    <w:rsid w:val="009F2EA0"/>
    <w:rsid w:val="009F5961"/>
    <w:rsid w:val="009F697F"/>
    <w:rsid w:val="00A00641"/>
    <w:rsid w:val="00A0338B"/>
    <w:rsid w:val="00A03BC6"/>
    <w:rsid w:val="00A057BC"/>
    <w:rsid w:val="00A07330"/>
    <w:rsid w:val="00A07DB5"/>
    <w:rsid w:val="00A104D2"/>
    <w:rsid w:val="00A10679"/>
    <w:rsid w:val="00A152EB"/>
    <w:rsid w:val="00A1536E"/>
    <w:rsid w:val="00A20453"/>
    <w:rsid w:val="00A22639"/>
    <w:rsid w:val="00A22AAA"/>
    <w:rsid w:val="00A23F30"/>
    <w:rsid w:val="00A2595E"/>
    <w:rsid w:val="00A32817"/>
    <w:rsid w:val="00A329AB"/>
    <w:rsid w:val="00A32D0D"/>
    <w:rsid w:val="00A348A4"/>
    <w:rsid w:val="00A34B41"/>
    <w:rsid w:val="00A40145"/>
    <w:rsid w:val="00A41A68"/>
    <w:rsid w:val="00A43CD7"/>
    <w:rsid w:val="00A457CE"/>
    <w:rsid w:val="00A47860"/>
    <w:rsid w:val="00A47ADA"/>
    <w:rsid w:val="00A50676"/>
    <w:rsid w:val="00A55C8E"/>
    <w:rsid w:val="00A6317B"/>
    <w:rsid w:val="00A6432B"/>
    <w:rsid w:val="00A701ED"/>
    <w:rsid w:val="00A74BE4"/>
    <w:rsid w:val="00A75041"/>
    <w:rsid w:val="00A7596D"/>
    <w:rsid w:val="00A76CA7"/>
    <w:rsid w:val="00A7737B"/>
    <w:rsid w:val="00A80F57"/>
    <w:rsid w:val="00A8239C"/>
    <w:rsid w:val="00A86860"/>
    <w:rsid w:val="00A86E7E"/>
    <w:rsid w:val="00A905CF"/>
    <w:rsid w:val="00A907A6"/>
    <w:rsid w:val="00A91269"/>
    <w:rsid w:val="00A93909"/>
    <w:rsid w:val="00A94522"/>
    <w:rsid w:val="00A958E0"/>
    <w:rsid w:val="00A95E0D"/>
    <w:rsid w:val="00AA0129"/>
    <w:rsid w:val="00AA176C"/>
    <w:rsid w:val="00AA241F"/>
    <w:rsid w:val="00AA38E4"/>
    <w:rsid w:val="00AA422B"/>
    <w:rsid w:val="00AA4390"/>
    <w:rsid w:val="00AA4918"/>
    <w:rsid w:val="00AA52D5"/>
    <w:rsid w:val="00AA5553"/>
    <w:rsid w:val="00AB1915"/>
    <w:rsid w:val="00AB4C8D"/>
    <w:rsid w:val="00AB7F49"/>
    <w:rsid w:val="00AC16C8"/>
    <w:rsid w:val="00AC20D3"/>
    <w:rsid w:val="00AC403B"/>
    <w:rsid w:val="00AC47CE"/>
    <w:rsid w:val="00AD2198"/>
    <w:rsid w:val="00AD32BA"/>
    <w:rsid w:val="00AD3482"/>
    <w:rsid w:val="00AD3E42"/>
    <w:rsid w:val="00AD3F43"/>
    <w:rsid w:val="00AD63F2"/>
    <w:rsid w:val="00AE1592"/>
    <w:rsid w:val="00AE15B1"/>
    <w:rsid w:val="00AE4E26"/>
    <w:rsid w:val="00AE54EE"/>
    <w:rsid w:val="00AE6139"/>
    <w:rsid w:val="00AF0076"/>
    <w:rsid w:val="00AF1A2B"/>
    <w:rsid w:val="00AF32AB"/>
    <w:rsid w:val="00AF66EE"/>
    <w:rsid w:val="00AF72ED"/>
    <w:rsid w:val="00B00F3B"/>
    <w:rsid w:val="00B0112A"/>
    <w:rsid w:val="00B016C0"/>
    <w:rsid w:val="00B03931"/>
    <w:rsid w:val="00B0411E"/>
    <w:rsid w:val="00B0511A"/>
    <w:rsid w:val="00B0556C"/>
    <w:rsid w:val="00B05E59"/>
    <w:rsid w:val="00B101A2"/>
    <w:rsid w:val="00B1075C"/>
    <w:rsid w:val="00B11311"/>
    <w:rsid w:val="00B1176B"/>
    <w:rsid w:val="00B120CE"/>
    <w:rsid w:val="00B16F15"/>
    <w:rsid w:val="00B17122"/>
    <w:rsid w:val="00B2005C"/>
    <w:rsid w:val="00B205D6"/>
    <w:rsid w:val="00B21723"/>
    <w:rsid w:val="00B2191B"/>
    <w:rsid w:val="00B22477"/>
    <w:rsid w:val="00B23196"/>
    <w:rsid w:val="00B24E6D"/>
    <w:rsid w:val="00B26D9F"/>
    <w:rsid w:val="00B26EF6"/>
    <w:rsid w:val="00B319A8"/>
    <w:rsid w:val="00B31EAB"/>
    <w:rsid w:val="00B32711"/>
    <w:rsid w:val="00B32A72"/>
    <w:rsid w:val="00B35FBE"/>
    <w:rsid w:val="00B41281"/>
    <w:rsid w:val="00B41DB1"/>
    <w:rsid w:val="00B426C0"/>
    <w:rsid w:val="00B45D0D"/>
    <w:rsid w:val="00B46A19"/>
    <w:rsid w:val="00B46FD4"/>
    <w:rsid w:val="00B5483D"/>
    <w:rsid w:val="00B55195"/>
    <w:rsid w:val="00B5552B"/>
    <w:rsid w:val="00B5645C"/>
    <w:rsid w:val="00B575DD"/>
    <w:rsid w:val="00B60E19"/>
    <w:rsid w:val="00B625FA"/>
    <w:rsid w:val="00B62A9F"/>
    <w:rsid w:val="00B63683"/>
    <w:rsid w:val="00B657B4"/>
    <w:rsid w:val="00B664D3"/>
    <w:rsid w:val="00B70B94"/>
    <w:rsid w:val="00B70C95"/>
    <w:rsid w:val="00B725CC"/>
    <w:rsid w:val="00B74537"/>
    <w:rsid w:val="00B74DE9"/>
    <w:rsid w:val="00B77C8A"/>
    <w:rsid w:val="00B83668"/>
    <w:rsid w:val="00B83B5D"/>
    <w:rsid w:val="00B84AB1"/>
    <w:rsid w:val="00B850A7"/>
    <w:rsid w:val="00B8531B"/>
    <w:rsid w:val="00B86C97"/>
    <w:rsid w:val="00B86CE3"/>
    <w:rsid w:val="00B90506"/>
    <w:rsid w:val="00B91006"/>
    <w:rsid w:val="00B92AEA"/>
    <w:rsid w:val="00B930E4"/>
    <w:rsid w:val="00B95A18"/>
    <w:rsid w:val="00BA37B7"/>
    <w:rsid w:val="00BB25DE"/>
    <w:rsid w:val="00BB27FF"/>
    <w:rsid w:val="00BB3045"/>
    <w:rsid w:val="00BB5196"/>
    <w:rsid w:val="00BB5C13"/>
    <w:rsid w:val="00BB6BF0"/>
    <w:rsid w:val="00BC12F1"/>
    <w:rsid w:val="00BC1625"/>
    <w:rsid w:val="00BC3A56"/>
    <w:rsid w:val="00BC3A6E"/>
    <w:rsid w:val="00BC6C99"/>
    <w:rsid w:val="00BC7340"/>
    <w:rsid w:val="00BC7E1F"/>
    <w:rsid w:val="00BD141D"/>
    <w:rsid w:val="00BD14C0"/>
    <w:rsid w:val="00BD217D"/>
    <w:rsid w:val="00BD7562"/>
    <w:rsid w:val="00BD761E"/>
    <w:rsid w:val="00BE2328"/>
    <w:rsid w:val="00BE2B5A"/>
    <w:rsid w:val="00BE5029"/>
    <w:rsid w:val="00BE5281"/>
    <w:rsid w:val="00BE5932"/>
    <w:rsid w:val="00BE68B1"/>
    <w:rsid w:val="00BE7597"/>
    <w:rsid w:val="00BE779C"/>
    <w:rsid w:val="00BE786F"/>
    <w:rsid w:val="00BE7B5F"/>
    <w:rsid w:val="00BF14E1"/>
    <w:rsid w:val="00BF1AB6"/>
    <w:rsid w:val="00BF3609"/>
    <w:rsid w:val="00BF4265"/>
    <w:rsid w:val="00BF4BFD"/>
    <w:rsid w:val="00BF5510"/>
    <w:rsid w:val="00BF5743"/>
    <w:rsid w:val="00BF70E7"/>
    <w:rsid w:val="00BF729D"/>
    <w:rsid w:val="00C001BC"/>
    <w:rsid w:val="00C02563"/>
    <w:rsid w:val="00C03FCE"/>
    <w:rsid w:val="00C044BF"/>
    <w:rsid w:val="00C048D9"/>
    <w:rsid w:val="00C0601F"/>
    <w:rsid w:val="00C1115B"/>
    <w:rsid w:val="00C116E1"/>
    <w:rsid w:val="00C11DEA"/>
    <w:rsid w:val="00C13751"/>
    <w:rsid w:val="00C13D6C"/>
    <w:rsid w:val="00C13F1A"/>
    <w:rsid w:val="00C1505D"/>
    <w:rsid w:val="00C16CCA"/>
    <w:rsid w:val="00C16CDD"/>
    <w:rsid w:val="00C16E87"/>
    <w:rsid w:val="00C17017"/>
    <w:rsid w:val="00C179AA"/>
    <w:rsid w:val="00C206CD"/>
    <w:rsid w:val="00C212E4"/>
    <w:rsid w:val="00C230DA"/>
    <w:rsid w:val="00C242D5"/>
    <w:rsid w:val="00C25FDB"/>
    <w:rsid w:val="00C27126"/>
    <w:rsid w:val="00C309C7"/>
    <w:rsid w:val="00C32967"/>
    <w:rsid w:val="00C33A94"/>
    <w:rsid w:val="00C34396"/>
    <w:rsid w:val="00C34994"/>
    <w:rsid w:val="00C3605D"/>
    <w:rsid w:val="00C3707C"/>
    <w:rsid w:val="00C403E4"/>
    <w:rsid w:val="00C427F9"/>
    <w:rsid w:val="00C430C5"/>
    <w:rsid w:val="00C435F4"/>
    <w:rsid w:val="00C44E9F"/>
    <w:rsid w:val="00C4578A"/>
    <w:rsid w:val="00C50A25"/>
    <w:rsid w:val="00C50E5B"/>
    <w:rsid w:val="00C51442"/>
    <w:rsid w:val="00C528F0"/>
    <w:rsid w:val="00C52EB6"/>
    <w:rsid w:val="00C5630E"/>
    <w:rsid w:val="00C602D2"/>
    <w:rsid w:val="00C60F9E"/>
    <w:rsid w:val="00C61E05"/>
    <w:rsid w:val="00C637F6"/>
    <w:rsid w:val="00C7026D"/>
    <w:rsid w:val="00C73956"/>
    <w:rsid w:val="00C73C81"/>
    <w:rsid w:val="00C75444"/>
    <w:rsid w:val="00C83722"/>
    <w:rsid w:val="00C87137"/>
    <w:rsid w:val="00C91808"/>
    <w:rsid w:val="00C923A6"/>
    <w:rsid w:val="00C93D32"/>
    <w:rsid w:val="00C94339"/>
    <w:rsid w:val="00CA0679"/>
    <w:rsid w:val="00CA125C"/>
    <w:rsid w:val="00CA2A8E"/>
    <w:rsid w:val="00CA2FCB"/>
    <w:rsid w:val="00CA5E82"/>
    <w:rsid w:val="00CA7F7A"/>
    <w:rsid w:val="00CB338A"/>
    <w:rsid w:val="00CB49CF"/>
    <w:rsid w:val="00CB4C20"/>
    <w:rsid w:val="00CB4F31"/>
    <w:rsid w:val="00CB698B"/>
    <w:rsid w:val="00CB6EE4"/>
    <w:rsid w:val="00CC29D2"/>
    <w:rsid w:val="00CC2E18"/>
    <w:rsid w:val="00CC5B5D"/>
    <w:rsid w:val="00CD097D"/>
    <w:rsid w:val="00CD146F"/>
    <w:rsid w:val="00CD2099"/>
    <w:rsid w:val="00CD2801"/>
    <w:rsid w:val="00CD2CC2"/>
    <w:rsid w:val="00CD5957"/>
    <w:rsid w:val="00CE0DBC"/>
    <w:rsid w:val="00CE3F4B"/>
    <w:rsid w:val="00CE6B94"/>
    <w:rsid w:val="00CE7180"/>
    <w:rsid w:val="00CF1AA8"/>
    <w:rsid w:val="00CF3AAC"/>
    <w:rsid w:val="00CF3FD9"/>
    <w:rsid w:val="00D00251"/>
    <w:rsid w:val="00D002D8"/>
    <w:rsid w:val="00D02F56"/>
    <w:rsid w:val="00D0390E"/>
    <w:rsid w:val="00D03B44"/>
    <w:rsid w:val="00D072FF"/>
    <w:rsid w:val="00D12D7F"/>
    <w:rsid w:val="00D12EE9"/>
    <w:rsid w:val="00D152F2"/>
    <w:rsid w:val="00D2297F"/>
    <w:rsid w:val="00D24311"/>
    <w:rsid w:val="00D26390"/>
    <w:rsid w:val="00D27251"/>
    <w:rsid w:val="00D30465"/>
    <w:rsid w:val="00D32EE9"/>
    <w:rsid w:val="00D3492F"/>
    <w:rsid w:val="00D3536D"/>
    <w:rsid w:val="00D353B8"/>
    <w:rsid w:val="00D36D34"/>
    <w:rsid w:val="00D400DC"/>
    <w:rsid w:val="00D422A4"/>
    <w:rsid w:val="00D43027"/>
    <w:rsid w:val="00D430F8"/>
    <w:rsid w:val="00D443C9"/>
    <w:rsid w:val="00D45557"/>
    <w:rsid w:val="00D4576A"/>
    <w:rsid w:val="00D464CE"/>
    <w:rsid w:val="00D4748D"/>
    <w:rsid w:val="00D50824"/>
    <w:rsid w:val="00D51FC3"/>
    <w:rsid w:val="00D56E9B"/>
    <w:rsid w:val="00D57522"/>
    <w:rsid w:val="00D607F8"/>
    <w:rsid w:val="00D60C50"/>
    <w:rsid w:val="00D60FB8"/>
    <w:rsid w:val="00D64E17"/>
    <w:rsid w:val="00D65877"/>
    <w:rsid w:val="00D6657F"/>
    <w:rsid w:val="00D67897"/>
    <w:rsid w:val="00D718E3"/>
    <w:rsid w:val="00D730C8"/>
    <w:rsid w:val="00D74A72"/>
    <w:rsid w:val="00D76907"/>
    <w:rsid w:val="00D775E8"/>
    <w:rsid w:val="00D81AC3"/>
    <w:rsid w:val="00D81C75"/>
    <w:rsid w:val="00D842DB"/>
    <w:rsid w:val="00D851C4"/>
    <w:rsid w:val="00D8630C"/>
    <w:rsid w:val="00D86350"/>
    <w:rsid w:val="00D903F5"/>
    <w:rsid w:val="00D91B4C"/>
    <w:rsid w:val="00D92FFD"/>
    <w:rsid w:val="00D95B73"/>
    <w:rsid w:val="00D9622F"/>
    <w:rsid w:val="00D96FBD"/>
    <w:rsid w:val="00D975C1"/>
    <w:rsid w:val="00DA1029"/>
    <w:rsid w:val="00DA3028"/>
    <w:rsid w:val="00DA39D5"/>
    <w:rsid w:val="00DA4793"/>
    <w:rsid w:val="00DA7723"/>
    <w:rsid w:val="00DA7A47"/>
    <w:rsid w:val="00DB32D0"/>
    <w:rsid w:val="00DB4623"/>
    <w:rsid w:val="00DB534D"/>
    <w:rsid w:val="00DB545C"/>
    <w:rsid w:val="00DB5FC3"/>
    <w:rsid w:val="00DB7B72"/>
    <w:rsid w:val="00DB7EE1"/>
    <w:rsid w:val="00DC0F44"/>
    <w:rsid w:val="00DC25D5"/>
    <w:rsid w:val="00DD1D77"/>
    <w:rsid w:val="00DD51B2"/>
    <w:rsid w:val="00DD6794"/>
    <w:rsid w:val="00DD75EF"/>
    <w:rsid w:val="00DD78E4"/>
    <w:rsid w:val="00DE0179"/>
    <w:rsid w:val="00DE0617"/>
    <w:rsid w:val="00DE43E7"/>
    <w:rsid w:val="00DE4FF0"/>
    <w:rsid w:val="00DE5537"/>
    <w:rsid w:val="00DF081F"/>
    <w:rsid w:val="00DF24D3"/>
    <w:rsid w:val="00DF25E1"/>
    <w:rsid w:val="00DF28F2"/>
    <w:rsid w:val="00DF3737"/>
    <w:rsid w:val="00DF5D1F"/>
    <w:rsid w:val="00DF6818"/>
    <w:rsid w:val="00E00642"/>
    <w:rsid w:val="00E02266"/>
    <w:rsid w:val="00E028DA"/>
    <w:rsid w:val="00E03845"/>
    <w:rsid w:val="00E060B9"/>
    <w:rsid w:val="00E07B7C"/>
    <w:rsid w:val="00E129AF"/>
    <w:rsid w:val="00E12F9E"/>
    <w:rsid w:val="00E1742F"/>
    <w:rsid w:val="00E2055E"/>
    <w:rsid w:val="00E21435"/>
    <w:rsid w:val="00E214A5"/>
    <w:rsid w:val="00E2785B"/>
    <w:rsid w:val="00E30CD0"/>
    <w:rsid w:val="00E326AE"/>
    <w:rsid w:val="00E32748"/>
    <w:rsid w:val="00E331AC"/>
    <w:rsid w:val="00E35B1B"/>
    <w:rsid w:val="00E366DC"/>
    <w:rsid w:val="00E37F1E"/>
    <w:rsid w:val="00E43699"/>
    <w:rsid w:val="00E43EE7"/>
    <w:rsid w:val="00E4681B"/>
    <w:rsid w:val="00E47856"/>
    <w:rsid w:val="00E50616"/>
    <w:rsid w:val="00E53789"/>
    <w:rsid w:val="00E54A42"/>
    <w:rsid w:val="00E600A2"/>
    <w:rsid w:val="00E61BF6"/>
    <w:rsid w:val="00E631D3"/>
    <w:rsid w:val="00E63501"/>
    <w:rsid w:val="00E65180"/>
    <w:rsid w:val="00E65938"/>
    <w:rsid w:val="00E65C0F"/>
    <w:rsid w:val="00E65FEB"/>
    <w:rsid w:val="00E70628"/>
    <w:rsid w:val="00E70B5A"/>
    <w:rsid w:val="00E73CA2"/>
    <w:rsid w:val="00E76094"/>
    <w:rsid w:val="00E762C2"/>
    <w:rsid w:val="00E76F16"/>
    <w:rsid w:val="00E77AC9"/>
    <w:rsid w:val="00E800C6"/>
    <w:rsid w:val="00E81645"/>
    <w:rsid w:val="00E83F70"/>
    <w:rsid w:val="00E90B42"/>
    <w:rsid w:val="00E96204"/>
    <w:rsid w:val="00E967D4"/>
    <w:rsid w:val="00E96DF4"/>
    <w:rsid w:val="00E97D8F"/>
    <w:rsid w:val="00EA0DE6"/>
    <w:rsid w:val="00EA3675"/>
    <w:rsid w:val="00EA3971"/>
    <w:rsid w:val="00EA5B5D"/>
    <w:rsid w:val="00EA604F"/>
    <w:rsid w:val="00EA73F7"/>
    <w:rsid w:val="00EB1C5C"/>
    <w:rsid w:val="00EB68BC"/>
    <w:rsid w:val="00EB6A52"/>
    <w:rsid w:val="00EB6C1C"/>
    <w:rsid w:val="00EC18F4"/>
    <w:rsid w:val="00EC3EF6"/>
    <w:rsid w:val="00ED11ED"/>
    <w:rsid w:val="00ED4C9F"/>
    <w:rsid w:val="00ED5149"/>
    <w:rsid w:val="00ED5C47"/>
    <w:rsid w:val="00ED7D5C"/>
    <w:rsid w:val="00EE02F1"/>
    <w:rsid w:val="00EE1F26"/>
    <w:rsid w:val="00EE3180"/>
    <w:rsid w:val="00EE4FBA"/>
    <w:rsid w:val="00EE5865"/>
    <w:rsid w:val="00EE669E"/>
    <w:rsid w:val="00EE721F"/>
    <w:rsid w:val="00EF0C1B"/>
    <w:rsid w:val="00EF2F0A"/>
    <w:rsid w:val="00F00054"/>
    <w:rsid w:val="00F00CBC"/>
    <w:rsid w:val="00F0253A"/>
    <w:rsid w:val="00F04A7B"/>
    <w:rsid w:val="00F04E3A"/>
    <w:rsid w:val="00F05542"/>
    <w:rsid w:val="00F11A92"/>
    <w:rsid w:val="00F1513C"/>
    <w:rsid w:val="00F23270"/>
    <w:rsid w:val="00F2693D"/>
    <w:rsid w:val="00F2698D"/>
    <w:rsid w:val="00F27A00"/>
    <w:rsid w:val="00F306EA"/>
    <w:rsid w:val="00F33D8D"/>
    <w:rsid w:val="00F33F3B"/>
    <w:rsid w:val="00F351D6"/>
    <w:rsid w:val="00F36C13"/>
    <w:rsid w:val="00F402E9"/>
    <w:rsid w:val="00F4205F"/>
    <w:rsid w:val="00F44FD3"/>
    <w:rsid w:val="00F46C36"/>
    <w:rsid w:val="00F47B8D"/>
    <w:rsid w:val="00F510AB"/>
    <w:rsid w:val="00F52928"/>
    <w:rsid w:val="00F55839"/>
    <w:rsid w:val="00F562B4"/>
    <w:rsid w:val="00F5680D"/>
    <w:rsid w:val="00F573A1"/>
    <w:rsid w:val="00F573F5"/>
    <w:rsid w:val="00F578B4"/>
    <w:rsid w:val="00F618F7"/>
    <w:rsid w:val="00F661D9"/>
    <w:rsid w:val="00F67A4C"/>
    <w:rsid w:val="00F748A6"/>
    <w:rsid w:val="00F75331"/>
    <w:rsid w:val="00F764B7"/>
    <w:rsid w:val="00F76A08"/>
    <w:rsid w:val="00F81A77"/>
    <w:rsid w:val="00F82F6A"/>
    <w:rsid w:val="00F83E36"/>
    <w:rsid w:val="00F84096"/>
    <w:rsid w:val="00F84650"/>
    <w:rsid w:val="00F9394C"/>
    <w:rsid w:val="00F93E0C"/>
    <w:rsid w:val="00F9527A"/>
    <w:rsid w:val="00F96207"/>
    <w:rsid w:val="00F9781C"/>
    <w:rsid w:val="00FA5546"/>
    <w:rsid w:val="00FA749A"/>
    <w:rsid w:val="00FB0DD2"/>
    <w:rsid w:val="00FB15AE"/>
    <w:rsid w:val="00FB1C64"/>
    <w:rsid w:val="00FB4816"/>
    <w:rsid w:val="00FB5507"/>
    <w:rsid w:val="00FC1CB5"/>
    <w:rsid w:val="00FC3677"/>
    <w:rsid w:val="00FC43CC"/>
    <w:rsid w:val="00FC6023"/>
    <w:rsid w:val="00FD0991"/>
    <w:rsid w:val="00FD0FAD"/>
    <w:rsid w:val="00FD233E"/>
    <w:rsid w:val="00FD3571"/>
    <w:rsid w:val="00FD4BA6"/>
    <w:rsid w:val="00FD6B44"/>
    <w:rsid w:val="00FD721F"/>
    <w:rsid w:val="00FE1368"/>
    <w:rsid w:val="00FE7C0C"/>
    <w:rsid w:val="00FF13CB"/>
    <w:rsid w:val="00FF212E"/>
    <w:rsid w:val="00FF40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BB"/>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28BB"/>
    <w:pPr>
      <w:tabs>
        <w:tab w:val="center" w:pos="4320"/>
        <w:tab w:val="right" w:pos="8640"/>
      </w:tabs>
    </w:pPr>
  </w:style>
  <w:style w:type="character" w:customStyle="1" w:styleId="FooterChar">
    <w:name w:val="Footer Char"/>
    <w:basedOn w:val="DefaultParagraphFont"/>
    <w:link w:val="Footer"/>
    <w:uiPriority w:val="99"/>
    <w:rsid w:val="003528BB"/>
    <w:rPr>
      <w:rFonts w:ascii="Times New Roman" w:eastAsia="Times New Roman" w:hAnsi="Times New Roman" w:cs="Times New Roman"/>
      <w:sz w:val="24"/>
      <w:szCs w:val="24"/>
    </w:rPr>
  </w:style>
  <w:style w:type="character" w:styleId="PageNumber">
    <w:name w:val="page number"/>
    <w:basedOn w:val="DefaultParagraphFont"/>
    <w:rsid w:val="003528BB"/>
  </w:style>
  <w:style w:type="character" w:styleId="Hyperlink">
    <w:name w:val="Hyperlink"/>
    <w:basedOn w:val="DefaultParagraphFont"/>
    <w:uiPriority w:val="99"/>
    <w:rsid w:val="003528BB"/>
    <w:rPr>
      <w:color w:val="0000FF"/>
      <w:u w:val="single"/>
    </w:rPr>
  </w:style>
  <w:style w:type="character" w:styleId="Emphasis">
    <w:name w:val="Emphasis"/>
    <w:basedOn w:val="DefaultParagraphFont"/>
    <w:qFormat/>
    <w:rsid w:val="003528BB"/>
    <w:rPr>
      <w:i/>
      <w:iCs/>
    </w:rPr>
  </w:style>
  <w:style w:type="paragraph" w:styleId="FootnoteText">
    <w:name w:val="footnote text"/>
    <w:aliases w:val="fn,ALTS FOOTNOTE,Footnote Text 2,Footnote text,FOOTNOTE,Footnote Text Char1 Char,Footnote Text Char Char Char,ALTS FOOTNOTE Char Char Char,fn Char Char Char,Footnote Text Char2 Char Char Char"/>
    <w:basedOn w:val="Normal"/>
    <w:link w:val="FootnoteTextChar"/>
    <w:semiHidden/>
    <w:rsid w:val="003528BB"/>
    <w:pPr>
      <w:autoSpaceDE w:val="0"/>
      <w:autoSpaceDN w:val="0"/>
    </w:pPr>
    <w:rPr>
      <w:rFonts w:ascii="CG Times (W1)" w:hAnsi="CG Times (W1)" w:cs="CG Times (W1)"/>
      <w:sz w:val="20"/>
      <w:szCs w:val="20"/>
    </w:rPr>
  </w:style>
  <w:style w:type="character" w:customStyle="1" w:styleId="FootnoteTextChar">
    <w:name w:val="Footnote Text Char"/>
    <w:aliases w:val="fn Char,ALTS FOOTNOTE Char,Footnote Text 2 Char,Footnote text Char,FOOTNOTE Char,Footnote Text Char1 Char Char,Footnote Text Char Char Char Char,ALTS FOOTNOTE Char Char Char Char,fn Char Char Char Char"/>
    <w:basedOn w:val="DefaultParagraphFont"/>
    <w:link w:val="FootnoteText"/>
    <w:rsid w:val="003528BB"/>
    <w:rPr>
      <w:rFonts w:ascii="CG Times (W1)" w:eastAsia="Times New Roman" w:hAnsi="CG Times (W1)" w:cs="CG Times (W1)"/>
      <w:sz w:val="20"/>
      <w:szCs w:val="20"/>
    </w:rPr>
  </w:style>
  <w:style w:type="character" w:styleId="FootnoteReference">
    <w:name w:val="footnote reference"/>
    <w:aliases w:val="o,fr"/>
    <w:basedOn w:val="DefaultParagraphFont"/>
    <w:semiHidden/>
    <w:rsid w:val="003528BB"/>
    <w:rPr>
      <w:vertAlign w:val="superscript"/>
    </w:rPr>
  </w:style>
  <w:style w:type="paragraph" w:styleId="BodyText">
    <w:name w:val="Body Text"/>
    <w:basedOn w:val="Normal"/>
    <w:link w:val="BodyTextChar"/>
    <w:rsid w:val="001D3541"/>
    <w:pPr>
      <w:widowControl w:val="0"/>
      <w:tabs>
        <w:tab w:val="left" w:pos="720"/>
        <w:tab w:val="left" w:pos="1440"/>
        <w:tab w:val="left" w:pos="2160"/>
      </w:tabs>
      <w:spacing w:line="360" w:lineRule="auto"/>
    </w:pPr>
    <w:rPr>
      <w:sz w:val="26"/>
      <w:szCs w:val="20"/>
    </w:rPr>
  </w:style>
  <w:style w:type="character" w:customStyle="1" w:styleId="BodyTextChar">
    <w:name w:val="Body Text Char"/>
    <w:basedOn w:val="DefaultParagraphFont"/>
    <w:link w:val="BodyText"/>
    <w:rsid w:val="001D3541"/>
    <w:rPr>
      <w:rFonts w:ascii="Times New Roman" w:eastAsia="Times New Roman" w:hAnsi="Times New Roman" w:cs="Times New Roman"/>
      <w:sz w:val="26"/>
      <w:szCs w:val="20"/>
    </w:rPr>
  </w:style>
  <w:style w:type="paragraph" w:styleId="Header">
    <w:name w:val="header"/>
    <w:basedOn w:val="Normal"/>
    <w:link w:val="HeaderChar"/>
    <w:uiPriority w:val="99"/>
    <w:semiHidden/>
    <w:unhideWhenUsed/>
    <w:rsid w:val="00AD63F2"/>
    <w:pPr>
      <w:tabs>
        <w:tab w:val="center" w:pos="4680"/>
        <w:tab w:val="right" w:pos="9360"/>
      </w:tabs>
    </w:pPr>
  </w:style>
  <w:style w:type="character" w:customStyle="1" w:styleId="HeaderChar">
    <w:name w:val="Header Char"/>
    <w:basedOn w:val="DefaultParagraphFont"/>
    <w:link w:val="Header"/>
    <w:uiPriority w:val="99"/>
    <w:semiHidden/>
    <w:rsid w:val="00AD63F2"/>
    <w:rPr>
      <w:rFonts w:ascii="Times New Roman" w:eastAsia="Times New Roman" w:hAnsi="Times New Roman" w:cs="Times New Roman"/>
      <w:sz w:val="24"/>
      <w:szCs w:val="24"/>
    </w:rPr>
  </w:style>
  <w:style w:type="paragraph" w:customStyle="1" w:styleId="Text">
    <w:name w:val="Text"/>
    <w:basedOn w:val="Normal"/>
    <w:rsid w:val="009C2F27"/>
    <w:pPr>
      <w:spacing w:line="480" w:lineRule="auto"/>
      <w:ind w:firstLine="720"/>
    </w:pPr>
  </w:style>
  <w:style w:type="paragraph" w:customStyle="1" w:styleId="Findings">
    <w:name w:val="Findings"/>
    <w:basedOn w:val="Normal"/>
    <w:rsid w:val="004545FC"/>
    <w:pPr>
      <w:numPr>
        <w:numId w:val="3"/>
      </w:numPr>
      <w:spacing w:line="560" w:lineRule="exact"/>
      <w:jc w:val="both"/>
    </w:pPr>
    <w:rPr>
      <w:szCs w:val="20"/>
    </w:rPr>
  </w:style>
  <w:style w:type="paragraph" w:styleId="EndnoteText">
    <w:name w:val="endnote text"/>
    <w:basedOn w:val="Normal"/>
    <w:link w:val="EndnoteTextChar"/>
    <w:uiPriority w:val="99"/>
    <w:semiHidden/>
    <w:unhideWhenUsed/>
    <w:rsid w:val="00E65180"/>
    <w:rPr>
      <w:sz w:val="20"/>
      <w:szCs w:val="20"/>
    </w:rPr>
  </w:style>
  <w:style w:type="character" w:customStyle="1" w:styleId="EndnoteTextChar">
    <w:name w:val="Endnote Text Char"/>
    <w:basedOn w:val="DefaultParagraphFont"/>
    <w:link w:val="EndnoteText"/>
    <w:uiPriority w:val="99"/>
    <w:semiHidden/>
    <w:rsid w:val="00E6518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65180"/>
    <w:rPr>
      <w:vertAlign w:val="superscript"/>
    </w:rPr>
  </w:style>
  <w:style w:type="paragraph" w:styleId="ListParagraph">
    <w:name w:val="List Paragraph"/>
    <w:basedOn w:val="Normal"/>
    <w:uiPriority w:val="34"/>
    <w:qFormat/>
    <w:rsid w:val="001761A7"/>
    <w:pPr>
      <w:ind w:left="720"/>
      <w:contextualSpacing/>
    </w:pPr>
  </w:style>
  <w:style w:type="paragraph" w:customStyle="1" w:styleId="TxBrp4">
    <w:name w:val="TxBr_p4"/>
    <w:basedOn w:val="Normal"/>
    <w:rsid w:val="0068584C"/>
    <w:pPr>
      <w:widowControl w:val="0"/>
      <w:tabs>
        <w:tab w:val="left" w:pos="1961"/>
      </w:tabs>
      <w:autoSpaceDE w:val="0"/>
      <w:autoSpaceDN w:val="0"/>
      <w:adjustRightInd w:val="0"/>
      <w:spacing w:line="249" w:lineRule="atLeast"/>
      <w:ind w:left="931" w:hanging="1961"/>
    </w:pPr>
  </w:style>
  <w:style w:type="paragraph" w:customStyle="1" w:styleId="BOSPlead2Cont2">
    <w:name w:val="BOSPlead2 Cont 2"/>
    <w:basedOn w:val="Normal"/>
    <w:rsid w:val="00A74BE4"/>
    <w:pPr>
      <w:spacing w:line="560" w:lineRule="exact"/>
      <w:ind w:firstLine="720"/>
      <w:jc w:val="both"/>
    </w:pPr>
    <w:rPr>
      <w:szCs w:val="20"/>
    </w:rPr>
  </w:style>
  <w:style w:type="paragraph" w:customStyle="1" w:styleId="BOSPlead2Cont3">
    <w:name w:val="BOSPlead2 Cont 3"/>
    <w:basedOn w:val="BOSPlead2Cont2"/>
    <w:rsid w:val="006F46BC"/>
  </w:style>
  <w:style w:type="paragraph" w:styleId="BalloonText">
    <w:name w:val="Balloon Text"/>
    <w:basedOn w:val="Normal"/>
    <w:link w:val="BalloonTextChar"/>
    <w:uiPriority w:val="99"/>
    <w:semiHidden/>
    <w:unhideWhenUsed/>
    <w:rsid w:val="00C212E4"/>
    <w:rPr>
      <w:rFonts w:ascii="Tahoma" w:hAnsi="Tahoma" w:cs="Tahoma"/>
      <w:sz w:val="16"/>
      <w:szCs w:val="16"/>
    </w:rPr>
  </w:style>
  <w:style w:type="character" w:customStyle="1" w:styleId="BalloonTextChar">
    <w:name w:val="Balloon Text Char"/>
    <w:basedOn w:val="DefaultParagraphFont"/>
    <w:link w:val="BalloonText"/>
    <w:uiPriority w:val="99"/>
    <w:semiHidden/>
    <w:rsid w:val="00C212E4"/>
    <w:rPr>
      <w:rFonts w:ascii="Tahoma" w:eastAsia="Times New Roman" w:hAnsi="Tahoma" w:cs="Tahoma"/>
      <w:sz w:val="16"/>
      <w:szCs w:val="16"/>
    </w:rPr>
  </w:style>
  <w:style w:type="paragraph" w:styleId="BlockText">
    <w:name w:val="Block Text"/>
    <w:basedOn w:val="Normal"/>
    <w:next w:val="BodyText"/>
    <w:rsid w:val="00412078"/>
    <w:pPr>
      <w:spacing w:before="240"/>
      <w:ind w:left="1440" w:right="1440"/>
      <w:jc w:val="both"/>
    </w:pPr>
  </w:style>
  <w:style w:type="paragraph" w:customStyle="1" w:styleId="BOSPlead2Cont1">
    <w:name w:val="BOSPlead2 Cont 1"/>
    <w:basedOn w:val="Normal"/>
    <w:rsid w:val="00412078"/>
    <w:pPr>
      <w:spacing w:line="560" w:lineRule="exact"/>
      <w:ind w:firstLine="720"/>
      <w:jc w:val="both"/>
    </w:pPr>
    <w:rPr>
      <w:szCs w:val="20"/>
    </w:rPr>
  </w:style>
</w:styles>
</file>

<file path=word/webSettings.xml><?xml version="1.0" encoding="utf-8"?>
<w:webSettings xmlns:r="http://schemas.openxmlformats.org/officeDocument/2006/relationships" xmlns:w="http://schemas.openxmlformats.org/wordprocessingml/2006/main">
  <w:divs>
    <w:div w:id="49234633">
      <w:bodyDiv w:val="1"/>
      <w:marLeft w:val="0"/>
      <w:marRight w:val="0"/>
      <w:marTop w:val="0"/>
      <w:marBottom w:val="0"/>
      <w:divBdr>
        <w:top w:val="none" w:sz="0" w:space="0" w:color="auto"/>
        <w:left w:val="none" w:sz="0" w:space="0" w:color="auto"/>
        <w:bottom w:val="none" w:sz="0" w:space="0" w:color="auto"/>
        <w:right w:val="none" w:sz="0" w:space="0" w:color="auto"/>
      </w:divBdr>
    </w:div>
    <w:div w:id="214044889">
      <w:bodyDiv w:val="1"/>
      <w:marLeft w:val="0"/>
      <w:marRight w:val="0"/>
      <w:marTop w:val="0"/>
      <w:marBottom w:val="0"/>
      <w:divBdr>
        <w:top w:val="none" w:sz="0" w:space="0" w:color="auto"/>
        <w:left w:val="none" w:sz="0" w:space="0" w:color="auto"/>
        <w:bottom w:val="none" w:sz="0" w:space="0" w:color="auto"/>
        <w:right w:val="none" w:sz="0" w:space="0" w:color="auto"/>
      </w:divBdr>
    </w:div>
    <w:div w:id="980038947">
      <w:bodyDiv w:val="1"/>
      <w:marLeft w:val="0"/>
      <w:marRight w:val="0"/>
      <w:marTop w:val="0"/>
      <w:marBottom w:val="0"/>
      <w:divBdr>
        <w:top w:val="none" w:sz="0" w:space="0" w:color="auto"/>
        <w:left w:val="none" w:sz="0" w:space="0" w:color="auto"/>
        <w:bottom w:val="none" w:sz="0" w:space="0" w:color="auto"/>
        <w:right w:val="none" w:sz="0" w:space="0" w:color="auto"/>
      </w:divBdr>
    </w:div>
    <w:div w:id="980504755">
      <w:bodyDiv w:val="1"/>
      <w:marLeft w:val="0"/>
      <w:marRight w:val="0"/>
      <w:marTop w:val="0"/>
      <w:marBottom w:val="0"/>
      <w:divBdr>
        <w:top w:val="none" w:sz="0" w:space="0" w:color="auto"/>
        <w:left w:val="none" w:sz="0" w:space="0" w:color="auto"/>
        <w:bottom w:val="none" w:sz="0" w:space="0" w:color="auto"/>
        <w:right w:val="none" w:sz="0" w:space="0" w:color="auto"/>
      </w:divBdr>
      <w:divsChild>
        <w:div w:id="2020572577">
          <w:marLeft w:val="0"/>
          <w:marRight w:val="0"/>
          <w:marTop w:val="0"/>
          <w:marBottom w:val="0"/>
          <w:divBdr>
            <w:top w:val="none" w:sz="0" w:space="0" w:color="auto"/>
            <w:left w:val="none" w:sz="0" w:space="0" w:color="auto"/>
            <w:bottom w:val="none" w:sz="0" w:space="0" w:color="auto"/>
            <w:right w:val="none" w:sz="0" w:space="0" w:color="auto"/>
          </w:divBdr>
          <w:divsChild>
            <w:div w:id="1974557972">
              <w:marLeft w:val="225"/>
              <w:marRight w:val="0"/>
              <w:marTop w:val="0"/>
              <w:marBottom w:val="0"/>
              <w:divBdr>
                <w:top w:val="none" w:sz="0" w:space="0" w:color="auto"/>
                <w:left w:val="none" w:sz="0" w:space="0" w:color="auto"/>
                <w:bottom w:val="none" w:sz="0" w:space="0" w:color="auto"/>
                <w:right w:val="none" w:sz="0" w:space="0" w:color="auto"/>
              </w:divBdr>
              <w:divsChild>
                <w:div w:id="15469841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6630350">
      <w:bodyDiv w:val="1"/>
      <w:marLeft w:val="0"/>
      <w:marRight w:val="0"/>
      <w:marTop w:val="0"/>
      <w:marBottom w:val="0"/>
      <w:divBdr>
        <w:top w:val="none" w:sz="0" w:space="0" w:color="auto"/>
        <w:left w:val="none" w:sz="0" w:space="0" w:color="auto"/>
        <w:bottom w:val="none" w:sz="0" w:space="0" w:color="auto"/>
        <w:right w:val="none" w:sz="0" w:space="0" w:color="auto"/>
      </w:divBdr>
      <w:divsChild>
        <w:div w:id="1409382511">
          <w:marLeft w:val="0"/>
          <w:marRight w:val="0"/>
          <w:marTop w:val="0"/>
          <w:marBottom w:val="0"/>
          <w:divBdr>
            <w:top w:val="none" w:sz="0" w:space="0" w:color="auto"/>
            <w:left w:val="none" w:sz="0" w:space="0" w:color="auto"/>
            <w:bottom w:val="none" w:sz="0" w:space="0" w:color="auto"/>
            <w:right w:val="none" w:sz="0" w:space="0" w:color="auto"/>
          </w:divBdr>
          <w:divsChild>
            <w:div w:id="1619988473">
              <w:marLeft w:val="225"/>
              <w:marRight w:val="0"/>
              <w:marTop w:val="0"/>
              <w:marBottom w:val="0"/>
              <w:divBdr>
                <w:top w:val="none" w:sz="0" w:space="0" w:color="auto"/>
                <w:left w:val="none" w:sz="0" w:space="0" w:color="auto"/>
                <w:bottom w:val="none" w:sz="0" w:space="0" w:color="auto"/>
                <w:right w:val="none" w:sz="0" w:space="0" w:color="auto"/>
              </w:divBdr>
              <w:divsChild>
                <w:div w:id="3405485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79E5B-240B-4C1E-95DB-5F072A6A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8640</Words>
  <Characters>49250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msamuel</dc:creator>
  <cp:keywords/>
  <dc:description/>
  <cp:lastModifiedBy>joyce marie farner</cp:lastModifiedBy>
  <cp:revision>3</cp:revision>
  <cp:lastPrinted>2010-01-29T19:04:00Z</cp:lastPrinted>
  <dcterms:created xsi:type="dcterms:W3CDTF">2010-01-28T20:11:00Z</dcterms:created>
  <dcterms:modified xsi:type="dcterms:W3CDTF">2010-01-29T19:05:00Z</dcterms:modified>
</cp:coreProperties>
</file>