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980"/>
        <w:gridCol w:w="2250"/>
        <w:gridCol w:w="450"/>
        <w:gridCol w:w="2430"/>
      </w:tblGrid>
      <w:tr w:rsidR="003044C9" w:rsidRPr="000027B8" w:rsidTr="00B3447F">
        <w:tc>
          <w:tcPr>
            <w:tcW w:w="2448" w:type="dxa"/>
          </w:tcPr>
          <w:p w:rsidR="003044C9" w:rsidRPr="000027B8" w:rsidRDefault="003044C9" w:rsidP="003026A0">
            <w:pPr>
              <w:pStyle w:val="Header"/>
              <w:tabs>
                <w:tab w:val="clear" w:pos="4320"/>
                <w:tab w:val="clear" w:pos="8640"/>
              </w:tabs>
              <w:rPr>
                <w:color w:val="auto"/>
              </w:rPr>
            </w:pPr>
          </w:p>
        </w:tc>
        <w:tc>
          <w:tcPr>
            <w:tcW w:w="4230" w:type="dxa"/>
            <w:gridSpan w:val="2"/>
          </w:tcPr>
          <w:p w:rsidR="003044C9" w:rsidRPr="000027B8" w:rsidRDefault="003044C9" w:rsidP="003026A0">
            <w:pPr>
              <w:jc w:val="center"/>
              <w:rPr>
                <w:b/>
                <w:color w:val="auto"/>
                <w:sz w:val="26"/>
              </w:rPr>
            </w:pPr>
            <w:r w:rsidRPr="000027B8">
              <w:rPr>
                <w:b/>
                <w:color w:val="auto"/>
                <w:sz w:val="26"/>
              </w:rPr>
              <w:t>PENNSYLVANIA</w:t>
            </w:r>
          </w:p>
          <w:p w:rsidR="003044C9" w:rsidRPr="000027B8" w:rsidRDefault="003044C9" w:rsidP="003026A0">
            <w:pPr>
              <w:jc w:val="center"/>
              <w:rPr>
                <w:b/>
                <w:color w:val="auto"/>
                <w:sz w:val="26"/>
              </w:rPr>
            </w:pPr>
            <w:r w:rsidRPr="000027B8">
              <w:rPr>
                <w:b/>
                <w:color w:val="auto"/>
                <w:sz w:val="26"/>
              </w:rPr>
              <w:t>PUBLIC UTILITY COMMISSION</w:t>
            </w:r>
          </w:p>
          <w:p w:rsidR="003044C9" w:rsidRPr="000027B8" w:rsidRDefault="003044C9" w:rsidP="003026A0">
            <w:pPr>
              <w:jc w:val="center"/>
              <w:rPr>
                <w:color w:val="auto"/>
                <w:sz w:val="26"/>
              </w:rPr>
            </w:pPr>
            <w:r w:rsidRPr="000027B8">
              <w:rPr>
                <w:b/>
                <w:color w:val="auto"/>
                <w:sz w:val="26"/>
              </w:rPr>
              <w:t>Harrisburg, PA  17105-3265</w:t>
            </w:r>
          </w:p>
        </w:tc>
        <w:tc>
          <w:tcPr>
            <w:tcW w:w="2880" w:type="dxa"/>
            <w:gridSpan w:val="2"/>
          </w:tcPr>
          <w:p w:rsidR="003044C9" w:rsidRPr="000027B8" w:rsidRDefault="003044C9" w:rsidP="003026A0">
            <w:pPr>
              <w:rPr>
                <w:color w:val="auto"/>
              </w:rPr>
            </w:pPr>
          </w:p>
        </w:tc>
      </w:tr>
      <w:tr w:rsidR="003026A0" w:rsidRPr="000027B8" w:rsidTr="00B3447F">
        <w:tc>
          <w:tcPr>
            <w:tcW w:w="2448" w:type="dxa"/>
          </w:tcPr>
          <w:p w:rsidR="003026A0" w:rsidRPr="000027B8" w:rsidRDefault="003026A0" w:rsidP="003026A0">
            <w:pPr>
              <w:pStyle w:val="Header"/>
              <w:tabs>
                <w:tab w:val="clear" w:pos="4320"/>
                <w:tab w:val="clear" w:pos="8640"/>
              </w:tabs>
              <w:rPr>
                <w:color w:val="auto"/>
              </w:rPr>
            </w:pPr>
          </w:p>
        </w:tc>
        <w:tc>
          <w:tcPr>
            <w:tcW w:w="4230" w:type="dxa"/>
            <w:gridSpan w:val="2"/>
          </w:tcPr>
          <w:p w:rsidR="003026A0" w:rsidRPr="000027B8" w:rsidRDefault="003026A0" w:rsidP="003026A0">
            <w:pPr>
              <w:jc w:val="center"/>
              <w:rPr>
                <w:b/>
                <w:color w:val="auto"/>
                <w:sz w:val="26"/>
              </w:rPr>
            </w:pPr>
          </w:p>
        </w:tc>
        <w:tc>
          <w:tcPr>
            <w:tcW w:w="2880" w:type="dxa"/>
            <w:gridSpan w:val="2"/>
          </w:tcPr>
          <w:p w:rsidR="003026A0" w:rsidRPr="000027B8" w:rsidRDefault="003026A0" w:rsidP="003026A0">
            <w:pPr>
              <w:rPr>
                <w:color w:val="auto"/>
              </w:rPr>
            </w:pPr>
          </w:p>
        </w:tc>
      </w:tr>
      <w:tr w:rsidR="00DA518D" w:rsidRPr="000027B8" w:rsidTr="00B3447F">
        <w:tc>
          <w:tcPr>
            <w:tcW w:w="4428" w:type="dxa"/>
            <w:gridSpan w:val="2"/>
          </w:tcPr>
          <w:p w:rsidR="00DA518D" w:rsidRPr="000027B8" w:rsidRDefault="00DA518D" w:rsidP="00782335">
            <w:pPr>
              <w:rPr>
                <w:color w:val="auto"/>
                <w:sz w:val="26"/>
                <w:szCs w:val="26"/>
              </w:rPr>
            </w:pPr>
          </w:p>
        </w:tc>
        <w:tc>
          <w:tcPr>
            <w:tcW w:w="5130" w:type="dxa"/>
            <w:gridSpan w:val="3"/>
          </w:tcPr>
          <w:p w:rsidR="00DA518D" w:rsidRPr="000027B8" w:rsidRDefault="00DA518D" w:rsidP="006E01DB">
            <w:pPr>
              <w:ind w:firstLine="612"/>
              <w:jc w:val="right"/>
              <w:rPr>
                <w:color w:val="auto"/>
                <w:sz w:val="26"/>
                <w:szCs w:val="26"/>
              </w:rPr>
            </w:pPr>
            <w:r w:rsidRPr="000027B8">
              <w:rPr>
                <w:color w:val="auto"/>
                <w:sz w:val="26"/>
                <w:szCs w:val="26"/>
              </w:rPr>
              <w:t xml:space="preserve">Public Meeting held </w:t>
            </w:r>
            <w:r w:rsidR="00FF13B9" w:rsidRPr="000027B8">
              <w:rPr>
                <w:color w:val="auto"/>
                <w:sz w:val="26"/>
                <w:szCs w:val="26"/>
              </w:rPr>
              <w:t>January 28</w:t>
            </w:r>
            <w:r w:rsidR="000F1BA6" w:rsidRPr="000027B8">
              <w:rPr>
                <w:color w:val="auto"/>
                <w:sz w:val="26"/>
                <w:szCs w:val="26"/>
              </w:rPr>
              <w:t>, 2010</w:t>
            </w:r>
          </w:p>
        </w:tc>
      </w:tr>
      <w:tr w:rsidR="00DA518D" w:rsidRPr="000027B8" w:rsidTr="00B3447F">
        <w:tc>
          <w:tcPr>
            <w:tcW w:w="4428" w:type="dxa"/>
            <w:gridSpan w:val="2"/>
          </w:tcPr>
          <w:p w:rsidR="00DA518D" w:rsidRPr="000027B8" w:rsidRDefault="00DA518D" w:rsidP="00782335">
            <w:pPr>
              <w:rPr>
                <w:color w:val="auto"/>
                <w:sz w:val="26"/>
                <w:szCs w:val="26"/>
              </w:rPr>
            </w:pPr>
            <w:r w:rsidRPr="000027B8">
              <w:rPr>
                <w:color w:val="auto"/>
                <w:sz w:val="26"/>
                <w:szCs w:val="26"/>
              </w:rPr>
              <w:t>Commissioners Present:</w:t>
            </w:r>
          </w:p>
        </w:tc>
        <w:tc>
          <w:tcPr>
            <w:tcW w:w="5130" w:type="dxa"/>
            <w:gridSpan w:val="3"/>
          </w:tcPr>
          <w:p w:rsidR="00DA518D" w:rsidRPr="000027B8" w:rsidRDefault="00DA518D" w:rsidP="00782335">
            <w:pPr>
              <w:rPr>
                <w:color w:val="auto"/>
                <w:sz w:val="26"/>
                <w:szCs w:val="26"/>
              </w:rPr>
            </w:pPr>
          </w:p>
        </w:tc>
      </w:tr>
      <w:tr w:rsidR="00DA518D" w:rsidRPr="000027B8" w:rsidTr="00B3447F">
        <w:tc>
          <w:tcPr>
            <w:tcW w:w="4428" w:type="dxa"/>
            <w:gridSpan w:val="2"/>
          </w:tcPr>
          <w:p w:rsidR="00DA518D" w:rsidRPr="000027B8" w:rsidRDefault="00DA518D" w:rsidP="00782335">
            <w:pPr>
              <w:rPr>
                <w:color w:val="auto"/>
                <w:sz w:val="26"/>
                <w:szCs w:val="26"/>
              </w:rPr>
            </w:pPr>
          </w:p>
        </w:tc>
        <w:tc>
          <w:tcPr>
            <w:tcW w:w="5130" w:type="dxa"/>
            <w:gridSpan w:val="3"/>
          </w:tcPr>
          <w:p w:rsidR="00DA518D" w:rsidRPr="000027B8" w:rsidRDefault="00DA518D" w:rsidP="00782335">
            <w:pPr>
              <w:rPr>
                <w:color w:val="auto"/>
                <w:sz w:val="26"/>
                <w:szCs w:val="26"/>
              </w:rPr>
            </w:pPr>
          </w:p>
        </w:tc>
      </w:tr>
      <w:tr w:rsidR="00DA518D" w:rsidRPr="000027B8" w:rsidTr="00B3447F">
        <w:tc>
          <w:tcPr>
            <w:tcW w:w="9558" w:type="dxa"/>
            <w:gridSpan w:val="5"/>
          </w:tcPr>
          <w:p w:rsidR="00DA518D" w:rsidRPr="000027B8" w:rsidRDefault="00DA518D" w:rsidP="00782335">
            <w:pPr>
              <w:autoSpaceDE w:val="0"/>
              <w:autoSpaceDN w:val="0"/>
              <w:adjustRightInd w:val="0"/>
              <w:ind w:firstLine="446"/>
              <w:rPr>
                <w:rFonts w:cs="Arial"/>
                <w:color w:val="auto"/>
                <w:sz w:val="26"/>
                <w:szCs w:val="26"/>
              </w:rPr>
            </w:pPr>
            <w:r w:rsidRPr="000027B8">
              <w:rPr>
                <w:rFonts w:cs="Arial"/>
                <w:color w:val="auto"/>
                <w:sz w:val="26"/>
                <w:szCs w:val="26"/>
              </w:rPr>
              <w:t>James H. Cawley, Chairman</w:t>
            </w:r>
          </w:p>
        </w:tc>
      </w:tr>
      <w:tr w:rsidR="00DA518D" w:rsidRPr="000027B8" w:rsidTr="00B3447F">
        <w:tc>
          <w:tcPr>
            <w:tcW w:w="9558" w:type="dxa"/>
            <w:gridSpan w:val="5"/>
          </w:tcPr>
          <w:p w:rsidR="00DA518D" w:rsidRPr="000027B8" w:rsidRDefault="00DA518D" w:rsidP="00782335">
            <w:pPr>
              <w:autoSpaceDE w:val="0"/>
              <w:autoSpaceDN w:val="0"/>
              <w:adjustRightInd w:val="0"/>
              <w:ind w:firstLine="446"/>
              <w:rPr>
                <w:rFonts w:cs="Arial"/>
                <w:color w:val="auto"/>
                <w:sz w:val="26"/>
                <w:szCs w:val="26"/>
              </w:rPr>
            </w:pPr>
            <w:r w:rsidRPr="000027B8">
              <w:rPr>
                <w:rFonts w:cs="Arial"/>
                <w:color w:val="auto"/>
                <w:sz w:val="26"/>
                <w:szCs w:val="26"/>
              </w:rPr>
              <w:t>Tyrone J. Christy, Vice Chairman</w:t>
            </w:r>
          </w:p>
        </w:tc>
      </w:tr>
      <w:tr w:rsidR="00DA518D" w:rsidRPr="000027B8" w:rsidTr="00B3447F">
        <w:tc>
          <w:tcPr>
            <w:tcW w:w="9558" w:type="dxa"/>
            <w:gridSpan w:val="5"/>
          </w:tcPr>
          <w:p w:rsidR="00DA518D" w:rsidRPr="000027B8" w:rsidRDefault="00DA518D" w:rsidP="00782335">
            <w:pPr>
              <w:autoSpaceDE w:val="0"/>
              <w:autoSpaceDN w:val="0"/>
              <w:adjustRightInd w:val="0"/>
              <w:ind w:firstLine="446"/>
              <w:rPr>
                <w:rFonts w:cs="Arial"/>
                <w:color w:val="auto"/>
                <w:sz w:val="26"/>
                <w:szCs w:val="26"/>
              </w:rPr>
            </w:pPr>
            <w:r w:rsidRPr="000027B8">
              <w:rPr>
                <w:rFonts w:cs="Arial"/>
                <w:color w:val="auto"/>
                <w:sz w:val="26"/>
                <w:szCs w:val="26"/>
              </w:rPr>
              <w:t>Kim Pizzingrilli</w:t>
            </w:r>
          </w:p>
        </w:tc>
      </w:tr>
      <w:tr w:rsidR="00DA518D" w:rsidRPr="000027B8" w:rsidTr="00B3447F">
        <w:tc>
          <w:tcPr>
            <w:tcW w:w="9558" w:type="dxa"/>
            <w:gridSpan w:val="5"/>
          </w:tcPr>
          <w:p w:rsidR="00DA518D" w:rsidRPr="000027B8" w:rsidRDefault="00DA518D" w:rsidP="00782335">
            <w:pPr>
              <w:ind w:firstLine="450"/>
              <w:rPr>
                <w:color w:val="auto"/>
                <w:sz w:val="26"/>
                <w:szCs w:val="26"/>
              </w:rPr>
            </w:pPr>
            <w:r w:rsidRPr="000027B8">
              <w:rPr>
                <w:color w:val="auto"/>
                <w:sz w:val="26"/>
                <w:szCs w:val="26"/>
              </w:rPr>
              <w:t>Wayne E. Gardner</w:t>
            </w:r>
          </w:p>
        </w:tc>
      </w:tr>
      <w:tr w:rsidR="005171D5" w:rsidRPr="000027B8" w:rsidTr="00B3447F">
        <w:tc>
          <w:tcPr>
            <w:tcW w:w="9558" w:type="dxa"/>
            <w:gridSpan w:val="5"/>
          </w:tcPr>
          <w:p w:rsidR="005171D5" w:rsidRPr="000027B8" w:rsidRDefault="005171D5" w:rsidP="0039606C">
            <w:pPr>
              <w:autoSpaceDE w:val="0"/>
              <w:autoSpaceDN w:val="0"/>
              <w:adjustRightInd w:val="0"/>
              <w:ind w:firstLine="446"/>
              <w:rPr>
                <w:rFonts w:cs="Arial"/>
                <w:color w:val="auto"/>
                <w:sz w:val="26"/>
                <w:szCs w:val="26"/>
              </w:rPr>
            </w:pPr>
            <w:r w:rsidRPr="000027B8">
              <w:rPr>
                <w:rFonts w:cs="Arial"/>
                <w:color w:val="auto"/>
                <w:sz w:val="26"/>
                <w:szCs w:val="26"/>
              </w:rPr>
              <w:t>Robert F. Powelson</w:t>
            </w:r>
          </w:p>
        </w:tc>
      </w:tr>
      <w:tr w:rsidR="00DA518D" w:rsidRPr="000027B8" w:rsidTr="00B3447F">
        <w:tc>
          <w:tcPr>
            <w:tcW w:w="9558" w:type="dxa"/>
            <w:gridSpan w:val="5"/>
          </w:tcPr>
          <w:p w:rsidR="00DA518D" w:rsidRPr="000027B8" w:rsidRDefault="00DA518D" w:rsidP="00782335">
            <w:pPr>
              <w:ind w:firstLine="450"/>
              <w:rPr>
                <w:color w:val="auto"/>
                <w:sz w:val="26"/>
                <w:szCs w:val="26"/>
              </w:rPr>
            </w:pPr>
          </w:p>
        </w:tc>
      </w:tr>
      <w:tr w:rsidR="00DA518D" w:rsidRPr="000027B8" w:rsidTr="0056319A">
        <w:tc>
          <w:tcPr>
            <w:tcW w:w="7128" w:type="dxa"/>
            <w:gridSpan w:val="4"/>
          </w:tcPr>
          <w:p w:rsidR="00DA518D" w:rsidRPr="000027B8" w:rsidRDefault="00DA518D" w:rsidP="00217B3D">
            <w:pPr>
              <w:rPr>
                <w:color w:val="auto"/>
                <w:sz w:val="26"/>
                <w:szCs w:val="26"/>
              </w:rPr>
            </w:pPr>
            <w:r w:rsidRPr="000027B8">
              <w:rPr>
                <w:color w:val="auto"/>
                <w:sz w:val="26"/>
                <w:szCs w:val="26"/>
              </w:rPr>
              <w:t xml:space="preserve">Application of </w:t>
            </w:r>
            <w:r w:rsidR="00217B3D" w:rsidRPr="000027B8">
              <w:rPr>
                <w:color w:val="auto"/>
                <w:sz w:val="26"/>
                <w:szCs w:val="26"/>
              </w:rPr>
              <w:t xml:space="preserve">Time Warner Cable Information Services (Pennsylvania), LLC, d/b/a Time Warner Cable </w:t>
            </w:r>
            <w:r w:rsidRPr="000027B8">
              <w:rPr>
                <w:color w:val="auto"/>
                <w:sz w:val="26"/>
                <w:szCs w:val="26"/>
              </w:rPr>
              <w:t>for approval to offer, render, furnish or supply telecommunication services as</w:t>
            </w:r>
            <w:r w:rsidR="00217B3D" w:rsidRPr="000027B8">
              <w:rPr>
                <w:color w:val="auto"/>
                <w:sz w:val="26"/>
                <w:szCs w:val="26"/>
              </w:rPr>
              <w:t xml:space="preserve"> a Facilities-based Interexchange Carrier to the public in the Commonwealth of Pennsylvania</w:t>
            </w:r>
            <w:r w:rsidRPr="000027B8">
              <w:rPr>
                <w:color w:val="auto"/>
                <w:sz w:val="26"/>
                <w:szCs w:val="26"/>
              </w:rPr>
              <w:t xml:space="preserve"> </w:t>
            </w:r>
            <w:r w:rsidR="00217B3D" w:rsidRPr="000027B8">
              <w:rPr>
                <w:color w:val="auto"/>
                <w:sz w:val="26"/>
                <w:szCs w:val="26"/>
              </w:rPr>
              <w:t xml:space="preserve"> </w:t>
            </w:r>
          </w:p>
        </w:tc>
        <w:tc>
          <w:tcPr>
            <w:tcW w:w="2430" w:type="dxa"/>
            <w:vAlign w:val="center"/>
          </w:tcPr>
          <w:p w:rsidR="00DA518D" w:rsidRPr="000027B8" w:rsidRDefault="00DA518D" w:rsidP="0056319A">
            <w:pPr>
              <w:jc w:val="right"/>
              <w:rPr>
                <w:color w:val="auto"/>
                <w:sz w:val="26"/>
                <w:szCs w:val="26"/>
              </w:rPr>
            </w:pPr>
            <w:r w:rsidRPr="000027B8">
              <w:rPr>
                <w:color w:val="auto"/>
                <w:sz w:val="26"/>
                <w:szCs w:val="26"/>
              </w:rPr>
              <w:t>A-</w:t>
            </w:r>
            <w:r w:rsidR="005171D5" w:rsidRPr="000027B8">
              <w:rPr>
                <w:color w:val="auto"/>
                <w:sz w:val="26"/>
                <w:szCs w:val="26"/>
              </w:rPr>
              <w:t>2009-</w:t>
            </w:r>
            <w:r w:rsidR="00217B3D" w:rsidRPr="000027B8">
              <w:rPr>
                <w:color w:val="auto"/>
                <w:sz w:val="26"/>
                <w:szCs w:val="26"/>
              </w:rPr>
              <w:t>2137818</w:t>
            </w:r>
          </w:p>
        </w:tc>
      </w:tr>
      <w:tr w:rsidR="00DA518D" w:rsidRPr="000027B8" w:rsidTr="00B3447F">
        <w:tc>
          <w:tcPr>
            <w:tcW w:w="7128" w:type="dxa"/>
            <w:gridSpan w:val="4"/>
          </w:tcPr>
          <w:p w:rsidR="00DA518D" w:rsidRPr="000027B8" w:rsidRDefault="00DA518D" w:rsidP="00782335">
            <w:pPr>
              <w:rPr>
                <w:color w:val="auto"/>
                <w:sz w:val="26"/>
                <w:szCs w:val="26"/>
              </w:rPr>
            </w:pPr>
          </w:p>
        </w:tc>
        <w:tc>
          <w:tcPr>
            <w:tcW w:w="2430" w:type="dxa"/>
            <w:vAlign w:val="center"/>
          </w:tcPr>
          <w:p w:rsidR="00DA518D" w:rsidRPr="000027B8" w:rsidRDefault="00DA518D" w:rsidP="00782335">
            <w:pPr>
              <w:jc w:val="right"/>
              <w:rPr>
                <w:color w:val="auto"/>
                <w:sz w:val="26"/>
                <w:szCs w:val="26"/>
              </w:rPr>
            </w:pPr>
          </w:p>
        </w:tc>
      </w:tr>
      <w:tr w:rsidR="00DA518D" w:rsidRPr="000027B8" w:rsidTr="00B3447F">
        <w:tc>
          <w:tcPr>
            <w:tcW w:w="7128" w:type="dxa"/>
            <w:gridSpan w:val="4"/>
          </w:tcPr>
          <w:p w:rsidR="00DA518D" w:rsidRPr="000027B8" w:rsidRDefault="00DA518D" w:rsidP="00481E36">
            <w:pPr>
              <w:rPr>
                <w:color w:val="auto"/>
                <w:sz w:val="26"/>
                <w:szCs w:val="26"/>
              </w:rPr>
            </w:pPr>
            <w:r w:rsidRPr="000027B8">
              <w:rPr>
                <w:color w:val="auto"/>
                <w:sz w:val="26"/>
                <w:szCs w:val="26"/>
              </w:rPr>
              <w:t xml:space="preserve">Application of </w:t>
            </w:r>
            <w:r w:rsidR="00217B3D" w:rsidRPr="000027B8">
              <w:rPr>
                <w:color w:val="auto"/>
                <w:sz w:val="26"/>
                <w:szCs w:val="26"/>
              </w:rPr>
              <w:t xml:space="preserve">Time Warner Cable Information Services (Pennsylvania), LLC, d/b/a Time Warner Cable </w:t>
            </w:r>
            <w:r w:rsidRPr="000027B8">
              <w:rPr>
                <w:color w:val="auto"/>
                <w:sz w:val="26"/>
                <w:szCs w:val="26"/>
              </w:rPr>
              <w:t xml:space="preserve">for approval to offer, render, furnish or supply telecommunication services as a Competitive Local Exchange Carrier to the public </w:t>
            </w:r>
            <w:r w:rsidR="0024573E" w:rsidRPr="000027B8">
              <w:rPr>
                <w:color w:val="auto"/>
                <w:sz w:val="26"/>
                <w:szCs w:val="26"/>
              </w:rPr>
              <w:t xml:space="preserve">in the Commonwealth of Pennsylvania </w:t>
            </w:r>
            <w:r w:rsidRPr="000027B8">
              <w:rPr>
                <w:color w:val="auto"/>
                <w:sz w:val="26"/>
                <w:szCs w:val="26"/>
              </w:rPr>
              <w:t xml:space="preserve">in the </w:t>
            </w:r>
            <w:r w:rsidR="00481E36" w:rsidRPr="000027B8">
              <w:rPr>
                <w:color w:val="auto"/>
                <w:sz w:val="26"/>
                <w:szCs w:val="26"/>
              </w:rPr>
              <w:t xml:space="preserve">non-rural </w:t>
            </w:r>
            <w:r w:rsidRPr="000027B8">
              <w:rPr>
                <w:color w:val="auto"/>
                <w:sz w:val="26"/>
                <w:szCs w:val="26"/>
              </w:rPr>
              <w:t>service territories of</w:t>
            </w:r>
            <w:r w:rsidR="0024573E" w:rsidRPr="000027B8">
              <w:rPr>
                <w:color w:val="auto"/>
                <w:sz w:val="26"/>
                <w:szCs w:val="26"/>
              </w:rPr>
              <w:t xml:space="preserve">: </w:t>
            </w:r>
            <w:r w:rsidRPr="000027B8">
              <w:rPr>
                <w:color w:val="auto"/>
                <w:sz w:val="26"/>
                <w:szCs w:val="26"/>
              </w:rPr>
              <w:t xml:space="preserve"> </w:t>
            </w:r>
          </w:p>
        </w:tc>
        <w:tc>
          <w:tcPr>
            <w:tcW w:w="2430" w:type="dxa"/>
          </w:tcPr>
          <w:p w:rsidR="00DA518D" w:rsidRPr="000027B8" w:rsidRDefault="00DA518D" w:rsidP="00782335">
            <w:pPr>
              <w:jc w:val="right"/>
              <w:rPr>
                <w:color w:val="auto"/>
                <w:sz w:val="26"/>
                <w:szCs w:val="26"/>
              </w:rPr>
            </w:pPr>
          </w:p>
        </w:tc>
      </w:tr>
      <w:tr w:rsidR="0024573E" w:rsidRPr="000027B8" w:rsidTr="00B3447F">
        <w:tc>
          <w:tcPr>
            <w:tcW w:w="7128" w:type="dxa"/>
            <w:gridSpan w:val="4"/>
          </w:tcPr>
          <w:p w:rsidR="0024573E" w:rsidRPr="000027B8" w:rsidRDefault="0024573E" w:rsidP="00B3447F">
            <w:pPr>
              <w:spacing w:before="120"/>
              <w:ind w:left="720"/>
              <w:rPr>
                <w:color w:val="auto"/>
                <w:sz w:val="26"/>
                <w:szCs w:val="26"/>
              </w:rPr>
            </w:pPr>
            <w:r w:rsidRPr="000027B8">
              <w:rPr>
                <w:color w:val="auto"/>
                <w:sz w:val="26"/>
                <w:szCs w:val="26"/>
              </w:rPr>
              <w:t>Verizon Pennsylvania Inc.</w:t>
            </w:r>
          </w:p>
        </w:tc>
        <w:tc>
          <w:tcPr>
            <w:tcW w:w="2430" w:type="dxa"/>
          </w:tcPr>
          <w:p w:rsidR="0024573E" w:rsidRPr="000027B8" w:rsidRDefault="0024573E" w:rsidP="00B3447F">
            <w:pPr>
              <w:spacing w:before="120"/>
              <w:jc w:val="right"/>
              <w:rPr>
                <w:color w:val="auto"/>
                <w:sz w:val="26"/>
                <w:szCs w:val="26"/>
              </w:rPr>
            </w:pPr>
            <w:r w:rsidRPr="000027B8">
              <w:rPr>
                <w:color w:val="auto"/>
                <w:sz w:val="26"/>
                <w:szCs w:val="26"/>
              </w:rPr>
              <w:t>A-2009-</w:t>
            </w:r>
            <w:r w:rsidR="00481E36" w:rsidRPr="000027B8">
              <w:rPr>
                <w:color w:val="auto"/>
                <w:sz w:val="26"/>
                <w:szCs w:val="26"/>
              </w:rPr>
              <w:t>2137838</w:t>
            </w:r>
          </w:p>
        </w:tc>
      </w:tr>
      <w:tr w:rsidR="0024573E" w:rsidRPr="000027B8" w:rsidTr="00B3447F">
        <w:tc>
          <w:tcPr>
            <w:tcW w:w="7128" w:type="dxa"/>
            <w:gridSpan w:val="4"/>
          </w:tcPr>
          <w:p w:rsidR="0024573E" w:rsidRPr="000027B8" w:rsidRDefault="0024573E" w:rsidP="00B3447F">
            <w:pPr>
              <w:spacing w:before="120"/>
              <w:ind w:left="720"/>
              <w:rPr>
                <w:color w:val="auto"/>
                <w:sz w:val="26"/>
                <w:szCs w:val="26"/>
              </w:rPr>
            </w:pPr>
            <w:r w:rsidRPr="000027B8">
              <w:rPr>
                <w:color w:val="auto"/>
                <w:sz w:val="26"/>
                <w:szCs w:val="26"/>
              </w:rPr>
              <w:t>Verizon North Inc.</w:t>
            </w:r>
          </w:p>
        </w:tc>
        <w:tc>
          <w:tcPr>
            <w:tcW w:w="2430" w:type="dxa"/>
          </w:tcPr>
          <w:p w:rsidR="0024573E" w:rsidRPr="000027B8" w:rsidRDefault="0024573E" w:rsidP="00B3447F">
            <w:pPr>
              <w:spacing w:before="120"/>
              <w:jc w:val="right"/>
              <w:rPr>
                <w:color w:val="auto"/>
                <w:sz w:val="26"/>
                <w:szCs w:val="26"/>
              </w:rPr>
            </w:pPr>
            <w:r w:rsidRPr="000027B8">
              <w:rPr>
                <w:color w:val="auto"/>
                <w:sz w:val="26"/>
                <w:szCs w:val="26"/>
              </w:rPr>
              <w:t>A-2009-</w:t>
            </w:r>
            <w:r w:rsidR="00481E36" w:rsidRPr="000027B8">
              <w:rPr>
                <w:color w:val="auto"/>
                <w:sz w:val="26"/>
                <w:szCs w:val="26"/>
              </w:rPr>
              <w:t>2137845</w:t>
            </w:r>
          </w:p>
        </w:tc>
      </w:tr>
      <w:tr w:rsidR="0024573E" w:rsidRPr="000027B8" w:rsidTr="00B3447F">
        <w:tc>
          <w:tcPr>
            <w:tcW w:w="7128" w:type="dxa"/>
            <w:gridSpan w:val="4"/>
          </w:tcPr>
          <w:p w:rsidR="0024573E" w:rsidRPr="000027B8" w:rsidRDefault="0024573E" w:rsidP="00481E36">
            <w:pPr>
              <w:ind w:left="1440"/>
              <w:rPr>
                <w:color w:val="auto"/>
                <w:sz w:val="26"/>
                <w:szCs w:val="26"/>
              </w:rPr>
            </w:pPr>
          </w:p>
        </w:tc>
        <w:tc>
          <w:tcPr>
            <w:tcW w:w="2430" w:type="dxa"/>
            <w:vAlign w:val="center"/>
          </w:tcPr>
          <w:p w:rsidR="0024573E" w:rsidRPr="000027B8" w:rsidRDefault="0024573E" w:rsidP="00782335">
            <w:pPr>
              <w:jc w:val="right"/>
              <w:rPr>
                <w:color w:val="auto"/>
                <w:sz w:val="26"/>
                <w:szCs w:val="26"/>
              </w:rPr>
            </w:pPr>
          </w:p>
        </w:tc>
      </w:tr>
      <w:tr w:rsidR="00481E36" w:rsidRPr="000027B8" w:rsidTr="00B3447F">
        <w:tc>
          <w:tcPr>
            <w:tcW w:w="7128" w:type="dxa"/>
            <w:gridSpan w:val="4"/>
          </w:tcPr>
          <w:p w:rsidR="00481E36" w:rsidRPr="000027B8" w:rsidRDefault="00481E36" w:rsidP="00481E36">
            <w:pPr>
              <w:rPr>
                <w:color w:val="auto"/>
                <w:sz w:val="26"/>
                <w:szCs w:val="26"/>
              </w:rPr>
            </w:pPr>
            <w:r w:rsidRPr="000027B8">
              <w:rPr>
                <w:color w:val="auto"/>
                <w:sz w:val="26"/>
                <w:szCs w:val="26"/>
              </w:rPr>
              <w:t xml:space="preserve">Application of Time Warner Cable Information Services (Pennsylvania), LLC, d/b/a Time Warner Cable for approval to offer, render, furnish or supply telecommunication services as a Competitive Local Exchange Carrier to the public in the Commonwealth of Pennsylvania in the rural service territories of:  </w:t>
            </w:r>
          </w:p>
        </w:tc>
        <w:tc>
          <w:tcPr>
            <w:tcW w:w="2430" w:type="dxa"/>
          </w:tcPr>
          <w:p w:rsidR="00481E36" w:rsidRPr="000027B8" w:rsidRDefault="00481E36" w:rsidP="001E1075">
            <w:pPr>
              <w:jc w:val="right"/>
              <w:rPr>
                <w:color w:val="auto"/>
                <w:sz w:val="26"/>
                <w:szCs w:val="26"/>
              </w:rPr>
            </w:pPr>
          </w:p>
        </w:tc>
      </w:tr>
      <w:tr w:rsidR="0024573E" w:rsidRPr="000027B8" w:rsidTr="00B3447F">
        <w:trPr>
          <w:trHeight w:val="100"/>
        </w:trPr>
        <w:tc>
          <w:tcPr>
            <w:tcW w:w="7128" w:type="dxa"/>
            <w:gridSpan w:val="4"/>
          </w:tcPr>
          <w:p w:rsidR="0024573E" w:rsidRPr="000027B8" w:rsidRDefault="00481E36" w:rsidP="00B3447F">
            <w:pPr>
              <w:spacing w:before="120"/>
              <w:ind w:left="720"/>
              <w:rPr>
                <w:color w:val="auto"/>
                <w:sz w:val="26"/>
                <w:szCs w:val="26"/>
              </w:rPr>
            </w:pPr>
            <w:r w:rsidRPr="000027B8">
              <w:rPr>
                <w:color w:val="auto"/>
                <w:sz w:val="26"/>
                <w:szCs w:val="26"/>
              </w:rPr>
              <w:t>Citizens Telecommunications</w:t>
            </w:r>
            <w:r w:rsidR="00361094" w:rsidRPr="000027B8">
              <w:rPr>
                <w:color w:val="auto"/>
                <w:sz w:val="26"/>
                <w:szCs w:val="26"/>
              </w:rPr>
              <w:t xml:space="preserve"> </w:t>
            </w:r>
            <w:r w:rsidRPr="000027B8">
              <w:rPr>
                <w:color w:val="auto"/>
                <w:sz w:val="26"/>
                <w:szCs w:val="26"/>
              </w:rPr>
              <w:t>Company of New York, Inc.</w:t>
            </w:r>
          </w:p>
        </w:tc>
        <w:tc>
          <w:tcPr>
            <w:tcW w:w="2430" w:type="dxa"/>
            <w:vAlign w:val="center"/>
          </w:tcPr>
          <w:p w:rsidR="0024573E" w:rsidRPr="000027B8" w:rsidRDefault="00481E36" w:rsidP="00B3447F">
            <w:pPr>
              <w:spacing w:before="120"/>
              <w:ind w:hanging="18"/>
              <w:jc w:val="right"/>
              <w:rPr>
                <w:color w:val="auto"/>
                <w:sz w:val="26"/>
                <w:szCs w:val="26"/>
              </w:rPr>
            </w:pPr>
            <w:r w:rsidRPr="000027B8">
              <w:rPr>
                <w:color w:val="auto"/>
                <w:sz w:val="26"/>
                <w:szCs w:val="26"/>
              </w:rPr>
              <w:t>A-2009-2137846</w:t>
            </w:r>
          </w:p>
        </w:tc>
      </w:tr>
      <w:tr w:rsidR="0024573E" w:rsidRPr="000027B8" w:rsidTr="00B3447F">
        <w:trPr>
          <w:trHeight w:val="100"/>
        </w:trPr>
        <w:tc>
          <w:tcPr>
            <w:tcW w:w="7128" w:type="dxa"/>
            <w:gridSpan w:val="4"/>
          </w:tcPr>
          <w:p w:rsidR="0024573E" w:rsidRPr="000027B8" w:rsidRDefault="00361094" w:rsidP="00B3447F">
            <w:pPr>
              <w:spacing w:before="120"/>
              <w:ind w:left="720"/>
              <w:rPr>
                <w:color w:val="auto"/>
                <w:sz w:val="26"/>
                <w:szCs w:val="26"/>
              </w:rPr>
            </w:pPr>
            <w:r w:rsidRPr="000027B8">
              <w:rPr>
                <w:color w:val="auto"/>
                <w:sz w:val="26"/>
                <w:szCs w:val="26"/>
              </w:rPr>
              <w:t>Frontier Communications – Commonwealth Telephone Company, LLC</w:t>
            </w:r>
          </w:p>
        </w:tc>
        <w:tc>
          <w:tcPr>
            <w:tcW w:w="2430" w:type="dxa"/>
            <w:vAlign w:val="center"/>
          </w:tcPr>
          <w:p w:rsidR="0024573E" w:rsidRPr="000027B8" w:rsidRDefault="00361094" w:rsidP="00B3447F">
            <w:pPr>
              <w:spacing w:before="120"/>
              <w:jc w:val="right"/>
              <w:rPr>
                <w:color w:val="auto"/>
                <w:sz w:val="26"/>
                <w:szCs w:val="26"/>
              </w:rPr>
            </w:pPr>
            <w:r w:rsidRPr="000027B8">
              <w:rPr>
                <w:color w:val="auto"/>
                <w:sz w:val="26"/>
                <w:szCs w:val="26"/>
              </w:rPr>
              <w:t>A-2009-2137922</w:t>
            </w:r>
          </w:p>
        </w:tc>
      </w:tr>
      <w:tr w:rsidR="00361094" w:rsidRPr="000027B8" w:rsidTr="00B3447F">
        <w:trPr>
          <w:trHeight w:val="100"/>
        </w:trPr>
        <w:tc>
          <w:tcPr>
            <w:tcW w:w="7128" w:type="dxa"/>
            <w:gridSpan w:val="4"/>
          </w:tcPr>
          <w:p w:rsidR="00361094" w:rsidRPr="000027B8" w:rsidRDefault="00B3447F" w:rsidP="00B3447F">
            <w:pPr>
              <w:spacing w:before="120"/>
              <w:ind w:left="720"/>
              <w:rPr>
                <w:color w:val="auto"/>
                <w:sz w:val="26"/>
                <w:szCs w:val="26"/>
              </w:rPr>
            </w:pPr>
            <w:r w:rsidRPr="000027B8">
              <w:rPr>
                <w:color w:val="auto"/>
                <w:sz w:val="26"/>
                <w:szCs w:val="26"/>
              </w:rPr>
              <w:t>Frontier Communications – Oswayo River, LLC</w:t>
            </w:r>
          </w:p>
        </w:tc>
        <w:tc>
          <w:tcPr>
            <w:tcW w:w="2430" w:type="dxa"/>
            <w:vAlign w:val="center"/>
          </w:tcPr>
          <w:p w:rsidR="00361094" w:rsidRPr="000027B8" w:rsidRDefault="00B3447F" w:rsidP="00B3447F">
            <w:pPr>
              <w:spacing w:before="120"/>
              <w:jc w:val="right"/>
              <w:rPr>
                <w:color w:val="auto"/>
                <w:sz w:val="26"/>
                <w:szCs w:val="26"/>
              </w:rPr>
            </w:pPr>
            <w:r w:rsidRPr="000027B8">
              <w:rPr>
                <w:color w:val="auto"/>
                <w:sz w:val="26"/>
                <w:szCs w:val="26"/>
              </w:rPr>
              <w:t>A-2009-2138058</w:t>
            </w:r>
          </w:p>
        </w:tc>
      </w:tr>
      <w:tr w:rsidR="00B3447F" w:rsidRPr="000027B8" w:rsidTr="00B3447F">
        <w:trPr>
          <w:trHeight w:val="100"/>
        </w:trPr>
        <w:tc>
          <w:tcPr>
            <w:tcW w:w="7128" w:type="dxa"/>
            <w:gridSpan w:val="4"/>
          </w:tcPr>
          <w:p w:rsidR="00B3447F" w:rsidRPr="000027B8" w:rsidRDefault="00B3447F" w:rsidP="00B3447F">
            <w:pPr>
              <w:spacing w:before="120"/>
              <w:ind w:left="720"/>
              <w:rPr>
                <w:color w:val="auto"/>
                <w:sz w:val="26"/>
                <w:szCs w:val="26"/>
              </w:rPr>
            </w:pPr>
            <w:r w:rsidRPr="000027B8">
              <w:rPr>
                <w:color w:val="auto"/>
                <w:sz w:val="26"/>
                <w:szCs w:val="26"/>
              </w:rPr>
              <w:t>Pymatuning Independent Telephone Company</w:t>
            </w:r>
          </w:p>
        </w:tc>
        <w:tc>
          <w:tcPr>
            <w:tcW w:w="2430" w:type="dxa"/>
            <w:vAlign w:val="center"/>
          </w:tcPr>
          <w:p w:rsidR="00B3447F" w:rsidRPr="000027B8" w:rsidRDefault="00B3447F" w:rsidP="00B3447F">
            <w:pPr>
              <w:spacing w:before="120"/>
              <w:jc w:val="right"/>
              <w:rPr>
                <w:color w:val="auto"/>
                <w:sz w:val="26"/>
                <w:szCs w:val="26"/>
              </w:rPr>
            </w:pPr>
            <w:r w:rsidRPr="000027B8">
              <w:rPr>
                <w:color w:val="auto"/>
                <w:sz w:val="26"/>
                <w:szCs w:val="26"/>
              </w:rPr>
              <w:t>A-2009-2138060</w:t>
            </w:r>
          </w:p>
        </w:tc>
      </w:tr>
      <w:tr w:rsidR="00B3447F" w:rsidRPr="000027B8" w:rsidTr="00B3447F">
        <w:trPr>
          <w:trHeight w:val="100"/>
        </w:trPr>
        <w:tc>
          <w:tcPr>
            <w:tcW w:w="7128" w:type="dxa"/>
            <w:gridSpan w:val="4"/>
          </w:tcPr>
          <w:p w:rsidR="00B3447F" w:rsidRPr="000027B8" w:rsidRDefault="00B3447F" w:rsidP="00B3447F">
            <w:pPr>
              <w:spacing w:before="120"/>
              <w:ind w:left="720"/>
              <w:rPr>
                <w:color w:val="auto"/>
                <w:sz w:val="26"/>
                <w:szCs w:val="26"/>
              </w:rPr>
            </w:pPr>
            <w:r w:rsidRPr="000027B8">
              <w:rPr>
                <w:color w:val="auto"/>
                <w:sz w:val="26"/>
                <w:szCs w:val="26"/>
              </w:rPr>
              <w:t>Windstream Pennsylvania, LLC</w:t>
            </w:r>
          </w:p>
        </w:tc>
        <w:tc>
          <w:tcPr>
            <w:tcW w:w="2430" w:type="dxa"/>
            <w:vAlign w:val="center"/>
          </w:tcPr>
          <w:p w:rsidR="00B3447F" w:rsidRPr="000027B8" w:rsidRDefault="00651B46" w:rsidP="00B3447F">
            <w:pPr>
              <w:spacing w:before="120"/>
              <w:jc w:val="right"/>
              <w:rPr>
                <w:color w:val="auto"/>
                <w:sz w:val="26"/>
                <w:szCs w:val="26"/>
              </w:rPr>
            </w:pPr>
            <w:r>
              <w:rPr>
                <w:color w:val="auto"/>
                <w:sz w:val="26"/>
                <w:szCs w:val="26"/>
              </w:rPr>
              <w:t>A-2009-213808</w:t>
            </w:r>
            <w:r w:rsidR="00B3447F" w:rsidRPr="000027B8">
              <w:rPr>
                <w:color w:val="auto"/>
                <w:sz w:val="26"/>
                <w:szCs w:val="26"/>
              </w:rPr>
              <w:t>3</w:t>
            </w:r>
          </w:p>
        </w:tc>
      </w:tr>
    </w:tbl>
    <w:p w:rsidR="00B3447F" w:rsidRPr="000027B8" w:rsidRDefault="00B3447F" w:rsidP="00DA518D">
      <w:pPr>
        <w:pStyle w:val="Caption"/>
        <w:rPr>
          <w:color w:val="auto"/>
          <w:szCs w:val="26"/>
        </w:rPr>
      </w:pPr>
    </w:p>
    <w:p w:rsidR="00DA518D" w:rsidRPr="000027B8" w:rsidRDefault="00DA518D" w:rsidP="00DA518D">
      <w:pPr>
        <w:pStyle w:val="Caption"/>
        <w:rPr>
          <w:color w:val="auto"/>
          <w:szCs w:val="26"/>
        </w:rPr>
      </w:pPr>
      <w:r w:rsidRPr="000027B8">
        <w:rPr>
          <w:color w:val="auto"/>
          <w:szCs w:val="26"/>
        </w:rPr>
        <w:lastRenderedPageBreak/>
        <w:t>ORDER</w:t>
      </w:r>
    </w:p>
    <w:p w:rsidR="00DA518D" w:rsidRPr="000027B8" w:rsidRDefault="00DA518D" w:rsidP="00DA518D">
      <w:pPr>
        <w:spacing w:line="360" w:lineRule="auto"/>
        <w:rPr>
          <w:color w:val="auto"/>
          <w:sz w:val="26"/>
          <w:szCs w:val="26"/>
        </w:rPr>
      </w:pPr>
    </w:p>
    <w:p w:rsidR="00DA518D" w:rsidRPr="000027B8" w:rsidRDefault="00DA518D" w:rsidP="00DA518D">
      <w:pPr>
        <w:rPr>
          <w:b/>
          <w:color w:val="auto"/>
          <w:sz w:val="26"/>
          <w:szCs w:val="26"/>
        </w:rPr>
      </w:pPr>
      <w:r w:rsidRPr="000027B8">
        <w:rPr>
          <w:b/>
          <w:color w:val="auto"/>
          <w:sz w:val="26"/>
          <w:szCs w:val="26"/>
        </w:rPr>
        <w:t>BY THE COMMISSION:</w:t>
      </w:r>
    </w:p>
    <w:p w:rsidR="00DA518D" w:rsidRPr="000027B8" w:rsidRDefault="00DA518D" w:rsidP="00DA518D">
      <w:pPr>
        <w:rPr>
          <w:color w:val="auto"/>
          <w:sz w:val="26"/>
          <w:szCs w:val="26"/>
        </w:rPr>
      </w:pPr>
    </w:p>
    <w:p w:rsidR="00DA518D" w:rsidRPr="000027B8" w:rsidRDefault="00DA518D" w:rsidP="00DA518D">
      <w:pPr>
        <w:spacing w:line="360" w:lineRule="auto"/>
        <w:ind w:firstLine="1440"/>
        <w:rPr>
          <w:color w:val="auto"/>
          <w:kern w:val="2"/>
          <w:sz w:val="26"/>
          <w:szCs w:val="26"/>
        </w:rPr>
      </w:pPr>
      <w:r w:rsidRPr="000027B8">
        <w:rPr>
          <w:color w:val="auto"/>
          <w:kern w:val="2"/>
          <w:sz w:val="26"/>
          <w:szCs w:val="26"/>
        </w:rPr>
        <w:t xml:space="preserve">On </w:t>
      </w:r>
      <w:r w:rsidR="00D56746" w:rsidRPr="000027B8">
        <w:rPr>
          <w:color w:val="auto"/>
          <w:kern w:val="2"/>
          <w:sz w:val="26"/>
          <w:szCs w:val="26"/>
        </w:rPr>
        <w:t>September 28</w:t>
      </w:r>
      <w:r w:rsidRPr="000027B8">
        <w:rPr>
          <w:color w:val="auto"/>
          <w:kern w:val="2"/>
          <w:sz w:val="26"/>
          <w:szCs w:val="26"/>
        </w:rPr>
        <w:t>,</w:t>
      </w:r>
      <w:r w:rsidR="008B65F7">
        <w:rPr>
          <w:color w:val="auto"/>
          <w:kern w:val="2"/>
          <w:sz w:val="26"/>
          <w:szCs w:val="26"/>
        </w:rPr>
        <w:t xml:space="preserve"> 2009</w:t>
      </w:r>
      <w:r w:rsidR="005B7466">
        <w:rPr>
          <w:color w:val="auto"/>
          <w:kern w:val="2"/>
          <w:sz w:val="26"/>
          <w:szCs w:val="26"/>
        </w:rPr>
        <w:t>,</w:t>
      </w:r>
      <w:r w:rsidRPr="000027B8">
        <w:rPr>
          <w:color w:val="auto"/>
          <w:kern w:val="2"/>
          <w:sz w:val="26"/>
          <w:szCs w:val="26"/>
        </w:rPr>
        <w:t xml:space="preserve"> </w:t>
      </w:r>
      <w:r w:rsidR="00EB5822" w:rsidRPr="000027B8">
        <w:rPr>
          <w:color w:val="auto"/>
          <w:sz w:val="26"/>
          <w:szCs w:val="26"/>
        </w:rPr>
        <w:t xml:space="preserve">Time Warner Cable Information Services (Pennsylvania), LLC, d/b/a Time Warner Cable </w:t>
      </w:r>
      <w:r w:rsidRPr="000027B8">
        <w:rPr>
          <w:color w:val="auto"/>
          <w:kern w:val="2"/>
          <w:sz w:val="26"/>
          <w:szCs w:val="26"/>
        </w:rPr>
        <w:t>(Applicant</w:t>
      </w:r>
      <w:r w:rsidR="00867EBC" w:rsidRPr="000027B8">
        <w:rPr>
          <w:color w:val="auto"/>
          <w:kern w:val="2"/>
          <w:sz w:val="26"/>
          <w:szCs w:val="26"/>
        </w:rPr>
        <w:t>)</w:t>
      </w:r>
      <w:r w:rsidRPr="000027B8">
        <w:rPr>
          <w:color w:val="auto"/>
          <w:kern w:val="2"/>
          <w:sz w:val="26"/>
          <w:szCs w:val="26"/>
        </w:rPr>
        <w:t xml:space="preserve"> filed Application</w:t>
      </w:r>
      <w:r w:rsidR="00EB5822" w:rsidRPr="000027B8">
        <w:rPr>
          <w:color w:val="auto"/>
          <w:kern w:val="2"/>
          <w:sz w:val="26"/>
          <w:szCs w:val="26"/>
        </w:rPr>
        <w:t>s</w:t>
      </w:r>
      <w:r w:rsidRPr="000027B8">
        <w:rPr>
          <w:color w:val="auto"/>
          <w:kern w:val="2"/>
          <w:sz w:val="26"/>
          <w:szCs w:val="26"/>
        </w:rPr>
        <w:t xml:space="preserve"> seeking Certificate</w:t>
      </w:r>
      <w:r w:rsidR="00EB5822" w:rsidRPr="000027B8">
        <w:rPr>
          <w:color w:val="auto"/>
          <w:kern w:val="2"/>
          <w:sz w:val="26"/>
          <w:szCs w:val="26"/>
        </w:rPr>
        <w:t>s</w:t>
      </w:r>
      <w:r w:rsidRPr="000027B8">
        <w:rPr>
          <w:color w:val="auto"/>
          <w:kern w:val="2"/>
          <w:sz w:val="26"/>
          <w:szCs w:val="26"/>
        </w:rPr>
        <w:t xml:space="preserve"> of Public Convenience pursuant to the Telecommunications Act of 1996, 47 U.S.C. § §  201, </w:t>
      </w:r>
      <w:r w:rsidRPr="000027B8">
        <w:rPr>
          <w:i/>
          <w:color w:val="auto"/>
          <w:sz w:val="26"/>
          <w:szCs w:val="26"/>
        </w:rPr>
        <w:t>et seq</w:t>
      </w:r>
      <w:r w:rsidRPr="000027B8">
        <w:rPr>
          <w:color w:val="auto"/>
          <w:sz w:val="26"/>
          <w:szCs w:val="26"/>
        </w:rPr>
        <w:t>., (TA-96)</w:t>
      </w:r>
      <w:r w:rsidRPr="000027B8">
        <w:rPr>
          <w:rStyle w:val="FootnoteReference"/>
          <w:color w:val="auto"/>
          <w:kern w:val="2"/>
          <w:sz w:val="26"/>
          <w:szCs w:val="26"/>
        </w:rPr>
        <w:footnoteReference w:id="1"/>
      </w:r>
      <w:r w:rsidRPr="000027B8">
        <w:rPr>
          <w:rStyle w:val="FootnoteReference"/>
          <w:color w:val="auto"/>
          <w:kern w:val="2"/>
        </w:rPr>
        <w:t xml:space="preserve"> </w:t>
      </w:r>
      <w:r w:rsidRPr="000027B8">
        <w:rPr>
          <w:color w:val="auto"/>
          <w:sz w:val="26"/>
          <w:szCs w:val="26"/>
        </w:rPr>
        <w:t xml:space="preserve">and to Chapter 11 of the Public Utility Code (Code) (66 Pa. C.S. § 1101, </w:t>
      </w:r>
      <w:r w:rsidRPr="000027B8">
        <w:rPr>
          <w:i/>
          <w:color w:val="auto"/>
          <w:sz w:val="26"/>
          <w:szCs w:val="26"/>
        </w:rPr>
        <w:t>et seq.</w:t>
      </w:r>
      <w:r w:rsidRPr="000027B8">
        <w:rPr>
          <w:color w:val="auto"/>
          <w:sz w:val="26"/>
          <w:szCs w:val="26"/>
        </w:rPr>
        <w:t>)</w:t>
      </w:r>
      <w:r w:rsidRPr="000027B8">
        <w:rPr>
          <w:color w:val="auto"/>
          <w:kern w:val="2"/>
          <w:sz w:val="26"/>
          <w:szCs w:val="26"/>
        </w:rPr>
        <w:t xml:space="preserve"> evidencing authority to provide the following telecommunication services to the public:</w:t>
      </w:r>
    </w:p>
    <w:p w:rsidR="00DA518D" w:rsidRPr="000027B8"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0027B8">
        <w:rPr>
          <w:color w:val="auto"/>
          <w:szCs w:val="26"/>
        </w:rPr>
        <w:t xml:space="preserve">As a </w:t>
      </w:r>
      <w:r w:rsidR="009F4501" w:rsidRPr="000027B8">
        <w:rPr>
          <w:color w:val="auto"/>
          <w:szCs w:val="26"/>
        </w:rPr>
        <w:t xml:space="preserve">detariffed </w:t>
      </w:r>
      <w:r w:rsidR="00EB5822" w:rsidRPr="000027B8">
        <w:rPr>
          <w:color w:val="auto"/>
          <w:szCs w:val="26"/>
        </w:rPr>
        <w:t>Facilities-based Interexchange Carrier</w:t>
      </w:r>
      <w:r w:rsidR="009F4501" w:rsidRPr="000027B8">
        <w:rPr>
          <w:rStyle w:val="FootnoteReference"/>
          <w:color w:val="auto"/>
          <w:szCs w:val="26"/>
        </w:rPr>
        <w:footnoteReference w:id="2"/>
      </w:r>
      <w:r w:rsidRPr="000027B8">
        <w:rPr>
          <w:color w:val="auto"/>
          <w:szCs w:val="26"/>
        </w:rPr>
        <w:t xml:space="preserve"> </w:t>
      </w:r>
      <w:r w:rsidR="0017335A" w:rsidRPr="000027B8">
        <w:rPr>
          <w:color w:val="auto"/>
          <w:szCs w:val="26"/>
        </w:rPr>
        <w:t xml:space="preserve">(IXC-Fb) </w:t>
      </w:r>
      <w:r w:rsidRPr="000027B8">
        <w:rPr>
          <w:color w:val="auto"/>
          <w:szCs w:val="26"/>
        </w:rPr>
        <w:t>throughout the Commonwealth of Pennsylvania,</w:t>
      </w:r>
      <w:r w:rsidR="008E2AA6" w:rsidRPr="000027B8">
        <w:rPr>
          <w:color w:val="auto"/>
          <w:szCs w:val="26"/>
        </w:rPr>
        <w:t xml:space="preserve"> and </w:t>
      </w:r>
    </w:p>
    <w:p w:rsidR="00DA518D" w:rsidRPr="000027B8"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0027B8">
        <w:rPr>
          <w:color w:val="auto"/>
          <w:szCs w:val="26"/>
        </w:rPr>
        <w:t>As a Competitive Local Exchange Carrier (</w:t>
      </w:r>
      <w:smartTag w:uri="urn:schemas-microsoft-com:office:smarttags" w:element="stockticker">
        <w:r w:rsidRPr="000027B8">
          <w:rPr>
            <w:color w:val="auto"/>
            <w:szCs w:val="26"/>
          </w:rPr>
          <w:t>CLEC</w:t>
        </w:r>
      </w:smartTag>
      <w:r w:rsidR="00651B46">
        <w:rPr>
          <w:color w:val="auto"/>
          <w:szCs w:val="26"/>
        </w:rPr>
        <w:t xml:space="preserve">) in the </w:t>
      </w:r>
      <w:r w:rsidR="005323BD" w:rsidRPr="000027B8">
        <w:rPr>
          <w:color w:val="auto"/>
        </w:rPr>
        <w:t xml:space="preserve">Non-rural Service Territories of Verizon Pennsylvania Inc. and Verizon North Inc. and in the Rural Service Territories of Citizens Telecommunications Company of New York, Inc.; Frontier Communications – Commonwealth Telephone Company, LLC; Frontier Communications – Oswayo River, LLC;  Pymatuning Independent Telephone Company; and  Windstream Pennsylvania, LLC in the Commonwealth of Pennsylvania.  </w:t>
      </w:r>
    </w:p>
    <w:p w:rsidR="008653C6" w:rsidRPr="000027B8" w:rsidRDefault="008653C6" w:rsidP="008653C6">
      <w:pPr>
        <w:pStyle w:val="BodyText"/>
        <w:ind w:firstLine="1440"/>
        <w:rPr>
          <w:color w:val="auto"/>
          <w:szCs w:val="26"/>
        </w:rPr>
      </w:pPr>
    </w:p>
    <w:p w:rsidR="0083630D" w:rsidRPr="000027B8" w:rsidRDefault="00F262DE" w:rsidP="008653C6">
      <w:pPr>
        <w:pStyle w:val="BodyText"/>
        <w:ind w:firstLine="1440"/>
        <w:rPr>
          <w:color w:val="auto"/>
          <w:szCs w:val="26"/>
        </w:rPr>
      </w:pPr>
      <w:r w:rsidRPr="000027B8">
        <w:rPr>
          <w:color w:val="auto"/>
          <w:szCs w:val="26"/>
        </w:rPr>
        <w:t>T</w:t>
      </w:r>
      <w:r w:rsidR="0083630D" w:rsidRPr="000027B8">
        <w:rPr>
          <w:color w:val="auto"/>
          <w:szCs w:val="26"/>
        </w:rPr>
        <w:t xml:space="preserve">he Applicant was granted provisional authority </w:t>
      </w:r>
      <w:r w:rsidRPr="000027B8">
        <w:rPr>
          <w:color w:val="auto"/>
          <w:szCs w:val="26"/>
        </w:rPr>
        <w:t xml:space="preserve">pursuant to our Secretarial Letter of </w:t>
      </w:r>
      <w:r w:rsidR="0017335A" w:rsidRPr="000027B8">
        <w:rPr>
          <w:color w:val="auto"/>
          <w:szCs w:val="26"/>
        </w:rPr>
        <w:t xml:space="preserve">October 27, 2009, </w:t>
      </w:r>
      <w:r w:rsidR="0083630D" w:rsidRPr="000027B8">
        <w:rPr>
          <w:color w:val="auto"/>
          <w:szCs w:val="26"/>
        </w:rPr>
        <w:t xml:space="preserve">to provide the proposed </w:t>
      </w:r>
      <w:r w:rsidR="00181177" w:rsidRPr="000027B8">
        <w:rPr>
          <w:color w:val="auto"/>
          <w:szCs w:val="26"/>
        </w:rPr>
        <w:t>IXC</w:t>
      </w:r>
      <w:r w:rsidR="0017335A" w:rsidRPr="000027B8">
        <w:rPr>
          <w:color w:val="auto"/>
          <w:szCs w:val="26"/>
        </w:rPr>
        <w:t>-Fb</w:t>
      </w:r>
      <w:r w:rsidR="00181177" w:rsidRPr="000027B8">
        <w:rPr>
          <w:color w:val="auto"/>
          <w:szCs w:val="26"/>
        </w:rPr>
        <w:t xml:space="preserve"> (detariffed) throughout the Commonwealth of Pennsylvania and </w:t>
      </w:r>
      <w:r w:rsidR="0083630D" w:rsidRPr="000027B8">
        <w:rPr>
          <w:color w:val="auto"/>
          <w:szCs w:val="26"/>
        </w:rPr>
        <w:t xml:space="preserve">CLEC services in the Verizon service areas pursuant to its proposed </w:t>
      </w:r>
      <w:r w:rsidR="00181177" w:rsidRPr="000027B8">
        <w:rPr>
          <w:color w:val="auto"/>
          <w:szCs w:val="26"/>
        </w:rPr>
        <w:t xml:space="preserve">CLEC </w:t>
      </w:r>
      <w:r w:rsidR="0083630D" w:rsidRPr="000027B8">
        <w:rPr>
          <w:color w:val="auto"/>
          <w:szCs w:val="26"/>
        </w:rPr>
        <w:t>tariff during the pendency of the application process.</w:t>
      </w:r>
      <w:r w:rsidR="001E0342" w:rsidRPr="000027B8">
        <w:rPr>
          <w:color w:val="auto"/>
          <w:szCs w:val="26"/>
        </w:rPr>
        <w:t xml:space="preserve">  The assigned utility code is</w:t>
      </w:r>
      <w:r w:rsidR="000867C6" w:rsidRPr="000027B8">
        <w:rPr>
          <w:color w:val="auto"/>
          <w:szCs w:val="26"/>
        </w:rPr>
        <w:t xml:space="preserve"> 3111492</w:t>
      </w:r>
      <w:r w:rsidR="001E0342" w:rsidRPr="000027B8">
        <w:rPr>
          <w:color w:val="auto"/>
          <w:szCs w:val="26"/>
        </w:rPr>
        <w:t xml:space="preserve">. </w:t>
      </w:r>
    </w:p>
    <w:p w:rsidR="003044C9" w:rsidRPr="000027B8" w:rsidRDefault="003044C9" w:rsidP="0057391F">
      <w:pPr>
        <w:pStyle w:val="BodyText"/>
        <w:spacing w:before="240"/>
        <w:ind w:firstLine="1440"/>
        <w:rPr>
          <w:color w:val="auto"/>
          <w:szCs w:val="26"/>
        </w:rPr>
      </w:pPr>
      <w:r w:rsidRPr="000027B8">
        <w:rPr>
          <w:color w:val="auto"/>
          <w:szCs w:val="26"/>
        </w:rPr>
        <w:lastRenderedPageBreak/>
        <w:t xml:space="preserve">The Applicant complied with </w:t>
      </w:r>
      <w:r w:rsidR="009104F4" w:rsidRPr="000027B8">
        <w:rPr>
          <w:color w:val="auto"/>
          <w:szCs w:val="26"/>
        </w:rPr>
        <w:t>notice requirements set forth in our</w:t>
      </w:r>
      <w:r w:rsidR="00A43EE5" w:rsidRPr="000027B8">
        <w:rPr>
          <w:color w:val="auto"/>
          <w:szCs w:val="26"/>
        </w:rPr>
        <w:t xml:space="preserve"> </w:t>
      </w:r>
      <w:r w:rsidR="00A43EE5" w:rsidRPr="000027B8">
        <w:rPr>
          <w:i/>
          <w:color w:val="auto"/>
          <w:szCs w:val="26"/>
        </w:rPr>
        <w:t>TA-96</w:t>
      </w:r>
      <w:r w:rsidR="009104F4" w:rsidRPr="000027B8">
        <w:rPr>
          <w:color w:val="auto"/>
          <w:szCs w:val="26"/>
        </w:rPr>
        <w:t xml:space="preserve"> </w:t>
      </w:r>
      <w:r w:rsidR="009104F4" w:rsidRPr="000027B8">
        <w:rPr>
          <w:i/>
          <w:color w:val="auto"/>
          <w:szCs w:val="26"/>
        </w:rPr>
        <w:t>Implementation Orders</w:t>
      </w:r>
      <w:r w:rsidR="00195018" w:rsidRPr="000027B8">
        <w:rPr>
          <w:rStyle w:val="StyleFootnoteReference13ptBlack"/>
          <w:color w:val="auto"/>
        </w:rPr>
        <w:footnoteReference w:id="3"/>
      </w:r>
      <w:r w:rsidR="00D50D53" w:rsidRPr="000027B8">
        <w:rPr>
          <w:color w:val="auto"/>
          <w:szCs w:val="26"/>
        </w:rPr>
        <w:t xml:space="preserve"> by serving a copy of its application upon</w:t>
      </w:r>
      <w:r w:rsidR="00F64FDB" w:rsidRPr="000027B8">
        <w:rPr>
          <w:color w:val="auto"/>
          <w:szCs w:val="26"/>
        </w:rPr>
        <w:t xml:space="preserve"> the </w:t>
      </w:r>
      <w:r w:rsidR="00A718B7" w:rsidRPr="000027B8">
        <w:rPr>
          <w:color w:val="auto"/>
          <w:szCs w:val="26"/>
        </w:rPr>
        <w:t xml:space="preserve">aforementioned </w:t>
      </w:r>
      <w:r w:rsidR="00F64FDB" w:rsidRPr="000027B8">
        <w:rPr>
          <w:color w:val="auto"/>
          <w:szCs w:val="26"/>
        </w:rPr>
        <w:t>incumbent local exchange carrier</w:t>
      </w:r>
      <w:r w:rsidR="008653C6" w:rsidRPr="000027B8">
        <w:rPr>
          <w:color w:val="auto"/>
          <w:szCs w:val="26"/>
        </w:rPr>
        <w:t>s</w:t>
      </w:r>
      <w:r w:rsidR="00876CFB" w:rsidRPr="000027B8">
        <w:rPr>
          <w:color w:val="auto"/>
          <w:szCs w:val="26"/>
        </w:rPr>
        <w:t>, the Office of Consumer Advocate, the Office of Small Business Advocate, and the Office of Attorney General</w:t>
      </w:r>
      <w:r w:rsidR="00971000" w:rsidRPr="000027B8">
        <w:rPr>
          <w:color w:val="auto"/>
          <w:szCs w:val="26"/>
        </w:rPr>
        <w:t>.</w:t>
      </w:r>
      <w:r w:rsidR="00967023" w:rsidRPr="000027B8">
        <w:rPr>
          <w:color w:val="auto"/>
          <w:szCs w:val="26"/>
        </w:rPr>
        <w:t xml:space="preserve">  </w:t>
      </w:r>
      <w:r w:rsidR="008653C6" w:rsidRPr="000027B8">
        <w:rPr>
          <w:color w:val="auto"/>
          <w:szCs w:val="26"/>
        </w:rPr>
        <w:t xml:space="preserve">The Commission published notice in the </w:t>
      </w:r>
      <w:r w:rsidR="008653C6" w:rsidRPr="000027B8">
        <w:rPr>
          <w:i/>
          <w:color w:val="auto"/>
          <w:szCs w:val="26"/>
        </w:rPr>
        <w:t>Pennsylvania Bulletin</w:t>
      </w:r>
      <w:r w:rsidR="00603DB1" w:rsidRPr="000027B8">
        <w:rPr>
          <w:i/>
          <w:color w:val="auto"/>
          <w:szCs w:val="26"/>
        </w:rPr>
        <w:t xml:space="preserve">, </w:t>
      </w:r>
      <w:r w:rsidR="00C14B85" w:rsidRPr="000027B8">
        <w:rPr>
          <w:color w:val="auto"/>
          <w:szCs w:val="26"/>
        </w:rPr>
        <w:t xml:space="preserve">on </w:t>
      </w:r>
      <w:r w:rsidR="00C17902" w:rsidRPr="000027B8">
        <w:rPr>
          <w:color w:val="auto"/>
          <w:szCs w:val="26"/>
        </w:rPr>
        <w:t>November 7</w:t>
      </w:r>
      <w:r w:rsidR="00C14B85" w:rsidRPr="000027B8">
        <w:rPr>
          <w:color w:val="auto"/>
          <w:szCs w:val="26"/>
        </w:rPr>
        <w:t xml:space="preserve">, 2009, </w:t>
      </w:r>
      <w:r w:rsidR="00535947" w:rsidRPr="000027B8">
        <w:rPr>
          <w:color w:val="auto"/>
          <w:szCs w:val="26"/>
        </w:rPr>
        <w:t>39 Pa</w:t>
      </w:r>
      <w:r w:rsidR="00C17902" w:rsidRPr="000027B8">
        <w:rPr>
          <w:color w:val="auto"/>
          <w:szCs w:val="26"/>
        </w:rPr>
        <w:t>.</w:t>
      </w:r>
      <w:r w:rsidR="00535947" w:rsidRPr="000027B8">
        <w:rPr>
          <w:color w:val="auto"/>
          <w:szCs w:val="26"/>
        </w:rPr>
        <w:t>B</w:t>
      </w:r>
      <w:r w:rsidR="00C17902" w:rsidRPr="000027B8">
        <w:rPr>
          <w:color w:val="auto"/>
          <w:szCs w:val="26"/>
        </w:rPr>
        <w:t>. 6530</w:t>
      </w:r>
      <w:r w:rsidR="00603DB1" w:rsidRPr="000027B8">
        <w:rPr>
          <w:i/>
          <w:color w:val="auto"/>
          <w:szCs w:val="26"/>
        </w:rPr>
        <w:t xml:space="preserve"> </w:t>
      </w:r>
      <w:r w:rsidR="008653C6" w:rsidRPr="000027B8">
        <w:rPr>
          <w:color w:val="auto"/>
          <w:szCs w:val="26"/>
        </w:rPr>
        <w:t>of the CLEC applications in the rural incumbent local exchange service territories</w:t>
      </w:r>
      <w:r w:rsidR="00535947" w:rsidRPr="000027B8">
        <w:rPr>
          <w:color w:val="auto"/>
          <w:szCs w:val="26"/>
        </w:rPr>
        <w:t xml:space="preserve">.  </w:t>
      </w:r>
      <w:r w:rsidR="00651B46" w:rsidRPr="00651B46">
        <w:rPr>
          <w:color w:val="auto"/>
          <w:szCs w:val="26"/>
        </w:rPr>
        <w:t xml:space="preserve">Pursuant to the Secretary’s discretion at 52 Pa. Code § 5.14(b), the Applicant was granted a waiver concerning publishing notice of its Application in newspapers of general circulation.    </w:t>
      </w:r>
      <w:r w:rsidRPr="000027B8">
        <w:rPr>
          <w:color w:val="auto"/>
          <w:szCs w:val="26"/>
        </w:rPr>
        <w:t xml:space="preserve">No protests were filed.  No </w:t>
      </w:r>
      <w:r w:rsidR="000E6F17" w:rsidRPr="000027B8">
        <w:rPr>
          <w:color w:val="auto"/>
          <w:szCs w:val="26"/>
        </w:rPr>
        <w:t>hearings were held.</w:t>
      </w:r>
    </w:p>
    <w:p w:rsidR="005128B2" w:rsidRPr="000027B8" w:rsidRDefault="00CE3952" w:rsidP="005128B2">
      <w:pPr>
        <w:pStyle w:val="BodyText"/>
        <w:spacing w:before="240"/>
        <w:ind w:firstLine="1440"/>
        <w:rPr>
          <w:color w:val="auto"/>
          <w:szCs w:val="26"/>
        </w:rPr>
      </w:pPr>
      <w:r w:rsidRPr="000027B8">
        <w:rPr>
          <w:color w:val="auto"/>
          <w:szCs w:val="26"/>
        </w:rPr>
        <w:t>Information concerning the Applicant is as follows:</w:t>
      </w:r>
    </w:p>
    <w:p w:rsidR="00127721" w:rsidRPr="000027B8" w:rsidRDefault="003044C9" w:rsidP="00127721">
      <w:pPr>
        <w:numPr>
          <w:ilvl w:val="0"/>
          <w:numId w:val="10"/>
        </w:numPr>
        <w:spacing w:before="240" w:line="360" w:lineRule="auto"/>
        <w:rPr>
          <w:color w:val="auto"/>
          <w:sz w:val="26"/>
          <w:szCs w:val="26"/>
        </w:rPr>
      </w:pPr>
      <w:r w:rsidRPr="000027B8">
        <w:rPr>
          <w:color w:val="auto"/>
          <w:sz w:val="26"/>
          <w:szCs w:val="26"/>
        </w:rPr>
        <w:t xml:space="preserve">The Applicant is a </w:t>
      </w:r>
      <w:r w:rsidR="0036579F" w:rsidRPr="000027B8">
        <w:rPr>
          <w:color w:val="auto"/>
          <w:sz w:val="26"/>
          <w:szCs w:val="26"/>
        </w:rPr>
        <w:t>Delaware</w:t>
      </w:r>
      <w:r w:rsidRPr="000027B8">
        <w:rPr>
          <w:color w:val="auto"/>
          <w:sz w:val="26"/>
          <w:szCs w:val="26"/>
        </w:rPr>
        <w:t xml:space="preserve"> </w:t>
      </w:r>
      <w:r w:rsidR="006E01DB">
        <w:rPr>
          <w:color w:val="auto"/>
          <w:sz w:val="26"/>
          <w:szCs w:val="26"/>
        </w:rPr>
        <w:t xml:space="preserve">Limited Liability </w:t>
      </w:r>
      <w:r w:rsidRPr="000027B8">
        <w:rPr>
          <w:color w:val="auto"/>
          <w:sz w:val="26"/>
          <w:szCs w:val="26"/>
        </w:rPr>
        <w:t>Co</w:t>
      </w:r>
      <w:r w:rsidR="0036579F" w:rsidRPr="000027B8">
        <w:rPr>
          <w:color w:val="auto"/>
          <w:sz w:val="26"/>
          <w:szCs w:val="26"/>
        </w:rPr>
        <w:t>mpany</w:t>
      </w:r>
      <w:r w:rsidRPr="000027B8">
        <w:rPr>
          <w:color w:val="auto"/>
          <w:sz w:val="26"/>
          <w:szCs w:val="26"/>
        </w:rPr>
        <w:t xml:space="preserve"> with its principal place of business at </w:t>
      </w:r>
      <w:r w:rsidR="0036579F" w:rsidRPr="000027B8">
        <w:rPr>
          <w:color w:val="auto"/>
          <w:sz w:val="26"/>
          <w:szCs w:val="26"/>
        </w:rPr>
        <w:t>60 Columbus Circle, New York, NY 10023</w:t>
      </w:r>
      <w:r w:rsidRPr="000027B8">
        <w:rPr>
          <w:color w:val="auto"/>
          <w:sz w:val="26"/>
          <w:szCs w:val="26"/>
        </w:rPr>
        <w:t xml:space="preserve">, </w:t>
      </w:r>
      <w:r w:rsidR="00181177" w:rsidRPr="000027B8">
        <w:rPr>
          <w:color w:val="auto"/>
          <w:sz w:val="26"/>
          <w:szCs w:val="26"/>
        </w:rPr>
        <w:t>tele</w:t>
      </w:r>
      <w:r w:rsidR="0036579F" w:rsidRPr="000027B8">
        <w:rPr>
          <w:color w:val="auto"/>
          <w:sz w:val="26"/>
          <w:szCs w:val="26"/>
        </w:rPr>
        <w:t>phone (212) 364-8200</w:t>
      </w:r>
      <w:r w:rsidRPr="000027B8">
        <w:rPr>
          <w:color w:val="auto"/>
          <w:sz w:val="26"/>
          <w:szCs w:val="26"/>
        </w:rPr>
        <w:t xml:space="preserve">, </w:t>
      </w:r>
      <w:r w:rsidR="00181177" w:rsidRPr="000027B8">
        <w:rPr>
          <w:color w:val="auto"/>
          <w:sz w:val="26"/>
          <w:szCs w:val="26"/>
        </w:rPr>
        <w:t xml:space="preserve">facsimile </w:t>
      </w:r>
      <w:r w:rsidR="0036579F" w:rsidRPr="000027B8">
        <w:rPr>
          <w:color w:val="auto"/>
          <w:sz w:val="26"/>
          <w:szCs w:val="26"/>
        </w:rPr>
        <w:t>(704)</w:t>
      </w:r>
      <w:r w:rsidR="00586A80" w:rsidRPr="000027B8">
        <w:rPr>
          <w:color w:val="auto"/>
          <w:sz w:val="26"/>
          <w:szCs w:val="26"/>
        </w:rPr>
        <w:t xml:space="preserve"> </w:t>
      </w:r>
      <w:r w:rsidR="0036579F" w:rsidRPr="000027B8">
        <w:rPr>
          <w:color w:val="auto"/>
          <w:sz w:val="26"/>
          <w:szCs w:val="26"/>
        </w:rPr>
        <w:t>973</w:t>
      </w:r>
      <w:r w:rsidRPr="000027B8">
        <w:rPr>
          <w:color w:val="auto"/>
          <w:sz w:val="26"/>
          <w:szCs w:val="26"/>
        </w:rPr>
        <w:t>-</w:t>
      </w:r>
      <w:r w:rsidR="0036579F" w:rsidRPr="000027B8">
        <w:rPr>
          <w:color w:val="auto"/>
          <w:sz w:val="26"/>
          <w:szCs w:val="26"/>
        </w:rPr>
        <w:t>6239</w:t>
      </w:r>
      <w:r w:rsidRPr="000027B8">
        <w:rPr>
          <w:color w:val="auto"/>
          <w:sz w:val="26"/>
          <w:szCs w:val="26"/>
        </w:rPr>
        <w:t xml:space="preserve">.  </w:t>
      </w:r>
    </w:p>
    <w:p w:rsidR="00CE3952" w:rsidRPr="000027B8" w:rsidRDefault="00127721" w:rsidP="00127721">
      <w:pPr>
        <w:numPr>
          <w:ilvl w:val="0"/>
          <w:numId w:val="10"/>
        </w:numPr>
        <w:spacing w:before="240" w:line="360" w:lineRule="auto"/>
        <w:rPr>
          <w:color w:val="auto"/>
          <w:sz w:val="26"/>
          <w:szCs w:val="26"/>
        </w:rPr>
      </w:pPr>
      <w:r w:rsidRPr="000027B8">
        <w:rPr>
          <w:color w:val="auto"/>
          <w:sz w:val="26"/>
          <w:szCs w:val="26"/>
        </w:rPr>
        <w:t xml:space="preserve">The Applicant complied with 15 Pa. C.S. </w:t>
      </w:r>
      <w:r w:rsidR="0036579F" w:rsidRPr="000027B8">
        <w:rPr>
          <w:color w:val="auto"/>
          <w:sz w:val="26"/>
          <w:szCs w:val="26"/>
        </w:rPr>
        <w:t>§8981</w:t>
      </w:r>
      <w:r w:rsidRPr="000027B8">
        <w:rPr>
          <w:color w:val="auto"/>
          <w:sz w:val="26"/>
          <w:szCs w:val="26"/>
        </w:rPr>
        <w:t xml:space="preserve">, relating to </w:t>
      </w:r>
      <w:r w:rsidR="003D289F" w:rsidRPr="000027B8">
        <w:rPr>
          <w:color w:val="auto"/>
          <w:sz w:val="26"/>
          <w:szCs w:val="26"/>
        </w:rPr>
        <w:t>a foreign limited liability c</w:t>
      </w:r>
      <w:r w:rsidR="0036579F" w:rsidRPr="000027B8">
        <w:rPr>
          <w:color w:val="auto"/>
          <w:sz w:val="26"/>
          <w:szCs w:val="26"/>
        </w:rPr>
        <w:t>ompany</w:t>
      </w:r>
      <w:r w:rsidRPr="000027B8">
        <w:rPr>
          <w:color w:val="auto"/>
          <w:sz w:val="26"/>
          <w:szCs w:val="26"/>
        </w:rPr>
        <w:t xml:space="preserve">.  </w:t>
      </w:r>
    </w:p>
    <w:p w:rsidR="00FE0853" w:rsidRPr="000027B8" w:rsidRDefault="00342CCE" w:rsidP="004005EF">
      <w:pPr>
        <w:numPr>
          <w:ilvl w:val="0"/>
          <w:numId w:val="10"/>
        </w:numPr>
        <w:spacing w:before="240" w:line="360" w:lineRule="auto"/>
        <w:rPr>
          <w:color w:val="auto"/>
          <w:sz w:val="26"/>
          <w:szCs w:val="26"/>
        </w:rPr>
      </w:pPr>
      <w:r w:rsidRPr="000027B8">
        <w:rPr>
          <w:color w:val="auto"/>
          <w:sz w:val="26"/>
          <w:szCs w:val="26"/>
        </w:rPr>
        <w:t xml:space="preserve">The Applicant’s registered office provider within Pennsylvania is </w:t>
      </w:r>
      <w:r w:rsidR="002D2073" w:rsidRPr="000027B8">
        <w:rPr>
          <w:color w:val="auto"/>
          <w:sz w:val="26"/>
          <w:szCs w:val="26"/>
        </w:rPr>
        <w:t xml:space="preserve">CT </w:t>
      </w:r>
      <w:r w:rsidR="00F8287C" w:rsidRPr="000027B8">
        <w:rPr>
          <w:color w:val="auto"/>
          <w:sz w:val="26"/>
          <w:szCs w:val="26"/>
        </w:rPr>
        <w:t xml:space="preserve">Corporation </w:t>
      </w:r>
      <w:r w:rsidR="003D289F" w:rsidRPr="000027B8">
        <w:rPr>
          <w:color w:val="auto"/>
          <w:sz w:val="26"/>
          <w:szCs w:val="26"/>
        </w:rPr>
        <w:t>Systems, 116 Pine Street, Suite 320, Harrisburg, PA 17101</w:t>
      </w:r>
      <w:r w:rsidRPr="000027B8">
        <w:rPr>
          <w:color w:val="auto"/>
          <w:sz w:val="26"/>
          <w:szCs w:val="26"/>
        </w:rPr>
        <w:t xml:space="preserve">.  </w:t>
      </w:r>
    </w:p>
    <w:p w:rsidR="00127721" w:rsidRPr="000027B8" w:rsidRDefault="00127721" w:rsidP="00127721">
      <w:pPr>
        <w:numPr>
          <w:ilvl w:val="0"/>
          <w:numId w:val="10"/>
        </w:numPr>
        <w:spacing w:before="240" w:line="360" w:lineRule="auto"/>
        <w:rPr>
          <w:color w:val="auto"/>
          <w:sz w:val="26"/>
          <w:szCs w:val="26"/>
        </w:rPr>
      </w:pPr>
      <w:r w:rsidRPr="000027B8">
        <w:rPr>
          <w:color w:val="auto"/>
          <w:sz w:val="26"/>
          <w:szCs w:val="26"/>
        </w:rPr>
        <w:t xml:space="preserve">The Applicant’s Pennsylvania Emergency Management Agency contact is </w:t>
      </w:r>
      <w:r w:rsidR="00F729B6" w:rsidRPr="000027B8">
        <w:rPr>
          <w:color w:val="auto"/>
          <w:sz w:val="26"/>
          <w:szCs w:val="26"/>
        </w:rPr>
        <w:t xml:space="preserve">Julie P. Laine, Group Vice President, Regulatory, 60 Columbus Circle, New York, NY 10023, </w:t>
      </w:r>
      <w:r w:rsidR="00F747E3" w:rsidRPr="000027B8">
        <w:rPr>
          <w:color w:val="auto"/>
          <w:sz w:val="26"/>
          <w:szCs w:val="26"/>
        </w:rPr>
        <w:t>tele</w:t>
      </w:r>
      <w:r w:rsidR="00F729B6" w:rsidRPr="000027B8">
        <w:rPr>
          <w:color w:val="auto"/>
          <w:sz w:val="26"/>
          <w:szCs w:val="26"/>
        </w:rPr>
        <w:t>phone (212) 364-8200</w:t>
      </w:r>
      <w:r w:rsidR="00F747E3" w:rsidRPr="000027B8">
        <w:rPr>
          <w:color w:val="auto"/>
          <w:sz w:val="26"/>
          <w:szCs w:val="26"/>
        </w:rPr>
        <w:t xml:space="preserve">, facsimile </w:t>
      </w:r>
      <w:r w:rsidR="00F729B6" w:rsidRPr="000027B8">
        <w:rPr>
          <w:color w:val="auto"/>
          <w:sz w:val="26"/>
          <w:szCs w:val="26"/>
        </w:rPr>
        <w:t>(704) 973-6239</w:t>
      </w:r>
      <w:r w:rsidRPr="000027B8">
        <w:rPr>
          <w:color w:val="auto"/>
          <w:sz w:val="26"/>
          <w:szCs w:val="26"/>
        </w:rPr>
        <w:t>.</w:t>
      </w:r>
    </w:p>
    <w:p w:rsidR="00127721" w:rsidRPr="000027B8" w:rsidRDefault="00127721" w:rsidP="00127721">
      <w:pPr>
        <w:numPr>
          <w:ilvl w:val="0"/>
          <w:numId w:val="10"/>
        </w:numPr>
        <w:spacing w:before="240" w:line="360" w:lineRule="auto"/>
        <w:rPr>
          <w:color w:val="auto"/>
          <w:sz w:val="26"/>
          <w:szCs w:val="26"/>
        </w:rPr>
      </w:pPr>
      <w:r w:rsidRPr="000027B8">
        <w:rPr>
          <w:color w:val="auto"/>
          <w:sz w:val="26"/>
          <w:szCs w:val="26"/>
        </w:rPr>
        <w:t xml:space="preserve">Correspondence to resolve complaints may be directed to </w:t>
      </w:r>
      <w:r w:rsidR="0046475B" w:rsidRPr="000027B8">
        <w:rPr>
          <w:color w:val="auto"/>
          <w:sz w:val="26"/>
          <w:szCs w:val="26"/>
        </w:rPr>
        <w:t>Stacey Hannah, Senior M</w:t>
      </w:r>
      <w:r w:rsidR="00043FAC" w:rsidRPr="000027B8">
        <w:rPr>
          <w:color w:val="auto"/>
          <w:sz w:val="26"/>
          <w:szCs w:val="26"/>
        </w:rPr>
        <w:t>anager, 13820 Sunrise Valley Drive, Herndon, VA 2017</w:t>
      </w:r>
      <w:r w:rsidR="0046475B" w:rsidRPr="000027B8">
        <w:rPr>
          <w:color w:val="auto"/>
          <w:sz w:val="26"/>
          <w:szCs w:val="26"/>
        </w:rPr>
        <w:t>1,</w:t>
      </w:r>
      <w:r w:rsidR="00F747E3" w:rsidRPr="000027B8">
        <w:rPr>
          <w:color w:val="auto"/>
          <w:sz w:val="26"/>
          <w:szCs w:val="26"/>
        </w:rPr>
        <w:t xml:space="preserve"> tele</w:t>
      </w:r>
      <w:r w:rsidR="0046475B" w:rsidRPr="000027B8">
        <w:rPr>
          <w:color w:val="auto"/>
          <w:sz w:val="26"/>
          <w:szCs w:val="26"/>
        </w:rPr>
        <w:t>phone (703) 123-2455</w:t>
      </w:r>
      <w:r w:rsidR="00F747E3" w:rsidRPr="000027B8">
        <w:rPr>
          <w:color w:val="auto"/>
          <w:sz w:val="26"/>
          <w:szCs w:val="26"/>
        </w:rPr>
        <w:t xml:space="preserve">, facsimile </w:t>
      </w:r>
      <w:r w:rsidR="0046475B" w:rsidRPr="000027B8">
        <w:rPr>
          <w:color w:val="auto"/>
          <w:sz w:val="26"/>
          <w:szCs w:val="26"/>
        </w:rPr>
        <w:t>(704)</w:t>
      </w:r>
      <w:r w:rsidR="006E01DB">
        <w:rPr>
          <w:color w:val="auto"/>
          <w:sz w:val="26"/>
          <w:szCs w:val="26"/>
        </w:rPr>
        <w:t xml:space="preserve"> </w:t>
      </w:r>
      <w:r w:rsidR="0046475B" w:rsidRPr="000027B8">
        <w:rPr>
          <w:color w:val="auto"/>
          <w:sz w:val="26"/>
          <w:szCs w:val="26"/>
        </w:rPr>
        <w:t>697-4579</w:t>
      </w:r>
      <w:r w:rsidRPr="000027B8">
        <w:rPr>
          <w:color w:val="auto"/>
          <w:sz w:val="26"/>
          <w:szCs w:val="26"/>
        </w:rPr>
        <w:t xml:space="preserve">.  </w:t>
      </w:r>
    </w:p>
    <w:p w:rsidR="00FE0853" w:rsidRPr="000027B8" w:rsidRDefault="003044C9" w:rsidP="00FE0853">
      <w:pPr>
        <w:numPr>
          <w:ilvl w:val="0"/>
          <w:numId w:val="10"/>
        </w:numPr>
        <w:spacing w:before="240" w:line="360" w:lineRule="auto"/>
        <w:rPr>
          <w:color w:val="auto"/>
          <w:sz w:val="26"/>
          <w:szCs w:val="26"/>
        </w:rPr>
      </w:pPr>
      <w:r w:rsidRPr="000027B8">
        <w:rPr>
          <w:color w:val="auto"/>
          <w:sz w:val="26"/>
          <w:szCs w:val="26"/>
        </w:rPr>
        <w:t xml:space="preserve">The </w:t>
      </w:r>
      <w:r w:rsidR="00934804" w:rsidRPr="000027B8">
        <w:rPr>
          <w:color w:val="auto"/>
          <w:sz w:val="26"/>
          <w:szCs w:val="26"/>
        </w:rPr>
        <w:t>A</w:t>
      </w:r>
      <w:r w:rsidRPr="000027B8">
        <w:rPr>
          <w:color w:val="auto"/>
          <w:sz w:val="26"/>
          <w:szCs w:val="26"/>
        </w:rPr>
        <w:t>pplicant will be using a fictitious name</w:t>
      </w:r>
      <w:r w:rsidR="00EA2E35" w:rsidRPr="000027B8">
        <w:rPr>
          <w:color w:val="auto"/>
          <w:sz w:val="26"/>
          <w:szCs w:val="26"/>
        </w:rPr>
        <w:t xml:space="preserve">: </w:t>
      </w:r>
      <w:r w:rsidR="0046475B" w:rsidRPr="000027B8">
        <w:rPr>
          <w:color w:val="auto"/>
          <w:sz w:val="26"/>
          <w:szCs w:val="26"/>
        </w:rPr>
        <w:t>Time Warner Cable</w:t>
      </w:r>
      <w:r w:rsidR="00EB7DCD" w:rsidRPr="000027B8">
        <w:rPr>
          <w:color w:val="auto"/>
          <w:sz w:val="26"/>
          <w:szCs w:val="26"/>
        </w:rPr>
        <w:t>.</w:t>
      </w:r>
      <w:r w:rsidRPr="000027B8">
        <w:rPr>
          <w:color w:val="auto"/>
          <w:sz w:val="26"/>
          <w:szCs w:val="26"/>
        </w:rPr>
        <w:t xml:space="preserve">  </w:t>
      </w:r>
    </w:p>
    <w:p w:rsidR="005171D5" w:rsidRPr="000027B8" w:rsidRDefault="005171D5" w:rsidP="005171D5">
      <w:pPr>
        <w:numPr>
          <w:ilvl w:val="0"/>
          <w:numId w:val="28"/>
        </w:numPr>
        <w:spacing w:before="240" w:line="360" w:lineRule="auto"/>
        <w:rPr>
          <w:color w:val="auto"/>
          <w:sz w:val="26"/>
          <w:szCs w:val="26"/>
        </w:rPr>
      </w:pPr>
      <w:r w:rsidRPr="000027B8">
        <w:rPr>
          <w:color w:val="auto"/>
          <w:sz w:val="26"/>
          <w:szCs w:val="26"/>
        </w:rPr>
        <w:lastRenderedPageBreak/>
        <w:t>The Applicant is</w:t>
      </w:r>
      <w:r w:rsidR="00DE2F99" w:rsidRPr="000027B8">
        <w:rPr>
          <w:color w:val="auto"/>
          <w:sz w:val="26"/>
          <w:szCs w:val="26"/>
        </w:rPr>
        <w:t xml:space="preserve"> </w:t>
      </w:r>
      <w:r w:rsidRPr="000027B8">
        <w:rPr>
          <w:color w:val="auto"/>
          <w:sz w:val="26"/>
          <w:szCs w:val="26"/>
        </w:rPr>
        <w:t>operating as a public utility in other states</w:t>
      </w:r>
      <w:r w:rsidR="00DE2F99" w:rsidRPr="000027B8">
        <w:rPr>
          <w:color w:val="auto"/>
          <w:sz w:val="26"/>
          <w:szCs w:val="26"/>
        </w:rPr>
        <w:t xml:space="preserve">: </w:t>
      </w:r>
      <w:r w:rsidR="00F06650" w:rsidRPr="000027B8">
        <w:rPr>
          <w:color w:val="auto"/>
          <w:sz w:val="26"/>
          <w:szCs w:val="26"/>
        </w:rPr>
        <w:t>New York, Maine, North Carolina, Texas, Kansas, Missouri, California, South Carolina, Wisconsin, New Hampshire, Hawaii, Nebraska</w:t>
      </w:r>
      <w:r w:rsidR="003E49F9" w:rsidRPr="000027B8">
        <w:rPr>
          <w:color w:val="auto"/>
          <w:sz w:val="26"/>
          <w:szCs w:val="26"/>
        </w:rPr>
        <w:t>, Massachusetts</w:t>
      </w:r>
      <w:r w:rsidR="00F06650" w:rsidRPr="000027B8">
        <w:rPr>
          <w:color w:val="auto"/>
          <w:sz w:val="26"/>
          <w:szCs w:val="26"/>
        </w:rPr>
        <w:t xml:space="preserve">, Ohio, West Virginia, Indiana, Kentucky, Alabama, Washington, Colorado, New Jersey, Arizona, </w:t>
      </w:r>
      <w:r w:rsidR="003E49F9" w:rsidRPr="000027B8">
        <w:rPr>
          <w:color w:val="auto"/>
          <w:sz w:val="26"/>
          <w:szCs w:val="26"/>
        </w:rPr>
        <w:t>New Mexico, Idaho, and Michigan.</w:t>
      </w:r>
    </w:p>
    <w:p w:rsidR="00E949CE" w:rsidRPr="000027B8" w:rsidRDefault="00E949CE" w:rsidP="00FE0853">
      <w:pPr>
        <w:numPr>
          <w:ilvl w:val="0"/>
          <w:numId w:val="10"/>
        </w:numPr>
        <w:spacing w:before="240" w:line="360" w:lineRule="auto"/>
        <w:rPr>
          <w:color w:val="auto"/>
          <w:sz w:val="26"/>
          <w:szCs w:val="26"/>
        </w:rPr>
      </w:pPr>
      <w:r w:rsidRPr="000027B8">
        <w:rPr>
          <w:color w:val="auto"/>
          <w:sz w:val="26"/>
          <w:szCs w:val="26"/>
        </w:rPr>
        <w:t xml:space="preserve">The Applicant </w:t>
      </w:r>
      <w:r w:rsidR="00DA26BB" w:rsidRPr="000027B8">
        <w:rPr>
          <w:color w:val="auto"/>
          <w:sz w:val="26"/>
          <w:szCs w:val="26"/>
        </w:rPr>
        <w:t>has</w:t>
      </w:r>
      <w:r w:rsidRPr="000027B8">
        <w:rPr>
          <w:color w:val="auto"/>
          <w:sz w:val="26"/>
          <w:szCs w:val="26"/>
        </w:rPr>
        <w:t xml:space="preserve"> affiliates or predecessors within Pennsylvania</w:t>
      </w:r>
      <w:r w:rsidR="006E01DB">
        <w:rPr>
          <w:color w:val="auto"/>
          <w:sz w:val="26"/>
          <w:szCs w:val="26"/>
        </w:rPr>
        <w:t>: Erie Digital Phone; Erie Telecommunications, Inc.;</w:t>
      </w:r>
      <w:r w:rsidR="00DE2F99" w:rsidRPr="000027B8">
        <w:rPr>
          <w:color w:val="auto"/>
          <w:sz w:val="26"/>
          <w:szCs w:val="26"/>
        </w:rPr>
        <w:t xml:space="preserve"> </w:t>
      </w:r>
      <w:r w:rsidR="006E01DB">
        <w:rPr>
          <w:color w:val="auto"/>
          <w:sz w:val="26"/>
          <w:szCs w:val="26"/>
        </w:rPr>
        <w:t>Time Warner Cable Capital, L.P.; Time Warner Cable Inc.;</w:t>
      </w:r>
      <w:r w:rsidR="00DE2F99" w:rsidRPr="000027B8">
        <w:rPr>
          <w:color w:val="auto"/>
          <w:sz w:val="26"/>
          <w:szCs w:val="26"/>
        </w:rPr>
        <w:t xml:space="preserve"> Time War</w:t>
      </w:r>
      <w:r w:rsidR="006E01DB">
        <w:rPr>
          <w:color w:val="auto"/>
          <w:sz w:val="26"/>
          <w:szCs w:val="26"/>
        </w:rPr>
        <w:t>ner Entertainment Company, L.P.;</w:t>
      </w:r>
      <w:r w:rsidR="00DE2F99" w:rsidRPr="000027B8">
        <w:rPr>
          <w:color w:val="auto"/>
          <w:sz w:val="26"/>
          <w:szCs w:val="26"/>
        </w:rPr>
        <w:t xml:space="preserve"> Time Warner NY Cable LLC</w:t>
      </w:r>
      <w:r w:rsidR="006E01DB">
        <w:rPr>
          <w:color w:val="auto"/>
          <w:sz w:val="26"/>
          <w:szCs w:val="26"/>
        </w:rPr>
        <w:t>; TWC Communications, LLC;</w:t>
      </w:r>
      <w:r w:rsidR="00DE2F99" w:rsidRPr="000027B8">
        <w:rPr>
          <w:color w:val="auto"/>
          <w:sz w:val="26"/>
          <w:szCs w:val="26"/>
        </w:rPr>
        <w:t xml:space="preserve"> and TWC Digital Phone LLC.</w:t>
      </w:r>
    </w:p>
    <w:p w:rsidR="005171D5" w:rsidRPr="000027B8" w:rsidRDefault="00E949CE" w:rsidP="005171D5">
      <w:pPr>
        <w:numPr>
          <w:ilvl w:val="0"/>
          <w:numId w:val="10"/>
        </w:numPr>
        <w:spacing w:before="240" w:line="360" w:lineRule="auto"/>
        <w:rPr>
          <w:color w:val="auto"/>
          <w:sz w:val="26"/>
          <w:szCs w:val="26"/>
        </w:rPr>
      </w:pPr>
      <w:r w:rsidRPr="000027B8">
        <w:rPr>
          <w:color w:val="auto"/>
          <w:sz w:val="26"/>
          <w:szCs w:val="26"/>
        </w:rPr>
        <w:t xml:space="preserve">The Applicant </w:t>
      </w:r>
      <w:r w:rsidR="00DA26BB" w:rsidRPr="000027B8">
        <w:rPr>
          <w:color w:val="auto"/>
          <w:sz w:val="26"/>
          <w:szCs w:val="26"/>
        </w:rPr>
        <w:t>has</w:t>
      </w:r>
      <w:r w:rsidRPr="000027B8">
        <w:rPr>
          <w:color w:val="auto"/>
          <w:sz w:val="26"/>
          <w:szCs w:val="26"/>
        </w:rPr>
        <w:t xml:space="preserve"> affiliates or predecessors rendering public utility service outside Pennsylvania.</w:t>
      </w:r>
      <w:r w:rsidR="005171D5" w:rsidRPr="000027B8">
        <w:rPr>
          <w:color w:val="auto"/>
          <w:sz w:val="26"/>
          <w:szCs w:val="26"/>
        </w:rPr>
        <w:t xml:space="preserve"> </w:t>
      </w:r>
      <w:r w:rsidR="003D14C8" w:rsidRPr="000027B8">
        <w:rPr>
          <w:color w:val="auto"/>
          <w:sz w:val="26"/>
          <w:szCs w:val="26"/>
        </w:rPr>
        <w:t xml:space="preserve"> There are numerous affiliates outside of Pennsylvania under the Time Warner Cable Information Services name.</w:t>
      </w:r>
    </w:p>
    <w:p w:rsidR="003044C9" w:rsidRPr="000027B8" w:rsidRDefault="003044C9" w:rsidP="00FE0853">
      <w:pPr>
        <w:autoSpaceDE w:val="0"/>
        <w:autoSpaceDN w:val="0"/>
        <w:adjustRightInd w:val="0"/>
        <w:spacing w:before="240" w:line="360" w:lineRule="auto"/>
        <w:ind w:firstLine="1440"/>
        <w:rPr>
          <w:color w:val="auto"/>
          <w:sz w:val="26"/>
          <w:szCs w:val="26"/>
        </w:rPr>
      </w:pPr>
      <w:r w:rsidRPr="000027B8">
        <w:rPr>
          <w:color w:val="auto"/>
          <w:sz w:val="26"/>
          <w:szCs w:val="26"/>
        </w:rPr>
        <w:t>The Applicant understands that if it plans to cease doing business within the Commonwealth of Pennsylvania, it is under a duty to request authority from the Commission for permission prior to ceasing.</w:t>
      </w:r>
    </w:p>
    <w:p w:rsidR="003044C9" w:rsidRPr="000027B8" w:rsidRDefault="00FF44E1" w:rsidP="004005EF">
      <w:pPr>
        <w:spacing w:before="240" w:line="360" w:lineRule="auto"/>
        <w:ind w:firstLine="1440"/>
        <w:rPr>
          <w:color w:val="auto"/>
          <w:kern w:val="2"/>
          <w:sz w:val="26"/>
          <w:szCs w:val="26"/>
        </w:rPr>
      </w:pPr>
      <w:r w:rsidRPr="000027B8">
        <w:rPr>
          <w:color w:val="auto"/>
          <w:kern w:val="2"/>
          <w:sz w:val="26"/>
          <w:szCs w:val="26"/>
        </w:rPr>
        <w:t>The applicant proposes to offer local interconnection services, which enable two-way public switched telephone network (PSTN) interconnection for voice calls within the local calling area or other geographic areas.  Local interconnection service also provides access to</w:t>
      </w:r>
      <w:r w:rsidR="00A24762">
        <w:rPr>
          <w:color w:val="auto"/>
          <w:kern w:val="2"/>
          <w:sz w:val="26"/>
          <w:szCs w:val="26"/>
        </w:rPr>
        <w:t xml:space="preserve"> </w:t>
      </w:r>
      <w:r w:rsidR="00C3240D" w:rsidRPr="000027B8">
        <w:rPr>
          <w:color w:val="auto"/>
          <w:kern w:val="2"/>
          <w:sz w:val="26"/>
          <w:szCs w:val="26"/>
        </w:rPr>
        <w:t>domestic and international to</w:t>
      </w:r>
      <w:r w:rsidRPr="000027B8">
        <w:rPr>
          <w:color w:val="auto"/>
          <w:kern w:val="2"/>
          <w:sz w:val="26"/>
          <w:szCs w:val="26"/>
        </w:rPr>
        <w:t xml:space="preserve">ll service, operator services, telephone number resources, 911 </w:t>
      </w:r>
      <w:r w:rsidR="00413255" w:rsidRPr="000027B8">
        <w:rPr>
          <w:color w:val="auto"/>
          <w:kern w:val="2"/>
          <w:sz w:val="26"/>
          <w:szCs w:val="26"/>
        </w:rPr>
        <w:t>capabilities</w:t>
      </w:r>
      <w:r w:rsidRPr="000027B8">
        <w:rPr>
          <w:color w:val="auto"/>
          <w:kern w:val="2"/>
          <w:sz w:val="26"/>
          <w:szCs w:val="26"/>
        </w:rPr>
        <w:t xml:space="preserve">, and other services.  Applicant also proposes to offer high capacity transmission services, including high-capacity point-to-point, point-to-multipoint and </w:t>
      </w:r>
      <w:r w:rsidR="00413255" w:rsidRPr="000027B8">
        <w:rPr>
          <w:color w:val="auto"/>
          <w:kern w:val="2"/>
          <w:sz w:val="26"/>
          <w:szCs w:val="26"/>
        </w:rPr>
        <w:t>multipoint</w:t>
      </w:r>
      <w:r w:rsidRPr="000027B8">
        <w:rPr>
          <w:color w:val="auto"/>
          <w:kern w:val="2"/>
          <w:sz w:val="26"/>
          <w:szCs w:val="26"/>
        </w:rPr>
        <w:t>-to-multipoint dedicated connection between one or more customer locations and/or the company.  The service may utilize Ethernet interfaces, optical fiber and/or coaxial cable facilities, and is scalable from 1 Mbps to 10 Gbps.</w:t>
      </w:r>
    </w:p>
    <w:p w:rsidR="00200F1B" w:rsidRPr="000027B8" w:rsidRDefault="003044C9" w:rsidP="0006141B">
      <w:pPr>
        <w:spacing w:before="240" w:line="360" w:lineRule="auto"/>
        <w:ind w:firstLine="1440"/>
        <w:rPr>
          <w:color w:val="auto"/>
          <w:sz w:val="26"/>
          <w:szCs w:val="26"/>
        </w:rPr>
      </w:pPr>
      <w:r w:rsidRPr="000027B8">
        <w:rPr>
          <w:color w:val="auto"/>
          <w:sz w:val="26"/>
          <w:szCs w:val="26"/>
        </w:rPr>
        <w:lastRenderedPageBreak/>
        <w:t>Issues affecting CLECs have been addressed and are being addressed in a number of Commission proceedings.</w:t>
      </w:r>
      <w:r w:rsidRPr="000027B8">
        <w:rPr>
          <w:rStyle w:val="StyleFootnoteReference13ptBlack"/>
          <w:color w:val="auto"/>
        </w:rPr>
        <w:footnoteReference w:id="4"/>
      </w:r>
      <w:r w:rsidRPr="000027B8">
        <w:rPr>
          <w:color w:val="auto"/>
          <w:sz w:val="26"/>
          <w:szCs w:val="26"/>
        </w:rPr>
        <w:t xml:space="preserve">  A </w:t>
      </w:r>
      <w:smartTag w:uri="urn:schemas-microsoft-com:office:smarttags" w:element="stockticker">
        <w:r w:rsidRPr="000027B8">
          <w:rPr>
            <w:color w:val="auto"/>
            <w:sz w:val="26"/>
            <w:szCs w:val="26"/>
          </w:rPr>
          <w:t>CLEC</w:t>
        </w:r>
      </w:smartTag>
      <w:r w:rsidRPr="000027B8">
        <w:rPr>
          <w:color w:val="auto"/>
          <w:sz w:val="26"/>
          <w:szCs w:val="26"/>
        </w:rPr>
        <w:t xml:space="preserve"> </w:t>
      </w:r>
      <w:r w:rsidR="00934804" w:rsidRPr="000027B8">
        <w:rPr>
          <w:color w:val="auto"/>
          <w:sz w:val="26"/>
          <w:szCs w:val="26"/>
        </w:rPr>
        <w:t>A</w:t>
      </w:r>
      <w:r w:rsidRPr="000027B8">
        <w:rPr>
          <w:color w:val="auto"/>
          <w:sz w:val="26"/>
          <w:szCs w:val="26"/>
        </w:rPr>
        <w:t>pplicant is expected to adhere to the requirements relative to universal service programs, as initially set forth or as subsequently enlarged or modified.</w:t>
      </w:r>
      <w:r w:rsidRPr="000027B8">
        <w:rPr>
          <w:rStyle w:val="StyleFootnoteReference13ptBlack"/>
          <w:color w:val="auto"/>
        </w:rPr>
        <w:footnoteReference w:id="5"/>
      </w:r>
      <w:r w:rsidRPr="000027B8">
        <w:rPr>
          <w:rStyle w:val="StyleFootnoteReference13ptBlack"/>
          <w:color w:val="auto"/>
        </w:rPr>
        <w:t xml:space="preserve"> </w:t>
      </w:r>
      <w:r w:rsidR="00EB7DCD" w:rsidRPr="000027B8">
        <w:rPr>
          <w:color w:val="auto"/>
          <w:sz w:val="26"/>
          <w:szCs w:val="26"/>
        </w:rPr>
        <w:t xml:space="preserve"> </w:t>
      </w:r>
      <w:r w:rsidRPr="000027B8">
        <w:rPr>
          <w:color w:val="auto"/>
          <w:sz w:val="26"/>
          <w:szCs w:val="26"/>
        </w:rPr>
        <w:t>Also, per federal rules</w:t>
      </w:r>
      <w:r w:rsidR="007C710D" w:rsidRPr="000027B8">
        <w:rPr>
          <w:color w:val="auto"/>
          <w:sz w:val="26"/>
          <w:szCs w:val="26"/>
        </w:rPr>
        <w:t>,</w:t>
      </w:r>
      <w:r w:rsidRPr="000027B8">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0027B8">
        <w:rPr>
          <w:color w:val="auto"/>
          <w:sz w:val="26"/>
          <w:szCs w:val="26"/>
        </w:rPr>
        <w:t xml:space="preserve">Administrator.  See 47 C.F.R. </w:t>
      </w:r>
      <w:r w:rsidR="006D7338" w:rsidRPr="000027B8">
        <w:rPr>
          <w:color w:val="auto"/>
          <w:sz w:val="26"/>
          <w:szCs w:val="26"/>
        </w:rPr>
        <w:t>§ </w:t>
      </w:r>
      <w:r w:rsidRPr="000027B8">
        <w:rPr>
          <w:color w:val="auto"/>
          <w:sz w:val="26"/>
          <w:szCs w:val="26"/>
        </w:rPr>
        <w:t xml:space="preserve">52.5 </w:t>
      </w:r>
      <w:r w:rsidRPr="000027B8">
        <w:rPr>
          <w:i/>
          <w:color w:val="auto"/>
          <w:sz w:val="26"/>
          <w:szCs w:val="26"/>
        </w:rPr>
        <w:t>et</w:t>
      </w:r>
      <w:r w:rsidR="0057391F" w:rsidRPr="000027B8">
        <w:rPr>
          <w:i/>
          <w:color w:val="auto"/>
          <w:sz w:val="26"/>
          <w:szCs w:val="26"/>
        </w:rPr>
        <w:t xml:space="preserve"> </w:t>
      </w:r>
      <w:r w:rsidRPr="000027B8">
        <w:rPr>
          <w:i/>
          <w:color w:val="auto"/>
          <w:sz w:val="26"/>
          <w:szCs w:val="26"/>
        </w:rPr>
        <w:t>seq</w:t>
      </w:r>
      <w:r w:rsidRPr="000027B8">
        <w:rPr>
          <w:color w:val="auto"/>
          <w:sz w:val="26"/>
          <w:szCs w:val="26"/>
        </w:rPr>
        <w:t xml:space="preserve">.  Any </w:t>
      </w:r>
      <w:smartTag w:uri="urn:schemas-microsoft-com:office:smarttags" w:element="stockticker">
        <w:r w:rsidRPr="000027B8">
          <w:rPr>
            <w:color w:val="auto"/>
            <w:sz w:val="26"/>
            <w:szCs w:val="26"/>
          </w:rPr>
          <w:t>CLEC</w:t>
        </w:r>
      </w:smartTag>
      <w:r w:rsidRPr="000027B8">
        <w:rPr>
          <w:color w:val="auto"/>
          <w:sz w:val="26"/>
          <w:szCs w:val="26"/>
        </w:rPr>
        <w:t xml:space="preserve"> failing to comply with state </w:t>
      </w:r>
      <w:r w:rsidR="00AC08EE" w:rsidRPr="000027B8">
        <w:rPr>
          <w:color w:val="auto"/>
          <w:sz w:val="26"/>
          <w:szCs w:val="26"/>
        </w:rPr>
        <w:t>and/or federal c</w:t>
      </w:r>
      <w:r w:rsidRPr="000027B8">
        <w:rPr>
          <w:color w:val="auto"/>
          <w:sz w:val="26"/>
          <w:szCs w:val="26"/>
        </w:rPr>
        <w:t>ommission orders related to numbering may be subject to the reclamation of their numbering resources as well as fines pursuant to the Pu</w:t>
      </w:r>
      <w:r w:rsidR="00B36950" w:rsidRPr="000027B8">
        <w:rPr>
          <w:color w:val="auto"/>
          <w:sz w:val="26"/>
          <w:szCs w:val="26"/>
        </w:rPr>
        <w:t>blic Utility Code, 66 Pa.</w:t>
      </w:r>
      <w:r w:rsidR="00703A2B" w:rsidRPr="000027B8">
        <w:rPr>
          <w:color w:val="auto"/>
          <w:sz w:val="26"/>
          <w:szCs w:val="26"/>
        </w:rPr>
        <w:t xml:space="preserve"> </w:t>
      </w:r>
      <w:r w:rsidR="00B36950" w:rsidRPr="000027B8">
        <w:rPr>
          <w:color w:val="auto"/>
          <w:sz w:val="26"/>
          <w:szCs w:val="26"/>
        </w:rPr>
        <w:t xml:space="preserve">C.S. </w:t>
      </w:r>
      <w:r w:rsidR="006D7338" w:rsidRPr="000027B8">
        <w:rPr>
          <w:color w:val="auto"/>
          <w:sz w:val="26"/>
          <w:szCs w:val="26"/>
        </w:rPr>
        <w:t>§</w:t>
      </w:r>
      <w:r w:rsidR="003D2E7A" w:rsidRPr="000027B8">
        <w:rPr>
          <w:color w:val="auto"/>
          <w:sz w:val="26"/>
          <w:szCs w:val="26"/>
        </w:rPr>
        <w:t> 3301</w:t>
      </w:r>
      <w:r w:rsidRPr="000027B8">
        <w:rPr>
          <w:color w:val="auto"/>
          <w:sz w:val="26"/>
          <w:szCs w:val="26"/>
        </w:rPr>
        <w:t xml:space="preserve">.  See </w:t>
      </w:r>
      <w:r w:rsidRPr="000027B8">
        <w:rPr>
          <w:i/>
          <w:color w:val="auto"/>
          <w:sz w:val="26"/>
          <w:szCs w:val="26"/>
        </w:rPr>
        <w:t>Implementation of Numbering Conservation Measures Granted to Pennsylvania by the Federal Communications Commission in its Order released March</w:t>
      </w:r>
      <w:r w:rsidR="003D2E7A" w:rsidRPr="000027B8">
        <w:rPr>
          <w:i/>
          <w:color w:val="auto"/>
          <w:sz w:val="26"/>
          <w:szCs w:val="26"/>
        </w:rPr>
        <w:t> </w:t>
      </w:r>
      <w:r w:rsidRPr="000027B8">
        <w:rPr>
          <w:i/>
          <w:color w:val="auto"/>
          <w:sz w:val="26"/>
          <w:szCs w:val="26"/>
        </w:rPr>
        <w:t xml:space="preserve">31, 2000 – NXX Code Reclamation, </w:t>
      </w:r>
      <w:r w:rsidRPr="000027B8">
        <w:rPr>
          <w:color w:val="auto"/>
          <w:sz w:val="26"/>
          <w:szCs w:val="26"/>
        </w:rPr>
        <w:t>Docket No. M-00001373 (Order entered August</w:t>
      </w:r>
      <w:r w:rsidR="003D2E7A" w:rsidRPr="000027B8">
        <w:rPr>
          <w:color w:val="auto"/>
          <w:sz w:val="26"/>
          <w:szCs w:val="26"/>
        </w:rPr>
        <w:t> </w:t>
      </w:r>
      <w:r w:rsidRPr="000027B8">
        <w:rPr>
          <w:color w:val="auto"/>
          <w:sz w:val="26"/>
          <w:szCs w:val="26"/>
        </w:rPr>
        <w:t>22, 2000), 30 Pa. B. 4701 (September 2, 2000)(Commission established process for reclaiming NXX codes from carriers who have failed to activate them within 6 months of their availability for assignment to customers</w:t>
      </w:r>
      <w:r w:rsidR="002D5B95" w:rsidRPr="000027B8">
        <w:rPr>
          <w:color w:val="auto"/>
          <w:sz w:val="26"/>
          <w:szCs w:val="26"/>
        </w:rPr>
        <w:t>)</w:t>
      </w:r>
      <w:r w:rsidRPr="000027B8">
        <w:rPr>
          <w:color w:val="auto"/>
          <w:sz w:val="26"/>
          <w:szCs w:val="26"/>
        </w:rPr>
        <w:t>.</w:t>
      </w:r>
    </w:p>
    <w:p w:rsidR="008D4552" w:rsidRPr="000027B8" w:rsidRDefault="003044C9" w:rsidP="008D4552">
      <w:pPr>
        <w:spacing w:before="240" w:line="360" w:lineRule="auto"/>
        <w:ind w:firstLine="1440"/>
        <w:rPr>
          <w:color w:val="auto"/>
          <w:sz w:val="26"/>
          <w:szCs w:val="26"/>
        </w:rPr>
      </w:pPr>
      <w:r w:rsidRPr="000027B8">
        <w:rPr>
          <w:color w:val="auto"/>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0027B8">
        <w:rPr>
          <w:color w:val="auto"/>
          <w:sz w:val="26"/>
          <w:szCs w:val="26"/>
        </w:rPr>
        <w:t>.</w:t>
      </w:r>
      <w:r w:rsidRPr="000027B8">
        <w:rPr>
          <w:rStyle w:val="StyleFootnoteReference13ptBlack"/>
          <w:color w:val="auto"/>
        </w:rPr>
        <w:footnoteReference w:id="6"/>
      </w:r>
      <w:r w:rsidR="008D4552" w:rsidRPr="000027B8">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 a </w:t>
      </w:r>
      <w:smartTag w:uri="urn:schemas-microsoft-com:office:smarttags" w:element="stockticker">
        <w:r w:rsidR="008D4552" w:rsidRPr="000027B8">
          <w:rPr>
            <w:color w:val="auto"/>
            <w:sz w:val="26"/>
            <w:szCs w:val="26"/>
          </w:rPr>
          <w:t>CLEC</w:t>
        </w:r>
      </w:smartTag>
      <w:r w:rsidR="008D4552" w:rsidRPr="000027B8">
        <w:rPr>
          <w:color w:val="auto"/>
          <w:sz w:val="26"/>
          <w:szCs w:val="26"/>
        </w:rPr>
        <w:t xml:space="preserve"> and a </w:t>
      </w:r>
      <w:r w:rsidR="00413255" w:rsidRPr="000027B8">
        <w:rPr>
          <w:color w:val="auto"/>
          <w:sz w:val="26"/>
          <w:szCs w:val="26"/>
        </w:rPr>
        <w:t>detariffed facilities-based IXC carrier</w:t>
      </w:r>
      <w:r w:rsidR="008D4552" w:rsidRPr="000027B8">
        <w:rPr>
          <w:color w:val="auto"/>
          <w:sz w:val="26"/>
          <w:szCs w:val="26"/>
        </w:rPr>
        <w:t>.</w:t>
      </w:r>
    </w:p>
    <w:p w:rsidR="002840B6" w:rsidRPr="000027B8" w:rsidRDefault="004C510E" w:rsidP="004005EF">
      <w:pPr>
        <w:pStyle w:val="BodyTextIndent"/>
        <w:spacing w:before="240"/>
        <w:rPr>
          <w:color w:val="auto"/>
          <w:szCs w:val="26"/>
        </w:rPr>
      </w:pPr>
      <w:r w:rsidRPr="000027B8">
        <w:rPr>
          <w:color w:val="auto"/>
          <w:szCs w:val="26"/>
        </w:rPr>
        <w:lastRenderedPageBreak/>
        <w:t>The Commission requires that Applicants seeking to provide local telecommunications services in Pennsylvania take steps to protect the public safety of consumers.  One means of ensuring the public safety of consumers in the increasingly</w:t>
      </w:r>
      <w:r w:rsidR="007B7563" w:rsidRPr="000027B8">
        <w:rPr>
          <w:color w:val="auto"/>
          <w:szCs w:val="26"/>
        </w:rPr>
        <w:t xml:space="preserve"> competitive telecommunications marketplace is to ensure that new entrants provide their consumers with access to a seamless</w:t>
      </w:r>
      <w:r w:rsidRPr="000027B8">
        <w:rPr>
          <w:color w:val="auto"/>
          <w:szCs w:val="26"/>
        </w:rPr>
        <w:t xml:space="preserve"> communications infrastructure for emergency services</w:t>
      </w:r>
      <w:r w:rsidR="007B7563" w:rsidRPr="000027B8">
        <w:rPr>
          <w:color w:val="auto"/>
          <w:szCs w:val="26"/>
        </w:rPr>
        <w:t xml:space="preserve">, such as 911. </w:t>
      </w:r>
      <w:r w:rsidRPr="000027B8">
        <w:rPr>
          <w:color w:val="auto"/>
          <w:szCs w:val="26"/>
        </w:rPr>
        <w:t xml:space="preserve"> </w:t>
      </w:r>
      <w:r w:rsidR="007B7563" w:rsidRPr="000027B8">
        <w:rPr>
          <w:color w:val="auto"/>
          <w:szCs w:val="26"/>
        </w:rPr>
        <w:t>Therefore, i</w:t>
      </w:r>
      <w:r w:rsidRPr="000027B8">
        <w:rPr>
          <w:color w:val="auto"/>
          <w:szCs w:val="26"/>
        </w:rPr>
        <w:t xml:space="preserve">n accordance with the notarized Affidavit (item #22 in the Application), the Applicant avers that it has contacted each county or municipal authority where it intends to provide </w:t>
      </w:r>
      <w:smartTag w:uri="urn:schemas-microsoft-com:office:smarttags" w:element="stockticker">
        <w:r w:rsidRPr="000027B8">
          <w:rPr>
            <w:color w:val="auto"/>
            <w:szCs w:val="26"/>
          </w:rPr>
          <w:t>CLEC</w:t>
        </w:r>
      </w:smartTag>
      <w:r w:rsidRPr="000027B8">
        <w:rPr>
          <w:color w:val="auto"/>
          <w:szCs w:val="26"/>
        </w:rPr>
        <w:t xml:space="preserve"> telecommunications service and made the necessary arrangements for the provisioning of emergency 911 service.</w:t>
      </w:r>
      <w:r w:rsidR="002840B6" w:rsidRPr="000027B8">
        <w:rPr>
          <w:color w:val="auto"/>
          <w:szCs w:val="26"/>
        </w:rPr>
        <w:t xml:space="preserve"> </w:t>
      </w:r>
    </w:p>
    <w:p w:rsidR="00F80079" w:rsidRDefault="003044C9" w:rsidP="004005EF">
      <w:pPr>
        <w:spacing w:before="240" w:line="360" w:lineRule="auto"/>
        <w:ind w:firstLine="1440"/>
        <w:rPr>
          <w:color w:val="auto"/>
          <w:sz w:val="26"/>
          <w:szCs w:val="26"/>
        </w:rPr>
      </w:pPr>
      <w:r w:rsidRPr="000027B8">
        <w:rPr>
          <w:color w:val="auto"/>
          <w:sz w:val="26"/>
          <w:szCs w:val="26"/>
        </w:rPr>
        <w:t>We conclude that the Applicant has met the requirements for certif</w:t>
      </w:r>
      <w:r w:rsidR="00387289" w:rsidRPr="000027B8">
        <w:rPr>
          <w:color w:val="auto"/>
          <w:sz w:val="26"/>
          <w:szCs w:val="26"/>
        </w:rPr>
        <w:t xml:space="preserve">ication as </w:t>
      </w:r>
      <w:r w:rsidR="00602CD9" w:rsidRPr="000027B8">
        <w:rPr>
          <w:color w:val="auto"/>
          <w:sz w:val="26"/>
          <w:szCs w:val="26"/>
        </w:rPr>
        <w:t xml:space="preserve">a </w:t>
      </w:r>
      <w:smartTag w:uri="urn:schemas-microsoft-com:office:smarttags" w:element="stockticker">
        <w:r w:rsidR="00387289" w:rsidRPr="000027B8">
          <w:rPr>
            <w:color w:val="auto"/>
            <w:sz w:val="26"/>
            <w:szCs w:val="26"/>
          </w:rPr>
          <w:t>CLEC</w:t>
        </w:r>
      </w:smartTag>
      <w:r w:rsidR="00413255" w:rsidRPr="000027B8">
        <w:rPr>
          <w:color w:val="auto"/>
          <w:sz w:val="26"/>
          <w:szCs w:val="26"/>
        </w:rPr>
        <w:t xml:space="preserve"> </w:t>
      </w:r>
      <w:r w:rsidRPr="000027B8">
        <w:rPr>
          <w:color w:val="auto"/>
          <w:sz w:val="26"/>
          <w:szCs w:val="26"/>
        </w:rPr>
        <w:t xml:space="preserve">and as a </w:t>
      </w:r>
      <w:r w:rsidR="00413255" w:rsidRPr="000027B8">
        <w:rPr>
          <w:color w:val="auto"/>
          <w:sz w:val="26"/>
          <w:szCs w:val="26"/>
        </w:rPr>
        <w:t xml:space="preserve">detariffed </w:t>
      </w:r>
      <w:r w:rsidR="00B57C76" w:rsidRPr="000027B8">
        <w:rPr>
          <w:color w:val="auto"/>
          <w:sz w:val="26"/>
          <w:szCs w:val="26"/>
        </w:rPr>
        <w:t>F</w:t>
      </w:r>
      <w:r w:rsidRPr="000027B8">
        <w:rPr>
          <w:color w:val="auto"/>
          <w:sz w:val="26"/>
          <w:szCs w:val="26"/>
        </w:rPr>
        <w:t>acilities-based IXC, consistent with this Order.  Premised upon our review of the Applications and the proposed tariffs, and consistent with our Orders, the Code, our Regulations and the TA-96, we conclude that the Applicant’s proposed services do not raise concerns at this time regarding safety, adequacy, reliability, or privacy</w:t>
      </w:r>
      <w:r w:rsidR="00FE6FC4" w:rsidRPr="000027B8">
        <w:rPr>
          <w:color w:val="auto"/>
          <w:sz w:val="26"/>
          <w:szCs w:val="26"/>
        </w:rPr>
        <w:t>.</w:t>
      </w:r>
      <w:r w:rsidRPr="000027B8">
        <w:rPr>
          <w:color w:val="auto"/>
          <w:sz w:val="26"/>
          <w:szCs w:val="26"/>
        </w:rPr>
        <w:t xml:space="preserve">  We note, however</w:t>
      </w:r>
      <w:r w:rsidR="001C5BA6" w:rsidRPr="000027B8">
        <w:rPr>
          <w:color w:val="auto"/>
          <w:sz w:val="26"/>
          <w:szCs w:val="26"/>
        </w:rPr>
        <w:t>,</w:t>
      </w:r>
      <w:r w:rsidRPr="000027B8">
        <w:rPr>
          <w:color w:val="auto"/>
          <w:sz w:val="26"/>
          <w:szCs w:val="26"/>
        </w:rPr>
        <w:t xml:space="preserve"> deficiencies in the proposed </w:t>
      </w:r>
      <w:r w:rsidR="00A24762">
        <w:rPr>
          <w:color w:val="auto"/>
          <w:sz w:val="26"/>
          <w:szCs w:val="26"/>
        </w:rPr>
        <w:t xml:space="preserve">CLEC local </w:t>
      </w:r>
      <w:r w:rsidRPr="000027B8">
        <w:rPr>
          <w:color w:val="auto"/>
          <w:sz w:val="26"/>
          <w:szCs w:val="26"/>
        </w:rPr>
        <w:t xml:space="preserve">tariff.  </w:t>
      </w:r>
    </w:p>
    <w:p w:rsidR="00A24762" w:rsidRPr="000027B8" w:rsidRDefault="00A24762" w:rsidP="00A24762">
      <w:pPr>
        <w:spacing w:before="240" w:line="360" w:lineRule="auto"/>
        <w:ind w:firstLine="1440"/>
        <w:rPr>
          <w:color w:val="auto"/>
          <w:sz w:val="26"/>
          <w:szCs w:val="26"/>
        </w:rPr>
      </w:pPr>
      <w:r>
        <w:rPr>
          <w:color w:val="auto"/>
          <w:sz w:val="26"/>
          <w:szCs w:val="26"/>
        </w:rPr>
        <w:t>Further, w</w:t>
      </w:r>
      <w:r w:rsidRPr="000027B8">
        <w:rPr>
          <w:color w:val="auto"/>
          <w:sz w:val="26"/>
          <w:szCs w:val="26"/>
        </w:rPr>
        <w:t xml:space="preserve">e note that the Commission will only approve tariff provisions regarding limitation of liability consistent with law.  The Commission does not have jurisdiction to determine liability or award monetary damages.  Any tariff provisions contained in the </w:t>
      </w:r>
      <w:r>
        <w:rPr>
          <w:color w:val="auto"/>
          <w:sz w:val="26"/>
          <w:szCs w:val="26"/>
        </w:rPr>
        <w:t xml:space="preserve">tariff </w:t>
      </w:r>
      <w:r w:rsidRPr="000027B8">
        <w:rPr>
          <w:color w:val="auto"/>
          <w:sz w:val="26"/>
          <w:szCs w:val="26"/>
        </w:rPr>
        <w:t>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A90584" w:rsidRPr="000027B8" w:rsidRDefault="003044C9" w:rsidP="00A90584">
      <w:pPr>
        <w:spacing w:before="240" w:line="360" w:lineRule="auto"/>
        <w:ind w:firstLine="1440"/>
        <w:rPr>
          <w:color w:val="auto"/>
          <w:sz w:val="26"/>
          <w:szCs w:val="26"/>
        </w:rPr>
      </w:pPr>
      <w:r w:rsidRPr="000027B8">
        <w:rPr>
          <w:color w:val="auto"/>
          <w:sz w:val="26"/>
          <w:szCs w:val="26"/>
        </w:rPr>
        <w:t xml:space="preserve">We shall direct the Applicant to revise the proposed </w:t>
      </w:r>
      <w:r w:rsidR="00A24762">
        <w:rPr>
          <w:color w:val="auto"/>
          <w:sz w:val="26"/>
          <w:szCs w:val="26"/>
        </w:rPr>
        <w:t xml:space="preserve">CLEC local </w:t>
      </w:r>
      <w:r w:rsidRPr="000027B8">
        <w:rPr>
          <w:color w:val="auto"/>
          <w:sz w:val="26"/>
          <w:szCs w:val="26"/>
        </w:rPr>
        <w:t>tariff in accordance with the changes noted in Appendix A of this Order.</w:t>
      </w:r>
      <w:r w:rsidRPr="000027B8">
        <w:rPr>
          <w:rStyle w:val="FootnoteReference"/>
          <w:color w:val="auto"/>
          <w:sz w:val="26"/>
          <w:szCs w:val="26"/>
        </w:rPr>
        <w:footnoteReference w:id="7"/>
      </w:r>
      <w:r w:rsidRPr="000027B8">
        <w:rPr>
          <w:color w:val="auto"/>
          <w:sz w:val="26"/>
          <w:szCs w:val="26"/>
        </w:rPr>
        <w:t xml:space="preserve">  The Applicant shall </w:t>
      </w:r>
      <w:r w:rsidRPr="000027B8">
        <w:rPr>
          <w:color w:val="auto"/>
          <w:sz w:val="26"/>
          <w:szCs w:val="26"/>
        </w:rPr>
        <w:lastRenderedPageBreak/>
        <w:t>thereafter file its Initial Tariff reflecting the requested changes on or before sixty (60) days from the date of entry of this Order.</w:t>
      </w:r>
      <w:r w:rsidR="00411F6C" w:rsidRPr="000027B8">
        <w:rPr>
          <w:color w:val="auto"/>
          <w:sz w:val="26"/>
          <w:szCs w:val="26"/>
        </w:rPr>
        <w:t xml:space="preserve">  The Applic</w:t>
      </w:r>
      <w:r w:rsidR="00A24762">
        <w:rPr>
          <w:color w:val="auto"/>
          <w:sz w:val="26"/>
          <w:szCs w:val="26"/>
        </w:rPr>
        <w:t xml:space="preserve">ant may file its Initial Tariff </w:t>
      </w:r>
      <w:r w:rsidR="00411F6C" w:rsidRPr="000027B8">
        <w:rPr>
          <w:color w:val="auto"/>
          <w:sz w:val="26"/>
          <w:szCs w:val="26"/>
        </w:rPr>
        <w:t>electronically, consistent with Commission Rules.</w:t>
      </w:r>
      <w:r w:rsidR="00411F6C" w:rsidRPr="000027B8">
        <w:rPr>
          <w:rStyle w:val="FootnoteReference"/>
          <w:color w:val="auto"/>
          <w:sz w:val="26"/>
          <w:szCs w:val="26"/>
        </w:rPr>
        <w:footnoteReference w:id="8"/>
      </w:r>
      <w:r w:rsidRPr="000027B8">
        <w:rPr>
          <w:color w:val="auto"/>
          <w:sz w:val="26"/>
          <w:szCs w:val="26"/>
        </w:rPr>
        <w:t xml:space="preserve">  Copies of the Initial Tariff shall also be served upon the same entities receiving service of the original Application, including the </w:t>
      </w:r>
      <w:r w:rsidR="00544606" w:rsidRPr="000027B8">
        <w:rPr>
          <w:color w:val="auto"/>
          <w:sz w:val="26"/>
          <w:szCs w:val="26"/>
        </w:rPr>
        <w:t>incumbent local exchange carriers</w:t>
      </w:r>
      <w:r w:rsidRPr="000027B8">
        <w:rPr>
          <w:color w:val="auto"/>
          <w:sz w:val="26"/>
          <w:szCs w:val="26"/>
        </w:rPr>
        <w:t>.  If the time required for such resolution and filing exceeds sixty (60) days, the Applicant may request an extension of an additional sixty (60) days with the Commission’s Secretary.  Thus, if the Initial Tariff</w:t>
      </w:r>
      <w:r w:rsidR="00721791">
        <w:rPr>
          <w:color w:val="auto"/>
          <w:sz w:val="26"/>
          <w:szCs w:val="26"/>
        </w:rPr>
        <w:t xml:space="preserve"> is </w:t>
      </w:r>
      <w:r w:rsidRPr="000027B8">
        <w:rPr>
          <w:color w:val="auto"/>
          <w:sz w:val="26"/>
          <w:szCs w:val="26"/>
        </w:rPr>
        <w:t>not filed within 60 days (120 days including the extension) of the entry of this Order, the Application will be dismissed and the authority granted herein will be revoked wit</w:t>
      </w:r>
      <w:r w:rsidR="003026A0" w:rsidRPr="000027B8">
        <w:rPr>
          <w:color w:val="auto"/>
          <w:sz w:val="26"/>
          <w:szCs w:val="26"/>
        </w:rPr>
        <w:t>hout further Commission Order.</w:t>
      </w:r>
    </w:p>
    <w:p w:rsidR="003044C9" w:rsidRPr="000027B8" w:rsidRDefault="006A70B4" w:rsidP="004005EF">
      <w:pPr>
        <w:spacing w:before="240" w:line="360" w:lineRule="auto"/>
        <w:ind w:firstLine="1440"/>
        <w:rPr>
          <w:color w:val="auto"/>
          <w:sz w:val="26"/>
          <w:szCs w:val="26"/>
        </w:rPr>
      </w:pPr>
      <w:r w:rsidRPr="000027B8">
        <w:rPr>
          <w:color w:val="auto"/>
          <w:sz w:val="26"/>
          <w:szCs w:val="26"/>
        </w:rPr>
        <w:t>To</w:t>
      </w:r>
      <w:r w:rsidR="003044C9" w:rsidRPr="000027B8">
        <w:rPr>
          <w:color w:val="auto"/>
          <w:sz w:val="26"/>
          <w:szCs w:val="26"/>
        </w:rPr>
        <w:t xml:space="preserve"> the extent that the proposed tariff contains rates, the Initial Tariff may become effective on one (1) day’s notice from the date upon which</w:t>
      </w:r>
      <w:r w:rsidR="00F80079" w:rsidRPr="000027B8">
        <w:rPr>
          <w:color w:val="auto"/>
          <w:sz w:val="26"/>
          <w:szCs w:val="26"/>
        </w:rPr>
        <w:t xml:space="preserve"> </w:t>
      </w:r>
      <w:r w:rsidR="003044C9" w:rsidRPr="000027B8">
        <w:rPr>
          <w:color w:val="auto"/>
          <w:sz w:val="26"/>
          <w:szCs w:val="26"/>
        </w:rPr>
        <w:t>it is filed and served.</w:t>
      </w:r>
    </w:p>
    <w:p w:rsidR="00F60FD7" w:rsidRPr="000027B8" w:rsidRDefault="00781235" w:rsidP="00F76EDF">
      <w:pPr>
        <w:spacing w:before="100" w:beforeAutospacing="1" w:line="360" w:lineRule="auto"/>
        <w:ind w:firstLine="1440"/>
        <w:rPr>
          <w:rStyle w:val="BodyTextChar1"/>
          <w:color w:val="auto"/>
        </w:rPr>
      </w:pPr>
      <w:r w:rsidRPr="000027B8">
        <w:rPr>
          <w:color w:val="auto"/>
          <w:sz w:val="26"/>
          <w:szCs w:val="26"/>
        </w:rPr>
        <w:t>In addition, we note that no s</w:t>
      </w:r>
      <w:r w:rsidRPr="000027B8">
        <w:rPr>
          <w:rStyle w:val="BodyTextChar1"/>
          <w:color w:val="auto"/>
        </w:rPr>
        <w:t xml:space="preserve">witched access tariff accompanied the instant application.  Until a switched access tariff is filed, the </w:t>
      </w:r>
      <w:r w:rsidR="004005EF" w:rsidRPr="000027B8">
        <w:rPr>
          <w:rStyle w:val="BodyTextChar1"/>
          <w:color w:val="auto"/>
        </w:rPr>
        <w:t>Applicant</w:t>
      </w:r>
      <w:r w:rsidRPr="000027B8">
        <w:rPr>
          <w:rStyle w:val="BodyTextChar1"/>
          <w:color w:val="auto"/>
        </w:rPr>
        <w:t xml:space="preserve"> is not permitted to apply access charges, e.g., originating and terminating access billed to interexchange carriers.</w:t>
      </w:r>
    </w:p>
    <w:p w:rsidR="003044C9" w:rsidRPr="000027B8" w:rsidRDefault="003044C9" w:rsidP="004005EF">
      <w:pPr>
        <w:keepNext/>
        <w:spacing w:before="240" w:line="360" w:lineRule="auto"/>
        <w:jc w:val="center"/>
        <w:rPr>
          <w:b/>
          <w:color w:val="auto"/>
          <w:sz w:val="26"/>
          <w:szCs w:val="26"/>
          <w:u w:val="single"/>
        </w:rPr>
      </w:pPr>
      <w:r w:rsidRPr="000027B8">
        <w:rPr>
          <w:b/>
          <w:color w:val="auto"/>
          <w:sz w:val="26"/>
          <w:szCs w:val="26"/>
          <w:u w:val="single"/>
        </w:rPr>
        <w:t>Conclusion</w:t>
      </w:r>
    </w:p>
    <w:p w:rsidR="003044C9" w:rsidRPr="000027B8" w:rsidRDefault="003044C9" w:rsidP="004005EF">
      <w:pPr>
        <w:spacing w:before="240" w:line="360" w:lineRule="auto"/>
        <w:ind w:firstLine="1440"/>
        <w:rPr>
          <w:b/>
          <w:color w:val="auto"/>
          <w:sz w:val="26"/>
          <w:szCs w:val="26"/>
        </w:rPr>
      </w:pPr>
      <w:r w:rsidRPr="000027B8">
        <w:rPr>
          <w:color w:val="auto"/>
          <w:sz w:val="26"/>
          <w:szCs w:val="26"/>
        </w:rPr>
        <w:t>Accordingly, w</w:t>
      </w:r>
      <w:r w:rsidR="00B96976" w:rsidRPr="000027B8">
        <w:rPr>
          <w:color w:val="auto"/>
          <w:sz w:val="26"/>
          <w:szCs w:val="26"/>
        </w:rPr>
        <w:t>e shall grant the Application</w:t>
      </w:r>
      <w:r w:rsidRPr="000027B8">
        <w:rPr>
          <w:color w:val="auto"/>
          <w:sz w:val="26"/>
          <w:szCs w:val="26"/>
        </w:rPr>
        <w:t xml:space="preserve">.  </w:t>
      </w:r>
      <w:r w:rsidR="008B65F7">
        <w:rPr>
          <w:color w:val="auto"/>
          <w:sz w:val="26"/>
          <w:szCs w:val="26"/>
        </w:rPr>
        <w:t xml:space="preserve">A Certificate of Public Convenience shall be issued evidencing the Applicant’s authority to provide service as a </w:t>
      </w:r>
      <w:r w:rsidR="00721791">
        <w:rPr>
          <w:color w:val="auto"/>
          <w:sz w:val="26"/>
          <w:szCs w:val="26"/>
        </w:rPr>
        <w:t xml:space="preserve">detariffed </w:t>
      </w:r>
      <w:r w:rsidR="008B65F7">
        <w:rPr>
          <w:color w:val="auto"/>
          <w:sz w:val="26"/>
          <w:szCs w:val="26"/>
        </w:rPr>
        <w:t xml:space="preserve">Facility-based IXC throughout the Commonwealth of Pennsylvania, consistent with this Order.  </w:t>
      </w:r>
      <w:r w:rsidRPr="000027B8">
        <w:rPr>
          <w:color w:val="auto"/>
          <w:sz w:val="26"/>
          <w:szCs w:val="26"/>
        </w:rPr>
        <w:t>Upon the a</w:t>
      </w:r>
      <w:r w:rsidR="00B96976" w:rsidRPr="000027B8">
        <w:rPr>
          <w:color w:val="auto"/>
          <w:sz w:val="26"/>
          <w:szCs w:val="26"/>
        </w:rPr>
        <w:t>pproval of the Initial Tariff</w:t>
      </w:r>
      <w:r w:rsidRPr="000027B8">
        <w:rPr>
          <w:color w:val="auto"/>
          <w:sz w:val="26"/>
          <w:szCs w:val="26"/>
        </w:rPr>
        <w:t xml:space="preserve">, a Certificate of Public Convenience shall be issued evidencing the Applicant’s authority to provide services as a </w:t>
      </w:r>
      <w:smartTag w:uri="urn:schemas-microsoft-com:office:smarttags" w:element="stockticker">
        <w:r w:rsidRPr="000027B8">
          <w:rPr>
            <w:color w:val="auto"/>
            <w:sz w:val="26"/>
            <w:szCs w:val="26"/>
          </w:rPr>
          <w:t>CLEC</w:t>
        </w:r>
      </w:smartTag>
      <w:r w:rsidRPr="000027B8">
        <w:rPr>
          <w:color w:val="auto"/>
          <w:sz w:val="26"/>
          <w:szCs w:val="26"/>
        </w:rPr>
        <w:t xml:space="preserve"> in the service </w:t>
      </w:r>
      <w:r w:rsidR="000623E8" w:rsidRPr="000027B8">
        <w:rPr>
          <w:color w:val="auto"/>
          <w:sz w:val="26"/>
          <w:szCs w:val="26"/>
        </w:rPr>
        <w:t>territories</w:t>
      </w:r>
      <w:r w:rsidRPr="000027B8">
        <w:rPr>
          <w:color w:val="auto"/>
          <w:sz w:val="26"/>
          <w:szCs w:val="26"/>
        </w:rPr>
        <w:t xml:space="preserve"> of</w:t>
      </w:r>
      <w:r w:rsidR="00F07C05" w:rsidRPr="000027B8">
        <w:rPr>
          <w:color w:val="auto"/>
          <w:sz w:val="26"/>
          <w:szCs w:val="26"/>
        </w:rPr>
        <w:t xml:space="preserve"> </w:t>
      </w:r>
      <w:r w:rsidR="006E01DB">
        <w:rPr>
          <w:color w:val="auto"/>
          <w:sz w:val="26"/>
          <w:szCs w:val="26"/>
        </w:rPr>
        <w:t>Verizon Pennsylvania Inc.;</w:t>
      </w:r>
      <w:r w:rsidR="006A70B4" w:rsidRPr="000027B8">
        <w:rPr>
          <w:color w:val="auto"/>
          <w:sz w:val="26"/>
          <w:szCs w:val="26"/>
        </w:rPr>
        <w:t xml:space="preserve"> </w:t>
      </w:r>
      <w:r w:rsidR="00FB7844" w:rsidRPr="000027B8">
        <w:rPr>
          <w:color w:val="auto"/>
          <w:sz w:val="26"/>
          <w:szCs w:val="26"/>
        </w:rPr>
        <w:t>Verizon North Inc.</w:t>
      </w:r>
      <w:r w:rsidR="006E01DB">
        <w:rPr>
          <w:color w:val="auto"/>
          <w:sz w:val="26"/>
          <w:szCs w:val="26"/>
        </w:rPr>
        <w:t>;</w:t>
      </w:r>
      <w:r w:rsidR="006A70B4" w:rsidRPr="000027B8">
        <w:rPr>
          <w:color w:val="auto"/>
          <w:sz w:val="26"/>
          <w:szCs w:val="26"/>
        </w:rPr>
        <w:t xml:space="preserve"> </w:t>
      </w:r>
      <w:r w:rsidR="00F07C05" w:rsidRPr="000027B8">
        <w:rPr>
          <w:color w:val="auto"/>
          <w:sz w:val="26"/>
          <w:szCs w:val="26"/>
        </w:rPr>
        <w:t>Citizens Telecommunica</w:t>
      </w:r>
      <w:r w:rsidR="00A77C7D">
        <w:rPr>
          <w:color w:val="auto"/>
          <w:sz w:val="26"/>
          <w:szCs w:val="26"/>
        </w:rPr>
        <w:t>tions Company of New York, Inc.;</w:t>
      </w:r>
      <w:r w:rsidR="00F07C05" w:rsidRPr="000027B8">
        <w:rPr>
          <w:color w:val="auto"/>
          <w:sz w:val="26"/>
          <w:szCs w:val="26"/>
        </w:rPr>
        <w:t xml:space="preserve"> </w:t>
      </w:r>
      <w:r w:rsidR="00996712" w:rsidRPr="000027B8">
        <w:rPr>
          <w:color w:val="auto"/>
          <w:sz w:val="26"/>
          <w:szCs w:val="26"/>
        </w:rPr>
        <w:t>Frontier Communications – Comm</w:t>
      </w:r>
      <w:r w:rsidR="00A77C7D">
        <w:rPr>
          <w:color w:val="auto"/>
          <w:sz w:val="26"/>
          <w:szCs w:val="26"/>
        </w:rPr>
        <w:t>onwealth Telephone Company, LLC;</w:t>
      </w:r>
      <w:r w:rsidR="00996712" w:rsidRPr="000027B8">
        <w:rPr>
          <w:color w:val="auto"/>
          <w:sz w:val="26"/>
          <w:szCs w:val="26"/>
        </w:rPr>
        <w:t xml:space="preserve"> Frontier Communications – Oswayo River, LLC</w:t>
      </w:r>
      <w:r w:rsidR="00A77C7D">
        <w:rPr>
          <w:color w:val="auto"/>
          <w:sz w:val="26"/>
          <w:szCs w:val="26"/>
        </w:rPr>
        <w:t>;</w:t>
      </w:r>
      <w:r w:rsidR="00996712" w:rsidRPr="000027B8">
        <w:rPr>
          <w:color w:val="auto"/>
          <w:sz w:val="26"/>
          <w:szCs w:val="26"/>
        </w:rPr>
        <w:t xml:space="preserve"> Pymatunin</w:t>
      </w:r>
      <w:r w:rsidR="00A77C7D">
        <w:rPr>
          <w:color w:val="auto"/>
          <w:sz w:val="26"/>
          <w:szCs w:val="26"/>
        </w:rPr>
        <w:t>g Independent Telephone Company;</w:t>
      </w:r>
      <w:r w:rsidR="00996712" w:rsidRPr="000027B8">
        <w:rPr>
          <w:color w:val="auto"/>
          <w:sz w:val="26"/>
          <w:szCs w:val="26"/>
        </w:rPr>
        <w:t xml:space="preserve"> and Windstream Pennsylvania, </w:t>
      </w:r>
      <w:r w:rsidR="00996712" w:rsidRPr="000027B8">
        <w:rPr>
          <w:color w:val="auto"/>
          <w:sz w:val="26"/>
          <w:szCs w:val="26"/>
        </w:rPr>
        <w:lastRenderedPageBreak/>
        <w:t>LLC</w:t>
      </w:r>
      <w:r w:rsidRPr="000027B8">
        <w:rPr>
          <w:color w:val="auto"/>
          <w:sz w:val="26"/>
          <w:szCs w:val="26"/>
        </w:rPr>
        <w:t xml:space="preserve">, consistent with this Order and our decisions in the </w:t>
      </w:r>
      <w:r w:rsidR="007C15D0" w:rsidRPr="000027B8">
        <w:rPr>
          <w:i/>
          <w:color w:val="auto"/>
          <w:sz w:val="26"/>
          <w:szCs w:val="26"/>
        </w:rPr>
        <w:t>MFS I</w:t>
      </w:r>
      <w:r w:rsidR="0054662B" w:rsidRPr="000027B8">
        <w:rPr>
          <w:i/>
          <w:color w:val="auto"/>
          <w:sz w:val="26"/>
          <w:szCs w:val="26"/>
        </w:rPr>
        <w:t>ntel</w:t>
      </w:r>
      <w:r w:rsidR="007C15D0" w:rsidRPr="000027B8">
        <w:rPr>
          <w:i/>
          <w:color w:val="auto"/>
          <w:sz w:val="26"/>
          <w:szCs w:val="26"/>
        </w:rPr>
        <w:t>e</w:t>
      </w:r>
      <w:r w:rsidR="0054662B" w:rsidRPr="000027B8">
        <w:rPr>
          <w:i/>
          <w:color w:val="auto"/>
          <w:sz w:val="26"/>
          <w:szCs w:val="26"/>
        </w:rPr>
        <w:t>net</w:t>
      </w:r>
      <w:r w:rsidRPr="000027B8">
        <w:rPr>
          <w:i/>
          <w:color w:val="auto"/>
          <w:sz w:val="26"/>
          <w:szCs w:val="26"/>
        </w:rPr>
        <w:t xml:space="preserve"> </w:t>
      </w:r>
      <w:r w:rsidRPr="000027B8">
        <w:rPr>
          <w:color w:val="auto"/>
          <w:sz w:val="26"/>
          <w:szCs w:val="26"/>
        </w:rPr>
        <w:t xml:space="preserve">and such other proceedings; </w:t>
      </w:r>
      <w:r w:rsidRPr="000027B8">
        <w:rPr>
          <w:b/>
          <w:color w:val="auto"/>
          <w:sz w:val="26"/>
          <w:szCs w:val="26"/>
        </w:rPr>
        <w:t>THEREFORE,</w:t>
      </w:r>
    </w:p>
    <w:p w:rsidR="003044C9" w:rsidRPr="000027B8" w:rsidRDefault="003044C9" w:rsidP="004005EF">
      <w:pPr>
        <w:spacing w:before="240" w:line="360" w:lineRule="auto"/>
        <w:ind w:firstLine="1440"/>
        <w:rPr>
          <w:b/>
          <w:color w:val="auto"/>
          <w:sz w:val="26"/>
          <w:szCs w:val="26"/>
        </w:rPr>
      </w:pPr>
      <w:r w:rsidRPr="000027B8">
        <w:rPr>
          <w:b/>
          <w:color w:val="auto"/>
          <w:sz w:val="26"/>
          <w:szCs w:val="26"/>
        </w:rPr>
        <w:t>IT IS ORDERED:</w:t>
      </w:r>
    </w:p>
    <w:p w:rsidR="00F76EDF" w:rsidRPr="000027B8" w:rsidRDefault="00F76EDF" w:rsidP="00F76EDF">
      <w:pPr>
        <w:pStyle w:val="BodyTextIndent"/>
        <w:numPr>
          <w:ilvl w:val="0"/>
          <w:numId w:val="5"/>
        </w:numPr>
        <w:tabs>
          <w:tab w:val="clear" w:pos="720"/>
          <w:tab w:val="num" w:pos="2160"/>
        </w:tabs>
        <w:spacing w:before="240"/>
        <w:ind w:firstLine="1440"/>
        <w:rPr>
          <w:color w:val="auto"/>
        </w:rPr>
      </w:pPr>
      <w:r w:rsidRPr="000027B8">
        <w:rPr>
          <w:color w:val="auto"/>
        </w:rPr>
        <w:t xml:space="preserve">That the Application of </w:t>
      </w:r>
      <w:r>
        <w:rPr>
          <w:color w:val="auto"/>
        </w:rPr>
        <w:t>Time Warner I</w:t>
      </w:r>
      <w:r w:rsidRPr="000027B8">
        <w:rPr>
          <w:color w:val="auto"/>
        </w:rPr>
        <w:t xml:space="preserve">nformation Services (Pennsylvania), LLC d/b/a Time Warner Cable at Docket No. </w:t>
      </w:r>
      <w:r w:rsidRPr="000027B8">
        <w:rPr>
          <w:color w:val="auto"/>
          <w:szCs w:val="26"/>
        </w:rPr>
        <w:t>A-2009-2137818</w:t>
      </w:r>
      <w:r w:rsidRPr="000027B8">
        <w:rPr>
          <w:color w:val="auto"/>
        </w:rPr>
        <w:t>, for authority to operate as a Facilities-based Interexchange Services Carrier throughout the Commonwealth of Pennsylvania, is gran</w:t>
      </w:r>
      <w:r>
        <w:rPr>
          <w:color w:val="auto"/>
        </w:rPr>
        <w:t>ted, consistent with this Order</w:t>
      </w:r>
      <w:r w:rsidR="00D64593">
        <w:rPr>
          <w:color w:val="auto"/>
        </w:rPr>
        <w:t xml:space="preserve"> </w:t>
      </w:r>
      <w:r w:rsidR="000E4E96">
        <w:rPr>
          <w:color w:val="auto"/>
        </w:rPr>
        <w:t>and that a C</w:t>
      </w:r>
      <w:r>
        <w:rPr>
          <w:color w:val="auto"/>
        </w:rPr>
        <w:t xml:space="preserve">ertificate of </w:t>
      </w:r>
      <w:r w:rsidR="000E4E96">
        <w:rPr>
          <w:color w:val="auto"/>
        </w:rPr>
        <w:t>Public C</w:t>
      </w:r>
      <w:r>
        <w:rPr>
          <w:color w:val="auto"/>
        </w:rPr>
        <w:t>onve</w:t>
      </w:r>
      <w:r w:rsidR="00D64593">
        <w:rPr>
          <w:color w:val="auto"/>
        </w:rPr>
        <w:t>nience be issued evidencing such approval.</w:t>
      </w:r>
    </w:p>
    <w:p w:rsidR="00710FB7" w:rsidRPr="000027B8" w:rsidRDefault="003044C9" w:rsidP="00494220">
      <w:pPr>
        <w:pStyle w:val="BodyTextIndent"/>
        <w:numPr>
          <w:ilvl w:val="0"/>
          <w:numId w:val="5"/>
        </w:numPr>
        <w:tabs>
          <w:tab w:val="clear" w:pos="720"/>
          <w:tab w:val="num" w:pos="2160"/>
        </w:tabs>
        <w:spacing w:before="240"/>
        <w:ind w:firstLine="1440"/>
        <w:rPr>
          <w:b/>
          <w:color w:val="auto"/>
          <w:szCs w:val="26"/>
          <w:u w:val="single"/>
        </w:rPr>
      </w:pPr>
      <w:r w:rsidRPr="000027B8">
        <w:rPr>
          <w:color w:val="auto"/>
          <w:szCs w:val="26"/>
        </w:rPr>
        <w:t xml:space="preserve">That the Application of </w:t>
      </w:r>
      <w:r w:rsidR="00C341FC" w:rsidRPr="000027B8">
        <w:rPr>
          <w:color w:val="auto"/>
        </w:rPr>
        <w:t>Time Warner</w:t>
      </w:r>
      <w:r w:rsidR="00A77C7D">
        <w:rPr>
          <w:color w:val="auto"/>
        </w:rPr>
        <w:t xml:space="preserve"> I</w:t>
      </w:r>
      <w:r w:rsidR="00C341FC" w:rsidRPr="000027B8">
        <w:rPr>
          <w:color w:val="auto"/>
        </w:rPr>
        <w:t>nformation Services (Pennsylvania), LLC d/b/a Time Warner Cable</w:t>
      </w:r>
      <w:r w:rsidRPr="000027B8">
        <w:rPr>
          <w:color w:val="auto"/>
          <w:szCs w:val="26"/>
        </w:rPr>
        <w:t xml:space="preserve"> at Docket No</w:t>
      </w:r>
      <w:r w:rsidR="00F76EDF">
        <w:rPr>
          <w:color w:val="auto"/>
          <w:szCs w:val="26"/>
        </w:rPr>
        <w:t>s</w:t>
      </w:r>
      <w:r w:rsidRPr="000027B8">
        <w:rPr>
          <w:color w:val="auto"/>
          <w:szCs w:val="26"/>
        </w:rPr>
        <w:t xml:space="preserve">. </w:t>
      </w:r>
      <w:r w:rsidR="00205263" w:rsidRPr="000027B8">
        <w:rPr>
          <w:color w:val="auto"/>
          <w:szCs w:val="26"/>
        </w:rPr>
        <w:t>A-2009-2137838,  A</w:t>
      </w:r>
      <w:r w:rsidR="00721791">
        <w:rPr>
          <w:color w:val="auto"/>
          <w:szCs w:val="26"/>
        </w:rPr>
        <w:noBreakHyphen/>
      </w:r>
      <w:r w:rsidR="00205263" w:rsidRPr="000027B8">
        <w:rPr>
          <w:color w:val="auto"/>
          <w:szCs w:val="26"/>
        </w:rPr>
        <w:t>2009-2137845,</w:t>
      </w:r>
      <w:r w:rsidR="00077673" w:rsidRPr="000027B8">
        <w:rPr>
          <w:color w:val="auto"/>
          <w:szCs w:val="26"/>
        </w:rPr>
        <w:t xml:space="preserve"> A-2009-2137846, A-2009-2137922,  A-2009-2138058, A</w:t>
      </w:r>
      <w:r w:rsidR="00721791">
        <w:rPr>
          <w:color w:val="auto"/>
          <w:szCs w:val="26"/>
        </w:rPr>
        <w:noBreakHyphen/>
      </w:r>
      <w:r w:rsidR="00077673" w:rsidRPr="000027B8">
        <w:rPr>
          <w:color w:val="auto"/>
          <w:szCs w:val="26"/>
        </w:rPr>
        <w:t>2009</w:t>
      </w:r>
      <w:r w:rsidR="00721791">
        <w:rPr>
          <w:color w:val="auto"/>
          <w:szCs w:val="26"/>
        </w:rPr>
        <w:noBreakHyphen/>
      </w:r>
      <w:r w:rsidR="00077673" w:rsidRPr="000027B8">
        <w:rPr>
          <w:color w:val="auto"/>
          <w:szCs w:val="26"/>
        </w:rPr>
        <w:t>2138060</w:t>
      </w:r>
      <w:r w:rsidR="000E4E96">
        <w:rPr>
          <w:color w:val="auto"/>
          <w:szCs w:val="26"/>
        </w:rPr>
        <w:t>, and A-2009-213808</w:t>
      </w:r>
      <w:r w:rsidR="000963F7" w:rsidRPr="000027B8">
        <w:rPr>
          <w:color w:val="auto"/>
          <w:szCs w:val="26"/>
        </w:rPr>
        <w:t xml:space="preserve">3 </w:t>
      </w:r>
      <w:r w:rsidR="00077673" w:rsidRPr="000027B8">
        <w:rPr>
          <w:color w:val="auto"/>
          <w:szCs w:val="26"/>
        </w:rPr>
        <w:t>f</w:t>
      </w:r>
      <w:r w:rsidRPr="000027B8">
        <w:rPr>
          <w:color w:val="auto"/>
          <w:szCs w:val="26"/>
        </w:rPr>
        <w:t xml:space="preserve">or authority to operate as a Competitive Local Exchange Carrier within the service </w:t>
      </w:r>
      <w:r w:rsidR="00710FB7" w:rsidRPr="000027B8">
        <w:rPr>
          <w:color w:val="auto"/>
          <w:szCs w:val="26"/>
        </w:rPr>
        <w:t>territories</w:t>
      </w:r>
      <w:r w:rsidRPr="000027B8">
        <w:rPr>
          <w:color w:val="auto"/>
          <w:szCs w:val="26"/>
        </w:rPr>
        <w:t xml:space="preserve"> of </w:t>
      </w:r>
      <w:r w:rsidR="00A77C7D">
        <w:rPr>
          <w:color w:val="auto"/>
        </w:rPr>
        <w:t xml:space="preserve"> Verizon Pennsylvania Inc.;</w:t>
      </w:r>
      <w:r w:rsidR="006A70B4" w:rsidRPr="000027B8">
        <w:rPr>
          <w:color w:val="auto"/>
        </w:rPr>
        <w:t xml:space="preserve"> </w:t>
      </w:r>
      <w:r w:rsidR="00FB7844" w:rsidRPr="000027B8">
        <w:rPr>
          <w:color w:val="auto"/>
        </w:rPr>
        <w:t>Verizon North Inc.</w:t>
      </w:r>
      <w:r w:rsidR="00A77C7D">
        <w:rPr>
          <w:color w:val="auto"/>
        </w:rPr>
        <w:t>;</w:t>
      </w:r>
      <w:r w:rsidR="006A70B4" w:rsidRPr="000027B8">
        <w:rPr>
          <w:color w:val="auto"/>
        </w:rPr>
        <w:t xml:space="preserve"> </w:t>
      </w:r>
      <w:r w:rsidR="00BF33D0" w:rsidRPr="000027B8">
        <w:rPr>
          <w:color w:val="auto"/>
          <w:szCs w:val="26"/>
        </w:rPr>
        <w:t>Citizens Telecommunica</w:t>
      </w:r>
      <w:r w:rsidR="00A77C7D">
        <w:rPr>
          <w:color w:val="auto"/>
          <w:szCs w:val="26"/>
        </w:rPr>
        <w:t>tions Company of New York, Inc.;</w:t>
      </w:r>
      <w:r w:rsidR="00BF33D0" w:rsidRPr="000027B8">
        <w:rPr>
          <w:color w:val="auto"/>
          <w:szCs w:val="26"/>
        </w:rPr>
        <w:t xml:space="preserve"> Frontier Communications – Comm</w:t>
      </w:r>
      <w:r w:rsidR="00A77C7D">
        <w:rPr>
          <w:color w:val="auto"/>
          <w:szCs w:val="26"/>
        </w:rPr>
        <w:t>onwealth Telephone Company, LLC;</w:t>
      </w:r>
      <w:r w:rsidR="00BF33D0" w:rsidRPr="000027B8">
        <w:rPr>
          <w:color w:val="auto"/>
          <w:szCs w:val="26"/>
        </w:rPr>
        <w:t xml:space="preserve"> Frontier Com</w:t>
      </w:r>
      <w:r w:rsidR="00A77C7D">
        <w:rPr>
          <w:color w:val="auto"/>
          <w:szCs w:val="26"/>
        </w:rPr>
        <w:t>munications – Oswayo River, LLC;</w:t>
      </w:r>
      <w:r w:rsidR="00BF33D0" w:rsidRPr="000027B8">
        <w:rPr>
          <w:color w:val="auto"/>
          <w:szCs w:val="26"/>
        </w:rPr>
        <w:t xml:space="preserve"> Pymatunin</w:t>
      </w:r>
      <w:r w:rsidR="00A77C7D">
        <w:rPr>
          <w:color w:val="auto"/>
          <w:szCs w:val="26"/>
        </w:rPr>
        <w:t>g Independent Telephone Company;</w:t>
      </w:r>
      <w:r w:rsidR="00BF33D0" w:rsidRPr="000027B8">
        <w:rPr>
          <w:color w:val="auto"/>
          <w:szCs w:val="26"/>
        </w:rPr>
        <w:t xml:space="preserve"> and Windstream Pennsylvania</w:t>
      </w:r>
      <w:r w:rsidR="00D64593">
        <w:rPr>
          <w:color w:val="auto"/>
          <w:szCs w:val="26"/>
        </w:rPr>
        <w:t>, LLC</w:t>
      </w:r>
      <w:r w:rsidR="00D47F68" w:rsidRPr="000027B8">
        <w:rPr>
          <w:color w:val="auto"/>
        </w:rPr>
        <w:t>,</w:t>
      </w:r>
      <w:r w:rsidR="006A70B4" w:rsidRPr="000027B8">
        <w:rPr>
          <w:color w:val="auto"/>
          <w:szCs w:val="26"/>
        </w:rPr>
        <w:t xml:space="preserve"> </w:t>
      </w:r>
      <w:r w:rsidRPr="000027B8">
        <w:rPr>
          <w:color w:val="auto"/>
          <w:szCs w:val="26"/>
        </w:rPr>
        <w:t>is granted, consistent with this Order.</w:t>
      </w:r>
    </w:p>
    <w:p w:rsidR="00EC13BC" w:rsidRPr="000027B8" w:rsidRDefault="00E67D4A" w:rsidP="00494220">
      <w:pPr>
        <w:pStyle w:val="BodyTextIndent"/>
        <w:numPr>
          <w:ilvl w:val="0"/>
          <w:numId w:val="5"/>
        </w:numPr>
        <w:tabs>
          <w:tab w:val="clear" w:pos="720"/>
          <w:tab w:val="num" w:pos="2160"/>
        </w:tabs>
        <w:spacing w:before="240"/>
        <w:ind w:firstLine="1440"/>
        <w:rPr>
          <w:color w:val="auto"/>
          <w:szCs w:val="26"/>
        </w:rPr>
      </w:pPr>
      <w:r w:rsidRPr="000027B8">
        <w:rPr>
          <w:color w:val="auto"/>
        </w:rPr>
        <w:t>T</w:t>
      </w:r>
      <w:r w:rsidR="00C66A4E" w:rsidRPr="000027B8">
        <w:rPr>
          <w:color w:val="auto"/>
        </w:rPr>
        <w:t xml:space="preserve">hat the Applicant shall either eFile or submit </w:t>
      </w:r>
      <w:r w:rsidR="002E1DC2" w:rsidRPr="000027B8">
        <w:rPr>
          <w:color w:val="auto"/>
        </w:rPr>
        <w:t xml:space="preserve">an original and three copies of </w:t>
      </w:r>
      <w:r w:rsidR="003044C9" w:rsidRPr="000027B8">
        <w:rPr>
          <w:color w:val="auto"/>
        </w:rPr>
        <w:t xml:space="preserve">its </w:t>
      </w:r>
      <w:r w:rsidR="001C5BA6" w:rsidRPr="000027B8">
        <w:rPr>
          <w:color w:val="auto"/>
        </w:rPr>
        <w:t>I</w:t>
      </w:r>
      <w:r w:rsidR="003044C9" w:rsidRPr="000027B8">
        <w:rPr>
          <w:color w:val="auto"/>
        </w:rPr>
        <w:t xml:space="preserve">nitial </w:t>
      </w:r>
      <w:r w:rsidR="001C5BA6" w:rsidRPr="000027B8">
        <w:rPr>
          <w:color w:val="auto"/>
        </w:rPr>
        <w:t>T</w:t>
      </w:r>
      <w:r w:rsidR="003044C9" w:rsidRPr="000027B8">
        <w:rPr>
          <w:color w:val="auto"/>
        </w:rPr>
        <w:t xml:space="preserve">ariff consistent with the requisite changes noted in Appendix A of this Order within sixty (60) days </w:t>
      </w:r>
      <w:r w:rsidR="004005EF" w:rsidRPr="000027B8">
        <w:rPr>
          <w:color w:val="auto"/>
        </w:rPr>
        <w:t xml:space="preserve">(120 days including an approved extension) </w:t>
      </w:r>
      <w:r w:rsidR="003044C9" w:rsidRPr="000027B8">
        <w:rPr>
          <w:color w:val="auto"/>
        </w:rPr>
        <w:t xml:space="preserve">after the date of entry of this Order.  </w:t>
      </w:r>
      <w:r w:rsidR="004005EF" w:rsidRPr="000027B8">
        <w:rPr>
          <w:b/>
          <w:color w:val="auto"/>
          <w:u w:val="single"/>
        </w:rPr>
        <w:t>The Applicant is directed to identify any changes made to the proposed initial tariffs that are in addition to the changes noted in Appendix A.</w:t>
      </w:r>
      <w:r w:rsidR="004005EF" w:rsidRPr="000027B8">
        <w:rPr>
          <w:color w:val="auto"/>
        </w:rPr>
        <w:t xml:space="preserve">  </w:t>
      </w:r>
      <w:r w:rsidR="003044C9" w:rsidRPr="000027B8">
        <w:rPr>
          <w:color w:val="auto"/>
        </w:rPr>
        <w:t xml:space="preserve">The Applicant shall serve copies of its </w:t>
      </w:r>
      <w:r w:rsidR="001C5BA6" w:rsidRPr="000027B8">
        <w:rPr>
          <w:color w:val="auto"/>
        </w:rPr>
        <w:t>I</w:t>
      </w:r>
      <w:r w:rsidR="003044C9" w:rsidRPr="000027B8">
        <w:rPr>
          <w:color w:val="auto"/>
        </w:rPr>
        <w:t xml:space="preserve">nitial </w:t>
      </w:r>
      <w:r w:rsidR="001C5BA6" w:rsidRPr="000027B8">
        <w:rPr>
          <w:color w:val="auto"/>
        </w:rPr>
        <w:t>T</w:t>
      </w:r>
      <w:r w:rsidR="003044C9" w:rsidRPr="000027B8">
        <w:rPr>
          <w:color w:val="auto"/>
        </w:rPr>
        <w:t xml:space="preserve">ariff on each entity receiving a copy of the original Application.  </w:t>
      </w:r>
      <w:r w:rsidR="002E0AD6" w:rsidRPr="000027B8">
        <w:rPr>
          <w:color w:val="auto"/>
        </w:rPr>
        <w:t>T</w:t>
      </w:r>
      <w:r w:rsidR="003044C9" w:rsidRPr="000027B8">
        <w:rPr>
          <w:color w:val="auto"/>
        </w:rPr>
        <w:t xml:space="preserve">he </w:t>
      </w:r>
      <w:r w:rsidR="00721791">
        <w:rPr>
          <w:color w:val="auto"/>
        </w:rPr>
        <w:t>I</w:t>
      </w:r>
      <w:r w:rsidR="003044C9" w:rsidRPr="000027B8">
        <w:rPr>
          <w:color w:val="auto"/>
        </w:rPr>
        <w:t xml:space="preserve">nitial </w:t>
      </w:r>
      <w:r w:rsidR="00721791">
        <w:rPr>
          <w:color w:val="auto"/>
        </w:rPr>
        <w:t>T</w:t>
      </w:r>
      <w:r w:rsidR="00781235" w:rsidRPr="000027B8">
        <w:rPr>
          <w:color w:val="auto"/>
        </w:rPr>
        <w:t>a</w:t>
      </w:r>
      <w:r w:rsidR="003044C9" w:rsidRPr="000027B8">
        <w:rPr>
          <w:color w:val="auto"/>
        </w:rPr>
        <w:t>riff may become effective on or after one (1) day</w:t>
      </w:r>
      <w:r w:rsidR="008C2AA1" w:rsidRPr="000027B8">
        <w:rPr>
          <w:color w:val="auto"/>
        </w:rPr>
        <w:t>’</w:t>
      </w:r>
      <w:r w:rsidR="003044C9" w:rsidRPr="000027B8">
        <w:rPr>
          <w:color w:val="auto"/>
        </w:rPr>
        <w:t xml:space="preserve">s notice from the date upon which </w:t>
      </w:r>
      <w:r w:rsidR="00DB17B5" w:rsidRPr="000027B8">
        <w:rPr>
          <w:color w:val="auto"/>
        </w:rPr>
        <w:t>it is</w:t>
      </w:r>
      <w:r w:rsidR="003044C9" w:rsidRPr="000027B8">
        <w:rPr>
          <w:color w:val="auto"/>
        </w:rPr>
        <w:t xml:space="preserve"> filed and served.</w:t>
      </w:r>
    </w:p>
    <w:p w:rsidR="00EC13BC" w:rsidRPr="000027B8" w:rsidRDefault="00F90719" w:rsidP="00F769CA">
      <w:pPr>
        <w:pStyle w:val="BodyTextIndent"/>
        <w:numPr>
          <w:ilvl w:val="0"/>
          <w:numId w:val="5"/>
        </w:numPr>
        <w:tabs>
          <w:tab w:val="clear" w:pos="720"/>
          <w:tab w:val="num" w:pos="2160"/>
        </w:tabs>
        <w:spacing w:before="240"/>
        <w:ind w:firstLine="1440"/>
        <w:rPr>
          <w:color w:val="auto"/>
          <w:szCs w:val="26"/>
        </w:rPr>
      </w:pPr>
      <w:r w:rsidRPr="000027B8">
        <w:rPr>
          <w:color w:val="auto"/>
        </w:rPr>
        <w:lastRenderedPageBreak/>
        <w:t>That a</w:t>
      </w:r>
      <w:r w:rsidR="00820188" w:rsidRPr="000027B8">
        <w:rPr>
          <w:color w:val="auto"/>
        </w:rPr>
        <w:t xml:space="preserve">n </w:t>
      </w:r>
      <w:r w:rsidR="001C5BA6" w:rsidRPr="000027B8">
        <w:rPr>
          <w:color w:val="auto"/>
        </w:rPr>
        <w:t>I</w:t>
      </w:r>
      <w:r w:rsidR="003044C9" w:rsidRPr="000027B8">
        <w:rPr>
          <w:color w:val="auto"/>
        </w:rPr>
        <w:t xml:space="preserve">nitial </w:t>
      </w:r>
      <w:r w:rsidR="001C5BA6" w:rsidRPr="000027B8">
        <w:rPr>
          <w:color w:val="auto"/>
        </w:rPr>
        <w:t>T</w:t>
      </w:r>
      <w:r w:rsidR="004005EF" w:rsidRPr="000027B8">
        <w:rPr>
          <w:color w:val="auto"/>
        </w:rPr>
        <w:t xml:space="preserve">ariff shall be labeled </w:t>
      </w:r>
      <w:r w:rsidR="00820188" w:rsidRPr="000027B8">
        <w:rPr>
          <w:color w:val="auto"/>
        </w:rPr>
        <w:t xml:space="preserve">on its face </w:t>
      </w:r>
      <w:r w:rsidR="004005EF" w:rsidRPr="000027B8">
        <w:rPr>
          <w:color w:val="auto"/>
        </w:rPr>
        <w:t>according to the respective authori</w:t>
      </w:r>
      <w:r w:rsidR="00820188" w:rsidRPr="000027B8">
        <w:rPr>
          <w:color w:val="auto"/>
        </w:rPr>
        <w:t>t</w:t>
      </w:r>
      <w:r w:rsidR="004005EF" w:rsidRPr="000027B8">
        <w:rPr>
          <w:color w:val="auto"/>
        </w:rPr>
        <w:t>y:</w:t>
      </w:r>
      <w:r w:rsidR="00570876" w:rsidRPr="000027B8">
        <w:rPr>
          <w:color w:val="auto"/>
        </w:rPr>
        <w:t xml:space="preserve"> </w:t>
      </w:r>
      <w:r w:rsidR="00F54EFD" w:rsidRPr="000027B8">
        <w:rPr>
          <w:color w:val="auto"/>
        </w:rPr>
        <w:t>“</w:t>
      </w:r>
      <w:r w:rsidR="003044C9" w:rsidRPr="000027B8">
        <w:rPr>
          <w:color w:val="auto"/>
        </w:rPr>
        <w:t>Competitive L</w:t>
      </w:r>
      <w:r w:rsidR="00FA3187" w:rsidRPr="000027B8">
        <w:rPr>
          <w:color w:val="auto"/>
        </w:rPr>
        <w:t>ocal Exchange Carrier Tariff</w:t>
      </w:r>
      <w:r w:rsidR="00102D20" w:rsidRPr="000027B8">
        <w:rPr>
          <w:color w:val="auto"/>
        </w:rPr>
        <w:t>.”</w:t>
      </w:r>
    </w:p>
    <w:p w:rsidR="00EC13BC" w:rsidRPr="000027B8" w:rsidRDefault="003044C9" w:rsidP="00494220">
      <w:pPr>
        <w:pStyle w:val="BodyTextIndent"/>
        <w:numPr>
          <w:ilvl w:val="0"/>
          <w:numId w:val="5"/>
        </w:numPr>
        <w:tabs>
          <w:tab w:val="clear" w:pos="720"/>
          <w:tab w:val="num" w:pos="2160"/>
        </w:tabs>
        <w:spacing w:before="240"/>
        <w:ind w:firstLine="1440"/>
        <w:rPr>
          <w:i/>
          <w:color w:val="auto"/>
          <w:szCs w:val="26"/>
        </w:rPr>
      </w:pPr>
      <w:r w:rsidRPr="000027B8">
        <w:rPr>
          <w:color w:val="auto"/>
        </w:rPr>
        <w:t>That the Applicant shall comply with all the provisions of the Public Utility Code, as now exist or as may be hereafter amended, and with all pertinent rules, regulations, and Orders of th</w:t>
      </w:r>
      <w:r w:rsidR="00E67D4A" w:rsidRPr="000027B8">
        <w:rPr>
          <w:color w:val="auto"/>
        </w:rPr>
        <w:t xml:space="preserve">is </w:t>
      </w:r>
      <w:r w:rsidRPr="000027B8">
        <w:rPr>
          <w:color w:val="auto"/>
        </w:rPr>
        <w:t>Commission, now in effect or as may be prescribed by th</w:t>
      </w:r>
      <w:r w:rsidR="00E67D4A" w:rsidRPr="000027B8">
        <w:rPr>
          <w:color w:val="auto"/>
        </w:rPr>
        <w:t xml:space="preserve">is </w:t>
      </w:r>
      <w:r w:rsidR="008C2AA1" w:rsidRPr="000027B8">
        <w:rPr>
          <w:color w:val="auto"/>
        </w:rPr>
        <w:t>C</w:t>
      </w:r>
      <w:r w:rsidRPr="000027B8">
        <w:rPr>
          <w:color w:val="auto"/>
        </w:rPr>
        <w:t>ommission, including but not limited to:</w:t>
      </w:r>
      <w:r w:rsidR="00570876" w:rsidRPr="000027B8">
        <w:rPr>
          <w:color w:val="auto"/>
        </w:rPr>
        <w:t xml:space="preserve"> </w:t>
      </w:r>
      <w:r w:rsidRPr="000027B8">
        <w:rPr>
          <w:color w:val="auto"/>
        </w:rPr>
        <w:t xml:space="preserve"> the </w:t>
      </w:r>
      <w:r w:rsidRPr="000027B8">
        <w:rPr>
          <w:i/>
          <w:color w:val="auto"/>
        </w:rPr>
        <w:t xml:space="preserve">MFS Intelenet, et al., </w:t>
      </w:r>
      <w:r w:rsidR="00570876" w:rsidRPr="000027B8">
        <w:rPr>
          <w:color w:val="auto"/>
        </w:rPr>
        <w:t>Docket Nos. A</w:t>
      </w:r>
      <w:r w:rsidR="00570876" w:rsidRPr="000027B8">
        <w:rPr>
          <w:color w:val="auto"/>
        </w:rPr>
        <w:noBreakHyphen/>
      </w:r>
      <w:r w:rsidRPr="000027B8">
        <w:rPr>
          <w:color w:val="auto"/>
        </w:rPr>
        <w:t xml:space="preserve">310203F0002, </w:t>
      </w:r>
      <w:r w:rsidR="00570876" w:rsidRPr="000027B8">
        <w:rPr>
          <w:i/>
          <w:color w:val="auto"/>
        </w:rPr>
        <w:t>et al</w:t>
      </w:r>
      <w:r w:rsidR="00570876" w:rsidRPr="000027B8">
        <w:rPr>
          <w:color w:val="auto"/>
        </w:rPr>
        <w:t>.;</w:t>
      </w:r>
      <w:r w:rsidRPr="000027B8">
        <w:rPr>
          <w:color w:val="auto"/>
        </w:rPr>
        <w:t xml:space="preserve"> the </w:t>
      </w:r>
      <w:r w:rsidRPr="000027B8">
        <w:rPr>
          <w:i/>
          <w:color w:val="auto"/>
        </w:rPr>
        <w:t xml:space="preserve">Universal Service Investigation, </w:t>
      </w:r>
      <w:r w:rsidRPr="000027B8">
        <w:rPr>
          <w:color w:val="auto"/>
        </w:rPr>
        <w:t>Docket No. I-00940035; the</w:t>
      </w:r>
      <w:r w:rsidRPr="000027B8">
        <w:rPr>
          <w:i/>
          <w:color w:val="auto"/>
        </w:rPr>
        <w:t xml:space="preserve"> Global Order,</w:t>
      </w:r>
      <w:r w:rsidRPr="000027B8">
        <w:rPr>
          <w:color w:val="auto"/>
        </w:rPr>
        <w:t xml:space="preserve"> Docket No. P-00991648, </w:t>
      </w:r>
      <w:r w:rsidRPr="000027B8">
        <w:rPr>
          <w:i/>
          <w:color w:val="auto"/>
        </w:rPr>
        <w:t>et al</w:t>
      </w:r>
      <w:r w:rsidR="00570876" w:rsidRPr="000027B8">
        <w:rPr>
          <w:color w:val="auto"/>
        </w:rPr>
        <w:t>.;</w:t>
      </w:r>
      <w:r w:rsidRPr="000027B8">
        <w:rPr>
          <w:color w:val="auto"/>
        </w:rPr>
        <w:t xml:space="preserve"> and the </w:t>
      </w:r>
      <w:r w:rsidRPr="000027B8">
        <w:rPr>
          <w:i/>
          <w:color w:val="auto"/>
        </w:rPr>
        <w:t xml:space="preserve">NXX Code Reclamation, </w:t>
      </w:r>
      <w:r w:rsidRPr="000027B8">
        <w:rPr>
          <w:color w:val="auto"/>
        </w:rPr>
        <w:t>Docket No. M-00001373.</w:t>
      </w:r>
    </w:p>
    <w:p w:rsidR="00EC13BC" w:rsidRPr="000027B8" w:rsidRDefault="003549A0" w:rsidP="00494220">
      <w:pPr>
        <w:pStyle w:val="BodyTextIndent"/>
        <w:numPr>
          <w:ilvl w:val="0"/>
          <w:numId w:val="5"/>
        </w:numPr>
        <w:tabs>
          <w:tab w:val="clear" w:pos="720"/>
          <w:tab w:val="num" w:pos="2160"/>
        </w:tabs>
        <w:spacing w:before="240"/>
        <w:ind w:firstLine="1440"/>
        <w:rPr>
          <w:color w:val="auto"/>
          <w:szCs w:val="26"/>
        </w:rPr>
      </w:pPr>
      <w:r w:rsidRPr="000027B8">
        <w:rPr>
          <w:color w:val="auto"/>
        </w:rPr>
        <w:t xml:space="preserve">That </w:t>
      </w:r>
      <w:r w:rsidR="00D265E3" w:rsidRPr="000027B8">
        <w:rPr>
          <w:color w:val="auto"/>
        </w:rPr>
        <w:t>if</w:t>
      </w:r>
      <w:r w:rsidRPr="000027B8">
        <w:rPr>
          <w:color w:val="auto"/>
        </w:rPr>
        <w:t xml:space="preserve"> the Applicant expands its </w:t>
      </w:r>
      <w:r w:rsidR="00D265E3" w:rsidRPr="000027B8">
        <w:rPr>
          <w:color w:val="auto"/>
        </w:rPr>
        <w:t xml:space="preserve">local </w:t>
      </w:r>
      <w:r w:rsidRPr="000027B8">
        <w:rPr>
          <w:color w:val="auto"/>
        </w:rPr>
        <w:t xml:space="preserve">service </w:t>
      </w:r>
      <w:r w:rsidR="00D265E3" w:rsidRPr="000027B8">
        <w:rPr>
          <w:color w:val="auto"/>
        </w:rPr>
        <w:t>in</w:t>
      </w:r>
      <w:r w:rsidR="00406C23" w:rsidRPr="000027B8">
        <w:rPr>
          <w:color w:val="auto"/>
        </w:rPr>
        <w:t xml:space="preserve">to new counties </w:t>
      </w:r>
      <w:r w:rsidR="00D265E3" w:rsidRPr="000027B8">
        <w:rPr>
          <w:color w:val="auto"/>
        </w:rPr>
        <w:t xml:space="preserve">in its currently authorized area of </w:t>
      </w:r>
      <w:r w:rsidR="00A77C7D">
        <w:rPr>
          <w:color w:val="auto"/>
        </w:rPr>
        <w:t>Verizon Pennsylvania Inc.;</w:t>
      </w:r>
      <w:r w:rsidR="006A70B4" w:rsidRPr="000027B8">
        <w:rPr>
          <w:color w:val="auto"/>
        </w:rPr>
        <w:t xml:space="preserve"> </w:t>
      </w:r>
      <w:r w:rsidR="00FB7844" w:rsidRPr="000027B8">
        <w:rPr>
          <w:color w:val="auto"/>
        </w:rPr>
        <w:t>Verizon North Inc.</w:t>
      </w:r>
      <w:r w:rsidR="00A77C7D">
        <w:rPr>
          <w:color w:val="auto"/>
        </w:rPr>
        <w:t>;</w:t>
      </w:r>
      <w:r w:rsidR="006A70B4" w:rsidRPr="000027B8">
        <w:rPr>
          <w:color w:val="auto"/>
        </w:rPr>
        <w:t xml:space="preserve"> </w:t>
      </w:r>
      <w:r w:rsidR="00063EDE" w:rsidRPr="000027B8">
        <w:rPr>
          <w:color w:val="auto"/>
          <w:szCs w:val="26"/>
        </w:rPr>
        <w:t>Citizens Telecommunica</w:t>
      </w:r>
      <w:r w:rsidR="00A77C7D">
        <w:rPr>
          <w:color w:val="auto"/>
          <w:szCs w:val="26"/>
        </w:rPr>
        <w:t>tions Company of New York, Inc.;</w:t>
      </w:r>
      <w:r w:rsidR="00063EDE" w:rsidRPr="000027B8">
        <w:rPr>
          <w:color w:val="auto"/>
          <w:szCs w:val="26"/>
        </w:rPr>
        <w:t xml:space="preserve"> Frontier Communications – Comm</w:t>
      </w:r>
      <w:r w:rsidR="00A77C7D">
        <w:rPr>
          <w:color w:val="auto"/>
          <w:szCs w:val="26"/>
        </w:rPr>
        <w:t>onwealth Telephone Company, LLC;</w:t>
      </w:r>
      <w:r w:rsidR="00063EDE" w:rsidRPr="000027B8">
        <w:rPr>
          <w:color w:val="auto"/>
          <w:szCs w:val="26"/>
        </w:rPr>
        <w:t xml:space="preserve"> Frontier Communications – Oswayo River,</w:t>
      </w:r>
      <w:r w:rsidR="00A77C7D">
        <w:rPr>
          <w:color w:val="auto"/>
          <w:szCs w:val="26"/>
        </w:rPr>
        <w:t xml:space="preserve"> LLC;</w:t>
      </w:r>
      <w:r w:rsidR="00063EDE" w:rsidRPr="000027B8">
        <w:rPr>
          <w:color w:val="auto"/>
          <w:szCs w:val="26"/>
        </w:rPr>
        <w:t xml:space="preserve"> Pymatunin</w:t>
      </w:r>
      <w:r w:rsidR="00A77C7D">
        <w:rPr>
          <w:color w:val="auto"/>
          <w:szCs w:val="26"/>
        </w:rPr>
        <w:t>g Independent Telephone Company;</w:t>
      </w:r>
      <w:r w:rsidR="00063EDE" w:rsidRPr="000027B8">
        <w:rPr>
          <w:color w:val="auto"/>
          <w:szCs w:val="26"/>
        </w:rPr>
        <w:t xml:space="preserve"> and Windstream Pennsylvania</w:t>
      </w:r>
      <w:r w:rsidR="00D64593">
        <w:rPr>
          <w:color w:val="auto"/>
          <w:szCs w:val="26"/>
        </w:rPr>
        <w:t>, LLC</w:t>
      </w:r>
      <w:r w:rsidR="00D265E3" w:rsidRPr="000027B8">
        <w:rPr>
          <w:color w:val="auto"/>
        </w:rPr>
        <w:t xml:space="preserve">, Applicant shall contact the appropriate </w:t>
      </w:r>
      <w:r w:rsidRPr="000027B8">
        <w:rPr>
          <w:color w:val="auto"/>
        </w:rPr>
        <w:t>911 coordinators,</w:t>
      </w:r>
      <w:r w:rsidR="00B427B4" w:rsidRPr="000027B8">
        <w:rPr>
          <w:color w:val="auto"/>
        </w:rPr>
        <w:t xml:space="preserve"> complete appropriate documents</w:t>
      </w:r>
      <w:r w:rsidR="00154C45" w:rsidRPr="000027B8">
        <w:rPr>
          <w:color w:val="auto"/>
        </w:rPr>
        <w:t xml:space="preserve"> for 911 Service for each,</w:t>
      </w:r>
      <w:r w:rsidRPr="000027B8">
        <w:rPr>
          <w:color w:val="auto"/>
        </w:rPr>
        <w:t xml:space="preserve"> and provide </w:t>
      </w:r>
      <w:r w:rsidR="00154C45" w:rsidRPr="000027B8">
        <w:rPr>
          <w:color w:val="auto"/>
        </w:rPr>
        <w:t>the</w:t>
      </w:r>
      <w:r w:rsidRPr="000027B8">
        <w:rPr>
          <w:color w:val="auto"/>
        </w:rPr>
        <w:t xml:space="preserve"> service list</w:t>
      </w:r>
      <w:r w:rsidR="00297F1C" w:rsidRPr="000027B8">
        <w:rPr>
          <w:color w:val="auto"/>
        </w:rPr>
        <w:t xml:space="preserve"> to</w:t>
      </w:r>
      <w:r w:rsidRPr="000027B8">
        <w:rPr>
          <w:color w:val="auto"/>
        </w:rPr>
        <w:t xml:space="preserve"> </w:t>
      </w:r>
      <w:r w:rsidR="00D265E3" w:rsidRPr="000027B8">
        <w:rPr>
          <w:color w:val="auto"/>
        </w:rPr>
        <w:t>said</w:t>
      </w:r>
      <w:r w:rsidRPr="000027B8">
        <w:rPr>
          <w:color w:val="auto"/>
        </w:rPr>
        <w:t xml:space="preserve"> 911 coordinators </w:t>
      </w:r>
      <w:r w:rsidR="00D265E3" w:rsidRPr="000027B8">
        <w:rPr>
          <w:color w:val="auto"/>
        </w:rPr>
        <w:t>with its tariff revisions as</w:t>
      </w:r>
      <w:r w:rsidRPr="000027B8">
        <w:rPr>
          <w:color w:val="auto"/>
        </w:rPr>
        <w:t xml:space="preserve"> verif</w:t>
      </w:r>
      <w:r w:rsidR="00D265E3" w:rsidRPr="000027B8">
        <w:rPr>
          <w:color w:val="auto"/>
        </w:rPr>
        <w:t>ication</w:t>
      </w:r>
      <w:r w:rsidRPr="000027B8">
        <w:rPr>
          <w:color w:val="auto"/>
        </w:rPr>
        <w:t xml:space="preserve"> that arrangements </w:t>
      </w:r>
      <w:r w:rsidR="00D265E3" w:rsidRPr="000027B8">
        <w:rPr>
          <w:color w:val="auto"/>
        </w:rPr>
        <w:t xml:space="preserve">are underway </w:t>
      </w:r>
      <w:r w:rsidRPr="000027B8">
        <w:rPr>
          <w:color w:val="auto"/>
        </w:rPr>
        <w:t>for the provisioning of Emergency 911 service in the additional exchanges</w:t>
      </w:r>
      <w:r w:rsidR="00D265E3" w:rsidRPr="000027B8">
        <w:rPr>
          <w:color w:val="auto"/>
        </w:rPr>
        <w:t>.</w:t>
      </w:r>
    </w:p>
    <w:p w:rsidR="00EC13BC" w:rsidRPr="000027B8" w:rsidRDefault="002978BC" w:rsidP="00494220">
      <w:pPr>
        <w:pStyle w:val="BodyTextIndent"/>
        <w:numPr>
          <w:ilvl w:val="0"/>
          <w:numId w:val="5"/>
        </w:numPr>
        <w:tabs>
          <w:tab w:val="clear" w:pos="720"/>
          <w:tab w:val="num" w:pos="2160"/>
        </w:tabs>
        <w:spacing w:before="240"/>
        <w:ind w:firstLine="1440"/>
        <w:rPr>
          <w:color w:val="auto"/>
          <w:szCs w:val="26"/>
        </w:rPr>
      </w:pPr>
      <w:r w:rsidRPr="000027B8">
        <w:rPr>
          <w:color w:val="auto"/>
        </w:rPr>
        <w:t xml:space="preserve">That if the Applicant should </w:t>
      </w:r>
      <w:r w:rsidR="00D265E3" w:rsidRPr="000027B8">
        <w:rPr>
          <w:color w:val="auto"/>
        </w:rPr>
        <w:t xml:space="preserve">desire to </w:t>
      </w:r>
      <w:r w:rsidRPr="000027B8">
        <w:rPr>
          <w:color w:val="auto"/>
        </w:rPr>
        <w:t>expand its service territory</w:t>
      </w:r>
      <w:r w:rsidR="00D265E3" w:rsidRPr="000027B8">
        <w:rPr>
          <w:color w:val="auto"/>
        </w:rPr>
        <w:t xml:space="preserve"> to that of additional incumbent local exchange carriers</w:t>
      </w:r>
      <w:r w:rsidRPr="000027B8">
        <w:rPr>
          <w:color w:val="auto"/>
        </w:rPr>
        <w:t>,</w:t>
      </w:r>
      <w:r w:rsidR="00D265E3" w:rsidRPr="000027B8">
        <w:rPr>
          <w:color w:val="auto"/>
        </w:rPr>
        <w:t xml:space="preserve"> Applicant shall file an</w:t>
      </w:r>
      <w:r w:rsidR="00F56BEF" w:rsidRPr="000027B8">
        <w:rPr>
          <w:color w:val="auto"/>
        </w:rPr>
        <w:t xml:space="preserve"> Application to amend its Certificate of Public Convenience and comply with all the requirements of the Application</w:t>
      </w:r>
      <w:r w:rsidR="00955279" w:rsidRPr="000027B8">
        <w:rPr>
          <w:color w:val="auto"/>
        </w:rPr>
        <w:t>,</w:t>
      </w:r>
      <w:r w:rsidR="00F56BEF" w:rsidRPr="000027B8">
        <w:rPr>
          <w:color w:val="auto"/>
        </w:rPr>
        <w:t xml:space="preserve"> i</w:t>
      </w:r>
      <w:r w:rsidR="00CA0EFF" w:rsidRPr="000027B8">
        <w:rPr>
          <w:color w:val="auto"/>
        </w:rPr>
        <w:t>ncluding the completion of the affidavit</w:t>
      </w:r>
      <w:r w:rsidR="00F56BEF" w:rsidRPr="000027B8">
        <w:rPr>
          <w:color w:val="auto"/>
        </w:rPr>
        <w:t xml:space="preserve"> </w:t>
      </w:r>
      <w:r w:rsidR="00D265E3" w:rsidRPr="000027B8">
        <w:rPr>
          <w:color w:val="auto"/>
        </w:rPr>
        <w:t>and requirements thereto concerning Emergency 911 service.</w:t>
      </w:r>
    </w:p>
    <w:p w:rsidR="00EC13BC" w:rsidRPr="000027B8" w:rsidRDefault="003044C9" w:rsidP="00494220">
      <w:pPr>
        <w:pStyle w:val="BodyTextIndent"/>
        <w:numPr>
          <w:ilvl w:val="0"/>
          <w:numId w:val="5"/>
        </w:numPr>
        <w:tabs>
          <w:tab w:val="clear" w:pos="720"/>
          <w:tab w:val="num" w:pos="2160"/>
        </w:tabs>
        <w:spacing w:before="240"/>
        <w:ind w:firstLine="1440"/>
        <w:rPr>
          <w:color w:val="auto"/>
        </w:rPr>
      </w:pPr>
      <w:r w:rsidRPr="000027B8">
        <w:rPr>
          <w:color w:val="auto"/>
        </w:rPr>
        <w:t>That the authority granted herein, to the extent that it duplicates authority now held by or subsequently granted to the Applicant, shall not be construed as conferring more than one operating right to the Applicant.</w:t>
      </w:r>
    </w:p>
    <w:p w:rsidR="0014277A" w:rsidRPr="000027B8" w:rsidRDefault="003B5151" w:rsidP="0014277A">
      <w:pPr>
        <w:pStyle w:val="BodyTextIndent"/>
        <w:numPr>
          <w:ilvl w:val="0"/>
          <w:numId w:val="5"/>
        </w:numPr>
        <w:tabs>
          <w:tab w:val="clear" w:pos="720"/>
          <w:tab w:val="num" w:pos="2160"/>
        </w:tabs>
        <w:spacing w:before="240"/>
        <w:ind w:firstLine="1440"/>
        <w:rPr>
          <w:color w:val="auto"/>
          <w:szCs w:val="26"/>
        </w:rPr>
      </w:pPr>
      <w:r w:rsidRPr="000027B8">
        <w:rPr>
          <w:color w:val="auto"/>
        </w:rPr>
        <w:lastRenderedPageBreak/>
        <w:t xml:space="preserve">That the Applicant maintains accurate accounting records that segment its </w:t>
      </w:r>
      <w:r w:rsidR="00354FAC" w:rsidRPr="000027B8">
        <w:rPr>
          <w:color w:val="auto"/>
          <w:szCs w:val="26"/>
        </w:rPr>
        <w:t>IXC and</w:t>
      </w:r>
      <w:r w:rsidRPr="000027B8">
        <w:rPr>
          <w:color w:val="auto"/>
          <w:szCs w:val="26"/>
        </w:rPr>
        <w:t xml:space="preserve"> CLEC</w:t>
      </w:r>
      <w:r w:rsidR="00500801">
        <w:rPr>
          <w:color w:val="auto"/>
          <w:szCs w:val="26"/>
        </w:rPr>
        <w:t xml:space="preserve"> </w:t>
      </w:r>
      <w:r w:rsidRPr="000027B8">
        <w:rPr>
          <w:color w:val="auto"/>
        </w:rPr>
        <w:t>revenues in the state.</w:t>
      </w:r>
      <w:r w:rsidR="0014277A" w:rsidRPr="000027B8">
        <w:rPr>
          <w:color w:val="auto"/>
        </w:rPr>
        <w:t xml:space="preserve">  </w:t>
      </w:r>
    </w:p>
    <w:p w:rsidR="00175315" w:rsidRPr="000027B8" w:rsidRDefault="00175315" w:rsidP="00175315">
      <w:pPr>
        <w:pStyle w:val="BodyTextIndent"/>
        <w:numPr>
          <w:ilvl w:val="0"/>
          <w:numId w:val="5"/>
        </w:numPr>
        <w:tabs>
          <w:tab w:val="clear" w:pos="720"/>
          <w:tab w:val="num" w:pos="2160"/>
        </w:tabs>
        <w:spacing w:before="240"/>
        <w:ind w:firstLine="1440"/>
        <w:rPr>
          <w:color w:val="auto"/>
        </w:rPr>
      </w:pPr>
      <w:r w:rsidRPr="000027B8">
        <w:rPr>
          <w:color w:val="auto"/>
        </w:rPr>
        <w:t xml:space="preserve">That in accordance with Commission Orders entered </w:t>
      </w:r>
      <w:r w:rsidR="00A77C7D">
        <w:rPr>
          <w:color w:val="auto"/>
        </w:rPr>
        <w:t xml:space="preserve">on </w:t>
      </w:r>
      <w:r w:rsidRPr="000027B8">
        <w:rPr>
          <w:color w:val="auto"/>
        </w:rPr>
        <w:t>October 5, 2005 at M</w:t>
      </w:r>
      <w:r w:rsidRPr="000027B8">
        <w:rPr>
          <w:color w:val="auto"/>
        </w:rPr>
        <w:noBreakHyphen/>
        <w:t>00041857 and on August 21, 2006 at L-00050176</w:t>
      </w:r>
      <w:r w:rsidR="006E6D20" w:rsidRPr="000027B8">
        <w:rPr>
          <w:color w:val="auto"/>
        </w:rPr>
        <w:t>,</w:t>
      </w:r>
      <w:r w:rsidRPr="000027B8">
        <w:rPr>
          <w:color w:val="auto"/>
        </w:rPr>
        <w:t xml:space="preserve"> the </w:t>
      </w:r>
      <w:r w:rsidR="00500801">
        <w:rPr>
          <w:color w:val="auto"/>
        </w:rPr>
        <w:t>A</w:t>
      </w:r>
      <w:r w:rsidRPr="000027B8">
        <w:rPr>
          <w:color w:val="auto"/>
        </w:rPr>
        <w:t xml:space="preserve">pplicant shall follow the reporting requirements outlined at the following website: </w:t>
      </w:r>
      <w:hyperlink r:id="rId8" w:history="1">
        <w:r w:rsidR="001D6434" w:rsidRPr="000027B8">
          <w:rPr>
            <w:rStyle w:val="Hyperlink"/>
            <w:color w:val="auto"/>
          </w:rPr>
          <w:t>http://www.puc.state.pa.us/telecom/docs/Reporting_Requirements0409.doc</w:t>
        </w:r>
      </w:hyperlink>
    </w:p>
    <w:p w:rsidR="00EC13BC" w:rsidRPr="000027B8" w:rsidRDefault="003044C9" w:rsidP="0014277A">
      <w:pPr>
        <w:pStyle w:val="BodyTextIndent"/>
        <w:numPr>
          <w:ilvl w:val="0"/>
          <w:numId w:val="5"/>
        </w:numPr>
        <w:tabs>
          <w:tab w:val="clear" w:pos="720"/>
          <w:tab w:val="num" w:pos="2160"/>
        </w:tabs>
        <w:spacing w:before="240"/>
        <w:ind w:firstLine="1440"/>
        <w:rPr>
          <w:color w:val="auto"/>
          <w:szCs w:val="26"/>
        </w:rPr>
      </w:pPr>
      <w:r w:rsidRPr="000027B8">
        <w:rPr>
          <w:color w:val="auto"/>
        </w:rPr>
        <w:t>That the Applicant shall file such affiliated interest agreements as may be necessary relative to any transactions with affiliates</w:t>
      </w:r>
      <w:r w:rsidR="00844D97" w:rsidRPr="000027B8">
        <w:rPr>
          <w:color w:val="auto"/>
        </w:rPr>
        <w:t xml:space="preserve"> within 30 days of </w:t>
      </w:r>
      <w:r w:rsidR="00FE2220" w:rsidRPr="000027B8">
        <w:rPr>
          <w:color w:val="auto"/>
        </w:rPr>
        <w:t xml:space="preserve">entry of </w:t>
      </w:r>
      <w:r w:rsidR="00844D97" w:rsidRPr="000027B8">
        <w:rPr>
          <w:color w:val="auto"/>
        </w:rPr>
        <w:t>this Order</w:t>
      </w:r>
      <w:r w:rsidRPr="000027B8">
        <w:rPr>
          <w:color w:val="auto"/>
        </w:rPr>
        <w:t>.</w:t>
      </w:r>
    </w:p>
    <w:p w:rsidR="00EC13BC" w:rsidRPr="000027B8" w:rsidRDefault="003044C9" w:rsidP="00494220">
      <w:pPr>
        <w:pStyle w:val="BodyTextIndent"/>
        <w:numPr>
          <w:ilvl w:val="0"/>
          <w:numId w:val="5"/>
        </w:numPr>
        <w:tabs>
          <w:tab w:val="clear" w:pos="720"/>
          <w:tab w:val="num" w:pos="2160"/>
        </w:tabs>
        <w:spacing w:before="240"/>
        <w:ind w:firstLine="1440"/>
        <w:rPr>
          <w:color w:val="auto"/>
          <w:szCs w:val="26"/>
        </w:rPr>
      </w:pPr>
      <w:r w:rsidRPr="000027B8">
        <w:rPr>
          <w:color w:val="auto"/>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A77C7D">
        <w:rPr>
          <w:color w:val="auto"/>
        </w:rPr>
        <w:t xml:space="preserve">the </w:t>
      </w:r>
      <w:r w:rsidRPr="000027B8">
        <w:rPr>
          <w:color w:val="auto"/>
        </w:rPr>
        <w:t>Commission’s Order entered on February 4,</w:t>
      </w:r>
      <w:r w:rsidR="00E67D4A" w:rsidRPr="000027B8">
        <w:rPr>
          <w:color w:val="auto"/>
        </w:rPr>
        <w:t xml:space="preserve"> 2000</w:t>
      </w:r>
      <w:r w:rsidR="00955279" w:rsidRPr="000027B8">
        <w:rPr>
          <w:color w:val="auto"/>
        </w:rPr>
        <w:t>,</w:t>
      </w:r>
      <w:r w:rsidR="00E67D4A" w:rsidRPr="000027B8">
        <w:rPr>
          <w:color w:val="auto"/>
        </w:rPr>
        <w:t xml:space="preserve"> at Docket No. M-00900239.</w:t>
      </w:r>
    </w:p>
    <w:p w:rsidR="00EC13BC" w:rsidRPr="000027B8" w:rsidRDefault="003044C9" w:rsidP="00494220">
      <w:pPr>
        <w:pStyle w:val="BodyTextIndent"/>
        <w:numPr>
          <w:ilvl w:val="0"/>
          <w:numId w:val="5"/>
        </w:numPr>
        <w:tabs>
          <w:tab w:val="clear" w:pos="720"/>
          <w:tab w:val="num" w:pos="2160"/>
        </w:tabs>
        <w:spacing w:before="240"/>
        <w:ind w:firstLine="1440"/>
        <w:rPr>
          <w:color w:val="auto"/>
        </w:rPr>
      </w:pPr>
      <w:r w:rsidRPr="000027B8">
        <w:rPr>
          <w:color w:val="auto"/>
          <w:szCs w:val="26"/>
        </w:rPr>
        <w:t xml:space="preserve">That in the event that the Applicant has not, on or before sixty (60) days (120 days including an approved extension) from the date of entry of this Order, complied with the requirements set forth herein, the Applications at Docket Nos. </w:t>
      </w:r>
      <w:r w:rsidR="00761891">
        <w:rPr>
          <w:b/>
          <w:color w:val="auto"/>
          <w:szCs w:val="26"/>
        </w:rPr>
        <w:t xml:space="preserve">          </w:t>
      </w:r>
      <w:r w:rsidR="00B11E53" w:rsidRPr="000027B8">
        <w:rPr>
          <w:color w:val="auto"/>
          <w:szCs w:val="26"/>
        </w:rPr>
        <w:t>A-2009-2137838, A-2009-2137845, A</w:t>
      </w:r>
      <w:r w:rsidR="0048652F" w:rsidRPr="000027B8">
        <w:rPr>
          <w:color w:val="auto"/>
          <w:szCs w:val="26"/>
        </w:rPr>
        <w:t>-2009-2137846, A</w:t>
      </w:r>
      <w:r w:rsidR="00500801">
        <w:rPr>
          <w:color w:val="auto"/>
          <w:szCs w:val="26"/>
        </w:rPr>
        <w:noBreakHyphen/>
      </w:r>
      <w:r w:rsidR="0048652F" w:rsidRPr="000027B8">
        <w:rPr>
          <w:color w:val="auto"/>
          <w:szCs w:val="26"/>
        </w:rPr>
        <w:t>2009</w:t>
      </w:r>
      <w:r w:rsidR="00500801">
        <w:rPr>
          <w:color w:val="auto"/>
          <w:szCs w:val="26"/>
        </w:rPr>
        <w:noBreakHyphen/>
      </w:r>
      <w:r w:rsidR="0048652F" w:rsidRPr="000027B8">
        <w:rPr>
          <w:color w:val="auto"/>
          <w:szCs w:val="26"/>
        </w:rPr>
        <w:t xml:space="preserve">2137922, </w:t>
      </w:r>
      <w:r w:rsidR="00C67C37">
        <w:rPr>
          <w:color w:val="auto"/>
          <w:szCs w:val="26"/>
        </w:rPr>
        <w:t xml:space="preserve">                       </w:t>
      </w:r>
      <w:r w:rsidR="00B11E53" w:rsidRPr="000027B8">
        <w:rPr>
          <w:color w:val="auto"/>
          <w:szCs w:val="26"/>
        </w:rPr>
        <w:t>A-2009-2138058, A</w:t>
      </w:r>
      <w:r w:rsidR="000E4E96">
        <w:rPr>
          <w:color w:val="auto"/>
          <w:szCs w:val="26"/>
        </w:rPr>
        <w:t>-2009-2138060, and A-2009-213808</w:t>
      </w:r>
      <w:r w:rsidR="00B11E53" w:rsidRPr="000027B8">
        <w:rPr>
          <w:color w:val="auto"/>
          <w:szCs w:val="26"/>
        </w:rPr>
        <w:t xml:space="preserve">3 </w:t>
      </w:r>
      <w:r w:rsidR="00A77C7D">
        <w:rPr>
          <w:color w:val="auto"/>
          <w:szCs w:val="26"/>
        </w:rPr>
        <w:t>shall</w:t>
      </w:r>
      <w:r w:rsidRPr="000027B8">
        <w:rPr>
          <w:color w:val="auto"/>
          <w:szCs w:val="26"/>
        </w:rPr>
        <w:t xml:space="preserve"> be dismissed and the authority granted herein revoked without further Commission Order.</w:t>
      </w:r>
    </w:p>
    <w:p w:rsidR="00EC13BC" w:rsidRPr="000027B8" w:rsidRDefault="003044C9" w:rsidP="00494220">
      <w:pPr>
        <w:pStyle w:val="BodyTextIndent"/>
        <w:numPr>
          <w:ilvl w:val="0"/>
          <w:numId w:val="5"/>
        </w:numPr>
        <w:tabs>
          <w:tab w:val="clear" w:pos="720"/>
          <w:tab w:val="num" w:pos="2160"/>
        </w:tabs>
        <w:spacing w:before="240"/>
        <w:ind w:firstLine="1440"/>
        <w:rPr>
          <w:color w:val="auto"/>
        </w:rPr>
      </w:pPr>
      <w:r w:rsidRPr="000027B8">
        <w:rPr>
          <w:color w:val="auto"/>
          <w:szCs w:val="26"/>
        </w:rPr>
        <w:t>That upon the approval of the Initial Tariff, a Certificate of Public Convenience shall be issued authorizing the App</w:t>
      </w:r>
      <w:r w:rsidR="00683C25" w:rsidRPr="000027B8">
        <w:rPr>
          <w:color w:val="auto"/>
          <w:szCs w:val="26"/>
        </w:rPr>
        <w:t xml:space="preserve">licant to furnish services as a </w:t>
      </w:r>
      <w:r w:rsidRPr="000027B8">
        <w:rPr>
          <w:color w:val="auto"/>
          <w:szCs w:val="26"/>
        </w:rPr>
        <w:t>Com</w:t>
      </w:r>
      <w:r w:rsidR="006640A5" w:rsidRPr="000027B8">
        <w:rPr>
          <w:color w:val="auto"/>
          <w:szCs w:val="26"/>
        </w:rPr>
        <w:t>petitive Local Exchange Carrier</w:t>
      </w:r>
      <w:r w:rsidRPr="000027B8">
        <w:rPr>
          <w:color w:val="auto"/>
          <w:szCs w:val="26"/>
        </w:rPr>
        <w:t xml:space="preserve"> within the service</w:t>
      </w:r>
      <w:r w:rsidR="00C362A1" w:rsidRPr="000027B8">
        <w:rPr>
          <w:color w:val="auto"/>
          <w:szCs w:val="26"/>
        </w:rPr>
        <w:t xml:space="preserve"> </w:t>
      </w:r>
      <w:r w:rsidR="00710FB7" w:rsidRPr="000027B8">
        <w:rPr>
          <w:color w:val="auto"/>
          <w:szCs w:val="26"/>
        </w:rPr>
        <w:t>territories</w:t>
      </w:r>
      <w:r w:rsidRPr="000027B8">
        <w:rPr>
          <w:color w:val="auto"/>
          <w:szCs w:val="26"/>
        </w:rPr>
        <w:t xml:space="preserve"> of</w:t>
      </w:r>
      <w:r w:rsidR="00683C25" w:rsidRPr="000027B8">
        <w:rPr>
          <w:color w:val="auto"/>
          <w:szCs w:val="26"/>
        </w:rPr>
        <w:t xml:space="preserve"> </w:t>
      </w:r>
      <w:r w:rsidR="00272605">
        <w:rPr>
          <w:rStyle w:val="StyleBodyTextIndentGreenChar"/>
          <w:color w:val="auto"/>
        </w:rPr>
        <w:t>Verizon Pennsylvania Inc.;</w:t>
      </w:r>
      <w:r w:rsidRPr="000027B8">
        <w:rPr>
          <w:rStyle w:val="StyleBodyTextIndentGreenChar"/>
          <w:color w:val="auto"/>
        </w:rPr>
        <w:t xml:space="preserve"> </w:t>
      </w:r>
      <w:r w:rsidR="00FB7844" w:rsidRPr="000027B8">
        <w:rPr>
          <w:rStyle w:val="StyleBodyTextIndentGreenChar"/>
          <w:color w:val="auto"/>
        </w:rPr>
        <w:t>Verizon North Inc.</w:t>
      </w:r>
      <w:r w:rsidR="00272605">
        <w:rPr>
          <w:rStyle w:val="StyleBodyTextIndentGreenChar"/>
          <w:color w:val="auto"/>
        </w:rPr>
        <w:t>;</w:t>
      </w:r>
      <w:r w:rsidR="00683C25" w:rsidRPr="000027B8">
        <w:rPr>
          <w:rStyle w:val="StyleBodyTextIndentGreenChar"/>
          <w:color w:val="auto"/>
        </w:rPr>
        <w:t xml:space="preserve"> </w:t>
      </w:r>
      <w:r w:rsidR="00683C25" w:rsidRPr="000027B8">
        <w:rPr>
          <w:color w:val="auto"/>
          <w:szCs w:val="26"/>
        </w:rPr>
        <w:t>Citizens Telecommunica</w:t>
      </w:r>
      <w:r w:rsidR="00272605">
        <w:rPr>
          <w:color w:val="auto"/>
          <w:szCs w:val="26"/>
        </w:rPr>
        <w:t>tions Company of New York, Inc.;</w:t>
      </w:r>
      <w:r w:rsidR="00683C25" w:rsidRPr="000027B8">
        <w:rPr>
          <w:color w:val="auto"/>
          <w:szCs w:val="26"/>
        </w:rPr>
        <w:t xml:space="preserve"> Frontier Communications – Comm</w:t>
      </w:r>
      <w:r w:rsidR="00272605">
        <w:rPr>
          <w:color w:val="auto"/>
          <w:szCs w:val="26"/>
        </w:rPr>
        <w:t>onwealth Telephone Company, LLC;</w:t>
      </w:r>
      <w:r w:rsidR="00683C25" w:rsidRPr="000027B8">
        <w:rPr>
          <w:color w:val="auto"/>
          <w:szCs w:val="26"/>
        </w:rPr>
        <w:t xml:space="preserve"> Frontier Com</w:t>
      </w:r>
      <w:r w:rsidR="00272605">
        <w:rPr>
          <w:color w:val="auto"/>
          <w:szCs w:val="26"/>
        </w:rPr>
        <w:t>munications – Oswayo River, LLC;</w:t>
      </w:r>
      <w:r w:rsidR="00683C25" w:rsidRPr="000027B8">
        <w:rPr>
          <w:color w:val="auto"/>
          <w:szCs w:val="26"/>
        </w:rPr>
        <w:t xml:space="preserve"> Pymatunin</w:t>
      </w:r>
      <w:r w:rsidR="00272605">
        <w:rPr>
          <w:color w:val="auto"/>
          <w:szCs w:val="26"/>
        </w:rPr>
        <w:t xml:space="preserve">g Independent Telephone </w:t>
      </w:r>
      <w:r w:rsidR="00272605">
        <w:rPr>
          <w:color w:val="auto"/>
          <w:szCs w:val="26"/>
        </w:rPr>
        <w:lastRenderedPageBreak/>
        <w:t>Company;</w:t>
      </w:r>
      <w:r w:rsidR="00683C25" w:rsidRPr="000027B8">
        <w:rPr>
          <w:color w:val="auto"/>
          <w:szCs w:val="26"/>
        </w:rPr>
        <w:t xml:space="preserve"> and Windstream Pennsylvania</w:t>
      </w:r>
      <w:r w:rsidR="00D64593">
        <w:rPr>
          <w:color w:val="auto"/>
          <w:szCs w:val="26"/>
        </w:rPr>
        <w:t>, LLC</w:t>
      </w:r>
      <w:r w:rsidR="00D346FE" w:rsidRPr="000027B8">
        <w:rPr>
          <w:color w:val="auto"/>
          <w:szCs w:val="26"/>
        </w:rPr>
        <w:t xml:space="preserve"> </w:t>
      </w:r>
      <w:r w:rsidR="0004739F" w:rsidRPr="000027B8">
        <w:rPr>
          <w:color w:val="auto"/>
          <w:szCs w:val="26"/>
        </w:rPr>
        <w:t>within the Commonwealth of Pennsylvania,</w:t>
      </w:r>
      <w:r w:rsidRPr="000027B8">
        <w:rPr>
          <w:color w:val="auto"/>
          <w:szCs w:val="26"/>
        </w:rPr>
        <w:t xml:space="preserve"> consistent with this Order.</w:t>
      </w:r>
    </w:p>
    <w:p w:rsidR="00EC13BC" w:rsidRPr="000027B8" w:rsidRDefault="00AD047C" w:rsidP="00494220">
      <w:pPr>
        <w:pStyle w:val="BodyTextIndent"/>
        <w:numPr>
          <w:ilvl w:val="0"/>
          <w:numId w:val="5"/>
        </w:numPr>
        <w:tabs>
          <w:tab w:val="clear" w:pos="720"/>
          <w:tab w:val="num" w:pos="2160"/>
        </w:tabs>
        <w:spacing w:before="240"/>
        <w:ind w:firstLine="1440"/>
        <w:rPr>
          <w:color w:val="auto"/>
        </w:rPr>
      </w:pPr>
      <w:r w:rsidRPr="000027B8">
        <w:rPr>
          <w:color w:val="auto"/>
        </w:rPr>
        <w:t xml:space="preserve">That changes and/or additions made to </w:t>
      </w:r>
      <w:r w:rsidR="00451F3D" w:rsidRPr="000027B8">
        <w:rPr>
          <w:color w:val="auto"/>
        </w:rPr>
        <w:t>a</w:t>
      </w:r>
      <w:r w:rsidR="00645AD7" w:rsidRPr="000027B8">
        <w:rPr>
          <w:color w:val="auto"/>
        </w:rPr>
        <w:t>n</w:t>
      </w:r>
      <w:r w:rsidRPr="000027B8">
        <w:rPr>
          <w:color w:val="auto"/>
        </w:rPr>
        <w:t xml:space="preserve"> approved, filed tariff</w:t>
      </w:r>
      <w:r w:rsidR="00E11975" w:rsidRPr="000027B8">
        <w:rPr>
          <w:color w:val="auto"/>
        </w:rPr>
        <w:t xml:space="preserve"> </w:t>
      </w:r>
      <w:r w:rsidRPr="000027B8">
        <w:rPr>
          <w:color w:val="auto"/>
        </w:rPr>
        <w:t xml:space="preserve">shall be made in the form of supplements, consecutively numbered in the order of their filing dates, and the tariff designation shall be in the following manner: </w:t>
      </w:r>
      <w:r w:rsidR="007807F6" w:rsidRPr="000027B8">
        <w:rPr>
          <w:color w:val="auto"/>
        </w:rPr>
        <w:t xml:space="preserve"> </w:t>
      </w:r>
      <w:r w:rsidRPr="000027B8">
        <w:rPr>
          <w:color w:val="auto"/>
        </w:rPr>
        <w:t>Supplement No. __ to Tariff Telephone Pa. P.U.C. No.___</w:t>
      </w:r>
      <w:r w:rsidR="00EB2179" w:rsidRPr="000027B8">
        <w:rPr>
          <w:color w:val="auto"/>
        </w:rPr>
        <w:t>.</w:t>
      </w:r>
    </w:p>
    <w:p w:rsidR="00710FB7" w:rsidRPr="000027B8" w:rsidRDefault="00EF2173" w:rsidP="00494220">
      <w:pPr>
        <w:pStyle w:val="BodyTextIndent"/>
        <w:numPr>
          <w:ilvl w:val="0"/>
          <w:numId w:val="5"/>
        </w:numPr>
        <w:tabs>
          <w:tab w:val="clear" w:pos="720"/>
          <w:tab w:val="num" w:pos="2160"/>
        </w:tabs>
        <w:spacing w:before="240"/>
        <w:ind w:firstLine="1440"/>
        <w:rPr>
          <w:color w:val="auto"/>
        </w:rPr>
      </w:pPr>
      <w:r w:rsidRPr="000027B8">
        <w:rPr>
          <w:color w:val="auto"/>
        </w:rPr>
        <w:t>That the Applicant shall add its Pennsylvania tariff</w:t>
      </w:r>
      <w:r w:rsidR="008E7BAA" w:rsidRPr="000027B8">
        <w:rPr>
          <w:color w:val="auto"/>
        </w:rPr>
        <w:t xml:space="preserve"> </w:t>
      </w:r>
      <w:r w:rsidR="006803B7" w:rsidRPr="000027B8">
        <w:rPr>
          <w:color w:val="auto"/>
        </w:rPr>
        <w:t xml:space="preserve">to </w:t>
      </w:r>
      <w:r w:rsidRPr="000027B8">
        <w:rPr>
          <w:color w:val="auto"/>
        </w:rPr>
        <w:t xml:space="preserve">its website, if it has one.  If the Applicant does not maintain a website, the PA Public Utility Commission will host its </w:t>
      </w:r>
      <w:r w:rsidR="00DC0315" w:rsidRPr="000027B8">
        <w:rPr>
          <w:color w:val="auto"/>
        </w:rPr>
        <w:t>tariff</w:t>
      </w:r>
      <w:r w:rsidR="008E7BAA" w:rsidRPr="000027B8">
        <w:rPr>
          <w:color w:val="auto"/>
        </w:rPr>
        <w:t xml:space="preserve"> </w:t>
      </w:r>
      <w:r w:rsidR="00B03648" w:rsidRPr="000027B8">
        <w:rPr>
          <w:color w:val="auto"/>
        </w:rPr>
        <w:t>on the Commission's website.</w:t>
      </w:r>
    </w:p>
    <w:p w:rsidR="00710FB7" w:rsidRPr="000027B8" w:rsidRDefault="00EF2173" w:rsidP="00494220">
      <w:pPr>
        <w:pStyle w:val="BodyTextIndent"/>
        <w:numPr>
          <w:ilvl w:val="1"/>
          <w:numId w:val="5"/>
        </w:numPr>
        <w:tabs>
          <w:tab w:val="clear" w:pos="1440"/>
          <w:tab w:val="num" w:pos="2160"/>
        </w:tabs>
        <w:spacing w:before="240"/>
        <w:ind w:left="2160" w:hanging="720"/>
        <w:rPr>
          <w:color w:val="auto"/>
        </w:rPr>
      </w:pPr>
      <w:r w:rsidRPr="000027B8">
        <w:rPr>
          <w:color w:val="auto"/>
        </w:rPr>
        <w:t xml:space="preserve">Within 30 days of the filing of its </w:t>
      </w:r>
      <w:r w:rsidR="00D05B3E" w:rsidRPr="000027B8">
        <w:rPr>
          <w:color w:val="auto"/>
        </w:rPr>
        <w:t>initial</w:t>
      </w:r>
      <w:r w:rsidR="00DC0315" w:rsidRPr="000027B8">
        <w:rPr>
          <w:color w:val="auto"/>
        </w:rPr>
        <w:t xml:space="preserve"> tariff</w:t>
      </w:r>
      <w:r w:rsidRPr="000027B8">
        <w:rPr>
          <w:color w:val="auto"/>
        </w:rPr>
        <w:t>, the A</w:t>
      </w:r>
      <w:r w:rsidR="00DC0315" w:rsidRPr="000027B8">
        <w:rPr>
          <w:color w:val="auto"/>
        </w:rPr>
        <w:t>pplicant shall add the tariff</w:t>
      </w:r>
      <w:r w:rsidRPr="000027B8">
        <w:rPr>
          <w:color w:val="auto"/>
        </w:rPr>
        <w:t xml:space="preserve"> to its </w:t>
      </w:r>
      <w:r w:rsidR="00B03648" w:rsidRPr="000027B8">
        <w:rPr>
          <w:color w:val="auto"/>
        </w:rPr>
        <w:t>website and mark it “Pending.”</w:t>
      </w:r>
    </w:p>
    <w:p w:rsidR="00710FB7" w:rsidRPr="000027B8" w:rsidRDefault="00710FB7" w:rsidP="00494220">
      <w:pPr>
        <w:pStyle w:val="BodyTextIndent"/>
        <w:numPr>
          <w:ilvl w:val="1"/>
          <w:numId w:val="5"/>
        </w:numPr>
        <w:tabs>
          <w:tab w:val="clear" w:pos="1440"/>
          <w:tab w:val="num" w:pos="2160"/>
        </w:tabs>
        <w:spacing w:before="240"/>
        <w:ind w:left="2160" w:hanging="720"/>
        <w:rPr>
          <w:color w:val="auto"/>
          <w:szCs w:val="26"/>
        </w:rPr>
      </w:pPr>
      <w:r w:rsidRPr="000027B8">
        <w:rPr>
          <w:color w:val="auto"/>
        </w:rPr>
        <w:t>W</w:t>
      </w:r>
      <w:r w:rsidR="00EF2173" w:rsidRPr="000027B8">
        <w:rPr>
          <w:color w:val="auto"/>
        </w:rPr>
        <w:t xml:space="preserve">ithin 30 days </w:t>
      </w:r>
      <w:r w:rsidR="00DC0315" w:rsidRPr="000027B8">
        <w:rPr>
          <w:color w:val="auto"/>
        </w:rPr>
        <w:t>of receipt of its Certificate</w:t>
      </w:r>
      <w:r w:rsidR="00EF2173" w:rsidRPr="000027B8">
        <w:rPr>
          <w:color w:val="auto"/>
        </w:rPr>
        <w:t xml:space="preserve"> of Public Convenience, the Applicant shall make any require</w:t>
      </w:r>
      <w:r w:rsidR="00DC0315" w:rsidRPr="000027B8">
        <w:rPr>
          <w:color w:val="auto"/>
        </w:rPr>
        <w:t>d modifications to the tariff</w:t>
      </w:r>
      <w:r w:rsidR="008E7BAA" w:rsidRPr="000027B8">
        <w:rPr>
          <w:color w:val="auto"/>
        </w:rPr>
        <w:t xml:space="preserve"> </w:t>
      </w:r>
      <w:r w:rsidR="00EF2173" w:rsidRPr="000027B8">
        <w:rPr>
          <w:color w:val="auto"/>
        </w:rPr>
        <w:t>on its website</w:t>
      </w:r>
      <w:r w:rsidR="00EF2173" w:rsidRPr="000027B8">
        <w:rPr>
          <w:rFonts w:ascii="Lucida Sans Unicode" w:hAnsi="Lucida Sans Unicode" w:cs="Lucida Sans Unicode"/>
          <w:color w:val="auto"/>
          <w:sz w:val="20"/>
        </w:rPr>
        <w:t xml:space="preserve"> </w:t>
      </w:r>
      <w:r w:rsidR="00EF2173" w:rsidRPr="000027B8">
        <w:rPr>
          <w:color w:val="auto"/>
        </w:rPr>
        <w:t>and remove the “Pending” notation</w:t>
      </w:r>
      <w:r w:rsidR="00EF2173" w:rsidRPr="000027B8">
        <w:rPr>
          <w:rFonts w:ascii="Lucida Sans Unicode" w:hAnsi="Lucida Sans Unicode" w:cs="Lucida Sans Unicode"/>
          <w:color w:val="auto"/>
          <w:sz w:val="20"/>
        </w:rPr>
        <w:t>.</w:t>
      </w:r>
      <w:r w:rsidR="007807F6" w:rsidRPr="000027B8">
        <w:rPr>
          <w:rFonts w:ascii="Lucida Sans Unicode" w:hAnsi="Lucida Sans Unicode" w:cs="Lucida Sans Unicode"/>
          <w:color w:val="auto"/>
          <w:sz w:val="20"/>
        </w:rPr>
        <w:t xml:space="preserve">  </w:t>
      </w:r>
      <w:r w:rsidR="00EF2173" w:rsidRPr="000027B8">
        <w:rPr>
          <w:color w:val="auto"/>
        </w:rPr>
        <w:t>Thereafter</w:t>
      </w:r>
      <w:r w:rsidR="007807F6" w:rsidRPr="000027B8">
        <w:rPr>
          <w:color w:val="auto"/>
        </w:rPr>
        <w:t>,</w:t>
      </w:r>
      <w:r w:rsidR="00EF2173" w:rsidRPr="000027B8">
        <w:rPr>
          <w:color w:val="auto"/>
        </w:rPr>
        <w:t xml:space="preserve"> the Applicant will continually update the website whenever any suppleme</w:t>
      </w:r>
      <w:r w:rsidR="00DC0315" w:rsidRPr="000027B8">
        <w:rPr>
          <w:color w:val="auto"/>
        </w:rPr>
        <w:t>ntal revisions to the tariff</w:t>
      </w:r>
      <w:r w:rsidR="008E7BAA" w:rsidRPr="000027B8">
        <w:rPr>
          <w:color w:val="auto"/>
        </w:rPr>
        <w:t xml:space="preserve"> </w:t>
      </w:r>
      <w:r w:rsidR="00EF2173" w:rsidRPr="000027B8">
        <w:rPr>
          <w:color w:val="auto"/>
        </w:rPr>
        <w:t xml:space="preserve">are approved by the Commission </w:t>
      </w:r>
      <w:r w:rsidR="00DC0315" w:rsidRPr="000027B8">
        <w:rPr>
          <w:color w:val="auto"/>
        </w:rPr>
        <w:t>such that the website tariff</w:t>
      </w:r>
      <w:r w:rsidR="008E7BAA" w:rsidRPr="000027B8">
        <w:rPr>
          <w:color w:val="auto"/>
        </w:rPr>
        <w:t xml:space="preserve"> </w:t>
      </w:r>
      <w:r w:rsidR="00EF2173" w:rsidRPr="000027B8">
        <w:rPr>
          <w:color w:val="auto"/>
        </w:rPr>
        <w:t xml:space="preserve">is a true and accurate </w:t>
      </w:r>
      <w:r w:rsidR="00DC0315" w:rsidRPr="000027B8">
        <w:rPr>
          <w:color w:val="auto"/>
        </w:rPr>
        <w:t>representation of its tariff</w:t>
      </w:r>
      <w:r w:rsidR="008E7BAA" w:rsidRPr="000027B8">
        <w:rPr>
          <w:color w:val="auto"/>
        </w:rPr>
        <w:t xml:space="preserve"> </w:t>
      </w:r>
      <w:r w:rsidR="00B03648" w:rsidRPr="000027B8">
        <w:rPr>
          <w:color w:val="auto"/>
        </w:rPr>
        <w:t>on file with the Commission.</w:t>
      </w:r>
    </w:p>
    <w:p w:rsidR="00710FB7" w:rsidRPr="000027B8" w:rsidRDefault="00710FB7" w:rsidP="00494220">
      <w:pPr>
        <w:pStyle w:val="BodyTextIndent"/>
        <w:numPr>
          <w:ilvl w:val="1"/>
          <w:numId w:val="5"/>
        </w:numPr>
        <w:tabs>
          <w:tab w:val="clear" w:pos="1440"/>
          <w:tab w:val="num" w:pos="2160"/>
        </w:tabs>
        <w:spacing w:before="240"/>
        <w:ind w:left="2160" w:hanging="720"/>
        <w:rPr>
          <w:color w:val="auto"/>
          <w:szCs w:val="26"/>
        </w:rPr>
      </w:pPr>
      <w:r w:rsidRPr="000027B8">
        <w:rPr>
          <w:color w:val="auto"/>
        </w:rPr>
        <w:t>T</w:t>
      </w:r>
      <w:r w:rsidR="00EF2173" w:rsidRPr="000027B8">
        <w:rPr>
          <w:color w:val="auto"/>
        </w:rPr>
        <w:t>he Applicant shall contact Cyndi Page (</w:t>
      </w:r>
      <w:r w:rsidR="00C2490F" w:rsidRPr="000027B8">
        <w:rPr>
          <w:color w:val="auto"/>
        </w:rPr>
        <w:t>717-214-5434</w:t>
      </w:r>
      <w:r w:rsidR="00EF2173" w:rsidRPr="000027B8">
        <w:rPr>
          <w:color w:val="auto"/>
        </w:rPr>
        <w:t>; cypage@state.pa.us) of the Commission’s Communications Office to create a link from the Commission’s websi</w:t>
      </w:r>
      <w:r w:rsidR="00B03648" w:rsidRPr="000027B8">
        <w:rPr>
          <w:color w:val="auto"/>
        </w:rPr>
        <w:t>te to the Applicant’s website.</w:t>
      </w:r>
    </w:p>
    <w:p w:rsidR="00710FB7" w:rsidRPr="000027B8" w:rsidRDefault="00710FB7" w:rsidP="00494220">
      <w:pPr>
        <w:pStyle w:val="BodyTextIndent"/>
        <w:numPr>
          <w:ilvl w:val="1"/>
          <w:numId w:val="5"/>
        </w:numPr>
        <w:tabs>
          <w:tab w:val="clear" w:pos="1440"/>
          <w:tab w:val="num" w:pos="2160"/>
        </w:tabs>
        <w:spacing w:before="240"/>
        <w:ind w:left="2160" w:hanging="720"/>
        <w:rPr>
          <w:color w:val="auto"/>
          <w:szCs w:val="26"/>
        </w:rPr>
      </w:pPr>
      <w:r w:rsidRPr="000027B8">
        <w:rPr>
          <w:color w:val="auto"/>
        </w:rPr>
        <w:t>I</w:t>
      </w:r>
      <w:r w:rsidR="00EF2173" w:rsidRPr="000027B8">
        <w:rPr>
          <w:color w:val="auto"/>
        </w:rPr>
        <w:t>f the Applicant does not maintain a website, the Applicant shall contact C</w:t>
      </w:r>
      <w:r w:rsidR="00DC0315" w:rsidRPr="000027B8">
        <w:rPr>
          <w:color w:val="auto"/>
        </w:rPr>
        <w:t>yndi Page to have its tariff</w:t>
      </w:r>
      <w:r w:rsidR="008E7BAA" w:rsidRPr="000027B8">
        <w:rPr>
          <w:color w:val="auto"/>
        </w:rPr>
        <w:t xml:space="preserve"> </w:t>
      </w:r>
      <w:r w:rsidR="00EF2173" w:rsidRPr="000027B8">
        <w:rPr>
          <w:color w:val="auto"/>
        </w:rPr>
        <w:t xml:space="preserve">added to the Commission's </w:t>
      </w:r>
      <w:r w:rsidR="00EF2173" w:rsidRPr="000027B8">
        <w:rPr>
          <w:color w:val="auto"/>
        </w:rPr>
        <w:lastRenderedPageBreak/>
        <w:t>w</w:t>
      </w:r>
      <w:r w:rsidR="00DC0315" w:rsidRPr="000027B8">
        <w:rPr>
          <w:color w:val="auto"/>
        </w:rPr>
        <w:t>ebsite and to update the tariff</w:t>
      </w:r>
      <w:r w:rsidR="008E7BAA" w:rsidRPr="000027B8">
        <w:rPr>
          <w:color w:val="auto"/>
        </w:rPr>
        <w:t xml:space="preserve"> </w:t>
      </w:r>
      <w:r w:rsidR="00EF2173" w:rsidRPr="000027B8">
        <w:rPr>
          <w:color w:val="auto"/>
        </w:rPr>
        <w:t>upon subsequent approval of supplem</w:t>
      </w:r>
      <w:r w:rsidR="00DC0315" w:rsidRPr="000027B8">
        <w:rPr>
          <w:color w:val="auto"/>
        </w:rPr>
        <w:t>ental revisions to the tariff</w:t>
      </w:r>
      <w:r w:rsidR="00EF2173" w:rsidRPr="000027B8">
        <w:rPr>
          <w:color w:val="auto"/>
        </w:rPr>
        <w:t>.</w:t>
      </w:r>
    </w:p>
    <w:p w:rsidR="00AE3397" w:rsidRPr="000027B8" w:rsidRDefault="003044C9" w:rsidP="00F262DE">
      <w:pPr>
        <w:pStyle w:val="BodyTextIndent"/>
        <w:numPr>
          <w:ilvl w:val="0"/>
          <w:numId w:val="5"/>
        </w:numPr>
        <w:tabs>
          <w:tab w:val="clear" w:pos="720"/>
          <w:tab w:val="num" w:pos="2160"/>
        </w:tabs>
        <w:spacing w:before="240"/>
        <w:ind w:firstLine="1440"/>
        <w:rPr>
          <w:color w:val="auto"/>
        </w:rPr>
      </w:pPr>
      <w:r w:rsidRPr="000027B8">
        <w:rPr>
          <w:color w:val="auto"/>
        </w:rPr>
        <w:t>That if the Applicant plans to cease doing business within the Commonwealth of Pennsylvania, it shall request authority from the Commission for permission prior to ceasing.</w:t>
      </w:r>
      <w:r w:rsidR="00BE5B0A" w:rsidRPr="000027B8">
        <w:rPr>
          <w:color w:val="auto"/>
        </w:rPr>
        <w:t xml:space="preserve">  </w:t>
      </w:r>
    </w:p>
    <w:p w:rsidR="003044C9" w:rsidRPr="000027B8" w:rsidRDefault="00B97801" w:rsidP="00F262DE">
      <w:pPr>
        <w:pStyle w:val="BodyTextIndent"/>
        <w:numPr>
          <w:ilvl w:val="0"/>
          <w:numId w:val="5"/>
        </w:numPr>
        <w:tabs>
          <w:tab w:val="clear" w:pos="720"/>
          <w:tab w:val="num" w:pos="2160"/>
        </w:tabs>
        <w:spacing w:before="240"/>
        <w:ind w:firstLine="1440"/>
        <w:rPr>
          <w:color w:val="auto"/>
        </w:rPr>
      </w:pPr>
      <w:r w:rsidRPr="000027B8">
        <w:rPr>
          <w:color w:val="auto"/>
        </w:rPr>
        <w:t>That a copy of this Order be served on</w:t>
      </w:r>
      <w:r w:rsidR="00F60F4A" w:rsidRPr="000027B8">
        <w:rPr>
          <w:color w:val="auto"/>
        </w:rPr>
        <w:t xml:space="preserve"> </w:t>
      </w:r>
      <w:r w:rsidR="00F60F4A" w:rsidRPr="000027B8">
        <w:rPr>
          <w:color w:val="auto"/>
          <w:szCs w:val="26"/>
        </w:rPr>
        <w:t>the Department of Revenue, Bureau of Corporation Tax and</w:t>
      </w:r>
      <w:r w:rsidR="00F60F4A" w:rsidRPr="000027B8">
        <w:rPr>
          <w:color w:val="auto"/>
        </w:rPr>
        <w:t xml:space="preserve"> </w:t>
      </w:r>
      <w:r w:rsidRPr="000027B8">
        <w:rPr>
          <w:color w:val="auto"/>
        </w:rPr>
        <w:t xml:space="preserve">PEMA </w:t>
      </w:r>
      <w:r w:rsidR="00FB53CD" w:rsidRPr="000027B8">
        <w:rPr>
          <w:color w:val="auto"/>
        </w:rPr>
        <w:t xml:space="preserve">Bureau of 9-1-1 Programs </w:t>
      </w:r>
      <w:r w:rsidRPr="000027B8">
        <w:rPr>
          <w:color w:val="auto"/>
        </w:rPr>
        <w:t>(Pennsylvania Emergency Management Agency)</w:t>
      </w:r>
      <w:r w:rsidR="00F60F4A" w:rsidRPr="000027B8">
        <w:rPr>
          <w:color w:val="auto"/>
        </w:rPr>
        <w:t>.</w:t>
      </w:r>
    </w:p>
    <w:p w:rsidR="00F60F4A" w:rsidRPr="000027B8" w:rsidRDefault="000816B4" w:rsidP="003A4E6F">
      <w:pPr>
        <w:keepNext/>
        <w:keepLines/>
        <w:rPr>
          <w:color w:val="auto"/>
          <w:sz w:val="26"/>
          <w:szCs w:val="26"/>
        </w:rPr>
      </w:pPr>
      <w:r>
        <w:rPr>
          <w:noProof/>
          <w:color w:val="auto"/>
          <w:sz w:val="26"/>
          <w:szCs w:val="26"/>
        </w:rPr>
        <w:drawing>
          <wp:anchor distT="0" distB="0" distL="114300" distR="114300" simplePos="0" relativeHeight="251664384" behindDoc="1" locked="0" layoutInCell="1" allowOverlap="1">
            <wp:simplePos x="0" y="0"/>
            <wp:positionH relativeFrom="column">
              <wp:posOffset>2419350</wp:posOffset>
            </wp:positionH>
            <wp:positionV relativeFrom="paragraph">
              <wp:posOffset>36195</wp:posOffset>
            </wp:positionV>
            <wp:extent cx="2571750" cy="12954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571750" cy="1295400"/>
                    </a:xfrm>
                    <a:prstGeom prst="rect">
                      <a:avLst/>
                    </a:prstGeom>
                    <a:noFill/>
                  </pic:spPr>
                </pic:pic>
              </a:graphicData>
            </a:graphic>
          </wp:anchor>
        </w:drawing>
      </w:r>
      <w:r w:rsidR="003044C9" w:rsidRPr="000027B8">
        <w:rPr>
          <w:color w:val="auto"/>
          <w:sz w:val="26"/>
          <w:szCs w:val="26"/>
        </w:rPr>
        <w:tab/>
      </w:r>
      <w:r w:rsidR="003044C9" w:rsidRPr="000027B8">
        <w:rPr>
          <w:color w:val="auto"/>
          <w:sz w:val="26"/>
          <w:szCs w:val="26"/>
        </w:rPr>
        <w:tab/>
      </w:r>
    </w:p>
    <w:p w:rsidR="003044C9" w:rsidRPr="000027B8" w:rsidRDefault="00F60F4A" w:rsidP="003A4E6F">
      <w:pPr>
        <w:keepNext/>
        <w:keepLines/>
        <w:rPr>
          <w:b/>
          <w:color w:val="auto"/>
          <w:sz w:val="26"/>
          <w:szCs w:val="26"/>
        </w:rPr>
      </w:pPr>
      <w:r w:rsidRPr="000027B8">
        <w:rPr>
          <w:color w:val="auto"/>
          <w:sz w:val="26"/>
          <w:szCs w:val="26"/>
        </w:rPr>
        <w:tab/>
      </w:r>
      <w:r w:rsidRPr="000027B8">
        <w:rPr>
          <w:color w:val="auto"/>
          <w:sz w:val="26"/>
          <w:szCs w:val="26"/>
        </w:rPr>
        <w:tab/>
      </w:r>
      <w:r w:rsidR="003044C9" w:rsidRPr="000027B8">
        <w:rPr>
          <w:color w:val="auto"/>
          <w:sz w:val="26"/>
          <w:szCs w:val="26"/>
        </w:rPr>
        <w:tab/>
      </w:r>
      <w:r w:rsidR="003044C9" w:rsidRPr="000027B8">
        <w:rPr>
          <w:b/>
          <w:color w:val="auto"/>
          <w:sz w:val="26"/>
          <w:szCs w:val="26"/>
        </w:rPr>
        <w:t>BY THE COMMISSION,</w:t>
      </w:r>
    </w:p>
    <w:p w:rsidR="00331D6E" w:rsidRPr="000027B8" w:rsidRDefault="00331D6E" w:rsidP="003A4E6F">
      <w:pPr>
        <w:keepNext/>
        <w:keepLines/>
        <w:rPr>
          <w:color w:val="auto"/>
          <w:sz w:val="26"/>
          <w:szCs w:val="26"/>
        </w:rPr>
      </w:pPr>
    </w:p>
    <w:p w:rsidR="00331D6E" w:rsidRPr="000027B8" w:rsidRDefault="00331D6E" w:rsidP="003A4E6F">
      <w:pPr>
        <w:keepNext/>
        <w:keepLines/>
        <w:rPr>
          <w:color w:val="auto"/>
          <w:sz w:val="26"/>
          <w:szCs w:val="26"/>
        </w:rPr>
      </w:pPr>
    </w:p>
    <w:p w:rsidR="00B03648" w:rsidRPr="000027B8" w:rsidRDefault="00B03648" w:rsidP="003A4E6F">
      <w:pPr>
        <w:keepNext/>
        <w:keepLines/>
        <w:rPr>
          <w:color w:val="auto"/>
          <w:sz w:val="26"/>
          <w:szCs w:val="26"/>
        </w:rPr>
      </w:pPr>
    </w:p>
    <w:p w:rsidR="00B03648" w:rsidRPr="000027B8" w:rsidRDefault="003044C9" w:rsidP="003A4E6F">
      <w:pPr>
        <w:keepNext/>
        <w:keepLines/>
        <w:rPr>
          <w:color w:val="auto"/>
          <w:sz w:val="26"/>
          <w:szCs w:val="26"/>
        </w:rPr>
      </w:pPr>
      <w:r w:rsidRPr="000027B8">
        <w:rPr>
          <w:color w:val="auto"/>
          <w:sz w:val="26"/>
          <w:szCs w:val="26"/>
        </w:rPr>
        <w:tab/>
      </w:r>
      <w:r w:rsidRPr="000027B8">
        <w:rPr>
          <w:color w:val="auto"/>
          <w:sz w:val="26"/>
          <w:szCs w:val="26"/>
        </w:rPr>
        <w:tab/>
      </w:r>
      <w:r w:rsidRPr="000027B8">
        <w:rPr>
          <w:color w:val="auto"/>
          <w:sz w:val="26"/>
          <w:szCs w:val="26"/>
        </w:rPr>
        <w:tab/>
        <w:t>James J. McNulty</w:t>
      </w:r>
    </w:p>
    <w:p w:rsidR="003044C9" w:rsidRPr="000027B8" w:rsidRDefault="003044C9" w:rsidP="003A4E6F">
      <w:pPr>
        <w:keepNext/>
        <w:keepLines/>
        <w:rPr>
          <w:color w:val="auto"/>
          <w:sz w:val="26"/>
          <w:szCs w:val="26"/>
        </w:rPr>
      </w:pPr>
      <w:r w:rsidRPr="000027B8">
        <w:rPr>
          <w:color w:val="auto"/>
          <w:sz w:val="26"/>
          <w:szCs w:val="26"/>
        </w:rPr>
        <w:tab/>
      </w:r>
      <w:r w:rsidRPr="000027B8">
        <w:rPr>
          <w:color w:val="auto"/>
          <w:sz w:val="26"/>
          <w:szCs w:val="26"/>
        </w:rPr>
        <w:tab/>
      </w:r>
      <w:r w:rsidRPr="000027B8">
        <w:rPr>
          <w:color w:val="auto"/>
          <w:sz w:val="26"/>
          <w:szCs w:val="26"/>
        </w:rPr>
        <w:tab/>
        <w:t>Secretary</w:t>
      </w:r>
    </w:p>
    <w:p w:rsidR="00B03648" w:rsidRPr="000027B8" w:rsidRDefault="00B03648" w:rsidP="003A4E6F">
      <w:pPr>
        <w:keepNext/>
        <w:keepLines/>
        <w:rPr>
          <w:color w:val="auto"/>
          <w:sz w:val="26"/>
          <w:szCs w:val="26"/>
        </w:rPr>
      </w:pPr>
    </w:p>
    <w:p w:rsidR="00B03648" w:rsidRPr="000027B8" w:rsidRDefault="00B03648" w:rsidP="003A4E6F">
      <w:pPr>
        <w:keepNext/>
        <w:keepLines/>
        <w:rPr>
          <w:color w:val="auto"/>
          <w:sz w:val="26"/>
          <w:szCs w:val="26"/>
        </w:rPr>
      </w:pPr>
    </w:p>
    <w:p w:rsidR="003044C9" w:rsidRPr="000027B8" w:rsidRDefault="003044C9" w:rsidP="003A4E6F">
      <w:pPr>
        <w:keepNext/>
        <w:keepLines/>
        <w:spacing w:line="360" w:lineRule="auto"/>
        <w:rPr>
          <w:color w:val="auto"/>
          <w:sz w:val="26"/>
          <w:szCs w:val="26"/>
        </w:rPr>
      </w:pPr>
      <w:r w:rsidRPr="000027B8">
        <w:rPr>
          <w:color w:val="auto"/>
          <w:sz w:val="26"/>
          <w:szCs w:val="26"/>
        </w:rPr>
        <w:t>(SEAL)</w:t>
      </w:r>
    </w:p>
    <w:p w:rsidR="003044C9" w:rsidRPr="000027B8" w:rsidRDefault="003044C9" w:rsidP="003A4E6F">
      <w:pPr>
        <w:keepNext/>
        <w:keepLines/>
        <w:spacing w:line="360" w:lineRule="auto"/>
        <w:rPr>
          <w:color w:val="auto"/>
          <w:sz w:val="26"/>
          <w:szCs w:val="26"/>
        </w:rPr>
      </w:pPr>
    </w:p>
    <w:p w:rsidR="003044C9" w:rsidRPr="000027B8" w:rsidRDefault="003044C9" w:rsidP="003A4E6F">
      <w:pPr>
        <w:keepNext/>
        <w:keepLines/>
        <w:spacing w:line="360" w:lineRule="auto"/>
        <w:rPr>
          <w:color w:val="auto"/>
          <w:sz w:val="26"/>
          <w:szCs w:val="26"/>
        </w:rPr>
      </w:pPr>
      <w:r w:rsidRPr="000027B8">
        <w:rPr>
          <w:color w:val="auto"/>
          <w:sz w:val="26"/>
          <w:szCs w:val="26"/>
        </w:rPr>
        <w:t xml:space="preserve">ORDER ADOPTED: </w:t>
      </w:r>
      <w:r w:rsidR="00B03648" w:rsidRPr="000027B8">
        <w:rPr>
          <w:color w:val="auto"/>
          <w:sz w:val="26"/>
          <w:szCs w:val="26"/>
        </w:rPr>
        <w:t xml:space="preserve"> </w:t>
      </w:r>
      <w:r w:rsidR="00FF13B9" w:rsidRPr="000027B8">
        <w:rPr>
          <w:color w:val="auto"/>
          <w:sz w:val="26"/>
          <w:szCs w:val="26"/>
        </w:rPr>
        <w:t>January 28</w:t>
      </w:r>
      <w:r w:rsidR="00EE36DB" w:rsidRPr="000027B8">
        <w:rPr>
          <w:color w:val="auto"/>
          <w:sz w:val="26"/>
          <w:szCs w:val="26"/>
        </w:rPr>
        <w:t>, 2010</w:t>
      </w:r>
    </w:p>
    <w:p w:rsidR="003044C9" w:rsidRPr="000027B8" w:rsidRDefault="003044C9" w:rsidP="003A4E6F">
      <w:pPr>
        <w:keepNext/>
        <w:keepLines/>
        <w:spacing w:line="360" w:lineRule="auto"/>
        <w:rPr>
          <w:color w:val="auto"/>
          <w:sz w:val="26"/>
          <w:szCs w:val="26"/>
        </w:rPr>
      </w:pPr>
      <w:r w:rsidRPr="000027B8">
        <w:rPr>
          <w:color w:val="auto"/>
          <w:sz w:val="26"/>
          <w:szCs w:val="26"/>
        </w:rPr>
        <w:t>ORDER ENTERED:</w:t>
      </w:r>
      <w:r w:rsidR="00B03648" w:rsidRPr="000027B8">
        <w:rPr>
          <w:color w:val="auto"/>
          <w:sz w:val="26"/>
          <w:szCs w:val="26"/>
        </w:rPr>
        <w:t xml:space="preserve">  </w:t>
      </w:r>
      <w:r w:rsidR="000816B4">
        <w:rPr>
          <w:color w:val="auto"/>
          <w:sz w:val="26"/>
          <w:szCs w:val="26"/>
        </w:rPr>
        <w:t>February 1, 2010</w:t>
      </w:r>
    </w:p>
    <w:p w:rsidR="00C66415" w:rsidRPr="000027B8" w:rsidRDefault="00C66415" w:rsidP="003026A0">
      <w:pPr>
        <w:rPr>
          <w:b/>
          <w:color w:val="auto"/>
          <w:sz w:val="26"/>
          <w:szCs w:val="26"/>
          <w:u w:val="single"/>
        </w:rPr>
      </w:pPr>
    </w:p>
    <w:p w:rsidR="00B97801" w:rsidRPr="000027B8" w:rsidRDefault="00B97801" w:rsidP="003026A0">
      <w:pPr>
        <w:rPr>
          <w:b/>
          <w:color w:val="auto"/>
          <w:sz w:val="26"/>
          <w:szCs w:val="26"/>
          <w:u w:val="single"/>
        </w:rPr>
        <w:sectPr w:rsidR="00B97801" w:rsidRPr="000027B8" w:rsidSect="006E01DB">
          <w:headerReference w:type="default" r:id="rId10"/>
          <w:footerReference w:type="even" r:id="rId11"/>
          <w:footerReference w:type="default" r:id="rId12"/>
          <w:pgSz w:w="12240" w:h="15840" w:code="1"/>
          <w:pgMar w:top="1440" w:right="1440" w:bottom="1440" w:left="1440" w:header="720" w:footer="720" w:gutter="0"/>
          <w:pgNumType w:start="1"/>
          <w:cols w:space="720"/>
          <w:titlePg/>
        </w:sectPr>
      </w:pPr>
    </w:p>
    <w:p w:rsidR="005019F9" w:rsidRPr="000027B8" w:rsidRDefault="0048652F" w:rsidP="00E67E03">
      <w:pPr>
        <w:pStyle w:val="Style13ptBoldCentered"/>
        <w:rPr>
          <w:color w:val="auto"/>
        </w:rPr>
      </w:pPr>
      <w:r w:rsidRPr="000027B8">
        <w:rPr>
          <w:color w:val="auto"/>
        </w:rPr>
        <w:lastRenderedPageBreak/>
        <w:t>Time Warner Cable Information Services (Pennsylvania), LLC</w:t>
      </w:r>
      <w:r w:rsidR="005019F9" w:rsidRPr="000027B8">
        <w:rPr>
          <w:color w:val="auto"/>
        </w:rPr>
        <w:t xml:space="preserve"> </w:t>
      </w:r>
    </w:p>
    <w:p w:rsidR="00EC02DA" w:rsidRPr="000027B8" w:rsidRDefault="005019F9" w:rsidP="00E67E03">
      <w:pPr>
        <w:pStyle w:val="Style13ptBoldCentered"/>
        <w:rPr>
          <w:color w:val="auto"/>
        </w:rPr>
      </w:pPr>
      <w:r w:rsidRPr="000027B8">
        <w:rPr>
          <w:color w:val="auto"/>
        </w:rPr>
        <w:t>d/b/a Time Warner Cable</w:t>
      </w:r>
    </w:p>
    <w:p w:rsidR="00EC02DA" w:rsidRPr="000027B8" w:rsidRDefault="00EC02DA" w:rsidP="003026A0">
      <w:pPr>
        <w:jc w:val="center"/>
        <w:rPr>
          <w:color w:val="auto"/>
          <w:szCs w:val="24"/>
        </w:rPr>
      </w:pPr>
      <w:r w:rsidRPr="000027B8">
        <w:rPr>
          <w:color w:val="auto"/>
          <w:szCs w:val="24"/>
        </w:rPr>
        <w:t>Docket Nos.</w:t>
      </w:r>
      <w:r w:rsidR="0048652F" w:rsidRPr="000027B8">
        <w:rPr>
          <w:color w:val="auto"/>
          <w:szCs w:val="24"/>
        </w:rPr>
        <w:t xml:space="preserve"> </w:t>
      </w:r>
      <w:r w:rsidR="0048652F" w:rsidRPr="000027B8">
        <w:rPr>
          <w:color w:val="auto"/>
          <w:szCs w:val="26"/>
        </w:rPr>
        <w:t xml:space="preserve"> A-2009-2137838, A-2009-2137845, A-2009-2137846, A-2009</w:t>
      </w:r>
      <w:r w:rsidR="00500801">
        <w:rPr>
          <w:color w:val="auto"/>
          <w:szCs w:val="26"/>
        </w:rPr>
        <w:noBreakHyphen/>
      </w:r>
      <w:r w:rsidR="0048652F" w:rsidRPr="000027B8">
        <w:rPr>
          <w:color w:val="auto"/>
          <w:szCs w:val="26"/>
        </w:rPr>
        <w:t>2137922, A</w:t>
      </w:r>
      <w:r w:rsidR="00902285">
        <w:rPr>
          <w:color w:val="auto"/>
          <w:szCs w:val="26"/>
        </w:rPr>
        <w:noBreakHyphen/>
      </w:r>
      <w:r w:rsidR="0048652F" w:rsidRPr="000027B8">
        <w:rPr>
          <w:color w:val="auto"/>
          <w:szCs w:val="26"/>
        </w:rPr>
        <w:t>2009</w:t>
      </w:r>
      <w:r w:rsidR="00902285">
        <w:rPr>
          <w:color w:val="auto"/>
          <w:szCs w:val="26"/>
        </w:rPr>
        <w:noBreakHyphen/>
      </w:r>
      <w:r w:rsidR="0048652F" w:rsidRPr="000027B8">
        <w:rPr>
          <w:color w:val="auto"/>
          <w:szCs w:val="26"/>
        </w:rPr>
        <w:t>2138058, A-</w:t>
      </w:r>
      <w:r w:rsidR="00A5055B">
        <w:rPr>
          <w:color w:val="auto"/>
          <w:szCs w:val="26"/>
        </w:rPr>
        <w:t>2009-2138060, and A-2009-2138083</w:t>
      </w:r>
    </w:p>
    <w:p w:rsidR="00EC02DA" w:rsidRPr="000027B8" w:rsidRDefault="00EC02DA" w:rsidP="00491AED">
      <w:pPr>
        <w:jc w:val="center"/>
        <w:rPr>
          <w:color w:val="auto"/>
          <w:szCs w:val="24"/>
        </w:rPr>
      </w:pPr>
      <w:r w:rsidRPr="000027B8">
        <w:rPr>
          <w:color w:val="auto"/>
          <w:szCs w:val="24"/>
        </w:rPr>
        <w:t xml:space="preserve">Proposed tariff for Competitive </w:t>
      </w:r>
      <w:r w:rsidR="003A7B89" w:rsidRPr="000027B8">
        <w:rPr>
          <w:color w:val="auto"/>
          <w:szCs w:val="24"/>
        </w:rPr>
        <w:t>Local Exchange Carrier Service</w:t>
      </w:r>
    </w:p>
    <w:p w:rsidR="00EC02DA" w:rsidRPr="000027B8" w:rsidRDefault="00EC02DA" w:rsidP="003026A0">
      <w:pPr>
        <w:jc w:val="center"/>
        <w:rPr>
          <w:color w:val="auto"/>
          <w:szCs w:val="24"/>
        </w:rPr>
      </w:pPr>
    </w:p>
    <w:p w:rsidR="002C0AC8" w:rsidRPr="000027B8" w:rsidRDefault="002C0AC8" w:rsidP="00A3627B">
      <w:pPr>
        <w:ind w:firstLine="1440"/>
        <w:rPr>
          <w:color w:val="auto"/>
          <w:szCs w:val="24"/>
        </w:rPr>
      </w:pPr>
    </w:p>
    <w:p w:rsidR="00EC02DA" w:rsidRPr="000027B8" w:rsidRDefault="00EC02DA" w:rsidP="002C0AC8">
      <w:pPr>
        <w:rPr>
          <w:b/>
          <w:color w:val="auto"/>
          <w:szCs w:val="24"/>
        </w:rPr>
      </w:pPr>
      <w:r w:rsidRPr="000027B8">
        <w:rPr>
          <w:color w:val="auto"/>
          <w:szCs w:val="24"/>
        </w:rPr>
        <w:t>The proposed tariff contain</w:t>
      </w:r>
      <w:r w:rsidR="00902285">
        <w:rPr>
          <w:color w:val="auto"/>
          <w:szCs w:val="24"/>
        </w:rPr>
        <w:t>s</w:t>
      </w:r>
      <w:r w:rsidRPr="000027B8">
        <w:rPr>
          <w:color w:val="auto"/>
          <w:szCs w:val="24"/>
        </w:rPr>
        <w:t xml:space="preserve"> certain deficiencies that must be addressed by the </w:t>
      </w:r>
      <w:r w:rsidR="004005EF" w:rsidRPr="000027B8">
        <w:rPr>
          <w:color w:val="auto"/>
          <w:szCs w:val="24"/>
        </w:rPr>
        <w:t>Applicant</w:t>
      </w:r>
      <w:r w:rsidRPr="000027B8">
        <w:rPr>
          <w:color w:val="auto"/>
          <w:szCs w:val="24"/>
        </w:rPr>
        <w:t xml:space="preserve"> before the tariff can be approved and the Certificate </w:t>
      </w:r>
      <w:r w:rsidR="00A3627B" w:rsidRPr="000027B8">
        <w:rPr>
          <w:color w:val="auto"/>
          <w:szCs w:val="24"/>
        </w:rPr>
        <w:t>of Public Convenience issued.</w:t>
      </w:r>
      <w:r w:rsidR="00880E2C" w:rsidRPr="000027B8">
        <w:rPr>
          <w:color w:val="auto"/>
          <w:szCs w:val="24"/>
        </w:rPr>
        <w:t xml:space="preserve">  </w:t>
      </w:r>
      <w:r w:rsidR="002E3D19" w:rsidRPr="000027B8">
        <w:rPr>
          <w:b/>
          <w:color w:val="auto"/>
          <w:szCs w:val="24"/>
        </w:rPr>
        <w:t xml:space="preserve">The </w:t>
      </w:r>
      <w:r w:rsidR="004005EF" w:rsidRPr="000027B8">
        <w:rPr>
          <w:b/>
          <w:color w:val="auto"/>
          <w:szCs w:val="24"/>
        </w:rPr>
        <w:t>Applicant</w:t>
      </w:r>
      <w:r w:rsidR="006A70B4" w:rsidRPr="000027B8">
        <w:rPr>
          <w:b/>
          <w:color w:val="auto"/>
          <w:szCs w:val="24"/>
        </w:rPr>
        <w:t xml:space="preserve"> must </w:t>
      </w:r>
      <w:r w:rsidRPr="000027B8">
        <w:rPr>
          <w:b/>
          <w:color w:val="auto"/>
          <w:szCs w:val="24"/>
        </w:rPr>
        <w:t xml:space="preserve">submit a </w:t>
      </w:r>
      <w:r w:rsidRPr="000027B8">
        <w:rPr>
          <w:b/>
          <w:color w:val="auto"/>
          <w:szCs w:val="24"/>
          <w:u w:val="single"/>
        </w:rPr>
        <w:t xml:space="preserve">copy of this Appendix </w:t>
      </w:r>
      <w:r w:rsidRPr="000027B8">
        <w:rPr>
          <w:b/>
          <w:color w:val="auto"/>
          <w:szCs w:val="24"/>
        </w:rPr>
        <w:t xml:space="preserve">with </w:t>
      </w:r>
      <w:r w:rsidR="002E3D19" w:rsidRPr="000027B8">
        <w:rPr>
          <w:b/>
          <w:color w:val="auto"/>
          <w:szCs w:val="24"/>
        </w:rPr>
        <w:t xml:space="preserve">its </w:t>
      </w:r>
      <w:r w:rsidRPr="000027B8">
        <w:rPr>
          <w:b/>
          <w:color w:val="auto"/>
          <w:szCs w:val="24"/>
        </w:rPr>
        <w:t>revised compliance tariff.  On that copy</w:t>
      </w:r>
      <w:r w:rsidR="007807F6" w:rsidRPr="000027B8">
        <w:rPr>
          <w:b/>
          <w:color w:val="auto"/>
          <w:szCs w:val="24"/>
        </w:rPr>
        <w:t>,</w:t>
      </w:r>
      <w:r w:rsidRPr="000027B8">
        <w:rPr>
          <w:b/>
          <w:color w:val="auto"/>
          <w:szCs w:val="24"/>
        </w:rPr>
        <w:t xml:space="preserve"> please </w:t>
      </w:r>
      <w:r w:rsidRPr="000027B8">
        <w:rPr>
          <w:b/>
          <w:color w:val="auto"/>
          <w:szCs w:val="24"/>
          <w:u w:val="single"/>
        </w:rPr>
        <w:t>note the page/sheet of the compliance</w:t>
      </w:r>
      <w:r w:rsidRPr="000027B8">
        <w:rPr>
          <w:b/>
          <w:color w:val="auto"/>
          <w:szCs w:val="24"/>
        </w:rPr>
        <w:t xml:space="preserve"> tariff where the required revision is located for each item below.</w:t>
      </w:r>
    </w:p>
    <w:p w:rsidR="00EC02DA" w:rsidRPr="000027B8" w:rsidRDefault="00EC02DA" w:rsidP="003026A0">
      <w:pPr>
        <w:rPr>
          <w:b/>
          <w:color w:val="auto"/>
          <w:szCs w:val="24"/>
          <w:u w:val="single"/>
        </w:rPr>
      </w:pPr>
    </w:p>
    <w:p w:rsidR="00EC02DA" w:rsidRPr="000027B8" w:rsidRDefault="00EC02DA" w:rsidP="003026A0">
      <w:pPr>
        <w:jc w:val="both"/>
        <w:rPr>
          <w:b/>
          <w:color w:val="auto"/>
          <w:szCs w:val="24"/>
          <w:u w:val="single"/>
        </w:rPr>
      </w:pPr>
      <w:r w:rsidRPr="000027B8">
        <w:rPr>
          <w:b/>
          <w:color w:val="auto"/>
          <w:szCs w:val="24"/>
          <w:u w:val="single"/>
        </w:rPr>
        <w:t xml:space="preserve">Tariff deficiencies noted – </w:t>
      </w:r>
      <w:smartTag w:uri="urn:schemas-microsoft-com:office:smarttags" w:element="stockticker">
        <w:r w:rsidR="00B0584F" w:rsidRPr="000027B8">
          <w:rPr>
            <w:b/>
            <w:color w:val="auto"/>
            <w:szCs w:val="24"/>
            <w:u w:val="single"/>
          </w:rPr>
          <w:t>CLEC</w:t>
        </w:r>
      </w:smartTag>
      <w:r w:rsidR="007B30F8" w:rsidRPr="000027B8">
        <w:rPr>
          <w:b/>
          <w:color w:val="auto"/>
          <w:szCs w:val="24"/>
          <w:u w:val="single"/>
        </w:rPr>
        <w:t xml:space="preserve"> Local Tariff</w:t>
      </w:r>
      <w:r w:rsidRPr="000027B8">
        <w:rPr>
          <w:b/>
          <w:color w:val="auto"/>
          <w:szCs w:val="24"/>
          <w:u w:val="single"/>
        </w:rPr>
        <w:t xml:space="preserve"> </w:t>
      </w:r>
      <w:r w:rsidR="00425036" w:rsidRPr="000027B8">
        <w:rPr>
          <w:b/>
          <w:color w:val="auto"/>
          <w:szCs w:val="24"/>
          <w:u w:val="single"/>
        </w:rPr>
        <w:t xml:space="preserve">No. </w:t>
      </w:r>
      <w:r w:rsidR="00523482" w:rsidRPr="000027B8">
        <w:rPr>
          <w:b/>
          <w:color w:val="auto"/>
          <w:szCs w:val="24"/>
          <w:u w:val="single"/>
        </w:rPr>
        <w:t>1</w:t>
      </w:r>
    </w:p>
    <w:p w:rsidR="00EC02DA" w:rsidRPr="000027B8" w:rsidRDefault="00EC02DA" w:rsidP="003026A0">
      <w:pPr>
        <w:rPr>
          <w:b/>
          <w:color w:val="auto"/>
          <w:szCs w:val="24"/>
          <w:u w:val="single"/>
        </w:rPr>
      </w:pPr>
    </w:p>
    <w:p w:rsidR="00D75DA1" w:rsidRPr="000027B8" w:rsidRDefault="00D75DA1" w:rsidP="00EE4E21">
      <w:pPr>
        <w:numPr>
          <w:ilvl w:val="0"/>
          <w:numId w:val="13"/>
        </w:numPr>
        <w:rPr>
          <w:color w:val="auto"/>
        </w:rPr>
      </w:pPr>
      <w:r w:rsidRPr="000027B8">
        <w:rPr>
          <w:color w:val="auto"/>
          <w:szCs w:val="24"/>
        </w:rPr>
        <w:t>Correct</w:t>
      </w:r>
      <w:r w:rsidRPr="000027B8">
        <w:rPr>
          <w:color w:val="auto"/>
        </w:rPr>
        <w:t xml:space="preserve"> the Title to read: </w:t>
      </w:r>
    </w:p>
    <w:p w:rsidR="00D75DA1" w:rsidRPr="000027B8" w:rsidRDefault="00D75DA1" w:rsidP="00D75DA1">
      <w:pPr>
        <w:jc w:val="center"/>
        <w:rPr>
          <w:color w:val="auto"/>
        </w:rPr>
      </w:pPr>
      <w:r w:rsidRPr="000027B8">
        <w:rPr>
          <w:color w:val="auto"/>
        </w:rPr>
        <w:t>COMPANY NAME</w:t>
      </w:r>
    </w:p>
    <w:p w:rsidR="00D75DA1" w:rsidRPr="000027B8" w:rsidRDefault="00D75DA1" w:rsidP="00D75DA1">
      <w:pPr>
        <w:jc w:val="center"/>
        <w:rPr>
          <w:color w:val="auto"/>
        </w:rPr>
      </w:pPr>
      <w:r w:rsidRPr="000027B8">
        <w:rPr>
          <w:color w:val="auto"/>
        </w:rPr>
        <w:t>COMPETITIVE LOCAL EXCHANGE CARRIER</w:t>
      </w:r>
    </w:p>
    <w:p w:rsidR="00D75DA1" w:rsidRPr="000027B8" w:rsidRDefault="00D75DA1" w:rsidP="00D75DA1">
      <w:pPr>
        <w:jc w:val="center"/>
        <w:rPr>
          <w:color w:val="auto"/>
        </w:rPr>
      </w:pPr>
      <w:r w:rsidRPr="000027B8">
        <w:rPr>
          <w:color w:val="auto"/>
        </w:rPr>
        <w:t>Regulations and Schedule of Charges</w:t>
      </w:r>
    </w:p>
    <w:p w:rsidR="00260AA8" w:rsidRPr="000027B8" w:rsidRDefault="00260AA8" w:rsidP="00D75DA1">
      <w:pPr>
        <w:jc w:val="center"/>
        <w:rPr>
          <w:color w:val="auto"/>
        </w:rPr>
      </w:pPr>
      <w:r w:rsidRPr="000027B8">
        <w:rPr>
          <w:color w:val="auto"/>
        </w:rPr>
        <w:t>Business Only Services</w:t>
      </w:r>
    </w:p>
    <w:p w:rsidR="00D75DA1" w:rsidRPr="000027B8" w:rsidRDefault="00A92C20" w:rsidP="00EE4E21">
      <w:pPr>
        <w:numPr>
          <w:ilvl w:val="0"/>
          <w:numId w:val="13"/>
        </w:numPr>
        <w:spacing w:before="240"/>
        <w:rPr>
          <w:color w:val="auto"/>
        </w:rPr>
      </w:pPr>
      <w:r w:rsidRPr="000027B8">
        <w:rPr>
          <w:color w:val="auto"/>
          <w:szCs w:val="24"/>
        </w:rPr>
        <w:t>Title Page:  Add the following to first paragraph: “This tariff is on file with the Pennsylvania Public Utility Commission.”</w:t>
      </w:r>
    </w:p>
    <w:p w:rsidR="00A92C20" w:rsidRPr="000027B8" w:rsidRDefault="00A92C20" w:rsidP="00EE4E21">
      <w:pPr>
        <w:numPr>
          <w:ilvl w:val="0"/>
          <w:numId w:val="13"/>
        </w:numPr>
        <w:spacing w:before="240"/>
        <w:rPr>
          <w:color w:val="auto"/>
        </w:rPr>
      </w:pPr>
      <w:r w:rsidRPr="000027B8">
        <w:rPr>
          <w:color w:val="auto"/>
        </w:rPr>
        <w:t xml:space="preserve">Title Page:  </w:t>
      </w:r>
      <w:r w:rsidR="00026F99" w:rsidRPr="000027B8">
        <w:rPr>
          <w:color w:val="auto"/>
        </w:rPr>
        <w:t>In the second paragraph remove the comm</w:t>
      </w:r>
      <w:r w:rsidR="00A5055B">
        <w:rPr>
          <w:color w:val="auto"/>
        </w:rPr>
        <w:t>as in the Verizon company names and change Inc. to LLC for Windstream.</w:t>
      </w:r>
    </w:p>
    <w:p w:rsidR="00C562B0" w:rsidRDefault="00026F99" w:rsidP="00EE4E21">
      <w:pPr>
        <w:numPr>
          <w:ilvl w:val="0"/>
          <w:numId w:val="13"/>
        </w:numPr>
        <w:spacing w:before="240"/>
        <w:rPr>
          <w:color w:val="auto"/>
        </w:rPr>
      </w:pPr>
      <w:r w:rsidRPr="00C562B0">
        <w:rPr>
          <w:color w:val="auto"/>
        </w:rPr>
        <w:t>All Pages</w:t>
      </w:r>
      <w:r w:rsidR="00C562B0">
        <w:rPr>
          <w:color w:val="auto"/>
        </w:rPr>
        <w:t xml:space="preserve"> excluding Title Page</w:t>
      </w:r>
      <w:r w:rsidRPr="00C562B0">
        <w:rPr>
          <w:color w:val="auto"/>
        </w:rPr>
        <w:t xml:space="preserve">: </w:t>
      </w:r>
      <w:r w:rsidR="00D57DAE" w:rsidRPr="00C562B0">
        <w:rPr>
          <w:color w:val="auto"/>
        </w:rPr>
        <w:t>“Competitive Local Exchange Carrier” nee</w:t>
      </w:r>
      <w:r w:rsidR="00FD148F" w:rsidRPr="00C562B0">
        <w:rPr>
          <w:color w:val="auto"/>
        </w:rPr>
        <w:t xml:space="preserve">ds to be centered in the header </w:t>
      </w:r>
      <w:r w:rsidR="00C562B0">
        <w:rPr>
          <w:color w:val="auto"/>
        </w:rPr>
        <w:t>as shown below</w:t>
      </w:r>
      <w:r w:rsidR="00C562B0" w:rsidRPr="00C562B0">
        <w:rPr>
          <w:color w:val="auto"/>
        </w:rPr>
        <w:t xml:space="preserve">: </w:t>
      </w:r>
    </w:p>
    <w:p w:rsidR="00C562B0" w:rsidRDefault="00636046" w:rsidP="00C562B0">
      <w:pPr>
        <w:pStyle w:val="Style"/>
        <w:ind w:left="360"/>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13.5pt;margin-top:8.2pt;width:486.75pt;height:74.5pt;z-index:251660288;mso-width-relative:margin;mso-height-relative:margin">
            <v:stroke dashstyle="dash"/>
            <v:textbox>
              <w:txbxContent>
                <w:p w:rsidR="00C562B0" w:rsidRPr="000027B8" w:rsidRDefault="00272605" w:rsidP="00C562B0">
                  <w:pPr>
                    <w:pStyle w:val="Style"/>
                    <w:ind w:left="360"/>
                  </w:pPr>
                  <w:r>
                    <w:t>Time Warner Cable I</w:t>
                  </w:r>
                  <w:r w:rsidR="00C562B0" w:rsidRPr="000027B8">
                    <w:t>nformation Services (Pennsylvania), LLC               PA PUC Tariff No. 1</w:t>
                  </w:r>
                </w:p>
                <w:p w:rsidR="00C562B0" w:rsidRPr="000027B8" w:rsidRDefault="00C562B0" w:rsidP="00C562B0">
                  <w:pPr>
                    <w:pStyle w:val="Style"/>
                    <w:ind w:left="360"/>
                  </w:pPr>
                  <w:r w:rsidRPr="000027B8">
                    <w:t xml:space="preserve">d/b/a Time Warner Cable                                                                                 </w:t>
                  </w:r>
                  <w:r>
                    <w:t xml:space="preserve">Original </w:t>
                  </w:r>
                  <w:r w:rsidRPr="000027B8">
                    <w:t>Page</w:t>
                  </w:r>
                  <w:r>
                    <w:t xml:space="preserve"> ++</w:t>
                  </w:r>
                </w:p>
                <w:p w:rsidR="00C562B0" w:rsidRPr="000027B8" w:rsidRDefault="00C562B0" w:rsidP="00C562B0">
                  <w:pPr>
                    <w:pStyle w:val="Style"/>
                    <w:ind w:left="360"/>
                  </w:pPr>
                </w:p>
                <w:p w:rsidR="00C562B0" w:rsidRPr="000027B8" w:rsidRDefault="00C562B0" w:rsidP="00C562B0">
                  <w:pPr>
                    <w:pStyle w:val="Style"/>
                    <w:pBdr>
                      <w:bottom w:val="single" w:sz="4" w:space="1" w:color="auto"/>
                    </w:pBdr>
                    <w:ind w:left="360"/>
                    <w:jc w:val="center"/>
                  </w:pPr>
                  <w:r w:rsidRPr="000027B8">
                    <w:t>Competitive Local Exchange Carrier</w:t>
                  </w:r>
                </w:p>
                <w:p w:rsidR="00C562B0" w:rsidRPr="000027B8" w:rsidRDefault="00C562B0" w:rsidP="00C562B0">
                  <w:pPr>
                    <w:pStyle w:val="Style"/>
                    <w:ind w:left="360"/>
                  </w:pPr>
                </w:p>
                <w:p w:rsidR="00C562B0" w:rsidRDefault="00C562B0"/>
              </w:txbxContent>
            </v:textbox>
          </v:shape>
        </w:pict>
      </w:r>
    </w:p>
    <w:p w:rsidR="00C562B0" w:rsidRDefault="00C562B0" w:rsidP="00C562B0">
      <w:pPr>
        <w:pStyle w:val="Style"/>
        <w:ind w:left="360"/>
      </w:pPr>
    </w:p>
    <w:p w:rsidR="00C562B0" w:rsidRPr="000027B8" w:rsidRDefault="00C562B0" w:rsidP="00C562B0">
      <w:pPr>
        <w:pStyle w:val="Style"/>
        <w:ind w:left="360"/>
      </w:pPr>
    </w:p>
    <w:p w:rsidR="00C562B0" w:rsidRDefault="00C562B0" w:rsidP="00C562B0">
      <w:pPr>
        <w:spacing w:before="240"/>
        <w:ind w:left="360"/>
        <w:rPr>
          <w:color w:val="auto"/>
        </w:rPr>
      </w:pPr>
    </w:p>
    <w:p w:rsidR="00C562B0" w:rsidRDefault="00C562B0" w:rsidP="00C562B0">
      <w:pPr>
        <w:spacing w:before="240"/>
        <w:ind w:left="360"/>
        <w:rPr>
          <w:color w:val="auto"/>
        </w:rPr>
      </w:pPr>
    </w:p>
    <w:p w:rsidR="00787F75" w:rsidRDefault="00D57DAE" w:rsidP="00EE4E21">
      <w:pPr>
        <w:numPr>
          <w:ilvl w:val="0"/>
          <w:numId w:val="13"/>
        </w:numPr>
        <w:spacing w:before="240"/>
        <w:rPr>
          <w:color w:val="auto"/>
        </w:rPr>
      </w:pPr>
      <w:r w:rsidRPr="00787F75">
        <w:rPr>
          <w:color w:val="auto"/>
        </w:rPr>
        <w:t xml:space="preserve">All Pages:  </w:t>
      </w:r>
      <w:r w:rsidR="00787F75" w:rsidRPr="00787F75">
        <w:rPr>
          <w:color w:val="auto"/>
        </w:rPr>
        <w:t xml:space="preserve">Reformat footer as shown below: </w:t>
      </w:r>
    </w:p>
    <w:p w:rsidR="00787F75" w:rsidRDefault="00636046" w:rsidP="00787F75">
      <w:pPr>
        <w:spacing w:before="240"/>
        <w:rPr>
          <w:color w:val="auto"/>
        </w:rPr>
      </w:pPr>
      <w:r>
        <w:rPr>
          <w:noProof/>
          <w:color w:val="auto"/>
          <w:lang w:eastAsia="zh-TW"/>
        </w:rPr>
        <w:pict>
          <v:shape id="_x0000_s1027" type="#_x0000_t202" style="position:absolute;margin-left:13.9pt;margin-top:7.8pt;width:489.3pt;height:78.45pt;z-index:251662336;mso-height-percent:200;mso-height-percent:200;mso-width-relative:margin;mso-height-relative:margin">
            <v:stroke dashstyle="dash"/>
            <v:textbox style="mso-fit-shape-to-text:t">
              <w:txbxContent>
                <w:p w:rsidR="009D63D2" w:rsidRDefault="009D63D2" w:rsidP="00787F75">
                  <w:pPr>
                    <w:rPr>
                      <w:color w:val="000000" w:themeColor="text1"/>
                    </w:rPr>
                  </w:pPr>
                </w:p>
                <w:p w:rsidR="00787F75" w:rsidRDefault="00787F75" w:rsidP="009D63D2">
                  <w:pPr>
                    <w:pBdr>
                      <w:top w:val="single" w:sz="4" w:space="1" w:color="auto"/>
                    </w:pBdr>
                    <w:rPr>
                      <w:color w:val="000000" w:themeColor="text1"/>
                    </w:rPr>
                  </w:pPr>
                  <w:r>
                    <w:rPr>
                      <w:color w:val="000000" w:themeColor="text1"/>
                    </w:rPr>
                    <w:tab/>
                  </w:r>
                  <w:r w:rsidRPr="00787F75">
                    <w:rPr>
                      <w:color w:val="000000" w:themeColor="text1"/>
                    </w:rPr>
                    <w:t>Issued by:</w:t>
                  </w:r>
                  <w:r>
                    <w:rPr>
                      <w:color w:val="000000" w:themeColor="text1"/>
                    </w:rPr>
                    <w:tab/>
                    <w:t>Julie P. Laine, Secretary</w:t>
                  </w:r>
                </w:p>
                <w:p w:rsidR="00787F75" w:rsidRDefault="00787F75" w:rsidP="00787F75">
                  <w:pPr>
                    <w:rPr>
                      <w:color w:val="000000" w:themeColor="text1"/>
                    </w:rPr>
                  </w:pPr>
                  <w:r>
                    <w:rPr>
                      <w:color w:val="000000" w:themeColor="text1"/>
                    </w:rPr>
                    <w:tab/>
                  </w:r>
                  <w:r>
                    <w:rPr>
                      <w:color w:val="000000" w:themeColor="text1"/>
                    </w:rPr>
                    <w:tab/>
                    <w:t>Time Warner Cable Information Services (Pennsylvania</w:t>
                  </w:r>
                  <w:r w:rsidR="00272605">
                    <w:rPr>
                      <w:color w:val="000000" w:themeColor="text1"/>
                    </w:rPr>
                    <w:t>),</w:t>
                  </w:r>
                  <w:r>
                    <w:rPr>
                      <w:color w:val="000000" w:themeColor="text1"/>
                    </w:rPr>
                    <w:t xml:space="preserve"> LLC</w:t>
                  </w:r>
                </w:p>
                <w:p w:rsidR="00787F75" w:rsidRDefault="00787F75" w:rsidP="00787F75">
                  <w:pPr>
                    <w:rPr>
                      <w:color w:val="000000" w:themeColor="text1"/>
                    </w:rPr>
                  </w:pPr>
                  <w:r>
                    <w:rPr>
                      <w:color w:val="000000" w:themeColor="text1"/>
                    </w:rPr>
                    <w:tab/>
                  </w:r>
                  <w:r>
                    <w:rPr>
                      <w:color w:val="000000" w:themeColor="text1"/>
                    </w:rPr>
                    <w:tab/>
                    <w:t>60 Columbus Circle</w:t>
                  </w:r>
                </w:p>
                <w:p w:rsidR="00787F75" w:rsidRPr="00787F75" w:rsidRDefault="00787F75" w:rsidP="00787F75">
                  <w:pPr>
                    <w:rPr>
                      <w:color w:val="000000" w:themeColor="text1"/>
                    </w:rPr>
                  </w:pPr>
                  <w:r>
                    <w:rPr>
                      <w:color w:val="000000" w:themeColor="text1"/>
                    </w:rPr>
                    <w:tab/>
                  </w:r>
                  <w:r>
                    <w:rPr>
                      <w:color w:val="000000" w:themeColor="text1"/>
                    </w:rPr>
                    <w:tab/>
                    <w:t>New York, NY 10023</w:t>
                  </w:r>
                </w:p>
              </w:txbxContent>
            </v:textbox>
          </v:shape>
        </w:pict>
      </w:r>
    </w:p>
    <w:p w:rsidR="00787F75" w:rsidRDefault="00787F75" w:rsidP="00787F75">
      <w:pPr>
        <w:spacing w:before="240"/>
        <w:rPr>
          <w:color w:val="auto"/>
        </w:rPr>
      </w:pPr>
    </w:p>
    <w:p w:rsidR="00787F75" w:rsidRDefault="00787F75" w:rsidP="00787F75">
      <w:pPr>
        <w:spacing w:before="240"/>
        <w:rPr>
          <w:color w:val="auto"/>
        </w:rPr>
      </w:pPr>
    </w:p>
    <w:p w:rsidR="00A30D8E" w:rsidRDefault="00A30D8E" w:rsidP="00A30D8E">
      <w:pPr>
        <w:spacing w:before="240"/>
        <w:ind w:left="360"/>
        <w:rPr>
          <w:color w:val="auto"/>
        </w:rPr>
      </w:pPr>
    </w:p>
    <w:p w:rsidR="004E2799" w:rsidRPr="00787F75" w:rsidRDefault="004E2799" w:rsidP="00EE4E21">
      <w:pPr>
        <w:numPr>
          <w:ilvl w:val="0"/>
          <w:numId w:val="13"/>
        </w:numPr>
        <w:spacing w:before="240"/>
        <w:rPr>
          <w:color w:val="auto"/>
        </w:rPr>
      </w:pPr>
      <w:r w:rsidRPr="00787F75">
        <w:rPr>
          <w:color w:val="auto"/>
        </w:rPr>
        <w:t>All Pages:</w:t>
      </w:r>
      <w:r w:rsidR="00EA274A" w:rsidRPr="00787F75">
        <w:rPr>
          <w:color w:val="auto"/>
        </w:rPr>
        <w:t xml:space="preserve"> </w:t>
      </w:r>
      <w:r w:rsidR="00A30D8E">
        <w:rPr>
          <w:color w:val="auto"/>
        </w:rPr>
        <w:t>E</w:t>
      </w:r>
      <w:r w:rsidRPr="00787F75">
        <w:rPr>
          <w:color w:val="auto"/>
        </w:rPr>
        <w:t>nter issued and effective</w:t>
      </w:r>
      <w:r w:rsidR="00260AA8" w:rsidRPr="00787F75">
        <w:rPr>
          <w:color w:val="auto"/>
        </w:rPr>
        <w:t xml:space="preserve"> dates</w:t>
      </w:r>
      <w:r w:rsidR="00A30D8E">
        <w:rPr>
          <w:color w:val="auto"/>
        </w:rPr>
        <w:t xml:space="preserve"> as per ordering </w:t>
      </w:r>
      <w:r w:rsidR="00272605">
        <w:rPr>
          <w:color w:val="auto"/>
        </w:rPr>
        <w:t>paragraph</w:t>
      </w:r>
      <w:r w:rsidRPr="00787F75">
        <w:rPr>
          <w:color w:val="auto"/>
        </w:rPr>
        <w:t>.</w:t>
      </w:r>
    </w:p>
    <w:p w:rsidR="00BD1675" w:rsidRPr="000027B8" w:rsidRDefault="00761891" w:rsidP="00E266F1">
      <w:pPr>
        <w:numPr>
          <w:ilvl w:val="0"/>
          <w:numId w:val="13"/>
        </w:numPr>
        <w:autoSpaceDE w:val="0"/>
        <w:autoSpaceDN w:val="0"/>
        <w:adjustRightInd w:val="0"/>
        <w:spacing w:before="240"/>
        <w:rPr>
          <w:color w:val="auto"/>
          <w:szCs w:val="24"/>
        </w:rPr>
      </w:pPr>
      <w:r>
        <w:rPr>
          <w:color w:val="auto"/>
          <w:szCs w:val="24"/>
        </w:rPr>
        <w:lastRenderedPageBreak/>
        <w:t>Page 1,</w:t>
      </w:r>
      <w:r w:rsidR="00BD1675" w:rsidRPr="000027B8">
        <w:rPr>
          <w:color w:val="auto"/>
          <w:szCs w:val="24"/>
        </w:rPr>
        <w:t xml:space="preserve"> Check Sheet:  Need to add a page 2 and 3 and “original” under revision for both pages under Section 3.</w:t>
      </w:r>
    </w:p>
    <w:p w:rsidR="00F231BB" w:rsidRPr="000027B8" w:rsidRDefault="00F231BB" w:rsidP="00E266F1">
      <w:pPr>
        <w:numPr>
          <w:ilvl w:val="0"/>
          <w:numId w:val="13"/>
        </w:numPr>
        <w:autoSpaceDE w:val="0"/>
        <w:autoSpaceDN w:val="0"/>
        <w:adjustRightInd w:val="0"/>
        <w:spacing w:before="240"/>
        <w:rPr>
          <w:color w:val="auto"/>
          <w:szCs w:val="24"/>
        </w:rPr>
      </w:pPr>
      <w:r w:rsidRPr="000027B8">
        <w:rPr>
          <w:color w:val="auto"/>
          <w:szCs w:val="24"/>
        </w:rPr>
        <w:t>Page 3, Table of Contents:  Add Original Title Page.</w:t>
      </w:r>
    </w:p>
    <w:p w:rsidR="00CD0273" w:rsidRPr="000027B8" w:rsidRDefault="00CD0273" w:rsidP="00CD0273">
      <w:pPr>
        <w:numPr>
          <w:ilvl w:val="0"/>
          <w:numId w:val="13"/>
        </w:numPr>
        <w:autoSpaceDE w:val="0"/>
        <w:autoSpaceDN w:val="0"/>
        <w:adjustRightInd w:val="0"/>
        <w:spacing w:before="240"/>
        <w:rPr>
          <w:color w:val="auto"/>
          <w:szCs w:val="24"/>
        </w:rPr>
      </w:pPr>
      <w:r w:rsidRPr="000027B8">
        <w:rPr>
          <w:color w:val="auto"/>
          <w:szCs w:val="24"/>
        </w:rPr>
        <w:t>Page 1, Section 1.1:  Only include explanation of abbreviations and acronyms used in the tariff.  Either remove the following or provide a reference to Commission staff as to where in this tariff these abbreviations and acronyms are used:  “IXC,” “ICO,” “ICE,” “LATA,” “MTS,” and “PIC.”</w:t>
      </w:r>
    </w:p>
    <w:p w:rsidR="00CD0273" w:rsidRPr="000027B8" w:rsidRDefault="00594E8B" w:rsidP="00E266F1">
      <w:pPr>
        <w:numPr>
          <w:ilvl w:val="0"/>
          <w:numId w:val="13"/>
        </w:numPr>
        <w:autoSpaceDE w:val="0"/>
        <w:autoSpaceDN w:val="0"/>
        <w:adjustRightInd w:val="0"/>
        <w:spacing w:before="240"/>
        <w:rPr>
          <w:color w:val="auto"/>
          <w:szCs w:val="24"/>
        </w:rPr>
      </w:pPr>
      <w:r w:rsidRPr="000027B8">
        <w:rPr>
          <w:color w:val="auto"/>
          <w:szCs w:val="24"/>
        </w:rPr>
        <w:t>Page 4, Section 2.2.1(A) and (B):  Remove the reference to attorney’s fees in Section 2.2.1 (A) and Section 2.2.1 (B).  The Commission does not empower parties to collect their legal fees from other parties.  This matter must be dealt with in court proceedings or negotiations between the parties.</w:t>
      </w:r>
    </w:p>
    <w:p w:rsidR="008A515F" w:rsidRPr="000027B8" w:rsidRDefault="008A515F" w:rsidP="00E266F1">
      <w:pPr>
        <w:numPr>
          <w:ilvl w:val="0"/>
          <w:numId w:val="13"/>
        </w:numPr>
        <w:autoSpaceDE w:val="0"/>
        <w:autoSpaceDN w:val="0"/>
        <w:adjustRightInd w:val="0"/>
        <w:spacing w:before="240"/>
        <w:rPr>
          <w:color w:val="auto"/>
          <w:szCs w:val="24"/>
        </w:rPr>
      </w:pPr>
      <w:r w:rsidRPr="000027B8">
        <w:rPr>
          <w:color w:val="auto"/>
        </w:rPr>
        <w:t xml:space="preserve">Liability: </w:t>
      </w:r>
      <w:r w:rsidR="00976292" w:rsidRPr="000027B8">
        <w:rPr>
          <w:color w:val="auto"/>
          <w:szCs w:val="24"/>
        </w:rPr>
        <w:t>Remove or revise any portion of this section that does not fit within the scope of 52 Pa. Code §69.87 and the Commission Order under Docket No. M-00981209.  S</w:t>
      </w:r>
      <w:r w:rsidR="00976292" w:rsidRPr="000027B8">
        <w:rPr>
          <w:i/>
          <w:color w:val="auto"/>
          <w:szCs w:val="24"/>
        </w:rPr>
        <w:t xml:space="preserve">ee </w:t>
      </w:r>
      <w:hyperlink r:id="rId13" w:history="1">
        <w:r w:rsidR="00976292" w:rsidRPr="000027B8">
          <w:rPr>
            <w:color w:val="auto"/>
            <w:szCs w:val="24"/>
            <w:u w:val="single"/>
          </w:rPr>
          <w:t>http://www.pabulletin.com/secure/data/vol29/29-17/659.html</w:t>
        </w:r>
      </w:hyperlink>
      <w:r w:rsidR="00976292" w:rsidRPr="000027B8">
        <w:rPr>
          <w:color w:val="auto"/>
          <w:szCs w:val="24"/>
        </w:rPr>
        <w:t xml:space="preserve">. </w:t>
      </w:r>
    </w:p>
    <w:p w:rsidR="00DC243C" w:rsidRPr="000027B8" w:rsidRDefault="00DC243C" w:rsidP="00E266F1">
      <w:pPr>
        <w:numPr>
          <w:ilvl w:val="0"/>
          <w:numId w:val="13"/>
        </w:numPr>
        <w:autoSpaceDE w:val="0"/>
        <w:autoSpaceDN w:val="0"/>
        <w:adjustRightInd w:val="0"/>
        <w:spacing w:before="240"/>
        <w:rPr>
          <w:color w:val="auto"/>
          <w:szCs w:val="24"/>
        </w:rPr>
      </w:pPr>
      <w:r w:rsidRPr="000027B8">
        <w:rPr>
          <w:color w:val="auto"/>
        </w:rPr>
        <w:t>Page 16, Section 2.</w:t>
      </w:r>
      <w:r w:rsidRPr="000027B8">
        <w:rPr>
          <w:color w:val="auto"/>
          <w:szCs w:val="24"/>
        </w:rPr>
        <w:t>7.1 (A):  The last sentence in paragraph needs to be changed to follow 52 Pa. Code §63.24 for credit interruptions.</w:t>
      </w:r>
    </w:p>
    <w:p w:rsidR="00E10FB4" w:rsidRPr="000027B8" w:rsidRDefault="00893E8C" w:rsidP="00E266F1">
      <w:pPr>
        <w:numPr>
          <w:ilvl w:val="0"/>
          <w:numId w:val="13"/>
        </w:numPr>
        <w:autoSpaceDE w:val="0"/>
        <w:autoSpaceDN w:val="0"/>
        <w:adjustRightInd w:val="0"/>
        <w:spacing w:before="240"/>
        <w:rPr>
          <w:color w:val="auto"/>
          <w:szCs w:val="24"/>
        </w:rPr>
      </w:pPr>
      <w:r w:rsidRPr="000027B8">
        <w:rPr>
          <w:color w:val="auto"/>
          <w:szCs w:val="24"/>
        </w:rPr>
        <w:t>Page 1, Section 4.1:  Need to delete “not otherwise tariffed</w:t>
      </w:r>
      <w:r w:rsidR="002176AB" w:rsidRPr="000027B8">
        <w:rPr>
          <w:color w:val="auto"/>
          <w:szCs w:val="24"/>
        </w:rPr>
        <w:t xml:space="preserve">.”  </w:t>
      </w:r>
      <w:r w:rsidR="005451AD" w:rsidRPr="000027B8">
        <w:rPr>
          <w:color w:val="auto"/>
          <w:szCs w:val="24"/>
        </w:rPr>
        <w:t>The Company must file tariff supplement with the Commission for trial s</w:t>
      </w:r>
      <w:r w:rsidR="002176AB" w:rsidRPr="000027B8">
        <w:rPr>
          <w:color w:val="auto"/>
          <w:szCs w:val="24"/>
        </w:rPr>
        <w:t>ervi</w:t>
      </w:r>
      <w:r w:rsidR="005451AD" w:rsidRPr="000027B8">
        <w:rPr>
          <w:color w:val="auto"/>
          <w:szCs w:val="24"/>
        </w:rPr>
        <w:t>ces</w:t>
      </w:r>
      <w:r w:rsidR="002176AB" w:rsidRPr="000027B8">
        <w:rPr>
          <w:color w:val="auto"/>
          <w:szCs w:val="24"/>
        </w:rPr>
        <w:t>.</w:t>
      </w:r>
    </w:p>
    <w:p w:rsidR="002176AB" w:rsidRPr="000027B8" w:rsidRDefault="002176AB" w:rsidP="00E266F1">
      <w:pPr>
        <w:numPr>
          <w:ilvl w:val="0"/>
          <w:numId w:val="13"/>
        </w:numPr>
        <w:autoSpaceDE w:val="0"/>
        <w:autoSpaceDN w:val="0"/>
        <w:adjustRightInd w:val="0"/>
        <w:spacing w:before="240"/>
        <w:rPr>
          <w:color w:val="auto"/>
          <w:szCs w:val="24"/>
        </w:rPr>
      </w:pPr>
      <w:r w:rsidRPr="000027B8">
        <w:rPr>
          <w:color w:val="auto"/>
          <w:szCs w:val="24"/>
        </w:rPr>
        <w:t>Page 3, Secti</w:t>
      </w:r>
      <w:r w:rsidR="005451AD" w:rsidRPr="000027B8">
        <w:rPr>
          <w:color w:val="auto"/>
          <w:szCs w:val="24"/>
        </w:rPr>
        <w:t>on 5.2:  The Company must file tariff supplement with the Commission for promotional offerings.</w:t>
      </w:r>
    </w:p>
    <w:sectPr w:rsidR="002176AB" w:rsidRPr="000027B8" w:rsidSect="003A7B89">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E3D" w:rsidRDefault="00EA7E3D">
      <w:r>
        <w:separator/>
      </w:r>
    </w:p>
  </w:endnote>
  <w:endnote w:type="continuationSeparator" w:id="0">
    <w:p w:rsidR="00EA7E3D" w:rsidRDefault="00EA7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6C" w:rsidRPr="008D4552" w:rsidRDefault="00636046">
    <w:pPr>
      <w:pStyle w:val="Footer"/>
      <w:framePr w:wrap="around" w:vAnchor="text" w:hAnchor="margin" w:xAlign="center" w:y="1"/>
      <w:rPr>
        <w:rStyle w:val="PageNumber"/>
        <w:color w:val="000000"/>
      </w:rPr>
    </w:pPr>
    <w:r w:rsidRPr="008D4552">
      <w:rPr>
        <w:rStyle w:val="PageNumber"/>
        <w:color w:val="000000"/>
      </w:rPr>
      <w:fldChar w:fldCharType="begin"/>
    </w:r>
    <w:r w:rsidR="00411F6C" w:rsidRPr="008D4552">
      <w:rPr>
        <w:rStyle w:val="PageNumber"/>
        <w:color w:val="000000"/>
      </w:rPr>
      <w:instrText xml:space="preserve">PAGE  </w:instrText>
    </w:r>
    <w:r w:rsidRPr="008D4552">
      <w:rPr>
        <w:rStyle w:val="PageNumber"/>
        <w:color w:val="000000"/>
      </w:rPr>
      <w:fldChar w:fldCharType="separate"/>
    </w:r>
    <w:r w:rsidR="00411F6C" w:rsidRPr="008D4552">
      <w:rPr>
        <w:rStyle w:val="PageNumber"/>
        <w:noProof/>
        <w:color w:val="000000"/>
      </w:rPr>
      <w:t>6</w:t>
    </w:r>
    <w:r w:rsidRPr="008D4552">
      <w:rPr>
        <w:rStyle w:val="PageNumber"/>
        <w:color w:val="000000"/>
      </w:rPr>
      <w:fldChar w:fldCharType="end"/>
    </w:r>
  </w:p>
  <w:p w:rsidR="00411F6C" w:rsidRPr="008D4552" w:rsidRDefault="00411F6C">
    <w:pPr>
      <w:pStyle w:val="Foo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6C" w:rsidRPr="0043326A" w:rsidRDefault="00636046">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411F6C" w:rsidRPr="0043326A">
      <w:rPr>
        <w:rStyle w:val="PageNumber"/>
        <w:color w:val="000000"/>
        <w:sz w:val="20"/>
      </w:rPr>
      <w:instrText xml:space="preserve">PAGE  </w:instrText>
    </w:r>
    <w:r w:rsidRPr="0043326A">
      <w:rPr>
        <w:rStyle w:val="PageNumber"/>
        <w:color w:val="000000"/>
        <w:sz w:val="20"/>
      </w:rPr>
      <w:fldChar w:fldCharType="separate"/>
    </w:r>
    <w:r w:rsidR="000816B4">
      <w:rPr>
        <w:rStyle w:val="PageNumber"/>
        <w:noProof/>
        <w:color w:val="000000"/>
        <w:sz w:val="20"/>
      </w:rPr>
      <w:t>12</w:t>
    </w:r>
    <w:r w:rsidRPr="0043326A">
      <w:rPr>
        <w:rStyle w:val="PageNumber"/>
        <w:color w:val="000000"/>
        <w:sz w:val="20"/>
      </w:rPr>
      <w:fldChar w:fldCharType="end"/>
    </w:r>
  </w:p>
  <w:p w:rsidR="00411F6C" w:rsidRPr="008D4552" w:rsidRDefault="00411F6C" w:rsidP="00B72318">
    <w:pPr>
      <w:pStyle w:val="Footer"/>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3D2" w:rsidRPr="0043326A" w:rsidRDefault="009D63D2">
    <w:pPr>
      <w:pStyle w:val="Footer"/>
      <w:framePr w:wrap="around" w:vAnchor="text" w:hAnchor="margin" w:xAlign="center" w:y="1"/>
      <w:rPr>
        <w:rStyle w:val="PageNumber"/>
        <w:color w:val="000000"/>
        <w:sz w:val="20"/>
      </w:rPr>
    </w:pPr>
    <w:r>
      <w:rPr>
        <w:rStyle w:val="PageNumber"/>
        <w:color w:val="000000"/>
        <w:sz w:val="20"/>
      </w:rPr>
      <w:t xml:space="preserve">Appendix A, page </w:t>
    </w:r>
    <w:r w:rsidR="00636046" w:rsidRPr="0043326A">
      <w:rPr>
        <w:rStyle w:val="PageNumber"/>
        <w:color w:val="000000"/>
        <w:sz w:val="20"/>
      </w:rPr>
      <w:fldChar w:fldCharType="begin"/>
    </w:r>
    <w:r w:rsidRPr="0043326A">
      <w:rPr>
        <w:rStyle w:val="PageNumber"/>
        <w:color w:val="000000"/>
        <w:sz w:val="20"/>
      </w:rPr>
      <w:instrText xml:space="preserve">PAGE  </w:instrText>
    </w:r>
    <w:r w:rsidR="00636046" w:rsidRPr="0043326A">
      <w:rPr>
        <w:rStyle w:val="PageNumber"/>
        <w:color w:val="000000"/>
        <w:sz w:val="20"/>
      </w:rPr>
      <w:fldChar w:fldCharType="separate"/>
    </w:r>
    <w:r w:rsidR="000816B4">
      <w:rPr>
        <w:rStyle w:val="PageNumber"/>
        <w:noProof/>
        <w:color w:val="000000"/>
        <w:sz w:val="20"/>
      </w:rPr>
      <w:t>2</w:t>
    </w:r>
    <w:r w:rsidR="00636046" w:rsidRPr="0043326A">
      <w:rPr>
        <w:rStyle w:val="PageNumber"/>
        <w:color w:val="000000"/>
        <w:sz w:val="20"/>
      </w:rPr>
      <w:fldChar w:fldCharType="end"/>
    </w:r>
  </w:p>
  <w:p w:rsidR="009D63D2" w:rsidRPr="008D4552" w:rsidRDefault="009D63D2" w:rsidP="00B72318">
    <w:pPr>
      <w:pStyle w:val="Foo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E3D" w:rsidRPr="00592A8C" w:rsidRDefault="00EA7E3D" w:rsidP="00592A8C">
      <w:pPr>
        <w:pStyle w:val="Footer"/>
        <w:rPr>
          <w:color w:val="000000"/>
        </w:rPr>
      </w:pPr>
      <w:r w:rsidRPr="00592A8C">
        <w:rPr>
          <w:color w:val="000000"/>
        </w:rPr>
        <w:t>__________________________</w:t>
      </w:r>
    </w:p>
  </w:footnote>
  <w:footnote w:type="continuationSeparator" w:id="0">
    <w:p w:rsidR="00EA7E3D" w:rsidRPr="003D4C42" w:rsidRDefault="00EA7E3D"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411F6C" w:rsidRPr="008D4552" w:rsidRDefault="00411F6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 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
  </w:footnote>
  <w:footnote w:id="2">
    <w:p w:rsidR="00411F6C" w:rsidRPr="00EB5822" w:rsidRDefault="00411F6C" w:rsidP="0070077C">
      <w:pPr>
        <w:rPr>
          <w:color w:val="000000" w:themeColor="text1"/>
          <w:sz w:val="20"/>
        </w:rPr>
      </w:pPr>
      <w:r w:rsidRPr="009F4501">
        <w:rPr>
          <w:rStyle w:val="FootnoteReference"/>
          <w:color w:val="000000"/>
          <w:sz w:val="20"/>
        </w:rPr>
        <w:footnoteRef/>
      </w:r>
      <w:r>
        <w:t xml:space="preserve"> </w:t>
      </w:r>
      <w:r w:rsidRPr="0070077C">
        <w:rPr>
          <w:rFonts w:ascii="Times New (W1)" w:hAnsi="Times New (W1)"/>
          <w:color w:val="000000"/>
          <w:sz w:val="20"/>
        </w:rPr>
        <w:t xml:space="preserve">66 Pa C.S. § 3018(b)(2) gives IXCs the option to (1) file and maintain tariffs with the Commission, (2) file and maintain price lists with the Commission, or (3) detariff.  Further, 52 Pa. Code § 63.104 outlines the disclosure requirements for filing and maintaining tariffs or operating as a detariffed IXC.  The Applicant elected to </w:t>
      </w:r>
      <w:r w:rsidRPr="00EB5822">
        <w:rPr>
          <w:color w:val="000000" w:themeColor="text1"/>
          <w:sz w:val="20"/>
        </w:rPr>
        <w:t>operate as a detariffed IXC, subject to Pennsylvania state contract and consumer protection laws.</w:t>
      </w:r>
    </w:p>
    <w:p w:rsidR="00411F6C" w:rsidRPr="00374B4D" w:rsidRDefault="00411F6C" w:rsidP="009F4501">
      <w:pPr>
        <w:rPr>
          <w:rFonts w:ascii="Times New (W1)" w:hAnsi="Times New (W1)"/>
          <w:color w:val="000000"/>
          <w:sz w:val="20"/>
        </w:rPr>
      </w:pPr>
    </w:p>
    <w:p w:rsidR="00411F6C" w:rsidRDefault="00411F6C">
      <w:pPr>
        <w:pStyle w:val="FootnoteText"/>
      </w:pPr>
    </w:p>
  </w:footnote>
  <w:footnote w:id="3">
    <w:p w:rsidR="00411F6C" w:rsidRPr="008D4552" w:rsidRDefault="00411F6C">
      <w:pPr>
        <w:pStyle w:val="FootnoteText"/>
        <w:rPr>
          <w:i/>
          <w:color w:val="000000"/>
        </w:rPr>
      </w:pPr>
      <w:r w:rsidRPr="008D4552">
        <w:rPr>
          <w:rStyle w:val="FootnoteReference"/>
          <w:color w:val="000000"/>
        </w:rPr>
        <w:footnoteRef/>
      </w:r>
      <w:r w:rsidRPr="008D4552">
        <w:rPr>
          <w:color w:val="000000"/>
        </w:rPr>
        <w:t xml:space="preserve"> </w:t>
      </w:r>
      <w:r w:rsidR="00545814" w:rsidRPr="00545814">
        <w:rPr>
          <w:color w:val="000000"/>
        </w:rPr>
        <w:t>See Note 1.</w:t>
      </w:r>
    </w:p>
  </w:footnote>
  <w:footnote w:id="4">
    <w:p w:rsidR="00411F6C" w:rsidRPr="008D4552" w:rsidRDefault="00411F6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5">
    <w:p w:rsidR="00411F6C" w:rsidRPr="008D4552" w:rsidRDefault="00411F6C">
      <w:pPr>
        <w:pStyle w:val="FootnoteText"/>
        <w:rPr>
          <w:color w:val="000000"/>
        </w:rPr>
      </w:pPr>
      <w:r w:rsidRPr="008D4552">
        <w:rPr>
          <w:rStyle w:val="FootnoteReference"/>
          <w:color w:val="000000"/>
        </w:rPr>
        <w:footnoteRef/>
      </w:r>
      <w:r w:rsidRPr="008D4552">
        <w:rPr>
          <w:i/>
          <w:color w:val="000000"/>
        </w:rPr>
        <w:t xml:space="preserve"> Universal Service Invest., </w:t>
      </w:r>
      <w:r w:rsidRPr="008D4552">
        <w:rPr>
          <w:color w:val="000000"/>
        </w:rPr>
        <w:t>Docket No. I-00940035 (January 28, 1997).</w:t>
      </w:r>
    </w:p>
  </w:footnote>
  <w:footnote w:id="6">
    <w:p w:rsidR="00411F6C" w:rsidRPr="008D4552" w:rsidRDefault="00411F6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 1997).</w:t>
      </w:r>
    </w:p>
  </w:footnote>
  <w:footnote w:id="7">
    <w:p w:rsidR="00411F6C" w:rsidRPr="008D4552" w:rsidRDefault="00411F6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8">
    <w:p w:rsidR="00411F6C" w:rsidRPr="00411F6C" w:rsidRDefault="00411F6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3D2" w:rsidRDefault="009D63D2">
    <w:pPr>
      <w:pStyle w:val="Header"/>
    </w:pPr>
  </w:p>
  <w:p w:rsidR="009D63D2" w:rsidRDefault="009D63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3D2" w:rsidRPr="009D63D2" w:rsidRDefault="009D63D2" w:rsidP="009D63D2">
    <w:pPr>
      <w:pStyle w:val="Header"/>
      <w:jc w:val="right"/>
      <w:rPr>
        <w:color w:val="000000" w:themeColor="text1"/>
      </w:rPr>
    </w:pPr>
    <w:r w:rsidRPr="009D63D2">
      <w:rPr>
        <w:color w:val="000000" w:themeColor="text1"/>
      </w:rPr>
      <w:t>APPENDIX A</w:t>
    </w:r>
  </w:p>
  <w:p w:rsidR="009D63D2" w:rsidRDefault="009D63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61348D2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19">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2">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4">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28">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9">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1"/>
  </w:num>
  <w:num w:numId="3">
    <w:abstractNumId w:val="14"/>
  </w:num>
  <w:num w:numId="4">
    <w:abstractNumId w:val="17"/>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2"/>
  </w:num>
  <w:num w:numId="11">
    <w:abstractNumId w:val="25"/>
  </w:num>
  <w:num w:numId="12">
    <w:abstractNumId w:val="23"/>
  </w:num>
  <w:num w:numId="13">
    <w:abstractNumId w:val="6"/>
  </w:num>
  <w:num w:numId="14">
    <w:abstractNumId w:val="10"/>
  </w:num>
  <w:num w:numId="15">
    <w:abstractNumId w:val="26"/>
  </w:num>
  <w:num w:numId="16">
    <w:abstractNumId w:val="3"/>
  </w:num>
  <w:num w:numId="17">
    <w:abstractNumId w:val="11"/>
  </w:num>
  <w:num w:numId="18">
    <w:abstractNumId w:val="24"/>
  </w:num>
  <w:num w:numId="19">
    <w:abstractNumId w:val="13"/>
  </w:num>
  <w:num w:numId="20">
    <w:abstractNumId w:val="4"/>
  </w:num>
  <w:num w:numId="21">
    <w:abstractNumId w:val="2"/>
  </w:num>
  <w:num w:numId="22">
    <w:abstractNumId w:val="1"/>
  </w:num>
  <w:num w:numId="23">
    <w:abstractNumId w:val="19"/>
  </w:num>
  <w:num w:numId="24">
    <w:abstractNumId w:val="16"/>
  </w:num>
  <w:num w:numId="25">
    <w:abstractNumId w:val="7"/>
  </w:num>
  <w:num w:numId="26">
    <w:abstractNumId w:val="15"/>
  </w:num>
  <w:num w:numId="27">
    <w:abstractNumId w:val="18"/>
  </w:num>
  <w:num w:numId="28">
    <w:abstractNumId w:val="29"/>
  </w:num>
  <w:num w:numId="29">
    <w:abstractNumId w:val="27"/>
  </w:num>
  <w:num w:numId="30">
    <w:abstractNumId w:val="2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044C9"/>
    <w:rsid w:val="0000124A"/>
    <w:rsid w:val="00001BC4"/>
    <w:rsid w:val="000027B8"/>
    <w:rsid w:val="00020B5B"/>
    <w:rsid w:val="00020DB7"/>
    <w:rsid w:val="00021C54"/>
    <w:rsid w:val="00026F99"/>
    <w:rsid w:val="00032652"/>
    <w:rsid w:val="00035014"/>
    <w:rsid w:val="00040450"/>
    <w:rsid w:val="00043FAC"/>
    <w:rsid w:val="00044352"/>
    <w:rsid w:val="0004739F"/>
    <w:rsid w:val="00050211"/>
    <w:rsid w:val="000519AB"/>
    <w:rsid w:val="0005286C"/>
    <w:rsid w:val="0006141B"/>
    <w:rsid w:val="000623E8"/>
    <w:rsid w:val="00063EDE"/>
    <w:rsid w:val="00077673"/>
    <w:rsid w:val="000778CB"/>
    <w:rsid w:val="000801B4"/>
    <w:rsid w:val="000816B4"/>
    <w:rsid w:val="000867C6"/>
    <w:rsid w:val="000963F7"/>
    <w:rsid w:val="000A08AD"/>
    <w:rsid w:val="000A21EC"/>
    <w:rsid w:val="000A726E"/>
    <w:rsid w:val="000B0F96"/>
    <w:rsid w:val="000B1884"/>
    <w:rsid w:val="000C1167"/>
    <w:rsid w:val="000C1D18"/>
    <w:rsid w:val="000C1ED6"/>
    <w:rsid w:val="000C2499"/>
    <w:rsid w:val="000C7647"/>
    <w:rsid w:val="000C788B"/>
    <w:rsid w:val="000E4E96"/>
    <w:rsid w:val="000E6F17"/>
    <w:rsid w:val="000F15A8"/>
    <w:rsid w:val="000F1BA6"/>
    <w:rsid w:val="00102D20"/>
    <w:rsid w:val="00115641"/>
    <w:rsid w:val="00122E90"/>
    <w:rsid w:val="00127721"/>
    <w:rsid w:val="00131C7D"/>
    <w:rsid w:val="00134CB6"/>
    <w:rsid w:val="0013618B"/>
    <w:rsid w:val="0014277A"/>
    <w:rsid w:val="001509A7"/>
    <w:rsid w:val="00152013"/>
    <w:rsid w:val="001529FB"/>
    <w:rsid w:val="00154C45"/>
    <w:rsid w:val="00163CDC"/>
    <w:rsid w:val="00163E8B"/>
    <w:rsid w:val="0017335A"/>
    <w:rsid w:val="00175315"/>
    <w:rsid w:val="0017746C"/>
    <w:rsid w:val="00181177"/>
    <w:rsid w:val="00193E6A"/>
    <w:rsid w:val="00195018"/>
    <w:rsid w:val="001A6DCE"/>
    <w:rsid w:val="001B5AFB"/>
    <w:rsid w:val="001B6646"/>
    <w:rsid w:val="001C10C4"/>
    <w:rsid w:val="001C5BA6"/>
    <w:rsid w:val="001C6D39"/>
    <w:rsid w:val="001D6434"/>
    <w:rsid w:val="001E0342"/>
    <w:rsid w:val="001E2271"/>
    <w:rsid w:val="001E5B3F"/>
    <w:rsid w:val="00200F1B"/>
    <w:rsid w:val="002046C2"/>
    <w:rsid w:val="00205263"/>
    <w:rsid w:val="002064FC"/>
    <w:rsid w:val="00212B25"/>
    <w:rsid w:val="00213B03"/>
    <w:rsid w:val="002176AB"/>
    <w:rsid w:val="00217B3D"/>
    <w:rsid w:val="002254A6"/>
    <w:rsid w:val="00237931"/>
    <w:rsid w:val="002408D5"/>
    <w:rsid w:val="0024573E"/>
    <w:rsid w:val="00247F86"/>
    <w:rsid w:val="00256497"/>
    <w:rsid w:val="00256530"/>
    <w:rsid w:val="002573F1"/>
    <w:rsid w:val="00260AA8"/>
    <w:rsid w:val="00261D82"/>
    <w:rsid w:val="002624DE"/>
    <w:rsid w:val="00267807"/>
    <w:rsid w:val="00271DB6"/>
    <w:rsid w:val="0027212A"/>
    <w:rsid w:val="00272605"/>
    <w:rsid w:val="002732AA"/>
    <w:rsid w:val="002742C6"/>
    <w:rsid w:val="0027439C"/>
    <w:rsid w:val="0028198C"/>
    <w:rsid w:val="00282F36"/>
    <w:rsid w:val="002840B6"/>
    <w:rsid w:val="00285726"/>
    <w:rsid w:val="002978BC"/>
    <w:rsid w:val="00297F1C"/>
    <w:rsid w:val="002A1885"/>
    <w:rsid w:val="002A1C21"/>
    <w:rsid w:val="002A6B42"/>
    <w:rsid w:val="002B02BA"/>
    <w:rsid w:val="002B4152"/>
    <w:rsid w:val="002B49BF"/>
    <w:rsid w:val="002B4E54"/>
    <w:rsid w:val="002C0AC8"/>
    <w:rsid w:val="002D2073"/>
    <w:rsid w:val="002D3E1A"/>
    <w:rsid w:val="002D49E5"/>
    <w:rsid w:val="002D5B95"/>
    <w:rsid w:val="002D71DE"/>
    <w:rsid w:val="002E02C3"/>
    <w:rsid w:val="002E0AD6"/>
    <w:rsid w:val="002E1DC2"/>
    <w:rsid w:val="002E3D19"/>
    <w:rsid w:val="002E5472"/>
    <w:rsid w:val="002F1E41"/>
    <w:rsid w:val="002F35EB"/>
    <w:rsid w:val="002F4EAB"/>
    <w:rsid w:val="002F4F19"/>
    <w:rsid w:val="003026A0"/>
    <w:rsid w:val="003044C9"/>
    <w:rsid w:val="003137C9"/>
    <w:rsid w:val="00315D20"/>
    <w:rsid w:val="0031637A"/>
    <w:rsid w:val="00323019"/>
    <w:rsid w:val="00330AFE"/>
    <w:rsid w:val="00331D6E"/>
    <w:rsid w:val="00342CCE"/>
    <w:rsid w:val="003549A0"/>
    <w:rsid w:val="00354FAC"/>
    <w:rsid w:val="003609B4"/>
    <w:rsid w:val="00360D95"/>
    <w:rsid w:val="00361094"/>
    <w:rsid w:val="00363A00"/>
    <w:rsid w:val="0036579F"/>
    <w:rsid w:val="00385B82"/>
    <w:rsid w:val="003867C9"/>
    <w:rsid w:val="00387289"/>
    <w:rsid w:val="00387E64"/>
    <w:rsid w:val="00392C5F"/>
    <w:rsid w:val="00393B3C"/>
    <w:rsid w:val="0039606C"/>
    <w:rsid w:val="003A4E6F"/>
    <w:rsid w:val="003A5B7E"/>
    <w:rsid w:val="003A7849"/>
    <w:rsid w:val="003A7B89"/>
    <w:rsid w:val="003B01B7"/>
    <w:rsid w:val="003B5151"/>
    <w:rsid w:val="003B6D57"/>
    <w:rsid w:val="003C7D4A"/>
    <w:rsid w:val="003D14C8"/>
    <w:rsid w:val="003D289F"/>
    <w:rsid w:val="003D2CAA"/>
    <w:rsid w:val="003D2E7A"/>
    <w:rsid w:val="003D4C42"/>
    <w:rsid w:val="003E24AA"/>
    <w:rsid w:val="003E49F9"/>
    <w:rsid w:val="003E566A"/>
    <w:rsid w:val="003E734C"/>
    <w:rsid w:val="003F07B3"/>
    <w:rsid w:val="003F3AA6"/>
    <w:rsid w:val="003F5E24"/>
    <w:rsid w:val="004005EF"/>
    <w:rsid w:val="00406C23"/>
    <w:rsid w:val="004118EA"/>
    <w:rsid w:val="00411F6C"/>
    <w:rsid w:val="00413255"/>
    <w:rsid w:val="00422DA4"/>
    <w:rsid w:val="00425036"/>
    <w:rsid w:val="00432284"/>
    <w:rsid w:val="0043326A"/>
    <w:rsid w:val="00440386"/>
    <w:rsid w:val="00446058"/>
    <w:rsid w:val="00451F3D"/>
    <w:rsid w:val="004571E1"/>
    <w:rsid w:val="0046051C"/>
    <w:rsid w:val="0046105E"/>
    <w:rsid w:val="0046475B"/>
    <w:rsid w:val="004719D9"/>
    <w:rsid w:val="004756C6"/>
    <w:rsid w:val="00481E36"/>
    <w:rsid w:val="0048652F"/>
    <w:rsid w:val="00491AED"/>
    <w:rsid w:val="00494220"/>
    <w:rsid w:val="004A1811"/>
    <w:rsid w:val="004A1929"/>
    <w:rsid w:val="004A30C1"/>
    <w:rsid w:val="004A5366"/>
    <w:rsid w:val="004C22A1"/>
    <w:rsid w:val="004C2342"/>
    <w:rsid w:val="004C510E"/>
    <w:rsid w:val="004C6D39"/>
    <w:rsid w:val="004D31CC"/>
    <w:rsid w:val="004D51B9"/>
    <w:rsid w:val="004E2799"/>
    <w:rsid w:val="004E47EF"/>
    <w:rsid w:val="004F25EC"/>
    <w:rsid w:val="004F3E55"/>
    <w:rsid w:val="00500801"/>
    <w:rsid w:val="005019F9"/>
    <w:rsid w:val="005128B2"/>
    <w:rsid w:val="0051476A"/>
    <w:rsid w:val="005147E2"/>
    <w:rsid w:val="005171D5"/>
    <w:rsid w:val="00522812"/>
    <w:rsid w:val="00523482"/>
    <w:rsid w:val="005323BD"/>
    <w:rsid w:val="00535947"/>
    <w:rsid w:val="00542F1D"/>
    <w:rsid w:val="00544606"/>
    <w:rsid w:val="005451AD"/>
    <w:rsid w:val="00545814"/>
    <w:rsid w:val="0054662B"/>
    <w:rsid w:val="0055722F"/>
    <w:rsid w:val="0056319A"/>
    <w:rsid w:val="0056723D"/>
    <w:rsid w:val="00570876"/>
    <w:rsid w:val="0057391F"/>
    <w:rsid w:val="0058123F"/>
    <w:rsid w:val="005848DD"/>
    <w:rsid w:val="00586A80"/>
    <w:rsid w:val="00592A8C"/>
    <w:rsid w:val="00594E8B"/>
    <w:rsid w:val="00595A5E"/>
    <w:rsid w:val="005A1CA8"/>
    <w:rsid w:val="005B7466"/>
    <w:rsid w:val="005C15EA"/>
    <w:rsid w:val="005C7D5B"/>
    <w:rsid w:val="005D3904"/>
    <w:rsid w:val="005E52D1"/>
    <w:rsid w:val="005E58A6"/>
    <w:rsid w:val="005F0126"/>
    <w:rsid w:val="005F66AB"/>
    <w:rsid w:val="00600F7E"/>
    <w:rsid w:val="00602CD9"/>
    <w:rsid w:val="00603DB1"/>
    <w:rsid w:val="006042EC"/>
    <w:rsid w:val="006243F1"/>
    <w:rsid w:val="00636046"/>
    <w:rsid w:val="00645AD7"/>
    <w:rsid w:val="00651B46"/>
    <w:rsid w:val="0065461D"/>
    <w:rsid w:val="006640A5"/>
    <w:rsid w:val="0066617F"/>
    <w:rsid w:val="00676077"/>
    <w:rsid w:val="006803B7"/>
    <w:rsid w:val="00683C25"/>
    <w:rsid w:val="006A70B4"/>
    <w:rsid w:val="006B70DA"/>
    <w:rsid w:val="006C40C0"/>
    <w:rsid w:val="006C5C8F"/>
    <w:rsid w:val="006D7338"/>
    <w:rsid w:val="006D7996"/>
    <w:rsid w:val="006E01DB"/>
    <w:rsid w:val="006E6D20"/>
    <w:rsid w:val="006F43BC"/>
    <w:rsid w:val="0070077C"/>
    <w:rsid w:val="007019DE"/>
    <w:rsid w:val="00703A2B"/>
    <w:rsid w:val="00710FB7"/>
    <w:rsid w:val="00721791"/>
    <w:rsid w:val="0074156D"/>
    <w:rsid w:val="00743437"/>
    <w:rsid w:val="0074343F"/>
    <w:rsid w:val="00743E6E"/>
    <w:rsid w:val="0075177E"/>
    <w:rsid w:val="00761891"/>
    <w:rsid w:val="007700C3"/>
    <w:rsid w:val="00774D4E"/>
    <w:rsid w:val="007807F6"/>
    <w:rsid w:val="00781235"/>
    <w:rsid w:val="00782335"/>
    <w:rsid w:val="007877F4"/>
    <w:rsid w:val="00787F75"/>
    <w:rsid w:val="00791363"/>
    <w:rsid w:val="007923E8"/>
    <w:rsid w:val="00797FD2"/>
    <w:rsid w:val="007A19C9"/>
    <w:rsid w:val="007B03A4"/>
    <w:rsid w:val="007B15BD"/>
    <w:rsid w:val="007B1CC0"/>
    <w:rsid w:val="007B30F8"/>
    <w:rsid w:val="007B3234"/>
    <w:rsid w:val="007B5F2C"/>
    <w:rsid w:val="007B6754"/>
    <w:rsid w:val="007B7563"/>
    <w:rsid w:val="007C15D0"/>
    <w:rsid w:val="007C710D"/>
    <w:rsid w:val="007D0DC3"/>
    <w:rsid w:val="007D0E5D"/>
    <w:rsid w:val="007D2039"/>
    <w:rsid w:val="007D2263"/>
    <w:rsid w:val="007D360C"/>
    <w:rsid w:val="007E0492"/>
    <w:rsid w:val="007F282A"/>
    <w:rsid w:val="0080052E"/>
    <w:rsid w:val="00804A5C"/>
    <w:rsid w:val="00815CD7"/>
    <w:rsid w:val="00820188"/>
    <w:rsid w:val="00832E50"/>
    <w:rsid w:val="0083630D"/>
    <w:rsid w:val="0084280E"/>
    <w:rsid w:val="00844D97"/>
    <w:rsid w:val="00844E88"/>
    <w:rsid w:val="00844FDC"/>
    <w:rsid w:val="00850395"/>
    <w:rsid w:val="00861372"/>
    <w:rsid w:val="00862AD5"/>
    <w:rsid w:val="008653C6"/>
    <w:rsid w:val="00867EBC"/>
    <w:rsid w:val="00876CFB"/>
    <w:rsid w:val="00880E2C"/>
    <w:rsid w:val="00883A2E"/>
    <w:rsid w:val="00892E75"/>
    <w:rsid w:val="00893E8C"/>
    <w:rsid w:val="008A515F"/>
    <w:rsid w:val="008B3769"/>
    <w:rsid w:val="008B4280"/>
    <w:rsid w:val="008B55B0"/>
    <w:rsid w:val="008B65F7"/>
    <w:rsid w:val="008B74CE"/>
    <w:rsid w:val="008C02D8"/>
    <w:rsid w:val="008C2AA1"/>
    <w:rsid w:val="008D4552"/>
    <w:rsid w:val="008D7527"/>
    <w:rsid w:val="008E2AA6"/>
    <w:rsid w:val="008E7BAA"/>
    <w:rsid w:val="008F02B5"/>
    <w:rsid w:val="008F09A2"/>
    <w:rsid w:val="008F7D72"/>
    <w:rsid w:val="009014EA"/>
    <w:rsid w:val="00902285"/>
    <w:rsid w:val="00904ADB"/>
    <w:rsid w:val="009104F4"/>
    <w:rsid w:val="00911378"/>
    <w:rsid w:val="009121AB"/>
    <w:rsid w:val="00921530"/>
    <w:rsid w:val="00923D34"/>
    <w:rsid w:val="009262B9"/>
    <w:rsid w:val="00930F00"/>
    <w:rsid w:val="00934804"/>
    <w:rsid w:val="00950487"/>
    <w:rsid w:val="00953790"/>
    <w:rsid w:val="00955279"/>
    <w:rsid w:val="00962F0F"/>
    <w:rsid w:val="00967023"/>
    <w:rsid w:val="00971000"/>
    <w:rsid w:val="00976292"/>
    <w:rsid w:val="00981E8E"/>
    <w:rsid w:val="00996712"/>
    <w:rsid w:val="00997482"/>
    <w:rsid w:val="00997575"/>
    <w:rsid w:val="009A10CF"/>
    <w:rsid w:val="009A1E98"/>
    <w:rsid w:val="009B1D9E"/>
    <w:rsid w:val="009B1E74"/>
    <w:rsid w:val="009B2A81"/>
    <w:rsid w:val="009B3659"/>
    <w:rsid w:val="009B6F64"/>
    <w:rsid w:val="009C4521"/>
    <w:rsid w:val="009C7146"/>
    <w:rsid w:val="009D63D2"/>
    <w:rsid w:val="009E506C"/>
    <w:rsid w:val="009F246F"/>
    <w:rsid w:val="009F4501"/>
    <w:rsid w:val="009F5EB9"/>
    <w:rsid w:val="00A01597"/>
    <w:rsid w:val="00A24762"/>
    <w:rsid w:val="00A25B73"/>
    <w:rsid w:val="00A268A6"/>
    <w:rsid w:val="00A27657"/>
    <w:rsid w:val="00A27EA5"/>
    <w:rsid w:val="00A30D8E"/>
    <w:rsid w:val="00A3627B"/>
    <w:rsid w:val="00A43EE5"/>
    <w:rsid w:val="00A5055B"/>
    <w:rsid w:val="00A5141B"/>
    <w:rsid w:val="00A57DB5"/>
    <w:rsid w:val="00A65610"/>
    <w:rsid w:val="00A718B7"/>
    <w:rsid w:val="00A7532D"/>
    <w:rsid w:val="00A77C7D"/>
    <w:rsid w:val="00A90584"/>
    <w:rsid w:val="00A92C20"/>
    <w:rsid w:val="00A92F9E"/>
    <w:rsid w:val="00AA4D78"/>
    <w:rsid w:val="00AA69EC"/>
    <w:rsid w:val="00AB1E28"/>
    <w:rsid w:val="00AB29C9"/>
    <w:rsid w:val="00AB75DA"/>
    <w:rsid w:val="00AC08EE"/>
    <w:rsid w:val="00AC179E"/>
    <w:rsid w:val="00AC1A50"/>
    <w:rsid w:val="00AD047C"/>
    <w:rsid w:val="00AD266A"/>
    <w:rsid w:val="00AD729C"/>
    <w:rsid w:val="00AE1EA2"/>
    <w:rsid w:val="00AE3397"/>
    <w:rsid w:val="00AE49CC"/>
    <w:rsid w:val="00AE6921"/>
    <w:rsid w:val="00AE6BAC"/>
    <w:rsid w:val="00AF3B10"/>
    <w:rsid w:val="00B03648"/>
    <w:rsid w:val="00B0584F"/>
    <w:rsid w:val="00B10944"/>
    <w:rsid w:val="00B11E53"/>
    <w:rsid w:val="00B3447F"/>
    <w:rsid w:val="00B36950"/>
    <w:rsid w:val="00B4069C"/>
    <w:rsid w:val="00B427B4"/>
    <w:rsid w:val="00B45BDD"/>
    <w:rsid w:val="00B57C76"/>
    <w:rsid w:val="00B62953"/>
    <w:rsid w:val="00B66494"/>
    <w:rsid w:val="00B70A59"/>
    <w:rsid w:val="00B72318"/>
    <w:rsid w:val="00B730F1"/>
    <w:rsid w:val="00B7423D"/>
    <w:rsid w:val="00B81016"/>
    <w:rsid w:val="00B822CF"/>
    <w:rsid w:val="00B92CA3"/>
    <w:rsid w:val="00B96976"/>
    <w:rsid w:val="00B969E4"/>
    <w:rsid w:val="00B97801"/>
    <w:rsid w:val="00BA7691"/>
    <w:rsid w:val="00BB1BDD"/>
    <w:rsid w:val="00BC2D04"/>
    <w:rsid w:val="00BC549E"/>
    <w:rsid w:val="00BD1675"/>
    <w:rsid w:val="00BD4880"/>
    <w:rsid w:val="00BD646C"/>
    <w:rsid w:val="00BD6A0A"/>
    <w:rsid w:val="00BD6DEB"/>
    <w:rsid w:val="00BE1C49"/>
    <w:rsid w:val="00BE202E"/>
    <w:rsid w:val="00BE2701"/>
    <w:rsid w:val="00BE3548"/>
    <w:rsid w:val="00BE4D6C"/>
    <w:rsid w:val="00BE5B0A"/>
    <w:rsid w:val="00BF1AC0"/>
    <w:rsid w:val="00BF33D0"/>
    <w:rsid w:val="00C14B85"/>
    <w:rsid w:val="00C15024"/>
    <w:rsid w:val="00C1698A"/>
    <w:rsid w:val="00C17902"/>
    <w:rsid w:val="00C210F1"/>
    <w:rsid w:val="00C2490F"/>
    <w:rsid w:val="00C267C8"/>
    <w:rsid w:val="00C3240D"/>
    <w:rsid w:val="00C341FC"/>
    <w:rsid w:val="00C3626B"/>
    <w:rsid w:val="00C362A1"/>
    <w:rsid w:val="00C37CEE"/>
    <w:rsid w:val="00C4280D"/>
    <w:rsid w:val="00C43D76"/>
    <w:rsid w:val="00C461A8"/>
    <w:rsid w:val="00C46B1F"/>
    <w:rsid w:val="00C5385D"/>
    <w:rsid w:val="00C562B0"/>
    <w:rsid w:val="00C61E44"/>
    <w:rsid w:val="00C63B1D"/>
    <w:rsid w:val="00C64133"/>
    <w:rsid w:val="00C66415"/>
    <w:rsid w:val="00C66A4E"/>
    <w:rsid w:val="00C67C37"/>
    <w:rsid w:val="00C93795"/>
    <w:rsid w:val="00C978C2"/>
    <w:rsid w:val="00CA0EFF"/>
    <w:rsid w:val="00CA1CDD"/>
    <w:rsid w:val="00CA70C5"/>
    <w:rsid w:val="00CB0917"/>
    <w:rsid w:val="00CB2B00"/>
    <w:rsid w:val="00CB33B7"/>
    <w:rsid w:val="00CB34F3"/>
    <w:rsid w:val="00CB46EE"/>
    <w:rsid w:val="00CC4D57"/>
    <w:rsid w:val="00CD0273"/>
    <w:rsid w:val="00CE2C8E"/>
    <w:rsid w:val="00CE3952"/>
    <w:rsid w:val="00CE41C1"/>
    <w:rsid w:val="00CE51ED"/>
    <w:rsid w:val="00CE5F1C"/>
    <w:rsid w:val="00D00E7D"/>
    <w:rsid w:val="00D05B3E"/>
    <w:rsid w:val="00D13CD1"/>
    <w:rsid w:val="00D15034"/>
    <w:rsid w:val="00D228EB"/>
    <w:rsid w:val="00D265E3"/>
    <w:rsid w:val="00D335A5"/>
    <w:rsid w:val="00D34426"/>
    <w:rsid w:val="00D346FE"/>
    <w:rsid w:val="00D34F87"/>
    <w:rsid w:val="00D364CD"/>
    <w:rsid w:val="00D43238"/>
    <w:rsid w:val="00D45B19"/>
    <w:rsid w:val="00D47F68"/>
    <w:rsid w:val="00D50D53"/>
    <w:rsid w:val="00D55EF2"/>
    <w:rsid w:val="00D56746"/>
    <w:rsid w:val="00D57DAE"/>
    <w:rsid w:val="00D617AC"/>
    <w:rsid w:val="00D64593"/>
    <w:rsid w:val="00D64D2A"/>
    <w:rsid w:val="00D74384"/>
    <w:rsid w:val="00D75DA1"/>
    <w:rsid w:val="00DA26BB"/>
    <w:rsid w:val="00DA518D"/>
    <w:rsid w:val="00DB17B5"/>
    <w:rsid w:val="00DB430A"/>
    <w:rsid w:val="00DC0315"/>
    <w:rsid w:val="00DC0F32"/>
    <w:rsid w:val="00DC243C"/>
    <w:rsid w:val="00DC27A3"/>
    <w:rsid w:val="00DE2F99"/>
    <w:rsid w:val="00DE3A58"/>
    <w:rsid w:val="00DE59F3"/>
    <w:rsid w:val="00E07824"/>
    <w:rsid w:val="00E100D3"/>
    <w:rsid w:val="00E10FB4"/>
    <w:rsid w:val="00E11975"/>
    <w:rsid w:val="00E14B47"/>
    <w:rsid w:val="00E173A0"/>
    <w:rsid w:val="00E266F1"/>
    <w:rsid w:val="00E30889"/>
    <w:rsid w:val="00E419B6"/>
    <w:rsid w:val="00E57379"/>
    <w:rsid w:val="00E62671"/>
    <w:rsid w:val="00E67D06"/>
    <w:rsid w:val="00E67D4A"/>
    <w:rsid w:val="00E67E03"/>
    <w:rsid w:val="00E76A2D"/>
    <w:rsid w:val="00E771B4"/>
    <w:rsid w:val="00E826B7"/>
    <w:rsid w:val="00E8539F"/>
    <w:rsid w:val="00E949CE"/>
    <w:rsid w:val="00E96038"/>
    <w:rsid w:val="00EA274A"/>
    <w:rsid w:val="00EA2E35"/>
    <w:rsid w:val="00EA54EB"/>
    <w:rsid w:val="00EA7E3D"/>
    <w:rsid w:val="00EB2179"/>
    <w:rsid w:val="00EB5822"/>
    <w:rsid w:val="00EB7DCD"/>
    <w:rsid w:val="00EC02DA"/>
    <w:rsid w:val="00EC13BC"/>
    <w:rsid w:val="00EC35EA"/>
    <w:rsid w:val="00EC6F98"/>
    <w:rsid w:val="00ED1142"/>
    <w:rsid w:val="00ED16A4"/>
    <w:rsid w:val="00EE36DB"/>
    <w:rsid w:val="00EE4E21"/>
    <w:rsid w:val="00EE53BA"/>
    <w:rsid w:val="00EE6DA6"/>
    <w:rsid w:val="00EF02D6"/>
    <w:rsid w:val="00EF2001"/>
    <w:rsid w:val="00EF2173"/>
    <w:rsid w:val="00F06650"/>
    <w:rsid w:val="00F07C05"/>
    <w:rsid w:val="00F12004"/>
    <w:rsid w:val="00F20D9C"/>
    <w:rsid w:val="00F231BB"/>
    <w:rsid w:val="00F262DE"/>
    <w:rsid w:val="00F271A1"/>
    <w:rsid w:val="00F3002F"/>
    <w:rsid w:val="00F36D42"/>
    <w:rsid w:val="00F5003A"/>
    <w:rsid w:val="00F54EFD"/>
    <w:rsid w:val="00F5596B"/>
    <w:rsid w:val="00F56BEF"/>
    <w:rsid w:val="00F60F4A"/>
    <w:rsid w:val="00F60FD7"/>
    <w:rsid w:val="00F62595"/>
    <w:rsid w:val="00F64FDB"/>
    <w:rsid w:val="00F729B6"/>
    <w:rsid w:val="00F747E3"/>
    <w:rsid w:val="00F75889"/>
    <w:rsid w:val="00F769CA"/>
    <w:rsid w:val="00F76EDF"/>
    <w:rsid w:val="00F7752C"/>
    <w:rsid w:val="00F80079"/>
    <w:rsid w:val="00F8287C"/>
    <w:rsid w:val="00F85A6C"/>
    <w:rsid w:val="00F90719"/>
    <w:rsid w:val="00FA3187"/>
    <w:rsid w:val="00FB1737"/>
    <w:rsid w:val="00FB4357"/>
    <w:rsid w:val="00FB53CD"/>
    <w:rsid w:val="00FB5BB0"/>
    <w:rsid w:val="00FB7844"/>
    <w:rsid w:val="00FC163D"/>
    <w:rsid w:val="00FC7650"/>
    <w:rsid w:val="00FD148F"/>
    <w:rsid w:val="00FE0853"/>
    <w:rsid w:val="00FE2220"/>
    <w:rsid w:val="00FE382D"/>
    <w:rsid w:val="00FE674F"/>
    <w:rsid w:val="00FE6FC4"/>
    <w:rsid w:val="00FF0439"/>
    <w:rsid w:val="00FF13B9"/>
    <w:rsid w:val="00FF44E1"/>
    <w:rsid w:val="00FF4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225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kern w:val="2"/>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rPr>
  </w:style>
  <w:style w:type="paragraph" w:customStyle="1" w:styleId="Style">
    <w:name w:val="Style"/>
    <w:rsid w:val="00904ADB"/>
    <w:pPr>
      <w:widowControl w:val="0"/>
      <w:autoSpaceDE w:val="0"/>
      <w:autoSpaceDN w:val="0"/>
      <w:adjustRightInd w:val="0"/>
    </w:pPr>
    <w:rPr>
      <w:sz w:val="24"/>
      <w:szCs w:val="24"/>
    </w:rPr>
  </w:style>
  <w:style w:type="paragraph" w:styleId="BalloonText">
    <w:name w:val="Balloon Text"/>
    <w:basedOn w:val="Normal"/>
    <w:link w:val="BalloonTextChar"/>
    <w:rsid w:val="00102D20"/>
    <w:rPr>
      <w:rFonts w:ascii="Tahoma" w:hAnsi="Tahoma" w:cs="Tahoma"/>
      <w:sz w:val="16"/>
      <w:szCs w:val="16"/>
    </w:rPr>
  </w:style>
  <w:style w:type="character" w:customStyle="1" w:styleId="BalloonTextChar">
    <w:name w:val="Balloon Text Char"/>
    <w:basedOn w:val="DefaultParagraphFont"/>
    <w:link w:val="BalloonText"/>
    <w:rsid w:val="00102D20"/>
    <w:rPr>
      <w:rFonts w:ascii="Tahoma" w:hAnsi="Tahoma" w:cs="Tahoma"/>
      <w:color w:val="0000FF"/>
      <w:sz w:val="16"/>
      <w:szCs w:val="16"/>
    </w:rPr>
  </w:style>
  <w:style w:type="character" w:customStyle="1" w:styleId="HeaderChar">
    <w:name w:val="Header Char"/>
    <w:basedOn w:val="DefaultParagraphFont"/>
    <w:link w:val="Header"/>
    <w:uiPriority w:val="99"/>
    <w:rsid w:val="009D63D2"/>
    <w:rPr>
      <w:color w:val="0000FF"/>
      <w:sz w:val="24"/>
    </w:rPr>
  </w:style>
</w:styles>
</file>

<file path=word/webSettings.xml><?xml version="1.0" encoding="utf-8"?>
<w:webSettings xmlns:r="http://schemas.openxmlformats.org/officeDocument/2006/relationships" xmlns:w="http://schemas.openxmlformats.org/wordprocessingml/2006/main">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telecom/docs/Reporting_Requirements0409.doc" TargetMode="Externa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9DEBF-7213-4AE4-93BE-18AC8096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3435</Words>
  <Characters>19583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FUS-0402; A-310717F0002. O; HJN Telecom, Inc.</vt:lpstr>
    </vt:vector>
  </TitlesOfParts>
  <Company>PA PUC</Company>
  <LinksUpToDate>false</LinksUpToDate>
  <CharactersWithSpaces>22973</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FUS-0402; A-310717F0002. O; HJN Telecom, Inc.</dc:title>
  <dc:subject/>
  <dc:creator>TUZINSKI</dc:creator>
  <cp:keywords/>
  <cp:lastModifiedBy>Administrator</cp:lastModifiedBy>
  <cp:revision>10</cp:revision>
  <cp:lastPrinted>2010-02-01T17:47:00Z</cp:lastPrinted>
  <dcterms:created xsi:type="dcterms:W3CDTF">2010-01-12T19:29:00Z</dcterms:created>
  <dcterms:modified xsi:type="dcterms:W3CDTF">2010-02-01T17:47:00Z</dcterms:modified>
</cp:coreProperties>
</file>