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A6" w:rsidRDefault="009A19A6" w:rsidP="009A19A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9A19A6" w:rsidRDefault="009A19A6" w:rsidP="009A19A6">
      <w:pPr>
        <w:jc w:val="center"/>
        <w:rPr>
          <w:b/>
        </w:rP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PENNSYLVANIA</w:t>
          </w:r>
        </w:smartTag>
        <w:r>
          <w:rPr>
            <w:b/>
          </w:rPr>
          <w:t xml:space="preserve">  </w:t>
        </w:r>
        <w:smartTag w:uri="urn:schemas-microsoft-com:office:smarttags" w:element="PostalCode">
          <w:r>
            <w:rPr>
              <w:b/>
            </w:rPr>
            <w:t>17105-3265</w:t>
          </w:r>
        </w:smartTag>
      </w:smartTag>
    </w:p>
    <w:p w:rsidR="009A19A6" w:rsidRDefault="009A19A6" w:rsidP="009A19A6">
      <w:pPr>
        <w:jc w:val="center"/>
        <w:rPr>
          <w:b/>
          <w:sz w:val="22"/>
          <w:szCs w:val="22"/>
        </w:rPr>
      </w:pPr>
      <w:r>
        <w:rPr>
          <w:b/>
          <w:sz w:val="22"/>
          <w:szCs w:val="22"/>
        </w:rPr>
        <w:t>  </w:t>
      </w:r>
    </w:p>
    <w:tbl>
      <w:tblPr>
        <w:tblW w:w="9540" w:type="dxa"/>
        <w:tblInd w:w="108" w:type="dxa"/>
        <w:tblLayout w:type="fixed"/>
        <w:tblLook w:val="0000"/>
      </w:tblPr>
      <w:tblGrid>
        <w:gridCol w:w="5400"/>
        <w:gridCol w:w="4140"/>
      </w:tblGrid>
      <w:tr w:rsidR="009A19A6" w:rsidTr="00DF2CFD">
        <w:trPr>
          <w:trHeight w:val="648"/>
        </w:trPr>
        <w:tc>
          <w:tcPr>
            <w:tcW w:w="5400" w:type="dxa"/>
          </w:tcPr>
          <w:p w:rsidR="009A19A6" w:rsidRDefault="009A19A6">
            <w:pPr>
              <w:tabs>
                <w:tab w:val="left" w:pos="-720"/>
              </w:tabs>
              <w:suppressAutoHyphens/>
              <w:rPr>
                <w:b/>
                <w:sz w:val="22"/>
                <w:szCs w:val="22"/>
              </w:rPr>
            </w:pPr>
            <w:r>
              <w:rPr>
                <w:b/>
                <w:sz w:val="22"/>
                <w:szCs w:val="22"/>
              </w:rPr>
              <w:t>Requirements for Electric Generation Suppliers</w:t>
            </w:r>
          </w:p>
        </w:tc>
        <w:tc>
          <w:tcPr>
            <w:tcW w:w="4140" w:type="dxa"/>
          </w:tcPr>
          <w:p w:rsidR="009A19A6" w:rsidRDefault="00DF2CFD">
            <w:pPr>
              <w:rPr>
                <w:b/>
                <w:sz w:val="22"/>
                <w:szCs w:val="22"/>
              </w:rPr>
            </w:pPr>
            <w:r>
              <w:rPr>
                <w:b/>
                <w:sz w:val="22"/>
                <w:szCs w:val="22"/>
              </w:rPr>
              <w:t xml:space="preserve">Public Meeting held </w:t>
            </w:r>
            <w:r w:rsidR="009A19A6">
              <w:rPr>
                <w:b/>
                <w:sz w:val="22"/>
                <w:szCs w:val="22"/>
              </w:rPr>
              <w:t>February 11, 2010</w:t>
            </w:r>
          </w:p>
          <w:p w:rsidR="009A19A6" w:rsidRDefault="009A19A6">
            <w:pPr>
              <w:rPr>
                <w:b/>
                <w:sz w:val="22"/>
                <w:szCs w:val="22"/>
              </w:rPr>
            </w:pPr>
          </w:p>
          <w:p w:rsidR="00DF2CFD" w:rsidRDefault="00DF2CFD">
            <w:pPr>
              <w:rPr>
                <w:b/>
                <w:sz w:val="22"/>
                <w:szCs w:val="22"/>
              </w:rPr>
            </w:pPr>
            <w:r>
              <w:rPr>
                <w:b/>
                <w:sz w:val="22"/>
                <w:szCs w:val="22"/>
              </w:rPr>
              <w:t>C-0003</w:t>
            </w:r>
          </w:p>
        </w:tc>
      </w:tr>
    </w:tbl>
    <w:p w:rsidR="009A19A6" w:rsidRDefault="009A19A6" w:rsidP="00344E96"/>
    <w:p w:rsidR="009A19A6" w:rsidRDefault="009A19A6" w:rsidP="009A19A6"/>
    <w:p w:rsidR="009A19A6" w:rsidRDefault="00DF2CFD" w:rsidP="009A19A6">
      <w:pPr>
        <w:pStyle w:val="Heading2"/>
        <w:spacing w:line="240" w:lineRule="auto"/>
      </w:pPr>
      <w:r>
        <w:t>MOTION OF COMMISSIONER WAYNE E. GARDNER</w:t>
      </w:r>
    </w:p>
    <w:p w:rsidR="009A19A6" w:rsidRDefault="009A19A6" w:rsidP="009A19A6"/>
    <w:p w:rsidR="009A19A6" w:rsidRDefault="009A19A6" w:rsidP="009A19A6">
      <w:r>
        <w:tab/>
        <w:t>Companies or persons which either broker or market electricity or supply retail electricity in the state of Pennsylvania, must obtain an Electric Generation Supplier (EGS) license from this Commission.  66 Pa. C.S. § 2809.  Although the Commission does not set rates that EGSs may charge, it is our responsibility to ensure that each EGS we license is fit to do business and follows all applicable rules and requirements.  One such requirement for EGSs who are retail electricity suppliers or resellers, is that before they can purchase or sell electricity in PJM’s territory, they must be a PJM registered Load Serving Entity (LSE) as a party to the reliability assurance agreement or have a contract with an entity who is such a party.</w:t>
      </w:r>
    </w:p>
    <w:p w:rsidR="009A19A6" w:rsidRDefault="009A19A6" w:rsidP="009A19A6"/>
    <w:p w:rsidR="009A19A6" w:rsidRDefault="009A19A6" w:rsidP="009A19A6">
      <w:r>
        <w:tab/>
        <w:t>In order to ensure that all licensed EGSs are following through with this requirement, proof of their status as a party to the reliability assurance agreement must be filed with the Commission.  This filing must be made either;</w:t>
      </w:r>
    </w:p>
    <w:p w:rsidR="009A19A6" w:rsidRDefault="009A19A6" w:rsidP="009A19A6">
      <w:pPr>
        <w:pStyle w:val="msolistparagraph0"/>
        <w:numPr>
          <w:ilvl w:val="0"/>
          <w:numId w:val="1"/>
        </w:numPr>
      </w:pPr>
      <w:r>
        <w:t xml:space="preserve">within 120 days of each affected EGS receiving its license or </w:t>
      </w:r>
    </w:p>
    <w:p w:rsidR="009A19A6" w:rsidRDefault="009A19A6" w:rsidP="009A19A6">
      <w:pPr>
        <w:numPr>
          <w:ilvl w:val="0"/>
          <w:numId w:val="1"/>
        </w:numPr>
        <w:spacing w:before="100" w:beforeAutospacing="1" w:after="100" w:afterAutospacing="1"/>
        <w:contextualSpacing/>
      </w:pPr>
      <w:r>
        <w:t xml:space="preserve">EGS has already been licensed, within 45 days of the issuance of the Secretarial Letter notifying them of this decision. </w:t>
      </w:r>
    </w:p>
    <w:p w:rsidR="009A19A6" w:rsidRDefault="009A19A6" w:rsidP="00DF2CFD">
      <w:pPr>
        <w:spacing w:before="100" w:beforeAutospacing="1" w:after="100" w:afterAutospacing="1"/>
        <w:ind w:left="1440"/>
        <w:contextualSpacing/>
      </w:pPr>
    </w:p>
    <w:p w:rsidR="009A19A6" w:rsidRDefault="009A19A6" w:rsidP="00DF2CFD">
      <w:pPr>
        <w:ind w:firstLine="720"/>
      </w:pPr>
      <w:r>
        <w:t xml:space="preserve">Furthermore, each EGS must submit this information to the Commission annually.  As always, failure to follow Commission directives can result in a fine or revocation of authority. </w:t>
      </w:r>
    </w:p>
    <w:p w:rsidR="009A19A6" w:rsidRDefault="009A19A6" w:rsidP="009A19A6"/>
    <w:p w:rsidR="009A19A6" w:rsidRPr="00DF2CFD" w:rsidRDefault="009A19A6" w:rsidP="009A19A6">
      <w:pPr>
        <w:rPr>
          <w:b/>
        </w:rPr>
      </w:pPr>
      <w:r w:rsidRPr="00DF2CFD">
        <w:rPr>
          <w:b/>
        </w:rPr>
        <w:t>THERFORE, I MOVE THAT:</w:t>
      </w:r>
      <w:r w:rsidRPr="00DF2CFD">
        <w:rPr>
          <w:b/>
        </w:rPr>
        <w:tab/>
      </w:r>
    </w:p>
    <w:p w:rsidR="009A19A6" w:rsidRDefault="009A19A6" w:rsidP="009A19A6"/>
    <w:p w:rsidR="009A19A6" w:rsidRDefault="009A19A6" w:rsidP="009A19A6">
      <w:pPr>
        <w:numPr>
          <w:ilvl w:val="0"/>
          <w:numId w:val="2"/>
        </w:numPr>
      </w:pPr>
      <w:r>
        <w:t>The Bureau of Fixed Utility Services prepare Secretarial Letters for each licensed EGS Supplier consistent with this Motion.</w:t>
      </w:r>
    </w:p>
    <w:p w:rsidR="009A19A6" w:rsidRDefault="009A19A6" w:rsidP="009A19A6">
      <w:pPr>
        <w:ind w:left="720"/>
      </w:pPr>
    </w:p>
    <w:p w:rsidR="009A19A6" w:rsidRDefault="009A19A6" w:rsidP="009A19A6">
      <w:pPr>
        <w:rPr>
          <w:color w:val="000000"/>
        </w:rPr>
      </w:pPr>
    </w:p>
    <w:p w:rsidR="001B1019" w:rsidRDefault="001B1019" w:rsidP="009A19A6">
      <w:pPr>
        <w:rPr>
          <w:color w:val="000000"/>
        </w:rPr>
      </w:pPr>
    </w:p>
    <w:p w:rsidR="009A19A6" w:rsidRDefault="009A19A6" w:rsidP="009A19A6">
      <w:pPr>
        <w:rPr>
          <w:color w:val="000000"/>
        </w:rPr>
      </w:pPr>
    </w:p>
    <w:p w:rsidR="009A19A6" w:rsidRDefault="009A19A6" w:rsidP="009A19A6">
      <w:r>
        <w:rPr>
          <w:color w:val="000000"/>
        </w:rPr>
        <w:tab/>
      </w:r>
    </w:p>
    <w:p w:rsidR="009A19A6" w:rsidRDefault="009A19A6" w:rsidP="009A19A6">
      <w:pPr>
        <w:rPr>
          <w:b/>
        </w:rPr>
      </w:pPr>
      <w:r>
        <w:rPr>
          <w:b/>
          <w:u w:val="single"/>
        </w:rPr>
        <w:t>February 11, 2010</w:t>
      </w:r>
      <w:r>
        <w:rPr>
          <w:b/>
        </w:rPr>
        <w:tab/>
      </w:r>
      <w:r w:rsidR="00DF2CFD">
        <w:rPr>
          <w:b/>
        </w:rPr>
        <w:tab/>
      </w:r>
      <w:r>
        <w:rPr>
          <w:b/>
        </w:rPr>
        <w:tab/>
        <w:t>____________________________________</w:t>
      </w:r>
    </w:p>
    <w:p w:rsidR="009A19A6" w:rsidRDefault="009A19A6" w:rsidP="00DF2CFD">
      <w:pPr>
        <w:ind w:firstLine="720"/>
        <w:rPr>
          <w:b/>
        </w:rPr>
      </w:pPr>
      <w:r>
        <w:rPr>
          <w:b/>
        </w:rPr>
        <w:t>Date</w:t>
      </w:r>
      <w:r>
        <w:rPr>
          <w:b/>
        </w:rPr>
        <w:tab/>
      </w:r>
      <w:r>
        <w:rPr>
          <w:b/>
        </w:rPr>
        <w:tab/>
      </w:r>
      <w:r w:rsidR="00DF2CFD">
        <w:rPr>
          <w:b/>
        </w:rPr>
        <w:tab/>
      </w:r>
      <w:r w:rsidR="00DF2CFD">
        <w:rPr>
          <w:b/>
        </w:rPr>
        <w:tab/>
        <w:t>Wayne E. Gardner, Commissioner</w:t>
      </w:r>
    </w:p>
    <w:p w:rsidR="009A19A6" w:rsidRDefault="009A19A6"/>
    <w:sectPr w:rsidR="009A19A6" w:rsidSect="00C1032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52B2"/>
    <w:multiLevelType w:val="hybridMultilevel"/>
    <w:tmpl w:val="195A1390"/>
    <w:lvl w:ilvl="0" w:tplc="1E92349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D30273"/>
    <w:multiLevelType w:val="hybridMultilevel"/>
    <w:tmpl w:val="E8127B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defaultTabStop w:val="720"/>
  <w:characterSpacingControl w:val="doNotCompress"/>
  <w:compat/>
  <w:rsids>
    <w:rsidRoot w:val="009A19A6"/>
    <w:rsid w:val="001B1019"/>
    <w:rsid w:val="00344E96"/>
    <w:rsid w:val="00627494"/>
    <w:rsid w:val="006A6344"/>
    <w:rsid w:val="009470B1"/>
    <w:rsid w:val="009A19A6"/>
    <w:rsid w:val="00A37F57"/>
    <w:rsid w:val="00C1032B"/>
    <w:rsid w:val="00DF2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9A6"/>
    <w:rPr>
      <w:sz w:val="24"/>
      <w:szCs w:val="24"/>
    </w:rPr>
  </w:style>
  <w:style w:type="paragraph" w:styleId="Heading2">
    <w:name w:val="heading 2"/>
    <w:basedOn w:val="Normal"/>
    <w:next w:val="Normal"/>
    <w:link w:val="Heading2Char"/>
    <w:qFormat/>
    <w:rsid w:val="009A19A6"/>
    <w:pPr>
      <w:keepNext/>
      <w:spacing w:line="360" w:lineRule="auto"/>
      <w:jc w:val="center"/>
      <w:outlineLvl w:val="1"/>
    </w:pPr>
    <w:rPr>
      <w:rFonts w:eastAsia="SimSun"/>
      <w:b/>
      <w:bCs/>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9A19A6"/>
    <w:rPr>
      <w:rFonts w:eastAsia="SimSun"/>
      <w:b/>
      <w:bCs/>
      <w:spacing w:val="-3"/>
      <w:sz w:val="24"/>
      <w:u w:val="single"/>
      <w:lang w:val="en-US" w:eastAsia="en-US" w:bidi="ar-SA"/>
    </w:rPr>
  </w:style>
  <w:style w:type="paragraph" w:customStyle="1" w:styleId="msolistparagraph0">
    <w:name w:val="msolistparagraph"/>
    <w:basedOn w:val="Normal"/>
    <w:rsid w:val="009A19A6"/>
    <w:pPr>
      <w:ind w:left="720"/>
      <w:contextualSpacing/>
    </w:pPr>
  </w:style>
</w:styles>
</file>

<file path=word/webSettings.xml><?xml version="1.0" encoding="utf-8"?>
<w:webSettings xmlns:r="http://schemas.openxmlformats.org/officeDocument/2006/relationships" xmlns:w="http://schemas.openxmlformats.org/wordprocessingml/2006/main">
  <w:divs>
    <w:div w:id="184578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rwaldemar</dc:creator>
  <cp:keywords/>
  <cp:lastModifiedBy>temathias</cp:lastModifiedBy>
  <cp:revision>2</cp:revision>
  <cp:lastPrinted>2010-02-11T16:50:00Z</cp:lastPrinted>
  <dcterms:created xsi:type="dcterms:W3CDTF">2010-02-11T20:56:00Z</dcterms:created>
  <dcterms:modified xsi:type="dcterms:W3CDTF">2010-02-11T20:56:00Z</dcterms:modified>
</cp:coreProperties>
</file>