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CF" w:rsidRPr="00C45B58" w:rsidRDefault="00796984" w:rsidP="00720CDD">
      <w:pPr>
        <w:jc w:val="center"/>
        <w:rPr>
          <w:b/>
          <w:sz w:val="26"/>
          <w:szCs w:val="26"/>
        </w:rPr>
      </w:pPr>
      <w:r>
        <w:rPr>
          <w:b/>
          <w:sz w:val="26"/>
          <w:szCs w:val="26"/>
        </w:rPr>
        <w:t>P</w:t>
      </w:r>
      <w:r w:rsidR="00720CDD" w:rsidRPr="00C45B58">
        <w:rPr>
          <w:b/>
          <w:sz w:val="26"/>
          <w:szCs w:val="26"/>
        </w:rPr>
        <w:t xml:space="preserve">ENNSYLVANIA </w:t>
      </w:r>
    </w:p>
    <w:p w:rsidR="00720CDD" w:rsidRPr="00C45B58" w:rsidRDefault="00720CDD" w:rsidP="00720CDD">
      <w:pPr>
        <w:jc w:val="center"/>
        <w:rPr>
          <w:b/>
          <w:sz w:val="26"/>
          <w:szCs w:val="26"/>
        </w:rPr>
      </w:pPr>
      <w:r w:rsidRPr="00C45B58">
        <w:rPr>
          <w:b/>
          <w:sz w:val="26"/>
          <w:szCs w:val="26"/>
        </w:rPr>
        <w:t>PUBLIC UTILITY COMMISSION</w:t>
      </w:r>
    </w:p>
    <w:p w:rsidR="00DF7ECF" w:rsidRPr="00C45B58" w:rsidRDefault="00DF7ECF" w:rsidP="00720CDD">
      <w:pPr>
        <w:jc w:val="center"/>
        <w:rPr>
          <w:b/>
          <w:sz w:val="26"/>
          <w:szCs w:val="26"/>
        </w:rPr>
      </w:pPr>
      <w:r w:rsidRPr="00C45B58">
        <w:rPr>
          <w:b/>
          <w:sz w:val="26"/>
          <w:szCs w:val="26"/>
        </w:rPr>
        <w:t>Harrisburg, PA 17105-3265</w:t>
      </w:r>
    </w:p>
    <w:p w:rsidR="00DF7ECF" w:rsidRPr="00C45B58" w:rsidRDefault="00DF7ECF" w:rsidP="00720CDD">
      <w:pPr>
        <w:jc w:val="center"/>
        <w:rPr>
          <w:sz w:val="26"/>
          <w:szCs w:val="26"/>
        </w:rPr>
      </w:pPr>
    </w:p>
    <w:p w:rsidR="00DF7ECF" w:rsidRPr="00C45B58" w:rsidRDefault="00DF7ECF" w:rsidP="00DF7ECF">
      <w:pPr>
        <w:jc w:val="right"/>
        <w:rPr>
          <w:sz w:val="26"/>
          <w:szCs w:val="26"/>
        </w:rPr>
      </w:pPr>
      <w:r w:rsidRPr="00C45B58">
        <w:rPr>
          <w:sz w:val="26"/>
          <w:szCs w:val="26"/>
        </w:rPr>
        <w:t>Public Meeting held January 14, 2010</w:t>
      </w:r>
    </w:p>
    <w:p w:rsidR="00DF7ECF" w:rsidRPr="00C45B58" w:rsidRDefault="00DF7ECF" w:rsidP="00DF7ECF">
      <w:pPr>
        <w:jc w:val="right"/>
        <w:rPr>
          <w:sz w:val="26"/>
          <w:szCs w:val="26"/>
        </w:rPr>
      </w:pPr>
    </w:p>
    <w:p w:rsidR="00DF7ECF" w:rsidRPr="00C45B58" w:rsidRDefault="00DF7ECF" w:rsidP="00DF7ECF">
      <w:pPr>
        <w:rPr>
          <w:sz w:val="26"/>
          <w:szCs w:val="26"/>
        </w:rPr>
      </w:pPr>
      <w:r w:rsidRPr="00C45B58">
        <w:rPr>
          <w:sz w:val="26"/>
          <w:szCs w:val="26"/>
        </w:rPr>
        <w:t>Commissioners Present:</w:t>
      </w:r>
    </w:p>
    <w:p w:rsidR="00DF7ECF" w:rsidRPr="00C45B58" w:rsidRDefault="00DF7ECF" w:rsidP="00DF7ECF">
      <w:pPr>
        <w:rPr>
          <w:sz w:val="26"/>
          <w:szCs w:val="26"/>
        </w:rPr>
      </w:pPr>
    </w:p>
    <w:p w:rsidR="00DF7ECF" w:rsidRPr="00C45B58" w:rsidRDefault="00DF7ECF" w:rsidP="00DF7ECF">
      <w:pPr>
        <w:rPr>
          <w:sz w:val="26"/>
          <w:szCs w:val="26"/>
        </w:rPr>
      </w:pPr>
      <w:r w:rsidRPr="00C45B58">
        <w:rPr>
          <w:sz w:val="26"/>
          <w:szCs w:val="26"/>
        </w:rPr>
        <w:tab/>
        <w:t>James H. Cawley, Chairman</w:t>
      </w:r>
      <w:r w:rsidR="00207B78">
        <w:rPr>
          <w:sz w:val="26"/>
          <w:szCs w:val="26"/>
        </w:rPr>
        <w:t>, Statement</w:t>
      </w:r>
    </w:p>
    <w:p w:rsidR="00DF7ECF" w:rsidRPr="00C45B58" w:rsidRDefault="00DF7ECF" w:rsidP="00DF7ECF">
      <w:pPr>
        <w:rPr>
          <w:sz w:val="26"/>
          <w:szCs w:val="26"/>
        </w:rPr>
      </w:pPr>
      <w:r w:rsidRPr="00C45B58">
        <w:rPr>
          <w:sz w:val="26"/>
          <w:szCs w:val="26"/>
        </w:rPr>
        <w:tab/>
        <w:t>Tyrone J. Christy, Vice Chairman</w:t>
      </w:r>
      <w:r w:rsidR="00207B78">
        <w:rPr>
          <w:sz w:val="26"/>
          <w:szCs w:val="26"/>
        </w:rPr>
        <w:t>, Dissenting Statement</w:t>
      </w:r>
    </w:p>
    <w:p w:rsidR="00DF7ECF" w:rsidRPr="00C45B58" w:rsidRDefault="00DF7ECF" w:rsidP="00DF7ECF">
      <w:pPr>
        <w:rPr>
          <w:sz w:val="26"/>
          <w:szCs w:val="26"/>
        </w:rPr>
      </w:pPr>
      <w:r w:rsidRPr="00C45B58">
        <w:rPr>
          <w:sz w:val="26"/>
          <w:szCs w:val="26"/>
        </w:rPr>
        <w:tab/>
        <w:t>Kim Pizzingrilli</w:t>
      </w:r>
    </w:p>
    <w:p w:rsidR="00DF7ECF" w:rsidRPr="00C45B58" w:rsidRDefault="00DF7ECF" w:rsidP="00DF7ECF">
      <w:pPr>
        <w:rPr>
          <w:sz w:val="26"/>
          <w:szCs w:val="26"/>
        </w:rPr>
      </w:pPr>
      <w:r w:rsidRPr="00C45B58">
        <w:rPr>
          <w:sz w:val="26"/>
          <w:szCs w:val="26"/>
        </w:rPr>
        <w:tab/>
        <w:t>Wayne E. Gardner</w:t>
      </w:r>
    </w:p>
    <w:p w:rsidR="00DF7ECF" w:rsidRPr="00C45B58" w:rsidRDefault="00DF7ECF" w:rsidP="00DF7ECF">
      <w:pPr>
        <w:rPr>
          <w:sz w:val="26"/>
          <w:szCs w:val="26"/>
        </w:rPr>
      </w:pPr>
      <w:r w:rsidRPr="00C45B58">
        <w:rPr>
          <w:sz w:val="26"/>
          <w:szCs w:val="26"/>
        </w:rPr>
        <w:tab/>
        <w:t>Robert F. Powelson</w:t>
      </w:r>
      <w:r w:rsidR="00207B78">
        <w:rPr>
          <w:sz w:val="26"/>
          <w:szCs w:val="26"/>
        </w:rPr>
        <w:t>, Statement</w:t>
      </w:r>
    </w:p>
    <w:p w:rsidR="00720CDD" w:rsidRPr="00C45B58" w:rsidRDefault="00720CDD" w:rsidP="00720CDD">
      <w:pPr>
        <w:jc w:val="center"/>
        <w:rPr>
          <w:sz w:val="26"/>
          <w:szCs w:val="26"/>
        </w:rPr>
      </w:pPr>
    </w:p>
    <w:p w:rsidR="00720CDD" w:rsidRPr="00C45B58" w:rsidRDefault="00720CDD" w:rsidP="00F4755D">
      <w:pPr>
        <w:jc w:val="center"/>
        <w:rPr>
          <w:sz w:val="26"/>
          <w:szCs w:val="26"/>
        </w:rPr>
      </w:pPr>
    </w:p>
    <w:p w:rsidR="00720CDD" w:rsidRPr="00C45B58" w:rsidRDefault="00720CDD" w:rsidP="00720CDD">
      <w:pPr>
        <w:rPr>
          <w:sz w:val="26"/>
          <w:szCs w:val="26"/>
        </w:rPr>
      </w:pPr>
      <w:r w:rsidRPr="00C45B58">
        <w:rPr>
          <w:sz w:val="26"/>
          <w:szCs w:val="26"/>
        </w:rPr>
        <w:t xml:space="preserve">Application of PPL </w:t>
      </w:r>
      <w:r w:rsidR="007A4E22" w:rsidRPr="00C45B58">
        <w:rPr>
          <w:sz w:val="26"/>
          <w:szCs w:val="26"/>
        </w:rPr>
        <w:t>Electric Utilities Corporation</w:t>
      </w:r>
      <w:r w:rsidR="007A4E22" w:rsidRPr="00C45B58">
        <w:rPr>
          <w:sz w:val="26"/>
          <w:szCs w:val="26"/>
        </w:rPr>
        <w:tab/>
      </w:r>
      <w:r w:rsidR="007607DB">
        <w:rPr>
          <w:sz w:val="26"/>
          <w:szCs w:val="26"/>
        </w:rPr>
        <w:tab/>
      </w:r>
      <w:r w:rsidR="007607DB">
        <w:rPr>
          <w:sz w:val="26"/>
          <w:szCs w:val="26"/>
        </w:rPr>
        <w:tab/>
      </w:r>
      <w:r w:rsidR="007607DB" w:rsidRPr="00C45B58">
        <w:rPr>
          <w:sz w:val="26"/>
          <w:szCs w:val="26"/>
        </w:rPr>
        <w:t>A-2009-2082652</w:t>
      </w:r>
    </w:p>
    <w:p w:rsidR="00720CDD" w:rsidRPr="00C45B58" w:rsidRDefault="00720CDD" w:rsidP="00720CDD">
      <w:pPr>
        <w:rPr>
          <w:sz w:val="26"/>
          <w:szCs w:val="26"/>
        </w:rPr>
      </w:pPr>
      <w:r w:rsidRPr="00C45B58">
        <w:rPr>
          <w:sz w:val="26"/>
          <w:szCs w:val="26"/>
        </w:rPr>
        <w:t>Filed Pursuan</w:t>
      </w:r>
      <w:r w:rsidR="007607DB">
        <w:rPr>
          <w:sz w:val="26"/>
          <w:szCs w:val="26"/>
        </w:rPr>
        <w:t>t to 52 Pa. Code Chapter 57,</w:t>
      </w:r>
    </w:p>
    <w:p w:rsidR="00720CDD" w:rsidRPr="00C45B58" w:rsidRDefault="00720CDD" w:rsidP="00720CDD">
      <w:pPr>
        <w:rPr>
          <w:sz w:val="26"/>
          <w:szCs w:val="26"/>
        </w:rPr>
      </w:pPr>
      <w:r w:rsidRPr="00C45B58">
        <w:rPr>
          <w:sz w:val="26"/>
          <w:szCs w:val="26"/>
        </w:rPr>
        <w:t xml:space="preserve">Subchapter G, </w:t>
      </w:r>
      <w:r w:rsidR="007607DB">
        <w:rPr>
          <w:sz w:val="26"/>
          <w:szCs w:val="26"/>
        </w:rPr>
        <w:t>for Approval of the Siting and</w:t>
      </w:r>
    </w:p>
    <w:p w:rsidR="00720CDD" w:rsidRPr="00C45B58" w:rsidRDefault="00720CDD" w:rsidP="00720CDD">
      <w:pPr>
        <w:rPr>
          <w:sz w:val="26"/>
          <w:szCs w:val="26"/>
        </w:rPr>
      </w:pPr>
      <w:r w:rsidRPr="00C45B58">
        <w:rPr>
          <w:sz w:val="26"/>
          <w:szCs w:val="26"/>
        </w:rPr>
        <w:t>Construction of the Pennsylvania Portion o</w:t>
      </w:r>
      <w:r w:rsidR="007607DB">
        <w:rPr>
          <w:sz w:val="26"/>
          <w:szCs w:val="26"/>
        </w:rPr>
        <w:t>f</w:t>
      </w:r>
    </w:p>
    <w:p w:rsidR="00720CDD" w:rsidRPr="00C45B58" w:rsidRDefault="00720CDD" w:rsidP="00720CDD">
      <w:pPr>
        <w:rPr>
          <w:sz w:val="26"/>
          <w:szCs w:val="26"/>
        </w:rPr>
      </w:pPr>
      <w:r w:rsidRPr="00C45B58">
        <w:rPr>
          <w:sz w:val="26"/>
          <w:szCs w:val="26"/>
        </w:rPr>
        <w:t>The Propose</w:t>
      </w:r>
      <w:r w:rsidR="007607DB">
        <w:rPr>
          <w:sz w:val="26"/>
          <w:szCs w:val="26"/>
        </w:rPr>
        <w:t xml:space="preserve">d Susquehanna-Roseland 500 kV </w:t>
      </w:r>
    </w:p>
    <w:p w:rsidR="00720CDD" w:rsidRPr="00C45B58" w:rsidRDefault="00720CDD" w:rsidP="00720CDD">
      <w:pPr>
        <w:rPr>
          <w:sz w:val="26"/>
          <w:szCs w:val="26"/>
        </w:rPr>
      </w:pPr>
      <w:r w:rsidRPr="00C45B58">
        <w:rPr>
          <w:sz w:val="26"/>
          <w:szCs w:val="26"/>
        </w:rPr>
        <w:t>Transmission L</w:t>
      </w:r>
      <w:r w:rsidR="007607DB">
        <w:rPr>
          <w:sz w:val="26"/>
          <w:szCs w:val="26"/>
        </w:rPr>
        <w:t>ine in Portions of Lackawanna,</w:t>
      </w:r>
    </w:p>
    <w:p w:rsidR="00720CDD" w:rsidRPr="00C45B58" w:rsidRDefault="00720CDD" w:rsidP="00720CDD">
      <w:pPr>
        <w:rPr>
          <w:sz w:val="26"/>
          <w:szCs w:val="26"/>
        </w:rPr>
      </w:pPr>
      <w:r w:rsidRPr="00C45B58">
        <w:rPr>
          <w:sz w:val="26"/>
          <w:szCs w:val="26"/>
        </w:rPr>
        <w:t>Luzerne, Mo</w:t>
      </w:r>
      <w:r w:rsidR="007607DB">
        <w:rPr>
          <w:sz w:val="26"/>
          <w:szCs w:val="26"/>
        </w:rPr>
        <w:t>nroe, Pike and Wayne Counties,</w:t>
      </w:r>
    </w:p>
    <w:p w:rsidR="00720CDD" w:rsidRPr="00C45B58" w:rsidRDefault="007607DB" w:rsidP="00720CDD">
      <w:pPr>
        <w:rPr>
          <w:sz w:val="26"/>
          <w:szCs w:val="26"/>
        </w:rPr>
      </w:pPr>
      <w:r>
        <w:rPr>
          <w:sz w:val="26"/>
          <w:szCs w:val="26"/>
        </w:rPr>
        <w:t>Pennsylvania</w:t>
      </w:r>
      <w:r>
        <w:rPr>
          <w:sz w:val="26"/>
          <w:szCs w:val="26"/>
        </w:rPr>
        <w:tab/>
      </w:r>
    </w:p>
    <w:p w:rsidR="00720CDD" w:rsidRPr="00C45B58" w:rsidRDefault="00720CDD" w:rsidP="00720CDD">
      <w:pPr>
        <w:rPr>
          <w:sz w:val="26"/>
          <w:szCs w:val="26"/>
        </w:rPr>
      </w:pPr>
    </w:p>
    <w:p w:rsidR="00720CDD" w:rsidRPr="00C45B58" w:rsidRDefault="00720CDD" w:rsidP="00720CDD">
      <w:pPr>
        <w:rPr>
          <w:sz w:val="26"/>
          <w:szCs w:val="26"/>
        </w:rPr>
      </w:pPr>
      <w:r w:rsidRPr="00C45B58">
        <w:rPr>
          <w:sz w:val="26"/>
          <w:szCs w:val="26"/>
        </w:rPr>
        <w:t xml:space="preserve">Petition of PPL </w:t>
      </w:r>
      <w:r w:rsidR="007A4E22" w:rsidRPr="00C45B58">
        <w:rPr>
          <w:sz w:val="26"/>
          <w:szCs w:val="26"/>
        </w:rPr>
        <w:t>Electric Utilities Corporation</w:t>
      </w:r>
      <w:r w:rsidR="007A4E22" w:rsidRPr="00C45B58">
        <w:rPr>
          <w:sz w:val="26"/>
          <w:szCs w:val="26"/>
        </w:rPr>
        <w:tab/>
      </w:r>
      <w:r w:rsidR="007607DB">
        <w:rPr>
          <w:sz w:val="26"/>
          <w:szCs w:val="26"/>
        </w:rPr>
        <w:tab/>
      </w:r>
      <w:r w:rsidR="007607DB">
        <w:rPr>
          <w:sz w:val="26"/>
          <w:szCs w:val="26"/>
        </w:rPr>
        <w:tab/>
      </w:r>
      <w:r w:rsidR="007607DB">
        <w:rPr>
          <w:sz w:val="26"/>
          <w:szCs w:val="26"/>
        </w:rPr>
        <w:tab/>
      </w:r>
      <w:r w:rsidR="007607DB" w:rsidRPr="00C45B58">
        <w:rPr>
          <w:sz w:val="26"/>
          <w:szCs w:val="26"/>
        </w:rPr>
        <w:t>A-2009-2082832</w:t>
      </w:r>
    </w:p>
    <w:p w:rsidR="00720CDD" w:rsidRPr="00C45B58" w:rsidRDefault="00720CDD" w:rsidP="00720CDD">
      <w:pPr>
        <w:rPr>
          <w:sz w:val="26"/>
          <w:szCs w:val="26"/>
        </w:rPr>
      </w:pPr>
      <w:r w:rsidRPr="00C45B58">
        <w:rPr>
          <w:sz w:val="26"/>
          <w:szCs w:val="26"/>
        </w:rPr>
        <w:t>For A Findi</w:t>
      </w:r>
      <w:r w:rsidR="007607DB">
        <w:rPr>
          <w:sz w:val="26"/>
          <w:szCs w:val="26"/>
        </w:rPr>
        <w:t>ng That A Building To Shelter</w:t>
      </w:r>
    </w:p>
    <w:p w:rsidR="00720CDD" w:rsidRPr="00C45B58" w:rsidRDefault="00720CDD" w:rsidP="00720CDD">
      <w:pPr>
        <w:rPr>
          <w:sz w:val="26"/>
          <w:szCs w:val="26"/>
        </w:rPr>
      </w:pPr>
      <w:r w:rsidRPr="00C45B58">
        <w:rPr>
          <w:sz w:val="26"/>
          <w:szCs w:val="26"/>
        </w:rPr>
        <w:t>Equipment A</w:t>
      </w:r>
      <w:r w:rsidR="007607DB">
        <w:rPr>
          <w:sz w:val="26"/>
          <w:szCs w:val="26"/>
        </w:rPr>
        <w:t>t The 500-230 kV Substation To</w:t>
      </w:r>
    </w:p>
    <w:p w:rsidR="00720CDD" w:rsidRPr="00C45B58" w:rsidRDefault="00720CDD" w:rsidP="00720CDD">
      <w:pPr>
        <w:rPr>
          <w:sz w:val="26"/>
          <w:szCs w:val="26"/>
        </w:rPr>
      </w:pPr>
      <w:r w:rsidRPr="00C45B58">
        <w:rPr>
          <w:sz w:val="26"/>
          <w:szCs w:val="26"/>
        </w:rPr>
        <w:t>Be Construct</w:t>
      </w:r>
      <w:r w:rsidR="007607DB">
        <w:rPr>
          <w:sz w:val="26"/>
          <w:szCs w:val="26"/>
        </w:rPr>
        <w:t>ed In The Borough of Blakely,</w:t>
      </w:r>
    </w:p>
    <w:p w:rsidR="00720CDD" w:rsidRPr="00C45B58" w:rsidRDefault="00720CDD" w:rsidP="00720CDD">
      <w:pPr>
        <w:rPr>
          <w:sz w:val="26"/>
          <w:szCs w:val="26"/>
        </w:rPr>
      </w:pPr>
      <w:r w:rsidRPr="00C45B58">
        <w:rPr>
          <w:sz w:val="26"/>
          <w:szCs w:val="26"/>
        </w:rPr>
        <w:t>Lackaw</w:t>
      </w:r>
      <w:r w:rsidR="007A4E22" w:rsidRPr="00C45B58">
        <w:rPr>
          <w:sz w:val="26"/>
          <w:szCs w:val="26"/>
        </w:rPr>
        <w:t>anna County, Pennsylvania is</w:t>
      </w:r>
    </w:p>
    <w:p w:rsidR="00720CDD" w:rsidRPr="00C45B58" w:rsidRDefault="00720CDD" w:rsidP="00720CDD">
      <w:pPr>
        <w:rPr>
          <w:sz w:val="26"/>
          <w:szCs w:val="26"/>
        </w:rPr>
      </w:pPr>
      <w:r w:rsidRPr="00C45B58">
        <w:rPr>
          <w:sz w:val="26"/>
          <w:szCs w:val="26"/>
        </w:rPr>
        <w:t xml:space="preserve">Reasonably </w:t>
      </w:r>
      <w:r w:rsidR="007607DB">
        <w:rPr>
          <w:sz w:val="26"/>
          <w:szCs w:val="26"/>
        </w:rPr>
        <w:t>Necessary For the Convenience</w:t>
      </w:r>
    </w:p>
    <w:p w:rsidR="00720CDD" w:rsidRPr="00C45B58" w:rsidRDefault="007607DB" w:rsidP="00720CDD">
      <w:pPr>
        <w:rPr>
          <w:sz w:val="26"/>
          <w:szCs w:val="26"/>
        </w:rPr>
      </w:pPr>
      <w:r>
        <w:rPr>
          <w:sz w:val="26"/>
          <w:szCs w:val="26"/>
        </w:rPr>
        <w:t>Or Welfare Of the Public</w:t>
      </w:r>
    </w:p>
    <w:p w:rsidR="00867DA8" w:rsidRPr="00C45B58" w:rsidRDefault="00867DA8">
      <w:pPr>
        <w:rPr>
          <w:sz w:val="26"/>
          <w:szCs w:val="26"/>
        </w:rPr>
      </w:pPr>
      <w:r w:rsidRPr="00C45B58">
        <w:rPr>
          <w:sz w:val="26"/>
          <w:szCs w:val="26"/>
        </w:rPr>
        <w:br w:type="page"/>
      </w:r>
    </w:p>
    <w:p w:rsidR="00720CDD" w:rsidRPr="00C45B58" w:rsidRDefault="00720CDD" w:rsidP="00720CDD">
      <w:pPr>
        <w:rPr>
          <w:sz w:val="26"/>
          <w:szCs w:val="26"/>
        </w:rPr>
      </w:pPr>
      <w:r w:rsidRPr="00C45B58">
        <w:rPr>
          <w:sz w:val="26"/>
          <w:szCs w:val="26"/>
        </w:rPr>
        <w:lastRenderedPageBreak/>
        <w:t>Application of PPL Electric Utilities C</w:t>
      </w:r>
      <w:r w:rsidR="007A4E22" w:rsidRPr="00C45B58">
        <w:rPr>
          <w:sz w:val="26"/>
          <w:szCs w:val="26"/>
        </w:rPr>
        <w:t xml:space="preserve">orporation </w:t>
      </w:r>
      <w:r w:rsidR="007A4E22" w:rsidRPr="00C45B58">
        <w:rPr>
          <w:sz w:val="26"/>
          <w:szCs w:val="26"/>
        </w:rPr>
        <w:tab/>
      </w:r>
      <w:r w:rsidR="007607DB">
        <w:rPr>
          <w:sz w:val="26"/>
          <w:szCs w:val="26"/>
        </w:rPr>
        <w:tab/>
      </w:r>
      <w:r w:rsidR="007607DB">
        <w:rPr>
          <w:sz w:val="26"/>
          <w:szCs w:val="26"/>
        </w:rPr>
        <w:tab/>
      </w:r>
      <w:r w:rsidR="007607DB" w:rsidRPr="00C45B58">
        <w:rPr>
          <w:sz w:val="26"/>
          <w:szCs w:val="26"/>
        </w:rPr>
        <w:t>A-2009-2088297</w:t>
      </w:r>
    </w:p>
    <w:p w:rsidR="00720CDD" w:rsidRPr="00C45B58" w:rsidRDefault="00720CDD" w:rsidP="00720CDD">
      <w:pPr>
        <w:rPr>
          <w:sz w:val="26"/>
          <w:szCs w:val="26"/>
        </w:rPr>
      </w:pPr>
      <w:r w:rsidRPr="00C45B58">
        <w:rPr>
          <w:sz w:val="26"/>
          <w:szCs w:val="26"/>
        </w:rPr>
        <w:t>Under 15 Pa. C.</w:t>
      </w:r>
      <w:r w:rsidR="007A4E22" w:rsidRPr="00C45B58">
        <w:rPr>
          <w:sz w:val="26"/>
          <w:szCs w:val="26"/>
        </w:rPr>
        <w:t>S. §§1511(c) for a Finding and</w:t>
      </w:r>
      <w:r w:rsidR="007A4E22" w:rsidRPr="00C45B58">
        <w:rPr>
          <w:sz w:val="26"/>
          <w:szCs w:val="26"/>
        </w:rPr>
        <w:tab/>
      </w:r>
    </w:p>
    <w:p w:rsidR="00720CDD" w:rsidRPr="00C45B58" w:rsidRDefault="00720CDD" w:rsidP="00720CDD">
      <w:pPr>
        <w:rPr>
          <w:sz w:val="26"/>
          <w:szCs w:val="26"/>
        </w:rPr>
      </w:pPr>
      <w:r w:rsidRPr="00C45B58">
        <w:rPr>
          <w:sz w:val="26"/>
          <w:szCs w:val="26"/>
        </w:rPr>
        <w:t>Determination Th</w:t>
      </w:r>
      <w:r w:rsidR="007A4E22" w:rsidRPr="00C45B58">
        <w:rPr>
          <w:sz w:val="26"/>
          <w:szCs w:val="26"/>
        </w:rPr>
        <w:t>at The Service To Be Furnished</w:t>
      </w:r>
    </w:p>
    <w:p w:rsidR="00720CDD" w:rsidRPr="00C45B58" w:rsidRDefault="00720CDD" w:rsidP="00720CDD">
      <w:pPr>
        <w:rPr>
          <w:sz w:val="26"/>
          <w:szCs w:val="26"/>
        </w:rPr>
      </w:pPr>
      <w:r w:rsidRPr="00C45B58">
        <w:rPr>
          <w:sz w:val="26"/>
          <w:szCs w:val="26"/>
        </w:rPr>
        <w:t xml:space="preserve">By The Applicant </w:t>
      </w:r>
      <w:r w:rsidR="007A4E22" w:rsidRPr="00C45B58">
        <w:rPr>
          <w:sz w:val="26"/>
          <w:szCs w:val="26"/>
        </w:rPr>
        <w:t xml:space="preserve">Through Its Proposed Exercise </w:t>
      </w:r>
    </w:p>
    <w:p w:rsidR="00720CDD" w:rsidRPr="00C45B58" w:rsidRDefault="00720CDD" w:rsidP="00720CDD">
      <w:pPr>
        <w:rPr>
          <w:sz w:val="26"/>
          <w:szCs w:val="26"/>
        </w:rPr>
      </w:pPr>
      <w:r w:rsidRPr="00C45B58">
        <w:rPr>
          <w:sz w:val="26"/>
          <w:szCs w:val="26"/>
        </w:rPr>
        <w:t>Of The Powe</w:t>
      </w:r>
      <w:r w:rsidR="007A4E22" w:rsidRPr="00C45B58">
        <w:rPr>
          <w:sz w:val="26"/>
          <w:szCs w:val="26"/>
        </w:rPr>
        <w:t>r Of Eminent Domain To Acquire</w:t>
      </w:r>
    </w:p>
    <w:p w:rsidR="00720CDD" w:rsidRPr="00C45B58" w:rsidRDefault="00720CDD" w:rsidP="00720CDD">
      <w:pPr>
        <w:rPr>
          <w:sz w:val="26"/>
          <w:szCs w:val="26"/>
        </w:rPr>
      </w:pPr>
      <w:r w:rsidRPr="00C45B58">
        <w:rPr>
          <w:sz w:val="26"/>
          <w:szCs w:val="26"/>
        </w:rPr>
        <w:t>A Right-Of-Wa</w:t>
      </w:r>
      <w:r w:rsidR="007A4E22" w:rsidRPr="00C45B58">
        <w:rPr>
          <w:sz w:val="26"/>
          <w:szCs w:val="26"/>
        </w:rPr>
        <w:t>y And Easement Over And Across</w:t>
      </w:r>
    </w:p>
    <w:p w:rsidR="00720CDD" w:rsidRPr="00C45B58" w:rsidRDefault="00720CDD" w:rsidP="00720CDD">
      <w:pPr>
        <w:rPr>
          <w:sz w:val="26"/>
          <w:szCs w:val="26"/>
        </w:rPr>
      </w:pPr>
      <w:r w:rsidRPr="00C45B58">
        <w:rPr>
          <w:sz w:val="26"/>
          <w:szCs w:val="26"/>
        </w:rPr>
        <w:t>The Lands Of Ch</w:t>
      </w:r>
      <w:r w:rsidR="007607DB">
        <w:rPr>
          <w:sz w:val="26"/>
          <w:szCs w:val="26"/>
        </w:rPr>
        <w:t>audari Family Limited Partner-</w:t>
      </w:r>
    </w:p>
    <w:p w:rsidR="00720CDD" w:rsidRPr="00C45B58" w:rsidRDefault="00720CDD" w:rsidP="00720CDD">
      <w:pPr>
        <w:rPr>
          <w:sz w:val="26"/>
          <w:szCs w:val="26"/>
        </w:rPr>
      </w:pPr>
      <w:r w:rsidRPr="00C45B58">
        <w:rPr>
          <w:sz w:val="26"/>
          <w:szCs w:val="26"/>
        </w:rPr>
        <w:t>Ship, David Mur</w:t>
      </w:r>
      <w:r w:rsidR="007607DB">
        <w:rPr>
          <w:sz w:val="26"/>
          <w:szCs w:val="26"/>
        </w:rPr>
        <w:t>phy, and Marguerite T. Kranick</w:t>
      </w:r>
    </w:p>
    <w:p w:rsidR="00720CDD" w:rsidRPr="00C45B58" w:rsidRDefault="00720CDD" w:rsidP="00720CDD">
      <w:pPr>
        <w:rPr>
          <w:sz w:val="26"/>
          <w:szCs w:val="26"/>
        </w:rPr>
      </w:pPr>
      <w:r w:rsidRPr="00C45B58">
        <w:rPr>
          <w:sz w:val="26"/>
          <w:szCs w:val="26"/>
        </w:rPr>
        <w:t>In South Can</w:t>
      </w:r>
      <w:r w:rsidR="007A4E22" w:rsidRPr="00C45B58">
        <w:rPr>
          <w:sz w:val="26"/>
          <w:szCs w:val="26"/>
        </w:rPr>
        <w:t>aan Township, Wayne County For</w:t>
      </w:r>
      <w:r w:rsidR="007A4E22" w:rsidRPr="00C45B58">
        <w:rPr>
          <w:sz w:val="26"/>
          <w:szCs w:val="26"/>
        </w:rPr>
        <w:tab/>
      </w:r>
    </w:p>
    <w:p w:rsidR="00720CDD" w:rsidRPr="00C45B58" w:rsidRDefault="00720CDD" w:rsidP="00720CDD">
      <w:pPr>
        <w:rPr>
          <w:sz w:val="26"/>
          <w:szCs w:val="26"/>
        </w:rPr>
      </w:pPr>
      <w:r w:rsidRPr="00C45B58">
        <w:rPr>
          <w:sz w:val="26"/>
          <w:szCs w:val="26"/>
        </w:rPr>
        <w:t>The Propos</w:t>
      </w:r>
      <w:r w:rsidR="007A4E22" w:rsidRPr="00C45B58">
        <w:rPr>
          <w:sz w:val="26"/>
          <w:szCs w:val="26"/>
        </w:rPr>
        <w:t>ed Susquehanna-Roseland 500 kV</w:t>
      </w:r>
      <w:r w:rsidR="007A4E22" w:rsidRPr="00C45B58">
        <w:rPr>
          <w:sz w:val="26"/>
          <w:szCs w:val="26"/>
        </w:rPr>
        <w:tab/>
      </w:r>
    </w:p>
    <w:p w:rsidR="00720CDD" w:rsidRPr="00C45B58" w:rsidRDefault="00720CDD" w:rsidP="00720CDD">
      <w:pPr>
        <w:rPr>
          <w:sz w:val="26"/>
          <w:szCs w:val="26"/>
        </w:rPr>
      </w:pPr>
      <w:r w:rsidRPr="00C45B58">
        <w:rPr>
          <w:sz w:val="26"/>
          <w:szCs w:val="26"/>
        </w:rPr>
        <w:t>Transmission L</w:t>
      </w:r>
      <w:r w:rsidR="007A4E22" w:rsidRPr="00C45B58">
        <w:rPr>
          <w:sz w:val="26"/>
          <w:szCs w:val="26"/>
        </w:rPr>
        <w:t>ine in Portions of Lackawanna,</w:t>
      </w:r>
      <w:r w:rsidR="007A4E22" w:rsidRPr="00C45B58">
        <w:rPr>
          <w:sz w:val="26"/>
          <w:szCs w:val="26"/>
        </w:rPr>
        <w:tab/>
      </w:r>
    </w:p>
    <w:p w:rsidR="00720CDD" w:rsidRPr="00C45B58" w:rsidRDefault="00720CDD" w:rsidP="00720CDD">
      <w:pPr>
        <w:rPr>
          <w:sz w:val="26"/>
          <w:szCs w:val="26"/>
        </w:rPr>
      </w:pPr>
      <w:r w:rsidRPr="00C45B58">
        <w:rPr>
          <w:sz w:val="26"/>
          <w:szCs w:val="26"/>
        </w:rPr>
        <w:t>Luzerne, Monro</w:t>
      </w:r>
      <w:r w:rsidR="007A4E22" w:rsidRPr="00C45B58">
        <w:rPr>
          <w:sz w:val="26"/>
          <w:szCs w:val="26"/>
        </w:rPr>
        <w:t xml:space="preserve">e, Pike and Wayne Counties, </w:t>
      </w:r>
      <w:r w:rsidR="007A4E22" w:rsidRPr="00C45B58">
        <w:rPr>
          <w:sz w:val="26"/>
          <w:szCs w:val="26"/>
        </w:rPr>
        <w:tab/>
      </w:r>
    </w:p>
    <w:p w:rsidR="00720CDD" w:rsidRPr="00C45B58" w:rsidRDefault="00720CDD" w:rsidP="00720CDD">
      <w:pPr>
        <w:rPr>
          <w:sz w:val="26"/>
          <w:szCs w:val="26"/>
        </w:rPr>
      </w:pPr>
      <w:r w:rsidRPr="00C45B58">
        <w:rPr>
          <w:sz w:val="26"/>
          <w:szCs w:val="26"/>
        </w:rPr>
        <w:t xml:space="preserve">Pennsylvania </w:t>
      </w:r>
      <w:r w:rsidR="007A4E22" w:rsidRPr="00C45B58">
        <w:rPr>
          <w:sz w:val="26"/>
          <w:szCs w:val="26"/>
        </w:rPr>
        <w:t>Is Necessary or Proper For The</w:t>
      </w:r>
      <w:r w:rsidR="007A4E22" w:rsidRPr="00C45B58">
        <w:rPr>
          <w:sz w:val="26"/>
          <w:szCs w:val="26"/>
        </w:rPr>
        <w:tab/>
      </w:r>
    </w:p>
    <w:p w:rsidR="00720CDD" w:rsidRPr="00C45B58" w:rsidRDefault="00720CDD" w:rsidP="00720CDD">
      <w:pPr>
        <w:rPr>
          <w:sz w:val="26"/>
          <w:szCs w:val="26"/>
        </w:rPr>
      </w:pPr>
      <w:r w:rsidRPr="00C45B58">
        <w:rPr>
          <w:sz w:val="26"/>
          <w:szCs w:val="26"/>
        </w:rPr>
        <w:t xml:space="preserve">Service, </w:t>
      </w:r>
      <w:r w:rsidR="007A4E22" w:rsidRPr="00C45B58">
        <w:rPr>
          <w:sz w:val="26"/>
          <w:szCs w:val="26"/>
        </w:rPr>
        <w:t>Accommodation, Convenience Or</w:t>
      </w:r>
    </w:p>
    <w:p w:rsidR="00720CDD" w:rsidRPr="00C45B58" w:rsidRDefault="007A4E22" w:rsidP="00720CDD">
      <w:pPr>
        <w:rPr>
          <w:sz w:val="26"/>
          <w:szCs w:val="26"/>
        </w:rPr>
      </w:pPr>
      <w:r w:rsidRPr="00C45B58">
        <w:rPr>
          <w:sz w:val="26"/>
          <w:szCs w:val="26"/>
        </w:rPr>
        <w:t>Safety Of The Public</w:t>
      </w:r>
    </w:p>
    <w:p w:rsidR="007A4E22" w:rsidRPr="00C45B58" w:rsidRDefault="007A4E22" w:rsidP="00720CDD">
      <w:pPr>
        <w:rPr>
          <w:sz w:val="26"/>
          <w:szCs w:val="26"/>
        </w:rPr>
      </w:pPr>
    </w:p>
    <w:p w:rsidR="00720CDD" w:rsidRPr="00C45B58" w:rsidRDefault="00720CDD" w:rsidP="00720CDD">
      <w:pPr>
        <w:rPr>
          <w:sz w:val="26"/>
          <w:szCs w:val="26"/>
        </w:rPr>
      </w:pPr>
      <w:r w:rsidRPr="00C45B58">
        <w:rPr>
          <w:sz w:val="26"/>
          <w:szCs w:val="26"/>
        </w:rPr>
        <w:t>Application of PPL E</w:t>
      </w:r>
      <w:r w:rsidR="007607DB">
        <w:rPr>
          <w:sz w:val="26"/>
          <w:szCs w:val="26"/>
        </w:rPr>
        <w:t>lectric Utilities Corporation</w:t>
      </w:r>
    </w:p>
    <w:p w:rsidR="00720CDD" w:rsidRPr="00C45B58" w:rsidRDefault="00720CDD" w:rsidP="00720CDD">
      <w:pPr>
        <w:rPr>
          <w:sz w:val="26"/>
          <w:szCs w:val="26"/>
        </w:rPr>
      </w:pPr>
      <w:r w:rsidRPr="00C45B58">
        <w:rPr>
          <w:sz w:val="26"/>
          <w:szCs w:val="26"/>
        </w:rPr>
        <w:t>Under 15 Pa. C.</w:t>
      </w:r>
      <w:r w:rsidR="007607DB">
        <w:rPr>
          <w:sz w:val="26"/>
          <w:szCs w:val="26"/>
        </w:rPr>
        <w:t>S. §§1511(c) for a Finding and</w:t>
      </w:r>
    </w:p>
    <w:p w:rsidR="00720CDD" w:rsidRPr="00C45B58" w:rsidRDefault="00720CDD" w:rsidP="00720CDD">
      <w:pPr>
        <w:rPr>
          <w:sz w:val="26"/>
          <w:szCs w:val="26"/>
        </w:rPr>
      </w:pPr>
      <w:r w:rsidRPr="00C45B58">
        <w:rPr>
          <w:sz w:val="26"/>
          <w:szCs w:val="26"/>
        </w:rPr>
        <w:t>Determination Th</w:t>
      </w:r>
      <w:r w:rsidR="007607DB">
        <w:rPr>
          <w:sz w:val="26"/>
          <w:szCs w:val="26"/>
        </w:rPr>
        <w:t>at The Service To Be Furnished</w:t>
      </w:r>
    </w:p>
    <w:p w:rsidR="007607DB" w:rsidRDefault="00720CDD" w:rsidP="00720CDD">
      <w:pPr>
        <w:rPr>
          <w:sz w:val="26"/>
          <w:szCs w:val="26"/>
        </w:rPr>
      </w:pPr>
      <w:r w:rsidRPr="00C45B58">
        <w:rPr>
          <w:sz w:val="26"/>
          <w:szCs w:val="26"/>
        </w:rPr>
        <w:t xml:space="preserve">By The Applicant </w:t>
      </w:r>
      <w:r w:rsidR="007A4E22" w:rsidRPr="00C45B58">
        <w:rPr>
          <w:sz w:val="26"/>
          <w:szCs w:val="26"/>
        </w:rPr>
        <w:t xml:space="preserve">Through Its Proposed Exercise </w:t>
      </w:r>
    </w:p>
    <w:p w:rsidR="00720CDD" w:rsidRPr="00C45B58" w:rsidRDefault="00720CDD" w:rsidP="00720CDD">
      <w:pPr>
        <w:rPr>
          <w:sz w:val="26"/>
          <w:szCs w:val="26"/>
        </w:rPr>
      </w:pPr>
      <w:r w:rsidRPr="00C45B58">
        <w:rPr>
          <w:sz w:val="26"/>
          <w:szCs w:val="26"/>
        </w:rPr>
        <w:t>Of The Powe</w:t>
      </w:r>
      <w:r w:rsidR="007A4E22" w:rsidRPr="00C45B58">
        <w:rPr>
          <w:sz w:val="26"/>
          <w:szCs w:val="26"/>
        </w:rPr>
        <w:t>r Of Eminent Domain To Acquire</w:t>
      </w:r>
    </w:p>
    <w:p w:rsidR="00720CDD" w:rsidRPr="00C45B58" w:rsidRDefault="00720CDD" w:rsidP="00720CDD">
      <w:pPr>
        <w:rPr>
          <w:sz w:val="26"/>
          <w:szCs w:val="26"/>
        </w:rPr>
      </w:pPr>
      <w:r w:rsidRPr="00C45B58">
        <w:rPr>
          <w:sz w:val="26"/>
          <w:szCs w:val="26"/>
        </w:rPr>
        <w:t>A Right-Of-Wa</w:t>
      </w:r>
      <w:r w:rsidR="007607DB">
        <w:rPr>
          <w:sz w:val="26"/>
          <w:szCs w:val="26"/>
        </w:rPr>
        <w:t>y And Easement Over And Across</w:t>
      </w:r>
    </w:p>
    <w:p w:rsidR="00720CDD" w:rsidRPr="00C45B58" w:rsidRDefault="00720CDD" w:rsidP="00720CDD">
      <w:pPr>
        <w:rPr>
          <w:sz w:val="26"/>
          <w:szCs w:val="26"/>
        </w:rPr>
      </w:pPr>
      <w:r w:rsidRPr="00C45B58">
        <w:rPr>
          <w:sz w:val="26"/>
          <w:szCs w:val="26"/>
        </w:rPr>
        <w:t>The Lands Of Th</w:t>
      </w:r>
      <w:r w:rsidR="007A4E22" w:rsidRPr="00C45B58">
        <w:rPr>
          <w:sz w:val="26"/>
          <w:szCs w:val="26"/>
        </w:rPr>
        <w:t>e Property Owners Listed Below</w:t>
      </w:r>
    </w:p>
    <w:p w:rsidR="00720CDD" w:rsidRPr="00C45B58" w:rsidRDefault="00720CDD" w:rsidP="00720CDD">
      <w:pPr>
        <w:rPr>
          <w:sz w:val="26"/>
          <w:szCs w:val="26"/>
        </w:rPr>
      </w:pPr>
      <w:r w:rsidRPr="00C45B58">
        <w:rPr>
          <w:sz w:val="26"/>
          <w:szCs w:val="26"/>
        </w:rPr>
        <w:t>For The Proposed Susquehan</w:t>
      </w:r>
      <w:r w:rsidR="007A4E22" w:rsidRPr="00C45B58">
        <w:rPr>
          <w:sz w:val="26"/>
          <w:szCs w:val="26"/>
        </w:rPr>
        <w:t>na-Roseland 500 kV</w:t>
      </w:r>
    </w:p>
    <w:p w:rsidR="00720CDD" w:rsidRPr="00C45B58" w:rsidRDefault="00720CDD" w:rsidP="00720CDD">
      <w:pPr>
        <w:rPr>
          <w:sz w:val="26"/>
          <w:szCs w:val="26"/>
        </w:rPr>
      </w:pPr>
      <w:r w:rsidRPr="00C45B58">
        <w:rPr>
          <w:sz w:val="26"/>
          <w:szCs w:val="26"/>
        </w:rPr>
        <w:t>Transmission L</w:t>
      </w:r>
      <w:r w:rsidR="007607DB">
        <w:rPr>
          <w:sz w:val="26"/>
          <w:szCs w:val="26"/>
        </w:rPr>
        <w:t>ine in Portions of Lackawanna,</w:t>
      </w:r>
    </w:p>
    <w:p w:rsidR="00720CDD" w:rsidRPr="00C45B58" w:rsidRDefault="00720CDD" w:rsidP="00720CDD">
      <w:pPr>
        <w:rPr>
          <w:sz w:val="26"/>
          <w:szCs w:val="26"/>
        </w:rPr>
      </w:pPr>
      <w:r w:rsidRPr="00C45B58">
        <w:rPr>
          <w:sz w:val="26"/>
          <w:szCs w:val="26"/>
        </w:rPr>
        <w:t>Luzerne, Mon</w:t>
      </w:r>
      <w:r w:rsidR="007A4E22" w:rsidRPr="00C45B58">
        <w:rPr>
          <w:sz w:val="26"/>
          <w:szCs w:val="26"/>
        </w:rPr>
        <w:t xml:space="preserve">roe, Pike and Wayne Counties, </w:t>
      </w:r>
    </w:p>
    <w:p w:rsidR="00720CDD" w:rsidRPr="00C45B58" w:rsidRDefault="00720CDD" w:rsidP="00720CDD">
      <w:pPr>
        <w:rPr>
          <w:sz w:val="26"/>
          <w:szCs w:val="26"/>
        </w:rPr>
      </w:pPr>
      <w:r w:rsidRPr="00C45B58">
        <w:rPr>
          <w:sz w:val="26"/>
          <w:szCs w:val="26"/>
        </w:rPr>
        <w:t xml:space="preserve">Pennsylvania </w:t>
      </w:r>
      <w:r w:rsidR="007A4E22" w:rsidRPr="00C45B58">
        <w:rPr>
          <w:sz w:val="26"/>
          <w:szCs w:val="26"/>
        </w:rPr>
        <w:t>Is Necessary or Proper For The</w:t>
      </w:r>
    </w:p>
    <w:p w:rsidR="00720CDD" w:rsidRPr="00C45B58" w:rsidRDefault="00720CDD" w:rsidP="00720CDD">
      <w:pPr>
        <w:rPr>
          <w:sz w:val="26"/>
          <w:szCs w:val="26"/>
        </w:rPr>
      </w:pPr>
      <w:r w:rsidRPr="00C45B58">
        <w:rPr>
          <w:sz w:val="26"/>
          <w:szCs w:val="26"/>
        </w:rPr>
        <w:t xml:space="preserve">Service, </w:t>
      </w:r>
      <w:r w:rsidR="007A4E22" w:rsidRPr="00C45B58">
        <w:rPr>
          <w:sz w:val="26"/>
          <w:szCs w:val="26"/>
        </w:rPr>
        <w:t>Accommodation, Convenience Or</w:t>
      </w:r>
    </w:p>
    <w:p w:rsidR="00720CDD" w:rsidRPr="00C45B58" w:rsidRDefault="007A4E22" w:rsidP="00720CDD">
      <w:pPr>
        <w:rPr>
          <w:sz w:val="26"/>
          <w:szCs w:val="26"/>
        </w:rPr>
      </w:pPr>
      <w:r w:rsidRPr="00C45B58">
        <w:rPr>
          <w:sz w:val="26"/>
          <w:szCs w:val="26"/>
        </w:rPr>
        <w:t>Safety Of The Public:</w:t>
      </w:r>
    </w:p>
    <w:p w:rsidR="00720CDD" w:rsidRPr="00C45B58" w:rsidRDefault="00720CDD" w:rsidP="00720CDD">
      <w:pPr>
        <w:rPr>
          <w:sz w:val="26"/>
          <w:szCs w:val="26"/>
        </w:rPr>
      </w:pPr>
    </w:p>
    <w:p w:rsidR="00720CDD" w:rsidRPr="00C45B58" w:rsidRDefault="007A4E22" w:rsidP="00720CDD">
      <w:pPr>
        <w:ind w:firstLine="720"/>
        <w:rPr>
          <w:sz w:val="26"/>
          <w:szCs w:val="26"/>
        </w:rPr>
      </w:pPr>
      <w:r w:rsidRPr="00C45B58">
        <w:rPr>
          <w:sz w:val="26"/>
          <w:szCs w:val="26"/>
        </w:rPr>
        <w:t>HaRa Corporation</w:t>
      </w:r>
      <w:r w:rsidRPr="00C45B58">
        <w:rPr>
          <w:sz w:val="26"/>
          <w:szCs w:val="26"/>
        </w:rPr>
        <w:tab/>
      </w:r>
      <w:r w:rsidRPr="00C45B58">
        <w:rPr>
          <w:sz w:val="26"/>
          <w:szCs w:val="26"/>
        </w:rPr>
        <w:tab/>
      </w:r>
      <w:r w:rsidRPr="00C45B58">
        <w:rPr>
          <w:sz w:val="26"/>
          <w:szCs w:val="26"/>
        </w:rPr>
        <w:tab/>
      </w:r>
      <w:r w:rsidRPr="00C45B58">
        <w:rPr>
          <w:sz w:val="26"/>
          <w:szCs w:val="26"/>
        </w:rPr>
        <w:tab/>
      </w:r>
      <w:r w:rsidR="00720CDD" w:rsidRPr="00C45B58">
        <w:rPr>
          <w:sz w:val="26"/>
          <w:szCs w:val="26"/>
        </w:rPr>
        <w:tab/>
      </w:r>
      <w:r w:rsidR="00720CDD" w:rsidRPr="00C45B58">
        <w:rPr>
          <w:sz w:val="26"/>
          <w:szCs w:val="26"/>
        </w:rPr>
        <w:tab/>
        <w:t>A-2009-2088337</w:t>
      </w:r>
    </w:p>
    <w:p w:rsidR="00720CDD" w:rsidRPr="00C45B58" w:rsidRDefault="00720CDD" w:rsidP="00BE0C48">
      <w:pPr>
        <w:ind w:left="4320" w:firstLine="720"/>
        <w:rPr>
          <w:sz w:val="26"/>
          <w:szCs w:val="26"/>
        </w:rPr>
      </w:pPr>
    </w:p>
    <w:p w:rsidR="0056321F" w:rsidRPr="00C45B58" w:rsidRDefault="00720CDD" w:rsidP="00720CDD">
      <w:pPr>
        <w:ind w:firstLine="720"/>
        <w:rPr>
          <w:sz w:val="26"/>
          <w:szCs w:val="26"/>
        </w:rPr>
      </w:pPr>
      <w:r w:rsidRPr="00C45B58">
        <w:rPr>
          <w:sz w:val="26"/>
          <w:szCs w:val="26"/>
        </w:rPr>
        <w:t>Richard Coccodrilli, Jr.,</w:t>
      </w:r>
      <w:r w:rsidR="007A4E22" w:rsidRPr="00C45B58">
        <w:rPr>
          <w:sz w:val="26"/>
          <w:szCs w:val="26"/>
        </w:rPr>
        <w:tab/>
      </w:r>
      <w:r w:rsidR="007A4E22" w:rsidRPr="00C45B58">
        <w:rPr>
          <w:sz w:val="26"/>
          <w:szCs w:val="26"/>
        </w:rPr>
        <w:tab/>
      </w:r>
      <w:r w:rsidR="007A4E22" w:rsidRPr="00C45B58">
        <w:rPr>
          <w:sz w:val="26"/>
          <w:szCs w:val="26"/>
        </w:rPr>
        <w:tab/>
      </w:r>
      <w:r w:rsidR="00C14E96" w:rsidRPr="00C45B58">
        <w:rPr>
          <w:sz w:val="26"/>
          <w:szCs w:val="26"/>
        </w:rPr>
        <w:tab/>
      </w:r>
      <w:r w:rsidR="00C14E96" w:rsidRPr="00C45B58">
        <w:rPr>
          <w:sz w:val="26"/>
          <w:szCs w:val="26"/>
        </w:rPr>
        <w:tab/>
        <w:t>A-2009-2088327</w:t>
      </w:r>
    </w:p>
    <w:p w:rsidR="00720CDD" w:rsidRPr="00C45B58" w:rsidRDefault="00720CDD" w:rsidP="00232980">
      <w:pPr>
        <w:ind w:firstLine="720"/>
        <w:rPr>
          <w:sz w:val="26"/>
          <w:szCs w:val="26"/>
        </w:rPr>
      </w:pPr>
      <w:r w:rsidRPr="00C45B58">
        <w:rPr>
          <w:sz w:val="26"/>
          <w:szCs w:val="26"/>
        </w:rPr>
        <w:t>Jeffrey J.</w:t>
      </w:r>
      <w:r w:rsidR="0056321F" w:rsidRPr="00C45B58">
        <w:rPr>
          <w:sz w:val="26"/>
          <w:szCs w:val="26"/>
        </w:rPr>
        <w:t xml:space="preserve"> Coccodrilli,</w:t>
      </w:r>
      <w:r w:rsidRPr="00C45B58">
        <w:rPr>
          <w:sz w:val="26"/>
          <w:szCs w:val="26"/>
        </w:rPr>
        <w:tab/>
      </w:r>
      <w:r w:rsidRPr="00C45B58">
        <w:rPr>
          <w:sz w:val="26"/>
          <w:szCs w:val="26"/>
        </w:rPr>
        <w:tab/>
      </w:r>
      <w:r w:rsidR="0056321F" w:rsidRPr="00C45B58">
        <w:rPr>
          <w:sz w:val="26"/>
          <w:szCs w:val="26"/>
        </w:rPr>
        <w:tab/>
      </w:r>
      <w:r w:rsidR="0056321F" w:rsidRPr="00C45B58">
        <w:rPr>
          <w:sz w:val="26"/>
          <w:szCs w:val="26"/>
        </w:rPr>
        <w:tab/>
      </w:r>
    </w:p>
    <w:p w:rsidR="00720CDD" w:rsidRPr="00C45B58" w:rsidRDefault="0056321F" w:rsidP="0056321F">
      <w:pPr>
        <w:tabs>
          <w:tab w:val="left" w:pos="720"/>
        </w:tabs>
        <w:ind w:firstLine="720"/>
        <w:rPr>
          <w:sz w:val="26"/>
          <w:szCs w:val="26"/>
        </w:rPr>
      </w:pPr>
      <w:r w:rsidRPr="00C45B58">
        <w:rPr>
          <w:sz w:val="26"/>
          <w:szCs w:val="26"/>
        </w:rPr>
        <w:t>Ryan T. Coccodrilli, and</w:t>
      </w:r>
      <w:r w:rsidR="004569D7" w:rsidRPr="00C45B58">
        <w:rPr>
          <w:sz w:val="26"/>
          <w:szCs w:val="26"/>
        </w:rPr>
        <w:t xml:space="preserve">  </w:t>
      </w:r>
      <w:r w:rsidRPr="00C45B58">
        <w:rPr>
          <w:sz w:val="26"/>
          <w:szCs w:val="26"/>
        </w:rPr>
        <w:tab/>
      </w:r>
      <w:r w:rsidRPr="00C45B58">
        <w:rPr>
          <w:sz w:val="26"/>
          <w:szCs w:val="26"/>
        </w:rPr>
        <w:tab/>
      </w:r>
      <w:r w:rsidRPr="00C45B58">
        <w:rPr>
          <w:sz w:val="26"/>
          <w:szCs w:val="26"/>
        </w:rPr>
        <w:tab/>
      </w:r>
    </w:p>
    <w:p w:rsidR="00720CDD" w:rsidRPr="00C45B58" w:rsidRDefault="0056321F" w:rsidP="00720CDD">
      <w:pPr>
        <w:ind w:firstLine="720"/>
        <w:rPr>
          <w:sz w:val="26"/>
          <w:szCs w:val="26"/>
        </w:rPr>
      </w:pPr>
      <w:r w:rsidRPr="00C45B58">
        <w:rPr>
          <w:sz w:val="26"/>
          <w:szCs w:val="26"/>
        </w:rPr>
        <w:t>Joseph Williams</w:t>
      </w:r>
      <w:r w:rsidRPr="00C45B58">
        <w:rPr>
          <w:sz w:val="26"/>
          <w:szCs w:val="26"/>
        </w:rPr>
        <w:tab/>
      </w:r>
      <w:r w:rsidRPr="00C45B58">
        <w:rPr>
          <w:sz w:val="26"/>
          <w:szCs w:val="26"/>
        </w:rPr>
        <w:tab/>
      </w:r>
      <w:r w:rsidRPr="00C45B58">
        <w:rPr>
          <w:sz w:val="26"/>
          <w:szCs w:val="26"/>
        </w:rPr>
        <w:tab/>
      </w:r>
      <w:r w:rsidRPr="00C45B58">
        <w:rPr>
          <w:sz w:val="26"/>
          <w:szCs w:val="26"/>
        </w:rPr>
        <w:tab/>
      </w:r>
    </w:p>
    <w:p w:rsidR="00720CDD" w:rsidRPr="00C45B58" w:rsidRDefault="00720CDD" w:rsidP="00BE0C48">
      <w:pPr>
        <w:ind w:left="4320" w:firstLine="720"/>
        <w:rPr>
          <w:sz w:val="26"/>
          <w:szCs w:val="26"/>
        </w:rPr>
      </w:pPr>
    </w:p>
    <w:p w:rsidR="00720CDD" w:rsidRPr="00C45B58" w:rsidRDefault="00720CDD" w:rsidP="0056321F">
      <w:pPr>
        <w:tabs>
          <w:tab w:val="left" w:pos="720"/>
        </w:tabs>
        <w:ind w:firstLine="720"/>
        <w:rPr>
          <w:sz w:val="26"/>
          <w:szCs w:val="26"/>
        </w:rPr>
      </w:pPr>
      <w:r w:rsidRPr="00C45B58">
        <w:rPr>
          <w:sz w:val="26"/>
          <w:szCs w:val="26"/>
        </w:rPr>
        <w:t>D&amp;L Rea</w:t>
      </w:r>
      <w:r w:rsidR="007A4E22" w:rsidRPr="00C45B58">
        <w:rPr>
          <w:sz w:val="26"/>
          <w:szCs w:val="26"/>
        </w:rPr>
        <w:t>lty Company</w:t>
      </w:r>
      <w:r w:rsidR="007A4E22" w:rsidRPr="00C45B58">
        <w:rPr>
          <w:sz w:val="26"/>
          <w:szCs w:val="26"/>
        </w:rPr>
        <w:tab/>
      </w:r>
      <w:r w:rsidR="007A4E22" w:rsidRPr="00C45B58">
        <w:rPr>
          <w:sz w:val="26"/>
          <w:szCs w:val="26"/>
        </w:rPr>
        <w:tab/>
      </w:r>
      <w:r w:rsidR="007A4E22" w:rsidRPr="00C45B58">
        <w:rPr>
          <w:sz w:val="26"/>
          <w:szCs w:val="26"/>
        </w:rPr>
        <w:tab/>
      </w:r>
      <w:r w:rsidR="007E3DF1" w:rsidRPr="00C45B58">
        <w:rPr>
          <w:sz w:val="26"/>
          <w:szCs w:val="26"/>
        </w:rPr>
        <w:tab/>
      </w:r>
      <w:r w:rsidR="007E3DF1" w:rsidRPr="00C45B58">
        <w:rPr>
          <w:sz w:val="26"/>
          <w:szCs w:val="26"/>
        </w:rPr>
        <w:tab/>
        <w:t>A-2009-2088340</w:t>
      </w:r>
    </w:p>
    <w:p w:rsidR="00720CDD" w:rsidRPr="00C45B58" w:rsidRDefault="00720CDD" w:rsidP="00BE0C48">
      <w:pPr>
        <w:ind w:left="4320" w:firstLine="720"/>
        <w:rPr>
          <w:sz w:val="26"/>
          <w:szCs w:val="26"/>
        </w:rPr>
      </w:pPr>
    </w:p>
    <w:p w:rsidR="00C14E96" w:rsidRPr="00C45B58" w:rsidRDefault="00C14E96" w:rsidP="00720CDD">
      <w:pPr>
        <w:ind w:firstLine="720"/>
        <w:rPr>
          <w:sz w:val="26"/>
          <w:szCs w:val="26"/>
        </w:rPr>
      </w:pPr>
      <w:r w:rsidRPr="00C45B58">
        <w:rPr>
          <w:sz w:val="26"/>
          <w:szCs w:val="26"/>
        </w:rPr>
        <w:t>Rudolph Saporito</w:t>
      </w:r>
      <w:r w:rsidR="00A055DA" w:rsidRPr="00C45B58">
        <w:rPr>
          <w:sz w:val="26"/>
          <w:szCs w:val="26"/>
        </w:rPr>
        <w:t xml:space="preserve"> and</w:t>
      </w:r>
      <w:r w:rsidR="007A4E22" w:rsidRPr="00C45B58">
        <w:rPr>
          <w:sz w:val="26"/>
          <w:szCs w:val="26"/>
        </w:rPr>
        <w:tab/>
      </w:r>
      <w:r w:rsidR="007A4E22" w:rsidRPr="00C45B58">
        <w:rPr>
          <w:sz w:val="26"/>
          <w:szCs w:val="26"/>
        </w:rPr>
        <w:tab/>
      </w:r>
      <w:r w:rsidR="007A4E22" w:rsidRPr="00C45B58">
        <w:rPr>
          <w:sz w:val="26"/>
          <w:szCs w:val="26"/>
        </w:rPr>
        <w:tab/>
      </w:r>
      <w:r w:rsidR="007A4E22" w:rsidRPr="00C45B58">
        <w:rPr>
          <w:sz w:val="26"/>
          <w:szCs w:val="26"/>
        </w:rPr>
        <w:tab/>
      </w:r>
      <w:r w:rsidR="00C45B58">
        <w:rPr>
          <w:sz w:val="26"/>
          <w:szCs w:val="26"/>
        </w:rPr>
        <w:tab/>
      </w:r>
      <w:r w:rsidRPr="00C45B58">
        <w:rPr>
          <w:sz w:val="26"/>
          <w:szCs w:val="26"/>
        </w:rPr>
        <w:t>A-2009-2088312</w:t>
      </w:r>
    </w:p>
    <w:p w:rsidR="00720CDD" w:rsidRPr="00C45B58" w:rsidRDefault="00720CDD" w:rsidP="00720CDD">
      <w:pPr>
        <w:ind w:firstLine="720"/>
        <w:rPr>
          <w:sz w:val="26"/>
          <w:szCs w:val="26"/>
        </w:rPr>
      </w:pPr>
      <w:r w:rsidRPr="00C45B58">
        <w:rPr>
          <w:sz w:val="26"/>
          <w:szCs w:val="26"/>
        </w:rPr>
        <w:t>Maria Saporito</w:t>
      </w:r>
      <w:r w:rsidRPr="00C45B58">
        <w:rPr>
          <w:sz w:val="26"/>
          <w:szCs w:val="26"/>
        </w:rPr>
        <w:tab/>
      </w:r>
      <w:r w:rsidR="00BE0C48" w:rsidRPr="00C45B58">
        <w:rPr>
          <w:sz w:val="26"/>
          <w:szCs w:val="26"/>
        </w:rPr>
        <w:tab/>
      </w:r>
      <w:r w:rsidR="00BE0C48" w:rsidRPr="00C45B58">
        <w:rPr>
          <w:sz w:val="26"/>
          <w:szCs w:val="26"/>
        </w:rPr>
        <w:tab/>
      </w:r>
      <w:r w:rsidR="00BE0C48" w:rsidRPr="00C45B58">
        <w:rPr>
          <w:sz w:val="26"/>
          <w:szCs w:val="26"/>
        </w:rPr>
        <w:tab/>
      </w:r>
    </w:p>
    <w:p w:rsidR="00720CDD" w:rsidRPr="00C45B58" w:rsidRDefault="00720CDD" w:rsidP="00BE0C48">
      <w:pPr>
        <w:ind w:left="4320" w:firstLine="720"/>
        <w:rPr>
          <w:sz w:val="26"/>
          <w:szCs w:val="26"/>
        </w:rPr>
      </w:pPr>
    </w:p>
    <w:p w:rsidR="00720CDD" w:rsidRPr="00C45B58" w:rsidRDefault="00720CDD" w:rsidP="00720CDD">
      <w:pPr>
        <w:ind w:firstLine="720"/>
        <w:rPr>
          <w:sz w:val="26"/>
          <w:szCs w:val="26"/>
        </w:rPr>
      </w:pPr>
      <w:r w:rsidRPr="00C45B58">
        <w:rPr>
          <w:sz w:val="26"/>
          <w:szCs w:val="26"/>
        </w:rPr>
        <w:t>David M</w:t>
      </w:r>
      <w:r w:rsidR="007A4E22" w:rsidRPr="00C45B58">
        <w:rPr>
          <w:sz w:val="26"/>
          <w:szCs w:val="26"/>
        </w:rPr>
        <w:t>urphy</w:t>
      </w:r>
      <w:r w:rsidR="007A4E22" w:rsidRPr="00C45B58">
        <w:rPr>
          <w:sz w:val="26"/>
          <w:szCs w:val="26"/>
        </w:rPr>
        <w:tab/>
      </w:r>
      <w:r w:rsidR="007A4E22" w:rsidRPr="00C45B58">
        <w:rPr>
          <w:sz w:val="26"/>
          <w:szCs w:val="26"/>
        </w:rPr>
        <w:tab/>
      </w:r>
      <w:r w:rsidR="007A4E22" w:rsidRPr="00C45B58">
        <w:rPr>
          <w:sz w:val="26"/>
          <w:szCs w:val="26"/>
        </w:rPr>
        <w:tab/>
      </w:r>
      <w:r w:rsidR="007A4E22" w:rsidRPr="00C45B58">
        <w:rPr>
          <w:sz w:val="26"/>
          <w:szCs w:val="26"/>
        </w:rPr>
        <w:tab/>
      </w:r>
      <w:r w:rsidR="007A4E22" w:rsidRPr="00C45B58">
        <w:rPr>
          <w:sz w:val="26"/>
          <w:szCs w:val="26"/>
        </w:rPr>
        <w:tab/>
      </w:r>
      <w:r w:rsidR="00C45B58">
        <w:rPr>
          <w:sz w:val="26"/>
          <w:szCs w:val="26"/>
        </w:rPr>
        <w:tab/>
      </w:r>
      <w:r w:rsidRPr="00C45B58">
        <w:rPr>
          <w:sz w:val="26"/>
          <w:szCs w:val="26"/>
        </w:rPr>
        <w:t>A-2009-2088360</w:t>
      </w:r>
    </w:p>
    <w:p w:rsidR="00B63E0F" w:rsidRPr="00C45B58" w:rsidRDefault="00B63E0F" w:rsidP="00720CDD">
      <w:pPr>
        <w:jc w:val="center"/>
        <w:rPr>
          <w:sz w:val="26"/>
          <w:szCs w:val="26"/>
        </w:rPr>
      </w:pPr>
    </w:p>
    <w:p w:rsidR="00B63E0F" w:rsidRDefault="00B63E0F" w:rsidP="00DF7ACC">
      <w:pPr>
        <w:spacing w:after="200"/>
        <w:jc w:val="center"/>
        <w:rPr>
          <w:sz w:val="26"/>
          <w:szCs w:val="26"/>
        </w:rPr>
      </w:pPr>
    </w:p>
    <w:p w:rsidR="00100BC6" w:rsidRPr="00C45B58" w:rsidRDefault="00100BC6" w:rsidP="00DF7ACC">
      <w:pPr>
        <w:spacing w:after="200"/>
        <w:jc w:val="center"/>
        <w:rPr>
          <w:sz w:val="26"/>
          <w:szCs w:val="26"/>
        </w:rPr>
        <w:sectPr w:rsidR="00100BC6" w:rsidRPr="00C45B58" w:rsidSect="00C45B58">
          <w:pgSz w:w="12240" w:h="15840" w:code="1"/>
          <w:pgMar w:top="1152" w:right="1440" w:bottom="1152" w:left="1440" w:header="720" w:footer="720" w:gutter="0"/>
          <w:pgNumType w:start="1"/>
          <w:cols w:space="720"/>
          <w:docGrid w:linePitch="360"/>
        </w:sectPr>
      </w:pPr>
    </w:p>
    <w:p w:rsidR="00100BC6" w:rsidRPr="007607DB" w:rsidRDefault="00100BC6" w:rsidP="00100BC6">
      <w:pPr>
        <w:pStyle w:val="TOC1"/>
        <w:rPr>
          <w:b/>
        </w:rPr>
      </w:pPr>
      <w:r w:rsidRPr="007607DB">
        <w:rPr>
          <w:b/>
        </w:rPr>
        <w:lastRenderedPageBreak/>
        <w:t>TABLE OF CONTENTS</w:t>
      </w:r>
    </w:p>
    <w:p w:rsidR="00100BC6" w:rsidRDefault="00100BC6" w:rsidP="00100BC6">
      <w:pPr>
        <w:pStyle w:val="TOC1"/>
      </w:pPr>
    </w:p>
    <w:p w:rsidR="001E2AB3" w:rsidRDefault="00AE421B">
      <w:pPr>
        <w:pStyle w:val="TOC1"/>
        <w:rPr>
          <w:rFonts w:asciiTheme="minorHAnsi" w:eastAsiaTheme="minorEastAsia" w:hAnsiTheme="minorHAnsi" w:cstheme="minorBidi"/>
          <w:noProof/>
          <w:sz w:val="22"/>
          <w:szCs w:val="22"/>
        </w:rPr>
      </w:pPr>
      <w:r>
        <w:fldChar w:fldCharType="begin"/>
      </w:r>
      <w:r w:rsidR="00383379">
        <w:instrText xml:space="preserve"> TOC \o "1-3" \h \z \u </w:instrText>
      </w:r>
      <w:r>
        <w:fldChar w:fldCharType="separate"/>
      </w:r>
      <w:hyperlink w:anchor="_Toc253739909" w:history="1">
        <w:r w:rsidR="001E2AB3" w:rsidRPr="009767D5">
          <w:rPr>
            <w:rStyle w:val="Hyperlink"/>
            <w:noProof/>
          </w:rPr>
          <w:t>I.</w:t>
        </w:r>
        <w:r w:rsidR="001E2AB3">
          <w:rPr>
            <w:rFonts w:asciiTheme="minorHAnsi" w:eastAsiaTheme="minorEastAsia" w:hAnsiTheme="minorHAnsi" w:cstheme="minorBidi"/>
            <w:noProof/>
            <w:sz w:val="22"/>
            <w:szCs w:val="22"/>
          </w:rPr>
          <w:tab/>
        </w:r>
        <w:r w:rsidR="001E2AB3" w:rsidRPr="009767D5">
          <w:rPr>
            <w:rStyle w:val="Hyperlink"/>
            <w:noProof/>
          </w:rPr>
          <w:t>Introduction</w:t>
        </w:r>
        <w:r w:rsidR="001E2AB3">
          <w:rPr>
            <w:noProof/>
            <w:webHidden/>
          </w:rPr>
          <w:tab/>
        </w:r>
        <w:r>
          <w:rPr>
            <w:noProof/>
            <w:webHidden/>
          </w:rPr>
          <w:fldChar w:fldCharType="begin"/>
        </w:r>
        <w:r w:rsidR="001E2AB3">
          <w:rPr>
            <w:noProof/>
            <w:webHidden/>
          </w:rPr>
          <w:instrText xml:space="preserve"> PAGEREF _Toc253739909 \h </w:instrText>
        </w:r>
        <w:r>
          <w:rPr>
            <w:noProof/>
            <w:webHidden/>
          </w:rPr>
        </w:r>
        <w:r>
          <w:rPr>
            <w:noProof/>
            <w:webHidden/>
          </w:rPr>
          <w:fldChar w:fldCharType="separate"/>
        </w:r>
        <w:r w:rsidR="00207B78">
          <w:rPr>
            <w:noProof/>
            <w:webHidden/>
          </w:rPr>
          <w:t>1</w:t>
        </w:r>
        <w:r>
          <w:rPr>
            <w:noProof/>
            <w:webHidden/>
          </w:rPr>
          <w:fldChar w:fldCharType="end"/>
        </w:r>
      </w:hyperlink>
    </w:p>
    <w:p w:rsidR="001E2AB3" w:rsidRDefault="00AE421B">
      <w:pPr>
        <w:pStyle w:val="TOC1"/>
        <w:rPr>
          <w:rFonts w:asciiTheme="minorHAnsi" w:eastAsiaTheme="minorEastAsia" w:hAnsiTheme="minorHAnsi" w:cstheme="minorBidi"/>
          <w:noProof/>
          <w:sz w:val="22"/>
          <w:szCs w:val="22"/>
        </w:rPr>
      </w:pPr>
      <w:hyperlink w:anchor="_Toc253739910" w:history="1">
        <w:r w:rsidR="001E2AB3" w:rsidRPr="009767D5">
          <w:rPr>
            <w:rStyle w:val="Hyperlink"/>
            <w:noProof/>
          </w:rPr>
          <w:t>II.</w:t>
        </w:r>
        <w:r w:rsidR="001E2AB3">
          <w:rPr>
            <w:rFonts w:asciiTheme="minorHAnsi" w:eastAsiaTheme="minorEastAsia" w:hAnsiTheme="minorHAnsi" w:cstheme="minorBidi"/>
            <w:noProof/>
            <w:sz w:val="22"/>
            <w:szCs w:val="22"/>
          </w:rPr>
          <w:tab/>
        </w:r>
        <w:r w:rsidR="001E2AB3" w:rsidRPr="009767D5">
          <w:rPr>
            <w:rStyle w:val="Hyperlink"/>
            <w:noProof/>
          </w:rPr>
          <w:t>History of the Proceeding</w:t>
        </w:r>
        <w:r w:rsidR="001E2AB3">
          <w:rPr>
            <w:noProof/>
            <w:webHidden/>
          </w:rPr>
          <w:tab/>
        </w:r>
        <w:r>
          <w:rPr>
            <w:noProof/>
            <w:webHidden/>
          </w:rPr>
          <w:fldChar w:fldCharType="begin"/>
        </w:r>
        <w:r w:rsidR="001E2AB3">
          <w:rPr>
            <w:noProof/>
            <w:webHidden/>
          </w:rPr>
          <w:instrText xml:space="preserve"> PAGEREF _Toc253739910 \h </w:instrText>
        </w:r>
        <w:r>
          <w:rPr>
            <w:noProof/>
            <w:webHidden/>
          </w:rPr>
        </w:r>
        <w:r>
          <w:rPr>
            <w:noProof/>
            <w:webHidden/>
          </w:rPr>
          <w:fldChar w:fldCharType="separate"/>
        </w:r>
        <w:r w:rsidR="00207B78">
          <w:rPr>
            <w:noProof/>
            <w:webHidden/>
          </w:rPr>
          <w:t>1</w:t>
        </w:r>
        <w:r>
          <w:rPr>
            <w:noProof/>
            <w:webHidden/>
          </w:rPr>
          <w:fldChar w:fldCharType="end"/>
        </w:r>
      </w:hyperlink>
    </w:p>
    <w:p w:rsidR="001E2AB3" w:rsidRDefault="00AE421B">
      <w:pPr>
        <w:pStyle w:val="TOC1"/>
        <w:rPr>
          <w:rFonts w:asciiTheme="minorHAnsi" w:eastAsiaTheme="minorEastAsia" w:hAnsiTheme="minorHAnsi" w:cstheme="minorBidi"/>
          <w:noProof/>
          <w:sz w:val="22"/>
          <w:szCs w:val="22"/>
        </w:rPr>
      </w:pPr>
      <w:hyperlink w:anchor="_Toc253739911" w:history="1">
        <w:r w:rsidR="001E2AB3" w:rsidRPr="009767D5">
          <w:rPr>
            <w:rStyle w:val="Hyperlink"/>
            <w:noProof/>
          </w:rPr>
          <w:t>III.</w:t>
        </w:r>
        <w:r w:rsidR="001E2AB3">
          <w:rPr>
            <w:rFonts w:asciiTheme="minorHAnsi" w:eastAsiaTheme="minorEastAsia" w:hAnsiTheme="minorHAnsi" w:cstheme="minorBidi"/>
            <w:noProof/>
            <w:sz w:val="22"/>
            <w:szCs w:val="22"/>
          </w:rPr>
          <w:tab/>
        </w:r>
        <w:r w:rsidR="001E2AB3" w:rsidRPr="009767D5">
          <w:rPr>
            <w:rStyle w:val="Hyperlink"/>
            <w:noProof/>
          </w:rPr>
          <w:t>Discussion</w:t>
        </w:r>
        <w:r w:rsidR="001E2AB3">
          <w:rPr>
            <w:noProof/>
            <w:webHidden/>
          </w:rPr>
          <w:tab/>
        </w:r>
        <w:r>
          <w:rPr>
            <w:noProof/>
            <w:webHidden/>
          </w:rPr>
          <w:fldChar w:fldCharType="begin"/>
        </w:r>
        <w:r w:rsidR="001E2AB3">
          <w:rPr>
            <w:noProof/>
            <w:webHidden/>
          </w:rPr>
          <w:instrText xml:space="preserve"> PAGEREF _Toc253739911 \h </w:instrText>
        </w:r>
        <w:r>
          <w:rPr>
            <w:noProof/>
            <w:webHidden/>
          </w:rPr>
        </w:r>
        <w:r>
          <w:rPr>
            <w:noProof/>
            <w:webHidden/>
          </w:rPr>
          <w:fldChar w:fldCharType="separate"/>
        </w:r>
        <w:r w:rsidR="00207B78">
          <w:rPr>
            <w:noProof/>
            <w:webHidden/>
          </w:rPr>
          <w:t>5</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12" w:history="1">
        <w:r w:rsidR="001E2AB3" w:rsidRPr="009767D5">
          <w:rPr>
            <w:rStyle w:val="Hyperlink"/>
            <w:noProof/>
          </w:rPr>
          <w:t>A.</w:t>
        </w:r>
        <w:r w:rsidR="001E2AB3">
          <w:rPr>
            <w:rFonts w:asciiTheme="minorHAnsi" w:eastAsiaTheme="minorEastAsia" w:hAnsiTheme="minorHAnsi" w:cstheme="minorBidi"/>
            <w:noProof/>
            <w:sz w:val="22"/>
            <w:szCs w:val="22"/>
          </w:rPr>
          <w:tab/>
        </w:r>
        <w:r w:rsidR="001E2AB3" w:rsidRPr="009767D5">
          <w:rPr>
            <w:rStyle w:val="Hyperlink"/>
            <w:noProof/>
          </w:rPr>
          <w:t>Legal Standards</w:t>
        </w:r>
        <w:r w:rsidR="001E2AB3">
          <w:rPr>
            <w:noProof/>
            <w:webHidden/>
          </w:rPr>
          <w:tab/>
        </w:r>
        <w:r>
          <w:rPr>
            <w:noProof/>
            <w:webHidden/>
          </w:rPr>
          <w:fldChar w:fldCharType="begin"/>
        </w:r>
        <w:r w:rsidR="001E2AB3">
          <w:rPr>
            <w:noProof/>
            <w:webHidden/>
          </w:rPr>
          <w:instrText xml:space="preserve"> PAGEREF _Toc253739912 \h </w:instrText>
        </w:r>
        <w:r>
          <w:rPr>
            <w:noProof/>
            <w:webHidden/>
          </w:rPr>
        </w:r>
        <w:r>
          <w:rPr>
            <w:noProof/>
            <w:webHidden/>
          </w:rPr>
          <w:fldChar w:fldCharType="separate"/>
        </w:r>
        <w:r w:rsidR="00207B78">
          <w:rPr>
            <w:noProof/>
            <w:webHidden/>
          </w:rPr>
          <w:t>8</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13" w:history="1">
        <w:r w:rsidR="001E2AB3" w:rsidRPr="009767D5">
          <w:rPr>
            <w:rStyle w:val="Hyperlink"/>
            <w:noProof/>
          </w:rPr>
          <w:t>1.</w:t>
        </w:r>
        <w:r w:rsidR="001E2AB3">
          <w:rPr>
            <w:rFonts w:asciiTheme="minorHAnsi" w:eastAsiaTheme="minorEastAsia" w:hAnsiTheme="minorHAnsi" w:cstheme="minorBidi"/>
            <w:noProof/>
            <w:sz w:val="22"/>
            <w:szCs w:val="22"/>
          </w:rPr>
          <w:tab/>
        </w:r>
        <w:r w:rsidR="001E2AB3" w:rsidRPr="009767D5">
          <w:rPr>
            <w:rStyle w:val="Hyperlink"/>
            <w:noProof/>
          </w:rPr>
          <w:t>Burden of Proof</w:t>
        </w:r>
        <w:r w:rsidR="001E2AB3">
          <w:rPr>
            <w:noProof/>
            <w:webHidden/>
          </w:rPr>
          <w:tab/>
        </w:r>
        <w:r>
          <w:rPr>
            <w:noProof/>
            <w:webHidden/>
          </w:rPr>
          <w:fldChar w:fldCharType="begin"/>
        </w:r>
        <w:r w:rsidR="001E2AB3">
          <w:rPr>
            <w:noProof/>
            <w:webHidden/>
          </w:rPr>
          <w:instrText xml:space="preserve"> PAGEREF _Toc253739913 \h </w:instrText>
        </w:r>
        <w:r>
          <w:rPr>
            <w:noProof/>
            <w:webHidden/>
          </w:rPr>
        </w:r>
        <w:r>
          <w:rPr>
            <w:noProof/>
            <w:webHidden/>
          </w:rPr>
          <w:fldChar w:fldCharType="separate"/>
        </w:r>
        <w:r w:rsidR="00207B78">
          <w:rPr>
            <w:noProof/>
            <w:webHidden/>
          </w:rPr>
          <w:t>8</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14" w:history="1">
        <w:r w:rsidR="001E2AB3" w:rsidRPr="009767D5">
          <w:rPr>
            <w:rStyle w:val="Hyperlink"/>
            <w:noProof/>
          </w:rPr>
          <w:t>2.</w:t>
        </w:r>
        <w:r w:rsidR="001E2AB3">
          <w:rPr>
            <w:rFonts w:asciiTheme="minorHAnsi" w:eastAsiaTheme="minorEastAsia" w:hAnsiTheme="minorHAnsi" w:cstheme="minorBidi"/>
            <w:noProof/>
            <w:sz w:val="22"/>
            <w:szCs w:val="22"/>
          </w:rPr>
          <w:tab/>
        </w:r>
        <w:r w:rsidR="001E2AB3" w:rsidRPr="009767D5">
          <w:rPr>
            <w:rStyle w:val="Hyperlink"/>
            <w:noProof/>
          </w:rPr>
          <w:t>Applicable statutes and regulations</w:t>
        </w:r>
        <w:r w:rsidR="001E2AB3">
          <w:rPr>
            <w:noProof/>
            <w:webHidden/>
          </w:rPr>
          <w:tab/>
        </w:r>
        <w:r>
          <w:rPr>
            <w:noProof/>
            <w:webHidden/>
          </w:rPr>
          <w:fldChar w:fldCharType="begin"/>
        </w:r>
        <w:r w:rsidR="001E2AB3">
          <w:rPr>
            <w:noProof/>
            <w:webHidden/>
          </w:rPr>
          <w:instrText xml:space="preserve"> PAGEREF _Toc253739914 \h </w:instrText>
        </w:r>
        <w:r>
          <w:rPr>
            <w:noProof/>
            <w:webHidden/>
          </w:rPr>
        </w:r>
        <w:r>
          <w:rPr>
            <w:noProof/>
            <w:webHidden/>
          </w:rPr>
          <w:fldChar w:fldCharType="separate"/>
        </w:r>
        <w:r w:rsidR="00207B78">
          <w:rPr>
            <w:noProof/>
            <w:webHidden/>
          </w:rPr>
          <w:t>10</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15" w:history="1">
        <w:r w:rsidR="001E2AB3" w:rsidRPr="009767D5">
          <w:rPr>
            <w:rStyle w:val="Hyperlink"/>
            <w:noProof/>
          </w:rPr>
          <w:t>3.</w:t>
        </w:r>
        <w:r w:rsidR="001E2AB3">
          <w:rPr>
            <w:rFonts w:asciiTheme="minorHAnsi" w:eastAsiaTheme="minorEastAsia" w:hAnsiTheme="minorHAnsi" w:cstheme="minorBidi"/>
            <w:noProof/>
            <w:sz w:val="22"/>
            <w:szCs w:val="22"/>
          </w:rPr>
          <w:tab/>
        </w:r>
        <w:r w:rsidR="001E2AB3" w:rsidRPr="009767D5">
          <w:rPr>
            <w:rStyle w:val="Hyperlink"/>
            <w:noProof/>
          </w:rPr>
          <w:t>Standards for Approval to Exercise the Power of Eminent   Domain</w:t>
        </w:r>
        <w:r w:rsidR="001E2AB3">
          <w:rPr>
            <w:noProof/>
            <w:webHidden/>
          </w:rPr>
          <w:tab/>
        </w:r>
        <w:r>
          <w:rPr>
            <w:noProof/>
            <w:webHidden/>
          </w:rPr>
          <w:fldChar w:fldCharType="begin"/>
        </w:r>
        <w:r w:rsidR="001E2AB3">
          <w:rPr>
            <w:noProof/>
            <w:webHidden/>
          </w:rPr>
          <w:instrText xml:space="preserve"> PAGEREF _Toc253739915 \h </w:instrText>
        </w:r>
        <w:r>
          <w:rPr>
            <w:noProof/>
            <w:webHidden/>
          </w:rPr>
        </w:r>
        <w:r>
          <w:rPr>
            <w:noProof/>
            <w:webHidden/>
          </w:rPr>
          <w:fldChar w:fldCharType="separate"/>
        </w:r>
        <w:r w:rsidR="00207B78">
          <w:rPr>
            <w:noProof/>
            <w:webHidden/>
          </w:rPr>
          <w:t>15</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16" w:history="1">
        <w:r w:rsidR="001E2AB3" w:rsidRPr="009767D5">
          <w:rPr>
            <w:rStyle w:val="Hyperlink"/>
            <w:noProof/>
          </w:rPr>
          <w:t>4.</w:t>
        </w:r>
        <w:r w:rsidR="001E2AB3">
          <w:rPr>
            <w:rFonts w:asciiTheme="minorHAnsi" w:eastAsiaTheme="minorEastAsia" w:hAnsiTheme="minorHAnsi" w:cstheme="minorBidi"/>
            <w:noProof/>
            <w:sz w:val="22"/>
            <w:szCs w:val="22"/>
          </w:rPr>
          <w:tab/>
        </w:r>
        <w:r w:rsidR="001E2AB3" w:rsidRPr="009767D5">
          <w:rPr>
            <w:rStyle w:val="Hyperlink"/>
            <w:noProof/>
          </w:rPr>
          <w:t>Standards for Approval of the Siting of Substation Control  Equipment Buildings</w:t>
        </w:r>
        <w:r w:rsidR="001E2AB3">
          <w:rPr>
            <w:noProof/>
            <w:webHidden/>
          </w:rPr>
          <w:tab/>
        </w:r>
        <w:r>
          <w:rPr>
            <w:noProof/>
            <w:webHidden/>
          </w:rPr>
          <w:fldChar w:fldCharType="begin"/>
        </w:r>
        <w:r w:rsidR="001E2AB3">
          <w:rPr>
            <w:noProof/>
            <w:webHidden/>
          </w:rPr>
          <w:instrText xml:space="preserve"> PAGEREF _Toc253739916 \h </w:instrText>
        </w:r>
        <w:r>
          <w:rPr>
            <w:noProof/>
            <w:webHidden/>
          </w:rPr>
        </w:r>
        <w:r>
          <w:rPr>
            <w:noProof/>
            <w:webHidden/>
          </w:rPr>
          <w:fldChar w:fldCharType="separate"/>
        </w:r>
        <w:r w:rsidR="00207B78">
          <w:rPr>
            <w:noProof/>
            <w:webHidden/>
          </w:rPr>
          <w:t>16</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17" w:history="1">
        <w:r w:rsidR="001E2AB3" w:rsidRPr="009767D5">
          <w:rPr>
            <w:rStyle w:val="Hyperlink"/>
            <w:noProof/>
          </w:rPr>
          <w:t>5.</w:t>
        </w:r>
        <w:r w:rsidR="001E2AB3">
          <w:rPr>
            <w:rFonts w:asciiTheme="minorHAnsi" w:eastAsiaTheme="minorEastAsia" w:hAnsiTheme="minorHAnsi" w:cstheme="minorBidi"/>
            <w:noProof/>
            <w:sz w:val="22"/>
            <w:szCs w:val="22"/>
          </w:rPr>
          <w:tab/>
        </w:r>
        <w:r w:rsidR="001E2AB3" w:rsidRPr="009767D5">
          <w:rPr>
            <w:rStyle w:val="Hyperlink"/>
            <w:noProof/>
          </w:rPr>
          <w:t>Types of Evidence</w:t>
        </w:r>
        <w:r w:rsidR="001E2AB3">
          <w:rPr>
            <w:noProof/>
            <w:webHidden/>
          </w:rPr>
          <w:tab/>
        </w:r>
        <w:r>
          <w:rPr>
            <w:noProof/>
            <w:webHidden/>
          </w:rPr>
          <w:fldChar w:fldCharType="begin"/>
        </w:r>
        <w:r w:rsidR="001E2AB3">
          <w:rPr>
            <w:noProof/>
            <w:webHidden/>
          </w:rPr>
          <w:instrText xml:space="preserve"> PAGEREF _Toc253739917 \h </w:instrText>
        </w:r>
        <w:r>
          <w:rPr>
            <w:noProof/>
            <w:webHidden/>
          </w:rPr>
        </w:r>
        <w:r>
          <w:rPr>
            <w:noProof/>
            <w:webHidden/>
          </w:rPr>
          <w:fldChar w:fldCharType="separate"/>
        </w:r>
        <w:r w:rsidR="00207B78">
          <w:rPr>
            <w:noProof/>
            <w:webHidden/>
          </w:rPr>
          <w:t>18</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18" w:history="1">
        <w:r w:rsidR="001E2AB3" w:rsidRPr="009767D5">
          <w:rPr>
            <w:rStyle w:val="Hyperlink"/>
            <w:noProof/>
          </w:rPr>
          <w:t>B.</w:t>
        </w:r>
        <w:r w:rsidR="001E2AB3">
          <w:rPr>
            <w:rFonts w:asciiTheme="minorHAnsi" w:eastAsiaTheme="minorEastAsia" w:hAnsiTheme="minorHAnsi" w:cstheme="minorBidi"/>
            <w:noProof/>
            <w:sz w:val="22"/>
            <w:szCs w:val="22"/>
          </w:rPr>
          <w:tab/>
        </w:r>
        <w:r w:rsidR="001E2AB3" w:rsidRPr="009767D5">
          <w:rPr>
            <w:rStyle w:val="Hyperlink"/>
            <w:noProof/>
          </w:rPr>
          <w:t>Need</w:t>
        </w:r>
        <w:r w:rsidR="001E2AB3">
          <w:rPr>
            <w:noProof/>
            <w:webHidden/>
          </w:rPr>
          <w:tab/>
        </w:r>
        <w:r>
          <w:rPr>
            <w:noProof/>
            <w:webHidden/>
          </w:rPr>
          <w:fldChar w:fldCharType="begin"/>
        </w:r>
        <w:r w:rsidR="001E2AB3">
          <w:rPr>
            <w:noProof/>
            <w:webHidden/>
          </w:rPr>
          <w:instrText xml:space="preserve"> PAGEREF _Toc253739918 \h </w:instrText>
        </w:r>
        <w:r>
          <w:rPr>
            <w:noProof/>
            <w:webHidden/>
          </w:rPr>
        </w:r>
        <w:r>
          <w:rPr>
            <w:noProof/>
            <w:webHidden/>
          </w:rPr>
          <w:fldChar w:fldCharType="separate"/>
        </w:r>
        <w:r w:rsidR="00207B78">
          <w:rPr>
            <w:noProof/>
            <w:webHidden/>
          </w:rPr>
          <w:t>20</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19" w:history="1">
        <w:r w:rsidR="001E2AB3" w:rsidRPr="009767D5">
          <w:rPr>
            <w:rStyle w:val="Hyperlink"/>
            <w:noProof/>
          </w:rPr>
          <w:t>1.</w:t>
        </w:r>
        <w:r w:rsidR="001E2AB3">
          <w:rPr>
            <w:rFonts w:asciiTheme="minorHAnsi" w:eastAsiaTheme="minorEastAsia" w:hAnsiTheme="minorHAnsi" w:cstheme="minorBidi"/>
            <w:noProof/>
            <w:sz w:val="22"/>
            <w:szCs w:val="22"/>
          </w:rPr>
          <w:tab/>
        </w:r>
        <w:r w:rsidR="001E2AB3" w:rsidRPr="009767D5">
          <w:rPr>
            <w:rStyle w:val="Hyperlink"/>
            <w:noProof/>
          </w:rPr>
          <w:t>Need for the Proposed Transmission Line</w:t>
        </w:r>
        <w:r w:rsidR="001E2AB3">
          <w:rPr>
            <w:noProof/>
            <w:webHidden/>
          </w:rPr>
          <w:tab/>
        </w:r>
        <w:r>
          <w:rPr>
            <w:noProof/>
            <w:webHidden/>
          </w:rPr>
          <w:fldChar w:fldCharType="begin"/>
        </w:r>
        <w:r w:rsidR="001E2AB3">
          <w:rPr>
            <w:noProof/>
            <w:webHidden/>
          </w:rPr>
          <w:instrText xml:space="preserve"> PAGEREF _Toc253739919 \h </w:instrText>
        </w:r>
        <w:r>
          <w:rPr>
            <w:noProof/>
            <w:webHidden/>
          </w:rPr>
        </w:r>
        <w:r>
          <w:rPr>
            <w:noProof/>
            <w:webHidden/>
          </w:rPr>
          <w:fldChar w:fldCharType="separate"/>
        </w:r>
        <w:r w:rsidR="00207B78">
          <w:rPr>
            <w:noProof/>
            <w:webHidden/>
          </w:rPr>
          <w:t>20</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0" w:history="1">
        <w:r w:rsidR="001E2AB3" w:rsidRPr="009767D5">
          <w:rPr>
            <w:rStyle w:val="Hyperlink"/>
            <w:noProof/>
          </w:rPr>
          <w:t>2.</w:t>
        </w:r>
        <w:r w:rsidR="001E2AB3">
          <w:rPr>
            <w:rFonts w:asciiTheme="minorHAnsi" w:eastAsiaTheme="minorEastAsia" w:hAnsiTheme="minorHAnsi" w:cstheme="minorBidi"/>
            <w:noProof/>
            <w:sz w:val="22"/>
            <w:szCs w:val="22"/>
          </w:rPr>
          <w:tab/>
        </w:r>
        <w:r w:rsidR="001E2AB3" w:rsidRPr="009767D5">
          <w:rPr>
            <w:rStyle w:val="Hyperlink"/>
            <w:noProof/>
          </w:rPr>
          <w:t>Need for another retool study</w:t>
        </w:r>
        <w:r w:rsidR="001E2AB3">
          <w:rPr>
            <w:noProof/>
            <w:webHidden/>
          </w:rPr>
          <w:tab/>
        </w:r>
        <w:r>
          <w:rPr>
            <w:noProof/>
            <w:webHidden/>
          </w:rPr>
          <w:fldChar w:fldCharType="begin"/>
        </w:r>
        <w:r w:rsidR="001E2AB3">
          <w:rPr>
            <w:noProof/>
            <w:webHidden/>
          </w:rPr>
          <w:instrText xml:space="preserve"> PAGEREF _Toc253739920 \h </w:instrText>
        </w:r>
        <w:r>
          <w:rPr>
            <w:noProof/>
            <w:webHidden/>
          </w:rPr>
        </w:r>
        <w:r>
          <w:rPr>
            <w:noProof/>
            <w:webHidden/>
          </w:rPr>
          <w:fldChar w:fldCharType="separate"/>
        </w:r>
        <w:r w:rsidR="00207B78">
          <w:rPr>
            <w:noProof/>
            <w:webHidden/>
          </w:rPr>
          <w:t>43</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1" w:history="1">
        <w:r w:rsidR="001E2AB3" w:rsidRPr="009767D5">
          <w:rPr>
            <w:rStyle w:val="Hyperlink"/>
            <w:noProof/>
          </w:rPr>
          <w:t>3.</w:t>
        </w:r>
        <w:r w:rsidR="001E2AB3">
          <w:rPr>
            <w:rFonts w:asciiTheme="minorHAnsi" w:eastAsiaTheme="minorEastAsia" w:hAnsiTheme="minorHAnsi" w:cstheme="minorBidi"/>
            <w:noProof/>
            <w:sz w:val="22"/>
            <w:szCs w:val="22"/>
          </w:rPr>
          <w:tab/>
        </w:r>
        <w:r w:rsidR="001E2AB3" w:rsidRPr="009767D5">
          <w:rPr>
            <w:rStyle w:val="Hyperlink"/>
            <w:noProof/>
          </w:rPr>
          <w:t>Demand Side Response and Conservation Plans of Pennsylvania   and New Jersey</w:t>
        </w:r>
        <w:r w:rsidR="001E2AB3">
          <w:rPr>
            <w:noProof/>
            <w:webHidden/>
          </w:rPr>
          <w:tab/>
        </w:r>
        <w:r>
          <w:rPr>
            <w:noProof/>
            <w:webHidden/>
          </w:rPr>
          <w:fldChar w:fldCharType="begin"/>
        </w:r>
        <w:r w:rsidR="001E2AB3">
          <w:rPr>
            <w:noProof/>
            <w:webHidden/>
          </w:rPr>
          <w:instrText xml:space="preserve"> PAGEREF _Toc253739921 \h </w:instrText>
        </w:r>
        <w:r>
          <w:rPr>
            <w:noProof/>
            <w:webHidden/>
          </w:rPr>
        </w:r>
        <w:r>
          <w:rPr>
            <w:noProof/>
            <w:webHidden/>
          </w:rPr>
          <w:fldChar w:fldCharType="separate"/>
        </w:r>
        <w:r w:rsidR="00207B78">
          <w:rPr>
            <w:noProof/>
            <w:webHidden/>
          </w:rPr>
          <w:t>57</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2" w:history="1">
        <w:r w:rsidR="001E2AB3" w:rsidRPr="009767D5">
          <w:rPr>
            <w:rStyle w:val="Hyperlink"/>
            <w:noProof/>
          </w:rPr>
          <w:t>4.</w:t>
        </w:r>
        <w:r w:rsidR="001E2AB3">
          <w:rPr>
            <w:rFonts w:asciiTheme="minorHAnsi" w:eastAsiaTheme="minorEastAsia" w:hAnsiTheme="minorHAnsi" w:cstheme="minorBidi"/>
            <w:noProof/>
            <w:sz w:val="22"/>
            <w:szCs w:val="22"/>
          </w:rPr>
          <w:tab/>
        </w:r>
        <w:r w:rsidR="001E2AB3" w:rsidRPr="009767D5">
          <w:rPr>
            <w:rStyle w:val="Hyperlink"/>
            <w:noProof/>
          </w:rPr>
          <w:t>Sufficiency of Alternative Solutions</w:t>
        </w:r>
        <w:r w:rsidR="001E2AB3">
          <w:rPr>
            <w:noProof/>
            <w:webHidden/>
          </w:rPr>
          <w:tab/>
        </w:r>
        <w:r>
          <w:rPr>
            <w:noProof/>
            <w:webHidden/>
          </w:rPr>
          <w:fldChar w:fldCharType="begin"/>
        </w:r>
        <w:r w:rsidR="001E2AB3">
          <w:rPr>
            <w:noProof/>
            <w:webHidden/>
          </w:rPr>
          <w:instrText xml:space="preserve"> PAGEREF _Toc253739922 \h </w:instrText>
        </w:r>
        <w:r>
          <w:rPr>
            <w:noProof/>
            <w:webHidden/>
          </w:rPr>
        </w:r>
        <w:r>
          <w:rPr>
            <w:noProof/>
            <w:webHidden/>
          </w:rPr>
          <w:fldChar w:fldCharType="separate"/>
        </w:r>
        <w:r w:rsidR="00207B78">
          <w:rPr>
            <w:noProof/>
            <w:webHidden/>
          </w:rPr>
          <w:t>63</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3" w:history="1">
        <w:r w:rsidR="001E2AB3" w:rsidRPr="009767D5">
          <w:rPr>
            <w:rStyle w:val="Hyperlink"/>
            <w:noProof/>
          </w:rPr>
          <w:t>5.</w:t>
        </w:r>
        <w:r w:rsidR="001E2AB3">
          <w:rPr>
            <w:rFonts w:asciiTheme="minorHAnsi" w:eastAsiaTheme="minorEastAsia" w:hAnsiTheme="minorHAnsi" w:cstheme="minorBidi"/>
            <w:noProof/>
            <w:sz w:val="22"/>
            <w:szCs w:val="22"/>
          </w:rPr>
          <w:tab/>
        </w:r>
        <w:r w:rsidR="001E2AB3" w:rsidRPr="009767D5">
          <w:rPr>
            <w:rStyle w:val="Hyperlink"/>
            <w:noProof/>
          </w:rPr>
          <w:t>Necessity of a Cost/Benefit Analysis</w:t>
        </w:r>
        <w:r w:rsidR="001E2AB3">
          <w:rPr>
            <w:noProof/>
            <w:webHidden/>
          </w:rPr>
          <w:tab/>
        </w:r>
        <w:r>
          <w:rPr>
            <w:noProof/>
            <w:webHidden/>
          </w:rPr>
          <w:fldChar w:fldCharType="begin"/>
        </w:r>
        <w:r w:rsidR="001E2AB3">
          <w:rPr>
            <w:noProof/>
            <w:webHidden/>
          </w:rPr>
          <w:instrText xml:space="preserve"> PAGEREF _Toc253739923 \h </w:instrText>
        </w:r>
        <w:r>
          <w:rPr>
            <w:noProof/>
            <w:webHidden/>
          </w:rPr>
        </w:r>
        <w:r>
          <w:rPr>
            <w:noProof/>
            <w:webHidden/>
          </w:rPr>
          <w:fldChar w:fldCharType="separate"/>
        </w:r>
        <w:r w:rsidR="00207B78">
          <w:rPr>
            <w:noProof/>
            <w:webHidden/>
          </w:rPr>
          <w:t>76</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4" w:history="1">
        <w:r w:rsidR="001E2AB3" w:rsidRPr="009767D5">
          <w:rPr>
            <w:rStyle w:val="Hyperlink"/>
            <w:noProof/>
          </w:rPr>
          <w:t>6.</w:t>
        </w:r>
        <w:r w:rsidR="001E2AB3">
          <w:rPr>
            <w:rFonts w:asciiTheme="minorHAnsi" w:eastAsiaTheme="minorEastAsia" w:hAnsiTheme="minorHAnsi" w:cstheme="minorBidi"/>
            <w:noProof/>
            <w:sz w:val="22"/>
            <w:szCs w:val="22"/>
          </w:rPr>
          <w:tab/>
        </w:r>
        <w:r w:rsidR="001E2AB3" w:rsidRPr="009767D5">
          <w:rPr>
            <w:rStyle w:val="Hyperlink"/>
            <w:noProof/>
          </w:rPr>
          <w:t>Request for Collaborative</w:t>
        </w:r>
        <w:r w:rsidR="001E2AB3">
          <w:rPr>
            <w:noProof/>
            <w:webHidden/>
          </w:rPr>
          <w:tab/>
        </w:r>
        <w:r>
          <w:rPr>
            <w:noProof/>
            <w:webHidden/>
          </w:rPr>
          <w:fldChar w:fldCharType="begin"/>
        </w:r>
        <w:r w:rsidR="001E2AB3">
          <w:rPr>
            <w:noProof/>
            <w:webHidden/>
          </w:rPr>
          <w:instrText xml:space="preserve"> PAGEREF _Toc253739924 \h </w:instrText>
        </w:r>
        <w:r>
          <w:rPr>
            <w:noProof/>
            <w:webHidden/>
          </w:rPr>
        </w:r>
        <w:r>
          <w:rPr>
            <w:noProof/>
            <w:webHidden/>
          </w:rPr>
          <w:fldChar w:fldCharType="separate"/>
        </w:r>
        <w:r w:rsidR="00207B78">
          <w:rPr>
            <w:noProof/>
            <w:webHidden/>
          </w:rPr>
          <w:t>79</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25" w:history="1">
        <w:r w:rsidR="001E2AB3" w:rsidRPr="009767D5">
          <w:rPr>
            <w:rStyle w:val="Hyperlink"/>
            <w:noProof/>
          </w:rPr>
          <w:t>C.</w:t>
        </w:r>
        <w:r w:rsidR="001E2AB3">
          <w:rPr>
            <w:rFonts w:asciiTheme="minorHAnsi" w:eastAsiaTheme="minorEastAsia" w:hAnsiTheme="minorHAnsi" w:cstheme="minorBidi"/>
            <w:noProof/>
            <w:sz w:val="22"/>
            <w:szCs w:val="22"/>
          </w:rPr>
          <w:tab/>
        </w:r>
        <w:r w:rsidR="001E2AB3" w:rsidRPr="009767D5">
          <w:rPr>
            <w:rStyle w:val="Hyperlink"/>
            <w:noProof/>
          </w:rPr>
          <w:t>Siting</w:t>
        </w:r>
        <w:r w:rsidR="001E2AB3">
          <w:rPr>
            <w:noProof/>
            <w:webHidden/>
          </w:rPr>
          <w:tab/>
        </w:r>
        <w:r>
          <w:rPr>
            <w:noProof/>
            <w:webHidden/>
          </w:rPr>
          <w:fldChar w:fldCharType="begin"/>
        </w:r>
        <w:r w:rsidR="001E2AB3">
          <w:rPr>
            <w:noProof/>
            <w:webHidden/>
          </w:rPr>
          <w:instrText xml:space="preserve"> PAGEREF _Toc253739925 \h </w:instrText>
        </w:r>
        <w:r>
          <w:rPr>
            <w:noProof/>
            <w:webHidden/>
          </w:rPr>
        </w:r>
        <w:r>
          <w:rPr>
            <w:noProof/>
            <w:webHidden/>
          </w:rPr>
          <w:fldChar w:fldCharType="separate"/>
        </w:r>
        <w:r w:rsidR="00207B78">
          <w:rPr>
            <w:noProof/>
            <w:webHidden/>
          </w:rPr>
          <w:t>81</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6" w:history="1">
        <w:r w:rsidR="001E2AB3" w:rsidRPr="009767D5">
          <w:rPr>
            <w:rStyle w:val="Hyperlink"/>
            <w:noProof/>
          </w:rPr>
          <w:t>1.</w:t>
        </w:r>
        <w:r w:rsidR="001E2AB3">
          <w:rPr>
            <w:rFonts w:asciiTheme="minorHAnsi" w:eastAsiaTheme="minorEastAsia" w:hAnsiTheme="minorHAnsi" w:cstheme="minorBidi"/>
            <w:noProof/>
            <w:sz w:val="22"/>
            <w:szCs w:val="22"/>
          </w:rPr>
          <w:tab/>
        </w:r>
        <w:r w:rsidR="001E2AB3" w:rsidRPr="009767D5">
          <w:rPr>
            <w:rStyle w:val="Hyperlink"/>
            <w:noProof/>
          </w:rPr>
          <w:t>Route Selection</w:t>
        </w:r>
        <w:r w:rsidR="001E2AB3">
          <w:rPr>
            <w:noProof/>
            <w:webHidden/>
          </w:rPr>
          <w:tab/>
        </w:r>
        <w:r>
          <w:rPr>
            <w:noProof/>
            <w:webHidden/>
          </w:rPr>
          <w:fldChar w:fldCharType="begin"/>
        </w:r>
        <w:r w:rsidR="001E2AB3">
          <w:rPr>
            <w:noProof/>
            <w:webHidden/>
          </w:rPr>
          <w:instrText xml:space="preserve"> PAGEREF _Toc253739926 \h </w:instrText>
        </w:r>
        <w:r>
          <w:rPr>
            <w:noProof/>
            <w:webHidden/>
          </w:rPr>
        </w:r>
        <w:r>
          <w:rPr>
            <w:noProof/>
            <w:webHidden/>
          </w:rPr>
          <w:fldChar w:fldCharType="separate"/>
        </w:r>
        <w:r w:rsidR="00207B78">
          <w:rPr>
            <w:noProof/>
            <w:webHidden/>
          </w:rPr>
          <w:t>81</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7" w:history="1">
        <w:r w:rsidR="001E2AB3" w:rsidRPr="009767D5">
          <w:rPr>
            <w:rStyle w:val="Hyperlink"/>
            <w:noProof/>
          </w:rPr>
          <w:t>2.</w:t>
        </w:r>
        <w:r w:rsidR="001E2AB3">
          <w:rPr>
            <w:rFonts w:asciiTheme="minorHAnsi" w:eastAsiaTheme="minorEastAsia" w:hAnsiTheme="minorHAnsi" w:cstheme="minorBidi"/>
            <w:noProof/>
            <w:sz w:val="22"/>
            <w:szCs w:val="22"/>
          </w:rPr>
          <w:tab/>
        </w:r>
        <w:r w:rsidR="001E2AB3" w:rsidRPr="009767D5">
          <w:rPr>
            <w:rStyle w:val="Hyperlink"/>
            <w:noProof/>
          </w:rPr>
          <w:t>Scenic and Wilderness Areas / Scenic Rivers / Viewsheds</w:t>
        </w:r>
        <w:r w:rsidR="001E2AB3">
          <w:rPr>
            <w:noProof/>
            <w:webHidden/>
          </w:rPr>
          <w:tab/>
        </w:r>
        <w:r>
          <w:rPr>
            <w:noProof/>
            <w:webHidden/>
          </w:rPr>
          <w:fldChar w:fldCharType="begin"/>
        </w:r>
        <w:r w:rsidR="001E2AB3">
          <w:rPr>
            <w:noProof/>
            <w:webHidden/>
          </w:rPr>
          <w:instrText xml:space="preserve"> PAGEREF _Toc253739927 \h </w:instrText>
        </w:r>
        <w:r>
          <w:rPr>
            <w:noProof/>
            <w:webHidden/>
          </w:rPr>
        </w:r>
        <w:r>
          <w:rPr>
            <w:noProof/>
            <w:webHidden/>
          </w:rPr>
          <w:fldChar w:fldCharType="separate"/>
        </w:r>
        <w:r w:rsidR="00207B78">
          <w:rPr>
            <w:noProof/>
            <w:webHidden/>
          </w:rPr>
          <w:t>91</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8" w:history="1">
        <w:r w:rsidR="001E2AB3" w:rsidRPr="009767D5">
          <w:rPr>
            <w:rStyle w:val="Hyperlink"/>
            <w:noProof/>
          </w:rPr>
          <w:t>3.</w:t>
        </w:r>
        <w:r w:rsidR="001E2AB3">
          <w:rPr>
            <w:rFonts w:asciiTheme="minorHAnsi" w:eastAsiaTheme="minorEastAsia" w:hAnsiTheme="minorHAnsi" w:cstheme="minorBidi"/>
            <w:noProof/>
            <w:sz w:val="22"/>
            <w:szCs w:val="22"/>
          </w:rPr>
          <w:tab/>
        </w:r>
        <w:r w:rsidR="001E2AB3" w:rsidRPr="009767D5">
          <w:rPr>
            <w:rStyle w:val="Hyperlink"/>
            <w:noProof/>
          </w:rPr>
          <w:t>Reroutes to Avoid Saw Creek Estates</w:t>
        </w:r>
        <w:r w:rsidR="001E2AB3">
          <w:rPr>
            <w:noProof/>
            <w:webHidden/>
          </w:rPr>
          <w:tab/>
        </w:r>
        <w:r>
          <w:rPr>
            <w:noProof/>
            <w:webHidden/>
          </w:rPr>
          <w:fldChar w:fldCharType="begin"/>
        </w:r>
        <w:r w:rsidR="001E2AB3">
          <w:rPr>
            <w:noProof/>
            <w:webHidden/>
          </w:rPr>
          <w:instrText xml:space="preserve"> PAGEREF _Toc253739928 \h </w:instrText>
        </w:r>
        <w:r>
          <w:rPr>
            <w:noProof/>
            <w:webHidden/>
          </w:rPr>
        </w:r>
        <w:r>
          <w:rPr>
            <w:noProof/>
            <w:webHidden/>
          </w:rPr>
          <w:fldChar w:fldCharType="separate"/>
        </w:r>
        <w:r w:rsidR="00207B78">
          <w:rPr>
            <w:noProof/>
            <w:webHidden/>
          </w:rPr>
          <w:t>93</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29" w:history="1">
        <w:r w:rsidR="001E2AB3" w:rsidRPr="009767D5">
          <w:rPr>
            <w:rStyle w:val="Hyperlink"/>
            <w:noProof/>
          </w:rPr>
          <w:t>4.</w:t>
        </w:r>
        <w:r w:rsidR="001E2AB3">
          <w:rPr>
            <w:rFonts w:asciiTheme="minorHAnsi" w:eastAsiaTheme="minorEastAsia" w:hAnsiTheme="minorHAnsi" w:cstheme="minorBidi"/>
            <w:noProof/>
            <w:sz w:val="22"/>
            <w:szCs w:val="22"/>
          </w:rPr>
          <w:tab/>
        </w:r>
        <w:r w:rsidR="001E2AB3" w:rsidRPr="009767D5">
          <w:rPr>
            <w:rStyle w:val="Hyperlink"/>
            <w:noProof/>
          </w:rPr>
          <w:t>Safety</w:t>
        </w:r>
        <w:r w:rsidR="001E2AB3">
          <w:rPr>
            <w:noProof/>
            <w:webHidden/>
          </w:rPr>
          <w:tab/>
        </w:r>
        <w:r>
          <w:rPr>
            <w:noProof/>
            <w:webHidden/>
          </w:rPr>
          <w:fldChar w:fldCharType="begin"/>
        </w:r>
        <w:r w:rsidR="001E2AB3">
          <w:rPr>
            <w:noProof/>
            <w:webHidden/>
          </w:rPr>
          <w:instrText xml:space="preserve"> PAGEREF _Toc253739929 \h </w:instrText>
        </w:r>
        <w:r>
          <w:rPr>
            <w:noProof/>
            <w:webHidden/>
          </w:rPr>
        </w:r>
        <w:r>
          <w:rPr>
            <w:noProof/>
            <w:webHidden/>
          </w:rPr>
          <w:fldChar w:fldCharType="separate"/>
        </w:r>
        <w:r w:rsidR="00207B78">
          <w:rPr>
            <w:noProof/>
            <w:webHidden/>
          </w:rPr>
          <w:t>99</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30" w:history="1">
        <w:r w:rsidR="001E2AB3" w:rsidRPr="009767D5">
          <w:rPr>
            <w:rStyle w:val="Hyperlink"/>
            <w:noProof/>
          </w:rPr>
          <w:t>5.</w:t>
        </w:r>
        <w:r w:rsidR="001E2AB3">
          <w:rPr>
            <w:rFonts w:asciiTheme="minorHAnsi" w:eastAsiaTheme="minorEastAsia" w:hAnsiTheme="minorHAnsi" w:cstheme="minorBidi"/>
            <w:noProof/>
            <w:sz w:val="22"/>
            <w:szCs w:val="22"/>
          </w:rPr>
          <w:tab/>
        </w:r>
        <w:r w:rsidR="001E2AB3" w:rsidRPr="009767D5">
          <w:rPr>
            <w:rStyle w:val="Hyperlink"/>
            <w:noProof/>
          </w:rPr>
          <w:t>Electric and/or Magnetic Fields (EMF)</w:t>
        </w:r>
        <w:r w:rsidR="001E2AB3">
          <w:rPr>
            <w:noProof/>
            <w:webHidden/>
          </w:rPr>
          <w:tab/>
        </w:r>
        <w:r>
          <w:rPr>
            <w:noProof/>
            <w:webHidden/>
          </w:rPr>
          <w:fldChar w:fldCharType="begin"/>
        </w:r>
        <w:r w:rsidR="001E2AB3">
          <w:rPr>
            <w:noProof/>
            <w:webHidden/>
          </w:rPr>
          <w:instrText xml:space="preserve"> PAGEREF _Toc253739930 \h </w:instrText>
        </w:r>
        <w:r>
          <w:rPr>
            <w:noProof/>
            <w:webHidden/>
          </w:rPr>
        </w:r>
        <w:r>
          <w:rPr>
            <w:noProof/>
            <w:webHidden/>
          </w:rPr>
          <w:fldChar w:fldCharType="separate"/>
        </w:r>
        <w:r w:rsidR="00207B78">
          <w:rPr>
            <w:noProof/>
            <w:webHidden/>
          </w:rPr>
          <w:t>105</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31" w:history="1">
        <w:r w:rsidR="001E2AB3" w:rsidRPr="009767D5">
          <w:rPr>
            <w:rStyle w:val="Hyperlink"/>
            <w:noProof/>
          </w:rPr>
          <w:t>6.</w:t>
        </w:r>
        <w:r w:rsidR="001E2AB3">
          <w:rPr>
            <w:rFonts w:asciiTheme="minorHAnsi" w:eastAsiaTheme="minorEastAsia" w:hAnsiTheme="minorHAnsi" w:cstheme="minorBidi"/>
            <w:noProof/>
            <w:sz w:val="22"/>
            <w:szCs w:val="22"/>
          </w:rPr>
          <w:tab/>
        </w:r>
        <w:r w:rsidR="001E2AB3" w:rsidRPr="009767D5">
          <w:rPr>
            <w:rStyle w:val="Hyperlink"/>
            <w:noProof/>
          </w:rPr>
          <w:t>Real Estate Values</w:t>
        </w:r>
        <w:r w:rsidR="001E2AB3">
          <w:rPr>
            <w:noProof/>
            <w:webHidden/>
          </w:rPr>
          <w:tab/>
        </w:r>
        <w:r>
          <w:rPr>
            <w:noProof/>
            <w:webHidden/>
          </w:rPr>
          <w:fldChar w:fldCharType="begin"/>
        </w:r>
        <w:r w:rsidR="001E2AB3">
          <w:rPr>
            <w:noProof/>
            <w:webHidden/>
          </w:rPr>
          <w:instrText xml:space="preserve"> PAGEREF _Toc253739931 \h </w:instrText>
        </w:r>
        <w:r>
          <w:rPr>
            <w:noProof/>
            <w:webHidden/>
          </w:rPr>
        </w:r>
        <w:r>
          <w:rPr>
            <w:noProof/>
            <w:webHidden/>
          </w:rPr>
          <w:fldChar w:fldCharType="separate"/>
        </w:r>
        <w:r w:rsidR="00207B78">
          <w:rPr>
            <w:noProof/>
            <w:webHidden/>
          </w:rPr>
          <w:t>114</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32" w:history="1">
        <w:r w:rsidR="001E2AB3" w:rsidRPr="009767D5">
          <w:rPr>
            <w:rStyle w:val="Hyperlink"/>
            <w:noProof/>
          </w:rPr>
          <w:t>Positions of the Parties</w:t>
        </w:r>
        <w:r w:rsidR="001E2AB3">
          <w:rPr>
            <w:noProof/>
            <w:webHidden/>
          </w:rPr>
          <w:tab/>
        </w:r>
        <w:r>
          <w:rPr>
            <w:noProof/>
            <w:webHidden/>
          </w:rPr>
          <w:fldChar w:fldCharType="begin"/>
        </w:r>
        <w:r w:rsidR="001E2AB3">
          <w:rPr>
            <w:noProof/>
            <w:webHidden/>
          </w:rPr>
          <w:instrText xml:space="preserve"> PAGEREF _Toc253739932 \h </w:instrText>
        </w:r>
        <w:r>
          <w:rPr>
            <w:noProof/>
            <w:webHidden/>
          </w:rPr>
        </w:r>
        <w:r>
          <w:rPr>
            <w:noProof/>
            <w:webHidden/>
          </w:rPr>
          <w:fldChar w:fldCharType="separate"/>
        </w:r>
        <w:r w:rsidR="00207B78">
          <w:rPr>
            <w:noProof/>
            <w:webHidden/>
          </w:rPr>
          <w:t>114</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33" w:history="1">
        <w:r w:rsidR="001E2AB3" w:rsidRPr="009767D5">
          <w:rPr>
            <w:rStyle w:val="Hyperlink"/>
            <w:noProof/>
          </w:rPr>
          <w:t>7.</w:t>
        </w:r>
        <w:r w:rsidR="001E2AB3">
          <w:rPr>
            <w:rFonts w:asciiTheme="minorHAnsi" w:eastAsiaTheme="minorEastAsia" w:hAnsiTheme="minorHAnsi" w:cstheme="minorBidi"/>
            <w:noProof/>
            <w:sz w:val="22"/>
            <w:szCs w:val="22"/>
          </w:rPr>
          <w:tab/>
        </w:r>
        <w:r w:rsidR="001E2AB3" w:rsidRPr="009767D5">
          <w:rPr>
            <w:rStyle w:val="Hyperlink"/>
            <w:noProof/>
          </w:rPr>
          <w:t>Delaware River National Recreation Area</w:t>
        </w:r>
        <w:r w:rsidR="001E2AB3">
          <w:rPr>
            <w:noProof/>
            <w:webHidden/>
          </w:rPr>
          <w:tab/>
        </w:r>
        <w:r>
          <w:rPr>
            <w:noProof/>
            <w:webHidden/>
          </w:rPr>
          <w:fldChar w:fldCharType="begin"/>
        </w:r>
        <w:r w:rsidR="001E2AB3">
          <w:rPr>
            <w:noProof/>
            <w:webHidden/>
          </w:rPr>
          <w:instrText xml:space="preserve"> PAGEREF _Toc253739933 \h </w:instrText>
        </w:r>
        <w:r>
          <w:rPr>
            <w:noProof/>
            <w:webHidden/>
          </w:rPr>
        </w:r>
        <w:r>
          <w:rPr>
            <w:noProof/>
            <w:webHidden/>
          </w:rPr>
          <w:fldChar w:fldCharType="separate"/>
        </w:r>
        <w:r w:rsidR="00207B78">
          <w:rPr>
            <w:noProof/>
            <w:webHidden/>
          </w:rPr>
          <w:t>118</w:t>
        </w:r>
        <w:r>
          <w:rPr>
            <w:noProof/>
            <w:webHidden/>
          </w:rPr>
          <w:fldChar w:fldCharType="end"/>
        </w:r>
      </w:hyperlink>
    </w:p>
    <w:p w:rsidR="001E2AB3" w:rsidRDefault="00AE421B">
      <w:pPr>
        <w:pStyle w:val="TOC3"/>
        <w:rPr>
          <w:rFonts w:asciiTheme="minorHAnsi" w:eastAsiaTheme="minorEastAsia" w:hAnsiTheme="minorHAnsi" w:cstheme="minorBidi"/>
          <w:noProof/>
          <w:sz w:val="22"/>
          <w:szCs w:val="22"/>
        </w:rPr>
      </w:pPr>
      <w:hyperlink w:anchor="_Toc253739934" w:history="1">
        <w:r w:rsidR="001E2AB3" w:rsidRPr="009767D5">
          <w:rPr>
            <w:rStyle w:val="Hyperlink"/>
            <w:noProof/>
          </w:rPr>
          <w:t>8.</w:t>
        </w:r>
        <w:r w:rsidR="001E2AB3">
          <w:rPr>
            <w:rFonts w:asciiTheme="minorHAnsi" w:eastAsiaTheme="minorEastAsia" w:hAnsiTheme="minorHAnsi" w:cstheme="minorBidi"/>
            <w:noProof/>
            <w:sz w:val="22"/>
            <w:szCs w:val="22"/>
          </w:rPr>
          <w:tab/>
        </w:r>
        <w:r w:rsidR="001E2AB3" w:rsidRPr="009767D5">
          <w:rPr>
            <w:rStyle w:val="Hyperlink"/>
            <w:noProof/>
          </w:rPr>
          <w:t>Permits Necessary for Commencement of Construction</w:t>
        </w:r>
        <w:r w:rsidR="001E2AB3">
          <w:rPr>
            <w:noProof/>
            <w:webHidden/>
          </w:rPr>
          <w:tab/>
        </w:r>
        <w:r>
          <w:rPr>
            <w:noProof/>
            <w:webHidden/>
          </w:rPr>
          <w:fldChar w:fldCharType="begin"/>
        </w:r>
        <w:r w:rsidR="001E2AB3">
          <w:rPr>
            <w:noProof/>
            <w:webHidden/>
          </w:rPr>
          <w:instrText xml:space="preserve"> PAGEREF _Toc253739934 \h </w:instrText>
        </w:r>
        <w:r>
          <w:rPr>
            <w:noProof/>
            <w:webHidden/>
          </w:rPr>
        </w:r>
        <w:r>
          <w:rPr>
            <w:noProof/>
            <w:webHidden/>
          </w:rPr>
          <w:fldChar w:fldCharType="separate"/>
        </w:r>
        <w:r w:rsidR="00207B78">
          <w:rPr>
            <w:noProof/>
            <w:webHidden/>
          </w:rPr>
          <w:t>120</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35" w:history="1">
        <w:r w:rsidR="001E2AB3" w:rsidRPr="009767D5">
          <w:rPr>
            <w:rStyle w:val="Hyperlink"/>
            <w:noProof/>
          </w:rPr>
          <w:t>D.</w:t>
        </w:r>
        <w:r w:rsidR="001E2AB3">
          <w:rPr>
            <w:rFonts w:asciiTheme="minorHAnsi" w:eastAsiaTheme="minorEastAsia" w:hAnsiTheme="minorHAnsi" w:cstheme="minorBidi"/>
            <w:noProof/>
            <w:sz w:val="22"/>
            <w:szCs w:val="22"/>
          </w:rPr>
          <w:tab/>
        </w:r>
        <w:r w:rsidR="001E2AB3" w:rsidRPr="009767D5">
          <w:rPr>
            <w:rStyle w:val="Hyperlink"/>
            <w:noProof/>
          </w:rPr>
          <w:t>Other Economic Impacts of the Proposed Line</w:t>
        </w:r>
        <w:r w:rsidR="001E2AB3">
          <w:rPr>
            <w:noProof/>
            <w:webHidden/>
          </w:rPr>
          <w:tab/>
        </w:r>
        <w:r>
          <w:rPr>
            <w:noProof/>
            <w:webHidden/>
          </w:rPr>
          <w:fldChar w:fldCharType="begin"/>
        </w:r>
        <w:r w:rsidR="001E2AB3">
          <w:rPr>
            <w:noProof/>
            <w:webHidden/>
          </w:rPr>
          <w:instrText xml:space="preserve"> PAGEREF _Toc253739935 \h </w:instrText>
        </w:r>
        <w:r>
          <w:rPr>
            <w:noProof/>
            <w:webHidden/>
          </w:rPr>
        </w:r>
        <w:r>
          <w:rPr>
            <w:noProof/>
            <w:webHidden/>
          </w:rPr>
          <w:fldChar w:fldCharType="separate"/>
        </w:r>
        <w:r w:rsidR="00207B78">
          <w:rPr>
            <w:noProof/>
            <w:webHidden/>
          </w:rPr>
          <w:t>127</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36" w:history="1">
        <w:r w:rsidR="001E2AB3" w:rsidRPr="009767D5">
          <w:rPr>
            <w:rStyle w:val="Hyperlink"/>
            <w:noProof/>
          </w:rPr>
          <w:t>E.</w:t>
        </w:r>
        <w:r w:rsidR="001E2AB3">
          <w:rPr>
            <w:rFonts w:asciiTheme="minorHAnsi" w:eastAsiaTheme="minorEastAsia" w:hAnsiTheme="minorHAnsi" w:cstheme="minorBidi"/>
            <w:noProof/>
            <w:sz w:val="22"/>
            <w:szCs w:val="22"/>
          </w:rPr>
          <w:tab/>
        </w:r>
        <w:r w:rsidR="001E2AB3" w:rsidRPr="009767D5">
          <w:rPr>
            <w:rStyle w:val="Hyperlink"/>
            <w:noProof/>
          </w:rPr>
          <w:t>Eminent Domain</w:t>
        </w:r>
        <w:r w:rsidR="001E2AB3">
          <w:rPr>
            <w:noProof/>
            <w:webHidden/>
          </w:rPr>
          <w:tab/>
        </w:r>
        <w:r>
          <w:rPr>
            <w:noProof/>
            <w:webHidden/>
          </w:rPr>
          <w:fldChar w:fldCharType="begin"/>
        </w:r>
        <w:r w:rsidR="001E2AB3">
          <w:rPr>
            <w:noProof/>
            <w:webHidden/>
          </w:rPr>
          <w:instrText xml:space="preserve"> PAGEREF _Toc253739936 \h </w:instrText>
        </w:r>
        <w:r>
          <w:rPr>
            <w:noProof/>
            <w:webHidden/>
          </w:rPr>
        </w:r>
        <w:r>
          <w:rPr>
            <w:noProof/>
            <w:webHidden/>
          </w:rPr>
          <w:fldChar w:fldCharType="separate"/>
        </w:r>
        <w:r w:rsidR="00207B78">
          <w:rPr>
            <w:noProof/>
            <w:webHidden/>
          </w:rPr>
          <w:t>128</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37" w:history="1">
        <w:r w:rsidR="001E2AB3" w:rsidRPr="009767D5">
          <w:rPr>
            <w:rStyle w:val="Hyperlink"/>
            <w:noProof/>
          </w:rPr>
          <w:t>F.</w:t>
        </w:r>
        <w:r w:rsidR="001E2AB3">
          <w:rPr>
            <w:rFonts w:asciiTheme="minorHAnsi" w:eastAsiaTheme="minorEastAsia" w:hAnsiTheme="minorHAnsi" w:cstheme="minorBidi"/>
            <w:noProof/>
            <w:sz w:val="22"/>
            <w:szCs w:val="22"/>
          </w:rPr>
          <w:tab/>
        </w:r>
        <w:r w:rsidR="001E2AB3" w:rsidRPr="009767D5">
          <w:rPr>
            <w:rStyle w:val="Hyperlink"/>
            <w:noProof/>
          </w:rPr>
          <w:t>Zoning Exemption</w:t>
        </w:r>
        <w:r w:rsidR="001E2AB3">
          <w:rPr>
            <w:noProof/>
            <w:webHidden/>
          </w:rPr>
          <w:tab/>
        </w:r>
        <w:r>
          <w:rPr>
            <w:noProof/>
            <w:webHidden/>
          </w:rPr>
          <w:fldChar w:fldCharType="begin"/>
        </w:r>
        <w:r w:rsidR="001E2AB3">
          <w:rPr>
            <w:noProof/>
            <w:webHidden/>
          </w:rPr>
          <w:instrText xml:space="preserve"> PAGEREF _Toc253739937 \h </w:instrText>
        </w:r>
        <w:r>
          <w:rPr>
            <w:noProof/>
            <w:webHidden/>
          </w:rPr>
        </w:r>
        <w:r>
          <w:rPr>
            <w:noProof/>
            <w:webHidden/>
          </w:rPr>
          <w:fldChar w:fldCharType="separate"/>
        </w:r>
        <w:r w:rsidR="00207B78">
          <w:rPr>
            <w:noProof/>
            <w:webHidden/>
          </w:rPr>
          <w:t>132</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38" w:history="1">
        <w:r w:rsidR="001E2AB3" w:rsidRPr="009767D5">
          <w:rPr>
            <w:rStyle w:val="Hyperlink"/>
            <w:noProof/>
          </w:rPr>
          <w:t>G.</w:t>
        </w:r>
        <w:r w:rsidR="001E2AB3">
          <w:rPr>
            <w:rFonts w:asciiTheme="minorHAnsi" w:eastAsiaTheme="minorEastAsia" w:hAnsiTheme="minorHAnsi" w:cstheme="minorBidi"/>
            <w:noProof/>
            <w:sz w:val="22"/>
            <w:szCs w:val="22"/>
          </w:rPr>
          <w:tab/>
        </w:r>
        <w:r w:rsidR="001E2AB3" w:rsidRPr="009767D5">
          <w:rPr>
            <w:rStyle w:val="Hyperlink"/>
            <w:noProof/>
          </w:rPr>
          <w:t>Expiration of Commission Approvals</w:t>
        </w:r>
        <w:r w:rsidR="001E2AB3">
          <w:rPr>
            <w:noProof/>
            <w:webHidden/>
          </w:rPr>
          <w:tab/>
        </w:r>
        <w:r>
          <w:rPr>
            <w:noProof/>
            <w:webHidden/>
          </w:rPr>
          <w:fldChar w:fldCharType="begin"/>
        </w:r>
        <w:r w:rsidR="001E2AB3">
          <w:rPr>
            <w:noProof/>
            <w:webHidden/>
          </w:rPr>
          <w:instrText xml:space="preserve"> PAGEREF _Toc253739938 \h </w:instrText>
        </w:r>
        <w:r>
          <w:rPr>
            <w:noProof/>
            <w:webHidden/>
          </w:rPr>
        </w:r>
        <w:r>
          <w:rPr>
            <w:noProof/>
            <w:webHidden/>
          </w:rPr>
          <w:fldChar w:fldCharType="separate"/>
        </w:r>
        <w:r w:rsidR="00207B78">
          <w:rPr>
            <w:noProof/>
            <w:webHidden/>
          </w:rPr>
          <w:t>135</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39" w:history="1">
        <w:r w:rsidR="001E2AB3" w:rsidRPr="009767D5">
          <w:rPr>
            <w:rStyle w:val="Hyperlink"/>
            <w:noProof/>
          </w:rPr>
          <w:t>H.</w:t>
        </w:r>
        <w:r w:rsidR="001E2AB3">
          <w:rPr>
            <w:rFonts w:asciiTheme="minorHAnsi" w:eastAsiaTheme="minorEastAsia" w:hAnsiTheme="minorHAnsi" w:cstheme="minorBidi"/>
            <w:noProof/>
            <w:sz w:val="22"/>
            <w:szCs w:val="22"/>
          </w:rPr>
          <w:tab/>
        </w:r>
        <w:r w:rsidR="001E2AB3" w:rsidRPr="009767D5">
          <w:rPr>
            <w:rStyle w:val="Hyperlink"/>
            <w:noProof/>
          </w:rPr>
          <w:t>Clarification of ALJ’s Finding of Fact Number  112</w:t>
        </w:r>
        <w:r w:rsidR="001E2AB3">
          <w:rPr>
            <w:noProof/>
            <w:webHidden/>
          </w:rPr>
          <w:tab/>
        </w:r>
        <w:r>
          <w:rPr>
            <w:noProof/>
            <w:webHidden/>
          </w:rPr>
          <w:fldChar w:fldCharType="begin"/>
        </w:r>
        <w:r w:rsidR="001E2AB3">
          <w:rPr>
            <w:noProof/>
            <w:webHidden/>
          </w:rPr>
          <w:instrText xml:space="preserve"> PAGEREF _Toc253739939 \h </w:instrText>
        </w:r>
        <w:r>
          <w:rPr>
            <w:noProof/>
            <w:webHidden/>
          </w:rPr>
        </w:r>
        <w:r>
          <w:rPr>
            <w:noProof/>
            <w:webHidden/>
          </w:rPr>
          <w:fldChar w:fldCharType="separate"/>
        </w:r>
        <w:r w:rsidR="00207B78">
          <w:rPr>
            <w:noProof/>
            <w:webHidden/>
          </w:rPr>
          <w:t>137</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40" w:history="1">
        <w:r w:rsidR="001E2AB3" w:rsidRPr="009767D5">
          <w:rPr>
            <w:rStyle w:val="Hyperlink"/>
            <w:noProof/>
          </w:rPr>
          <w:t>I.</w:t>
        </w:r>
        <w:r w:rsidR="001E2AB3">
          <w:rPr>
            <w:rFonts w:asciiTheme="minorHAnsi" w:eastAsiaTheme="minorEastAsia" w:hAnsiTheme="minorHAnsi" w:cstheme="minorBidi"/>
            <w:noProof/>
            <w:sz w:val="22"/>
            <w:szCs w:val="22"/>
          </w:rPr>
          <w:tab/>
        </w:r>
        <w:r w:rsidR="001E2AB3" w:rsidRPr="009767D5">
          <w:rPr>
            <w:rStyle w:val="Hyperlink"/>
            <w:noProof/>
          </w:rPr>
          <w:t>Substantial Evidence of Record and Legal Analysis</w:t>
        </w:r>
        <w:r w:rsidR="001E2AB3">
          <w:rPr>
            <w:noProof/>
            <w:webHidden/>
          </w:rPr>
          <w:tab/>
        </w:r>
        <w:r>
          <w:rPr>
            <w:noProof/>
            <w:webHidden/>
          </w:rPr>
          <w:fldChar w:fldCharType="begin"/>
        </w:r>
        <w:r w:rsidR="001E2AB3">
          <w:rPr>
            <w:noProof/>
            <w:webHidden/>
          </w:rPr>
          <w:instrText xml:space="preserve"> PAGEREF _Toc253739940 \h </w:instrText>
        </w:r>
        <w:r>
          <w:rPr>
            <w:noProof/>
            <w:webHidden/>
          </w:rPr>
        </w:r>
        <w:r>
          <w:rPr>
            <w:noProof/>
            <w:webHidden/>
          </w:rPr>
          <w:fldChar w:fldCharType="separate"/>
        </w:r>
        <w:r w:rsidR="00207B78">
          <w:rPr>
            <w:noProof/>
            <w:webHidden/>
          </w:rPr>
          <w:t>138</w:t>
        </w:r>
        <w:r>
          <w:rPr>
            <w:noProof/>
            <w:webHidden/>
          </w:rPr>
          <w:fldChar w:fldCharType="end"/>
        </w:r>
      </w:hyperlink>
    </w:p>
    <w:p w:rsidR="001E2AB3" w:rsidRDefault="00AE421B">
      <w:pPr>
        <w:pStyle w:val="TOC2"/>
        <w:rPr>
          <w:rFonts w:asciiTheme="minorHAnsi" w:eastAsiaTheme="minorEastAsia" w:hAnsiTheme="minorHAnsi" w:cstheme="minorBidi"/>
          <w:noProof/>
          <w:sz w:val="22"/>
          <w:szCs w:val="22"/>
        </w:rPr>
      </w:pPr>
      <w:hyperlink w:anchor="_Toc253739941" w:history="1">
        <w:r w:rsidR="001E2AB3" w:rsidRPr="009767D5">
          <w:rPr>
            <w:rStyle w:val="Hyperlink"/>
            <w:noProof/>
          </w:rPr>
          <w:t>J.</w:t>
        </w:r>
        <w:r w:rsidR="001E2AB3">
          <w:rPr>
            <w:rFonts w:asciiTheme="minorHAnsi" w:eastAsiaTheme="minorEastAsia" w:hAnsiTheme="minorHAnsi" w:cstheme="minorBidi"/>
            <w:noProof/>
            <w:sz w:val="22"/>
            <w:szCs w:val="22"/>
          </w:rPr>
          <w:tab/>
        </w:r>
        <w:r w:rsidR="001E2AB3" w:rsidRPr="009767D5">
          <w:rPr>
            <w:rStyle w:val="Hyperlink"/>
            <w:noProof/>
          </w:rPr>
          <w:t>Conclusion</w:t>
        </w:r>
        <w:r w:rsidR="001E2AB3">
          <w:rPr>
            <w:noProof/>
            <w:webHidden/>
          </w:rPr>
          <w:tab/>
        </w:r>
        <w:r>
          <w:rPr>
            <w:noProof/>
            <w:webHidden/>
          </w:rPr>
          <w:fldChar w:fldCharType="begin"/>
        </w:r>
        <w:r w:rsidR="001E2AB3">
          <w:rPr>
            <w:noProof/>
            <w:webHidden/>
          </w:rPr>
          <w:instrText xml:space="preserve"> PAGEREF _Toc253739941 \h </w:instrText>
        </w:r>
        <w:r>
          <w:rPr>
            <w:noProof/>
            <w:webHidden/>
          </w:rPr>
        </w:r>
        <w:r>
          <w:rPr>
            <w:noProof/>
            <w:webHidden/>
          </w:rPr>
          <w:fldChar w:fldCharType="separate"/>
        </w:r>
        <w:r w:rsidR="00207B78">
          <w:rPr>
            <w:noProof/>
            <w:webHidden/>
          </w:rPr>
          <w:t>139</w:t>
        </w:r>
        <w:r>
          <w:rPr>
            <w:noProof/>
            <w:webHidden/>
          </w:rPr>
          <w:fldChar w:fldCharType="end"/>
        </w:r>
      </w:hyperlink>
    </w:p>
    <w:p w:rsidR="007B61DC" w:rsidRPr="00E92BC1" w:rsidRDefault="00AE421B" w:rsidP="00CE57B3">
      <w:r>
        <w:fldChar w:fldCharType="end"/>
      </w:r>
    </w:p>
    <w:p w:rsidR="004B19DA" w:rsidRPr="00E92BC1" w:rsidRDefault="004B19DA" w:rsidP="004B19DA"/>
    <w:p w:rsidR="000F3D3E" w:rsidRDefault="000F3D3E" w:rsidP="00DF7ECF">
      <w:pPr>
        <w:spacing w:after="200"/>
        <w:jc w:val="center"/>
        <w:rPr>
          <w:b/>
        </w:rPr>
        <w:sectPr w:rsidR="000F3D3E" w:rsidSect="007E383D">
          <w:pgSz w:w="12240" w:h="15840" w:code="1"/>
          <w:pgMar w:top="1440" w:right="1440" w:bottom="1440" w:left="1440" w:header="720" w:footer="720" w:gutter="0"/>
          <w:pgNumType w:fmt="lowerRoman" w:start="3"/>
          <w:cols w:space="720"/>
          <w:docGrid w:linePitch="360"/>
        </w:sectPr>
      </w:pPr>
    </w:p>
    <w:p w:rsidR="00281840" w:rsidRPr="00BB4C13" w:rsidRDefault="00281840" w:rsidP="00BB4C13">
      <w:pPr>
        <w:spacing w:line="360" w:lineRule="auto"/>
        <w:contextualSpacing/>
        <w:jc w:val="center"/>
        <w:rPr>
          <w:b/>
          <w:sz w:val="26"/>
          <w:szCs w:val="26"/>
        </w:rPr>
      </w:pPr>
      <w:r w:rsidRPr="00BB4C13">
        <w:rPr>
          <w:b/>
          <w:sz w:val="26"/>
          <w:szCs w:val="26"/>
        </w:rPr>
        <w:lastRenderedPageBreak/>
        <w:t>OPINION AND ORDER</w:t>
      </w:r>
    </w:p>
    <w:p w:rsidR="00BB4C13" w:rsidRPr="00BB4C13" w:rsidRDefault="00BB4C13" w:rsidP="00BB4C13">
      <w:pPr>
        <w:spacing w:line="360" w:lineRule="auto"/>
        <w:contextualSpacing/>
        <w:jc w:val="center"/>
        <w:rPr>
          <w:b/>
          <w:sz w:val="26"/>
          <w:szCs w:val="26"/>
        </w:rPr>
      </w:pPr>
    </w:p>
    <w:p w:rsidR="00BB4C13" w:rsidRPr="00BB4C13" w:rsidRDefault="00BB4C13" w:rsidP="00BB4C13">
      <w:pPr>
        <w:spacing w:line="360" w:lineRule="auto"/>
        <w:contextualSpacing/>
        <w:rPr>
          <w:b/>
          <w:sz w:val="26"/>
          <w:szCs w:val="26"/>
        </w:rPr>
      </w:pPr>
      <w:r w:rsidRPr="00BB4C13">
        <w:rPr>
          <w:b/>
          <w:sz w:val="26"/>
          <w:szCs w:val="26"/>
        </w:rPr>
        <w:t>BY THE COMMISSION:</w:t>
      </w:r>
    </w:p>
    <w:p w:rsidR="00BB4C13" w:rsidRPr="00BB4C13" w:rsidRDefault="00BB4C13" w:rsidP="00BB4C13">
      <w:pPr>
        <w:spacing w:line="360" w:lineRule="auto"/>
        <w:contextualSpacing/>
        <w:rPr>
          <w:b/>
          <w:sz w:val="26"/>
          <w:szCs w:val="26"/>
        </w:rPr>
      </w:pPr>
    </w:p>
    <w:p w:rsidR="00281840" w:rsidRPr="00A1464D" w:rsidRDefault="00281840" w:rsidP="004E3B5D">
      <w:pPr>
        <w:pStyle w:val="Heading1"/>
        <w:numPr>
          <w:ilvl w:val="0"/>
          <w:numId w:val="0"/>
        </w:numPr>
        <w:ind w:left="720"/>
        <w:rPr>
          <w:caps w:val="0"/>
          <w:sz w:val="26"/>
          <w:szCs w:val="26"/>
          <w:u w:val="none"/>
        </w:rPr>
      </w:pPr>
      <w:bookmarkStart w:id="0" w:name="_Toc253739909"/>
      <w:r w:rsidRPr="00454C1A">
        <w:rPr>
          <w:b w:val="0"/>
          <w:sz w:val="26"/>
          <w:szCs w:val="26"/>
          <w:u w:val="none"/>
        </w:rPr>
        <w:t>I.</w:t>
      </w:r>
      <w:r w:rsidRPr="00454C1A">
        <w:rPr>
          <w:b w:val="0"/>
          <w:sz w:val="26"/>
          <w:szCs w:val="26"/>
          <w:u w:val="none"/>
        </w:rPr>
        <w:tab/>
      </w:r>
      <w:r w:rsidRPr="00A1464D">
        <w:rPr>
          <w:b w:val="0"/>
          <w:caps w:val="0"/>
          <w:sz w:val="26"/>
          <w:szCs w:val="26"/>
          <w:u w:val="none"/>
        </w:rPr>
        <w:t>Introduction</w:t>
      </w:r>
      <w:bookmarkEnd w:id="0"/>
    </w:p>
    <w:p w:rsidR="00BB4C13" w:rsidRPr="00BB4C13" w:rsidRDefault="00BB4C13" w:rsidP="00BB4C13">
      <w:pPr>
        <w:spacing w:line="360" w:lineRule="auto"/>
        <w:ind w:firstLine="1440"/>
        <w:contextualSpacing/>
        <w:rPr>
          <w:sz w:val="26"/>
          <w:szCs w:val="26"/>
        </w:rPr>
      </w:pPr>
    </w:p>
    <w:p w:rsidR="00BB4C13" w:rsidRPr="00BB4C13" w:rsidRDefault="00BB4C13" w:rsidP="00BB4C13">
      <w:pPr>
        <w:spacing w:line="360" w:lineRule="auto"/>
        <w:ind w:firstLine="1440"/>
        <w:contextualSpacing/>
        <w:rPr>
          <w:sz w:val="26"/>
          <w:szCs w:val="26"/>
        </w:rPr>
      </w:pPr>
      <w:r w:rsidRPr="00BB4C13">
        <w:rPr>
          <w:sz w:val="26"/>
          <w:szCs w:val="26"/>
        </w:rPr>
        <w:t xml:space="preserve">Before the </w:t>
      </w:r>
      <w:r w:rsidR="00453993">
        <w:rPr>
          <w:sz w:val="26"/>
          <w:szCs w:val="26"/>
        </w:rPr>
        <w:t>Public Utility Commission (</w:t>
      </w:r>
      <w:r w:rsidRPr="00BB4C13">
        <w:rPr>
          <w:sz w:val="26"/>
          <w:szCs w:val="26"/>
        </w:rPr>
        <w:t>Commission</w:t>
      </w:r>
      <w:r w:rsidR="00453993">
        <w:rPr>
          <w:sz w:val="26"/>
          <w:szCs w:val="26"/>
        </w:rPr>
        <w:t>)</w:t>
      </w:r>
      <w:r w:rsidRPr="00BB4C13">
        <w:rPr>
          <w:sz w:val="26"/>
          <w:szCs w:val="26"/>
        </w:rPr>
        <w:t xml:space="preserve"> for consideration and disposition are the Exceptions of PPL Electric Utilities Corporation (PPL</w:t>
      </w:r>
      <w:r w:rsidR="00453993">
        <w:rPr>
          <w:sz w:val="26"/>
          <w:szCs w:val="26"/>
        </w:rPr>
        <w:t xml:space="preserve"> or Company</w:t>
      </w:r>
      <w:r w:rsidRPr="00BB4C13">
        <w:rPr>
          <w:sz w:val="26"/>
          <w:szCs w:val="26"/>
        </w:rPr>
        <w:t>)</w:t>
      </w:r>
      <w:r>
        <w:rPr>
          <w:sz w:val="26"/>
          <w:szCs w:val="26"/>
        </w:rPr>
        <w:t xml:space="preserve">, the Office of Consumer Advocate (OCA), the Office of Trial Staff (OTS), the Saw Creek Estates Community Association, Inc. (SCECA) and </w:t>
      </w:r>
      <w:r w:rsidR="00A422AA">
        <w:rPr>
          <w:sz w:val="26"/>
          <w:szCs w:val="26"/>
        </w:rPr>
        <w:t xml:space="preserve">the Energy Conservation Council of Pennsylvania (ECC) </w:t>
      </w:r>
      <w:r w:rsidR="006C6969">
        <w:rPr>
          <w:sz w:val="26"/>
          <w:szCs w:val="26"/>
        </w:rPr>
        <w:t>to</w:t>
      </w:r>
      <w:r w:rsidR="00A422AA">
        <w:rPr>
          <w:sz w:val="26"/>
          <w:szCs w:val="26"/>
        </w:rPr>
        <w:t xml:space="preserve"> the Recommended Decision </w:t>
      </w:r>
      <w:r w:rsidR="006C6969">
        <w:rPr>
          <w:sz w:val="26"/>
          <w:szCs w:val="26"/>
        </w:rPr>
        <w:t>(RD)</w:t>
      </w:r>
      <w:r w:rsidR="00A422AA">
        <w:rPr>
          <w:sz w:val="26"/>
          <w:szCs w:val="26"/>
        </w:rPr>
        <w:t xml:space="preserve">of Administrative Law Judge </w:t>
      </w:r>
      <w:r w:rsidR="006C6969">
        <w:rPr>
          <w:sz w:val="26"/>
          <w:szCs w:val="26"/>
        </w:rPr>
        <w:t xml:space="preserve">(ALJ) </w:t>
      </w:r>
      <w:r w:rsidR="00A422AA">
        <w:rPr>
          <w:sz w:val="26"/>
          <w:szCs w:val="26"/>
        </w:rPr>
        <w:t>Susan D. Colwell.  Replies to Exceptions have been filed by PPL, the OCA, SCECA and the ECC.</w:t>
      </w:r>
    </w:p>
    <w:p w:rsidR="00281840" w:rsidRPr="00BB4C13" w:rsidRDefault="00281840" w:rsidP="00BB4C13">
      <w:pPr>
        <w:spacing w:line="360" w:lineRule="auto"/>
        <w:contextualSpacing/>
        <w:jc w:val="center"/>
        <w:rPr>
          <w:sz w:val="26"/>
          <w:szCs w:val="26"/>
        </w:rPr>
      </w:pPr>
    </w:p>
    <w:p w:rsidR="00720CDD" w:rsidRPr="00A1464D" w:rsidRDefault="006C6969" w:rsidP="004E3B5D">
      <w:pPr>
        <w:pStyle w:val="Heading1"/>
        <w:numPr>
          <w:ilvl w:val="0"/>
          <w:numId w:val="0"/>
        </w:numPr>
        <w:ind w:left="720"/>
        <w:rPr>
          <w:b w:val="0"/>
          <w:bCs w:val="0"/>
          <w:caps w:val="0"/>
          <w:sz w:val="26"/>
          <w:szCs w:val="26"/>
        </w:rPr>
      </w:pPr>
      <w:bookmarkStart w:id="1" w:name="_Toc253739910"/>
      <w:r w:rsidRPr="004E3B5D">
        <w:rPr>
          <w:b w:val="0"/>
          <w:sz w:val="26"/>
          <w:szCs w:val="26"/>
          <w:u w:val="none"/>
        </w:rPr>
        <w:t>II</w:t>
      </w:r>
      <w:r w:rsidR="007E383D" w:rsidRPr="004E3B5D">
        <w:rPr>
          <w:b w:val="0"/>
          <w:sz w:val="26"/>
          <w:szCs w:val="26"/>
          <w:u w:val="none"/>
        </w:rPr>
        <w:t>.</w:t>
      </w:r>
      <w:r w:rsidR="007E383D" w:rsidRPr="004E3B5D">
        <w:rPr>
          <w:b w:val="0"/>
          <w:sz w:val="26"/>
          <w:szCs w:val="26"/>
          <w:u w:val="none"/>
        </w:rPr>
        <w:tab/>
      </w:r>
      <w:r w:rsidR="00A1464D">
        <w:rPr>
          <w:b w:val="0"/>
          <w:caps w:val="0"/>
          <w:sz w:val="26"/>
          <w:szCs w:val="26"/>
          <w:u w:val="none"/>
        </w:rPr>
        <w:t>History of the Proceeding</w:t>
      </w:r>
      <w:bookmarkEnd w:id="1"/>
      <w:r w:rsidR="00AE421B" w:rsidRPr="00A1464D">
        <w:rPr>
          <w:b w:val="0"/>
          <w:bCs w:val="0"/>
          <w:caps w:val="0"/>
          <w:sz w:val="26"/>
          <w:szCs w:val="26"/>
        </w:rPr>
        <w:fldChar w:fldCharType="begin"/>
      </w:r>
      <w:r w:rsidR="00DF5FCF" w:rsidRPr="00A1464D">
        <w:rPr>
          <w:b w:val="0"/>
          <w:bCs w:val="0"/>
          <w:caps w:val="0"/>
          <w:sz w:val="26"/>
          <w:szCs w:val="26"/>
        </w:rPr>
        <w:instrText xml:space="preserve"> TC "</w:instrText>
      </w:r>
      <w:bookmarkStart w:id="2" w:name="_Toc245781569"/>
      <w:bookmarkStart w:id="3" w:name="_Toc245783408"/>
      <w:r w:rsidR="00DF5FCF" w:rsidRPr="00A1464D">
        <w:rPr>
          <w:b w:val="0"/>
          <w:bCs w:val="0"/>
          <w:caps w:val="0"/>
          <w:sz w:val="26"/>
          <w:szCs w:val="26"/>
        </w:rPr>
        <w:instrText>I.</w:instrText>
      </w:r>
      <w:r w:rsidR="00DF5FCF" w:rsidRPr="00A1464D">
        <w:rPr>
          <w:b w:val="0"/>
          <w:bCs w:val="0"/>
          <w:caps w:val="0"/>
          <w:sz w:val="26"/>
          <w:szCs w:val="26"/>
        </w:rPr>
        <w:tab/>
        <w:instrText>HISTORY OF THE PROCEEDINGS</w:instrText>
      </w:r>
      <w:bookmarkEnd w:id="2"/>
      <w:bookmarkEnd w:id="3"/>
      <w:r w:rsidR="00DF5FCF" w:rsidRPr="00A1464D">
        <w:rPr>
          <w:b w:val="0"/>
          <w:bCs w:val="0"/>
          <w:caps w:val="0"/>
          <w:sz w:val="26"/>
          <w:szCs w:val="26"/>
        </w:rPr>
        <w:instrText xml:space="preserve">" \f C \l "1" </w:instrText>
      </w:r>
      <w:r w:rsidR="00AE421B" w:rsidRPr="00A1464D">
        <w:rPr>
          <w:b w:val="0"/>
          <w:bCs w:val="0"/>
          <w:caps w:val="0"/>
          <w:sz w:val="26"/>
          <w:szCs w:val="26"/>
        </w:rPr>
        <w:fldChar w:fldCharType="end"/>
      </w:r>
    </w:p>
    <w:p w:rsidR="005B204E" w:rsidRPr="00E60457" w:rsidRDefault="005B204E" w:rsidP="005B204E">
      <w:pPr>
        <w:spacing w:line="360" w:lineRule="auto"/>
        <w:contextualSpacing/>
        <w:rPr>
          <w:sz w:val="26"/>
          <w:szCs w:val="26"/>
          <w:u w:val="single"/>
        </w:rPr>
      </w:pPr>
    </w:p>
    <w:p w:rsidR="00720CDD" w:rsidRPr="00E60457" w:rsidRDefault="00720CDD" w:rsidP="00E60457">
      <w:pPr>
        <w:pStyle w:val="BodyText"/>
        <w:spacing w:after="0" w:line="360" w:lineRule="auto"/>
        <w:rPr>
          <w:sz w:val="26"/>
          <w:szCs w:val="26"/>
        </w:rPr>
      </w:pPr>
      <w:r w:rsidRPr="00E60457">
        <w:rPr>
          <w:sz w:val="26"/>
          <w:szCs w:val="26"/>
        </w:rPr>
        <w:tab/>
      </w:r>
      <w:r w:rsidRPr="00E60457">
        <w:rPr>
          <w:sz w:val="26"/>
          <w:szCs w:val="26"/>
        </w:rPr>
        <w:tab/>
        <w:t xml:space="preserve">On January 6, 2009, PPL filed its Application for authorization to construct a new 500 kV transmission line approximately 101 miles in length through portions of Lackawanna, Luzerne, Monroe, Pike and Wayne Counties.  In conjunction with this Application, PPL is requesting authorization to construct a new substation in Blakely Borough, Lackawanna County, to connect the 500 kV line to the regional transmission system in that area.  These filings were consolidated for the purposes of discovery, litigation and decision by Order issued January 12, 2009.  </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On January 28, 2009, PPL filed thirteen applications for a determination that the proposed exercise of eminent domain over specific properties is necessary or proper for the service, accommodation, convenience or safety of the public.  Commission regulations provide that associated eminent domain proceedings are entitled to </w:t>
      </w:r>
      <w:r w:rsidRPr="00E60457">
        <w:rPr>
          <w:sz w:val="26"/>
          <w:szCs w:val="26"/>
        </w:rPr>
        <w:lastRenderedPageBreak/>
        <w:t xml:space="preserve">consolidation with the application for </w:t>
      </w:r>
      <w:r w:rsidR="005F0998" w:rsidRPr="00E60457">
        <w:rPr>
          <w:sz w:val="26"/>
          <w:szCs w:val="26"/>
        </w:rPr>
        <w:t>high voltage (</w:t>
      </w:r>
      <w:r w:rsidRPr="00E60457">
        <w:rPr>
          <w:sz w:val="26"/>
          <w:szCs w:val="26"/>
        </w:rPr>
        <w:t>HV</w:t>
      </w:r>
      <w:r w:rsidR="005F0998" w:rsidRPr="00E60457">
        <w:rPr>
          <w:sz w:val="26"/>
          <w:szCs w:val="26"/>
        </w:rPr>
        <w:t>)</w:t>
      </w:r>
      <w:r w:rsidRPr="00E60457">
        <w:rPr>
          <w:sz w:val="26"/>
          <w:szCs w:val="26"/>
        </w:rPr>
        <w:t xml:space="preserve"> line siting, and by Order issued February 6, 2009, they were consolidated.  52 Pa. Code § 57.75. </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Notice of the applications was published in the </w:t>
      </w:r>
      <w:r w:rsidRPr="00E60457">
        <w:rPr>
          <w:i/>
          <w:sz w:val="26"/>
          <w:szCs w:val="26"/>
        </w:rPr>
        <w:t>Pa. Bulletin</w:t>
      </w:r>
      <w:r w:rsidRPr="00E60457">
        <w:rPr>
          <w:sz w:val="26"/>
          <w:szCs w:val="26"/>
        </w:rPr>
        <w:t xml:space="preserve"> on January 17, 2009, 29 Pa.</w:t>
      </w:r>
      <w:r w:rsidR="00913435">
        <w:rPr>
          <w:sz w:val="26"/>
          <w:szCs w:val="26"/>
        </w:rPr>
        <w:t xml:space="preserve"> </w:t>
      </w:r>
      <w:r w:rsidRPr="00E60457">
        <w:rPr>
          <w:sz w:val="26"/>
          <w:szCs w:val="26"/>
        </w:rPr>
        <w:t xml:space="preserve">B. 3901.  In accordance with Commission regulations, 52 Pa. Code </w:t>
      </w:r>
      <w:r w:rsidR="00470CD6">
        <w:rPr>
          <w:sz w:val="26"/>
          <w:szCs w:val="26"/>
        </w:rPr>
        <w:tab/>
        <w:t xml:space="preserve">          </w:t>
      </w:r>
      <w:r w:rsidR="00913435">
        <w:rPr>
          <w:sz w:val="26"/>
          <w:szCs w:val="26"/>
        </w:rPr>
        <w:t xml:space="preserve">§ </w:t>
      </w:r>
      <w:r w:rsidRPr="00E60457">
        <w:rPr>
          <w:sz w:val="26"/>
          <w:szCs w:val="26"/>
        </w:rPr>
        <w:t xml:space="preserve">57.75(a), notice of the prehearing conference was published by the Company in the </w:t>
      </w:r>
      <w:r w:rsidRPr="00E60457">
        <w:rPr>
          <w:i/>
          <w:sz w:val="26"/>
          <w:szCs w:val="26"/>
        </w:rPr>
        <w:t xml:space="preserve">Press Enterprise, the Carbondale News/The Villager, The Abington Journal, the News Eagle, The Wayne Independent, Suburban News, Country Impressions, Inc., Pike County Dispatch, The Times-Tribune, The Pocono Record, The Citizens Voice, The Times Leader, and Mountaintop Eagle, </w:t>
      </w:r>
      <w:r w:rsidRPr="00E60457">
        <w:rPr>
          <w:sz w:val="26"/>
          <w:szCs w:val="26"/>
        </w:rPr>
        <w:t xml:space="preserve">all beginning at least 45 days prior to the prehearing conference on March 6, 2009.  </w:t>
      </w:r>
    </w:p>
    <w:p w:rsidR="00C26FD4" w:rsidRPr="00E60457" w:rsidRDefault="00C26FD4"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Pursuant to a request from the Office of </w:t>
      </w:r>
      <w:r w:rsidR="00233224">
        <w:rPr>
          <w:sz w:val="26"/>
          <w:szCs w:val="26"/>
        </w:rPr>
        <w:t>OCA</w:t>
      </w:r>
      <w:r w:rsidRPr="00E60457">
        <w:rPr>
          <w:sz w:val="26"/>
          <w:szCs w:val="26"/>
        </w:rPr>
        <w:t xml:space="preserve"> and a letter from Representative John J. Siptroth, 189</w:t>
      </w:r>
      <w:r w:rsidRPr="00E60457">
        <w:rPr>
          <w:sz w:val="26"/>
          <w:szCs w:val="26"/>
          <w:vertAlign w:val="superscript"/>
        </w:rPr>
        <w:t>th</w:t>
      </w:r>
      <w:r w:rsidRPr="00E60457">
        <w:rPr>
          <w:sz w:val="26"/>
          <w:szCs w:val="26"/>
        </w:rPr>
        <w:t xml:space="preserve"> Legislative District, to the Commission’s Director of Legislative Affairs, as well as inquiries from Senator Lisa Baker, two public input hearings were scheduled for March 20, 2009, in the Saw Creek Estates.  By Order issued February 25, 2009, the Company was directed to arrange for publication of advertisements in two newspapers of general circulation once per week for two consecutive weeks prior to the date of the public input hearing.</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Notices of appearance were filed by the OCA and the </w:t>
      </w:r>
      <w:r w:rsidR="00233224">
        <w:rPr>
          <w:sz w:val="26"/>
          <w:szCs w:val="26"/>
        </w:rPr>
        <w:t>OTS</w:t>
      </w:r>
      <w:r w:rsidRPr="00E60457">
        <w:rPr>
          <w:sz w:val="26"/>
          <w:szCs w:val="26"/>
        </w:rPr>
        <w:t xml:space="preserve">.  Petitions to </w:t>
      </w:r>
      <w:r w:rsidR="00233224">
        <w:rPr>
          <w:sz w:val="26"/>
          <w:szCs w:val="26"/>
        </w:rPr>
        <w:t>I</w:t>
      </w:r>
      <w:r w:rsidRPr="00E60457">
        <w:rPr>
          <w:sz w:val="26"/>
          <w:szCs w:val="26"/>
        </w:rPr>
        <w:t xml:space="preserve">ntervene were filed by the Winona Lake Property Owners Association, UGI Utilities, Inc. (UGI), Pennsylvania American Water Company (PAWC), Exelon Generation (Exelon), the PP&amp;L Industrial Customer Alliance (PPLICA), and attorney Donna Davis.  These are granted without objection.  Protests were filed by the </w:t>
      </w:r>
      <w:r w:rsidR="000E13DD">
        <w:rPr>
          <w:sz w:val="26"/>
          <w:szCs w:val="26"/>
        </w:rPr>
        <w:t>ECC</w:t>
      </w:r>
      <w:r w:rsidRPr="00E60457">
        <w:rPr>
          <w:sz w:val="26"/>
          <w:szCs w:val="26"/>
        </w:rPr>
        <w:t xml:space="preserve">, the </w:t>
      </w:r>
      <w:r w:rsidR="000E13DD">
        <w:rPr>
          <w:sz w:val="26"/>
          <w:szCs w:val="26"/>
        </w:rPr>
        <w:t>SCECA</w:t>
      </w:r>
      <w:r w:rsidRPr="00E60457">
        <w:rPr>
          <w:sz w:val="26"/>
          <w:szCs w:val="26"/>
        </w:rPr>
        <w:t xml:space="preserve"> and various individuals.</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lastRenderedPageBreak/>
        <w:tab/>
      </w:r>
      <w:r w:rsidRPr="00E60457">
        <w:rPr>
          <w:sz w:val="26"/>
          <w:szCs w:val="26"/>
        </w:rPr>
        <w:tab/>
        <w:t>The prehearing conference was held as scheduled on March 6, 2009.  PPL</w:t>
      </w:r>
      <w:r w:rsidR="003C1265">
        <w:rPr>
          <w:sz w:val="26"/>
          <w:szCs w:val="26"/>
        </w:rPr>
        <w:t>, the</w:t>
      </w:r>
      <w:r w:rsidRPr="00E60457">
        <w:rPr>
          <w:sz w:val="26"/>
          <w:szCs w:val="26"/>
        </w:rPr>
        <w:t xml:space="preserve"> OTS</w:t>
      </w:r>
      <w:r w:rsidR="003C1265">
        <w:rPr>
          <w:sz w:val="26"/>
          <w:szCs w:val="26"/>
        </w:rPr>
        <w:t xml:space="preserve">, the </w:t>
      </w:r>
      <w:r w:rsidRPr="00E60457">
        <w:rPr>
          <w:sz w:val="26"/>
          <w:szCs w:val="26"/>
        </w:rPr>
        <w:t>OCA</w:t>
      </w:r>
      <w:r w:rsidR="003C1265">
        <w:rPr>
          <w:sz w:val="26"/>
          <w:szCs w:val="26"/>
        </w:rPr>
        <w:t>, ECC,</w:t>
      </w:r>
      <w:r w:rsidRPr="00E60457">
        <w:rPr>
          <w:sz w:val="26"/>
          <w:szCs w:val="26"/>
        </w:rPr>
        <w:t xml:space="preserve"> SCECA</w:t>
      </w:r>
      <w:r w:rsidR="003C1265">
        <w:rPr>
          <w:sz w:val="26"/>
          <w:szCs w:val="26"/>
        </w:rPr>
        <w:t>,</w:t>
      </w:r>
      <w:r w:rsidRPr="00E60457">
        <w:rPr>
          <w:sz w:val="26"/>
          <w:szCs w:val="26"/>
        </w:rPr>
        <w:t xml:space="preserve"> PPLICA</w:t>
      </w:r>
      <w:r w:rsidR="003C1265">
        <w:rPr>
          <w:sz w:val="26"/>
          <w:szCs w:val="26"/>
        </w:rPr>
        <w:t>,</w:t>
      </w:r>
      <w:r w:rsidRPr="00E60457">
        <w:rPr>
          <w:sz w:val="26"/>
          <w:szCs w:val="26"/>
        </w:rPr>
        <w:t xml:space="preserve"> UGI</w:t>
      </w:r>
      <w:r w:rsidR="003C1265">
        <w:rPr>
          <w:sz w:val="26"/>
          <w:szCs w:val="26"/>
        </w:rPr>
        <w:t>,</w:t>
      </w:r>
      <w:r w:rsidRPr="00E60457">
        <w:rPr>
          <w:sz w:val="26"/>
          <w:szCs w:val="26"/>
        </w:rPr>
        <w:t xml:space="preserve"> Exelon</w:t>
      </w:r>
      <w:r w:rsidR="003C1265">
        <w:rPr>
          <w:sz w:val="26"/>
          <w:szCs w:val="26"/>
        </w:rPr>
        <w:t xml:space="preserve"> and</w:t>
      </w:r>
      <w:r w:rsidRPr="00E60457">
        <w:rPr>
          <w:sz w:val="26"/>
          <w:szCs w:val="26"/>
        </w:rPr>
        <w:t xml:space="preserve"> </w:t>
      </w:r>
      <w:r w:rsidR="003C1265">
        <w:rPr>
          <w:sz w:val="26"/>
          <w:szCs w:val="26"/>
        </w:rPr>
        <w:t>PAWC were</w:t>
      </w:r>
      <w:r w:rsidRPr="00E60457">
        <w:rPr>
          <w:sz w:val="26"/>
          <w:szCs w:val="26"/>
        </w:rPr>
        <w:t xml:space="preserve"> represented by </w:t>
      </w:r>
      <w:r w:rsidR="003C1265">
        <w:rPr>
          <w:sz w:val="26"/>
          <w:szCs w:val="26"/>
        </w:rPr>
        <w:t>counsel.</w:t>
      </w:r>
      <w:r w:rsidRPr="00E60457">
        <w:rPr>
          <w:sz w:val="26"/>
          <w:szCs w:val="26"/>
        </w:rPr>
        <w:t xml:space="preserve">  No individual protestant attended the prehearing conference.  </w:t>
      </w:r>
      <w:r w:rsidR="007132A6">
        <w:rPr>
          <w:sz w:val="26"/>
          <w:szCs w:val="26"/>
        </w:rPr>
        <w:t>RD at 2, 3.</w:t>
      </w:r>
    </w:p>
    <w:p w:rsidR="00BF32F6" w:rsidRPr="00E60457" w:rsidRDefault="00BF32F6" w:rsidP="00E60457">
      <w:pPr>
        <w:spacing w:line="360" w:lineRule="auto"/>
        <w:rPr>
          <w:sz w:val="26"/>
          <w:szCs w:val="26"/>
        </w:rPr>
      </w:pPr>
    </w:p>
    <w:p w:rsidR="00720CDD" w:rsidRPr="00E60457" w:rsidRDefault="00BF32F6" w:rsidP="00E60457">
      <w:pPr>
        <w:spacing w:line="360" w:lineRule="auto"/>
        <w:rPr>
          <w:sz w:val="26"/>
          <w:szCs w:val="26"/>
        </w:rPr>
      </w:pPr>
      <w:r w:rsidRPr="00E60457">
        <w:rPr>
          <w:sz w:val="26"/>
          <w:szCs w:val="26"/>
        </w:rPr>
        <w:tab/>
      </w:r>
      <w:r w:rsidRPr="00E60457">
        <w:rPr>
          <w:sz w:val="26"/>
          <w:szCs w:val="26"/>
        </w:rPr>
        <w:tab/>
      </w:r>
      <w:r w:rsidR="00720CDD" w:rsidRPr="00E60457">
        <w:rPr>
          <w:sz w:val="26"/>
          <w:szCs w:val="26"/>
        </w:rPr>
        <w:t>On March 12, 2009, PPL Electric filed a Petition for Leave to Withdraw the Application to Exercise the Power of Eminent Domain to Acquire an Easement and Right-of-Way Across the Property of Max Bohleman, A-2009-2088331.  Th</w:t>
      </w:r>
      <w:r w:rsidR="00282DE0" w:rsidRPr="00E60457">
        <w:rPr>
          <w:sz w:val="26"/>
          <w:szCs w:val="26"/>
        </w:rPr>
        <w:t>e</w:t>
      </w:r>
      <w:r w:rsidR="00720CDD" w:rsidRPr="00E60457">
        <w:rPr>
          <w:sz w:val="26"/>
          <w:szCs w:val="26"/>
        </w:rPr>
        <w:t xml:space="preserve"> Petition was </w:t>
      </w:r>
      <w:r w:rsidR="00282DE0" w:rsidRPr="00E60457">
        <w:rPr>
          <w:sz w:val="26"/>
          <w:szCs w:val="26"/>
        </w:rPr>
        <w:t xml:space="preserve">not opposed and was </w:t>
      </w:r>
      <w:r w:rsidR="00720CDD" w:rsidRPr="00E60457">
        <w:rPr>
          <w:sz w:val="26"/>
          <w:szCs w:val="26"/>
        </w:rPr>
        <w:t>granted by Order dated April 14, 2009</w:t>
      </w:r>
      <w:r w:rsidRPr="00E60457">
        <w:rPr>
          <w:sz w:val="26"/>
          <w:szCs w:val="26"/>
        </w:rPr>
        <w:t xml:space="preserve"> (Seventh Prehearing Order)</w:t>
      </w:r>
      <w:r w:rsidR="00720CDD" w:rsidRPr="00E60457">
        <w:rPr>
          <w:sz w:val="26"/>
          <w:szCs w:val="26"/>
        </w:rPr>
        <w:t>.  That Order also granted the withdrawal of the Winona Lak</w:t>
      </w:r>
      <w:r w:rsidR="00BA62AF">
        <w:rPr>
          <w:sz w:val="26"/>
          <w:szCs w:val="26"/>
        </w:rPr>
        <w:t>es Property Owners Association.  RD at 3.</w:t>
      </w:r>
    </w:p>
    <w:p w:rsidR="00720CDD" w:rsidRPr="00E60457" w:rsidRDefault="00720CDD" w:rsidP="00E60457">
      <w:pPr>
        <w:spacing w:line="360" w:lineRule="auto"/>
        <w:rPr>
          <w:sz w:val="26"/>
          <w:szCs w:val="26"/>
        </w:rPr>
      </w:pPr>
    </w:p>
    <w:p w:rsidR="00720CDD" w:rsidRPr="00E60457" w:rsidRDefault="00BF32F6" w:rsidP="00E60457">
      <w:pPr>
        <w:spacing w:line="360" w:lineRule="auto"/>
        <w:rPr>
          <w:sz w:val="26"/>
          <w:szCs w:val="26"/>
        </w:rPr>
      </w:pPr>
      <w:r w:rsidRPr="00E60457">
        <w:rPr>
          <w:sz w:val="26"/>
          <w:szCs w:val="26"/>
        </w:rPr>
        <w:tab/>
      </w:r>
      <w:r w:rsidR="00720CDD" w:rsidRPr="00E60457">
        <w:rPr>
          <w:sz w:val="26"/>
          <w:szCs w:val="26"/>
        </w:rPr>
        <w:tab/>
        <w:t>In the Sixth Prehearing Order, issued March 16, 2009, PPL Electric was directed to file an Amendment to the Application which reflects the rerouting described in the Supplemental Direct Testimony filed on March 10, 2009.  The Company complied with this Order by Amendment filed April 2, 2009.</w:t>
      </w:r>
      <w:r w:rsidR="006108E8" w:rsidRPr="00E60457">
        <w:rPr>
          <w:sz w:val="26"/>
          <w:szCs w:val="26"/>
        </w:rPr>
        <w:t xml:space="preserve">  By the terms of this Order, only those directly affected by the reroute had permission to file a responsive </w:t>
      </w:r>
      <w:r w:rsidR="000E13DD">
        <w:rPr>
          <w:sz w:val="26"/>
          <w:szCs w:val="26"/>
        </w:rPr>
        <w:t xml:space="preserve">pleading, and the amendment </w:t>
      </w:r>
      <w:r w:rsidR="006108E8" w:rsidRPr="00E60457">
        <w:rPr>
          <w:sz w:val="26"/>
          <w:szCs w:val="26"/>
        </w:rPr>
        <w:t>d</w:t>
      </w:r>
      <w:r w:rsidR="000E13DD">
        <w:rPr>
          <w:sz w:val="26"/>
          <w:szCs w:val="26"/>
        </w:rPr>
        <w:t>id</w:t>
      </w:r>
      <w:r w:rsidR="006108E8" w:rsidRPr="00E60457">
        <w:rPr>
          <w:sz w:val="26"/>
          <w:szCs w:val="26"/>
        </w:rPr>
        <w:t xml:space="preserve"> not restart the governing twelve-month clock.</w:t>
      </w:r>
      <w:r w:rsidR="00BA62AF">
        <w:rPr>
          <w:sz w:val="26"/>
          <w:szCs w:val="26"/>
        </w:rPr>
        <w:t xml:space="preserve">  RD at 3.</w:t>
      </w:r>
    </w:p>
    <w:p w:rsidR="00C95690" w:rsidRPr="00E60457" w:rsidRDefault="00C95690"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On March 19, 2009, </w:t>
      </w:r>
      <w:r w:rsidR="000E13DD">
        <w:rPr>
          <w:sz w:val="26"/>
          <w:szCs w:val="26"/>
        </w:rPr>
        <w:t>PPL</w:t>
      </w:r>
      <w:r w:rsidRPr="00E60457">
        <w:rPr>
          <w:sz w:val="26"/>
          <w:szCs w:val="26"/>
        </w:rPr>
        <w:t xml:space="preserve"> filed a Motion to Strike the Protest of the </w:t>
      </w:r>
      <w:r w:rsidR="000E13DD">
        <w:rPr>
          <w:sz w:val="26"/>
          <w:szCs w:val="26"/>
        </w:rPr>
        <w:t>ECC</w:t>
      </w:r>
      <w:r w:rsidRPr="00E60457">
        <w:rPr>
          <w:sz w:val="26"/>
          <w:szCs w:val="26"/>
        </w:rPr>
        <w:t>.  The ECC filed its Answer on April 8, 2009.  This Motion was granted, and the ECC filed its Amended Protest on May 4, 2009.</w:t>
      </w:r>
      <w:r w:rsidR="00BA62AF">
        <w:rPr>
          <w:sz w:val="26"/>
          <w:szCs w:val="26"/>
        </w:rPr>
        <w:t xml:space="preserve">  RD at 4.</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Two public input hearings were held as scheduled on March 20, 2009, in the Saw Creek Estates area.  Proof of publication was filed on June 29, 2009.</w:t>
      </w:r>
      <w:r w:rsidR="00BA62AF">
        <w:rPr>
          <w:sz w:val="26"/>
          <w:szCs w:val="26"/>
        </w:rPr>
        <w:t xml:space="preserve">  RD at 4.</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By Initial Decision dated April 16, 2009, the late-filed Petition to Intervene of Lehman Township was denied, and the late-filed Protest of the Lackawanna River Corridor Association and the Lackawanna Valley Conservancy was dismissed.  At the </w:t>
      </w:r>
      <w:r w:rsidR="000E13DD">
        <w:rPr>
          <w:sz w:val="26"/>
          <w:szCs w:val="26"/>
        </w:rPr>
        <w:t>P</w:t>
      </w:r>
      <w:r w:rsidRPr="00E60457">
        <w:rPr>
          <w:sz w:val="26"/>
          <w:szCs w:val="26"/>
        </w:rPr>
        <w:t xml:space="preserve">ublic </w:t>
      </w:r>
      <w:r w:rsidR="000E13DD">
        <w:rPr>
          <w:sz w:val="26"/>
          <w:szCs w:val="26"/>
        </w:rPr>
        <w:t>M</w:t>
      </w:r>
      <w:r w:rsidRPr="00E60457">
        <w:rPr>
          <w:sz w:val="26"/>
          <w:szCs w:val="26"/>
        </w:rPr>
        <w:t xml:space="preserve">eeting held on May 28, 2009, </w:t>
      </w:r>
      <w:r w:rsidR="00C34CFA" w:rsidRPr="00E60457">
        <w:rPr>
          <w:sz w:val="26"/>
          <w:szCs w:val="26"/>
        </w:rPr>
        <w:t xml:space="preserve">by </w:t>
      </w:r>
      <w:r w:rsidR="000E13DD">
        <w:rPr>
          <w:sz w:val="26"/>
          <w:szCs w:val="26"/>
        </w:rPr>
        <w:t>O</w:t>
      </w:r>
      <w:r w:rsidR="00C34CFA" w:rsidRPr="00E60457">
        <w:rPr>
          <w:sz w:val="26"/>
          <w:szCs w:val="26"/>
        </w:rPr>
        <w:t xml:space="preserve">rder entered June 12, 2009, </w:t>
      </w:r>
      <w:r w:rsidRPr="00E60457">
        <w:rPr>
          <w:sz w:val="26"/>
          <w:szCs w:val="26"/>
        </w:rPr>
        <w:t xml:space="preserve">the Commission </w:t>
      </w:r>
      <w:r w:rsidRPr="00E60457">
        <w:rPr>
          <w:sz w:val="26"/>
          <w:szCs w:val="26"/>
        </w:rPr>
        <w:lastRenderedPageBreak/>
        <w:t xml:space="preserve">reversed the </w:t>
      </w:r>
      <w:r w:rsidR="000E13DD">
        <w:rPr>
          <w:sz w:val="26"/>
          <w:szCs w:val="26"/>
        </w:rPr>
        <w:t xml:space="preserve">ALJ’s </w:t>
      </w:r>
      <w:r w:rsidRPr="00E60457">
        <w:rPr>
          <w:sz w:val="26"/>
          <w:szCs w:val="26"/>
        </w:rPr>
        <w:t>dismissal of the protest filed by the Lackawanna River Corridor Association and the Lackawanna Valley Conservancy</w:t>
      </w:r>
      <w:r w:rsidR="00282DE0" w:rsidRPr="00E60457">
        <w:rPr>
          <w:sz w:val="26"/>
          <w:szCs w:val="26"/>
        </w:rPr>
        <w:t xml:space="preserve"> based on </w:t>
      </w:r>
      <w:r w:rsidR="00890B7E" w:rsidRPr="00E60457">
        <w:rPr>
          <w:sz w:val="26"/>
          <w:szCs w:val="26"/>
        </w:rPr>
        <w:t>concern</w:t>
      </w:r>
      <w:r w:rsidR="00282DE0" w:rsidRPr="00E60457">
        <w:rPr>
          <w:sz w:val="26"/>
          <w:szCs w:val="26"/>
        </w:rPr>
        <w:t xml:space="preserve"> regarding </w:t>
      </w:r>
      <w:r w:rsidR="00890B7E" w:rsidRPr="00E60457">
        <w:rPr>
          <w:sz w:val="26"/>
          <w:szCs w:val="26"/>
        </w:rPr>
        <w:t>adequate</w:t>
      </w:r>
      <w:r w:rsidR="00282DE0" w:rsidRPr="00E60457">
        <w:rPr>
          <w:sz w:val="26"/>
          <w:szCs w:val="26"/>
        </w:rPr>
        <w:t xml:space="preserve"> of notice of the proceeding.  A review of the </w:t>
      </w:r>
      <w:r w:rsidR="00C34CFA" w:rsidRPr="00E60457">
        <w:rPr>
          <w:sz w:val="26"/>
          <w:szCs w:val="26"/>
        </w:rPr>
        <w:t>Company’s service list</w:t>
      </w:r>
      <w:r w:rsidR="00282DE0" w:rsidRPr="00E60457">
        <w:rPr>
          <w:sz w:val="26"/>
          <w:szCs w:val="26"/>
        </w:rPr>
        <w:t xml:space="preserve"> indicates that </w:t>
      </w:r>
      <w:r w:rsidR="00C34CFA" w:rsidRPr="00E60457">
        <w:rPr>
          <w:sz w:val="26"/>
          <w:szCs w:val="26"/>
        </w:rPr>
        <w:t>the Lackawanna River Corridor Association</w:t>
      </w:r>
      <w:r w:rsidR="00282DE0" w:rsidRPr="00E60457">
        <w:rPr>
          <w:sz w:val="26"/>
          <w:szCs w:val="26"/>
        </w:rPr>
        <w:t xml:space="preserve"> </w:t>
      </w:r>
      <w:r w:rsidR="0099153E" w:rsidRPr="00E60457">
        <w:rPr>
          <w:sz w:val="26"/>
          <w:szCs w:val="26"/>
        </w:rPr>
        <w:t xml:space="preserve">had </w:t>
      </w:r>
      <w:r w:rsidR="00282DE0" w:rsidRPr="00E60457">
        <w:rPr>
          <w:sz w:val="26"/>
          <w:szCs w:val="26"/>
        </w:rPr>
        <w:t>received personal service of the Application itself</w:t>
      </w:r>
      <w:r w:rsidRPr="00E60457">
        <w:rPr>
          <w:sz w:val="26"/>
          <w:szCs w:val="26"/>
        </w:rPr>
        <w:t xml:space="preserve">.  </w:t>
      </w:r>
      <w:r w:rsidR="00BA62AF">
        <w:rPr>
          <w:sz w:val="26"/>
          <w:szCs w:val="26"/>
        </w:rPr>
        <w:t>RD at 4.</w:t>
      </w:r>
    </w:p>
    <w:p w:rsidR="00C34CFA" w:rsidRPr="00E60457" w:rsidRDefault="00C34CFA"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On April 24, 2009, PPL filed a Petition for Leave to Withdraw the Application to Exercise the Power of Eminent Domain to Acquire an Easement and Right-of-Way Across the Property of the Chaudari Family Limited Partnership, David Murphy, and Marguerite T. Kranick, A-2009-2088337.</w:t>
      </w:r>
      <w:r w:rsidR="005D1274">
        <w:rPr>
          <w:sz w:val="26"/>
          <w:szCs w:val="26"/>
        </w:rPr>
        <w:t xml:space="preserve">  RD at 4.</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On May 14, 2009, PPL filed a Petition for Protective Order.  No party objected, and the Protective Order was issued June 8, 2009.</w:t>
      </w:r>
      <w:r w:rsidR="005D1274">
        <w:rPr>
          <w:sz w:val="26"/>
          <w:szCs w:val="26"/>
        </w:rPr>
        <w:t xml:space="preserve">  RD at 4.</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In response to public interest, a public input hearing was held on May 21, 2009 at the Newton Ransom Fire Hall.  Eighteen individuals offered testimony, and the </w:t>
      </w:r>
      <w:r w:rsidR="000E13DD" w:rsidRPr="00E60457">
        <w:rPr>
          <w:sz w:val="26"/>
          <w:szCs w:val="26"/>
        </w:rPr>
        <w:t xml:space="preserve">resulting </w:t>
      </w:r>
      <w:r w:rsidRPr="00E60457">
        <w:rPr>
          <w:sz w:val="26"/>
          <w:szCs w:val="26"/>
        </w:rPr>
        <w:t xml:space="preserve">transcript runs from pages 524 to 648.  </w:t>
      </w:r>
      <w:r w:rsidR="005D1274">
        <w:rPr>
          <w:sz w:val="26"/>
          <w:szCs w:val="26"/>
        </w:rPr>
        <w:t>RD at 4.</w:t>
      </w:r>
    </w:p>
    <w:p w:rsidR="00720CDD" w:rsidRPr="00E60457" w:rsidRDefault="00720CDD"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 xml:space="preserve">On June 9, 2009, PPL filed a Petition for Leave to Withdraw the Application to Exercise the Power of Eminent Domain to Acquire an Easement and Right-of-Way Across the Property of Kenneth Powell and Linda Powell, </w:t>
      </w:r>
      <w:r w:rsidR="000E13DD">
        <w:rPr>
          <w:sz w:val="26"/>
          <w:szCs w:val="26"/>
        </w:rPr>
        <w:tab/>
      </w:r>
      <w:r w:rsidR="000E13DD">
        <w:rPr>
          <w:sz w:val="26"/>
          <w:szCs w:val="26"/>
        </w:rPr>
        <w:tab/>
        <w:t xml:space="preserve">       </w:t>
      </w:r>
      <w:r w:rsidRPr="00E60457">
        <w:rPr>
          <w:sz w:val="26"/>
          <w:szCs w:val="26"/>
        </w:rPr>
        <w:t xml:space="preserve">A-2009-2088359.  </w:t>
      </w:r>
      <w:r w:rsidR="005D1274">
        <w:rPr>
          <w:sz w:val="26"/>
          <w:szCs w:val="26"/>
        </w:rPr>
        <w:t>RD at 4.</w:t>
      </w:r>
    </w:p>
    <w:p w:rsidR="00C95690" w:rsidRPr="00E60457" w:rsidRDefault="00C95690" w:rsidP="00E60457">
      <w:pPr>
        <w:spacing w:line="360" w:lineRule="auto"/>
        <w:rPr>
          <w:sz w:val="26"/>
          <w:szCs w:val="26"/>
        </w:rPr>
      </w:pPr>
    </w:p>
    <w:p w:rsidR="00720CDD" w:rsidRPr="00E60457" w:rsidRDefault="00720CDD" w:rsidP="00E60457">
      <w:pPr>
        <w:spacing w:line="360" w:lineRule="auto"/>
        <w:rPr>
          <w:sz w:val="26"/>
          <w:szCs w:val="26"/>
        </w:rPr>
      </w:pPr>
      <w:r w:rsidRPr="00E60457">
        <w:rPr>
          <w:sz w:val="26"/>
          <w:szCs w:val="26"/>
        </w:rPr>
        <w:tab/>
      </w:r>
      <w:r w:rsidRPr="00E60457">
        <w:rPr>
          <w:sz w:val="26"/>
          <w:szCs w:val="26"/>
        </w:rPr>
        <w:tab/>
        <w:t>By e-mail received June 3, 2009, Representative Kevin Murphy of the 113</w:t>
      </w:r>
      <w:r w:rsidRPr="00E60457">
        <w:rPr>
          <w:sz w:val="26"/>
          <w:szCs w:val="26"/>
          <w:vertAlign w:val="superscript"/>
        </w:rPr>
        <w:t>th</w:t>
      </w:r>
      <w:r w:rsidRPr="00E60457">
        <w:rPr>
          <w:sz w:val="26"/>
          <w:szCs w:val="26"/>
        </w:rPr>
        <w:t xml:space="preserve"> Legislative District requested a public input hearing to be held at the Abington Community Library on July 2, 2009 at 5:00 pm, and the Eleventh Prehearing Order, issued June 9, 2009, directed the Company to publish notice.  </w:t>
      </w:r>
      <w:r w:rsidR="00B0643E" w:rsidRPr="00E60457">
        <w:rPr>
          <w:sz w:val="26"/>
          <w:szCs w:val="26"/>
        </w:rPr>
        <w:t>The public input hearing was held as scheduled, with twenty-one individuals offering testimony on pages 649 to 770 of the transcript.</w:t>
      </w:r>
      <w:r w:rsidR="005D1274">
        <w:rPr>
          <w:sz w:val="26"/>
          <w:szCs w:val="26"/>
        </w:rPr>
        <w:t xml:space="preserve">  RD at 5.</w:t>
      </w:r>
    </w:p>
    <w:p w:rsidR="00864AF2" w:rsidRPr="00E60457" w:rsidRDefault="000A082D" w:rsidP="00E60457">
      <w:pPr>
        <w:spacing w:line="360" w:lineRule="auto"/>
        <w:rPr>
          <w:sz w:val="26"/>
          <w:szCs w:val="26"/>
        </w:rPr>
      </w:pPr>
      <w:r w:rsidRPr="00E60457">
        <w:rPr>
          <w:sz w:val="26"/>
          <w:szCs w:val="26"/>
        </w:rPr>
        <w:lastRenderedPageBreak/>
        <w:tab/>
      </w:r>
      <w:r w:rsidRPr="00E60457">
        <w:rPr>
          <w:sz w:val="26"/>
          <w:szCs w:val="26"/>
        </w:rPr>
        <w:tab/>
      </w:r>
      <w:r w:rsidR="00864AF2" w:rsidRPr="00E60457">
        <w:rPr>
          <w:sz w:val="26"/>
          <w:szCs w:val="26"/>
        </w:rPr>
        <w:t>On July 2, 2009,</w:t>
      </w:r>
      <w:r w:rsidR="000A6276">
        <w:rPr>
          <w:sz w:val="26"/>
          <w:szCs w:val="26"/>
        </w:rPr>
        <w:t xml:space="preserve"> the ALJ</w:t>
      </w:r>
      <w:r w:rsidR="00864AF2" w:rsidRPr="00E60457">
        <w:rPr>
          <w:sz w:val="26"/>
          <w:szCs w:val="26"/>
        </w:rPr>
        <w:t xml:space="preserve"> issued the Twelfth Prehearing Order which granted the unopposed petitions to withdraw the Application to Exercise the Power of Eminent Domain to Acquire an Easement and Right-of-Way Across the Property of Kenneth Powell and Linda Powell, A-2009-2088359 and the Application to Exercise the Power of Eminent Domain to Acquire an Easement and Right-of-Way Across the Property of the Chaudari Family Limited Partnership, David Murphy, and Marguerite T. Kranick, A-2009-2088337.</w:t>
      </w:r>
      <w:r w:rsidR="000A6276">
        <w:rPr>
          <w:sz w:val="26"/>
          <w:szCs w:val="26"/>
        </w:rPr>
        <w:t xml:space="preserve">  RD at 4.</w:t>
      </w:r>
    </w:p>
    <w:p w:rsidR="00864AF2" w:rsidRPr="00E60457" w:rsidRDefault="00864AF2" w:rsidP="00E60457">
      <w:pPr>
        <w:spacing w:line="360" w:lineRule="auto"/>
        <w:rPr>
          <w:sz w:val="26"/>
          <w:szCs w:val="26"/>
        </w:rPr>
      </w:pPr>
    </w:p>
    <w:p w:rsidR="00570FBD" w:rsidRPr="00E60457" w:rsidRDefault="00570FBD" w:rsidP="00E60457">
      <w:pPr>
        <w:spacing w:line="360" w:lineRule="auto"/>
        <w:rPr>
          <w:sz w:val="26"/>
          <w:szCs w:val="26"/>
        </w:rPr>
      </w:pPr>
      <w:r w:rsidRPr="00E60457">
        <w:rPr>
          <w:sz w:val="26"/>
          <w:szCs w:val="26"/>
        </w:rPr>
        <w:tab/>
      </w:r>
      <w:r w:rsidRPr="00E60457">
        <w:rPr>
          <w:sz w:val="26"/>
          <w:szCs w:val="26"/>
        </w:rPr>
        <w:tab/>
      </w:r>
      <w:r w:rsidR="008F61AE">
        <w:rPr>
          <w:sz w:val="26"/>
          <w:szCs w:val="26"/>
        </w:rPr>
        <w:t>A protection order was issued on June 8, 2009 and another on</w:t>
      </w:r>
      <w:r w:rsidRPr="00E60457">
        <w:rPr>
          <w:sz w:val="26"/>
          <w:szCs w:val="26"/>
        </w:rPr>
        <w:t xml:space="preserve"> July 8, 2009, issued pursuant to an unopposed motion by the Company.</w:t>
      </w:r>
      <w:r w:rsidR="000A6276">
        <w:rPr>
          <w:sz w:val="26"/>
          <w:szCs w:val="26"/>
        </w:rPr>
        <w:t xml:space="preserve">  RD at 5.</w:t>
      </w:r>
    </w:p>
    <w:p w:rsidR="00570FBD" w:rsidRPr="00E60457" w:rsidRDefault="00570FBD" w:rsidP="00E60457">
      <w:pPr>
        <w:spacing w:line="360" w:lineRule="auto"/>
        <w:rPr>
          <w:sz w:val="26"/>
          <w:szCs w:val="26"/>
        </w:rPr>
      </w:pPr>
    </w:p>
    <w:p w:rsidR="00F1571C" w:rsidRPr="00E60457" w:rsidRDefault="000A082D" w:rsidP="00E60457">
      <w:pPr>
        <w:spacing w:line="360" w:lineRule="auto"/>
        <w:rPr>
          <w:sz w:val="26"/>
          <w:szCs w:val="26"/>
        </w:rPr>
      </w:pPr>
      <w:r w:rsidRPr="00E60457">
        <w:rPr>
          <w:sz w:val="26"/>
          <w:szCs w:val="26"/>
        </w:rPr>
        <w:tab/>
      </w:r>
      <w:r w:rsidRPr="00E60457">
        <w:rPr>
          <w:sz w:val="26"/>
          <w:szCs w:val="26"/>
        </w:rPr>
        <w:tab/>
      </w:r>
      <w:r w:rsidR="00F1571C" w:rsidRPr="00E60457">
        <w:rPr>
          <w:sz w:val="26"/>
          <w:szCs w:val="26"/>
        </w:rPr>
        <w:t xml:space="preserve">By letter dated </w:t>
      </w:r>
      <w:r w:rsidR="00DF5B2E" w:rsidRPr="00E60457">
        <w:rPr>
          <w:sz w:val="26"/>
          <w:szCs w:val="26"/>
        </w:rPr>
        <w:t>August 31, 2009</w:t>
      </w:r>
      <w:r w:rsidR="00F1571C" w:rsidRPr="00E60457">
        <w:rPr>
          <w:sz w:val="26"/>
          <w:szCs w:val="26"/>
        </w:rPr>
        <w:t xml:space="preserve">, PAWC withdrew from the case.  </w:t>
      </w:r>
      <w:r w:rsidR="000A6276">
        <w:rPr>
          <w:sz w:val="26"/>
          <w:szCs w:val="26"/>
        </w:rPr>
        <w:t>RD at 6.</w:t>
      </w:r>
    </w:p>
    <w:p w:rsidR="00570FBD" w:rsidRPr="00E60457" w:rsidRDefault="00570FBD" w:rsidP="00E60457">
      <w:pPr>
        <w:spacing w:line="360" w:lineRule="auto"/>
        <w:rPr>
          <w:sz w:val="26"/>
          <w:szCs w:val="26"/>
        </w:rPr>
      </w:pPr>
    </w:p>
    <w:p w:rsidR="00C04960" w:rsidRPr="00E60457" w:rsidRDefault="00864AF2" w:rsidP="00E60457">
      <w:pPr>
        <w:spacing w:line="360" w:lineRule="auto"/>
        <w:rPr>
          <w:sz w:val="26"/>
          <w:szCs w:val="26"/>
        </w:rPr>
      </w:pPr>
      <w:r w:rsidRPr="00E60457">
        <w:rPr>
          <w:sz w:val="26"/>
          <w:szCs w:val="26"/>
        </w:rPr>
        <w:tab/>
      </w:r>
      <w:r w:rsidRPr="00E60457">
        <w:rPr>
          <w:sz w:val="26"/>
          <w:szCs w:val="26"/>
        </w:rPr>
        <w:tab/>
      </w:r>
      <w:r w:rsidR="00D93704" w:rsidRPr="00E60457">
        <w:rPr>
          <w:sz w:val="26"/>
          <w:szCs w:val="26"/>
        </w:rPr>
        <w:t>T</w:t>
      </w:r>
      <w:r w:rsidR="00BA4299" w:rsidRPr="00E60457">
        <w:rPr>
          <w:sz w:val="26"/>
          <w:szCs w:val="26"/>
        </w:rPr>
        <w:t xml:space="preserve">he evidentiary hearings </w:t>
      </w:r>
      <w:r w:rsidR="00D93704" w:rsidRPr="00E60457">
        <w:rPr>
          <w:sz w:val="26"/>
          <w:szCs w:val="26"/>
        </w:rPr>
        <w:t>were held in Harrisburg on September 1, 2, 4, 8, 9 and 10, 2009.  The proceeding genera</w:t>
      </w:r>
      <w:r w:rsidR="00E5187F" w:rsidRPr="00E60457">
        <w:rPr>
          <w:sz w:val="26"/>
          <w:szCs w:val="26"/>
        </w:rPr>
        <w:t xml:space="preserve">ted 1,984 pages of testimony.  </w:t>
      </w:r>
      <w:r w:rsidR="00D93704" w:rsidRPr="00E60457">
        <w:rPr>
          <w:sz w:val="26"/>
          <w:szCs w:val="26"/>
        </w:rPr>
        <w:t xml:space="preserve">Main briefs were filed on October 5, 2009, and Reply briefs were filed on </w:t>
      </w:r>
      <w:r w:rsidR="0045695A" w:rsidRPr="00E60457">
        <w:rPr>
          <w:sz w:val="26"/>
          <w:szCs w:val="26"/>
        </w:rPr>
        <w:t>October 14, 2009</w:t>
      </w:r>
      <w:r w:rsidR="00232980" w:rsidRPr="00E60457">
        <w:rPr>
          <w:sz w:val="26"/>
          <w:szCs w:val="26"/>
        </w:rPr>
        <w:t xml:space="preserve">.  </w:t>
      </w:r>
      <w:r w:rsidR="000A6276">
        <w:rPr>
          <w:sz w:val="26"/>
          <w:szCs w:val="26"/>
        </w:rPr>
        <w:t>RD at 6.</w:t>
      </w:r>
    </w:p>
    <w:p w:rsidR="001C54AD" w:rsidRPr="00E60457" w:rsidRDefault="001C54AD" w:rsidP="00E60457">
      <w:pPr>
        <w:spacing w:line="360" w:lineRule="auto"/>
        <w:rPr>
          <w:sz w:val="26"/>
          <w:szCs w:val="26"/>
        </w:rPr>
      </w:pPr>
    </w:p>
    <w:p w:rsidR="0045695A" w:rsidRDefault="0045695A" w:rsidP="00E60457">
      <w:pPr>
        <w:spacing w:line="360" w:lineRule="auto"/>
      </w:pPr>
      <w:r w:rsidRPr="00E60457">
        <w:rPr>
          <w:sz w:val="26"/>
          <w:szCs w:val="26"/>
        </w:rPr>
        <w:tab/>
      </w:r>
      <w:r w:rsidRPr="00E60457">
        <w:rPr>
          <w:sz w:val="26"/>
          <w:szCs w:val="26"/>
        </w:rPr>
        <w:tab/>
        <w:t xml:space="preserve">The record closed upon receipt of Reply briefs.  The matter is now ready for decision. </w:t>
      </w:r>
      <w:r w:rsidRPr="00E92BC1">
        <w:t xml:space="preserve"> </w:t>
      </w:r>
    </w:p>
    <w:p w:rsidR="005B204E" w:rsidRDefault="005B204E" w:rsidP="00E60457">
      <w:pPr>
        <w:spacing w:line="360" w:lineRule="auto"/>
      </w:pPr>
    </w:p>
    <w:p w:rsidR="005B204E" w:rsidRPr="00E92BC1" w:rsidRDefault="005B204E" w:rsidP="00E60457">
      <w:pPr>
        <w:spacing w:line="360" w:lineRule="auto"/>
      </w:pPr>
    </w:p>
    <w:p w:rsidR="000A0682" w:rsidRPr="00A1464D" w:rsidRDefault="00721BBE" w:rsidP="002960FF">
      <w:pPr>
        <w:pStyle w:val="Heading1"/>
        <w:numPr>
          <w:ilvl w:val="0"/>
          <w:numId w:val="0"/>
        </w:numPr>
        <w:ind w:left="720"/>
        <w:rPr>
          <w:b w:val="0"/>
          <w:caps w:val="0"/>
          <w:sz w:val="26"/>
          <w:szCs w:val="26"/>
          <w:u w:val="none"/>
        </w:rPr>
      </w:pPr>
      <w:bookmarkStart w:id="4" w:name="_Toc253739911"/>
      <w:r w:rsidRPr="00A1464D">
        <w:rPr>
          <w:b w:val="0"/>
          <w:caps w:val="0"/>
          <w:sz w:val="26"/>
          <w:szCs w:val="26"/>
          <w:u w:val="none"/>
        </w:rPr>
        <w:t>I</w:t>
      </w:r>
      <w:r w:rsidR="008F61AE" w:rsidRPr="00A1464D">
        <w:rPr>
          <w:b w:val="0"/>
          <w:caps w:val="0"/>
          <w:sz w:val="26"/>
          <w:szCs w:val="26"/>
          <w:u w:val="none"/>
        </w:rPr>
        <w:t>II</w:t>
      </w:r>
      <w:r w:rsidR="001F648D" w:rsidRPr="00A1464D">
        <w:rPr>
          <w:b w:val="0"/>
          <w:caps w:val="0"/>
          <w:sz w:val="26"/>
          <w:szCs w:val="26"/>
          <w:u w:val="none"/>
        </w:rPr>
        <w:t>.</w:t>
      </w:r>
      <w:r w:rsidR="001F648D" w:rsidRPr="00A1464D">
        <w:rPr>
          <w:b w:val="0"/>
          <w:caps w:val="0"/>
          <w:sz w:val="26"/>
          <w:szCs w:val="26"/>
          <w:u w:val="none"/>
        </w:rPr>
        <w:tab/>
      </w:r>
      <w:r w:rsidR="00A1464D">
        <w:rPr>
          <w:b w:val="0"/>
          <w:caps w:val="0"/>
          <w:sz w:val="26"/>
          <w:szCs w:val="26"/>
          <w:u w:val="none"/>
        </w:rPr>
        <w:t>Discussion</w:t>
      </w:r>
      <w:bookmarkEnd w:id="4"/>
    </w:p>
    <w:p w:rsidR="000A0682" w:rsidRPr="00853FBA" w:rsidRDefault="000A0682" w:rsidP="00FF0BB3">
      <w:pPr>
        <w:spacing w:line="360" w:lineRule="auto"/>
        <w:contextualSpacing/>
        <w:rPr>
          <w:sz w:val="26"/>
          <w:szCs w:val="26"/>
          <w:u w:val="single"/>
        </w:rPr>
      </w:pPr>
    </w:p>
    <w:p w:rsidR="000A0682" w:rsidRPr="00853FBA" w:rsidRDefault="000A0682" w:rsidP="00FF0BB3">
      <w:pPr>
        <w:pStyle w:val="BodyText2"/>
        <w:spacing w:after="0" w:line="360" w:lineRule="auto"/>
        <w:rPr>
          <w:sz w:val="26"/>
          <w:szCs w:val="26"/>
        </w:rPr>
      </w:pPr>
      <w:r w:rsidRPr="00853FBA">
        <w:rPr>
          <w:sz w:val="26"/>
          <w:szCs w:val="26"/>
        </w:rPr>
        <w:tab/>
      </w:r>
      <w:r w:rsidR="00A16E8E" w:rsidRPr="00853FBA">
        <w:rPr>
          <w:sz w:val="26"/>
          <w:szCs w:val="26"/>
        </w:rPr>
        <w:tab/>
      </w:r>
      <w:r w:rsidRPr="00853FBA">
        <w:rPr>
          <w:sz w:val="26"/>
          <w:szCs w:val="26"/>
        </w:rPr>
        <w:t xml:space="preserve">PPL is a public utility and electric distribution company subject to the regulatory jurisdiction of the </w:t>
      </w:r>
      <w:r w:rsidR="008F61AE">
        <w:rPr>
          <w:sz w:val="26"/>
          <w:szCs w:val="26"/>
        </w:rPr>
        <w:t>Commission</w:t>
      </w:r>
      <w:r w:rsidRPr="00853FBA">
        <w:rPr>
          <w:sz w:val="26"/>
          <w:szCs w:val="26"/>
        </w:rPr>
        <w:t>.  PPL furnishes electric distribution, transmission and supplier of last resort services to approximately 1.4 million customers in a service area that includes approximately 10,000 square miles covering all or portions of twenty-nine counties in eastern and central Pennsylvania.  PPL is a member of PJ</w:t>
      </w:r>
      <w:r w:rsidR="00C579F6" w:rsidRPr="00853FBA">
        <w:rPr>
          <w:sz w:val="26"/>
          <w:szCs w:val="26"/>
        </w:rPr>
        <w:t>M Interconnection, L.L.C. (PJM)</w:t>
      </w:r>
      <w:r w:rsidRPr="00853FBA">
        <w:rPr>
          <w:sz w:val="26"/>
          <w:szCs w:val="26"/>
        </w:rPr>
        <w:t>.  PP</w:t>
      </w:r>
      <w:r w:rsidR="00E63312" w:rsidRPr="00853FBA">
        <w:rPr>
          <w:sz w:val="26"/>
          <w:szCs w:val="26"/>
        </w:rPr>
        <w:t xml:space="preserve">L Ex. 1, </w:t>
      </w:r>
      <w:r w:rsidR="00652C76">
        <w:rPr>
          <w:sz w:val="26"/>
          <w:szCs w:val="26"/>
        </w:rPr>
        <w:t>at</w:t>
      </w:r>
      <w:r w:rsidR="00E63312" w:rsidRPr="00853FBA">
        <w:rPr>
          <w:sz w:val="26"/>
          <w:szCs w:val="26"/>
        </w:rPr>
        <w:t xml:space="preserve"> 4; RD at 77.</w:t>
      </w:r>
    </w:p>
    <w:p w:rsidR="000A0682" w:rsidRPr="00853FBA" w:rsidRDefault="000A0682" w:rsidP="00FF0BB3">
      <w:pPr>
        <w:pStyle w:val="BodyText2"/>
        <w:spacing w:after="0" w:line="360" w:lineRule="auto"/>
        <w:rPr>
          <w:sz w:val="26"/>
          <w:szCs w:val="26"/>
        </w:rPr>
      </w:pPr>
    </w:p>
    <w:p w:rsidR="000A0682" w:rsidRPr="00853FBA" w:rsidRDefault="000A0682" w:rsidP="00FF0BB3">
      <w:pPr>
        <w:pStyle w:val="BodyText2"/>
        <w:spacing w:after="0" w:line="360" w:lineRule="auto"/>
        <w:rPr>
          <w:sz w:val="26"/>
          <w:szCs w:val="26"/>
        </w:rPr>
      </w:pPr>
      <w:r w:rsidRPr="00853FBA">
        <w:rPr>
          <w:sz w:val="26"/>
          <w:szCs w:val="26"/>
        </w:rPr>
        <w:tab/>
      </w:r>
      <w:r w:rsidR="00A16E8E" w:rsidRPr="00853FBA">
        <w:rPr>
          <w:sz w:val="26"/>
          <w:szCs w:val="26"/>
        </w:rPr>
        <w:tab/>
      </w:r>
      <w:r w:rsidRPr="00853FBA">
        <w:rPr>
          <w:sz w:val="26"/>
          <w:szCs w:val="26"/>
        </w:rPr>
        <w:t>The consolidated proceed</w:t>
      </w:r>
      <w:r w:rsidR="00E63312" w:rsidRPr="00853FBA">
        <w:rPr>
          <w:sz w:val="26"/>
          <w:szCs w:val="26"/>
        </w:rPr>
        <w:t>ings before the Commission are A</w:t>
      </w:r>
      <w:r w:rsidRPr="00853FBA">
        <w:rPr>
          <w:sz w:val="26"/>
          <w:szCs w:val="26"/>
        </w:rPr>
        <w:t>pplications of PPL for the approvals and findings necessary for the siting and construction of the Pennsylvania portion of the 500 kV Susquehanna-Roseland electr</w:t>
      </w:r>
      <w:r w:rsidR="008708AD">
        <w:rPr>
          <w:sz w:val="26"/>
          <w:szCs w:val="26"/>
        </w:rPr>
        <w:t xml:space="preserve">ic transmission line </w:t>
      </w:r>
      <w:r w:rsidR="008F61AE">
        <w:rPr>
          <w:sz w:val="26"/>
          <w:szCs w:val="26"/>
        </w:rPr>
        <w:t xml:space="preserve">  </w:t>
      </w:r>
      <w:r w:rsidR="008708AD">
        <w:rPr>
          <w:sz w:val="26"/>
          <w:szCs w:val="26"/>
        </w:rPr>
        <w:t>(S-R Line</w:t>
      </w:r>
      <w:r w:rsidRPr="00853FBA">
        <w:rPr>
          <w:sz w:val="26"/>
          <w:szCs w:val="26"/>
        </w:rPr>
        <w:t>) and for construction of a control equipment building at the proposed Blakely Borough Substation Site.  The Pennsylvania portion of the S-R Line includes approximately 101 miles of a 500 kV double circuit transmission line between PPL’s Susquehanna Substation and the Public Service E</w:t>
      </w:r>
      <w:r w:rsidR="008708AD">
        <w:rPr>
          <w:sz w:val="26"/>
          <w:szCs w:val="26"/>
        </w:rPr>
        <w:t>lectric and Gas Company (PSE&amp;G</w:t>
      </w:r>
      <w:r w:rsidRPr="00853FBA">
        <w:rPr>
          <w:sz w:val="26"/>
          <w:szCs w:val="26"/>
        </w:rPr>
        <w:t>) substation in Roseland Borough, Essex County, New Jersey.</w:t>
      </w:r>
      <w:r w:rsidR="00E63312" w:rsidRPr="00853FBA">
        <w:rPr>
          <w:sz w:val="26"/>
          <w:szCs w:val="26"/>
        </w:rPr>
        <w:t xml:space="preserve">  PPL Ex. 1.B, </w:t>
      </w:r>
      <w:r w:rsidR="00C71C36">
        <w:rPr>
          <w:sz w:val="26"/>
          <w:szCs w:val="26"/>
        </w:rPr>
        <w:t xml:space="preserve">at </w:t>
      </w:r>
      <w:r w:rsidR="00E63312" w:rsidRPr="00853FBA">
        <w:rPr>
          <w:sz w:val="26"/>
          <w:szCs w:val="26"/>
        </w:rPr>
        <w:t>17; RD</w:t>
      </w:r>
      <w:r w:rsidR="00F41053">
        <w:rPr>
          <w:sz w:val="26"/>
          <w:szCs w:val="26"/>
        </w:rPr>
        <w:t xml:space="preserve">    </w:t>
      </w:r>
      <w:r w:rsidR="00E63312" w:rsidRPr="00853FBA">
        <w:rPr>
          <w:sz w:val="26"/>
          <w:szCs w:val="26"/>
        </w:rPr>
        <w:t xml:space="preserve"> at 77.</w:t>
      </w:r>
    </w:p>
    <w:p w:rsidR="00DB1F13" w:rsidRPr="00853FBA" w:rsidRDefault="00DB1F13" w:rsidP="00FF0BB3">
      <w:pPr>
        <w:pStyle w:val="BodyText2"/>
        <w:spacing w:after="0" w:line="360" w:lineRule="auto"/>
        <w:rPr>
          <w:sz w:val="26"/>
          <w:szCs w:val="26"/>
        </w:rPr>
      </w:pPr>
    </w:p>
    <w:p w:rsidR="00DB1F13" w:rsidRPr="00853FBA" w:rsidRDefault="00DB1F13" w:rsidP="00DB1F13">
      <w:pPr>
        <w:pStyle w:val="BodyText2"/>
        <w:spacing w:after="0" w:line="360" w:lineRule="auto"/>
        <w:ind w:firstLine="1440"/>
        <w:rPr>
          <w:sz w:val="26"/>
          <w:szCs w:val="26"/>
        </w:rPr>
      </w:pPr>
      <w:r w:rsidRPr="00853FBA">
        <w:rPr>
          <w:sz w:val="26"/>
          <w:szCs w:val="26"/>
        </w:rPr>
        <w:t>The instant Application is filed pursuant to Chapter 57, Subchapter G of the Commission’s Regulations</w:t>
      </w:r>
      <w:r w:rsidR="008F61AE">
        <w:rPr>
          <w:sz w:val="26"/>
          <w:szCs w:val="26"/>
        </w:rPr>
        <w:t xml:space="preserve">, </w:t>
      </w:r>
      <w:r w:rsidRPr="00853FBA">
        <w:rPr>
          <w:sz w:val="26"/>
          <w:szCs w:val="26"/>
        </w:rPr>
        <w:t>52 Pa. Code §§ 57.71-57.77, governing the siting and construction of high voltage transmission lines.</w:t>
      </w:r>
      <w:r w:rsidR="00631261" w:rsidRPr="00853FBA">
        <w:rPr>
          <w:sz w:val="26"/>
          <w:szCs w:val="26"/>
        </w:rPr>
        <w:t xml:space="preserve">  Application at 2.</w:t>
      </w:r>
    </w:p>
    <w:p w:rsidR="000A0682" w:rsidRPr="00853FBA" w:rsidRDefault="000A0682" w:rsidP="00FF0BB3">
      <w:pPr>
        <w:pStyle w:val="BodyText2"/>
        <w:spacing w:after="0" w:line="360" w:lineRule="auto"/>
        <w:rPr>
          <w:sz w:val="26"/>
          <w:szCs w:val="26"/>
        </w:rPr>
      </w:pPr>
    </w:p>
    <w:p w:rsidR="000A0682" w:rsidRPr="00853FBA" w:rsidRDefault="000A0682" w:rsidP="00FF0BB3">
      <w:pPr>
        <w:pStyle w:val="BodyText2"/>
        <w:spacing w:after="0" w:line="360" w:lineRule="auto"/>
        <w:rPr>
          <w:sz w:val="26"/>
          <w:szCs w:val="26"/>
        </w:rPr>
      </w:pPr>
      <w:r w:rsidRPr="00853FBA">
        <w:rPr>
          <w:sz w:val="26"/>
          <w:szCs w:val="26"/>
        </w:rPr>
        <w:tab/>
      </w:r>
      <w:r w:rsidR="00A16E8E" w:rsidRPr="00853FBA">
        <w:rPr>
          <w:sz w:val="26"/>
          <w:szCs w:val="26"/>
        </w:rPr>
        <w:tab/>
      </w:r>
      <w:r w:rsidRPr="00853FBA">
        <w:rPr>
          <w:sz w:val="26"/>
          <w:szCs w:val="26"/>
        </w:rPr>
        <w:t xml:space="preserve">PPL seeks approval for the siting and construction of the </w:t>
      </w:r>
      <w:r w:rsidR="00E63312" w:rsidRPr="00853FBA">
        <w:rPr>
          <w:sz w:val="26"/>
          <w:szCs w:val="26"/>
        </w:rPr>
        <w:t>S-R L</w:t>
      </w:r>
      <w:r w:rsidRPr="00853FBA">
        <w:rPr>
          <w:sz w:val="26"/>
          <w:szCs w:val="26"/>
        </w:rPr>
        <w:t xml:space="preserve">ine, findings that the exercise of the power of eminent domain to acquire rights-of-way across five tracts of land is necessary or proper for the service, accommodation, convenience or safety of the public, and a finding that a building to shelter control equipment at the Blakely Borough Substation Site is reasonably necessary for the convenience or welfare of the public.  A substantial portion of the project is designed to utilize right-of-way already owned by PPL, thus minimizing the necessity to exert eminent domain over the majority of the proposed area.  </w:t>
      </w:r>
      <w:r w:rsidR="00326C2D" w:rsidRPr="00853FBA">
        <w:rPr>
          <w:sz w:val="26"/>
          <w:szCs w:val="26"/>
        </w:rPr>
        <w:t>RD at 77.</w:t>
      </w:r>
    </w:p>
    <w:p w:rsidR="000A0682" w:rsidRPr="00E92BC1" w:rsidRDefault="000A0682" w:rsidP="00FF0BB3">
      <w:pPr>
        <w:pStyle w:val="BodyText2"/>
        <w:spacing w:after="0" w:line="360" w:lineRule="auto"/>
      </w:pPr>
    </w:p>
    <w:p w:rsidR="000A0682" w:rsidRPr="00197C72" w:rsidRDefault="000A0682" w:rsidP="00FF0BB3">
      <w:pPr>
        <w:pStyle w:val="BodyText2"/>
        <w:spacing w:after="0" w:line="360" w:lineRule="auto"/>
        <w:rPr>
          <w:sz w:val="26"/>
          <w:szCs w:val="26"/>
        </w:rPr>
      </w:pPr>
      <w:r w:rsidRPr="00E92BC1">
        <w:tab/>
      </w:r>
      <w:r w:rsidR="00A16E8E" w:rsidRPr="00E92BC1">
        <w:tab/>
      </w:r>
      <w:r w:rsidR="004671D3" w:rsidRPr="004671D3">
        <w:rPr>
          <w:sz w:val="26"/>
          <w:szCs w:val="26"/>
        </w:rPr>
        <w:t>P</w:t>
      </w:r>
      <w:r w:rsidRPr="004671D3">
        <w:rPr>
          <w:sz w:val="26"/>
          <w:szCs w:val="26"/>
        </w:rPr>
        <w:t xml:space="preserve">art of the </w:t>
      </w:r>
      <w:r w:rsidR="002B2D83">
        <w:rPr>
          <w:sz w:val="26"/>
          <w:szCs w:val="26"/>
        </w:rPr>
        <w:t>S-R Line</w:t>
      </w:r>
      <w:r w:rsidRPr="004671D3">
        <w:rPr>
          <w:sz w:val="26"/>
          <w:szCs w:val="26"/>
        </w:rPr>
        <w:t xml:space="preserve"> project is a rebuild of approximately 28 miles of the Wallenpaupack-Bushkill 230 kV transmission line which was built in 1929 and is located between the Bushkill Substation and the Wallenpaupack Hydroelectric Station.  PPL </w:t>
      </w:r>
      <w:r w:rsidR="00B7183E" w:rsidRPr="004671D3">
        <w:rPr>
          <w:sz w:val="26"/>
          <w:szCs w:val="26"/>
        </w:rPr>
        <w:t>St. 1-R, at</w:t>
      </w:r>
      <w:r w:rsidRPr="004671D3">
        <w:rPr>
          <w:sz w:val="26"/>
          <w:szCs w:val="26"/>
        </w:rPr>
        <w:t xml:space="preserve"> 24-25.  PPL seeks approval to begin construction of this portion of the S-R Line that will replace the Wallenpaupack-Bushkill 230 kV transmission line as soon as all </w:t>
      </w:r>
      <w:r w:rsidRPr="004671D3">
        <w:rPr>
          <w:sz w:val="26"/>
          <w:szCs w:val="26"/>
        </w:rPr>
        <w:lastRenderedPageBreak/>
        <w:t>approvals for construction of that segment have been obtained, even if permits for other segments of the project are still outstanding.</w:t>
      </w:r>
      <w:r w:rsidR="00CE63CB">
        <w:rPr>
          <w:sz w:val="26"/>
          <w:szCs w:val="26"/>
        </w:rPr>
        <w:t xml:space="preserve">  </w:t>
      </w:r>
      <w:r w:rsidR="00874AAE">
        <w:rPr>
          <w:sz w:val="26"/>
          <w:szCs w:val="26"/>
        </w:rPr>
        <w:t>RD at 78.</w:t>
      </w:r>
    </w:p>
    <w:p w:rsidR="000A0682" w:rsidRPr="00E92BC1" w:rsidRDefault="000A0682" w:rsidP="00FF0BB3">
      <w:pPr>
        <w:pStyle w:val="BodyText2"/>
        <w:spacing w:after="0" w:line="360" w:lineRule="auto"/>
      </w:pPr>
    </w:p>
    <w:p w:rsidR="000A0682" w:rsidRPr="00197C72" w:rsidRDefault="000A0682" w:rsidP="00FF0BB3">
      <w:pPr>
        <w:pStyle w:val="BodyText2"/>
        <w:spacing w:after="0" w:line="360" w:lineRule="auto"/>
        <w:rPr>
          <w:sz w:val="26"/>
          <w:szCs w:val="26"/>
        </w:rPr>
      </w:pPr>
      <w:r w:rsidRPr="004B66CE">
        <w:rPr>
          <w:sz w:val="26"/>
          <w:szCs w:val="26"/>
        </w:rPr>
        <w:tab/>
      </w:r>
      <w:r w:rsidR="00A16E8E" w:rsidRPr="004B66CE">
        <w:rPr>
          <w:sz w:val="26"/>
          <w:szCs w:val="26"/>
        </w:rPr>
        <w:tab/>
      </w:r>
      <w:r w:rsidRPr="004B66CE">
        <w:rPr>
          <w:sz w:val="26"/>
          <w:szCs w:val="26"/>
        </w:rPr>
        <w:t xml:space="preserve">Therefore, </w:t>
      </w:r>
      <w:r w:rsidR="00194D73">
        <w:rPr>
          <w:sz w:val="26"/>
          <w:szCs w:val="26"/>
        </w:rPr>
        <w:t xml:space="preserve">according to the ALJ </w:t>
      </w:r>
      <w:r w:rsidRPr="004B66CE">
        <w:rPr>
          <w:sz w:val="26"/>
          <w:szCs w:val="26"/>
        </w:rPr>
        <w:t>there are only two options for the Saw Creek Estates:  (1) replacement of the existing 230 kV line’s 80</w:t>
      </w:r>
      <w:r w:rsidR="00E332F9" w:rsidRPr="004B66CE">
        <w:rPr>
          <w:sz w:val="26"/>
          <w:szCs w:val="26"/>
        </w:rPr>
        <w:t xml:space="preserve"> foot</w:t>
      </w:r>
      <w:r w:rsidRPr="004B66CE">
        <w:rPr>
          <w:sz w:val="26"/>
          <w:szCs w:val="26"/>
        </w:rPr>
        <w:t xml:space="preserve"> transmission towers with the 190</w:t>
      </w:r>
      <w:r w:rsidR="00E332F9" w:rsidRPr="004B66CE">
        <w:rPr>
          <w:sz w:val="26"/>
          <w:szCs w:val="26"/>
        </w:rPr>
        <w:t xml:space="preserve"> foot</w:t>
      </w:r>
      <w:r w:rsidRPr="004B66CE">
        <w:rPr>
          <w:sz w:val="26"/>
          <w:szCs w:val="26"/>
        </w:rPr>
        <w:t xml:space="preserve"> towers needed to accommodate a 500 kV line as proposed in this project, or (2) replacement of the existing 230 kV line’s 80</w:t>
      </w:r>
      <w:r w:rsidR="00282B8C" w:rsidRPr="004B66CE">
        <w:rPr>
          <w:sz w:val="26"/>
          <w:szCs w:val="26"/>
        </w:rPr>
        <w:t xml:space="preserve"> foot</w:t>
      </w:r>
      <w:r w:rsidRPr="004B66CE">
        <w:rPr>
          <w:sz w:val="26"/>
          <w:szCs w:val="26"/>
        </w:rPr>
        <w:t xml:space="preserve"> transmission towers with the </w:t>
      </w:r>
      <w:r w:rsidRPr="00306EA1">
        <w:rPr>
          <w:sz w:val="26"/>
          <w:szCs w:val="26"/>
        </w:rPr>
        <w:t>140</w:t>
      </w:r>
      <w:r w:rsidR="00282B8C" w:rsidRPr="00306EA1">
        <w:rPr>
          <w:sz w:val="26"/>
          <w:szCs w:val="26"/>
        </w:rPr>
        <w:t xml:space="preserve"> foot</w:t>
      </w:r>
      <w:r w:rsidRPr="004B66CE">
        <w:rPr>
          <w:sz w:val="26"/>
          <w:szCs w:val="26"/>
        </w:rPr>
        <w:t xml:space="preserve"> towers needed to accommodate a 230 kV line under present NESC standards.  Either option will result in the towers and portions of the line being visible above the </w:t>
      </w:r>
      <w:r w:rsidR="008242D0" w:rsidRPr="004B66CE">
        <w:rPr>
          <w:sz w:val="26"/>
          <w:szCs w:val="26"/>
        </w:rPr>
        <w:t>tree line</w:t>
      </w:r>
      <w:r w:rsidRPr="004B66CE">
        <w:rPr>
          <w:sz w:val="26"/>
          <w:szCs w:val="26"/>
        </w:rPr>
        <w:t>, which is roughly equal to the existing line throughout the development and the Delaware Water</w:t>
      </w:r>
      <w:r w:rsidR="00CE63CB" w:rsidRPr="004B66CE">
        <w:rPr>
          <w:sz w:val="26"/>
          <w:szCs w:val="26"/>
        </w:rPr>
        <w:t xml:space="preserve"> Gap National Recreation Area.  </w:t>
      </w:r>
      <w:r w:rsidR="00874AAE">
        <w:rPr>
          <w:sz w:val="26"/>
          <w:szCs w:val="26"/>
        </w:rPr>
        <w:t>RD at 78.</w:t>
      </w:r>
    </w:p>
    <w:p w:rsidR="004B66CE" w:rsidRPr="004B66CE" w:rsidRDefault="004B66CE" w:rsidP="00FF0BB3">
      <w:pPr>
        <w:pStyle w:val="BodyText2"/>
        <w:spacing w:after="0" w:line="360" w:lineRule="auto"/>
        <w:rPr>
          <w:sz w:val="26"/>
          <w:szCs w:val="26"/>
        </w:rPr>
      </w:pPr>
    </w:p>
    <w:p w:rsidR="000A0682" w:rsidRPr="002A2BA7" w:rsidRDefault="000A0682" w:rsidP="00FF0BB3">
      <w:pPr>
        <w:pStyle w:val="BodyText2"/>
        <w:spacing w:after="0" w:line="360" w:lineRule="auto"/>
        <w:rPr>
          <w:sz w:val="26"/>
          <w:szCs w:val="26"/>
        </w:rPr>
      </w:pPr>
      <w:r w:rsidRPr="004B66CE">
        <w:rPr>
          <w:sz w:val="26"/>
          <w:szCs w:val="26"/>
        </w:rPr>
        <w:tab/>
      </w:r>
      <w:r w:rsidR="00A16E8E" w:rsidRPr="004B66CE">
        <w:rPr>
          <w:sz w:val="26"/>
          <w:szCs w:val="26"/>
        </w:rPr>
        <w:tab/>
      </w:r>
      <w:r w:rsidRPr="004B66CE">
        <w:rPr>
          <w:sz w:val="26"/>
          <w:szCs w:val="26"/>
        </w:rPr>
        <w:t xml:space="preserve">Due to the level and intensity of public interest in this project, a full description of the four public input hearings and two site views is included.  There are numerous places in this </w:t>
      </w:r>
      <w:r w:rsidR="008F61AE">
        <w:rPr>
          <w:sz w:val="26"/>
          <w:szCs w:val="26"/>
        </w:rPr>
        <w:t>Opinion and Order</w:t>
      </w:r>
      <w:r w:rsidRPr="004B66CE">
        <w:rPr>
          <w:sz w:val="26"/>
          <w:szCs w:val="26"/>
        </w:rPr>
        <w:t xml:space="preserve"> where the concerns and quotes of public input witnesses are stated to introduce the issues and to illustrate the fact that the concerns are deeply felt.  The parties, to their credit, took each concern seriously and each was thoroughly addressed in the evidentiary portion of the case.  </w:t>
      </w:r>
      <w:r w:rsidR="00874AAE">
        <w:rPr>
          <w:sz w:val="26"/>
          <w:szCs w:val="26"/>
        </w:rPr>
        <w:t>RD at 79.</w:t>
      </w:r>
    </w:p>
    <w:p w:rsidR="000A0682" w:rsidRPr="000E0CD8" w:rsidRDefault="000A0682" w:rsidP="00FF0BB3">
      <w:pPr>
        <w:pStyle w:val="BodyText2"/>
        <w:spacing w:after="0" w:line="360" w:lineRule="auto"/>
        <w:rPr>
          <w:sz w:val="26"/>
          <w:szCs w:val="26"/>
        </w:rPr>
      </w:pPr>
    </w:p>
    <w:p w:rsidR="000A0682" w:rsidRDefault="000A0682" w:rsidP="00FF0BB3">
      <w:pPr>
        <w:pStyle w:val="BodyText2"/>
        <w:spacing w:after="0" w:line="360" w:lineRule="auto"/>
        <w:rPr>
          <w:sz w:val="26"/>
          <w:szCs w:val="26"/>
        </w:rPr>
      </w:pPr>
      <w:r w:rsidRPr="000E0CD8">
        <w:rPr>
          <w:sz w:val="26"/>
          <w:szCs w:val="26"/>
        </w:rPr>
        <w:tab/>
      </w:r>
      <w:r w:rsidR="00A16E8E" w:rsidRPr="000E0CD8">
        <w:rPr>
          <w:sz w:val="26"/>
          <w:szCs w:val="26"/>
        </w:rPr>
        <w:tab/>
      </w:r>
      <w:r w:rsidR="000E0CD8" w:rsidRPr="000E0CD8">
        <w:rPr>
          <w:sz w:val="26"/>
          <w:szCs w:val="26"/>
        </w:rPr>
        <w:t>The ALJ noted that t</w:t>
      </w:r>
      <w:r w:rsidRPr="00F953C5">
        <w:rPr>
          <w:sz w:val="26"/>
          <w:szCs w:val="26"/>
        </w:rPr>
        <w:t xml:space="preserve">he basic </w:t>
      </w:r>
      <w:r w:rsidR="000E0CD8">
        <w:rPr>
          <w:sz w:val="26"/>
          <w:szCs w:val="26"/>
        </w:rPr>
        <w:t>threshold issue is whether PPL</w:t>
      </w:r>
      <w:r w:rsidRPr="00F953C5">
        <w:rPr>
          <w:sz w:val="26"/>
          <w:szCs w:val="26"/>
        </w:rPr>
        <w:t xml:space="preserve"> has demonstrated by substantial evidence that the project is needed.  If the answer is yes, then the discussion can proceed to whether the route selected is appropriate in terms of location, safety, health and environmental impacts, and costs, whether the eminent domain applications should be granted, and whether the Company may begin construction before all other permits have been obtained.  </w:t>
      </w:r>
      <w:r w:rsidR="00F953C5">
        <w:rPr>
          <w:sz w:val="26"/>
          <w:szCs w:val="26"/>
        </w:rPr>
        <w:t>RD at 79.</w:t>
      </w:r>
    </w:p>
    <w:p w:rsidR="00F1092D" w:rsidRDefault="00F1092D" w:rsidP="00FF0BB3">
      <w:pPr>
        <w:pStyle w:val="BodyText2"/>
        <w:spacing w:after="0" w:line="360" w:lineRule="auto"/>
        <w:rPr>
          <w:sz w:val="26"/>
          <w:szCs w:val="26"/>
        </w:rPr>
      </w:pPr>
    </w:p>
    <w:p w:rsidR="00F1092D" w:rsidRPr="00F953C5" w:rsidRDefault="00F1092D" w:rsidP="00F1092D">
      <w:pPr>
        <w:pStyle w:val="BodyText2"/>
        <w:spacing w:after="0" w:line="360" w:lineRule="auto"/>
        <w:ind w:firstLine="1440"/>
        <w:rPr>
          <w:sz w:val="26"/>
          <w:szCs w:val="26"/>
        </w:rPr>
      </w:pPr>
      <w:r w:rsidRPr="00A56AFE">
        <w:rPr>
          <w:sz w:val="26"/>
          <w:szCs w:val="26"/>
        </w:rPr>
        <w:t xml:space="preserve">We note that any issue or Exception, which we do not specifically address herein, has been duly considered and will be denied without further discussion.  It is well settled that we are not required to consider expressly or at length each contention or </w:t>
      </w:r>
      <w:r w:rsidRPr="00A56AFE">
        <w:rPr>
          <w:sz w:val="26"/>
          <w:szCs w:val="26"/>
        </w:rPr>
        <w:lastRenderedPageBreak/>
        <w:t xml:space="preserve">argument raised by the parties.  </w:t>
      </w:r>
      <w:r w:rsidRPr="00A56AFE">
        <w:rPr>
          <w:i/>
          <w:iCs/>
          <w:sz w:val="26"/>
          <w:szCs w:val="26"/>
        </w:rPr>
        <w:t>Wheeling &amp; Lake Erie Railway Co. v. Pa. PUC</w:t>
      </w:r>
      <w:r w:rsidRPr="00A56AFE">
        <w:rPr>
          <w:sz w:val="26"/>
          <w:szCs w:val="26"/>
        </w:rPr>
        <w:t>, 778 A.2d 785, 794 (Pa. Cmwlth. 2001)</w:t>
      </w:r>
      <w:r w:rsidRPr="00A56AFE">
        <w:rPr>
          <w:i/>
          <w:iCs/>
          <w:sz w:val="26"/>
          <w:szCs w:val="26"/>
        </w:rPr>
        <w:t xml:space="preserve">, </w:t>
      </w:r>
      <w:r w:rsidRPr="00A56AFE">
        <w:rPr>
          <w:sz w:val="26"/>
          <w:szCs w:val="26"/>
        </w:rPr>
        <w:t xml:space="preserve">also </w:t>
      </w:r>
      <w:r w:rsidRPr="00A56AFE">
        <w:rPr>
          <w:i/>
          <w:iCs/>
          <w:sz w:val="26"/>
          <w:szCs w:val="26"/>
        </w:rPr>
        <w:t xml:space="preserve">see, generally, </w:t>
      </w:r>
      <w:smartTag w:uri="urn:schemas-microsoft-com:office:smarttags" w:element="PlaceType">
        <w:r w:rsidRPr="00A56AFE">
          <w:rPr>
            <w:i/>
            <w:iCs/>
            <w:sz w:val="26"/>
            <w:szCs w:val="26"/>
          </w:rPr>
          <w:t>University</w:t>
        </w:r>
      </w:smartTag>
      <w:r w:rsidRPr="00A56AFE">
        <w:rPr>
          <w:i/>
          <w:iCs/>
          <w:sz w:val="26"/>
          <w:szCs w:val="26"/>
        </w:rPr>
        <w:t xml:space="preserve"> of </w:t>
      </w:r>
      <w:smartTag w:uri="urn:schemas-microsoft-com:office:smarttags" w:element="PlaceName">
        <w:r w:rsidRPr="00A56AFE">
          <w:rPr>
            <w:i/>
            <w:iCs/>
            <w:sz w:val="26"/>
            <w:szCs w:val="26"/>
          </w:rPr>
          <w:t>Pennsylvania</w:t>
        </w:r>
      </w:smartTag>
      <w:r w:rsidRPr="00A56AFE">
        <w:rPr>
          <w:i/>
          <w:iCs/>
          <w:sz w:val="26"/>
          <w:szCs w:val="26"/>
        </w:rPr>
        <w:t xml:space="preserve"> v. </w:t>
      </w:r>
      <w:smartTag w:uri="urn:schemas-microsoft-com:office:smarttags" w:element="State">
        <w:smartTag w:uri="urn:schemas-microsoft-com:office:smarttags" w:element="place">
          <w:r w:rsidRPr="00A56AFE">
            <w:rPr>
              <w:i/>
              <w:iCs/>
              <w:sz w:val="26"/>
              <w:szCs w:val="26"/>
            </w:rPr>
            <w:t>Pa.</w:t>
          </w:r>
        </w:smartTag>
      </w:smartTag>
      <w:r w:rsidRPr="00A56AFE">
        <w:rPr>
          <w:i/>
          <w:iCs/>
          <w:sz w:val="26"/>
          <w:szCs w:val="26"/>
        </w:rPr>
        <w:t xml:space="preserve"> PUC</w:t>
      </w:r>
      <w:r w:rsidRPr="00A56AFE">
        <w:rPr>
          <w:sz w:val="26"/>
          <w:szCs w:val="26"/>
        </w:rPr>
        <w:t>, 485 A.2d 1217 (Pa. Cmwlth. 1984).</w:t>
      </w:r>
    </w:p>
    <w:p w:rsidR="000A0682" w:rsidRDefault="000A0682" w:rsidP="00FF0BB3">
      <w:pPr>
        <w:pStyle w:val="BodyText2"/>
        <w:spacing w:after="0" w:line="360" w:lineRule="auto"/>
      </w:pPr>
    </w:p>
    <w:p w:rsidR="000A0682" w:rsidRPr="00990EC0" w:rsidRDefault="00961790" w:rsidP="002960FF">
      <w:pPr>
        <w:pStyle w:val="BodyText2"/>
        <w:spacing w:after="0" w:line="360" w:lineRule="auto"/>
        <w:outlineLvl w:val="1"/>
        <w:rPr>
          <w:sz w:val="26"/>
          <w:szCs w:val="26"/>
        </w:rPr>
      </w:pPr>
      <w:r w:rsidRPr="00990EC0">
        <w:rPr>
          <w:sz w:val="26"/>
          <w:szCs w:val="26"/>
        </w:rPr>
        <w:tab/>
      </w:r>
      <w:bookmarkStart w:id="5" w:name="_Toc253739912"/>
      <w:r w:rsidRPr="00990EC0">
        <w:rPr>
          <w:sz w:val="26"/>
          <w:szCs w:val="26"/>
        </w:rPr>
        <w:t>A</w:t>
      </w:r>
      <w:r w:rsidR="000A0682" w:rsidRPr="00990EC0">
        <w:rPr>
          <w:sz w:val="26"/>
          <w:szCs w:val="26"/>
        </w:rPr>
        <w:t>.</w:t>
      </w:r>
      <w:r w:rsidR="000A0682" w:rsidRPr="00990EC0">
        <w:rPr>
          <w:sz w:val="26"/>
          <w:szCs w:val="26"/>
        </w:rPr>
        <w:tab/>
        <w:t>L</w:t>
      </w:r>
      <w:r w:rsidR="00D37FFC" w:rsidRPr="00990EC0">
        <w:rPr>
          <w:sz w:val="26"/>
          <w:szCs w:val="26"/>
        </w:rPr>
        <w:t>egal Standards</w:t>
      </w:r>
      <w:bookmarkEnd w:id="5"/>
      <w:r w:rsidR="00AE421B" w:rsidRPr="00990EC0">
        <w:rPr>
          <w:sz w:val="26"/>
          <w:szCs w:val="26"/>
        </w:rPr>
        <w:fldChar w:fldCharType="begin"/>
      </w:r>
      <w:r w:rsidR="00D527C9" w:rsidRPr="00990EC0">
        <w:rPr>
          <w:sz w:val="26"/>
          <w:szCs w:val="26"/>
        </w:rPr>
        <w:instrText xml:space="preserve"> TC "</w:instrText>
      </w:r>
      <w:bookmarkStart w:id="6" w:name="_Toc245781577"/>
      <w:bookmarkStart w:id="7" w:name="_Toc245783416"/>
      <w:r w:rsidR="00D527C9" w:rsidRPr="00990EC0">
        <w:rPr>
          <w:sz w:val="26"/>
          <w:szCs w:val="26"/>
        </w:rPr>
        <w:instrText>A.</w:instrText>
      </w:r>
      <w:r w:rsidR="00D527C9" w:rsidRPr="00990EC0">
        <w:rPr>
          <w:sz w:val="26"/>
          <w:szCs w:val="26"/>
        </w:rPr>
        <w:tab/>
        <w:instrText>L</w:instrText>
      </w:r>
      <w:r w:rsidR="00D37FFC" w:rsidRPr="00990EC0">
        <w:rPr>
          <w:sz w:val="26"/>
          <w:szCs w:val="26"/>
        </w:rPr>
        <w:instrText>egal Standards</w:instrText>
      </w:r>
      <w:bookmarkEnd w:id="6"/>
      <w:bookmarkEnd w:id="7"/>
      <w:r w:rsidR="00D527C9" w:rsidRPr="00990EC0">
        <w:rPr>
          <w:sz w:val="26"/>
          <w:szCs w:val="26"/>
        </w:rPr>
        <w:instrText xml:space="preserve">" \f C \l "2" </w:instrText>
      </w:r>
      <w:r w:rsidR="00AE421B" w:rsidRPr="00990EC0">
        <w:rPr>
          <w:sz w:val="26"/>
          <w:szCs w:val="26"/>
        </w:rPr>
        <w:fldChar w:fldCharType="end"/>
      </w:r>
    </w:p>
    <w:p w:rsidR="000A0682" w:rsidRPr="002F46AE" w:rsidRDefault="000A0682" w:rsidP="00FF0BB3">
      <w:pPr>
        <w:pStyle w:val="BodyText2"/>
        <w:spacing w:after="0" w:line="360" w:lineRule="auto"/>
        <w:rPr>
          <w:sz w:val="26"/>
          <w:szCs w:val="26"/>
        </w:rPr>
      </w:pPr>
    </w:p>
    <w:p w:rsidR="000A0682" w:rsidRPr="002A2BA7" w:rsidRDefault="000A0682" w:rsidP="000470F0">
      <w:pPr>
        <w:pStyle w:val="Heading3"/>
        <w:numPr>
          <w:ilvl w:val="0"/>
          <w:numId w:val="0"/>
        </w:numPr>
        <w:ind w:left="2160"/>
        <w:rPr>
          <w:b w:val="0"/>
          <w:sz w:val="26"/>
        </w:rPr>
      </w:pPr>
      <w:bookmarkStart w:id="8" w:name="_Toc253739913"/>
      <w:r w:rsidRPr="002A2BA7">
        <w:rPr>
          <w:b w:val="0"/>
          <w:sz w:val="26"/>
        </w:rPr>
        <w:t>1.</w:t>
      </w:r>
      <w:r w:rsidRPr="002A2BA7">
        <w:rPr>
          <w:b w:val="0"/>
          <w:sz w:val="26"/>
        </w:rPr>
        <w:tab/>
        <w:t>Burden of Proof</w:t>
      </w:r>
      <w:bookmarkEnd w:id="8"/>
      <w:r w:rsidR="00AE421B" w:rsidRPr="002A2BA7">
        <w:rPr>
          <w:b w:val="0"/>
          <w:sz w:val="26"/>
        </w:rPr>
        <w:fldChar w:fldCharType="begin"/>
      </w:r>
      <w:r w:rsidR="00D527C9" w:rsidRPr="002A2BA7">
        <w:rPr>
          <w:b w:val="0"/>
          <w:sz w:val="26"/>
        </w:rPr>
        <w:instrText xml:space="preserve"> TC "</w:instrText>
      </w:r>
      <w:bookmarkStart w:id="9" w:name="_Toc245781578"/>
      <w:bookmarkStart w:id="10" w:name="_Toc245783417"/>
      <w:r w:rsidR="00D527C9" w:rsidRPr="002A2BA7">
        <w:rPr>
          <w:b w:val="0"/>
          <w:sz w:val="26"/>
        </w:rPr>
        <w:instrText>1.</w:instrText>
      </w:r>
      <w:r w:rsidR="00D527C9" w:rsidRPr="002A2BA7">
        <w:rPr>
          <w:b w:val="0"/>
          <w:sz w:val="26"/>
        </w:rPr>
        <w:tab/>
        <w:instrText>Burden of Proof</w:instrText>
      </w:r>
      <w:bookmarkEnd w:id="9"/>
      <w:bookmarkEnd w:id="10"/>
      <w:r w:rsidR="00D527C9" w:rsidRPr="002A2BA7">
        <w:rPr>
          <w:b w:val="0"/>
          <w:sz w:val="26"/>
        </w:rPr>
        <w:instrText xml:space="preserve">" \f C \l "3" </w:instrText>
      </w:r>
      <w:r w:rsidR="00AE421B" w:rsidRPr="002A2BA7">
        <w:rPr>
          <w:b w:val="0"/>
          <w:sz w:val="26"/>
        </w:rPr>
        <w:fldChar w:fldCharType="end"/>
      </w:r>
    </w:p>
    <w:p w:rsidR="000A0682" w:rsidRPr="005B204E" w:rsidRDefault="000A0682" w:rsidP="00FF0BB3">
      <w:pPr>
        <w:spacing w:line="360" w:lineRule="auto"/>
        <w:contextualSpacing/>
        <w:rPr>
          <w:sz w:val="26"/>
          <w:szCs w:val="26"/>
        </w:rPr>
      </w:pPr>
    </w:p>
    <w:p w:rsidR="000A0682" w:rsidRPr="005B204E" w:rsidRDefault="000A0682" w:rsidP="00FF0BB3">
      <w:pPr>
        <w:spacing w:line="360" w:lineRule="auto"/>
        <w:contextualSpacing/>
        <w:rPr>
          <w:sz w:val="26"/>
          <w:szCs w:val="26"/>
        </w:rPr>
      </w:pPr>
      <w:r w:rsidRPr="005B204E">
        <w:rPr>
          <w:sz w:val="26"/>
          <w:szCs w:val="26"/>
        </w:rPr>
        <w:tab/>
      </w:r>
      <w:r w:rsidRPr="005B204E">
        <w:rPr>
          <w:sz w:val="26"/>
          <w:szCs w:val="26"/>
        </w:rPr>
        <w:tab/>
        <w:t xml:space="preserve">The proponent of a rule or order in any Commission proceeding has the burden of proof, 66 Pa. C.S. § 332, and PPL, as the Applicant, has the burden of proving its case by a preponderance of the evidence, or evidence which is more convincing than the evidence presented by the other parties.  </w:t>
      </w:r>
      <w:r w:rsidRPr="005B204E">
        <w:rPr>
          <w:i/>
          <w:sz w:val="26"/>
          <w:szCs w:val="26"/>
        </w:rPr>
        <w:t>Se-Ling Hosiery v. Margulies</w:t>
      </w:r>
      <w:r w:rsidRPr="005B204E">
        <w:rPr>
          <w:sz w:val="26"/>
          <w:szCs w:val="26"/>
        </w:rPr>
        <w:t xml:space="preserve">, 364 Pa. 45, 70 A.3d 854 (1950); </w:t>
      </w:r>
      <w:r w:rsidRPr="005B204E">
        <w:rPr>
          <w:i/>
          <w:sz w:val="26"/>
          <w:szCs w:val="26"/>
        </w:rPr>
        <w:t>Samuel J. Lansberry, Inc. v. Pa. P</w:t>
      </w:r>
      <w:r w:rsidR="00CC1F1A">
        <w:rPr>
          <w:i/>
          <w:sz w:val="26"/>
          <w:szCs w:val="26"/>
        </w:rPr>
        <w:t>UC</w:t>
      </w:r>
      <w:r w:rsidRPr="005B204E">
        <w:rPr>
          <w:sz w:val="26"/>
          <w:szCs w:val="26"/>
        </w:rPr>
        <w:t>, 578 A.2d 600 (Pa. Cmwlth. 1990).  OCA M</w:t>
      </w:r>
      <w:r w:rsidR="005A5CDD">
        <w:rPr>
          <w:sz w:val="26"/>
          <w:szCs w:val="26"/>
        </w:rPr>
        <w:t>B</w:t>
      </w:r>
      <w:r w:rsidR="00400171">
        <w:rPr>
          <w:sz w:val="26"/>
          <w:szCs w:val="26"/>
        </w:rPr>
        <w:t xml:space="preserve"> at 9, </w:t>
      </w:r>
      <w:r w:rsidRPr="005B204E">
        <w:rPr>
          <w:sz w:val="26"/>
          <w:szCs w:val="26"/>
        </w:rPr>
        <w:t>10; PPL</w:t>
      </w:r>
      <w:r w:rsidR="00827C77" w:rsidRPr="005B204E">
        <w:rPr>
          <w:sz w:val="26"/>
          <w:szCs w:val="26"/>
        </w:rPr>
        <w:t xml:space="preserve"> </w:t>
      </w:r>
      <w:r w:rsidRPr="005B204E">
        <w:rPr>
          <w:sz w:val="26"/>
          <w:szCs w:val="26"/>
        </w:rPr>
        <w:t>MB</w:t>
      </w:r>
      <w:r w:rsidR="00400171">
        <w:rPr>
          <w:sz w:val="26"/>
          <w:szCs w:val="26"/>
        </w:rPr>
        <w:t xml:space="preserve"> </w:t>
      </w:r>
      <w:r w:rsidRPr="005B204E">
        <w:rPr>
          <w:sz w:val="26"/>
          <w:szCs w:val="26"/>
        </w:rPr>
        <w:t>at 16; EEC M</w:t>
      </w:r>
      <w:r w:rsidR="005A5CDD">
        <w:rPr>
          <w:sz w:val="26"/>
          <w:szCs w:val="26"/>
        </w:rPr>
        <w:t>B</w:t>
      </w:r>
      <w:r w:rsidR="00400171">
        <w:rPr>
          <w:sz w:val="26"/>
          <w:szCs w:val="26"/>
        </w:rPr>
        <w:t xml:space="preserve"> </w:t>
      </w:r>
      <w:r w:rsidRPr="005B204E">
        <w:rPr>
          <w:sz w:val="26"/>
          <w:szCs w:val="26"/>
        </w:rPr>
        <w:t xml:space="preserve">at 4; OTS </w:t>
      </w:r>
      <w:r w:rsidR="005A5CDD">
        <w:rPr>
          <w:sz w:val="26"/>
          <w:szCs w:val="26"/>
        </w:rPr>
        <w:t>MB</w:t>
      </w:r>
      <w:r w:rsidR="00CD41F9" w:rsidRPr="005B204E">
        <w:rPr>
          <w:sz w:val="26"/>
          <w:szCs w:val="26"/>
        </w:rPr>
        <w:t xml:space="preserve"> at 7; SCECA </w:t>
      </w:r>
      <w:r w:rsidR="005A5CDD">
        <w:rPr>
          <w:sz w:val="26"/>
          <w:szCs w:val="26"/>
        </w:rPr>
        <w:t>MB</w:t>
      </w:r>
      <w:r w:rsidR="00CD41F9" w:rsidRPr="005B204E">
        <w:rPr>
          <w:sz w:val="26"/>
          <w:szCs w:val="26"/>
        </w:rPr>
        <w:t xml:space="preserve"> at 7; RD at 79.</w:t>
      </w:r>
    </w:p>
    <w:p w:rsidR="000A0682" w:rsidRPr="00E92BC1" w:rsidRDefault="000A0682" w:rsidP="00FF0BB3">
      <w:pPr>
        <w:spacing w:line="360" w:lineRule="auto"/>
        <w:contextualSpacing/>
      </w:pPr>
    </w:p>
    <w:p w:rsidR="000A0682" w:rsidRPr="008844EC" w:rsidRDefault="000A0682" w:rsidP="00FF0BB3">
      <w:pPr>
        <w:spacing w:line="360" w:lineRule="auto"/>
        <w:rPr>
          <w:sz w:val="26"/>
          <w:szCs w:val="26"/>
        </w:rPr>
      </w:pPr>
      <w:r w:rsidRPr="00E92BC1">
        <w:tab/>
      </w:r>
      <w:r w:rsidRPr="00E92BC1">
        <w:tab/>
      </w:r>
      <w:r w:rsidRPr="008844EC">
        <w:rPr>
          <w:sz w:val="26"/>
          <w:szCs w:val="26"/>
        </w:rPr>
        <w:t xml:space="preserve">Additionally, any finding of fact necessary to support an adjudication of the Commission must be based upon substantial evidence, which is such relevant evidence as a reasonable mind might accept as adequate to support a conclusion.  </w:t>
      </w:r>
      <w:r w:rsidRPr="008844EC">
        <w:rPr>
          <w:i/>
          <w:sz w:val="26"/>
          <w:szCs w:val="26"/>
        </w:rPr>
        <w:t>Mill v. Comm., Pa. P</w:t>
      </w:r>
      <w:r w:rsidR="00203852">
        <w:rPr>
          <w:i/>
          <w:sz w:val="26"/>
          <w:szCs w:val="26"/>
        </w:rPr>
        <w:t>UC</w:t>
      </w:r>
      <w:r w:rsidRPr="008844EC">
        <w:rPr>
          <w:sz w:val="26"/>
          <w:szCs w:val="26"/>
        </w:rPr>
        <w:t xml:space="preserve">, 447 A.2d 1100 (Pa. Cmwlth. Ct.1982); </w:t>
      </w:r>
      <w:r w:rsidRPr="008844EC">
        <w:rPr>
          <w:i/>
          <w:sz w:val="26"/>
          <w:szCs w:val="26"/>
        </w:rPr>
        <w:t>Edan Transportation Corp. v. P</w:t>
      </w:r>
      <w:r w:rsidR="00203852">
        <w:rPr>
          <w:i/>
          <w:sz w:val="26"/>
          <w:szCs w:val="26"/>
        </w:rPr>
        <w:t>UC</w:t>
      </w:r>
      <w:r w:rsidRPr="008844EC">
        <w:rPr>
          <w:i/>
          <w:sz w:val="26"/>
          <w:szCs w:val="26"/>
        </w:rPr>
        <w:t>,</w:t>
      </w:r>
      <w:r w:rsidRPr="008844EC">
        <w:rPr>
          <w:sz w:val="26"/>
          <w:szCs w:val="26"/>
        </w:rPr>
        <w:t xml:space="preserve"> 623 A.2d 6 (Pa. Cmwlth. Ct.1993), 2 Pa. C.S. § 704.  More is required than a mere trace of evidence or a suspicion of the existence of a fact sought to be established.  </w:t>
      </w:r>
      <w:r w:rsidRPr="008844EC">
        <w:rPr>
          <w:i/>
          <w:sz w:val="26"/>
          <w:szCs w:val="26"/>
        </w:rPr>
        <w:t xml:space="preserve">Norfolk &amp; Western Ry. </w:t>
      </w:r>
      <w:r w:rsidR="008F61AE">
        <w:rPr>
          <w:i/>
          <w:sz w:val="26"/>
          <w:szCs w:val="26"/>
        </w:rPr>
        <w:t>v</w:t>
      </w:r>
      <w:r w:rsidRPr="008844EC">
        <w:rPr>
          <w:i/>
          <w:sz w:val="26"/>
          <w:szCs w:val="26"/>
        </w:rPr>
        <w:t>. Pa. P</w:t>
      </w:r>
      <w:r w:rsidR="00203852">
        <w:rPr>
          <w:i/>
          <w:sz w:val="26"/>
          <w:szCs w:val="26"/>
        </w:rPr>
        <w:t>UC</w:t>
      </w:r>
      <w:r w:rsidRPr="008844EC">
        <w:rPr>
          <w:i/>
          <w:sz w:val="26"/>
          <w:szCs w:val="26"/>
        </w:rPr>
        <w:t xml:space="preserve">, </w:t>
      </w:r>
      <w:r w:rsidRPr="008844EC">
        <w:rPr>
          <w:sz w:val="26"/>
          <w:szCs w:val="26"/>
        </w:rPr>
        <w:t xml:space="preserve">489 Pa. 109, 413 A.2d 1037 (1980); </w:t>
      </w:r>
      <w:r w:rsidRPr="008844EC">
        <w:rPr>
          <w:i/>
          <w:sz w:val="26"/>
          <w:szCs w:val="26"/>
        </w:rPr>
        <w:t>Erie Resistor Corp. v. Unemployment Com. Bd. Of Review</w:t>
      </w:r>
      <w:r w:rsidRPr="008844EC">
        <w:rPr>
          <w:sz w:val="26"/>
          <w:szCs w:val="26"/>
        </w:rPr>
        <w:t xml:space="preserve">, 166 A.2d 96 (Pa. Super. Ct.1960); </w:t>
      </w:r>
      <w:r w:rsidRPr="008844EC">
        <w:rPr>
          <w:i/>
          <w:sz w:val="26"/>
          <w:szCs w:val="26"/>
        </w:rPr>
        <w:t xml:space="preserve">Murphy v. Comm., Dept. of Public Welfare, White Haven Center, </w:t>
      </w:r>
      <w:r w:rsidRPr="008844EC">
        <w:rPr>
          <w:sz w:val="26"/>
          <w:szCs w:val="26"/>
        </w:rPr>
        <w:t>480 A.2d 382 (Pa. Cmwlth. Ct.1984).</w:t>
      </w:r>
      <w:r w:rsidR="008844EC">
        <w:rPr>
          <w:sz w:val="26"/>
          <w:szCs w:val="26"/>
        </w:rPr>
        <w:t xml:space="preserve">  RD at 80.</w:t>
      </w:r>
    </w:p>
    <w:p w:rsidR="000A0682" w:rsidRPr="00E92BC1" w:rsidRDefault="000A0682" w:rsidP="00FF0BB3">
      <w:pPr>
        <w:spacing w:line="360" w:lineRule="auto"/>
      </w:pPr>
    </w:p>
    <w:p w:rsidR="000A0682" w:rsidRPr="008844EC" w:rsidRDefault="000A0682" w:rsidP="008F61AE">
      <w:pPr>
        <w:spacing w:line="360" w:lineRule="auto"/>
        <w:rPr>
          <w:spacing w:val="-3"/>
          <w:sz w:val="26"/>
          <w:szCs w:val="26"/>
        </w:rPr>
      </w:pPr>
      <w:r w:rsidRPr="00E92BC1">
        <w:lastRenderedPageBreak/>
        <w:tab/>
      </w:r>
      <w:r w:rsidRPr="00E92BC1">
        <w:tab/>
      </w:r>
      <w:r w:rsidRPr="008844EC">
        <w:rPr>
          <w:spacing w:val="-3"/>
          <w:sz w:val="26"/>
          <w:szCs w:val="26"/>
        </w:rPr>
        <w:t xml:space="preserve">The “burden of proof” is composed of two distinct burdens: the burden of production and the burden of persuasion.  </w:t>
      </w:r>
      <w:r w:rsidRPr="008844EC">
        <w:rPr>
          <w:i/>
          <w:spacing w:val="-3"/>
          <w:sz w:val="26"/>
          <w:szCs w:val="26"/>
        </w:rPr>
        <w:t>Hurley v. Hurley</w:t>
      </w:r>
      <w:r w:rsidRPr="008844EC">
        <w:rPr>
          <w:spacing w:val="-3"/>
          <w:sz w:val="26"/>
          <w:szCs w:val="26"/>
        </w:rPr>
        <w:t>, 2000 Pa.</w:t>
      </w:r>
      <w:r w:rsidR="00284A49">
        <w:rPr>
          <w:spacing w:val="-3"/>
          <w:sz w:val="26"/>
          <w:szCs w:val="26"/>
        </w:rPr>
        <w:t xml:space="preserve"> </w:t>
      </w:r>
      <w:r w:rsidRPr="008844EC">
        <w:rPr>
          <w:spacing w:val="-3"/>
          <w:sz w:val="26"/>
          <w:szCs w:val="26"/>
        </w:rPr>
        <w:t>Super. 178, 754 A.</w:t>
      </w:r>
      <w:r w:rsidR="00284A49">
        <w:rPr>
          <w:spacing w:val="-3"/>
          <w:sz w:val="26"/>
          <w:szCs w:val="26"/>
        </w:rPr>
        <w:t xml:space="preserve"> </w:t>
      </w:r>
      <w:r w:rsidRPr="008844EC">
        <w:rPr>
          <w:spacing w:val="-3"/>
          <w:sz w:val="26"/>
          <w:szCs w:val="26"/>
        </w:rPr>
        <w:t>2d 1283 (2000).</w:t>
      </w:r>
    </w:p>
    <w:p w:rsidR="000A0682" w:rsidRPr="008844EC" w:rsidRDefault="000A0682" w:rsidP="00FF0BB3">
      <w:pPr>
        <w:tabs>
          <w:tab w:val="left" w:pos="-1440"/>
          <w:tab w:val="left" w:pos="-720"/>
        </w:tabs>
        <w:suppressAutoHyphens/>
        <w:spacing w:line="360" w:lineRule="auto"/>
        <w:ind w:firstLine="1440"/>
        <w:rPr>
          <w:spacing w:val="-3"/>
          <w:sz w:val="26"/>
          <w:szCs w:val="26"/>
        </w:rPr>
      </w:pPr>
    </w:p>
    <w:p w:rsidR="000A0682" w:rsidRPr="008844EC" w:rsidRDefault="000A0682" w:rsidP="00FF0BB3">
      <w:pPr>
        <w:tabs>
          <w:tab w:val="left" w:pos="-1440"/>
          <w:tab w:val="left" w:pos="-720"/>
        </w:tabs>
        <w:suppressAutoHyphens/>
        <w:spacing w:line="360" w:lineRule="auto"/>
        <w:ind w:firstLine="1440"/>
        <w:rPr>
          <w:spacing w:val="-3"/>
          <w:sz w:val="26"/>
          <w:szCs w:val="26"/>
        </w:rPr>
      </w:pPr>
      <w:r w:rsidRPr="008844EC">
        <w:rPr>
          <w:spacing w:val="-3"/>
          <w:sz w:val="26"/>
          <w:szCs w:val="26"/>
        </w:rPr>
        <w:t>The burden of production, also called the burden of producing evidence or the burden of coming forward with evidence, determines which party must come forward with evidence to support a particular proposition.  This burden may shift between the parties during the course of a trial.  If the party (initially, this will usually be the complainant, applicant, or petitioner, as the case may be) with the burden of production fails to introduce sufficient evidence the opposing party is entitled to receive a favorable ruling.  That is, the opposing party wo</w:t>
      </w:r>
      <w:r w:rsidR="00FF0BB3" w:rsidRPr="008844EC">
        <w:rPr>
          <w:spacing w:val="-3"/>
          <w:sz w:val="26"/>
          <w:szCs w:val="26"/>
        </w:rPr>
        <w:t xml:space="preserve">uld be entitled to a compulsory </w:t>
      </w:r>
      <w:r w:rsidRPr="008844EC">
        <w:rPr>
          <w:spacing w:val="-3"/>
          <w:sz w:val="26"/>
          <w:szCs w:val="26"/>
        </w:rPr>
        <w:t>nonsuit, a directed verdict, or a judgment notwithstanding the verdict.  Once the party with the initial burden of production introduces suffici</w:t>
      </w:r>
      <w:r w:rsidR="00284A49">
        <w:rPr>
          <w:spacing w:val="-3"/>
          <w:sz w:val="26"/>
          <w:szCs w:val="26"/>
        </w:rPr>
        <w:t xml:space="preserve">ent evidence to make a </w:t>
      </w:r>
      <w:r w:rsidR="00284A49" w:rsidRPr="00B95696">
        <w:rPr>
          <w:i/>
          <w:spacing w:val="-3"/>
          <w:sz w:val="26"/>
          <w:szCs w:val="26"/>
        </w:rPr>
        <w:t>prima facie</w:t>
      </w:r>
      <w:r w:rsidR="00284A49">
        <w:rPr>
          <w:spacing w:val="-3"/>
          <w:sz w:val="26"/>
          <w:szCs w:val="26"/>
        </w:rPr>
        <w:t xml:space="preserve"> case, that</w:t>
      </w:r>
      <w:r w:rsidRPr="008844EC">
        <w:rPr>
          <w:spacing w:val="-3"/>
          <w:sz w:val="26"/>
          <w:szCs w:val="26"/>
        </w:rPr>
        <w:t xml:space="preserve"> burden shifts to the opposing party.  If the opposing party introduces evidence sufficient to balance the evidence introduced by the party having the initial burden of production, the burden then shifts back to the party who had the initial burden to introduce more evidence favorable to his position.  The burden of production goes to the legal sufficiency of a party’s case.</w:t>
      </w:r>
      <w:r w:rsidR="008844EC" w:rsidRPr="008844EC">
        <w:rPr>
          <w:spacing w:val="-3"/>
          <w:sz w:val="26"/>
          <w:szCs w:val="26"/>
        </w:rPr>
        <w:t xml:space="preserve">  RD at 80, 81.</w:t>
      </w:r>
    </w:p>
    <w:p w:rsidR="000A0682" w:rsidRPr="00A016C7" w:rsidRDefault="000A0682" w:rsidP="00FF0BB3">
      <w:pPr>
        <w:tabs>
          <w:tab w:val="left" w:pos="-1440"/>
          <w:tab w:val="left" w:pos="-720"/>
        </w:tabs>
        <w:suppressAutoHyphens/>
        <w:spacing w:line="360" w:lineRule="auto"/>
        <w:ind w:firstLine="1440"/>
        <w:rPr>
          <w:spacing w:val="-3"/>
          <w:sz w:val="26"/>
          <w:szCs w:val="26"/>
        </w:rPr>
      </w:pPr>
    </w:p>
    <w:p w:rsidR="000A0682" w:rsidRPr="00A016C7" w:rsidRDefault="000A0682" w:rsidP="00FF0BB3">
      <w:pPr>
        <w:tabs>
          <w:tab w:val="left" w:pos="-1440"/>
          <w:tab w:val="left" w:pos="-720"/>
        </w:tabs>
        <w:suppressAutoHyphens/>
        <w:spacing w:line="360" w:lineRule="auto"/>
        <w:ind w:firstLine="1440"/>
        <w:rPr>
          <w:spacing w:val="-3"/>
          <w:sz w:val="26"/>
          <w:szCs w:val="26"/>
        </w:rPr>
      </w:pPr>
      <w:r w:rsidRPr="00A016C7">
        <w:rPr>
          <w:spacing w:val="-3"/>
          <w:sz w:val="26"/>
          <w:szCs w:val="26"/>
        </w:rPr>
        <w:t xml:space="preserve">Having passed the test of legal sufficiency, the party with the burden of proof must then bear the burden of persuasion to be entitled to a verdict in his favor.  “[T]he burden of persuasion never leaves the party on whom it is originally cast, but the burden of production may shift during the course of the proceedings.”  </w:t>
      </w:r>
      <w:r w:rsidRPr="00A016C7">
        <w:rPr>
          <w:i/>
          <w:spacing w:val="-3"/>
          <w:sz w:val="26"/>
          <w:szCs w:val="26"/>
        </w:rPr>
        <w:t>Riedel v. County of Allegheny</w:t>
      </w:r>
      <w:r w:rsidRPr="00A016C7">
        <w:rPr>
          <w:spacing w:val="-3"/>
          <w:sz w:val="26"/>
          <w:szCs w:val="26"/>
        </w:rPr>
        <w:t>, 159 Pa.</w:t>
      </w:r>
      <w:r w:rsidR="000340DD">
        <w:rPr>
          <w:spacing w:val="-3"/>
          <w:sz w:val="26"/>
          <w:szCs w:val="26"/>
        </w:rPr>
        <w:t xml:space="preserve"> </w:t>
      </w:r>
      <w:r w:rsidRPr="00A016C7">
        <w:rPr>
          <w:spacing w:val="-3"/>
          <w:sz w:val="26"/>
          <w:szCs w:val="26"/>
        </w:rPr>
        <w:t>Cmwlth. 583</w:t>
      </w:r>
      <w:r w:rsidR="008F61AE">
        <w:rPr>
          <w:spacing w:val="-3"/>
          <w:sz w:val="26"/>
          <w:szCs w:val="26"/>
        </w:rPr>
        <w:t>,</w:t>
      </w:r>
      <w:r w:rsidRPr="00A016C7">
        <w:rPr>
          <w:spacing w:val="-3"/>
          <w:sz w:val="26"/>
          <w:szCs w:val="26"/>
        </w:rPr>
        <w:t xml:space="preserve"> 591, 633 A.2d 1325</w:t>
      </w:r>
      <w:r w:rsidR="008F61AE">
        <w:rPr>
          <w:spacing w:val="-3"/>
          <w:sz w:val="26"/>
          <w:szCs w:val="26"/>
        </w:rPr>
        <w:t>,</w:t>
      </w:r>
      <w:r w:rsidRPr="00A016C7">
        <w:rPr>
          <w:spacing w:val="-3"/>
          <w:sz w:val="26"/>
          <w:szCs w:val="26"/>
        </w:rPr>
        <w:t xml:space="preserve"> 1328 n. 11 (1993).  The burden of persuasion, usually placed on the complainant, applicant, or petitioner</w:t>
      </w:r>
      <w:r w:rsidRPr="00A016C7">
        <w:rPr>
          <w:rStyle w:val="FootnoteReference"/>
          <w:spacing w:val="-3"/>
          <w:sz w:val="26"/>
          <w:szCs w:val="26"/>
        </w:rPr>
        <w:footnoteReference w:id="1"/>
      </w:r>
      <w:r w:rsidRPr="00A016C7">
        <w:rPr>
          <w:spacing w:val="-3"/>
          <w:sz w:val="26"/>
          <w:szCs w:val="26"/>
        </w:rPr>
        <w:t xml:space="preserve">, determines which party must produce sufficient evidence to meet the applicable standard of proof.  </w:t>
      </w:r>
      <w:r w:rsidRPr="00A016C7">
        <w:rPr>
          <w:i/>
          <w:spacing w:val="-3"/>
          <w:sz w:val="26"/>
          <w:szCs w:val="26"/>
        </w:rPr>
        <w:t>Hurley v. Hurley</w:t>
      </w:r>
      <w:r w:rsidRPr="00A016C7">
        <w:rPr>
          <w:spacing w:val="-3"/>
          <w:sz w:val="26"/>
          <w:szCs w:val="26"/>
        </w:rPr>
        <w:t>, 2000 Pa.</w:t>
      </w:r>
      <w:r w:rsidR="000340DD">
        <w:rPr>
          <w:spacing w:val="-3"/>
          <w:sz w:val="26"/>
          <w:szCs w:val="26"/>
        </w:rPr>
        <w:t xml:space="preserve"> </w:t>
      </w:r>
      <w:r w:rsidRPr="00A016C7">
        <w:rPr>
          <w:spacing w:val="-3"/>
          <w:sz w:val="26"/>
          <w:szCs w:val="26"/>
        </w:rPr>
        <w:t xml:space="preserve">Super. 178, 754 A.2d 1283 (2000).  It is entirely possible for a party to successfully bear the burden of production but not be entitled to a verdict in his favor </w:t>
      </w:r>
      <w:r w:rsidRPr="00A016C7">
        <w:rPr>
          <w:spacing w:val="-3"/>
          <w:sz w:val="26"/>
          <w:szCs w:val="26"/>
        </w:rPr>
        <w:lastRenderedPageBreak/>
        <w:t xml:space="preserve">because the party did not bear the burden of persuasion.  Unlike the burden of production, the burden of persuasion includes determinations of credibility and acceptance or rejection of inferences.  Even unrebutted evidence may be disbelieved.  </w:t>
      </w:r>
      <w:r w:rsidRPr="00A016C7">
        <w:rPr>
          <w:i/>
          <w:spacing w:val="-3"/>
          <w:sz w:val="26"/>
          <w:szCs w:val="26"/>
        </w:rPr>
        <w:t>Suber v. Pa. Comm’n on Crime and Delinquency</w:t>
      </w:r>
      <w:r w:rsidRPr="00A016C7">
        <w:rPr>
          <w:spacing w:val="-3"/>
          <w:sz w:val="26"/>
          <w:szCs w:val="26"/>
        </w:rPr>
        <w:t xml:space="preserve">, 885 A.2d 678 (Pa.Cmwlth. 2005), </w:t>
      </w:r>
      <w:r w:rsidRPr="008F61AE">
        <w:rPr>
          <w:i/>
          <w:spacing w:val="-3"/>
          <w:sz w:val="26"/>
          <w:szCs w:val="26"/>
        </w:rPr>
        <w:t>app. denied</w:t>
      </w:r>
      <w:r w:rsidRPr="00A016C7">
        <w:rPr>
          <w:spacing w:val="-3"/>
          <w:sz w:val="26"/>
          <w:szCs w:val="26"/>
        </w:rPr>
        <w:t>, 586 Pa. 776, 895 A.2d 1264 (2006).  In order to bear the burden of proof and be entitled to a decision in his favor, a party must bear both the burden of production and the burden of persuasion.</w:t>
      </w:r>
      <w:r w:rsidR="00A016C7" w:rsidRPr="00A016C7">
        <w:rPr>
          <w:spacing w:val="-3"/>
          <w:sz w:val="26"/>
          <w:szCs w:val="26"/>
        </w:rPr>
        <w:t xml:space="preserve">  RD at 81.</w:t>
      </w:r>
    </w:p>
    <w:p w:rsidR="000A0682" w:rsidRPr="00E92BC1" w:rsidRDefault="000A0682" w:rsidP="00FF0BB3">
      <w:pPr>
        <w:tabs>
          <w:tab w:val="left" w:pos="-1440"/>
          <w:tab w:val="left" w:pos="-720"/>
        </w:tabs>
        <w:suppressAutoHyphens/>
        <w:spacing w:line="360" w:lineRule="auto"/>
        <w:ind w:firstLine="1440"/>
        <w:rPr>
          <w:spacing w:val="-3"/>
        </w:rPr>
      </w:pPr>
    </w:p>
    <w:p w:rsidR="000A0682" w:rsidRPr="002A2BA7" w:rsidRDefault="000A0682" w:rsidP="000470F0">
      <w:pPr>
        <w:pStyle w:val="Heading3"/>
        <w:numPr>
          <w:ilvl w:val="0"/>
          <w:numId w:val="0"/>
        </w:numPr>
        <w:ind w:left="2160"/>
        <w:rPr>
          <w:b w:val="0"/>
          <w:sz w:val="26"/>
        </w:rPr>
      </w:pPr>
      <w:bookmarkStart w:id="11" w:name="_Toc253739914"/>
      <w:r w:rsidRPr="002A2BA7">
        <w:rPr>
          <w:b w:val="0"/>
          <w:sz w:val="26"/>
        </w:rPr>
        <w:t>2.</w:t>
      </w:r>
      <w:r w:rsidRPr="002A2BA7">
        <w:rPr>
          <w:b w:val="0"/>
          <w:sz w:val="26"/>
        </w:rPr>
        <w:tab/>
        <w:t>Applicable statutes and regulations</w:t>
      </w:r>
      <w:bookmarkEnd w:id="11"/>
      <w:r w:rsidR="00AE421B" w:rsidRPr="002A2BA7">
        <w:rPr>
          <w:b w:val="0"/>
          <w:sz w:val="26"/>
        </w:rPr>
        <w:fldChar w:fldCharType="begin"/>
      </w:r>
      <w:r w:rsidR="00D527C9" w:rsidRPr="002A2BA7">
        <w:rPr>
          <w:b w:val="0"/>
          <w:sz w:val="26"/>
        </w:rPr>
        <w:instrText xml:space="preserve"> TC "</w:instrText>
      </w:r>
      <w:bookmarkStart w:id="12" w:name="_Toc245781579"/>
      <w:bookmarkStart w:id="13" w:name="_Toc245783418"/>
      <w:r w:rsidR="00D527C9" w:rsidRPr="002A2BA7">
        <w:rPr>
          <w:b w:val="0"/>
          <w:sz w:val="26"/>
        </w:rPr>
        <w:instrText>2.</w:instrText>
      </w:r>
      <w:r w:rsidR="00D527C9" w:rsidRPr="002A2BA7">
        <w:rPr>
          <w:b w:val="0"/>
          <w:sz w:val="26"/>
        </w:rPr>
        <w:tab/>
        <w:instrText>Applicable statutes and regulations</w:instrText>
      </w:r>
      <w:bookmarkEnd w:id="12"/>
      <w:bookmarkEnd w:id="13"/>
      <w:r w:rsidR="00D527C9" w:rsidRPr="002A2BA7">
        <w:rPr>
          <w:b w:val="0"/>
          <w:sz w:val="26"/>
        </w:rPr>
        <w:instrText xml:space="preserve">" \f C \l "3" </w:instrText>
      </w:r>
      <w:r w:rsidR="00AE421B" w:rsidRPr="002A2BA7">
        <w:rPr>
          <w:b w:val="0"/>
          <w:sz w:val="26"/>
        </w:rPr>
        <w:fldChar w:fldCharType="end"/>
      </w:r>
    </w:p>
    <w:p w:rsidR="000A0682" w:rsidRPr="00E65B5C" w:rsidRDefault="000A0682" w:rsidP="00FF0BB3">
      <w:pPr>
        <w:spacing w:line="360" w:lineRule="auto"/>
        <w:rPr>
          <w:sz w:val="26"/>
          <w:szCs w:val="26"/>
        </w:rPr>
      </w:pPr>
    </w:p>
    <w:p w:rsidR="000A0682" w:rsidRPr="00E65B5C" w:rsidRDefault="000A0682" w:rsidP="00FF0BB3">
      <w:pPr>
        <w:spacing w:line="360" w:lineRule="auto"/>
        <w:rPr>
          <w:sz w:val="26"/>
          <w:szCs w:val="26"/>
        </w:rPr>
      </w:pPr>
      <w:r w:rsidRPr="00E65B5C">
        <w:rPr>
          <w:sz w:val="26"/>
          <w:szCs w:val="26"/>
        </w:rPr>
        <w:tab/>
      </w:r>
      <w:r w:rsidRPr="00E65B5C">
        <w:rPr>
          <w:sz w:val="26"/>
          <w:szCs w:val="26"/>
        </w:rPr>
        <w:tab/>
        <w:t xml:space="preserve">The parties differ regarding exactly what the Company must prove by a preponderance of the evidence.  </w:t>
      </w:r>
    </w:p>
    <w:p w:rsidR="000A0682" w:rsidRPr="00E65B5C" w:rsidRDefault="000A0682" w:rsidP="00FF0BB3">
      <w:pPr>
        <w:spacing w:line="360" w:lineRule="auto"/>
        <w:rPr>
          <w:sz w:val="26"/>
          <w:szCs w:val="26"/>
        </w:rPr>
      </w:pPr>
    </w:p>
    <w:p w:rsidR="000A0682" w:rsidRPr="00E65B5C" w:rsidRDefault="000A0682" w:rsidP="00FF0BB3">
      <w:pPr>
        <w:spacing w:line="360" w:lineRule="auto"/>
        <w:rPr>
          <w:sz w:val="26"/>
          <w:szCs w:val="26"/>
        </w:rPr>
      </w:pPr>
      <w:r w:rsidRPr="00E65B5C">
        <w:rPr>
          <w:sz w:val="26"/>
          <w:szCs w:val="26"/>
        </w:rPr>
        <w:tab/>
      </w:r>
      <w:r w:rsidRPr="00E65B5C">
        <w:rPr>
          <w:sz w:val="26"/>
          <w:szCs w:val="26"/>
        </w:rPr>
        <w:tab/>
      </w:r>
      <w:r w:rsidR="00F7315D">
        <w:rPr>
          <w:sz w:val="26"/>
          <w:szCs w:val="26"/>
        </w:rPr>
        <w:t xml:space="preserve">The </w:t>
      </w:r>
      <w:r w:rsidRPr="00E65B5C">
        <w:rPr>
          <w:sz w:val="26"/>
          <w:szCs w:val="26"/>
        </w:rPr>
        <w:t>OCA cites Sections 1101, 1102 and 1103 of the Public Utility Code</w:t>
      </w:r>
      <w:r w:rsidR="008F61AE">
        <w:rPr>
          <w:sz w:val="26"/>
          <w:szCs w:val="26"/>
        </w:rPr>
        <w:t xml:space="preserve"> (Code)</w:t>
      </w:r>
      <w:r w:rsidRPr="00E65B5C">
        <w:rPr>
          <w:sz w:val="26"/>
          <w:szCs w:val="26"/>
        </w:rPr>
        <w:t xml:space="preserve">, </w:t>
      </w:r>
      <w:r w:rsidR="008F61AE">
        <w:rPr>
          <w:sz w:val="26"/>
          <w:szCs w:val="26"/>
        </w:rPr>
        <w:t xml:space="preserve"> </w:t>
      </w:r>
      <w:r w:rsidRPr="00E65B5C">
        <w:rPr>
          <w:sz w:val="26"/>
          <w:szCs w:val="26"/>
        </w:rPr>
        <w:t xml:space="preserve">66 Pa. C.S. §§ 1101, 1102(a)(1) and 1103, OCA </w:t>
      </w:r>
      <w:r w:rsidR="008F61AE">
        <w:rPr>
          <w:sz w:val="26"/>
          <w:szCs w:val="26"/>
        </w:rPr>
        <w:t>MB</w:t>
      </w:r>
      <w:r w:rsidRPr="00E65B5C">
        <w:rPr>
          <w:sz w:val="26"/>
          <w:szCs w:val="26"/>
        </w:rPr>
        <w:t xml:space="preserve"> at 10, which governs the organization of a public utility and its initiating certificate of public convenience, among the statutory sections which need to be addressed.  These may have been included due to the discussion regarding them in </w:t>
      </w:r>
      <w:r w:rsidRPr="00E65B5C">
        <w:rPr>
          <w:i/>
          <w:sz w:val="26"/>
          <w:szCs w:val="26"/>
        </w:rPr>
        <w:t>In re</w:t>
      </w:r>
      <w:r w:rsidR="00F7315D">
        <w:rPr>
          <w:i/>
          <w:sz w:val="26"/>
          <w:szCs w:val="26"/>
        </w:rPr>
        <w:t>:</w:t>
      </w:r>
      <w:r w:rsidRPr="00E65B5C">
        <w:rPr>
          <w:i/>
          <w:sz w:val="26"/>
          <w:szCs w:val="26"/>
        </w:rPr>
        <w:t xml:space="preserve"> Application of Trans-Allegheny Interstate Line Co.,</w:t>
      </w:r>
      <w:r w:rsidRPr="00E65B5C">
        <w:rPr>
          <w:sz w:val="26"/>
          <w:szCs w:val="26"/>
        </w:rPr>
        <w:t xml:space="preserve"> Docket No. A-110172 (</w:t>
      </w:r>
      <w:r w:rsidR="008F61AE">
        <w:rPr>
          <w:sz w:val="26"/>
          <w:szCs w:val="26"/>
        </w:rPr>
        <w:t>O</w:t>
      </w:r>
      <w:r w:rsidRPr="00E65B5C">
        <w:rPr>
          <w:sz w:val="26"/>
          <w:szCs w:val="26"/>
        </w:rPr>
        <w:t>rder entered December 12, 2008) (</w:t>
      </w:r>
      <w:r w:rsidRPr="008F61AE">
        <w:rPr>
          <w:i/>
          <w:sz w:val="26"/>
          <w:szCs w:val="26"/>
        </w:rPr>
        <w:t>TrAILCo Case</w:t>
      </w:r>
      <w:r w:rsidRPr="00E65B5C">
        <w:rPr>
          <w:sz w:val="26"/>
          <w:szCs w:val="26"/>
        </w:rPr>
        <w:t>)</w:t>
      </w:r>
      <w:r w:rsidR="00A01F6E">
        <w:rPr>
          <w:sz w:val="26"/>
          <w:szCs w:val="26"/>
        </w:rPr>
        <w:t>, which is often cited in the P</w:t>
      </w:r>
      <w:r w:rsidRPr="00E65B5C">
        <w:rPr>
          <w:sz w:val="26"/>
          <w:szCs w:val="26"/>
        </w:rPr>
        <w:t xml:space="preserve">arties’ briefs here.  However, the entity seeking authority to build the </w:t>
      </w:r>
      <w:r w:rsidRPr="00A01F6E">
        <w:rPr>
          <w:i/>
          <w:sz w:val="26"/>
          <w:szCs w:val="26"/>
        </w:rPr>
        <w:t>TrAILCo</w:t>
      </w:r>
      <w:r w:rsidRPr="00E65B5C">
        <w:rPr>
          <w:sz w:val="26"/>
          <w:szCs w:val="26"/>
        </w:rPr>
        <w:t xml:space="preserve"> transmission line was not a public utility and as part of that application was seeking a certificate of public convenience.  That is not the case here, where PPL is a well-established jurisdictional public utility, and these </w:t>
      </w:r>
      <w:r w:rsidR="000340DD">
        <w:rPr>
          <w:sz w:val="26"/>
          <w:szCs w:val="26"/>
        </w:rPr>
        <w:t xml:space="preserve">sections do not apply.  </w:t>
      </w:r>
      <w:r w:rsidR="00827C77" w:rsidRPr="00E65B5C">
        <w:rPr>
          <w:sz w:val="26"/>
          <w:szCs w:val="26"/>
        </w:rPr>
        <w:t xml:space="preserve"> PPL </w:t>
      </w:r>
      <w:r w:rsidR="005A5CDD">
        <w:rPr>
          <w:sz w:val="26"/>
          <w:szCs w:val="26"/>
        </w:rPr>
        <w:t>RB</w:t>
      </w:r>
      <w:r w:rsidR="000340DD">
        <w:rPr>
          <w:sz w:val="26"/>
          <w:szCs w:val="26"/>
        </w:rPr>
        <w:t xml:space="preserve"> </w:t>
      </w:r>
      <w:r w:rsidR="008F61AE">
        <w:rPr>
          <w:sz w:val="26"/>
          <w:szCs w:val="26"/>
        </w:rPr>
        <w:t xml:space="preserve">  </w:t>
      </w:r>
      <w:r w:rsidR="000340DD">
        <w:rPr>
          <w:sz w:val="26"/>
          <w:szCs w:val="26"/>
        </w:rPr>
        <w:t xml:space="preserve">at 5; </w:t>
      </w:r>
      <w:r w:rsidR="001873C0" w:rsidRPr="00E65B5C">
        <w:rPr>
          <w:sz w:val="26"/>
          <w:szCs w:val="26"/>
        </w:rPr>
        <w:t>RD at 81, 82.</w:t>
      </w:r>
    </w:p>
    <w:p w:rsidR="000A0682" w:rsidRPr="00E65B5C" w:rsidRDefault="000A0682" w:rsidP="00FF0BB3">
      <w:pPr>
        <w:spacing w:line="360" w:lineRule="auto"/>
        <w:rPr>
          <w:sz w:val="26"/>
          <w:szCs w:val="26"/>
        </w:rPr>
      </w:pPr>
    </w:p>
    <w:p w:rsidR="000A0682" w:rsidRPr="00012E72" w:rsidRDefault="000A0682" w:rsidP="00FF0BB3">
      <w:pPr>
        <w:spacing w:line="360" w:lineRule="auto"/>
        <w:rPr>
          <w:sz w:val="26"/>
          <w:szCs w:val="26"/>
        </w:rPr>
      </w:pPr>
      <w:r w:rsidRPr="00E65B5C">
        <w:rPr>
          <w:sz w:val="26"/>
          <w:szCs w:val="26"/>
        </w:rPr>
        <w:tab/>
      </w:r>
      <w:r w:rsidRPr="00E65B5C">
        <w:rPr>
          <w:sz w:val="26"/>
          <w:szCs w:val="26"/>
        </w:rPr>
        <w:tab/>
      </w:r>
      <w:r w:rsidRPr="00012E72">
        <w:rPr>
          <w:sz w:val="26"/>
          <w:szCs w:val="26"/>
        </w:rPr>
        <w:t>In deciding the TrAILCo case, the Commission affirmed the approach taken by the administrative law judges in determining whether a proposed transmission project satisfies the requirements of the Code, beginning with the applicable statute:</w:t>
      </w:r>
    </w:p>
    <w:p w:rsidR="002A6906" w:rsidRDefault="002A6906">
      <w:r>
        <w:br w:type="page"/>
      </w:r>
    </w:p>
    <w:p w:rsidR="000A0682" w:rsidRPr="00012E72" w:rsidRDefault="000A0682" w:rsidP="00FF0BB3">
      <w:pPr>
        <w:ind w:left="1440" w:right="1440"/>
        <w:contextualSpacing/>
        <w:rPr>
          <w:b/>
          <w:sz w:val="26"/>
          <w:szCs w:val="26"/>
        </w:rPr>
      </w:pPr>
      <w:r w:rsidRPr="00012E72">
        <w:rPr>
          <w:b/>
          <w:sz w:val="26"/>
          <w:szCs w:val="26"/>
        </w:rPr>
        <w:lastRenderedPageBreak/>
        <w:t>§1501.  Character of service and facilities.</w:t>
      </w:r>
    </w:p>
    <w:p w:rsidR="000A0682" w:rsidRPr="00012E72" w:rsidRDefault="000A0682" w:rsidP="00FF0BB3">
      <w:pPr>
        <w:ind w:left="1440" w:right="1440"/>
        <w:contextualSpacing/>
        <w:rPr>
          <w:b/>
          <w:sz w:val="26"/>
          <w:szCs w:val="26"/>
        </w:rPr>
      </w:pPr>
    </w:p>
    <w:p w:rsidR="000A0682" w:rsidRDefault="000A0682" w:rsidP="00FF0BB3">
      <w:pPr>
        <w:ind w:left="1440" w:right="1440"/>
        <w:contextualSpacing/>
        <w:rPr>
          <w:sz w:val="26"/>
          <w:szCs w:val="26"/>
        </w:rPr>
      </w:pPr>
      <w:r w:rsidRPr="00012E72">
        <w:rPr>
          <w:b/>
          <w:sz w:val="26"/>
          <w:szCs w:val="26"/>
        </w:rPr>
        <w:tab/>
      </w:r>
      <w:r w:rsidRPr="00012E72">
        <w:rPr>
          <w:sz w:val="26"/>
          <w:szCs w:val="26"/>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 . . . </w:t>
      </w:r>
    </w:p>
    <w:p w:rsidR="00A01F6E" w:rsidRPr="00012E72" w:rsidRDefault="00A01F6E" w:rsidP="00FF0BB3">
      <w:pPr>
        <w:ind w:left="1440" w:right="1440"/>
        <w:contextualSpacing/>
        <w:rPr>
          <w:sz w:val="26"/>
          <w:szCs w:val="26"/>
        </w:rPr>
      </w:pPr>
    </w:p>
    <w:p w:rsidR="000A0682" w:rsidRPr="00012E72" w:rsidRDefault="000A0682" w:rsidP="00A01F6E">
      <w:pPr>
        <w:ind w:right="1440"/>
        <w:contextualSpacing/>
        <w:rPr>
          <w:sz w:val="26"/>
          <w:szCs w:val="26"/>
        </w:rPr>
      </w:pPr>
      <w:r w:rsidRPr="00012E72">
        <w:rPr>
          <w:sz w:val="26"/>
          <w:szCs w:val="26"/>
        </w:rPr>
        <w:t>66 Pa. C.S. § 1501 (in pertinent part).</w:t>
      </w:r>
    </w:p>
    <w:p w:rsidR="000A0682" w:rsidRPr="002556BD" w:rsidRDefault="000A0682" w:rsidP="00FF0BB3">
      <w:pPr>
        <w:spacing w:line="360" w:lineRule="auto"/>
        <w:ind w:left="1440" w:right="1440"/>
        <w:contextualSpacing/>
        <w:rPr>
          <w:sz w:val="26"/>
          <w:szCs w:val="26"/>
        </w:rPr>
      </w:pPr>
    </w:p>
    <w:p w:rsidR="000A0682" w:rsidRPr="00130588" w:rsidRDefault="000A0682" w:rsidP="00FF0BB3">
      <w:pPr>
        <w:spacing w:line="360" w:lineRule="auto"/>
        <w:rPr>
          <w:sz w:val="26"/>
          <w:szCs w:val="26"/>
        </w:rPr>
      </w:pPr>
      <w:r w:rsidRPr="002556BD">
        <w:rPr>
          <w:sz w:val="26"/>
          <w:szCs w:val="26"/>
        </w:rPr>
        <w:tab/>
      </w:r>
      <w:r w:rsidRPr="002556BD">
        <w:rPr>
          <w:sz w:val="26"/>
          <w:szCs w:val="26"/>
        </w:rPr>
        <w:tab/>
        <w:t xml:space="preserve">This statute </w:t>
      </w:r>
      <w:r w:rsidRPr="002556BD">
        <w:rPr>
          <w:i/>
          <w:sz w:val="26"/>
          <w:szCs w:val="26"/>
        </w:rPr>
        <w:t>requires</w:t>
      </w:r>
      <w:r w:rsidRPr="002556BD">
        <w:rPr>
          <w:sz w:val="26"/>
          <w:szCs w:val="26"/>
        </w:rPr>
        <w:t xml:space="preserve"> PPL to furnish adequate facilities.  Therefore, if </w:t>
      </w:r>
      <w:r w:rsidR="00012E72" w:rsidRPr="002556BD">
        <w:rPr>
          <w:sz w:val="26"/>
          <w:szCs w:val="26"/>
        </w:rPr>
        <w:t>PPL recognized</w:t>
      </w:r>
      <w:r w:rsidRPr="002556BD">
        <w:rPr>
          <w:sz w:val="26"/>
          <w:szCs w:val="26"/>
        </w:rPr>
        <w:t xml:space="preserve"> the need for upgraded t</w:t>
      </w:r>
      <w:r w:rsidR="00012E72" w:rsidRPr="002556BD">
        <w:rPr>
          <w:sz w:val="26"/>
          <w:szCs w:val="26"/>
        </w:rPr>
        <w:t>ransmission facilities and failed</w:t>
      </w:r>
      <w:r w:rsidRPr="002556BD">
        <w:rPr>
          <w:sz w:val="26"/>
          <w:szCs w:val="26"/>
        </w:rPr>
        <w:t xml:space="preserve"> to provide adequate facilities in a timely manner (e.g., filing applications for upgrading and/or adding facilities), </w:t>
      </w:r>
      <w:r w:rsidR="00012E72" w:rsidRPr="002556BD">
        <w:rPr>
          <w:sz w:val="26"/>
          <w:szCs w:val="26"/>
        </w:rPr>
        <w:t>PPL would</w:t>
      </w:r>
      <w:r w:rsidRPr="002556BD">
        <w:rPr>
          <w:sz w:val="26"/>
          <w:szCs w:val="26"/>
        </w:rPr>
        <w:t xml:space="preserve"> be in violation of this statutory requirement.  At the same time, </w:t>
      </w:r>
      <w:r w:rsidR="00012E72" w:rsidRPr="002556BD">
        <w:rPr>
          <w:sz w:val="26"/>
          <w:szCs w:val="26"/>
        </w:rPr>
        <w:t>PPL</w:t>
      </w:r>
      <w:r w:rsidRPr="002556BD">
        <w:rPr>
          <w:sz w:val="26"/>
          <w:szCs w:val="26"/>
        </w:rPr>
        <w:t xml:space="preserve"> may not make the regulated upgrades unless it can show that the project is necessary or proper, and in conformity with the regulations issued by the Commission which g</w:t>
      </w:r>
      <w:r w:rsidR="00FF0BB3" w:rsidRPr="002556BD">
        <w:rPr>
          <w:sz w:val="26"/>
          <w:szCs w:val="26"/>
        </w:rPr>
        <w:t>overn transmission line siting</w:t>
      </w:r>
      <w:r w:rsidRPr="002556BD">
        <w:rPr>
          <w:sz w:val="26"/>
          <w:szCs w:val="26"/>
        </w:rPr>
        <w:t xml:space="preserve">.  It is a fine line which a public utility must walk in order to comply with this statute.  Either overreaching or falling short will cause violations and by definition, will be inadequate service to the public.  Whether or not PPL Electric has found that fine line in this Application is the crux of this case.  </w:t>
      </w:r>
      <w:r w:rsidR="00012E72" w:rsidRPr="002556BD">
        <w:rPr>
          <w:sz w:val="26"/>
          <w:szCs w:val="26"/>
        </w:rPr>
        <w:t>RD at 82, 83.</w:t>
      </w:r>
    </w:p>
    <w:p w:rsidR="000A0682" w:rsidRPr="00130588" w:rsidRDefault="000A0682" w:rsidP="00FF0BB3">
      <w:pPr>
        <w:spacing w:line="360" w:lineRule="auto"/>
        <w:rPr>
          <w:sz w:val="26"/>
          <w:szCs w:val="26"/>
        </w:rPr>
      </w:pPr>
    </w:p>
    <w:p w:rsidR="000A0682" w:rsidRDefault="000A0682" w:rsidP="00FF0BB3">
      <w:pPr>
        <w:spacing w:line="360" w:lineRule="auto"/>
        <w:rPr>
          <w:sz w:val="26"/>
          <w:szCs w:val="26"/>
        </w:rPr>
      </w:pPr>
      <w:r w:rsidRPr="00130588">
        <w:rPr>
          <w:sz w:val="26"/>
          <w:szCs w:val="26"/>
        </w:rPr>
        <w:tab/>
      </w:r>
      <w:r w:rsidRPr="00130588">
        <w:rPr>
          <w:sz w:val="26"/>
          <w:szCs w:val="26"/>
        </w:rPr>
        <w:tab/>
      </w:r>
      <w:r w:rsidR="002556BD" w:rsidRPr="002556BD">
        <w:rPr>
          <w:sz w:val="26"/>
          <w:szCs w:val="26"/>
        </w:rPr>
        <w:t>In her Rec</w:t>
      </w:r>
      <w:r w:rsidR="00A01F6E">
        <w:rPr>
          <w:sz w:val="26"/>
          <w:szCs w:val="26"/>
        </w:rPr>
        <w:t>ommended Decision the ALJ stated</w:t>
      </w:r>
      <w:r w:rsidR="002556BD" w:rsidRPr="002556BD">
        <w:rPr>
          <w:sz w:val="26"/>
          <w:szCs w:val="26"/>
        </w:rPr>
        <w:t xml:space="preserve"> that t</w:t>
      </w:r>
      <w:r w:rsidRPr="002556BD">
        <w:rPr>
          <w:sz w:val="26"/>
          <w:szCs w:val="26"/>
        </w:rPr>
        <w:t xml:space="preserve">he proper standard is determined by applying the threshold “necessary or proper” standard in Section 1501 and reviewing the application in the context of compliance with the Commission’s regulations:  </w:t>
      </w:r>
    </w:p>
    <w:p w:rsidR="002A6906" w:rsidRDefault="002A6906">
      <w:pPr>
        <w:rPr>
          <w:sz w:val="26"/>
          <w:szCs w:val="26"/>
        </w:rPr>
      </w:pPr>
      <w:r>
        <w:rPr>
          <w:sz w:val="26"/>
          <w:szCs w:val="26"/>
        </w:rPr>
        <w:br w:type="page"/>
      </w:r>
    </w:p>
    <w:p w:rsidR="000A0682" w:rsidRPr="008E26CD" w:rsidRDefault="00C1574C" w:rsidP="00FF0BB3">
      <w:pPr>
        <w:spacing w:line="360" w:lineRule="auto"/>
        <w:ind w:left="1440" w:right="1440"/>
        <w:contextualSpacing/>
        <w:outlineLvl w:val="3"/>
        <w:rPr>
          <w:b/>
          <w:bCs/>
          <w:sz w:val="26"/>
          <w:szCs w:val="26"/>
        </w:rPr>
      </w:pPr>
      <w:bookmarkStart w:id="14" w:name="57.76."/>
      <w:r>
        <w:rPr>
          <w:b/>
          <w:bCs/>
          <w:sz w:val="26"/>
          <w:szCs w:val="26"/>
        </w:rPr>
        <w:lastRenderedPageBreak/>
        <w:t xml:space="preserve">§ </w:t>
      </w:r>
      <w:r w:rsidR="000A0682" w:rsidRPr="008E26CD">
        <w:rPr>
          <w:b/>
          <w:bCs/>
          <w:sz w:val="26"/>
          <w:szCs w:val="26"/>
        </w:rPr>
        <w:t>57.7</w:t>
      </w:r>
      <w:r>
        <w:rPr>
          <w:b/>
          <w:bCs/>
          <w:sz w:val="26"/>
          <w:szCs w:val="26"/>
        </w:rPr>
        <w:t xml:space="preserve">6. </w:t>
      </w:r>
      <w:r w:rsidR="000A0682" w:rsidRPr="008E26CD">
        <w:rPr>
          <w:b/>
          <w:bCs/>
          <w:sz w:val="26"/>
          <w:szCs w:val="26"/>
        </w:rPr>
        <w:t xml:space="preserve"> Determination and order.</w:t>
      </w:r>
    </w:p>
    <w:p w:rsidR="000A0682" w:rsidRPr="008E26CD" w:rsidRDefault="000A0682" w:rsidP="00FF0BB3">
      <w:pPr>
        <w:spacing w:line="360" w:lineRule="auto"/>
        <w:ind w:left="1440" w:right="1440"/>
        <w:contextualSpacing/>
        <w:outlineLvl w:val="3"/>
        <w:rPr>
          <w:b/>
          <w:bCs/>
          <w:sz w:val="26"/>
          <w:szCs w:val="26"/>
        </w:rPr>
      </w:pPr>
    </w:p>
    <w:p w:rsidR="000A0682" w:rsidRPr="008E26CD" w:rsidRDefault="000A0682" w:rsidP="00FF0BB3">
      <w:pPr>
        <w:ind w:left="1440" w:right="1440"/>
        <w:contextualSpacing/>
        <w:rPr>
          <w:sz w:val="26"/>
          <w:szCs w:val="26"/>
        </w:rPr>
      </w:pPr>
      <w:r w:rsidRPr="008E26CD">
        <w:rPr>
          <w:sz w:val="26"/>
          <w:szCs w:val="26"/>
        </w:rPr>
        <w:t>(a)</w:t>
      </w:r>
      <w:r w:rsidRPr="008E26CD">
        <w:rPr>
          <w:sz w:val="26"/>
          <w:szCs w:val="26"/>
        </w:rPr>
        <w:tab/>
        <w:t xml:space="preserve">The Commission will issue its order, with its opinion, if any, either granting or denying the application, in whole or in part, as filed or upon the terms, conditions or modifications, of the location, construction, operation or maintenance of the line as the Commission may deem appropriate. The Commission will not grant the application, either as proposed or as modified, unless it finds and determines as to the proposed HV line: </w:t>
      </w:r>
    </w:p>
    <w:p w:rsidR="000A0682" w:rsidRPr="008E26CD" w:rsidRDefault="000A0682" w:rsidP="00FF0BB3">
      <w:pPr>
        <w:ind w:left="1440" w:right="1440"/>
        <w:contextualSpacing/>
        <w:rPr>
          <w:sz w:val="26"/>
          <w:szCs w:val="26"/>
        </w:rPr>
      </w:pPr>
    </w:p>
    <w:p w:rsidR="000A0682" w:rsidRPr="008E26CD" w:rsidRDefault="000A0682" w:rsidP="00FF0BB3">
      <w:pPr>
        <w:ind w:left="1440" w:right="1440"/>
        <w:contextualSpacing/>
        <w:rPr>
          <w:b/>
          <w:sz w:val="26"/>
          <w:szCs w:val="26"/>
        </w:rPr>
      </w:pPr>
      <w:r w:rsidRPr="008E26CD">
        <w:rPr>
          <w:b/>
          <w:sz w:val="26"/>
          <w:szCs w:val="26"/>
        </w:rPr>
        <w:tab/>
        <w:t>(1)</w:t>
      </w:r>
      <w:r w:rsidRPr="008E26CD">
        <w:rPr>
          <w:b/>
          <w:sz w:val="26"/>
          <w:szCs w:val="26"/>
        </w:rPr>
        <w:tab/>
        <w:t xml:space="preserve">That there is a need for it. </w:t>
      </w:r>
    </w:p>
    <w:p w:rsidR="000A0682" w:rsidRPr="008E26CD" w:rsidRDefault="000A0682" w:rsidP="00FF0BB3">
      <w:pPr>
        <w:ind w:left="1440" w:right="1440"/>
        <w:contextualSpacing/>
        <w:rPr>
          <w:b/>
          <w:sz w:val="26"/>
          <w:szCs w:val="26"/>
        </w:rPr>
      </w:pPr>
    </w:p>
    <w:p w:rsidR="000A0682" w:rsidRPr="008E26CD" w:rsidRDefault="000A0682" w:rsidP="00FF0BB3">
      <w:pPr>
        <w:ind w:left="1440" w:right="1440"/>
        <w:contextualSpacing/>
        <w:rPr>
          <w:b/>
          <w:sz w:val="26"/>
          <w:szCs w:val="26"/>
        </w:rPr>
      </w:pPr>
      <w:r w:rsidRPr="008E26CD">
        <w:rPr>
          <w:b/>
          <w:sz w:val="26"/>
          <w:szCs w:val="26"/>
        </w:rPr>
        <w:tab/>
        <w:t>(2)</w:t>
      </w:r>
      <w:r w:rsidRPr="008E26CD">
        <w:rPr>
          <w:b/>
          <w:sz w:val="26"/>
          <w:szCs w:val="26"/>
        </w:rPr>
        <w:tab/>
        <w:t xml:space="preserve">That it will not create an unreasonable risk of danger to the health and safety of the public. </w:t>
      </w:r>
    </w:p>
    <w:p w:rsidR="000A0682" w:rsidRPr="008E26CD" w:rsidRDefault="000A0682" w:rsidP="00FF0BB3">
      <w:pPr>
        <w:ind w:left="1440" w:right="1440"/>
        <w:contextualSpacing/>
        <w:rPr>
          <w:b/>
          <w:sz w:val="26"/>
          <w:szCs w:val="26"/>
        </w:rPr>
      </w:pPr>
    </w:p>
    <w:p w:rsidR="000A0682" w:rsidRPr="008E26CD" w:rsidRDefault="000A0682" w:rsidP="00FF0BB3">
      <w:pPr>
        <w:ind w:left="1440" w:right="1440"/>
        <w:contextualSpacing/>
        <w:rPr>
          <w:b/>
          <w:sz w:val="26"/>
          <w:szCs w:val="26"/>
        </w:rPr>
      </w:pPr>
      <w:r w:rsidRPr="008E26CD">
        <w:rPr>
          <w:b/>
          <w:sz w:val="26"/>
          <w:szCs w:val="26"/>
        </w:rPr>
        <w:tab/>
        <w:t>(3)</w:t>
      </w:r>
      <w:r w:rsidRPr="008E26CD">
        <w:rPr>
          <w:b/>
          <w:sz w:val="26"/>
          <w:szCs w:val="26"/>
        </w:rPr>
        <w:tab/>
        <w:t xml:space="preserve">That it is in compliance with applicable statutes and regulations providing for the protection of the natural resources of this Commonwealth. </w:t>
      </w:r>
    </w:p>
    <w:p w:rsidR="000A0682" w:rsidRPr="008E26CD" w:rsidRDefault="000A0682" w:rsidP="00FF0BB3">
      <w:pPr>
        <w:ind w:left="1440" w:right="1440"/>
        <w:contextualSpacing/>
        <w:rPr>
          <w:b/>
          <w:sz w:val="26"/>
          <w:szCs w:val="26"/>
        </w:rPr>
      </w:pPr>
    </w:p>
    <w:p w:rsidR="000A0682" w:rsidRPr="008E26CD" w:rsidRDefault="000A0682" w:rsidP="00FF0BB3">
      <w:pPr>
        <w:ind w:left="1440" w:right="1440"/>
        <w:contextualSpacing/>
        <w:rPr>
          <w:b/>
          <w:sz w:val="26"/>
          <w:szCs w:val="26"/>
        </w:rPr>
      </w:pPr>
      <w:r w:rsidRPr="008E26CD">
        <w:rPr>
          <w:b/>
          <w:sz w:val="26"/>
          <w:szCs w:val="26"/>
        </w:rPr>
        <w:tab/>
        <w:t>(4)</w:t>
      </w:r>
      <w:r w:rsidRPr="008E26CD">
        <w:rPr>
          <w:b/>
          <w:sz w:val="26"/>
          <w:szCs w:val="26"/>
        </w:rPr>
        <w:tab/>
        <w:t xml:space="preserve">That it will have minimum adverse environmental impact, considering the electric power needs of the public, the state of available technology and the available alternatives. </w:t>
      </w:r>
    </w:p>
    <w:p w:rsidR="000A0682" w:rsidRPr="008E26CD" w:rsidRDefault="000A0682" w:rsidP="00FF0BB3">
      <w:pPr>
        <w:ind w:left="1440" w:right="1440"/>
        <w:contextualSpacing/>
        <w:rPr>
          <w:b/>
          <w:sz w:val="26"/>
          <w:szCs w:val="26"/>
        </w:rPr>
      </w:pPr>
    </w:p>
    <w:p w:rsidR="000A0682" w:rsidRDefault="000A0682" w:rsidP="00FF0BB3">
      <w:pPr>
        <w:ind w:left="1440" w:right="1440"/>
        <w:contextualSpacing/>
        <w:rPr>
          <w:sz w:val="26"/>
          <w:szCs w:val="26"/>
        </w:rPr>
      </w:pPr>
      <w:r w:rsidRPr="008E26CD">
        <w:rPr>
          <w:sz w:val="26"/>
          <w:szCs w:val="26"/>
        </w:rPr>
        <w:t>(b)</w:t>
      </w:r>
      <w:r w:rsidRPr="008E26CD">
        <w:rPr>
          <w:sz w:val="26"/>
          <w:szCs w:val="26"/>
        </w:rPr>
        <w:tab/>
        <w:t>A Commission order granting a siting application will be deemed to include a grant of authority, subject to the provisions of law, to locate and construct the proposed HV transmission line within a corridor consisting of the area of 500 feet on each side of the centerline of the proposed HV transmission line unless the applicant requests and the Commission approves a corridor of a different size. A proposed HV transmission line may not be constructed outside the corridor, except upon petition to and approval by the Commission.</w:t>
      </w:r>
    </w:p>
    <w:p w:rsidR="009D4E23" w:rsidRDefault="009D4E23" w:rsidP="00FF0BB3">
      <w:pPr>
        <w:ind w:left="1440" w:right="1440"/>
        <w:contextualSpacing/>
        <w:rPr>
          <w:sz w:val="26"/>
          <w:szCs w:val="26"/>
        </w:rPr>
      </w:pPr>
    </w:p>
    <w:p w:rsidR="009D4E23" w:rsidRPr="008E26CD" w:rsidRDefault="009D4E23" w:rsidP="00FF0BB3">
      <w:pPr>
        <w:ind w:left="1440" w:right="1440"/>
        <w:contextualSpacing/>
        <w:rPr>
          <w:sz w:val="26"/>
          <w:szCs w:val="26"/>
        </w:rPr>
      </w:pPr>
    </w:p>
    <w:bookmarkEnd w:id="14"/>
    <w:p w:rsidR="000A0682" w:rsidRPr="008E26CD" w:rsidRDefault="000A0682" w:rsidP="00FF0BB3">
      <w:pPr>
        <w:contextualSpacing/>
        <w:rPr>
          <w:sz w:val="26"/>
          <w:szCs w:val="26"/>
        </w:rPr>
      </w:pPr>
      <w:r w:rsidRPr="008E26CD">
        <w:rPr>
          <w:sz w:val="26"/>
          <w:szCs w:val="26"/>
        </w:rPr>
        <w:t>52 Pa. Code § 57.76.  (emphasis added)</w:t>
      </w:r>
      <w:r w:rsidR="00A11413">
        <w:rPr>
          <w:sz w:val="26"/>
          <w:szCs w:val="26"/>
        </w:rPr>
        <w:t>,</w:t>
      </w:r>
      <w:r w:rsidRPr="008E26CD">
        <w:rPr>
          <w:sz w:val="26"/>
          <w:szCs w:val="26"/>
        </w:rPr>
        <w:t xml:space="preserve"> </w:t>
      </w:r>
      <w:r w:rsidR="00A11413" w:rsidRPr="00A11413">
        <w:rPr>
          <w:i/>
          <w:sz w:val="26"/>
          <w:szCs w:val="26"/>
        </w:rPr>
        <w:t>s</w:t>
      </w:r>
      <w:r w:rsidRPr="008E26CD">
        <w:rPr>
          <w:i/>
          <w:sz w:val="26"/>
          <w:szCs w:val="26"/>
        </w:rPr>
        <w:t xml:space="preserve">ee also </w:t>
      </w:r>
      <w:r w:rsidRPr="00A11413">
        <w:rPr>
          <w:i/>
          <w:sz w:val="26"/>
          <w:szCs w:val="26"/>
        </w:rPr>
        <w:t>TrAILCo</w:t>
      </w:r>
      <w:r w:rsidRPr="008E26CD">
        <w:rPr>
          <w:sz w:val="26"/>
          <w:szCs w:val="26"/>
        </w:rPr>
        <w:t xml:space="preserve"> Case.</w:t>
      </w:r>
      <w:r w:rsidRPr="008E26CD">
        <w:rPr>
          <w:rStyle w:val="FootnoteReference"/>
          <w:sz w:val="26"/>
          <w:szCs w:val="26"/>
        </w:rPr>
        <w:footnoteReference w:id="2"/>
      </w:r>
      <w:r w:rsidRPr="008E26CD">
        <w:rPr>
          <w:sz w:val="26"/>
          <w:szCs w:val="26"/>
        </w:rPr>
        <w:t xml:space="preserve">  </w:t>
      </w:r>
    </w:p>
    <w:p w:rsidR="000A0682" w:rsidRPr="009D4E23" w:rsidRDefault="000A0682" w:rsidP="00FF0BB3">
      <w:pPr>
        <w:spacing w:line="360" w:lineRule="auto"/>
        <w:contextualSpacing/>
        <w:rPr>
          <w:sz w:val="26"/>
          <w:szCs w:val="26"/>
        </w:rPr>
      </w:pPr>
      <w:r w:rsidRPr="00E92BC1">
        <w:lastRenderedPageBreak/>
        <w:tab/>
      </w:r>
      <w:r w:rsidRPr="00E92BC1">
        <w:tab/>
      </w:r>
      <w:r w:rsidRPr="009D4E23">
        <w:rPr>
          <w:sz w:val="26"/>
          <w:szCs w:val="26"/>
        </w:rPr>
        <w:t>The four prongs in Section 57.76 provide the structure for the Commission’s evaluation.  In determining whether the Company has satisfied the four prongs, the Commission may consider evidence enumerated in another regulation:</w:t>
      </w:r>
    </w:p>
    <w:p w:rsidR="000A0682" w:rsidRPr="009D4E23" w:rsidRDefault="000A0682" w:rsidP="00FF0BB3">
      <w:pPr>
        <w:spacing w:line="360" w:lineRule="auto"/>
        <w:contextualSpacing/>
        <w:rPr>
          <w:sz w:val="26"/>
          <w:szCs w:val="26"/>
        </w:rPr>
      </w:pPr>
    </w:p>
    <w:p w:rsidR="000A0682" w:rsidRPr="009D4E23" w:rsidRDefault="000A0682" w:rsidP="00282B8C">
      <w:pPr>
        <w:pStyle w:val="Heading4"/>
        <w:numPr>
          <w:ilvl w:val="0"/>
          <w:numId w:val="0"/>
        </w:numPr>
        <w:spacing w:after="0"/>
        <w:ind w:left="1440" w:right="1440"/>
        <w:contextualSpacing/>
        <w:rPr>
          <w:sz w:val="26"/>
          <w:szCs w:val="26"/>
        </w:rPr>
      </w:pPr>
      <w:r w:rsidRPr="009D4E23">
        <w:rPr>
          <w:sz w:val="26"/>
          <w:szCs w:val="26"/>
        </w:rPr>
        <w:t>§ 57.75.  Hearing and notice.</w:t>
      </w:r>
    </w:p>
    <w:p w:rsidR="000A0682" w:rsidRPr="009D4E23" w:rsidRDefault="000A0682" w:rsidP="00FF0BB3">
      <w:pPr>
        <w:pStyle w:val="Heading4"/>
        <w:numPr>
          <w:ilvl w:val="0"/>
          <w:numId w:val="0"/>
        </w:numPr>
        <w:spacing w:after="0"/>
        <w:ind w:left="1440" w:right="1440"/>
        <w:contextualSpacing/>
        <w:jc w:val="center"/>
        <w:rPr>
          <w:sz w:val="26"/>
          <w:szCs w:val="26"/>
        </w:rPr>
      </w:pPr>
      <w:r w:rsidRPr="009D4E23">
        <w:rPr>
          <w:sz w:val="26"/>
          <w:szCs w:val="26"/>
        </w:rPr>
        <w:t>* * *</w:t>
      </w:r>
    </w:p>
    <w:p w:rsidR="000A0682" w:rsidRPr="009D4E23" w:rsidRDefault="000A0682" w:rsidP="00FF0BB3">
      <w:pPr>
        <w:pStyle w:val="NormalWeb"/>
        <w:spacing w:before="0" w:beforeAutospacing="0" w:after="0" w:afterAutospacing="0"/>
        <w:ind w:left="1440" w:right="1440"/>
        <w:contextualSpacing/>
        <w:rPr>
          <w:sz w:val="26"/>
          <w:szCs w:val="26"/>
        </w:rPr>
      </w:pPr>
      <w:bookmarkStart w:id="15" w:name="57.75."/>
      <w:r w:rsidRPr="009D4E23">
        <w:rPr>
          <w:sz w:val="26"/>
          <w:szCs w:val="26"/>
        </w:rPr>
        <w:t>(e)</w:t>
      </w:r>
      <w:r w:rsidRPr="009D4E23">
        <w:rPr>
          <w:sz w:val="26"/>
          <w:szCs w:val="26"/>
        </w:rPr>
        <w:tab/>
        <w:t xml:space="preserve">At hearings held under this section, the Commission will accept evidence upon, and in its determination of the application it will consider, </w:t>
      </w:r>
      <w:r w:rsidRPr="009D4E23">
        <w:rPr>
          <w:i/>
          <w:iCs/>
          <w:sz w:val="26"/>
          <w:szCs w:val="26"/>
        </w:rPr>
        <w:t>inter alia</w:t>
      </w:r>
      <w:r w:rsidRPr="009D4E23">
        <w:rPr>
          <w:sz w:val="26"/>
          <w:szCs w:val="26"/>
        </w:rPr>
        <w:t xml:space="preserve">, the following matters: </w:t>
      </w:r>
    </w:p>
    <w:p w:rsidR="000A0682" w:rsidRPr="009D4E23" w:rsidRDefault="000A0682" w:rsidP="00FF0BB3">
      <w:pPr>
        <w:pStyle w:val="NormalWeb"/>
        <w:spacing w:before="0" w:beforeAutospacing="0" w:after="0" w:afterAutospacing="0"/>
        <w:ind w:left="1440" w:right="1440"/>
        <w:contextualSpacing/>
        <w:rPr>
          <w:sz w:val="26"/>
          <w:szCs w:val="26"/>
        </w:rPr>
      </w:pPr>
    </w:p>
    <w:p w:rsidR="000A0682" w:rsidRPr="009D4E23" w:rsidRDefault="000A0682" w:rsidP="00FF0BB3">
      <w:pPr>
        <w:pStyle w:val="NormalWeb"/>
        <w:spacing w:before="0" w:beforeAutospacing="0" w:after="0" w:afterAutospacing="0"/>
        <w:ind w:left="1440" w:right="1440"/>
        <w:contextualSpacing/>
        <w:rPr>
          <w:sz w:val="26"/>
          <w:szCs w:val="26"/>
        </w:rPr>
      </w:pPr>
      <w:r w:rsidRPr="009D4E23">
        <w:rPr>
          <w:sz w:val="26"/>
          <w:szCs w:val="26"/>
        </w:rPr>
        <w:tab/>
        <w:t>(1)</w:t>
      </w:r>
      <w:r w:rsidRPr="009D4E23">
        <w:rPr>
          <w:sz w:val="26"/>
          <w:szCs w:val="26"/>
        </w:rPr>
        <w:tab/>
        <w:t xml:space="preserve">The present and future necessity of the proposed HV line in furnishing service to the public. </w:t>
      </w:r>
    </w:p>
    <w:p w:rsidR="000A0682" w:rsidRPr="009D4E23" w:rsidRDefault="000A0682" w:rsidP="00FF0BB3">
      <w:pPr>
        <w:pStyle w:val="NormalWeb"/>
        <w:spacing w:before="0" w:beforeAutospacing="0" w:after="0" w:afterAutospacing="0"/>
        <w:ind w:left="1440" w:right="1440"/>
        <w:contextualSpacing/>
        <w:rPr>
          <w:sz w:val="26"/>
          <w:szCs w:val="26"/>
        </w:rPr>
      </w:pPr>
    </w:p>
    <w:p w:rsidR="000A0682" w:rsidRPr="009D4E23" w:rsidRDefault="000A0682" w:rsidP="00FF0BB3">
      <w:pPr>
        <w:pStyle w:val="NormalWeb"/>
        <w:spacing w:before="0" w:beforeAutospacing="0" w:after="0" w:afterAutospacing="0"/>
        <w:ind w:left="1440" w:right="1440"/>
        <w:contextualSpacing/>
        <w:rPr>
          <w:sz w:val="26"/>
          <w:szCs w:val="26"/>
        </w:rPr>
      </w:pPr>
      <w:r w:rsidRPr="009D4E23">
        <w:rPr>
          <w:sz w:val="26"/>
          <w:szCs w:val="26"/>
        </w:rPr>
        <w:tab/>
        <w:t>(2)</w:t>
      </w:r>
      <w:r w:rsidRPr="009D4E23">
        <w:rPr>
          <w:sz w:val="26"/>
          <w:szCs w:val="26"/>
        </w:rPr>
        <w:tab/>
        <w:t xml:space="preserve">The safety of the proposed HV line. </w:t>
      </w:r>
    </w:p>
    <w:p w:rsidR="000A0682" w:rsidRPr="009D4E23" w:rsidRDefault="000A0682" w:rsidP="00FF0BB3">
      <w:pPr>
        <w:pStyle w:val="NormalWeb"/>
        <w:spacing w:before="0" w:beforeAutospacing="0" w:after="0" w:afterAutospacing="0"/>
        <w:ind w:left="1440" w:right="1440"/>
        <w:contextualSpacing/>
        <w:rPr>
          <w:sz w:val="26"/>
          <w:szCs w:val="26"/>
        </w:rPr>
      </w:pPr>
    </w:p>
    <w:p w:rsidR="000A0682" w:rsidRPr="009D4E23" w:rsidRDefault="000A0682" w:rsidP="00FF0BB3">
      <w:pPr>
        <w:pStyle w:val="NormalWeb"/>
        <w:spacing w:before="0" w:beforeAutospacing="0" w:after="0" w:afterAutospacing="0"/>
        <w:ind w:left="1440" w:right="1440"/>
        <w:contextualSpacing/>
        <w:rPr>
          <w:sz w:val="26"/>
          <w:szCs w:val="26"/>
        </w:rPr>
      </w:pPr>
      <w:r w:rsidRPr="009D4E23">
        <w:rPr>
          <w:sz w:val="26"/>
          <w:szCs w:val="26"/>
        </w:rPr>
        <w:tab/>
        <w:t>(3)</w:t>
      </w:r>
      <w:r w:rsidRPr="009D4E23">
        <w:rPr>
          <w:sz w:val="26"/>
          <w:szCs w:val="26"/>
        </w:rPr>
        <w:tab/>
        <w:t xml:space="preserve">The impact and the efforts which have been and will be made to minimize the impact, if any, of the proposed HV line upon the following: </w:t>
      </w:r>
    </w:p>
    <w:p w:rsidR="000A0682" w:rsidRPr="009D4E23" w:rsidRDefault="000A0682" w:rsidP="00FF0BB3">
      <w:pPr>
        <w:pStyle w:val="NormalWeb"/>
        <w:spacing w:before="0" w:beforeAutospacing="0" w:after="0" w:afterAutospacing="0"/>
        <w:ind w:left="1440" w:right="1440"/>
        <w:contextualSpacing/>
        <w:rPr>
          <w:sz w:val="26"/>
          <w:szCs w:val="26"/>
        </w:rPr>
      </w:pP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(i)</w:t>
      </w:r>
      <w:r w:rsidRPr="009D4E23">
        <w:rPr>
          <w:sz w:val="26"/>
          <w:szCs w:val="26"/>
        </w:rPr>
        <w:tab/>
        <w:t>Land use.</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(ii)</w:t>
      </w:r>
      <w:r w:rsidRPr="009D4E23">
        <w:rPr>
          <w:sz w:val="26"/>
          <w:szCs w:val="26"/>
        </w:rPr>
        <w:tab/>
        <w:t>Soil and sedimentation.</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(iii)</w:t>
      </w:r>
      <w:r w:rsidRPr="009D4E23">
        <w:rPr>
          <w:sz w:val="26"/>
          <w:szCs w:val="26"/>
        </w:rPr>
        <w:tab/>
        <w:t>Plant and wildlife habitats.</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(iv)</w:t>
      </w:r>
      <w:r w:rsidRPr="009D4E23">
        <w:rPr>
          <w:sz w:val="26"/>
          <w:szCs w:val="26"/>
        </w:rPr>
        <w:tab/>
        <w:t>Terrain.</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(v)</w:t>
      </w:r>
      <w:r w:rsidRPr="009D4E23">
        <w:rPr>
          <w:sz w:val="26"/>
          <w:szCs w:val="26"/>
        </w:rPr>
        <w:tab/>
        <w:t>Hydrology.</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(vi)</w:t>
      </w:r>
      <w:r w:rsidRPr="009D4E23">
        <w:rPr>
          <w:sz w:val="26"/>
          <w:szCs w:val="26"/>
        </w:rPr>
        <w:tab/>
        <w:t xml:space="preserve">Landscape. </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(vii)</w:t>
      </w:r>
      <w:r w:rsidRPr="009D4E23">
        <w:rPr>
          <w:sz w:val="26"/>
          <w:szCs w:val="26"/>
        </w:rPr>
        <w:tab/>
        <w:t>Archeologic areas.</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(viii)</w:t>
      </w:r>
      <w:r w:rsidRPr="009D4E23">
        <w:rPr>
          <w:sz w:val="26"/>
          <w:szCs w:val="26"/>
        </w:rPr>
        <w:tab/>
        <w:t>Geologic areas.</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(ix)</w:t>
      </w:r>
      <w:r w:rsidRPr="009D4E23">
        <w:rPr>
          <w:sz w:val="26"/>
          <w:szCs w:val="26"/>
        </w:rPr>
        <w:tab/>
        <w:t>Historic areas.</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(x)</w:t>
      </w:r>
      <w:r w:rsidRPr="009D4E23">
        <w:rPr>
          <w:sz w:val="26"/>
          <w:szCs w:val="26"/>
        </w:rPr>
        <w:tab/>
        <w:t>Scenic areas.</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(xi)</w:t>
      </w:r>
      <w:r w:rsidRPr="009D4E23">
        <w:rPr>
          <w:sz w:val="26"/>
          <w:szCs w:val="26"/>
        </w:rPr>
        <w:tab/>
        <w:t>Wilderness areas.</w:t>
      </w:r>
    </w:p>
    <w:p w:rsidR="000A0682" w:rsidRPr="009D4E23" w:rsidRDefault="000A0682" w:rsidP="00FF0BB3">
      <w:pPr>
        <w:pStyle w:val="NormalWeb"/>
        <w:spacing w:before="0" w:beforeAutospacing="0" w:after="0" w:afterAutospacing="0"/>
        <w:ind w:left="2880" w:right="1440"/>
        <w:contextualSpacing/>
        <w:rPr>
          <w:sz w:val="26"/>
          <w:szCs w:val="26"/>
        </w:rPr>
      </w:pPr>
      <w:r w:rsidRPr="009D4E23">
        <w:rPr>
          <w:sz w:val="26"/>
          <w:szCs w:val="26"/>
        </w:rPr>
        <w:t>(xii)</w:t>
      </w:r>
      <w:r w:rsidRPr="009D4E23">
        <w:rPr>
          <w:sz w:val="26"/>
          <w:szCs w:val="26"/>
        </w:rPr>
        <w:tab/>
        <w:t>Scenic rivers.</w:t>
      </w:r>
    </w:p>
    <w:p w:rsidR="000A0682" w:rsidRPr="009D4E23" w:rsidRDefault="000A0682" w:rsidP="00FF0BB3">
      <w:pPr>
        <w:pStyle w:val="NormalWeb"/>
        <w:spacing w:before="0" w:beforeAutospacing="0" w:after="0" w:afterAutospacing="0"/>
        <w:ind w:left="1440" w:right="1440"/>
        <w:contextualSpacing/>
        <w:rPr>
          <w:sz w:val="26"/>
          <w:szCs w:val="26"/>
        </w:rPr>
      </w:pPr>
    </w:p>
    <w:p w:rsidR="000A0682" w:rsidRDefault="000A0682" w:rsidP="00FF0BB3">
      <w:pPr>
        <w:pStyle w:val="NormalWeb"/>
        <w:spacing w:before="0" w:beforeAutospacing="0" w:after="0" w:afterAutospacing="0"/>
        <w:ind w:left="1440" w:right="1440"/>
        <w:contextualSpacing/>
        <w:rPr>
          <w:sz w:val="26"/>
          <w:szCs w:val="26"/>
        </w:rPr>
      </w:pPr>
      <w:r w:rsidRPr="009D4E23">
        <w:rPr>
          <w:sz w:val="26"/>
          <w:szCs w:val="26"/>
        </w:rPr>
        <w:tab/>
        <w:t>(4)</w:t>
      </w:r>
      <w:r w:rsidRPr="009D4E23">
        <w:rPr>
          <w:sz w:val="26"/>
          <w:szCs w:val="26"/>
        </w:rPr>
        <w:tab/>
        <w:t xml:space="preserve">The availability of reasonable alternative routes. </w:t>
      </w:r>
    </w:p>
    <w:p w:rsidR="00A11413" w:rsidRPr="009D4E23" w:rsidRDefault="00A11413" w:rsidP="00FF0BB3">
      <w:pPr>
        <w:pStyle w:val="NormalWeb"/>
        <w:spacing w:before="0" w:beforeAutospacing="0" w:after="0" w:afterAutospacing="0"/>
        <w:ind w:left="1440" w:right="1440"/>
        <w:contextualSpacing/>
        <w:rPr>
          <w:sz w:val="26"/>
          <w:szCs w:val="26"/>
        </w:rPr>
      </w:pPr>
    </w:p>
    <w:p w:rsidR="000A0682" w:rsidRPr="007F363D" w:rsidRDefault="000A0682" w:rsidP="00A11413">
      <w:pPr>
        <w:pStyle w:val="NormalWeb"/>
        <w:spacing w:before="0" w:beforeAutospacing="0" w:after="0" w:afterAutospacing="0"/>
        <w:ind w:right="1440"/>
        <w:contextualSpacing/>
        <w:rPr>
          <w:sz w:val="26"/>
          <w:szCs w:val="26"/>
        </w:rPr>
      </w:pPr>
      <w:r w:rsidRPr="009D4E23">
        <w:rPr>
          <w:sz w:val="26"/>
          <w:szCs w:val="26"/>
        </w:rPr>
        <w:t>52 Pa. Code § 57.75(e).</w:t>
      </w:r>
    </w:p>
    <w:p w:rsidR="000A0682" w:rsidRPr="007F363D" w:rsidRDefault="000A0682" w:rsidP="00FF0BB3">
      <w:pPr>
        <w:pStyle w:val="NormalWeb"/>
        <w:spacing w:before="0" w:beforeAutospacing="0" w:after="0" w:afterAutospacing="0" w:line="360" w:lineRule="auto"/>
        <w:ind w:left="1440" w:right="1440"/>
        <w:contextualSpacing/>
        <w:rPr>
          <w:sz w:val="26"/>
          <w:szCs w:val="26"/>
        </w:rPr>
      </w:pPr>
    </w:p>
    <w:bookmarkEnd w:id="15"/>
    <w:p w:rsidR="000A0682" w:rsidRPr="007F363D" w:rsidRDefault="000A0682" w:rsidP="00FF0BB3">
      <w:pPr>
        <w:spacing w:line="360" w:lineRule="auto"/>
        <w:contextualSpacing/>
        <w:rPr>
          <w:sz w:val="26"/>
          <w:szCs w:val="26"/>
        </w:rPr>
      </w:pPr>
      <w:r w:rsidRPr="007F363D">
        <w:rPr>
          <w:sz w:val="26"/>
          <w:szCs w:val="26"/>
        </w:rPr>
        <w:tab/>
      </w:r>
      <w:r w:rsidRPr="007F363D">
        <w:rPr>
          <w:sz w:val="26"/>
          <w:szCs w:val="26"/>
        </w:rPr>
        <w:tab/>
        <w:t>This regulation enumerates the information which is considered to be relevant in evaluating the standard set forth in 52 Pa. § 57.76(a).  In addition, case law has evaluated this standard and holds that, when a project will affect the environment:</w:t>
      </w:r>
    </w:p>
    <w:p w:rsidR="00A11413" w:rsidRDefault="000A0682" w:rsidP="00FF0BB3">
      <w:pPr>
        <w:ind w:left="1440" w:right="1440"/>
        <w:contextualSpacing/>
        <w:rPr>
          <w:sz w:val="26"/>
          <w:szCs w:val="26"/>
        </w:rPr>
      </w:pPr>
      <w:r w:rsidRPr="007F363D">
        <w:rPr>
          <w:sz w:val="26"/>
          <w:szCs w:val="26"/>
        </w:rPr>
        <w:lastRenderedPageBreak/>
        <w:t xml:space="preserve">. . . the Commission is constitutionally obligated to evaluate whether a proposal to locate and construct high voltage transmission lines ensures the protection of the environment whenever the issue of damage to the environment is raised.  </w:t>
      </w:r>
      <w:r w:rsidRPr="007F363D">
        <w:rPr>
          <w:i/>
          <w:sz w:val="26"/>
          <w:szCs w:val="26"/>
        </w:rPr>
        <w:t>Pa. Const</w:t>
      </w:r>
      <w:r w:rsidR="00A11413">
        <w:rPr>
          <w:i/>
          <w:sz w:val="26"/>
          <w:szCs w:val="26"/>
        </w:rPr>
        <w:t>.</w:t>
      </w:r>
      <w:r w:rsidRPr="007F363D">
        <w:rPr>
          <w:i/>
          <w:sz w:val="26"/>
          <w:szCs w:val="26"/>
        </w:rPr>
        <w:t xml:space="preserve"> of 1968, Art. I § 27.</w:t>
      </w:r>
      <w:r w:rsidRPr="007F363D">
        <w:rPr>
          <w:sz w:val="26"/>
          <w:szCs w:val="26"/>
        </w:rPr>
        <w:t xml:space="preserve">  This requirement is satisfied when the Commission is able to determine that all applicable statutes and regulations relevant to the protection of the environment have been complied with, that a reasonable effort has been made to reduce the impact on the environment to a minimum, and that the environmental harm is clearly outweighed by the benefits to be derived from the facilities to be constructed. </w:t>
      </w:r>
    </w:p>
    <w:p w:rsidR="00A11413" w:rsidRDefault="00A11413" w:rsidP="00FF0BB3">
      <w:pPr>
        <w:ind w:left="1440" w:right="1440"/>
        <w:contextualSpacing/>
        <w:rPr>
          <w:sz w:val="26"/>
          <w:szCs w:val="26"/>
        </w:rPr>
      </w:pPr>
    </w:p>
    <w:p w:rsidR="000A0682" w:rsidRPr="007F363D" w:rsidRDefault="000A0682" w:rsidP="00A11413">
      <w:pPr>
        <w:ind w:right="1440"/>
        <w:contextualSpacing/>
        <w:rPr>
          <w:sz w:val="26"/>
          <w:szCs w:val="26"/>
        </w:rPr>
      </w:pPr>
      <w:r w:rsidRPr="007F363D">
        <w:rPr>
          <w:sz w:val="26"/>
          <w:szCs w:val="26"/>
        </w:rPr>
        <w:t xml:space="preserve"> </w:t>
      </w:r>
      <w:r w:rsidRPr="007F363D">
        <w:rPr>
          <w:i/>
          <w:sz w:val="26"/>
          <w:szCs w:val="26"/>
        </w:rPr>
        <w:t>Payne v. Kassab</w:t>
      </w:r>
      <w:r w:rsidRPr="007F363D">
        <w:rPr>
          <w:sz w:val="26"/>
          <w:szCs w:val="26"/>
        </w:rPr>
        <w:t xml:space="preserve">, 312 A.2d 86 (Pa. Cmwlth. 1973), </w:t>
      </w:r>
      <w:r w:rsidRPr="007F363D">
        <w:rPr>
          <w:i/>
          <w:sz w:val="26"/>
          <w:szCs w:val="26"/>
        </w:rPr>
        <w:t>aff’d</w:t>
      </w:r>
      <w:r w:rsidRPr="007F363D">
        <w:rPr>
          <w:sz w:val="26"/>
          <w:szCs w:val="26"/>
        </w:rPr>
        <w:t xml:space="preserve">, 323 A.2d 407 (Pa. Cmwlth. 1974), </w:t>
      </w:r>
      <w:r w:rsidRPr="007F363D">
        <w:rPr>
          <w:i/>
          <w:sz w:val="26"/>
          <w:szCs w:val="26"/>
        </w:rPr>
        <w:t>and aff’d</w:t>
      </w:r>
      <w:r w:rsidRPr="007F363D">
        <w:rPr>
          <w:sz w:val="26"/>
          <w:szCs w:val="26"/>
        </w:rPr>
        <w:t>, 4</w:t>
      </w:r>
      <w:r w:rsidR="006823F7" w:rsidRPr="007F363D">
        <w:rPr>
          <w:sz w:val="26"/>
          <w:szCs w:val="26"/>
        </w:rPr>
        <w:t>68 Pa. 226, 361 A.2d 263 (1976).</w:t>
      </w:r>
      <w:r w:rsidR="00062556">
        <w:rPr>
          <w:rStyle w:val="FootnoteReference"/>
          <w:sz w:val="26"/>
          <w:szCs w:val="26"/>
        </w:rPr>
        <w:footnoteReference w:id="3"/>
      </w:r>
    </w:p>
    <w:p w:rsidR="006823F7" w:rsidRPr="007F363D" w:rsidRDefault="006823F7" w:rsidP="00FF0BB3">
      <w:pPr>
        <w:ind w:left="1440" w:right="1440"/>
        <w:contextualSpacing/>
        <w:rPr>
          <w:sz w:val="26"/>
          <w:szCs w:val="26"/>
        </w:rPr>
      </w:pPr>
    </w:p>
    <w:p w:rsidR="000A0682" w:rsidRDefault="000A0682" w:rsidP="00FF0BB3">
      <w:pPr>
        <w:spacing w:line="360" w:lineRule="auto"/>
        <w:contextualSpacing/>
        <w:rPr>
          <w:sz w:val="26"/>
          <w:szCs w:val="26"/>
        </w:rPr>
      </w:pPr>
      <w:r w:rsidRPr="007F363D">
        <w:rPr>
          <w:sz w:val="26"/>
          <w:szCs w:val="26"/>
        </w:rPr>
        <w:tab/>
      </w:r>
      <w:r w:rsidRPr="007F363D">
        <w:rPr>
          <w:sz w:val="26"/>
          <w:szCs w:val="26"/>
        </w:rPr>
        <w:tab/>
      </w:r>
      <w:r w:rsidR="00797FAD">
        <w:rPr>
          <w:sz w:val="26"/>
          <w:szCs w:val="26"/>
        </w:rPr>
        <w:t>PPL</w:t>
      </w:r>
      <w:r w:rsidRPr="00AD1D84">
        <w:rPr>
          <w:sz w:val="26"/>
          <w:szCs w:val="26"/>
        </w:rPr>
        <w:t xml:space="preserve"> presented extensive testimony and exhibits in order to support its Application.  Its position is that it has satisfied the regulatory and statutory requirements for the Applications.  The OCA, </w:t>
      </w:r>
      <w:r w:rsidR="00797FAD">
        <w:rPr>
          <w:sz w:val="26"/>
          <w:szCs w:val="26"/>
        </w:rPr>
        <w:t xml:space="preserve">the </w:t>
      </w:r>
      <w:r w:rsidRPr="00AD1D84">
        <w:rPr>
          <w:sz w:val="26"/>
          <w:szCs w:val="26"/>
        </w:rPr>
        <w:t xml:space="preserve">OTS, </w:t>
      </w:r>
      <w:r w:rsidR="00797FAD">
        <w:rPr>
          <w:sz w:val="26"/>
          <w:szCs w:val="26"/>
        </w:rPr>
        <w:t xml:space="preserve">the </w:t>
      </w:r>
      <w:r w:rsidRPr="00AD1D84">
        <w:rPr>
          <w:sz w:val="26"/>
          <w:szCs w:val="26"/>
        </w:rPr>
        <w:t xml:space="preserve">ECC and </w:t>
      </w:r>
      <w:r w:rsidR="00797FAD">
        <w:rPr>
          <w:sz w:val="26"/>
          <w:szCs w:val="26"/>
        </w:rPr>
        <w:t xml:space="preserve">the </w:t>
      </w:r>
      <w:r w:rsidRPr="00AD1D84">
        <w:rPr>
          <w:sz w:val="26"/>
          <w:szCs w:val="26"/>
        </w:rPr>
        <w:t xml:space="preserve">SCECA argue that key elements of those regulatory requirements are unfulfilled, and therefore, the Applications cannot be granted.  This </w:t>
      </w:r>
      <w:r w:rsidR="00AD1D84" w:rsidRPr="00AD1D84">
        <w:rPr>
          <w:sz w:val="26"/>
          <w:szCs w:val="26"/>
        </w:rPr>
        <w:t>Opinion and Order</w:t>
      </w:r>
      <w:r w:rsidRPr="00AD1D84">
        <w:rPr>
          <w:sz w:val="26"/>
          <w:szCs w:val="26"/>
        </w:rPr>
        <w:t xml:space="preserve"> reviews the evidence as it relates to the required four-pronged test in 52 Pa. Code § 57.76(a), above.  As the regulation states, the first elemen</w:t>
      </w:r>
      <w:r w:rsidR="00AD1D84" w:rsidRPr="00AD1D84">
        <w:rPr>
          <w:sz w:val="26"/>
          <w:szCs w:val="26"/>
        </w:rPr>
        <w:t xml:space="preserve">t to be established is “need,” </w:t>
      </w:r>
      <w:r w:rsidRPr="00AD1D84">
        <w:rPr>
          <w:sz w:val="26"/>
          <w:szCs w:val="26"/>
        </w:rPr>
        <w:t xml:space="preserve">52 Pa. Code § 57.76(a)(1), specifically the “present and future necessity of the proposed HV line in furnishing service to the public.” 52 Pa. Code § 57.75(e)(1).  After establishment of need, the remaining requirements are discussed.  </w:t>
      </w:r>
      <w:r w:rsidR="008024F3">
        <w:rPr>
          <w:sz w:val="26"/>
          <w:szCs w:val="26"/>
        </w:rPr>
        <w:t>RD at 85.</w:t>
      </w:r>
    </w:p>
    <w:p w:rsidR="00A11413" w:rsidRDefault="00A11413" w:rsidP="00FF0BB3">
      <w:pPr>
        <w:spacing w:line="360" w:lineRule="auto"/>
        <w:contextualSpacing/>
        <w:rPr>
          <w:sz w:val="26"/>
          <w:szCs w:val="26"/>
        </w:rPr>
      </w:pPr>
    </w:p>
    <w:p w:rsidR="00A11413" w:rsidRDefault="00A11413" w:rsidP="00FF0BB3">
      <w:pPr>
        <w:spacing w:line="360" w:lineRule="auto"/>
        <w:contextualSpacing/>
        <w:rPr>
          <w:sz w:val="26"/>
          <w:szCs w:val="26"/>
        </w:rPr>
      </w:pPr>
    </w:p>
    <w:p w:rsidR="00A11413" w:rsidRPr="00AD1D84" w:rsidRDefault="00A11413" w:rsidP="00FF0BB3">
      <w:pPr>
        <w:spacing w:line="360" w:lineRule="auto"/>
        <w:contextualSpacing/>
        <w:rPr>
          <w:sz w:val="26"/>
          <w:szCs w:val="26"/>
        </w:rPr>
      </w:pPr>
    </w:p>
    <w:p w:rsidR="000A0682" w:rsidRPr="00E92BC1" w:rsidRDefault="000A0682" w:rsidP="00FF0BB3">
      <w:pPr>
        <w:spacing w:line="360" w:lineRule="auto"/>
        <w:contextualSpacing/>
      </w:pPr>
    </w:p>
    <w:p w:rsidR="000A0682" w:rsidRPr="00C13E44" w:rsidRDefault="000A0682" w:rsidP="000470F0">
      <w:pPr>
        <w:pStyle w:val="Heading3"/>
        <w:numPr>
          <w:ilvl w:val="0"/>
          <w:numId w:val="0"/>
        </w:numPr>
        <w:ind w:left="2160"/>
        <w:rPr>
          <w:b w:val="0"/>
          <w:sz w:val="26"/>
        </w:rPr>
      </w:pPr>
      <w:bookmarkStart w:id="16" w:name="_Toc241651319"/>
      <w:bookmarkStart w:id="17" w:name="_Toc241652869"/>
      <w:bookmarkStart w:id="18" w:name="_Toc241653620"/>
      <w:bookmarkStart w:id="19" w:name="_Toc241899219"/>
      <w:bookmarkStart w:id="20" w:name="_Toc242178277"/>
      <w:bookmarkStart w:id="21" w:name="_Toc253739915"/>
      <w:r w:rsidRPr="00C13E44">
        <w:rPr>
          <w:b w:val="0"/>
          <w:sz w:val="26"/>
        </w:rPr>
        <w:lastRenderedPageBreak/>
        <w:t>3.</w:t>
      </w:r>
      <w:r w:rsidRPr="00C13E44">
        <w:rPr>
          <w:b w:val="0"/>
          <w:sz w:val="26"/>
        </w:rPr>
        <w:tab/>
        <w:t xml:space="preserve">Standards for Approval to Exercise the Power of Eminent </w:t>
      </w:r>
      <w:r w:rsidR="000470F0">
        <w:rPr>
          <w:b w:val="0"/>
          <w:sz w:val="26"/>
        </w:rPr>
        <w:tab/>
      </w:r>
      <w:r w:rsidR="000470F0">
        <w:rPr>
          <w:b w:val="0"/>
          <w:sz w:val="26"/>
        </w:rPr>
        <w:tab/>
      </w:r>
      <w:r w:rsidRPr="00C13E44">
        <w:rPr>
          <w:b w:val="0"/>
          <w:sz w:val="26"/>
        </w:rPr>
        <w:t>Domain</w:t>
      </w:r>
      <w:bookmarkEnd w:id="16"/>
      <w:bookmarkEnd w:id="17"/>
      <w:bookmarkEnd w:id="18"/>
      <w:bookmarkEnd w:id="19"/>
      <w:bookmarkEnd w:id="20"/>
      <w:bookmarkEnd w:id="21"/>
      <w:r w:rsidR="00AE421B" w:rsidRPr="00C13E44">
        <w:rPr>
          <w:b w:val="0"/>
          <w:sz w:val="26"/>
        </w:rPr>
        <w:fldChar w:fldCharType="begin"/>
      </w:r>
      <w:r w:rsidR="00D527C9" w:rsidRPr="00C13E44">
        <w:rPr>
          <w:b w:val="0"/>
          <w:sz w:val="26"/>
        </w:rPr>
        <w:instrText xml:space="preserve"> TC "</w:instrText>
      </w:r>
      <w:bookmarkStart w:id="22" w:name="_Toc245781580"/>
      <w:bookmarkStart w:id="23" w:name="_Toc245783419"/>
      <w:r w:rsidR="00D527C9" w:rsidRPr="00C13E44">
        <w:rPr>
          <w:b w:val="0"/>
          <w:sz w:val="26"/>
        </w:rPr>
        <w:instrText>3.</w:instrText>
      </w:r>
      <w:r w:rsidR="00D527C9" w:rsidRPr="00C13E44">
        <w:rPr>
          <w:b w:val="0"/>
          <w:sz w:val="26"/>
        </w:rPr>
        <w:tab/>
        <w:instrText>Standards for Approval to Exercise the Power of Eminent Domain</w:instrText>
      </w:r>
      <w:bookmarkEnd w:id="22"/>
      <w:bookmarkEnd w:id="23"/>
      <w:r w:rsidR="00D527C9" w:rsidRPr="00C13E44">
        <w:rPr>
          <w:b w:val="0"/>
          <w:sz w:val="26"/>
        </w:rPr>
        <w:instrText xml:space="preserve">" \f C \l "3" </w:instrText>
      </w:r>
      <w:r w:rsidR="00AE421B" w:rsidRPr="00C13E44">
        <w:rPr>
          <w:b w:val="0"/>
          <w:sz w:val="26"/>
        </w:rPr>
        <w:fldChar w:fldCharType="end"/>
      </w:r>
    </w:p>
    <w:p w:rsidR="000A0682" w:rsidRPr="00522E5B" w:rsidRDefault="000A0682" w:rsidP="00FF0BB3">
      <w:pPr>
        <w:rPr>
          <w:sz w:val="26"/>
          <w:szCs w:val="26"/>
        </w:rPr>
      </w:pPr>
    </w:p>
    <w:p w:rsidR="000A0682" w:rsidRPr="00522E5B" w:rsidRDefault="000A0682" w:rsidP="00FF0BB3">
      <w:pPr>
        <w:spacing w:line="360" w:lineRule="auto"/>
        <w:rPr>
          <w:sz w:val="26"/>
          <w:szCs w:val="26"/>
        </w:rPr>
      </w:pPr>
      <w:r w:rsidRPr="00522E5B">
        <w:rPr>
          <w:sz w:val="26"/>
          <w:szCs w:val="26"/>
        </w:rPr>
        <w:tab/>
      </w:r>
      <w:r w:rsidRPr="00522E5B">
        <w:rPr>
          <w:sz w:val="26"/>
          <w:szCs w:val="26"/>
        </w:rPr>
        <w:tab/>
        <w:t>As there is no controversy regarding the appropriate standards for approval for the exercise of eminent domain, the Company’s statemen</w:t>
      </w:r>
      <w:r w:rsidR="007F363D">
        <w:rPr>
          <w:sz w:val="26"/>
          <w:szCs w:val="26"/>
        </w:rPr>
        <w:t>t is reproduced here</w:t>
      </w:r>
      <w:r w:rsidRPr="00522E5B">
        <w:rPr>
          <w:sz w:val="26"/>
          <w:szCs w:val="26"/>
        </w:rPr>
        <w:t>.</w:t>
      </w:r>
    </w:p>
    <w:p w:rsidR="000A0682" w:rsidRPr="00522E5B" w:rsidRDefault="000A0682" w:rsidP="00FF0BB3">
      <w:pPr>
        <w:spacing w:line="360" w:lineRule="auto"/>
        <w:rPr>
          <w:sz w:val="26"/>
          <w:szCs w:val="26"/>
        </w:rPr>
      </w:pPr>
    </w:p>
    <w:p w:rsidR="000A0682" w:rsidRPr="00522E5B" w:rsidRDefault="000A0682" w:rsidP="00FF0BB3">
      <w:pPr>
        <w:ind w:left="1440" w:right="1440"/>
        <w:contextualSpacing/>
        <w:rPr>
          <w:sz w:val="26"/>
          <w:szCs w:val="26"/>
        </w:rPr>
      </w:pPr>
      <w:r w:rsidRPr="00522E5B">
        <w:rPr>
          <w:sz w:val="26"/>
          <w:szCs w:val="26"/>
        </w:rPr>
        <w:tab/>
        <w:t>A public utility may condemn property to provide electricity under Section 1511 of the Business Corporation Law of 1988 (“BCL”).  PPL Electric has filed its five remaining Condemnation Applications, under this section:</w:t>
      </w:r>
    </w:p>
    <w:p w:rsidR="000A0682" w:rsidRPr="00522E5B" w:rsidRDefault="000A0682" w:rsidP="00FF0BB3">
      <w:pPr>
        <w:ind w:left="1440" w:right="1440"/>
        <w:contextualSpacing/>
        <w:rPr>
          <w:sz w:val="26"/>
          <w:szCs w:val="26"/>
        </w:rPr>
      </w:pPr>
    </w:p>
    <w:p w:rsidR="00A11413" w:rsidRPr="00A11413" w:rsidRDefault="000A0682" w:rsidP="00A11413">
      <w:pPr>
        <w:pStyle w:val="IndentSingle"/>
        <w:spacing w:after="0"/>
        <w:jc w:val="left"/>
      </w:pPr>
      <w:r w:rsidRPr="00522E5B">
        <w:rPr>
          <w:sz w:val="26"/>
          <w:szCs w:val="26"/>
        </w:rPr>
        <w:t>(a)</w:t>
      </w:r>
      <w:r w:rsidRPr="00522E5B">
        <w:rPr>
          <w:sz w:val="26"/>
          <w:szCs w:val="26"/>
        </w:rPr>
        <w:tab/>
        <w:t>General Rule. -- A public utility corporation shall … have the right to take, occupy and condemn property for one or more of the following principal purposes and ancillary purposes reasonably necessary or appropriate for the accomplishment of the principal purposes:</w:t>
      </w:r>
    </w:p>
    <w:p w:rsidR="000A0682" w:rsidRPr="00522E5B" w:rsidRDefault="000A0682" w:rsidP="00FF0BB3">
      <w:pPr>
        <w:pStyle w:val="IndentSingle"/>
        <w:spacing w:after="0"/>
        <w:jc w:val="center"/>
        <w:rPr>
          <w:sz w:val="26"/>
          <w:szCs w:val="26"/>
        </w:rPr>
      </w:pPr>
      <w:r w:rsidRPr="00522E5B">
        <w:rPr>
          <w:sz w:val="26"/>
          <w:szCs w:val="26"/>
        </w:rPr>
        <w:t>* * * *</w:t>
      </w:r>
    </w:p>
    <w:p w:rsidR="000A0682" w:rsidRDefault="000A0682" w:rsidP="00100436">
      <w:pPr>
        <w:pStyle w:val="IndentSingle"/>
        <w:spacing w:after="0"/>
        <w:jc w:val="left"/>
        <w:rPr>
          <w:sz w:val="26"/>
          <w:szCs w:val="26"/>
        </w:rPr>
      </w:pPr>
      <w:r w:rsidRPr="00522E5B">
        <w:rPr>
          <w:sz w:val="26"/>
          <w:szCs w:val="26"/>
        </w:rPr>
        <w:t>(3)</w:t>
      </w:r>
      <w:r w:rsidRPr="00522E5B">
        <w:rPr>
          <w:sz w:val="26"/>
          <w:szCs w:val="26"/>
        </w:rPr>
        <w:tab/>
        <w:t xml:space="preserve">The … transmission … distribution or furnishing of … electricity … to or for the public. </w:t>
      </w:r>
    </w:p>
    <w:p w:rsidR="00A11413" w:rsidRPr="00A11413" w:rsidRDefault="00A11413" w:rsidP="00A11413">
      <w:pPr>
        <w:pStyle w:val="BodyText"/>
      </w:pPr>
    </w:p>
    <w:p w:rsidR="000A0682" w:rsidRPr="00522E5B" w:rsidRDefault="000A0682" w:rsidP="00A11413">
      <w:pPr>
        <w:pStyle w:val="BodyText2"/>
        <w:spacing w:after="0" w:line="240" w:lineRule="auto"/>
        <w:ind w:right="1440"/>
        <w:rPr>
          <w:sz w:val="26"/>
          <w:szCs w:val="26"/>
        </w:rPr>
      </w:pPr>
      <w:r w:rsidRPr="00522E5B">
        <w:rPr>
          <w:sz w:val="26"/>
          <w:szCs w:val="26"/>
        </w:rPr>
        <w:t xml:space="preserve">15 </w:t>
      </w:r>
      <w:r w:rsidR="00400171" w:rsidRPr="00522E5B">
        <w:rPr>
          <w:sz w:val="26"/>
          <w:szCs w:val="26"/>
        </w:rPr>
        <w:t>Pa.</w:t>
      </w:r>
      <w:r w:rsidR="00400171">
        <w:rPr>
          <w:sz w:val="26"/>
          <w:szCs w:val="26"/>
        </w:rPr>
        <w:t xml:space="preserve"> </w:t>
      </w:r>
      <w:r w:rsidR="00400171" w:rsidRPr="00522E5B">
        <w:rPr>
          <w:sz w:val="26"/>
          <w:szCs w:val="26"/>
        </w:rPr>
        <w:t>C.S</w:t>
      </w:r>
      <w:r w:rsidRPr="00522E5B">
        <w:rPr>
          <w:sz w:val="26"/>
          <w:szCs w:val="26"/>
        </w:rPr>
        <w:t xml:space="preserve">. § 1511(a)(3).  </w:t>
      </w:r>
    </w:p>
    <w:p w:rsidR="00100436" w:rsidRPr="00522E5B" w:rsidRDefault="00100436" w:rsidP="00100436">
      <w:pPr>
        <w:pStyle w:val="BodyText2"/>
        <w:spacing w:after="0" w:line="240" w:lineRule="auto"/>
        <w:ind w:left="1440" w:right="1440"/>
        <w:rPr>
          <w:sz w:val="26"/>
          <w:szCs w:val="26"/>
        </w:rPr>
      </w:pPr>
    </w:p>
    <w:p w:rsidR="000A0682" w:rsidRPr="00522E5B" w:rsidRDefault="000A0682" w:rsidP="00100436">
      <w:pPr>
        <w:pStyle w:val="BodyText2"/>
        <w:spacing w:after="0" w:line="240" w:lineRule="auto"/>
        <w:ind w:left="1440" w:right="1440"/>
        <w:rPr>
          <w:sz w:val="26"/>
          <w:szCs w:val="26"/>
        </w:rPr>
      </w:pPr>
    </w:p>
    <w:p w:rsidR="000A0682" w:rsidRPr="00522E5B" w:rsidRDefault="000A0682" w:rsidP="00100436">
      <w:pPr>
        <w:pStyle w:val="BodyText2"/>
        <w:spacing w:after="0" w:line="360" w:lineRule="auto"/>
        <w:ind w:firstLine="1440"/>
        <w:rPr>
          <w:sz w:val="26"/>
          <w:szCs w:val="26"/>
        </w:rPr>
      </w:pPr>
      <w:r w:rsidRPr="00522E5B">
        <w:rPr>
          <w:sz w:val="26"/>
          <w:szCs w:val="26"/>
        </w:rPr>
        <w:t>Section 1511(b) of the BCL restricts the authority of a public utility to take and condemn property for the purpose of providing electricity to the public, stating, in pertinent part, as follows:</w:t>
      </w:r>
    </w:p>
    <w:p w:rsidR="000A0682" w:rsidRPr="00522E5B" w:rsidRDefault="000A0682" w:rsidP="00FF0BB3">
      <w:pPr>
        <w:pStyle w:val="BodyText2"/>
        <w:spacing w:after="0" w:line="240" w:lineRule="auto"/>
        <w:ind w:left="1440" w:right="1440"/>
        <w:rPr>
          <w:sz w:val="26"/>
          <w:szCs w:val="26"/>
        </w:rPr>
      </w:pPr>
    </w:p>
    <w:p w:rsidR="000A0682" w:rsidRPr="00522E5B" w:rsidRDefault="000A0682" w:rsidP="00A11413">
      <w:pPr>
        <w:pStyle w:val="IndentSingle"/>
        <w:spacing w:after="0"/>
        <w:ind w:left="0"/>
        <w:jc w:val="left"/>
        <w:rPr>
          <w:sz w:val="26"/>
          <w:szCs w:val="26"/>
        </w:rPr>
      </w:pPr>
      <w:r w:rsidRPr="00522E5B">
        <w:rPr>
          <w:sz w:val="26"/>
          <w:szCs w:val="26"/>
        </w:rPr>
        <w:t xml:space="preserve">The powers conferred by subsection (a) shall not be exercised: </w:t>
      </w:r>
    </w:p>
    <w:p w:rsidR="000A0682" w:rsidRPr="00522E5B" w:rsidRDefault="000A0682" w:rsidP="00FF0BB3">
      <w:pPr>
        <w:pStyle w:val="BodyText"/>
        <w:spacing w:after="0"/>
        <w:rPr>
          <w:sz w:val="26"/>
          <w:szCs w:val="26"/>
        </w:rPr>
      </w:pPr>
    </w:p>
    <w:p w:rsidR="000A0682" w:rsidRPr="00522E5B" w:rsidRDefault="000A0682" w:rsidP="00FF0BB3">
      <w:pPr>
        <w:pStyle w:val="IndentSingle"/>
        <w:spacing w:after="0"/>
        <w:jc w:val="left"/>
        <w:rPr>
          <w:sz w:val="26"/>
          <w:szCs w:val="26"/>
        </w:rPr>
      </w:pPr>
      <w:r w:rsidRPr="00522E5B">
        <w:rPr>
          <w:sz w:val="26"/>
          <w:szCs w:val="26"/>
        </w:rPr>
        <w:t>(1)</w:t>
      </w:r>
      <w:r w:rsidRPr="00522E5B">
        <w:rPr>
          <w:sz w:val="26"/>
          <w:szCs w:val="26"/>
        </w:rPr>
        <w:tab/>
        <w:t>To condemn for the purpose of constructing … aerial electric transmission … lines:</w:t>
      </w:r>
    </w:p>
    <w:p w:rsidR="000A0682" w:rsidRPr="00522E5B" w:rsidRDefault="000A0682" w:rsidP="00FF0BB3">
      <w:pPr>
        <w:pStyle w:val="BodyText"/>
        <w:spacing w:after="0"/>
        <w:rPr>
          <w:sz w:val="26"/>
          <w:szCs w:val="26"/>
        </w:rPr>
      </w:pPr>
    </w:p>
    <w:p w:rsidR="000A0682" w:rsidRDefault="000A0682" w:rsidP="00A11413">
      <w:pPr>
        <w:pStyle w:val="IndentSingle"/>
        <w:numPr>
          <w:ilvl w:val="0"/>
          <w:numId w:val="26"/>
        </w:numPr>
        <w:spacing w:after="0"/>
        <w:jc w:val="left"/>
        <w:rPr>
          <w:sz w:val="26"/>
          <w:szCs w:val="26"/>
        </w:rPr>
      </w:pPr>
      <w:r w:rsidRPr="00522E5B">
        <w:rPr>
          <w:sz w:val="26"/>
          <w:szCs w:val="26"/>
        </w:rPr>
        <w:t>Any dwelling house or, except in the case of any condemnation for petroleum or petroleum products transportation lines, any part of the reasonable curtilage of a dwelling house within 100 meters therefrom and not within the limits of any street, highway, water or other public way or place.</w:t>
      </w:r>
    </w:p>
    <w:p w:rsidR="00A11413" w:rsidRPr="00A11413" w:rsidRDefault="00A11413" w:rsidP="00A11413">
      <w:pPr>
        <w:pStyle w:val="BodyText"/>
      </w:pPr>
    </w:p>
    <w:p w:rsidR="000A0682" w:rsidRPr="00522E5B" w:rsidRDefault="000A0682" w:rsidP="00FF0BB3">
      <w:pPr>
        <w:pStyle w:val="BodyText"/>
        <w:spacing w:after="0"/>
        <w:rPr>
          <w:sz w:val="26"/>
          <w:szCs w:val="26"/>
        </w:rPr>
      </w:pPr>
    </w:p>
    <w:p w:rsidR="000A0682" w:rsidRDefault="000A0682" w:rsidP="003701CF">
      <w:pPr>
        <w:pStyle w:val="IndentSingle"/>
        <w:spacing w:after="0"/>
        <w:jc w:val="left"/>
        <w:rPr>
          <w:sz w:val="26"/>
          <w:szCs w:val="26"/>
        </w:rPr>
      </w:pPr>
      <w:r w:rsidRPr="00522E5B">
        <w:rPr>
          <w:sz w:val="26"/>
          <w:szCs w:val="26"/>
        </w:rPr>
        <w:t>(ii)</w:t>
      </w:r>
      <w:r w:rsidRPr="00522E5B">
        <w:rPr>
          <w:sz w:val="26"/>
          <w:szCs w:val="26"/>
        </w:rPr>
        <w:tab/>
        <w:t>Any place of public worship or burying ground.</w:t>
      </w:r>
    </w:p>
    <w:p w:rsidR="00A11413" w:rsidRPr="00A11413" w:rsidRDefault="00A11413" w:rsidP="00A11413">
      <w:pPr>
        <w:pStyle w:val="BodyText"/>
      </w:pPr>
    </w:p>
    <w:p w:rsidR="000A0682" w:rsidRPr="00522E5B" w:rsidRDefault="000A0682" w:rsidP="00FF0BB3">
      <w:pPr>
        <w:pStyle w:val="BodyText2"/>
        <w:spacing w:after="0" w:line="240" w:lineRule="auto"/>
        <w:ind w:left="1440" w:right="1440"/>
        <w:rPr>
          <w:sz w:val="26"/>
          <w:szCs w:val="26"/>
        </w:rPr>
      </w:pPr>
      <w:r w:rsidRPr="00522E5B">
        <w:rPr>
          <w:sz w:val="26"/>
          <w:szCs w:val="26"/>
        </w:rPr>
        <w:t>15 Pa.</w:t>
      </w:r>
      <w:r w:rsidR="00F711FB">
        <w:rPr>
          <w:sz w:val="26"/>
          <w:szCs w:val="26"/>
        </w:rPr>
        <w:t xml:space="preserve"> </w:t>
      </w:r>
      <w:r w:rsidRPr="00522E5B">
        <w:rPr>
          <w:sz w:val="26"/>
          <w:szCs w:val="26"/>
        </w:rPr>
        <w:t>C.S. § 1511(b).</w:t>
      </w:r>
    </w:p>
    <w:p w:rsidR="000A0682" w:rsidRPr="00522E5B" w:rsidRDefault="000A0682" w:rsidP="00100436">
      <w:pPr>
        <w:pStyle w:val="BodyText2"/>
        <w:spacing w:after="0" w:line="360" w:lineRule="auto"/>
        <w:ind w:left="1440" w:right="1440"/>
        <w:rPr>
          <w:sz w:val="26"/>
          <w:szCs w:val="26"/>
        </w:rPr>
      </w:pPr>
    </w:p>
    <w:p w:rsidR="000A0682" w:rsidRPr="00522E5B" w:rsidRDefault="000A0682" w:rsidP="00100436">
      <w:pPr>
        <w:pStyle w:val="BodyText2"/>
        <w:spacing w:after="0" w:line="360" w:lineRule="auto"/>
        <w:ind w:firstLine="1440"/>
        <w:rPr>
          <w:sz w:val="26"/>
          <w:szCs w:val="26"/>
        </w:rPr>
      </w:pPr>
      <w:r w:rsidRPr="00522E5B">
        <w:rPr>
          <w:sz w:val="26"/>
          <w:szCs w:val="26"/>
        </w:rPr>
        <w:t>Before a public utility may seek to exercise its statutorily granted authority to condemn property for the purposes of constructing aerial transmission or distribution facilities, it must obtain a finding from the Commission that the taking is “necessary”:</w:t>
      </w:r>
    </w:p>
    <w:p w:rsidR="000A0682" w:rsidRPr="00522E5B" w:rsidRDefault="000A0682" w:rsidP="00FF0BB3">
      <w:pPr>
        <w:pStyle w:val="BodyText2"/>
        <w:spacing w:after="0" w:line="240" w:lineRule="auto"/>
        <w:ind w:left="1440" w:right="1440"/>
        <w:rPr>
          <w:sz w:val="26"/>
          <w:szCs w:val="26"/>
        </w:rPr>
      </w:pPr>
    </w:p>
    <w:p w:rsidR="000A0682" w:rsidRPr="00522E5B" w:rsidRDefault="000A0682" w:rsidP="00FF0BB3">
      <w:pPr>
        <w:pStyle w:val="IndentSingle"/>
        <w:spacing w:after="0"/>
        <w:jc w:val="left"/>
        <w:rPr>
          <w:sz w:val="26"/>
          <w:szCs w:val="26"/>
        </w:rPr>
      </w:pPr>
      <w:r w:rsidRPr="00522E5B">
        <w:rPr>
          <w:sz w:val="26"/>
          <w:szCs w:val="26"/>
        </w:rPr>
        <w:t>(c)</w:t>
      </w:r>
      <w:r w:rsidRPr="00522E5B">
        <w:rPr>
          <w:sz w:val="26"/>
          <w:szCs w:val="26"/>
        </w:rPr>
        <w:tab/>
        <w:t xml:space="preserve">The powers conferred by subsection (a) [for the running of aerial electric facilities] may be exercised to condemn property … only after the Pennsylvania Public </w:t>
      </w:r>
      <w:r w:rsidR="00A11413" w:rsidRPr="00522E5B">
        <w:rPr>
          <w:sz w:val="26"/>
          <w:szCs w:val="26"/>
        </w:rPr>
        <w:t xml:space="preserve">Utility </w:t>
      </w:r>
      <w:r w:rsidRPr="00522E5B">
        <w:rPr>
          <w:sz w:val="26"/>
          <w:szCs w:val="26"/>
        </w:rPr>
        <w:t>Commission, upon application of the public utility corporation, has found and determined … that the service to be furnished by the corporation through the exercise of those powers is necessary for the service, accommodation, convenience or safety of the public.</w:t>
      </w:r>
    </w:p>
    <w:p w:rsidR="000A0682" w:rsidRPr="00522E5B" w:rsidRDefault="000A0682" w:rsidP="00FF0BB3">
      <w:pPr>
        <w:pStyle w:val="BodyText"/>
        <w:spacing w:after="0"/>
        <w:rPr>
          <w:sz w:val="26"/>
          <w:szCs w:val="26"/>
        </w:rPr>
      </w:pPr>
    </w:p>
    <w:p w:rsidR="000A0682" w:rsidRDefault="000A0682" w:rsidP="00FF0BB3">
      <w:pPr>
        <w:pStyle w:val="IndentSingle"/>
        <w:spacing w:after="0"/>
        <w:jc w:val="left"/>
        <w:rPr>
          <w:sz w:val="26"/>
          <w:szCs w:val="26"/>
        </w:rPr>
      </w:pPr>
      <w:r w:rsidRPr="00522E5B">
        <w:rPr>
          <w:sz w:val="26"/>
          <w:szCs w:val="26"/>
        </w:rPr>
        <w:t>15 Pa.</w:t>
      </w:r>
      <w:r w:rsidR="00F711FB">
        <w:rPr>
          <w:sz w:val="26"/>
          <w:szCs w:val="26"/>
        </w:rPr>
        <w:t xml:space="preserve"> </w:t>
      </w:r>
      <w:r w:rsidRPr="00522E5B">
        <w:rPr>
          <w:sz w:val="26"/>
          <w:szCs w:val="26"/>
        </w:rPr>
        <w:t xml:space="preserve">C.S. § 1511(c).  Where the record establishes that the public utility’s route selection was reasonable, considering all the factors involved in the selection of a line, the degree of inconvenience to a landowner does not constitute grounds for withholding the exercise of the power to condemn the easement.  </w:t>
      </w:r>
      <w:r w:rsidR="00C45D28">
        <w:rPr>
          <w:i/>
          <w:sz w:val="26"/>
          <w:szCs w:val="26"/>
        </w:rPr>
        <w:t xml:space="preserve">Paxtowne </w:t>
      </w:r>
      <w:r w:rsidRPr="00522E5B">
        <w:rPr>
          <w:i/>
          <w:sz w:val="26"/>
          <w:szCs w:val="26"/>
        </w:rPr>
        <w:t>v. Pa. P.U.C.</w:t>
      </w:r>
      <w:r w:rsidRPr="00522E5B">
        <w:rPr>
          <w:sz w:val="26"/>
          <w:szCs w:val="26"/>
        </w:rPr>
        <w:t>, 398 A.2d 254, 256 (Pa. Cmwlth. 1979).</w:t>
      </w:r>
    </w:p>
    <w:p w:rsidR="00207A84" w:rsidRPr="00207A84" w:rsidRDefault="00207A84" w:rsidP="00207A84">
      <w:pPr>
        <w:pStyle w:val="BodyText"/>
      </w:pPr>
    </w:p>
    <w:p w:rsidR="000A0682" w:rsidRPr="00522E5B" w:rsidRDefault="000A0682" w:rsidP="00207A84">
      <w:pPr>
        <w:pStyle w:val="BodyText"/>
        <w:spacing w:after="0" w:line="360" w:lineRule="auto"/>
        <w:rPr>
          <w:sz w:val="26"/>
          <w:szCs w:val="26"/>
        </w:rPr>
      </w:pPr>
      <w:r w:rsidRPr="00522E5B">
        <w:rPr>
          <w:sz w:val="26"/>
          <w:szCs w:val="26"/>
        </w:rPr>
        <w:t>PPL MB at 20-21.</w:t>
      </w:r>
    </w:p>
    <w:p w:rsidR="000A0682" w:rsidRPr="00522E5B" w:rsidRDefault="000A0682" w:rsidP="00FF0BB3">
      <w:pPr>
        <w:pStyle w:val="BodyText"/>
        <w:spacing w:after="0" w:line="360" w:lineRule="auto"/>
        <w:rPr>
          <w:sz w:val="26"/>
          <w:szCs w:val="26"/>
        </w:rPr>
      </w:pPr>
    </w:p>
    <w:p w:rsidR="000A0682" w:rsidRPr="000470F0" w:rsidRDefault="006F174C" w:rsidP="002960FF">
      <w:pPr>
        <w:pStyle w:val="BodyText"/>
        <w:spacing w:after="0"/>
        <w:ind w:left="1440" w:hanging="720"/>
        <w:outlineLvl w:val="2"/>
        <w:rPr>
          <w:sz w:val="26"/>
          <w:szCs w:val="26"/>
        </w:rPr>
      </w:pPr>
      <w:r w:rsidRPr="000470F0">
        <w:rPr>
          <w:sz w:val="26"/>
          <w:szCs w:val="26"/>
        </w:rPr>
        <w:tab/>
      </w:r>
      <w:bookmarkStart w:id="24" w:name="_Toc253739916"/>
      <w:r w:rsidR="000A0682" w:rsidRPr="000470F0">
        <w:rPr>
          <w:sz w:val="26"/>
          <w:szCs w:val="26"/>
        </w:rPr>
        <w:t>4.</w:t>
      </w:r>
      <w:r w:rsidR="000A0682" w:rsidRPr="000470F0">
        <w:rPr>
          <w:sz w:val="26"/>
          <w:szCs w:val="26"/>
        </w:rPr>
        <w:tab/>
      </w:r>
      <w:bookmarkStart w:id="25" w:name="_Toc241651320"/>
      <w:bookmarkStart w:id="26" w:name="_Toc241652870"/>
      <w:bookmarkStart w:id="27" w:name="_Toc241653621"/>
      <w:bookmarkStart w:id="28" w:name="_Toc241899220"/>
      <w:bookmarkStart w:id="29" w:name="_Toc242178278"/>
      <w:r w:rsidR="000A0682" w:rsidRPr="000470F0">
        <w:rPr>
          <w:sz w:val="26"/>
          <w:szCs w:val="26"/>
        </w:rPr>
        <w:t xml:space="preserve">Standards for Approval of the Siting of Substation Control </w:t>
      </w:r>
      <w:r w:rsidRPr="000470F0">
        <w:rPr>
          <w:sz w:val="26"/>
          <w:szCs w:val="26"/>
        </w:rPr>
        <w:tab/>
      </w:r>
      <w:r w:rsidR="000A0682" w:rsidRPr="000470F0">
        <w:rPr>
          <w:sz w:val="26"/>
          <w:szCs w:val="26"/>
        </w:rPr>
        <w:t>Equipment Buildings</w:t>
      </w:r>
      <w:bookmarkEnd w:id="24"/>
      <w:bookmarkEnd w:id="25"/>
      <w:bookmarkEnd w:id="26"/>
      <w:bookmarkEnd w:id="27"/>
      <w:bookmarkEnd w:id="28"/>
      <w:bookmarkEnd w:id="29"/>
      <w:r w:rsidR="00AE421B" w:rsidRPr="000470F0">
        <w:rPr>
          <w:sz w:val="26"/>
          <w:szCs w:val="26"/>
        </w:rPr>
        <w:fldChar w:fldCharType="begin"/>
      </w:r>
      <w:r w:rsidR="00D527C9" w:rsidRPr="000470F0">
        <w:rPr>
          <w:sz w:val="26"/>
          <w:szCs w:val="26"/>
        </w:rPr>
        <w:instrText xml:space="preserve"> TC "</w:instrText>
      </w:r>
      <w:bookmarkStart w:id="30" w:name="_Toc245781581"/>
      <w:bookmarkStart w:id="31" w:name="_Toc245783420"/>
      <w:r w:rsidR="00D527C9" w:rsidRPr="000470F0">
        <w:rPr>
          <w:sz w:val="26"/>
          <w:szCs w:val="26"/>
        </w:rPr>
        <w:instrText>4.</w:instrText>
      </w:r>
      <w:r w:rsidR="00D527C9" w:rsidRPr="000470F0">
        <w:rPr>
          <w:sz w:val="26"/>
          <w:szCs w:val="26"/>
        </w:rPr>
        <w:tab/>
        <w:instrText>Standards for Approval of the Siting of Substation Control Equipment Buildings</w:instrText>
      </w:r>
      <w:bookmarkEnd w:id="30"/>
      <w:bookmarkEnd w:id="31"/>
      <w:r w:rsidR="00D527C9" w:rsidRPr="000470F0">
        <w:rPr>
          <w:sz w:val="26"/>
          <w:szCs w:val="26"/>
        </w:rPr>
        <w:instrText xml:space="preserve">" \f C \l "3" </w:instrText>
      </w:r>
      <w:r w:rsidR="00AE421B" w:rsidRPr="000470F0">
        <w:rPr>
          <w:sz w:val="26"/>
          <w:szCs w:val="26"/>
        </w:rPr>
        <w:fldChar w:fldCharType="end"/>
      </w:r>
    </w:p>
    <w:p w:rsidR="000A0682" w:rsidRPr="00522E5B" w:rsidRDefault="000A0682" w:rsidP="00FF0BB3">
      <w:pPr>
        <w:pStyle w:val="BodyText"/>
        <w:spacing w:after="0" w:line="360" w:lineRule="auto"/>
        <w:rPr>
          <w:sz w:val="26"/>
          <w:szCs w:val="26"/>
        </w:rPr>
      </w:pPr>
    </w:p>
    <w:p w:rsidR="000A0682" w:rsidRPr="00522E5B" w:rsidRDefault="000A0682" w:rsidP="00100436">
      <w:pPr>
        <w:spacing w:line="360" w:lineRule="auto"/>
        <w:ind w:firstLine="1440"/>
        <w:rPr>
          <w:sz w:val="26"/>
          <w:szCs w:val="26"/>
        </w:rPr>
      </w:pPr>
      <w:r w:rsidRPr="00522E5B">
        <w:rPr>
          <w:sz w:val="26"/>
          <w:szCs w:val="26"/>
        </w:rPr>
        <w:t>There are no disagreements regarding this standard, and the Company’s statement is reproduced here:</w:t>
      </w:r>
    </w:p>
    <w:p w:rsidR="000A0682" w:rsidRPr="00522E5B" w:rsidRDefault="000A0682" w:rsidP="00FF0BB3">
      <w:pPr>
        <w:spacing w:line="360" w:lineRule="auto"/>
        <w:rPr>
          <w:sz w:val="26"/>
          <w:szCs w:val="26"/>
        </w:rPr>
      </w:pPr>
    </w:p>
    <w:p w:rsidR="000A0682" w:rsidRPr="00522E5B" w:rsidRDefault="000A0682" w:rsidP="00FF0BB3">
      <w:pPr>
        <w:pStyle w:val="BodyText2"/>
        <w:spacing w:after="0" w:line="240" w:lineRule="auto"/>
        <w:ind w:left="1440" w:right="1440"/>
        <w:rPr>
          <w:sz w:val="26"/>
          <w:szCs w:val="26"/>
        </w:rPr>
      </w:pPr>
      <w:r w:rsidRPr="00522E5B">
        <w:rPr>
          <w:sz w:val="26"/>
          <w:szCs w:val="26"/>
        </w:rPr>
        <w:lastRenderedPageBreak/>
        <w:t>Section 619 of the Municipalities Planning Code (“MPC”),</w:t>
      </w:r>
      <w:r w:rsidRPr="00522E5B">
        <w:rPr>
          <w:rStyle w:val="FootnoteReference"/>
          <w:sz w:val="26"/>
          <w:szCs w:val="26"/>
        </w:rPr>
        <w:footnoteReference w:id="4"/>
      </w:r>
      <w:r w:rsidRPr="00522E5B">
        <w:rPr>
          <w:sz w:val="26"/>
          <w:szCs w:val="26"/>
        </w:rPr>
        <w:t xml:space="preserve"> 53 P.S. § 10619, provides the standard for approval of the siting of a public utility “building,” such as a substation control equipment building.  Section 619 of the MPC provides as follows:</w:t>
      </w:r>
    </w:p>
    <w:p w:rsidR="0085720B" w:rsidRPr="00522E5B" w:rsidRDefault="0085720B" w:rsidP="00FF0BB3">
      <w:pPr>
        <w:pStyle w:val="BodyText2"/>
        <w:spacing w:after="0" w:line="240" w:lineRule="auto"/>
        <w:ind w:left="1440" w:right="1440"/>
        <w:rPr>
          <w:sz w:val="26"/>
          <w:szCs w:val="26"/>
        </w:rPr>
      </w:pPr>
    </w:p>
    <w:p w:rsidR="000A0682" w:rsidRPr="00522E5B" w:rsidRDefault="000A0682" w:rsidP="00FF0BB3">
      <w:pPr>
        <w:pStyle w:val="IndentSingle"/>
        <w:spacing w:after="0"/>
        <w:jc w:val="left"/>
        <w:rPr>
          <w:sz w:val="26"/>
          <w:szCs w:val="26"/>
        </w:rPr>
      </w:pPr>
      <w:r w:rsidRPr="00522E5B">
        <w:rPr>
          <w:sz w:val="26"/>
          <w:szCs w:val="26"/>
        </w:rPr>
        <w:t>This article shall not apply to any existing or proposed building, or extension thereof, used or to be used by a public utility corporation, if, upon petition of the corporation, the Pennsylvania Public Utility Commission shall, after a public hearing, decide that the present or proposed situation of the building in question is reasonably necessary for the convenience or welfare of the public. It shall be the responsibility of the Pennsylvania Public Utility Commission to ensure that both the corporation and the municipality in which the building or proposed building is located have notice of the hearing and are granted an opportunity to appear, present witnesses, cross-examine witnesses presented by other parties and otherwise exercise the rights of a party to the proceedings.</w:t>
      </w:r>
    </w:p>
    <w:p w:rsidR="000A0682" w:rsidRPr="00522E5B" w:rsidRDefault="000A0682" w:rsidP="00FF0BB3">
      <w:pPr>
        <w:pStyle w:val="BodyText"/>
        <w:spacing w:after="0"/>
        <w:rPr>
          <w:sz w:val="26"/>
          <w:szCs w:val="26"/>
        </w:rPr>
      </w:pPr>
    </w:p>
    <w:p w:rsidR="000A0682" w:rsidRPr="00522E5B" w:rsidRDefault="000A0682" w:rsidP="00FF0BB3">
      <w:pPr>
        <w:pStyle w:val="BodyText2"/>
        <w:spacing w:after="0" w:line="240" w:lineRule="auto"/>
        <w:ind w:left="1440" w:right="1440"/>
        <w:rPr>
          <w:sz w:val="26"/>
          <w:szCs w:val="26"/>
        </w:rPr>
      </w:pPr>
      <w:r w:rsidRPr="00522E5B">
        <w:rPr>
          <w:sz w:val="26"/>
          <w:szCs w:val="26"/>
        </w:rPr>
        <w:t xml:space="preserve">53 P.S. § 10619.  Thus, a public utility building that is reasonably necessary for the convenience or welfare of the public is exempt from local zoning ordinance provisions under the MPC.  </w:t>
      </w:r>
      <w:r w:rsidRPr="00522E5B">
        <w:rPr>
          <w:i/>
          <w:sz w:val="26"/>
          <w:szCs w:val="26"/>
        </w:rPr>
        <w:t>Del-AWARE Unlimited, Inc. v. Pa. P.U.C.</w:t>
      </w:r>
      <w:r w:rsidRPr="00522E5B">
        <w:rPr>
          <w:sz w:val="26"/>
          <w:szCs w:val="26"/>
        </w:rPr>
        <w:t xml:space="preserve">, 513 A.2d 593, 596 (Pa. Cmwlth. 1986).  Further, Section 619 of the MPC does not require a utility to prove that the site it has selected is absolutely necessary or that it is the best possible site.  </w:t>
      </w:r>
      <w:r w:rsidRPr="00522E5B">
        <w:rPr>
          <w:i/>
          <w:sz w:val="26"/>
          <w:szCs w:val="26"/>
        </w:rPr>
        <w:t>O’Connor v. Pa. P.U.C.</w:t>
      </w:r>
      <w:r w:rsidRPr="00522E5B">
        <w:rPr>
          <w:sz w:val="26"/>
          <w:szCs w:val="26"/>
        </w:rPr>
        <w:t>, 582 A.2d 427 (Pa. Cmwlth. 1990).</w:t>
      </w:r>
      <w:r w:rsidRPr="00522E5B">
        <w:rPr>
          <w:rStyle w:val="FootnoteReference"/>
          <w:sz w:val="26"/>
          <w:szCs w:val="26"/>
        </w:rPr>
        <w:footnoteReference w:id="5"/>
      </w:r>
    </w:p>
    <w:p w:rsidR="000A0682" w:rsidRPr="00522E5B" w:rsidRDefault="000A0682" w:rsidP="00FF0BB3">
      <w:pPr>
        <w:pStyle w:val="BodyText2"/>
        <w:spacing w:after="0" w:line="240" w:lineRule="auto"/>
        <w:ind w:left="1440" w:right="1440"/>
        <w:rPr>
          <w:sz w:val="26"/>
          <w:szCs w:val="26"/>
        </w:rPr>
      </w:pPr>
    </w:p>
    <w:p w:rsidR="000A0682" w:rsidRPr="00522E5B" w:rsidRDefault="000A0682" w:rsidP="00FF0BB3">
      <w:pPr>
        <w:pStyle w:val="BodyText2"/>
        <w:spacing w:after="0" w:line="240" w:lineRule="auto"/>
        <w:ind w:left="1440" w:right="1440"/>
        <w:rPr>
          <w:sz w:val="26"/>
          <w:szCs w:val="26"/>
        </w:rPr>
      </w:pPr>
      <w:r w:rsidRPr="00522E5B">
        <w:rPr>
          <w:sz w:val="26"/>
          <w:szCs w:val="26"/>
        </w:rPr>
        <w:t>The Commission’s policy statement regarding local land-use plans and ordinances provides, in pertinent part, as follows:</w:t>
      </w:r>
    </w:p>
    <w:p w:rsidR="000A0682" w:rsidRPr="00522E5B" w:rsidRDefault="000A0682" w:rsidP="00FF0BB3">
      <w:pPr>
        <w:pStyle w:val="IndentSingle"/>
        <w:spacing w:after="0"/>
        <w:jc w:val="left"/>
        <w:rPr>
          <w:sz w:val="26"/>
          <w:szCs w:val="26"/>
        </w:rPr>
      </w:pPr>
      <w:r w:rsidRPr="00522E5B">
        <w:rPr>
          <w:sz w:val="26"/>
          <w:szCs w:val="26"/>
        </w:rPr>
        <w:lastRenderedPageBreak/>
        <w:t>To further the State’s goal of making State agency actions consistent with sound land-use planning … the Commission will consider the impact of its decisions upon local comprehensive plans and zoning ordinances.  This will include reviewing applications for:</w:t>
      </w:r>
    </w:p>
    <w:p w:rsidR="000A0682" w:rsidRPr="00522E5B" w:rsidRDefault="000A0682" w:rsidP="00FF0BB3">
      <w:pPr>
        <w:pStyle w:val="BodyText"/>
        <w:spacing w:after="0"/>
        <w:rPr>
          <w:sz w:val="26"/>
          <w:szCs w:val="26"/>
        </w:rPr>
      </w:pPr>
    </w:p>
    <w:p w:rsidR="000A0682" w:rsidRPr="00522E5B" w:rsidRDefault="000A0682" w:rsidP="00FF0BB3">
      <w:pPr>
        <w:pStyle w:val="IndentDouble"/>
        <w:tabs>
          <w:tab w:val="left" w:pos="2250"/>
        </w:tabs>
        <w:spacing w:after="0"/>
        <w:ind w:right="1440" w:hanging="720"/>
        <w:jc w:val="left"/>
        <w:rPr>
          <w:sz w:val="26"/>
          <w:szCs w:val="26"/>
        </w:rPr>
      </w:pPr>
      <w:r w:rsidRPr="00522E5B">
        <w:rPr>
          <w:sz w:val="26"/>
          <w:szCs w:val="26"/>
        </w:rPr>
        <w:t>(1)</w:t>
      </w:r>
      <w:r w:rsidRPr="00522E5B">
        <w:rPr>
          <w:sz w:val="26"/>
          <w:szCs w:val="26"/>
        </w:rPr>
        <w:tab/>
        <w:t>Certificates of public convenience.</w:t>
      </w:r>
    </w:p>
    <w:p w:rsidR="000A0682" w:rsidRPr="00522E5B" w:rsidRDefault="000A0682" w:rsidP="00FF0BB3">
      <w:pPr>
        <w:pStyle w:val="BodyText"/>
        <w:spacing w:after="0"/>
        <w:ind w:left="2160" w:hanging="720"/>
        <w:rPr>
          <w:sz w:val="26"/>
          <w:szCs w:val="26"/>
        </w:rPr>
      </w:pPr>
    </w:p>
    <w:p w:rsidR="000A0682" w:rsidRPr="00522E5B" w:rsidRDefault="000A0682" w:rsidP="00FF0BB3">
      <w:pPr>
        <w:pStyle w:val="IndentDouble"/>
        <w:spacing w:after="0"/>
        <w:ind w:right="1440" w:hanging="720"/>
        <w:rPr>
          <w:sz w:val="26"/>
          <w:szCs w:val="26"/>
        </w:rPr>
      </w:pPr>
      <w:r w:rsidRPr="00522E5B">
        <w:rPr>
          <w:sz w:val="26"/>
          <w:szCs w:val="26"/>
        </w:rPr>
        <w:t>(2)</w:t>
      </w:r>
      <w:r w:rsidRPr="00522E5B">
        <w:rPr>
          <w:sz w:val="26"/>
          <w:szCs w:val="26"/>
        </w:rPr>
        <w:tab/>
        <w:t>Siting electric transmission lines.</w:t>
      </w:r>
    </w:p>
    <w:p w:rsidR="000A0682" w:rsidRPr="00522E5B" w:rsidRDefault="000A0682" w:rsidP="00FF0BB3">
      <w:pPr>
        <w:pStyle w:val="BodyText"/>
        <w:spacing w:after="0"/>
        <w:ind w:left="2160" w:hanging="720"/>
        <w:rPr>
          <w:sz w:val="26"/>
          <w:szCs w:val="26"/>
        </w:rPr>
      </w:pPr>
    </w:p>
    <w:p w:rsidR="000A0682" w:rsidRPr="00522E5B" w:rsidRDefault="000A0682" w:rsidP="00FF0BB3">
      <w:pPr>
        <w:pStyle w:val="IndentDouble"/>
        <w:spacing w:after="0"/>
        <w:ind w:right="1440" w:hanging="720"/>
        <w:rPr>
          <w:sz w:val="26"/>
          <w:szCs w:val="26"/>
        </w:rPr>
      </w:pPr>
      <w:r w:rsidRPr="00522E5B">
        <w:rPr>
          <w:sz w:val="26"/>
          <w:szCs w:val="26"/>
        </w:rPr>
        <w:t>(3)</w:t>
      </w:r>
      <w:r w:rsidRPr="00522E5B">
        <w:rPr>
          <w:sz w:val="26"/>
          <w:szCs w:val="26"/>
        </w:rPr>
        <w:tab/>
        <w:t xml:space="preserve">Siting a public utility “building” under section 619 of the Municipalities Planning </w:t>
      </w:r>
      <w:r w:rsidR="00E8653E">
        <w:rPr>
          <w:sz w:val="26"/>
          <w:szCs w:val="26"/>
        </w:rPr>
        <w:t>C</w:t>
      </w:r>
      <w:r w:rsidRPr="00522E5B">
        <w:rPr>
          <w:sz w:val="26"/>
          <w:szCs w:val="26"/>
        </w:rPr>
        <w:t>ode (53 P.S. § 10619).</w:t>
      </w:r>
    </w:p>
    <w:p w:rsidR="000A0682" w:rsidRPr="00522E5B" w:rsidRDefault="000A0682" w:rsidP="00FF0BB3">
      <w:pPr>
        <w:pStyle w:val="BodyText"/>
        <w:spacing w:after="0"/>
        <w:rPr>
          <w:sz w:val="26"/>
          <w:szCs w:val="26"/>
        </w:rPr>
      </w:pPr>
    </w:p>
    <w:p w:rsidR="000A0682" w:rsidRDefault="000A0682" w:rsidP="00DF3A0D">
      <w:pPr>
        <w:pStyle w:val="IndentDouble"/>
        <w:spacing w:after="0"/>
        <w:ind w:right="1440" w:hanging="720"/>
        <w:jc w:val="left"/>
        <w:rPr>
          <w:sz w:val="26"/>
          <w:szCs w:val="26"/>
        </w:rPr>
      </w:pPr>
      <w:r w:rsidRPr="00522E5B">
        <w:rPr>
          <w:sz w:val="26"/>
          <w:szCs w:val="26"/>
        </w:rPr>
        <w:t>(4)</w:t>
      </w:r>
      <w:r w:rsidRPr="00522E5B">
        <w:rPr>
          <w:sz w:val="26"/>
          <w:szCs w:val="26"/>
        </w:rPr>
        <w:tab/>
        <w:t>Other Commission decision.</w:t>
      </w:r>
    </w:p>
    <w:p w:rsidR="00422272" w:rsidRPr="00422272" w:rsidRDefault="00422272" w:rsidP="00422272">
      <w:pPr>
        <w:pStyle w:val="BodyText"/>
      </w:pPr>
    </w:p>
    <w:p w:rsidR="000A0682" w:rsidRPr="00522E5B" w:rsidRDefault="00422272" w:rsidP="00422272">
      <w:pPr>
        <w:pStyle w:val="BodyText2"/>
        <w:spacing w:after="0" w:line="240" w:lineRule="auto"/>
        <w:ind w:left="90" w:right="1440"/>
        <w:rPr>
          <w:sz w:val="26"/>
          <w:szCs w:val="26"/>
        </w:rPr>
      </w:pPr>
      <w:r>
        <w:rPr>
          <w:sz w:val="26"/>
          <w:szCs w:val="26"/>
        </w:rPr>
        <w:t xml:space="preserve">52 Pa. Code § 69.1101; </w:t>
      </w:r>
      <w:r w:rsidR="000A0682" w:rsidRPr="00522E5B">
        <w:rPr>
          <w:sz w:val="26"/>
          <w:szCs w:val="26"/>
        </w:rPr>
        <w:t>PPL MB at 20-23.</w:t>
      </w:r>
    </w:p>
    <w:p w:rsidR="000A0682" w:rsidRPr="00522E5B" w:rsidRDefault="000A0682" w:rsidP="00DF3A0D">
      <w:pPr>
        <w:pStyle w:val="BodyText2"/>
        <w:spacing w:after="0" w:line="360" w:lineRule="auto"/>
        <w:ind w:left="1440" w:right="1440"/>
        <w:rPr>
          <w:sz w:val="26"/>
          <w:szCs w:val="26"/>
        </w:rPr>
      </w:pPr>
    </w:p>
    <w:p w:rsidR="000A0682" w:rsidRPr="000470F0" w:rsidRDefault="006F174C" w:rsidP="002960FF">
      <w:pPr>
        <w:pStyle w:val="BodyText2"/>
        <w:spacing w:after="0" w:line="360" w:lineRule="auto"/>
        <w:ind w:left="720"/>
        <w:outlineLvl w:val="2"/>
        <w:rPr>
          <w:sz w:val="26"/>
          <w:szCs w:val="26"/>
        </w:rPr>
      </w:pPr>
      <w:r w:rsidRPr="000470F0">
        <w:rPr>
          <w:sz w:val="26"/>
          <w:szCs w:val="26"/>
        </w:rPr>
        <w:tab/>
      </w:r>
      <w:r w:rsidRPr="000470F0">
        <w:rPr>
          <w:sz w:val="26"/>
          <w:szCs w:val="26"/>
        </w:rPr>
        <w:tab/>
      </w:r>
      <w:bookmarkStart w:id="32" w:name="_Toc253739917"/>
      <w:r w:rsidR="000A0682" w:rsidRPr="000470F0">
        <w:rPr>
          <w:sz w:val="26"/>
          <w:szCs w:val="26"/>
        </w:rPr>
        <w:t>5.</w:t>
      </w:r>
      <w:r w:rsidR="000A0682" w:rsidRPr="000470F0">
        <w:rPr>
          <w:sz w:val="26"/>
          <w:szCs w:val="26"/>
        </w:rPr>
        <w:tab/>
        <w:t>Types of Evidence</w:t>
      </w:r>
      <w:bookmarkEnd w:id="32"/>
      <w:r w:rsidR="00AE421B" w:rsidRPr="000470F0">
        <w:rPr>
          <w:sz w:val="26"/>
          <w:szCs w:val="26"/>
        </w:rPr>
        <w:fldChar w:fldCharType="begin"/>
      </w:r>
      <w:r w:rsidR="00D527C9" w:rsidRPr="000470F0">
        <w:rPr>
          <w:sz w:val="26"/>
          <w:szCs w:val="26"/>
        </w:rPr>
        <w:instrText xml:space="preserve"> TC "</w:instrText>
      </w:r>
      <w:bookmarkStart w:id="33" w:name="_Toc245781582"/>
      <w:bookmarkStart w:id="34" w:name="_Toc245783421"/>
      <w:r w:rsidR="00D527C9" w:rsidRPr="000470F0">
        <w:rPr>
          <w:sz w:val="26"/>
          <w:szCs w:val="26"/>
        </w:rPr>
        <w:instrText>5.</w:instrText>
      </w:r>
      <w:r w:rsidR="00D527C9" w:rsidRPr="000470F0">
        <w:rPr>
          <w:sz w:val="26"/>
          <w:szCs w:val="26"/>
        </w:rPr>
        <w:tab/>
        <w:instrText>Types of Evidence</w:instrText>
      </w:r>
      <w:bookmarkEnd w:id="33"/>
      <w:bookmarkEnd w:id="34"/>
      <w:r w:rsidR="00D527C9" w:rsidRPr="000470F0">
        <w:rPr>
          <w:sz w:val="26"/>
          <w:szCs w:val="26"/>
        </w:rPr>
        <w:instrText xml:space="preserve">" \f C \l "3" </w:instrText>
      </w:r>
      <w:r w:rsidR="00AE421B" w:rsidRPr="000470F0">
        <w:rPr>
          <w:sz w:val="26"/>
          <w:szCs w:val="26"/>
        </w:rPr>
        <w:fldChar w:fldCharType="end"/>
      </w:r>
    </w:p>
    <w:p w:rsidR="000A0682" w:rsidRPr="009540E7" w:rsidRDefault="000A0682" w:rsidP="00DF3A0D">
      <w:pPr>
        <w:pStyle w:val="BodyText2"/>
        <w:spacing w:after="0" w:line="360" w:lineRule="auto"/>
        <w:rPr>
          <w:b/>
          <w:sz w:val="26"/>
          <w:szCs w:val="26"/>
        </w:rPr>
      </w:pPr>
    </w:p>
    <w:p w:rsidR="000A0682" w:rsidRPr="009540E7" w:rsidRDefault="000A0682" w:rsidP="00DF3A0D">
      <w:pPr>
        <w:pStyle w:val="BodyText2"/>
        <w:spacing w:after="0" w:line="360" w:lineRule="auto"/>
        <w:rPr>
          <w:sz w:val="26"/>
          <w:szCs w:val="26"/>
        </w:rPr>
      </w:pPr>
      <w:r w:rsidRPr="009540E7">
        <w:rPr>
          <w:sz w:val="26"/>
          <w:szCs w:val="26"/>
        </w:rPr>
        <w:tab/>
      </w:r>
      <w:r w:rsidRPr="009540E7">
        <w:rPr>
          <w:sz w:val="26"/>
          <w:szCs w:val="26"/>
        </w:rPr>
        <w:tab/>
        <w:t xml:space="preserve">There are numerous questions in this case which require an understanding of the difference between expert and lay testimony and opinions in order to address which witnesses can be relied upon for which issues under applicable legal standards.  The Pennsylvania Rules of Evidence provide these standards. </w:t>
      </w:r>
    </w:p>
    <w:p w:rsidR="000A0682" w:rsidRPr="009540E7" w:rsidRDefault="000A0682" w:rsidP="00FF0BB3">
      <w:pPr>
        <w:spacing w:line="360" w:lineRule="auto"/>
        <w:contextualSpacing/>
        <w:rPr>
          <w:sz w:val="26"/>
          <w:szCs w:val="26"/>
        </w:rPr>
      </w:pPr>
      <w:r w:rsidRPr="009540E7">
        <w:rPr>
          <w:sz w:val="26"/>
          <w:szCs w:val="26"/>
        </w:rPr>
        <w:t xml:space="preserve"> </w:t>
      </w:r>
    </w:p>
    <w:p w:rsidR="000A0682" w:rsidRPr="009540E7" w:rsidRDefault="000A0682" w:rsidP="00FF0BB3">
      <w:pPr>
        <w:ind w:left="1440" w:right="1440"/>
        <w:contextualSpacing/>
        <w:rPr>
          <w:b/>
          <w:sz w:val="26"/>
          <w:szCs w:val="26"/>
        </w:rPr>
      </w:pPr>
      <w:r w:rsidRPr="009540E7">
        <w:rPr>
          <w:b/>
          <w:sz w:val="26"/>
          <w:szCs w:val="26"/>
        </w:rPr>
        <w:t>Rule 701.  Opinion testimony by lay witnesses</w:t>
      </w:r>
    </w:p>
    <w:p w:rsidR="000A0682" w:rsidRPr="009540E7" w:rsidRDefault="000A0682" w:rsidP="00FF0BB3">
      <w:pPr>
        <w:ind w:left="1440" w:right="1440"/>
        <w:contextualSpacing/>
        <w:rPr>
          <w:b/>
          <w:sz w:val="26"/>
          <w:szCs w:val="26"/>
        </w:rPr>
      </w:pPr>
    </w:p>
    <w:p w:rsidR="000A0682" w:rsidRPr="009540E7" w:rsidRDefault="000A0682" w:rsidP="00FF0BB3">
      <w:pPr>
        <w:ind w:left="1440" w:right="1440"/>
        <w:contextualSpacing/>
        <w:rPr>
          <w:sz w:val="26"/>
          <w:szCs w:val="26"/>
        </w:rPr>
      </w:pPr>
      <w:r w:rsidRPr="009540E7">
        <w:rPr>
          <w:sz w:val="26"/>
          <w:szCs w:val="26"/>
        </w:rPr>
        <w:tab/>
        <w:t>If the witness is not testifying as an expert, the witness’ testimony in the form of opinions or inferences is limited to those opinions or inferences which are rationally based on the perception of the witness, helpful to a clear understanding of the witness’ testimony or the determination of a fact in issue, and not based on scientific, technical, or other specialized knowledge within the scope of Rule 702.</w:t>
      </w:r>
    </w:p>
    <w:p w:rsidR="000A0682" w:rsidRPr="009540E7" w:rsidRDefault="000A0682" w:rsidP="00FF0BB3">
      <w:pPr>
        <w:spacing w:line="360" w:lineRule="auto"/>
        <w:contextualSpacing/>
        <w:rPr>
          <w:sz w:val="26"/>
          <w:szCs w:val="26"/>
        </w:rPr>
      </w:pPr>
    </w:p>
    <w:p w:rsidR="000A0682" w:rsidRPr="009540E7" w:rsidRDefault="000A0682" w:rsidP="00FF0BB3">
      <w:pPr>
        <w:spacing w:line="360" w:lineRule="auto"/>
        <w:contextualSpacing/>
        <w:rPr>
          <w:sz w:val="26"/>
          <w:szCs w:val="26"/>
        </w:rPr>
      </w:pPr>
      <w:r w:rsidRPr="009540E7">
        <w:rPr>
          <w:sz w:val="26"/>
          <w:szCs w:val="26"/>
        </w:rPr>
        <w:tab/>
      </w:r>
      <w:r w:rsidRPr="009540E7">
        <w:rPr>
          <w:sz w:val="26"/>
          <w:szCs w:val="26"/>
        </w:rPr>
        <w:tab/>
        <w:t>The testimony taken at the public input hearings fall</w:t>
      </w:r>
      <w:r w:rsidR="00F711FB">
        <w:rPr>
          <w:sz w:val="26"/>
          <w:szCs w:val="26"/>
        </w:rPr>
        <w:t>s</w:t>
      </w:r>
      <w:r w:rsidRPr="009540E7">
        <w:rPr>
          <w:sz w:val="26"/>
          <w:szCs w:val="26"/>
        </w:rPr>
        <w:t xml:space="preserve"> into this category.  Every witness is qualified to testify regarding the effect of the proposed transmission line on the viewshed, for example, and as such, the testimony of a homeowner can be given </w:t>
      </w:r>
      <w:r w:rsidRPr="009540E7">
        <w:rPr>
          <w:sz w:val="26"/>
          <w:szCs w:val="26"/>
        </w:rPr>
        <w:lastRenderedPageBreak/>
        <w:t>equal or more weight as the testimony of anyone else.  On other issues, however, expertise is required.  For example, while the lay public input witnesses can legitimately express their fears and the Commission can expect the parties to address them in the evidentiary portion of the case, issues such as the health effects of the li</w:t>
      </w:r>
      <w:r w:rsidR="00E8653E">
        <w:rPr>
          <w:sz w:val="26"/>
          <w:szCs w:val="26"/>
        </w:rPr>
        <w:t>ne, the probability of structural</w:t>
      </w:r>
      <w:r w:rsidRPr="009540E7">
        <w:rPr>
          <w:sz w:val="26"/>
          <w:szCs w:val="26"/>
        </w:rPr>
        <w:t xml:space="preserve"> failure, and the effect on real estate values require expert evidence to be persuasive enough to support the proposing party’s burden of proof or persuasion.</w:t>
      </w:r>
      <w:r w:rsidR="007869D1">
        <w:rPr>
          <w:sz w:val="26"/>
          <w:szCs w:val="26"/>
        </w:rPr>
        <w:t xml:space="preserve">  RD </w:t>
      </w:r>
      <w:r w:rsidR="00E8653E">
        <w:rPr>
          <w:sz w:val="26"/>
          <w:szCs w:val="26"/>
        </w:rPr>
        <w:t xml:space="preserve">  </w:t>
      </w:r>
      <w:r w:rsidR="007869D1">
        <w:rPr>
          <w:sz w:val="26"/>
          <w:szCs w:val="26"/>
        </w:rPr>
        <w:t>at 90.</w:t>
      </w:r>
    </w:p>
    <w:p w:rsidR="000A0682" w:rsidRPr="009540E7" w:rsidRDefault="000A0682" w:rsidP="00FF0BB3">
      <w:pPr>
        <w:spacing w:line="360" w:lineRule="auto"/>
        <w:contextualSpacing/>
        <w:rPr>
          <w:sz w:val="26"/>
          <w:szCs w:val="26"/>
        </w:rPr>
      </w:pPr>
    </w:p>
    <w:p w:rsidR="000A0682" w:rsidRPr="009540E7" w:rsidRDefault="000A0682" w:rsidP="00FF0BB3">
      <w:pPr>
        <w:ind w:left="1440" w:right="1440"/>
        <w:contextualSpacing/>
        <w:rPr>
          <w:b/>
          <w:sz w:val="26"/>
          <w:szCs w:val="26"/>
        </w:rPr>
      </w:pPr>
      <w:r w:rsidRPr="009540E7">
        <w:rPr>
          <w:b/>
          <w:sz w:val="26"/>
          <w:szCs w:val="26"/>
        </w:rPr>
        <w:t>Rule 702.  Testimony by experts</w:t>
      </w:r>
    </w:p>
    <w:p w:rsidR="000A0682" w:rsidRPr="009540E7" w:rsidRDefault="000A0682" w:rsidP="00FF0BB3">
      <w:pPr>
        <w:ind w:left="1440" w:right="1440"/>
        <w:contextualSpacing/>
        <w:rPr>
          <w:b/>
          <w:sz w:val="26"/>
          <w:szCs w:val="26"/>
        </w:rPr>
      </w:pPr>
    </w:p>
    <w:p w:rsidR="000A0682" w:rsidRPr="009540E7" w:rsidRDefault="000A0682" w:rsidP="00FF0BB3">
      <w:pPr>
        <w:ind w:left="1440" w:right="1440"/>
        <w:contextualSpacing/>
        <w:rPr>
          <w:sz w:val="26"/>
          <w:szCs w:val="26"/>
        </w:rPr>
      </w:pPr>
      <w:r w:rsidRPr="009540E7">
        <w:rPr>
          <w:sz w:val="26"/>
          <w:szCs w:val="26"/>
        </w:rPr>
        <w:tab/>
        <w:t xml:space="preserve">If scientific, technical or other specialized knowledge beyond that possessed by a layperson will assist the trier of fact to understand the evidence or to determine a fact in issue, a witness qualified as an expert by knowledge, skill, experience, training or education may testify thereto in the form of an opinion or otherwise.  </w:t>
      </w:r>
    </w:p>
    <w:p w:rsidR="000A0682" w:rsidRPr="00E92BC1" w:rsidRDefault="000A0682" w:rsidP="00FF0BB3">
      <w:pPr>
        <w:spacing w:line="360" w:lineRule="auto"/>
        <w:contextualSpacing/>
      </w:pPr>
    </w:p>
    <w:p w:rsidR="000A0682" w:rsidRPr="009540E7" w:rsidRDefault="000A0682" w:rsidP="00FF0BB3">
      <w:pPr>
        <w:spacing w:line="360" w:lineRule="auto"/>
        <w:contextualSpacing/>
        <w:rPr>
          <w:sz w:val="26"/>
          <w:szCs w:val="26"/>
        </w:rPr>
      </w:pPr>
      <w:r w:rsidRPr="00E92BC1">
        <w:tab/>
      </w:r>
      <w:r w:rsidRPr="00E92BC1">
        <w:tab/>
      </w:r>
      <w:r w:rsidRPr="009540E7">
        <w:rPr>
          <w:sz w:val="26"/>
          <w:szCs w:val="26"/>
        </w:rPr>
        <w:t xml:space="preserve">The definition of “expert” is “whether the witness has any reasonable pretension to specialized knowledge on the subject under investigation.  If he does, he may testify and the weight to be given such testimony is for the trier of fact to determine.”  </w:t>
      </w:r>
      <w:r w:rsidRPr="009540E7">
        <w:rPr>
          <w:i/>
          <w:sz w:val="26"/>
          <w:szCs w:val="26"/>
        </w:rPr>
        <w:t>Miller v. Brass Rail Tavern, Inc.,</w:t>
      </w:r>
      <w:r w:rsidRPr="009540E7">
        <w:rPr>
          <w:sz w:val="26"/>
          <w:szCs w:val="26"/>
        </w:rPr>
        <w:t xml:space="preserve"> 541 Pa. 474, 480-481, 664 A.2d 525, 528 (1995).</w:t>
      </w:r>
    </w:p>
    <w:p w:rsidR="000A0682" w:rsidRPr="00E92BC1" w:rsidRDefault="000A0682" w:rsidP="00FF0BB3">
      <w:pPr>
        <w:spacing w:line="360" w:lineRule="auto"/>
        <w:contextualSpacing/>
      </w:pPr>
    </w:p>
    <w:p w:rsidR="000A0682" w:rsidRPr="00E92BC1" w:rsidRDefault="000A0682" w:rsidP="00FF0BB3">
      <w:pPr>
        <w:spacing w:line="360" w:lineRule="auto"/>
        <w:contextualSpacing/>
      </w:pPr>
      <w:r w:rsidRPr="00E92BC1">
        <w:tab/>
      </w:r>
      <w:r w:rsidRPr="00E92BC1">
        <w:tab/>
      </w:r>
      <w:r w:rsidRPr="009540E7">
        <w:rPr>
          <w:sz w:val="26"/>
          <w:szCs w:val="26"/>
        </w:rPr>
        <w:t>The four public input hearings and the Saw Creek site view</w:t>
      </w:r>
      <w:r w:rsidRPr="009540E7">
        <w:rPr>
          <w:rStyle w:val="FootnoteReference"/>
          <w:sz w:val="26"/>
          <w:szCs w:val="26"/>
        </w:rPr>
        <w:footnoteReference w:id="6"/>
      </w:r>
      <w:r w:rsidRPr="009540E7">
        <w:rPr>
          <w:sz w:val="26"/>
          <w:szCs w:val="26"/>
        </w:rPr>
        <w:t xml:space="preserve"> gave the public ample opportunity to express their concerns and opinions.  Lay testimony is encouraged at the public input hearings, and in this case was quite useful for two important reasons:  (1) it informed the Commission that these are the real and pressing concerns of the citizens of the Commonwealth; and (2) it informed the litigating parties that these are </w:t>
      </w:r>
      <w:r w:rsidRPr="009540E7">
        <w:rPr>
          <w:sz w:val="26"/>
          <w:szCs w:val="26"/>
        </w:rPr>
        <w:lastRenderedPageBreak/>
        <w:t>issues which should be addressed in the evidentiary portion of the case.  Concerns regarding need, safety, health effects, environmental impacts, real estate values, undergrounding, construction issues and project costs and rate recovery can be and were raised by witnesses, including public input witnesses.</w:t>
      </w:r>
      <w:r w:rsidRPr="00E92BC1">
        <w:t xml:space="preserve">  </w:t>
      </w:r>
      <w:r w:rsidR="007869D1">
        <w:t>RD at 91.</w:t>
      </w:r>
    </w:p>
    <w:p w:rsidR="00990EC0" w:rsidRDefault="00990EC0" w:rsidP="00990EC0">
      <w:pPr>
        <w:pStyle w:val="Heading2"/>
        <w:numPr>
          <w:ilvl w:val="0"/>
          <w:numId w:val="0"/>
        </w:numPr>
        <w:ind w:left="1440"/>
        <w:rPr>
          <w:b w:val="0"/>
          <w:bCs w:val="0"/>
          <w:iCs w:val="0"/>
          <w:caps w:val="0"/>
          <w:szCs w:val="24"/>
        </w:rPr>
      </w:pPr>
    </w:p>
    <w:p w:rsidR="000A0682" w:rsidRPr="00B11897" w:rsidRDefault="00D75CAE" w:rsidP="00990EC0">
      <w:pPr>
        <w:pStyle w:val="Heading2"/>
        <w:numPr>
          <w:ilvl w:val="0"/>
          <w:numId w:val="0"/>
        </w:numPr>
        <w:rPr>
          <w:b w:val="0"/>
          <w:sz w:val="26"/>
          <w:szCs w:val="26"/>
        </w:rPr>
      </w:pPr>
      <w:r w:rsidRPr="00B11897">
        <w:rPr>
          <w:b w:val="0"/>
          <w:sz w:val="26"/>
          <w:szCs w:val="26"/>
        </w:rPr>
        <w:tab/>
      </w:r>
      <w:bookmarkStart w:id="35" w:name="_Toc253739918"/>
      <w:r w:rsidR="000A0682" w:rsidRPr="00B11897">
        <w:rPr>
          <w:b w:val="0"/>
          <w:sz w:val="26"/>
          <w:szCs w:val="26"/>
        </w:rPr>
        <w:t>B.</w:t>
      </w:r>
      <w:r w:rsidR="000A0682" w:rsidRPr="00B11897">
        <w:rPr>
          <w:b w:val="0"/>
          <w:sz w:val="26"/>
          <w:szCs w:val="26"/>
        </w:rPr>
        <w:tab/>
        <w:t>N</w:t>
      </w:r>
      <w:r w:rsidR="001F648D" w:rsidRPr="00B11897">
        <w:rPr>
          <w:b w:val="0"/>
          <w:sz w:val="26"/>
          <w:szCs w:val="26"/>
        </w:rPr>
        <w:t>eed</w:t>
      </w:r>
      <w:bookmarkEnd w:id="35"/>
      <w:r w:rsidR="00AE421B" w:rsidRPr="00B11897">
        <w:rPr>
          <w:b w:val="0"/>
          <w:sz w:val="26"/>
          <w:szCs w:val="26"/>
        </w:rPr>
        <w:fldChar w:fldCharType="begin"/>
      </w:r>
      <w:r w:rsidR="00D527C9" w:rsidRPr="00B11897">
        <w:rPr>
          <w:b w:val="0"/>
          <w:sz w:val="26"/>
          <w:szCs w:val="26"/>
        </w:rPr>
        <w:instrText xml:space="preserve"> TC "</w:instrText>
      </w:r>
      <w:bookmarkStart w:id="36" w:name="_Toc245781583"/>
      <w:bookmarkStart w:id="37" w:name="_Toc245783422"/>
      <w:r w:rsidR="00D527C9" w:rsidRPr="00B11897">
        <w:rPr>
          <w:b w:val="0"/>
          <w:sz w:val="26"/>
          <w:szCs w:val="26"/>
        </w:rPr>
        <w:instrText>B.</w:instrText>
      </w:r>
      <w:r w:rsidR="00D527C9" w:rsidRPr="00B11897">
        <w:rPr>
          <w:b w:val="0"/>
          <w:sz w:val="26"/>
          <w:szCs w:val="26"/>
        </w:rPr>
        <w:tab/>
        <w:instrText>Need</w:instrText>
      </w:r>
      <w:bookmarkEnd w:id="36"/>
      <w:bookmarkEnd w:id="37"/>
      <w:r w:rsidR="00D527C9" w:rsidRPr="00B11897">
        <w:rPr>
          <w:b w:val="0"/>
          <w:sz w:val="26"/>
          <w:szCs w:val="26"/>
        </w:rPr>
        <w:instrText xml:space="preserve">" \f C \l "2" </w:instrText>
      </w:r>
      <w:r w:rsidR="00AE421B" w:rsidRPr="00B11897">
        <w:rPr>
          <w:b w:val="0"/>
          <w:sz w:val="26"/>
          <w:szCs w:val="26"/>
        </w:rPr>
        <w:fldChar w:fldCharType="end"/>
      </w:r>
    </w:p>
    <w:p w:rsidR="000A0682" w:rsidRPr="00D75CAE" w:rsidRDefault="000A0682" w:rsidP="004164A8">
      <w:pPr>
        <w:spacing w:line="360" w:lineRule="auto"/>
        <w:contextualSpacing/>
        <w:rPr>
          <w:sz w:val="26"/>
          <w:szCs w:val="26"/>
        </w:rPr>
      </w:pPr>
    </w:p>
    <w:p w:rsidR="00E8653E" w:rsidRPr="00990EC0" w:rsidRDefault="000A0682" w:rsidP="002960FF">
      <w:pPr>
        <w:pStyle w:val="ListParagraph"/>
        <w:numPr>
          <w:ilvl w:val="0"/>
          <w:numId w:val="27"/>
        </w:numPr>
        <w:outlineLvl w:val="2"/>
        <w:rPr>
          <w:sz w:val="26"/>
          <w:szCs w:val="26"/>
        </w:rPr>
      </w:pPr>
      <w:bookmarkStart w:id="38" w:name="_Toc253739919"/>
      <w:r w:rsidRPr="00990EC0">
        <w:rPr>
          <w:sz w:val="26"/>
          <w:szCs w:val="26"/>
        </w:rPr>
        <w:t>Need for the Proposed Transmission Line</w:t>
      </w:r>
      <w:bookmarkEnd w:id="38"/>
    </w:p>
    <w:p w:rsidR="00E8653E" w:rsidRDefault="00E8653E" w:rsidP="00E8653E">
      <w:pPr>
        <w:pStyle w:val="ListParagraph"/>
        <w:ind w:left="2160"/>
        <w:rPr>
          <w:sz w:val="26"/>
          <w:szCs w:val="26"/>
        </w:rPr>
      </w:pPr>
    </w:p>
    <w:p w:rsidR="000A0682" w:rsidRPr="007B588D" w:rsidRDefault="00E8653E" w:rsidP="000B669C">
      <w:pPr>
        <w:pStyle w:val="Heading4"/>
        <w:rPr>
          <w:b w:val="0"/>
        </w:rPr>
      </w:pPr>
      <w:r w:rsidRPr="007B588D">
        <w:rPr>
          <w:b w:val="0"/>
        </w:rPr>
        <w:t>PPL’s Case</w:t>
      </w:r>
    </w:p>
    <w:p w:rsidR="000A0682" w:rsidRPr="00BA62D0" w:rsidRDefault="000A0682" w:rsidP="004164A8">
      <w:pPr>
        <w:spacing w:line="360" w:lineRule="auto"/>
        <w:contextualSpacing/>
        <w:rPr>
          <w:sz w:val="26"/>
          <w:szCs w:val="26"/>
        </w:rPr>
      </w:pPr>
    </w:p>
    <w:p w:rsidR="000A0682" w:rsidRPr="00BA62D0" w:rsidRDefault="000A0682" w:rsidP="00FF0BB3">
      <w:pPr>
        <w:spacing w:line="360" w:lineRule="auto"/>
        <w:contextualSpacing/>
        <w:rPr>
          <w:sz w:val="26"/>
          <w:szCs w:val="26"/>
        </w:rPr>
      </w:pPr>
      <w:r w:rsidRPr="00BA62D0">
        <w:rPr>
          <w:sz w:val="26"/>
          <w:szCs w:val="26"/>
        </w:rPr>
        <w:tab/>
      </w:r>
      <w:r w:rsidRPr="00BA62D0">
        <w:rPr>
          <w:sz w:val="26"/>
          <w:szCs w:val="26"/>
        </w:rPr>
        <w:tab/>
        <w:t xml:space="preserve">The “need” for this project must be reviewed from the utility’s ability to provide adequate and efficient service, since every utility is required to make improvements “as shall be necessary or proper for the accommodation, convenience and safety of its patrons, employees and the public.”  66 Pa. C.S.  §1501.  In addition, 52 Pa. Code § 57.76(a)(4) requires that the Commission consider that the proposed </w:t>
      </w:r>
      <w:r w:rsidR="00AE2308" w:rsidRPr="00BA62D0">
        <w:rPr>
          <w:sz w:val="26"/>
          <w:szCs w:val="26"/>
        </w:rPr>
        <w:t>transmission line have a minimal</w:t>
      </w:r>
      <w:r w:rsidRPr="00BA62D0">
        <w:rPr>
          <w:sz w:val="26"/>
          <w:szCs w:val="26"/>
        </w:rPr>
        <w:t xml:space="preserve"> environmental impact “considering the electric power needs of the public, the state of the available technology and the available alternatives</w:t>
      </w:r>
      <w:r w:rsidR="00E8653E">
        <w:rPr>
          <w:sz w:val="26"/>
          <w:szCs w:val="26"/>
        </w:rPr>
        <w:t>.</w:t>
      </w:r>
      <w:r w:rsidR="00E332F9" w:rsidRPr="00BA62D0">
        <w:rPr>
          <w:sz w:val="26"/>
          <w:szCs w:val="26"/>
        </w:rPr>
        <w:t>”</w:t>
      </w:r>
      <w:r w:rsidRPr="00BA62D0">
        <w:rPr>
          <w:sz w:val="26"/>
          <w:szCs w:val="26"/>
        </w:rPr>
        <w:t xml:space="preserve">  </w:t>
      </w:r>
      <w:r w:rsidR="00E8653E">
        <w:rPr>
          <w:i/>
          <w:sz w:val="26"/>
          <w:szCs w:val="26"/>
        </w:rPr>
        <w:t>Pennsylvania</w:t>
      </w:r>
      <w:r w:rsidRPr="00BA62D0">
        <w:rPr>
          <w:i/>
          <w:sz w:val="26"/>
          <w:szCs w:val="26"/>
        </w:rPr>
        <w:t xml:space="preserve"> Power &amp; Light Co v. Pa. </w:t>
      </w:r>
      <w:r w:rsidR="00BA62D0" w:rsidRPr="00BA62D0">
        <w:rPr>
          <w:i/>
          <w:sz w:val="26"/>
          <w:szCs w:val="26"/>
        </w:rPr>
        <w:t>PUC</w:t>
      </w:r>
      <w:r w:rsidR="00E8653E">
        <w:rPr>
          <w:sz w:val="26"/>
          <w:szCs w:val="26"/>
        </w:rPr>
        <w:t xml:space="preserve">, 696 A.2d 248, 250 </w:t>
      </w:r>
      <w:r w:rsidRPr="00BA62D0">
        <w:rPr>
          <w:sz w:val="26"/>
          <w:szCs w:val="26"/>
        </w:rPr>
        <w:t>(Pa. Cmwlth. 1997).</w:t>
      </w:r>
      <w:r w:rsidR="00BA62D0">
        <w:rPr>
          <w:sz w:val="26"/>
          <w:szCs w:val="26"/>
        </w:rPr>
        <w:t xml:space="preserve">  RD at 92, 93.</w:t>
      </w:r>
    </w:p>
    <w:p w:rsidR="000A0682" w:rsidRPr="00E92BC1" w:rsidRDefault="000A0682" w:rsidP="00FF0BB3">
      <w:pPr>
        <w:spacing w:line="360" w:lineRule="auto"/>
        <w:contextualSpacing/>
      </w:pPr>
    </w:p>
    <w:p w:rsidR="000A0682" w:rsidRDefault="000A0682" w:rsidP="00FF0BB3">
      <w:pPr>
        <w:spacing w:line="360" w:lineRule="auto"/>
        <w:contextualSpacing/>
        <w:rPr>
          <w:sz w:val="26"/>
          <w:szCs w:val="26"/>
        </w:rPr>
      </w:pPr>
      <w:r w:rsidRPr="00E92BC1">
        <w:tab/>
      </w:r>
      <w:r w:rsidRPr="00E92BC1">
        <w:tab/>
      </w:r>
      <w:r w:rsidRPr="00EA3523">
        <w:rPr>
          <w:sz w:val="26"/>
          <w:szCs w:val="26"/>
        </w:rPr>
        <w:t xml:space="preserve">The need for the </w:t>
      </w:r>
      <w:r w:rsidR="00DD0CED">
        <w:rPr>
          <w:sz w:val="26"/>
          <w:szCs w:val="26"/>
        </w:rPr>
        <w:t>S-R L</w:t>
      </w:r>
      <w:r w:rsidRPr="00EA3523">
        <w:rPr>
          <w:sz w:val="26"/>
          <w:szCs w:val="26"/>
        </w:rPr>
        <w:t xml:space="preserve">ine is presented as a result of the transmission planning and analysis procedure used by PJM.  In order to evaluate </w:t>
      </w:r>
      <w:r w:rsidR="00E332F9" w:rsidRPr="00EA3523">
        <w:rPr>
          <w:sz w:val="26"/>
          <w:szCs w:val="26"/>
        </w:rPr>
        <w:t>its</w:t>
      </w:r>
      <w:r w:rsidRPr="00EA3523">
        <w:rPr>
          <w:sz w:val="26"/>
          <w:szCs w:val="26"/>
        </w:rPr>
        <w:t xml:space="preserve"> results, it is necessary to discuss the process that PJM used to make this determination, beginning with an understanding of the transmission system itself.</w:t>
      </w:r>
      <w:r w:rsidR="00381786">
        <w:rPr>
          <w:sz w:val="26"/>
          <w:szCs w:val="26"/>
        </w:rPr>
        <w:t xml:space="preserve">  RD at 93.</w:t>
      </w:r>
    </w:p>
    <w:p w:rsidR="00E8653E" w:rsidRDefault="00E8653E" w:rsidP="00FF0BB3">
      <w:pPr>
        <w:spacing w:line="360" w:lineRule="auto"/>
        <w:contextualSpacing/>
        <w:rPr>
          <w:sz w:val="26"/>
          <w:szCs w:val="26"/>
        </w:rPr>
      </w:pPr>
    </w:p>
    <w:p w:rsidR="00E8653E" w:rsidRDefault="00E8653E" w:rsidP="00FF0BB3">
      <w:pPr>
        <w:spacing w:line="360" w:lineRule="auto"/>
        <w:contextualSpacing/>
        <w:rPr>
          <w:sz w:val="26"/>
          <w:szCs w:val="26"/>
        </w:rPr>
      </w:pPr>
    </w:p>
    <w:p w:rsidR="000A0682" w:rsidRDefault="000A0682" w:rsidP="00FF0BB3">
      <w:pPr>
        <w:spacing w:line="360" w:lineRule="auto"/>
        <w:contextualSpacing/>
        <w:rPr>
          <w:sz w:val="26"/>
          <w:szCs w:val="26"/>
        </w:rPr>
      </w:pPr>
    </w:p>
    <w:p w:rsidR="00C9263C" w:rsidRPr="00EA3523" w:rsidRDefault="00C9263C" w:rsidP="00FF0BB3">
      <w:pPr>
        <w:spacing w:line="360" w:lineRule="auto"/>
        <w:contextualSpacing/>
        <w:rPr>
          <w:sz w:val="26"/>
          <w:szCs w:val="26"/>
        </w:rPr>
      </w:pPr>
    </w:p>
    <w:p w:rsidR="000A0682" w:rsidRPr="00990EC0" w:rsidRDefault="000A0682" w:rsidP="00FF0BB3">
      <w:pPr>
        <w:spacing w:line="360" w:lineRule="auto"/>
        <w:ind w:left="2160"/>
        <w:contextualSpacing/>
        <w:rPr>
          <w:sz w:val="26"/>
          <w:szCs w:val="26"/>
        </w:rPr>
      </w:pPr>
      <w:r w:rsidRPr="00990EC0">
        <w:rPr>
          <w:sz w:val="26"/>
          <w:szCs w:val="26"/>
        </w:rPr>
        <w:lastRenderedPageBreak/>
        <w:t>i.</w:t>
      </w:r>
      <w:r w:rsidRPr="00990EC0">
        <w:rPr>
          <w:sz w:val="26"/>
          <w:szCs w:val="26"/>
        </w:rPr>
        <w:tab/>
        <w:t>Transmission System Overview</w:t>
      </w:r>
    </w:p>
    <w:p w:rsidR="000A0682" w:rsidRPr="00156DC5" w:rsidRDefault="000A0682" w:rsidP="00FF0BB3">
      <w:pPr>
        <w:spacing w:line="360" w:lineRule="auto"/>
        <w:contextualSpacing/>
        <w:rPr>
          <w:sz w:val="26"/>
          <w:szCs w:val="26"/>
        </w:rPr>
      </w:pPr>
    </w:p>
    <w:p w:rsidR="000A0682" w:rsidRPr="00CB0AA3" w:rsidRDefault="000A0682" w:rsidP="00FF0BB3">
      <w:pPr>
        <w:spacing w:line="360" w:lineRule="auto"/>
        <w:contextualSpacing/>
        <w:rPr>
          <w:sz w:val="26"/>
          <w:szCs w:val="26"/>
        </w:rPr>
      </w:pPr>
      <w:r w:rsidRPr="00CB0AA3">
        <w:rPr>
          <w:sz w:val="26"/>
          <w:szCs w:val="26"/>
        </w:rPr>
        <w:tab/>
      </w:r>
      <w:r w:rsidRPr="00CB0AA3">
        <w:rPr>
          <w:sz w:val="26"/>
          <w:szCs w:val="26"/>
        </w:rPr>
        <w:tab/>
        <w:t>PPL’s Main Brief offers a particularly helpful overview of the transmission system:</w:t>
      </w:r>
    </w:p>
    <w:p w:rsidR="000A0682" w:rsidRPr="00CB0AA3" w:rsidRDefault="000A0682" w:rsidP="00FF0BB3">
      <w:pPr>
        <w:spacing w:line="360" w:lineRule="auto"/>
        <w:contextualSpacing/>
        <w:rPr>
          <w:sz w:val="26"/>
          <w:szCs w:val="26"/>
        </w:rPr>
      </w:pPr>
    </w:p>
    <w:p w:rsidR="000A0682" w:rsidRPr="00CB0AA3" w:rsidRDefault="00100436" w:rsidP="00FF0BB3">
      <w:pPr>
        <w:pStyle w:val="BodyText2"/>
        <w:spacing w:after="0" w:line="240" w:lineRule="auto"/>
        <w:ind w:left="1440" w:right="1440"/>
        <w:contextualSpacing/>
        <w:rPr>
          <w:sz w:val="26"/>
          <w:szCs w:val="26"/>
        </w:rPr>
      </w:pPr>
      <w:r w:rsidRPr="00CB0AA3">
        <w:rPr>
          <w:sz w:val="26"/>
          <w:szCs w:val="26"/>
        </w:rPr>
        <w:tab/>
      </w:r>
      <w:r w:rsidR="000A0682" w:rsidRPr="00CB0AA3">
        <w:rPr>
          <w:sz w:val="26"/>
          <w:szCs w:val="26"/>
        </w:rPr>
        <w:t xml:space="preserve">The nation’s electric system is comprised of three basic components:  generation, transmission and distribution.  Generating plants typically produce electricity at a relatively low voltage.  Transformers located adjacent to the generating plants increase or “step-up” the voltage to transmission-level voltages such as 230 kV or 500 kV, depending on the size of the generating facility and the distance the electricity must travel for delivery to customers.  After the voltage is stepped-up, the power is then transmitted to substations, where the voltage level is sequentially stepped-down for ultimate delivery into the distribution system.  Distribution transformers then further reduce the voltage from primary to secondary distribution levels for ultimate delivery to customers.  For example, at the proposed Lackawanna Substation electricity will enter the substation at 500 kV and be stepped-down to 230 kV.  The electricity will then proceed to another substation where it will be stepped-down to 69 kV and then to a final substation for conversion to 12 kV, the primary distribution system voltage.  Secondary distribution lines then deliver the lower voltage electricity for use in homes and businesses. </w:t>
      </w:r>
    </w:p>
    <w:p w:rsidR="000A0682" w:rsidRPr="00CB0AA3" w:rsidRDefault="000A0682"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B71C67" w:rsidRDefault="00B71C67" w:rsidP="00FF0BB3">
      <w:pPr>
        <w:pStyle w:val="BodyText2"/>
        <w:spacing w:after="0" w:line="240" w:lineRule="auto"/>
        <w:ind w:left="1440" w:right="1440"/>
        <w:contextualSpacing/>
        <w:rPr>
          <w:sz w:val="26"/>
          <w:szCs w:val="26"/>
        </w:rPr>
      </w:pPr>
    </w:p>
    <w:p w:rsidR="007F5E0D" w:rsidRDefault="00100436" w:rsidP="00FF0BB3">
      <w:pPr>
        <w:pStyle w:val="BodyText2"/>
        <w:spacing w:after="0" w:line="240" w:lineRule="auto"/>
        <w:ind w:left="1440" w:right="1440"/>
        <w:contextualSpacing/>
        <w:rPr>
          <w:sz w:val="26"/>
          <w:szCs w:val="26"/>
        </w:rPr>
      </w:pPr>
      <w:r w:rsidRPr="00CB0AA3">
        <w:rPr>
          <w:sz w:val="26"/>
          <w:szCs w:val="26"/>
        </w:rPr>
        <w:lastRenderedPageBreak/>
        <w:tab/>
      </w:r>
      <w:r w:rsidR="000A0682" w:rsidRPr="00CB0AA3">
        <w:rPr>
          <w:sz w:val="26"/>
          <w:szCs w:val="26"/>
        </w:rPr>
        <w:t>Transmission lines are designed to operate at a specified voltage level, typically 69 kV and higher.</w:t>
      </w:r>
      <w:r w:rsidR="000A0682" w:rsidRPr="00CB0AA3">
        <w:rPr>
          <w:rStyle w:val="FootnoteReference"/>
          <w:sz w:val="26"/>
          <w:szCs w:val="26"/>
        </w:rPr>
        <w:footnoteReference w:id="7"/>
      </w:r>
      <w:r w:rsidR="000A0682" w:rsidRPr="00CB0AA3">
        <w:rPr>
          <w:sz w:val="26"/>
          <w:szCs w:val="26"/>
        </w:rPr>
        <w:t xml:space="preserve">  The transmission system is further subdivided into bulk and non-bulk systems, with transmission lines operating at or above 100 kV constituting the bulk electric</w:t>
      </w:r>
      <w:r w:rsidR="005A5C61">
        <w:rPr>
          <w:sz w:val="26"/>
          <w:szCs w:val="26"/>
        </w:rPr>
        <w:t xml:space="preserve"> system.  </w:t>
      </w:r>
      <w:r w:rsidR="00400171">
        <w:rPr>
          <w:sz w:val="26"/>
          <w:szCs w:val="26"/>
        </w:rPr>
        <w:t>PPL Ex. 1, at</w:t>
      </w:r>
      <w:r w:rsidR="00400171" w:rsidRPr="00CB0AA3">
        <w:rPr>
          <w:sz w:val="26"/>
          <w:szCs w:val="26"/>
        </w:rPr>
        <w:t xml:space="preserve"> A-1.  </w:t>
      </w:r>
      <w:r w:rsidR="000A0682" w:rsidRPr="00CB0AA3">
        <w:rPr>
          <w:sz w:val="26"/>
          <w:szCs w:val="26"/>
        </w:rPr>
        <w:t>Transmission lines also have a maximum rated thermal capacity, which is t</w:t>
      </w:r>
      <w:r w:rsidR="000A0682" w:rsidRPr="00CB0AA3">
        <w:rPr>
          <w:sz w:val="26"/>
          <w:szCs w:val="26"/>
          <w:lang w:val="en-GB"/>
        </w:rPr>
        <w:t xml:space="preserve">he maximum electrical current they can safely carry.  </w:t>
      </w:r>
      <w:r w:rsidR="000A0682" w:rsidRPr="00CB0AA3">
        <w:rPr>
          <w:sz w:val="26"/>
          <w:szCs w:val="26"/>
        </w:rPr>
        <w:t xml:space="preserve">When a transmission line overloads, the conductor, the hardware securing the </w:t>
      </w:r>
      <w:r w:rsidR="007C2328" w:rsidRPr="00CB0AA3">
        <w:rPr>
          <w:sz w:val="26"/>
          <w:szCs w:val="26"/>
        </w:rPr>
        <w:t>conductor</w:t>
      </w:r>
      <w:r w:rsidR="000A0682" w:rsidRPr="00CB0AA3">
        <w:rPr>
          <w:sz w:val="26"/>
          <w:szCs w:val="26"/>
        </w:rPr>
        <w:t xml:space="preserve"> and the line terminal equipment begin to overheat.  Overheating the conductor may cause the line to sag.  Under these conditions, the metal in the conductor may become brittle, rendering it useless.  In addition, the line may break and fall to the ground causing a potentially dangerous situation for those near the line, as well as the crews required to respond to the event.  Overloading transmission lines may cause permanent damage to transmission infrastructure and catastrophic power outages.</w:t>
      </w:r>
    </w:p>
    <w:p w:rsidR="007F5E0D" w:rsidRDefault="007F5E0D" w:rsidP="00FF0BB3">
      <w:pPr>
        <w:pStyle w:val="BodyText2"/>
        <w:spacing w:after="0" w:line="240" w:lineRule="auto"/>
        <w:ind w:left="1440" w:right="1440"/>
        <w:contextualSpacing/>
        <w:rPr>
          <w:sz w:val="26"/>
          <w:szCs w:val="26"/>
        </w:rPr>
      </w:pPr>
    </w:p>
    <w:p w:rsidR="000A0682" w:rsidRPr="00CB0AA3" w:rsidRDefault="000A0682" w:rsidP="007F5E0D">
      <w:pPr>
        <w:pStyle w:val="BodyText2"/>
        <w:spacing w:after="0" w:line="240" w:lineRule="auto"/>
        <w:ind w:right="1440"/>
        <w:contextualSpacing/>
        <w:rPr>
          <w:sz w:val="26"/>
          <w:szCs w:val="26"/>
        </w:rPr>
      </w:pPr>
      <w:r w:rsidRPr="00CB0AA3">
        <w:rPr>
          <w:sz w:val="26"/>
          <w:szCs w:val="26"/>
        </w:rPr>
        <w:t>PPL St. 8</w:t>
      </w:r>
      <w:r w:rsidR="007F5E0D">
        <w:rPr>
          <w:sz w:val="26"/>
          <w:szCs w:val="26"/>
        </w:rPr>
        <w:t xml:space="preserve"> at</w:t>
      </w:r>
      <w:r w:rsidRPr="00CB0AA3">
        <w:rPr>
          <w:sz w:val="26"/>
          <w:szCs w:val="26"/>
        </w:rPr>
        <w:t xml:space="preserve"> 19.</w:t>
      </w:r>
    </w:p>
    <w:p w:rsidR="000A0682" w:rsidRPr="00CB0AA3" w:rsidRDefault="000A0682" w:rsidP="00FF0BB3">
      <w:pPr>
        <w:pStyle w:val="BodyText2"/>
        <w:spacing w:after="0" w:line="240" w:lineRule="auto"/>
        <w:ind w:left="1440" w:right="1440"/>
        <w:contextualSpacing/>
        <w:rPr>
          <w:sz w:val="26"/>
          <w:szCs w:val="26"/>
        </w:rPr>
      </w:pPr>
    </w:p>
    <w:p w:rsidR="007F5E0D" w:rsidRDefault="00100436" w:rsidP="00FF0BB3">
      <w:pPr>
        <w:pStyle w:val="BodyText2"/>
        <w:spacing w:after="0" w:line="240" w:lineRule="auto"/>
        <w:ind w:left="1440" w:right="1440"/>
        <w:contextualSpacing/>
        <w:rPr>
          <w:sz w:val="26"/>
          <w:szCs w:val="26"/>
        </w:rPr>
      </w:pPr>
      <w:r w:rsidRPr="00CB0AA3">
        <w:rPr>
          <w:sz w:val="26"/>
          <w:szCs w:val="26"/>
        </w:rPr>
        <w:tab/>
      </w:r>
      <w:r w:rsidR="000A0682" w:rsidRPr="00CB0AA3">
        <w:rPr>
          <w:sz w:val="26"/>
          <w:szCs w:val="26"/>
        </w:rPr>
        <w:t xml:space="preserve">The nation’s interconnected transmission grid serves as the backbone for the safe and reliable delivery of large amounts of electricity from generation stations over substantial distances to customers served from the local distribution system.  It is critically important that this interconnected transmission system be planned and designed to be highly reliable so that reliable service can be provided under peak loading conditions and when certain elements of </w:t>
      </w:r>
      <w:r w:rsidR="000A0682" w:rsidRPr="00CB0AA3">
        <w:rPr>
          <w:sz w:val="26"/>
          <w:szCs w:val="26"/>
        </w:rPr>
        <w:lastRenderedPageBreak/>
        <w:t xml:space="preserve">the system are out of service due to planned or forced outages.  </w:t>
      </w:r>
    </w:p>
    <w:p w:rsidR="007F5E0D" w:rsidRDefault="007F5E0D" w:rsidP="00FF0BB3">
      <w:pPr>
        <w:pStyle w:val="BodyText2"/>
        <w:spacing w:after="0" w:line="240" w:lineRule="auto"/>
        <w:ind w:left="1440" w:right="1440"/>
        <w:contextualSpacing/>
        <w:rPr>
          <w:sz w:val="26"/>
          <w:szCs w:val="26"/>
        </w:rPr>
      </w:pPr>
    </w:p>
    <w:p w:rsidR="000A0682" w:rsidRPr="00CB0AA3" w:rsidRDefault="000A0682" w:rsidP="007F5E0D">
      <w:pPr>
        <w:pStyle w:val="BodyText2"/>
        <w:spacing w:after="0" w:line="240" w:lineRule="auto"/>
        <w:ind w:right="1440"/>
        <w:contextualSpacing/>
        <w:rPr>
          <w:sz w:val="26"/>
          <w:szCs w:val="26"/>
        </w:rPr>
      </w:pPr>
      <w:r w:rsidRPr="00CB0AA3">
        <w:rPr>
          <w:sz w:val="26"/>
          <w:szCs w:val="26"/>
        </w:rPr>
        <w:t>PPL Ex. 1</w:t>
      </w:r>
      <w:r w:rsidR="007F5E0D">
        <w:rPr>
          <w:sz w:val="26"/>
          <w:szCs w:val="26"/>
        </w:rPr>
        <w:t>at</w:t>
      </w:r>
      <w:r w:rsidRPr="00CB0AA3">
        <w:rPr>
          <w:sz w:val="26"/>
          <w:szCs w:val="26"/>
        </w:rPr>
        <w:t xml:space="preserve"> 8-9. </w:t>
      </w:r>
    </w:p>
    <w:p w:rsidR="000A0682" w:rsidRPr="00CB0AA3" w:rsidRDefault="000A0682" w:rsidP="00FF0BB3">
      <w:pPr>
        <w:pStyle w:val="BodyText2"/>
        <w:spacing w:after="0" w:line="240" w:lineRule="auto"/>
        <w:ind w:left="1440" w:right="1440"/>
        <w:contextualSpacing/>
        <w:rPr>
          <w:sz w:val="26"/>
          <w:szCs w:val="26"/>
        </w:rPr>
      </w:pPr>
    </w:p>
    <w:p w:rsidR="00D65596" w:rsidRDefault="00100436" w:rsidP="00FF0BB3">
      <w:pPr>
        <w:pStyle w:val="BodyText2"/>
        <w:spacing w:after="0" w:line="240" w:lineRule="auto"/>
        <w:ind w:left="1440" w:right="1440"/>
        <w:contextualSpacing/>
        <w:rPr>
          <w:rFonts w:eastAsia="Times  New Roman"/>
          <w:sz w:val="26"/>
          <w:szCs w:val="26"/>
        </w:rPr>
      </w:pPr>
      <w:r w:rsidRPr="00CB0AA3">
        <w:rPr>
          <w:sz w:val="26"/>
          <w:szCs w:val="26"/>
        </w:rPr>
        <w:tab/>
      </w:r>
      <w:r w:rsidR="000A0682" w:rsidRPr="00CB0AA3">
        <w:rPr>
          <w:sz w:val="26"/>
          <w:szCs w:val="26"/>
        </w:rPr>
        <w:t xml:space="preserve">Moreover, as new renewable generation resources are developed, it is imperative that these resources be able to interconnect to the transmission grid.  Improvements to electric transmission infrastructure relieve congestion constraints and enable new generation resources to reach and benefit customers.  There are </w:t>
      </w:r>
      <w:r w:rsidR="000A0682" w:rsidRPr="00CB0AA3">
        <w:rPr>
          <w:rFonts w:eastAsia="Times  New Roman"/>
          <w:sz w:val="26"/>
          <w:szCs w:val="26"/>
        </w:rPr>
        <w:t xml:space="preserve">approximately 86,000 MW of generating resources currently under development in the PJM Interconnection queue.  Of these, approximately 44,000 MW are wind generators and over 85 percent of those projects are in western PJM.  Backbone transmission projects like the </w:t>
      </w:r>
      <w:r w:rsidR="002B2D83">
        <w:rPr>
          <w:rFonts w:eastAsia="Times  New Roman"/>
          <w:sz w:val="26"/>
          <w:szCs w:val="26"/>
        </w:rPr>
        <w:t>S-R Line</w:t>
      </w:r>
      <w:r w:rsidR="000A0682" w:rsidRPr="00CB0AA3">
        <w:rPr>
          <w:rFonts w:eastAsia="Times  New Roman"/>
          <w:sz w:val="26"/>
          <w:szCs w:val="26"/>
        </w:rPr>
        <w:t xml:space="preserve"> will improve the electric transmission infrastructure to relieve congestion constraints and enable new generation resources to reach and benefit customers in states such as Pennsylvania and New Jersey which have a</w:t>
      </w:r>
      <w:r w:rsidR="00D65596">
        <w:rPr>
          <w:rFonts w:eastAsia="Times  New Roman"/>
          <w:sz w:val="26"/>
          <w:szCs w:val="26"/>
        </w:rPr>
        <w:t>ggressive renewable standards.</w:t>
      </w:r>
    </w:p>
    <w:p w:rsidR="000E3250" w:rsidRDefault="000E3250" w:rsidP="00FF0BB3">
      <w:pPr>
        <w:pStyle w:val="BodyText2"/>
        <w:spacing w:after="0" w:line="240" w:lineRule="auto"/>
        <w:ind w:left="1440" w:right="1440"/>
        <w:contextualSpacing/>
        <w:rPr>
          <w:rFonts w:eastAsia="Times  New Roman"/>
          <w:sz w:val="26"/>
          <w:szCs w:val="26"/>
        </w:rPr>
      </w:pPr>
    </w:p>
    <w:p w:rsidR="000A0682" w:rsidRPr="00CB0AA3" w:rsidRDefault="000E3250" w:rsidP="000E3250">
      <w:pPr>
        <w:pStyle w:val="BodyText2"/>
        <w:spacing w:after="0" w:line="240" w:lineRule="auto"/>
        <w:ind w:right="1440"/>
        <w:contextualSpacing/>
        <w:rPr>
          <w:sz w:val="26"/>
          <w:szCs w:val="26"/>
        </w:rPr>
      </w:pPr>
      <w:r>
        <w:rPr>
          <w:rFonts w:eastAsia="Times  New Roman"/>
          <w:sz w:val="26"/>
          <w:szCs w:val="26"/>
        </w:rPr>
        <w:t xml:space="preserve">PPL St. 7-R at 16; </w:t>
      </w:r>
      <w:r w:rsidR="000A0682" w:rsidRPr="00CB0AA3">
        <w:rPr>
          <w:sz w:val="26"/>
          <w:szCs w:val="26"/>
        </w:rPr>
        <w:t xml:space="preserve">PPL </w:t>
      </w:r>
      <w:r>
        <w:rPr>
          <w:sz w:val="26"/>
          <w:szCs w:val="26"/>
        </w:rPr>
        <w:t>MB</w:t>
      </w:r>
      <w:r w:rsidR="001C0779">
        <w:rPr>
          <w:sz w:val="26"/>
          <w:szCs w:val="26"/>
        </w:rPr>
        <w:t xml:space="preserve"> at 23-25; RD at 93-95.</w:t>
      </w:r>
    </w:p>
    <w:p w:rsidR="000A0682" w:rsidRPr="00E51DB1" w:rsidRDefault="000A0682" w:rsidP="00FF0BB3">
      <w:pPr>
        <w:spacing w:line="360" w:lineRule="auto"/>
        <w:contextualSpacing/>
        <w:rPr>
          <w:sz w:val="26"/>
          <w:szCs w:val="26"/>
        </w:rPr>
      </w:pPr>
    </w:p>
    <w:p w:rsidR="000A0682" w:rsidRPr="00E51DB1" w:rsidRDefault="000A0682" w:rsidP="00C270C5">
      <w:pPr>
        <w:spacing w:line="360" w:lineRule="auto"/>
        <w:contextualSpacing/>
        <w:rPr>
          <w:sz w:val="26"/>
          <w:szCs w:val="26"/>
        </w:rPr>
      </w:pPr>
      <w:r w:rsidRPr="00E51DB1">
        <w:rPr>
          <w:sz w:val="26"/>
          <w:szCs w:val="26"/>
        </w:rPr>
        <w:tab/>
      </w:r>
      <w:r w:rsidRPr="00E51DB1">
        <w:rPr>
          <w:sz w:val="26"/>
          <w:szCs w:val="26"/>
        </w:rPr>
        <w:tab/>
      </w:r>
      <w:r w:rsidR="00060F20" w:rsidRPr="00E51DB1">
        <w:rPr>
          <w:sz w:val="26"/>
          <w:szCs w:val="26"/>
        </w:rPr>
        <w:t>The ALJ found that “n</w:t>
      </w:r>
      <w:r w:rsidRPr="00E51DB1">
        <w:rPr>
          <w:sz w:val="26"/>
          <w:szCs w:val="26"/>
        </w:rPr>
        <w:t>eed” is the threshold issue which must be proven before the rest of the case is evaluated.  In this matter, need is based on the PJM finding that there existed violations of reliability planning standards which were required to be addressed.  An excellent explanation of the PJM process is provided in the Company’s Main Brief, which is supported by the evidentiary record.  Rather than attempt to paraphrase this explanation, and perhaps lose something in the telling, the Company’s explanation is reproduced here</w:t>
      </w:r>
      <w:r w:rsidR="00F94476" w:rsidRPr="00E51DB1">
        <w:rPr>
          <w:sz w:val="26"/>
          <w:szCs w:val="26"/>
        </w:rPr>
        <w:t>.</w:t>
      </w:r>
      <w:r w:rsidR="00060F20" w:rsidRPr="00E51DB1">
        <w:rPr>
          <w:sz w:val="26"/>
          <w:szCs w:val="26"/>
        </w:rPr>
        <w:t xml:space="preserve">  RD at 95.</w:t>
      </w:r>
      <w:r w:rsidRPr="00E51DB1">
        <w:rPr>
          <w:sz w:val="26"/>
          <w:szCs w:val="26"/>
        </w:rPr>
        <w:t xml:space="preserve">  </w:t>
      </w:r>
    </w:p>
    <w:p w:rsidR="000A0682" w:rsidRPr="00E51DB1" w:rsidRDefault="000A0682" w:rsidP="00C270C5">
      <w:pPr>
        <w:spacing w:line="360" w:lineRule="auto"/>
        <w:contextualSpacing/>
        <w:rPr>
          <w:sz w:val="26"/>
          <w:szCs w:val="26"/>
        </w:rPr>
      </w:pPr>
    </w:p>
    <w:p w:rsidR="000A0682" w:rsidRPr="007406A1" w:rsidRDefault="00E8653E" w:rsidP="007406A1">
      <w:pPr>
        <w:pStyle w:val="Heading4"/>
        <w:numPr>
          <w:ilvl w:val="0"/>
          <w:numId w:val="0"/>
        </w:numPr>
        <w:ind w:left="2160"/>
        <w:rPr>
          <w:b w:val="0"/>
        </w:rPr>
      </w:pPr>
      <w:bookmarkStart w:id="39" w:name="_Toc241899224"/>
      <w:bookmarkStart w:id="40" w:name="_Toc242178282"/>
      <w:r w:rsidRPr="007406A1">
        <w:rPr>
          <w:b w:val="0"/>
        </w:rPr>
        <w:t>b</w:t>
      </w:r>
      <w:r w:rsidR="000A0682" w:rsidRPr="007406A1">
        <w:rPr>
          <w:b w:val="0"/>
        </w:rPr>
        <w:t>.</w:t>
      </w:r>
      <w:r w:rsidR="000A0682" w:rsidRPr="007406A1">
        <w:rPr>
          <w:b w:val="0"/>
        </w:rPr>
        <w:tab/>
        <w:t>Transmission Planning Process</w:t>
      </w:r>
      <w:bookmarkEnd w:id="39"/>
      <w:bookmarkEnd w:id="40"/>
      <w:r w:rsidR="000A0682" w:rsidRPr="007406A1">
        <w:rPr>
          <w:b w:val="0"/>
        </w:rPr>
        <w:t xml:space="preserve"> </w:t>
      </w:r>
    </w:p>
    <w:p w:rsidR="000A0682" w:rsidRPr="00156DC5" w:rsidRDefault="000A0682" w:rsidP="00C270C5">
      <w:pPr>
        <w:pStyle w:val="Heading4"/>
        <w:keepNext/>
        <w:numPr>
          <w:ilvl w:val="3"/>
          <w:numId w:val="0"/>
        </w:numPr>
        <w:spacing w:after="0" w:line="360" w:lineRule="auto"/>
        <w:ind w:left="720" w:right="720" w:hanging="720"/>
        <w:contextualSpacing/>
        <w:rPr>
          <w:b w:val="0"/>
          <w:sz w:val="26"/>
          <w:szCs w:val="26"/>
        </w:rPr>
      </w:pPr>
    </w:p>
    <w:p w:rsidR="000A0682" w:rsidRPr="00076539" w:rsidRDefault="000A0682" w:rsidP="002338F4">
      <w:pPr>
        <w:pStyle w:val="BodyText2"/>
        <w:spacing w:after="0" w:line="360" w:lineRule="auto"/>
        <w:ind w:firstLine="1440"/>
        <w:contextualSpacing/>
        <w:rPr>
          <w:sz w:val="26"/>
          <w:szCs w:val="26"/>
        </w:rPr>
      </w:pPr>
      <w:r w:rsidRPr="00076539">
        <w:rPr>
          <w:sz w:val="26"/>
          <w:szCs w:val="26"/>
        </w:rPr>
        <w:t xml:space="preserve">In order to ensure reliable service, electric utilities and Regional Transmission Organizations (“RTOs”), such as PJM, engage in an extensive FERC-approved transmission planning process.  This process generally employs a five and </w:t>
      </w:r>
      <w:r w:rsidRPr="00076539">
        <w:rPr>
          <w:sz w:val="26"/>
          <w:szCs w:val="26"/>
        </w:rPr>
        <w:lastRenderedPageBreak/>
        <w:t>fifteen year planning horizon and, among other things, tests the system to determine whether reliable service can be maintained under various possible operating conditi</w:t>
      </w:r>
      <w:r w:rsidR="00076539">
        <w:rPr>
          <w:sz w:val="26"/>
          <w:szCs w:val="26"/>
        </w:rPr>
        <w:t>ons.  PPL St. 7</w:t>
      </w:r>
      <w:r w:rsidR="00E51DB1">
        <w:rPr>
          <w:sz w:val="26"/>
          <w:szCs w:val="26"/>
        </w:rPr>
        <w:t xml:space="preserve"> </w:t>
      </w:r>
      <w:r w:rsidR="00C05361">
        <w:rPr>
          <w:sz w:val="26"/>
          <w:szCs w:val="26"/>
        </w:rPr>
        <w:t>at</w:t>
      </w:r>
      <w:r w:rsidR="00076539">
        <w:rPr>
          <w:sz w:val="26"/>
          <w:szCs w:val="26"/>
        </w:rPr>
        <w:t xml:space="preserve"> 10; RD at 95.</w:t>
      </w:r>
    </w:p>
    <w:p w:rsidR="000A0682" w:rsidRPr="00156DC5" w:rsidRDefault="000A0682" w:rsidP="00FF0BB3">
      <w:pPr>
        <w:pStyle w:val="BodyText2"/>
        <w:spacing w:after="0" w:line="360" w:lineRule="auto"/>
        <w:ind w:left="720" w:right="720"/>
        <w:contextualSpacing/>
        <w:rPr>
          <w:sz w:val="26"/>
          <w:szCs w:val="26"/>
        </w:rPr>
      </w:pPr>
    </w:p>
    <w:p w:rsidR="000A0682" w:rsidRPr="00076539" w:rsidRDefault="000A0682" w:rsidP="002338F4">
      <w:pPr>
        <w:pStyle w:val="BodyText2"/>
        <w:spacing w:after="0" w:line="360" w:lineRule="auto"/>
        <w:ind w:firstLine="1440"/>
        <w:contextualSpacing/>
        <w:rPr>
          <w:sz w:val="26"/>
          <w:szCs w:val="26"/>
        </w:rPr>
      </w:pPr>
      <w:r w:rsidRPr="00076539">
        <w:rPr>
          <w:sz w:val="26"/>
          <w:szCs w:val="26"/>
        </w:rPr>
        <w:t>Transmission planning starts with the forecast of the peak load that the transmission system must be able to carry.  Peak load forecasts are developed annually based on historic economic activity as measured by various indices and hist</w:t>
      </w:r>
      <w:r w:rsidR="00E51DB1">
        <w:rPr>
          <w:sz w:val="26"/>
          <w:szCs w:val="26"/>
        </w:rPr>
        <w:t xml:space="preserve">oric peak demands.  </w:t>
      </w:r>
      <w:r w:rsidR="00400171">
        <w:rPr>
          <w:sz w:val="26"/>
          <w:szCs w:val="26"/>
        </w:rPr>
        <w:t>PPL St. 9, at</w:t>
      </w:r>
      <w:r w:rsidR="00400171" w:rsidRPr="00076539">
        <w:rPr>
          <w:sz w:val="26"/>
          <w:szCs w:val="26"/>
        </w:rPr>
        <w:t xml:space="preserve"> </w:t>
      </w:r>
      <w:r w:rsidRPr="00076539">
        <w:rPr>
          <w:sz w:val="26"/>
          <w:szCs w:val="26"/>
        </w:rPr>
        <w:t>4.  These econometric indices are then used to develop projected load forecasts over a wide range of possible weather conditions.  The annual load forecast then serves as the basis for projecting peak load on the transmission system under different conditions.  For example, PJM uses its annual peak load forecast to test its transmission system under statistically normal peak weather conditions (</w:t>
      </w:r>
      <w:r w:rsidRPr="00076539">
        <w:rPr>
          <w:i/>
          <w:sz w:val="26"/>
          <w:szCs w:val="26"/>
        </w:rPr>
        <w:t>i.e.</w:t>
      </w:r>
      <w:r w:rsidRPr="00076539">
        <w:rPr>
          <w:sz w:val="26"/>
          <w:szCs w:val="26"/>
        </w:rPr>
        <w:t>, the 50/50 load forecast) and under emergency weather conditions (</w:t>
      </w:r>
      <w:r w:rsidRPr="00076539">
        <w:rPr>
          <w:i/>
          <w:sz w:val="26"/>
          <w:szCs w:val="26"/>
        </w:rPr>
        <w:t>i.e.</w:t>
      </w:r>
      <w:r w:rsidRPr="00076539">
        <w:rPr>
          <w:sz w:val="26"/>
          <w:szCs w:val="26"/>
        </w:rPr>
        <w:t>, the 90/10 load forecast).</w:t>
      </w:r>
      <w:r w:rsidRPr="00076539">
        <w:rPr>
          <w:rStyle w:val="FootnoteReference"/>
          <w:sz w:val="26"/>
          <w:szCs w:val="26"/>
        </w:rPr>
        <w:footnoteReference w:id="8"/>
      </w:r>
      <w:r w:rsidR="00076539">
        <w:rPr>
          <w:sz w:val="26"/>
          <w:szCs w:val="26"/>
        </w:rPr>
        <w:t xml:space="preserve">  RD at 95, 96.</w:t>
      </w:r>
    </w:p>
    <w:p w:rsidR="000A0682" w:rsidRPr="00156DC5" w:rsidRDefault="000A0682" w:rsidP="00FF0BB3">
      <w:pPr>
        <w:pStyle w:val="BodyText2"/>
        <w:spacing w:after="0" w:line="360" w:lineRule="auto"/>
        <w:ind w:left="720" w:right="720"/>
        <w:contextualSpacing/>
        <w:rPr>
          <w:sz w:val="26"/>
          <w:szCs w:val="26"/>
        </w:rPr>
      </w:pPr>
    </w:p>
    <w:p w:rsidR="000A0682" w:rsidRPr="00C07A4B" w:rsidRDefault="000A0682" w:rsidP="002338F4">
      <w:pPr>
        <w:pStyle w:val="BodyText2"/>
        <w:spacing w:after="0" w:line="360" w:lineRule="auto"/>
        <w:ind w:firstLine="1440"/>
        <w:contextualSpacing/>
        <w:rPr>
          <w:sz w:val="26"/>
          <w:szCs w:val="26"/>
        </w:rPr>
      </w:pPr>
      <w:r w:rsidRPr="00C07A4B">
        <w:rPr>
          <w:sz w:val="26"/>
          <w:szCs w:val="26"/>
        </w:rPr>
        <w:t xml:space="preserve">Transmission planners first </w:t>
      </w:r>
      <w:r w:rsidR="00E51DB1">
        <w:rPr>
          <w:sz w:val="26"/>
          <w:szCs w:val="26"/>
        </w:rPr>
        <w:t>test</w:t>
      </w:r>
      <w:r w:rsidR="00C07A4B" w:rsidRPr="00C07A4B">
        <w:rPr>
          <w:sz w:val="26"/>
          <w:szCs w:val="26"/>
        </w:rPr>
        <w:t xml:space="preserve"> the system under normal operating conditions</w:t>
      </w:r>
      <w:r w:rsidR="00C07A4B" w:rsidRPr="00E25443">
        <w:rPr>
          <w:i/>
          <w:sz w:val="26"/>
          <w:szCs w:val="26"/>
        </w:rPr>
        <w:t>, i.e.,</w:t>
      </w:r>
      <w:r w:rsidR="00C07A4B" w:rsidRPr="00C07A4B">
        <w:rPr>
          <w:sz w:val="26"/>
          <w:szCs w:val="26"/>
        </w:rPr>
        <w:t xml:space="preserve"> all elements of the system are</w:t>
      </w:r>
      <w:r w:rsidRPr="00C07A4B">
        <w:rPr>
          <w:sz w:val="26"/>
          <w:szCs w:val="26"/>
        </w:rPr>
        <w:t xml:space="preserve"> in service at the time of peak load on the system.  The planners then "stress" the system by simulating the removal or reduced availability of one or more elements of the system from service to determine if the resulting loadings on the remaining transmission lines or related facilities would exceed their maximum thermal rating capability or operate outside of their design voltage levels.  Such exceedances are typically referred to as "violations" of planning criteria.  PPL Ex. 1, </w:t>
      </w:r>
      <w:r w:rsidR="00ED32C2">
        <w:rPr>
          <w:sz w:val="26"/>
          <w:szCs w:val="26"/>
        </w:rPr>
        <w:t>at A-10;</w:t>
      </w:r>
      <w:r w:rsidR="00C07A4B">
        <w:rPr>
          <w:sz w:val="26"/>
          <w:szCs w:val="26"/>
        </w:rPr>
        <w:t xml:space="preserve"> RD at 96.</w:t>
      </w:r>
    </w:p>
    <w:p w:rsidR="000A0682" w:rsidRPr="00156DC5" w:rsidRDefault="000A0682" w:rsidP="00FF0BB3">
      <w:pPr>
        <w:pStyle w:val="BodyText2"/>
        <w:spacing w:after="0" w:line="360" w:lineRule="auto"/>
        <w:ind w:left="720" w:right="720"/>
        <w:contextualSpacing/>
        <w:rPr>
          <w:sz w:val="26"/>
          <w:szCs w:val="26"/>
        </w:rPr>
      </w:pPr>
    </w:p>
    <w:p w:rsidR="000A0682" w:rsidRPr="00FF5F44" w:rsidRDefault="000A0682" w:rsidP="002338F4">
      <w:pPr>
        <w:pStyle w:val="BodyText2"/>
        <w:spacing w:after="0" w:line="360" w:lineRule="auto"/>
        <w:ind w:firstLine="1440"/>
        <w:contextualSpacing/>
        <w:rPr>
          <w:sz w:val="26"/>
          <w:szCs w:val="26"/>
        </w:rPr>
      </w:pPr>
      <w:r w:rsidRPr="00FF5F44">
        <w:rPr>
          <w:sz w:val="26"/>
          <w:szCs w:val="26"/>
        </w:rPr>
        <w:t>Where violations are shown, the system planners undertake extensive analyses to find solutions that will resolve the violations.  After examining available alternatives, the planners select the best solution, considering a variety of factors, including whether and to what degree the proposed solution resolves the violations and for how long, and the estimated cost.  Importantly, the determination of the best solution does not involve establishing an actual transmission line route; rather, it simply establishes a hypothetical electrical path which presents the best resolution of the vi</w:t>
      </w:r>
      <w:r w:rsidR="00C07A4B" w:rsidRPr="00FF5F44">
        <w:rPr>
          <w:sz w:val="26"/>
          <w:szCs w:val="26"/>
        </w:rPr>
        <w:t>olations.  PPL St. 7, at</w:t>
      </w:r>
      <w:r w:rsidRPr="00FF5F44">
        <w:rPr>
          <w:sz w:val="26"/>
          <w:szCs w:val="26"/>
        </w:rPr>
        <w:t xml:space="preserve"> 35</w:t>
      </w:r>
      <w:r w:rsidR="00C07A4B" w:rsidRPr="00FF5F44">
        <w:rPr>
          <w:sz w:val="26"/>
          <w:szCs w:val="26"/>
        </w:rPr>
        <w:t>; RD at 96</w:t>
      </w:r>
      <w:r w:rsidRPr="00FF5F44">
        <w:rPr>
          <w:sz w:val="26"/>
          <w:szCs w:val="26"/>
        </w:rPr>
        <w:t>.</w:t>
      </w:r>
    </w:p>
    <w:p w:rsidR="000A0682" w:rsidRPr="00E92BC1" w:rsidRDefault="000A0682" w:rsidP="00FF0BB3">
      <w:pPr>
        <w:pStyle w:val="BodyText2"/>
        <w:spacing w:after="0" w:line="360" w:lineRule="auto"/>
        <w:ind w:left="720" w:right="720"/>
        <w:contextualSpacing/>
      </w:pPr>
    </w:p>
    <w:p w:rsidR="000A0682" w:rsidRPr="00451093" w:rsidRDefault="00451093" w:rsidP="00451093">
      <w:pPr>
        <w:rPr>
          <w:sz w:val="26"/>
          <w:szCs w:val="26"/>
        </w:rPr>
      </w:pPr>
      <w:bookmarkStart w:id="41" w:name="_Toc241899225"/>
      <w:bookmarkStart w:id="42" w:name="_Toc242178283"/>
      <w:r>
        <w:rPr>
          <w:sz w:val="26"/>
          <w:szCs w:val="26"/>
        </w:rPr>
        <w:tab/>
      </w:r>
      <w:r>
        <w:rPr>
          <w:sz w:val="26"/>
          <w:szCs w:val="26"/>
        </w:rPr>
        <w:tab/>
      </w:r>
      <w:r w:rsidR="00E8653E" w:rsidRPr="00451093">
        <w:rPr>
          <w:sz w:val="26"/>
          <w:szCs w:val="26"/>
        </w:rPr>
        <w:t>c</w:t>
      </w:r>
      <w:r w:rsidR="000A0682" w:rsidRPr="00451093">
        <w:rPr>
          <w:sz w:val="26"/>
          <w:szCs w:val="26"/>
        </w:rPr>
        <w:t>.</w:t>
      </w:r>
      <w:r w:rsidR="000A0682" w:rsidRPr="00451093">
        <w:rPr>
          <w:sz w:val="26"/>
          <w:szCs w:val="26"/>
        </w:rPr>
        <w:tab/>
        <w:t>NERC Reliability Standards</w:t>
      </w:r>
      <w:bookmarkEnd w:id="41"/>
      <w:bookmarkEnd w:id="42"/>
    </w:p>
    <w:p w:rsidR="000A0682" w:rsidRPr="00156DC5" w:rsidRDefault="000A0682" w:rsidP="00FF0BB3">
      <w:pPr>
        <w:pStyle w:val="Heading4"/>
        <w:keepNext/>
        <w:numPr>
          <w:ilvl w:val="3"/>
          <w:numId w:val="0"/>
        </w:numPr>
        <w:spacing w:after="0" w:line="360" w:lineRule="auto"/>
        <w:ind w:left="720" w:right="720" w:hanging="720"/>
        <w:contextualSpacing/>
        <w:rPr>
          <w:b w:val="0"/>
          <w:sz w:val="26"/>
          <w:szCs w:val="26"/>
        </w:rPr>
      </w:pPr>
    </w:p>
    <w:p w:rsidR="000A0682" w:rsidRPr="00FF5F44" w:rsidRDefault="000A0682" w:rsidP="002338F4">
      <w:pPr>
        <w:pStyle w:val="BodyText2"/>
        <w:spacing w:after="0" w:line="360" w:lineRule="auto"/>
        <w:ind w:firstLine="1440"/>
        <w:contextualSpacing/>
        <w:rPr>
          <w:sz w:val="26"/>
          <w:szCs w:val="26"/>
        </w:rPr>
      </w:pPr>
      <w:r w:rsidRPr="00FF5F44">
        <w:rPr>
          <w:sz w:val="26"/>
          <w:szCs w:val="26"/>
        </w:rPr>
        <w:t>Prior to 2005, reliability standards were established by the North American Reliability Council, individual power pools and local electric companies.  PPL St. 7</w:t>
      </w:r>
      <w:r w:rsidR="000D6918">
        <w:rPr>
          <w:sz w:val="26"/>
          <w:szCs w:val="26"/>
        </w:rPr>
        <w:t>, at</w:t>
      </w:r>
      <w:r w:rsidRPr="00FF5F44">
        <w:rPr>
          <w:sz w:val="26"/>
          <w:szCs w:val="26"/>
        </w:rPr>
        <w:t xml:space="preserve"> 2.  Reliability council standards were guidelines, as opposed to enforceable standards, but were generally followed by transmission planners.  </w:t>
      </w:r>
      <w:r w:rsidR="00B50D41">
        <w:rPr>
          <w:sz w:val="26"/>
          <w:szCs w:val="26"/>
        </w:rPr>
        <w:t xml:space="preserve">PPL </w:t>
      </w:r>
      <w:r w:rsidR="000D6918">
        <w:rPr>
          <w:sz w:val="26"/>
          <w:szCs w:val="26"/>
        </w:rPr>
        <w:t>St. 7, at</w:t>
      </w:r>
      <w:r w:rsidRPr="00FF5F44">
        <w:rPr>
          <w:sz w:val="26"/>
          <w:szCs w:val="26"/>
        </w:rPr>
        <w:t xml:space="preserve"> 20.  On August 14, 2003, the largest power blackout in North American history occurred and affected an area with a population of approximately 50 million people in the states of Ohio, Michigan, Pennsylvania, New York, Vermont, Massachusetts, Connecticut, and New Jersey and the Canadian province of Ontario.  Following this event, various investigations were undertaken to determine the cause of the blackout and to address the reliability of transmission service in the affected areas.  PPL Ex. 1, </w:t>
      </w:r>
      <w:r w:rsidR="000D6918">
        <w:rPr>
          <w:sz w:val="26"/>
          <w:szCs w:val="26"/>
        </w:rPr>
        <w:t>at</w:t>
      </w:r>
      <w:r w:rsidRPr="00FF5F44">
        <w:rPr>
          <w:sz w:val="26"/>
          <w:szCs w:val="26"/>
        </w:rPr>
        <w:t xml:space="preserve"> A-2.  These investigations culminated in the passage of the Energy Policy Act of 2005 (“EPAct 2005”),</w:t>
      </w:r>
      <w:r w:rsidRPr="00FF5F44">
        <w:rPr>
          <w:rStyle w:val="FootnoteReference"/>
          <w:sz w:val="26"/>
          <w:szCs w:val="26"/>
        </w:rPr>
        <w:footnoteReference w:id="9"/>
      </w:r>
      <w:r w:rsidRPr="00FF5F44">
        <w:rPr>
          <w:sz w:val="26"/>
          <w:szCs w:val="26"/>
        </w:rPr>
        <w:t xml:space="preserve"> and in particular, the addition of Section 215 to the Federal Power Act.  </w:t>
      </w:r>
      <w:r w:rsidRPr="00FF5F44">
        <w:rPr>
          <w:i/>
          <w:sz w:val="26"/>
          <w:szCs w:val="26"/>
        </w:rPr>
        <w:t>Id.</w:t>
      </w:r>
      <w:r w:rsidRPr="00FF5F44">
        <w:rPr>
          <w:sz w:val="26"/>
          <w:szCs w:val="26"/>
        </w:rPr>
        <w:t xml:space="preserve">  Section 215 required FERC to certify an Electric Reliability Organization (“ERO”) to develop mandatory and enforceable reliability standards, which are subject to FERC review and </w:t>
      </w:r>
      <w:r w:rsidRPr="00FF5F44">
        <w:rPr>
          <w:sz w:val="26"/>
          <w:szCs w:val="26"/>
        </w:rPr>
        <w:lastRenderedPageBreak/>
        <w:t>approval.  Once approved, the reliability standards may be enforced by the ERO, subject to FERC oversight.</w:t>
      </w:r>
      <w:r w:rsidRPr="00FF5F44">
        <w:rPr>
          <w:rStyle w:val="FootnoteReference"/>
          <w:sz w:val="26"/>
          <w:szCs w:val="26"/>
        </w:rPr>
        <w:footnoteReference w:id="10"/>
      </w:r>
      <w:r w:rsidRPr="00FF5F44">
        <w:rPr>
          <w:sz w:val="26"/>
          <w:szCs w:val="26"/>
        </w:rPr>
        <w:t xml:space="preserve">  </w:t>
      </w:r>
      <w:r w:rsidR="00D83376">
        <w:rPr>
          <w:sz w:val="26"/>
          <w:szCs w:val="26"/>
        </w:rPr>
        <w:t>RD at 96, 97.</w:t>
      </w:r>
    </w:p>
    <w:p w:rsidR="000A0682" w:rsidRPr="00296BCD" w:rsidRDefault="000A0682" w:rsidP="00FF0BB3">
      <w:pPr>
        <w:pStyle w:val="BodyText2"/>
        <w:spacing w:after="0" w:line="360" w:lineRule="auto"/>
        <w:ind w:left="720" w:right="720"/>
        <w:contextualSpacing/>
        <w:rPr>
          <w:sz w:val="26"/>
          <w:szCs w:val="26"/>
        </w:rPr>
      </w:pPr>
    </w:p>
    <w:p w:rsidR="000A0682" w:rsidRPr="002D2E1A" w:rsidRDefault="000A0682" w:rsidP="002338F4">
      <w:pPr>
        <w:pStyle w:val="BodyText2"/>
        <w:spacing w:after="0" w:line="360" w:lineRule="auto"/>
        <w:ind w:firstLine="1440"/>
        <w:contextualSpacing/>
        <w:rPr>
          <w:sz w:val="26"/>
          <w:szCs w:val="26"/>
        </w:rPr>
      </w:pPr>
      <w:r w:rsidRPr="002D2E1A">
        <w:rPr>
          <w:sz w:val="26"/>
          <w:szCs w:val="26"/>
        </w:rPr>
        <w:t>On February 3, 2006, FERC certified the North American Electric Reliability Corporation (“NERC”) as the ERO.</w:t>
      </w:r>
      <w:r w:rsidRPr="002D2E1A">
        <w:rPr>
          <w:rStyle w:val="FootnoteReference"/>
          <w:sz w:val="26"/>
          <w:szCs w:val="26"/>
        </w:rPr>
        <w:footnoteReference w:id="11"/>
      </w:r>
      <w:r w:rsidRPr="002D2E1A">
        <w:rPr>
          <w:sz w:val="26"/>
          <w:szCs w:val="26"/>
        </w:rPr>
        <w:t xml:space="preserve">  Thereafter, NERC developed reliability standards, which apply to users, owners and operators of the Bulk Electric System, and are subject to FERC review and approval.  The NERC Reliability Standards define the reliability requirements for planning and operating the North American Bulk Electric System, which includes all of PJM.  In addition, EPAct 2005 provided NERC, as the ERO, with the legal authority to enforce compliance with its Reliability Standards, subject to FERC oversight.  NERC achieves compliance through monitoring, audits and investigations, the imposition of financial penalties, and other enforcement actions for non-compliance.  PPL Ex. 1,</w:t>
      </w:r>
      <w:r w:rsidR="002D2E1A">
        <w:rPr>
          <w:sz w:val="26"/>
          <w:szCs w:val="26"/>
        </w:rPr>
        <w:t xml:space="preserve"> at</w:t>
      </w:r>
      <w:r w:rsidRPr="002D2E1A">
        <w:rPr>
          <w:sz w:val="26"/>
          <w:szCs w:val="26"/>
        </w:rPr>
        <w:t xml:space="preserve"> A-3.  There are currently over 120 FERC-approved reliability standards that are monitored and enforced by NERC and the regional reliability organizations that function under its auspices.  </w:t>
      </w:r>
      <w:r w:rsidRPr="002D2E1A">
        <w:rPr>
          <w:i/>
          <w:sz w:val="26"/>
          <w:szCs w:val="26"/>
        </w:rPr>
        <w:t>Id</w:t>
      </w:r>
      <w:r w:rsidRPr="002D2E1A">
        <w:rPr>
          <w:sz w:val="26"/>
          <w:szCs w:val="26"/>
        </w:rPr>
        <w:t xml:space="preserve">. at A-1.  These FERC-approved NERC Reliability Standards are mandatory and failure to comply can result in penalties of up to $1 million per day per violation.  </w:t>
      </w:r>
      <w:r w:rsidRPr="002D2E1A">
        <w:rPr>
          <w:i/>
          <w:sz w:val="26"/>
          <w:szCs w:val="26"/>
        </w:rPr>
        <w:t>Id</w:t>
      </w:r>
      <w:r w:rsidR="00DF7F83">
        <w:rPr>
          <w:sz w:val="26"/>
          <w:szCs w:val="26"/>
        </w:rPr>
        <w:t>; RD at 97.</w:t>
      </w:r>
    </w:p>
    <w:p w:rsidR="000A0682" w:rsidRPr="00296BCD" w:rsidRDefault="000A0682" w:rsidP="00CE64B6">
      <w:pPr>
        <w:pStyle w:val="BodyText2"/>
        <w:spacing w:after="0" w:line="360" w:lineRule="auto"/>
        <w:ind w:left="720" w:right="720"/>
        <w:contextualSpacing/>
        <w:rPr>
          <w:sz w:val="26"/>
          <w:szCs w:val="26"/>
        </w:rPr>
      </w:pPr>
    </w:p>
    <w:p w:rsidR="000A0682" w:rsidRPr="002D2E1A" w:rsidRDefault="000A0682" w:rsidP="002338F4">
      <w:pPr>
        <w:pStyle w:val="BodyText2"/>
        <w:spacing w:after="0" w:line="360" w:lineRule="auto"/>
        <w:ind w:firstLine="1440"/>
        <w:contextualSpacing/>
        <w:rPr>
          <w:sz w:val="26"/>
          <w:szCs w:val="26"/>
        </w:rPr>
      </w:pPr>
      <w:r w:rsidRPr="002D2E1A">
        <w:rPr>
          <w:sz w:val="26"/>
          <w:szCs w:val="26"/>
        </w:rPr>
        <w:t xml:space="preserve">In addition, NERC works closely with eight regional reliability organizations, known as Regional Entities.  PPL Ex. 1, </w:t>
      </w:r>
      <w:r w:rsidR="002D2E1A" w:rsidRPr="002D2E1A">
        <w:rPr>
          <w:sz w:val="26"/>
          <w:szCs w:val="26"/>
        </w:rPr>
        <w:t>at</w:t>
      </w:r>
      <w:r w:rsidRPr="002D2E1A">
        <w:rPr>
          <w:sz w:val="26"/>
          <w:szCs w:val="26"/>
        </w:rPr>
        <w:t xml:space="preserve"> A-3.  The Regional Entities have delegated authorities and responsibilities, as approved by FERC, to enforce NERC and regional reliability standards, and perform other standards-related functions assigned by NERC.  </w:t>
      </w:r>
      <w:r w:rsidRPr="002D2E1A">
        <w:rPr>
          <w:i/>
          <w:sz w:val="26"/>
          <w:szCs w:val="26"/>
        </w:rPr>
        <w:t>Id</w:t>
      </w:r>
      <w:r w:rsidRPr="002D2E1A">
        <w:rPr>
          <w:sz w:val="26"/>
          <w:szCs w:val="26"/>
        </w:rPr>
        <w:t>.  The Regional Entity for the Mid-Atlantic region is Reliability</w:t>
      </w:r>
      <w:r w:rsidRPr="002D2E1A">
        <w:rPr>
          <w:i/>
          <w:sz w:val="26"/>
          <w:szCs w:val="26"/>
        </w:rPr>
        <w:t>First</w:t>
      </w:r>
      <w:r w:rsidRPr="002D2E1A">
        <w:rPr>
          <w:sz w:val="26"/>
          <w:szCs w:val="26"/>
        </w:rPr>
        <w:t xml:space="preserve"> Corporation.  Reliability</w:t>
      </w:r>
      <w:r w:rsidRPr="002D2E1A">
        <w:rPr>
          <w:i/>
          <w:iCs/>
          <w:sz w:val="26"/>
          <w:szCs w:val="26"/>
        </w:rPr>
        <w:t>First</w:t>
      </w:r>
      <w:r w:rsidRPr="002D2E1A">
        <w:rPr>
          <w:sz w:val="26"/>
          <w:szCs w:val="26"/>
        </w:rPr>
        <w:t xml:space="preserve">'s primary responsibilities include:  developing regional </w:t>
      </w:r>
      <w:r w:rsidRPr="002D2E1A">
        <w:rPr>
          <w:sz w:val="26"/>
          <w:szCs w:val="26"/>
        </w:rPr>
        <w:lastRenderedPageBreak/>
        <w:t>reliability standards; monitoring compliance with those reliability standards for all owners, operators, and users of the bulk electric system; and providing seasonal and long-term assessments of bulk electric system reliability within its region.  Reliability</w:t>
      </w:r>
      <w:r w:rsidRPr="002D2E1A">
        <w:rPr>
          <w:i/>
          <w:iCs/>
          <w:sz w:val="26"/>
          <w:szCs w:val="26"/>
        </w:rPr>
        <w:t>First</w:t>
      </w:r>
      <w:r w:rsidRPr="002D2E1A">
        <w:rPr>
          <w:iCs/>
          <w:sz w:val="26"/>
          <w:szCs w:val="26"/>
        </w:rPr>
        <w:t>’s m</w:t>
      </w:r>
      <w:r w:rsidRPr="002D2E1A">
        <w:rPr>
          <w:sz w:val="26"/>
          <w:szCs w:val="26"/>
        </w:rPr>
        <w:t>ember companies, including PJM and PPL, operate in thirteen states and the Dis</w:t>
      </w:r>
      <w:r w:rsidR="002D2E1A">
        <w:rPr>
          <w:sz w:val="26"/>
          <w:szCs w:val="26"/>
        </w:rPr>
        <w:t>trict of Columbia.  PPL</w:t>
      </w:r>
      <w:r w:rsidRPr="002D2E1A">
        <w:rPr>
          <w:sz w:val="26"/>
          <w:szCs w:val="26"/>
        </w:rPr>
        <w:t xml:space="preserve"> Ex. 1, </w:t>
      </w:r>
      <w:r w:rsidR="002D2E1A">
        <w:rPr>
          <w:sz w:val="26"/>
          <w:szCs w:val="26"/>
        </w:rPr>
        <w:t>at</w:t>
      </w:r>
      <w:r w:rsidR="008239BE">
        <w:rPr>
          <w:sz w:val="26"/>
          <w:szCs w:val="26"/>
        </w:rPr>
        <w:t xml:space="preserve"> A-3; RD at 97, 98.</w:t>
      </w:r>
    </w:p>
    <w:p w:rsidR="000A0682" w:rsidRPr="002D2E1A" w:rsidRDefault="000A0682" w:rsidP="00FF0BB3">
      <w:pPr>
        <w:pStyle w:val="BodyText2"/>
        <w:spacing w:after="0" w:line="360" w:lineRule="auto"/>
        <w:ind w:left="720" w:right="720"/>
        <w:contextualSpacing/>
        <w:rPr>
          <w:sz w:val="26"/>
          <w:szCs w:val="26"/>
        </w:rPr>
      </w:pPr>
    </w:p>
    <w:p w:rsidR="000A0682" w:rsidRPr="002C27D1" w:rsidRDefault="000A0682" w:rsidP="002338F4">
      <w:pPr>
        <w:pStyle w:val="BodyText2"/>
        <w:spacing w:after="0" w:line="360" w:lineRule="auto"/>
        <w:ind w:firstLine="1440"/>
        <w:contextualSpacing/>
        <w:rPr>
          <w:sz w:val="26"/>
          <w:szCs w:val="26"/>
        </w:rPr>
      </w:pPr>
      <w:r w:rsidRPr="002C27D1">
        <w:rPr>
          <w:sz w:val="26"/>
          <w:szCs w:val="26"/>
        </w:rPr>
        <w:t>Through its membership in Reliability</w:t>
      </w:r>
      <w:r w:rsidRPr="002C27D1">
        <w:rPr>
          <w:i/>
          <w:sz w:val="26"/>
          <w:szCs w:val="26"/>
        </w:rPr>
        <w:t>First</w:t>
      </w:r>
      <w:r w:rsidRPr="002C27D1">
        <w:rPr>
          <w:sz w:val="26"/>
          <w:szCs w:val="26"/>
        </w:rPr>
        <w:t>, PJM is registered as a Responsible Entity for, among other things, the following reliability Tasks: Reliability Coordinator, Transmission Operator and Transmission Planner.  As a Responsible Entity for these functions, PJM must comply with approved NERC and Reliability</w:t>
      </w:r>
      <w:r w:rsidRPr="002C27D1">
        <w:rPr>
          <w:i/>
          <w:sz w:val="26"/>
          <w:szCs w:val="26"/>
        </w:rPr>
        <w:t>First</w:t>
      </w:r>
      <w:r w:rsidRPr="002C27D1">
        <w:rPr>
          <w:sz w:val="26"/>
          <w:szCs w:val="26"/>
        </w:rPr>
        <w:t xml:space="preserve"> reliability standards.  PPL Ex. 1, </w:t>
      </w:r>
      <w:r w:rsidR="002D2E1A" w:rsidRPr="002C27D1">
        <w:rPr>
          <w:sz w:val="26"/>
          <w:szCs w:val="26"/>
        </w:rPr>
        <w:t>at</w:t>
      </w:r>
      <w:r w:rsidR="00DC3205">
        <w:rPr>
          <w:sz w:val="26"/>
          <w:szCs w:val="26"/>
        </w:rPr>
        <w:t xml:space="preserve"> A-3; RD</w:t>
      </w:r>
      <w:r w:rsidR="00454694">
        <w:rPr>
          <w:sz w:val="26"/>
          <w:szCs w:val="26"/>
        </w:rPr>
        <w:t xml:space="preserve"> at</w:t>
      </w:r>
      <w:r w:rsidR="00DC3205">
        <w:rPr>
          <w:sz w:val="26"/>
          <w:szCs w:val="26"/>
        </w:rPr>
        <w:t xml:space="preserve"> 98.</w:t>
      </w:r>
    </w:p>
    <w:p w:rsidR="000A0682" w:rsidRPr="00156DC5" w:rsidRDefault="000A0682" w:rsidP="002338F4">
      <w:pPr>
        <w:pStyle w:val="BodyText2"/>
        <w:spacing w:after="0" w:line="360" w:lineRule="auto"/>
        <w:ind w:firstLine="1440"/>
        <w:contextualSpacing/>
        <w:rPr>
          <w:sz w:val="26"/>
          <w:szCs w:val="26"/>
        </w:rPr>
      </w:pPr>
    </w:p>
    <w:p w:rsidR="000A0682" w:rsidRPr="002C27D1" w:rsidRDefault="000A0682" w:rsidP="002338F4">
      <w:pPr>
        <w:pStyle w:val="BodyText2"/>
        <w:spacing w:line="360" w:lineRule="auto"/>
        <w:ind w:firstLine="1440"/>
        <w:contextualSpacing/>
        <w:rPr>
          <w:sz w:val="26"/>
          <w:szCs w:val="26"/>
        </w:rPr>
      </w:pPr>
      <w:r w:rsidRPr="002C27D1">
        <w:rPr>
          <w:sz w:val="26"/>
          <w:szCs w:val="26"/>
        </w:rPr>
        <w:t>NERC reliability standards apply to the “bulk electric system,” which includes transmission facilities operated at voltages of 100 kV or higher.</w:t>
      </w:r>
      <w:r w:rsidRPr="002C27D1">
        <w:rPr>
          <w:rStyle w:val="FootnoteReference"/>
          <w:sz w:val="26"/>
          <w:szCs w:val="26"/>
        </w:rPr>
        <w:footnoteReference w:id="12"/>
      </w:r>
      <w:r w:rsidRPr="002C27D1">
        <w:rPr>
          <w:sz w:val="26"/>
          <w:szCs w:val="26"/>
        </w:rPr>
        <w:t xml:space="preserve">  PJM, as a Responsible Entity, ensures compliance with NERC and regional transmission planning reliability standards through its RTEP process, which is describe</w:t>
      </w:r>
      <w:r w:rsidR="002C27D1">
        <w:rPr>
          <w:sz w:val="26"/>
          <w:szCs w:val="26"/>
        </w:rPr>
        <w:t>d in detail below.  PPL Ex. 1, at</w:t>
      </w:r>
      <w:r w:rsidRPr="002C27D1">
        <w:rPr>
          <w:sz w:val="26"/>
          <w:szCs w:val="26"/>
        </w:rPr>
        <w:t xml:space="preserve"> A-3.</w:t>
      </w:r>
      <w:r w:rsidR="003A7275">
        <w:rPr>
          <w:sz w:val="26"/>
          <w:szCs w:val="26"/>
        </w:rPr>
        <w:t xml:space="preserve">  </w:t>
      </w:r>
      <w:r w:rsidRPr="002C27D1">
        <w:rPr>
          <w:sz w:val="26"/>
          <w:szCs w:val="26"/>
        </w:rPr>
        <w:t>NERC reliability standards require PJM to identify the “critical system conditions” against which the system must be evaluated to ensure that it meets the performance criteria specified</w:t>
      </w:r>
      <w:r w:rsidR="002C27D1">
        <w:rPr>
          <w:sz w:val="26"/>
          <w:szCs w:val="26"/>
        </w:rPr>
        <w:t xml:space="preserve"> in the standards.  PPL</w:t>
      </w:r>
      <w:r w:rsidRPr="002C27D1">
        <w:rPr>
          <w:sz w:val="26"/>
          <w:szCs w:val="26"/>
        </w:rPr>
        <w:t xml:space="preserve"> Ex. 1, </w:t>
      </w:r>
      <w:r w:rsidR="002C27D1">
        <w:rPr>
          <w:sz w:val="26"/>
          <w:szCs w:val="26"/>
        </w:rPr>
        <w:t>at</w:t>
      </w:r>
      <w:r w:rsidRPr="002C27D1">
        <w:rPr>
          <w:sz w:val="26"/>
          <w:szCs w:val="26"/>
        </w:rPr>
        <w:t xml:space="preserve"> A-7.  As relevant to this proceeding, NERC Reliability Standards are broken down into three categories:  “A,” “B,” and “C” and can be summarized as follows:</w:t>
      </w:r>
      <w:r w:rsidRPr="002C27D1">
        <w:rPr>
          <w:rStyle w:val="FootnoteReference"/>
          <w:sz w:val="26"/>
          <w:szCs w:val="26"/>
        </w:rPr>
        <w:footnoteReference w:id="13"/>
      </w:r>
      <w:r w:rsidRPr="002C27D1">
        <w:rPr>
          <w:sz w:val="26"/>
          <w:szCs w:val="26"/>
        </w:rPr>
        <w:t xml:space="preserve"> </w:t>
      </w:r>
      <w:r w:rsidR="003A7275">
        <w:rPr>
          <w:sz w:val="26"/>
          <w:szCs w:val="26"/>
        </w:rPr>
        <w:t>RD at 98.</w:t>
      </w:r>
    </w:p>
    <w:p w:rsidR="000A0682" w:rsidRPr="00E92BC1" w:rsidRDefault="000A0682" w:rsidP="000A0682">
      <w:pPr>
        <w:pStyle w:val="BodyText2"/>
        <w:spacing w:line="240" w:lineRule="auto"/>
        <w:ind w:left="1440" w:right="1440"/>
        <w:contextualSpacing/>
      </w:pPr>
    </w:p>
    <w:p w:rsidR="000A0682" w:rsidRPr="00D424B7" w:rsidRDefault="000A0682" w:rsidP="00C264F3">
      <w:pPr>
        <w:pStyle w:val="ListBullet"/>
        <w:tabs>
          <w:tab w:val="clear" w:pos="360"/>
          <w:tab w:val="num" w:pos="720"/>
        </w:tabs>
        <w:spacing w:after="0"/>
        <w:ind w:left="1440" w:right="1440"/>
        <w:contextualSpacing/>
        <w:jc w:val="left"/>
        <w:rPr>
          <w:sz w:val="26"/>
          <w:szCs w:val="26"/>
        </w:rPr>
      </w:pPr>
      <w:r w:rsidRPr="00D424B7">
        <w:rPr>
          <w:sz w:val="26"/>
          <w:szCs w:val="26"/>
        </w:rPr>
        <w:t>NERC Category A criteria require that with all facilities in service, equipment thermal ratings and system voltage levels are within applicable limits and that the system is stable.</w:t>
      </w:r>
    </w:p>
    <w:p w:rsidR="000A0682" w:rsidRPr="00D424B7" w:rsidRDefault="000A0682" w:rsidP="00C264F3">
      <w:pPr>
        <w:pStyle w:val="ListBullet"/>
        <w:numPr>
          <w:ilvl w:val="0"/>
          <w:numId w:val="0"/>
        </w:numPr>
        <w:spacing w:after="0"/>
        <w:ind w:left="1440" w:right="1440" w:hanging="360"/>
        <w:contextualSpacing/>
        <w:jc w:val="left"/>
        <w:rPr>
          <w:sz w:val="26"/>
          <w:szCs w:val="26"/>
        </w:rPr>
      </w:pPr>
    </w:p>
    <w:p w:rsidR="000A0682" w:rsidRPr="00D424B7" w:rsidRDefault="000A0682" w:rsidP="00C264F3">
      <w:pPr>
        <w:pStyle w:val="ListBullet"/>
        <w:tabs>
          <w:tab w:val="clear" w:pos="360"/>
          <w:tab w:val="num" w:pos="720"/>
        </w:tabs>
        <w:spacing w:after="0"/>
        <w:ind w:left="1440" w:right="1440"/>
        <w:contextualSpacing/>
        <w:jc w:val="left"/>
        <w:rPr>
          <w:sz w:val="26"/>
          <w:szCs w:val="26"/>
        </w:rPr>
      </w:pPr>
      <w:r w:rsidRPr="00D424B7">
        <w:rPr>
          <w:sz w:val="26"/>
          <w:szCs w:val="26"/>
        </w:rPr>
        <w:lastRenderedPageBreak/>
        <w:t xml:space="preserve">NERC Category B criteria impose similar requirements with one facility removed from service.  This is referred to as the “n minus 1” or “n-1” criteria or single contingency test.  These criteria ensure that the system continues to remain reliable upon the instantaneous outage of a transmission element. </w:t>
      </w:r>
    </w:p>
    <w:p w:rsidR="000A0682" w:rsidRPr="00D424B7" w:rsidRDefault="000A0682" w:rsidP="00C264F3">
      <w:pPr>
        <w:pStyle w:val="ListBullet"/>
        <w:numPr>
          <w:ilvl w:val="0"/>
          <w:numId w:val="0"/>
        </w:numPr>
        <w:spacing w:after="0"/>
        <w:ind w:left="1440" w:right="1440" w:hanging="360"/>
        <w:contextualSpacing/>
        <w:jc w:val="left"/>
        <w:rPr>
          <w:sz w:val="26"/>
          <w:szCs w:val="26"/>
        </w:rPr>
      </w:pPr>
    </w:p>
    <w:p w:rsidR="005C7055" w:rsidRDefault="000A0682" w:rsidP="00C264F3">
      <w:pPr>
        <w:pStyle w:val="ListBullet"/>
        <w:tabs>
          <w:tab w:val="clear" w:pos="360"/>
          <w:tab w:val="num" w:pos="720"/>
        </w:tabs>
        <w:spacing w:after="0"/>
        <w:ind w:left="1440" w:right="1440"/>
        <w:contextualSpacing/>
        <w:jc w:val="left"/>
        <w:rPr>
          <w:sz w:val="26"/>
          <w:szCs w:val="26"/>
        </w:rPr>
      </w:pPr>
      <w:r w:rsidRPr="00D424B7">
        <w:rPr>
          <w:sz w:val="26"/>
          <w:szCs w:val="26"/>
        </w:rPr>
        <w:t xml:space="preserve">NERC Category C criteria require the system to be stable and within applicable equipment thermal ratings and system voltage limits for less probable contingency events, including </w:t>
      </w:r>
    </w:p>
    <w:p w:rsidR="00C9263C" w:rsidRDefault="00C9263C" w:rsidP="00C9263C">
      <w:pPr>
        <w:pStyle w:val="ListBullet"/>
        <w:numPr>
          <w:ilvl w:val="0"/>
          <w:numId w:val="0"/>
        </w:numPr>
        <w:spacing w:after="0"/>
        <w:ind w:left="1440" w:right="1440"/>
        <w:contextualSpacing/>
        <w:jc w:val="left"/>
        <w:rPr>
          <w:sz w:val="26"/>
          <w:szCs w:val="26"/>
        </w:rPr>
      </w:pPr>
    </w:p>
    <w:p w:rsidR="000A0682" w:rsidRDefault="000A0682" w:rsidP="00C264F3">
      <w:pPr>
        <w:pStyle w:val="ListBullet"/>
        <w:tabs>
          <w:tab w:val="clear" w:pos="360"/>
          <w:tab w:val="num" w:pos="720"/>
        </w:tabs>
        <w:spacing w:after="0"/>
        <w:ind w:left="1440" w:right="1440"/>
        <w:contextualSpacing/>
        <w:jc w:val="left"/>
        <w:rPr>
          <w:sz w:val="26"/>
          <w:szCs w:val="26"/>
        </w:rPr>
      </w:pPr>
      <w:r w:rsidRPr="00D424B7">
        <w:rPr>
          <w:sz w:val="26"/>
          <w:szCs w:val="26"/>
        </w:rPr>
        <w:t>the loss of two facilities, either simultaneously or sequentially.</w:t>
      </w:r>
      <w:r w:rsidRPr="00D424B7">
        <w:rPr>
          <w:rStyle w:val="FootnoteReference"/>
          <w:sz w:val="26"/>
          <w:szCs w:val="26"/>
        </w:rPr>
        <w:footnoteReference w:id="14"/>
      </w:r>
      <w:r w:rsidRPr="00D424B7">
        <w:rPr>
          <w:sz w:val="26"/>
          <w:szCs w:val="26"/>
        </w:rPr>
        <w:t xml:space="preserve"> </w:t>
      </w:r>
    </w:p>
    <w:p w:rsidR="00797E89" w:rsidRPr="00D424B7" w:rsidRDefault="00797E89" w:rsidP="00797E89">
      <w:pPr>
        <w:pStyle w:val="ListBullet"/>
        <w:numPr>
          <w:ilvl w:val="0"/>
          <w:numId w:val="0"/>
        </w:numPr>
        <w:spacing w:after="0"/>
        <w:ind w:left="1440" w:right="1440"/>
        <w:contextualSpacing/>
        <w:jc w:val="left"/>
        <w:rPr>
          <w:sz w:val="26"/>
          <w:szCs w:val="26"/>
        </w:rPr>
      </w:pPr>
    </w:p>
    <w:p w:rsidR="000A0682" w:rsidRPr="00D424B7" w:rsidRDefault="00B168A0" w:rsidP="00797E89">
      <w:pPr>
        <w:spacing w:line="360" w:lineRule="auto"/>
        <w:ind w:right="720"/>
        <w:contextualSpacing/>
        <w:rPr>
          <w:sz w:val="26"/>
          <w:szCs w:val="26"/>
        </w:rPr>
      </w:pPr>
      <w:r>
        <w:rPr>
          <w:sz w:val="26"/>
          <w:szCs w:val="26"/>
        </w:rPr>
        <w:t>PPL Ex. 1, A-7; RD at 98, 99.</w:t>
      </w:r>
    </w:p>
    <w:p w:rsidR="000A0682" w:rsidRPr="00D424B7" w:rsidRDefault="000A0682" w:rsidP="00C264F3">
      <w:pPr>
        <w:spacing w:line="360" w:lineRule="auto"/>
        <w:ind w:left="720" w:right="720"/>
        <w:contextualSpacing/>
        <w:rPr>
          <w:sz w:val="26"/>
          <w:szCs w:val="26"/>
        </w:rPr>
      </w:pPr>
    </w:p>
    <w:p w:rsidR="000A0682" w:rsidRPr="00990EC0" w:rsidRDefault="00DB48A8" w:rsidP="00C264F3">
      <w:pPr>
        <w:pStyle w:val="Heading4"/>
        <w:keepNext/>
        <w:numPr>
          <w:ilvl w:val="3"/>
          <w:numId w:val="0"/>
        </w:numPr>
        <w:spacing w:after="0" w:line="360" w:lineRule="auto"/>
        <w:ind w:left="2160" w:right="720"/>
        <w:contextualSpacing/>
        <w:rPr>
          <w:b w:val="0"/>
          <w:sz w:val="26"/>
          <w:szCs w:val="26"/>
        </w:rPr>
      </w:pPr>
      <w:bookmarkStart w:id="43" w:name="_Toc241899226"/>
      <w:bookmarkStart w:id="44" w:name="_Toc242178284"/>
      <w:r w:rsidRPr="00990EC0">
        <w:rPr>
          <w:b w:val="0"/>
          <w:sz w:val="26"/>
          <w:szCs w:val="26"/>
        </w:rPr>
        <w:t>d</w:t>
      </w:r>
      <w:r w:rsidR="000A0682" w:rsidRPr="00990EC0">
        <w:rPr>
          <w:b w:val="0"/>
          <w:sz w:val="26"/>
          <w:szCs w:val="26"/>
        </w:rPr>
        <w:t>.</w:t>
      </w:r>
      <w:r w:rsidR="000A0682" w:rsidRPr="00990EC0">
        <w:rPr>
          <w:b w:val="0"/>
          <w:sz w:val="26"/>
          <w:szCs w:val="26"/>
        </w:rPr>
        <w:tab/>
        <w:t>PJM RTEP Process</w:t>
      </w:r>
      <w:bookmarkEnd w:id="43"/>
      <w:bookmarkEnd w:id="44"/>
      <w:r w:rsidR="000A0682" w:rsidRPr="00990EC0">
        <w:rPr>
          <w:b w:val="0"/>
          <w:sz w:val="26"/>
          <w:szCs w:val="26"/>
        </w:rPr>
        <w:t xml:space="preserve"> </w:t>
      </w:r>
    </w:p>
    <w:p w:rsidR="000A0682" w:rsidRPr="00D322AB" w:rsidRDefault="000A0682" w:rsidP="00C264F3">
      <w:pPr>
        <w:pStyle w:val="Heading4"/>
        <w:keepNext/>
        <w:numPr>
          <w:ilvl w:val="3"/>
          <w:numId w:val="0"/>
        </w:numPr>
        <w:spacing w:after="0" w:line="360" w:lineRule="auto"/>
        <w:ind w:left="720" w:right="720" w:hanging="720"/>
        <w:contextualSpacing/>
        <w:rPr>
          <w:b w:val="0"/>
          <w:sz w:val="26"/>
          <w:szCs w:val="26"/>
        </w:rPr>
      </w:pPr>
    </w:p>
    <w:p w:rsidR="000A0682" w:rsidRPr="000C2977" w:rsidRDefault="000A0682" w:rsidP="002338F4">
      <w:pPr>
        <w:pStyle w:val="BodyText2"/>
        <w:spacing w:after="0" w:line="360" w:lineRule="auto"/>
        <w:ind w:firstLine="1440"/>
        <w:contextualSpacing/>
        <w:rPr>
          <w:sz w:val="26"/>
          <w:szCs w:val="26"/>
        </w:rPr>
      </w:pPr>
      <w:r w:rsidRPr="000C2977">
        <w:rPr>
          <w:sz w:val="26"/>
          <w:szCs w:val="26"/>
        </w:rPr>
        <w:t xml:space="preserve">As </w:t>
      </w:r>
      <w:r w:rsidR="00DB48A8">
        <w:rPr>
          <w:sz w:val="26"/>
          <w:szCs w:val="26"/>
        </w:rPr>
        <w:t>an RTO,</w:t>
      </w:r>
      <w:r w:rsidRPr="000C2977">
        <w:rPr>
          <w:sz w:val="26"/>
          <w:szCs w:val="26"/>
        </w:rPr>
        <w:t xml:space="preserve"> PJM plans and operates the integrated Bulk Electric System for the entire PJM footprint and administers the power markets in the PJM region.  As part of its responsibilities, PJM undertakes a coordinated and open transmission planning process.  PJM’s role expanded in 2007 under FERC Order No. 890, which amended PJM’s existing tariff to require coordinated, open, and transparent transmission planning on both a local and regional level.  </w:t>
      </w:r>
      <w:r w:rsidRPr="000C2977">
        <w:rPr>
          <w:i/>
          <w:sz w:val="26"/>
          <w:szCs w:val="26"/>
        </w:rPr>
        <w:t>Preventing Undue Discrimination and Preference in Transmission Service</w:t>
      </w:r>
      <w:r w:rsidRPr="000C2977">
        <w:rPr>
          <w:sz w:val="26"/>
          <w:szCs w:val="26"/>
        </w:rPr>
        <w:t xml:space="preserve">, Order No. 890, 72 FR 12,266 (March 15, 2007), FERC Stats. &amp; Regs. ¶ 31,241, p. 435 (2007) (Order No. 890).  In addition, FERC required that transmission providers, such as PJM, coordinate with interconnected systems.  </w:t>
      </w:r>
      <w:r w:rsidRPr="000C2977">
        <w:rPr>
          <w:i/>
          <w:sz w:val="26"/>
          <w:szCs w:val="26"/>
        </w:rPr>
        <w:t>Id</w:t>
      </w:r>
      <w:r w:rsidRPr="000C2977">
        <w:rPr>
          <w:sz w:val="26"/>
          <w:szCs w:val="26"/>
        </w:rPr>
        <w:t xml:space="preserve">. at 523.  </w:t>
      </w:r>
      <w:r w:rsidRPr="000C2977">
        <w:rPr>
          <w:sz w:val="26"/>
          <w:szCs w:val="26"/>
        </w:rPr>
        <w:lastRenderedPageBreak/>
        <w:t xml:space="preserve">FERC stated that regional coordination would ensure the feasibility of simultaneously planned projects and the ability to identify system enhancements that could relieve congestion or integrate new resources.  </w:t>
      </w:r>
      <w:r w:rsidRPr="000C2977">
        <w:rPr>
          <w:i/>
          <w:sz w:val="26"/>
          <w:szCs w:val="26"/>
        </w:rPr>
        <w:t>Id</w:t>
      </w:r>
      <w:r w:rsidRPr="000C2977">
        <w:rPr>
          <w:sz w:val="26"/>
          <w:szCs w:val="26"/>
        </w:rPr>
        <w:t>.  Further, FERC determined that:</w:t>
      </w:r>
    </w:p>
    <w:p w:rsidR="000A0682" w:rsidRPr="000C2977" w:rsidRDefault="000A0682" w:rsidP="00C264F3">
      <w:pPr>
        <w:pStyle w:val="BodyText2"/>
        <w:spacing w:after="0" w:line="360" w:lineRule="auto"/>
        <w:ind w:left="720" w:right="720"/>
        <w:contextualSpacing/>
        <w:rPr>
          <w:sz w:val="26"/>
          <w:szCs w:val="26"/>
        </w:rPr>
      </w:pPr>
    </w:p>
    <w:p w:rsidR="000A0682" w:rsidRPr="000C2977" w:rsidRDefault="000A0682" w:rsidP="00100436">
      <w:pPr>
        <w:pStyle w:val="BodyText2"/>
        <w:spacing w:after="0" w:line="360" w:lineRule="auto"/>
        <w:ind w:firstLine="1440"/>
        <w:contextualSpacing/>
        <w:rPr>
          <w:sz w:val="26"/>
          <w:szCs w:val="26"/>
        </w:rPr>
      </w:pPr>
      <w:r w:rsidRPr="000C2977">
        <w:rPr>
          <w:sz w:val="26"/>
          <w:szCs w:val="26"/>
        </w:rPr>
        <w:t>Greater coordination of planning on a regional basis will also increase efficiency through the coordination of transmission upgrades that have region-wide benefits, as opposed to pursuing transmission expansion on a piecemeal basis.</w:t>
      </w:r>
      <w:r w:rsidR="00100436" w:rsidRPr="000C2977">
        <w:rPr>
          <w:sz w:val="26"/>
          <w:szCs w:val="26"/>
        </w:rPr>
        <w:t xml:space="preserve">  </w:t>
      </w:r>
      <w:r w:rsidRPr="000C2977">
        <w:rPr>
          <w:i/>
          <w:sz w:val="26"/>
          <w:szCs w:val="26"/>
        </w:rPr>
        <w:t>Id</w:t>
      </w:r>
      <w:r w:rsidR="009745FB">
        <w:rPr>
          <w:sz w:val="26"/>
          <w:szCs w:val="26"/>
        </w:rPr>
        <w:t>. at 524; RD at 99, 100.</w:t>
      </w:r>
    </w:p>
    <w:p w:rsidR="000A0682" w:rsidRPr="000C2977" w:rsidRDefault="000A0682" w:rsidP="002338F4">
      <w:pPr>
        <w:pStyle w:val="BodyText2"/>
        <w:spacing w:after="0" w:line="360" w:lineRule="auto"/>
        <w:ind w:firstLine="1440"/>
        <w:contextualSpacing/>
        <w:rPr>
          <w:sz w:val="26"/>
          <w:szCs w:val="26"/>
        </w:rPr>
      </w:pPr>
    </w:p>
    <w:p w:rsidR="000A0682" w:rsidRPr="000C2977" w:rsidRDefault="000A0682" w:rsidP="002338F4">
      <w:pPr>
        <w:pStyle w:val="BodyText2"/>
        <w:spacing w:after="0" w:line="360" w:lineRule="auto"/>
        <w:ind w:firstLine="1440"/>
        <w:contextualSpacing/>
        <w:rPr>
          <w:sz w:val="26"/>
          <w:szCs w:val="26"/>
        </w:rPr>
      </w:pPr>
      <w:r w:rsidRPr="000C2977">
        <w:rPr>
          <w:sz w:val="26"/>
          <w:szCs w:val="26"/>
        </w:rPr>
        <w:t>PJM’s RTEP is an annual process that undertakes a comprehensive analysis to ensure compliance with all NERC Reliability Standards.</w:t>
      </w:r>
      <w:r w:rsidRPr="000C2977">
        <w:rPr>
          <w:rStyle w:val="FootnoteReference"/>
          <w:sz w:val="26"/>
          <w:szCs w:val="26"/>
        </w:rPr>
        <w:footnoteReference w:id="15"/>
      </w:r>
      <w:r w:rsidRPr="000C2977">
        <w:rPr>
          <w:sz w:val="26"/>
          <w:szCs w:val="26"/>
        </w:rPr>
        <w:t xml:space="preserve">  In addition, PJM and its transmission owners have developed planning reliability criteria to supplement the FERC-approved NERC Reliability Standards.  These planning criteria are used by PJM to analyze the transmission system and to determine the specific transmission projects that are needed to ensure reliable electric service.  PPL Ex. 1, </w:t>
      </w:r>
      <w:r w:rsidR="000C2977">
        <w:rPr>
          <w:sz w:val="26"/>
          <w:szCs w:val="26"/>
        </w:rPr>
        <w:t>at</w:t>
      </w:r>
      <w:r w:rsidRPr="000C2977">
        <w:rPr>
          <w:sz w:val="26"/>
          <w:szCs w:val="26"/>
        </w:rPr>
        <w:t xml:space="preserve"> A-6.</w:t>
      </w:r>
    </w:p>
    <w:p w:rsidR="00D322AB" w:rsidRDefault="00D322AB">
      <w:pPr>
        <w:rPr>
          <w:sz w:val="26"/>
          <w:szCs w:val="26"/>
        </w:rPr>
      </w:pPr>
    </w:p>
    <w:p w:rsidR="000A0682" w:rsidRPr="000F180D" w:rsidRDefault="000A0682" w:rsidP="00C264F3">
      <w:pPr>
        <w:pStyle w:val="BodyText2"/>
        <w:spacing w:after="0" w:line="360" w:lineRule="auto"/>
        <w:ind w:left="720" w:right="720"/>
        <w:contextualSpacing/>
        <w:rPr>
          <w:bCs/>
          <w:sz w:val="26"/>
          <w:szCs w:val="26"/>
        </w:rPr>
      </w:pPr>
      <w:r w:rsidRPr="00E92BC1">
        <w:rPr>
          <w:bCs/>
        </w:rPr>
        <w:tab/>
      </w:r>
      <w:r w:rsidRPr="000F180D">
        <w:rPr>
          <w:bCs/>
          <w:sz w:val="26"/>
          <w:szCs w:val="26"/>
        </w:rPr>
        <w:t>RTEP integrates numerous factors, including:</w:t>
      </w:r>
    </w:p>
    <w:p w:rsidR="000A0682" w:rsidRPr="000F180D" w:rsidRDefault="000A0682" w:rsidP="00C264F3">
      <w:pPr>
        <w:pStyle w:val="BodyText2"/>
        <w:spacing w:after="0" w:line="240" w:lineRule="auto"/>
        <w:ind w:left="1440" w:right="720"/>
        <w:contextualSpacing/>
        <w:rPr>
          <w:bCs/>
          <w:sz w:val="26"/>
          <w:szCs w:val="26"/>
        </w:rPr>
      </w:pPr>
    </w:p>
    <w:p w:rsidR="000A0682" w:rsidRPr="000F180D" w:rsidRDefault="000A0682" w:rsidP="00C264F3">
      <w:pPr>
        <w:pStyle w:val="ListBullet"/>
        <w:tabs>
          <w:tab w:val="clear" w:pos="360"/>
        </w:tabs>
        <w:spacing w:after="0"/>
        <w:ind w:left="1440" w:right="720" w:hanging="720"/>
        <w:contextualSpacing/>
        <w:jc w:val="left"/>
        <w:rPr>
          <w:sz w:val="26"/>
          <w:szCs w:val="26"/>
        </w:rPr>
      </w:pPr>
      <w:r w:rsidRPr="000F180D">
        <w:rPr>
          <w:sz w:val="26"/>
          <w:szCs w:val="26"/>
        </w:rPr>
        <w:t>Forecasted load growth, demand-response efforts and distributed generation additions;</w:t>
      </w:r>
    </w:p>
    <w:p w:rsidR="000A0682" w:rsidRPr="000F180D" w:rsidRDefault="000A0682" w:rsidP="00C264F3">
      <w:pPr>
        <w:pStyle w:val="ListBullet"/>
        <w:numPr>
          <w:ilvl w:val="0"/>
          <w:numId w:val="0"/>
        </w:numPr>
        <w:spacing w:after="0"/>
        <w:ind w:left="1440" w:right="720"/>
        <w:contextualSpacing/>
        <w:jc w:val="left"/>
        <w:rPr>
          <w:sz w:val="26"/>
          <w:szCs w:val="26"/>
        </w:rPr>
      </w:pPr>
    </w:p>
    <w:p w:rsidR="000A0682" w:rsidRPr="004E6588" w:rsidRDefault="000A0682" w:rsidP="00C264F3">
      <w:pPr>
        <w:pStyle w:val="ListBullet"/>
        <w:tabs>
          <w:tab w:val="clear" w:pos="360"/>
        </w:tabs>
        <w:spacing w:after="0"/>
        <w:ind w:left="1440" w:right="720" w:hanging="720"/>
        <w:contextualSpacing/>
        <w:jc w:val="left"/>
        <w:rPr>
          <w:sz w:val="26"/>
          <w:szCs w:val="26"/>
        </w:rPr>
      </w:pPr>
      <w:r w:rsidRPr="004E6588">
        <w:rPr>
          <w:sz w:val="26"/>
          <w:szCs w:val="26"/>
        </w:rPr>
        <w:t>Interconnection requests by developers of new generating resources and merchant transmission facilities;</w:t>
      </w:r>
    </w:p>
    <w:p w:rsidR="000A0682" w:rsidRPr="004E6588" w:rsidRDefault="000A0682" w:rsidP="00C264F3">
      <w:pPr>
        <w:pStyle w:val="ListBullet"/>
        <w:numPr>
          <w:ilvl w:val="0"/>
          <w:numId w:val="0"/>
        </w:numPr>
        <w:spacing w:after="0"/>
        <w:ind w:left="1440" w:right="720"/>
        <w:contextualSpacing/>
        <w:jc w:val="left"/>
        <w:rPr>
          <w:sz w:val="26"/>
          <w:szCs w:val="26"/>
        </w:rPr>
      </w:pPr>
    </w:p>
    <w:p w:rsidR="000A0682" w:rsidRPr="004E6588" w:rsidRDefault="000A0682" w:rsidP="00C264F3">
      <w:pPr>
        <w:pStyle w:val="ListBullet"/>
        <w:tabs>
          <w:tab w:val="clear" w:pos="360"/>
        </w:tabs>
        <w:spacing w:after="0"/>
        <w:ind w:left="1440" w:right="720" w:hanging="720"/>
        <w:contextualSpacing/>
        <w:jc w:val="left"/>
        <w:rPr>
          <w:sz w:val="26"/>
          <w:szCs w:val="26"/>
        </w:rPr>
      </w:pPr>
      <w:r w:rsidRPr="004E6588">
        <w:rPr>
          <w:sz w:val="26"/>
          <w:szCs w:val="26"/>
        </w:rPr>
        <w:lastRenderedPageBreak/>
        <w:t>Solutions to mitigate persistent congestion and forward-looking economic constraints and to ensure adequate allocation and funding of long-term financial transmission rights;</w:t>
      </w:r>
    </w:p>
    <w:p w:rsidR="000A0682" w:rsidRPr="004E6588" w:rsidRDefault="000A0682" w:rsidP="00C264F3">
      <w:pPr>
        <w:pStyle w:val="ListBullet"/>
        <w:numPr>
          <w:ilvl w:val="0"/>
          <w:numId w:val="0"/>
        </w:numPr>
        <w:spacing w:after="0"/>
        <w:ind w:left="1440" w:right="720"/>
        <w:contextualSpacing/>
        <w:jc w:val="left"/>
        <w:rPr>
          <w:sz w:val="26"/>
          <w:szCs w:val="26"/>
        </w:rPr>
      </w:pPr>
    </w:p>
    <w:p w:rsidR="000A0682" w:rsidRPr="004E6588" w:rsidRDefault="000A0682" w:rsidP="00C264F3">
      <w:pPr>
        <w:pStyle w:val="ListBullet"/>
        <w:tabs>
          <w:tab w:val="clear" w:pos="360"/>
        </w:tabs>
        <w:spacing w:after="0"/>
        <w:ind w:left="1440" w:right="720" w:hanging="720"/>
        <w:contextualSpacing/>
        <w:jc w:val="left"/>
        <w:rPr>
          <w:sz w:val="26"/>
          <w:szCs w:val="26"/>
        </w:rPr>
      </w:pPr>
      <w:r w:rsidRPr="004E6588">
        <w:rPr>
          <w:sz w:val="26"/>
          <w:szCs w:val="26"/>
        </w:rPr>
        <w:t>Assessments of the potential risk of aging infrastructure;</w:t>
      </w:r>
    </w:p>
    <w:p w:rsidR="000A0682" w:rsidRPr="004E6588" w:rsidRDefault="000A0682" w:rsidP="00C264F3">
      <w:pPr>
        <w:pStyle w:val="ListBullet"/>
        <w:numPr>
          <w:ilvl w:val="0"/>
          <w:numId w:val="0"/>
        </w:numPr>
        <w:spacing w:after="0"/>
        <w:ind w:left="1440" w:right="720"/>
        <w:contextualSpacing/>
        <w:jc w:val="left"/>
        <w:rPr>
          <w:sz w:val="26"/>
          <w:szCs w:val="26"/>
        </w:rPr>
      </w:pPr>
    </w:p>
    <w:p w:rsidR="000A0682" w:rsidRPr="004E6588" w:rsidRDefault="000A0682" w:rsidP="00C264F3">
      <w:pPr>
        <w:pStyle w:val="ListBullet"/>
        <w:tabs>
          <w:tab w:val="clear" w:pos="360"/>
        </w:tabs>
        <w:spacing w:after="0"/>
        <w:ind w:left="1440" w:right="720" w:hanging="720"/>
        <w:contextualSpacing/>
        <w:jc w:val="left"/>
        <w:rPr>
          <w:sz w:val="26"/>
          <w:szCs w:val="26"/>
        </w:rPr>
      </w:pPr>
      <w:r w:rsidRPr="004E6588">
        <w:rPr>
          <w:sz w:val="26"/>
          <w:szCs w:val="26"/>
        </w:rPr>
        <w:t>Long-term firm transmission service requests;</w:t>
      </w:r>
    </w:p>
    <w:p w:rsidR="000A0682" w:rsidRPr="004E6588" w:rsidRDefault="000A0682" w:rsidP="00C264F3">
      <w:pPr>
        <w:pStyle w:val="ListBullet"/>
        <w:numPr>
          <w:ilvl w:val="0"/>
          <w:numId w:val="0"/>
        </w:numPr>
        <w:spacing w:after="0"/>
        <w:ind w:left="1440" w:right="720"/>
        <w:contextualSpacing/>
        <w:jc w:val="left"/>
        <w:rPr>
          <w:sz w:val="26"/>
          <w:szCs w:val="26"/>
        </w:rPr>
      </w:pPr>
    </w:p>
    <w:p w:rsidR="000A0682" w:rsidRPr="004E6588" w:rsidRDefault="000A0682" w:rsidP="00C264F3">
      <w:pPr>
        <w:pStyle w:val="ListBullet"/>
        <w:tabs>
          <w:tab w:val="clear" w:pos="360"/>
        </w:tabs>
        <w:spacing w:after="0"/>
        <w:ind w:left="1440" w:right="720" w:hanging="720"/>
        <w:contextualSpacing/>
        <w:jc w:val="left"/>
        <w:rPr>
          <w:sz w:val="26"/>
          <w:szCs w:val="26"/>
        </w:rPr>
      </w:pPr>
      <w:r w:rsidRPr="004E6588">
        <w:rPr>
          <w:sz w:val="26"/>
          <w:szCs w:val="26"/>
        </w:rPr>
        <w:t>Generation retirements and other deactivations;</w:t>
      </w:r>
    </w:p>
    <w:p w:rsidR="000A0682" w:rsidRPr="004E6588" w:rsidRDefault="000A0682" w:rsidP="00C264F3">
      <w:pPr>
        <w:pStyle w:val="ListBullet"/>
        <w:numPr>
          <w:ilvl w:val="0"/>
          <w:numId w:val="0"/>
        </w:numPr>
        <w:spacing w:after="0"/>
        <w:ind w:left="1440" w:right="720"/>
        <w:contextualSpacing/>
        <w:jc w:val="left"/>
        <w:rPr>
          <w:sz w:val="26"/>
          <w:szCs w:val="26"/>
        </w:rPr>
      </w:pPr>
    </w:p>
    <w:p w:rsidR="000A0682" w:rsidRPr="004E6588" w:rsidRDefault="000A0682" w:rsidP="00C264F3">
      <w:pPr>
        <w:pStyle w:val="ListBullet"/>
        <w:tabs>
          <w:tab w:val="clear" w:pos="360"/>
        </w:tabs>
        <w:spacing w:after="0"/>
        <w:ind w:left="1440" w:right="720" w:hanging="720"/>
        <w:contextualSpacing/>
        <w:jc w:val="left"/>
        <w:rPr>
          <w:sz w:val="26"/>
          <w:szCs w:val="26"/>
        </w:rPr>
      </w:pPr>
      <w:r w:rsidRPr="004E6588">
        <w:rPr>
          <w:sz w:val="26"/>
          <w:szCs w:val="26"/>
        </w:rPr>
        <w:t>Transmission owner initiated improvements; and</w:t>
      </w:r>
    </w:p>
    <w:p w:rsidR="000A0682" w:rsidRPr="004E6588" w:rsidRDefault="000A0682" w:rsidP="00C264F3">
      <w:pPr>
        <w:pStyle w:val="ListBullet"/>
        <w:numPr>
          <w:ilvl w:val="0"/>
          <w:numId w:val="0"/>
        </w:numPr>
        <w:spacing w:after="0"/>
        <w:ind w:left="1440" w:right="720"/>
        <w:contextualSpacing/>
        <w:jc w:val="left"/>
        <w:rPr>
          <w:sz w:val="26"/>
          <w:szCs w:val="26"/>
        </w:rPr>
      </w:pPr>
    </w:p>
    <w:p w:rsidR="000A0682" w:rsidRPr="004E6588" w:rsidRDefault="000A0682" w:rsidP="00C264F3">
      <w:pPr>
        <w:pStyle w:val="ListBullet"/>
        <w:tabs>
          <w:tab w:val="clear" w:pos="360"/>
        </w:tabs>
        <w:spacing w:after="0"/>
        <w:ind w:left="1440" w:right="720" w:hanging="720"/>
        <w:contextualSpacing/>
        <w:jc w:val="left"/>
        <w:rPr>
          <w:sz w:val="26"/>
          <w:szCs w:val="26"/>
        </w:rPr>
      </w:pPr>
      <w:r w:rsidRPr="004E6588">
        <w:rPr>
          <w:sz w:val="26"/>
          <w:szCs w:val="26"/>
        </w:rPr>
        <w:t xml:space="preserve">Load serving entity capacity plans.  </w:t>
      </w:r>
    </w:p>
    <w:p w:rsidR="004E6588" w:rsidRPr="00D322AB" w:rsidRDefault="004E6588" w:rsidP="00C264F3">
      <w:pPr>
        <w:pStyle w:val="ListBullet"/>
        <w:numPr>
          <w:ilvl w:val="0"/>
          <w:numId w:val="0"/>
        </w:numPr>
        <w:spacing w:after="0"/>
        <w:ind w:left="1440" w:right="720" w:hanging="720"/>
        <w:contextualSpacing/>
        <w:jc w:val="left"/>
        <w:rPr>
          <w:sz w:val="26"/>
          <w:szCs w:val="26"/>
        </w:rPr>
      </w:pPr>
    </w:p>
    <w:p w:rsidR="000A0682" w:rsidRPr="00E34257" w:rsidRDefault="004E6588" w:rsidP="004E6588">
      <w:pPr>
        <w:pStyle w:val="ListBullet"/>
        <w:numPr>
          <w:ilvl w:val="0"/>
          <w:numId w:val="0"/>
        </w:numPr>
        <w:spacing w:after="0"/>
        <w:ind w:left="1440" w:right="720" w:hanging="1440"/>
        <w:contextualSpacing/>
        <w:jc w:val="left"/>
        <w:rPr>
          <w:sz w:val="26"/>
          <w:szCs w:val="26"/>
        </w:rPr>
      </w:pPr>
      <w:r w:rsidRPr="00E34257">
        <w:rPr>
          <w:sz w:val="26"/>
          <w:szCs w:val="26"/>
        </w:rPr>
        <w:t>PPL</w:t>
      </w:r>
      <w:r w:rsidR="000A0682" w:rsidRPr="00E34257">
        <w:rPr>
          <w:sz w:val="26"/>
          <w:szCs w:val="26"/>
        </w:rPr>
        <w:t xml:space="preserve"> Ex.</w:t>
      </w:r>
      <w:r w:rsidRPr="00E34257">
        <w:rPr>
          <w:sz w:val="26"/>
          <w:szCs w:val="26"/>
        </w:rPr>
        <w:t xml:space="preserve"> 1, at</w:t>
      </w:r>
      <w:r w:rsidR="009745FB">
        <w:rPr>
          <w:sz w:val="26"/>
          <w:szCs w:val="26"/>
        </w:rPr>
        <w:t xml:space="preserve"> A-6-7; RD at 100.</w:t>
      </w:r>
    </w:p>
    <w:p w:rsidR="000A0682" w:rsidRPr="00D322AB" w:rsidRDefault="000A0682" w:rsidP="002338F4">
      <w:pPr>
        <w:pStyle w:val="ListBullet"/>
        <w:numPr>
          <w:ilvl w:val="0"/>
          <w:numId w:val="0"/>
        </w:numPr>
        <w:spacing w:after="0" w:line="360" w:lineRule="auto"/>
        <w:ind w:left="720" w:right="720"/>
        <w:contextualSpacing/>
        <w:jc w:val="left"/>
        <w:rPr>
          <w:sz w:val="26"/>
          <w:szCs w:val="26"/>
        </w:rPr>
      </w:pPr>
    </w:p>
    <w:p w:rsidR="000A0682" w:rsidRPr="00D91D8A" w:rsidRDefault="000A0682" w:rsidP="002338F4">
      <w:pPr>
        <w:pStyle w:val="BodyText2"/>
        <w:spacing w:after="0" w:line="360" w:lineRule="auto"/>
        <w:ind w:firstLine="1440"/>
        <w:contextualSpacing/>
        <w:rPr>
          <w:sz w:val="26"/>
          <w:szCs w:val="26"/>
        </w:rPr>
      </w:pPr>
      <w:r w:rsidRPr="00D91D8A">
        <w:rPr>
          <w:sz w:val="26"/>
          <w:szCs w:val="26"/>
        </w:rPr>
        <w:t>PJM’s RTEP process includes both five-year and fifteen-year planning horizons.  The five-year planning process enables PJM to assess and recommend transmission upgrades to meet forecasted load growth and the interconnection of new generation and merchant transmission projects.  PJM performs a detailed five-year baseline analysis to assess compliance with reliability criteria and identifies transmission upgrades needed to meet customer demand growth.  PJM also evaluates the needs of the system out to fifteen years.  The purpose of this longer term analysis is to identify developing trends that will require longer lead-time solutions and examine the long-term reliability impacts of economic growth and assumptions about generation resources.  PP</w:t>
      </w:r>
      <w:r w:rsidR="00D91D8A">
        <w:rPr>
          <w:sz w:val="26"/>
          <w:szCs w:val="26"/>
        </w:rPr>
        <w:t>L Ex. 1, at</w:t>
      </w:r>
      <w:r w:rsidR="00B546AE">
        <w:rPr>
          <w:sz w:val="26"/>
          <w:szCs w:val="26"/>
        </w:rPr>
        <w:t xml:space="preserve"> A-6; RD at 101.</w:t>
      </w:r>
    </w:p>
    <w:p w:rsidR="000A0682" w:rsidRPr="00D322AB" w:rsidRDefault="000A0682" w:rsidP="002338F4">
      <w:pPr>
        <w:pStyle w:val="BodyText2"/>
        <w:spacing w:after="0" w:line="360" w:lineRule="auto"/>
        <w:ind w:firstLine="1440"/>
        <w:contextualSpacing/>
        <w:rPr>
          <w:sz w:val="26"/>
          <w:szCs w:val="26"/>
        </w:rPr>
      </w:pPr>
    </w:p>
    <w:p w:rsidR="000A0682" w:rsidRPr="00E128D2" w:rsidRDefault="000A0682" w:rsidP="002338F4">
      <w:pPr>
        <w:pStyle w:val="BodyText2"/>
        <w:spacing w:after="0" w:line="360" w:lineRule="auto"/>
        <w:ind w:firstLine="1440"/>
        <w:contextualSpacing/>
        <w:rPr>
          <w:sz w:val="26"/>
          <w:szCs w:val="26"/>
        </w:rPr>
      </w:pPr>
      <w:r w:rsidRPr="00E128D2">
        <w:rPr>
          <w:sz w:val="26"/>
          <w:szCs w:val="26"/>
        </w:rPr>
        <w:t xml:space="preserve">The PJM RTEP process is initiated each year by developing a power flow case for the current year plus five years out.  Included in this model are PJM’s expectations for future system conditions that are based upon a number of assumptions, including load forecast, development and retirement of generation, demand response resources, and electricity transfer levels between portions of the grid.  PPL Ex. 1, </w:t>
      </w:r>
      <w:r w:rsidR="00E6197A">
        <w:rPr>
          <w:sz w:val="26"/>
          <w:szCs w:val="26"/>
        </w:rPr>
        <w:t>at</w:t>
      </w:r>
      <w:r w:rsidRPr="00E128D2">
        <w:rPr>
          <w:sz w:val="26"/>
          <w:szCs w:val="26"/>
        </w:rPr>
        <w:t xml:space="preserve"> A-7.  As explained in further detail below, PJM includes generation once the generator executes an Interconnection Service Agreement in order to have reasonable certainty that </w:t>
      </w:r>
      <w:r w:rsidRPr="00E128D2">
        <w:rPr>
          <w:sz w:val="26"/>
          <w:szCs w:val="26"/>
        </w:rPr>
        <w:lastRenderedPageBreak/>
        <w:t xml:space="preserve">new generation will be available during the planning period.  PJM includes demand response when it is bid into and cleared through the RPM capacity auction as available capacity so that it is a viable committed source to reduce demand under emergency peak load conditions.  PPL St. 7, </w:t>
      </w:r>
      <w:r w:rsidR="00E6197A">
        <w:rPr>
          <w:sz w:val="26"/>
          <w:szCs w:val="26"/>
        </w:rPr>
        <w:t>at</w:t>
      </w:r>
      <w:r w:rsidR="00BE657A">
        <w:rPr>
          <w:sz w:val="26"/>
          <w:szCs w:val="26"/>
        </w:rPr>
        <w:t xml:space="preserve"> 43; RD at 101.</w:t>
      </w:r>
    </w:p>
    <w:p w:rsidR="000A0682" w:rsidRPr="00D322AB" w:rsidRDefault="000A0682" w:rsidP="00C264F3">
      <w:pPr>
        <w:pStyle w:val="BodyText2"/>
        <w:spacing w:after="0" w:line="360" w:lineRule="auto"/>
        <w:ind w:left="720" w:right="720"/>
        <w:contextualSpacing/>
        <w:rPr>
          <w:sz w:val="26"/>
          <w:szCs w:val="26"/>
        </w:rPr>
      </w:pPr>
    </w:p>
    <w:p w:rsidR="000A0682" w:rsidRPr="008C2EA7" w:rsidRDefault="000A0682" w:rsidP="002338F4">
      <w:pPr>
        <w:pStyle w:val="BodyText2"/>
        <w:spacing w:after="0" w:line="360" w:lineRule="auto"/>
        <w:ind w:firstLine="1440"/>
        <w:contextualSpacing/>
        <w:rPr>
          <w:sz w:val="26"/>
          <w:szCs w:val="26"/>
        </w:rPr>
      </w:pPr>
      <w:r w:rsidRPr="008C2EA7">
        <w:rPr>
          <w:sz w:val="26"/>
          <w:szCs w:val="26"/>
        </w:rPr>
        <w:t>After developing the base power flow case, PJM conducts a series of studies to test the system for compliance with NERC and other applicable Reliability Standards.  PJM applies two primary tests that define the required critical system conditions:  A load deliverability test and a generation deliverability test.  These two tests are designed to consider the two primary external factors that can affect operation of the transmission system:  (1) increases in load; and (2) decreased availability of gen</w:t>
      </w:r>
      <w:r w:rsidR="008C2EA7">
        <w:rPr>
          <w:sz w:val="26"/>
          <w:szCs w:val="26"/>
        </w:rPr>
        <w:t>erating resources.  PPL St. 8, at</w:t>
      </w:r>
      <w:r w:rsidR="00360BCD">
        <w:rPr>
          <w:sz w:val="26"/>
          <w:szCs w:val="26"/>
        </w:rPr>
        <w:t xml:space="preserve"> 7-8; RD at 101.</w:t>
      </w:r>
    </w:p>
    <w:p w:rsidR="000A0682" w:rsidRPr="00D322AB" w:rsidRDefault="000A0682" w:rsidP="002338F4">
      <w:pPr>
        <w:pStyle w:val="BodyText2"/>
        <w:spacing w:after="0" w:line="360" w:lineRule="auto"/>
        <w:ind w:firstLine="1440"/>
        <w:contextualSpacing/>
        <w:rPr>
          <w:sz w:val="26"/>
          <w:szCs w:val="26"/>
        </w:rPr>
      </w:pPr>
    </w:p>
    <w:p w:rsidR="000A0682" w:rsidRPr="008C2EA7" w:rsidRDefault="000A0682" w:rsidP="002338F4">
      <w:pPr>
        <w:pStyle w:val="BodyText2"/>
        <w:spacing w:after="0" w:line="360" w:lineRule="auto"/>
        <w:ind w:firstLine="1440"/>
        <w:contextualSpacing/>
        <w:rPr>
          <w:sz w:val="26"/>
          <w:szCs w:val="26"/>
        </w:rPr>
      </w:pPr>
      <w:r w:rsidRPr="008C2EA7">
        <w:rPr>
          <w:sz w:val="26"/>
          <w:szCs w:val="26"/>
        </w:rPr>
        <w:t>The load deliverability test examines defined load zones within the PJM region and considers the ability of the transmission system to deliver adequate power to</w:t>
      </w:r>
      <w:r w:rsidR="00EC54B6">
        <w:rPr>
          <w:sz w:val="26"/>
          <w:szCs w:val="26"/>
        </w:rPr>
        <w:t xml:space="preserve"> </w:t>
      </w:r>
      <w:r w:rsidRPr="008C2EA7">
        <w:rPr>
          <w:sz w:val="26"/>
          <w:szCs w:val="26"/>
        </w:rPr>
        <w:t>the load zone during peak load conditions.</w:t>
      </w:r>
      <w:r w:rsidRPr="008C2EA7">
        <w:rPr>
          <w:rStyle w:val="FootnoteReference"/>
          <w:sz w:val="26"/>
          <w:szCs w:val="26"/>
        </w:rPr>
        <w:footnoteReference w:id="16"/>
      </w:r>
      <w:r w:rsidRPr="008C2EA7">
        <w:rPr>
          <w:sz w:val="26"/>
          <w:szCs w:val="26"/>
        </w:rPr>
        <w:t xml:space="preserve">  For the load deliverability test, the area under analysis is tested at emergency peak load conditions (</w:t>
      </w:r>
      <w:r w:rsidRPr="008C2EA7">
        <w:rPr>
          <w:i/>
          <w:sz w:val="26"/>
          <w:szCs w:val="26"/>
        </w:rPr>
        <w:t>i.e.</w:t>
      </w:r>
      <w:r w:rsidRPr="008C2EA7">
        <w:rPr>
          <w:sz w:val="26"/>
          <w:szCs w:val="26"/>
        </w:rPr>
        <w:t>, 90/10 peak load forecast) with all other areas in PJM set at 50/50 load levels (</w:t>
      </w:r>
      <w:r w:rsidRPr="008C2EA7">
        <w:rPr>
          <w:i/>
          <w:sz w:val="26"/>
          <w:szCs w:val="26"/>
        </w:rPr>
        <w:t>i.e.</w:t>
      </w:r>
      <w:r w:rsidRPr="008C2EA7">
        <w:rPr>
          <w:sz w:val="26"/>
          <w:szCs w:val="26"/>
        </w:rPr>
        <w:t>, normal peak day conditions).  PJM then tests the system under various contingency conditions to determine the ability of the system to meet peak load conditions in the area being studied.</w:t>
      </w:r>
      <w:r w:rsidR="00EC54B6">
        <w:rPr>
          <w:sz w:val="26"/>
          <w:szCs w:val="26"/>
        </w:rPr>
        <w:t xml:space="preserve">  RD at 102.</w:t>
      </w:r>
    </w:p>
    <w:p w:rsidR="000A0682" w:rsidRPr="00D322AB" w:rsidRDefault="000A0682" w:rsidP="00C264F3">
      <w:pPr>
        <w:pStyle w:val="BodyText2"/>
        <w:spacing w:after="0" w:line="360" w:lineRule="auto"/>
        <w:ind w:left="720" w:right="720"/>
        <w:contextualSpacing/>
        <w:rPr>
          <w:sz w:val="26"/>
          <w:szCs w:val="26"/>
        </w:rPr>
      </w:pPr>
    </w:p>
    <w:p w:rsidR="000A0682" w:rsidRPr="00E22DC9" w:rsidRDefault="000A0682" w:rsidP="002338F4">
      <w:pPr>
        <w:pStyle w:val="BodyText2"/>
        <w:spacing w:after="0" w:line="360" w:lineRule="auto"/>
        <w:ind w:firstLine="1440"/>
        <w:contextualSpacing/>
        <w:rPr>
          <w:sz w:val="26"/>
          <w:szCs w:val="26"/>
        </w:rPr>
      </w:pPr>
      <w:r w:rsidRPr="00E22DC9">
        <w:rPr>
          <w:sz w:val="26"/>
          <w:szCs w:val="26"/>
        </w:rPr>
        <w:lastRenderedPageBreak/>
        <w:t>The generator deliverability test evaluates the capability of the transmission system to deliver available generation resources during a distributed generation capacity emergency.  For the generation deliverability test, PJM uses a 50/50 peak load forecast in all areas.  PJM then reduces available generation across the system and tests the ability of a particular area to export additional generation to meet this generating capacity deficiency.</w:t>
      </w:r>
      <w:r w:rsidRPr="00E22DC9">
        <w:rPr>
          <w:rStyle w:val="FootnoteReference"/>
          <w:sz w:val="26"/>
          <w:szCs w:val="26"/>
        </w:rPr>
        <w:footnoteReference w:id="17"/>
      </w:r>
      <w:r w:rsidRPr="00E22DC9">
        <w:rPr>
          <w:sz w:val="26"/>
          <w:szCs w:val="26"/>
        </w:rPr>
        <w:t xml:space="preserve">  Specifically, the generator deliverability test examines whether the transmission system is robust enough to export additional generation to the a</w:t>
      </w:r>
      <w:r w:rsidR="00EC54B6">
        <w:rPr>
          <w:sz w:val="26"/>
          <w:szCs w:val="26"/>
        </w:rPr>
        <w:t>reas requiring it.  Tr. 1538-39; RD at 102.</w:t>
      </w:r>
    </w:p>
    <w:p w:rsidR="000A0682" w:rsidRPr="00E22DC9" w:rsidRDefault="000A0682" w:rsidP="002338F4">
      <w:pPr>
        <w:pStyle w:val="BodyText2"/>
        <w:spacing w:after="0" w:line="360" w:lineRule="auto"/>
        <w:ind w:firstLine="1440"/>
        <w:contextualSpacing/>
        <w:rPr>
          <w:sz w:val="26"/>
          <w:szCs w:val="26"/>
        </w:rPr>
      </w:pPr>
    </w:p>
    <w:p w:rsidR="000A0682" w:rsidRPr="00E22DC9" w:rsidRDefault="000A0682" w:rsidP="002338F4">
      <w:pPr>
        <w:spacing w:line="360" w:lineRule="auto"/>
        <w:ind w:firstLine="1440"/>
        <w:contextualSpacing/>
        <w:rPr>
          <w:sz w:val="26"/>
          <w:szCs w:val="26"/>
        </w:rPr>
      </w:pPr>
      <w:r w:rsidRPr="00E22DC9">
        <w:rPr>
          <w:sz w:val="26"/>
          <w:szCs w:val="26"/>
        </w:rPr>
        <w:t>PJM applies the load deliverability and generator deliverability testing procedures to determine compliance with the NERC Reliability Standards.  As explained above, the NERC criteria at issue in this proceeding fall into three categories:  A, B, and C.  NERC Category A criteria require that, with all facilities in service, equipment thermal ratings and system voltage limits are respected and that the</w:t>
      </w:r>
      <w:r w:rsidR="00E22DC9">
        <w:rPr>
          <w:sz w:val="26"/>
          <w:szCs w:val="26"/>
        </w:rPr>
        <w:t xml:space="preserve"> system is stable.  </w:t>
      </w:r>
      <w:r w:rsidR="00DB48A8">
        <w:rPr>
          <w:sz w:val="26"/>
          <w:szCs w:val="26"/>
        </w:rPr>
        <w:t xml:space="preserve"> </w:t>
      </w:r>
      <w:r w:rsidR="00E22DC9">
        <w:rPr>
          <w:sz w:val="26"/>
          <w:szCs w:val="26"/>
        </w:rPr>
        <w:t>PPL St. 8, at</w:t>
      </w:r>
      <w:r w:rsidRPr="00E22DC9">
        <w:rPr>
          <w:sz w:val="26"/>
          <w:szCs w:val="26"/>
        </w:rPr>
        <w:t xml:space="preserve"> 6.  To test for NERC Category A criteria violations, PJM evaluates the system with no contingencies.  That is, all facilities on the system are fu</w:t>
      </w:r>
      <w:r w:rsidR="00E22DC9">
        <w:rPr>
          <w:sz w:val="26"/>
          <w:szCs w:val="26"/>
        </w:rPr>
        <w:t>lly operational.  OCA Ex. 14, at</w:t>
      </w:r>
      <w:r w:rsidRPr="00E22DC9">
        <w:rPr>
          <w:sz w:val="26"/>
          <w:szCs w:val="26"/>
        </w:rPr>
        <w:t xml:space="preserve"> 4.  For NERC Category A load deliverability tests, PJM assumes a 90/10 projected peak load for the zone or broader area being tested and a 50/50 projected peak load for the remainder of the system.  For the generator deliverability test PJM uses the 50/50 projected peak for t</w:t>
      </w:r>
      <w:r w:rsidR="00534838">
        <w:rPr>
          <w:sz w:val="26"/>
          <w:szCs w:val="26"/>
        </w:rPr>
        <w:t>he entire system.  Tr. 1430; RD at 102, 103.</w:t>
      </w:r>
    </w:p>
    <w:p w:rsidR="000A0682" w:rsidRPr="00E22DC9" w:rsidRDefault="000A0682" w:rsidP="00C264F3">
      <w:pPr>
        <w:tabs>
          <w:tab w:val="left" w:pos="780"/>
        </w:tabs>
        <w:spacing w:line="360" w:lineRule="auto"/>
        <w:ind w:left="720" w:right="720" w:firstLine="720"/>
        <w:contextualSpacing/>
        <w:rPr>
          <w:sz w:val="26"/>
          <w:szCs w:val="26"/>
        </w:rPr>
      </w:pPr>
    </w:p>
    <w:p w:rsidR="000A0682" w:rsidRPr="000E0B41" w:rsidRDefault="000A0682" w:rsidP="002338F4">
      <w:pPr>
        <w:spacing w:line="360" w:lineRule="auto"/>
        <w:ind w:firstLine="1440"/>
        <w:contextualSpacing/>
        <w:rPr>
          <w:sz w:val="26"/>
          <w:szCs w:val="26"/>
        </w:rPr>
      </w:pPr>
      <w:r w:rsidRPr="000E0B41">
        <w:rPr>
          <w:sz w:val="26"/>
          <w:szCs w:val="26"/>
        </w:rPr>
        <w:t xml:space="preserve">NERC Category B requires that the system be evaluated with one facility removed from service, </w:t>
      </w:r>
      <w:r w:rsidRPr="000E0B41">
        <w:rPr>
          <w:rStyle w:val="Emphasis"/>
          <w:sz w:val="26"/>
          <w:szCs w:val="26"/>
        </w:rPr>
        <w:t xml:space="preserve">i.e. </w:t>
      </w:r>
      <w:r w:rsidRPr="000E0B41">
        <w:rPr>
          <w:sz w:val="26"/>
          <w:szCs w:val="26"/>
        </w:rPr>
        <w:t xml:space="preserve">a transmission line, transformer or generator.  This is referred to as the “n minus 1” or “n-1” criteria.  This requires PJM to complete thousands of power flow studies to determine the impact of the removal from service of each of the </w:t>
      </w:r>
      <w:r w:rsidRPr="000E0B41">
        <w:rPr>
          <w:sz w:val="26"/>
          <w:szCs w:val="26"/>
        </w:rPr>
        <w:lastRenderedPageBreak/>
        <w:t>individual facilities on its system.  Tr. 1431.  The NERC Category B criteria ensure that the system continues to remain reliable upon the instantaneous outage of a generator or transmissi</w:t>
      </w:r>
      <w:r w:rsidR="000E0B41">
        <w:rPr>
          <w:sz w:val="26"/>
          <w:szCs w:val="26"/>
        </w:rPr>
        <w:t>on system element.  PPL</w:t>
      </w:r>
      <w:r w:rsidRPr="000E0B41">
        <w:rPr>
          <w:sz w:val="26"/>
          <w:szCs w:val="26"/>
        </w:rPr>
        <w:t xml:space="preserve"> St. 8, </w:t>
      </w:r>
      <w:r w:rsidR="000E0B41">
        <w:rPr>
          <w:sz w:val="26"/>
          <w:szCs w:val="26"/>
        </w:rPr>
        <w:t>at</w:t>
      </w:r>
      <w:r w:rsidRPr="000E0B41">
        <w:rPr>
          <w:sz w:val="26"/>
          <w:szCs w:val="26"/>
        </w:rPr>
        <w:t xml:space="preserve"> 6.  For NERC Category B load deliverability tests, PJM assumes a 90/10 projected peak load for the zone or LDA being tested and a 50/50 projected peak load for the remainder of the system.  For the generator deliverability test PJM uses the 50/50 projected peak f</w:t>
      </w:r>
      <w:r w:rsidR="00A616C6">
        <w:rPr>
          <w:sz w:val="26"/>
          <w:szCs w:val="26"/>
        </w:rPr>
        <w:t>or the entire system.  Tr. 1430; RD at 103.</w:t>
      </w:r>
    </w:p>
    <w:p w:rsidR="000A0682" w:rsidRPr="00D322AB" w:rsidRDefault="000A0682" w:rsidP="002338F4">
      <w:pPr>
        <w:tabs>
          <w:tab w:val="left" w:pos="780"/>
        </w:tabs>
        <w:spacing w:line="360" w:lineRule="auto"/>
        <w:ind w:firstLine="1440"/>
        <w:contextualSpacing/>
        <w:rPr>
          <w:sz w:val="26"/>
          <w:szCs w:val="26"/>
        </w:rPr>
      </w:pPr>
    </w:p>
    <w:p w:rsidR="000A0682" w:rsidRPr="0072117D" w:rsidRDefault="000A0682" w:rsidP="002338F4">
      <w:pPr>
        <w:spacing w:line="360" w:lineRule="auto"/>
        <w:ind w:firstLine="1440"/>
        <w:contextualSpacing/>
        <w:rPr>
          <w:sz w:val="26"/>
          <w:szCs w:val="26"/>
        </w:rPr>
      </w:pPr>
      <w:r w:rsidRPr="0072117D">
        <w:rPr>
          <w:sz w:val="26"/>
          <w:szCs w:val="26"/>
        </w:rPr>
        <w:t xml:space="preserve">NERC Category C criteria require the system to be stable and within applicable equipment thermal ratings and system limits under a variety of multiple facility contingency events, </w:t>
      </w:r>
      <w:r w:rsidRPr="0072117D">
        <w:rPr>
          <w:i/>
          <w:sz w:val="26"/>
          <w:szCs w:val="26"/>
        </w:rPr>
        <w:t>i.e.</w:t>
      </w:r>
      <w:r w:rsidRPr="0072117D">
        <w:rPr>
          <w:sz w:val="26"/>
          <w:szCs w:val="26"/>
        </w:rPr>
        <w:t>, with two elements of the system out of service.  For example, such events include the loss of one system element followed by system readjustments, and then the loss of a second system element (</w:t>
      </w:r>
      <w:r w:rsidRPr="0072117D">
        <w:rPr>
          <w:i/>
          <w:sz w:val="26"/>
          <w:szCs w:val="26"/>
        </w:rPr>
        <w:t>i.e.</w:t>
      </w:r>
      <w:r w:rsidRPr="0072117D">
        <w:rPr>
          <w:sz w:val="26"/>
          <w:szCs w:val="26"/>
        </w:rPr>
        <w:t>, NERC Category C.3).  This is referred to as the “n minus 1 minus 1” or “n-1-1” criteria.</w:t>
      </w:r>
      <w:r w:rsidRPr="0072117D">
        <w:rPr>
          <w:rStyle w:val="FootnoteReference"/>
          <w:sz w:val="26"/>
          <w:szCs w:val="26"/>
        </w:rPr>
        <w:footnoteReference w:id="18"/>
      </w:r>
      <w:r w:rsidRPr="0072117D">
        <w:rPr>
          <w:sz w:val="26"/>
          <w:szCs w:val="26"/>
        </w:rPr>
        <w:t xml:space="preserve">  Category C also includes events such as the loss of two circuits on a single tower line (</w:t>
      </w:r>
      <w:r w:rsidRPr="0072117D">
        <w:rPr>
          <w:rStyle w:val="Emphasis"/>
          <w:sz w:val="26"/>
          <w:szCs w:val="26"/>
        </w:rPr>
        <w:t>i.e.</w:t>
      </w:r>
      <w:r w:rsidRPr="0072117D">
        <w:rPr>
          <w:rStyle w:val="Emphasis"/>
          <w:i w:val="0"/>
          <w:sz w:val="26"/>
          <w:szCs w:val="26"/>
        </w:rPr>
        <w:t>,</w:t>
      </w:r>
      <w:r w:rsidRPr="0072117D">
        <w:rPr>
          <w:rStyle w:val="Emphasis"/>
          <w:sz w:val="26"/>
          <w:szCs w:val="26"/>
        </w:rPr>
        <w:t xml:space="preserve"> </w:t>
      </w:r>
      <w:r w:rsidRPr="0072117D">
        <w:rPr>
          <w:sz w:val="26"/>
          <w:szCs w:val="26"/>
        </w:rPr>
        <w:t>NERC Category C.5).  In this case, PJM assumes damage to an electric structure that takes two lines out of service simultaneously.  Under Category C.5 testing, no system readjustments are permitted because both lines are removed from service at the same time.  Tr. 1310.  For Category C violations, PJM uses only a 50/50 peak demand forecast and not a 90/10 peak demand forecast, reflecting the fact that Category C events are less likely to occur th</w:t>
      </w:r>
      <w:r w:rsidR="00A616C6">
        <w:rPr>
          <w:sz w:val="26"/>
          <w:szCs w:val="26"/>
        </w:rPr>
        <w:t>an Category B events.  Tr. 1312; RD at 103.</w:t>
      </w:r>
    </w:p>
    <w:p w:rsidR="000A0682" w:rsidRPr="0072117D" w:rsidRDefault="000A0682" w:rsidP="00C264F3">
      <w:pPr>
        <w:tabs>
          <w:tab w:val="left" w:pos="780"/>
        </w:tabs>
        <w:spacing w:line="360" w:lineRule="auto"/>
        <w:ind w:left="720" w:right="720" w:firstLine="720"/>
        <w:contextualSpacing/>
        <w:rPr>
          <w:sz w:val="26"/>
          <w:szCs w:val="26"/>
        </w:rPr>
      </w:pPr>
    </w:p>
    <w:p w:rsidR="000A0682" w:rsidRPr="00E92BC1" w:rsidRDefault="000A0682" w:rsidP="002338F4">
      <w:pPr>
        <w:pStyle w:val="BodyText2"/>
        <w:spacing w:after="0" w:line="360" w:lineRule="auto"/>
        <w:ind w:firstLine="1440"/>
        <w:contextualSpacing/>
      </w:pPr>
      <w:r w:rsidRPr="004B1578">
        <w:rPr>
          <w:sz w:val="26"/>
          <w:szCs w:val="26"/>
        </w:rPr>
        <w:t xml:space="preserve">When a potential NERC violation is identified by the planning process outlined above, PJM must develop specific solutions to resolve these violations.  To </w:t>
      </w:r>
      <w:r w:rsidRPr="004B1578">
        <w:rPr>
          <w:sz w:val="26"/>
          <w:szCs w:val="26"/>
        </w:rPr>
        <w:lastRenderedPageBreak/>
        <w:t>develop solutions, PJM presents the results of its analyses to its Transmission Expansion Advisory Committee (“TEAC”) to solicit comments and recommendations from all PJM members and any other intere</w:t>
      </w:r>
      <w:r w:rsidR="004B1578">
        <w:rPr>
          <w:sz w:val="26"/>
          <w:szCs w:val="26"/>
        </w:rPr>
        <w:t>sted stakeholders.  PPL St. 7, at</w:t>
      </w:r>
      <w:r w:rsidRPr="004B1578">
        <w:rPr>
          <w:sz w:val="26"/>
          <w:szCs w:val="26"/>
        </w:rPr>
        <w:t xml:space="preserve"> 13.  This process elicits potential solutions to the identified violations including, generation-based, demand side management-based as well as transmission line proposals.  </w:t>
      </w:r>
      <w:r w:rsidRPr="004B1578">
        <w:rPr>
          <w:i/>
          <w:sz w:val="26"/>
          <w:szCs w:val="26"/>
        </w:rPr>
        <w:t>Id</w:t>
      </w:r>
      <w:r w:rsidRPr="004B1578">
        <w:rPr>
          <w:sz w:val="26"/>
          <w:szCs w:val="26"/>
        </w:rPr>
        <w:t xml:space="preserve">. at 36.  Where the solution requires the construction of new or upgraded transmission facilities, PJM will direct the relevant transmission owner to undertake the required project.  PPL Ex. 1, </w:t>
      </w:r>
      <w:r w:rsidR="004B1578">
        <w:rPr>
          <w:sz w:val="26"/>
          <w:szCs w:val="26"/>
        </w:rPr>
        <w:t>at</w:t>
      </w:r>
      <w:r w:rsidRPr="004B1578">
        <w:rPr>
          <w:sz w:val="26"/>
          <w:szCs w:val="26"/>
        </w:rPr>
        <w:t xml:space="preserve"> A-6</w:t>
      </w:r>
      <w:r w:rsidR="007B780C">
        <w:rPr>
          <w:sz w:val="26"/>
          <w:szCs w:val="26"/>
        </w:rPr>
        <w:t>; RD at 104.</w:t>
      </w:r>
    </w:p>
    <w:p w:rsidR="000A0682" w:rsidRPr="00D322AB" w:rsidRDefault="000A0682" w:rsidP="002338F4">
      <w:pPr>
        <w:pStyle w:val="BodyText2"/>
        <w:spacing w:after="0" w:line="360" w:lineRule="auto"/>
        <w:ind w:firstLine="1440"/>
        <w:contextualSpacing/>
        <w:rPr>
          <w:sz w:val="26"/>
          <w:szCs w:val="26"/>
        </w:rPr>
      </w:pPr>
    </w:p>
    <w:p w:rsidR="000A0682" w:rsidRPr="004C5745" w:rsidRDefault="000A0682" w:rsidP="002338F4">
      <w:pPr>
        <w:pStyle w:val="BodyText2"/>
        <w:spacing w:after="0" w:line="360" w:lineRule="auto"/>
        <w:ind w:firstLine="1440"/>
        <w:contextualSpacing/>
        <w:rPr>
          <w:sz w:val="26"/>
          <w:szCs w:val="26"/>
        </w:rPr>
      </w:pPr>
      <w:r w:rsidRPr="004C5745">
        <w:rPr>
          <w:sz w:val="26"/>
          <w:szCs w:val="26"/>
        </w:rPr>
        <w:t>PJM annually updates the assumptions used in the previous RTEP assessments to account for changes in load forecast, expected generation availability an</w:t>
      </w:r>
      <w:r w:rsidR="004C5745">
        <w:rPr>
          <w:sz w:val="26"/>
          <w:szCs w:val="26"/>
        </w:rPr>
        <w:t>d demand response.  PPL Ex. 1, at</w:t>
      </w:r>
      <w:r w:rsidRPr="004C5745">
        <w:rPr>
          <w:sz w:val="26"/>
          <w:szCs w:val="26"/>
        </w:rPr>
        <w:t xml:space="preserve"> A-8.  In addition, PJM may verify the continued need for or modification of past identified RTEP upgrades through "retool" studies.  Through these retools, PJM reassesses the current system conditions and makes any necessary adjustments to its prior analyses.  ECC Ex. 25 (P</w:t>
      </w:r>
      <w:r w:rsidR="004C5745">
        <w:rPr>
          <w:sz w:val="26"/>
          <w:szCs w:val="26"/>
        </w:rPr>
        <w:t>JM Manual 14B (revision 12), at</w:t>
      </w:r>
      <w:r w:rsidRPr="004C5745">
        <w:rPr>
          <w:sz w:val="26"/>
          <w:szCs w:val="26"/>
        </w:rPr>
        <w:t xml:space="preserve"> 13-14).  Through this process, PJM verifies the continued need for or modification of past recommended upgrades.  </w:t>
      </w:r>
      <w:r w:rsidRPr="004C5745">
        <w:rPr>
          <w:i/>
          <w:sz w:val="26"/>
          <w:szCs w:val="26"/>
        </w:rPr>
        <w:t>Id</w:t>
      </w:r>
      <w:r w:rsidR="00DB48A8">
        <w:rPr>
          <w:i/>
          <w:sz w:val="26"/>
          <w:szCs w:val="26"/>
        </w:rPr>
        <w:t>.</w:t>
      </w:r>
      <w:r w:rsidR="007B780C">
        <w:rPr>
          <w:sz w:val="26"/>
          <w:szCs w:val="26"/>
        </w:rPr>
        <w:t>; RD at 104.</w:t>
      </w:r>
    </w:p>
    <w:p w:rsidR="000A0682" w:rsidRPr="00D322AB" w:rsidRDefault="000A0682" w:rsidP="002338F4">
      <w:pPr>
        <w:pStyle w:val="BodyText2"/>
        <w:spacing w:after="0" w:line="360" w:lineRule="auto"/>
        <w:ind w:firstLine="1440"/>
        <w:contextualSpacing/>
        <w:rPr>
          <w:sz w:val="26"/>
          <w:szCs w:val="26"/>
        </w:rPr>
      </w:pPr>
    </w:p>
    <w:p w:rsidR="000A0682" w:rsidRPr="005641F0" w:rsidRDefault="000A0682" w:rsidP="002338F4">
      <w:pPr>
        <w:pStyle w:val="BodyText2"/>
        <w:spacing w:after="0" w:line="360" w:lineRule="auto"/>
        <w:ind w:firstLine="1440"/>
        <w:contextualSpacing/>
        <w:rPr>
          <w:sz w:val="26"/>
          <w:szCs w:val="26"/>
        </w:rPr>
      </w:pPr>
      <w:r w:rsidRPr="005641F0">
        <w:rPr>
          <w:sz w:val="26"/>
          <w:szCs w:val="26"/>
        </w:rPr>
        <w:t>PJM’s RTEP process is open, transparent and collaborative.  All assumptions, analyses and decisions are subject to stakeholder review and participation.  PJM’s TEAC is the primary forum for stakeholder input into th</w:t>
      </w:r>
      <w:r w:rsidR="005641F0">
        <w:rPr>
          <w:sz w:val="26"/>
          <w:szCs w:val="26"/>
        </w:rPr>
        <w:t>e PJM analyses.  PPL Ex. 1, at</w:t>
      </w:r>
      <w:r w:rsidRPr="005641F0">
        <w:rPr>
          <w:sz w:val="26"/>
          <w:szCs w:val="26"/>
        </w:rPr>
        <w:t xml:space="preserve"> A-8.  The TEAC is open to participation by: (i) all transmission customers; (ii) any other entity proposing to build transmission facilities to be integrated into the PJM region; (iii) all PJM members; (iv) state commissions and consumer advocates and (v) any other interested entities or persons.  </w:t>
      </w:r>
      <w:r w:rsidRPr="005641F0">
        <w:rPr>
          <w:i/>
          <w:sz w:val="26"/>
          <w:szCs w:val="26"/>
        </w:rPr>
        <w:t>Id</w:t>
      </w:r>
      <w:r w:rsidR="00DB48A8">
        <w:rPr>
          <w:i/>
          <w:sz w:val="26"/>
          <w:szCs w:val="26"/>
        </w:rPr>
        <w:t>.</w:t>
      </w:r>
      <w:r w:rsidR="007B780C">
        <w:rPr>
          <w:sz w:val="26"/>
          <w:szCs w:val="26"/>
        </w:rPr>
        <w:t>; RD at 104.</w:t>
      </w:r>
    </w:p>
    <w:p w:rsidR="000A0682" w:rsidRPr="007F4A36" w:rsidRDefault="000A0682" w:rsidP="00C264F3">
      <w:pPr>
        <w:pStyle w:val="BodyText2"/>
        <w:spacing w:after="0" w:line="360" w:lineRule="auto"/>
        <w:ind w:left="720" w:right="720"/>
        <w:contextualSpacing/>
        <w:rPr>
          <w:sz w:val="26"/>
          <w:szCs w:val="26"/>
        </w:rPr>
      </w:pPr>
    </w:p>
    <w:p w:rsidR="000A0682" w:rsidRPr="007F4A36" w:rsidRDefault="000A0682" w:rsidP="002338F4">
      <w:pPr>
        <w:pStyle w:val="BodyText2"/>
        <w:spacing w:after="0" w:line="360" w:lineRule="auto"/>
        <w:ind w:firstLine="1440"/>
        <w:contextualSpacing/>
        <w:rPr>
          <w:sz w:val="26"/>
          <w:szCs w:val="26"/>
        </w:rPr>
      </w:pPr>
      <w:r w:rsidRPr="007F4A36">
        <w:rPr>
          <w:sz w:val="26"/>
          <w:szCs w:val="26"/>
        </w:rPr>
        <w:t xml:space="preserve">The RTEP and all stakeholder comments are submitted to the PJM Board for its review in determining whether to approve the proposed RTEP.  </w:t>
      </w:r>
      <w:r w:rsidRPr="007F4A36">
        <w:rPr>
          <w:bCs/>
          <w:sz w:val="26"/>
          <w:szCs w:val="26"/>
        </w:rPr>
        <w:t xml:space="preserve">PJM, </w:t>
      </w:r>
      <w:r w:rsidRPr="007F4A36">
        <w:rPr>
          <w:sz w:val="26"/>
          <w:szCs w:val="26"/>
        </w:rPr>
        <w:t xml:space="preserve">pursuant to its FERC-approved Open Access Transmission Tariff and based upon the analysis </w:t>
      </w:r>
      <w:r w:rsidRPr="007F4A36">
        <w:rPr>
          <w:sz w:val="26"/>
          <w:szCs w:val="26"/>
        </w:rPr>
        <w:lastRenderedPageBreak/>
        <w:t>completed t</w:t>
      </w:r>
      <w:r w:rsidRPr="007F4A36">
        <w:rPr>
          <w:bCs/>
          <w:sz w:val="26"/>
          <w:szCs w:val="26"/>
        </w:rPr>
        <w:t>hrough the FERC</w:t>
      </w:r>
      <w:r w:rsidRPr="007F4A36">
        <w:rPr>
          <w:bCs/>
          <w:sz w:val="26"/>
          <w:szCs w:val="26"/>
        </w:rPr>
        <w:noBreakHyphen/>
        <w:t xml:space="preserve">approved </w:t>
      </w:r>
      <w:r w:rsidRPr="007F4A36">
        <w:rPr>
          <w:sz w:val="26"/>
          <w:szCs w:val="26"/>
        </w:rPr>
        <w:t>RTEP process, determines what transmission upgrades are needed to meet NERC Reliability Standards.  Following approval of the RTEP by the PJM Board, PJM directs the appropriate transmission owners to complete the necessary transmission system upgrades.  PPL St. 7,</w:t>
      </w:r>
      <w:r w:rsidR="00DB48A8">
        <w:rPr>
          <w:sz w:val="26"/>
          <w:szCs w:val="26"/>
        </w:rPr>
        <w:t xml:space="preserve"> at</w:t>
      </w:r>
      <w:r w:rsidRPr="007F4A36">
        <w:rPr>
          <w:sz w:val="26"/>
          <w:szCs w:val="26"/>
        </w:rPr>
        <w:t xml:space="preserve"> 10.  The cost of the projects is allocated to all transmission owners pursuant to a formula developed by PJM and approved by the FERC.</w:t>
      </w:r>
      <w:r w:rsidR="007F4A36">
        <w:rPr>
          <w:sz w:val="26"/>
          <w:szCs w:val="26"/>
        </w:rPr>
        <w:t xml:space="preserve">  PPL</w:t>
      </w:r>
      <w:r w:rsidRPr="007F4A36">
        <w:rPr>
          <w:sz w:val="26"/>
          <w:szCs w:val="26"/>
        </w:rPr>
        <w:t xml:space="preserve"> Ex. 1, </w:t>
      </w:r>
      <w:r w:rsidR="007F4A36">
        <w:rPr>
          <w:sz w:val="26"/>
          <w:szCs w:val="26"/>
        </w:rPr>
        <w:t>at</w:t>
      </w:r>
      <w:r w:rsidR="007B780C">
        <w:rPr>
          <w:sz w:val="26"/>
          <w:szCs w:val="26"/>
        </w:rPr>
        <w:t xml:space="preserve"> A-8-9; RD at 104, 105.</w:t>
      </w:r>
    </w:p>
    <w:p w:rsidR="000A0682" w:rsidRPr="00B57C2D" w:rsidRDefault="000A0682" w:rsidP="00217704">
      <w:pPr>
        <w:pStyle w:val="BodyText2"/>
        <w:spacing w:after="0" w:line="360" w:lineRule="auto"/>
        <w:ind w:left="720" w:right="720"/>
        <w:contextualSpacing/>
        <w:rPr>
          <w:sz w:val="26"/>
          <w:szCs w:val="26"/>
        </w:rPr>
      </w:pPr>
    </w:p>
    <w:p w:rsidR="000A0682" w:rsidRPr="007064B4" w:rsidRDefault="00DB48A8" w:rsidP="00217704">
      <w:pPr>
        <w:pStyle w:val="Heading4"/>
        <w:keepNext/>
        <w:numPr>
          <w:ilvl w:val="0"/>
          <w:numId w:val="0"/>
        </w:numPr>
        <w:spacing w:after="0" w:line="360" w:lineRule="auto"/>
        <w:ind w:left="2160" w:right="720"/>
        <w:contextualSpacing/>
        <w:rPr>
          <w:b w:val="0"/>
          <w:sz w:val="26"/>
          <w:szCs w:val="26"/>
        </w:rPr>
      </w:pPr>
      <w:bookmarkStart w:id="45" w:name="_Toc241899227"/>
      <w:bookmarkStart w:id="46" w:name="_Toc242178285"/>
      <w:r w:rsidRPr="007064B4">
        <w:rPr>
          <w:b w:val="0"/>
          <w:sz w:val="26"/>
          <w:szCs w:val="26"/>
        </w:rPr>
        <w:t>e</w:t>
      </w:r>
      <w:r w:rsidR="000A0682" w:rsidRPr="007064B4">
        <w:rPr>
          <w:b w:val="0"/>
          <w:sz w:val="26"/>
          <w:szCs w:val="26"/>
        </w:rPr>
        <w:t>.</w:t>
      </w:r>
      <w:r w:rsidR="000A0682" w:rsidRPr="007064B4">
        <w:rPr>
          <w:b w:val="0"/>
          <w:sz w:val="26"/>
          <w:szCs w:val="26"/>
        </w:rPr>
        <w:tab/>
        <w:t>PPL E</w:t>
      </w:r>
      <w:r w:rsidR="00C264F3" w:rsidRPr="007064B4">
        <w:rPr>
          <w:b w:val="0"/>
          <w:sz w:val="26"/>
          <w:szCs w:val="26"/>
        </w:rPr>
        <w:t>lectric Reliability Principles a</w:t>
      </w:r>
      <w:r w:rsidR="000A0682" w:rsidRPr="007064B4">
        <w:rPr>
          <w:b w:val="0"/>
          <w:sz w:val="26"/>
          <w:szCs w:val="26"/>
        </w:rPr>
        <w:t>nd Practices</w:t>
      </w:r>
      <w:bookmarkEnd w:id="45"/>
      <w:bookmarkEnd w:id="46"/>
    </w:p>
    <w:p w:rsidR="000A0682" w:rsidRPr="00B57C2D" w:rsidRDefault="000A0682" w:rsidP="00217704">
      <w:pPr>
        <w:pStyle w:val="Heading4"/>
        <w:keepNext/>
        <w:numPr>
          <w:ilvl w:val="0"/>
          <w:numId w:val="0"/>
        </w:numPr>
        <w:spacing w:after="0" w:line="360" w:lineRule="auto"/>
        <w:ind w:left="720" w:right="720"/>
        <w:contextualSpacing/>
        <w:rPr>
          <w:sz w:val="26"/>
          <w:szCs w:val="26"/>
        </w:rPr>
      </w:pPr>
    </w:p>
    <w:p w:rsidR="000A0682" w:rsidRPr="00B57C2D" w:rsidRDefault="000A0682" w:rsidP="002338F4">
      <w:pPr>
        <w:spacing w:line="360" w:lineRule="auto"/>
        <w:ind w:firstLine="1440"/>
        <w:contextualSpacing/>
        <w:rPr>
          <w:sz w:val="26"/>
          <w:szCs w:val="26"/>
        </w:rPr>
      </w:pPr>
      <w:r w:rsidRPr="00B57C2D">
        <w:rPr>
          <w:sz w:val="26"/>
          <w:szCs w:val="26"/>
        </w:rPr>
        <w:t>PPL undertakes an independent analysis of both the Bulk Electric System transmission facilities in its service territory, which are under the functional control of PJM, and its non-Bulk Electric System transm</w:t>
      </w:r>
      <w:r w:rsidR="00B57C2D">
        <w:rPr>
          <w:sz w:val="26"/>
          <w:szCs w:val="26"/>
        </w:rPr>
        <w:t>ission facilities.  PPL</w:t>
      </w:r>
      <w:r w:rsidR="00493C9A">
        <w:rPr>
          <w:sz w:val="26"/>
          <w:szCs w:val="26"/>
        </w:rPr>
        <w:t xml:space="preserve"> Ex. 1, at</w:t>
      </w:r>
      <w:r w:rsidR="00B57C2D">
        <w:rPr>
          <w:sz w:val="26"/>
          <w:szCs w:val="26"/>
        </w:rPr>
        <w:t xml:space="preserve"> A-9.  In this way, PPL</w:t>
      </w:r>
      <w:r w:rsidRPr="00B57C2D">
        <w:rPr>
          <w:sz w:val="26"/>
          <w:szCs w:val="26"/>
        </w:rPr>
        <w:t xml:space="preserve"> actively participates in the PJM RTEP process and provides the results of its independent studies to PJM for consideration and inclusio</w:t>
      </w:r>
      <w:r w:rsidR="00B57C2D">
        <w:rPr>
          <w:sz w:val="26"/>
          <w:szCs w:val="26"/>
        </w:rPr>
        <w:t>n in the RTEP.  The PPL</w:t>
      </w:r>
      <w:r w:rsidRPr="00B57C2D">
        <w:rPr>
          <w:sz w:val="26"/>
          <w:szCs w:val="26"/>
        </w:rPr>
        <w:t xml:space="preserve"> planning guidelines are outlined in its Reliability Principles and Practices (“Reliability P&amp;P”) document which was developed to ensure adequate and appropriate levels of electric service consistent with good utility practice.  </w:t>
      </w:r>
      <w:r w:rsidRPr="00B57C2D">
        <w:rPr>
          <w:i/>
          <w:sz w:val="26"/>
          <w:szCs w:val="26"/>
        </w:rPr>
        <w:t>Id</w:t>
      </w:r>
      <w:r w:rsidR="00B57C2D">
        <w:rPr>
          <w:sz w:val="26"/>
          <w:szCs w:val="26"/>
        </w:rPr>
        <w:t>.  The PPL</w:t>
      </w:r>
      <w:r w:rsidRPr="00B57C2D">
        <w:rPr>
          <w:sz w:val="26"/>
          <w:szCs w:val="26"/>
        </w:rPr>
        <w:t xml:space="preserve"> Reliability P&amp;P criteria for the Bulk Electric System are consistent with PJM reliability criteria but, in some instances, may be more stringent than th</w:t>
      </w:r>
      <w:r w:rsidR="00B57C2D">
        <w:rPr>
          <w:sz w:val="26"/>
          <w:szCs w:val="26"/>
        </w:rPr>
        <w:t>at of PJM or NERC.  PPL Ex. 1, at A-9.  Consequently, PPL</w:t>
      </w:r>
      <w:r w:rsidRPr="00B57C2D">
        <w:rPr>
          <w:sz w:val="26"/>
          <w:szCs w:val="26"/>
        </w:rPr>
        <w:t xml:space="preserve"> may recommend additional reinforcements to PJM for review and confirmation as part of the RTEP.  </w:t>
      </w:r>
      <w:r w:rsidRPr="00B57C2D">
        <w:rPr>
          <w:i/>
          <w:sz w:val="26"/>
          <w:szCs w:val="26"/>
        </w:rPr>
        <w:t>Id</w:t>
      </w:r>
      <w:r w:rsidRPr="00B57C2D">
        <w:rPr>
          <w:sz w:val="26"/>
          <w:szCs w:val="26"/>
        </w:rPr>
        <w:t xml:space="preserve">.  If </w:t>
      </w:r>
      <w:r w:rsidR="00B57C2D">
        <w:rPr>
          <w:sz w:val="26"/>
          <w:szCs w:val="26"/>
        </w:rPr>
        <w:t>PJM agrees with the PPL</w:t>
      </w:r>
      <w:r w:rsidRPr="00B57C2D">
        <w:rPr>
          <w:sz w:val="26"/>
          <w:szCs w:val="26"/>
        </w:rPr>
        <w:t xml:space="preserve"> findings and recommended reinforcements, the additional projects are presented at TEAC meetings for stakeholder review and discussion, prior</w:t>
      </w:r>
      <w:r w:rsidR="00B57C2D">
        <w:rPr>
          <w:sz w:val="26"/>
          <w:szCs w:val="26"/>
        </w:rPr>
        <w:t xml:space="preserve"> to PJM authorizing PPL</w:t>
      </w:r>
      <w:r w:rsidRPr="00B57C2D">
        <w:rPr>
          <w:sz w:val="26"/>
          <w:szCs w:val="26"/>
        </w:rPr>
        <w:t xml:space="preserve"> to proceed with a reinforcement project and such projects are inc</w:t>
      </w:r>
      <w:r w:rsidR="00924134">
        <w:rPr>
          <w:sz w:val="26"/>
          <w:szCs w:val="26"/>
        </w:rPr>
        <w:t>luded in the RTEP.  PPL Ex. 1, at</w:t>
      </w:r>
      <w:r w:rsidR="008E7DD9">
        <w:rPr>
          <w:sz w:val="26"/>
          <w:szCs w:val="26"/>
        </w:rPr>
        <w:t xml:space="preserve"> A-10; RD at 105.</w:t>
      </w:r>
    </w:p>
    <w:p w:rsidR="000A0682" w:rsidRPr="00EC1EC0" w:rsidRDefault="000A0682" w:rsidP="00C264F3">
      <w:pPr>
        <w:spacing w:line="360" w:lineRule="auto"/>
        <w:ind w:left="720" w:right="720" w:firstLine="720"/>
        <w:contextualSpacing/>
        <w:rPr>
          <w:sz w:val="26"/>
          <w:szCs w:val="26"/>
        </w:rPr>
      </w:pPr>
    </w:p>
    <w:p w:rsidR="000A0682" w:rsidRPr="007064B4" w:rsidRDefault="0003762E" w:rsidP="00AC3788">
      <w:pPr>
        <w:pStyle w:val="Heading4"/>
        <w:keepNext/>
        <w:numPr>
          <w:ilvl w:val="0"/>
          <w:numId w:val="0"/>
        </w:numPr>
        <w:spacing w:after="0"/>
        <w:ind w:left="2160"/>
        <w:contextualSpacing/>
        <w:jc w:val="left"/>
        <w:rPr>
          <w:b w:val="0"/>
          <w:sz w:val="26"/>
          <w:szCs w:val="26"/>
        </w:rPr>
      </w:pPr>
      <w:bookmarkStart w:id="47" w:name="_Toc241899228"/>
      <w:bookmarkStart w:id="48" w:name="_Toc242178286"/>
      <w:r w:rsidRPr="007064B4">
        <w:rPr>
          <w:b w:val="0"/>
          <w:sz w:val="26"/>
          <w:szCs w:val="26"/>
        </w:rPr>
        <w:lastRenderedPageBreak/>
        <w:t>f</w:t>
      </w:r>
      <w:r w:rsidR="007064B4">
        <w:rPr>
          <w:b w:val="0"/>
          <w:sz w:val="26"/>
          <w:szCs w:val="26"/>
        </w:rPr>
        <w:t>.</w:t>
      </w:r>
      <w:r w:rsidR="007064B4">
        <w:rPr>
          <w:b w:val="0"/>
          <w:sz w:val="26"/>
          <w:szCs w:val="26"/>
        </w:rPr>
        <w:tab/>
      </w:r>
      <w:r w:rsidR="000A0682" w:rsidRPr="007064B4">
        <w:rPr>
          <w:b w:val="0"/>
          <w:sz w:val="26"/>
          <w:szCs w:val="26"/>
        </w:rPr>
        <w:t xml:space="preserve">PJM Determination Of Need For </w:t>
      </w:r>
      <w:r w:rsidR="002B2D83" w:rsidRPr="007064B4">
        <w:rPr>
          <w:b w:val="0"/>
          <w:sz w:val="26"/>
          <w:szCs w:val="26"/>
        </w:rPr>
        <w:t>S-R Line</w:t>
      </w:r>
      <w:bookmarkEnd w:id="47"/>
      <w:bookmarkEnd w:id="48"/>
      <w:r w:rsidR="000A0682" w:rsidRPr="007064B4">
        <w:rPr>
          <w:b w:val="0"/>
          <w:sz w:val="26"/>
          <w:szCs w:val="26"/>
        </w:rPr>
        <w:t xml:space="preserve"> </w:t>
      </w:r>
    </w:p>
    <w:p w:rsidR="000A0682" w:rsidRPr="00EC1EC0" w:rsidRDefault="000A0682" w:rsidP="00C264F3">
      <w:pPr>
        <w:pStyle w:val="Heading4"/>
        <w:keepNext/>
        <w:numPr>
          <w:ilvl w:val="0"/>
          <w:numId w:val="0"/>
        </w:numPr>
        <w:spacing w:after="0" w:line="360" w:lineRule="auto"/>
        <w:ind w:left="720" w:right="720"/>
        <w:contextualSpacing/>
        <w:rPr>
          <w:sz w:val="26"/>
          <w:szCs w:val="26"/>
        </w:rPr>
      </w:pPr>
    </w:p>
    <w:p w:rsidR="0003762E" w:rsidRDefault="000A0682" w:rsidP="002338F4">
      <w:pPr>
        <w:spacing w:line="360" w:lineRule="auto"/>
        <w:ind w:firstLine="1440"/>
        <w:contextualSpacing/>
        <w:rPr>
          <w:sz w:val="26"/>
          <w:szCs w:val="26"/>
        </w:rPr>
      </w:pPr>
      <w:r w:rsidRPr="00EC1EC0">
        <w:rPr>
          <w:sz w:val="26"/>
          <w:szCs w:val="26"/>
        </w:rPr>
        <w:t xml:space="preserve">Applying the process described above, PJM’s 2007 RTEP identified numerous transmission reliability criteria violations on critical 230 kV and 500 kV </w:t>
      </w:r>
    </w:p>
    <w:p w:rsidR="000A0682" w:rsidRPr="00EC1EC0" w:rsidRDefault="000A0682" w:rsidP="0003762E">
      <w:pPr>
        <w:spacing w:line="360" w:lineRule="auto"/>
        <w:contextualSpacing/>
        <w:rPr>
          <w:sz w:val="26"/>
          <w:szCs w:val="26"/>
        </w:rPr>
      </w:pPr>
      <w:r w:rsidRPr="00EC1EC0">
        <w:rPr>
          <w:sz w:val="26"/>
          <w:szCs w:val="26"/>
        </w:rPr>
        <w:t>circuits in eastern Pennsylvania and northern New Jersey, beginning as early as 2013.</w:t>
      </w:r>
      <w:r w:rsidRPr="00EC1EC0">
        <w:rPr>
          <w:rStyle w:val="FootnoteReference"/>
          <w:sz w:val="26"/>
          <w:szCs w:val="26"/>
        </w:rPr>
        <w:footnoteReference w:id="19"/>
      </w:r>
      <w:r w:rsidRPr="00EC1EC0">
        <w:rPr>
          <w:sz w:val="26"/>
          <w:szCs w:val="26"/>
        </w:rPr>
        <w:t xml:space="preserve">  However, sensitivity analyses performed in 2007 suggested that these violations were likely to occur as early as 2012, an expectation confirmed through the development of the 2008 RTEP.  </w:t>
      </w:r>
      <w:r w:rsidR="008E7DD9">
        <w:rPr>
          <w:sz w:val="26"/>
          <w:szCs w:val="26"/>
        </w:rPr>
        <w:t>RD at 105, 106.</w:t>
      </w:r>
    </w:p>
    <w:p w:rsidR="000A0682" w:rsidRPr="00EC1EC0" w:rsidRDefault="000A0682" w:rsidP="002338F4">
      <w:pPr>
        <w:spacing w:line="360" w:lineRule="auto"/>
        <w:ind w:firstLine="1440"/>
        <w:contextualSpacing/>
        <w:jc w:val="both"/>
        <w:rPr>
          <w:sz w:val="26"/>
          <w:szCs w:val="26"/>
        </w:rPr>
      </w:pPr>
    </w:p>
    <w:p w:rsidR="000A0682" w:rsidRDefault="000A0682" w:rsidP="002338F4">
      <w:pPr>
        <w:pStyle w:val="BodyText2"/>
        <w:spacing w:after="0" w:line="360" w:lineRule="auto"/>
        <w:ind w:firstLine="1440"/>
        <w:contextualSpacing/>
        <w:rPr>
          <w:sz w:val="26"/>
          <w:szCs w:val="26"/>
        </w:rPr>
      </w:pPr>
      <w:r w:rsidRPr="00EC1EC0">
        <w:rPr>
          <w:sz w:val="26"/>
          <w:szCs w:val="26"/>
        </w:rPr>
        <w:t>Specifically, the 2008 RTEP identified 23 NERC Category A and B violations projected to occur beginning in 2012 on critical circuits in eastern Pennsylvania and northern New Jersey and extending out through PJM’s 15-year planning horizon to 2022.  The 2008 RTEP analyses also identified 27 NERC Category C.5 violations.</w:t>
      </w:r>
      <w:r w:rsidRPr="00EC1EC0">
        <w:rPr>
          <w:rStyle w:val="FootnoteReference"/>
          <w:sz w:val="26"/>
          <w:szCs w:val="26"/>
        </w:rPr>
        <w:footnoteReference w:id="20"/>
      </w:r>
      <w:r w:rsidR="00EC1EC0">
        <w:rPr>
          <w:sz w:val="26"/>
          <w:szCs w:val="26"/>
        </w:rPr>
        <w:t xml:space="preserve">  PPL St. 7-RJ, at</w:t>
      </w:r>
      <w:r w:rsidRPr="00EC1EC0">
        <w:rPr>
          <w:sz w:val="26"/>
          <w:szCs w:val="26"/>
        </w:rPr>
        <w:t xml:space="preserve"> 1-2.  Each of these reliability violations result</w:t>
      </w:r>
      <w:r w:rsidR="00C66AE3">
        <w:rPr>
          <w:sz w:val="26"/>
          <w:szCs w:val="26"/>
        </w:rPr>
        <w:t>s</w:t>
      </w:r>
      <w:r w:rsidRPr="00EC1EC0">
        <w:rPr>
          <w:sz w:val="26"/>
          <w:szCs w:val="26"/>
        </w:rPr>
        <w:t xml:space="preserve"> from “overloaded” transmission facilities.  That is, the loading on the transmission facilities is projected to exceed the applicable rating, which may cause permanent damage to </w:t>
      </w:r>
      <w:r w:rsidRPr="00EC1EC0">
        <w:rPr>
          <w:sz w:val="26"/>
          <w:szCs w:val="26"/>
        </w:rPr>
        <w:lastRenderedPageBreak/>
        <w:t>transmission infrastructure and widespread power ou</w:t>
      </w:r>
      <w:r w:rsidR="00EC1EC0">
        <w:rPr>
          <w:sz w:val="26"/>
          <w:szCs w:val="26"/>
        </w:rPr>
        <w:t xml:space="preserve">tages.  PPL St. 8, at </w:t>
      </w:r>
      <w:r w:rsidR="008E7DD9">
        <w:rPr>
          <w:sz w:val="26"/>
          <w:szCs w:val="26"/>
        </w:rPr>
        <w:t>17-18; RD at 106.</w:t>
      </w:r>
    </w:p>
    <w:p w:rsidR="00EC1EC0" w:rsidRPr="00EC1EC0" w:rsidRDefault="00EC1EC0" w:rsidP="002338F4">
      <w:pPr>
        <w:pStyle w:val="BodyText2"/>
        <w:spacing w:after="0" w:line="360" w:lineRule="auto"/>
        <w:ind w:firstLine="1440"/>
        <w:contextualSpacing/>
        <w:rPr>
          <w:sz w:val="26"/>
          <w:szCs w:val="26"/>
        </w:rPr>
      </w:pPr>
    </w:p>
    <w:p w:rsidR="000A0682" w:rsidRPr="00D54CD2" w:rsidRDefault="000A0682" w:rsidP="002338F4">
      <w:pPr>
        <w:spacing w:line="360" w:lineRule="auto"/>
        <w:ind w:firstLine="1440"/>
        <w:contextualSpacing/>
        <w:rPr>
          <w:sz w:val="26"/>
          <w:szCs w:val="26"/>
        </w:rPr>
      </w:pPr>
      <w:r w:rsidRPr="00EC1EC0">
        <w:rPr>
          <w:sz w:val="26"/>
          <w:szCs w:val="26"/>
        </w:rPr>
        <w:t xml:space="preserve">Thereafter, PJM conducted a further mid-year update of the 2008 RTEP.  This March 2009 Retool Study (“March 2009 Retool”) was reviewed with the TEAC at </w:t>
      </w:r>
      <w:r w:rsidRPr="00D54CD2">
        <w:rPr>
          <w:sz w:val="26"/>
          <w:szCs w:val="26"/>
        </w:rPr>
        <w:t xml:space="preserve">its March 13, 2009 meeting and provided to </w:t>
      </w:r>
      <w:r w:rsidR="0003762E">
        <w:rPr>
          <w:sz w:val="26"/>
          <w:szCs w:val="26"/>
        </w:rPr>
        <w:t>P</w:t>
      </w:r>
      <w:r w:rsidRPr="00D54CD2">
        <w:rPr>
          <w:sz w:val="26"/>
          <w:szCs w:val="26"/>
        </w:rPr>
        <w:t xml:space="preserve">arties in this proceeding </w:t>
      </w:r>
      <w:r w:rsidR="00EC1EC0" w:rsidRPr="00D54CD2">
        <w:rPr>
          <w:sz w:val="26"/>
          <w:szCs w:val="26"/>
        </w:rPr>
        <w:t>on March 16, 2009.  PPL St. 8-R, at</w:t>
      </w:r>
      <w:r w:rsidRPr="00D54CD2">
        <w:rPr>
          <w:sz w:val="26"/>
          <w:szCs w:val="26"/>
        </w:rPr>
        <w:t xml:space="preserve"> 3.  The March 2009 Retool demonstrated that there continued to be multiple NERC reliability violations.  Specifically, the results of the March 2009 Retool included 13 NERC Category B violations and 10 NERC Category C.5 violations.  Multiple violations continued beginning as early as 2012, despite a significant decline in load as a result of the extraordinary economic circ</w:t>
      </w:r>
      <w:r w:rsidR="00B90309">
        <w:rPr>
          <w:sz w:val="26"/>
          <w:szCs w:val="26"/>
        </w:rPr>
        <w:t>umstances of 2008.  PPL</w:t>
      </w:r>
      <w:r w:rsidR="00803EC7">
        <w:rPr>
          <w:sz w:val="26"/>
          <w:szCs w:val="26"/>
        </w:rPr>
        <w:t xml:space="preserve"> St. 7-R, at</w:t>
      </w:r>
      <w:r w:rsidRPr="00D54CD2">
        <w:rPr>
          <w:sz w:val="26"/>
          <w:szCs w:val="26"/>
        </w:rPr>
        <w:t xml:space="preserve"> 8-9.  The NERC Category B violations due to single contingency events are set forth in PPL </w:t>
      </w:r>
      <w:r w:rsidR="00B90309">
        <w:rPr>
          <w:sz w:val="26"/>
          <w:szCs w:val="26"/>
        </w:rPr>
        <w:t>Ex</w:t>
      </w:r>
      <w:r w:rsidR="0003762E">
        <w:rPr>
          <w:sz w:val="26"/>
          <w:szCs w:val="26"/>
        </w:rPr>
        <w:t>.</w:t>
      </w:r>
      <w:r w:rsidRPr="00D54CD2">
        <w:rPr>
          <w:sz w:val="26"/>
          <w:szCs w:val="26"/>
        </w:rPr>
        <w:t xml:space="preserve"> PFM-2.  The NERC Category C.5 violations are set forth in PPL </w:t>
      </w:r>
      <w:r w:rsidR="00B90309">
        <w:rPr>
          <w:sz w:val="26"/>
          <w:szCs w:val="26"/>
        </w:rPr>
        <w:t>Ex</w:t>
      </w:r>
      <w:r w:rsidR="0003762E">
        <w:rPr>
          <w:sz w:val="26"/>
          <w:szCs w:val="26"/>
        </w:rPr>
        <w:t>.</w:t>
      </w:r>
      <w:r w:rsidR="008E7DD9">
        <w:rPr>
          <w:sz w:val="26"/>
          <w:szCs w:val="26"/>
        </w:rPr>
        <w:t xml:space="preserve"> PFM-3; RD at 106.</w:t>
      </w:r>
    </w:p>
    <w:p w:rsidR="000A0682" w:rsidRPr="00B2412E" w:rsidRDefault="000A0682" w:rsidP="00C264F3">
      <w:pPr>
        <w:spacing w:line="360" w:lineRule="auto"/>
        <w:ind w:left="720" w:right="720"/>
        <w:contextualSpacing/>
        <w:jc w:val="both"/>
        <w:rPr>
          <w:sz w:val="26"/>
          <w:szCs w:val="26"/>
        </w:rPr>
      </w:pPr>
    </w:p>
    <w:p w:rsidR="000A0682" w:rsidRPr="00B2412E" w:rsidRDefault="000A0682" w:rsidP="002338F4">
      <w:pPr>
        <w:spacing w:line="360" w:lineRule="auto"/>
        <w:ind w:firstLine="1440"/>
        <w:contextualSpacing/>
        <w:rPr>
          <w:rFonts w:eastAsia="Times  New Roman"/>
          <w:sz w:val="26"/>
          <w:szCs w:val="26"/>
        </w:rPr>
      </w:pPr>
      <w:r w:rsidRPr="00B2412E">
        <w:rPr>
          <w:sz w:val="26"/>
          <w:szCs w:val="26"/>
        </w:rPr>
        <w:t xml:space="preserve">After identifying these violations, PJM, again in consultation with its members, including PPL, examined various functional alternatives to address these violations.  </w:t>
      </w:r>
      <w:r w:rsidRPr="00B2412E">
        <w:rPr>
          <w:rFonts w:eastAsia="Times  New Roman"/>
          <w:sz w:val="26"/>
          <w:szCs w:val="26"/>
        </w:rPr>
        <w:t>The identified reliability criteria violations identified in the 2007 RTEP, 2008 RTEP and the 2009 March Retool were not new to PJM or its stakeholders.  As noted previously, violations on the facilities in New Jersey and northeastern Pennsylvania were identified in the 2006 RTEP.  In addition, Mr. Herling explained that prior PJM RTEPs had approved over 130 upgrades to address violations on lower voltage facilities in New Jers</w:t>
      </w:r>
      <w:r w:rsidR="00B2412E">
        <w:rPr>
          <w:rFonts w:eastAsia="Times  New Roman"/>
          <w:sz w:val="26"/>
          <w:szCs w:val="26"/>
        </w:rPr>
        <w:t>ey.  PPL</w:t>
      </w:r>
      <w:r w:rsidRPr="00B2412E">
        <w:rPr>
          <w:rFonts w:eastAsia="Times  New Roman"/>
          <w:sz w:val="26"/>
          <w:szCs w:val="26"/>
        </w:rPr>
        <w:t xml:space="preserve"> St. 7-R, </w:t>
      </w:r>
      <w:r w:rsidR="00B2412E">
        <w:rPr>
          <w:rFonts w:eastAsia="Times  New Roman"/>
          <w:sz w:val="26"/>
          <w:szCs w:val="26"/>
        </w:rPr>
        <w:t>at</w:t>
      </w:r>
      <w:r w:rsidRPr="00B2412E">
        <w:rPr>
          <w:rFonts w:eastAsia="Times  New Roman"/>
          <w:sz w:val="26"/>
          <w:szCs w:val="26"/>
        </w:rPr>
        <w:t xml:space="preserve"> 7.  Further, Mr. Herling stated that it had become more and more difficult to find facilities that can readily be upgraded short of a complete tear-down and re-build.  </w:t>
      </w:r>
      <w:r w:rsidRPr="00B2412E">
        <w:rPr>
          <w:rFonts w:eastAsia="Times  New Roman"/>
          <w:i/>
          <w:sz w:val="26"/>
          <w:szCs w:val="26"/>
        </w:rPr>
        <w:t>Id.</w:t>
      </w:r>
      <w:r w:rsidRPr="00B2412E">
        <w:rPr>
          <w:rFonts w:eastAsia="Times  New Roman"/>
          <w:sz w:val="26"/>
          <w:szCs w:val="26"/>
        </w:rPr>
        <w:t xml:space="preserve">  Therefore, the scope and magnitude of the violations identified required the robust solution provided by the S-R Line.  </w:t>
      </w:r>
      <w:r w:rsidRPr="00B2412E">
        <w:rPr>
          <w:rFonts w:eastAsia="Times  New Roman"/>
          <w:i/>
          <w:sz w:val="26"/>
          <w:szCs w:val="26"/>
        </w:rPr>
        <w:t>Id</w:t>
      </w:r>
      <w:r w:rsidR="00972821">
        <w:rPr>
          <w:rFonts w:eastAsia="Times  New Roman"/>
          <w:i/>
          <w:sz w:val="26"/>
          <w:szCs w:val="26"/>
        </w:rPr>
        <w:t xml:space="preserve">.; </w:t>
      </w:r>
      <w:r w:rsidR="00DA0EFD">
        <w:rPr>
          <w:rFonts w:eastAsia="Times  New Roman"/>
          <w:sz w:val="26"/>
          <w:szCs w:val="26"/>
        </w:rPr>
        <w:t>at 8; RD at 106, 107.</w:t>
      </w:r>
    </w:p>
    <w:p w:rsidR="000A0682" w:rsidRPr="00B2412E" w:rsidRDefault="000A0682" w:rsidP="002338F4">
      <w:pPr>
        <w:spacing w:line="360" w:lineRule="auto"/>
        <w:ind w:firstLine="1440"/>
        <w:contextualSpacing/>
        <w:jc w:val="both"/>
        <w:rPr>
          <w:sz w:val="26"/>
          <w:szCs w:val="26"/>
        </w:rPr>
      </w:pPr>
    </w:p>
    <w:p w:rsidR="000A0682" w:rsidRPr="00E47355" w:rsidRDefault="00B2412E" w:rsidP="002338F4">
      <w:pPr>
        <w:pStyle w:val="BodyText2"/>
        <w:spacing w:after="0" w:line="360" w:lineRule="auto"/>
        <w:ind w:firstLine="1440"/>
        <w:contextualSpacing/>
        <w:rPr>
          <w:rStyle w:val="Emphasis"/>
          <w:i w:val="0"/>
          <w:sz w:val="26"/>
          <w:szCs w:val="26"/>
        </w:rPr>
      </w:pPr>
      <w:r>
        <w:rPr>
          <w:sz w:val="26"/>
          <w:szCs w:val="26"/>
        </w:rPr>
        <w:t>PPL</w:t>
      </w:r>
      <w:r w:rsidR="000A0682" w:rsidRPr="00B2412E">
        <w:rPr>
          <w:sz w:val="26"/>
          <w:szCs w:val="26"/>
        </w:rPr>
        <w:t xml:space="preserve"> actively participated in the PJM RTEP process that led to the selection of the S-R </w:t>
      </w:r>
      <w:r>
        <w:rPr>
          <w:sz w:val="26"/>
          <w:szCs w:val="26"/>
        </w:rPr>
        <w:t>Line.  PPL St. 4, at 7.  PPL</w:t>
      </w:r>
      <w:r w:rsidR="000A0682" w:rsidRPr="00B2412E">
        <w:rPr>
          <w:sz w:val="26"/>
          <w:szCs w:val="26"/>
        </w:rPr>
        <w:t xml:space="preserve"> provided PJM with the results of its independent </w:t>
      </w:r>
      <w:r w:rsidR="000A0682" w:rsidRPr="00B2412E">
        <w:rPr>
          <w:sz w:val="26"/>
          <w:szCs w:val="26"/>
        </w:rPr>
        <w:lastRenderedPageBreak/>
        <w:t xml:space="preserve">studies of its local reliability plans for consideration and inclusion in the </w:t>
      </w:r>
      <w:r w:rsidR="000A0682" w:rsidRPr="00C25CF0">
        <w:rPr>
          <w:sz w:val="26"/>
          <w:szCs w:val="26"/>
        </w:rPr>
        <w:t xml:space="preserve">RTEP.  </w:t>
      </w:r>
      <w:r w:rsidR="000A0682" w:rsidRPr="00C25CF0">
        <w:rPr>
          <w:rStyle w:val="Emphasis"/>
          <w:sz w:val="26"/>
          <w:szCs w:val="26"/>
        </w:rPr>
        <w:t>Id</w:t>
      </w:r>
      <w:r w:rsidRPr="00C25CF0">
        <w:rPr>
          <w:sz w:val="26"/>
          <w:szCs w:val="26"/>
        </w:rPr>
        <w:t>.  Specifically, PPL</w:t>
      </w:r>
      <w:r w:rsidR="000A0682" w:rsidRPr="00C25CF0">
        <w:rPr>
          <w:sz w:val="26"/>
          <w:szCs w:val="26"/>
        </w:rPr>
        <w:t xml:space="preserve"> studied facility outages based on the NERC Category A, B, and C criteria, using a load flow model </w:t>
      </w:r>
      <w:r w:rsidR="00C25CF0" w:rsidRPr="00C25CF0">
        <w:rPr>
          <w:sz w:val="26"/>
          <w:szCs w:val="26"/>
        </w:rPr>
        <w:t>that PPL</w:t>
      </w:r>
      <w:r w:rsidR="000A0682" w:rsidRPr="00C25CF0">
        <w:rPr>
          <w:sz w:val="26"/>
          <w:szCs w:val="26"/>
        </w:rPr>
        <w:t xml:space="preserve"> maintains in coordination with</w:t>
      </w:r>
      <w:r w:rsidR="00C25CF0" w:rsidRPr="00C25CF0">
        <w:rPr>
          <w:sz w:val="26"/>
          <w:szCs w:val="26"/>
        </w:rPr>
        <w:t xml:space="preserve"> PJM.  This enables PPL</w:t>
      </w:r>
      <w:r w:rsidR="000A0682" w:rsidRPr="00C25CF0">
        <w:rPr>
          <w:sz w:val="26"/>
          <w:szCs w:val="26"/>
        </w:rPr>
        <w:t xml:space="preserve"> to independently verify PJM analysis and also provides the means to determine where reinforcements are needed on the PPL transmission system.  </w:t>
      </w:r>
      <w:r w:rsidR="00400171" w:rsidRPr="00C25CF0">
        <w:rPr>
          <w:sz w:val="26"/>
          <w:szCs w:val="26"/>
        </w:rPr>
        <w:t>PPL’s</w:t>
      </w:r>
      <w:r w:rsidR="000A0682" w:rsidRPr="00C25CF0">
        <w:rPr>
          <w:sz w:val="26"/>
          <w:szCs w:val="26"/>
        </w:rPr>
        <w:t xml:space="preserve"> independent analysis provided further support for the need for both the S-R Line and the Lackawanna Substation.  </w:t>
      </w:r>
      <w:r w:rsidR="000A0682" w:rsidRPr="00C25CF0">
        <w:rPr>
          <w:rStyle w:val="Emphasis"/>
          <w:sz w:val="26"/>
          <w:szCs w:val="26"/>
        </w:rPr>
        <w:t>Id</w:t>
      </w:r>
      <w:r w:rsidR="0003762E">
        <w:rPr>
          <w:rStyle w:val="Emphasis"/>
          <w:i w:val="0"/>
          <w:sz w:val="26"/>
          <w:szCs w:val="26"/>
        </w:rPr>
        <w:t>.;</w:t>
      </w:r>
      <w:r w:rsidR="00E47355">
        <w:rPr>
          <w:rStyle w:val="Emphasis"/>
          <w:i w:val="0"/>
          <w:sz w:val="26"/>
          <w:szCs w:val="26"/>
        </w:rPr>
        <w:t xml:space="preserve"> RD at 107.</w:t>
      </w:r>
    </w:p>
    <w:p w:rsidR="000A0682" w:rsidRPr="00B95000" w:rsidRDefault="000A0682" w:rsidP="002338F4">
      <w:pPr>
        <w:pStyle w:val="BodyText2"/>
        <w:spacing w:after="0" w:line="360" w:lineRule="auto"/>
        <w:ind w:firstLine="1440"/>
        <w:contextualSpacing/>
        <w:rPr>
          <w:sz w:val="26"/>
          <w:szCs w:val="26"/>
        </w:rPr>
      </w:pPr>
    </w:p>
    <w:p w:rsidR="000A0682" w:rsidRPr="00B95000" w:rsidRDefault="000A0682" w:rsidP="002338F4">
      <w:pPr>
        <w:spacing w:line="360" w:lineRule="auto"/>
        <w:ind w:firstLine="1440"/>
        <w:contextualSpacing/>
        <w:rPr>
          <w:sz w:val="26"/>
          <w:szCs w:val="26"/>
        </w:rPr>
      </w:pPr>
      <w:r w:rsidRPr="00B95000">
        <w:rPr>
          <w:sz w:val="26"/>
          <w:szCs w:val="26"/>
        </w:rPr>
        <w:t>After extensive analysis, PJM and its stakeholders, including PPL, narrowed the potential solutions to resolve the reliability problems to three functional alternatives.  These are briefly described below.</w:t>
      </w:r>
    </w:p>
    <w:p w:rsidR="000A0682" w:rsidRPr="00B95000" w:rsidRDefault="000A0682" w:rsidP="00C264F3">
      <w:pPr>
        <w:spacing w:line="360" w:lineRule="auto"/>
        <w:ind w:left="720" w:right="720"/>
        <w:contextualSpacing/>
        <w:jc w:val="both"/>
        <w:rPr>
          <w:sz w:val="26"/>
          <w:szCs w:val="26"/>
        </w:rPr>
      </w:pPr>
    </w:p>
    <w:p w:rsidR="000A0682" w:rsidRPr="00E7533F" w:rsidRDefault="000A0682" w:rsidP="002338F4">
      <w:pPr>
        <w:spacing w:line="360" w:lineRule="auto"/>
        <w:ind w:firstLine="1440"/>
        <w:contextualSpacing/>
        <w:rPr>
          <w:sz w:val="26"/>
          <w:szCs w:val="26"/>
        </w:rPr>
      </w:pPr>
      <w:r w:rsidRPr="00E7533F">
        <w:rPr>
          <w:sz w:val="26"/>
          <w:szCs w:val="26"/>
          <w:u w:val="single"/>
        </w:rPr>
        <w:t>Alternative 1 (Preferred Option) S-R 500 kV.</w:t>
      </w:r>
      <w:r w:rsidRPr="00E7533F">
        <w:rPr>
          <w:sz w:val="26"/>
          <w:szCs w:val="26"/>
        </w:rPr>
        <w:t xml:space="preserve">  This alternative requires the construction of a 500 kV line from the PPL Susquehanna 500 kV switchyard to a new 500/230kV substation at Lackawanna.  From the Lackawanna station, the </w:t>
      </w:r>
      <w:r w:rsidR="002B2D83">
        <w:rPr>
          <w:sz w:val="26"/>
          <w:szCs w:val="26"/>
        </w:rPr>
        <w:t>S-R Line</w:t>
      </w:r>
      <w:r w:rsidRPr="00E7533F">
        <w:rPr>
          <w:sz w:val="26"/>
          <w:szCs w:val="26"/>
        </w:rPr>
        <w:t xml:space="preserve"> will turn eastward to and cross the Delaware River into New Jersey and terminate at a new 500 kV station at Jefferson.  The S-R Line will then continue from the Jefferson station, to Roseland station in the PSE&amp;G transmission zone.  The total length of the line is approximately 145 miles.  The </w:t>
      </w:r>
      <w:r w:rsidR="002B2D83">
        <w:rPr>
          <w:sz w:val="26"/>
          <w:szCs w:val="26"/>
        </w:rPr>
        <w:t>S-R Line</w:t>
      </w:r>
      <w:r w:rsidRPr="00E7533F">
        <w:rPr>
          <w:sz w:val="26"/>
          <w:szCs w:val="26"/>
        </w:rPr>
        <w:t xml:space="preserve"> will be approximately 100 miles in Pennsylvania and 45 miles in New Jersey.  There will be two 500/230kV transformers at the Lackawanna station to interconnect to the existing 230 kV facilities in the area.  At the PSE&amp;G Jefferson station, the </w:t>
      </w:r>
      <w:r w:rsidR="002B2D83">
        <w:rPr>
          <w:sz w:val="26"/>
          <w:szCs w:val="26"/>
        </w:rPr>
        <w:t>S-R Line</w:t>
      </w:r>
      <w:r w:rsidRPr="00E7533F">
        <w:rPr>
          <w:sz w:val="26"/>
          <w:szCs w:val="26"/>
        </w:rPr>
        <w:t xml:space="preserve"> will interconnect with an existing 500 kV line that terminates at the PSE&amp;G Branchburg and Consolidated Edison Ramapo stations.  At Roseland, there will initially be two 500/230kV transformers to interconnect with the existing 230 kV system.  A substantial portion of the new line construction will use existing transmission line corridors as 30 miles of the path is already in place as part of a transmission expansion project completed in 1983.  Therefore, the 100 mile section of the S-R Line in Pennsylvania will require only about 70 miles of new </w:t>
      </w:r>
      <w:r w:rsidR="00EF5DC3">
        <w:rPr>
          <w:sz w:val="26"/>
          <w:szCs w:val="26"/>
        </w:rPr>
        <w:t>line construction.  PPL</w:t>
      </w:r>
      <w:r w:rsidRPr="00E7533F">
        <w:rPr>
          <w:sz w:val="26"/>
          <w:szCs w:val="26"/>
        </w:rPr>
        <w:t xml:space="preserve"> </w:t>
      </w:r>
      <w:r w:rsidR="004E6608">
        <w:rPr>
          <w:sz w:val="26"/>
          <w:szCs w:val="26"/>
        </w:rPr>
        <w:t>Ex. 1, at</w:t>
      </w:r>
      <w:r w:rsidR="00E47355">
        <w:rPr>
          <w:sz w:val="26"/>
          <w:szCs w:val="26"/>
        </w:rPr>
        <w:t xml:space="preserve"> A-11-12; RD at 107, 108.</w:t>
      </w:r>
    </w:p>
    <w:p w:rsidR="000A0682" w:rsidRPr="000C4000" w:rsidRDefault="000A0682" w:rsidP="002338F4">
      <w:pPr>
        <w:spacing w:line="360" w:lineRule="auto"/>
        <w:ind w:firstLine="1440"/>
        <w:contextualSpacing/>
        <w:jc w:val="both"/>
        <w:rPr>
          <w:sz w:val="26"/>
          <w:szCs w:val="26"/>
        </w:rPr>
      </w:pPr>
    </w:p>
    <w:p w:rsidR="000A0682" w:rsidRPr="000C4000" w:rsidRDefault="000A0682" w:rsidP="002338F4">
      <w:pPr>
        <w:pStyle w:val="BodyText2"/>
        <w:spacing w:after="0" w:line="360" w:lineRule="auto"/>
        <w:ind w:firstLine="1440"/>
        <w:contextualSpacing/>
        <w:rPr>
          <w:sz w:val="26"/>
          <w:szCs w:val="26"/>
        </w:rPr>
      </w:pPr>
      <w:r w:rsidRPr="000C4000">
        <w:rPr>
          <w:sz w:val="26"/>
          <w:szCs w:val="26"/>
        </w:rPr>
        <w:t>The S-R Line will provide long-term (&gt;15 year) relief of the numerous reliability violations that begin to occur in northeastern PJM</w:t>
      </w:r>
      <w:r w:rsidR="000C4000">
        <w:rPr>
          <w:sz w:val="26"/>
          <w:szCs w:val="26"/>
        </w:rPr>
        <w:t xml:space="preserve"> as early as 2012.  PPL</w:t>
      </w:r>
      <w:r w:rsidRPr="000C4000">
        <w:rPr>
          <w:sz w:val="26"/>
          <w:szCs w:val="26"/>
        </w:rPr>
        <w:t xml:space="preserve"> Ex. 1, </w:t>
      </w:r>
      <w:r w:rsidR="004E6608">
        <w:rPr>
          <w:sz w:val="26"/>
          <w:szCs w:val="26"/>
        </w:rPr>
        <w:t>at</w:t>
      </w:r>
      <w:r w:rsidRPr="000C4000">
        <w:rPr>
          <w:sz w:val="26"/>
          <w:szCs w:val="26"/>
        </w:rPr>
        <w:t xml:space="preserve"> A-12.  In addition, the </w:t>
      </w:r>
      <w:r w:rsidR="002B2D83">
        <w:rPr>
          <w:sz w:val="26"/>
          <w:szCs w:val="26"/>
        </w:rPr>
        <w:t>S-R Line</w:t>
      </w:r>
      <w:r w:rsidRPr="000C4000">
        <w:rPr>
          <w:sz w:val="26"/>
          <w:szCs w:val="26"/>
        </w:rPr>
        <w:t xml:space="preserve"> will resolve all of the relevant reliability criteria violations in the region and, in conjunction with other RTEP projects, help ensure reliable service to retail electric consumers in PJM</w:t>
      </w:r>
      <w:r w:rsidR="000C4000">
        <w:rPr>
          <w:sz w:val="26"/>
          <w:szCs w:val="26"/>
        </w:rPr>
        <w:t>, as well as in the PPL</w:t>
      </w:r>
      <w:r w:rsidR="00E47355">
        <w:rPr>
          <w:sz w:val="26"/>
          <w:szCs w:val="26"/>
        </w:rPr>
        <w:t xml:space="preserve"> transmission zone.  RD at 108.</w:t>
      </w:r>
    </w:p>
    <w:p w:rsidR="000A0682" w:rsidRPr="00116E46" w:rsidRDefault="000A0682" w:rsidP="002338F4">
      <w:pPr>
        <w:pStyle w:val="BodyText2"/>
        <w:spacing w:after="0" w:line="360" w:lineRule="auto"/>
        <w:ind w:firstLine="1440"/>
        <w:contextualSpacing/>
        <w:rPr>
          <w:sz w:val="26"/>
          <w:szCs w:val="26"/>
        </w:rPr>
      </w:pPr>
    </w:p>
    <w:p w:rsidR="000A0682" w:rsidRPr="00116E46" w:rsidRDefault="000A0682" w:rsidP="002338F4">
      <w:pPr>
        <w:pStyle w:val="BodyText2"/>
        <w:spacing w:after="0" w:line="360" w:lineRule="auto"/>
        <w:ind w:firstLine="1440"/>
        <w:contextualSpacing/>
        <w:rPr>
          <w:sz w:val="26"/>
          <w:szCs w:val="26"/>
        </w:rPr>
      </w:pPr>
      <w:r w:rsidRPr="00116E46">
        <w:rPr>
          <w:sz w:val="26"/>
          <w:szCs w:val="26"/>
          <w:u w:val="single"/>
        </w:rPr>
        <w:t>Alternative 2 – Bossards-Roseland 500 kV</w:t>
      </w:r>
      <w:r w:rsidRPr="00116E46">
        <w:rPr>
          <w:sz w:val="26"/>
          <w:szCs w:val="26"/>
        </w:rPr>
        <w:t>.  Alternative 2 would require upgrading existing 230 kV circuits to 500 kV operation along a path from Bossards, located in Lehigh County on the existing Susquehanna-Alburtis 500 kV line, through Martins Creek and Portland to a new Jefferson substation located on the existing Branchburg – R</w:t>
      </w:r>
      <w:r w:rsidR="00116E46">
        <w:rPr>
          <w:sz w:val="26"/>
          <w:szCs w:val="26"/>
        </w:rPr>
        <w:t>amapo 500 kV line.  PPL Ex. 1, at</w:t>
      </w:r>
      <w:r w:rsidRPr="00116E46">
        <w:rPr>
          <w:sz w:val="26"/>
          <w:szCs w:val="26"/>
        </w:rPr>
        <w:t xml:space="preserve"> A-12.  The circuit would then continue to Roseland in the PSE&amp;G system.  The PJM RTEP process determined that the Bossards–Roseland 500 kV line would provide less relief on the overloaded facilities over the 15-year planning horizon than that provided by the S-R Line.  </w:t>
      </w:r>
      <w:r w:rsidRPr="00116E46">
        <w:rPr>
          <w:i/>
          <w:sz w:val="26"/>
          <w:szCs w:val="26"/>
        </w:rPr>
        <w:t>Id</w:t>
      </w:r>
      <w:r w:rsidRPr="00116E46">
        <w:rPr>
          <w:sz w:val="26"/>
          <w:szCs w:val="26"/>
        </w:rPr>
        <w:t xml:space="preserve">.  Furthermore, this option would have required construction-related outage of several 230 kV lines along the proposed route during construction, which would have significantly affected reliability and congestion during the construction of the line.  </w:t>
      </w:r>
      <w:r w:rsidRPr="00116E46">
        <w:rPr>
          <w:i/>
          <w:sz w:val="26"/>
          <w:szCs w:val="26"/>
        </w:rPr>
        <w:t>Id</w:t>
      </w:r>
      <w:r w:rsidR="00E47355">
        <w:rPr>
          <w:i/>
          <w:sz w:val="26"/>
          <w:szCs w:val="26"/>
        </w:rPr>
        <w:t>.</w:t>
      </w:r>
      <w:r w:rsidR="00E47355">
        <w:rPr>
          <w:sz w:val="26"/>
          <w:szCs w:val="26"/>
        </w:rPr>
        <w:t>; RD at 108.</w:t>
      </w:r>
    </w:p>
    <w:p w:rsidR="000A0682" w:rsidRPr="00116E46" w:rsidRDefault="000A0682" w:rsidP="00C264F3">
      <w:pPr>
        <w:pStyle w:val="BodyText2"/>
        <w:spacing w:after="0" w:line="360" w:lineRule="auto"/>
        <w:ind w:left="720" w:right="720"/>
        <w:contextualSpacing/>
        <w:rPr>
          <w:sz w:val="26"/>
          <w:szCs w:val="26"/>
        </w:rPr>
      </w:pPr>
    </w:p>
    <w:p w:rsidR="000A0682" w:rsidRPr="00E47355" w:rsidRDefault="000A0682" w:rsidP="002338F4">
      <w:pPr>
        <w:pStyle w:val="BodyText2"/>
        <w:spacing w:after="0" w:line="360" w:lineRule="auto"/>
        <w:ind w:firstLine="1440"/>
        <w:contextualSpacing/>
        <w:rPr>
          <w:sz w:val="26"/>
          <w:szCs w:val="26"/>
        </w:rPr>
      </w:pPr>
      <w:r w:rsidRPr="00A45C59">
        <w:rPr>
          <w:sz w:val="26"/>
          <w:szCs w:val="26"/>
          <w:u w:val="single"/>
        </w:rPr>
        <w:t>Alternative 3 – Stanton – Roseland 230kV</w:t>
      </w:r>
      <w:r w:rsidRPr="00A45C59">
        <w:rPr>
          <w:sz w:val="26"/>
          <w:szCs w:val="26"/>
        </w:rPr>
        <w:t xml:space="preserve">.  Alternative 3 would have required the construction of a new 230 kV line from the PPL Stanton substation near West Pittston, Pennsylvania to the PSE&amp;G 230 kV substation in Roseland, New Jersey.  PJM’s analysis of this alternative determined that it was not a robust enough solution as violations on many of the lines were only resolved for two to three years.  PPL Ex. 1, </w:t>
      </w:r>
      <w:r w:rsidR="00C918EC">
        <w:rPr>
          <w:sz w:val="26"/>
          <w:szCs w:val="26"/>
        </w:rPr>
        <w:t>at</w:t>
      </w:r>
      <w:r w:rsidRPr="00A45C59">
        <w:rPr>
          <w:sz w:val="26"/>
          <w:szCs w:val="26"/>
        </w:rPr>
        <w:t xml:space="preserve"> A-12.  The Stanton-Roseland alternative was eliminated from consideration by PJM early in the final stages of the RTEP analysis because it provided only a temporary solution to many of the violations identified in the 2007 RTEP.  </w:t>
      </w:r>
      <w:r w:rsidRPr="00A45C59">
        <w:rPr>
          <w:i/>
          <w:sz w:val="26"/>
          <w:szCs w:val="26"/>
        </w:rPr>
        <w:t>Id</w:t>
      </w:r>
      <w:r w:rsidR="00E47355">
        <w:rPr>
          <w:sz w:val="26"/>
          <w:szCs w:val="26"/>
        </w:rPr>
        <w:t>.; RD at 109.</w:t>
      </w:r>
    </w:p>
    <w:p w:rsidR="000A0682" w:rsidRPr="00A45C59" w:rsidRDefault="000A0682" w:rsidP="002338F4">
      <w:pPr>
        <w:pStyle w:val="BodyText2"/>
        <w:spacing w:after="0" w:line="360" w:lineRule="auto"/>
        <w:ind w:firstLine="1440"/>
        <w:contextualSpacing/>
        <w:rPr>
          <w:i/>
          <w:sz w:val="26"/>
          <w:szCs w:val="26"/>
        </w:rPr>
      </w:pPr>
    </w:p>
    <w:p w:rsidR="000A0682" w:rsidRPr="00CD7652" w:rsidRDefault="000A0682" w:rsidP="002338F4">
      <w:pPr>
        <w:pStyle w:val="BodyText2"/>
        <w:spacing w:after="0" w:line="360" w:lineRule="auto"/>
        <w:ind w:firstLine="1440"/>
        <w:contextualSpacing/>
        <w:rPr>
          <w:sz w:val="26"/>
          <w:szCs w:val="26"/>
        </w:rPr>
      </w:pPr>
      <w:r w:rsidRPr="00A45C59">
        <w:rPr>
          <w:sz w:val="26"/>
          <w:szCs w:val="26"/>
        </w:rPr>
        <w:lastRenderedPageBreak/>
        <w:t xml:space="preserve">Based on the above analyses, PJM concluded that the preferred functional alternative was to establish a 500 kV transmission line between the PPL Susquehanna 500 kV substation near Berwick, Pennsylvania and a new PSE&amp;G 500 kV substation in Roseland, New Jersey.  The S-R Line will resolve all of the relevant reliability criteria violations in the region and, in conjunction with other RTEP projects, help ensure reliable service to electricity consumers in PJM as well as in the PPL </w:t>
      </w:r>
      <w:r w:rsidR="00A45C59">
        <w:rPr>
          <w:sz w:val="26"/>
          <w:szCs w:val="26"/>
        </w:rPr>
        <w:t>transmission zone.  PPL St. 4, at</w:t>
      </w:r>
      <w:r w:rsidRPr="00A45C59">
        <w:rPr>
          <w:sz w:val="26"/>
          <w:szCs w:val="26"/>
        </w:rPr>
        <w:t xml:space="preserve"> 4.  The PJM Board approved this project on June 22, </w:t>
      </w:r>
      <w:r w:rsidR="00A45C59">
        <w:rPr>
          <w:sz w:val="26"/>
          <w:szCs w:val="26"/>
        </w:rPr>
        <w:t>2007.  PJM directed PPL</w:t>
      </w:r>
      <w:r w:rsidRPr="00A45C59">
        <w:rPr>
          <w:sz w:val="26"/>
          <w:szCs w:val="26"/>
        </w:rPr>
        <w:t xml:space="preserve"> and PSE&amp;G to build the S-R Line with a specified in-service date of June 1, 2012.  PPL Ex. 1,</w:t>
      </w:r>
      <w:r w:rsidR="009762BA">
        <w:rPr>
          <w:sz w:val="26"/>
          <w:szCs w:val="26"/>
        </w:rPr>
        <w:t xml:space="preserve"> at</w:t>
      </w:r>
      <w:r w:rsidR="002033B7">
        <w:rPr>
          <w:sz w:val="26"/>
          <w:szCs w:val="26"/>
        </w:rPr>
        <w:t xml:space="preserve"> A-10; RD at 109.</w:t>
      </w:r>
    </w:p>
    <w:p w:rsidR="000A0682" w:rsidRPr="00CD7652" w:rsidRDefault="000A0682" w:rsidP="00217704">
      <w:pPr>
        <w:pStyle w:val="BodyText2"/>
        <w:spacing w:after="0" w:line="360" w:lineRule="auto"/>
        <w:ind w:left="720" w:right="720"/>
        <w:contextualSpacing/>
        <w:rPr>
          <w:sz w:val="26"/>
          <w:szCs w:val="26"/>
        </w:rPr>
      </w:pPr>
    </w:p>
    <w:p w:rsidR="000A0682" w:rsidRPr="007064B4" w:rsidRDefault="00972821" w:rsidP="00217704">
      <w:pPr>
        <w:pStyle w:val="Heading4"/>
        <w:keepNext/>
        <w:numPr>
          <w:ilvl w:val="0"/>
          <w:numId w:val="0"/>
        </w:numPr>
        <w:spacing w:after="0" w:line="360" w:lineRule="auto"/>
        <w:ind w:left="2160" w:right="720"/>
        <w:contextualSpacing/>
        <w:rPr>
          <w:b w:val="0"/>
          <w:sz w:val="26"/>
          <w:szCs w:val="26"/>
        </w:rPr>
      </w:pPr>
      <w:bookmarkStart w:id="49" w:name="_Toc241899229"/>
      <w:bookmarkStart w:id="50" w:name="_Toc242178287"/>
      <w:r w:rsidRPr="007064B4">
        <w:rPr>
          <w:b w:val="0"/>
          <w:sz w:val="26"/>
          <w:szCs w:val="26"/>
        </w:rPr>
        <w:t>g</w:t>
      </w:r>
      <w:r w:rsidR="000A0682" w:rsidRPr="007064B4">
        <w:rPr>
          <w:b w:val="0"/>
          <w:sz w:val="26"/>
          <w:szCs w:val="26"/>
        </w:rPr>
        <w:t>.</w:t>
      </w:r>
      <w:r w:rsidR="000A0682" w:rsidRPr="007064B4">
        <w:rPr>
          <w:b w:val="0"/>
          <w:sz w:val="26"/>
          <w:szCs w:val="26"/>
        </w:rPr>
        <w:tab/>
        <w:t>Additional Benefits</w:t>
      </w:r>
      <w:bookmarkEnd w:id="49"/>
      <w:bookmarkEnd w:id="50"/>
    </w:p>
    <w:p w:rsidR="000A0682" w:rsidRPr="00CD7652" w:rsidRDefault="000A0682" w:rsidP="00217704">
      <w:pPr>
        <w:pStyle w:val="Heading4"/>
        <w:keepNext/>
        <w:numPr>
          <w:ilvl w:val="0"/>
          <w:numId w:val="0"/>
        </w:numPr>
        <w:spacing w:after="0" w:line="360" w:lineRule="auto"/>
        <w:ind w:left="720" w:right="720"/>
        <w:contextualSpacing/>
        <w:rPr>
          <w:sz w:val="26"/>
          <w:szCs w:val="26"/>
        </w:rPr>
      </w:pPr>
    </w:p>
    <w:p w:rsidR="000A0682" w:rsidRPr="00CD7652" w:rsidRDefault="000A0682" w:rsidP="002338F4">
      <w:pPr>
        <w:pStyle w:val="BodyText2"/>
        <w:spacing w:after="0" w:line="360" w:lineRule="auto"/>
        <w:ind w:firstLine="1440"/>
        <w:contextualSpacing/>
        <w:rPr>
          <w:sz w:val="26"/>
          <w:szCs w:val="26"/>
        </w:rPr>
      </w:pPr>
      <w:r w:rsidRPr="00CD7652">
        <w:rPr>
          <w:sz w:val="26"/>
          <w:szCs w:val="26"/>
        </w:rPr>
        <w:t>As explained above, the S-R Line is needed to provide reliable service and to comply with mandatory NERC Reliability Standards.  It also will provide additional benefits which are summarized below.</w:t>
      </w:r>
    </w:p>
    <w:p w:rsidR="000A0682" w:rsidRPr="00D04A62" w:rsidRDefault="000A0682" w:rsidP="002338F4">
      <w:pPr>
        <w:pStyle w:val="BodyText2"/>
        <w:spacing w:after="0" w:line="360" w:lineRule="auto"/>
        <w:ind w:firstLine="1440"/>
        <w:contextualSpacing/>
        <w:rPr>
          <w:sz w:val="26"/>
          <w:szCs w:val="26"/>
        </w:rPr>
      </w:pPr>
    </w:p>
    <w:p w:rsidR="000A0682" w:rsidRPr="00D04A62" w:rsidRDefault="000A0682" w:rsidP="002338F4">
      <w:pPr>
        <w:pStyle w:val="BodyText2"/>
        <w:spacing w:after="0" w:line="360" w:lineRule="auto"/>
        <w:ind w:firstLine="1440"/>
        <w:contextualSpacing/>
        <w:rPr>
          <w:sz w:val="26"/>
          <w:szCs w:val="26"/>
        </w:rPr>
      </w:pPr>
      <w:r w:rsidRPr="00D04A62">
        <w:rPr>
          <w:sz w:val="26"/>
          <w:szCs w:val="26"/>
        </w:rPr>
        <w:t xml:space="preserve">First, the </w:t>
      </w:r>
      <w:r w:rsidR="002B2D83">
        <w:rPr>
          <w:sz w:val="26"/>
          <w:szCs w:val="26"/>
        </w:rPr>
        <w:t>S-R Line</w:t>
      </w:r>
      <w:r w:rsidRPr="00D04A62">
        <w:rPr>
          <w:sz w:val="26"/>
          <w:szCs w:val="26"/>
        </w:rPr>
        <w:t>, in conjunction with other major RTEP projects, is expected to reduce congestion costs</w:t>
      </w:r>
      <w:r w:rsidRPr="00D04A62">
        <w:rPr>
          <w:rStyle w:val="FootnoteReference"/>
          <w:sz w:val="26"/>
          <w:szCs w:val="26"/>
        </w:rPr>
        <w:footnoteReference w:id="21"/>
      </w:r>
      <w:r w:rsidRPr="00D04A62">
        <w:rPr>
          <w:sz w:val="26"/>
          <w:szCs w:val="26"/>
        </w:rPr>
        <w:t xml:space="preserve"> in PJM, including a reduction in congestion costs on the order of $150 million </w:t>
      </w:r>
      <w:r w:rsidR="00972821">
        <w:rPr>
          <w:sz w:val="26"/>
          <w:szCs w:val="26"/>
        </w:rPr>
        <w:t xml:space="preserve">per year </w:t>
      </w:r>
      <w:r w:rsidRPr="00D04A62">
        <w:rPr>
          <w:sz w:val="26"/>
          <w:szCs w:val="26"/>
        </w:rPr>
        <w:t xml:space="preserve">in the PPL transmission zone alone.  This reduction in congestion costs is consistent with the mandate in EPAct 2005 that new transmission </w:t>
      </w:r>
      <w:r w:rsidRPr="00D04A62">
        <w:rPr>
          <w:sz w:val="26"/>
          <w:szCs w:val="26"/>
        </w:rPr>
        <w:lastRenderedPageBreak/>
        <w:t xml:space="preserve">infrastructure is required to reduce persistent and significant congestion on the grid.  PPL </w:t>
      </w:r>
      <w:r w:rsidR="00CD7652" w:rsidRPr="00D04A62">
        <w:rPr>
          <w:sz w:val="26"/>
          <w:szCs w:val="26"/>
        </w:rPr>
        <w:t>Ex. 1, at</w:t>
      </w:r>
      <w:r w:rsidR="007B6D26">
        <w:rPr>
          <w:sz w:val="26"/>
          <w:szCs w:val="26"/>
        </w:rPr>
        <w:t xml:space="preserve"> A-13; RD at 109, 110.</w:t>
      </w:r>
    </w:p>
    <w:p w:rsidR="000A0682" w:rsidRPr="00D04A62" w:rsidRDefault="000A0682" w:rsidP="002338F4">
      <w:pPr>
        <w:pStyle w:val="BodyText2"/>
        <w:spacing w:after="0" w:line="360" w:lineRule="auto"/>
        <w:ind w:firstLine="1440"/>
        <w:contextualSpacing/>
        <w:rPr>
          <w:sz w:val="26"/>
          <w:szCs w:val="26"/>
        </w:rPr>
      </w:pPr>
    </w:p>
    <w:p w:rsidR="000A0682" w:rsidRPr="000B2F73" w:rsidRDefault="000A0682" w:rsidP="002338F4">
      <w:pPr>
        <w:pStyle w:val="BodyText2"/>
        <w:spacing w:after="0" w:line="360" w:lineRule="auto"/>
        <w:ind w:firstLine="1440"/>
        <w:contextualSpacing/>
        <w:rPr>
          <w:sz w:val="26"/>
          <w:szCs w:val="26"/>
        </w:rPr>
      </w:pPr>
      <w:r w:rsidRPr="00D04A62">
        <w:rPr>
          <w:sz w:val="26"/>
          <w:szCs w:val="26"/>
        </w:rPr>
        <w:t>Second, the S-R Line will interconnect the PPL Susquehanna 500 kV switchyard to a new 500/230kV substation at Lackawanna.  The new Lackawanna substation will improve voltage in the northern areas (</w:t>
      </w:r>
      <w:r w:rsidRPr="00D04A62">
        <w:rPr>
          <w:i/>
          <w:sz w:val="26"/>
          <w:szCs w:val="26"/>
        </w:rPr>
        <w:t>i.e.</w:t>
      </w:r>
      <w:r w:rsidRPr="00D04A62">
        <w:rPr>
          <w:sz w:val="26"/>
          <w:szCs w:val="26"/>
        </w:rPr>
        <w:t xml:space="preserve">, Lackawanna and Luzerne </w:t>
      </w:r>
      <w:r w:rsidRPr="000B2F73">
        <w:rPr>
          <w:sz w:val="26"/>
          <w:szCs w:val="26"/>
        </w:rPr>
        <w:t>Counties) in the Northeast part of the PPL territory and portions of Pennsylvania Electric Company’s service territory.</w:t>
      </w:r>
      <w:r w:rsidRPr="000B2F73">
        <w:rPr>
          <w:rStyle w:val="FootnoteReference"/>
          <w:sz w:val="26"/>
          <w:szCs w:val="26"/>
        </w:rPr>
        <w:footnoteReference w:id="22"/>
      </w:r>
      <w:r w:rsidRPr="000B2F73">
        <w:rPr>
          <w:sz w:val="26"/>
          <w:szCs w:val="26"/>
        </w:rPr>
        <w:t xml:space="preserve">  PPL </w:t>
      </w:r>
      <w:r w:rsidR="000B2F73" w:rsidRPr="000B2F73">
        <w:rPr>
          <w:sz w:val="26"/>
          <w:szCs w:val="26"/>
        </w:rPr>
        <w:t>St. 4, at</w:t>
      </w:r>
      <w:r w:rsidRPr="000B2F73">
        <w:rPr>
          <w:sz w:val="26"/>
          <w:szCs w:val="26"/>
        </w:rPr>
        <w:t xml:space="preserve"> 13.  As explained by Mr. Olinick, the voltages in this part of Pennsylvania, while at acceptable levels, have been lower than desired.  Based on PPL’s regional planning process, the voltage in this part of PPL’s service territory will fall to unacceptable levels at the Lackawanna, Stanton, and Jenkins 230 kV regional substations under certain operating conditions when the Stanton-Susquehanna #2 230 kV line is converted from 230 kV operation to 500 kV operation as part of the S-R Line.  </w:t>
      </w:r>
      <w:r w:rsidRPr="000B2F73">
        <w:rPr>
          <w:i/>
          <w:sz w:val="26"/>
          <w:szCs w:val="26"/>
        </w:rPr>
        <w:t>Id</w:t>
      </w:r>
      <w:r w:rsidRPr="000B2F73">
        <w:rPr>
          <w:sz w:val="26"/>
          <w:szCs w:val="26"/>
        </w:rPr>
        <w:t>.  Connecting onto the S-R Line with voltage transformation at Lackawanna Substation will resolve these issues and provide a more robust transmission system.</w:t>
      </w:r>
      <w:r w:rsidR="007B6D26">
        <w:rPr>
          <w:sz w:val="26"/>
          <w:szCs w:val="26"/>
        </w:rPr>
        <w:t xml:space="preserve">  RD at 110.</w:t>
      </w:r>
    </w:p>
    <w:p w:rsidR="000A0682" w:rsidRPr="000B2F73" w:rsidRDefault="000A0682" w:rsidP="00C264F3">
      <w:pPr>
        <w:pStyle w:val="BodyText2"/>
        <w:spacing w:after="0" w:line="360" w:lineRule="auto"/>
        <w:ind w:left="720" w:right="720"/>
        <w:contextualSpacing/>
        <w:rPr>
          <w:sz w:val="26"/>
          <w:szCs w:val="26"/>
        </w:rPr>
      </w:pPr>
    </w:p>
    <w:p w:rsidR="000A0682" w:rsidRPr="004A0639" w:rsidRDefault="000A0682" w:rsidP="002338F4">
      <w:pPr>
        <w:pStyle w:val="BodyText2"/>
        <w:spacing w:after="0" w:line="360" w:lineRule="auto"/>
        <w:ind w:firstLine="1440"/>
        <w:contextualSpacing/>
        <w:rPr>
          <w:sz w:val="26"/>
          <w:szCs w:val="26"/>
        </w:rPr>
      </w:pPr>
      <w:r w:rsidRPr="000B2F73">
        <w:rPr>
          <w:sz w:val="26"/>
          <w:szCs w:val="26"/>
        </w:rPr>
        <w:t>Third, the S-R Line will replace approximately 28 miles of 1920’s vintage conductors between the Bushkill Substation, Blooming Grove Substation, and the Wallenpaupack Hydro</w:t>
      </w:r>
      <w:r w:rsidR="0039716E">
        <w:rPr>
          <w:sz w:val="26"/>
          <w:szCs w:val="26"/>
        </w:rPr>
        <w:t>electric Station.  PPL Ex. 1, at</w:t>
      </w:r>
      <w:r w:rsidRPr="000B2F73">
        <w:rPr>
          <w:sz w:val="26"/>
          <w:szCs w:val="26"/>
        </w:rPr>
        <w:t xml:space="preserve"> A-13.  The S-R Line project will enable PPL to incorporate the modernization of the Wallenpaupack - Bushkill line segment into one project and avoid the cost of approximately $75 million to replace these facilities as a standalone project that, under current PJM cost allocation rules, would have been assigned solely to the PPL Zone.  </w:t>
      </w:r>
      <w:r w:rsidRPr="000B2F73">
        <w:rPr>
          <w:i/>
          <w:sz w:val="26"/>
          <w:szCs w:val="26"/>
        </w:rPr>
        <w:t>Id</w:t>
      </w:r>
      <w:r w:rsidRPr="000B2F73">
        <w:rPr>
          <w:sz w:val="26"/>
          <w:szCs w:val="26"/>
        </w:rPr>
        <w:t>.</w:t>
      </w:r>
      <w:r w:rsidR="007B6D26">
        <w:rPr>
          <w:sz w:val="26"/>
          <w:szCs w:val="26"/>
        </w:rPr>
        <w:t>; RD at 110.</w:t>
      </w:r>
    </w:p>
    <w:p w:rsidR="000A0682" w:rsidRPr="004A0639" w:rsidRDefault="000A0682" w:rsidP="002338F4">
      <w:pPr>
        <w:pStyle w:val="BodyText2"/>
        <w:spacing w:after="0" w:line="360" w:lineRule="auto"/>
        <w:ind w:firstLine="1440"/>
        <w:contextualSpacing/>
        <w:rPr>
          <w:sz w:val="26"/>
          <w:szCs w:val="26"/>
        </w:rPr>
      </w:pPr>
    </w:p>
    <w:p w:rsidR="000A0682" w:rsidRPr="00CC1EF1" w:rsidRDefault="000A0682" w:rsidP="002338F4">
      <w:pPr>
        <w:pStyle w:val="BodyText2"/>
        <w:spacing w:after="0" w:line="360" w:lineRule="auto"/>
        <w:ind w:firstLine="1440"/>
        <w:contextualSpacing/>
        <w:rPr>
          <w:sz w:val="26"/>
          <w:szCs w:val="26"/>
        </w:rPr>
      </w:pPr>
      <w:r w:rsidRPr="004A0639">
        <w:rPr>
          <w:sz w:val="26"/>
          <w:szCs w:val="26"/>
        </w:rPr>
        <w:lastRenderedPageBreak/>
        <w:t xml:space="preserve">Fourth, the </w:t>
      </w:r>
      <w:r w:rsidR="002B2D83">
        <w:rPr>
          <w:sz w:val="26"/>
          <w:szCs w:val="26"/>
        </w:rPr>
        <w:t>S-R Line</w:t>
      </w:r>
      <w:r w:rsidRPr="004A0639">
        <w:rPr>
          <w:sz w:val="26"/>
          <w:szCs w:val="26"/>
        </w:rPr>
        <w:t xml:space="preserve"> will eliminate existing stability limits imposed on the amount of generation allowed to be on-line in the north-central areas of Pennsylvania during certain transmission equipment outages in that area.  PPL St. 4, </w:t>
      </w:r>
      <w:r w:rsidR="004A0639">
        <w:rPr>
          <w:sz w:val="26"/>
          <w:szCs w:val="26"/>
        </w:rPr>
        <w:t>at</w:t>
      </w:r>
      <w:r w:rsidRPr="004A0639">
        <w:rPr>
          <w:sz w:val="26"/>
          <w:szCs w:val="26"/>
        </w:rPr>
        <w:t xml:space="preserve"> 13.  As explained by Mr. Olinick, currently, there is a high density of generation in northern Pennsylvania, relative to the number of transmission lines available to transport that energy to the electricity consumers in Pennsylvania and elsewhere.  </w:t>
      </w:r>
      <w:r w:rsidRPr="004A0639">
        <w:rPr>
          <w:rStyle w:val="Emphasis"/>
          <w:sz w:val="26"/>
          <w:szCs w:val="26"/>
        </w:rPr>
        <w:t>Id</w:t>
      </w:r>
      <w:r w:rsidRPr="004A0639">
        <w:rPr>
          <w:sz w:val="26"/>
          <w:szCs w:val="26"/>
        </w:rPr>
        <w:t xml:space="preserve">.  The </w:t>
      </w:r>
      <w:r w:rsidRPr="00CC1EF1">
        <w:rPr>
          <w:sz w:val="26"/>
          <w:szCs w:val="26"/>
        </w:rPr>
        <w:t xml:space="preserve">installation of the </w:t>
      </w:r>
      <w:r w:rsidR="002B2D83">
        <w:rPr>
          <w:sz w:val="26"/>
          <w:szCs w:val="26"/>
        </w:rPr>
        <w:t>S-R Line</w:t>
      </w:r>
      <w:r w:rsidRPr="00CC1EF1">
        <w:rPr>
          <w:sz w:val="26"/>
          <w:szCs w:val="26"/>
        </w:rPr>
        <w:t xml:space="preserve"> removes this limitation, thus providing a more reliable and robust transmission system.</w:t>
      </w:r>
      <w:r w:rsidR="007B6D26">
        <w:rPr>
          <w:sz w:val="26"/>
          <w:szCs w:val="26"/>
        </w:rPr>
        <w:t xml:space="preserve">  RD at 110, 111.</w:t>
      </w:r>
    </w:p>
    <w:p w:rsidR="000A0682" w:rsidRPr="007B129A" w:rsidRDefault="000A0682" w:rsidP="002338F4">
      <w:pPr>
        <w:pStyle w:val="BodyText2"/>
        <w:spacing w:after="0" w:line="360" w:lineRule="auto"/>
        <w:ind w:firstLine="1440"/>
        <w:contextualSpacing/>
        <w:rPr>
          <w:sz w:val="26"/>
          <w:szCs w:val="26"/>
        </w:rPr>
      </w:pPr>
    </w:p>
    <w:p w:rsidR="000A0682" w:rsidRPr="007B129A" w:rsidRDefault="000A0682" w:rsidP="00100436">
      <w:pPr>
        <w:pStyle w:val="BodyText2"/>
        <w:spacing w:after="0" w:line="360" w:lineRule="auto"/>
        <w:ind w:firstLine="1440"/>
        <w:contextualSpacing/>
        <w:rPr>
          <w:sz w:val="26"/>
          <w:szCs w:val="26"/>
        </w:rPr>
      </w:pPr>
      <w:r w:rsidRPr="007B129A">
        <w:rPr>
          <w:sz w:val="26"/>
          <w:szCs w:val="26"/>
        </w:rPr>
        <w:t>Finally, the S-R Line project will provide economic benefits to local communities, including hundreds of construction jobs and additional tax revenues.</w:t>
      </w:r>
      <w:r w:rsidR="00100436" w:rsidRPr="007B129A">
        <w:rPr>
          <w:sz w:val="26"/>
          <w:szCs w:val="26"/>
        </w:rPr>
        <w:t xml:space="preserve">  </w:t>
      </w:r>
      <w:r w:rsidRPr="007B129A">
        <w:rPr>
          <w:sz w:val="26"/>
          <w:szCs w:val="26"/>
        </w:rPr>
        <w:t xml:space="preserve">PPL </w:t>
      </w:r>
      <w:r w:rsidR="00CC1EF1" w:rsidRPr="007B129A">
        <w:rPr>
          <w:sz w:val="26"/>
          <w:szCs w:val="26"/>
        </w:rPr>
        <w:t>MB</w:t>
      </w:r>
      <w:r w:rsidRPr="007B129A">
        <w:rPr>
          <w:sz w:val="26"/>
          <w:szCs w:val="26"/>
        </w:rPr>
        <w:t xml:space="preserve">, </w:t>
      </w:r>
      <w:r w:rsidR="00CC1EF1" w:rsidRPr="007B129A">
        <w:rPr>
          <w:sz w:val="26"/>
          <w:szCs w:val="26"/>
        </w:rPr>
        <w:t>at</w:t>
      </w:r>
      <w:r w:rsidR="007B6D26">
        <w:rPr>
          <w:sz w:val="26"/>
          <w:szCs w:val="26"/>
        </w:rPr>
        <w:t xml:space="preserve"> 26-43; RD at 111.</w:t>
      </w:r>
    </w:p>
    <w:p w:rsidR="000A0682" w:rsidRPr="007B129A" w:rsidRDefault="000A0682" w:rsidP="00C264F3">
      <w:pPr>
        <w:spacing w:line="360" w:lineRule="auto"/>
        <w:ind w:left="720" w:right="720"/>
        <w:contextualSpacing/>
        <w:rPr>
          <w:sz w:val="26"/>
          <w:szCs w:val="26"/>
        </w:rPr>
      </w:pPr>
    </w:p>
    <w:p w:rsidR="000A0682" w:rsidRPr="007B129A" w:rsidRDefault="000A0682" w:rsidP="00217704">
      <w:pPr>
        <w:spacing w:line="360" w:lineRule="auto"/>
        <w:contextualSpacing/>
        <w:rPr>
          <w:sz w:val="26"/>
          <w:szCs w:val="26"/>
        </w:rPr>
      </w:pPr>
      <w:r w:rsidRPr="007B129A">
        <w:rPr>
          <w:sz w:val="26"/>
          <w:szCs w:val="26"/>
        </w:rPr>
        <w:tab/>
      </w:r>
      <w:r w:rsidRPr="007B129A">
        <w:rPr>
          <w:sz w:val="26"/>
          <w:szCs w:val="26"/>
        </w:rPr>
        <w:tab/>
        <w:t xml:space="preserve">With this explanation and supporting testimony and exhibits, </w:t>
      </w:r>
      <w:r w:rsidR="007B129A">
        <w:rPr>
          <w:sz w:val="26"/>
          <w:szCs w:val="26"/>
        </w:rPr>
        <w:t>the ALJ found that PPL</w:t>
      </w:r>
      <w:r w:rsidRPr="007B129A">
        <w:rPr>
          <w:sz w:val="26"/>
          <w:szCs w:val="26"/>
        </w:rPr>
        <w:t xml:space="preserve"> has established a </w:t>
      </w:r>
      <w:r w:rsidRPr="007B129A">
        <w:rPr>
          <w:i/>
          <w:sz w:val="26"/>
          <w:szCs w:val="26"/>
        </w:rPr>
        <w:t>prima facie</w:t>
      </w:r>
      <w:r w:rsidRPr="007B129A">
        <w:rPr>
          <w:sz w:val="26"/>
          <w:szCs w:val="26"/>
        </w:rPr>
        <w:t xml:space="preserve"> case that there is a need for a solution to the planning violations identified in the PJM RTEP.  A 500 kV line will resolve the planning violations identified in the PJM RTEP, will reduce transmission congestion resulting in savings, and will improve conditions in the Lackawanna area.  </w:t>
      </w:r>
      <w:r w:rsidR="007B129A">
        <w:rPr>
          <w:sz w:val="26"/>
          <w:szCs w:val="26"/>
        </w:rPr>
        <w:t>RD at 111.</w:t>
      </w:r>
    </w:p>
    <w:p w:rsidR="000A0682" w:rsidRPr="00E92BC1" w:rsidRDefault="000A0682" w:rsidP="00217704">
      <w:pPr>
        <w:spacing w:line="360" w:lineRule="auto"/>
        <w:contextualSpacing/>
      </w:pPr>
    </w:p>
    <w:p w:rsidR="000A0682" w:rsidRPr="00E606CE" w:rsidRDefault="000A0682" w:rsidP="00217704">
      <w:pPr>
        <w:spacing w:line="360" w:lineRule="auto"/>
        <w:ind w:left="1440"/>
        <w:contextualSpacing/>
      </w:pPr>
      <w:r w:rsidRPr="00E606CE">
        <w:t>b.</w:t>
      </w:r>
      <w:r w:rsidRPr="00E606CE">
        <w:tab/>
        <w:t>OCA, ECC and OTS Arguments</w:t>
      </w:r>
    </w:p>
    <w:p w:rsidR="000A0682" w:rsidRPr="00E92BC1" w:rsidRDefault="000A0682" w:rsidP="00217704">
      <w:pPr>
        <w:spacing w:line="360" w:lineRule="auto"/>
        <w:contextualSpacing/>
        <w:rPr>
          <w:b/>
        </w:rPr>
      </w:pPr>
    </w:p>
    <w:p w:rsidR="009E5693" w:rsidRDefault="000A0682" w:rsidP="00217704">
      <w:pPr>
        <w:spacing w:line="360" w:lineRule="auto"/>
        <w:contextualSpacing/>
        <w:rPr>
          <w:sz w:val="26"/>
          <w:szCs w:val="26"/>
        </w:rPr>
      </w:pPr>
      <w:r w:rsidRPr="00E92BC1">
        <w:tab/>
      </w:r>
      <w:r w:rsidRPr="00E92BC1">
        <w:tab/>
      </w:r>
      <w:r w:rsidRPr="006B7EC3">
        <w:rPr>
          <w:sz w:val="26"/>
          <w:szCs w:val="26"/>
        </w:rPr>
        <w:t>The OCA, ECC and OTS</w:t>
      </w:r>
      <w:r w:rsidRPr="006B7EC3">
        <w:rPr>
          <w:rStyle w:val="FootnoteReference"/>
          <w:sz w:val="26"/>
          <w:szCs w:val="26"/>
        </w:rPr>
        <w:footnoteReference w:id="23"/>
      </w:r>
      <w:r w:rsidRPr="006B7EC3">
        <w:rPr>
          <w:sz w:val="26"/>
          <w:szCs w:val="26"/>
        </w:rPr>
        <w:t xml:space="preserve"> argue that the Company has failed to prove need within the meaning of the statute and regulations for several reasons:  </w:t>
      </w:r>
    </w:p>
    <w:p w:rsidR="009E5693" w:rsidRDefault="005F6F27" w:rsidP="009E5693">
      <w:pPr>
        <w:pStyle w:val="ListParagraph"/>
        <w:numPr>
          <w:ilvl w:val="0"/>
          <w:numId w:val="29"/>
        </w:numPr>
        <w:spacing w:line="240" w:lineRule="auto"/>
        <w:rPr>
          <w:sz w:val="26"/>
          <w:szCs w:val="26"/>
        </w:rPr>
      </w:pPr>
      <w:r>
        <w:rPr>
          <w:sz w:val="26"/>
          <w:szCs w:val="26"/>
        </w:rPr>
        <w:t xml:space="preserve">that </w:t>
      </w:r>
      <w:r w:rsidR="000A0682" w:rsidRPr="009E5693">
        <w:rPr>
          <w:sz w:val="26"/>
          <w:szCs w:val="26"/>
        </w:rPr>
        <w:t>an additional retool needs to be perf</w:t>
      </w:r>
      <w:r w:rsidR="00972821" w:rsidRPr="009E5693">
        <w:rPr>
          <w:sz w:val="26"/>
          <w:szCs w:val="26"/>
        </w:rPr>
        <w:t>ormed to update information,</w:t>
      </w:r>
      <w:r w:rsidR="000A0682" w:rsidRPr="009E5693">
        <w:rPr>
          <w:sz w:val="26"/>
          <w:szCs w:val="26"/>
        </w:rPr>
        <w:t xml:space="preserve">  inc</w:t>
      </w:r>
      <w:r w:rsidR="00972821" w:rsidRPr="009E5693">
        <w:rPr>
          <w:sz w:val="26"/>
          <w:szCs w:val="26"/>
        </w:rPr>
        <w:t>lude DSM and conservation plans, include current peak load</w:t>
      </w:r>
      <w:r w:rsidR="009E5693">
        <w:rPr>
          <w:sz w:val="26"/>
          <w:szCs w:val="26"/>
        </w:rPr>
        <w:t xml:space="preserve"> data</w:t>
      </w:r>
      <w:r w:rsidR="00972821" w:rsidRPr="009E5693">
        <w:rPr>
          <w:sz w:val="26"/>
          <w:szCs w:val="26"/>
        </w:rPr>
        <w:t>,</w:t>
      </w:r>
      <w:r w:rsidR="000A0682" w:rsidRPr="009E5693">
        <w:rPr>
          <w:sz w:val="26"/>
          <w:szCs w:val="26"/>
        </w:rPr>
        <w:t xml:space="preserve"> and to include the May 2009 DSM Auction results; </w:t>
      </w:r>
    </w:p>
    <w:p w:rsidR="009E5693" w:rsidRDefault="009E5693" w:rsidP="009E5693">
      <w:pPr>
        <w:pStyle w:val="ListParagraph"/>
        <w:spacing w:line="240" w:lineRule="auto"/>
        <w:ind w:left="2160"/>
        <w:rPr>
          <w:sz w:val="26"/>
          <w:szCs w:val="26"/>
        </w:rPr>
      </w:pPr>
    </w:p>
    <w:p w:rsidR="009E5693" w:rsidRDefault="000A0682" w:rsidP="009E5693">
      <w:pPr>
        <w:pStyle w:val="ListParagraph"/>
        <w:numPr>
          <w:ilvl w:val="0"/>
          <w:numId w:val="29"/>
        </w:numPr>
        <w:spacing w:line="240" w:lineRule="auto"/>
        <w:rPr>
          <w:sz w:val="26"/>
          <w:szCs w:val="26"/>
        </w:rPr>
      </w:pPr>
      <w:r w:rsidRPr="009E5693">
        <w:rPr>
          <w:sz w:val="26"/>
          <w:szCs w:val="26"/>
        </w:rPr>
        <w:lastRenderedPageBreak/>
        <w:t xml:space="preserve">that only transmission solutions were considered, which is insufficient to satisfy the regulation, that there is insufficient evidence that the future violations require present action, that there is no proof that there is no regional, less cost alternatives for the Pennsylvania violation; and </w:t>
      </w:r>
    </w:p>
    <w:p w:rsidR="009E5693" w:rsidRDefault="005F6F27" w:rsidP="009E5693">
      <w:pPr>
        <w:pStyle w:val="ListParagraph"/>
        <w:numPr>
          <w:ilvl w:val="0"/>
          <w:numId w:val="29"/>
        </w:numPr>
        <w:spacing w:line="240" w:lineRule="auto"/>
        <w:rPr>
          <w:sz w:val="26"/>
          <w:szCs w:val="26"/>
        </w:rPr>
      </w:pPr>
      <w:r>
        <w:rPr>
          <w:sz w:val="26"/>
          <w:szCs w:val="26"/>
        </w:rPr>
        <w:t xml:space="preserve">that </w:t>
      </w:r>
      <w:r w:rsidR="000A0682" w:rsidRPr="009E5693">
        <w:rPr>
          <w:sz w:val="26"/>
          <w:szCs w:val="26"/>
        </w:rPr>
        <w:t xml:space="preserve">a cost/benefit analysis needs to be performed and there is no proof that a cheaper or less intrusive fix does not exist </w:t>
      </w:r>
      <w:r w:rsidR="009E5693">
        <w:rPr>
          <w:sz w:val="26"/>
          <w:szCs w:val="26"/>
        </w:rPr>
        <w:t>for the potential future issues.</w:t>
      </w:r>
    </w:p>
    <w:p w:rsidR="009E5693" w:rsidRDefault="009E5693" w:rsidP="009E5693">
      <w:pPr>
        <w:pStyle w:val="ListParagraph"/>
        <w:spacing w:line="240" w:lineRule="auto"/>
        <w:ind w:left="2160"/>
        <w:rPr>
          <w:sz w:val="26"/>
          <w:szCs w:val="26"/>
        </w:rPr>
      </w:pPr>
    </w:p>
    <w:p w:rsidR="000A0682" w:rsidRPr="009E5693" w:rsidRDefault="000A0682" w:rsidP="009E5693">
      <w:pPr>
        <w:pStyle w:val="ListParagraph"/>
        <w:ind w:left="0"/>
        <w:rPr>
          <w:sz w:val="26"/>
          <w:szCs w:val="26"/>
        </w:rPr>
      </w:pPr>
      <w:r w:rsidRPr="009E5693">
        <w:rPr>
          <w:sz w:val="26"/>
          <w:szCs w:val="26"/>
        </w:rPr>
        <w:t>ECC MB at 16.</w:t>
      </w:r>
      <w:r w:rsidR="009E5693">
        <w:rPr>
          <w:sz w:val="26"/>
          <w:szCs w:val="26"/>
        </w:rPr>
        <w:t xml:space="preserve">  </w:t>
      </w:r>
      <w:r w:rsidR="009E5693" w:rsidRPr="009E5693">
        <w:rPr>
          <w:sz w:val="26"/>
          <w:szCs w:val="26"/>
        </w:rPr>
        <w:t xml:space="preserve">OTS MB at </w:t>
      </w:r>
      <w:r w:rsidR="009E5693">
        <w:rPr>
          <w:sz w:val="26"/>
          <w:szCs w:val="26"/>
        </w:rPr>
        <w:t xml:space="preserve">11, </w:t>
      </w:r>
      <w:r w:rsidR="009E5693" w:rsidRPr="009E5693">
        <w:rPr>
          <w:sz w:val="26"/>
          <w:szCs w:val="26"/>
        </w:rPr>
        <w:t>12;</w:t>
      </w:r>
      <w:r w:rsidR="00A33907" w:rsidRPr="009E5693">
        <w:rPr>
          <w:sz w:val="26"/>
          <w:szCs w:val="26"/>
        </w:rPr>
        <w:t xml:space="preserve"> </w:t>
      </w:r>
      <w:r w:rsidR="0039716E" w:rsidRPr="009E5693">
        <w:rPr>
          <w:sz w:val="26"/>
          <w:szCs w:val="26"/>
        </w:rPr>
        <w:t xml:space="preserve">OCA MB at 22-54; </w:t>
      </w:r>
      <w:r w:rsidR="00A33907" w:rsidRPr="009E5693">
        <w:rPr>
          <w:sz w:val="26"/>
          <w:szCs w:val="26"/>
        </w:rPr>
        <w:t>RD</w:t>
      </w:r>
      <w:r w:rsidR="00972821" w:rsidRPr="009E5693">
        <w:rPr>
          <w:sz w:val="26"/>
          <w:szCs w:val="26"/>
        </w:rPr>
        <w:t xml:space="preserve"> </w:t>
      </w:r>
      <w:r w:rsidR="00A33907" w:rsidRPr="009E5693">
        <w:rPr>
          <w:sz w:val="26"/>
          <w:szCs w:val="26"/>
        </w:rPr>
        <w:t>at 111.</w:t>
      </w:r>
      <w:r w:rsidR="002F133D" w:rsidRPr="009E5693">
        <w:rPr>
          <w:sz w:val="26"/>
          <w:szCs w:val="26"/>
        </w:rPr>
        <w:t xml:space="preserve">  </w:t>
      </w:r>
    </w:p>
    <w:p w:rsidR="000A0682" w:rsidRPr="0039716E" w:rsidRDefault="000A0682" w:rsidP="00C264F3">
      <w:pPr>
        <w:spacing w:line="360" w:lineRule="auto"/>
        <w:ind w:left="720" w:right="720"/>
        <w:contextualSpacing/>
      </w:pPr>
    </w:p>
    <w:p w:rsidR="000A0682" w:rsidRPr="00BE0D25" w:rsidRDefault="00DB499C" w:rsidP="00DB499C">
      <w:pPr>
        <w:pStyle w:val="Heading3"/>
        <w:numPr>
          <w:ilvl w:val="0"/>
          <w:numId w:val="0"/>
        </w:numPr>
        <w:ind w:left="2160"/>
        <w:rPr>
          <w:b w:val="0"/>
          <w:sz w:val="26"/>
        </w:rPr>
      </w:pPr>
      <w:bookmarkStart w:id="51" w:name="_Toc253739920"/>
      <w:r>
        <w:rPr>
          <w:b w:val="0"/>
          <w:sz w:val="26"/>
        </w:rPr>
        <w:t>2.</w:t>
      </w:r>
      <w:r w:rsidR="000A0682" w:rsidRPr="00BE0D25">
        <w:rPr>
          <w:b w:val="0"/>
          <w:sz w:val="26"/>
        </w:rPr>
        <w:tab/>
        <w:t>N</w:t>
      </w:r>
      <w:r w:rsidR="00217704" w:rsidRPr="00BE0D25">
        <w:rPr>
          <w:b w:val="0"/>
          <w:sz w:val="26"/>
        </w:rPr>
        <w:t>eed</w:t>
      </w:r>
      <w:r w:rsidR="000A0682" w:rsidRPr="00BE0D25">
        <w:rPr>
          <w:b w:val="0"/>
          <w:sz w:val="26"/>
        </w:rPr>
        <w:t xml:space="preserve"> for another retool study</w:t>
      </w:r>
      <w:bookmarkEnd w:id="51"/>
    </w:p>
    <w:p w:rsidR="00086D5F" w:rsidRPr="00086D5F" w:rsidRDefault="00086D5F" w:rsidP="001E2E6B">
      <w:pPr>
        <w:spacing w:line="360" w:lineRule="auto"/>
        <w:ind w:firstLine="2880"/>
        <w:contextualSpacing/>
        <w:rPr>
          <w:sz w:val="26"/>
          <w:szCs w:val="26"/>
        </w:rPr>
      </w:pPr>
    </w:p>
    <w:p w:rsidR="001E2E6B" w:rsidRPr="000347DF" w:rsidRDefault="00086D5F" w:rsidP="00086D5F">
      <w:pPr>
        <w:spacing w:line="360" w:lineRule="auto"/>
        <w:contextualSpacing/>
        <w:rPr>
          <w:b/>
          <w:sz w:val="26"/>
          <w:szCs w:val="26"/>
        </w:rPr>
      </w:pPr>
      <w:r w:rsidRPr="000347DF">
        <w:rPr>
          <w:b/>
          <w:sz w:val="26"/>
          <w:szCs w:val="26"/>
        </w:rPr>
        <w:t>Positions of the Parties</w:t>
      </w:r>
    </w:p>
    <w:p w:rsidR="00086D5F" w:rsidRPr="00086D5F" w:rsidRDefault="00086D5F" w:rsidP="00086D5F">
      <w:pPr>
        <w:spacing w:line="360" w:lineRule="auto"/>
        <w:contextualSpacing/>
        <w:rPr>
          <w:sz w:val="26"/>
          <w:szCs w:val="26"/>
        </w:rPr>
      </w:pPr>
    </w:p>
    <w:p w:rsidR="000A0682" w:rsidRPr="00BE0D25" w:rsidRDefault="000A0682" w:rsidP="00C264F3">
      <w:pPr>
        <w:spacing w:line="360" w:lineRule="auto"/>
        <w:contextualSpacing/>
        <w:rPr>
          <w:sz w:val="26"/>
          <w:szCs w:val="26"/>
        </w:rPr>
      </w:pPr>
      <w:r w:rsidRPr="00BE0D25">
        <w:rPr>
          <w:sz w:val="26"/>
          <w:szCs w:val="26"/>
        </w:rPr>
        <w:tab/>
      </w:r>
      <w:r w:rsidRPr="00BE0D25">
        <w:rPr>
          <w:sz w:val="26"/>
          <w:szCs w:val="26"/>
        </w:rPr>
        <w:tab/>
        <w:t xml:space="preserve">The threshold issue that PPL is responsible for proving is “The present and future necessity of the proposed HV line in furnishing service to the public.”  52 Pa. Code § 57.75(e)(1).  </w:t>
      </w:r>
      <w:r w:rsidR="00730B08">
        <w:rPr>
          <w:sz w:val="26"/>
          <w:szCs w:val="26"/>
        </w:rPr>
        <w:t>RD at 112.</w:t>
      </w:r>
    </w:p>
    <w:p w:rsidR="000A0682" w:rsidRPr="00BE0D25" w:rsidRDefault="000A0682" w:rsidP="00C264F3">
      <w:pPr>
        <w:spacing w:line="360" w:lineRule="auto"/>
        <w:contextualSpacing/>
        <w:rPr>
          <w:sz w:val="26"/>
          <w:szCs w:val="26"/>
        </w:rPr>
      </w:pPr>
    </w:p>
    <w:p w:rsidR="000A0682" w:rsidRPr="00AB67FB" w:rsidRDefault="000A0682" w:rsidP="00C264F3">
      <w:pPr>
        <w:spacing w:line="360" w:lineRule="auto"/>
        <w:contextualSpacing/>
        <w:rPr>
          <w:color w:val="FF0000"/>
          <w:sz w:val="26"/>
          <w:szCs w:val="26"/>
        </w:rPr>
      </w:pPr>
      <w:r w:rsidRPr="00BE0D25">
        <w:rPr>
          <w:sz w:val="26"/>
          <w:szCs w:val="26"/>
        </w:rPr>
        <w:tab/>
      </w:r>
      <w:r w:rsidRPr="00BE0D25">
        <w:rPr>
          <w:sz w:val="26"/>
          <w:szCs w:val="26"/>
        </w:rPr>
        <w:tab/>
      </w:r>
      <w:r w:rsidRPr="004A148D">
        <w:rPr>
          <w:sz w:val="26"/>
          <w:szCs w:val="26"/>
        </w:rPr>
        <w:t xml:space="preserve">The OCA argues that the 2008 RTEP is too old to be used as a basis for this Application, and that a current review of conditions is required to support a project of this magnitude.  </w:t>
      </w:r>
      <w:r w:rsidR="004F63E6">
        <w:rPr>
          <w:sz w:val="26"/>
          <w:szCs w:val="26"/>
        </w:rPr>
        <w:t xml:space="preserve">The </w:t>
      </w:r>
      <w:r w:rsidRPr="004A148D">
        <w:rPr>
          <w:sz w:val="26"/>
          <w:szCs w:val="26"/>
        </w:rPr>
        <w:t xml:space="preserve">OCA believes that the March 2009 Retool study, which reflected a drop in the number of single contingency violations from 23 to 13, is indicative of a trend due to the continued erosion of the economy, coupled with the Demand Response and Energy Efficiency Resources that cleared in the May 2009 RPM Auction, along with the expected results of the </w:t>
      </w:r>
      <w:r w:rsidR="00972821">
        <w:rPr>
          <w:sz w:val="26"/>
          <w:szCs w:val="26"/>
        </w:rPr>
        <w:t>Pennsylvania</w:t>
      </w:r>
      <w:r w:rsidRPr="004A148D">
        <w:rPr>
          <w:sz w:val="26"/>
          <w:szCs w:val="26"/>
        </w:rPr>
        <w:t xml:space="preserve"> Act 129</w:t>
      </w:r>
      <w:r w:rsidR="00972821">
        <w:rPr>
          <w:sz w:val="26"/>
          <w:szCs w:val="26"/>
        </w:rPr>
        <w:t xml:space="preserve"> of 2008 (Act 129)</w:t>
      </w:r>
      <w:r w:rsidRPr="004A148D">
        <w:rPr>
          <w:sz w:val="26"/>
          <w:szCs w:val="26"/>
        </w:rPr>
        <w:t xml:space="preserve"> requirements and the New Jersey Energy Master Plan (NJ EMP) peak load reductions could produce additional, significant changes in another retool.  OCA </w:t>
      </w:r>
      <w:r w:rsidR="00BE0D25">
        <w:rPr>
          <w:sz w:val="26"/>
          <w:szCs w:val="26"/>
        </w:rPr>
        <w:t>RB</w:t>
      </w:r>
      <w:r w:rsidRPr="004A148D">
        <w:rPr>
          <w:sz w:val="26"/>
          <w:szCs w:val="26"/>
        </w:rPr>
        <w:t xml:space="preserve"> a</w:t>
      </w:r>
      <w:r w:rsidR="0062415B">
        <w:rPr>
          <w:sz w:val="26"/>
          <w:szCs w:val="26"/>
        </w:rPr>
        <w:t>t 2; RD at 112.</w:t>
      </w:r>
      <w:r w:rsidR="003B34DC">
        <w:rPr>
          <w:sz w:val="26"/>
          <w:szCs w:val="26"/>
        </w:rPr>
        <w:t xml:space="preserve"> </w:t>
      </w:r>
    </w:p>
    <w:p w:rsidR="000A0682" w:rsidRPr="00E92BC1" w:rsidRDefault="000A0682" w:rsidP="00C264F3">
      <w:pPr>
        <w:spacing w:line="360" w:lineRule="auto"/>
        <w:contextualSpacing/>
      </w:pPr>
    </w:p>
    <w:p w:rsidR="000A0682" w:rsidRPr="00AB67FB" w:rsidRDefault="000A0682" w:rsidP="00C264F3">
      <w:pPr>
        <w:spacing w:line="360" w:lineRule="auto"/>
        <w:contextualSpacing/>
        <w:rPr>
          <w:sz w:val="26"/>
          <w:szCs w:val="26"/>
        </w:rPr>
      </w:pPr>
      <w:r w:rsidRPr="00E92BC1">
        <w:tab/>
      </w:r>
      <w:r w:rsidRPr="00E92BC1">
        <w:tab/>
      </w:r>
      <w:r w:rsidR="002A12FD">
        <w:rPr>
          <w:sz w:val="26"/>
          <w:szCs w:val="26"/>
        </w:rPr>
        <w:t xml:space="preserve">The </w:t>
      </w:r>
      <w:r w:rsidRPr="00AB67FB">
        <w:rPr>
          <w:sz w:val="26"/>
          <w:szCs w:val="26"/>
        </w:rPr>
        <w:t>OCA criticizes both PPL and PJM for failing to include the results of the May 2009 RPM Au</w:t>
      </w:r>
      <w:r w:rsidR="00217704" w:rsidRPr="00AB67FB">
        <w:rPr>
          <w:sz w:val="26"/>
          <w:szCs w:val="26"/>
        </w:rPr>
        <w:t xml:space="preserve">ction in their analyses.  </w:t>
      </w:r>
    </w:p>
    <w:p w:rsidR="000A0682" w:rsidRPr="00AB67FB" w:rsidRDefault="000A0682" w:rsidP="00C264F3">
      <w:pPr>
        <w:spacing w:line="360" w:lineRule="auto"/>
        <w:contextualSpacing/>
        <w:rPr>
          <w:sz w:val="26"/>
          <w:szCs w:val="26"/>
        </w:rPr>
      </w:pPr>
    </w:p>
    <w:p w:rsidR="000A0682" w:rsidRPr="00AB67FB" w:rsidRDefault="002A12FD" w:rsidP="00100436">
      <w:pPr>
        <w:spacing w:line="360" w:lineRule="auto"/>
        <w:ind w:left="1440"/>
        <w:contextualSpacing/>
        <w:rPr>
          <w:sz w:val="26"/>
          <w:szCs w:val="26"/>
        </w:rPr>
      </w:pPr>
      <w:r>
        <w:rPr>
          <w:sz w:val="26"/>
          <w:szCs w:val="26"/>
        </w:rPr>
        <w:t xml:space="preserve">The </w:t>
      </w:r>
      <w:r w:rsidR="000A0682" w:rsidRPr="00AB67FB">
        <w:rPr>
          <w:sz w:val="26"/>
          <w:szCs w:val="26"/>
        </w:rPr>
        <w:t>OCA continues:</w:t>
      </w:r>
    </w:p>
    <w:p w:rsidR="000A0682" w:rsidRPr="00AB67FB" w:rsidRDefault="000A0682" w:rsidP="00C264F3">
      <w:pPr>
        <w:contextualSpacing/>
        <w:rPr>
          <w:sz w:val="26"/>
          <w:szCs w:val="26"/>
        </w:rPr>
      </w:pPr>
    </w:p>
    <w:p w:rsidR="000A0682" w:rsidRDefault="000A0682" w:rsidP="00C264F3">
      <w:pPr>
        <w:ind w:left="1440" w:right="1440"/>
        <w:contextualSpacing/>
        <w:rPr>
          <w:sz w:val="26"/>
          <w:szCs w:val="26"/>
        </w:rPr>
      </w:pPr>
      <w:r w:rsidRPr="00AB67FB">
        <w:rPr>
          <w:sz w:val="26"/>
          <w:szCs w:val="26"/>
        </w:rPr>
        <w:tab/>
        <w:t>The peak load forecast is of critical importance to this proceeding, in that it drives all other aspects of the planning process.  A higher peak load forecast in future years, all other factors  constant, will result in more demands being placed on the transmission system and could result in a need for more planned transmission system upgrades.  A lower forecast, again with all other variables held constant, will result in lower loads on the transmission system and a lesser need for system upgrades.  Forecasting anything accurately, even during ordinary economic times is challenging.  The current proceeding is taking place during a time that is anything but ordinary in terms of the economy, evolving technology and the law and policy governing the electric industry brings great focus to this peak load forecast.  Current and accurate data on forecasted peak demands on the transmission system, prior to making a decision that will involve spending more than $1.2 billion of the PJM ratepayers’ funds, must be a priority in this Commission proceeding.</w:t>
      </w:r>
    </w:p>
    <w:p w:rsidR="009744AF" w:rsidRPr="00AB67FB" w:rsidRDefault="009744AF" w:rsidP="00C264F3">
      <w:pPr>
        <w:ind w:left="1440" w:right="1440"/>
        <w:contextualSpacing/>
        <w:rPr>
          <w:sz w:val="26"/>
          <w:szCs w:val="26"/>
        </w:rPr>
      </w:pPr>
    </w:p>
    <w:p w:rsidR="00AB67FB" w:rsidRPr="00AB67FB" w:rsidRDefault="000A0682" w:rsidP="00AB67FB">
      <w:pPr>
        <w:ind w:right="1440"/>
        <w:contextualSpacing/>
        <w:rPr>
          <w:sz w:val="26"/>
          <w:szCs w:val="26"/>
        </w:rPr>
      </w:pPr>
      <w:r w:rsidRPr="00AB67FB">
        <w:rPr>
          <w:sz w:val="26"/>
          <w:szCs w:val="26"/>
        </w:rPr>
        <w:t>OCA MB at 29-30</w:t>
      </w:r>
      <w:r w:rsidR="00DF4094">
        <w:rPr>
          <w:sz w:val="26"/>
          <w:szCs w:val="26"/>
        </w:rPr>
        <w:t xml:space="preserve">; </w:t>
      </w:r>
      <w:r w:rsidR="00AB67FB">
        <w:rPr>
          <w:sz w:val="26"/>
          <w:szCs w:val="26"/>
        </w:rPr>
        <w:t>RD at 113.</w:t>
      </w:r>
    </w:p>
    <w:p w:rsidR="000A0682" w:rsidRPr="00AB67FB" w:rsidRDefault="000A0682" w:rsidP="00C264F3">
      <w:pPr>
        <w:spacing w:line="360" w:lineRule="auto"/>
        <w:contextualSpacing/>
        <w:rPr>
          <w:sz w:val="26"/>
          <w:szCs w:val="26"/>
        </w:rPr>
      </w:pPr>
    </w:p>
    <w:p w:rsidR="000A0682" w:rsidRPr="002E5390" w:rsidRDefault="000A0682" w:rsidP="00C264F3">
      <w:pPr>
        <w:spacing w:line="360" w:lineRule="auto"/>
        <w:contextualSpacing/>
        <w:rPr>
          <w:sz w:val="26"/>
          <w:szCs w:val="26"/>
        </w:rPr>
      </w:pPr>
      <w:r w:rsidRPr="00AB67FB">
        <w:rPr>
          <w:sz w:val="26"/>
          <w:szCs w:val="26"/>
        </w:rPr>
        <w:tab/>
      </w:r>
      <w:r w:rsidRPr="00AB67FB">
        <w:rPr>
          <w:sz w:val="26"/>
          <w:szCs w:val="26"/>
        </w:rPr>
        <w:tab/>
      </w:r>
      <w:r w:rsidR="00AB67FB">
        <w:rPr>
          <w:sz w:val="26"/>
          <w:szCs w:val="26"/>
        </w:rPr>
        <w:t xml:space="preserve">The ALJ noted that </w:t>
      </w:r>
      <w:r w:rsidRPr="00AB67FB">
        <w:rPr>
          <w:sz w:val="26"/>
          <w:szCs w:val="26"/>
        </w:rPr>
        <w:t xml:space="preserve">there is no disagreement that a peak load forecast, based on reliable information, is important to predicting future transmission needs.  It is in determining what constitutes reliable information that causes disagreement among the </w:t>
      </w:r>
      <w:r w:rsidR="00972821">
        <w:rPr>
          <w:sz w:val="26"/>
          <w:szCs w:val="26"/>
        </w:rPr>
        <w:t>P</w:t>
      </w:r>
      <w:r w:rsidRPr="00AB67FB">
        <w:rPr>
          <w:sz w:val="26"/>
          <w:szCs w:val="26"/>
        </w:rPr>
        <w:t xml:space="preserve">arties.  </w:t>
      </w:r>
      <w:r w:rsidR="00AB67FB">
        <w:rPr>
          <w:sz w:val="26"/>
          <w:szCs w:val="26"/>
        </w:rPr>
        <w:t>RD at 113.</w:t>
      </w:r>
    </w:p>
    <w:p w:rsidR="000A0682" w:rsidRPr="002E5390" w:rsidRDefault="000A0682" w:rsidP="00C264F3">
      <w:pPr>
        <w:spacing w:line="360" w:lineRule="auto"/>
        <w:contextualSpacing/>
        <w:rPr>
          <w:sz w:val="26"/>
          <w:szCs w:val="26"/>
        </w:rPr>
      </w:pPr>
    </w:p>
    <w:p w:rsidR="000A0682" w:rsidRPr="00E92715" w:rsidRDefault="000A0682" w:rsidP="00C264F3">
      <w:pPr>
        <w:spacing w:line="360" w:lineRule="auto"/>
        <w:contextualSpacing/>
        <w:rPr>
          <w:sz w:val="26"/>
          <w:szCs w:val="26"/>
        </w:rPr>
      </w:pPr>
      <w:r w:rsidRPr="002E5390">
        <w:rPr>
          <w:sz w:val="26"/>
          <w:szCs w:val="26"/>
        </w:rPr>
        <w:tab/>
      </w:r>
      <w:r w:rsidRPr="002E5390">
        <w:rPr>
          <w:sz w:val="26"/>
          <w:szCs w:val="26"/>
        </w:rPr>
        <w:tab/>
      </w:r>
      <w:r w:rsidR="000E5091">
        <w:rPr>
          <w:sz w:val="26"/>
          <w:szCs w:val="26"/>
        </w:rPr>
        <w:t>T</w:t>
      </w:r>
      <w:r w:rsidR="002E5390">
        <w:rPr>
          <w:sz w:val="26"/>
          <w:szCs w:val="26"/>
        </w:rPr>
        <w:t xml:space="preserve">he </w:t>
      </w:r>
      <w:r w:rsidR="009744AF">
        <w:rPr>
          <w:sz w:val="26"/>
          <w:szCs w:val="26"/>
        </w:rPr>
        <w:t>OCA</w:t>
      </w:r>
      <w:r w:rsidRPr="002E5390">
        <w:rPr>
          <w:sz w:val="26"/>
          <w:szCs w:val="26"/>
        </w:rPr>
        <w:t xml:space="preserve"> </w:t>
      </w:r>
      <w:r w:rsidR="000E5091">
        <w:rPr>
          <w:sz w:val="26"/>
          <w:szCs w:val="26"/>
        </w:rPr>
        <w:t>noted</w:t>
      </w:r>
      <w:r w:rsidR="007C4D3B">
        <w:rPr>
          <w:sz w:val="26"/>
          <w:szCs w:val="26"/>
        </w:rPr>
        <w:t xml:space="preserve"> that</w:t>
      </w:r>
      <w:r w:rsidRPr="002E5390">
        <w:rPr>
          <w:sz w:val="26"/>
          <w:szCs w:val="26"/>
        </w:rPr>
        <w:t xml:space="preserve"> the January 2009 load forecast report reflects significantly lower PJM zonal peak demands than the January 2008</w:t>
      </w:r>
      <w:r w:rsidR="00E92715">
        <w:rPr>
          <w:sz w:val="26"/>
          <w:szCs w:val="26"/>
        </w:rPr>
        <w:t xml:space="preserve"> load forecast report.  OCA St</w:t>
      </w:r>
      <w:r w:rsidRPr="002E5390">
        <w:rPr>
          <w:sz w:val="26"/>
          <w:szCs w:val="26"/>
        </w:rPr>
        <w:t xml:space="preserve">. 2 at 5-6; OCA MB at 32.  </w:t>
      </w:r>
      <w:r w:rsidR="007C4D3B">
        <w:rPr>
          <w:sz w:val="26"/>
          <w:szCs w:val="26"/>
        </w:rPr>
        <w:t>Accordingly,</w:t>
      </w:r>
      <w:r w:rsidRPr="002E5390">
        <w:rPr>
          <w:sz w:val="26"/>
          <w:szCs w:val="26"/>
        </w:rPr>
        <w:t xml:space="preserve"> the March 2009 Retool showed a reduction in Category A &amp; B planning violations from 23 to 13, and the elimination of the only 500 kV line overload projected in the RTEP.  OCA MB at 35.  Most of the remaining violations were projected to occur at a later date than the 2008 RTEP projected, and </w:t>
      </w:r>
      <w:r w:rsidR="002E5390">
        <w:rPr>
          <w:sz w:val="26"/>
          <w:szCs w:val="26"/>
        </w:rPr>
        <w:t xml:space="preserve">the </w:t>
      </w:r>
      <w:r w:rsidRPr="002E5390">
        <w:rPr>
          <w:sz w:val="26"/>
          <w:szCs w:val="26"/>
        </w:rPr>
        <w:t xml:space="preserve">OCA argues that the remaining 230 kV system overloads could be </w:t>
      </w:r>
      <w:r w:rsidRPr="002E5390">
        <w:rPr>
          <w:sz w:val="26"/>
          <w:szCs w:val="26"/>
        </w:rPr>
        <w:lastRenderedPageBreak/>
        <w:t xml:space="preserve">addressed by system reinforcement, which is typically less expensive and less intrusive than a new 500 kV line and associated substations.  </w:t>
      </w:r>
      <w:r w:rsidR="002E5390">
        <w:rPr>
          <w:sz w:val="26"/>
          <w:szCs w:val="26"/>
        </w:rPr>
        <w:t xml:space="preserve">The </w:t>
      </w:r>
      <w:r w:rsidRPr="002E5390">
        <w:rPr>
          <w:sz w:val="26"/>
          <w:szCs w:val="26"/>
        </w:rPr>
        <w:t>OCA argues that this trend of reduced demand continued into 2009, and that the resulting load forecast would be reduced further, which could delay the need f</w:t>
      </w:r>
      <w:r w:rsidR="00D00E11">
        <w:rPr>
          <w:sz w:val="26"/>
          <w:szCs w:val="26"/>
        </w:rPr>
        <w:t>or the line.  OCA MB at 39-40; RD at 114.</w:t>
      </w:r>
    </w:p>
    <w:p w:rsidR="000A0682" w:rsidRPr="00E92715" w:rsidRDefault="000A0682" w:rsidP="00C264F3">
      <w:pPr>
        <w:spacing w:line="360" w:lineRule="auto"/>
        <w:contextualSpacing/>
        <w:rPr>
          <w:sz w:val="26"/>
          <w:szCs w:val="26"/>
        </w:rPr>
      </w:pPr>
    </w:p>
    <w:p w:rsidR="00341E36" w:rsidRDefault="000A0682" w:rsidP="00CF0239">
      <w:pPr>
        <w:spacing w:line="360" w:lineRule="auto"/>
        <w:ind w:firstLine="1440"/>
        <w:contextualSpacing/>
        <w:rPr>
          <w:sz w:val="26"/>
          <w:szCs w:val="26"/>
        </w:rPr>
      </w:pPr>
      <w:r w:rsidRPr="00E92715">
        <w:rPr>
          <w:sz w:val="26"/>
          <w:szCs w:val="26"/>
        </w:rPr>
        <w:t xml:space="preserve">In its rebuttal testimony, </w:t>
      </w:r>
    </w:p>
    <w:p w:rsidR="00FE23AB" w:rsidRDefault="000A0682" w:rsidP="00341E36">
      <w:pPr>
        <w:ind w:left="1440" w:right="1440"/>
        <w:contextualSpacing/>
        <w:rPr>
          <w:sz w:val="26"/>
          <w:szCs w:val="26"/>
        </w:rPr>
      </w:pPr>
      <w:r w:rsidRPr="00E92715">
        <w:rPr>
          <w:sz w:val="26"/>
          <w:szCs w:val="26"/>
        </w:rPr>
        <w:t xml:space="preserve">PPL detailed the results of PJM March 2009 Retool, which was reviewed with the TEAC at its March 13, 2009 meeting.  PPL St. 8-R, </w:t>
      </w:r>
      <w:r w:rsidR="009744AF">
        <w:rPr>
          <w:sz w:val="26"/>
          <w:szCs w:val="26"/>
        </w:rPr>
        <w:t>at</w:t>
      </w:r>
      <w:r w:rsidRPr="00E92715">
        <w:rPr>
          <w:sz w:val="26"/>
          <w:szCs w:val="26"/>
        </w:rPr>
        <w:t xml:space="preserve"> 3-5.  A link to the results was provided to the </w:t>
      </w:r>
      <w:r w:rsidR="00972821">
        <w:rPr>
          <w:sz w:val="26"/>
          <w:szCs w:val="26"/>
        </w:rPr>
        <w:t>P</w:t>
      </w:r>
      <w:r w:rsidRPr="00E92715">
        <w:rPr>
          <w:sz w:val="26"/>
          <w:szCs w:val="26"/>
        </w:rPr>
        <w:t xml:space="preserve">arties to this proceeding on March 16, 2009.  </w:t>
      </w:r>
      <w:r w:rsidRPr="00E92715">
        <w:rPr>
          <w:i/>
          <w:sz w:val="26"/>
          <w:szCs w:val="26"/>
        </w:rPr>
        <w:t>Id</w:t>
      </w:r>
      <w:r w:rsidRPr="00E92715">
        <w:rPr>
          <w:sz w:val="26"/>
          <w:szCs w:val="26"/>
        </w:rPr>
        <w:t xml:space="preserve">.; PPL St. No. 7-RJ, </w:t>
      </w:r>
      <w:r w:rsidR="00972821">
        <w:rPr>
          <w:sz w:val="26"/>
          <w:szCs w:val="26"/>
        </w:rPr>
        <w:t>at</w:t>
      </w:r>
      <w:r w:rsidRPr="00E92715">
        <w:rPr>
          <w:sz w:val="26"/>
          <w:szCs w:val="26"/>
        </w:rPr>
        <w:t xml:space="preserve"> 2; Ex SRH-1.  This presentation identified multiple violations of NERC Reliability Standards that are expected to occur throughout PJM’s 15-year planning horizon if the </w:t>
      </w:r>
      <w:r w:rsidR="002B2D83">
        <w:rPr>
          <w:sz w:val="26"/>
          <w:szCs w:val="26"/>
        </w:rPr>
        <w:t>S-R Line</w:t>
      </w:r>
      <w:r w:rsidRPr="00E92715">
        <w:rPr>
          <w:sz w:val="26"/>
          <w:szCs w:val="26"/>
        </w:rPr>
        <w:t xml:space="preserve"> is not built.  The March 2009 Retool identifies a number of the violations of NERC Category B Reliability Standards (single contingency events).  PPL Ex. PFM-2.  The remaining violations are due to double circuit tower line outages (</w:t>
      </w:r>
      <w:r w:rsidRPr="00E92715">
        <w:rPr>
          <w:i/>
          <w:sz w:val="26"/>
          <w:szCs w:val="26"/>
        </w:rPr>
        <w:t>i.e.</w:t>
      </w:r>
      <w:r w:rsidRPr="00E92715">
        <w:rPr>
          <w:sz w:val="26"/>
          <w:szCs w:val="26"/>
        </w:rPr>
        <w:t xml:space="preserve">, NERC Category C.5).  PPL Ex. PFM-3.  Specifically, the March 2009 Retool identified that 13 different lines are expected to be overloaded due to single contingency events (events resulting in the loss of a single system element, such as a transmission line or transformer) throughout the 15-year planning horizon.  See PPL Ex. PFM-2.  Further, the March 2009 Retool identified </w:t>
      </w:r>
      <w:r w:rsidR="00972821">
        <w:rPr>
          <w:sz w:val="26"/>
          <w:szCs w:val="26"/>
        </w:rPr>
        <w:t>ten</w:t>
      </w:r>
      <w:r w:rsidRPr="00E92715">
        <w:rPr>
          <w:sz w:val="26"/>
          <w:szCs w:val="26"/>
        </w:rPr>
        <w:t xml:space="preserve"> 230 kV lines that are expected to be overloaded throughout the fifteen year planning horizon due to the outage of two lines that are </w:t>
      </w:r>
      <w:r w:rsidR="00FE23AB">
        <w:rPr>
          <w:sz w:val="26"/>
          <w:szCs w:val="26"/>
        </w:rPr>
        <w:t>located on a common structure.</w:t>
      </w:r>
    </w:p>
    <w:p w:rsidR="00FE23AB" w:rsidRDefault="00FE23AB" w:rsidP="00CE64B6">
      <w:pPr>
        <w:ind w:left="1440" w:right="1440"/>
        <w:contextualSpacing/>
        <w:rPr>
          <w:sz w:val="26"/>
          <w:szCs w:val="26"/>
        </w:rPr>
      </w:pPr>
    </w:p>
    <w:p w:rsidR="000A0682" w:rsidRPr="00E92715" w:rsidRDefault="000A0682" w:rsidP="00FE23AB">
      <w:pPr>
        <w:ind w:right="1440"/>
        <w:contextualSpacing/>
        <w:rPr>
          <w:sz w:val="26"/>
          <w:szCs w:val="26"/>
        </w:rPr>
      </w:pPr>
      <w:r w:rsidRPr="00E92715">
        <w:rPr>
          <w:sz w:val="26"/>
          <w:szCs w:val="26"/>
        </w:rPr>
        <w:t>PPL Electric St. 8-R, pp. 4-5.</w:t>
      </w:r>
      <w:r w:rsidRPr="00E92715">
        <w:rPr>
          <w:rStyle w:val="FootnoteReference"/>
          <w:sz w:val="26"/>
          <w:szCs w:val="26"/>
        </w:rPr>
        <w:footnoteReference w:id="24"/>
      </w:r>
      <w:r w:rsidRPr="00E92715">
        <w:rPr>
          <w:sz w:val="26"/>
          <w:szCs w:val="26"/>
        </w:rPr>
        <w:t xml:space="preserve"> </w:t>
      </w:r>
    </w:p>
    <w:p w:rsidR="000A0682" w:rsidRPr="00E92715" w:rsidRDefault="000A0682" w:rsidP="00CE64B6">
      <w:pPr>
        <w:ind w:left="1440" w:right="1440"/>
        <w:contextualSpacing/>
        <w:jc w:val="center"/>
        <w:rPr>
          <w:sz w:val="26"/>
          <w:szCs w:val="26"/>
        </w:rPr>
      </w:pPr>
      <w:r w:rsidRPr="00E92715">
        <w:rPr>
          <w:sz w:val="26"/>
          <w:szCs w:val="26"/>
        </w:rPr>
        <w:lastRenderedPageBreak/>
        <w:t>* * *</w:t>
      </w:r>
    </w:p>
    <w:p w:rsidR="000A0682" w:rsidRDefault="000A0682" w:rsidP="00CE64B6">
      <w:pPr>
        <w:ind w:left="1440" w:right="1440"/>
        <w:contextualSpacing/>
        <w:rPr>
          <w:sz w:val="26"/>
          <w:szCs w:val="26"/>
        </w:rPr>
      </w:pPr>
      <w:r w:rsidRPr="00E92715">
        <w:rPr>
          <w:sz w:val="26"/>
          <w:szCs w:val="26"/>
        </w:rPr>
        <w:tab/>
        <w:t xml:space="preserve">Mr. Herling specifically addressed Mr. Lanzalotta’s contention in his rejoinder testimony and explained that NERC Category C standard violations cannot be resolved by curtailing load because the proposition is fundamentally contrary to NERC Reliability Standards and to PJM’s planning processes.  PPL St. 7-RJ, p. 3.  Mr. Herling explained that NERC criteria related to Category C events allow for </w:t>
      </w:r>
      <w:r w:rsidRPr="00E92715">
        <w:rPr>
          <w:sz w:val="26"/>
          <w:szCs w:val="26"/>
          <w:u w:val="single"/>
        </w:rPr>
        <w:t>planned</w:t>
      </w:r>
      <w:r w:rsidRPr="00E92715">
        <w:rPr>
          <w:sz w:val="26"/>
          <w:szCs w:val="26"/>
        </w:rPr>
        <w:t xml:space="preserve"> for loss of load, but such load loss must be a function of system design, not operator action.  </w:t>
      </w:r>
      <w:r w:rsidRPr="00E92715">
        <w:rPr>
          <w:i/>
          <w:sz w:val="26"/>
          <w:szCs w:val="26"/>
        </w:rPr>
        <w:t>Id</w:t>
      </w:r>
      <w:r w:rsidRPr="00E92715">
        <w:rPr>
          <w:sz w:val="26"/>
          <w:szCs w:val="26"/>
        </w:rPr>
        <w:t>.  As noted by Mr. Herling,</w:t>
      </w:r>
      <w:r w:rsidRPr="00E92715">
        <w:rPr>
          <w:rStyle w:val="FootnoteReference"/>
          <w:sz w:val="26"/>
          <w:szCs w:val="26"/>
        </w:rPr>
        <w:footnoteReference w:id="25"/>
      </w:r>
      <w:r w:rsidRPr="00E92715">
        <w:rPr>
          <w:sz w:val="26"/>
          <w:szCs w:val="26"/>
        </w:rPr>
        <w:t xml:space="preserve"> even Mr. Lanzalotta recognizes that “transmission system controls are typically designed to address such problems </w:t>
      </w:r>
      <w:r w:rsidRPr="00E92715">
        <w:rPr>
          <w:sz w:val="26"/>
          <w:szCs w:val="26"/>
          <w:u w:val="single"/>
        </w:rPr>
        <w:t>automatically</w:t>
      </w:r>
      <w:r w:rsidRPr="00E92715">
        <w:rPr>
          <w:sz w:val="26"/>
          <w:szCs w:val="26"/>
        </w:rPr>
        <w:t xml:space="preserve">.”  (Emphasis supplied.)  </w:t>
      </w:r>
      <w:r w:rsidR="00400171">
        <w:rPr>
          <w:sz w:val="26"/>
          <w:szCs w:val="26"/>
        </w:rPr>
        <w:t>OCA St. 1-S, at</w:t>
      </w:r>
      <w:r w:rsidR="00400171" w:rsidRPr="00E92715">
        <w:rPr>
          <w:sz w:val="26"/>
          <w:szCs w:val="26"/>
        </w:rPr>
        <w:t xml:space="preserve"> 4, n. 9.  </w:t>
      </w:r>
      <w:r w:rsidRPr="00E92715">
        <w:rPr>
          <w:sz w:val="26"/>
          <w:szCs w:val="26"/>
        </w:rPr>
        <w:t xml:space="preserve">This is a critical distinction.  Where system design provides for the </w:t>
      </w:r>
      <w:r w:rsidRPr="00E92715">
        <w:rPr>
          <w:sz w:val="26"/>
          <w:szCs w:val="26"/>
          <w:u w:val="single"/>
        </w:rPr>
        <w:t>automatic</w:t>
      </w:r>
      <w:r w:rsidRPr="00E92715">
        <w:rPr>
          <w:sz w:val="26"/>
          <w:szCs w:val="26"/>
        </w:rPr>
        <w:t xml:space="preserve"> loss of customer load as a consequence of a NERC Category C event, that loss of load is modeled by PJM in assessing compliance with NERC Reliability Standards for that event.  Such loss of load can be the result of system design, for example, where a customer is served only from the two lines that are lost in a double circuit tower line event, or through the action of protective relaying schemes, but it cannot depend on the intervention of a system operator seeking to “shed load” </w:t>
      </w:r>
      <w:r w:rsidRPr="00E92715">
        <w:rPr>
          <w:sz w:val="26"/>
          <w:szCs w:val="26"/>
          <w:u w:val="single"/>
        </w:rPr>
        <w:t>after</w:t>
      </w:r>
      <w:r w:rsidRPr="00E92715">
        <w:rPr>
          <w:sz w:val="26"/>
          <w:szCs w:val="26"/>
        </w:rPr>
        <w:t xml:space="preserve"> </w:t>
      </w:r>
      <w:r w:rsidRPr="00E92715">
        <w:rPr>
          <w:sz w:val="26"/>
          <w:szCs w:val="26"/>
          <w:u w:val="single"/>
        </w:rPr>
        <w:t>the</w:t>
      </w:r>
      <w:r w:rsidRPr="00E92715">
        <w:rPr>
          <w:sz w:val="26"/>
          <w:szCs w:val="26"/>
        </w:rPr>
        <w:t xml:space="preserve"> </w:t>
      </w:r>
      <w:r w:rsidRPr="00E92715">
        <w:rPr>
          <w:sz w:val="26"/>
          <w:szCs w:val="26"/>
          <w:u w:val="single"/>
        </w:rPr>
        <w:t>event</w:t>
      </w:r>
      <w:r w:rsidRPr="00E92715">
        <w:rPr>
          <w:sz w:val="26"/>
          <w:szCs w:val="26"/>
        </w:rPr>
        <w:t xml:space="preserve"> </w:t>
      </w:r>
      <w:r w:rsidRPr="00E92715">
        <w:rPr>
          <w:sz w:val="26"/>
          <w:szCs w:val="26"/>
          <w:u w:val="single"/>
        </w:rPr>
        <w:t>has</w:t>
      </w:r>
      <w:r w:rsidRPr="00E92715">
        <w:rPr>
          <w:sz w:val="26"/>
          <w:szCs w:val="26"/>
        </w:rPr>
        <w:t xml:space="preserve"> </w:t>
      </w:r>
      <w:r w:rsidRPr="00E92715">
        <w:rPr>
          <w:sz w:val="26"/>
          <w:szCs w:val="26"/>
          <w:u w:val="single"/>
        </w:rPr>
        <w:t>occurred</w:t>
      </w:r>
      <w:r w:rsidRPr="00E92715">
        <w:rPr>
          <w:sz w:val="26"/>
          <w:szCs w:val="26"/>
        </w:rPr>
        <w:t xml:space="preserve">. </w:t>
      </w:r>
    </w:p>
    <w:p w:rsidR="00341E36" w:rsidRDefault="00341E36" w:rsidP="00CE64B6">
      <w:pPr>
        <w:ind w:left="1440" w:right="1440"/>
        <w:contextualSpacing/>
        <w:rPr>
          <w:sz w:val="26"/>
          <w:szCs w:val="26"/>
        </w:rPr>
      </w:pPr>
    </w:p>
    <w:p w:rsidR="00341E36" w:rsidRDefault="00341E36" w:rsidP="00341E36">
      <w:pPr>
        <w:ind w:right="1440"/>
        <w:contextualSpacing/>
        <w:rPr>
          <w:sz w:val="26"/>
          <w:szCs w:val="26"/>
        </w:rPr>
      </w:pPr>
      <w:r>
        <w:rPr>
          <w:sz w:val="26"/>
          <w:szCs w:val="26"/>
        </w:rPr>
        <w:t>PPL St. 7-RJ at 4.</w:t>
      </w:r>
    </w:p>
    <w:p w:rsidR="009B6BE1" w:rsidRPr="00E92715" w:rsidRDefault="009B6BE1" w:rsidP="00CE64B6">
      <w:pPr>
        <w:ind w:left="1440" w:right="1440"/>
        <w:contextualSpacing/>
        <w:rPr>
          <w:sz w:val="26"/>
          <w:szCs w:val="26"/>
        </w:rPr>
      </w:pPr>
    </w:p>
    <w:p w:rsidR="000A0682" w:rsidRDefault="009744AF" w:rsidP="009744AF">
      <w:pPr>
        <w:spacing w:line="360" w:lineRule="auto"/>
        <w:ind w:firstLine="1440"/>
        <w:contextualSpacing/>
        <w:rPr>
          <w:sz w:val="26"/>
          <w:szCs w:val="26"/>
        </w:rPr>
      </w:pPr>
      <w:r w:rsidRPr="00D47D66">
        <w:rPr>
          <w:sz w:val="26"/>
          <w:szCs w:val="26"/>
        </w:rPr>
        <w:t xml:space="preserve">In addition, Mr. Herling explained that where special purpose relay schemes are used to resolve less probable contingency events such as double circuit tower line (“DCTL”) events, they must be locally detected and triggered in order to ensure reliable operation.  PPL St. 7-RJ, p. 4.  The list of DCTL events underlying the need for the </w:t>
      </w:r>
      <w:r>
        <w:rPr>
          <w:sz w:val="26"/>
          <w:szCs w:val="26"/>
        </w:rPr>
        <w:t>S-R Line</w:t>
      </w:r>
      <w:r w:rsidRPr="00D47D66">
        <w:rPr>
          <w:sz w:val="26"/>
          <w:szCs w:val="26"/>
        </w:rPr>
        <w:t xml:space="preserve"> involve overloaded facilities that are electrically distant from the related facilities tripped in the event.  This fact, and the number of DCTL events, would require an extremely complex relay scheme that would not be acceptable to PJM or to Reliability</w:t>
      </w:r>
      <w:r w:rsidRPr="00D47D66">
        <w:rPr>
          <w:i/>
          <w:sz w:val="26"/>
          <w:szCs w:val="26"/>
        </w:rPr>
        <w:t>First</w:t>
      </w:r>
      <w:r w:rsidRPr="00D47D66">
        <w:rPr>
          <w:sz w:val="26"/>
          <w:szCs w:val="26"/>
        </w:rPr>
        <w:t xml:space="preserve">, the Regional Reliability Council of NERC.  This application of the DCTL criteria is not a PJM-specific treatment of double-circuit tower line contingencies.  </w:t>
      </w:r>
      <w:r w:rsidRPr="00D47D66">
        <w:rPr>
          <w:sz w:val="26"/>
          <w:szCs w:val="26"/>
        </w:rPr>
        <w:lastRenderedPageBreak/>
        <w:t xml:space="preserve">The criteria is interpreted and applied in this manner widely, if not universally, across the industry.  </w:t>
      </w:r>
      <w:r w:rsidR="00400171">
        <w:rPr>
          <w:sz w:val="26"/>
          <w:szCs w:val="26"/>
        </w:rPr>
        <w:t xml:space="preserve">PPL MB </w:t>
      </w:r>
      <w:r w:rsidR="009B6BE1">
        <w:rPr>
          <w:sz w:val="26"/>
          <w:szCs w:val="26"/>
        </w:rPr>
        <w:t>F</w:t>
      </w:r>
      <w:r w:rsidR="00400171">
        <w:rPr>
          <w:sz w:val="26"/>
          <w:szCs w:val="26"/>
        </w:rPr>
        <w:t>n</w:t>
      </w:r>
      <w:r w:rsidR="009B6BE1">
        <w:rPr>
          <w:sz w:val="26"/>
          <w:szCs w:val="26"/>
        </w:rPr>
        <w:t>.</w:t>
      </w:r>
      <w:r w:rsidR="00400171">
        <w:rPr>
          <w:sz w:val="26"/>
          <w:szCs w:val="26"/>
        </w:rPr>
        <w:t xml:space="preserve"> 35; </w:t>
      </w:r>
      <w:r w:rsidR="00400171" w:rsidRPr="00D47D66">
        <w:rPr>
          <w:sz w:val="26"/>
          <w:szCs w:val="26"/>
        </w:rPr>
        <w:t>Tr. 1310.</w:t>
      </w:r>
    </w:p>
    <w:p w:rsidR="009744AF" w:rsidRPr="00E92715" w:rsidRDefault="009744AF" w:rsidP="00C264F3">
      <w:pPr>
        <w:ind w:left="1440" w:right="1440"/>
        <w:contextualSpacing/>
        <w:rPr>
          <w:sz w:val="26"/>
          <w:szCs w:val="26"/>
        </w:rPr>
      </w:pPr>
    </w:p>
    <w:p w:rsidR="000A0682" w:rsidRPr="00E92715" w:rsidRDefault="000A0682" w:rsidP="009B6BE1">
      <w:pPr>
        <w:spacing w:line="360" w:lineRule="auto"/>
        <w:ind w:firstLine="1440"/>
        <w:contextualSpacing/>
        <w:rPr>
          <w:sz w:val="26"/>
          <w:szCs w:val="26"/>
        </w:rPr>
      </w:pPr>
      <w:r w:rsidRPr="00E92715">
        <w:rPr>
          <w:sz w:val="26"/>
          <w:szCs w:val="26"/>
        </w:rPr>
        <w:t>Also, in response to cross examination by OCA, Mr. Herling further explained the NERC Reliability Standards relative to planned/controlled load loss relative to NERC Category C.5 criteria violations:</w:t>
      </w:r>
    </w:p>
    <w:p w:rsidR="000A0682" w:rsidRPr="00E92715" w:rsidRDefault="000A0682" w:rsidP="00C264F3">
      <w:pPr>
        <w:ind w:left="1440" w:right="1440"/>
        <w:contextualSpacing/>
        <w:rPr>
          <w:sz w:val="26"/>
          <w:szCs w:val="26"/>
        </w:rPr>
      </w:pPr>
    </w:p>
    <w:p w:rsidR="000A0682" w:rsidRPr="00E92715" w:rsidRDefault="000A0682" w:rsidP="00D24B7F">
      <w:pPr>
        <w:ind w:left="2160" w:right="2160"/>
        <w:contextualSpacing/>
        <w:rPr>
          <w:sz w:val="26"/>
          <w:szCs w:val="26"/>
        </w:rPr>
      </w:pPr>
      <w:r w:rsidRPr="00E92715">
        <w:rPr>
          <w:sz w:val="26"/>
          <w:szCs w:val="26"/>
        </w:rPr>
        <w:t xml:space="preserve">[W]hen you have two lines on a tower, if a customer is connected only to those two lines, and we lose the tower, that customer will no longer have a source of electric service, so, that customer will be shed.  That's called consequential load loss. It is a consequence of the outage of the tower.  </w:t>
      </w:r>
    </w:p>
    <w:p w:rsidR="000A0682" w:rsidRPr="00E92715" w:rsidRDefault="000A0682" w:rsidP="00C264F3">
      <w:pPr>
        <w:ind w:left="1440" w:right="1440"/>
        <w:contextualSpacing/>
        <w:rPr>
          <w:sz w:val="26"/>
          <w:szCs w:val="26"/>
        </w:rPr>
      </w:pPr>
    </w:p>
    <w:p w:rsidR="000A0682" w:rsidRPr="00E92715" w:rsidRDefault="00D24B7F" w:rsidP="00C264F3">
      <w:pPr>
        <w:ind w:left="1440" w:right="1440"/>
        <w:contextualSpacing/>
        <w:rPr>
          <w:sz w:val="26"/>
          <w:szCs w:val="26"/>
        </w:rPr>
      </w:pPr>
      <w:r w:rsidRPr="00E92715">
        <w:rPr>
          <w:sz w:val="26"/>
          <w:szCs w:val="26"/>
        </w:rPr>
        <w:tab/>
      </w:r>
      <w:r w:rsidR="000A0682" w:rsidRPr="00E92715">
        <w:rPr>
          <w:sz w:val="26"/>
          <w:szCs w:val="26"/>
        </w:rPr>
        <w:t xml:space="preserve">Operator implemented load loss is the operator observes an event, such as the loss of a tower, and then manually begins to open circuit breakers to shed customer load.  That's operator implemented load shedding.  That is not allowed by NERC category C events.  It's not a function of system </w:t>
      </w:r>
      <w:r w:rsidR="00400171" w:rsidRPr="00E92715">
        <w:rPr>
          <w:sz w:val="26"/>
          <w:szCs w:val="26"/>
        </w:rPr>
        <w:t>design;</w:t>
      </w:r>
      <w:r w:rsidR="000A0682" w:rsidRPr="00E92715">
        <w:rPr>
          <w:sz w:val="26"/>
          <w:szCs w:val="26"/>
        </w:rPr>
        <w:t xml:space="preserve"> it's a function of operator action.  This is the way everybody does this. I'm not aware of anybody who implements NERC category C in any other manner.  Tr. 1310.</w:t>
      </w:r>
    </w:p>
    <w:p w:rsidR="000A0682" w:rsidRPr="00E92715" w:rsidRDefault="000A0682" w:rsidP="00C264F3">
      <w:pPr>
        <w:ind w:left="1440" w:right="1440"/>
        <w:contextualSpacing/>
        <w:rPr>
          <w:sz w:val="26"/>
          <w:szCs w:val="26"/>
        </w:rPr>
      </w:pPr>
    </w:p>
    <w:p w:rsidR="000A0682" w:rsidRPr="00E92715" w:rsidRDefault="000A0682" w:rsidP="00C264F3">
      <w:pPr>
        <w:ind w:left="1440" w:right="1440"/>
        <w:contextualSpacing/>
        <w:rPr>
          <w:sz w:val="26"/>
          <w:szCs w:val="26"/>
        </w:rPr>
      </w:pPr>
      <w:r w:rsidRPr="00E92715">
        <w:rPr>
          <w:sz w:val="26"/>
          <w:szCs w:val="26"/>
        </w:rPr>
        <w:tab/>
        <w:t>Therefore, as explained by Mr. Herling, in response to NERC Category C standard violations, customer load may be shed only due to consequential load loss.  That is, load loss may occur as a result of the loss of the two circuits only by system design.</w:t>
      </w:r>
      <w:r w:rsidRPr="00E92715">
        <w:rPr>
          <w:rStyle w:val="FootnoteReference"/>
          <w:sz w:val="26"/>
          <w:szCs w:val="26"/>
        </w:rPr>
        <w:footnoteReference w:id="26"/>
      </w:r>
      <w:r w:rsidRPr="00E92715">
        <w:rPr>
          <w:sz w:val="26"/>
          <w:szCs w:val="26"/>
        </w:rPr>
        <w:t xml:space="preserve">  However, the NERC Reliability standards do </w:t>
      </w:r>
      <w:r w:rsidRPr="00E92715">
        <w:rPr>
          <w:sz w:val="26"/>
          <w:szCs w:val="26"/>
          <w:u w:val="single"/>
        </w:rPr>
        <w:t>not</w:t>
      </w:r>
      <w:r w:rsidRPr="00E92715">
        <w:rPr>
          <w:sz w:val="26"/>
          <w:szCs w:val="26"/>
        </w:rPr>
        <w:t xml:space="preserve"> permit PJM or its operators to take actions to shed additional load in response to these violations.</w:t>
      </w:r>
      <w:r w:rsidRPr="00E92715">
        <w:rPr>
          <w:rStyle w:val="FootnoteReference"/>
          <w:sz w:val="26"/>
          <w:szCs w:val="26"/>
        </w:rPr>
        <w:footnoteReference w:id="27"/>
      </w:r>
      <w:r w:rsidRPr="00E92715">
        <w:rPr>
          <w:sz w:val="26"/>
          <w:szCs w:val="26"/>
        </w:rPr>
        <w:t xml:space="preserve">  </w:t>
      </w:r>
    </w:p>
    <w:p w:rsidR="000A0682" w:rsidRPr="00E92715" w:rsidRDefault="000A0682" w:rsidP="00C264F3">
      <w:pPr>
        <w:ind w:left="1440" w:right="1440"/>
        <w:contextualSpacing/>
        <w:rPr>
          <w:sz w:val="26"/>
          <w:szCs w:val="26"/>
        </w:rPr>
      </w:pPr>
    </w:p>
    <w:p w:rsidR="000A0682" w:rsidRPr="00E92715" w:rsidRDefault="000A0682" w:rsidP="00C264F3">
      <w:pPr>
        <w:ind w:left="1440" w:right="1440"/>
        <w:contextualSpacing/>
        <w:rPr>
          <w:sz w:val="26"/>
          <w:szCs w:val="26"/>
        </w:rPr>
      </w:pPr>
      <w:r w:rsidRPr="00E92715">
        <w:rPr>
          <w:sz w:val="26"/>
          <w:szCs w:val="26"/>
        </w:rPr>
        <w:lastRenderedPageBreak/>
        <w:tab/>
        <w:t xml:space="preserve">. . . .  As explained by Mr. Herling, </w:t>
      </w:r>
      <w:r w:rsidRPr="00E92715">
        <w:rPr>
          <w:b/>
          <w:sz w:val="26"/>
          <w:szCs w:val="26"/>
        </w:rPr>
        <w:t>the NERC standards represent a “bright line test” and the fact that these violations exist requires that a solution be implemented</w:t>
      </w:r>
      <w:r w:rsidRPr="00E92715">
        <w:rPr>
          <w:sz w:val="26"/>
          <w:szCs w:val="26"/>
        </w:rPr>
        <w:t>.</w:t>
      </w:r>
      <w:r w:rsidRPr="00E92715">
        <w:rPr>
          <w:rStyle w:val="FootnoteReference"/>
          <w:sz w:val="26"/>
          <w:szCs w:val="26"/>
        </w:rPr>
        <w:footnoteReference w:id="28"/>
      </w:r>
      <w:r w:rsidRPr="00E92715">
        <w:rPr>
          <w:sz w:val="26"/>
          <w:szCs w:val="26"/>
        </w:rPr>
        <w:t xml:space="preserve">  Tr. 1283.</w:t>
      </w:r>
    </w:p>
    <w:p w:rsidR="000A0682" w:rsidRPr="00E92715" w:rsidRDefault="000A0682" w:rsidP="00C264F3">
      <w:pPr>
        <w:ind w:left="1440" w:right="1440"/>
        <w:contextualSpacing/>
        <w:rPr>
          <w:sz w:val="26"/>
          <w:szCs w:val="26"/>
        </w:rPr>
      </w:pPr>
    </w:p>
    <w:p w:rsidR="000A0682" w:rsidRDefault="000A0682" w:rsidP="00C264F3">
      <w:pPr>
        <w:ind w:left="1440" w:right="1440"/>
        <w:contextualSpacing/>
        <w:rPr>
          <w:sz w:val="26"/>
          <w:szCs w:val="26"/>
        </w:rPr>
      </w:pPr>
      <w:r w:rsidRPr="00E92715">
        <w:rPr>
          <w:sz w:val="26"/>
          <w:szCs w:val="26"/>
        </w:rPr>
        <w:tab/>
        <w:t xml:space="preserve">Based on his erroneous analysis, Mr. Lanzalotta, in his surrebuttal testimony, states that the Stanton-Roseland 230 kV option should be considered as an alternative to the </w:t>
      </w:r>
      <w:r w:rsidR="002B2D83">
        <w:rPr>
          <w:sz w:val="26"/>
          <w:szCs w:val="26"/>
        </w:rPr>
        <w:t>S-R Line</w:t>
      </w:r>
      <w:r w:rsidRPr="00E92715">
        <w:rPr>
          <w:sz w:val="26"/>
          <w:szCs w:val="26"/>
        </w:rPr>
        <w:t xml:space="preserve">.  OCA St. 1-S, p. 5.  In addition to the errors noted above, this alternative was specifically considered and rejected in PJM’s 2007 RTEP because it was not a sufficiently robust solution, providing only limited relief.  PPL Ex. 1, p. A-12.  Although the number of violations underlying the need for the </w:t>
      </w:r>
      <w:r w:rsidR="002B2D83">
        <w:rPr>
          <w:sz w:val="26"/>
          <w:szCs w:val="26"/>
        </w:rPr>
        <w:t>S-R Line</w:t>
      </w:r>
      <w:r w:rsidRPr="00E92715">
        <w:rPr>
          <w:sz w:val="26"/>
          <w:szCs w:val="26"/>
        </w:rPr>
        <w:t xml:space="preserve"> has been reduced in the March 2009 Retool, Mr. Herling explained that the Stanton–Roseland option was not viable because it would provide only a very short-term relief from these violations, and it would use up one of the few remaining corridors where a robust backbone transmission solution can be placed in an existing right-of-way.  PPL St. 7-RJ, </w:t>
      </w:r>
      <w:r w:rsidR="00B008E0">
        <w:rPr>
          <w:sz w:val="26"/>
          <w:szCs w:val="26"/>
        </w:rPr>
        <w:t>at</w:t>
      </w:r>
      <w:r w:rsidRPr="00E92715">
        <w:rPr>
          <w:sz w:val="26"/>
          <w:szCs w:val="26"/>
        </w:rPr>
        <w:t> 6.</w:t>
      </w:r>
      <w:r w:rsidRPr="00E92715">
        <w:rPr>
          <w:rStyle w:val="FootnoteReference"/>
          <w:sz w:val="26"/>
          <w:szCs w:val="26"/>
        </w:rPr>
        <w:footnoteReference w:id="29"/>
      </w:r>
    </w:p>
    <w:p w:rsidR="003D75BC" w:rsidRPr="00E92715" w:rsidRDefault="003D75BC" w:rsidP="00C264F3">
      <w:pPr>
        <w:ind w:left="1440" w:right="1440"/>
        <w:contextualSpacing/>
        <w:rPr>
          <w:sz w:val="26"/>
          <w:szCs w:val="26"/>
        </w:rPr>
      </w:pPr>
    </w:p>
    <w:p w:rsidR="000A0682" w:rsidRPr="00E92715" w:rsidRDefault="000A0682" w:rsidP="003D75BC">
      <w:pPr>
        <w:ind w:right="1440"/>
        <w:contextualSpacing/>
        <w:rPr>
          <w:sz w:val="26"/>
          <w:szCs w:val="26"/>
        </w:rPr>
      </w:pPr>
      <w:r w:rsidRPr="00E92715">
        <w:rPr>
          <w:sz w:val="26"/>
          <w:szCs w:val="26"/>
        </w:rPr>
        <w:t xml:space="preserve">PPL </w:t>
      </w:r>
      <w:r w:rsidR="00FE23AB">
        <w:rPr>
          <w:sz w:val="26"/>
          <w:szCs w:val="26"/>
        </w:rPr>
        <w:t>MB at 49-54 (emphasis added); RD at 114-116.</w:t>
      </w:r>
    </w:p>
    <w:p w:rsidR="000A0682" w:rsidRPr="00E92715" w:rsidRDefault="000A0682" w:rsidP="000A0682">
      <w:pPr>
        <w:spacing w:line="360" w:lineRule="auto"/>
        <w:contextualSpacing/>
        <w:rPr>
          <w:sz w:val="26"/>
          <w:szCs w:val="26"/>
        </w:rPr>
      </w:pPr>
    </w:p>
    <w:p w:rsidR="000A0682" w:rsidRDefault="000A0682" w:rsidP="00D31C11">
      <w:pPr>
        <w:spacing w:line="360" w:lineRule="auto"/>
        <w:contextualSpacing/>
        <w:rPr>
          <w:sz w:val="26"/>
          <w:szCs w:val="26"/>
        </w:rPr>
      </w:pPr>
      <w:r w:rsidRPr="00E92715">
        <w:rPr>
          <w:sz w:val="26"/>
          <w:szCs w:val="26"/>
        </w:rPr>
        <w:tab/>
      </w:r>
      <w:r w:rsidRPr="00E92715">
        <w:rPr>
          <w:sz w:val="26"/>
          <w:szCs w:val="26"/>
        </w:rPr>
        <w:tab/>
        <w:t xml:space="preserve">The OCA counters that Mr. Lanzalotta did not change his testimony but simply reacted to a change in the position taken by the Company, which had not relied upon the Category C violations until after the OCA filed its direct testimony.  OCA RB at 16-20.  </w:t>
      </w:r>
      <w:r w:rsidR="00F9419A">
        <w:rPr>
          <w:sz w:val="26"/>
          <w:szCs w:val="26"/>
        </w:rPr>
        <w:t>The ALJ found that t</w:t>
      </w:r>
      <w:r w:rsidRPr="00E92715">
        <w:rPr>
          <w:sz w:val="26"/>
          <w:szCs w:val="26"/>
        </w:rPr>
        <w:t xml:space="preserve">he result is the same regardless of who said what, when.  The </w:t>
      </w:r>
      <w:r w:rsidRPr="00E92715">
        <w:rPr>
          <w:sz w:val="26"/>
          <w:szCs w:val="26"/>
        </w:rPr>
        <w:lastRenderedPageBreak/>
        <w:t xml:space="preserve">March 2009 Retool identifies </w:t>
      </w:r>
      <w:r w:rsidR="009B6BE1">
        <w:rPr>
          <w:sz w:val="26"/>
          <w:szCs w:val="26"/>
        </w:rPr>
        <w:t>thirteen</w:t>
      </w:r>
      <w:r w:rsidRPr="00E92715">
        <w:rPr>
          <w:sz w:val="26"/>
          <w:szCs w:val="26"/>
        </w:rPr>
        <w:t xml:space="preserve"> Category A</w:t>
      </w:r>
      <w:r w:rsidR="00112752">
        <w:rPr>
          <w:sz w:val="26"/>
          <w:szCs w:val="26"/>
        </w:rPr>
        <w:t xml:space="preserve"> </w:t>
      </w:r>
      <w:r w:rsidRPr="00E92715">
        <w:rPr>
          <w:sz w:val="26"/>
          <w:szCs w:val="26"/>
        </w:rPr>
        <w:t>&amp;</w:t>
      </w:r>
      <w:r w:rsidR="00112752">
        <w:rPr>
          <w:sz w:val="26"/>
          <w:szCs w:val="26"/>
        </w:rPr>
        <w:t xml:space="preserve"> </w:t>
      </w:r>
      <w:r w:rsidRPr="00E92715">
        <w:rPr>
          <w:sz w:val="26"/>
          <w:szCs w:val="26"/>
        </w:rPr>
        <w:t xml:space="preserve">B violations, and </w:t>
      </w:r>
      <w:r w:rsidR="009B6BE1">
        <w:rPr>
          <w:sz w:val="26"/>
          <w:szCs w:val="26"/>
        </w:rPr>
        <w:t>ten</w:t>
      </w:r>
      <w:r w:rsidRPr="00E92715">
        <w:rPr>
          <w:sz w:val="26"/>
          <w:szCs w:val="26"/>
        </w:rPr>
        <w:t xml:space="preserve"> Category C violations.  </w:t>
      </w:r>
      <w:r w:rsidR="003B1549">
        <w:rPr>
          <w:sz w:val="26"/>
          <w:szCs w:val="26"/>
        </w:rPr>
        <w:t>RD at 117.</w:t>
      </w:r>
    </w:p>
    <w:p w:rsidR="0054130B" w:rsidRPr="00E92715" w:rsidRDefault="0054130B" w:rsidP="00D31C11">
      <w:pPr>
        <w:spacing w:line="360" w:lineRule="auto"/>
        <w:contextualSpacing/>
        <w:rPr>
          <w:sz w:val="26"/>
          <w:szCs w:val="26"/>
        </w:rPr>
      </w:pPr>
    </w:p>
    <w:p w:rsidR="000A0682" w:rsidRPr="00E92715" w:rsidRDefault="000A0682" w:rsidP="00D31C11">
      <w:pPr>
        <w:spacing w:line="360" w:lineRule="auto"/>
        <w:contextualSpacing/>
        <w:rPr>
          <w:b/>
          <w:sz w:val="26"/>
          <w:szCs w:val="26"/>
        </w:rPr>
      </w:pPr>
      <w:r w:rsidRPr="00E92715">
        <w:rPr>
          <w:sz w:val="26"/>
          <w:szCs w:val="26"/>
        </w:rPr>
        <w:tab/>
      </w:r>
      <w:r w:rsidRPr="00E92715">
        <w:rPr>
          <w:sz w:val="26"/>
          <w:szCs w:val="26"/>
        </w:rPr>
        <w:tab/>
        <w:t>The ECC points out that “PJM’s modeling is only as good – or bad – as the assumptions underly</w:t>
      </w:r>
      <w:r w:rsidR="003432B1">
        <w:rPr>
          <w:sz w:val="26"/>
          <w:szCs w:val="26"/>
        </w:rPr>
        <w:t xml:space="preserve">ing its test.”  ECC MB at 10.  The ALJ agreed with the ECC and found that </w:t>
      </w:r>
      <w:r w:rsidRPr="00E92715">
        <w:rPr>
          <w:sz w:val="26"/>
          <w:szCs w:val="26"/>
        </w:rPr>
        <w:t xml:space="preserve">PJM has provided sufficient detail regarding its methods to determine whether the assumptions are reasonable.  </w:t>
      </w:r>
      <w:r w:rsidR="003B1549">
        <w:rPr>
          <w:sz w:val="26"/>
          <w:szCs w:val="26"/>
        </w:rPr>
        <w:t>RD at 118.</w:t>
      </w:r>
    </w:p>
    <w:p w:rsidR="000A0682" w:rsidRPr="00E92715" w:rsidRDefault="000A0682" w:rsidP="00D31C11">
      <w:pPr>
        <w:spacing w:line="360" w:lineRule="auto"/>
        <w:contextualSpacing/>
        <w:rPr>
          <w:sz w:val="26"/>
          <w:szCs w:val="26"/>
        </w:rPr>
      </w:pPr>
    </w:p>
    <w:p w:rsidR="000A0682" w:rsidRPr="00E92715" w:rsidRDefault="000A0682" w:rsidP="00D31C11">
      <w:pPr>
        <w:spacing w:line="360" w:lineRule="auto"/>
        <w:contextualSpacing/>
        <w:rPr>
          <w:bCs/>
          <w:sz w:val="26"/>
          <w:szCs w:val="26"/>
        </w:rPr>
      </w:pPr>
      <w:r w:rsidRPr="00E92715">
        <w:rPr>
          <w:sz w:val="26"/>
          <w:szCs w:val="26"/>
        </w:rPr>
        <w:tab/>
      </w:r>
      <w:r w:rsidRPr="00E92715">
        <w:rPr>
          <w:sz w:val="26"/>
          <w:szCs w:val="26"/>
        </w:rPr>
        <w:tab/>
        <w:t xml:space="preserve">PJM’s process includes input from its members and specifically the transmission owners.  It includes </w:t>
      </w:r>
      <w:r w:rsidRPr="00E92715">
        <w:rPr>
          <w:bCs/>
          <w:sz w:val="26"/>
          <w:szCs w:val="26"/>
        </w:rPr>
        <w:t>numerous factors, including:</w:t>
      </w:r>
    </w:p>
    <w:p w:rsidR="000A0682" w:rsidRPr="00E92715" w:rsidRDefault="000A0682" w:rsidP="00D31C11">
      <w:pPr>
        <w:spacing w:line="360" w:lineRule="auto"/>
        <w:contextualSpacing/>
        <w:rPr>
          <w:bCs/>
          <w:sz w:val="26"/>
          <w:szCs w:val="26"/>
        </w:rPr>
      </w:pPr>
    </w:p>
    <w:p w:rsidR="000A0682" w:rsidRPr="00E92715" w:rsidRDefault="000A0682" w:rsidP="00D31C11">
      <w:pPr>
        <w:pStyle w:val="ListBullet"/>
        <w:tabs>
          <w:tab w:val="clear" w:pos="360"/>
        </w:tabs>
        <w:spacing w:after="0"/>
        <w:ind w:left="1440" w:right="720" w:hanging="720"/>
        <w:contextualSpacing/>
        <w:jc w:val="left"/>
        <w:rPr>
          <w:sz w:val="26"/>
          <w:szCs w:val="26"/>
        </w:rPr>
      </w:pPr>
      <w:r w:rsidRPr="00E92715">
        <w:rPr>
          <w:sz w:val="26"/>
          <w:szCs w:val="26"/>
        </w:rPr>
        <w:t>Forecasted load growth, demand-response efforts and distributed generation additions;</w:t>
      </w:r>
    </w:p>
    <w:p w:rsidR="000A0682" w:rsidRPr="00E92715" w:rsidRDefault="000A0682" w:rsidP="00D31C11">
      <w:pPr>
        <w:pStyle w:val="ListBullet"/>
        <w:numPr>
          <w:ilvl w:val="0"/>
          <w:numId w:val="0"/>
        </w:numPr>
        <w:spacing w:after="0"/>
        <w:ind w:left="1440" w:right="720"/>
        <w:contextualSpacing/>
        <w:jc w:val="left"/>
        <w:rPr>
          <w:sz w:val="26"/>
          <w:szCs w:val="26"/>
        </w:rPr>
      </w:pPr>
    </w:p>
    <w:p w:rsidR="000A0682" w:rsidRPr="00E92715" w:rsidRDefault="000A0682" w:rsidP="00D31C11">
      <w:pPr>
        <w:pStyle w:val="ListBullet"/>
        <w:tabs>
          <w:tab w:val="clear" w:pos="360"/>
        </w:tabs>
        <w:spacing w:after="0"/>
        <w:ind w:left="1440" w:right="720" w:hanging="720"/>
        <w:contextualSpacing/>
        <w:jc w:val="left"/>
        <w:rPr>
          <w:sz w:val="26"/>
          <w:szCs w:val="26"/>
        </w:rPr>
      </w:pPr>
      <w:r w:rsidRPr="00E92715">
        <w:rPr>
          <w:sz w:val="26"/>
          <w:szCs w:val="26"/>
        </w:rPr>
        <w:t>Interconnection requests by developers of new generating resources and merchant transmission facilities;</w:t>
      </w:r>
    </w:p>
    <w:p w:rsidR="000A0682" w:rsidRPr="00E92715" w:rsidRDefault="000A0682" w:rsidP="00D31C11">
      <w:pPr>
        <w:pStyle w:val="ListBullet"/>
        <w:numPr>
          <w:ilvl w:val="0"/>
          <w:numId w:val="0"/>
        </w:numPr>
        <w:spacing w:after="0"/>
        <w:ind w:left="1440" w:right="720"/>
        <w:contextualSpacing/>
        <w:jc w:val="left"/>
        <w:rPr>
          <w:sz w:val="26"/>
          <w:szCs w:val="26"/>
        </w:rPr>
      </w:pPr>
    </w:p>
    <w:p w:rsidR="000A0682" w:rsidRPr="00E92715" w:rsidRDefault="000A0682" w:rsidP="00D31C11">
      <w:pPr>
        <w:pStyle w:val="ListBullet"/>
        <w:tabs>
          <w:tab w:val="clear" w:pos="360"/>
        </w:tabs>
        <w:spacing w:after="0"/>
        <w:ind w:left="1440" w:right="720" w:hanging="720"/>
        <w:contextualSpacing/>
        <w:jc w:val="left"/>
        <w:rPr>
          <w:sz w:val="26"/>
          <w:szCs w:val="26"/>
        </w:rPr>
      </w:pPr>
      <w:r w:rsidRPr="00E92715">
        <w:rPr>
          <w:sz w:val="26"/>
          <w:szCs w:val="26"/>
        </w:rPr>
        <w:t>Solutions to mitigate persistent congestion and forward-looking economic constraints and to ensure adequate allocation and funding of long-term financial transmission rights;</w:t>
      </w:r>
    </w:p>
    <w:p w:rsidR="000A0682" w:rsidRPr="00E92715" w:rsidRDefault="000A0682" w:rsidP="00D31C11">
      <w:pPr>
        <w:pStyle w:val="ListBullet"/>
        <w:numPr>
          <w:ilvl w:val="0"/>
          <w:numId w:val="0"/>
        </w:numPr>
        <w:spacing w:after="0"/>
        <w:ind w:left="1440" w:right="720"/>
        <w:contextualSpacing/>
        <w:jc w:val="left"/>
        <w:rPr>
          <w:sz w:val="26"/>
          <w:szCs w:val="26"/>
        </w:rPr>
      </w:pPr>
    </w:p>
    <w:p w:rsidR="000A0682" w:rsidRPr="00E92715" w:rsidRDefault="000A0682" w:rsidP="00D31C11">
      <w:pPr>
        <w:pStyle w:val="ListBullet"/>
        <w:tabs>
          <w:tab w:val="clear" w:pos="360"/>
        </w:tabs>
        <w:spacing w:after="0"/>
        <w:ind w:left="1440" w:right="720" w:hanging="720"/>
        <w:contextualSpacing/>
        <w:jc w:val="left"/>
        <w:rPr>
          <w:sz w:val="26"/>
          <w:szCs w:val="26"/>
        </w:rPr>
      </w:pPr>
      <w:r w:rsidRPr="00E92715">
        <w:rPr>
          <w:sz w:val="26"/>
          <w:szCs w:val="26"/>
        </w:rPr>
        <w:t>Assessments of the potential risk of aging infrastructure;</w:t>
      </w:r>
    </w:p>
    <w:p w:rsidR="000A0682" w:rsidRPr="00E92715" w:rsidRDefault="000A0682" w:rsidP="00D31C11">
      <w:pPr>
        <w:pStyle w:val="ListBullet"/>
        <w:numPr>
          <w:ilvl w:val="0"/>
          <w:numId w:val="0"/>
        </w:numPr>
        <w:spacing w:after="0"/>
        <w:ind w:left="1440" w:right="720"/>
        <w:contextualSpacing/>
        <w:jc w:val="left"/>
        <w:rPr>
          <w:sz w:val="26"/>
          <w:szCs w:val="26"/>
        </w:rPr>
      </w:pPr>
    </w:p>
    <w:p w:rsidR="000A0682" w:rsidRPr="00E92715" w:rsidRDefault="000A0682" w:rsidP="00D31C11">
      <w:pPr>
        <w:pStyle w:val="ListBullet"/>
        <w:tabs>
          <w:tab w:val="clear" w:pos="360"/>
        </w:tabs>
        <w:spacing w:after="0"/>
        <w:ind w:left="1440" w:right="720" w:hanging="720"/>
        <w:contextualSpacing/>
        <w:jc w:val="left"/>
        <w:rPr>
          <w:sz w:val="26"/>
          <w:szCs w:val="26"/>
        </w:rPr>
      </w:pPr>
      <w:r w:rsidRPr="00E92715">
        <w:rPr>
          <w:sz w:val="26"/>
          <w:szCs w:val="26"/>
        </w:rPr>
        <w:t>Long-term firm transmission service requests;</w:t>
      </w:r>
    </w:p>
    <w:p w:rsidR="000A0682" w:rsidRPr="00E92715" w:rsidRDefault="000A0682" w:rsidP="00D31C11">
      <w:pPr>
        <w:pStyle w:val="ListBullet"/>
        <w:numPr>
          <w:ilvl w:val="0"/>
          <w:numId w:val="0"/>
        </w:numPr>
        <w:spacing w:after="0"/>
        <w:ind w:left="1440" w:right="720"/>
        <w:contextualSpacing/>
        <w:jc w:val="left"/>
        <w:rPr>
          <w:sz w:val="26"/>
          <w:szCs w:val="26"/>
        </w:rPr>
      </w:pPr>
    </w:p>
    <w:p w:rsidR="000A0682" w:rsidRPr="00E92715" w:rsidRDefault="000A0682" w:rsidP="00D31C11">
      <w:pPr>
        <w:pStyle w:val="ListBullet"/>
        <w:tabs>
          <w:tab w:val="clear" w:pos="360"/>
        </w:tabs>
        <w:spacing w:after="0"/>
        <w:ind w:left="1440" w:right="720" w:hanging="720"/>
        <w:contextualSpacing/>
        <w:jc w:val="left"/>
        <w:rPr>
          <w:sz w:val="26"/>
          <w:szCs w:val="26"/>
        </w:rPr>
      </w:pPr>
      <w:r w:rsidRPr="00E92715">
        <w:rPr>
          <w:sz w:val="26"/>
          <w:szCs w:val="26"/>
        </w:rPr>
        <w:t>Generation retirements and other deactivations;</w:t>
      </w:r>
    </w:p>
    <w:p w:rsidR="000A0682" w:rsidRPr="00E92715" w:rsidRDefault="000A0682" w:rsidP="00D31C11">
      <w:pPr>
        <w:pStyle w:val="ListBullet"/>
        <w:numPr>
          <w:ilvl w:val="0"/>
          <w:numId w:val="0"/>
        </w:numPr>
        <w:spacing w:after="0"/>
        <w:ind w:left="1440" w:right="720"/>
        <w:contextualSpacing/>
        <w:jc w:val="left"/>
        <w:rPr>
          <w:sz w:val="26"/>
          <w:szCs w:val="26"/>
        </w:rPr>
      </w:pPr>
    </w:p>
    <w:p w:rsidR="000A0682" w:rsidRPr="00E92715" w:rsidRDefault="000A0682" w:rsidP="00D31C11">
      <w:pPr>
        <w:pStyle w:val="ListBullet"/>
        <w:tabs>
          <w:tab w:val="clear" w:pos="360"/>
        </w:tabs>
        <w:spacing w:after="0"/>
        <w:ind w:left="1440" w:right="720" w:hanging="720"/>
        <w:contextualSpacing/>
        <w:jc w:val="left"/>
        <w:rPr>
          <w:sz w:val="26"/>
          <w:szCs w:val="26"/>
        </w:rPr>
      </w:pPr>
      <w:r w:rsidRPr="00E92715">
        <w:rPr>
          <w:sz w:val="26"/>
          <w:szCs w:val="26"/>
        </w:rPr>
        <w:t>Transmission owner initiated improvements; and</w:t>
      </w:r>
    </w:p>
    <w:p w:rsidR="000A0682" w:rsidRPr="00E92715" w:rsidRDefault="000A0682" w:rsidP="00D31C11">
      <w:pPr>
        <w:pStyle w:val="ListBullet"/>
        <w:numPr>
          <w:ilvl w:val="0"/>
          <w:numId w:val="0"/>
        </w:numPr>
        <w:spacing w:after="0"/>
        <w:ind w:left="1440" w:right="720"/>
        <w:contextualSpacing/>
        <w:jc w:val="left"/>
        <w:rPr>
          <w:sz w:val="26"/>
          <w:szCs w:val="26"/>
        </w:rPr>
      </w:pPr>
    </w:p>
    <w:p w:rsidR="000A0682" w:rsidRPr="00E92715" w:rsidRDefault="000A0682" w:rsidP="00D24B7F">
      <w:pPr>
        <w:pStyle w:val="ListBullet"/>
        <w:tabs>
          <w:tab w:val="clear" w:pos="360"/>
        </w:tabs>
        <w:spacing w:after="0"/>
        <w:ind w:left="1440" w:right="720" w:hanging="720"/>
        <w:contextualSpacing/>
        <w:jc w:val="left"/>
        <w:rPr>
          <w:sz w:val="26"/>
          <w:szCs w:val="26"/>
        </w:rPr>
      </w:pPr>
      <w:r w:rsidRPr="00E92715">
        <w:rPr>
          <w:sz w:val="26"/>
          <w:szCs w:val="26"/>
        </w:rPr>
        <w:t xml:space="preserve">Load serving entity capacity plans.  </w:t>
      </w:r>
    </w:p>
    <w:p w:rsidR="00D00E11" w:rsidRPr="00E92715" w:rsidRDefault="00D00E11" w:rsidP="00D00E11">
      <w:pPr>
        <w:pStyle w:val="ListBullet"/>
        <w:numPr>
          <w:ilvl w:val="0"/>
          <w:numId w:val="0"/>
        </w:numPr>
        <w:spacing w:after="0"/>
        <w:ind w:left="1440" w:right="720"/>
        <w:contextualSpacing/>
        <w:jc w:val="left"/>
        <w:rPr>
          <w:sz w:val="26"/>
          <w:szCs w:val="26"/>
        </w:rPr>
      </w:pPr>
    </w:p>
    <w:p w:rsidR="000A0682" w:rsidRPr="00E92715" w:rsidRDefault="00D00E11" w:rsidP="00D00E11">
      <w:pPr>
        <w:pStyle w:val="ListBullet"/>
        <w:numPr>
          <w:ilvl w:val="0"/>
          <w:numId w:val="0"/>
        </w:numPr>
        <w:spacing w:after="0" w:line="360" w:lineRule="auto"/>
        <w:ind w:left="1440" w:right="720" w:hanging="1440"/>
        <w:contextualSpacing/>
        <w:jc w:val="left"/>
        <w:rPr>
          <w:sz w:val="26"/>
          <w:szCs w:val="26"/>
        </w:rPr>
      </w:pPr>
      <w:r w:rsidRPr="00E92715">
        <w:rPr>
          <w:sz w:val="26"/>
          <w:szCs w:val="26"/>
        </w:rPr>
        <w:t>PPL Ex. 1, at</w:t>
      </w:r>
      <w:r w:rsidR="000834E2">
        <w:rPr>
          <w:sz w:val="26"/>
          <w:szCs w:val="26"/>
        </w:rPr>
        <w:t xml:space="preserve"> A-6-7; RD at 118.</w:t>
      </w:r>
    </w:p>
    <w:p w:rsidR="000A0682" w:rsidRPr="00385EC6" w:rsidRDefault="000A0682" w:rsidP="00D31C11">
      <w:pPr>
        <w:pStyle w:val="ListBullet"/>
        <w:numPr>
          <w:ilvl w:val="0"/>
          <w:numId w:val="0"/>
        </w:numPr>
        <w:spacing w:after="0" w:line="360" w:lineRule="auto"/>
        <w:ind w:left="720" w:right="720"/>
        <w:contextualSpacing/>
        <w:jc w:val="left"/>
        <w:rPr>
          <w:sz w:val="26"/>
          <w:szCs w:val="26"/>
        </w:rPr>
      </w:pPr>
    </w:p>
    <w:p w:rsidR="000A0682" w:rsidRDefault="000A0682" w:rsidP="00D31C11">
      <w:pPr>
        <w:spacing w:line="360" w:lineRule="auto"/>
        <w:contextualSpacing/>
        <w:rPr>
          <w:sz w:val="26"/>
          <w:szCs w:val="26"/>
        </w:rPr>
      </w:pPr>
      <w:r w:rsidRPr="00385EC6">
        <w:rPr>
          <w:sz w:val="26"/>
          <w:szCs w:val="26"/>
        </w:rPr>
        <w:tab/>
      </w:r>
      <w:r w:rsidRPr="00385EC6">
        <w:rPr>
          <w:sz w:val="26"/>
          <w:szCs w:val="26"/>
        </w:rPr>
        <w:tab/>
      </w:r>
      <w:r w:rsidR="000834E2">
        <w:rPr>
          <w:sz w:val="26"/>
          <w:szCs w:val="26"/>
        </w:rPr>
        <w:t>The ALJ stated that t</w:t>
      </w:r>
      <w:r w:rsidRPr="00385EC6">
        <w:rPr>
          <w:sz w:val="26"/>
          <w:szCs w:val="26"/>
        </w:rPr>
        <w:t xml:space="preserve">he process has evolved over a number of years with the participation of the states, companies, and owners of the facilities.  The information is </w:t>
      </w:r>
      <w:r w:rsidRPr="00385EC6">
        <w:rPr>
          <w:sz w:val="26"/>
          <w:szCs w:val="26"/>
        </w:rPr>
        <w:lastRenderedPageBreak/>
        <w:t>used in countless computer simulations which are designed to predict what problems might arise under specific circumstances.  Admittedly, PJM seeks to prevent these problems, rather than have to address them after they occur.  While this amounts to highly educated guessing, it also happens to be responsible transmission planning.</w:t>
      </w:r>
      <w:r w:rsidR="000834E2">
        <w:rPr>
          <w:sz w:val="26"/>
          <w:szCs w:val="26"/>
        </w:rPr>
        <w:t xml:space="preserve">  RD at 118.</w:t>
      </w:r>
      <w:r w:rsidRPr="00385EC6">
        <w:rPr>
          <w:sz w:val="26"/>
          <w:szCs w:val="26"/>
        </w:rPr>
        <w:t xml:space="preserve">  </w:t>
      </w:r>
    </w:p>
    <w:p w:rsidR="00734EF3" w:rsidRPr="00385EC6" w:rsidRDefault="00734EF3" w:rsidP="00D31C11">
      <w:pPr>
        <w:spacing w:line="360" w:lineRule="auto"/>
        <w:contextualSpacing/>
        <w:rPr>
          <w:sz w:val="26"/>
          <w:szCs w:val="26"/>
        </w:rPr>
      </w:pPr>
    </w:p>
    <w:p w:rsidR="000A0682" w:rsidRPr="00385EC6" w:rsidRDefault="000A0682" w:rsidP="00D31C11">
      <w:pPr>
        <w:spacing w:line="360" w:lineRule="auto"/>
        <w:contextualSpacing/>
        <w:rPr>
          <w:sz w:val="26"/>
          <w:szCs w:val="26"/>
        </w:rPr>
      </w:pPr>
      <w:r w:rsidRPr="00385EC6">
        <w:rPr>
          <w:sz w:val="26"/>
          <w:szCs w:val="26"/>
        </w:rPr>
        <w:tab/>
      </w:r>
      <w:r w:rsidRPr="00385EC6">
        <w:rPr>
          <w:sz w:val="26"/>
          <w:szCs w:val="26"/>
        </w:rPr>
        <w:tab/>
        <w:t>The OCA, however, insists that the Commission cannot grant this Application without the completion and evaluation of another retool study which includes the May 2009 RPM auction results:</w:t>
      </w:r>
    </w:p>
    <w:p w:rsidR="000A0682" w:rsidRPr="00385EC6" w:rsidRDefault="000A0682" w:rsidP="00D31C11">
      <w:pPr>
        <w:spacing w:line="360" w:lineRule="auto"/>
        <w:contextualSpacing/>
        <w:rPr>
          <w:sz w:val="26"/>
          <w:szCs w:val="26"/>
        </w:rPr>
      </w:pPr>
    </w:p>
    <w:p w:rsidR="0003486F" w:rsidRDefault="000A0682" w:rsidP="00D31C11">
      <w:pPr>
        <w:ind w:left="1440" w:right="1440"/>
        <w:contextualSpacing/>
        <w:rPr>
          <w:sz w:val="26"/>
          <w:szCs w:val="26"/>
        </w:rPr>
      </w:pPr>
      <w:r w:rsidRPr="00385EC6">
        <w:rPr>
          <w:sz w:val="26"/>
          <w:szCs w:val="26"/>
        </w:rPr>
        <w:t xml:space="preserve">This dramatic increase in demand side resources in the area of concern could substantially reduce the number and severity of potential reliability violations that PPL is alleging </w:t>
      </w:r>
      <w:r w:rsidR="009B6BE1">
        <w:rPr>
          <w:sz w:val="26"/>
          <w:szCs w:val="26"/>
        </w:rPr>
        <w:t xml:space="preserve">to </w:t>
      </w:r>
      <w:r w:rsidRPr="00385EC6">
        <w:rPr>
          <w:sz w:val="26"/>
          <w:szCs w:val="26"/>
        </w:rPr>
        <w:t>provide the basis of need for the SR500 Project.  As confirmed during cross-examination of Mr. Herling, however, PJM has not included any of these new resources in its model</w:t>
      </w:r>
      <w:r w:rsidR="0003486F">
        <w:rPr>
          <w:sz w:val="26"/>
          <w:szCs w:val="26"/>
        </w:rPr>
        <w:t>ed need for the SR500 Project.</w:t>
      </w:r>
    </w:p>
    <w:p w:rsidR="0003486F" w:rsidRDefault="0003486F" w:rsidP="00D31C11">
      <w:pPr>
        <w:ind w:left="1440" w:right="1440"/>
        <w:contextualSpacing/>
        <w:rPr>
          <w:sz w:val="26"/>
          <w:szCs w:val="26"/>
        </w:rPr>
      </w:pPr>
    </w:p>
    <w:p w:rsidR="000A0682" w:rsidRPr="00385EC6" w:rsidRDefault="0003486F" w:rsidP="0003486F">
      <w:pPr>
        <w:ind w:left="90" w:right="1440"/>
        <w:contextualSpacing/>
        <w:rPr>
          <w:sz w:val="26"/>
          <w:szCs w:val="26"/>
        </w:rPr>
      </w:pPr>
      <w:r>
        <w:rPr>
          <w:sz w:val="26"/>
          <w:szCs w:val="26"/>
        </w:rPr>
        <w:t>Tr. 15 1272-73; OCA MB at 42; RD at 119.</w:t>
      </w:r>
    </w:p>
    <w:p w:rsidR="000A0682" w:rsidRPr="00385EC6" w:rsidRDefault="000A0682" w:rsidP="00D31C11">
      <w:pPr>
        <w:spacing w:line="360" w:lineRule="auto"/>
        <w:contextualSpacing/>
        <w:rPr>
          <w:sz w:val="26"/>
          <w:szCs w:val="26"/>
        </w:rPr>
      </w:pPr>
    </w:p>
    <w:p w:rsidR="000A0682" w:rsidRPr="00385EC6" w:rsidRDefault="000A0682" w:rsidP="00D31C11">
      <w:pPr>
        <w:spacing w:line="360" w:lineRule="auto"/>
        <w:contextualSpacing/>
        <w:rPr>
          <w:sz w:val="26"/>
          <w:szCs w:val="26"/>
        </w:rPr>
      </w:pPr>
      <w:r w:rsidRPr="00385EC6">
        <w:rPr>
          <w:sz w:val="26"/>
          <w:szCs w:val="26"/>
        </w:rPr>
        <w:tab/>
      </w:r>
      <w:r w:rsidRPr="00385EC6">
        <w:rPr>
          <w:sz w:val="26"/>
          <w:szCs w:val="26"/>
        </w:rPr>
        <w:tab/>
        <w:t>The ECC argues that significant quantities of demand response and energy efficiency resources cleared the May 2009 RPM auction and should be modeled, ECC MB at 24.  The Company position is that it will be modeled in the next retool, but they will not aff</w:t>
      </w:r>
      <w:r w:rsidR="0003486F">
        <w:rPr>
          <w:sz w:val="26"/>
          <w:szCs w:val="26"/>
        </w:rPr>
        <w:t>ect the Category C violations.  RD at 119.</w:t>
      </w:r>
    </w:p>
    <w:p w:rsidR="000A0682" w:rsidRPr="00385EC6" w:rsidRDefault="000A0682" w:rsidP="00D31C11">
      <w:pPr>
        <w:spacing w:line="360" w:lineRule="auto"/>
        <w:contextualSpacing/>
        <w:rPr>
          <w:sz w:val="26"/>
          <w:szCs w:val="26"/>
        </w:rPr>
      </w:pPr>
    </w:p>
    <w:p w:rsidR="000A0682" w:rsidRPr="00385EC6" w:rsidRDefault="000A0682" w:rsidP="00D31C11">
      <w:pPr>
        <w:spacing w:line="360" w:lineRule="auto"/>
        <w:contextualSpacing/>
        <w:rPr>
          <w:sz w:val="26"/>
          <w:szCs w:val="26"/>
        </w:rPr>
      </w:pPr>
      <w:r w:rsidRPr="00385EC6">
        <w:rPr>
          <w:sz w:val="26"/>
          <w:szCs w:val="26"/>
        </w:rPr>
        <w:tab/>
      </w:r>
      <w:r w:rsidRPr="00385EC6">
        <w:rPr>
          <w:sz w:val="26"/>
          <w:szCs w:val="26"/>
        </w:rPr>
        <w:tab/>
        <w:t>This Commission has recognized that energy savings do not necessarily contribute to peak reductions:</w:t>
      </w:r>
    </w:p>
    <w:p w:rsidR="000A0682" w:rsidRPr="00385EC6" w:rsidRDefault="000A0682" w:rsidP="00D31C11">
      <w:pPr>
        <w:spacing w:line="360" w:lineRule="auto"/>
        <w:contextualSpacing/>
        <w:rPr>
          <w:sz w:val="26"/>
          <w:szCs w:val="26"/>
        </w:rPr>
      </w:pPr>
    </w:p>
    <w:p w:rsidR="0003486F" w:rsidRDefault="00100436" w:rsidP="00D31C11">
      <w:pPr>
        <w:ind w:left="1440" w:right="1440"/>
        <w:contextualSpacing/>
        <w:rPr>
          <w:sz w:val="26"/>
          <w:szCs w:val="26"/>
        </w:rPr>
      </w:pPr>
      <w:r w:rsidRPr="00385EC6">
        <w:rPr>
          <w:sz w:val="26"/>
          <w:szCs w:val="26"/>
        </w:rPr>
        <w:tab/>
      </w:r>
      <w:r w:rsidR="000A0682" w:rsidRPr="00385EC6">
        <w:rPr>
          <w:sz w:val="26"/>
          <w:szCs w:val="26"/>
        </w:rPr>
        <w:t xml:space="preserve">Annual electric energy savings are calculated and then allocated separately by season (summer and winter) and time of day (on-peak and off-peak).  Summer coincident peak demand savings are calculated using a demand savings algorithm for each measure that includes a coincidence factor.  </w:t>
      </w:r>
      <w:r w:rsidR="000A0682" w:rsidRPr="00385EC6">
        <w:rPr>
          <w:sz w:val="26"/>
          <w:szCs w:val="26"/>
        </w:rPr>
        <w:lastRenderedPageBreak/>
        <w:t>Application of this coincidence factor converts the demand savings of the measure, which may not occur at time of system peak, to demand savings that is expected to occur during the Summer On-Peak period.</w:t>
      </w:r>
    </w:p>
    <w:p w:rsidR="0003486F" w:rsidRDefault="0003486F" w:rsidP="00D31C11">
      <w:pPr>
        <w:ind w:left="1440" w:right="1440"/>
        <w:contextualSpacing/>
        <w:rPr>
          <w:sz w:val="26"/>
          <w:szCs w:val="26"/>
        </w:rPr>
      </w:pPr>
    </w:p>
    <w:p w:rsidR="000A0682" w:rsidRPr="00385EC6" w:rsidRDefault="000A0682" w:rsidP="009B6BE1">
      <w:pPr>
        <w:spacing w:line="360" w:lineRule="auto"/>
        <w:contextualSpacing/>
        <w:rPr>
          <w:sz w:val="26"/>
          <w:szCs w:val="26"/>
        </w:rPr>
      </w:pPr>
      <w:r w:rsidRPr="00385EC6">
        <w:rPr>
          <w:i/>
          <w:sz w:val="26"/>
          <w:szCs w:val="26"/>
        </w:rPr>
        <w:t>Implementation of the Alternative Energy Portfolio Standards Act of 2004:  Standards for the Participation of Demand Side Management Resources – Technical Reference Manual Update,</w:t>
      </w:r>
      <w:r w:rsidRPr="00385EC6">
        <w:rPr>
          <w:sz w:val="26"/>
          <w:szCs w:val="26"/>
        </w:rPr>
        <w:t xml:space="preserve"> PUC Docket No. M-00051865 (Order entered June 1, 2009) at 4.  </w:t>
      </w:r>
    </w:p>
    <w:p w:rsidR="000A0682" w:rsidRPr="00385EC6" w:rsidRDefault="00B613F1" w:rsidP="009B6BE1">
      <w:pPr>
        <w:spacing w:line="360" w:lineRule="auto"/>
        <w:contextualSpacing/>
        <w:rPr>
          <w:sz w:val="26"/>
          <w:szCs w:val="26"/>
        </w:rPr>
      </w:pPr>
      <w:r>
        <w:rPr>
          <w:sz w:val="26"/>
          <w:szCs w:val="26"/>
        </w:rPr>
        <w:t>PPL St</w:t>
      </w:r>
      <w:r w:rsidR="00E03F6D">
        <w:rPr>
          <w:sz w:val="26"/>
          <w:szCs w:val="26"/>
        </w:rPr>
        <w:t>. 18-R at 10; RD at 119.</w:t>
      </w:r>
    </w:p>
    <w:p w:rsidR="000A0682" w:rsidRPr="00D711DA" w:rsidRDefault="000A0682" w:rsidP="00D31C11">
      <w:pPr>
        <w:spacing w:line="360" w:lineRule="auto"/>
        <w:contextualSpacing/>
        <w:rPr>
          <w:sz w:val="26"/>
          <w:szCs w:val="26"/>
        </w:rPr>
      </w:pPr>
    </w:p>
    <w:p w:rsidR="000A0682" w:rsidRPr="00D711DA" w:rsidRDefault="000A0682" w:rsidP="00D31C11">
      <w:pPr>
        <w:spacing w:line="360" w:lineRule="auto"/>
        <w:contextualSpacing/>
        <w:rPr>
          <w:sz w:val="26"/>
          <w:szCs w:val="26"/>
        </w:rPr>
      </w:pPr>
      <w:r w:rsidRPr="00D711DA">
        <w:rPr>
          <w:sz w:val="26"/>
          <w:szCs w:val="26"/>
        </w:rPr>
        <w:tab/>
      </w:r>
      <w:r w:rsidRPr="00D711DA">
        <w:rPr>
          <w:sz w:val="26"/>
          <w:szCs w:val="26"/>
        </w:rPr>
        <w:tab/>
        <w:t>In addition, the demand reduction measures are voluntary, which means that participation is not assured, and can be terminated at any time.  Therefore, the results cannot be relied upon in projecting transmission needs in the years to come.  “Unlike a generator, demand response is not expected to provide steady firm capacity output over an extended period of time.”  PPL</w:t>
      </w:r>
      <w:r w:rsidR="00827C77" w:rsidRPr="00D711DA">
        <w:rPr>
          <w:sz w:val="26"/>
          <w:szCs w:val="26"/>
        </w:rPr>
        <w:t xml:space="preserve"> </w:t>
      </w:r>
      <w:r w:rsidR="00452008">
        <w:rPr>
          <w:sz w:val="26"/>
          <w:szCs w:val="26"/>
        </w:rPr>
        <w:t>St</w:t>
      </w:r>
      <w:r w:rsidR="00E03F6D">
        <w:rPr>
          <w:sz w:val="26"/>
          <w:szCs w:val="26"/>
        </w:rPr>
        <w:t>. 7 at 34; RD at 120.</w:t>
      </w:r>
    </w:p>
    <w:p w:rsidR="000A0682" w:rsidRPr="00D711DA" w:rsidRDefault="000A0682" w:rsidP="00D31C11">
      <w:pPr>
        <w:spacing w:line="360" w:lineRule="auto"/>
        <w:contextualSpacing/>
        <w:rPr>
          <w:sz w:val="26"/>
          <w:szCs w:val="26"/>
        </w:rPr>
      </w:pPr>
    </w:p>
    <w:p w:rsidR="000A0682" w:rsidRDefault="000A0682" w:rsidP="00D31C11">
      <w:pPr>
        <w:ind w:left="1440" w:right="1440"/>
        <w:contextualSpacing/>
        <w:rPr>
          <w:sz w:val="26"/>
          <w:szCs w:val="26"/>
        </w:rPr>
      </w:pPr>
      <w:r w:rsidRPr="00D711DA">
        <w:rPr>
          <w:sz w:val="26"/>
          <w:szCs w:val="26"/>
        </w:rPr>
        <w:tab/>
        <w:t xml:space="preserve">The PJM transmission system is rapidly reaching the point where short-term, incremental fixes will no longer be sufficient to mitigate identified reliability criteria violations.  New high-voltage transmission must be constructed to maintain reliable operations and to grow robust energy markets for the benefit of all customers.  Thus, because of the lead times associated with the strong interstate backbone transmission projects the PJM region now needs, the planning, siting and construction of these facilities must begin now.  </w:t>
      </w:r>
    </w:p>
    <w:p w:rsidR="00E03F6D" w:rsidRPr="00D711DA" w:rsidRDefault="00E03F6D" w:rsidP="00D31C11">
      <w:pPr>
        <w:ind w:left="1440" w:right="1440"/>
        <w:contextualSpacing/>
        <w:rPr>
          <w:sz w:val="26"/>
          <w:szCs w:val="26"/>
        </w:rPr>
      </w:pPr>
    </w:p>
    <w:p w:rsidR="000A0682" w:rsidRPr="00D711DA" w:rsidRDefault="00E03F6D" w:rsidP="00E03F6D">
      <w:pPr>
        <w:ind w:right="1440"/>
        <w:contextualSpacing/>
        <w:rPr>
          <w:sz w:val="26"/>
          <w:szCs w:val="26"/>
        </w:rPr>
      </w:pPr>
      <w:r>
        <w:rPr>
          <w:sz w:val="26"/>
          <w:szCs w:val="26"/>
        </w:rPr>
        <w:t xml:space="preserve">PPL </w:t>
      </w:r>
      <w:r w:rsidR="00447838">
        <w:rPr>
          <w:sz w:val="26"/>
          <w:szCs w:val="26"/>
        </w:rPr>
        <w:t>St.</w:t>
      </w:r>
      <w:r>
        <w:rPr>
          <w:sz w:val="26"/>
          <w:szCs w:val="26"/>
        </w:rPr>
        <w:t xml:space="preserve"> 7 at 27; RD at 120.</w:t>
      </w:r>
    </w:p>
    <w:p w:rsidR="000A0682" w:rsidRPr="00D711DA" w:rsidRDefault="000A0682" w:rsidP="00D31C11">
      <w:pPr>
        <w:spacing w:line="360" w:lineRule="auto"/>
        <w:contextualSpacing/>
        <w:rPr>
          <w:sz w:val="26"/>
          <w:szCs w:val="26"/>
        </w:rPr>
      </w:pPr>
    </w:p>
    <w:p w:rsidR="000A0682" w:rsidRDefault="00100436" w:rsidP="00D31C11">
      <w:pPr>
        <w:ind w:left="1440" w:right="1440"/>
        <w:contextualSpacing/>
        <w:rPr>
          <w:sz w:val="26"/>
          <w:szCs w:val="26"/>
        </w:rPr>
      </w:pPr>
      <w:r w:rsidRPr="00D711DA">
        <w:rPr>
          <w:sz w:val="26"/>
          <w:szCs w:val="26"/>
        </w:rPr>
        <w:tab/>
      </w:r>
      <w:r w:rsidR="000A0682" w:rsidRPr="00D711DA">
        <w:rPr>
          <w:sz w:val="26"/>
          <w:szCs w:val="26"/>
        </w:rPr>
        <w:t xml:space="preserve">The violations identified in the RTEP manifest themselves today as persistent transmission congestion and increasing energy and capacity costs to customers in PJM.  The consequences of unresolved reliability criteria violations include degraded electric service to customers and a greatly increased risk that customer load will need to be curtailed in order to forestall uncontrolled system blackouts.  PJM and transmission owner system operators have a range of </w:t>
      </w:r>
      <w:r w:rsidR="000A0682" w:rsidRPr="00D711DA">
        <w:rPr>
          <w:sz w:val="26"/>
          <w:szCs w:val="26"/>
        </w:rPr>
        <w:lastRenderedPageBreak/>
        <w:t>emergency procedures at their disposal with which to manage operating circumstances involving the potential for overloaded transmission facilities or unacceptable transmission system voltages.  . . .  Backbone transmission facilities, such as the Susquehanna-Roseland Project, can take 4 to 5 years from the filing of required regulatory documents through the completion of construction.  Planning for the long term brings with it the need to move forward even though changes may arise during the development and construction phases of a project.  What is important to remember is that the operators of the grid should not be provided with a transmission system which must operate on a “knife edge” of reliability for any length of time.</w:t>
      </w:r>
    </w:p>
    <w:p w:rsidR="00E03F6D" w:rsidRPr="00D711DA" w:rsidRDefault="00E03F6D" w:rsidP="00D31C11">
      <w:pPr>
        <w:ind w:left="1440" w:right="1440"/>
        <w:contextualSpacing/>
        <w:rPr>
          <w:sz w:val="26"/>
          <w:szCs w:val="26"/>
        </w:rPr>
      </w:pPr>
    </w:p>
    <w:p w:rsidR="000A0682" w:rsidRPr="00D711DA" w:rsidRDefault="00E03F6D" w:rsidP="00E03F6D">
      <w:pPr>
        <w:ind w:right="1440"/>
        <w:contextualSpacing/>
        <w:rPr>
          <w:sz w:val="26"/>
          <w:szCs w:val="26"/>
        </w:rPr>
      </w:pPr>
      <w:r>
        <w:rPr>
          <w:sz w:val="26"/>
          <w:szCs w:val="26"/>
        </w:rPr>
        <w:t xml:space="preserve">PPL </w:t>
      </w:r>
      <w:r w:rsidR="00447838">
        <w:rPr>
          <w:sz w:val="26"/>
          <w:szCs w:val="26"/>
        </w:rPr>
        <w:t>St.</w:t>
      </w:r>
      <w:r>
        <w:rPr>
          <w:sz w:val="26"/>
          <w:szCs w:val="26"/>
        </w:rPr>
        <w:t xml:space="preserve"> 7 at 31-32; RD at 120.</w:t>
      </w:r>
    </w:p>
    <w:p w:rsidR="000A0682" w:rsidRPr="00D711DA" w:rsidRDefault="000A0682" w:rsidP="00D31C11">
      <w:pPr>
        <w:spacing w:line="360" w:lineRule="auto"/>
        <w:contextualSpacing/>
        <w:rPr>
          <w:sz w:val="26"/>
          <w:szCs w:val="26"/>
        </w:rPr>
      </w:pPr>
    </w:p>
    <w:p w:rsidR="000A0682" w:rsidRPr="000D6F7A" w:rsidRDefault="000A0682" w:rsidP="00D31C11">
      <w:pPr>
        <w:spacing w:line="360" w:lineRule="auto"/>
        <w:contextualSpacing/>
        <w:rPr>
          <w:sz w:val="26"/>
          <w:szCs w:val="26"/>
        </w:rPr>
      </w:pPr>
      <w:r w:rsidRPr="00D711DA">
        <w:rPr>
          <w:sz w:val="26"/>
          <w:szCs w:val="26"/>
        </w:rPr>
        <w:tab/>
      </w:r>
      <w:r w:rsidRPr="00D711DA">
        <w:rPr>
          <w:sz w:val="26"/>
          <w:szCs w:val="26"/>
        </w:rPr>
        <w:tab/>
      </w:r>
      <w:r w:rsidR="00E42CBA">
        <w:rPr>
          <w:sz w:val="26"/>
          <w:szCs w:val="26"/>
        </w:rPr>
        <w:t>PPL</w:t>
      </w:r>
      <w:r w:rsidRPr="00D711DA">
        <w:rPr>
          <w:sz w:val="26"/>
          <w:szCs w:val="26"/>
        </w:rPr>
        <w:t xml:space="preserve"> points out that the RTEP includes demand response when it is bid into and cleared through the Reliability Pricing model (RPM) capacity auction as available capacity so that it is a viable committed source to reduce demand under emergency pea</w:t>
      </w:r>
      <w:r w:rsidR="00D711DA">
        <w:rPr>
          <w:sz w:val="26"/>
          <w:szCs w:val="26"/>
        </w:rPr>
        <w:t>k load conditions.  PPL St. 7 at 43; PPL</w:t>
      </w:r>
      <w:r w:rsidR="00E42CBA">
        <w:rPr>
          <w:sz w:val="26"/>
          <w:szCs w:val="26"/>
        </w:rPr>
        <w:t xml:space="preserve"> RB at 37; RD at 121.</w:t>
      </w:r>
      <w:r w:rsidRPr="00D711DA">
        <w:rPr>
          <w:sz w:val="26"/>
          <w:szCs w:val="26"/>
        </w:rPr>
        <w:t xml:space="preserve"> </w:t>
      </w:r>
    </w:p>
    <w:p w:rsidR="000A0682" w:rsidRPr="000D6F7A" w:rsidRDefault="000A0682" w:rsidP="00D31C11">
      <w:pPr>
        <w:spacing w:line="360" w:lineRule="auto"/>
        <w:contextualSpacing/>
        <w:rPr>
          <w:sz w:val="26"/>
          <w:szCs w:val="26"/>
        </w:rPr>
      </w:pPr>
    </w:p>
    <w:p w:rsidR="000A0682" w:rsidRPr="000D6F7A" w:rsidRDefault="000A0682" w:rsidP="00D31C11">
      <w:pPr>
        <w:spacing w:line="360" w:lineRule="auto"/>
        <w:contextualSpacing/>
        <w:rPr>
          <w:sz w:val="26"/>
          <w:szCs w:val="26"/>
        </w:rPr>
      </w:pPr>
      <w:r w:rsidRPr="000D6F7A">
        <w:rPr>
          <w:sz w:val="26"/>
          <w:szCs w:val="26"/>
        </w:rPr>
        <w:tab/>
      </w:r>
      <w:r w:rsidRPr="000D6F7A">
        <w:rPr>
          <w:sz w:val="26"/>
          <w:szCs w:val="26"/>
        </w:rPr>
        <w:tab/>
        <w:t>While the DSM resources may make a difference in the Category A and B violations, they would not affect the Category C violations at all since this category is tested under normal conditions, not peak.  As PJM’s Mr. Herling explained:</w:t>
      </w:r>
    </w:p>
    <w:p w:rsidR="000A0682" w:rsidRPr="000D6F7A" w:rsidRDefault="000A0682" w:rsidP="00D31C11">
      <w:pPr>
        <w:spacing w:line="360" w:lineRule="auto"/>
        <w:contextualSpacing/>
        <w:rPr>
          <w:sz w:val="26"/>
          <w:szCs w:val="26"/>
        </w:rPr>
      </w:pPr>
    </w:p>
    <w:p w:rsidR="000A0682" w:rsidRPr="000D6F7A" w:rsidRDefault="000A0682" w:rsidP="00D31C11">
      <w:pPr>
        <w:ind w:left="1440" w:right="720" w:hanging="720"/>
        <w:contextualSpacing/>
        <w:rPr>
          <w:sz w:val="26"/>
          <w:szCs w:val="26"/>
        </w:rPr>
      </w:pPr>
      <w:r w:rsidRPr="000D6F7A">
        <w:rPr>
          <w:sz w:val="26"/>
          <w:szCs w:val="26"/>
        </w:rPr>
        <w:t>Q.</w:t>
      </w:r>
      <w:r w:rsidRPr="000D6F7A">
        <w:rPr>
          <w:sz w:val="26"/>
          <w:szCs w:val="26"/>
        </w:rPr>
        <w:tab/>
        <w:t>As we sit here today, we don’t really know whether a further retool would change the need for the Susquehanna-Roseland line, do we? If a retool were done to reflect the amount of DR that cleared the RPM auction, we don’t know how it would change it, do we?</w:t>
      </w:r>
    </w:p>
    <w:p w:rsidR="000A0682" w:rsidRPr="000D6F7A" w:rsidRDefault="000A0682" w:rsidP="00D31C11">
      <w:pPr>
        <w:ind w:left="1440" w:right="720" w:hanging="720"/>
        <w:contextualSpacing/>
        <w:jc w:val="both"/>
        <w:rPr>
          <w:sz w:val="26"/>
          <w:szCs w:val="26"/>
        </w:rPr>
      </w:pPr>
    </w:p>
    <w:p w:rsidR="000A0682" w:rsidRDefault="000A0682" w:rsidP="00D31C11">
      <w:pPr>
        <w:ind w:left="1440" w:right="720" w:hanging="720"/>
        <w:contextualSpacing/>
        <w:rPr>
          <w:sz w:val="26"/>
          <w:szCs w:val="26"/>
        </w:rPr>
      </w:pPr>
      <w:r w:rsidRPr="000D6F7A">
        <w:rPr>
          <w:sz w:val="26"/>
          <w:szCs w:val="26"/>
        </w:rPr>
        <w:t>A.</w:t>
      </w:r>
      <w:r w:rsidRPr="000D6F7A">
        <w:rPr>
          <w:sz w:val="26"/>
          <w:szCs w:val="26"/>
        </w:rPr>
        <w:tab/>
        <w:t>Well, No, actually, I can tell you right now that it wouldn’t change anything.  It would potentially delay some of the load deliverability violations.  It would have no impact on -- I believe there were five category C violations in 2012 and 13, it would have no affect on those.  So, I can tell you with absolute certainty that it wouldn’t change the in-service date.</w:t>
      </w:r>
    </w:p>
    <w:p w:rsidR="000D6F7A" w:rsidRPr="000D6F7A" w:rsidRDefault="000D6F7A" w:rsidP="00D31C11">
      <w:pPr>
        <w:ind w:left="1440" w:right="720" w:hanging="720"/>
        <w:contextualSpacing/>
        <w:rPr>
          <w:sz w:val="26"/>
          <w:szCs w:val="26"/>
        </w:rPr>
      </w:pPr>
    </w:p>
    <w:p w:rsidR="000A0682" w:rsidRPr="000D6F7A" w:rsidRDefault="000D6F7A" w:rsidP="000D6F7A">
      <w:pPr>
        <w:pStyle w:val="BodyText2"/>
        <w:spacing w:after="0"/>
        <w:contextualSpacing/>
        <w:rPr>
          <w:sz w:val="26"/>
          <w:szCs w:val="26"/>
        </w:rPr>
      </w:pPr>
      <w:r>
        <w:rPr>
          <w:sz w:val="26"/>
          <w:szCs w:val="26"/>
        </w:rPr>
        <w:t>T</w:t>
      </w:r>
      <w:r w:rsidR="007324C1">
        <w:rPr>
          <w:sz w:val="26"/>
          <w:szCs w:val="26"/>
        </w:rPr>
        <w:t xml:space="preserve">r. 1297; </w:t>
      </w:r>
      <w:r>
        <w:rPr>
          <w:sz w:val="26"/>
          <w:szCs w:val="26"/>
        </w:rPr>
        <w:t>PPL</w:t>
      </w:r>
      <w:r w:rsidR="000A0682" w:rsidRPr="000D6F7A">
        <w:rPr>
          <w:sz w:val="26"/>
          <w:szCs w:val="26"/>
        </w:rPr>
        <w:t xml:space="preserve"> RB at 38</w:t>
      </w:r>
      <w:r w:rsidR="007324C1">
        <w:rPr>
          <w:sz w:val="26"/>
          <w:szCs w:val="26"/>
        </w:rPr>
        <w:t>; RD at 121</w:t>
      </w:r>
      <w:r w:rsidR="000A0682" w:rsidRPr="000D6F7A">
        <w:rPr>
          <w:sz w:val="26"/>
          <w:szCs w:val="26"/>
        </w:rPr>
        <w:t xml:space="preserve">.  </w:t>
      </w:r>
    </w:p>
    <w:p w:rsidR="000A0682" w:rsidRDefault="000A0682" w:rsidP="00D31C11">
      <w:pPr>
        <w:spacing w:line="360" w:lineRule="auto"/>
        <w:contextualSpacing/>
        <w:rPr>
          <w:sz w:val="26"/>
          <w:szCs w:val="26"/>
        </w:rPr>
      </w:pPr>
      <w:r w:rsidRPr="000D6F7A">
        <w:rPr>
          <w:sz w:val="26"/>
          <w:szCs w:val="26"/>
        </w:rPr>
        <w:lastRenderedPageBreak/>
        <w:tab/>
      </w:r>
      <w:r w:rsidRPr="000D6F7A">
        <w:rPr>
          <w:sz w:val="26"/>
          <w:szCs w:val="26"/>
        </w:rPr>
        <w:tab/>
        <w:t xml:space="preserve">Therefore, inclusion of the DSM resources would not affect the Company’s claim that this </w:t>
      </w:r>
      <w:r w:rsidR="000D6F7A">
        <w:rPr>
          <w:sz w:val="26"/>
          <w:szCs w:val="26"/>
        </w:rPr>
        <w:t>project is needed.  PPL</w:t>
      </w:r>
      <w:r w:rsidRPr="000D6F7A">
        <w:rPr>
          <w:sz w:val="26"/>
          <w:szCs w:val="26"/>
        </w:rPr>
        <w:t xml:space="preserve"> </w:t>
      </w:r>
      <w:r w:rsidR="00447838">
        <w:rPr>
          <w:sz w:val="26"/>
          <w:szCs w:val="26"/>
        </w:rPr>
        <w:t>St.</w:t>
      </w:r>
      <w:r w:rsidRPr="000D6F7A">
        <w:rPr>
          <w:sz w:val="26"/>
          <w:szCs w:val="26"/>
        </w:rPr>
        <w:t xml:space="preserve"> 7-R at 10</w:t>
      </w:r>
      <w:r w:rsidR="007324C1">
        <w:rPr>
          <w:sz w:val="26"/>
          <w:szCs w:val="26"/>
        </w:rPr>
        <w:t>; RD at 121</w:t>
      </w:r>
      <w:r w:rsidRPr="000D6F7A">
        <w:rPr>
          <w:sz w:val="26"/>
          <w:szCs w:val="26"/>
        </w:rPr>
        <w:t xml:space="preserve">.  </w:t>
      </w:r>
    </w:p>
    <w:p w:rsidR="00607512" w:rsidRPr="000D6F7A" w:rsidRDefault="00607512" w:rsidP="00D31C11">
      <w:pPr>
        <w:spacing w:line="360" w:lineRule="auto"/>
        <w:contextualSpacing/>
        <w:rPr>
          <w:sz w:val="26"/>
          <w:szCs w:val="26"/>
        </w:rPr>
      </w:pPr>
    </w:p>
    <w:p w:rsidR="00730B08" w:rsidRPr="001E2E6B" w:rsidRDefault="00730B08" w:rsidP="00D31C11">
      <w:pPr>
        <w:spacing w:line="360" w:lineRule="auto"/>
        <w:contextualSpacing/>
        <w:rPr>
          <w:b/>
          <w:sz w:val="26"/>
          <w:szCs w:val="26"/>
        </w:rPr>
      </w:pPr>
      <w:r w:rsidRPr="001E2E6B">
        <w:rPr>
          <w:b/>
          <w:sz w:val="26"/>
          <w:szCs w:val="26"/>
        </w:rPr>
        <w:t>ALJ’s Recommendation</w:t>
      </w:r>
    </w:p>
    <w:p w:rsidR="0066063F" w:rsidRPr="000D6F7A" w:rsidRDefault="0066063F" w:rsidP="00D31C11">
      <w:pPr>
        <w:spacing w:line="360" w:lineRule="auto"/>
        <w:contextualSpacing/>
        <w:rPr>
          <w:sz w:val="26"/>
          <w:szCs w:val="26"/>
        </w:rPr>
      </w:pPr>
    </w:p>
    <w:p w:rsidR="000A0682" w:rsidRPr="000D6F7A" w:rsidRDefault="000A0682" w:rsidP="00D31C11">
      <w:pPr>
        <w:spacing w:line="360" w:lineRule="auto"/>
        <w:contextualSpacing/>
        <w:rPr>
          <w:sz w:val="26"/>
          <w:szCs w:val="26"/>
        </w:rPr>
      </w:pPr>
      <w:r w:rsidRPr="00E92BC1">
        <w:tab/>
      </w:r>
      <w:r w:rsidRPr="00E92BC1">
        <w:tab/>
      </w:r>
      <w:r w:rsidR="00D5793F">
        <w:rPr>
          <w:sz w:val="26"/>
          <w:szCs w:val="26"/>
        </w:rPr>
        <w:t>It</w:t>
      </w:r>
      <w:r w:rsidRPr="000D6F7A">
        <w:rPr>
          <w:sz w:val="26"/>
          <w:szCs w:val="26"/>
        </w:rPr>
        <w:t xml:space="preserve"> is important to note that the PPL Application was filed on January 6, 2009, and was based on the PJM 2008 RTEP – both dates are prior to the May 2009 RPM Auction.  In addition, failure to provide up-to-the-minute analysis is hardly grounds for censure, when updated information was provided during the course of the case itself.  The March 2009 Retool</w:t>
      </w:r>
      <w:r w:rsidR="00734EF3">
        <w:rPr>
          <w:sz w:val="26"/>
          <w:szCs w:val="26"/>
        </w:rPr>
        <w:t xml:space="preserve"> analysis</w:t>
      </w:r>
      <w:r w:rsidRPr="000D6F7A">
        <w:rPr>
          <w:sz w:val="26"/>
          <w:szCs w:val="26"/>
        </w:rPr>
        <w:t xml:space="preserve"> provides more recent information and analysis.  Considering that the March 2009 Retool incorporates information from the last quarter of 2008, and that it took at least three months to complete, there is a reasonable expectation that the information upon which any action will be based will be several months old.  Because of this, the information available will always be several months behind the actual </w:t>
      </w:r>
      <w:r w:rsidR="00AD1084">
        <w:rPr>
          <w:sz w:val="26"/>
          <w:szCs w:val="26"/>
        </w:rPr>
        <w:t xml:space="preserve">existing </w:t>
      </w:r>
      <w:r w:rsidRPr="000D6F7A">
        <w:rPr>
          <w:sz w:val="26"/>
          <w:szCs w:val="26"/>
        </w:rPr>
        <w:t xml:space="preserve">conditions.  There is a point in time when the gathering of information must cease in order to permit evaluation and decision.  </w:t>
      </w:r>
      <w:r w:rsidR="004A2DBD">
        <w:rPr>
          <w:sz w:val="26"/>
          <w:szCs w:val="26"/>
        </w:rPr>
        <w:t>RD at 121, 122.</w:t>
      </w:r>
    </w:p>
    <w:p w:rsidR="000A0682" w:rsidRPr="000D6F7A" w:rsidRDefault="000A0682" w:rsidP="00D31C11">
      <w:pPr>
        <w:spacing w:line="360" w:lineRule="auto"/>
        <w:contextualSpacing/>
        <w:rPr>
          <w:sz w:val="26"/>
          <w:szCs w:val="26"/>
        </w:rPr>
      </w:pPr>
    </w:p>
    <w:p w:rsidR="000A0682" w:rsidRDefault="000A0682" w:rsidP="00810876">
      <w:pPr>
        <w:spacing w:line="360" w:lineRule="auto"/>
        <w:contextualSpacing/>
        <w:rPr>
          <w:sz w:val="26"/>
          <w:szCs w:val="26"/>
        </w:rPr>
      </w:pPr>
      <w:r w:rsidRPr="000D6F7A">
        <w:rPr>
          <w:sz w:val="26"/>
          <w:szCs w:val="26"/>
        </w:rPr>
        <w:tab/>
      </w:r>
      <w:r w:rsidRPr="000D6F7A">
        <w:rPr>
          <w:sz w:val="26"/>
          <w:szCs w:val="26"/>
        </w:rPr>
        <w:tab/>
        <w:t xml:space="preserve">If the Commission required up-to-the-minute information, it could never act, since the Retool will always be several months behind current conditions.  The Company states that PJM conducts a retool each year.  If the next retool shows that this line is not necessary, then the Company </w:t>
      </w:r>
      <w:r w:rsidR="000D6F7A">
        <w:rPr>
          <w:sz w:val="26"/>
          <w:szCs w:val="26"/>
        </w:rPr>
        <w:t>will not build it.  PPL</w:t>
      </w:r>
      <w:r w:rsidRPr="000D6F7A">
        <w:rPr>
          <w:sz w:val="26"/>
          <w:szCs w:val="26"/>
        </w:rPr>
        <w:t xml:space="preserve"> MB at 55.  The Commission has adequate current information in the record to find that this transmission project is necessary.  </w:t>
      </w:r>
      <w:r w:rsidR="004A2DBD">
        <w:rPr>
          <w:sz w:val="26"/>
          <w:szCs w:val="26"/>
        </w:rPr>
        <w:t>RD at 122.</w:t>
      </w:r>
    </w:p>
    <w:p w:rsidR="001E2E6B" w:rsidRDefault="001E2E6B" w:rsidP="00810876">
      <w:pPr>
        <w:spacing w:line="360" w:lineRule="auto"/>
        <w:contextualSpacing/>
        <w:rPr>
          <w:sz w:val="26"/>
          <w:szCs w:val="26"/>
        </w:rPr>
      </w:pPr>
    </w:p>
    <w:p w:rsidR="001E2E6B" w:rsidRDefault="001E2E6B" w:rsidP="00810876">
      <w:pPr>
        <w:spacing w:line="360" w:lineRule="auto"/>
        <w:contextualSpacing/>
        <w:rPr>
          <w:sz w:val="26"/>
          <w:szCs w:val="26"/>
        </w:rPr>
      </w:pPr>
      <w:r>
        <w:rPr>
          <w:b/>
          <w:sz w:val="26"/>
          <w:szCs w:val="26"/>
        </w:rPr>
        <w:t>Exceptions to the ALJ’s Recommendation</w:t>
      </w:r>
    </w:p>
    <w:p w:rsidR="001A47DE" w:rsidRPr="002A6245" w:rsidRDefault="001A47DE" w:rsidP="002A6245">
      <w:pPr>
        <w:spacing w:line="360" w:lineRule="auto"/>
        <w:contextualSpacing/>
        <w:rPr>
          <w:sz w:val="26"/>
          <w:szCs w:val="26"/>
        </w:rPr>
      </w:pPr>
    </w:p>
    <w:p w:rsidR="002A6245" w:rsidRDefault="002A6245" w:rsidP="002A6245">
      <w:pPr>
        <w:spacing w:line="360" w:lineRule="auto"/>
        <w:ind w:firstLine="1440"/>
        <w:rPr>
          <w:sz w:val="26"/>
          <w:szCs w:val="26"/>
        </w:rPr>
      </w:pPr>
      <w:r>
        <w:rPr>
          <w:sz w:val="26"/>
          <w:szCs w:val="26"/>
        </w:rPr>
        <w:t>The OCA excepted to the ALJ’s findings on this issue by stating that i</w:t>
      </w:r>
      <w:r w:rsidRPr="002A6245">
        <w:rPr>
          <w:sz w:val="26"/>
          <w:szCs w:val="26"/>
        </w:rPr>
        <w:t xml:space="preserve">n the absence of the most current available information, PPL has failed to show that it is prudent and reasonable to build the SR500 Project at this time.  In recommending </w:t>
      </w:r>
      <w:r w:rsidRPr="002A6245">
        <w:rPr>
          <w:sz w:val="26"/>
          <w:szCs w:val="26"/>
        </w:rPr>
        <w:lastRenderedPageBreak/>
        <w:t xml:space="preserve">approval of this Project, </w:t>
      </w:r>
      <w:r>
        <w:rPr>
          <w:sz w:val="26"/>
          <w:szCs w:val="26"/>
        </w:rPr>
        <w:t xml:space="preserve">the </w:t>
      </w:r>
      <w:r w:rsidR="009E52E8">
        <w:rPr>
          <w:sz w:val="26"/>
          <w:szCs w:val="26"/>
        </w:rPr>
        <w:t xml:space="preserve">OCA avers the </w:t>
      </w:r>
      <w:r w:rsidRPr="002A6245">
        <w:rPr>
          <w:sz w:val="26"/>
          <w:szCs w:val="26"/>
        </w:rPr>
        <w:t xml:space="preserve">ALJ </w:t>
      </w:r>
      <w:r>
        <w:rPr>
          <w:sz w:val="26"/>
          <w:szCs w:val="26"/>
        </w:rPr>
        <w:t>erred by</w:t>
      </w:r>
      <w:r w:rsidRPr="002A6245">
        <w:rPr>
          <w:sz w:val="26"/>
          <w:szCs w:val="26"/>
        </w:rPr>
        <w:t xml:space="preserve"> not </w:t>
      </w:r>
      <w:r>
        <w:rPr>
          <w:sz w:val="26"/>
          <w:szCs w:val="26"/>
        </w:rPr>
        <w:t>giving</w:t>
      </w:r>
      <w:r w:rsidRPr="002A6245">
        <w:rPr>
          <w:sz w:val="26"/>
          <w:szCs w:val="26"/>
        </w:rPr>
        <w:t xml:space="preserve"> adequate consideration to the changes in electricity demand resulting from the extraordinary economic times currently being experienced in this country, or to new developments regarding peak load reductions that are required during the relevant study period.  The OCA</w:t>
      </w:r>
      <w:r w:rsidR="003B644D">
        <w:rPr>
          <w:sz w:val="26"/>
          <w:szCs w:val="26"/>
        </w:rPr>
        <w:t xml:space="preserve"> </w:t>
      </w:r>
      <w:r w:rsidR="009E52E8">
        <w:rPr>
          <w:sz w:val="26"/>
          <w:szCs w:val="26"/>
        </w:rPr>
        <w:t xml:space="preserve">also </w:t>
      </w:r>
      <w:r w:rsidR="003B644D">
        <w:rPr>
          <w:sz w:val="26"/>
          <w:szCs w:val="26"/>
        </w:rPr>
        <w:t xml:space="preserve">asserts in </w:t>
      </w:r>
      <w:r w:rsidR="009E52E8">
        <w:rPr>
          <w:sz w:val="26"/>
          <w:szCs w:val="26"/>
        </w:rPr>
        <w:t>this exception</w:t>
      </w:r>
      <w:r w:rsidR="003B644D">
        <w:rPr>
          <w:sz w:val="26"/>
          <w:szCs w:val="26"/>
        </w:rPr>
        <w:t xml:space="preserve"> that it</w:t>
      </w:r>
      <w:r w:rsidRPr="002A6245">
        <w:rPr>
          <w:sz w:val="26"/>
          <w:szCs w:val="26"/>
        </w:rPr>
        <w:t xml:space="preserve"> presented substantial evidence to show that a current retool study, which includes the results of demand response committed in the 2009 RPM Auction and reasonable levels of peak load reductions from Pennsylvania</w:t>
      </w:r>
      <w:r w:rsidR="00DF3478">
        <w:rPr>
          <w:sz w:val="26"/>
          <w:szCs w:val="26"/>
        </w:rPr>
        <w:t xml:space="preserve"> Act 129 and the New Jersey EMP</w:t>
      </w:r>
      <w:r w:rsidRPr="002A6245">
        <w:rPr>
          <w:sz w:val="26"/>
          <w:szCs w:val="26"/>
        </w:rPr>
        <w:t xml:space="preserve">, could show a significant change in the potential reliability violations that are driving the need for this Project.  The OCA submits that it is not reasonable to rely on the Company’s March 2009 Retool Study alone, as that Study’s data is no more recent than the fourth quarter of 2008, when PPL and PJM possess current data that could be readily submitted in this proceeding.  </w:t>
      </w:r>
      <w:r w:rsidR="0098490F">
        <w:rPr>
          <w:sz w:val="26"/>
          <w:szCs w:val="26"/>
        </w:rPr>
        <w:t>The OCA contends that c</w:t>
      </w:r>
      <w:r w:rsidRPr="002A6245">
        <w:rPr>
          <w:sz w:val="26"/>
          <w:szCs w:val="26"/>
        </w:rPr>
        <w:t>ontrary to the ALJ’s assertions, this Commission has the authority to order PPL to produce an updated study as a part of this proceeding.</w:t>
      </w:r>
      <w:r w:rsidR="00C816E0">
        <w:rPr>
          <w:sz w:val="26"/>
          <w:szCs w:val="26"/>
        </w:rPr>
        <w:t xml:space="preserve">  OCA Ex </w:t>
      </w:r>
      <w:r w:rsidR="00CF7190">
        <w:rPr>
          <w:sz w:val="26"/>
          <w:szCs w:val="26"/>
        </w:rPr>
        <w:t>No</w:t>
      </w:r>
      <w:r w:rsidR="00693F6F">
        <w:rPr>
          <w:sz w:val="26"/>
          <w:szCs w:val="26"/>
        </w:rPr>
        <w:t>.</w:t>
      </w:r>
      <w:r w:rsidR="00CF7190">
        <w:rPr>
          <w:sz w:val="26"/>
          <w:szCs w:val="26"/>
        </w:rPr>
        <w:t xml:space="preserve"> 1 at 5</w:t>
      </w:r>
      <w:r w:rsidR="00C816E0">
        <w:rPr>
          <w:sz w:val="26"/>
          <w:szCs w:val="26"/>
        </w:rPr>
        <w:t>.</w:t>
      </w:r>
    </w:p>
    <w:p w:rsidR="00CF7190" w:rsidRPr="00CF7190" w:rsidRDefault="00CF7190" w:rsidP="002A6245">
      <w:pPr>
        <w:spacing w:line="360" w:lineRule="auto"/>
        <w:ind w:firstLine="1440"/>
        <w:rPr>
          <w:sz w:val="26"/>
          <w:szCs w:val="26"/>
        </w:rPr>
      </w:pPr>
    </w:p>
    <w:p w:rsidR="00CF7190" w:rsidRDefault="00CF7190" w:rsidP="002A6245">
      <w:pPr>
        <w:spacing w:line="360" w:lineRule="auto"/>
        <w:ind w:firstLine="1440"/>
        <w:rPr>
          <w:rFonts w:eastAsia="Calibri"/>
          <w:sz w:val="26"/>
          <w:szCs w:val="26"/>
        </w:rPr>
      </w:pPr>
      <w:r>
        <w:rPr>
          <w:rFonts w:eastAsia="Calibri"/>
          <w:sz w:val="26"/>
          <w:szCs w:val="26"/>
        </w:rPr>
        <w:t>The OCA opines that t</w:t>
      </w:r>
      <w:r w:rsidRPr="00CF7190">
        <w:rPr>
          <w:rFonts w:eastAsia="Calibri"/>
          <w:sz w:val="26"/>
          <w:szCs w:val="26"/>
        </w:rPr>
        <w:t>he Commission cannot approve PPL’s Application on the current evidentiary record.  Current load data, with sensitivity analysis that models Pennsylvania’s Act 129, NJ EMP peak load reduction goals and includes the May 2009 RPM Auction results is</w:t>
      </w:r>
      <w:r>
        <w:rPr>
          <w:rFonts w:eastAsia="Calibri"/>
          <w:sz w:val="26"/>
          <w:szCs w:val="26"/>
        </w:rPr>
        <w:t xml:space="preserve"> needed</w:t>
      </w:r>
      <w:r w:rsidRPr="00CF7190">
        <w:rPr>
          <w:rFonts w:eastAsia="Calibri"/>
          <w:sz w:val="26"/>
          <w:szCs w:val="26"/>
        </w:rPr>
        <w:t xml:space="preserve">.  </w:t>
      </w:r>
      <w:r>
        <w:rPr>
          <w:rFonts w:eastAsia="Calibri"/>
          <w:sz w:val="26"/>
          <w:szCs w:val="26"/>
        </w:rPr>
        <w:t>The OCA also states that it</w:t>
      </w:r>
      <w:r w:rsidRPr="00CF7190">
        <w:rPr>
          <w:rFonts w:eastAsia="Calibri"/>
          <w:sz w:val="26"/>
          <w:szCs w:val="26"/>
        </w:rPr>
        <w:t xml:space="preserve"> is the ratepayers who bear the risk if the project is approved but turns out not to be needed.  The</w:t>
      </w:r>
      <w:r w:rsidR="009E52E8">
        <w:rPr>
          <w:rFonts w:eastAsia="Calibri"/>
          <w:sz w:val="26"/>
          <w:szCs w:val="26"/>
        </w:rPr>
        <w:t xml:space="preserve"> OCA believes that the </w:t>
      </w:r>
      <w:r w:rsidRPr="00CF7190">
        <w:rPr>
          <w:rFonts w:eastAsia="Calibri"/>
          <w:sz w:val="26"/>
          <w:szCs w:val="26"/>
        </w:rPr>
        <w:t xml:space="preserve">Commission should deny this Application or offer </w:t>
      </w:r>
      <w:r w:rsidR="009E52E8">
        <w:rPr>
          <w:rFonts w:eastAsia="Calibri"/>
          <w:sz w:val="26"/>
          <w:szCs w:val="26"/>
        </w:rPr>
        <w:t>PPL</w:t>
      </w:r>
      <w:r w:rsidRPr="00CF7190">
        <w:rPr>
          <w:rFonts w:eastAsia="Calibri"/>
          <w:sz w:val="26"/>
          <w:szCs w:val="26"/>
        </w:rPr>
        <w:t xml:space="preserve"> the chance to supplement the evidentiary record with a current, inclusive retool study while it is engaged in obtaining the required permits and approvals.</w:t>
      </w:r>
      <w:r w:rsidR="009E52E8">
        <w:rPr>
          <w:rFonts w:eastAsia="Calibri"/>
          <w:sz w:val="26"/>
          <w:szCs w:val="26"/>
        </w:rPr>
        <w:t xml:space="preserve">  </w:t>
      </w:r>
      <w:r w:rsidR="00400171">
        <w:rPr>
          <w:rFonts w:eastAsia="Calibri"/>
          <w:sz w:val="26"/>
          <w:szCs w:val="26"/>
        </w:rPr>
        <w:t>OCA Exc at 14, 15.</w:t>
      </w:r>
    </w:p>
    <w:p w:rsidR="00333807" w:rsidRDefault="00333807" w:rsidP="002A6245">
      <w:pPr>
        <w:spacing w:line="360" w:lineRule="auto"/>
        <w:ind w:firstLine="1440"/>
        <w:rPr>
          <w:rFonts w:eastAsia="Calibri"/>
          <w:sz w:val="26"/>
          <w:szCs w:val="26"/>
        </w:rPr>
      </w:pPr>
    </w:p>
    <w:p w:rsidR="00333807" w:rsidRDefault="00333807" w:rsidP="002A6245">
      <w:pPr>
        <w:spacing w:line="360" w:lineRule="auto"/>
        <w:ind w:firstLine="1440"/>
        <w:rPr>
          <w:rFonts w:eastAsia="Calibri"/>
          <w:sz w:val="26"/>
          <w:szCs w:val="26"/>
        </w:rPr>
      </w:pPr>
      <w:r>
        <w:rPr>
          <w:rFonts w:eastAsia="Calibri"/>
          <w:sz w:val="26"/>
          <w:szCs w:val="26"/>
        </w:rPr>
        <w:t>The ECC also excepted to the ALJ’s recommendation on retooling.  The ECC asserts that PJM’s 2008 RTEP and its March 2009 modeling</w:t>
      </w:r>
      <w:r w:rsidR="00DE5D14">
        <w:rPr>
          <w:rFonts w:eastAsia="Calibri"/>
          <w:sz w:val="26"/>
          <w:szCs w:val="26"/>
        </w:rPr>
        <w:t>, as relied upon by PPL and the ALJ,</w:t>
      </w:r>
      <w:r>
        <w:rPr>
          <w:rFonts w:eastAsia="Calibri"/>
          <w:sz w:val="26"/>
          <w:szCs w:val="26"/>
        </w:rPr>
        <w:t xml:space="preserve"> did not reflect the current state of the economy;</w:t>
      </w:r>
      <w:r w:rsidR="00E941F4">
        <w:rPr>
          <w:rFonts w:eastAsia="Calibri"/>
          <w:sz w:val="26"/>
          <w:szCs w:val="26"/>
        </w:rPr>
        <w:t xml:space="preserve"> failed to </w:t>
      </w:r>
      <w:r>
        <w:rPr>
          <w:rFonts w:eastAsia="Calibri"/>
          <w:sz w:val="26"/>
          <w:szCs w:val="26"/>
        </w:rPr>
        <w:t xml:space="preserve">evaluate any impact </w:t>
      </w:r>
      <w:r w:rsidR="000C3B21">
        <w:rPr>
          <w:rFonts w:eastAsia="Calibri"/>
          <w:sz w:val="26"/>
          <w:szCs w:val="26"/>
        </w:rPr>
        <w:t>of demand response or energy efficiency resources that cleared in PJM’s May 2009 RPM Auction</w:t>
      </w:r>
      <w:r w:rsidR="004844D3">
        <w:rPr>
          <w:rFonts w:eastAsia="Calibri"/>
          <w:sz w:val="26"/>
          <w:szCs w:val="26"/>
        </w:rPr>
        <w:t>,</w:t>
      </w:r>
      <w:r w:rsidR="000C3B21">
        <w:rPr>
          <w:rFonts w:eastAsia="Calibri"/>
          <w:sz w:val="26"/>
          <w:szCs w:val="26"/>
        </w:rPr>
        <w:t xml:space="preserve"> and ignored Act 129 and New Jersey’s EMP initiatives.  ECC Exc </w:t>
      </w:r>
      <w:r w:rsidR="0054130B">
        <w:rPr>
          <w:rFonts w:eastAsia="Calibri"/>
          <w:sz w:val="26"/>
          <w:szCs w:val="26"/>
        </w:rPr>
        <w:t xml:space="preserve"> </w:t>
      </w:r>
      <w:r w:rsidR="000C3B21">
        <w:rPr>
          <w:rFonts w:eastAsia="Calibri"/>
          <w:sz w:val="26"/>
          <w:szCs w:val="26"/>
        </w:rPr>
        <w:lastRenderedPageBreak/>
        <w:t>at 3.</w:t>
      </w:r>
      <w:r w:rsidR="00C95F61">
        <w:rPr>
          <w:rFonts w:eastAsia="Calibri"/>
          <w:sz w:val="26"/>
          <w:szCs w:val="26"/>
        </w:rPr>
        <w:t xml:space="preserve">  Based upon the use of outdated data</w:t>
      </w:r>
      <w:r w:rsidR="004844D3">
        <w:rPr>
          <w:rFonts w:eastAsia="Calibri"/>
          <w:sz w:val="26"/>
          <w:szCs w:val="26"/>
        </w:rPr>
        <w:t>,</w:t>
      </w:r>
      <w:r w:rsidR="00C95F61">
        <w:rPr>
          <w:rFonts w:eastAsia="Calibri"/>
          <w:sz w:val="26"/>
          <w:szCs w:val="26"/>
        </w:rPr>
        <w:t xml:space="preserve"> ECC avers that PPL’s Applications should be rejected by the Commission.  ECC Exc at 8.</w:t>
      </w:r>
    </w:p>
    <w:p w:rsidR="00087C10" w:rsidRDefault="00087C10" w:rsidP="002A6245">
      <w:pPr>
        <w:spacing w:line="360" w:lineRule="auto"/>
        <w:ind w:firstLine="1440"/>
        <w:rPr>
          <w:rFonts w:eastAsia="Calibri"/>
          <w:sz w:val="26"/>
          <w:szCs w:val="26"/>
        </w:rPr>
      </w:pPr>
    </w:p>
    <w:p w:rsidR="00087C10" w:rsidRDefault="00087C10" w:rsidP="002A6245">
      <w:pPr>
        <w:spacing w:line="360" w:lineRule="auto"/>
        <w:ind w:firstLine="1440"/>
        <w:rPr>
          <w:rFonts w:eastAsia="Calibri"/>
          <w:sz w:val="26"/>
          <w:szCs w:val="26"/>
        </w:rPr>
      </w:pPr>
      <w:r>
        <w:rPr>
          <w:rFonts w:eastAsia="Calibri"/>
          <w:sz w:val="26"/>
          <w:szCs w:val="26"/>
        </w:rPr>
        <w:t xml:space="preserve">In its </w:t>
      </w:r>
      <w:r w:rsidR="004844D3">
        <w:rPr>
          <w:rFonts w:eastAsia="Calibri"/>
          <w:sz w:val="26"/>
          <w:szCs w:val="26"/>
        </w:rPr>
        <w:t>E</w:t>
      </w:r>
      <w:r>
        <w:rPr>
          <w:rFonts w:eastAsia="Calibri"/>
          <w:sz w:val="26"/>
          <w:szCs w:val="26"/>
        </w:rPr>
        <w:t>xceptions</w:t>
      </w:r>
      <w:r w:rsidR="004844D3">
        <w:rPr>
          <w:rFonts w:eastAsia="Calibri"/>
          <w:sz w:val="26"/>
          <w:szCs w:val="26"/>
        </w:rPr>
        <w:t>,</w:t>
      </w:r>
      <w:r>
        <w:rPr>
          <w:rFonts w:eastAsia="Calibri"/>
          <w:sz w:val="26"/>
          <w:szCs w:val="26"/>
        </w:rPr>
        <w:t xml:space="preserve"> the OTS also notes the lack of consideration given to Act 129 mandated reductions as well as the current state of the economy.  OTS Exc at 9.</w:t>
      </w:r>
    </w:p>
    <w:p w:rsidR="00D37F5B" w:rsidRDefault="00D37F5B" w:rsidP="002A6245">
      <w:pPr>
        <w:spacing w:line="360" w:lineRule="auto"/>
        <w:ind w:firstLine="1440"/>
        <w:rPr>
          <w:rFonts w:eastAsia="Calibri"/>
          <w:sz w:val="26"/>
          <w:szCs w:val="26"/>
        </w:rPr>
      </w:pPr>
    </w:p>
    <w:p w:rsidR="00D37F5B" w:rsidRDefault="00D37F5B" w:rsidP="002A6245">
      <w:pPr>
        <w:spacing w:line="360" w:lineRule="auto"/>
        <w:ind w:firstLine="1440"/>
        <w:rPr>
          <w:rFonts w:eastAsia="Calibri"/>
          <w:sz w:val="26"/>
          <w:szCs w:val="26"/>
        </w:rPr>
      </w:pPr>
      <w:r>
        <w:rPr>
          <w:rFonts w:eastAsia="Calibri"/>
          <w:sz w:val="26"/>
          <w:szCs w:val="26"/>
        </w:rPr>
        <w:t xml:space="preserve">In response to the </w:t>
      </w:r>
      <w:r w:rsidR="004844D3">
        <w:rPr>
          <w:rFonts w:eastAsia="Calibri"/>
          <w:sz w:val="26"/>
          <w:szCs w:val="26"/>
        </w:rPr>
        <w:t>E</w:t>
      </w:r>
      <w:r>
        <w:rPr>
          <w:rFonts w:eastAsia="Calibri"/>
          <w:sz w:val="26"/>
          <w:szCs w:val="26"/>
        </w:rPr>
        <w:t>xceptions noted above</w:t>
      </w:r>
      <w:r w:rsidR="004844D3">
        <w:rPr>
          <w:rFonts w:eastAsia="Calibri"/>
          <w:sz w:val="26"/>
          <w:szCs w:val="26"/>
        </w:rPr>
        <w:t>,</w:t>
      </w:r>
      <w:r>
        <w:rPr>
          <w:rFonts w:eastAsia="Calibri"/>
          <w:sz w:val="26"/>
          <w:szCs w:val="26"/>
        </w:rPr>
        <w:t xml:space="preserve"> PPL contends that they must be rejected for two principal reasons: first, PJM did update the load forecast during the course of this proceeding (through the March 2009 retool) which reaffirmed the need for the SR Line; and second, PJM also provided the results of the July 2009 update to the revised 2012 peak load forecast</w:t>
      </w:r>
      <w:r w:rsidR="005565B6">
        <w:rPr>
          <w:rFonts w:eastAsia="Calibri"/>
          <w:sz w:val="26"/>
          <w:szCs w:val="26"/>
        </w:rPr>
        <w:t>, and those results also continue to support the need f</w:t>
      </w:r>
      <w:r w:rsidR="00025079">
        <w:rPr>
          <w:rFonts w:eastAsia="Calibri"/>
          <w:sz w:val="26"/>
          <w:szCs w:val="26"/>
        </w:rPr>
        <w:t>or the S-R Line in 2012.  PPL</w:t>
      </w:r>
      <w:r w:rsidR="005565B6">
        <w:rPr>
          <w:rFonts w:eastAsia="Calibri"/>
          <w:sz w:val="26"/>
          <w:szCs w:val="26"/>
        </w:rPr>
        <w:t xml:space="preserve"> RExc at 9.</w:t>
      </w:r>
      <w:r w:rsidR="00CC35B0">
        <w:rPr>
          <w:rFonts w:eastAsia="Calibri"/>
          <w:sz w:val="26"/>
          <w:szCs w:val="26"/>
        </w:rPr>
        <w:t xml:space="preserve">  </w:t>
      </w:r>
      <w:r w:rsidR="00025079">
        <w:rPr>
          <w:rFonts w:eastAsia="Calibri"/>
          <w:sz w:val="26"/>
          <w:szCs w:val="26"/>
        </w:rPr>
        <w:t>PPL further</w:t>
      </w:r>
      <w:r w:rsidR="00CC35B0">
        <w:rPr>
          <w:rFonts w:eastAsia="Calibri"/>
          <w:sz w:val="26"/>
          <w:szCs w:val="26"/>
        </w:rPr>
        <w:t xml:space="preserve"> states that the other Parties’ retool request is an attempt to postpone approval of the S-R Line in the hope that “something” will happen to avoid its necessity</w:t>
      </w:r>
      <w:r w:rsidR="00025079">
        <w:rPr>
          <w:rFonts w:eastAsia="Calibri"/>
          <w:sz w:val="26"/>
          <w:szCs w:val="26"/>
        </w:rPr>
        <w:t>, which PPL contends is imminent.  PPL RExc at 11.</w:t>
      </w:r>
    </w:p>
    <w:p w:rsidR="00AA0C02" w:rsidRDefault="00AA0C02" w:rsidP="002A6245">
      <w:pPr>
        <w:spacing w:line="360" w:lineRule="auto"/>
        <w:ind w:firstLine="1440"/>
        <w:rPr>
          <w:rFonts w:eastAsia="Calibri"/>
          <w:sz w:val="26"/>
          <w:szCs w:val="26"/>
        </w:rPr>
      </w:pPr>
    </w:p>
    <w:p w:rsidR="00AA0C02" w:rsidRPr="00CF7190" w:rsidRDefault="00406306" w:rsidP="002A6245">
      <w:pPr>
        <w:spacing w:line="360" w:lineRule="auto"/>
        <w:ind w:firstLine="1440"/>
        <w:rPr>
          <w:sz w:val="26"/>
          <w:szCs w:val="26"/>
        </w:rPr>
      </w:pPr>
      <w:r>
        <w:rPr>
          <w:rFonts w:eastAsia="Calibri"/>
          <w:sz w:val="26"/>
          <w:szCs w:val="26"/>
        </w:rPr>
        <w:t>T</w:t>
      </w:r>
      <w:r w:rsidR="003312F7">
        <w:rPr>
          <w:rFonts w:eastAsia="Calibri"/>
          <w:sz w:val="26"/>
          <w:szCs w:val="26"/>
        </w:rPr>
        <w:t xml:space="preserve">he OCA </w:t>
      </w:r>
      <w:r>
        <w:rPr>
          <w:rFonts w:eastAsia="Calibri"/>
          <w:sz w:val="26"/>
          <w:szCs w:val="26"/>
        </w:rPr>
        <w:t xml:space="preserve">suggested </w:t>
      </w:r>
      <w:r w:rsidR="003312F7">
        <w:rPr>
          <w:rFonts w:eastAsia="Calibri"/>
          <w:sz w:val="26"/>
          <w:szCs w:val="26"/>
        </w:rPr>
        <w:t xml:space="preserve">that PPL agree to waive the 12-month [PUC] decision time frame established under the </w:t>
      </w:r>
      <w:r w:rsidR="004844D3">
        <w:rPr>
          <w:rFonts w:eastAsia="Calibri"/>
          <w:sz w:val="26"/>
          <w:szCs w:val="26"/>
        </w:rPr>
        <w:t xml:space="preserve">EPA </w:t>
      </w:r>
      <w:r w:rsidR="003312F7">
        <w:rPr>
          <w:rFonts w:eastAsia="Calibri"/>
          <w:sz w:val="26"/>
          <w:szCs w:val="26"/>
        </w:rPr>
        <w:t xml:space="preserve">of 2005 in order to permit sufficient time for a retool to be run, PPL states that such a waiver is inappropriate.  PPL RExc at 12.  Such a waiver would </w:t>
      </w:r>
      <w:r w:rsidR="00F14308">
        <w:rPr>
          <w:rFonts w:eastAsia="Calibri"/>
          <w:sz w:val="26"/>
          <w:szCs w:val="26"/>
        </w:rPr>
        <w:t>unnecessarily prevent a timely Commission decision and would delay the construction of the S-R Line which is needed to address the identified reliability violations in 2012.  PPL RExc at 12.</w:t>
      </w:r>
    </w:p>
    <w:p w:rsidR="005F61A3" w:rsidRDefault="005F61A3" w:rsidP="00810876">
      <w:pPr>
        <w:spacing w:line="360" w:lineRule="auto"/>
        <w:contextualSpacing/>
        <w:rPr>
          <w:sz w:val="26"/>
          <w:szCs w:val="26"/>
        </w:rPr>
      </w:pPr>
    </w:p>
    <w:p w:rsidR="00DE3CEB" w:rsidRDefault="00DE3CEB" w:rsidP="00810876">
      <w:pPr>
        <w:spacing w:line="360" w:lineRule="auto"/>
        <w:contextualSpacing/>
        <w:rPr>
          <w:sz w:val="26"/>
          <w:szCs w:val="26"/>
        </w:rPr>
      </w:pPr>
      <w:r w:rsidRPr="00DE3CEB">
        <w:rPr>
          <w:b/>
          <w:sz w:val="26"/>
          <w:szCs w:val="26"/>
        </w:rPr>
        <w:t>Disposition</w:t>
      </w:r>
      <w:r w:rsidR="005F61A3">
        <w:rPr>
          <w:b/>
          <w:sz w:val="26"/>
          <w:szCs w:val="26"/>
        </w:rPr>
        <w:t xml:space="preserve"> of the Issue</w:t>
      </w:r>
    </w:p>
    <w:p w:rsidR="00C97323" w:rsidRDefault="00C97323" w:rsidP="00810876">
      <w:pPr>
        <w:spacing w:line="360" w:lineRule="auto"/>
        <w:contextualSpacing/>
        <w:rPr>
          <w:sz w:val="26"/>
          <w:szCs w:val="26"/>
        </w:rPr>
      </w:pPr>
    </w:p>
    <w:p w:rsidR="00ED75A3" w:rsidRPr="00ED75A3" w:rsidRDefault="00ED75A3" w:rsidP="00ED75A3">
      <w:pPr>
        <w:spacing w:line="360" w:lineRule="auto"/>
        <w:ind w:firstLine="1440"/>
        <w:rPr>
          <w:sz w:val="26"/>
          <w:szCs w:val="26"/>
        </w:rPr>
      </w:pPr>
      <w:r w:rsidRPr="00ED75A3">
        <w:rPr>
          <w:sz w:val="26"/>
          <w:szCs w:val="26"/>
        </w:rPr>
        <w:t xml:space="preserve">PPL is required to demonstrate the need of the proposed line in providing reliable electric service to the public.  PJM’s 2008 </w:t>
      </w:r>
      <w:r>
        <w:rPr>
          <w:sz w:val="26"/>
          <w:szCs w:val="26"/>
        </w:rPr>
        <w:t>RTEP</w:t>
      </w:r>
      <w:r w:rsidRPr="00ED75A3">
        <w:rPr>
          <w:sz w:val="26"/>
          <w:szCs w:val="26"/>
        </w:rPr>
        <w:t xml:space="preserve"> identified multiple future reliability violations which this proposal is intended to resolve.  </w:t>
      </w:r>
      <w:r>
        <w:rPr>
          <w:sz w:val="26"/>
          <w:szCs w:val="26"/>
        </w:rPr>
        <w:t xml:space="preserve">The </w:t>
      </w:r>
      <w:r w:rsidRPr="00ED75A3">
        <w:rPr>
          <w:sz w:val="26"/>
          <w:szCs w:val="26"/>
        </w:rPr>
        <w:t xml:space="preserve">March </w:t>
      </w:r>
      <w:r>
        <w:rPr>
          <w:sz w:val="26"/>
          <w:szCs w:val="26"/>
        </w:rPr>
        <w:t>2009 update to the 2008 RTEP update</w:t>
      </w:r>
      <w:r w:rsidRPr="00ED75A3">
        <w:rPr>
          <w:sz w:val="26"/>
          <w:szCs w:val="26"/>
        </w:rPr>
        <w:t xml:space="preserve"> reflected a reduction in the number of forecasted contingencies within the RTEP’s fifteen year planning horizon due to various factors.</w:t>
      </w:r>
    </w:p>
    <w:p w:rsidR="00ED75A3" w:rsidRDefault="00ED75A3" w:rsidP="00ED75A3">
      <w:pPr>
        <w:spacing w:line="360" w:lineRule="auto"/>
      </w:pPr>
    </w:p>
    <w:p w:rsidR="00ED75A3" w:rsidRPr="00EF7B34" w:rsidRDefault="00ED75A3" w:rsidP="00112149">
      <w:pPr>
        <w:spacing w:line="360" w:lineRule="auto"/>
        <w:ind w:firstLine="1440"/>
        <w:rPr>
          <w:sz w:val="26"/>
          <w:szCs w:val="26"/>
        </w:rPr>
      </w:pPr>
      <w:r w:rsidRPr="00EF7B34">
        <w:rPr>
          <w:sz w:val="26"/>
          <w:szCs w:val="26"/>
        </w:rPr>
        <w:t xml:space="preserve">It has been argued </w:t>
      </w:r>
      <w:r w:rsidR="00E56E8E">
        <w:rPr>
          <w:sz w:val="26"/>
          <w:szCs w:val="26"/>
        </w:rPr>
        <w:t xml:space="preserve">by the Parties </w:t>
      </w:r>
      <w:r w:rsidRPr="00EF7B34">
        <w:rPr>
          <w:sz w:val="26"/>
          <w:szCs w:val="26"/>
        </w:rPr>
        <w:t>that the 2008 RTEP and March 2009 “retool” are too outdated to serve as a basis to find that this transmission line is needed, and that present and future investments in demand side response and energy efficiency may further reduce the need for this project.  The Administrative Law Judge has found that PPL has met its burden of proof and has demonstrated that the Pennsylvania portion of the proposed Susquehanna-Roseland 500 kV Transmission Line is necessary for the reliable provision of electricity to the public, and therefore, in the public interest.</w:t>
      </w:r>
    </w:p>
    <w:p w:rsidR="00ED75A3" w:rsidRDefault="00ED75A3" w:rsidP="00ED75A3"/>
    <w:p w:rsidR="00ED75A3" w:rsidRPr="005574C9" w:rsidRDefault="00DD33E8" w:rsidP="005C7055">
      <w:pPr>
        <w:spacing w:line="360" w:lineRule="auto"/>
        <w:ind w:firstLine="1440"/>
        <w:rPr>
          <w:sz w:val="26"/>
          <w:szCs w:val="26"/>
        </w:rPr>
      </w:pPr>
      <w:r w:rsidRPr="00DD33E8">
        <w:rPr>
          <w:sz w:val="26"/>
          <w:szCs w:val="26"/>
        </w:rPr>
        <w:t>We</w:t>
      </w:r>
      <w:r w:rsidR="00ED75A3" w:rsidRPr="00DD33E8">
        <w:rPr>
          <w:sz w:val="26"/>
          <w:szCs w:val="26"/>
        </w:rPr>
        <w:t xml:space="preserve"> concur with the A</w:t>
      </w:r>
      <w:r w:rsidRPr="00DD33E8">
        <w:rPr>
          <w:sz w:val="26"/>
          <w:szCs w:val="26"/>
        </w:rPr>
        <w:t>LJ</w:t>
      </w:r>
      <w:r w:rsidR="00ED75A3" w:rsidRPr="00DD33E8">
        <w:rPr>
          <w:sz w:val="26"/>
          <w:szCs w:val="26"/>
        </w:rPr>
        <w:t xml:space="preserve"> that an additional retool study is not necessary at this time</w:t>
      </w:r>
      <w:r w:rsidRPr="00DD33E8">
        <w:rPr>
          <w:sz w:val="26"/>
          <w:szCs w:val="26"/>
        </w:rPr>
        <w:t>.  P</w:t>
      </w:r>
      <w:r w:rsidR="00ED75A3" w:rsidRPr="00DD33E8">
        <w:rPr>
          <w:sz w:val="26"/>
          <w:szCs w:val="26"/>
        </w:rPr>
        <w:t>PL did acknowledge that a future RTEP or interim update by PJM may affect the constr</w:t>
      </w:r>
      <w:r w:rsidR="005574C9">
        <w:rPr>
          <w:sz w:val="26"/>
          <w:szCs w:val="26"/>
        </w:rPr>
        <w:t>uction schedule of this project.  PPL stated that</w:t>
      </w:r>
      <w:r w:rsidR="00ED75A3" w:rsidRPr="00DD33E8">
        <w:rPr>
          <w:sz w:val="26"/>
          <w:szCs w:val="26"/>
        </w:rPr>
        <w:t xml:space="preserve"> </w:t>
      </w:r>
      <w:r w:rsidR="00ED75A3" w:rsidRPr="005574C9">
        <w:rPr>
          <w:sz w:val="26"/>
          <w:szCs w:val="26"/>
        </w:rPr>
        <w:t xml:space="preserve">should subsequent updates show that the in-service date for </w:t>
      </w:r>
      <w:r w:rsidR="002B2D83">
        <w:rPr>
          <w:sz w:val="26"/>
          <w:szCs w:val="26"/>
        </w:rPr>
        <w:t>S-R Line</w:t>
      </w:r>
      <w:r w:rsidR="00ED75A3" w:rsidRPr="005574C9">
        <w:rPr>
          <w:sz w:val="26"/>
          <w:szCs w:val="26"/>
        </w:rPr>
        <w:t xml:space="preserve"> can be deferred, it will be deferred.  However, if any such deferral were to occur, it will simply allow some limited additional "breathing room" to allow for possible delays in the construction schedule and in-service date for the line.  PPL M</w:t>
      </w:r>
      <w:r w:rsidRPr="005574C9">
        <w:rPr>
          <w:sz w:val="26"/>
          <w:szCs w:val="26"/>
        </w:rPr>
        <w:t>B at</w:t>
      </w:r>
      <w:r w:rsidR="00ED75A3" w:rsidRPr="005574C9">
        <w:rPr>
          <w:sz w:val="26"/>
          <w:szCs w:val="26"/>
        </w:rPr>
        <w:t xml:space="preserve"> 54.</w:t>
      </w:r>
    </w:p>
    <w:p w:rsidR="00ED75A3" w:rsidRDefault="00ED75A3" w:rsidP="00ED75A3">
      <w:r w:rsidRPr="00036B37">
        <w:t xml:space="preserve"> </w:t>
      </w:r>
    </w:p>
    <w:p w:rsidR="00ED75A3" w:rsidRDefault="00ED75A3" w:rsidP="00ED75A3"/>
    <w:p w:rsidR="00ED75A3" w:rsidRPr="00DD33E8" w:rsidRDefault="00DD33E8" w:rsidP="005C7055">
      <w:pPr>
        <w:spacing w:line="360" w:lineRule="auto"/>
        <w:ind w:firstLine="1440"/>
        <w:rPr>
          <w:sz w:val="26"/>
          <w:szCs w:val="26"/>
        </w:rPr>
      </w:pPr>
      <w:r w:rsidRPr="00DD33E8">
        <w:rPr>
          <w:sz w:val="26"/>
          <w:szCs w:val="26"/>
        </w:rPr>
        <w:t>Consequently, i</w:t>
      </w:r>
      <w:r w:rsidR="00ED75A3" w:rsidRPr="00DD33E8">
        <w:rPr>
          <w:sz w:val="26"/>
          <w:szCs w:val="26"/>
        </w:rPr>
        <w:t>f PJM were to find that construction could be significantly delayed for whatever reason, PPL should notify the Commission of this development.  There would be a public benefit from a reasonable deferral of this project due to the delayed incurrence of costs and the associated impacts on the environment and property owners, provided that PJM has determined that such delay would not impact reliability.</w:t>
      </w:r>
    </w:p>
    <w:p w:rsidR="00ED75A3" w:rsidRPr="00DD33E8" w:rsidRDefault="00ED75A3" w:rsidP="00DD33E8">
      <w:pPr>
        <w:spacing w:line="360" w:lineRule="auto"/>
        <w:rPr>
          <w:sz w:val="26"/>
          <w:szCs w:val="26"/>
        </w:rPr>
      </w:pPr>
    </w:p>
    <w:p w:rsidR="00ED75A3" w:rsidRPr="00DD33E8" w:rsidRDefault="00ED75A3" w:rsidP="005A2251">
      <w:pPr>
        <w:spacing w:line="360" w:lineRule="auto"/>
        <w:ind w:firstLine="1440"/>
        <w:rPr>
          <w:sz w:val="26"/>
          <w:szCs w:val="26"/>
        </w:rPr>
      </w:pPr>
      <w:r w:rsidRPr="00DD33E8">
        <w:rPr>
          <w:sz w:val="26"/>
          <w:szCs w:val="26"/>
        </w:rPr>
        <w:t xml:space="preserve">Accordingly, within 30 days of the release of PJM’s next update to the 2008 RTEP, or a new baseline RTEP report, PPL </w:t>
      </w:r>
      <w:r w:rsidR="002F3E96">
        <w:rPr>
          <w:sz w:val="26"/>
          <w:szCs w:val="26"/>
        </w:rPr>
        <w:t>is directed to</w:t>
      </w:r>
      <w:r w:rsidRPr="00DD33E8">
        <w:rPr>
          <w:sz w:val="26"/>
          <w:szCs w:val="26"/>
        </w:rPr>
        <w:t xml:space="preserve"> file a report with this Commission at this docket regarding PJM’s latest findings regarding the forecasted reliability contingencies this project is intended to address.  PPL </w:t>
      </w:r>
      <w:r w:rsidR="002F3E96">
        <w:rPr>
          <w:sz w:val="26"/>
          <w:szCs w:val="26"/>
        </w:rPr>
        <w:t xml:space="preserve">is directed to </w:t>
      </w:r>
      <w:r w:rsidRPr="00DD33E8">
        <w:rPr>
          <w:sz w:val="26"/>
          <w:szCs w:val="26"/>
        </w:rPr>
        <w:t>identify whether it intends to defer its construction schedule, and if necessary, identify any needed revisions to the relief granted by the Commission in this proceeding.</w:t>
      </w:r>
    </w:p>
    <w:p w:rsidR="00ED75A3" w:rsidRPr="00DD33E8" w:rsidRDefault="00ED75A3" w:rsidP="00DD33E8">
      <w:pPr>
        <w:spacing w:line="360" w:lineRule="auto"/>
        <w:rPr>
          <w:sz w:val="26"/>
          <w:szCs w:val="26"/>
        </w:rPr>
      </w:pPr>
    </w:p>
    <w:p w:rsidR="001E122C" w:rsidRPr="00DD33E8" w:rsidRDefault="001E122C" w:rsidP="00DD33E8">
      <w:pPr>
        <w:spacing w:line="360" w:lineRule="auto"/>
        <w:ind w:left="2880" w:hanging="1440"/>
        <w:contextualSpacing/>
        <w:rPr>
          <w:sz w:val="26"/>
          <w:szCs w:val="26"/>
        </w:rPr>
      </w:pPr>
    </w:p>
    <w:p w:rsidR="000A0682" w:rsidRDefault="00563CF8" w:rsidP="00B4733F">
      <w:pPr>
        <w:pStyle w:val="Heading3"/>
        <w:numPr>
          <w:ilvl w:val="0"/>
          <w:numId w:val="0"/>
        </w:numPr>
        <w:ind w:left="1440"/>
        <w:rPr>
          <w:sz w:val="26"/>
        </w:rPr>
      </w:pPr>
      <w:bookmarkStart w:id="52" w:name="_Toc253739921"/>
      <w:r>
        <w:rPr>
          <w:b w:val="0"/>
          <w:sz w:val="26"/>
        </w:rPr>
        <w:t>3.</w:t>
      </w:r>
      <w:r w:rsidR="000A0682" w:rsidRPr="00F448DB">
        <w:rPr>
          <w:b w:val="0"/>
          <w:sz w:val="26"/>
        </w:rPr>
        <w:tab/>
        <w:t xml:space="preserve">Demand </w:t>
      </w:r>
      <w:r w:rsidR="000E1B58">
        <w:rPr>
          <w:b w:val="0"/>
          <w:sz w:val="26"/>
        </w:rPr>
        <w:t>S</w:t>
      </w:r>
      <w:r w:rsidR="000A0682" w:rsidRPr="00F448DB">
        <w:rPr>
          <w:b w:val="0"/>
          <w:sz w:val="26"/>
        </w:rPr>
        <w:t xml:space="preserve">ide </w:t>
      </w:r>
      <w:r w:rsidR="000E1B58">
        <w:rPr>
          <w:b w:val="0"/>
          <w:sz w:val="26"/>
        </w:rPr>
        <w:t>R</w:t>
      </w:r>
      <w:r w:rsidR="000A0682" w:rsidRPr="00F448DB">
        <w:rPr>
          <w:b w:val="0"/>
          <w:sz w:val="26"/>
        </w:rPr>
        <w:t xml:space="preserve">esponse and </w:t>
      </w:r>
      <w:r w:rsidR="000E1B58">
        <w:rPr>
          <w:b w:val="0"/>
          <w:sz w:val="26"/>
        </w:rPr>
        <w:t>C</w:t>
      </w:r>
      <w:r w:rsidR="000A0682" w:rsidRPr="00F448DB">
        <w:rPr>
          <w:b w:val="0"/>
          <w:sz w:val="26"/>
        </w:rPr>
        <w:t xml:space="preserve">onservation </w:t>
      </w:r>
      <w:r w:rsidR="000E1B58">
        <w:rPr>
          <w:b w:val="0"/>
          <w:sz w:val="26"/>
        </w:rPr>
        <w:t>P</w:t>
      </w:r>
      <w:r w:rsidR="000A0682" w:rsidRPr="00F448DB">
        <w:rPr>
          <w:b w:val="0"/>
          <w:sz w:val="26"/>
        </w:rPr>
        <w:t>lans of Pennsylvania</w:t>
      </w:r>
      <w:r w:rsidR="000E1B58">
        <w:rPr>
          <w:b w:val="0"/>
          <w:sz w:val="26"/>
        </w:rPr>
        <w:tab/>
      </w:r>
      <w:r w:rsidR="000A0682" w:rsidRPr="00F448DB">
        <w:rPr>
          <w:b w:val="0"/>
          <w:sz w:val="26"/>
        </w:rPr>
        <w:t xml:space="preserve"> </w:t>
      </w:r>
      <w:r w:rsidR="000E1B58">
        <w:rPr>
          <w:b w:val="0"/>
          <w:sz w:val="26"/>
        </w:rPr>
        <w:tab/>
      </w:r>
      <w:r w:rsidR="000A0682" w:rsidRPr="00F448DB">
        <w:rPr>
          <w:b w:val="0"/>
          <w:sz w:val="26"/>
        </w:rPr>
        <w:t>and New Jersey</w:t>
      </w:r>
      <w:bookmarkEnd w:id="52"/>
      <w:r w:rsidR="000A0682" w:rsidRPr="00F448DB">
        <w:rPr>
          <w:b w:val="0"/>
          <w:sz w:val="26"/>
        </w:rPr>
        <w:t xml:space="preserve"> </w:t>
      </w:r>
    </w:p>
    <w:p w:rsidR="002D7D6B" w:rsidRPr="002D7D6B" w:rsidRDefault="002D7D6B" w:rsidP="00810876">
      <w:pPr>
        <w:ind w:left="2880" w:hanging="720"/>
        <w:contextualSpacing/>
        <w:rPr>
          <w:sz w:val="26"/>
          <w:szCs w:val="26"/>
        </w:rPr>
      </w:pPr>
    </w:p>
    <w:p w:rsidR="00011343" w:rsidRDefault="00011343" w:rsidP="00810876">
      <w:pPr>
        <w:ind w:left="2880" w:hanging="720"/>
        <w:contextualSpacing/>
        <w:rPr>
          <w:sz w:val="26"/>
          <w:szCs w:val="26"/>
        </w:rPr>
      </w:pPr>
    </w:p>
    <w:p w:rsidR="00011343" w:rsidRPr="000347DF" w:rsidRDefault="00011343" w:rsidP="00011343">
      <w:pPr>
        <w:ind w:left="2880" w:hanging="2880"/>
        <w:contextualSpacing/>
        <w:rPr>
          <w:b/>
          <w:sz w:val="26"/>
          <w:szCs w:val="26"/>
        </w:rPr>
      </w:pPr>
      <w:r w:rsidRPr="000347DF">
        <w:rPr>
          <w:b/>
          <w:sz w:val="26"/>
          <w:szCs w:val="26"/>
        </w:rPr>
        <w:t>Positions of the Parties</w:t>
      </w:r>
    </w:p>
    <w:p w:rsidR="002D7D6B" w:rsidRPr="002D7D6B" w:rsidRDefault="002D7D6B" w:rsidP="00011343">
      <w:pPr>
        <w:ind w:left="2880" w:hanging="2880"/>
        <w:contextualSpacing/>
        <w:rPr>
          <w:sz w:val="26"/>
          <w:szCs w:val="26"/>
        </w:rPr>
      </w:pPr>
    </w:p>
    <w:p w:rsidR="000A0682" w:rsidRPr="00F448DB" w:rsidRDefault="000A0682" w:rsidP="00810876">
      <w:pPr>
        <w:spacing w:line="360" w:lineRule="auto"/>
        <w:contextualSpacing/>
        <w:rPr>
          <w:sz w:val="26"/>
          <w:szCs w:val="26"/>
        </w:rPr>
      </w:pPr>
    </w:p>
    <w:p w:rsidR="000A0682" w:rsidRPr="00F448DB" w:rsidRDefault="000A0682" w:rsidP="00810876">
      <w:pPr>
        <w:spacing w:line="360" w:lineRule="auto"/>
        <w:contextualSpacing/>
        <w:rPr>
          <w:sz w:val="26"/>
          <w:szCs w:val="26"/>
        </w:rPr>
      </w:pPr>
      <w:r w:rsidRPr="00F448DB">
        <w:rPr>
          <w:sz w:val="26"/>
          <w:szCs w:val="26"/>
        </w:rPr>
        <w:tab/>
      </w:r>
      <w:r w:rsidRPr="00F448DB">
        <w:rPr>
          <w:sz w:val="26"/>
          <w:szCs w:val="26"/>
        </w:rPr>
        <w:tab/>
        <w:t xml:space="preserve">The protesting parties advocate reworking the load forecast by including </w:t>
      </w:r>
      <w:r w:rsidR="001F1C65">
        <w:rPr>
          <w:sz w:val="26"/>
          <w:szCs w:val="26"/>
        </w:rPr>
        <w:t>the anticipated reduction in usage</w:t>
      </w:r>
      <w:r w:rsidR="00E91A17" w:rsidRPr="00F448DB">
        <w:rPr>
          <w:sz w:val="26"/>
          <w:szCs w:val="26"/>
        </w:rPr>
        <w:t xml:space="preserve"> due to efforts stemming from</w:t>
      </w:r>
      <w:r w:rsidRPr="00F448DB">
        <w:rPr>
          <w:sz w:val="26"/>
          <w:szCs w:val="26"/>
        </w:rPr>
        <w:t xml:space="preserve"> Act 129 and </w:t>
      </w:r>
      <w:r w:rsidR="006735B5">
        <w:rPr>
          <w:sz w:val="26"/>
          <w:szCs w:val="26"/>
        </w:rPr>
        <w:t xml:space="preserve">the </w:t>
      </w:r>
      <w:r w:rsidRPr="00F448DB">
        <w:rPr>
          <w:sz w:val="26"/>
          <w:szCs w:val="26"/>
        </w:rPr>
        <w:t>NJ EMP requirements.</w:t>
      </w:r>
    </w:p>
    <w:p w:rsidR="000A0682" w:rsidRPr="00F448DB" w:rsidRDefault="000A0682" w:rsidP="00D24B7F">
      <w:pPr>
        <w:spacing w:line="360" w:lineRule="auto"/>
        <w:contextualSpacing/>
        <w:rPr>
          <w:sz w:val="26"/>
          <w:szCs w:val="26"/>
        </w:rPr>
      </w:pPr>
    </w:p>
    <w:p w:rsidR="000A0682" w:rsidRPr="00F448DB" w:rsidRDefault="000A0682" w:rsidP="00184FA9">
      <w:pPr>
        <w:spacing w:line="360" w:lineRule="auto"/>
        <w:contextualSpacing/>
        <w:rPr>
          <w:sz w:val="26"/>
          <w:szCs w:val="26"/>
        </w:rPr>
      </w:pPr>
      <w:r w:rsidRPr="00F448DB">
        <w:rPr>
          <w:sz w:val="26"/>
          <w:szCs w:val="26"/>
        </w:rPr>
        <w:tab/>
      </w:r>
      <w:r w:rsidRPr="00F448DB">
        <w:rPr>
          <w:sz w:val="26"/>
          <w:szCs w:val="26"/>
        </w:rPr>
        <w:tab/>
      </w:r>
      <w:r w:rsidR="00DC36E7" w:rsidRPr="00F448DB">
        <w:rPr>
          <w:sz w:val="26"/>
          <w:szCs w:val="26"/>
        </w:rPr>
        <w:t xml:space="preserve">The </w:t>
      </w:r>
      <w:r w:rsidRPr="00F448DB">
        <w:rPr>
          <w:sz w:val="26"/>
          <w:szCs w:val="26"/>
        </w:rPr>
        <w:t xml:space="preserve">OTS recommends </w:t>
      </w:r>
      <w:r w:rsidR="00884EF8" w:rsidRPr="00F448DB">
        <w:rPr>
          <w:sz w:val="26"/>
          <w:szCs w:val="26"/>
        </w:rPr>
        <w:t xml:space="preserve">a </w:t>
      </w:r>
      <w:r w:rsidRPr="00F448DB">
        <w:rPr>
          <w:sz w:val="26"/>
          <w:szCs w:val="26"/>
        </w:rPr>
        <w:t>reevaluation of need</w:t>
      </w:r>
      <w:r w:rsidR="00884EF8" w:rsidRPr="00F448DB">
        <w:rPr>
          <w:sz w:val="26"/>
          <w:szCs w:val="26"/>
        </w:rPr>
        <w:t xml:space="preserve"> to include</w:t>
      </w:r>
      <w:r w:rsidRPr="00F448DB">
        <w:rPr>
          <w:sz w:val="26"/>
          <w:szCs w:val="26"/>
        </w:rPr>
        <w:t xml:space="preserve"> Act 1</w:t>
      </w:r>
      <w:r w:rsidR="00184FA9" w:rsidRPr="00F448DB">
        <w:rPr>
          <w:sz w:val="26"/>
          <w:szCs w:val="26"/>
        </w:rPr>
        <w:t xml:space="preserve">29 and NJ EMP projected </w:t>
      </w:r>
      <w:r w:rsidR="00B23824" w:rsidRPr="00F448DB">
        <w:rPr>
          <w:sz w:val="26"/>
          <w:szCs w:val="26"/>
        </w:rPr>
        <w:t xml:space="preserve">energy and demand </w:t>
      </w:r>
      <w:r w:rsidR="00184FA9" w:rsidRPr="00F448DB">
        <w:rPr>
          <w:sz w:val="26"/>
          <w:szCs w:val="26"/>
        </w:rPr>
        <w:t xml:space="preserve">savings.  </w:t>
      </w:r>
      <w:r w:rsidR="00F07355" w:rsidRPr="00F448DB">
        <w:rPr>
          <w:sz w:val="26"/>
          <w:szCs w:val="26"/>
        </w:rPr>
        <w:t xml:space="preserve">The OTS </w:t>
      </w:r>
      <w:r w:rsidRPr="00F448DB">
        <w:rPr>
          <w:sz w:val="26"/>
          <w:szCs w:val="26"/>
        </w:rPr>
        <w:t xml:space="preserve">notes that PPL is specifically required by </w:t>
      </w:r>
      <w:r w:rsidR="00F07355" w:rsidRPr="00F448DB">
        <w:rPr>
          <w:sz w:val="26"/>
          <w:szCs w:val="26"/>
        </w:rPr>
        <w:t>Act 129 to implement programs reducing</w:t>
      </w:r>
      <w:r w:rsidRPr="00F448DB">
        <w:rPr>
          <w:sz w:val="26"/>
          <w:szCs w:val="26"/>
        </w:rPr>
        <w:t xml:space="preserve"> its customer consumption by 382,144 MWh by May 31, 2011, and by 1,146,431 MWh by May 31, 2013.  Also by May 31, 2013, PPL is also required have such programs reduce its peak demand requirements by 29</w:t>
      </w:r>
      <w:r w:rsidR="00405023" w:rsidRPr="00F448DB">
        <w:rPr>
          <w:sz w:val="26"/>
          <w:szCs w:val="26"/>
        </w:rPr>
        <w:t>7 MW.  OTS St. No. 1, at</w:t>
      </w:r>
      <w:r w:rsidR="00F07355" w:rsidRPr="00F448DB">
        <w:rPr>
          <w:sz w:val="26"/>
          <w:szCs w:val="26"/>
        </w:rPr>
        <w:t xml:space="preserve"> 18; RD at 122-123.</w:t>
      </w:r>
    </w:p>
    <w:p w:rsidR="00DC36E7" w:rsidRPr="00F448DB" w:rsidRDefault="00DC36E7" w:rsidP="00184FA9">
      <w:pPr>
        <w:spacing w:line="360" w:lineRule="auto"/>
        <w:contextualSpacing/>
        <w:rPr>
          <w:sz w:val="26"/>
          <w:szCs w:val="26"/>
        </w:rPr>
      </w:pPr>
    </w:p>
    <w:p w:rsidR="000A0682" w:rsidRPr="00F448DB" w:rsidRDefault="004C19D2" w:rsidP="00DC36E7">
      <w:pPr>
        <w:spacing w:line="360" w:lineRule="auto"/>
        <w:ind w:firstLine="1440"/>
        <w:contextualSpacing/>
        <w:rPr>
          <w:sz w:val="26"/>
          <w:szCs w:val="26"/>
        </w:rPr>
      </w:pPr>
      <w:r w:rsidRPr="00F448DB">
        <w:rPr>
          <w:sz w:val="26"/>
          <w:szCs w:val="26"/>
        </w:rPr>
        <w:t>The OTS opines that since</w:t>
      </w:r>
      <w:r w:rsidR="00247492" w:rsidRPr="00F448DB">
        <w:rPr>
          <w:sz w:val="26"/>
          <w:szCs w:val="26"/>
        </w:rPr>
        <w:t xml:space="preserve"> PPL and the other Pennsylvania EDCs ar</w:t>
      </w:r>
      <w:r w:rsidR="00247492" w:rsidRPr="00247492">
        <w:rPr>
          <w:sz w:val="26"/>
          <w:szCs w:val="26"/>
        </w:rPr>
        <w:t>e required to reduce their peak load by 4.5% from the summer of 2007 levels by May 31, 2013, it is reasonable to expect that the growth in peak demand will be n</w:t>
      </w:r>
      <w:r>
        <w:rPr>
          <w:sz w:val="26"/>
          <w:szCs w:val="26"/>
        </w:rPr>
        <w:t>egative through that period.  The OTS</w:t>
      </w:r>
      <w:r w:rsidR="00247492" w:rsidRPr="00247492">
        <w:rPr>
          <w:sz w:val="26"/>
          <w:szCs w:val="26"/>
        </w:rPr>
        <w:t xml:space="preserve"> further observed that the PJM Load Forecast Report for January, 2009 concluded that the PJM RTO summer peak for 2009 is projected to decrease by 1.4% from the normalized 2008 peak and that the report indicates that an economic rebound in 2010 will cause load growth to resume through the summer of that year, but that it will not exceed the 2008 level until 2011.  OTS </w:t>
      </w:r>
      <w:r w:rsidR="00447838">
        <w:rPr>
          <w:sz w:val="26"/>
          <w:szCs w:val="26"/>
        </w:rPr>
        <w:t>St.</w:t>
      </w:r>
      <w:r w:rsidR="00247492" w:rsidRPr="00247492">
        <w:rPr>
          <w:sz w:val="26"/>
          <w:szCs w:val="26"/>
        </w:rPr>
        <w:t xml:space="preserve"> No. 1, p. 21; OT</w:t>
      </w:r>
      <w:r>
        <w:rPr>
          <w:sz w:val="26"/>
          <w:szCs w:val="26"/>
        </w:rPr>
        <w:t>S Ex. No. 1, Sch. 16, p. 1 of 2; RD at 123.</w:t>
      </w:r>
    </w:p>
    <w:p w:rsidR="000A0682" w:rsidRPr="00F448DB" w:rsidRDefault="000A0682" w:rsidP="00F20C8D">
      <w:pPr>
        <w:spacing w:line="360" w:lineRule="auto"/>
        <w:contextualSpacing/>
        <w:rPr>
          <w:sz w:val="26"/>
          <w:szCs w:val="26"/>
        </w:rPr>
      </w:pPr>
    </w:p>
    <w:p w:rsidR="000A0682" w:rsidRPr="00F448DB" w:rsidRDefault="000A0682" w:rsidP="00D31C11">
      <w:pPr>
        <w:spacing w:line="360" w:lineRule="auto"/>
        <w:contextualSpacing/>
        <w:rPr>
          <w:sz w:val="26"/>
          <w:szCs w:val="26"/>
        </w:rPr>
      </w:pPr>
      <w:r w:rsidRPr="00F448DB">
        <w:rPr>
          <w:sz w:val="26"/>
          <w:szCs w:val="26"/>
        </w:rPr>
        <w:lastRenderedPageBreak/>
        <w:tab/>
      </w:r>
      <w:r w:rsidRPr="00F448DB">
        <w:rPr>
          <w:sz w:val="26"/>
          <w:szCs w:val="26"/>
        </w:rPr>
        <w:tab/>
        <w:t xml:space="preserve">The OCA and </w:t>
      </w:r>
      <w:r w:rsidR="0048596B">
        <w:rPr>
          <w:sz w:val="26"/>
          <w:szCs w:val="26"/>
        </w:rPr>
        <w:t xml:space="preserve">the </w:t>
      </w:r>
      <w:r w:rsidRPr="00F448DB">
        <w:rPr>
          <w:sz w:val="26"/>
          <w:szCs w:val="26"/>
        </w:rPr>
        <w:t xml:space="preserve">ECC also argue that the anticipated reductions from </w:t>
      </w:r>
      <w:r w:rsidR="0048596B">
        <w:rPr>
          <w:sz w:val="26"/>
          <w:szCs w:val="26"/>
        </w:rPr>
        <w:t>Act</w:t>
      </w:r>
      <w:r w:rsidRPr="00F448DB">
        <w:rPr>
          <w:sz w:val="26"/>
          <w:szCs w:val="26"/>
        </w:rPr>
        <w:t xml:space="preserve"> 129 and NJ EMP should be incorporated into the Company’s evaluation of load forecast.  </w:t>
      </w:r>
    </w:p>
    <w:p w:rsidR="000A0682" w:rsidRPr="00F448DB" w:rsidRDefault="000A0682" w:rsidP="00D31C11">
      <w:pPr>
        <w:spacing w:line="360" w:lineRule="auto"/>
        <w:contextualSpacing/>
        <w:rPr>
          <w:sz w:val="26"/>
          <w:szCs w:val="26"/>
        </w:rPr>
      </w:pPr>
    </w:p>
    <w:p w:rsidR="000A0682" w:rsidRPr="00F44A03" w:rsidRDefault="000A0682" w:rsidP="00944EA6">
      <w:pPr>
        <w:pStyle w:val="Answers"/>
        <w:spacing w:line="360" w:lineRule="auto"/>
        <w:ind w:left="0" w:firstLine="1440"/>
        <w:contextualSpacing/>
        <w:jc w:val="left"/>
        <w:rPr>
          <w:sz w:val="26"/>
          <w:szCs w:val="26"/>
        </w:rPr>
      </w:pPr>
      <w:r w:rsidRPr="00854041">
        <w:rPr>
          <w:sz w:val="26"/>
          <w:szCs w:val="26"/>
        </w:rPr>
        <w:t>Counsel for PPL suggested through the questioning</w:t>
      </w:r>
      <w:r w:rsidR="00AF21E0">
        <w:rPr>
          <w:sz w:val="26"/>
          <w:szCs w:val="26"/>
        </w:rPr>
        <w:t xml:space="preserve"> of the OCA’s witness, that</w:t>
      </w:r>
      <w:r w:rsidRPr="00854041">
        <w:rPr>
          <w:sz w:val="26"/>
          <w:szCs w:val="26"/>
        </w:rPr>
        <w:t xml:space="preserve"> if PECO met its 355 megawatt reduction in peak demand through reductions in its top one hundred hours,</w:t>
      </w:r>
      <w:r w:rsidR="00AF21E0">
        <w:rPr>
          <w:sz w:val="26"/>
          <w:szCs w:val="26"/>
        </w:rPr>
        <w:t xml:space="preserve"> as required by Act 129,</w:t>
      </w:r>
      <w:r w:rsidRPr="00854041">
        <w:rPr>
          <w:sz w:val="26"/>
          <w:szCs w:val="26"/>
        </w:rPr>
        <w:t xml:space="preserve"> that this period might not occur at the same time as the PJM Eastern MAAC peak and that, thus, the statutorily mandated reduction could really have no effect on the need for the SR500 Project.  </w:t>
      </w:r>
      <w:r w:rsidR="00854041">
        <w:rPr>
          <w:sz w:val="26"/>
          <w:szCs w:val="26"/>
        </w:rPr>
        <w:t>The witness for the OCA</w:t>
      </w:r>
      <w:r w:rsidRPr="00854041">
        <w:rPr>
          <w:sz w:val="26"/>
          <w:szCs w:val="26"/>
        </w:rPr>
        <w:t xml:space="preserve"> explained </w:t>
      </w:r>
      <w:r w:rsidR="00060AC8">
        <w:rPr>
          <w:sz w:val="26"/>
          <w:szCs w:val="26"/>
        </w:rPr>
        <w:t xml:space="preserve">its position </w:t>
      </w:r>
      <w:r w:rsidRPr="00854041">
        <w:rPr>
          <w:sz w:val="26"/>
          <w:szCs w:val="26"/>
        </w:rPr>
        <w:t>during redirect examination</w:t>
      </w:r>
      <w:r w:rsidR="00060AC8">
        <w:rPr>
          <w:sz w:val="26"/>
          <w:szCs w:val="26"/>
        </w:rPr>
        <w:t xml:space="preserve"> as to</w:t>
      </w:r>
      <w:r w:rsidRPr="00854041">
        <w:rPr>
          <w:sz w:val="26"/>
          <w:szCs w:val="26"/>
        </w:rPr>
        <w:t xml:space="preserve"> why the Act 129 PECO peak demand reductions are cri</w:t>
      </w:r>
      <w:r w:rsidR="00CB30F3">
        <w:rPr>
          <w:sz w:val="26"/>
          <w:szCs w:val="26"/>
        </w:rPr>
        <w:t>tical to the need argument here.  The OCA believes that if PECO achieves the Act 129 mandated usage and demand reductions that the need for PPL’s proposed S-R line will be diminished.</w:t>
      </w:r>
      <w:r w:rsidR="00863C14">
        <w:rPr>
          <w:sz w:val="26"/>
          <w:szCs w:val="26"/>
        </w:rPr>
        <w:t xml:space="preserve">  Tr. 1796-1797.</w:t>
      </w:r>
      <w:r w:rsidR="00CB30F3">
        <w:rPr>
          <w:sz w:val="26"/>
          <w:szCs w:val="26"/>
        </w:rPr>
        <w:t xml:space="preserve">  This is because PECO’s summer peaking load happens to also be when the PJM Mid-Atlantic system experiences its peak load.</w:t>
      </w:r>
      <w:r w:rsidR="00863C14">
        <w:rPr>
          <w:sz w:val="26"/>
          <w:szCs w:val="26"/>
        </w:rPr>
        <w:t xml:space="preserve">  Tr. 1796-1797; RD at 124.</w:t>
      </w:r>
      <w:r w:rsidR="009036D6">
        <w:rPr>
          <w:sz w:val="26"/>
          <w:szCs w:val="26"/>
        </w:rPr>
        <w:t xml:space="preserve">  </w:t>
      </w:r>
      <w:r w:rsidR="009036D6" w:rsidRPr="00F44A03">
        <w:rPr>
          <w:sz w:val="26"/>
          <w:szCs w:val="26"/>
        </w:rPr>
        <w:t xml:space="preserve">The OCA witness continued by stating his opinion that </w:t>
      </w:r>
      <w:r w:rsidRPr="00F44A03">
        <w:rPr>
          <w:sz w:val="26"/>
          <w:szCs w:val="26"/>
        </w:rPr>
        <w:t>the energy efficiency and/or t</w:t>
      </w:r>
      <w:r w:rsidR="00475696" w:rsidRPr="00F44A03">
        <w:rPr>
          <w:sz w:val="26"/>
          <w:szCs w:val="26"/>
        </w:rPr>
        <w:t xml:space="preserve">he demand response programs PECO undertakes will have the effect </w:t>
      </w:r>
      <w:r w:rsidRPr="00F44A03">
        <w:rPr>
          <w:sz w:val="26"/>
          <w:szCs w:val="26"/>
        </w:rPr>
        <w:t>of also reducing the peak loads seen on Mid-Atlantic portions of PJM's system, such that if you were to do a planning study, it would recognize that PECO's Act 129 peak load reductions, indeed, help the system during the tightest times of the summer.</w:t>
      </w:r>
      <w:r w:rsidR="00475696" w:rsidRPr="00F44A03">
        <w:rPr>
          <w:sz w:val="26"/>
          <w:szCs w:val="26"/>
        </w:rPr>
        <w:t xml:space="preserve">  Tr. 1796-1797; OCA MB at 48; RD at 124.</w:t>
      </w:r>
    </w:p>
    <w:p w:rsidR="000A0682" w:rsidRPr="00F44A03" w:rsidRDefault="000A0682" w:rsidP="00D31C11">
      <w:pPr>
        <w:autoSpaceDE w:val="0"/>
        <w:autoSpaceDN w:val="0"/>
        <w:adjustRightInd w:val="0"/>
        <w:ind w:left="1440" w:right="1440"/>
        <w:contextualSpacing/>
        <w:jc w:val="both"/>
        <w:rPr>
          <w:sz w:val="26"/>
          <w:szCs w:val="26"/>
        </w:rPr>
      </w:pPr>
    </w:p>
    <w:p w:rsidR="000A0682" w:rsidRPr="00F44A03" w:rsidRDefault="00475696" w:rsidP="00F44A03">
      <w:pPr>
        <w:autoSpaceDE w:val="0"/>
        <w:autoSpaceDN w:val="0"/>
        <w:adjustRightInd w:val="0"/>
        <w:spacing w:line="360" w:lineRule="auto"/>
        <w:ind w:firstLine="1440"/>
        <w:contextualSpacing/>
        <w:rPr>
          <w:sz w:val="26"/>
          <w:szCs w:val="26"/>
        </w:rPr>
      </w:pPr>
      <w:r w:rsidRPr="00F44A03">
        <w:rPr>
          <w:sz w:val="26"/>
          <w:szCs w:val="26"/>
        </w:rPr>
        <w:t>The OCA also contends that w</w:t>
      </w:r>
      <w:r w:rsidR="000A0682" w:rsidRPr="00F44A03">
        <w:rPr>
          <w:sz w:val="26"/>
          <w:szCs w:val="26"/>
        </w:rPr>
        <w:t xml:space="preserve">ith PECO in the eastern MAAC region, its </w:t>
      </w:r>
      <w:r w:rsidR="0056585E" w:rsidRPr="00F44A03">
        <w:rPr>
          <w:sz w:val="26"/>
          <w:szCs w:val="26"/>
        </w:rPr>
        <w:t xml:space="preserve">2012 </w:t>
      </w:r>
      <w:r w:rsidR="000A0682" w:rsidRPr="00F44A03">
        <w:rPr>
          <w:sz w:val="26"/>
          <w:szCs w:val="26"/>
        </w:rPr>
        <w:t xml:space="preserve">Act 129 peak load reduction mandates are important considerations and directly relevant to the need for the SR500 line; without them, </w:t>
      </w:r>
      <w:r w:rsidR="0056585E" w:rsidRPr="00F44A03">
        <w:rPr>
          <w:sz w:val="26"/>
          <w:szCs w:val="26"/>
        </w:rPr>
        <w:t xml:space="preserve">the OCA asserts </w:t>
      </w:r>
      <w:r w:rsidR="000A0682" w:rsidRPr="00F44A03">
        <w:rPr>
          <w:sz w:val="26"/>
          <w:szCs w:val="26"/>
        </w:rPr>
        <w:t>the record before this Commission on the evidence of need is incomplete. OCA MB at 46-47</w:t>
      </w:r>
      <w:r w:rsidR="00F44A03" w:rsidRPr="00F44A03">
        <w:rPr>
          <w:sz w:val="26"/>
          <w:szCs w:val="26"/>
        </w:rPr>
        <w:t>; RD at 125.</w:t>
      </w:r>
    </w:p>
    <w:p w:rsidR="000A0682" w:rsidRDefault="000A0682" w:rsidP="00D31C11">
      <w:pPr>
        <w:spacing w:line="360" w:lineRule="auto"/>
        <w:contextualSpacing/>
        <w:rPr>
          <w:sz w:val="26"/>
          <w:szCs w:val="26"/>
        </w:rPr>
      </w:pPr>
    </w:p>
    <w:p w:rsidR="005405FE" w:rsidRPr="005405FE" w:rsidRDefault="0078135F" w:rsidP="005405FE">
      <w:pPr>
        <w:spacing w:line="360" w:lineRule="auto"/>
        <w:ind w:firstLine="1440"/>
        <w:contextualSpacing/>
        <w:rPr>
          <w:sz w:val="26"/>
          <w:szCs w:val="26"/>
        </w:rPr>
      </w:pPr>
      <w:r>
        <w:rPr>
          <w:sz w:val="26"/>
          <w:szCs w:val="26"/>
        </w:rPr>
        <w:t>PPL’s position r</w:t>
      </w:r>
      <w:r w:rsidR="005405FE" w:rsidRPr="005405FE">
        <w:rPr>
          <w:sz w:val="26"/>
          <w:szCs w:val="26"/>
        </w:rPr>
        <w:t xml:space="preserve">egarding the </w:t>
      </w:r>
      <w:r w:rsidR="006838D9">
        <w:rPr>
          <w:sz w:val="26"/>
          <w:szCs w:val="26"/>
        </w:rPr>
        <w:t>Act 129 and NJ EMP plans</w:t>
      </w:r>
      <w:r w:rsidR="005405FE">
        <w:rPr>
          <w:sz w:val="26"/>
          <w:szCs w:val="26"/>
        </w:rPr>
        <w:t xml:space="preserve"> is that</w:t>
      </w:r>
      <w:r w:rsidR="005405FE" w:rsidRPr="005405FE">
        <w:rPr>
          <w:sz w:val="26"/>
          <w:szCs w:val="26"/>
        </w:rPr>
        <w:t xml:space="preserve"> </w:t>
      </w:r>
      <w:r w:rsidR="005405FE">
        <w:rPr>
          <w:sz w:val="26"/>
          <w:szCs w:val="26"/>
        </w:rPr>
        <w:t>t</w:t>
      </w:r>
      <w:r w:rsidR="005405FE" w:rsidRPr="005405FE">
        <w:rPr>
          <w:sz w:val="26"/>
          <w:szCs w:val="26"/>
        </w:rPr>
        <w:t>he purpose of RTEP is to assure that NERC standards are met and that transmission owners are able to provide highly reliable service to customers.  Co</w:t>
      </w:r>
      <w:r w:rsidR="00F41873">
        <w:rPr>
          <w:sz w:val="26"/>
          <w:szCs w:val="26"/>
        </w:rPr>
        <w:t>nservation and demand reduction</w:t>
      </w:r>
      <w:r w:rsidR="005405FE" w:rsidRPr="005405FE">
        <w:rPr>
          <w:sz w:val="26"/>
          <w:szCs w:val="26"/>
        </w:rPr>
        <w:t xml:space="preserve"> programs, if successful, will produce benefits to the customers who participate in terms </w:t>
      </w:r>
      <w:r w:rsidR="005405FE" w:rsidRPr="005405FE">
        <w:rPr>
          <w:sz w:val="26"/>
          <w:szCs w:val="26"/>
        </w:rPr>
        <w:lastRenderedPageBreak/>
        <w:t>of lower electric bills and are expected to reduce peak energy prices which will benefit all customers.  Transmission line planning, however, is about assuring reliable service to customers under a</w:t>
      </w:r>
      <w:r w:rsidR="006838D9">
        <w:rPr>
          <w:sz w:val="26"/>
          <w:szCs w:val="26"/>
        </w:rPr>
        <w:t xml:space="preserve"> wide variety of conditions.</w:t>
      </w:r>
      <w:r w:rsidR="005405FE" w:rsidRPr="005405FE">
        <w:rPr>
          <w:sz w:val="26"/>
          <w:szCs w:val="26"/>
        </w:rPr>
        <w:t xml:space="preserve">  The transmission system is the ultimate “backstop” for reliable service and must be planned and constructed to provide reliable service under a wide variety of conditions, including the possibility that these newly adopted conservation and demand reduction goals will not be achieved on a timely and on a consistent basis over time.  </w:t>
      </w:r>
      <w:r w:rsidR="00B36B08">
        <w:rPr>
          <w:sz w:val="26"/>
          <w:szCs w:val="26"/>
        </w:rPr>
        <w:t>PPL believes that i</w:t>
      </w:r>
      <w:r w:rsidR="005405FE">
        <w:rPr>
          <w:sz w:val="26"/>
          <w:szCs w:val="26"/>
        </w:rPr>
        <w:t xml:space="preserve">t would be poor public policy </w:t>
      </w:r>
      <w:r w:rsidR="005405FE" w:rsidRPr="005405FE">
        <w:rPr>
          <w:sz w:val="26"/>
          <w:szCs w:val="26"/>
        </w:rPr>
        <w:t xml:space="preserve">to plan PJM’s backbone transmission system on the premise that these newly adopted legislative and regulatory goals for conservation and demand reduction will be achieved on a timely and sustained basis.  PPL </w:t>
      </w:r>
      <w:r w:rsidR="00447838">
        <w:rPr>
          <w:sz w:val="26"/>
          <w:szCs w:val="26"/>
        </w:rPr>
        <w:t>St.</w:t>
      </w:r>
      <w:r w:rsidR="005405FE" w:rsidRPr="005405FE">
        <w:rPr>
          <w:sz w:val="26"/>
          <w:szCs w:val="26"/>
        </w:rPr>
        <w:t xml:space="preserve"> 18-R at 5-6</w:t>
      </w:r>
      <w:r w:rsidR="005405FE">
        <w:rPr>
          <w:sz w:val="26"/>
          <w:szCs w:val="26"/>
        </w:rPr>
        <w:t xml:space="preserve">; RD at </w:t>
      </w:r>
      <w:r w:rsidR="005355B2">
        <w:rPr>
          <w:sz w:val="26"/>
          <w:szCs w:val="26"/>
        </w:rPr>
        <w:t>125-126.</w:t>
      </w:r>
      <w:r w:rsidR="005405FE" w:rsidRPr="005405FE">
        <w:rPr>
          <w:sz w:val="26"/>
          <w:szCs w:val="26"/>
        </w:rPr>
        <w:t xml:space="preserve"> </w:t>
      </w:r>
    </w:p>
    <w:p w:rsidR="00DB110E" w:rsidRDefault="00DB110E">
      <w:pPr>
        <w:rPr>
          <w:sz w:val="26"/>
          <w:szCs w:val="26"/>
        </w:rPr>
      </w:pPr>
    </w:p>
    <w:p w:rsidR="009405A4" w:rsidRPr="0025026D" w:rsidRDefault="009405A4" w:rsidP="00D31C11">
      <w:pPr>
        <w:spacing w:line="360" w:lineRule="auto"/>
        <w:contextualSpacing/>
        <w:rPr>
          <w:b/>
          <w:sz w:val="26"/>
          <w:szCs w:val="26"/>
        </w:rPr>
      </w:pPr>
      <w:r w:rsidRPr="0025026D">
        <w:rPr>
          <w:b/>
          <w:sz w:val="26"/>
          <w:szCs w:val="26"/>
        </w:rPr>
        <w:t>ALJ’s Recommendation</w:t>
      </w:r>
    </w:p>
    <w:p w:rsidR="009405A4" w:rsidRPr="0025026D" w:rsidRDefault="009405A4" w:rsidP="00D31C11">
      <w:pPr>
        <w:spacing w:line="360" w:lineRule="auto"/>
        <w:contextualSpacing/>
        <w:rPr>
          <w:sz w:val="26"/>
          <w:szCs w:val="26"/>
        </w:rPr>
      </w:pPr>
    </w:p>
    <w:p w:rsidR="000A0682" w:rsidRPr="0025026D" w:rsidRDefault="000A0682" w:rsidP="00D05A00">
      <w:pPr>
        <w:spacing w:line="360" w:lineRule="auto"/>
        <w:contextualSpacing/>
        <w:rPr>
          <w:sz w:val="26"/>
          <w:szCs w:val="26"/>
        </w:rPr>
      </w:pPr>
      <w:r w:rsidRPr="0025026D">
        <w:rPr>
          <w:sz w:val="26"/>
          <w:szCs w:val="26"/>
        </w:rPr>
        <w:tab/>
      </w:r>
      <w:r w:rsidRPr="0025026D">
        <w:rPr>
          <w:sz w:val="26"/>
          <w:szCs w:val="26"/>
        </w:rPr>
        <w:tab/>
      </w:r>
      <w:r w:rsidR="00D651D7">
        <w:rPr>
          <w:sz w:val="26"/>
          <w:szCs w:val="26"/>
        </w:rPr>
        <w:t>The ALJ found that</w:t>
      </w:r>
      <w:r w:rsidRPr="0025026D">
        <w:rPr>
          <w:sz w:val="26"/>
          <w:szCs w:val="26"/>
        </w:rPr>
        <w:t xml:space="preserve"> </w:t>
      </w:r>
      <w:r w:rsidR="00A060E9" w:rsidRPr="0025026D">
        <w:rPr>
          <w:sz w:val="26"/>
          <w:szCs w:val="26"/>
        </w:rPr>
        <w:t>PPL</w:t>
      </w:r>
      <w:r w:rsidR="00E72CE0">
        <w:rPr>
          <w:sz w:val="26"/>
          <w:szCs w:val="26"/>
        </w:rPr>
        <w:t xml:space="preserve"> both complied with</w:t>
      </w:r>
      <w:r w:rsidRPr="0025026D">
        <w:rPr>
          <w:sz w:val="26"/>
          <w:szCs w:val="26"/>
        </w:rPr>
        <w:t xml:space="preserve"> Act 129 requirements by developing an aggressive plan to reduce electric consumption and has still taken a conservative approach to planning for the transmission needs of its customers and other consumers in the PJM service territory.  </w:t>
      </w:r>
      <w:r w:rsidR="00942FEC" w:rsidRPr="0025026D">
        <w:rPr>
          <w:sz w:val="26"/>
          <w:szCs w:val="26"/>
        </w:rPr>
        <w:t>RD at 127.</w:t>
      </w:r>
      <w:r w:rsidR="00D651D7">
        <w:rPr>
          <w:sz w:val="26"/>
          <w:szCs w:val="26"/>
        </w:rPr>
        <w:t xml:space="preserve">  </w:t>
      </w:r>
      <w:r w:rsidR="00D66B6E">
        <w:rPr>
          <w:sz w:val="26"/>
          <w:szCs w:val="26"/>
        </w:rPr>
        <w:t>T</w:t>
      </w:r>
      <w:r w:rsidR="00061AD6" w:rsidRPr="0025026D">
        <w:rPr>
          <w:sz w:val="26"/>
          <w:szCs w:val="26"/>
        </w:rPr>
        <w:t>he OCA stated</w:t>
      </w:r>
      <w:r w:rsidRPr="0025026D">
        <w:rPr>
          <w:sz w:val="26"/>
          <w:szCs w:val="26"/>
        </w:rPr>
        <w:t xml:space="preserve"> that </w:t>
      </w:r>
      <w:r w:rsidR="0078135F">
        <w:rPr>
          <w:sz w:val="26"/>
          <w:szCs w:val="26"/>
        </w:rPr>
        <w:t xml:space="preserve">PPL </w:t>
      </w:r>
      <w:r w:rsidRPr="0025026D">
        <w:rPr>
          <w:sz w:val="26"/>
          <w:szCs w:val="26"/>
        </w:rPr>
        <w:t xml:space="preserve">offered no firm, factual evidence as to why the peak load reductions mandated by Act 129 should be completely ignored for planning purposes.  OCA MB at 49.  Similarly, </w:t>
      </w:r>
      <w:r w:rsidR="00061AD6" w:rsidRPr="0025026D">
        <w:rPr>
          <w:sz w:val="26"/>
          <w:szCs w:val="26"/>
        </w:rPr>
        <w:t xml:space="preserve">the </w:t>
      </w:r>
      <w:r w:rsidRPr="0025026D">
        <w:rPr>
          <w:sz w:val="26"/>
          <w:szCs w:val="26"/>
        </w:rPr>
        <w:t xml:space="preserve">OCA’s </w:t>
      </w:r>
      <w:r w:rsidR="00061AD6" w:rsidRPr="0025026D">
        <w:rPr>
          <w:sz w:val="26"/>
          <w:szCs w:val="26"/>
        </w:rPr>
        <w:t>witness</w:t>
      </w:r>
      <w:r w:rsidRPr="0025026D">
        <w:rPr>
          <w:sz w:val="26"/>
          <w:szCs w:val="26"/>
        </w:rPr>
        <w:t xml:space="preserve"> provided no firm, factual evidence why it should be included.</w:t>
      </w:r>
      <w:r w:rsidR="008D1DE1">
        <w:rPr>
          <w:sz w:val="26"/>
          <w:szCs w:val="26"/>
        </w:rPr>
        <w:t xml:space="preserve">  RD at 128</w:t>
      </w:r>
      <w:r w:rsidR="0078135F">
        <w:rPr>
          <w:sz w:val="26"/>
          <w:szCs w:val="26"/>
        </w:rPr>
        <w:t>.</w:t>
      </w:r>
      <w:r w:rsidRPr="0025026D">
        <w:rPr>
          <w:sz w:val="26"/>
          <w:szCs w:val="26"/>
        </w:rPr>
        <w:t xml:space="preserve">  </w:t>
      </w:r>
      <w:r w:rsidR="00D651D7">
        <w:rPr>
          <w:sz w:val="26"/>
          <w:szCs w:val="26"/>
        </w:rPr>
        <w:t>On this issue, t</w:t>
      </w:r>
      <w:r w:rsidRPr="0025026D">
        <w:rPr>
          <w:sz w:val="26"/>
          <w:szCs w:val="26"/>
        </w:rPr>
        <w:t>he</w:t>
      </w:r>
      <w:r w:rsidR="00D651D7">
        <w:rPr>
          <w:sz w:val="26"/>
          <w:szCs w:val="26"/>
        </w:rPr>
        <w:t xml:space="preserve"> ALJ concluded that the</w:t>
      </w:r>
      <w:r w:rsidRPr="0025026D">
        <w:rPr>
          <w:sz w:val="26"/>
          <w:szCs w:val="26"/>
        </w:rPr>
        <w:t xml:space="preserve"> reason for both omissions is that there is no firm, factual evidence regarding the success of plans which have not yet been implemented.  </w:t>
      </w:r>
      <w:r w:rsidR="00942FEC" w:rsidRPr="0025026D">
        <w:rPr>
          <w:sz w:val="26"/>
          <w:szCs w:val="26"/>
        </w:rPr>
        <w:t>RD at 127-128.</w:t>
      </w:r>
      <w:r w:rsidR="00D651D7">
        <w:rPr>
          <w:sz w:val="26"/>
          <w:szCs w:val="26"/>
        </w:rPr>
        <w:t xml:space="preserve">  Additionally, the ALJ noted that w</w:t>
      </w:r>
      <w:r w:rsidRPr="0025026D">
        <w:rPr>
          <w:sz w:val="26"/>
          <w:szCs w:val="26"/>
        </w:rPr>
        <w:t xml:space="preserve">hile there is no question that the mandates of Act 129 </w:t>
      </w:r>
      <w:r w:rsidR="00D651D7">
        <w:rPr>
          <w:sz w:val="26"/>
          <w:szCs w:val="26"/>
        </w:rPr>
        <w:t>apply to</w:t>
      </w:r>
      <w:r w:rsidRPr="0025026D">
        <w:rPr>
          <w:i/>
          <w:sz w:val="26"/>
          <w:szCs w:val="26"/>
        </w:rPr>
        <w:t xml:space="preserve"> </w:t>
      </w:r>
      <w:r w:rsidRPr="00D66B6E">
        <w:rPr>
          <w:sz w:val="26"/>
          <w:szCs w:val="26"/>
        </w:rPr>
        <w:t>the</w:t>
      </w:r>
      <w:r w:rsidRPr="0025026D">
        <w:rPr>
          <w:i/>
          <w:sz w:val="26"/>
          <w:szCs w:val="26"/>
        </w:rPr>
        <w:t xml:space="preserve"> EDCs</w:t>
      </w:r>
      <w:r w:rsidRPr="0025026D">
        <w:rPr>
          <w:sz w:val="26"/>
          <w:szCs w:val="26"/>
        </w:rPr>
        <w:t xml:space="preserve">, the actual reductions are by the ultimate users and are, in fact, largely voluntary.  </w:t>
      </w:r>
      <w:r w:rsidR="00942FEC" w:rsidRPr="0025026D">
        <w:rPr>
          <w:sz w:val="26"/>
          <w:szCs w:val="26"/>
        </w:rPr>
        <w:t>RD at 128.</w:t>
      </w:r>
    </w:p>
    <w:p w:rsidR="000A0682" w:rsidRPr="0025026D" w:rsidRDefault="000A0682" w:rsidP="00D05A00">
      <w:pPr>
        <w:spacing w:line="360" w:lineRule="auto"/>
        <w:contextualSpacing/>
        <w:rPr>
          <w:sz w:val="26"/>
          <w:szCs w:val="26"/>
        </w:rPr>
      </w:pPr>
    </w:p>
    <w:p w:rsidR="000A0682" w:rsidRPr="0025026D" w:rsidRDefault="000A0682" w:rsidP="00D05A00">
      <w:pPr>
        <w:spacing w:line="360" w:lineRule="auto"/>
        <w:contextualSpacing/>
        <w:rPr>
          <w:sz w:val="26"/>
          <w:szCs w:val="26"/>
        </w:rPr>
      </w:pPr>
      <w:r w:rsidRPr="0025026D">
        <w:rPr>
          <w:sz w:val="26"/>
          <w:szCs w:val="26"/>
        </w:rPr>
        <w:tab/>
      </w:r>
      <w:r w:rsidRPr="0025026D">
        <w:rPr>
          <w:sz w:val="26"/>
          <w:szCs w:val="26"/>
        </w:rPr>
        <w:tab/>
        <w:t>Since the</w:t>
      </w:r>
      <w:r w:rsidR="00320454">
        <w:rPr>
          <w:sz w:val="26"/>
          <w:szCs w:val="26"/>
        </w:rPr>
        <w:t xml:space="preserve"> Code requires</w:t>
      </w:r>
      <w:r w:rsidRPr="0025026D">
        <w:rPr>
          <w:sz w:val="26"/>
          <w:szCs w:val="26"/>
        </w:rPr>
        <w:t xml:space="preserve"> </w:t>
      </w:r>
      <w:r w:rsidR="00320454">
        <w:rPr>
          <w:sz w:val="26"/>
          <w:szCs w:val="26"/>
        </w:rPr>
        <w:t>PPL to</w:t>
      </w:r>
      <w:r w:rsidRPr="0025026D">
        <w:rPr>
          <w:sz w:val="26"/>
          <w:szCs w:val="26"/>
        </w:rPr>
        <w:t xml:space="preserve"> provide reliable electric service, a conservative approach is preferable to gambling on the success of untried – and not yet implemented – conservation plans dependent on the unpredictable behavior of customers </w:t>
      </w:r>
      <w:r w:rsidRPr="0025026D">
        <w:rPr>
          <w:sz w:val="26"/>
          <w:szCs w:val="26"/>
        </w:rPr>
        <w:lastRenderedPageBreak/>
        <w:t>throughout the PJM system.</w:t>
      </w:r>
      <w:r w:rsidR="00A4274F">
        <w:rPr>
          <w:sz w:val="26"/>
          <w:szCs w:val="26"/>
        </w:rPr>
        <w:t xml:space="preserve">  RD at 128.</w:t>
      </w:r>
      <w:r w:rsidRPr="0025026D">
        <w:rPr>
          <w:sz w:val="26"/>
          <w:szCs w:val="26"/>
        </w:rPr>
        <w:t xml:space="preserve">  </w:t>
      </w:r>
      <w:r w:rsidR="005935B6">
        <w:rPr>
          <w:sz w:val="26"/>
          <w:szCs w:val="26"/>
        </w:rPr>
        <w:t>Accordingly, t</w:t>
      </w:r>
      <w:r w:rsidR="00A4274F">
        <w:rPr>
          <w:sz w:val="26"/>
          <w:szCs w:val="26"/>
        </w:rPr>
        <w:t>he ALJ found that i</w:t>
      </w:r>
      <w:r w:rsidR="009F6672" w:rsidRPr="0025026D">
        <w:rPr>
          <w:sz w:val="26"/>
          <w:szCs w:val="26"/>
        </w:rPr>
        <w:t xml:space="preserve">t is not inconsistent to take a strong stand in favor of energy conservation and efficiency at the same time as a conservative approach to the provision of transmission capacity.  </w:t>
      </w:r>
      <w:r w:rsidR="00942FEC" w:rsidRPr="0025026D">
        <w:rPr>
          <w:sz w:val="26"/>
          <w:szCs w:val="26"/>
        </w:rPr>
        <w:t>RD at 128.</w:t>
      </w:r>
    </w:p>
    <w:p w:rsidR="000A0682" w:rsidRPr="0025026D" w:rsidRDefault="000A0682" w:rsidP="00D05A00">
      <w:pPr>
        <w:spacing w:line="360" w:lineRule="auto"/>
        <w:contextualSpacing/>
        <w:rPr>
          <w:sz w:val="26"/>
          <w:szCs w:val="26"/>
        </w:rPr>
      </w:pPr>
    </w:p>
    <w:p w:rsidR="000A0682" w:rsidRPr="0025026D" w:rsidRDefault="000A0682" w:rsidP="00251FAB">
      <w:pPr>
        <w:spacing w:line="360" w:lineRule="auto"/>
        <w:contextualSpacing/>
        <w:rPr>
          <w:sz w:val="26"/>
          <w:szCs w:val="26"/>
        </w:rPr>
      </w:pPr>
      <w:r w:rsidRPr="0025026D">
        <w:rPr>
          <w:sz w:val="26"/>
          <w:szCs w:val="26"/>
        </w:rPr>
        <w:tab/>
      </w:r>
      <w:r w:rsidRPr="0025026D">
        <w:rPr>
          <w:sz w:val="26"/>
          <w:szCs w:val="26"/>
        </w:rPr>
        <w:tab/>
      </w:r>
      <w:r w:rsidR="00541DD9">
        <w:rPr>
          <w:sz w:val="26"/>
          <w:szCs w:val="26"/>
        </w:rPr>
        <w:t>The ALJ also found that w</w:t>
      </w:r>
      <w:r w:rsidRPr="0025026D">
        <w:rPr>
          <w:sz w:val="26"/>
          <w:szCs w:val="26"/>
        </w:rPr>
        <w:t>hile it may be reasonable to expect the EDCs to actively seek to comply with the reductions required by Act 129, it is not reasonable to model expectations into the RTEP until the plans are in effect and proven to work.</w:t>
      </w:r>
      <w:r w:rsidR="005935B6">
        <w:rPr>
          <w:sz w:val="26"/>
          <w:szCs w:val="26"/>
        </w:rPr>
        <w:t xml:space="preserve">  RD at 128.</w:t>
      </w:r>
      <w:r w:rsidRPr="0025026D">
        <w:rPr>
          <w:sz w:val="26"/>
          <w:szCs w:val="26"/>
        </w:rPr>
        <w:t xml:space="preserve">  Programs which have not yet been implemented, regardless of the earnestness with which they are presented, have not yet reached that level of reliability.</w:t>
      </w:r>
      <w:r w:rsidR="005935B6">
        <w:rPr>
          <w:sz w:val="26"/>
          <w:szCs w:val="26"/>
        </w:rPr>
        <w:t xml:space="preserve">  RD at 128.</w:t>
      </w:r>
      <w:r w:rsidRPr="0025026D">
        <w:rPr>
          <w:sz w:val="26"/>
          <w:szCs w:val="26"/>
        </w:rPr>
        <w:t xml:space="preserve">  While reduction goals are admirable, they cannot play a decisive role in responsible transmission planning, where the consequences of reliance on speculation which proves to be overly optimistic means that somewhere along the route, the lights go out.  The risk is simply unacceptable.  </w:t>
      </w:r>
      <w:r w:rsidR="00942FEC" w:rsidRPr="0025026D">
        <w:rPr>
          <w:sz w:val="26"/>
          <w:szCs w:val="26"/>
        </w:rPr>
        <w:t>RD at 128-129.</w:t>
      </w:r>
    </w:p>
    <w:p w:rsidR="00104CEF" w:rsidRDefault="00104CEF" w:rsidP="00251FAB">
      <w:pPr>
        <w:spacing w:line="360" w:lineRule="auto"/>
        <w:contextualSpacing/>
        <w:rPr>
          <w:sz w:val="26"/>
          <w:szCs w:val="26"/>
        </w:rPr>
      </w:pPr>
    </w:p>
    <w:p w:rsidR="003B04B2" w:rsidRPr="003B04B2" w:rsidRDefault="003B04B2" w:rsidP="00251FAB">
      <w:pPr>
        <w:spacing w:line="360" w:lineRule="auto"/>
        <w:contextualSpacing/>
        <w:rPr>
          <w:b/>
          <w:sz w:val="26"/>
          <w:szCs w:val="26"/>
        </w:rPr>
      </w:pPr>
      <w:r>
        <w:rPr>
          <w:b/>
          <w:sz w:val="26"/>
          <w:szCs w:val="26"/>
        </w:rPr>
        <w:t xml:space="preserve">Exceptions to the </w:t>
      </w:r>
      <w:r w:rsidR="00125567">
        <w:rPr>
          <w:b/>
          <w:sz w:val="26"/>
          <w:szCs w:val="26"/>
        </w:rPr>
        <w:t xml:space="preserve">ALJ’s </w:t>
      </w:r>
      <w:r>
        <w:rPr>
          <w:b/>
          <w:sz w:val="26"/>
          <w:szCs w:val="26"/>
        </w:rPr>
        <w:t>Recommended Decision</w:t>
      </w:r>
    </w:p>
    <w:p w:rsidR="003B04B2" w:rsidRDefault="003B04B2" w:rsidP="00251FAB">
      <w:pPr>
        <w:spacing w:line="360" w:lineRule="auto"/>
        <w:contextualSpacing/>
        <w:rPr>
          <w:sz w:val="26"/>
          <w:szCs w:val="26"/>
        </w:rPr>
      </w:pPr>
    </w:p>
    <w:p w:rsidR="000460C0" w:rsidRDefault="000460C0" w:rsidP="003427E5">
      <w:pPr>
        <w:spacing w:line="360" w:lineRule="auto"/>
        <w:ind w:firstLine="1440"/>
        <w:contextualSpacing/>
        <w:rPr>
          <w:sz w:val="26"/>
          <w:szCs w:val="26"/>
        </w:rPr>
      </w:pPr>
      <w:r>
        <w:rPr>
          <w:sz w:val="26"/>
          <w:szCs w:val="26"/>
        </w:rPr>
        <w:t xml:space="preserve">The ECC excepted to the ALJ’s </w:t>
      </w:r>
      <w:r w:rsidR="0028185D">
        <w:rPr>
          <w:sz w:val="26"/>
          <w:szCs w:val="26"/>
        </w:rPr>
        <w:t>recommendation asserting that the ALJ erred by not requiring PPL to make an evaluation of more current information.  ECC Exc at 3.  The ECC contends that PPL’s Application should be denied because significant quantities of Demand Response and Energy Efficiency resources cleared the May 2009 RPM Auction and must therefore be modeled; and Act 129 and New Jersey’s EMP peak load reduction initiatives need to be evaluated.  ECC Exc</w:t>
      </w:r>
      <w:r w:rsidR="00963237">
        <w:rPr>
          <w:sz w:val="26"/>
          <w:szCs w:val="26"/>
        </w:rPr>
        <w:t xml:space="preserve"> at 8.</w:t>
      </w:r>
    </w:p>
    <w:p w:rsidR="00B43FFE" w:rsidRPr="009E3C74" w:rsidRDefault="00B43FFE" w:rsidP="009E3C74">
      <w:pPr>
        <w:spacing w:line="360" w:lineRule="auto"/>
        <w:contextualSpacing/>
        <w:rPr>
          <w:sz w:val="26"/>
          <w:szCs w:val="26"/>
        </w:rPr>
      </w:pPr>
    </w:p>
    <w:p w:rsidR="00B43FFE" w:rsidRDefault="00B63F9D" w:rsidP="009E3C74">
      <w:pPr>
        <w:spacing w:line="360" w:lineRule="auto"/>
        <w:ind w:firstLine="1440"/>
        <w:contextualSpacing/>
        <w:rPr>
          <w:sz w:val="26"/>
          <w:szCs w:val="26"/>
        </w:rPr>
      </w:pPr>
      <w:r>
        <w:rPr>
          <w:sz w:val="26"/>
          <w:szCs w:val="26"/>
        </w:rPr>
        <w:t>The OTS also excepted</w:t>
      </w:r>
      <w:r w:rsidR="00B43FFE" w:rsidRPr="009E3C74">
        <w:rPr>
          <w:sz w:val="26"/>
          <w:szCs w:val="26"/>
        </w:rPr>
        <w:t xml:space="preserve"> to the ALJ’s exclusio</w:t>
      </w:r>
      <w:r w:rsidR="009B39BB">
        <w:rPr>
          <w:sz w:val="26"/>
          <w:szCs w:val="26"/>
        </w:rPr>
        <w:t>n of Act 129 and New Jersey’s EM</w:t>
      </w:r>
      <w:r>
        <w:rPr>
          <w:sz w:val="26"/>
          <w:szCs w:val="26"/>
        </w:rPr>
        <w:t>P initiatives and stated</w:t>
      </w:r>
      <w:r w:rsidR="00B43FFE" w:rsidRPr="009E3C74">
        <w:rPr>
          <w:sz w:val="26"/>
          <w:szCs w:val="26"/>
        </w:rPr>
        <w:t xml:space="preserve"> that PJM arguably need not consider any such plans - an approach that may likely exclude recognition of any emerging trend or event that would dampen demand.  And, even though PJM’s identification of potential reliability violations have ebbed and flowed during the involved RTEP’s, such potential reliability </w:t>
      </w:r>
      <w:r w:rsidR="00B43FFE" w:rsidRPr="009E3C74">
        <w:rPr>
          <w:sz w:val="26"/>
          <w:szCs w:val="26"/>
        </w:rPr>
        <w:lastRenderedPageBreak/>
        <w:t>violations are based upon PJM’s own assumptions for electricity consumption</w:t>
      </w:r>
      <w:r w:rsidR="009E3C74" w:rsidRPr="009E3C74">
        <w:rPr>
          <w:sz w:val="26"/>
          <w:szCs w:val="26"/>
        </w:rPr>
        <w:t xml:space="preserve">.  OTS Exc </w:t>
      </w:r>
      <w:r>
        <w:rPr>
          <w:sz w:val="26"/>
          <w:szCs w:val="26"/>
        </w:rPr>
        <w:t>at 12.  The OTS then asserted</w:t>
      </w:r>
      <w:r w:rsidR="009E3C74" w:rsidRPr="009E3C74">
        <w:rPr>
          <w:sz w:val="26"/>
          <w:szCs w:val="26"/>
        </w:rPr>
        <w:t xml:space="preserve"> that PJM’s model</w:t>
      </w:r>
      <w:r w:rsidR="00B43FFE" w:rsidRPr="009E3C74">
        <w:rPr>
          <w:sz w:val="26"/>
          <w:szCs w:val="26"/>
        </w:rPr>
        <w:t xml:space="preserve"> elements are presented as somehow being above reproach.</w:t>
      </w:r>
      <w:r w:rsidR="009E3C74" w:rsidRPr="009E3C74">
        <w:rPr>
          <w:sz w:val="26"/>
          <w:szCs w:val="26"/>
        </w:rPr>
        <w:t xml:space="preserve">  OTS Exc at 12.</w:t>
      </w:r>
    </w:p>
    <w:p w:rsidR="00722E1C" w:rsidRPr="009E3C74" w:rsidRDefault="00722E1C" w:rsidP="009E3C74">
      <w:pPr>
        <w:spacing w:line="360" w:lineRule="auto"/>
        <w:ind w:firstLine="1440"/>
        <w:contextualSpacing/>
        <w:rPr>
          <w:sz w:val="26"/>
          <w:szCs w:val="26"/>
        </w:rPr>
      </w:pPr>
    </w:p>
    <w:p w:rsidR="00B43FFE" w:rsidRDefault="00B43FFE" w:rsidP="00722E1C">
      <w:pPr>
        <w:spacing w:line="360" w:lineRule="auto"/>
        <w:ind w:firstLine="1440"/>
        <w:contextualSpacing/>
        <w:rPr>
          <w:sz w:val="26"/>
          <w:szCs w:val="26"/>
        </w:rPr>
      </w:pPr>
      <w:r w:rsidRPr="009E3C74">
        <w:rPr>
          <w:sz w:val="26"/>
          <w:szCs w:val="26"/>
        </w:rPr>
        <w:t xml:space="preserve">In concluding this Exception, </w:t>
      </w:r>
      <w:r w:rsidR="005935B6">
        <w:rPr>
          <w:sz w:val="26"/>
          <w:szCs w:val="26"/>
        </w:rPr>
        <w:t xml:space="preserve">the </w:t>
      </w:r>
      <w:r w:rsidRPr="009E3C74">
        <w:rPr>
          <w:sz w:val="26"/>
          <w:szCs w:val="26"/>
        </w:rPr>
        <w:t>OTS respectfully submit</w:t>
      </w:r>
      <w:r w:rsidR="0064487F">
        <w:rPr>
          <w:sz w:val="26"/>
          <w:szCs w:val="26"/>
        </w:rPr>
        <w:t>t</w:t>
      </w:r>
      <w:r w:rsidR="00B63F9D">
        <w:rPr>
          <w:sz w:val="26"/>
          <w:szCs w:val="26"/>
        </w:rPr>
        <w:t>ed</w:t>
      </w:r>
      <w:r w:rsidRPr="009E3C74">
        <w:rPr>
          <w:sz w:val="26"/>
          <w:szCs w:val="26"/>
        </w:rPr>
        <w:t xml:space="preserve"> that the plans, events and occurrences identified in the OTS Main and Reply Briefs are of sufficient certitude to justify their incorporation in the PJM planning process to identify the reasonable level of future electricity demand, and the failure to do so renders the projections for future reliability violations based upon inflated demand assumptions suspect - and thus providing insufficient support for the instant Applications and Petition.</w:t>
      </w:r>
      <w:r w:rsidR="00944E0C">
        <w:rPr>
          <w:sz w:val="26"/>
          <w:szCs w:val="26"/>
        </w:rPr>
        <w:t xml:space="preserve">  OTS Exc at 12, 13.</w:t>
      </w:r>
    </w:p>
    <w:p w:rsidR="00C73F69" w:rsidRDefault="00C73F69" w:rsidP="00722E1C">
      <w:pPr>
        <w:spacing w:line="360" w:lineRule="auto"/>
        <w:ind w:firstLine="1440"/>
        <w:contextualSpacing/>
        <w:rPr>
          <w:sz w:val="26"/>
          <w:szCs w:val="26"/>
        </w:rPr>
      </w:pPr>
    </w:p>
    <w:p w:rsidR="006E5C76" w:rsidRDefault="006E5C76" w:rsidP="00722E1C">
      <w:pPr>
        <w:spacing w:line="360" w:lineRule="auto"/>
        <w:ind w:firstLine="1440"/>
        <w:contextualSpacing/>
        <w:rPr>
          <w:sz w:val="26"/>
          <w:szCs w:val="26"/>
        </w:rPr>
      </w:pPr>
      <w:r>
        <w:rPr>
          <w:sz w:val="26"/>
          <w:szCs w:val="26"/>
        </w:rPr>
        <w:t>In reply</w:t>
      </w:r>
      <w:r w:rsidR="00B63F9D">
        <w:rPr>
          <w:sz w:val="26"/>
          <w:szCs w:val="26"/>
        </w:rPr>
        <w:t>,</w:t>
      </w:r>
      <w:r>
        <w:rPr>
          <w:sz w:val="26"/>
          <w:szCs w:val="26"/>
        </w:rPr>
        <w:t xml:space="preserve"> PPL states that PJM has appropriately and reasonably considered demand response and, in any event, demand response will not affect category C violations.  PPL RExc at 5.  </w:t>
      </w:r>
    </w:p>
    <w:p w:rsidR="006E5C76" w:rsidRDefault="006E5C76" w:rsidP="00722E1C">
      <w:pPr>
        <w:spacing w:line="360" w:lineRule="auto"/>
        <w:ind w:firstLine="1440"/>
        <w:contextualSpacing/>
        <w:rPr>
          <w:sz w:val="26"/>
          <w:szCs w:val="26"/>
        </w:rPr>
      </w:pPr>
    </w:p>
    <w:p w:rsidR="006E5C76" w:rsidRPr="009E3C74" w:rsidRDefault="006E5C76" w:rsidP="00722E1C">
      <w:pPr>
        <w:spacing w:line="360" w:lineRule="auto"/>
        <w:ind w:firstLine="1440"/>
        <w:contextualSpacing/>
        <w:rPr>
          <w:sz w:val="26"/>
          <w:szCs w:val="26"/>
        </w:rPr>
      </w:pPr>
      <w:r>
        <w:rPr>
          <w:sz w:val="26"/>
          <w:szCs w:val="26"/>
        </w:rPr>
        <w:t>PPL explains that the RTEP process reflects PJM’s expectations for future system conditions based upon a number of assumptions, including programs to reduce demand in peak periods.  PPL Ex. 1 at A-7.</w:t>
      </w:r>
      <w:r w:rsidR="0012628A">
        <w:rPr>
          <w:sz w:val="26"/>
          <w:szCs w:val="26"/>
        </w:rPr>
        <w:t xml:space="preserve">  PJM RTEP includes demand response when it is bid into and cleared through the RPM capacity auction because it is then a committed source to reduce demand under emergency peak load conditions.  PPL St. 7 at 43.  </w:t>
      </w:r>
      <w:r w:rsidR="00B56574">
        <w:rPr>
          <w:sz w:val="26"/>
          <w:szCs w:val="26"/>
        </w:rPr>
        <w:t>PPL RExc at 5.</w:t>
      </w:r>
      <w:r w:rsidR="00B31AC4">
        <w:rPr>
          <w:sz w:val="26"/>
          <w:szCs w:val="26"/>
        </w:rPr>
        <w:t xml:space="preserve">  PPL has explained that the increase in demand response resources in the May 2009 RPM auction will not have any significant effect on the need for the S-R Line in 2012.  PPL I.B</w:t>
      </w:r>
      <w:r w:rsidR="00B93F6B">
        <w:rPr>
          <w:sz w:val="26"/>
          <w:szCs w:val="26"/>
        </w:rPr>
        <w:t>.</w:t>
      </w:r>
      <w:r w:rsidR="00B31AC4">
        <w:rPr>
          <w:sz w:val="26"/>
          <w:szCs w:val="26"/>
        </w:rPr>
        <w:t xml:space="preserve"> at 54-66; RB at 37-41; RExc at 5.  </w:t>
      </w:r>
      <w:r w:rsidR="00EA7B97">
        <w:rPr>
          <w:sz w:val="26"/>
          <w:szCs w:val="26"/>
        </w:rPr>
        <w:t xml:space="preserve">This is because demand response cannot be relied upon to resolve the </w:t>
      </w:r>
      <w:r w:rsidR="00B63F9D">
        <w:rPr>
          <w:sz w:val="26"/>
          <w:szCs w:val="26"/>
        </w:rPr>
        <w:t>ten</w:t>
      </w:r>
      <w:r w:rsidR="00EA7B97">
        <w:rPr>
          <w:sz w:val="26"/>
          <w:szCs w:val="26"/>
        </w:rPr>
        <w:t xml:space="preserve"> NERC Category C.5 violations identified in the March 2009 Retool because demand response is only available during emergency peak load conditions and PJM analyzes NERC Category C events under normal summer peak load conditions.  PPL St</w:t>
      </w:r>
      <w:r w:rsidR="00B93F6B">
        <w:rPr>
          <w:sz w:val="26"/>
          <w:szCs w:val="26"/>
        </w:rPr>
        <w:t>.</w:t>
      </w:r>
      <w:r w:rsidR="00EA7B97">
        <w:rPr>
          <w:sz w:val="26"/>
          <w:szCs w:val="26"/>
        </w:rPr>
        <w:t xml:space="preserve"> 7-R at 10; PPL RExc at 5, 6.</w:t>
      </w:r>
      <w:r w:rsidR="005F68E2">
        <w:rPr>
          <w:sz w:val="26"/>
          <w:szCs w:val="26"/>
        </w:rPr>
        <w:t xml:space="preserve">  PP</w:t>
      </w:r>
      <w:r w:rsidR="00727322">
        <w:rPr>
          <w:sz w:val="26"/>
          <w:szCs w:val="26"/>
        </w:rPr>
        <w:t>L notes that the ALJ accepted t</w:t>
      </w:r>
      <w:r w:rsidR="005F68E2">
        <w:rPr>
          <w:sz w:val="26"/>
          <w:szCs w:val="26"/>
        </w:rPr>
        <w:t>his conclusion in rejecting the need for a further retool.  PPL RExc at 6; RD at 121.</w:t>
      </w:r>
    </w:p>
    <w:p w:rsidR="00104CEF" w:rsidRPr="0025026D" w:rsidRDefault="00104CEF" w:rsidP="00251FAB">
      <w:pPr>
        <w:spacing w:line="360" w:lineRule="auto"/>
        <w:contextualSpacing/>
        <w:rPr>
          <w:b/>
          <w:sz w:val="26"/>
          <w:szCs w:val="26"/>
        </w:rPr>
      </w:pPr>
      <w:r w:rsidRPr="0025026D">
        <w:rPr>
          <w:b/>
          <w:sz w:val="26"/>
          <w:szCs w:val="26"/>
        </w:rPr>
        <w:lastRenderedPageBreak/>
        <w:t>Disposition</w:t>
      </w:r>
      <w:r w:rsidR="004201AF">
        <w:rPr>
          <w:b/>
          <w:sz w:val="26"/>
          <w:szCs w:val="26"/>
        </w:rPr>
        <w:t xml:space="preserve"> of the Issue</w:t>
      </w:r>
    </w:p>
    <w:p w:rsidR="00BA5F03" w:rsidRDefault="00BA5F03" w:rsidP="00251FAB">
      <w:pPr>
        <w:spacing w:line="360" w:lineRule="auto"/>
        <w:contextualSpacing/>
        <w:rPr>
          <w:sz w:val="26"/>
          <w:szCs w:val="26"/>
        </w:rPr>
      </w:pPr>
    </w:p>
    <w:p w:rsidR="008F29EA" w:rsidRDefault="00BA5F03" w:rsidP="00F448A1">
      <w:pPr>
        <w:spacing w:line="360" w:lineRule="auto"/>
        <w:ind w:firstLine="1440"/>
        <w:contextualSpacing/>
        <w:rPr>
          <w:sz w:val="26"/>
          <w:szCs w:val="26"/>
        </w:rPr>
      </w:pPr>
      <w:r>
        <w:rPr>
          <w:sz w:val="26"/>
          <w:szCs w:val="26"/>
        </w:rPr>
        <w:t>The ALJ found that</w:t>
      </w:r>
      <w:r w:rsidRPr="0025026D">
        <w:rPr>
          <w:sz w:val="26"/>
          <w:szCs w:val="26"/>
        </w:rPr>
        <w:t xml:space="preserve"> PPL both complied with the Act 129 requirements by developing an aggressive plan to reduce electric consumption and </w:t>
      </w:r>
      <w:r w:rsidR="00B93F6B">
        <w:rPr>
          <w:sz w:val="26"/>
          <w:szCs w:val="26"/>
        </w:rPr>
        <w:t>still took</w:t>
      </w:r>
      <w:r w:rsidRPr="0025026D">
        <w:rPr>
          <w:sz w:val="26"/>
          <w:szCs w:val="26"/>
        </w:rPr>
        <w:t xml:space="preserve"> a conservative approach to planning for the transmission needs of its customers and other consume</w:t>
      </w:r>
      <w:r>
        <w:rPr>
          <w:sz w:val="26"/>
          <w:szCs w:val="26"/>
        </w:rPr>
        <w:t>rs in the PJM ser</w:t>
      </w:r>
      <w:r w:rsidR="00B93F6B">
        <w:rPr>
          <w:sz w:val="26"/>
          <w:szCs w:val="26"/>
        </w:rPr>
        <w:t xml:space="preserve">vice territory. </w:t>
      </w:r>
      <w:r>
        <w:rPr>
          <w:sz w:val="26"/>
          <w:szCs w:val="26"/>
        </w:rPr>
        <w:t xml:space="preserve"> </w:t>
      </w:r>
      <w:r w:rsidR="00B93F6B">
        <w:rPr>
          <w:sz w:val="26"/>
          <w:szCs w:val="26"/>
        </w:rPr>
        <w:t>W</w:t>
      </w:r>
      <w:r>
        <w:rPr>
          <w:sz w:val="26"/>
          <w:szCs w:val="26"/>
        </w:rPr>
        <w:t>e agree.</w:t>
      </w:r>
      <w:r w:rsidR="004E1933">
        <w:rPr>
          <w:sz w:val="26"/>
          <w:szCs w:val="26"/>
        </w:rPr>
        <w:t xml:space="preserve">  Additionally, we agree with the ALJ regarding the Act 129 objectives and the NJ EMP goals</w:t>
      </w:r>
      <w:r w:rsidR="00F21057">
        <w:rPr>
          <w:sz w:val="26"/>
          <w:szCs w:val="26"/>
        </w:rPr>
        <w:t xml:space="preserve"> and that until they are in effect and have been proven to work that </w:t>
      </w:r>
      <w:r w:rsidR="00F21057" w:rsidRPr="0025026D">
        <w:rPr>
          <w:sz w:val="26"/>
          <w:szCs w:val="26"/>
        </w:rPr>
        <w:t xml:space="preserve">it is not reasonable to model </w:t>
      </w:r>
      <w:r w:rsidR="00F21057">
        <w:rPr>
          <w:sz w:val="26"/>
          <w:szCs w:val="26"/>
        </w:rPr>
        <w:t xml:space="preserve">those </w:t>
      </w:r>
      <w:r w:rsidR="00F21057" w:rsidRPr="0025026D">
        <w:rPr>
          <w:sz w:val="26"/>
          <w:szCs w:val="26"/>
        </w:rPr>
        <w:t>expectations into the RTEP.</w:t>
      </w:r>
      <w:r w:rsidR="00F21057">
        <w:rPr>
          <w:sz w:val="26"/>
          <w:szCs w:val="26"/>
        </w:rPr>
        <w:t xml:space="preserve">  </w:t>
      </w:r>
    </w:p>
    <w:p w:rsidR="00CC4E2C" w:rsidRDefault="00CC4E2C" w:rsidP="00251FAB">
      <w:pPr>
        <w:spacing w:line="360" w:lineRule="auto"/>
        <w:contextualSpacing/>
        <w:rPr>
          <w:sz w:val="26"/>
          <w:szCs w:val="26"/>
        </w:rPr>
      </w:pPr>
    </w:p>
    <w:p w:rsidR="00020BB0" w:rsidRDefault="00CC4E2C" w:rsidP="003427E5">
      <w:pPr>
        <w:autoSpaceDE w:val="0"/>
        <w:autoSpaceDN w:val="0"/>
        <w:adjustRightInd w:val="0"/>
        <w:spacing w:line="360" w:lineRule="auto"/>
        <w:ind w:left="90" w:firstLine="1350"/>
        <w:rPr>
          <w:sz w:val="26"/>
          <w:szCs w:val="26"/>
        </w:rPr>
      </w:pPr>
      <w:r>
        <w:rPr>
          <w:sz w:val="26"/>
          <w:szCs w:val="26"/>
        </w:rPr>
        <w:t xml:space="preserve">As decided in our </w:t>
      </w:r>
      <w:r w:rsidRPr="00020BB0">
        <w:rPr>
          <w:i/>
          <w:sz w:val="26"/>
          <w:szCs w:val="26"/>
        </w:rPr>
        <w:t>Implementation Order</w:t>
      </w:r>
      <w:r>
        <w:rPr>
          <w:sz w:val="26"/>
          <w:szCs w:val="26"/>
        </w:rPr>
        <w:t xml:space="preserve"> entered January </w:t>
      </w:r>
      <w:r w:rsidR="00020BB0">
        <w:rPr>
          <w:sz w:val="26"/>
          <w:szCs w:val="26"/>
        </w:rPr>
        <w:t>16, 2009,</w:t>
      </w:r>
      <w:r w:rsidR="00F76413">
        <w:rPr>
          <w:sz w:val="26"/>
          <w:szCs w:val="26"/>
        </w:rPr>
        <w:t xml:space="preserve"> at Docket No. M-2008-2069887,</w:t>
      </w:r>
      <w:r w:rsidR="00020BB0">
        <w:rPr>
          <w:sz w:val="26"/>
          <w:szCs w:val="26"/>
        </w:rPr>
        <w:t xml:space="preserve"> the impact of Act 129 program measures will be quantified by </w:t>
      </w:r>
      <w:r w:rsidR="00020BB0">
        <w:rPr>
          <w:rFonts w:eastAsia="Calibri"/>
          <w:sz w:val="26"/>
          <w:szCs w:val="26"/>
        </w:rPr>
        <w:t>the savings approach which requires each EDC to show</w:t>
      </w:r>
      <w:r w:rsidR="002E3737">
        <w:rPr>
          <w:rFonts w:eastAsia="Calibri"/>
          <w:sz w:val="26"/>
          <w:szCs w:val="26"/>
        </w:rPr>
        <w:t>, for example, that</w:t>
      </w:r>
      <w:r w:rsidR="00020BB0">
        <w:rPr>
          <w:rFonts w:eastAsia="Calibri"/>
          <w:sz w:val="26"/>
          <w:szCs w:val="26"/>
        </w:rPr>
        <w:t xml:space="preserve"> during the year ending May 31, 2011, </w:t>
      </w:r>
      <w:r w:rsidR="00020BB0" w:rsidRPr="004B6D92">
        <w:rPr>
          <w:rFonts w:eastAsia="Calibri"/>
          <w:sz w:val="26"/>
          <w:szCs w:val="26"/>
          <w:u w:val="single"/>
        </w:rPr>
        <w:t>its EE&amp;C plan</w:t>
      </w:r>
      <w:r w:rsidR="00F76413">
        <w:rPr>
          <w:rStyle w:val="FootnoteReference"/>
          <w:rFonts w:eastAsia="Calibri"/>
          <w:sz w:val="26"/>
          <w:szCs w:val="26"/>
          <w:u w:val="single"/>
        </w:rPr>
        <w:footnoteReference w:id="30"/>
      </w:r>
      <w:r w:rsidR="00020BB0" w:rsidRPr="004B6D92">
        <w:rPr>
          <w:rFonts w:eastAsia="Calibri"/>
          <w:sz w:val="26"/>
          <w:szCs w:val="26"/>
          <w:u w:val="single"/>
        </w:rPr>
        <w:t xml:space="preserve"> conserved</w:t>
      </w:r>
      <w:r w:rsidR="00020BB0" w:rsidRPr="00AA5262">
        <w:rPr>
          <w:rFonts w:eastAsia="Calibri"/>
          <w:sz w:val="26"/>
          <w:szCs w:val="26"/>
          <w:u w:val="single"/>
        </w:rPr>
        <w:t xml:space="preserve"> the equivalent</w:t>
      </w:r>
      <w:r w:rsidR="00020BB0">
        <w:rPr>
          <w:rFonts w:eastAsia="Calibri"/>
          <w:sz w:val="26"/>
          <w:szCs w:val="26"/>
        </w:rPr>
        <w:t xml:space="preserve"> of one percent of its forecasted consumption for the year ending May 31, 2010 and three percent for the year ending May 31, 2013. </w:t>
      </w:r>
      <w:r w:rsidR="002E3737">
        <w:rPr>
          <w:rFonts w:eastAsia="Calibri"/>
          <w:sz w:val="26"/>
          <w:szCs w:val="26"/>
        </w:rPr>
        <w:t xml:space="preserve">  </w:t>
      </w:r>
      <w:r w:rsidR="002E3737">
        <w:rPr>
          <w:rFonts w:eastAsia="Calibri"/>
          <w:i/>
          <w:sz w:val="26"/>
          <w:szCs w:val="26"/>
        </w:rPr>
        <w:t>Implementation Order</w:t>
      </w:r>
      <w:r w:rsidR="002E3737">
        <w:rPr>
          <w:rFonts w:eastAsia="Calibri"/>
          <w:sz w:val="26"/>
          <w:szCs w:val="26"/>
        </w:rPr>
        <w:t xml:space="preserve"> at 18, 19.</w:t>
      </w:r>
      <w:r w:rsidR="00940C8C">
        <w:rPr>
          <w:rFonts w:eastAsia="Calibri"/>
          <w:sz w:val="26"/>
          <w:szCs w:val="26"/>
        </w:rPr>
        <w:t xml:space="preserve">  Based upon the voluntary nature of customer participation and the measurement approach </w:t>
      </w:r>
      <w:r w:rsidR="00C52439">
        <w:rPr>
          <w:rFonts w:eastAsia="Calibri"/>
          <w:sz w:val="26"/>
          <w:szCs w:val="26"/>
        </w:rPr>
        <w:t>to be implemented we believe that the level of reduced usage or demand reduction</w:t>
      </w:r>
      <w:r w:rsidR="00A44ACB">
        <w:rPr>
          <w:rFonts w:eastAsia="Calibri"/>
          <w:sz w:val="26"/>
          <w:szCs w:val="26"/>
        </w:rPr>
        <w:t>, resulting from Act 129 initiatives</w:t>
      </w:r>
      <w:r w:rsidR="00266F9E">
        <w:rPr>
          <w:rFonts w:eastAsia="Calibri"/>
          <w:sz w:val="26"/>
          <w:szCs w:val="26"/>
        </w:rPr>
        <w:t xml:space="preserve"> is speculative </w:t>
      </w:r>
      <w:r w:rsidR="00C52439">
        <w:rPr>
          <w:sz w:val="26"/>
          <w:szCs w:val="26"/>
        </w:rPr>
        <w:t>until the EDC</w:t>
      </w:r>
      <w:r w:rsidR="00F76413">
        <w:rPr>
          <w:sz w:val="26"/>
          <w:szCs w:val="26"/>
        </w:rPr>
        <w:t>’</w:t>
      </w:r>
      <w:r w:rsidR="00C52439">
        <w:rPr>
          <w:sz w:val="26"/>
          <w:szCs w:val="26"/>
        </w:rPr>
        <w:t>s program measures are in effect and have been proven to work.</w:t>
      </w:r>
    </w:p>
    <w:p w:rsidR="00325BCF" w:rsidRDefault="00325BCF" w:rsidP="00020BB0">
      <w:pPr>
        <w:autoSpaceDE w:val="0"/>
        <w:autoSpaceDN w:val="0"/>
        <w:adjustRightInd w:val="0"/>
        <w:spacing w:line="360" w:lineRule="auto"/>
        <w:ind w:left="90"/>
        <w:rPr>
          <w:sz w:val="26"/>
          <w:szCs w:val="26"/>
        </w:rPr>
      </w:pPr>
    </w:p>
    <w:p w:rsidR="00325BCF" w:rsidRPr="002E3737" w:rsidRDefault="00325BCF" w:rsidP="003427E5">
      <w:pPr>
        <w:autoSpaceDE w:val="0"/>
        <w:autoSpaceDN w:val="0"/>
        <w:adjustRightInd w:val="0"/>
        <w:spacing w:line="360" w:lineRule="auto"/>
        <w:ind w:left="90" w:firstLine="1350"/>
        <w:rPr>
          <w:sz w:val="26"/>
          <w:szCs w:val="26"/>
        </w:rPr>
      </w:pPr>
      <w:r>
        <w:rPr>
          <w:sz w:val="26"/>
          <w:szCs w:val="26"/>
        </w:rPr>
        <w:t>Accordingly, we shall deny the Exceptions of the OTS and the ECC and adopt the ALJ’s recommendation without modification.</w:t>
      </w:r>
    </w:p>
    <w:p w:rsidR="00CC4E2C" w:rsidRDefault="00CC4E2C" w:rsidP="00251FAB">
      <w:pPr>
        <w:spacing w:line="360" w:lineRule="auto"/>
        <w:contextualSpacing/>
        <w:rPr>
          <w:sz w:val="26"/>
          <w:szCs w:val="26"/>
        </w:rPr>
      </w:pPr>
    </w:p>
    <w:p w:rsidR="00851C3D" w:rsidRDefault="00851C3D" w:rsidP="00251FAB">
      <w:pPr>
        <w:spacing w:line="360" w:lineRule="auto"/>
        <w:contextualSpacing/>
        <w:rPr>
          <w:sz w:val="26"/>
          <w:szCs w:val="26"/>
        </w:rPr>
      </w:pPr>
    </w:p>
    <w:p w:rsidR="00F76413" w:rsidRDefault="00F76413" w:rsidP="00251FAB">
      <w:pPr>
        <w:spacing w:line="360" w:lineRule="auto"/>
        <w:contextualSpacing/>
        <w:rPr>
          <w:sz w:val="26"/>
          <w:szCs w:val="26"/>
        </w:rPr>
      </w:pPr>
    </w:p>
    <w:p w:rsidR="00F76413" w:rsidRPr="006E26D7" w:rsidRDefault="00F76413" w:rsidP="00251FAB">
      <w:pPr>
        <w:spacing w:line="360" w:lineRule="auto"/>
        <w:contextualSpacing/>
        <w:rPr>
          <w:sz w:val="26"/>
          <w:szCs w:val="26"/>
        </w:rPr>
      </w:pPr>
    </w:p>
    <w:p w:rsidR="000A0682" w:rsidRPr="00064C78" w:rsidRDefault="00563CF8" w:rsidP="00B4733F">
      <w:pPr>
        <w:pStyle w:val="Heading3"/>
        <w:numPr>
          <w:ilvl w:val="0"/>
          <w:numId w:val="0"/>
        </w:numPr>
        <w:ind w:left="2160"/>
        <w:rPr>
          <w:sz w:val="26"/>
        </w:rPr>
      </w:pPr>
      <w:bookmarkStart w:id="53" w:name="_Toc253739922"/>
      <w:r>
        <w:rPr>
          <w:b w:val="0"/>
          <w:sz w:val="26"/>
        </w:rPr>
        <w:lastRenderedPageBreak/>
        <w:t>4</w:t>
      </w:r>
      <w:r w:rsidR="004E79BC" w:rsidRPr="006E26D7">
        <w:rPr>
          <w:b w:val="0"/>
          <w:sz w:val="26"/>
        </w:rPr>
        <w:t>.</w:t>
      </w:r>
      <w:r w:rsidR="00EA2093">
        <w:rPr>
          <w:b w:val="0"/>
          <w:sz w:val="26"/>
        </w:rPr>
        <w:tab/>
        <w:t>Sufficiency of Alternative S</w:t>
      </w:r>
      <w:r w:rsidR="000A0682" w:rsidRPr="006E26D7">
        <w:rPr>
          <w:b w:val="0"/>
          <w:sz w:val="26"/>
        </w:rPr>
        <w:t>olutions</w:t>
      </w:r>
      <w:bookmarkEnd w:id="53"/>
    </w:p>
    <w:p w:rsidR="000A0682" w:rsidRPr="006E26D7" w:rsidRDefault="000A0682" w:rsidP="00D05A00">
      <w:pPr>
        <w:spacing w:line="360" w:lineRule="auto"/>
        <w:contextualSpacing/>
        <w:rPr>
          <w:sz w:val="26"/>
          <w:szCs w:val="26"/>
        </w:rPr>
      </w:pPr>
    </w:p>
    <w:p w:rsidR="000A0682" w:rsidRPr="006E26D7" w:rsidRDefault="000A0682" w:rsidP="00D05A00">
      <w:pPr>
        <w:spacing w:line="360" w:lineRule="auto"/>
        <w:contextualSpacing/>
        <w:rPr>
          <w:sz w:val="26"/>
          <w:szCs w:val="26"/>
        </w:rPr>
      </w:pPr>
      <w:r w:rsidRPr="006E26D7">
        <w:rPr>
          <w:b/>
          <w:sz w:val="26"/>
          <w:szCs w:val="26"/>
        </w:rPr>
        <w:tab/>
      </w:r>
      <w:r w:rsidRPr="006E26D7">
        <w:rPr>
          <w:b/>
          <w:sz w:val="26"/>
          <w:szCs w:val="26"/>
        </w:rPr>
        <w:tab/>
      </w:r>
      <w:r w:rsidR="00064C78">
        <w:rPr>
          <w:sz w:val="26"/>
          <w:szCs w:val="26"/>
        </w:rPr>
        <w:t xml:space="preserve">Pursuant to </w:t>
      </w:r>
      <w:r w:rsidR="00041DB3">
        <w:rPr>
          <w:sz w:val="26"/>
          <w:szCs w:val="26"/>
        </w:rPr>
        <w:t>Commission</w:t>
      </w:r>
      <w:r w:rsidRPr="006E26D7">
        <w:rPr>
          <w:sz w:val="26"/>
          <w:szCs w:val="26"/>
        </w:rPr>
        <w:t xml:space="preserve"> regulation</w:t>
      </w:r>
      <w:r w:rsidR="00054D70">
        <w:rPr>
          <w:sz w:val="26"/>
          <w:szCs w:val="26"/>
        </w:rPr>
        <w:t>s at</w:t>
      </w:r>
      <w:r w:rsidRPr="006E26D7">
        <w:rPr>
          <w:sz w:val="26"/>
          <w:szCs w:val="26"/>
        </w:rPr>
        <w:t xml:space="preserve"> </w:t>
      </w:r>
      <w:r w:rsidR="00545B65" w:rsidRPr="006E26D7">
        <w:rPr>
          <w:sz w:val="26"/>
          <w:szCs w:val="26"/>
        </w:rPr>
        <w:t>52 Pa. Code § 57.76(a)</w:t>
      </w:r>
      <w:r w:rsidR="00545B65">
        <w:rPr>
          <w:sz w:val="26"/>
          <w:szCs w:val="26"/>
        </w:rPr>
        <w:t xml:space="preserve"> </w:t>
      </w:r>
      <w:r w:rsidR="00064C78">
        <w:rPr>
          <w:sz w:val="26"/>
          <w:szCs w:val="26"/>
        </w:rPr>
        <w:t>the Commission cannot grant an Application for a proposed HV line unless it finds and determines the following:</w:t>
      </w:r>
    </w:p>
    <w:p w:rsidR="000A0682" w:rsidRPr="006E26D7" w:rsidRDefault="000A0682" w:rsidP="00D05A00">
      <w:pPr>
        <w:spacing w:line="360" w:lineRule="auto"/>
        <w:contextualSpacing/>
        <w:rPr>
          <w:sz w:val="26"/>
          <w:szCs w:val="26"/>
        </w:rPr>
      </w:pPr>
    </w:p>
    <w:p w:rsidR="000A0682" w:rsidRPr="006E26D7" w:rsidRDefault="000A0682" w:rsidP="00D05A00">
      <w:pPr>
        <w:ind w:left="1440" w:right="1440"/>
        <w:contextualSpacing/>
        <w:rPr>
          <w:sz w:val="26"/>
          <w:szCs w:val="26"/>
        </w:rPr>
      </w:pPr>
      <w:r w:rsidRPr="006E26D7">
        <w:rPr>
          <w:sz w:val="26"/>
          <w:szCs w:val="26"/>
        </w:rPr>
        <w:tab/>
        <w:t>(1)</w:t>
      </w:r>
      <w:r w:rsidRPr="006E26D7">
        <w:rPr>
          <w:sz w:val="26"/>
          <w:szCs w:val="26"/>
        </w:rPr>
        <w:tab/>
        <w:t xml:space="preserve">That there is a need for it. </w:t>
      </w:r>
    </w:p>
    <w:p w:rsidR="000A0682" w:rsidRPr="006E26D7" w:rsidRDefault="000A0682" w:rsidP="00D05A00">
      <w:pPr>
        <w:ind w:left="1440" w:right="1440"/>
        <w:contextualSpacing/>
        <w:rPr>
          <w:sz w:val="26"/>
          <w:szCs w:val="26"/>
        </w:rPr>
      </w:pPr>
    </w:p>
    <w:p w:rsidR="000A0682" w:rsidRPr="006E26D7" w:rsidRDefault="000A0682" w:rsidP="00D05A00">
      <w:pPr>
        <w:ind w:left="1440" w:right="1440"/>
        <w:contextualSpacing/>
        <w:rPr>
          <w:sz w:val="26"/>
          <w:szCs w:val="26"/>
        </w:rPr>
      </w:pPr>
      <w:r w:rsidRPr="006E26D7">
        <w:rPr>
          <w:sz w:val="26"/>
          <w:szCs w:val="26"/>
        </w:rPr>
        <w:tab/>
        <w:t>(2)</w:t>
      </w:r>
      <w:r w:rsidRPr="006E26D7">
        <w:rPr>
          <w:sz w:val="26"/>
          <w:szCs w:val="26"/>
        </w:rPr>
        <w:tab/>
        <w:t xml:space="preserve">That it will not create an unreasonable risk of danger to the health and safety of the public. </w:t>
      </w:r>
    </w:p>
    <w:p w:rsidR="000A0682" w:rsidRPr="006E26D7" w:rsidRDefault="000A0682" w:rsidP="00D05A00">
      <w:pPr>
        <w:ind w:left="1440" w:right="1440"/>
        <w:contextualSpacing/>
        <w:rPr>
          <w:sz w:val="26"/>
          <w:szCs w:val="26"/>
        </w:rPr>
      </w:pPr>
    </w:p>
    <w:p w:rsidR="000A0682" w:rsidRPr="006E26D7" w:rsidRDefault="000A0682" w:rsidP="00D05A00">
      <w:pPr>
        <w:ind w:left="1440" w:right="1440"/>
        <w:contextualSpacing/>
        <w:rPr>
          <w:sz w:val="26"/>
          <w:szCs w:val="26"/>
        </w:rPr>
      </w:pPr>
      <w:r w:rsidRPr="006E26D7">
        <w:rPr>
          <w:sz w:val="26"/>
          <w:szCs w:val="26"/>
        </w:rPr>
        <w:tab/>
        <w:t>(3)</w:t>
      </w:r>
      <w:r w:rsidRPr="006E26D7">
        <w:rPr>
          <w:sz w:val="26"/>
          <w:szCs w:val="26"/>
        </w:rPr>
        <w:tab/>
        <w:t xml:space="preserve">That it is in compliance with applicable statutes and regulations providing for the protection of the natural resources of this Commonwealth. </w:t>
      </w:r>
    </w:p>
    <w:p w:rsidR="000A0682" w:rsidRPr="006E26D7" w:rsidRDefault="000A0682" w:rsidP="00D05A00">
      <w:pPr>
        <w:ind w:left="1440" w:right="1440"/>
        <w:contextualSpacing/>
        <w:rPr>
          <w:sz w:val="26"/>
          <w:szCs w:val="26"/>
        </w:rPr>
      </w:pPr>
    </w:p>
    <w:p w:rsidR="000A0682" w:rsidRPr="00894CF8" w:rsidRDefault="000A0682" w:rsidP="004E79BC">
      <w:pPr>
        <w:ind w:left="1440" w:right="1440"/>
        <w:contextualSpacing/>
        <w:rPr>
          <w:sz w:val="26"/>
          <w:szCs w:val="26"/>
        </w:rPr>
      </w:pPr>
      <w:r w:rsidRPr="006E26D7">
        <w:rPr>
          <w:b/>
          <w:sz w:val="26"/>
          <w:szCs w:val="26"/>
        </w:rPr>
        <w:tab/>
      </w:r>
      <w:r w:rsidRPr="00894CF8">
        <w:rPr>
          <w:sz w:val="26"/>
          <w:szCs w:val="26"/>
        </w:rPr>
        <w:t>(4)</w:t>
      </w:r>
      <w:r w:rsidRPr="00894CF8">
        <w:rPr>
          <w:sz w:val="26"/>
          <w:szCs w:val="26"/>
        </w:rPr>
        <w:tab/>
        <w:t xml:space="preserve">That it will have minimum adverse environmental impact, considering the electric power needs of the public, the state of available technology and the available alternatives. </w:t>
      </w:r>
    </w:p>
    <w:p w:rsidR="00384558" w:rsidRPr="006E26D7" w:rsidRDefault="00384558" w:rsidP="004E79BC">
      <w:pPr>
        <w:ind w:left="1440" w:right="1440"/>
        <w:contextualSpacing/>
        <w:rPr>
          <w:b/>
          <w:sz w:val="26"/>
          <w:szCs w:val="26"/>
        </w:rPr>
      </w:pPr>
    </w:p>
    <w:p w:rsidR="000A0682" w:rsidRPr="006E26D7" w:rsidRDefault="000A0682" w:rsidP="004E79BC">
      <w:pPr>
        <w:spacing w:line="360" w:lineRule="auto"/>
        <w:contextualSpacing/>
        <w:rPr>
          <w:sz w:val="26"/>
          <w:szCs w:val="26"/>
        </w:rPr>
      </w:pPr>
      <w:r w:rsidRPr="006E26D7">
        <w:rPr>
          <w:sz w:val="26"/>
          <w:szCs w:val="26"/>
        </w:rPr>
        <w:t xml:space="preserve">52 Pa. Code § 57.76(a).  </w:t>
      </w:r>
    </w:p>
    <w:p w:rsidR="000A0682" w:rsidRDefault="000A0682" w:rsidP="004E79BC">
      <w:pPr>
        <w:spacing w:line="360" w:lineRule="auto"/>
        <w:contextualSpacing/>
        <w:rPr>
          <w:sz w:val="26"/>
          <w:szCs w:val="26"/>
        </w:rPr>
      </w:pPr>
    </w:p>
    <w:p w:rsidR="000B3E4D" w:rsidRPr="004B182C" w:rsidRDefault="000B3E4D" w:rsidP="004E79BC">
      <w:pPr>
        <w:spacing w:line="360" w:lineRule="auto"/>
        <w:contextualSpacing/>
        <w:rPr>
          <w:b/>
          <w:sz w:val="26"/>
          <w:szCs w:val="26"/>
        </w:rPr>
      </w:pPr>
      <w:r w:rsidRPr="004B182C">
        <w:rPr>
          <w:b/>
          <w:sz w:val="26"/>
          <w:szCs w:val="26"/>
        </w:rPr>
        <w:t>Positions of the Parties</w:t>
      </w:r>
    </w:p>
    <w:p w:rsidR="000B3E4D" w:rsidRPr="006E26D7" w:rsidRDefault="000B3E4D" w:rsidP="004E79BC">
      <w:pPr>
        <w:spacing w:line="360" w:lineRule="auto"/>
        <w:contextualSpacing/>
        <w:rPr>
          <w:sz w:val="26"/>
          <w:szCs w:val="26"/>
        </w:rPr>
      </w:pPr>
    </w:p>
    <w:p w:rsidR="00147C79" w:rsidRDefault="00041DB3" w:rsidP="008F396A">
      <w:pPr>
        <w:spacing w:line="360" w:lineRule="auto"/>
        <w:ind w:firstLine="1440"/>
        <w:contextualSpacing/>
        <w:rPr>
          <w:sz w:val="26"/>
          <w:szCs w:val="26"/>
        </w:rPr>
      </w:pPr>
      <w:r w:rsidRPr="006E26D7">
        <w:rPr>
          <w:sz w:val="26"/>
          <w:szCs w:val="26"/>
        </w:rPr>
        <w:t>The OCA submits that without any analysis of the level of Demand Response resources that could al</w:t>
      </w:r>
      <w:r w:rsidR="00441934">
        <w:rPr>
          <w:sz w:val="26"/>
          <w:szCs w:val="26"/>
        </w:rPr>
        <w:t xml:space="preserve">leviate the need for </w:t>
      </w:r>
      <w:r w:rsidR="00F76413">
        <w:rPr>
          <w:sz w:val="26"/>
          <w:szCs w:val="26"/>
        </w:rPr>
        <w:t xml:space="preserve">the </w:t>
      </w:r>
      <w:r w:rsidR="005B2460">
        <w:rPr>
          <w:sz w:val="26"/>
          <w:szCs w:val="26"/>
        </w:rPr>
        <w:t>S-R L</w:t>
      </w:r>
      <w:r w:rsidR="00441934">
        <w:rPr>
          <w:sz w:val="26"/>
          <w:szCs w:val="26"/>
        </w:rPr>
        <w:t>ine</w:t>
      </w:r>
      <w:r w:rsidR="00F76413">
        <w:rPr>
          <w:sz w:val="26"/>
          <w:szCs w:val="26"/>
        </w:rPr>
        <w:t>,</w:t>
      </w:r>
      <w:r w:rsidR="00441934">
        <w:rPr>
          <w:sz w:val="26"/>
          <w:szCs w:val="26"/>
        </w:rPr>
        <w:t xml:space="preserve"> PPL</w:t>
      </w:r>
      <w:r w:rsidRPr="006E26D7">
        <w:rPr>
          <w:sz w:val="26"/>
          <w:szCs w:val="26"/>
        </w:rPr>
        <w:t xml:space="preserve"> has failed to carry its burden of proof as to the analysis of “all available alternatives.”</w:t>
      </w:r>
      <w:r>
        <w:rPr>
          <w:sz w:val="26"/>
          <w:szCs w:val="26"/>
        </w:rPr>
        <w:t xml:space="preserve">  </w:t>
      </w:r>
      <w:r w:rsidR="000A0682" w:rsidRPr="006E26D7">
        <w:rPr>
          <w:sz w:val="26"/>
          <w:szCs w:val="26"/>
        </w:rPr>
        <w:t>OCA MB at 60</w:t>
      </w:r>
      <w:r>
        <w:rPr>
          <w:sz w:val="26"/>
          <w:szCs w:val="26"/>
        </w:rPr>
        <w:t>; RD at</w:t>
      </w:r>
      <w:r w:rsidR="00441934">
        <w:rPr>
          <w:sz w:val="26"/>
          <w:szCs w:val="26"/>
        </w:rPr>
        <w:t xml:space="preserve"> </w:t>
      </w:r>
      <w:r w:rsidR="003340A8">
        <w:rPr>
          <w:sz w:val="26"/>
          <w:szCs w:val="26"/>
        </w:rPr>
        <w:t>129</w:t>
      </w:r>
      <w:r w:rsidR="000A0682" w:rsidRPr="006E26D7">
        <w:rPr>
          <w:sz w:val="26"/>
          <w:szCs w:val="26"/>
        </w:rPr>
        <w:t>.</w:t>
      </w:r>
      <w:r w:rsidR="00D27C0F">
        <w:rPr>
          <w:sz w:val="26"/>
          <w:szCs w:val="26"/>
        </w:rPr>
        <w:t xml:space="preserve">  </w:t>
      </w:r>
      <w:r w:rsidR="000A0682" w:rsidRPr="006E26D7">
        <w:rPr>
          <w:sz w:val="26"/>
          <w:szCs w:val="26"/>
        </w:rPr>
        <w:t xml:space="preserve">In reviewing the impact of reduced peak load forecasts and </w:t>
      </w:r>
      <w:r w:rsidR="004F11B9">
        <w:rPr>
          <w:sz w:val="26"/>
          <w:szCs w:val="26"/>
        </w:rPr>
        <w:t xml:space="preserve">other changes on the need for </w:t>
      </w:r>
      <w:r w:rsidR="00F76413">
        <w:rPr>
          <w:sz w:val="26"/>
          <w:szCs w:val="26"/>
        </w:rPr>
        <w:t xml:space="preserve">the </w:t>
      </w:r>
      <w:r w:rsidR="004F11B9">
        <w:rPr>
          <w:sz w:val="26"/>
          <w:szCs w:val="26"/>
        </w:rPr>
        <w:t>S-</w:t>
      </w:r>
      <w:r w:rsidR="000A0682" w:rsidRPr="006E26D7">
        <w:rPr>
          <w:sz w:val="26"/>
          <w:szCs w:val="26"/>
        </w:rPr>
        <w:t>R</w:t>
      </w:r>
      <w:r w:rsidR="00F76413">
        <w:rPr>
          <w:sz w:val="26"/>
          <w:szCs w:val="26"/>
        </w:rPr>
        <w:t xml:space="preserve"> line,</w:t>
      </w:r>
      <w:r w:rsidR="000A0682" w:rsidRPr="006E26D7">
        <w:rPr>
          <w:sz w:val="26"/>
          <w:szCs w:val="26"/>
        </w:rPr>
        <w:t xml:space="preserve"> this review should also consider whether a less expensive alternative will suffice.</w:t>
      </w:r>
      <w:r w:rsidR="004F11B9">
        <w:rPr>
          <w:sz w:val="26"/>
          <w:szCs w:val="26"/>
        </w:rPr>
        <w:t xml:space="preserve">  OCA St</w:t>
      </w:r>
      <w:r w:rsidR="000A0682" w:rsidRPr="006E26D7">
        <w:rPr>
          <w:sz w:val="26"/>
          <w:szCs w:val="26"/>
        </w:rPr>
        <w:t>. 1-S at 5</w:t>
      </w:r>
      <w:r w:rsidR="004F11B9">
        <w:rPr>
          <w:sz w:val="26"/>
          <w:szCs w:val="26"/>
        </w:rPr>
        <w:t>; RD at 130</w:t>
      </w:r>
      <w:r w:rsidR="000A0682" w:rsidRPr="006E26D7">
        <w:rPr>
          <w:sz w:val="26"/>
          <w:szCs w:val="26"/>
        </w:rPr>
        <w:t>.</w:t>
      </w:r>
      <w:r w:rsidR="008F396A">
        <w:rPr>
          <w:sz w:val="26"/>
          <w:szCs w:val="26"/>
        </w:rPr>
        <w:t xml:space="preserve">  Additionally, t</w:t>
      </w:r>
      <w:r w:rsidR="00147C79">
        <w:rPr>
          <w:sz w:val="26"/>
          <w:szCs w:val="26"/>
        </w:rPr>
        <w:t xml:space="preserve">he </w:t>
      </w:r>
      <w:r w:rsidR="000A0682" w:rsidRPr="006E26D7">
        <w:rPr>
          <w:sz w:val="26"/>
          <w:szCs w:val="26"/>
        </w:rPr>
        <w:t xml:space="preserve">OCA </w:t>
      </w:r>
      <w:r w:rsidR="00147C79">
        <w:rPr>
          <w:sz w:val="26"/>
          <w:szCs w:val="26"/>
        </w:rPr>
        <w:t>believes</w:t>
      </w:r>
      <w:r w:rsidR="000A0682" w:rsidRPr="006E26D7">
        <w:rPr>
          <w:sz w:val="26"/>
          <w:szCs w:val="26"/>
        </w:rPr>
        <w:t xml:space="preserve"> the load forecast must be updated in order to properly assess current need f</w:t>
      </w:r>
      <w:r w:rsidR="00147C79">
        <w:rPr>
          <w:sz w:val="26"/>
          <w:szCs w:val="26"/>
        </w:rPr>
        <w:t xml:space="preserve">or the proposed line and </w:t>
      </w:r>
      <w:r w:rsidR="000A0682" w:rsidRPr="006E26D7">
        <w:rPr>
          <w:sz w:val="26"/>
          <w:szCs w:val="26"/>
        </w:rPr>
        <w:t>that even the most recent March 2009 R</w:t>
      </w:r>
      <w:r w:rsidR="00BE017A">
        <w:rPr>
          <w:sz w:val="26"/>
          <w:szCs w:val="26"/>
        </w:rPr>
        <w:t>etool is now outdated.  OCA St. 2 at 2; RD at 130.</w:t>
      </w:r>
    </w:p>
    <w:p w:rsidR="00AC535B" w:rsidRDefault="00AC535B" w:rsidP="008F396A">
      <w:pPr>
        <w:spacing w:line="360" w:lineRule="auto"/>
        <w:ind w:firstLine="1440"/>
        <w:contextualSpacing/>
        <w:rPr>
          <w:sz w:val="26"/>
          <w:szCs w:val="26"/>
        </w:rPr>
      </w:pPr>
    </w:p>
    <w:p w:rsidR="00A61A60" w:rsidRPr="006E26D7" w:rsidRDefault="001E4186" w:rsidP="00AA654A">
      <w:pPr>
        <w:spacing w:line="360" w:lineRule="auto"/>
        <w:ind w:firstLine="1440"/>
        <w:contextualSpacing/>
        <w:rPr>
          <w:sz w:val="26"/>
          <w:szCs w:val="26"/>
        </w:rPr>
      </w:pPr>
      <w:r>
        <w:rPr>
          <w:sz w:val="26"/>
          <w:szCs w:val="26"/>
        </w:rPr>
        <w:t>As explained in its Main Brief t</w:t>
      </w:r>
      <w:r w:rsidR="009C6743">
        <w:rPr>
          <w:sz w:val="26"/>
          <w:szCs w:val="26"/>
        </w:rPr>
        <w:t xml:space="preserve">he ECC contends </w:t>
      </w:r>
      <w:r w:rsidR="00A61A60" w:rsidRPr="006E26D7">
        <w:rPr>
          <w:sz w:val="26"/>
          <w:szCs w:val="26"/>
        </w:rPr>
        <w:t>that a potential alternative to the S</w:t>
      </w:r>
      <w:r w:rsidR="009C6743">
        <w:rPr>
          <w:sz w:val="26"/>
          <w:szCs w:val="26"/>
        </w:rPr>
        <w:t>-R</w:t>
      </w:r>
      <w:r w:rsidR="00A61A60" w:rsidRPr="006E26D7">
        <w:rPr>
          <w:sz w:val="26"/>
          <w:szCs w:val="26"/>
        </w:rPr>
        <w:t xml:space="preserve"> </w:t>
      </w:r>
      <w:r w:rsidR="009C6743">
        <w:rPr>
          <w:sz w:val="26"/>
          <w:szCs w:val="26"/>
        </w:rPr>
        <w:t>L</w:t>
      </w:r>
      <w:r w:rsidR="00A61A60" w:rsidRPr="006E26D7">
        <w:rPr>
          <w:sz w:val="26"/>
          <w:szCs w:val="26"/>
        </w:rPr>
        <w:t>ine, that has not been evaluated by PJ</w:t>
      </w:r>
      <w:r w:rsidR="00575A40">
        <w:rPr>
          <w:sz w:val="26"/>
          <w:szCs w:val="26"/>
        </w:rPr>
        <w:t>M or PPL</w:t>
      </w:r>
      <w:r w:rsidR="00C0685D">
        <w:rPr>
          <w:sz w:val="26"/>
          <w:szCs w:val="26"/>
        </w:rPr>
        <w:t>,</w:t>
      </w:r>
      <w:r w:rsidR="00A61A60" w:rsidRPr="006E26D7">
        <w:rPr>
          <w:sz w:val="26"/>
          <w:szCs w:val="26"/>
        </w:rPr>
        <w:t xml:space="preserve"> could be to build a short line from Bergen, NJ into t</w:t>
      </w:r>
      <w:r w:rsidR="004C5DA7">
        <w:rPr>
          <w:sz w:val="26"/>
          <w:szCs w:val="26"/>
        </w:rPr>
        <w:t>he “load pocket” near Roseland or, p</w:t>
      </w:r>
      <w:r w:rsidR="00A61A60" w:rsidRPr="006E26D7">
        <w:rPr>
          <w:sz w:val="26"/>
          <w:szCs w:val="26"/>
        </w:rPr>
        <w:t>erhaps a better solution would be to deny the request to ship power out of northern New Jersey into the lucrative New York electrical market, thus preventing a potential “reliability issue” from arising.</w:t>
      </w:r>
      <w:r w:rsidR="00AA654A">
        <w:rPr>
          <w:sz w:val="26"/>
          <w:szCs w:val="26"/>
        </w:rPr>
        <w:t xml:space="preserve">  The ECC believes that</w:t>
      </w:r>
      <w:r w:rsidR="009C6743">
        <w:rPr>
          <w:sz w:val="26"/>
          <w:szCs w:val="26"/>
        </w:rPr>
        <w:t xml:space="preserve"> </w:t>
      </w:r>
      <w:r w:rsidR="00AA654A">
        <w:rPr>
          <w:sz w:val="26"/>
          <w:szCs w:val="26"/>
        </w:rPr>
        <w:t>m</w:t>
      </w:r>
      <w:r w:rsidR="00A61A60" w:rsidRPr="006E26D7">
        <w:rPr>
          <w:sz w:val="26"/>
          <w:szCs w:val="26"/>
        </w:rPr>
        <w:t xml:space="preserve">ost important for this proceeding, however, is the fact that, despite material changes to predicted potential future issues since 2007 – the issues are less severe than predicted even a year ago – no one has determined whether a cheaper or less intrusive fix exists for the potential future issues.  Thus, </w:t>
      </w:r>
      <w:r w:rsidR="007D32AE">
        <w:rPr>
          <w:sz w:val="26"/>
          <w:szCs w:val="26"/>
        </w:rPr>
        <w:t xml:space="preserve">it is ECC’s position that PPL’s </w:t>
      </w:r>
      <w:r w:rsidR="00A61A60" w:rsidRPr="006E26D7">
        <w:rPr>
          <w:sz w:val="26"/>
          <w:szCs w:val="26"/>
        </w:rPr>
        <w:t>application must be denied.</w:t>
      </w:r>
      <w:r w:rsidR="00AA654A">
        <w:rPr>
          <w:sz w:val="26"/>
          <w:szCs w:val="26"/>
        </w:rPr>
        <w:t xml:space="preserve">  ECC MB at 16; RD at 131.</w:t>
      </w:r>
    </w:p>
    <w:p w:rsidR="004D67EC" w:rsidRPr="006E26D7" w:rsidRDefault="004D67EC" w:rsidP="009C6743">
      <w:pPr>
        <w:spacing w:line="360" w:lineRule="auto"/>
        <w:contextualSpacing/>
        <w:rPr>
          <w:sz w:val="26"/>
          <w:szCs w:val="26"/>
        </w:rPr>
      </w:pPr>
    </w:p>
    <w:p w:rsidR="000A0682" w:rsidRDefault="000A0682" w:rsidP="000A0682">
      <w:pPr>
        <w:spacing w:line="360" w:lineRule="auto"/>
        <w:contextualSpacing/>
        <w:rPr>
          <w:sz w:val="26"/>
          <w:szCs w:val="26"/>
        </w:rPr>
      </w:pPr>
      <w:r w:rsidRPr="006E26D7">
        <w:rPr>
          <w:sz w:val="26"/>
          <w:szCs w:val="26"/>
        </w:rPr>
        <w:tab/>
      </w:r>
      <w:r w:rsidRPr="006E26D7">
        <w:rPr>
          <w:sz w:val="26"/>
          <w:szCs w:val="26"/>
        </w:rPr>
        <w:tab/>
      </w:r>
      <w:r w:rsidR="00800E47">
        <w:rPr>
          <w:sz w:val="26"/>
          <w:szCs w:val="26"/>
        </w:rPr>
        <w:t xml:space="preserve">The </w:t>
      </w:r>
      <w:r w:rsidRPr="006E26D7">
        <w:rPr>
          <w:sz w:val="26"/>
          <w:szCs w:val="26"/>
        </w:rPr>
        <w:t xml:space="preserve">OTS argues that there is insufficient evidence that the </w:t>
      </w:r>
      <w:r w:rsidRPr="006E26D7">
        <w:rPr>
          <w:i/>
          <w:sz w:val="26"/>
          <w:szCs w:val="26"/>
        </w:rPr>
        <w:t xml:space="preserve">future </w:t>
      </w:r>
      <w:r w:rsidRPr="006E26D7">
        <w:rPr>
          <w:sz w:val="26"/>
          <w:szCs w:val="26"/>
        </w:rPr>
        <w:t xml:space="preserve">violations require </w:t>
      </w:r>
      <w:r w:rsidRPr="006E26D7">
        <w:rPr>
          <w:i/>
          <w:sz w:val="26"/>
          <w:szCs w:val="26"/>
        </w:rPr>
        <w:t>present</w:t>
      </w:r>
      <w:r w:rsidR="00800E47">
        <w:rPr>
          <w:sz w:val="26"/>
          <w:szCs w:val="26"/>
        </w:rPr>
        <w:t xml:space="preserve"> action.  OTS MB at 12</w:t>
      </w:r>
      <w:r w:rsidR="00E858DD">
        <w:rPr>
          <w:sz w:val="26"/>
          <w:szCs w:val="26"/>
        </w:rPr>
        <w:t>; RD at 134, 135</w:t>
      </w:r>
      <w:r w:rsidR="00800E47">
        <w:rPr>
          <w:sz w:val="26"/>
          <w:szCs w:val="26"/>
        </w:rPr>
        <w:t>.  The OTS</w:t>
      </w:r>
      <w:r w:rsidR="00CB1AC8">
        <w:rPr>
          <w:sz w:val="26"/>
          <w:szCs w:val="26"/>
        </w:rPr>
        <w:t>’s</w:t>
      </w:r>
      <w:r w:rsidR="00800E47">
        <w:rPr>
          <w:sz w:val="26"/>
          <w:szCs w:val="26"/>
        </w:rPr>
        <w:t xml:space="preserve"> </w:t>
      </w:r>
      <w:r w:rsidR="000D3385">
        <w:rPr>
          <w:sz w:val="26"/>
          <w:szCs w:val="26"/>
        </w:rPr>
        <w:t>position is</w:t>
      </w:r>
      <w:r w:rsidR="00800E47">
        <w:rPr>
          <w:sz w:val="26"/>
          <w:szCs w:val="26"/>
        </w:rPr>
        <w:t xml:space="preserve"> </w:t>
      </w:r>
      <w:r w:rsidR="00800E47" w:rsidRPr="006E26D7">
        <w:rPr>
          <w:sz w:val="26"/>
          <w:szCs w:val="26"/>
        </w:rPr>
        <w:t xml:space="preserve">that PPL has not demonstrated that the expected reliability criteria violations identified for </w:t>
      </w:r>
      <w:r w:rsidR="00800E47" w:rsidRPr="006E26D7">
        <w:rPr>
          <w:color w:val="000000"/>
          <w:sz w:val="26"/>
          <w:szCs w:val="26"/>
        </w:rPr>
        <w:t xml:space="preserve">Pennsylvania, </w:t>
      </w:r>
      <w:r w:rsidR="00B97C75">
        <w:rPr>
          <w:color w:val="000000"/>
          <w:sz w:val="26"/>
          <w:szCs w:val="26"/>
        </w:rPr>
        <w:t xml:space="preserve">when </w:t>
      </w:r>
      <w:r w:rsidR="00800E47" w:rsidRPr="006E26D7">
        <w:rPr>
          <w:color w:val="000000"/>
          <w:sz w:val="26"/>
          <w:szCs w:val="26"/>
        </w:rPr>
        <w:t xml:space="preserve">segregated from those outside Pennsylvania, must be addressed </w:t>
      </w:r>
      <w:r w:rsidR="00800E47">
        <w:rPr>
          <w:color w:val="000000"/>
          <w:sz w:val="26"/>
          <w:szCs w:val="26"/>
        </w:rPr>
        <w:t>presently</w:t>
      </w:r>
      <w:r w:rsidR="00800E47" w:rsidRPr="006E26D7">
        <w:rPr>
          <w:sz w:val="26"/>
          <w:szCs w:val="26"/>
        </w:rPr>
        <w:t>.</w:t>
      </w:r>
      <w:r w:rsidR="00800E47">
        <w:rPr>
          <w:sz w:val="26"/>
          <w:szCs w:val="26"/>
        </w:rPr>
        <w:t xml:space="preserve">  OTS St. 1 at 13, 14.</w:t>
      </w:r>
      <w:r w:rsidR="007B2ADD">
        <w:rPr>
          <w:sz w:val="26"/>
          <w:szCs w:val="26"/>
        </w:rPr>
        <w:t xml:space="preserve">  </w:t>
      </w:r>
      <w:r w:rsidR="007B2ADD" w:rsidRPr="006E26D7">
        <w:rPr>
          <w:sz w:val="26"/>
          <w:szCs w:val="26"/>
        </w:rPr>
        <w:t xml:space="preserve">As such, </w:t>
      </w:r>
      <w:r w:rsidR="007B2ADD">
        <w:rPr>
          <w:sz w:val="26"/>
          <w:szCs w:val="26"/>
        </w:rPr>
        <w:t>t</w:t>
      </w:r>
      <w:r w:rsidR="007B2ADD" w:rsidRPr="006E26D7">
        <w:rPr>
          <w:sz w:val="26"/>
          <w:szCs w:val="26"/>
        </w:rPr>
        <w:t>he</w:t>
      </w:r>
      <w:r w:rsidR="007B2ADD">
        <w:rPr>
          <w:sz w:val="26"/>
          <w:szCs w:val="26"/>
        </w:rPr>
        <w:t xml:space="preserve"> OTS</w:t>
      </w:r>
      <w:r w:rsidR="007B2ADD" w:rsidRPr="006E26D7">
        <w:rPr>
          <w:sz w:val="26"/>
          <w:szCs w:val="26"/>
        </w:rPr>
        <w:t xml:space="preserve"> questions whether the </w:t>
      </w:r>
      <w:r w:rsidR="002402C4">
        <w:rPr>
          <w:sz w:val="26"/>
          <w:szCs w:val="26"/>
        </w:rPr>
        <w:t xml:space="preserve">S-R Line </w:t>
      </w:r>
      <w:r w:rsidR="007B2ADD" w:rsidRPr="006E26D7">
        <w:rPr>
          <w:sz w:val="26"/>
          <w:szCs w:val="26"/>
        </w:rPr>
        <w:t xml:space="preserve">Application is premature and is driven by </w:t>
      </w:r>
      <w:r w:rsidR="007B2ADD">
        <w:rPr>
          <w:sz w:val="26"/>
          <w:szCs w:val="26"/>
        </w:rPr>
        <w:t>a</w:t>
      </w:r>
      <w:r w:rsidR="007B2ADD" w:rsidRPr="006E26D7">
        <w:rPr>
          <w:sz w:val="26"/>
          <w:szCs w:val="26"/>
        </w:rPr>
        <w:t xml:space="preserve"> need to address the identified reliability </w:t>
      </w:r>
      <w:r w:rsidR="00C86DF4">
        <w:rPr>
          <w:sz w:val="26"/>
          <w:szCs w:val="26"/>
        </w:rPr>
        <w:t xml:space="preserve">violations </w:t>
      </w:r>
      <w:r w:rsidR="007B2ADD" w:rsidRPr="006E26D7">
        <w:rPr>
          <w:sz w:val="26"/>
          <w:szCs w:val="26"/>
        </w:rPr>
        <w:t>expected to occur outside Pennsylvania.</w:t>
      </w:r>
      <w:r w:rsidR="00C86DF4">
        <w:rPr>
          <w:sz w:val="26"/>
          <w:szCs w:val="26"/>
        </w:rPr>
        <w:t xml:space="preserve">  OTS St. No. 1, at 14; RD at 135.</w:t>
      </w:r>
      <w:r w:rsidR="00F7431F">
        <w:rPr>
          <w:sz w:val="26"/>
          <w:szCs w:val="26"/>
        </w:rPr>
        <w:t xml:space="preserve">  The OTS also contends that </w:t>
      </w:r>
      <w:r w:rsidR="00F7431F" w:rsidRPr="006E26D7">
        <w:rPr>
          <w:sz w:val="26"/>
          <w:szCs w:val="26"/>
        </w:rPr>
        <w:t>the present record provided by PPL fails to make this necessary distinction between the Pennsylvania and non-Pennsylvania violations in their efforts to support the claimed rationale for constructing the line.</w:t>
      </w:r>
      <w:r w:rsidR="00F7431F">
        <w:rPr>
          <w:sz w:val="26"/>
          <w:szCs w:val="26"/>
        </w:rPr>
        <w:t xml:space="preserve">  OTS St. No. 1 at 14; RD at 135.</w:t>
      </w:r>
    </w:p>
    <w:p w:rsidR="00E87928" w:rsidRDefault="00E87928" w:rsidP="000A0682">
      <w:pPr>
        <w:spacing w:line="360" w:lineRule="auto"/>
        <w:contextualSpacing/>
        <w:rPr>
          <w:sz w:val="26"/>
          <w:szCs w:val="26"/>
        </w:rPr>
      </w:pPr>
    </w:p>
    <w:p w:rsidR="00BE6C60" w:rsidRDefault="0072515B" w:rsidP="00BD7980">
      <w:pPr>
        <w:spacing w:line="360" w:lineRule="auto"/>
        <w:ind w:firstLine="1440"/>
        <w:contextualSpacing/>
        <w:rPr>
          <w:sz w:val="26"/>
          <w:szCs w:val="26"/>
        </w:rPr>
      </w:pPr>
      <w:r>
        <w:rPr>
          <w:sz w:val="26"/>
          <w:szCs w:val="26"/>
        </w:rPr>
        <w:t xml:space="preserve">The </w:t>
      </w:r>
      <w:r w:rsidR="00BE6C60" w:rsidRPr="006E26D7">
        <w:rPr>
          <w:sz w:val="26"/>
          <w:szCs w:val="26"/>
        </w:rPr>
        <w:t>OTS and</w:t>
      </w:r>
      <w:r>
        <w:rPr>
          <w:sz w:val="26"/>
          <w:szCs w:val="26"/>
        </w:rPr>
        <w:t xml:space="preserve"> the</w:t>
      </w:r>
      <w:r w:rsidR="00BE6C60" w:rsidRPr="006E26D7">
        <w:rPr>
          <w:sz w:val="26"/>
          <w:szCs w:val="26"/>
        </w:rPr>
        <w:t xml:space="preserve"> ECC claim there is no proof that regional, less cost</w:t>
      </w:r>
      <w:r w:rsidR="00C0685D">
        <w:rPr>
          <w:sz w:val="26"/>
          <w:szCs w:val="26"/>
        </w:rPr>
        <w:t>ly</w:t>
      </w:r>
      <w:r w:rsidR="00BE6C60" w:rsidRPr="006E26D7">
        <w:rPr>
          <w:sz w:val="26"/>
          <w:szCs w:val="26"/>
        </w:rPr>
        <w:t xml:space="preserve"> alternatives for the Pennsylvania </w:t>
      </w:r>
      <w:r w:rsidR="009D06B8">
        <w:rPr>
          <w:sz w:val="26"/>
          <w:szCs w:val="26"/>
        </w:rPr>
        <w:t xml:space="preserve">NERC </w:t>
      </w:r>
      <w:r w:rsidR="00BE6C60" w:rsidRPr="006E26D7">
        <w:rPr>
          <w:sz w:val="26"/>
          <w:szCs w:val="26"/>
        </w:rPr>
        <w:t>violation</w:t>
      </w:r>
      <w:r w:rsidR="009D06B8">
        <w:rPr>
          <w:sz w:val="26"/>
          <w:szCs w:val="26"/>
        </w:rPr>
        <w:t>s</w:t>
      </w:r>
      <w:r w:rsidR="00551567">
        <w:rPr>
          <w:sz w:val="26"/>
          <w:szCs w:val="26"/>
        </w:rPr>
        <w:t xml:space="preserve"> are not available</w:t>
      </w:r>
      <w:r w:rsidR="00BD7980">
        <w:rPr>
          <w:sz w:val="26"/>
          <w:szCs w:val="26"/>
        </w:rPr>
        <w:t>.  The OTS contends that s</w:t>
      </w:r>
      <w:r w:rsidR="00BE6C60" w:rsidRPr="006E26D7">
        <w:rPr>
          <w:sz w:val="26"/>
          <w:szCs w:val="26"/>
        </w:rPr>
        <w:t xml:space="preserve">imply arguing that the proposed </w:t>
      </w:r>
      <w:r w:rsidR="00BD7980">
        <w:rPr>
          <w:sz w:val="26"/>
          <w:szCs w:val="26"/>
        </w:rPr>
        <w:t>S-R L</w:t>
      </w:r>
      <w:r w:rsidR="00BE6C60" w:rsidRPr="006E26D7">
        <w:rPr>
          <w:sz w:val="26"/>
          <w:szCs w:val="26"/>
        </w:rPr>
        <w:t>ine must be authorized solely because it has been demonstrated that it would serve to address all Pennsylvania specific reliability concerns clearly misses the point.  The fact of the matter is</w:t>
      </w:r>
      <w:r w:rsidR="00C0685D">
        <w:rPr>
          <w:sz w:val="26"/>
          <w:szCs w:val="26"/>
        </w:rPr>
        <w:t>,</w:t>
      </w:r>
      <w:r w:rsidR="00BE6C60" w:rsidRPr="006E26D7">
        <w:rPr>
          <w:sz w:val="26"/>
          <w:szCs w:val="26"/>
        </w:rPr>
        <w:t xml:space="preserve"> </w:t>
      </w:r>
      <w:r w:rsidR="00BD7980">
        <w:rPr>
          <w:sz w:val="26"/>
          <w:szCs w:val="26"/>
        </w:rPr>
        <w:t xml:space="preserve">in OTS’s view, </w:t>
      </w:r>
      <w:r w:rsidR="00BE6C60" w:rsidRPr="006E26D7">
        <w:rPr>
          <w:sz w:val="26"/>
          <w:szCs w:val="26"/>
        </w:rPr>
        <w:t xml:space="preserve">that the Commission has not been provided sufficient record evidence to allow for a proper </w:t>
      </w:r>
      <w:r w:rsidR="00BE6C60" w:rsidRPr="006E26D7">
        <w:rPr>
          <w:sz w:val="26"/>
          <w:szCs w:val="26"/>
        </w:rPr>
        <w:lastRenderedPageBreak/>
        <w:t>comparison of the costs and benefits of different solutions to the reliability criteria violations because none were presented for its consideration.</w:t>
      </w:r>
      <w:r w:rsidR="00BD7980">
        <w:rPr>
          <w:sz w:val="26"/>
          <w:szCs w:val="26"/>
        </w:rPr>
        <w:t xml:space="preserve">  </w:t>
      </w:r>
      <w:r w:rsidR="00BE6C60" w:rsidRPr="006E26D7">
        <w:rPr>
          <w:sz w:val="26"/>
          <w:szCs w:val="26"/>
        </w:rPr>
        <w:t>OTS MB at 26</w:t>
      </w:r>
      <w:r w:rsidR="00BD7980">
        <w:rPr>
          <w:sz w:val="26"/>
          <w:szCs w:val="26"/>
        </w:rPr>
        <w:t xml:space="preserve">; </w:t>
      </w:r>
      <w:r w:rsidR="00B26833">
        <w:rPr>
          <w:sz w:val="26"/>
          <w:szCs w:val="26"/>
        </w:rPr>
        <w:t xml:space="preserve">ECC MB at 16; </w:t>
      </w:r>
      <w:r w:rsidR="00BD7980">
        <w:rPr>
          <w:sz w:val="26"/>
          <w:szCs w:val="26"/>
        </w:rPr>
        <w:t>RD at 140, 141</w:t>
      </w:r>
      <w:r w:rsidR="00BE6C60" w:rsidRPr="006E26D7">
        <w:rPr>
          <w:sz w:val="26"/>
          <w:szCs w:val="26"/>
        </w:rPr>
        <w:t>.</w:t>
      </w:r>
    </w:p>
    <w:p w:rsidR="00442409" w:rsidRDefault="00442409" w:rsidP="00BD7980">
      <w:pPr>
        <w:spacing w:line="360" w:lineRule="auto"/>
        <w:ind w:firstLine="1440"/>
        <w:contextualSpacing/>
        <w:rPr>
          <w:sz w:val="26"/>
          <w:szCs w:val="26"/>
        </w:rPr>
      </w:pPr>
    </w:p>
    <w:p w:rsidR="000A0682" w:rsidRPr="006E26D7" w:rsidRDefault="00FB4AB2" w:rsidP="00FB4AB2">
      <w:pPr>
        <w:spacing w:line="360" w:lineRule="auto"/>
        <w:ind w:firstLine="1440"/>
        <w:contextualSpacing/>
        <w:rPr>
          <w:sz w:val="26"/>
          <w:szCs w:val="26"/>
        </w:rPr>
      </w:pPr>
      <w:r>
        <w:rPr>
          <w:sz w:val="26"/>
          <w:szCs w:val="26"/>
        </w:rPr>
        <w:t xml:space="preserve">It is PPL’s position that the </w:t>
      </w:r>
      <w:r w:rsidR="000A0682" w:rsidRPr="006E26D7">
        <w:rPr>
          <w:sz w:val="26"/>
          <w:szCs w:val="26"/>
        </w:rPr>
        <w:t>OTS’</w:t>
      </w:r>
      <w:r w:rsidR="00C0685D">
        <w:rPr>
          <w:sz w:val="26"/>
          <w:szCs w:val="26"/>
        </w:rPr>
        <w:t>s</w:t>
      </w:r>
      <w:r w:rsidR="000A0682" w:rsidRPr="006E26D7">
        <w:rPr>
          <w:sz w:val="26"/>
          <w:szCs w:val="26"/>
        </w:rPr>
        <w:t xml:space="preserve"> arguments are inconsistent with Pennsylvania law, with the manner by which the PJM transmission system has been planned and operated for many years, and with current federal and Pennsylvania policy supporting regional planning and construction of regional transmission facilities. </w:t>
      </w:r>
    </w:p>
    <w:p w:rsidR="000A0682" w:rsidRDefault="000A0682" w:rsidP="00FB4AB2">
      <w:pPr>
        <w:spacing w:line="360" w:lineRule="auto"/>
        <w:ind w:left="1440" w:right="1440"/>
        <w:contextualSpacing/>
        <w:rPr>
          <w:sz w:val="26"/>
          <w:szCs w:val="26"/>
        </w:rPr>
      </w:pPr>
    </w:p>
    <w:p w:rsidR="000768D1" w:rsidRDefault="00DC7621" w:rsidP="000768D1">
      <w:pPr>
        <w:spacing w:line="360" w:lineRule="auto"/>
        <w:ind w:firstLine="1440"/>
        <w:contextualSpacing/>
        <w:rPr>
          <w:sz w:val="26"/>
          <w:szCs w:val="26"/>
        </w:rPr>
      </w:pPr>
      <w:r>
        <w:rPr>
          <w:sz w:val="26"/>
          <w:szCs w:val="26"/>
        </w:rPr>
        <w:t xml:space="preserve">It is </w:t>
      </w:r>
      <w:r w:rsidR="005D6F94">
        <w:rPr>
          <w:sz w:val="26"/>
          <w:szCs w:val="26"/>
        </w:rPr>
        <w:t xml:space="preserve">also </w:t>
      </w:r>
      <w:r>
        <w:rPr>
          <w:sz w:val="26"/>
          <w:szCs w:val="26"/>
        </w:rPr>
        <w:t>PPL’s position that w</w:t>
      </w:r>
      <w:r w:rsidR="000768D1" w:rsidRPr="006E26D7">
        <w:rPr>
          <w:sz w:val="26"/>
          <w:szCs w:val="26"/>
        </w:rPr>
        <w:t>ith the addition of t</w:t>
      </w:r>
      <w:r w:rsidR="000768D1">
        <w:rPr>
          <w:sz w:val="26"/>
          <w:szCs w:val="26"/>
        </w:rPr>
        <w:t>he S-R L</w:t>
      </w:r>
      <w:r w:rsidR="000768D1" w:rsidRPr="006E26D7">
        <w:rPr>
          <w:sz w:val="26"/>
          <w:szCs w:val="26"/>
        </w:rPr>
        <w:t xml:space="preserve">ine, all of the violations identified in the RTEP as single or double contingencies will </w:t>
      </w:r>
      <w:r w:rsidR="000768D1">
        <w:rPr>
          <w:sz w:val="26"/>
          <w:szCs w:val="26"/>
        </w:rPr>
        <w:t xml:space="preserve">be resolved.  </w:t>
      </w:r>
      <w:r w:rsidR="00C0685D">
        <w:rPr>
          <w:sz w:val="26"/>
          <w:szCs w:val="26"/>
        </w:rPr>
        <w:t xml:space="preserve">   </w:t>
      </w:r>
      <w:r w:rsidR="000768D1">
        <w:rPr>
          <w:sz w:val="26"/>
          <w:szCs w:val="26"/>
        </w:rPr>
        <w:t>Tr. 1628</w:t>
      </w:r>
      <w:r w:rsidR="000768D1" w:rsidRPr="006E26D7">
        <w:rPr>
          <w:sz w:val="26"/>
          <w:szCs w:val="26"/>
        </w:rPr>
        <w:t>.  Even when running the contingency tests where one or two faci</w:t>
      </w:r>
      <w:r w:rsidR="000768D1">
        <w:rPr>
          <w:sz w:val="26"/>
          <w:szCs w:val="26"/>
        </w:rPr>
        <w:t>lities are removed from service</w:t>
      </w:r>
      <w:r w:rsidR="000768D1" w:rsidRPr="006E26D7">
        <w:rPr>
          <w:sz w:val="26"/>
          <w:szCs w:val="26"/>
        </w:rPr>
        <w:t xml:space="preserve"> and the S</w:t>
      </w:r>
      <w:r w:rsidR="000768D1">
        <w:rPr>
          <w:sz w:val="26"/>
          <w:szCs w:val="26"/>
        </w:rPr>
        <w:t>-R L</w:t>
      </w:r>
      <w:r w:rsidR="000768D1" w:rsidRPr="006E26D7">
        <w:rPr>
          <w:sz w:val="26"/>
          <w:szCs w:val="26"/>
        </w:rPr>
        <w:t xml:space="preserve">ine is one of those, the violations have been resolved.  Tr. 1629.  </w:t>
      </w:r>
      <w:r w:rsidR="000768D1">
        <w:rPr>
          <w:sz w:val="26"/>
          <w:szCs w:val="26"/>
        </w:rPr>
        <w:t>O</w:t>
      </w:r>
      <w:r w:rsidR="000768D1" w:rsidRPr="006E26D7">
        <w:rPr>
          <w:sz w:val="26"/>
          <w:szCs w:val="26"/>
        </w:rPr>
        <w:t>ver 130 upgrades have already be</w:t>
      </w:r>
      <w:r w:rsidR="00C0685D">
        <w:rPr>
          <w:sz w:val="26"/>
          <w:szCs w:val="26"/>
        </w:rPr>
        <w:t>en approved by PJM in past RTEPs</w:t>
      </w:r>
      <w:r w:rsidR="000768D1" w:rsidRPr="006E26D7">
        <w:rPr>
          <w:sz w:val="26"/>
          <w:szCs w:val="26"/>
        </w:rPr>
        <w:t xml:space="preserve"> for lower voltage facilities in New Jersey.  “Band-aid” measures, including rebuilding lower-voltage lines will not provide a lasting solution to the wide range of violations of NERC Reliability Standards present throughout the 15-year study period.  PPL</w:t>
      </w:r>
      <w:r w:rsidR="000768D1">
        <w:rPr>
          <w:sz w:val="26"/>
          <w:szCs w:val="26"/>
        </w:rPr>
        <w:t xml:space="preserve"> St</w:t>
      </w:r>
      <w:r w:rsidR="000768D1" w:rsidRPr="006E26D7">
        <w:rPr>
          <w:sz w:val="26"/>
          <w:szCs w:val="26"/>
        </w:rPr>
        <w:t>. 8-R at 7</w:t>
      </w:r>
      <w:r w:rsidR="000768D1">
        <w:rPr>
          <w:sz w:val="26"/>
          <w:szCs w:val="26"/>
        </w:rPr>
        <w:t>; RD at 130, 131</w:t>
      </w:r>
      <w:r w:rsidR="000768D1" w:rsidRPr="006E26D7">
        <w:rPr>
          <w:sz w:val="26"/>
          <w:szCs w:val="26"/>
        </w:rPr>
        <w:t>.</w:t>
      </w:r>
    </w:p>
    <w:p w:rsidR="000768D1" w:rsidRPr="006E26D7" w:rsidRDefault="000768D1" w:rsidP="00FB4AB2">
      <w:pPr>
        <w:spacing w:line="360" w:lineRule="auto"/>
        <w:ind w:left="1440" w:right="1440"/>
        <w:contextualSpacing/>
        <w:rPr>
          <w:sz w:val="26"/>
          <w:szCs w:val="26"/>
        </w:rPr>
      </w:pPr>
    </w:p>
    <w:p w:rsidR="000A0682" w:rsidRPr="006E26D7" w:rsidRDefault="00506AA0" w:rsidP="003504DE">
      <w:pPr>
        <w:spacing w:line="360" w:lineRule="auto"/>
        <w:ind w:firstLine="1440"/>
        <w:contextualSpacing/>
        <w:rPr>
          <w:sz w:val="26"/>
          <w:szCs w:val="26"/>
        </w:rPr>
      </w:pPr>
      <w:r>
        <w:rPr>
          <w:sz w:val="26"/>
          <w:szCs w:val="26"/>
        </w:rPr>
        <w:t>PPL contends that the</w:t>
      </w:r>
      <w:r w:rsidR="000A0682" w:rsidRPr="006E26D7">
        <w:rPr>
          <w:sz w:val="26"/>
          <w:szCs w:val="26"/>
        </w:rPr>
        <w:t xml:space="preserve"> OTS’</w:t>
      </w:r>
      <w:r w:rsidR="00C0685D">
        <w:rPr>
          <w:sz w:val="26"/>
          <w:szCs w:val="26"/>
        </w:rPr>
        <w:t>s</w:t>
      </w:r>
      <w:r w:rsidR="000A0682" w:rsidRPr="006E26D7">
        <w:rPr>
          <w:sz w:val="26"/>
          <w:szCs w:val="26"/>
        </w:rPr>
        <w:t xml:space="preserve"> Pennsylvania-specific position is inconsistent with Pennsylvania law.  A review of the provisions of Pennsylvania’s </w:t>
      </w:r>
      <w:r w:rsidR="000A0682" w:rsidRPr="006E26D7">
        <w:rPr>
          <w:i/>
          <w:sz w:val="26"/>
          <w:szCs w:val="26"/>
        </w:rPr>
        <w:t xml:space="preserve">Electricity Generation Customer Choice and Competition Act </w:t>
      </w:r>
      <w:r w:rsidR="00C0685D">
        <w:rPr>
          <w:sz w:val="26"/>
          <w:szCs w:val="26"/>
        </w:rPr>
        <w:t>(“Electric Competition Act”</w:t>
      </w:r>
      <w:r w:rsidR="000A0682" w:rsidRPr="006E26D7">
        <w:rPr>
          <w:sz w:val="26"/>
          <w:szCs w:val="26"/>
        </w:rPr>
        <w:t>) clearly demonstrates that Pennsylvania acknowledges the importance of, and supports maintaining, a reliable regional transmission system.</w:t>
      </w:r>
      <w:r w:rsidR="00F70D73">
        <w:rPr>
          <w:sz w:val="26"/>
          <w:szCs w:val="26"/>
        </w:rPr>
        <w:t xml:space="preserve">  OTS MB at 44; RD at 135.</w:t>
      </w:r>
      <w:r w:rsidR="000A0682" w:rsidRPr="006E26D7">
        <w:rPr>
          <w:sz w:val="26"/>
          <w:szCs w:val="26"/>
        </w:rPr>
        <w:t xml:space="preserve">  </w:t>
      </w:r>
    </w:p>
    <w:p w:rsidR="000A0682" w:rsidRPr="006E26D7" w:rsidRDefault="000A0682" w:rsidP="000A0682">
      <w:pPr>
        <w:ind w:left="1440" w:right="1440"/>
        <w:contextualSpacing/>
        <w:jc w:val="both"/>
        <w:rPr>
          <w:sz w:val="26"/>
          <w:szCs w:val="26"/>
        </w:rPr>
      </w:pPr>
    </w:p>
    <w:p w:rsidR="000A0682" w:rsidRPr="006E26D7" w:rsidRDefault="000A0682" w:rsidP="000A0682">
      <w:pPr>
        <w:pStyle w:val="ListBullet"/>
        <w:tabs>
          <w:tab w:val="clear" w:pos="360"/>
          <w:tab w:val="num" w:pos="720"/>
        </w:tabs>
        <w:spacing w:after="0"/>
        <w:ind w:left="1440" w:right="1440"/>
        <w:contextualSpacing/>
        <w:jc w:val="left"/>
        <w:rPr>
          <w:sz w:val="26"/>
          <w:szCs w:val="26"/>
        </w:rPr>
      </w:pPr>
      <w:r w:rsidRPr="006E26D7">
        <w:rPr>
          <w:sz w:val="26"/>
          <w:szCs w:val="26"/>
        </w:rPr>
        <w:t xml:space="preserve">Section 2802(12) of the Electric Competition Act provides that “[e]lectricity industry restructuring should ensure the reliability of the </w:t>
      </w:r>
      <w:r w:rsidRPr="006E26D7">
        <w:rPr>
          <w:sz w:val="26"/>
          <w:szCs w:val="26"/>
          <w:u w:val="single"/>
        </w:rPr>
        <w:t>interconnected electric system</w:t>
      </w:r>
      <w:r w:rsidRPr="006E26D7">
        <w:rPr>
          <w:i/>
          <w:sz w:val="26"/>
          <w:szCs w:val="26"/>
        </w:rPr>
        <w:t xml:space="preserve"> </w:t>
      </w:r>
      <w:r w:rsidRPr="006E26D7">
        <w:rPr>
          <w:sz w:val="26"/>
          <w:szCs w:val="26"/>
        </w:rPr>
        <w:t>by maintaining the efficiency of the transmission and distribution system.”  (Emphasis added.)  66 Pa. C.S. § 2802(12).</w:t>
      </w:r>
    </w:p>
    <w:p w:rsidR="000A0682" w:rsidRPr="006E26D7" w:rsidRDefault="000A0682" w:rsidP="000A0682">
      <w:pPr>
        <w:pStyle w:val="ListBullet"/>
        <w:numPr>
          <w:ilvl w:val="0"/>
          <w:numId w:val="0"/>
        </w:numPr>
        <w:spacing w:after="0"/>
        <w:ind w:left="360" w:right="1440" w:hanging="360"/>
        <w:contextualSpacing/>
        <w:rPr>
          <w:sz w:val="26"/>
          <w:szCs w:val="26"/>
        </w:rPr>
      </w:pPr>
    </w:p>
    <w:p w:rsidR="000A0682" w:rsidRPr="006E26D7" w:rsidRDefault="000A0682" w:rsidP="000A0682">
      <w:pPr>
        <w:pStyle w:val="ListBullet"/>
        <w:tabs>
          <w:tab w:val="clear" w:pos="360"/>
          <w:tab w:val="num" w:pos="720"/>
        </w:tabs>
        <w:spacing w:after="0"/>
        <w:ind w:left="1440" w:right="1440"/>
        <w:contextualSpacing/>
        <w:jc w:val="left"/>
        <w:rPr>
          <w:sz w:val="26"/>
          <w:szCs w:val="26"/>
        </w:rPr>
      </w:pPr>
      <w:r w:rsidRPr="006E26D7">
        <w:rPr>
          <w:sz w:val="26"/>
          <w:szCs w:val="26"/>
        </w:rPr>
        <w:lastRenderedPageBreak/>
        <w:t xml:space="preserve">Section 2802(20) of the Electric Competition Act provides that “[s]ince continuing and ensuring the reliability of electric service depends on…conscientious inspection and maintenance of transmission and distribution systems, </w:t>
      </w:r>
      <w:r w:rsidRPr="006E26D7">
        <w:rPr>
          <w:sz w:val="26"/>
          <w:szCs w:val="26"/>
          <w:u w:val="single"/>
        </w:rPr>
        <w:t>the independent system operator or its functional equivalent should set…inspection, maintenance, repair and replacement standards and enforce those standards</w:t>
      </w:r>
      <w:r w:rsidRPr="006E26D7">
        <w:rPr>
          <w:sz w:val="26"/>
          <w:szCs w:val="26"/>
        </w:rPr>
        <w:t>.”  (Emphasis added.)  66 Pa. C.S. § 2802(20).</w:t>
      </w:r>
    </w:p>
    <w:p w:rsidR="000A0682" w:rsidRPr="006E26D7" w:rsidRDefault="000A0682" w:rsidP="000A0682">
      <w:pPr>
        <w:pStyle w:val="ListBullet"/>
        <w:numPr>
          <w:ilvl w:val="0"/>
          <w:numId w:val="0"/>
        </w:numPr>
        <w:spacing w:after="0"/>
        <w:ind w:left="360" w:right="1440" w:hanging="360"/>
        <w:contextualSpacing/>
        <w:jc w:val="left"/>
        <w:rPr>
          <w:sz w:val="26"/>
          <w:szCs w:val="26"/>
        </w:rPr>
      </w:pPr>
    </w:p>
    <w:p w:rsidR="000A0682" w:rsidRDefault="000A0682" w:rsidP="000A0682">
      <w:pPr>
        <w:pStyle w:val="ListBullet"/>
        <w:tabs>
          <w:tab w:val="clear" w:pos="360"/>
          <w:tab w:val="num" w:pos="720"/>
        </w:tabs>
        <w:spacing w:after="0"/>
        <w:ind w:left="1440" w:right="1440"/>
        <w:contextualSpacing/>
        <w:jc w:val="left"/>
        <w:rPr>
          <w:sz w:val="26"/>
          <w:szCs w:val="26"/>
        </w:rPr>
      </w:pPr>
      <w:r w:rsidRPr="006E26D7">
        <w:rPr>
          <w:sz w:val="26"/>
          <w:szCs w:val="26"/>
        </w:rPr>
        <w:t>Section 2805(a) of the Electric Competition Act required that the Commission work with the federal government, other states in the region, the North American Electric Reliability Council and regional transmission organizations, like PJM, “to operate the transmission system” and “ensure the continued provision of adequate, safe and reliable electric service to the citizens and businesses of this Commonwealth.”  66 Pa. C.S. § 2805(a).</w:t>
      </w:r>
    </w:p>
    <w:p w:rsidR="00506AA0" w:rsidRPr="006E26D7" w:rsidRDefault="00506AA0" w:rsidP="00506AA0">
      <w:pPr>
        <w:pStyle w:val="ListBullet"/>
        <w:numPr>
          <w:ilvl w:val="0"/>
          <w:numId w:val="0"/>
        </w:numPr>
        <w:spacing w:after="0" w:line="360" w:lineRule="auto"/>
        <w:contextualSpacing/>
        <w:jc w:val="left"/>
        <w:rPr>
          <w:sz w:val="26"/>
          <w:szCs w:val="26"/>
        </w:rPr>
      </w:pPr>
    </w:p>
    <w:p w:rsidR="000A0682" w:rsidRPr="006E26D7" w:rsidRDefault="001E1B83" w:rsidP="00506AA0">
      <w:pPr>
        <w:spacing w:line="360" w:lineRule="auto"/>
        <w:ind w:firstLine="1440"/>
        <w:contextualSpacing/>
        <w:rPr>
          <w:sz w:val="26"/>
          <w:szCs w:val="26"/>
        </w:rPr>
      </w:pPr>
      <w:r>
        <w:rPr>
          <w:sz w:val="26"/>
          <w:szCs w:val="26"/>
        </w:rPr>
        <w:t xml:space="preserve">PPL </w:t>
      </w:r>
      <w:r w:rsidR="00E1592A">
        <w:rPr>
          <w:sz w:val="26"/>
          <w:szCs w:val="26"/>
        </w:rPr>
        <w:t>believes</w:t>
      </w:r>
      <w:r>
        <w:rPr>
          <w:sz w:val="26"/>
          <w:szCs w:val="26"/>
        </w:rPr>
        <w:t xml:space="preserve"> that t</w:t>
      </w:r>
      <w:r w:rsidR="000A0682" w:rsidRPr="006E26D7">
        <w:rPr>
          <w:sz w:val="26"/>
          <w:szCs w:val="26"/>
        </w:rPr>
        <w:t>hese statutory provisions evidence Pennsylvania’s support for maintaining a reliable regional transmission system.  Further, these provisions clearly recognize that PJM, as the RTO, is a key component of successfully ensuring that the interconnected transmission system is operated both reliably and efficiently, including issues regarding “</w:t>
      </w:r>
      <w:r w:rsidR="000A0682" w:rsidRPr="00F70D73">
        <w:rPr>
          <w:sz w:val="26"/>
          <w:szCs w:val="26"/>
        </w:rPr>
        <w:t>repair and replacement standards and enforce[ment] [of] those standards</w:t>
      </w:r>
      <w:r w:rsidR="000A0682" w:rsidRPr="006E26D7">
        <w:rPr>
          <w:sz w:val="26"/>
          <w:szCs w:val="26"/>
        </w:rPr>
        <w:t xml:space="preserve">.”  Moreover, Section 2805 specifically identifies the importance of NERC to ensure the continued provision of reliable electric service in Pennsylvania.  </w:t>
      </w:r>
      <w:r w:rsidR="00076C3F">
        <w:rPr>
          <w:sz w:val="26"/>
          <w:szCs w:val="26"/>
        </w:rPr>
        <w:t>PPL states that c</w:t>
      </w:r>
      <w:r w:rsidR="000A0682" w:rsidRPr="006E26D7">
        <w:rPr>
          <w:sz w:val="26"/>
          <w:szCs w:val="26"/>
        </w:rPr>
        <w:t>ontrary to</w:t>
      </w:r>
      <w:r w:rsidR="00076C3F">
        <w:rPr>
          <w:sz w:val="26"/>
          <w:szCs w:val="26"/>
        </w:rPr>
        <w:t xml:space="preserve"> the </w:t>
      </w:r>
      <w:r w:rsidR="000A0682" w:rsidRPr="006E26D7">
        <w:rPr>
          <w:sz w:val="26"/>
          <w:szCs w:val="26"/>
        </w:rPr>
        <w:t xml:space="preserve">OTS’ assertions, the objectives of these statutory provisions cannot be achieved through an analysis of Pennsylvania’s transmission system on a stand-alone basis.  Instead, the Commission is to consider the overall operation of the transmission system on a regional basis.  Therefore, </w:t>
      </w:r>
      <w:r w:rsidR="003714A4">
        <w:rPr>
          <w:sz w:val="26"/>
          <w:szCs w:val="26"/>
        </w:rPr>
        <w:t xml:space="preserve">PPL believes that the </w:t>
      </w:r>
      <w:r w:rsidR="000A0682" w:rsidRPr="006E26D7">
        <w:rPr>
          <w:sz w:val="26"/>
          <w:szCs w:val="26"/>
        </w:rPr>
        <w:t>OTS’ contention that a Pennsylvania need and benefit analysis is required i</w:t>
      </w:r>
      <w:r w:rsidR="00506AA0">
        <w:rPr>
          <w:sz w:val="26"/>
          <w:szCs w:val="26"/>
        </w:rPr>
        <w:t>s contrary to Pennsylvania law.</w:t>
      </w:r>
      <w:r w:rsidR="00F70D73">
        <w:rPr>
          <w:sz w:val="26"/>
          <w:szCs w:val="26"/>
        </w:rPr>
        <w:t xml:space="preserve">  PPL MB at 44, 45; RD at 135, 136.</w:t>
      </w:r>
    </w:p>
    <w:p w:rsidR="000A0682" w:rsidRPr="006E26D7" w:rsidRDefault="000A0682" w:rsidP="002C7E7A">
      <w:pPr>
        <w:spacing w:line="360" w:lineRule="auto"/>
        <w:contextualSpacing/>
        <w:jc w:val="both"/>
        <w:rPr>
          <w:sz w:val="26"/>
          <w:szCs w:val="26"/>
        </w:rPr>
      </w:pPr>
    </w:p>
    <w:p w:rsidR="000A0682" w:rsidRPr="006E26D7" w:rsidRDefault="002C7E7A" w:rsidP="002C7E7A">
      <w:pPr>
        <w:spacing w:line="360" w:lineRule="auto"/>
        <w:ind w:firstLine="1440"/>
        <w:contextualSpacing/>
        <w:rPr>
          <w:sz w:val="26"/>
          <w:szCs w:val="26"/>
        </w:rPr>
      </w:pPr>
      <w:r>
        <w:rPr>
          <w:sz w:val="26"/>
          <w:szCs w:val="26"/>
        </w:rPr>
        <w:t xml:space="preserve">PPL </w:t>
      </w:r>
      <w:r w:rsidR="00013638">
        <w:rPr>
          <w:sz w:val="26"/>
          <w:szCs w:val="26"/>
        </w:rPr>
        <w:t xml:space="preserve">also </w:t>
      </w:r>
      <w:r>
        <w:rPr>
          <w:sz w:val="26"/>
          <w:szCs w:val="26"/>
        </w:rPr>
        <w:t xml:space="preserve">believes that </w:t>
      </w:r>
      <w:r w:rsidR="000A0682" w:rsidRPr="006E26D7">
        <w:rPr>
          <w:sz w:val="26"/>
          <w:szCs w:val="26"/>
        </w:rPr>
        <w:t xml:space="preserve">Pennsylvania’s participation in PJM and specifically the S-R </w:t>
      </w:r>
      <w:r>
        <w:rPr>
          <w:sz w:val="26"/>
          <w:szCs w:val="26"/>
        </w:rPr>
        <w:t>Line</w:t>
      </w:r>
      <w:r w:rsidR="000A0682" w:rsidRPr="006E26D7">
        <w:rPr>
          <w:sz w:val="26"/>
          <w:szCs w:val="26"/>
        </w:rPr>
        <w:t xml:space="preserve"> provides substantial benefits to the Commonwealth and its citizens.  </w:t>
      </w:r>
      <w:r>
        <w:rPr>
          <w:sz w:val="26"/>
          <w:szCs w:val="26"/>
        </w:rPr>
        <w:t xml:space="preserve">PPL </w:t>
      </w:r>
      <w:r>
        <w:rPr>
          <w:sz w:val="26"/>
          <w:szCs w:val="26"/>
        </w:rPr>
        <w:lastRenderedPageBreak/>
        <w:t>explained that</w:t>
      </w:r>
      <w:r w:rsidR="000A0682" w:rsidRPr="006E26D7">
        <w:rPr>
          <w:sz w:val="26"/>
          <w:szCs w:val="26"/>
        </w:rPr>
        <w:t xml:space="preserve"> PJM’s role as an RTO is estimated to produce as much as $2.3 billion per year in benefits and economic value for the region PJM serves.  PPL St. 7</w:t>
      </w:r>
      <w:r>
        <w:rPr>
          <w:sz w:val="26"/>
          <w:szCs w:val="26"/>
        </w:rPr>
        <w:t>, at 8, 9.  PPL also</w:t>
      </w:r>
      <w:r w:rsidR="000A0682" w:rsidRPr="006E26D7">
        <w:rPr>
          <w:sz w:val="26"/>
          <w:szCs w:val="26"/>
        </w:rPr>
        <w:t xml:space="preserve"> identified a number of examples of the areas of savings that the PJM region experiences including:</w:t>
      </w:r>
    </w:p>
    <w:p w:rsidR="000A0682" w:rsidRPr="006E26D7" w:rsidRDefault="000A0682" w:rsidP="002C7E7A">
      <w:pPr>
        <w:spacing w:line="360" w:lineRule="auto"/>
        <w:contextualSpacing/>
        <w:jc w:val="both"/>
        <w:rPr>
          <w:sz w:val="26"/>
          <w:szCs w:val="26"/>
        </w:rPr>
      </w:pPr>
    </w:p>
    <w:p w:rsidR="000A0682" w:rsidRPr="006E26D7" w:rsidRDefault="000A0682" w:rsidP="000A0682">
      <w:pPr>
        <w:pStyle w:val="ListBullet"/>
        <w:tabs>
          <w:tab w:val="clear" w:pos="360"/>
          <w:tab w:val="num" w:pos="720"/>
        </w:tabs>
        <w:spacing w:after="0"/>
        <w:ind w:left="1440" w:right="1440"/>
        <w:contextualSpacing/>
        <w:jc w:val="left"/>
        <w:rPr>
          <w:sz w:val="26"/>
          <w:szCs w:val="26"/>
        </w:rPr>
      </w:pPr>
      <w:r w:rsidRPr="006E26D7">
        <w:rPr>
          <w:sz w:val="26"/>
          <w:szCs w:val="26"/>
        </w:rPr>
        <w:t xml:space="preserve">Reduced production costs related to the reduction in transmission system congestion resulting from approved transmission infrastructure projects in the PJM RTEP; </w:t>
      </w:r>
    </w:p>
    <w:p w:rsidR="000A0682" w:rsidRPr="006E26D7" w:rsidRDefault="000A0682" w:rsidP="000A0682">
      <w:pPr>
        <w:pStyle w:val="ListBullet"/>
        <w:numPr>
          <w:ilvl w:val="0"/>
          <w:numId w:val="0"/>
        </w:numPr>
        <w:spacing w:after="0"/>
        <w:ind w:left="360" w:right="1440" w:hanging="360"/>
        <w:contextualSpacing/>
        <w:jc w:val="left"/>
        <w:rPr>
          <w:sz w:val="26"/>
          <w:szCs w:val="26"/>
        </w:rPr>
      </w:pPr>
    </w:p>
    <w:p w:rsidR="000A0682" w:rsidRPr="006E26D7" w:rsidRDefault="000A0682" w:rsidP="000A0682">
      <w:pPr>
        <w:pStyle w:val="ListBullet"/>
        <w:tabs>
          <w:tab w:val="clear" w:pos="360"/>
          <w:tab w:val="num" w:pos="720"/>
        </w:tabs>
        <w:spacing w:after="0"/>
        <w:ind w:left="1440" w:right="1440"/>
        <w:contextualSpacing/>
        <w:jc w:val="left"/>
        <w:rPr>
          <w:sz w:val="26"/>
          <w:szCs w:val="26"/>
        </w:rPr>
      </w:pPr>
      <w:r w:rsidRPr="006E26D7">
        <w:rPr>
          <w:sz w:val="26"/>
          <w:szCs w:val="26"/>
        </w:rPr>
        <w:t xml:space="preserve">Required installed capacity reserves are reduced due to the increased load diversity achieved by operation of a larger PJM footprint.  If utilities were operated independently, they would need to carry a sufficient amount of installed generation capacity reserve to meet their own reliability requirements.  The PJM installed capacity reserve requirement is significantly less compared with the total amount that would be required if each area calculated its own requirement.  </w:t>
      </w:r>
    </w:p>
    <w:p w:rsidR="000A0682" w:rsidRPr="006E26D7" w:rsidRDefault="000A0682" w:rsidP="000A0682">
      <w:pPr>
        <w:pStyle w:val="ListBullet"/>
        <w:numPr>
          <w:ilvl w:val="0"/>
          <w:numId w:val="0"/>
        </w:numPr>
        <w:spacing w:after="0"/>
        <w:ind w:left="360" w:right="1440" w:hanging="360"/>
        <w:contextualSpacing/>
        <w:jc w:val="left"/>
        <w:rPr>
          <w:sz w:val="26"/>
          <w:szCs w:val="26"/>
        </w:rPr>
      </w:pPr>
    </w:p>
    <w:p w:rsidR="000A0682" w:rsidRDefault="000A0682" w:rsidP="000A0682">
      <w:pPr>
        <w:pStyle w:val="ListBullet"/>
        <w:tabs>
          <w:tab w:val="clear" w:pos="360"/>
          <w:tab w:val="num" w:pos="720"/>
        </w:tabs>
        <w:spacing w:after="0"/>
        <w:ind w:left="1440" w:right="1440"/>
        <w:contextualSpacing/>
        <w:jc w:val="left"/>
        <w:rPr>
          <w:sz w:val="26"/>
          <w:szCs w:val="26"/>
        </w:rPr>
      </w:pPr>
      <w:r w:rsidRPr="006E26D7">
        <w:rPr>
          <w:sz w:val="26"/>
          <w:szCs w:val="26"/>
        </w:rPr>
        <w:t>Increased efficiency of wholesale markets by eliminating pancaked rates, internalizing parallel flow, managing congestion efficiently, and operating competitive markets for energy, capacity and ancillary se</w:t>
      </w:r>
      <w:r w:rsidR="00B85063">
        <w:rPr>
          <w:sz w:val="26"/>
          <w:szCs w:val="26"/>
        </w:rPr>
        <w:t xml:space="preserve">rvices.  At the same time, PJM </w:t>
      </w:r>
      <w:r w:rsidRPr="006E26D7">
        <w:rPr>
          <w:sz w:val="26"/>
          <w:szCs w:val="26"/>
        </w:rPr>
        <w:t>ensures the continuation of reliable operations and planning of the grid in both real-time and for the planning horizon.</w:t>
      </w:r>
    </w:p>
    <w:p w:rsidR="00B87216" w:rsidRPr="006E26D7" w:rsidRDefault="00B87216" w:rsidP="00B87216">
      <w:pPr>
        <w:pStyle w:val="ListBullet"/>
        <w:numPr>
          <w:ilvl w:val="0"/>
          <w:numId w:val="0"/>
        </w:numPr>
        <w:spacing w:after="0"/>
        <w:contextualSpacing/>
        <w:jc w:val="left"/>
        <w:rPr>
          <w:sz w:val="26"/>
          <w:szCs w:val="26"/>
        </w:rPr>
      </w:pPr>
    </w:p>
    <w:p w:rsidR="000A0682" w:rsidRPr="006E26D7" w:rsidRDefault="00B87216" w:rsidP="00B87216">
      <w:pPr>
        <w:pStyle w:val="ListBullet"/>
        <w:numPr>
          <w:ilvl w:val="0"/>
          <w:numId w:val="0"/>
        </w:numPr>
        <w:spacing w:after="0"/>
        <w:contextualSpacing/>
        <w:rPr>
          <w:sz w:val="26"/>
          <w:szCs w:val="26"/>
        </w:rPr>
      </w:pPr>
      <w:r>
        <w:rPr>
          <w:sz w:val="26"/>
          <w:szCs w:val="26"/>
        </w:rPr>
        <w:t>PPL St. 1-R, at</w:t>
      </w:r>
      <w:r w:rsidR="000A0682" w:rsidRPr="006E26D7">
        <w:rPr>
          <w:sz w:val="26"/>
          <w:szCs w:val="26"/>
        </w:rPr>
        <w:t xml:space="preserve"> 2-4</w:t>
      </w:r>
      <w:r>
        <w:rPr>
          <w:sz w:val="26"/>
          <w:szCs w:val="26"/>
        </w:rPr>
        <w:t>; RD at 136, 137</w:t>
      </w:r>
      <w:r w:rsidR="000A0682" w:rsidRPr="006E26D7">
        <w:rPr>
          <w:sz w:val="26"/>
          <w:szCs w:val="26"/>
        </w:rPr>
        <w:t>.</w:t>
      </w:r>
    </w:p>
    <w:p w:rsidR="000A0682" w:rsidRPr="006E26D7" w:rsidRDefault="000A0682" w:rsidP="00B87216">
      <w:pPr>
        <w:pStyle w:val="ListBullet"/>
        <w:numPr>
          <w:ilvl w:val="0"/>
          <w:numId w:val="0"/>
        </w:numPr>
        <w:spacing w:after="0"/>
        <w:contextualSpacing/>
        <w:jc w:val="left"/>
        <w:rPr>
          <w:sz w:val="26"/>
          <w:szCs w:val="26"/>
        </w:rPr>
      </w:pPr>
    </w:p>
    <w:p w:rsidR="000A0682" w:rsidRDefault="00917B0C" w:rsidP="00917B0C">
      <w:pPr>
        <w:spacing w:line="360" w:lineRule="auto"/>
        <w:ind w:firstLine="1440"/>
        <w:contextualSpacing/>
        <w:rPr>
          <w:sz w:val="26"/>
          <w:szCs w:val="26"/>
        </w:rPr>
      </w:pPr>
      <w:r>
        <w:rPr>
          <w:sz w:val="26"/>
          <w:szCs w:val="26"/>
        </w:rPr>
        <w:t>PPL states that n</w:t>
      </w:r>
      <w:r w:rsidR="000A0682" w:rsidRPr="006E26D7">
        <w:rPr>
          <w:sz w:val="26"/>
          <w:szCs w:val="26"/>
        </w:rPr>
        <w:t xml:space="preserve">o party in this proceeding, including the OTS, appears to challenge the value derived from Pennsylvania’s participation in PJM.  Nevertheless, OTS would reject the regional planning and construction of a specific line unless a specific identified benefit for Pennsylvania can be identified for that line.  </w:t>
      </w:r>
      <w:r>
        <w:rPr>
          <w:sz w:val="26"/>
          <w:szCs w:val="26"/>
        </w:rPr>
        <w:t>PPL MB at 45, 46.</w:t>
      </w:r>
    </w:p>
    <w:p w:rsidR="00053A93" w:rsidRPr="006E26D7" w:rsidRDefault="00053A93" w:rsidP="00917B0C">
      <w:pPr>
        <w:spacing w:line="360" w:lineRule="auto"/>
        <w:ind w:firstLine="1440"/>
        <w:contextualSpacing/>
        <w:rPr>
          <w:sz w:val="26"/>
          <w:szCs w:val="26"/>
        </w:rPr>
      </w:pPr>
    </w:p>
    <w:p w:rsidR="000A0682" w:rsidRPr="006E26D7" w:rsidRDefault="00EF325A" w:rsidP="001A620B">
      <w:pPr>
        <w:spacing w:line="360" w:lineRule="auto"/>
        <w:ind w:firstLine="1440"/>
        <w:contextualSpacing/>
        <w:rPr>
          <w:sz w:val="26"/>
          <w:szCs w:val="26"/>
        </w:rPr>
      </w:pPr>
      <w:r>
        <w:rPr>
          <w:sz w:val="26"/>
          <w:szCs w:val="26"/>
        </w:rPr>
        <w:t>PPL also explains that t</w:t>
      </w:r>
      <w:r w:rsidR="000A0682" w:rsidRPr="006E26D7">
        <w:rPr>
          <w:sz w:val="26"/>
          <w:szCs w:val="26"/>
        </w:rPr>
        <w:t xml:space="preserve">he S-R Line has been approved by PJM because it resolves reliability criteria violations.  The S-R Line also contributes to the continued </w:t>
      </w:r>
      <w:r w:rsidR="000A0682" w:rsidRPr="006E26D7">
        <w:rPr>
          <w:sz w:val="26"/>
          <w:szCs w:val="26"/>
        </w:rPr>
        <w:lastRenderedPageBreak/>
        <w:t xml:space="preserve">provision, to all PJM customers, of the benefits noted above.  Moreover, there are specific benefits to Pennsylvania from the proposed </w:t>
      </w:r>
      <w:r w:rsidR="002B2D83">
        <w:rPr>
          <w:sz w:val="26"/>
          <w:szCs w:val="26"/>
        </w:rPr>
        <w:t>S-R Line</w:t>
      </w:r>
      <w:r w:rsidR="000A0682" w:rsidRPr="006E26D7">
        <w:rPr>
          <w:sz w:val="26"/>
          <w:szCs w:val="26"/>
        </w:rPr>
        <w:t xml:space="preserve"> including:</w:t>
      </w:r>
    </w:p>
    <w:p w:rsidR="000A0682" w:rsidRPr="006E26D7" w:rsidRDefault="000A0682" w:rsidP="000A0682">
      <w:pPr>
        <w:ind w:left="1440" w:right="1440"/>
        <w:contextualSpacing/>
        <w:rPr>
          <w:sz w:val="26"/>
          <w:szCs w:val="26"/>
        </w:rPr>
      </w:pPr>
    </w:p>
    <w:p w:rsidR="000A0682" w:rsidRPr="006E26D7" w:rsidRDefault="000A0682" w:rsidP="000A0682">
      <w:pPr>
        <w:pStyle w:val="ListBullet"/>
        <w:tabs>
          <w:tab w:val="clear" w:pos="360"/>
          <w:tab w:val="num" w:pos="1080"/>
        </w:tabs>
        <w:spacing w:after="0"/>
        <w:ind w:left="1440" w:right="1440"/>
        <w:contextualSpacing/>
        <w:jc w:val="left"/>
        <w:rPr>
          <w:sz w:val="26"/>
          <w:szCs w:val="26"/>
        </w:rPr>
      </w:pPr>
      <w:r w:rsidRPr="006E26D7">
        <w:rPr>
          <w:sz w:val="26"/>
          <w:szCs w:val="26"/>
        </w:rPr>
        <w:t xml:space="preserve">addressing identified NERC violations on Pennsylvania transmission facilities;  </w:t>
      </w:r>
    </w:p>
    <w:p w:rsidR="000A0682" w:rsidRPr="006E26D7" w:rsidRDefault="000A0682" w:rsidP="000A0682">
      <w:pPr>
        <w:pStyle w:val="ListBullet"/>
        <w:numPr>
          <w:ilvl w:val="0"/>
          <w:numId w:val="0"/>
        </w:numPr>
        <w:spacing w:after="0"/>
        <w:ind w:left="360" w:right="1440" w:hanging="360"/>
        <w:contextualSpacing/>
        <w:jc w:val="left"/>
        <w:rPr>
          <w:sz w:val="26"/>
          <w:szCs w:val="26"/>
        </w:rPr>
      </w:pPr>
    </w:p>
    <w:p w:rsidR="000A0682" w:rsidRPr="006E26D7" w:rsidRDefault="000A0682" w:rsidP="000A0682">
      <w:pPr>
        <w:pStyle w:val="ListBullet"/>
        <w:tabs>
          <w:tab w:val="clear" w:pos="360"/>
          <w:tab w:val="num" w:pos="1080"/>
        </w:tabs>
        <w:spacing w:after="0"/>
        <w:ind w:left="1440" w:right="1440"/>
        <w:contextualSpacing/>
        <w:jc w:val="left"/>
        <w:rPr>
          <w:sz w:val="26"/>
          <w:szCs w:val="26"/>
        </w:rPr>
      </w:pPr>
      <w:r w:rsidRPr="006E26D7">
        <w:rPr>
          <w:sz w:val="26"/>
          <w:szCs w:val="26"/>
        </w:rPr>
        <w:t>incorporating a previously identified PPL Electric transmission project, currently estimated to cost $75 million, into a single project;</w:t>
      </w:r>
    </w:p>
    <w:p w:rsidR="000A0682" w:rsidRPr="006E26D7" w:rsidRDefault="000A0682" w:rsidP="000A0682">
      <w:pPr>
        <w:pStyle w:val="ListBullet"/>
        <w:numPr>
          <w:ilvl w:val="0"/>
          <w:numId w:val="0"/>
        </w:numPr>
        <w:spacing w:after="0"/>
        <w:ind w:left="360" w:right="1440" w:hanging="360"/>
        <w:contextualSpacing/>
        <w:rPr>
          <w:sz w:val="26"/>
          <w:szCs w:val="26"/>
        </w:rPr>
      </w:pPr>
    </w:p>
    <w:p w:rsidR="000A0682" w:rsidRPr="006E26D7" w:rsidRDefault="000A0682" w:rsidP="000A0682">
      <w:pPr>
        <w:pStyle w:val="ListBullet"/>
        <w:tabs>
          <w:tab w:val="clear" w:pos="360"/>
          <w:tab w:val="num" w:pos="1080"/>
        </w:tabs>
        <w:spacing w:after="0"/>
        <w:ind w:left="1440" w:right="1440"/>
        <w:contextualSpacing/>
        <w:jc w:val="left"/>
        <w:rPr>
          <w:sz w:val="26"/>
          <w:szCs w:val="26"/>
        </w:rPr>
      </w:pPr>
      <w:r w:rsidRPr="006E26D7">
        <w:rPr>
          <w:sz w:val="26"/>
          <w:szCs w:val="26"/>
        </w:rPr>
        <w:t>reducing congestion costs in PJM; and</w:t>
      </w:r>
    </w:p>
    <w:p w:rsidR="000A0682" w:rsidRPr="006E26D7" w:rsidRDefault="000A0682" w:rsidP="000A0682">
      <w:pPr>
        <w:pStyle w:val="ListBullet"/>
        <w:numPr>
          <w:ilvl w:val="0"/>
          <w:numId w:val="0"/>
        </w:numPr>
        <w:spacing w:after="0"/>
        <w:ind w:left="360" w:right="1440" w:hanging="360"/>
        <w:contextualSpacing/>
        <w:rPr>
          <w:sz w:val="26"/>
          <w:szCs w:val="26"/>
        </w:rPr>
      </w:pPr>
    </w:p>
    <w:p w:rsidR="000A0682" w:rsidRDefault="000A0682" w:rsidP="001A620B">
      <w:pPr>
        <w:pStyle w:val="ListBullet"/>
        <w:tabs>
          <w:tab w:val="clear" w:pos="360"/>
          <w:tab w:val="num" w:pos="1080"/>
        </w:tabs>
        <w:spacing w:after="0"/>
        <w:ind w:left="1440" w:right="1440"/>
        <w:contextualSpacing/>
        <w:jc w:val="left"/>
        <w:rPr>
          <w:sz w:val="26"/>
          <w:szCs w:val="26"/>
        </w:rPr>
      </w:pPr>
      <w:r w:rsidRPr="006E26D7">
        <w:rPr>
          <w:sz w:val="26"/>
          <w:szCs w:val="26"/>
        </w:rPr>
        <w:t>addressing identified voltage issues and generation stability limits in northeastern Pennsylvania.</w:t>
      </w:r>
    </w:p>
    <w:p w:rsidR="00AB7233" w:rsidRDefault="00AB7233" w:rsidP="00AB7233">
      <w:pPr>
        <w:pStyle w:val="ListBullet"/>
        <w:numPr>
          <w:ilvl w:val="0"/>
          <w:numId w:val="0"/>
        </w:numPr>
        <w:spacing w:after="0"/>
        <w:ind w:left="1440" w:right="1440"/>
        <w:contextualSpacing/>
        <w:jc w:val="left"/>
        <w:rPr>
          <w:sz w:val="26"/>
          <w:szCs w:val="26"/>
        </w:rPr>
      </w:pPr>
    </w:p>
    <w:p w:rsidR="00EF325A" w:rsidRPr="006E26D7" w:rsidRDefault="00EF325A" w:rsidP="001A620B">
      <w:pPr>
        <w:pStyle w:val="ListBullet"/>
        <w:numPr>
          <w:ilvl w:val="0"/>
          <w:numId w:val="0"/>
        </w:numPr>
        <w:spacing w:after="0"/>
        <w:ind w:right="1440"/>
        <w:contextualSpacing/>
        <w:jc w:val="left"/>
        <w:rPr>
          <w:sz w:val="26"/>
          <w:szCs w:val="26"/>
        </w:rPr>
      </w:pPr>
      <w:r>
        <w:rPr>
          <w:sz w:val="26"/>
          <w:szCs w:val="26"/>
        </w:rPr>
        <w:t>PPL MB at 46; RD at 137.</w:t>
      </w:r>
    </w:p>
    <w:p w:rsidR="000A0682" w:rsidRPr="006E26D7" w:rsidRDefault="000A0682" w:rsidP="000A0682">
      <w:pPr>
        <w:pStyle w:val="ListBullet"/>
        <w:numPr>
          <w:ilvl w:val="0"/>
          <w:numId w:val="0"/>
        </w:numPr>
        <w:spacing w:after="0"/>
        <w:ind w:left="360" w:right="1440" w:hanging="360"/>
        <w:contextualSpacing/>
        <w:rPr>
          <w:sz w:val="26"/>
          <w:szCs w:val="26"/>
        </w:rPr>
      </w:pPr>
    </w:p>
    <w:p w:rsidR="000A0682" w:rsidRPr="006E26D7" w:rsidRDefault="00EF325A" w:rsidP="00EF325A">
      <w:pPr>
        <w:spacing w:line="360" w:lineRule="auto"/>
        <w:ind w:firstLine="1440"/>
        <w:contextualSpacing/>
        <w:rPr>
          <w:sz w:val="26"/>
          <w:szCs w:val="26"/>
        </w:rPr>
      </w:pPr>
      <w:r>
        <w:rPr>
          <w:sz w:val="26"/>
          <w:szCs w:val="26"/>
        </w:rPr>
        <w:t>PPL believes that the</w:t>
      </w:r>
      <w:r w:rsidR="000A0682" w:rsidRPr="006E26D7">
        <w:rPr>
          <w:sz w:val="26"/>
          <w:szCs w:val="26"/>
        </w:rPr>
        <w:t xml:space="preserve"> OTS’ position is contrary to the Commission’s stated policy of regional transmission planning.  PPL </w:t>
      </w:r>
      <w:r>
        <w:rPr>
          <w:sz w:val="26"/>
          <w:szCs w:val="26"/>
        </w:rPr>
        <w:t>has</w:t>
      </w:r>
      <w:r w:rsidR="000A0682" w:rsidRPr="006E26D7">
        <w:rPr>
          <w:sz w:val="26"/>
          <w:szCs w:val="26"/>
        </w:rPr>
        <w:t xml:space="preserve"> explained that the Commission is an active participant in the PJM stakeholder process and proceedings before the FERC regarding wholesale energy markets and regional transmission planning.  </w:t>
      </w:r>
      <w:r>
        <w:rPr>
          <w:sz w:val="26"/>
          <w:szCs w:val="26"/>
        </w:rPr>
        <w:t>The Commission is</w:t>
      </w:r>
      <w:r w:rsidR="009B64C6">
        <w:rPr>
          <w:sz w:val="26"/>
          <w:szCs w:val="26"/>
        </w:rPr>
        <w:t xml:space="preserve"> also</w:t>
      </w:r>
      <w:r w:rsidR="000A0682" w:rsidRPr="006E26D7">
        <w:rPr>
          <w:sz w:val="26"/>
          <w:szCs w:val="26"/>
        </w:rPr>
        <w:t xml:space="preserve"> active in regional organizations that were formed by state commissions in the Mid-Atlantic (Organization of PJM States, Inc.) and in the Midwest (Organization of MISO States) regions.  PPL </w:t>
      </w:r>
      <w:r w:rsidR="000A180D">
        <w:rPr>
          <w:sz w:val="26"/>
          <w:szCs w:val="26"/>
        </w:rPr>
        <w:t>St. 11-R, at</w:t>
      </w:r>
      <w:r w:rsidR="000A0682" w:rsidRPr="006E26D7">
        <w:rPr>
          <w:sz w:val="26"/>
          <w:szCs w:val="26"/>
        </w:rPr>
        <w:t xml:space="preserve"> 4</w:t>
      </w:r>
      <w:r w:rsidR="000A180D">
        <w:rPr>
          <w:sz w:val="26"/>
          <w:szCs w:val="26"/>
        </w:rPr>
        <w:t>; RD at 168</w:t>
      </w:r>
      <w:r w:rsidR="000A0682" w:rsidRPr="006E26D7">
        <w:rPr>
          <w:sz w:val="26"/>
          <w:szCs w:val="26"/>
        </w:rPr>
        <w:t xml:space="preserve">.  </w:t>
      </w:r>
      <w:r w:rsidR="000A180D">
        <w:rPr>
          <w:sz w:val="26"/>
          <w:szCs w:val="26"/>
        </w:rPr>
        <w:t>Also, PPL noted t</w:t>
      </w:r>
      <w:r w:rsidR="000A0682" w:rsidRPr="006E26D7">
        <w:rPr>
          <w:sz w:val="26"/>
          <w:szCs w:val="26"/>
        </w:rPr>
        <w:t>he Commission’s stated support for r</w:t>
      </w:r>
      <w:r w:rsidR="000A180D">
        <w:rPr>
          <w:sz w:val="26"/>
          <w:szCs w:val="26"/>
        </w:rPr>
        <w:t xml:space="preserve">egional transmission planning </w:t>
      </w:r>
      <w:r w:rsidR="000A0682" w:rsidRPr="006E26D7">
        <w:rPr>
          <w:sz w:val="26"/>
          <w:szCs w:val="26"/>
        </w:rPr>
        <w:t xml:space="preserve">in </w:t>
      </w:r>
      <w:r w:rsidR="000A180D">
        <w:rPr>
          <w:sz w:val="26"/>
          <w:szCs w:val="26"/>
        </w:rPr>
        <w:t xml:space="preserve">its </w:t>
      </w:r>
      <w:r w:rsidR="000A0682" w:rsidRPr="006E26D7">
        <w:rPr>
          <w:sz w:val="26"/>
          <w:szCs w:val="26"/>
        </w:rPr>
        <w:t>April 2009, filed comments with the FERC wherein the Commission stated that the FERC:</w:t>
      </w:r>
    </w:p>
    <w:p w:rsidR="000A0682" w:rsidRPr="006E26D7" w:rsidRDefault="000A0682" w:rsidP="00EF325A">
      <w:pPr>
        <w:spacing w:line="360" w:lineRule="auto"/>
        <w:contextualSpacing/>
        <w:rPr>
          <w:sz w:val="26"/>
          <w:szCs w:val="26"/>
        </w:rPr>
      </w:pPr>
    </w:p>
    <w:p w:rsidR="009B64C6" w:rsidRDefault="000A0682" w:rsidP="00251FAB">
      <w:pPr>
        <w:ind w:left="2160" w:right="2160"/>
        <w:contextualSpacing/>
        <w:rPr>
          <w:sz w:val="26"/>
          <w:szCs w:val="26"/>
        </w:rPr>
      </w:pPr>
      <w:r w:rsidRPr="006E26D7">
        <w:rPr>
          <w:sz w:val="26"/>
          <w:szCs w:val="26"/>
        </w:rPr>
        <w:t xml:space="preserve">[E]stablished an open regional transmission planning process as a core RTO function because without a regional process, regional transmission upgrades revert to an ineffective, inefficient and chaotic and balkanized process </w:t>
      </w:r>
    </w:p>
    <w:p w:rsidR="009B64C6" w:rsidRDefault="009B64C6" w:rsidP="00251FAB">
      <w:pPr>
        <w:ind w:left="2160" w:right="2160"/>
        <w:contextualSpacing/>
        <w:rPr>
          <w:sz w:val="26"/>
          <w:szCs w:val="26"/>
        </w:rPr>
      </w:pPr>
    </w:p>
    <w:p w:rsidR="000A0682" w:rsidRPr="006E26D7" w:rsidRDefault="000A0682" w:rsidP="00251FAB">
      <w:pPr>
        <w:ind w:left="2160" w:right="2160"/>
        <w:contextualSpacing/>
        <w:rPr>
          <w:sz w:val="26"/>
          <w:szCs w:val="26"/>
        </w:rPr>
      </w:pPr>
      <w:r w:rsidRPr="006E26D7">
        <w:rPr>
          <w:sz w:val="26"/>
          <w:szCs w:val="26"/>
        </w:rPr>
        <w:lastRenderedPageBreak/>
        <w:t>in which each individual transmission owner plans only for its own commercial interests.</w:t>
      </w:r>
      <w:r w:rsidRPr="006E26D7">
        <w:rPr>
          <w:rStyle w:val="FootnoteReference"/>
          <w:sz w:val="26"/>
          <w:szCs w:val="26"/>
        </w:rPr>
        <w:footnoteReference w:id="31"/>
      </w:r>
      <w:r w:rsidRPr="006E26D7">
        <w:rPr>
          <w:sz w:val="26"/>
          <w:szCs w:val="26"/>
        </w:rPr>
        <w:t xml:space="preserve">  </w:t>
      </w:r>
    </w:p>
    <w:p w:rsidR="000A0682" w:rsidRPr="006E26D7" w:rsidRDefault="000A0682" w:rsidP="00251FAB">
      <w:pPr>
        <w:ind w:left="2160" w:right="2160"/>
        <w:contextualSpacing/>
        <w:rPr>
          <w:sz w:val="26"/>
          <w:szCs w:val="26"/>
        </w:rPr>
      </w:pPr>
    </w:p>
    <w:p w:rsidR="000A0682" w:rsidRPr="006E26D7" w:rsidRDefault="000A0682" w:rsidP="000A0682">
      <w:pPr>
        <w:ind w:left="1440" w:right="1440"/>
        <w:contextualSpacing/>
        <w:jc w:val="both"/>
        <w:rPr>
          <w:sz w:val="26"/>
          <w:szCs w:val="26"/>
        </w:rPr>
      </w:pPr>
      <w:r w:rsidRPr="006E26D7">
        <w:rPr>
          <w:sz w:val="26"/>
          <w:szCs w:val="26"/>
        </w:rPr>
        <w:t xml:space="preserve">Further, the Commission added that: </w:t>
      </w:r>
    </w:p>
    <w:p w:rsidR="00251FAB" w:rsidRPr="006E26D7" w:rsidRDefault="00251FAB" w:rsidP="000A0682">
      <w:pPr>
        <w:ind w:left="1440" w:right="1440"/>
        <w:contextualSpacing/>
        <w:jc w:val="both"/>
        <w:rPr>
          <w:sz w:val="26"/>
          <w:szCs w:val="26"/>
        </w:rPr>
      </w:pPr>
    </w:p>
    <w:p w:rsidR="000A0682" w:rsidRDefault="00251FAB" w:rsidP="00251FAB">
      <w:pPr>
        <w:ind w:left="2160" w:right="2160"/>
        <w:contextualSpacing/>
        <w:rPr>
          <w:sz w:val="26"/>
          <w:szCs w:val="26"/>
        </w:rPr>
      </w:pPr>
      <w:r w:rsidRPr="006E26D7">
        <w:rPr>
          <w:sz w:val="26"/>
          <w:szCs w:val="26"/>
        </w:rPr>
        <w:tab/>
      </w:r>
      <w:r w:rsidR="000A0682" w:rsidRPr="006E26D7">
        <w:rPr>
          <w:sz w:val="26"/>
          <w:szCs w:val="26"/>
        </w:rPr>
        <w:t xml:space="preserve">[N]o individual transmission project’s effect on the regional grid can be evaluated in a </w:t>
      </w:r>
      <w:r w:rsidR="000A0682" w:rsidRPr="006E26D7">
        <w:rPr>
          <w:sz w:val="26"/>
          <w:szCs w:val="26"/>
          <w:u w:val="single"/>
        </w:rPr>
        <w:t>vacuum</w:t>
      </w:r>
      <w:r w:rsidR="000A0682" w:rsidRPr="006E26D7">
        <w:rPr>
          <w:i/>
          <w:sz w:val="26"/>
          <w:szCs w:val="26"/>
        </w:rPr>
        <w:t xml:space="preserve"> – </w:t>
      </w:r>
      <w:r w:rsidR="000A0682" w:rsidRPr="006E26D7">
        <w:rPr>
          <w:sz w:val="26"/>
          <w:szCs w:val="26"/>
        </w:rPr>
        <w:t xml:space="preserve">transmission planning must optimize the interconnected grid and evaluate all proposed projects together, selecting that combination of projects that </w:t>
      </w:r>
      <w:r w:rsidR="000A0682" w:rsidRPr="006E26D7">
        <w:rPr>
          <w:sz w:val="26"/>
          <w:szCs w:val="26"/>
          <w:u w:val="single"/>
        </w:rPr>
        <w:t>best serves the region as a whole</w:t>
      </w:r>
      <w:r w:rsidR="000A0682" w:rsidRPr="006E26D7">
        <w:rPr>
          <w:sz w:val="26"/>
          <w:szCs w:val="26"/>
        </w:rPr>
        <w:t>.</w:t>
      </w:r>
      <w:r w:rsidR="000A0682" w:rsidRPr="006E26D7">
        <w:rPr>
          <w:rStyle w:val="FootnoteReference"/>
          <w:sz w:val="26"/>
          <w:szCs w:val="26"/>
        </w:rPr>
        <w:footnoteReference w:id="32"/>
      </w:r>
      <w:r w:rsidR="000A0682" w:rsidRPr="006E26D7">
        <w:rPr>
          <w:sz w:val="26"/>
          <w:szCs w:val="26"/>
        </w:rPr>
        <w:t xml:space="preserve"> (</w:t>
      </w:r>
      <w:r w:rsidR="008D40DF">
        <w:rPr>
          <w:sz w:val="26"/>
          <w:szCs w:val="26"/>
        </w:rPr>
        <w:t>E</w:t>
      </w:r>
      <w:r w:rsidR="000A0682" w:rsidRPr="006E26D7">
        <w:rPr>
          <w:sz w:val="26"/>
          <w:szCs w:val="26"/>
        </w:rPr>
        <w:t xml:space="preserve">mphasis added).  </w:t>
      </w:r>
    </w:p>
    <w:p w:rsidR="00F52452" w:rsidRPr="006E26D7" w:rsidRDefault="00F52452" w:rsidP="00251FAB">
      <w:pPr>
        <w:ind w:left="2160" w:right="2160"/>
        <w:contextualSpacing/>
        <w:rPr>
          <w:sz w:val="26"/>
          <w:szCs w:val="26"/>
        </w:rPr>
      </w:pPr>
    </w:p>
    <w:p w:rsidR="00DB46AD" w:rsidRPr="006E26D7" w:rsidRDefault="00DB46AD" w:rsidP="00DB46AD">
      <w:pPr>
        <w:pStyle w:val="BodyText2"/>
        <w:spacing w:line="360" w:lineRule="auto"/>
        <w:ind w:firstLine="1440"/>
        <w:contextualSpacing/>
        <w:rPr>
          <w:sz w:val="26"/>
          <w:szCs w:val="26"/>
        </w:rPr>
      </w:pPr>
      <w:r>
        <w:rPr>
          <w:sz w:val="26"/>
          <w:szCs w:val="26"/>
        </w:rPr>
        <w:t>R</w:t>
      </w:r>
      <w:r w:rsidRPr="00DB46AD">
        <w:rPr>
          <w:sz w:val="26"/>
          <w:szCs w:val="26"/>
        </w:rPr>
        <w:t>egarding OCA’s alterna</w:t>
      </w:r>
      <w:r>
        <w:rPr>
          <w:sz w:val="26"/>
          <w:szCs w:val="26"/>
        </w:rPr>
        <w:t>tive solutions issue</w:t>
      </w:r>
      <w:r w:rsidR="008D40DF">
        <w:rPr>
          <w:sz w:val="26"/>
          <w:szCs w:val="26"/>
        </w:rPr>
        <w:t>,</w:t>
      </w:r>
      <w:r>
        <w:rPr>
          <w:sz w:val="26"/>
          <w:szCs w:val="26"/>
        </w:rPr>
        <w:t xml:space="preserve"> PPL states that</w:t>
      </w:r>
      <w:r w:rsidRPr="006E26D7">
        <w:rPr>
          <w:sz w:val="26"/>
          <w:szCs w:val="26"/>
        </w:rPr>
        <w:t xml:space="preserve"> PJM and its stakeholders considered 30 alternative transmission combinations in the 2007 RTEP analysis that resulted in the selection of the S-R Line submitted to and approved by </w:t>
      </w:r>
      <w:r>
        <w:rPr>
          <w:sz w:val="26"/>
          <w:szCs w:val="26"/>
        </w:rPr>
        <w:t>the Board in 2007.  PPL St. 7, at</w:t>
      </w:r>
      <w:r w:rsidRPr="006E26D7">
        <w:rPr>
          <w:sz w:val="26"/>
          <w:szCs w:val="26"/>
        </w:rPr>
        <w:t xml:space="preserve"> 26.  In addition, </w:t>
      </w:r>
      <w:r w:rsidR="00F608F2">
        <w:rPr>
          <w:sz w:val="26"/>
          <w:szCs w:val="26"/>
        </w:rPr>
        <w:t>PPL</w:t>
      </w:r>
      <w:r w:rsidRPr="006E26D7">
        <w:rPr>
          <w:sz w:val="26"/>
          <w:szCs w:val="26"/>
        </w:rPr>
        <w:t xml:space="preserve"> explained </w:t>
      </w:r>
      <w:r w:rsidR="00F608F2">
        <w:rPr>
          <w:sz w:val="26"/>
          <w:szCs w:val="26"/>
        </w:rPr>
        <w:t>that</w:t>
      </w:r>
      <w:r w:rsidRPr="006E26D7">
        <w:rPr>
          <w:sz w:val="26"/>
          <w:szCs w:val="26"/>
        </w:rPr>
        <w:t xml:space="preserve"> during the course of the 2007 RTEP, consideration was given to installing new conductors on various 230 kV lines, so that the overloaded facilities were capable of transporting more power.  PPL </w:t>
      </w:r>
      <w:r w:rsidR="00F608F2">
        <w:rPr>
          <w:sz w:val="26"/>
          <w:szCs w:val="26"/>
        </w:rPr>
        <w:t>St. 8, at</w:t>
      </w:r>
      <w:r w:rsidRPr="006E26D7">
        <w:rPr>
          <w:sz w:val="26"/>
          <w:szCs w:val="26"/>
        </w:rPr>
        <w:t xml:space="preserve"> 26.  However, this approach was dismissed given the number of facilities that would ne</w:t>
      </w:r>
      <w:r w:rsidR="00ED4243">
        <w:rPr>
          <w:sz w:val="26"/>
          <w:szCs w:val="26"/>
        </w:rPr>
        <w:t>ed to be upgraded</w:t>
      </w:r>
      <w:r w:rsidR="008D40DF">
        <w:rPr>
          <w:sz w:val="26"/>
          <w:szCs w:val="26"/>
        </w:rPr>
        <w:t>,</w:t>
      </w:r>
      <w:r w:rsidRPr="006E26D7">
        <w:rPr>
          <w:sz w:val="26"/>
          <w:szCs w:val="26"/>
        </w:rPr>
        <w:t xml:space="preserve"> the significant number of prior upgrades that had already been performed on these facilities, and because it would not provide a long-term solution to the reliability issues that had been identified.  </w:t>
      </w:r>
      <w:r w:rsidR="00F608F2">
        <w:rPr>
          <w:sz w:val="26"/>
          <w:szCs w:val="26"/>
        </w:rPr>
        <w:t>PPL St. 8, at 26; RD at 142.</w:t>
      </w:r>
      <w:r w:rsidRPr="006E26D7">
        <w:rPr>
          <w:sz w:val="26"/>
          <w:szCs w:val="26"/>
        </w:rPr>
        <w:t xml:space="preserve">  </w:t>
      </w:r>
    </w:p>
    <w:p w:rsidR="00DB46AD" w:rsidRPr="006E26D7" w:rsidRDefault="00DB46AD" w:rsidP="00DB46AD">
      <w:pPr>
        <w:pStyle w:val="BodyText2"/>
        <w:spacing w:line="240" w:lineRule="auto"/>
        <w:contextualSpacing/>
        <w:rPr>
          <w:sz w:val="26"/>
          <w:szCs w:val="26"/>
        </w:rPr>
      </w:pPr>
    </w:p>
    <w:p w:rsidR="00DB46AD" w:rsidRPr="006E26D7" w:rsidRDefault="00DB46AD" w:rsidP="00F608F2">
      <w:pPr>
        <w:pStyle w:val="BodyText2"/>
        <w:spacing w:line="360" w:lineRule="auto"/>
        <w:ind w:firstLine="1440"/>
        <w:contextualSpacing/>
        <w:rPr>
          <w:sz w:val="26"/>
          <w:szCs w:val="26"/>
        </w:rPr>
      </w:pPr>
      <w:r w:rsidRPr="006E26D7">
        <w:rPr>
          <w:sz w:val="26"/>
          <w:szCs w:val="26"/>
        </w:rPr>
        <w:t xml:space="preserve">In addition, as explained by </w:t>
      </w:r>
      <w:r w:rsidR="00F608F2">
        <w:rPr>
          <w:sz w:val="26"/>
          <w:szCs w:val="26"/>
        </w:rPr>
        <w:t>PPL’s PJM witness</w:t>
      </w:r>
      <w:r w:rsidRPr="006E26D7">
        <w:rPr>
          <w:sz w:val="26"/>
          <w:szCs w:val="26"/>
        </w:rPr>
        <w:t xml:space="preserve">, </w:t>
      </w:r>
      <w:r w:rsidR="00ED4243">
        <w:rPr>
          <w:sz w:val="26"/>
          <w:szCs w:val="26"/>
        </w:rPr>
        <w:t>the PJM</w:t>
      </w:r>
      <w:r w:rsidRPr="006E26D7">
        <w:rPr>
          <w:sz w:val="26"/>
          <w:szCs w:val="26"/>
        </w:rPr>
        <w:t xml:space="preserve"> RTEP process includes a continuing evaluation of the transmission system to identify potential reliability violations and to check whether previously approved projects, like the S-R Line, are still required.  Tr. 1379.  Subsequent RTEPs and “retools” test the transmission system, using updated assumptions, to identify potential reliability violations.  Tr. 1377.  </w:t>
      </w:r>
      <w:r w:rsidRPr="006E26D7">
        <w:rPr>
          <w:sz w:val="26"/>
          <w:szCs w:val="26"/>
        </w:rPr>
        <w:lastRenderedPageBreak/>
        <w:t xml:space="preserve">Such an analysis was completed relative to the S-R Line in the 2008 RTEP and in the March 2009 Retool.  </w:t>
      </w:r>
      <w:r w:rsidR="00F608F2">
        <w:rPr>
          <w:sz w:val="26"/>
          <w:szCs w:val="26"/>
        </w:rPr>
        <w:t>B</w:t>
      </w:r>
      <w:r w:rsidRPr="006E26D7">
        <w:rPr>
          <w:sz w:val="26"/>
          <w:szCs w:val="26"/>
        </w:rPr>
        <w:t xml:space="preserve">oth of these later studies again identified numerous reliability violations in northeastern Pennsylvania and </w:t>
      </w:r>
      <w:r w:rsidR="003A58F9">
        <w:rPr>
          <w:sz w:val="26"/>
          <w:szCs w:val="26"/>
        </w:rPr>
        <w:t>northern New Jersey.  Tr. 1381; RD at 142.</w:t>
      </w:r>
      <w:r w:rsidRPr="006E26D7">
        <w:rPr>
          <w:sz w:val="26"/>
          <w:szCs w:val="26"/>
        </w:rPr>
        <w:t xml:space="preserve"> </w:t>
      </w:r>
    </w:p>
    <w:p w:rsidR="00DB46AD" w:rsidRPr="006E26D7" w:rsidRDefault="00DB46AD" w:rsidP="00DB46AD">
      <w:pPr>
        <w:pStyle w:val="BodyText2"/>
        <w:spacing w:line="240" w:lineRule="auto"/>
        <w:contextualSpacing/>
        <w:rPr>
          <w:sz w:val="26"/>
          <w:szCs w:val="26"/>
        </w:rPr>
      </w:pPr>
    </w:p>
    <w:p w:rsidR="000A0682" w:rsidRDefault="00AF4BD7" w:rsidP="00B06AE4">
      <w:pPr>
        <w:pStyle w:val="BodyText2"/>
        <w:spacing w:line="360" w:lineRule="auto"/>
        <w:ind w:firstLine="1440"/>
        <w:contextualSpacing/>
        <w:rPr>
          <w:sz w:val="26"/>
          <w:szCs w:val="26"/>
        </w:rPr>
      </w:pPr>
      <w:r>
        <w:rPr>
          <w:sz w:val="26"/>
          <w:szCs w:val="26"/>
        </w:rPr>
        <w:t>PPL</w:t>
      </w:r>
      <w:r w:rsidR="00370C7C">
        <w:rPr>
          <w:sz w:val="26"/>
          <w:szCs w:val="26"/>
        </w:rPr>
        <w:t>’s position is that</w:t>
      </w:r>
      <w:r w:rsidR="00673C79">
        <w:rPr>
          <w:sz w:val="26"/>
          <w:szCs w:val="26"/>
        </w:rPr>
        <w:t>,</w:t>
      </w:r>
      <w:r w:rsidR="00370C7C">
        <w:rPr>
          <w:sz w:val="26"/>
          <w:szCs w:val="26"/>
        </w:rPr>
        <w:t xml:space="preserve"> </w:t>
      </w:r>
      <w:r w:rsidR="00817261">
        <w:rPr>
          <w:sz w:val="26"/>
          <w:szCs w:val="26"/>
        </w:rPr>
        <w:t>since</w:t>
      </w:r>
      <w:r w:rsidR="00DB46AD" w:rsidRPr="006E26D7">
        <w:rPr>
          <w:sz w:val="26"/>
          <w:szCs w:val="26"/>
        </w:rPr>
        <w:t xml:space="preserve"> no new alternatives were suggested during the course of the 2008 RTEP or March 2009 Retool relative to the S-R Line</w:t>
      </w:r>
      <w:r w:rsidR="00817261">
        <w:rPr>
          <w:sz w:val="26"/>
          <w:szCs w:val="26"/>
        </w:rPr>
        <w:t>,</w:t>
      </w:r>
      <w:r w:rsidR="00DB46AD" w:rsidRPr="006E26D7">
        <w:rPr>
          <w:sz w:val="26"/>
          <w:szCs w:val="26"/>
        </w:rPr>
        <w:t xml:space="preserve"> does not prove that other alternatives </w:t>
      </w:r>
      <w:r w:rsidR="00B160F2">
        <w:rPr>
          <w:sz w:val="26"/>
          <w:szCs w:val="26"/>
        </w:rPr>
        <w:t>had been</w:t>
      </w:r>
      <w:r w:rsidR="00DB46AD" w:rsidRPr="006E26D7">
        <w:rPr>
          <w:sz w:val="26"/>
          <w:szCs w:val="26"/>
        </w:rPr>
        <w:t xml:space="preserve"> disregarded.  Instead,</w:t>
      </w:r>
      <w:r w:rsidR="00480B2F">
        <w:rPr>
          <w:sz w:val="26"/>
          <w:szCs w:val="26"/>
        </w:rPr>
        <w:t xml:space="preserve"> PPL asserts that</w:t>
      </w:r>
      <w:r w:rsidR="00DB46AD" w:rsidRPr="006E26D7">
        <w:rPr>
          <w:sz w:val="26"/>
          <w:szCs w:val="26"/>
        </w:rPr>
        <w:t xml:space="preserve"> it simply proves that the S-R Line has been evaluated in three consecutive RTEP analyses, integrating changing conditions since the original approval of the project in the 2007 RTEP, and that there is no other available solution</w:t>
      </w:r>
      <w:r w:rsidR="00DB46AD" w:rsidRPr="00307539">
        <w:rPr>
          <w:i/>
          <w:sz w:val="26"/>
          <w:szCs w:val="26"/>
        </w:rPr>
        <w:t>.</w:t>
      </w:r>
      <w:r w:rsidR="00DB46AD" w:rsidRPr="00307539">
        <w:rPr>
          <w:sz w:val="26"/>
          <w:szCs w:val="26"/>
        </w:rPr>
        <w:t xml:space="preserve">  </w:t>
      </w:r>
      <w:r w:rsidR="00307539" w:rsidRPr="00307539">
        <w:rPr>
          <w:sz w:val="26"/>
          <w:szCs w:val="26"/>
        </w:rPr>
        <w:t>T</w:t>
      </w:r>
      <w:r w:rsidR="00307539">
        <w:rPr>
          <w:sz w:val="26"/>
          <w:szCs w:val="26"/>
        </w:rPr>
        <w:t>r. 1384, 1385.</w:t>
      </w:r>
      <w:r w:rsidR="00DB46AD" w:rsidRPr="006E26D7">
        <w:rPr>
          <w:sz w:val="26"/>
          <w:szCs w:val="26"/>
        </w:rPr>
        <w:t xml:space="preserve">  Even under a wide range of changing system conditions since 2007, the S-R Line is still required to be in service by June 1, 2012 to address the identified reliability violations.  </w:t>
      </w:r>
      <w:r w:rsidR="00307539" w:rsidRPr="00307539">
        <w:rPr>
          <w:sz w:val="26"/>
          <w:szCs w:val="26"/>
        </w:rPr>
        <w:t>T</w:t>
      </w:r>
      <w:r w:rsidR="00307539">
        <w:rPr>
          <w:sz w:val="26"/>
          <w:szCs w:val="26"/>
        </w:rPr>
        <w:t xml:space="preserve">r. 1384, 1385; </w:t>
      </w:r>
      <w:r w:rsidR="004018CA">
        <w:rPr>
          <w:sz w:val="26"/>
          <w:szCs w:val="26"/>
        </w:rPr>
        <w:t>PPL RB at 31-32; RD at 143.</w:t>
      </w:r>
    </w:p>
    <w:p w:rsidR="00DE4AED" w:rsidRDefault="00DE4AED">
      <w:pPr>
        <w:rPr>
          <w:sz w:val="26"/>
          <w:szCs w:val="26"/>
        </w:rPr>
      </w:pPr>
    </w:p>
    <w:p w:rsidR="009C5DEE" w:rsidRDefault="009C5DEE" w:rsidP="002068B0">
      <w:pPr>
        <w:spacing w:line="360" w:lineRule="auto"/>
        <w:contextualSpacing/>
      </w:pPr>
      <w:r>
        <w:rPr>
          <w:b/>
        </w:rPr>
        <w:t>ALJ’s Recommended Decision</w:t>
      </w:r>
    </w:p>
    <w:p w:rsidR="00F034FF" w:rsidRDefault="00F034FF" w:rsidP="009C5DEE">
      <w:pPr>
        <w:spacing w:line="360" w:lineRule="auto"/>
        <w:contextualSpacing/>
        <w:rPr>
          <w:b/>
          <w:sz w:val="26"/>
          <w:szCs w:val="26"/>
        </w:rPr>
      </w:pPr>
    </w:p>
    <w:p w:rsidR="009C5DEE" w:rsidRDefault="004B51AD" w:rsidP="00F034FF">
      <w:pPr>
        <w:spacing w:line="360" w:lineRule="auto"/>
        <w:ind w:firstLine="1440"/>
        <w:contextualSpacing/>
        <w:rPr>
          <w:sz w:val="26"/>
          <w:szCs w:val="26"/>
        </w:rPr>
      </w:pPr>
      <w:r>
        <w:rPr>
          <w:sz w:val="26"/>
          <w:szCs w:val="26"/>
        </w:rPr>
        <w:t xml:space="preserve">The ALJ </w:t>
      </w:r>
      <w:r w:rsidR="00871EB7">
        <w:rPr>
          <w:sz w:val="26"/>
          <w:szCs w:val="26"/>
        </w:rPr>
        <w:t>emphasizes</w:t>
      </w:r>
      <w:r>
        <w:rPr>
          <w:sz w:val="26"/>
          <w:szCs w:val="26"/>
        </w:rPr>
        <w:t xml:space="preserve"> that t</w:t>
      </w:r>
      <w:r w:rsidR="00F034FF" w:rsidRPr="006E26D7">
        <w:rPr>
          <w:sz w:val="26"/>
          <w:szCs w:val="26"/>
        </w:rPr>
        <w:t>he wording of the regulation is “</w:t>
      </w:r>
      <w:r w:rsidR="00F034FF" w:rsidRPr="006E26D7">
        <w:rPr>
          <w:i/>
          <w:sz w:val="26"/>
          <w:szCs w:val="26"/>
        </w:rPr>
        <w:t>the</w:t>
      </w:r>
      <w:r w:rsidR="00F034FF" w:rsidRPr="006E26D7">
        <w:rPr>
          <w:sz w:val="26"/>
          <w:szCs w:val="26"/>
        </w:rPr>
        <w:t xml:space="preserve"> available alternatives,” not “</w:t>
      </w:r>
      <w:r w:rsidR="00F034FF" w:rsidRPr="006E26D7">
        <w:rPr>
          <w:i/>
          <w:sz w:val="26"/>
          <w:szCs w:val="26"/>
        </w:rPr>
        <w:t>all</w:t>
      </w:r>
      <w:r w:rsidR="00F034FF" w:rsidRPr="006E26D7">
        <w:rPr>
          <w:sz w:val="26"/>
          <w:szCs w:val="26"/>
        </w:rPr>
        <w:t xml:space="preserve"> available alternatives,” and the phrase modifies the requirement that the Commission find that the proposed project “will have minimum adverse environmental impact.”  52 Pa. Code § 57.76(a)(4).  Further, the </w:t>
      </w:r>
      <w:r w:rsidR="00871EB7">
        <w:rPr>
          <w:sz w:val="26"/>
          <w:szCs w:val="26"/>
        </w:rPr>
        <w:t xml:space="preserve">ALJ noted that the </w:t>
      </w:r>
      <w:r w:rsidR="00F37496">
        <w:rPr>
          <w:sz w:val="26"/>
          <w:szCs w:val="26"/>
        </w:rPr>
        <w:t>Company did</w:t>
      </w:r>
      <w:r w:rsidR="00F034FF" w:rsidRPr="006E26D7">
        <w:rPr>
          <w:sz w:val="26"/>
          <w:szCs w:val="26"/>
        </w:rPr>
        <w:t xml:space="preserve">, in fact, discuss the Demand Response resources which are included in the RTEP preparation under the specific circumstances set forth there, i.e., after clearing in an RPM Auction.  As </w:t>
      </w:r>
      <w:r w:rsidR="00AC5A0A">
        <w:rPr>
          <w:sz w:val="26"/>
          <w:szCs w:val="26"/>
        </w:rPr>
        <w:t xml:space="preserve">previously </w:t>
      </w:r>
      <w:r w:rsidR="00F034FF" w:rsidRPr="006E26D7">
        <w:rPr>
          <w:sz w:val="26"/>
          <w:szCs w:val="26"/>
        </w:rPr>
        <w:t xml:space="preserve">discussed, this would have no effect on the ten </w:t>
      </w:r>
      <w:r w:rsidR="00673C79">
        <w:rPr>
          <w:sz w:val="26"/>
          <w:szCs w:val="26"/>
        </w:rPr>
        <w:t xml:space="preserve"> </w:t>
      </w:r>
      <w:r w:rsidR="00F034FF" w:rsidRPr="006E26D7">
        <w:rPr>
          <w:sz w:val="26"/>
          <w:szCs w:val="26"/>
        </w:rPr>
        <w:t>Category C violations since demand response resources are only available during peak emergency conditions, and Category C violations are modeled under normal conditions when demand response resources are not available.</w:t>
      </w:r>
      <w:r w:rsidR="00F034FF">
        <w:rPr>
          <w:sz w:val="26"/>
          <w:szCs w:val="26"/>
        </w:rPr>
        <w:t xml:space="preserve">  RD at 130.</w:t>
      </w:r>
    </w:p>
    <w:p w:rsidR="00BE6C60" w:rsidRDefault="00BE6C60" w:rsidP="009C5DEE">
      <w:pPr>
        <w:spacing w:line="360" w:lineRule="auto"/>
        <w:ind w:firstLine="1440"/>
        <w:contextualSpacing/>
        <w:rPr>
          <w:sz w:val="26"/>
          <w:szCs w:val="26"/>
        </w:rPr>
      </w:pPr>
    </w:p>
    <w:p w:rsidR="00AC5A0A" w:rsidRDefault="00695886" w:rsidP="00AC5A0A">
      <w:pPr>
        <w:spacing w:line="360" w:lineRule="auto"/>
        <w:ind w:firstLine="1440"/>
        <w:contextualSpacing/>
        <w:rPr>
          <w:sz w:val="26"/>
          <w:szCs w:val="26"/>
        </w:rPr>
      </w:pPr>
      <w:r>
        <w:rPr>
          <w:sz w:val="26"/>
          <w:szCs w:val="26"/>
        </w:rPr>
        <w:t>The ALJ stated that t</w:t>
      </w:r>
      <w:r w:rsidR="00AC5A0A" w:rsidRPr="006E26D7">
        <w:rPr>
          <w:sz w:val="26"/>
          <w:szCs w:val="26"/>
        </w:rPr>
        <w:t xml:space="preserve">he point of </w:t>
      </w:r>
      <w:r w:rsidR="00AF3FAE" w:rsidRPr="006E26D7">
        <w:rPr>
          <w:sz w:val="26"/>
          <w:szCs w:val="26"/>
        </w:rPr>
        <w:t>52 Pa. Code § 57.76(a)(4)</w:t>
      </w:r>
      <w:r w:rsidR="00AF3FAE">
        <w:rPr>
          <w:sz w:val="26"/>
          <w:szCs w:val="26"/>
        </w:rPr>
        <w:t xml:space="preserve"> </w:t>
      </w:r>
      <w:r w:rsidR="00AC5A0A" w:rsidRPr="006E26D7">
        <w:rPr>
          <w:sz w:val="26"/>
          <w:szCs w:val="26"/>
        </w:rPr>
        <w:t xml:space="preserve">is that the Commission must find that the proposed line has minimum adverse environmental </w:t>
      </w:r>
      <w:r w:rsidR="00AC5A0A" w:rsidRPr="006E26D7">
        <w:rPr>
          <w:sz w:val="26"/>
          <w:szCs w:val="26"/>
        </w:rPr>
        <w:lastRenderedPageBreak/>
        <w:t>impact, and in deciding what “minimum a</w:t>
      </w:r>
      <w:r w:rsidR="00F95F4F">
        <w:rPr>
          <w:sz w:val="26"/>
          <w:szCs w:val="26"/>
        </w:rPr>
        <w:t>dverse environmental impact” is</w:t>
      </w:r>
      <w:r w:rsidR="00AC5A0A" w:rsidRPr="006E26D7">
        <w:rPr>
          <w:sz w:val="26"/>
          <w:szCs w:val="26"/>
        </w:rPr>
        <w:t xml:space="preserve"> the Commission will consider the electric power needs of the public, the state of available technology, and the available alternatives.  </w:t>
      </w:r>
      <w:r w:rsidR="00AC5A0A">
        <w:rPr>
          <w:sz w:val="26"/>
          <w:szCs w:val="26"/>
        </w:rPr>
        <w:t>RD at 141.</w:t>
      </w:r>
      <w:r w:rsidR="003D1000">
        <w:rPr>
          <w:sz w:val="26"/>
          <w:szCs w:val="26"/>
        </w:rPr>
        <w:t xml:space="preserve">  </w:t>
      </w:r>
      <w:r w:rsidR="00AC5A0A" w:rsidRPr="006E26D7">
        <w:rPr>
          <w:sz w:val="26"/>
          <w:szCs w:val="26"/>
        </w:rPr>
        <w:t xml:space="preserve">What the regulation does NOT require is an evaluation of “all” available alternatives, and to interpret the wording as such would set a standard too high to meet. For example, an alternative would be to build sufficient generation in New Jersey to eliminate the need for imported power, but that is neither practical nor logical (nor part of the evidentiary record).  There would be an unlimited number of alternatives to consider if the Company and then the Commission were required to identify and evaluate them all.  This approach would effectively eliminate siting HV lines in Pennsylvania, a goal clearly not intended by the regulation.  The key phrase in the regulation is “minimum adverse environmental impact,” and the consideration of “available alternatives.” </w:t>
      </w:r>
      <w:r w:rsidR="00673C79">
        <w:rPr>
          <w:sz w:val="26"/>
          <w:szCs w:val="26"/>
        </w:rPr>
        <w:t xml:space="preserve"> </w:t>
      </w:r>
      <w:r w:rsidR="00AC5A0A">
        <w:rPr>
          <w:sz w:val="26"/>
          <w:szCs w:val="26"/>
        </w:rPr>
        <w:t>RD at 141, 142.</w:t>
      </w:r>
    </w:p>
    <w:p w:rsidR="00AC5A0A" w:rsidRPr="006E26D7" w:rsidRDefault="00AC5A0A" w:rsidP="00AC5A0A">
      <w:pPr>
        <w:spacing w:line="360" w:lineRule="auto"/>
        <w:ind w:firstLine="1440"/>
        <w:contextualSpacing/>
        <w:rPr>
          <w:sz w:val="26"/>
          <w:szCs w:val="26"/>
        </w:rPr>
      </w:pPr>
    </w:p>
    <w:p w:rsidR="00BE6C60" w:rsidRDefault="007C5799" w:rsidP="00E75A7B">
      <w:pPr>
        <w:spacing w:line="360" w:lineRule="auto"/>
        <w:ind w:firstLine="1440"/>
        <w:contextualSpacing/>
        <w:rPr>
          <w:sz w:val="26"/>
          <w:szCs w:val="26"/>
        </w:rPr>
      </w:pPr>
      <w:r>
        <w:rPr>
          <w:sz w:val="26"/>
          <w:szCs w:val="26"/>
        </w:rPr>
        <w:t>The ALJ also found that it</w:t>
      </w:r>
      <w:r w:rsidR="00BE6C60" w:rsidRPr="006E26D7">
        <w:rPr>
          <w:sz w:val="26"/>
          <w:szCs w:val="26"/>
        </w:rPr>
        <w:t xml:space="preserve"> is clear from the testimony that construction of transmission facilities cannot be accomplished overnight.  Therefore, PPL must anticipate the future needs of the system in order to satisfy its statutory requirement that it provide adequate, efficient, safe and reasonable service under Section 1501 of the </w:t>
      </w:r>
      <w:r w:rsidR="00673C79">
        <w:rPr>
          <w:sz w:val="26"/>
          <w:szCs w:val="26"/>
        </w:rPr>
        <w:t xml:space="preserve">Code.  </w:t>
      </w:r>
      <w:r w:rsidR="00BE6C60" w:rsidRPr="006E26D7">
        <w:rPr>
          <w:sz w:val="26"/>
          <w:szCs w:val="26"/>
        </w:rPr>
        <w:t xml:space="preserve">66 Pa. C.S. § 1501.  The adequacy of the current transmission grid in Pennsylvania </w:t>
      </w:r>
      <w:r w:rsidR="00BE6C60" w:rsidRPr="006E26D7">
        <w:rPr>
          <w:i/>
          <w:sz w:val="26"/>
          <w:szCs w:val="26"/>
        </w:rPr>
        <w:t>today</w:t>
      </w:r>
      <w:r w:rsidR="00BE6C60" w:rsidRPr="006E26D7">
        <w:rPr>
          <w:sz w:val="26"/>
          <w:szCs w:val="26"/>
        </w:rPr>
        <w:t xml:space="preserve"> will not provide a defense to a </w:t>
      </w:r>
      <w:r w:rsidR="00BE6C60" w:rsidRPr="006E26D7">
        <w:rPr>
          <w:i/>
          <w:sz w:val="26"/>
          <w:szCs w:val="26"/>
        </w:rPr>
        <w:t>future</w:t>
      </w:r>
      <w:r w:rsidR="00BE6C60" w:rsidRPr="006E26D7">
        <w:rPr>
          <w:sz w:val="26"/>
          <w:szCs w:val="26"/>
        </w:rPr>
        <w:t xml:space="preserve"> claim that PPL knew it was facing a need for expanded facilities and did not act in time to circumvent problems which were properly modeled and i</w:t>
      </w:r>
      <w:r>
        <w:rPr>
          <w:sz w:val="26"/>
          <w:szCs w:val="26"/>
        </w:rPr>
        <w:t>dentified two years in advance.  RD at 140.</w:t>
      </w:r>
      <w:r w:rsidR="00BE6C60" w:rsidRPr="006E26D7">
        <w:rPr>
          <w:sz w:val="26"/>
          <w:szCs w:val="26"/>
        </w:rPr>
        <w:t xml:space="preserve"> </w:t>
      </w:r>
    </w:p>
    <w:p w:rsidR="00BE6C60" w:rsidRDefault="00BE6C60" w:rsidP="00BE6C60">
      <w:pPr>
        <w:spacing w:line="360" w:lineRule="auto"/>
        <w:contextualSpacing/>
        <w:rPr>
          <w:sz w:val="26"/>
          <w:szCs w:val="26"/>
        </w:rPr>
      </w:pPr>
    </w:p>
    <w:p w:rsidR="00BE6C60" w:rsidRPr="006E26D7" w:rsidRDefault="006104E6" w:rsidP="00E75A7B">
      <w:pPr>
        <w:spacing w:line="360" w:lineRule="auto"/>
        <w:ind w:firstLine="1440"/>
        <w:contextualSpacing/>
        <w:rPr>
          <w:sz w:val="26"/>
          <w:szCs w:val="26"/>
        </w:rPr>
      </w:pPr>
      <w:r>
        <w:rPr>
          <w:sz w:val="26"/>
          <w:szCs w:val="26"/>
        </w:rPr>
        <w:t>The ALJ stated that t</w:t>
      </w:r>
      <w:r w:rsidR="00BE6C60" w:rsidRPr="006E26D7">
        <w:rPr>
          <w:sz w:val="26"/>
          <w:szCs w:val="26"/>
        </w:rPr>
        <w:t xml:space="preserve">his cannot be emphasized strongly enough:  there is no evidence in the record to support a claim that a short line from Bergen, NJ into an area near Roseland would eliminate the reliability violations appearing in the RTEP, </w:t>
      </w:r>
      <w:r w:rsidR="00BE6C60" w:rsidRPr="006E26D7">
        <w:rPr>
          <w:i/>
          <w:sz w:val="26"/>
          <w:szCs w:val="26"/>
        </w:rPr>
        <w:t xml:space="preserve">nor is there any possibility that PPL could “deny the request to ship power out of northern New </w:t>
      </w:r>
      <w:r w:rsidR="00BE6C60" w:rsidRPr="006E26D7">
        <w:rPr>
          <w:i/>
          <w:sz w:val="26"/>
          <w:szCs w:val="26"/>
        </w:rPr>
        <w:lastRenderedPageBreak/>
        <w:t>Jersey.</w:t>
      </w:r>
      <w:r w:rsidR="00BE6C60" w:rsidRPr="006E26D7">
        <w:rPr>
          <w:sz w:val="26"/>
          <w:szCs w:val="26"/>
        </w:rPr>
        <w:t>”</w:t>
      </w:r>
      <w:r w:rsidR="00BE6C60" w:rsidRPr="006E26D7">
        <w:rPr>
          <w:rStyle w:val="FootnoteReference"/>
          <w:sz w:val="26"/>
          <w:szCs w:val="26"/>
        </w:rPr>
        <w:footnoteReference w:id="33"/>
      </w:r>
      <w:r w:rsidR="00BE6C60" w:rsidRPr="006E26D7">
        <w:rPr>
          <w:sz w:val="26"/>
          <w:szCs w:val="26"/>
        </w:rPr>
        <w:t xml:space="preserve">  </w:t>
      </w:r>
      <w:r w:rsidR="008F140B">
        <w:rPr>
          <w:sz w:val="26"/>
          <w:szCs w:val="26"/>
        </w:rPr>
        <w:t>The ALJ found that t</w:t>
      </w:r>
      <w:r w:rsidR="00BE6C60" w:rsidRPr="006E26D7">
        <w:rPr>
          <w:sz w:val="26"/>
          <w:szCs w:val="26"/>
        </w:rPr>
        <w:t xml:space="preserve">his alternative does not fall within the realm of “available,” within the meaning of the regulation.  </w:t>
      </w:r>
      <w:r w:rsidR="0001527C">
        <w:rPr>
          <w:sz w:val="26"/>
          <w:szCs w:val="26"/>
        </w:rPr>
        <w:t>RD at</w:t>
      </w:r>
      <w:r>
        <w:rPr>
          <w:sz w:val="26"/>
          <w:szCs w:val="26"/>
        </w:rPr>
        <w:t xml:space="preserve"> 131</w:t>
      </w:r>
      <w:r w:rsidR="0001527C">
        <w:rPr>
          <w:sz w:val="26"/>
          <w:szCs w:val="26"/>
        </w:rPr>
        <w:t>, 132</w:t>
      </w:r>
      <w:r>
        <w:rPr>
          <w:sz w:val="26"/>
          <w:szCs w:val="26"/>
        </w:rPr>
        <w:t>.</w:t>
      </w:r>
    </w:p>
    <w:p w:rsidR="00BE6C60" w:rsidRPr="006E26D7" w:rsidRDefault="00BE6C60" w:rsidP="00BE6C60">
      <w:pPr>
        <w:spacing w:line="360" w:lineRule="auto"/>
        <w:contextualSpacing/>
        <w:rPr>
          <w:sz w:val="26"/>
          <w:szCs w:val="26"/>
        </w:rPr>
      </w:pPr>
    </w:p>
    <w:p w:rsidR="00BE6C60" w:rsidRDefault="00D21D17" w:rsidP="00E75A7B">
      <w:pPr>
        <w:spacing w:line="360" w:lineRule="auto"/>
        <w:ind w:firstLine="1440"/>
        <w:contextualSpacing/>
        <w:rPr>
          <w:sz w:val="26"/>
          <w:szCs w:val="26"/>
        </w:rPr>
      </w:pPr>
      <w:r>
        <w:rPr>
          <w:sz w:val="26"/>
          <w:szCs w:val="26"/>
        </w:rPr>
        <w:t>The ALJ also found that t</w:t>
      </w:r>
      <w:r w:rsidR="00BE6C60" w:rsidRPr="006E26D7">
        <w:rPr>
          <w:sz w:val="26"/>
          <w:szCs w:val="26"/>
        </w:rPr>
        <w:t xml:space="preserve">he problem is a transmission problem; therefore, it is no surprise that solutions entertained are transmission solutions.  As </w:t>
      </w:r>
      <w:r w:rsidR="0001527C">
        <w:rPr>
          <w:sz w:val="26"/>
          <w:szCs w:val="26"/>
        </w:rPr>
        <w:t xml:space="preserve">previously </w:t>
      </w:r>
      <w:r w:rsidR="00BE6C60" w:rsidRPr="006E26D7">
        <w:rPr>
          <w:sz w:val="26"/>
          <w:szCs w:val="26"/>
        </w:rPr>
        <w:t>discussed, the PJM stakeholders considered 30 different transmission combinations in th</w:t>
      </w:r>
      <w:r w:rsidR="00456E43">
        <w:rPr>
          <w:sz w:val="26"/>
          <w:szCs w:val="26"/>
        </w:rPr>
        <w:t>e 2007 RTEP.  PPL St</w:t>
      </w:r>
      <w:r w:rsidR="0074680F">
        <w:rPr>
          <w:sz w:val="26"/>
          <w:szCs w:val="26"/>
        </w:rPr>
        <w:t>.</w:t>
      </w:r>
      <w:r w:rsidR="0001527C">
        <w:rPr>
          <w:sz w:val="26"/>
          <w:szCs w:val="26"/>
        </w:rPr>
        <w:t xml:space="preserve"> 8 at 26.  Accordingly, t</w:t>
      </w:r>
      <w:r w:rsidR="00BE6C60" w:rsidRPr="006E26D7">
        <w:rPr>
          <w:sz w:val="26"/>
          <w:szCs w:val="26"/>
        </w:rPr>
        <w:t xml:space="preserve">he </w:t>
      </w:r>
      <w:r w:rsidR="0001527C">
        <w:rPr>
          <w:sz w:val="26"/>
          <w:szCs w:val="26"/>
        </w:rPr>
        <w:t xml:space="preserve">ALJ believes that </w:t>
      </w:r>
      <w:r w:rsidR="00BE6C60" w:rsidRPr="006E26D7">
        <w:rPr>
          <w:sz w:val="26"/>
          <w:szCs w:val="26"/>
        </w:rPr>
        <w:t xml:space="preserve">record evidence is sufficient to support a finding that the Company evaluated alternatives sufficient to satisfy the regulation.  </w:t>
      </w:r>
      <w:r w:rsidR="0001527C">
        <w:rPr>
          <w:sz w:val="26"/>
          <w:szCs w:val="26"/>
        </w:rPr>
        <w:t>RD at 133.</w:t>
      </w:r>
      <w:r>
        <w:rPr>
          <w:sz w:val="26"/>
          <w:szCs w:val="26"/>
        </w:rPr>
        <w:t xml:space="preserve">  </w:t>
      </w:r>
      <w:r w:rsidR="00BE6C60" w:rsidRPr="006E26D7">
        <w:rPr>
          <w:sz w:val="26"/>
          <w:szCs w:val="26"/>
        </w:rPr>
        <w:t>The “wait and see” approach has no legitimate place in transmission planning.  Cross-examination has highlighted the fact that the standards which are l</w:t>
      </w:r>
      <w:r>
        <w:rPr>
          <w:sz w:val="26"/>
          <w:szCs w:val="26"/>
        </w:rPr>
        <w:t>isted as violations in the RTEP</w:t>
      </w:r>
      <w:r w:rsidR="00BE6C60" w:rsidRPr="006E26D7">
        <w:rPr>
          <w:sz w:val="26"/>
          <w:szCs w:val="26"/>
        </w:rPr>
        <w:t xml:space="preserve"> are </w:t>
      </w:r>
      <w:r w:rsidR="00BE6C60" w:rsidRPr="006E26D7">
        <w:rPr>
          <w:i/>
          <w:sz w:val="26"/>
          <w:szCs w:val="26"/>
        </w:rPr>
        <w:t xml:space="preserve">planning </w:t>
      </w:r>
      <w:r w:rsidR="00BE6C60" w:rsidRPr="006E26D7">
        <w:rPr>
          <w:sz w:val="26"/>
          <w:szCs w:val="26"/>
        </w:rPr>
        <w:t xml:space="preserve">standards, and that the overloads are </w:t>
      </w:r>
      <w:r w:rsidR="00BE6C60" w:rsidRPr="006E26D7">
        <w:rPr>
          <w:i/>
          <w:sz w:val="26"/>
          <w:szCs w:val="26"/>
        </w:rPr>
        <w:t>projected</w:t>
      </w:r>
      <w:r w:rsidR="00BE6C60" w:rsidRPr="006E26D7">
        <w:rPr>
          <w:sz w:val="26"/>
          <w:szCs w:val="26"/>
        </w:rPr>
        <w:t xml:space="preserve"> overloads.  Admittedly, there is no way to accurately predict the exact conditions which will exist in the future.  </w:t>
      </w:r>
      <w:r>
        <w:rPr>
          <w:sz w:val="26"/>
          <w:szCs w:val="26"/>
        </w:rPr>
        <w:t>RD at 133.</w:t>
      </w:r>
    </w:p>
    <w:p w:rsidR="00BE6C60" w:rsidRPr="006E26D7" w:rsidRDefault="00BE6C60" w:rsidP="00BE6C60">
      <w:pPr>
        <w:spacing w:line="360" w:lineRule="auto"/>
        <w:contextualSpacing/>
        <w:rPr>
          <w:sz w:val="26"/>
          <w:szCs w:val="26"/>
        </w:rPr>
      </w:pPr>
    </w:p>
    <w:p w:rsidR="00593040" w:rsidRPr="006E26D7" w:rsidRDefault="00681BEE" w:rsidP="00593040">
      <w:pPr>
        <w:spacing w:line="360" w:lineRule="auto"/>
        <w:ind w:firstLine="1440"/>
        <w:contextualSpacing/>
        <w:rPr>
          <w:sz w:val="26"/>
          <w:szCs w:val="26"/>
        </w:rPr>
      </w:pPr>
      <w:r>
        <w:rPr>
          <w:sz w:val="26"/>
          <w:szCs w:val="26"/>
        </w:rPr>
        <w:t>In support of her</w:t>
      </w:r>
      <w:r w:rsidR="00C17708">
        <w:rPr>
          <w:sz w:val="26"/>
          <w:szCs w:val="26"/>
        </w:rPr>
        <w:t xml:space="preserve"> recommendation the ALJ found that PPL</w:t>
      </w:r>
      <w:r w:rsidR="00593040" w:rsidRPr="006E26D7">
        <w:rPr>
          <w:sz w:val="26"/>
          <w:szCs w:val="26"/>
        </w:rPr>
        <w:t xml:space="preserve"> testified that potential non-transmission solutions included market-driven additions of new generation capacity and demand side management resources located in the eastern part of PJM.  PPL Electric </w:t>
      </w:r>
      <w:r w:rsidR="00447838">
        <w:rPr>
          <w:sz w:val="26"/>
          <w:szCs w:val="26"/>
        </w:rPr>
        <w:t>St.</w:t>
      </w:r>
      <w:r w:rsidR="00593040" w:rsidRPr="006E26D7">
        <w:rPr>
          <w:sz w:val="26"/>
          <w:szCs w:val="26"/>
        </w:rPr>
        <w:t xml:space="preserve"> 7 at 34.  Note, too, that the Company has provided more detail regarding two transmission </w:t>
      </w:r>
      <w:r w:rsidR="00673C79">
        <w:rPr>
          <w:sz w:val="26"/>
          <w:szCs w:val="26"/>
        </w:rPr>
        <w:t>a</w:t>
      </w:r>
      <w:r w:rsidR="00593040" w:rsidRPr="006E26D7">
        <w:rPr>
          <w:sz w:val="26"/>
          <w:szCs w:val="26"/>
        </w:rPr>
        <w:t xml:space="preserve">lternatives considered, a Bossards-Jefferson-Roseland 500 kV line, and a Stanton-Roseland 230 kV line.  FOF 67; PPL </w:t>
      </w:r>
      <w:r w:rsidR="00F97530">
        <w:rPr>
          <w:sz w:val="26"/>
          <w:szCs w:val="26"/>
        </w:rPr>
        <w:t>St</w:t>
      </w:r>
      <w:r w:rsidR="00B34575">
        <w:rPr>
          <w:sz w:val="26"/>
          <w:szCs w:val="26"/>
        </w:rPr>
        <w:t>. 7 at 33.  Accordingly, the ALJ found that PPL</w:t>
      </w:r>
      <w:r w:rsidR="00593040" w:rsidRPr="006E26D7">
        <w:rPr>
          <w:sz w:val="26"/>
          <w:szCs w:val="26"/>
        </w:rPr>
        <w:t xml:space="preserve"> has considered available alternatives prior to preparing and filing this Application, consistent with the establishment of the “need” portion of the case.  </w:t>
      </w:r>
      <w:r w:rsidR="007C45DE">
        <w:rPr>
          <w:sz w:val="26"/>
          <w:szCs w:val="26"/>
        </w:rPr>
        <w:t xml:space="preserve">RD </w:t>
      </w:r>
      <w:r w:rsidR="00673C79">
        <w:rPr>
          <w:sz w:val="26"/>
          <w:szCs w:val="26"/>
        </w:rPr>
        <w:t xml:space="preserve">     </w:t>
      </w:r>
      <w:r w:rsidR="007C45DE">
        <w:rPr>
          <w:sz w:val="26"/>
          <w:szCs w:val="26"/>
        </w:rPr>
        <w:t>at 143.</w:t>
      </w:r>
    </w:p>
    <w:p w:rsidR="009C5DEE" w:rsidRDefault="009C5DEE" w:rsidP="009C5DEE">
      <w:pPr>
        <w:spacing w:line="360" w:lineRule="auto"/>
        <w:contextualSpacing/>
        <w:rPr>
          <w:sz w:val="26"/>
          <w:szCs w:val="26"/>
        </w:rPr>
      </w:pPr>
    </w:p>
    <w:p w:rsidR="00673C79" w:rsidRDefault="00673C79" w:rsidP="009C5DEE">
      <w:pPr>
        <w:spacing w:line="360" w:lineRule="auto"/>
        <w:contextualSpacing/>
        <w:rPr>
          <w:sz w:val="26"/>
          <w:szCs w:val="26"/>
        </w:rPr>
      </w:pPr>
    </w:p>
    <w:p w:rsidR="00673C79" w:rsidRPr="00AE0C1F" w:rsidRDefault="00673C79" w:rsidP="009C5DEE">
      <w:pPr>
        <w:spacing w:line="360" w:lineRule="auto"/>
        <w:contextualSpacing/>
        <w:rPr>
          <w:sz w:val="26"/>
          <w:szCs w:val="26"/>
        </w:rPr>
      </w:pPr>
    </w:p>
    <w:p w:rsidR="009C5DEE" w:rsidRPr="00AE0C1F" w:rsidRDefault="009C5DEE" w:rsidP="002068B0">
      <w:pPr>
        <w:spacing w:line="360" w:lineRule="auto"/>
        <w:contextualSpacing/>
        <w:rPr>
          <w:sz w:val="26"/>
          <w:szCs w:val="26"/>
        </w:rPr>
      </w:pPr>
      <w:r w:rsidRPr="00AE0C1F">
        <w:rPr>
          <w:b/>
          <w:sz w:val="26"/>
          <w:szCs w:val="26"/>
        </w:rPr>
        <w:lastRenderedPageBreak/>
        <w:t xml:space="preserve">Exceptions </w:t>
      </w:r>
      <w:r w:rsidR="00A44833">
        <w:rPr>
          <w:b/>
          <w:sz w:val="26"/>
          <w:szCs w:val="26"/>
        </w:rPr>
        <w:t>to the ALJ’s Recommendation</w:t>
      </w:r>
    </w:p>
    <w:p w:rsidR="009C5DEE" w:rsidRPr="00AE0C1F" w:rsidRDefault="009C5DEE" w:rsidP="002068B0">
      <w:pPr>
        <w:spacing w:line="360" w:lineRule="auto"/>
        <w:contextualSpacing/>
        <w:rPr>
          <w:sz w:val="26"/>
          <w:szCs w:val="26"/>
        </w:rPr>
      </w:pPr>
    </w:p>
    <w:p w:rsidR="00D552BB" w:rsidRDefault="00D552BB" w:rsidP="00D552BB">
      <w:pPr>
        <w:spacing w:line="360" w:lineRule="auto"/>
        <w:ind w:firstLine="1440"/>
        <w:contextualSpacing/>
        <w:rPr>
          <w:sz w:val="26"/>
          <w:szCs w:val="26"/>
        </w:rPr>
      </w:pPr>
      <w:r w:rsidRPr="00AE0C1F">
        <w:rPr>
          <w:sz w:val="26"/>
          <w:szCs w:val="26"/>
        </w:rPr>
        <w:t xml:space="preserve">In its Exceptions </w:t>
      </w:r>
      <w:r>
        <w:rPr>
          <w:sz w:val="26"/>
          <w:szCs w:val="26"/>
        </w:rPr>
        <w:t xml:space="preserve">the </w:t>
      </w:r>
      <w:r w:rsidRPr="00AE0C1F">
        <w:rPr>
          <w:sz w:val="26"/>
          <w:szCs w:val="26"/>
        </w:rPr>
        <w:t>SCECA asserts the ALJ erred by not recognizing that PPL failed to sufficiently evaluate alternative potential locations for the S-R Line in order to minimize adverse effects.</w:t>
      </w:r>
      <w:r>
        <w:rPr>
          <w:sz w:val="26"/>
          <w:szCs w:val="26"/>
        </w:rPr>
        <w:t xml:space="preserve">  Thus, the SCECA avers that PPL has not satisfied the requirements of 52 Pa. Code § 57.76(a)(2) and (4).</w:t>
      </w:r>
      <w:r w:rsidRPr="00AE0C1F">
        <w:rPr>
          <w:sz w:val="26"/>
          <w:szCs w:val="26"/>
        </w:rPr>
        <w:t xml:space="preserve">  SCECA Exc at 9</w:t>
      </w:r>
      <w:r>
        <w:rPr>
          <w:sz w:val="26"/>
          <w:szCs w:val="26"/>
        </w:rPr>
        <w:t>, 11</w:t>
      </w:r>
      <w:r w:rsidRPr="00AE0C1F">
        <w:rPr>
          <w:sz w:val="26"/>
          <w:szCs w:val="26"/>
        </w:rPr>
        <w:t>.</w:t>
      </w:r>
      <w:r>
        <w:rPr>
          <w:sz w:val="26"/>
          <w:szCs w:val="26"/>
        </w:rPr>
        <w:t xml:space="preserve">  The SCECA contends that PPL has an intensified burden to show on the record that the environment has been considered in its planning and that </w:t>
      </w:r>
      <w:r w:rsidRPr="00330F07">
        <w:rPr>
          <w:sz w:val="26"/>
          <w:szCs w:val="26"/>
          <w:u w:val="single"/>
        </w:rPr>
        <w:t>every</w:t>
      </w:r>
      <w:r>
        <w:rPr>
          <w:sz w:val="26"/>
          <w:szCs w:val="26"/>
        </w:rPr>
        <w:t xml:space="preserve"> reasonable effort has been made to reduce the environmental impacts to a minimum.</w:t>
      </w:r>
      <w:r>
        <w:rPr>
          <w:rStyle w:val="FootnoteReference"/>
          <w:sz w:val="26"/>
        </w:rPr>
        <w:footnoteReference w:id="34"/>
      </w:r>
      <w:r>
        <w:rPr>
          <w:sz w:val="26"/>
          <w:szCs w:val="26"/>
        </w:rPr>
        <w:t xml:space="preserve">  SCECA Exc at 9.  The </w:t>
      </w:r>
      <w:r w:rsidRPr="00330F07">
        <w:rPr>
          <w:sz w:val="26"/>
          <w:szCs w:val="26"/>
        </w:rPr>
        <w:t>SCECA</w:t>
      </w:r>
      <w:r>
        <w:rPr>
          <w:sz w:val="26"/>
          <w:szCs w:val="26"/>
        </w:rPr>
        <w:t xml:space="preserve"> further states that PPL’s field evaluation of potential links and routes consisted only of driving a car along either public roads or PPL’s existing rights-of-way.  SCECA Exc at 10.  The SCECA further asserts that PPL’s lack of true exploration and field work prevented the identification of additional alternative links, and from seeing where it could modify a proposed link to circumvent a small area constraint rather than simply discard the proposed link.  The SCECA therefore contends that PPL could not have evaluated every reasonable alternative.  SCECA Exc at 11.</w:t>
      </w:r>
    </w:p>
    <w:p w:rsidR="00D552BB" w:rsidRDefault="00D552BB" w:rsidP="00D552BB">
      <w:pPr>
        <w:spacing w:line="360" w:lineRule="auto"/>
        <w:ind w:firstLine="1440"/>
        <w:contextualSpacing/>
        <w:rPr>
          <w:sz w:val="26"/>
          <w:szCs w:val="26"/>
        </w:rPr>
      </w:pPr>
    </w:p>
    <w:p w:rsidR="00D552BB" w:rsidRPr="0011713F" w:rsidRDefault="00D552BB" w:rsidP="00D552BB">
      <w:pPr>
        <w:autoSpaceDE w:val="0"/>
        <w:autoSpaceDN w:val="0"/>
        <w:adjustRightInd w:val="0"/>
        <w:spacing w:line="360" w:lineRule="auto"/>
        <w:ind w:firstLine="1440"/>
        <w:rPr>
          <w:sz w:val="26"/>
          <w:szCs w:val="26"/>
        </w:rPr>
      </w:pPr>
      <w:r w:rsidRPr="0011713F">
        <w:rPr>
          <w:sz w:val="26"/>
          <w:szCs w:val="26"/>
        </w:rPr>
        <w:t xml:space="preserve">The ECC also excepted to the ALJ’s finding and stated that the ALJ erred by not requiring PPL to demonstrate that the proposed facilities were reasonably responsive to the need that exists.  ECC Exc No. 2 at 9.  In support of its contention the ECC states that </w:t>
      </w:r>
      <w:r w:rsidRPr="0011713F">
        <w:rPr>
          <w:rFonts w:eastAsia="Calibri"/>
          <w:sz w:val="26"/>
          <w:szCs w:val="26"/>
        </w:rPr>
        <w:t xml:space="preserve">PPL clearly has </w:t>
      </w:r>
      <w:r w:rsidRPr="0011713F">
        <w:rPr>
          <w:rFonts w:eastAsia="Calibri"/>
          <w:i/>
          <w:iCs/>
          <w:sz w:val="26"/>
          <w:szCs w:val="26"/>
        </w:rPr>
        <w:t xml:space="preserve">not </w:t>
      </w:r>
      <w:r w:rsidRPr="0011713F">
        <w:rPr>
          <w:rFonts w:eastAsia="Calibri"/>
          <w:sz w:val="26"/>
          <w:szCs w:val="26"/>
        </w:rPr>
        <w:t xml:space="preserve">proven that the </w:t>
      </w:r>
      <w:r>
        <w:rPr>
          <w:rFonts w:eastAsia="Calibri"/>
          <w:sz w:val="26"/>
          <w:szCs w:val="26"/>
        </w:rPr>
        <w:t>S-R Line</w:t>
      </w:r>
      <w:r w:rsidRPr="0011713F">
        <w:rPr>
          <w:rFonts w:eastAsia="Calibri"/>
          <w:sz w:val="26"/>
          <w:szCs w:val="26"/>
        </w:rPr>
        <w:t xml:space="preserve"> project is “reasonably responsive to the need that exists” because the project is clearly </w:t>
      </w:r>
      <w:r w:rsidRPr="0011713F">
        <w:rPr>
          <w:rFonts w:eastAsia="Calibri"/>
          <w:i/>
          <w:iCs/>
          <w:sz w:val="26"/>
          <w:szCs w:val="26"/>
        </w:rPr>
        <w:t>bigger than it needs to be</w:t>
      </w:r>
      <w:r w:rsidRPr="0011713F">
        <w:rPr>
          <w:rFonts w:eastAsia="Calibri"/>
          <w:sz w:val="26"/>
          <w:szCs w:val="26"/>
        </w:rPr>
        <w:t xml:space="preserve">.  </w:t>
      </w:r>
      <w:r>
        <w:rPr>
          <w:rFonts w:eastAsia="Calibri"/>
          <w:sz w:val="26"/>
          <w:szCs w:val="26"/>
        </w:rPr>
        <w:t xml:space="preserve">ECC Exc at 10.  </w:t>
      </w:r>
      <w:r w:rsidRPr="0011713F">
        <w:rPr>
          <w:rFonts w:eastAsia="Calibri"/>
          <w:sz w:val="26"/>
          <w:szCs w:val="26"/>
        </w:rPr>
        <w:t>PPL</w:t>
      </w:r>
      <w:r>
        <w:rPr>
          <w:rFonts w:eastAsia="Calibri"/>
          <w:sz w:val="26"/>
          <w:szCs w:val="26"/>
        </w:rPr>
        <w:t>’s</w:t>
      </w:r>
      <w:r w:rsidRPr="0011713F">
        <w:rPr>
          <w:rFonts w:eastAsia="Calibri"/>
          <w:sz w:val="26"/>
          <w:szCs w:val="26"/>
        </w:rPr>
        <w:t xml:space="preserve"> witness </w:t>
      </w:r>
      <w:r>
        <w:rPr>
          <w:rFonts w:eastAsia="Calibri"/>
          <w:sz w:val="26"/>
          <w:szCs w:val="26"/>
        </w:rPr>
        <w:t>testified</w:t>
      </w:r>
      <w:r w:rsidRPr="0011713F">
        <w:rPr>
          <w:rFonts w:eastAsia="Calibri"/>
          <w:sz w:val="26"/>
          <w:szCs w:val="26"/>
        </w:rPr>
        <w:t xml:space="preserve"> that the proposed S</w:t>
      </w:r>
      <w:r>
        <w:rPr>
          <w:rFonts w:eastAsia="Calibri"/>
          <w:sz w:val="26"/>
          <w:szCs w:val="26"/>
        </w:rPr>
        <w:t>-R L</w:t>
      </w:r>
      <w:r w:rsidRPr="0011713F">
        <w:rPr>
          <w:rFonts w:eastAsia="Calibri"/>
          <w:sz w:val="26"/>
          <w:szCs w:val="26"/>
        </w:rPr>
        <w:t>ine is large enough to handle an additional 1,600 megawatts of power from a third nuclear reactor that is planned for the Susquehanna area.</w:t>
      </w:r>
      <w:r>
        <w:rPr>
          <w:rFonts w:eastAsia="Calibri"/>
          <w:sz w:val="26"/>
          <w:szCs w:val="26"/>
        </w:rPr>
        <w:t xml:space="preserve">  ECC Exc at 10; </w:t>
      </w:r>
      <w:r w:rsidRPr="0011713F">
        <w:rPr>
          <w:rFonts w:eastAsia="Calibri"/>
          <w:sz w:val="26"/>
          <w:szCs w:val="26"/>
        </w:rPr>
        <w:t>ECC Cross Ex. 37</w:t>
      </w:r>
      <w:r>
        <w:rPr>
          <w:rFonts w:eastAsia="Calibri"/>
          <w:sz w:val="26"/>
          <w:szCs w:val="26"/>
        </w:rPr>
        <w:t xml:space="preserve">; </w:t>
      </w:r>
      <w:r w:rsidRPr="0011713F">
        <w:rPr>
          <w:rFonts w:eastAsia="Calibri"/>
          <w:sz w:val="26"/>
          <w:szCs w:val="26"/>
        </w:rPr>
        <w:t xml:space="preserve">Tr. at 1764 – 5. </w:t>
      </w:r>
      <w:r>
        <w:rPr>
          <w:rFonts w:eastAsia="Calibri"/>
          <w:sz w:val="26"/>
          <w:szCs w:val="26"/>
        </w:rPr>
        <w:t xml:space="preserve"> </w:t>
      </w:r>
      <w:r w:rsidRPr="0011713F">
        <w:rPr>
          <w:rFonts w:eastAsia="Calibri"/>
          <w:sz w:val="26"/>
          <w:szCs w:val="26"/>
        </w:rPr>
        <w:t xml:space="preserve">Neither PPL nor PJM have presented any evidence explaining how the </w:t>
      </w:r>
      <w:r>
        <w:rPr>
          <w:rFonts w:eastAsia="Calibri"/>
          <w:sz w:val="26"/>
          <w:szCs w:val="26"/>
        </w:rPr>
        <w:t>S-R Line</w:t>
      </w:r>
      <w:r w:rsidRPr="0011713F">
        <w:rPr>
          <w:rFonts w:eastAsia="Calibri"/>
          <w:sz w:val="26"/>
          <w:szCs w:val="26"/>
        </w:rPr>
        <w:t xml:space="preserve"> facilities </w:t>
      </w:r>
      <w:r w:rsidRPr="0011713F">
        <w:rPr>
          <w:rFonts w:eastAsia="Calibri"/>
          <w:sz w:val="26"/>
          <w:szCs w:val="26"/>
        </w:rPr>
        <w:lastRenderedPageBreak/>
        <w:t xml:space="preserve">can be reasonably responsive to the reliability issues that they claim exist, yet still have 1,600 megawatts of “extra headroom”.  </w:t>
      </w:r>
      <w:r>
        <w:rPr>
          <w:rFonts w:eastAsia="Calibri"/>
          <w:sz w:val="26"/>
          <w:szCs w:val="26"/>
        </w:rPr>
        <w:t xml:space="preserve">ECC Exc at 10.  Accordingly, the ECC’s position is that </w:t>
      </w:r>
      <w:r w:rsidRPr="0011713F">
        <w:rPr>
          <w:rFonts w:eastAsia="Calibri"/>
          <w:sz w:val="26"/>
          <w:szCs w:val="26"/>
        </w:rPr>
        <w:t xml:space="preserve">PPL’s applications must be denied because the RD failed to require proof that the proposed facilities are </w:t>
      </w:r>
      <w:r w:rsidRPr="005D481B">
        <w:rPr>
          <w:rFonts w:eastAsia="Calibri"/>
          <w:bCs/>
          <w:iCs/>
          <w:sz w:val="26"/>
          <w:szCs w:val="26"/>
        </w:rPr>
        <w:t>commensurate with, or proportionate to, the extent of the need</w:t>
      </w:r>
      <w:r w:rsidRPr="005D481B">
        <w:rPr>
          <w:rFonts w:eastAsia="Calibri"/>
          <w:sz w:val="26"/>
          <w:szCs w:val="26"/>
        </w:rPr>
        <w:t>.</w:t>
      </w:r>
      <w:r>
        <w:rPr>
          <w:rFonts w:eastAsia="Calibri"/>
          <w:sz w:val="26"/>
          <w:szCs w:val="26"/>
        </w:rPr>
        <w:t xml:space="preserve">  ECC Exc at 10.</w:t>
      </w:r>
    </w:p>
    <w:p w:rsidR="00D552BB" w:rsidRDefault="00D552BB" w:rsidP="00D552BB">
      <w:pPr>
        <w:spacing w:line="360" w:lineRule="auto"/>
        <w:ind w:right="720" w:firstLine="1440"/>
        <w:contextualSpacing/>
        <w:rPr>
          <w:sz w:val="26"/>
          <w:szCs w:val="26"/>
        </w:rPr>
      </w:pPr>
    </w:p>
    <w:p w:rsidR="00D552BB" w:rsidRDefault="00D552BB" w:rsidP="00D552BB">
      <w:pPr>
        <w:spacing w:line="360" w:lineRule="auto"/>
        <w:ind w:firstLine="1440"/>
        <w:contextualSpacing/>
        <w:rPr>
          <w:sz w:val="26"/>
          <w:szCs w:val="26"/>
        </w:rPr>
      </w:pPr>
      <w:r>
        <w:rPr>
          <w:sz w:val="26"/>
          <w:szCs w:val="26"/>
        </w:rPr>
        <w:t>In Reply, PPL states that PJM and its stakeholders considered 30 alternative transmission combinations in the 2007 RTEP analysis and the PJM Board selected the S-R Line as the solution.  PPL St. 7, at 26; PPL RExc at 8.  Consideration was also given to installing new conductors on various 230 kV lines, so that the overloaded facilities were capable of transporting more power.  PPL St. 8, at 26; PPL RExc at 8.  This approach however, was dismissed given the number of facilities that would need to be upgraded, the significant number of prior upgrades (130) that had already been completed and because it would not provide a long-term solution to the reliability issues that have been identified.  PPL St. 8, at 26; PPL RExc at 8.</w:t>
      </w:r>
    </w:p>
    <w:p w:rsidR="00D552BB" w:rsidRDefault="00D552BB" w:rsidP="00D552BB">
      <w:pPr>
        <w:spacing w:line="360" w:lineRule="auto"/>
        <w:ind w:firstLine="1440"/>
        <w:contextualSpacing/>
        <w:rPr>
          <w:sz w:val="26"/>
          <w:szCs w:val="26"/>
        </w:rPr>
      </w:pPr>
    </w:p>
    <w:p w:rsidR="00D552BB" w:rsidRDefault="00D552BB" w:rsidP="00D552BB">
      <w:pPr>
        <w:spacing w:line="360" w:lineRule="auto"/>
        <w:ind w:firstLine="1440"/>
        <w:contextualSpacing/>
        <w:rPr>
          <w:sz w:val="26"/>
          <w:szCs w:val="26"/>
        </w:rPr>
      </w:pPr>
      <w:r>
        <w:rPr>
          <w:sz w:val="26"/>
          <w:szCs w:val="26"/>
        </w:rPr>
        <w:t>Further, PPL states that the results of the 2008 RTEP and the March 2009 Retool were presented to PJM’s members for review and the opportunity to present other alternatives.  PPL RExc at 8; Tr. at 1384, 1385.  No new alternatives were presented which confirmed the route selection to be appropriate and all other potential alternatives had been considered.  PPL RExc at 8.</w:t>
      </w:r>
    </w:p>
    <w:p w:rsidR="00D552BB" w:rsidRPr="0011713F" w:rsidRDefault="00D552BB" w:rsidP="00D552BB">
      <w:pPr>
        <w:spacing w:line="360" w:lineRule="auto"/>
        <w:ind w:firstLine="1440"/>
        <w:contextualSpacing/>
        <w:rPr>
          <w:sz w:val="26"/>
          <w:szCs w:val="26"/>
        </w:rPr>
      </w:pPr>
      <w:r>
        <w:rPr>
          <w:sz w:val="26"/>
          <w:szCs w:val="26"/>
        </w:rPr>
        <w:t xml:space="preserve"> </w:t>
      </w:r>
    </w:p>
    <w:p w:rsidR="00D552BB" w:rsidRPr="00AE0C1F" w:rsidRDefault="00D552BB" w:rsidP="00D552BB">
      <w:pPr>
        <w:spacing w:line="360" w:lineRule="auto"/>
        <w:contextualSpacing/>
        <w:rPr>
          <w:sz w:val="26"/>
          <w:szCs w:val="26"/>
        </w:rPr>
      </w:pPr>
      <w:r w:rsidRPr="00AE0C1F">
        <w:rPr>
          <w:b/>
          <w:sz w:val="26"/>
          <w:szCs w:val="26"/>
        </w:rPr>
        <w:t>Disposition</w:t>
      </w:r>
      <w:r w:rsidR="00DC2C0A">
        <w:rPr>
          <w:b/>
          <w:sz w:val="26"/>
          <w:szCs w:val="26"/>
        </w:rPr>
        <w:t xml:space="preserve"> of the Issue</w:t>
      </w:r>
    </w:p>
    <w:p w:rsidR="00D552BB" w:rsidRPr="009D519B" w:rsidRDefault="00D552BB" w:rsidP="00D552BB">
      <w:pPr>
        <w:spacing w:line="360" w:lineRule="auto"/>
        <w:contextualSpacing/>
        <w:rPr>
          <w:sz w:val="26"/>
          <w:szCs w:val="26"/>
        </w:rPr>
      </w:pPr>
    </w:p>
    <w:p w:rsidR="00D552BB" w:rsidRDefault="00D552BB" w:rsidP="00D552BB">
      <w:pPr>
        <w:spacing w:line="360" w:lineRule="auto"/>
        <w:ind w:firstLine="1440"/>
        <w:contextualSpacing/>
        <w:rPr>
          <w:sz w:val="26"/>
          <w:szCs w:val="26"/>
        </w:rPr>
      </w:pPr>
      <w:r>
        <w:rPr>
          <w:sz w:val="26"/>
          <w:szCs w:val="26"/>
        </w:rPr>
        <w:t>The SCECA relied upon the following language from a Commission Order, adopting a Regulation, regarding its position on PPL’s burden relative to impact on the environment:</w:t>
      </w:r>
    </w:p>
    <w:p w:rsidR="00D552BB" w:rsidRDefault="00D552BB" w:rsidP="00D552BB">
      <w:pPr>
        <w:spacing w:line="360" w:lineRule="auto"/>
        <w:ind w:firstLine="1440"/>
        <w:contextualSpacing/>
        <w:rPr>
          <w:sz w:val="26"/>
          <w:szCs w:val="26"/>
        </w:rPr>
      </w:pPr>
    </w:p>
    <w:p w:rsidR="00D552BB" w:rsidRDefault="00D552BB" w:rsidP="00D552BB">
      <w:pPr>
        <w:spacing w:line="276" w:lineRule="auto"/>
        <w:ind w:left="720" w:right="720"/>
        <w:contextualSpacing/>
        <w:rPr>
          <w:sz w:val="26"/>
          <w:szCs w:val="26"/>
        </w:rPr>
      </w:pPr>
      <w:r w:rsidRPr="007C2F4A">
        <w:rPr>
          <w:sz w:val="26"/>
          <w:szCs w:val="26"/>
        </w:rPr>
        <w:lastRenderedPageBreak/>
        <w:t>The real thrust of the federal and state</w:t>
      </w:r>
      <w:r>
        <w:rPr>
          <w:sz w:val="26"/>
          <w:szCs w:val="26"/>
        </w:rPr>
        <w:t>,</w:t>
      </w:r>
      <w:r w:rsidRPr="007C2F4A">
        <w:rPr>
          <w:sz w:val="26"/>
          <w:szCs w:val="26"/>
        </w:rPr>
        <w:t xml:space="preserve"> environmental policy laws is to require those who would adversely affect the environment to consider the environment in their planning. </w:t>
      </w:r>
      <w:r>
        <w:rPr>
          <w:sz w:val="26"/>
          <w:szCs w:val="26"/>
        </w:rPr>
        <w:t xml:space="preserve"> </w:t>
      </w:r>
      <w:r w:rsidRPr="007C2F4A">
        <w:rPr>
          <w:sz w:val="26"/>
          <w:szCs w:val="26"/>
        </w:rPr>
        <w:t>In our order of March 2, 1976, adopting the siting regulations as proposed regulations we stated:</w:t>
      </w:r>
    </w:p>
    <w:p w:rsidR="00D552BB" w:rsidRDefault="00D552BB" w:rsidP="00D552BB">
      <w:pPr>
        <w:spacing w:line="276" w:lineRule="auto"/>
        <w:ind w:left="1440" w:right="1440"/>
        <w:contextualSpacing/>
        <w:rPr>
          <w:sz w:val="26"/>
          <w:szCs w:val="26"/>
        </w:rPr>
      </w:pPr>
    </w:p>
    <w:p w:rsidR="00D552BB" w:rsidRDefault="00D552BB" w:rsidP="00D552BB">
      <w:pPr>
        <w:spacing w:line="276" w:lineRule="auto"/>
        <w:ind w:left="1440" w:right="1440"/>
        <w:contextualSpacing/>
        <w:rPr>
          <w:sz w:val="26"/>
          <w:szCs w:val="26"/>
        </w:rPr>
      </w:pPr>
      <w:r w:rsidRPr="007C2F4A">
        <w:rPr>
          <w:sz w:val="26"/>
          <w:szCs w:val="26"/>
        </w:rPr>
        <w:t>"The commission takes notice of the fact that overhead electric transmission lines</w:t>
      </w:r>
      <w:bookmarkStart w:id="54" w:name="7387-14"/>
      <w:r>
        <w:rPr>
          <w:sz w:val="26"/>
          <w:szCs w:val="26"/>
        </w:rPr>
        <w:t xml:space="preserve"> </w:t>
      </w:r>
      <w:bookmarkEnd w:id="54"/>
      <w:r w:rsidRPr="007C2F4A">
        <w:rPr>
          <w:sz w:val="26"/>
          <w:szCs w:val="26"/>
        </w:rPr>
        <w:t>cannot be constructed without some adverse effect upon the environment."</w:t>
      </w:r>
    </w:p>
    <w:p w:rsidR="00D552BB" w:rsidRDefault="00D552BB" w:rsidP="00D552BB">
      <w:pPr>
        <w:spacing w:line="276" w:lineRule="auto"/>
        <w:ind w:left="1440" w:right="1440"/>
        <w:contextualSpacing/>
        <w:rPr>
          <w:sz w:val="26"/>
          <w:szCs w:val="26"/>
        </w:rPr>
      </w:pPr>
    </w:p>
    <w:p w:rsidR="00D552BB" w:rsidRDefault="00D552BB" w:rsidP="00D552BB">
      <w:pPr>
        <w:spacing w:line="276" w:lineRule="auto"/>
        <w:ind w:left="720" w:right="720"/>
        <w:contextualSpacing/>
        <w:rPr>
          <w:sz w:val="26"/>
          <w:szCs w:val="26"/>
        </w:rPr>
      </w:pPr>
      <w:r w:rsidRPr="007C2F4A">
        <w:rPr>
          <w:sz w:val="26"/>
          <w:szCs w:val="26"/>
        </w:rPr>
        <w:t xml:space="preserve">This means that under Pennsylvania law every applicant for a siting certificate has an intensified burden to show on the record that the environment has been considered in its planning and that </w:t>
      </w:r>
      <w:r w:rsidRPr="00FD1094">
        <w:rPr>
          <w:sz w:val="26"/>
          <w:szCs w:val="26"/>
          <w:u w:val="single"/>
        </w:rPr>
        <w:t>every</w:t>
      </w:r>
      <w:r w:rsidRPr="007C2F4A">
        <w:rPr>
          <w:sz w:val="26"/>
          <w:szCs w:val="26"/>
        </w:rPr>
        <w:t xml:space="preserve"> reasonable effort has been made to reduce the environmental incursion to a minimum. A particular application may require far more environmental documentation than a standard impact statement; another may require much less. However, in every siting proceeding the environmental impact of the proposed line will be an issue which the applicant must address affirmatively and completely in order to be granted a siting certificate. To aid the development of environmental issues, we have added language to </w:t>
      </w:r>
      <w:r>
        <w:rPr>
          <w:sz w:val="26"/>
          <w:szCs w:val="26"/>
        </w:rPr>
        <w:t xml:space="preserve">               </w:t>
      </w:r>
      <w:r w:rsidRPr="007C2F4A">
        <w:rPr>
          <w:sz w:val="26"/>
          <w:szCs w:val="26"/>
        </w:rPr>
        <w:t>§ 57.73(7) which sets forth the general types of impact that will be considered.</w:t>
      </w:r>
      <w:r>
        <w:rPr>
          <w:sz w:val="26"/>
          <w:szCs w:val="26"/>
        </w:rPr>
        <w:t xml:space="preserve">  </w:t>
      </w:r>
      <w:r w:rsidRPr="00A938A1">
        <w:rPr>
          <w:sz w:val="26"/>
          <w:szCs w:val="26"/>
        </w:rPr>
        <w:t>(emphasis added by the SCECA</w:t>
      </w:r>
      <w:r>
        <w:rPr>
          <w:sz w:val="26"/>
          <w:szCs w:val="26"/>
        </w:rPr>
        <w:t>; SCECA Exc at 9),</w:t>
      </w:r>
    </w:p>
    <w:p w:rsidR="00D552BB" w:rsidRDefault="00D552BB" w:rsidP="00D552BB">
      <w:pPr>
        <w:spacing w:line="276" w:lineRule="auto"/>
        <w:ind w:left="720" w:right="720"/>
        <w:contextualSpacing/>
        <w:rPr>
          <w:sz w:val="26"/>
          <w:szCs w:val="26"/>
        </w:rPr>
      </w:pPr>
    </w:p>
    <w:p w:rsidR="00D552BB" w:rsidRDefault="00D552BB" w:rsidP="00D552BB">
      <w:pPr>
        <w:spacing w:line="276" w:lineRule="auto"/>
        <w:contextualSpacing/>
        <w:rPr>
          <w:sz w:val="26"/>
          <w:szCs w:val="26"/>
        </w:rPr>
      </w:pPr>
      <w:r>
        <w:rPr>
          <w:i/>
          <w:sz w:val="26"/>
          <w:szCs w:val="26"/>
        </w:rPr>
        <w:t xml:space="preserve">Re Overhead Electric Transmission Lines </w:t>
      </w:r>
      <w:r>
        <w:rPr>
          <w:sz w:val="26"/>
          <w:szCs w:val="26"/>
        </w:rPr>
        <w:t>1978 Pa. PUC Lexis 203; 51 Pa. PUC 682.</w:t>
      </w:r>
    </w:p>
    <w:p w:rsidR="00D552BB" w:rsidRDefault="00D552BB" w:rsidP="00D552BB">
      <w:pPr>
        <w:spacing w:line="276" w:lineRule="auto"/>
        <w:ind w:left="720" w:right="720"/>
        <w:contextualSpacing/>
        <w:rPr>
          <w:sz w:val="26"/>
          <w:szCs w:val="26"/>
        </w:rPr>
      </w:pPr>
    </w:p>
    <w:p w:rsidR="00D552BB" w:rsidRDefault="00D552BB" w:rsidP="00D552BB">
      <w:pPr>
        <w:spacing w:line="360" w:lineRule="auto"/>
        <w:ind w:firstLine="1440"/>
        <w:contextualSpacing/>
        <w:rPr>
          <w:sz w:val="26"/>
          <w:szCs w:val="26"/>
        </w:rPr>
      </w:pPr>
      <w:r w:rsidRPr="00A938A1">
        <w:rPr>
          <w:sz w:val="26"/>
          <w:szCs w:val="26"/>
        </w:rPr>
        <w:t>As we noted previously the above quote is language from a Commission Order adopting a Regulation.  That Regulation, however, has been repealed.  Accordingly, SCECA’s reliance on this language</w:t>
      </w:r>
      <w:r w:rsidRPr="00C23476">
        <w:rPr>
          <w:b/>
          <w:sz w:val="26"/>
          <w:szCs w:val="26"/>
        </w:rPr>
        <w:t xml:space="preserve"> </w:t>
      </w:r>
      <w:r>
        <w:rPr>
          <w:sz w:val="26"/>
          <w:szCs w:val="26"/>
        </w:rPr>
        <w:t xml:space="preserve">is misplaced and its assertion that </w:t>
      </w:r>
      <w:r w:rsidRPr="00C77FA0">
        <w:rPr>
          <w:sz w:val="26"/>
          <w:szCs w:val="26"/>
        </w:rPr>
        <w:t>“</w:t>
      </w:r>
      <w:r>
        <w:rPr>
          <w:sz w:val="26"/>
          <w:szCs w:val="26"/>
          <w:u w:val="single"/>
        </w:rPr>
        <w:t>every reasonable effort</w:t>
      </w:r>
      <w:r>
        <w:rPr>
          <w:sz w:val="26"/>
          <w:szCs w:val="26"/>
        </w:rPr>
        <w:t xml:space="preserve"> be made to reduce the environmental impacts to a minimum” is without merit.  We shall therefore deny SCECA’s exception on this issue.</w:t>
      </w:r>
    </w:p>
    <w:p w:rsidR="00D552BB" w:rsidRDefault="00D552BB" w:rsidP="00D552BB">
      <w:pPr>
        <w:spacing w:line="360" w:lineRule="auto"/>
        <w:contextualSpacing/>
        <w:rPr>
          <w:b/>
          <w:sz w:val="26"/>
          <w:szCs w:val="26"/>
        </w:rPr>
      </w:pPr>
    </w:p>
    <w:p w:rsidR="00D552BB" w:rsidRDefault="00D552BB" w:rsidP="00D552BB">
      <w:pPr>
        <w:spacing w:line="360" w:lineRule="auto"/>
        <w:ind w:firstLine="1440"/>
        <w:contextualSpacing/>
        <w:rPr>
          <w:sz w:val="26"/>
          <w:szCs w:val="26"/>
        </w:rPr>
      </w:pPr>
      <w:r>
        <w:rPr>
          <w:sz w:val="26"/>
          <w:szCs w:val="26"/>
        </w:rPr>
        <w:t xml:space="preserve">The ECC’s position is </w:t>
      </w:r>
      <w:r w:rsidRPr="006E26D7">
        <w:rPr>
          <w:sz w:val="26"/>
          <w:szCs w:val="26"/>
        </w:rPr>
        <w:t>that a potential alternative to the S</w:t>
      </w:r>
      <w:r>
        <w:rPr>
          <w:sz w:val="26"/>
          <w:szCs w:val="26"/>
        </w:rPr>
        <w:t>-R</w:t>
      </w:r>
      <w:r w:rsidRPr="006E26D7">
        <w:rPr>
          <w:sz w:val="26"/>
          <w:szCs w:val="26"/>
        </w:rPr>
        <w:t xml:space="preserve"> </w:t>
      </w:r>
      <w:r>
        <w:rPr>
          <w:sz w:val="26"/>
          <w:szCs w:val="26"/>
        </w:rPr>
        <w:t>L</w:t>
      </w:r>
      <w:r w:rsidRPr="006E26D7">
        <w:rPr>
          <w:sz w:val="26"/>
          <w:szCs w:val="26"/>
        </w:rPr>
        <w:t>ine, that has not been evaluated by PJ</w:t>
      </w:r>
      <w:r>
        <w:rPr>
          <w:sz w:val="26"/>
          <w:szCs w:val="26"/>
        </w:rPr>
        <w:t>M or PPL</w:t>
      </w:r>
      <w:r w:rsidRPr="006E26D7">
        <w:rPr>
          <w:sz w:val="26"/>
          <w:szCs w:val="26"/>
        </w:rPr>
        <w:t xml:space="preserve"> could be to build a short line from Bergen, NJ into t</w:t>
      </w:r>
      <w:r>
        <w:rPr>
          <w:sz w:val="26"/>
          <w:szCs w:val="26"/>
        </w:rPr>
        <w:t>he “load pocket” near Roseland or, p</w:t>
      </w:r>
      <w:r w:rsidRPr="006E26D7">
        <w:rPr>
          <w:sz w:val="26"/>
          <w:szCs w:val="26"/>
        </w:rPr>
        <w:t xml:space="preserve">erhaps a better solution would be to deny the request to ship power out of northern New Jersey into the lucrative New York electrical market, </w:t>
      </w:r>
      <w:r w:rsidRPr="006E26D7">
        <w:rPr>
          <w:sz w:val="26"/>
          <w:szCs w:val="26"/>
        </w:rPr>
        <w:lastRenderedPageBreak/>
        <w:t>thus preventing a potential “reliability issue” from arising.</w:t>
      </w:r>
      <w:r>
        <w:rPr>
          <w:sz w:val="26"/>
          <w:szCs w:val="26"/>
        </w:rPr>
        <w:t xml:space="preserve">  The ECC believes that m</w:t>
      </w:r>
      <w:r w:rsidRPr="006E26D7">
        <w:rPr>
          <w:sz w:val="26"/>
          <w:szCs w:val="26"/>
        </w:rPr>
        <w:t>ost important for this proceeding, however, is the fact that</w:t>
      </w:r>
      <w:r>
        <w:rPr>
          <w:sz w:val="26"/>
          <w:szCs w:val="26"/>
        </w:rPr>
        <w:t xml:space="preserve"> </w:t>
      </w:r>
      <w:r w:rsidRPr="006E26D7">
        <w:rPr>
          <w:sz w:val="26"/>
          <w:szCs w:val="26"/>
        </w:rPr>
        <w:t xml:space="preserve">the issues are less severe than predicted </w:t>
      </w:r>
      <w:r>
        <w:rPr>
          <w:sz w:val="26"/>
          <w:szCs w:val="26"/>
        </w:rPr>
        <w:t>and</w:t>
      </w:r>
      <w:r w:rsidRPr="006E26D7">
        <w:rPr>
          <w:sz w:val="26"/>
          <w:szCs w:val="26"/>
        </w:rPr>
        <w:t xml:space="preserve"> no one has determined whether a cheaper or less intrusive fix exists for the potential future issues.</w:t>
      </w:r>
    </w:p>
    <w:p w:rsidR="00D552BB" w:rsidRDefault="00D552BB" w:rsidP="00D552BB">
      <w:pPr>
        <w:spacing w:line="360" w:lineRule="auto"/>
        <w:ind w:firstLine="1440"/>
        <w:contextualSpacing/>
        <w:rPr>
          <w:b/>
          <w:sz w:val="26"/>
          <w:szCs w:val="26"/>
        </w:rPr>
      </w:pPr>
    </w:p>
    <w:p w:rsidR="00D552BB" w:rsidRDefault="00D552BB" w:rsidP="00D552BB">
      <w:pPr>
        <w:spacing w:line="360" w:lineRule="auto"/>
        <w:ind w:firstLine="1440"/>
        <w:contextualSpacing/>
        <w:rPr>
          <w:b/>
          <w:sz w:val="26"/>
          <w:szCs w:val="26"/>
        </w:rPr>
      </w:pPr>
      <w:r>
        <w:rPr>
          <w:sz w:val="26"/>
          <w:szCs w:val="26"/>
        </w:rPr>
        <w:t>We note that PPL</w:t>
      </w:r>
      <w:r w:rsidRPr="006E26D7">
        <w:rPr>
          <w:sz w:val="26"/>
          <w:szCs w:val="26"/>
        </w:rPr>
        <w:t xml:space="preserve"> </w:t>
      </w:r>
      <w:r>
        <w:rPr>
          <w:sz w:val="26"/>
          <w:szCs w:val="26"/>
        </w:rPr>
        <w:t>identified</w:t>
      </w:r>
      <w:r w:rsidRPr="006E26D7">
        <w:rPr>
          <w:sz w:val="26"/>
          <w:szCs w:val="26"/>
        </w:rPr>
        <w:t xml:space="preserve"> potential non</w:t>
      </w:r>
      <w:r>
        <w:rPr>
          <w:sz w:val="26"/>
          <w:szCs w:val="26"/>
        </w:rPr>
        <w:t>-transmission solutions include</w:t>
      </w:r>
      <w:r w:rsidRPr="006E26D7">
        <w:rPr>
          <w:sz w:val="26"/>
          <w:szCs w:val="26"/>
        </w:rPr>
        <w:t xml:space="preserve"> market-driven additions of new generation capacity and demand side management resources located in the eastern part of</w:t>
      </w:r>
      <w:r>
        <w:rPr>
          <w:sz w:val="26"/>
          <w:szCs w:val="26"/>
        </w:rPr>
        <w:t xml:space="preserve"> PJM.  PPL</w:t>
      </w:r>
      <w:r w:rsidRPr="006E26D7">
        <w:rPr>
          <w:sz w:val="26"/>
          <w:szCs w:val="26"/>
        </w:rPr>
        <w:t xml:space="preserve"> has </w:t>
      </w:r>
      <w:r>
        <w:rPr>
          <w:sz w:val="26"/>
          <w:szCs w:val="26"/>
        </w:rPr>
        <w:t xml:space="preserve">also </w:t>
      </w:r>
      <w:r w:rsidRPr="006E26D7">
        <w:rPr>
          <w:sz w:val="26"/>
          <w:szCs w:val="26"/>
        </w:rPr>
        <w:t xml:space="preserve">provided </w:t>
      </w:r>
      <w:r>
        <w:rPr>
          <w:sz w:val="26"/>
          <w:szCs w:val="26"/>
        </w:rPr>
        <w:t>sufficient</w:t>
      </w:r>
      <w:r w:rsidRPr="006E26D7">
        <w:rPr>
          <w:sz w:val="26"/>
          <w:szCs w:val="26"/>
        </w:rPr>
        <w:t xml:space="preserve"> det</w:t>
      </w:r>
      <w:r>
        <w:rPr>
          <w:sz w:val="26"/>
          <w:szCs w:val="26"/>
        </w:rPr>
        <w:t>ail regarding two transmission a</w:t>
      </w:r>
      <w:r w:rsidRPr="006E26D7">
        <w:rPr>
          <w:sz w:val="26"/>
          <w:szCs w:val="26"/>
        </w:rPr>
        <w:t xml:space="preserve">lternatives </w:t>
      </w:r>
      <w:r>
        <w:rPr>
          <w:sz w:val="26"/>
          <w:szCs w:val="26"/>
        </w:rPr>
        <w:t xml:space="preserve">that had been </w:t>
      </w:r>
      <w:r w:rsidRPr="006E26D7">
        <w:rPr>
          <w:sz w:val="26"/>
          <w:szCs w:val="26"/>
        </w:rPr>
        <w:t>considered, a Bossards-Jefferson-Roseland 500 kV line, and a Stanton-Roseland 230 kV line</w:t>
      </w:r>
      <w:r>
        <w:rPr>
          <w:sz w:val="26"/>
          <w:szCs w:val="26"/>
        </w:rPr>
        <w:t xml:space="preserve">.  </w:t>
      </w:r>
      <w:r w:rsidRPr="006E26D7">
        <w:rPr>
          <w:sz w:val="26"/>
          <w:szCs w:val="26"/>
        </w:rPr>
        <w:t xml:space="preserve">What the regulation does </w:t>
      </w:r>
      <w:r w:rsidRPr="00673C79">
        <w:rPr>
          <w:i/>
          <w:sz w:val="26"/>
          <w:szCs w:val="26"/>
        </w:rPr>
        <w:t>not</w:t>
      </w:r>
      <w:r w:rsidRPr="006E26D7">
        <w:rPr>
          <w:sz w:val="26"/>
          <w:szCs w:val="26"/>
        </w:rPr>
        <w:t xml:space="preserve"> require is an evaluation of “all” available alternatives, and to interpret the wording as such would set a</w:t>
      </w:r>
      <w:r>
        <w:rPr>
          <w:sz w:val="26"/>
          <w:szCs w:val="26"/>
        </w:rPr>
        <w:t>n unattainable</w:t>
      </w:r>
      <w:r w:rsidRPr="006E26D7">
        <w:rPr>
          <w:sz w:val="26"/>
          <w:szCs w:val="26"/>
        </w:rPr>
        <w:t xml:space="preserve"> standard.</w:t>
      </w:r>
    </w:p>
    <w:p w:rsidR="00D552BB" w:rsidRDefault="00D552BB" w:rsidP="00D552BB">
      <w:pPr>
        <w:spacing w:line="360" w:lineRule="auto"/>
        <w:contextualSpacing/>
        <w:rPr>
          <w:b/>
          <w:sz w:val="26"/>
          <w:szCs w:val="26"/>
        </w:rPr>
      </w:pPr>
    </w:p>
    <w:p w:rsidR="00D552BB" w:rsidRDefault="00D552BB" w:rsidP="00D552BB">
      <w:pPr>
        <w:spacing w:line="360" w:lineRule="auto"/>
        <w:ind w:firstLine="1440"/>
        <w:rPr>
          <w:sz w:val="26"/>
          <w:szCs w:val="26"/>
        </w:rPr>
      </w:pPr>
      <w:r>
        <w:rPr>
          <w:sz w:val="26"/>
          <w:szCs w:val="26"/>
        </w:rPr>
        <w:t>We agree with the ALJ’s finding that PPL</w:t>
      </w:r>
      <w:r w:rsidRPr="006E26D7">
        <w:rPr>
          <w:sz w:val="26"/>
          <w:szCs w:val="26"/>
        </w:rPr>
        <w:t xml:space="preserve"> has considered available alternatives prior to preparing and filing this Application, consistent with </w:t>
      </w:r>
      <w:r>
        <w:rPr>
          <w:sz w:val="26"/>
          <w:szCs w:val="26"/>
        </w:rPr>
        <w:t xml:space="preserve">our regulations and </w:t>
      </w:r>
      <w:r w:rsidRPr="006E26D7">
        <w:rPr>
          <w:sz w:val="26"/>
          <w:szCs w:val="26"/>
        </w:rPr>
        <w:t xml:space="preserve">the establishment of the “need” portion of the case.  </w:t>
      </w:r>
      <w:r>
        <w:rPr>
          <w:sz w:val="26"/>
          <w:szCs w:val="26"/>
        </w:rPr>
        <w:t>Accordingly, we shall deny the Exceptions of the SCECA and the ECC.</w:t>
      </w:r>
    </w:p>
    <w:p w:rsidR="00D552BB" w:rsidRDefault="00D552BB" w:rsidP="00D552BB"/>
    <w:p w:rsidR="00673C79" w:rsidRDefault="00673C79" w:rsidP="004D5A46">
      <w:pPr>
        <w:spacing w:line="360" w:lineRule="auto"/>
        <w:ind w:firstLine="1440"/>
        <w:rPr>
          <w:sz w:val="26"/>
          <w:szCs w:val="26"/>
        </w:rPr>
      </w:pPr>
    </w:p>
    <w:p w:rsidR="000A0682" w:rsidRPr="007D1C56" w:rsidRDefault="00F64A96" w:rsidP="00B4733F">
      <w:pPr>
        <w:pStyle w:val="Heading3"/>
        <w:numPr>
          <w:ilvl w:val="0"/>
          <w:numId w:val="0"/>
        </w:numPr>
        <w:ind w:left="1440"/>
        <w:rPr>
          <w:sz w:val="26"/>
        </w:rPr>
      </w:pPr>
      <w:bookmarkStart w:id="55" w:name="_Toc253739923"/>
      <w:r>
        <w:rPr>
          <w:b w:val="0"/>
        </w:rPr>
        <w:t>5</w:t>
      </w:r>
      <w:r w:rsidR="004E79BC" w:rsidRPr="007D1C56">
        <w:rPr>
          <w:b w:val="0"/>
          <w:sz w:val="26"/>
        </w:rPr>
        <w:t>.</w:t>
      </w:r>
      <w:r w:rsidR="000A0682" w:rsidRPr="007D1C56">
        <w:rPr>
          <w:b w:val="0"/>
          <w:sz w:val="26"/>
        </w:rPr>
        <w:tab/>
        <w:t>Necess</w:t>
      </w:r>
      <w:r w:rsidR="001663AB" w:rsidRPr="007D1C56">
        <w:rPr>
          <w:b w:val="0"/>
          <w:sz w:val="26"/>
        </w:rPr>
        <w:t xml:space="preserve">ity of a </w:t>
      </w:r>
      <w:r w:rsidR="00673C79" w:rsidRPr="007D1C56">
        <w:rPr>
          <w:b w:val="0"/>
          <w:sz w:val="26"/>
        </w:rPr>
        <w:t>Cost/Benefit Analysis</w:t>
      </w:r>
      <w:bookmarkEnd w:id="55"/>
    </w:p>
    <w:p w:rsidR="001663AB" w:rsidRPr="007D1C56" w:rsidRDefault="001663AB" w:rsidP="002068B0">
      <w:pPr>
        <w:spacing w:line="360" w:lineRule="auto"/>
        <w:ind w:left="2160"/>
        <w:contextualSpacing/>
        <w:rPr>
          <w:sz w:val="26"/>
          <w:szCs w:val="26"/>
        </w:rPr>
      </w:pPr>
    </w:p>
    <w:p w:rsidR="001663AB" w:rsidRPr="007D1C56" w:rsidRDefault="001663AB" w:rsidP="001663AB">
      <w:pPr>
        <w:spacing w:line="360" w:lineRule="auto"/>
        <w:contextualSpacing/>
        <w:rPr>
          <w:b/>
          <w:sz w:val="26"/>
          <w:szCs w:val="26"/>
        </w:rPr>
      </w:pPr>
      <w:r w:rsidRPr="007D1C56">
        <w:rPr>
          <w:b/>
          <w:sz w:val="26"/>
          <w:szCs w:val="26"/>
        </w:rPr>
        <w:t>Positions of the Parties</w:t>
      </w:r>
    </w:p>
    <w:p w:rsidR="000A0682" w:rsidRPr="007D1C56" w:rsidRDefault="000A0682" w:rsidP="002068B0">
      <w:pPr>
        <w:spacing w:line="360" w:lineRule="auto"/>
        <w:contextualSpacing/>
        <w:rPr>
          <w:b/>
          <w:sz w:val="26"/>
          <w:szCs w:val="26"/>
        </w:rPr>
      </w:pPr>
    </w:p>
    <w:p w:rsidR="000A0682" w:rsidRPr="001663AB" w:rsidRDefault="00D101DA" w:rsidP="00216A38">
      <w:pPr>
        <w:spacing w:line="360" w:lineRule="auto"/>
        <w:ind w:firstLine="1440"/>
        <w:rPr>
          <w:sz w:val="26"/>
          <w:szCs w:val="26"/>
        </w:rPr>
      </w:pPr>
      <w:r>
        <w:rPr>
          <w:sz w:val="26"/>
          <w:szCs w:val="26"/>
        </w:rPr>
        <w:t>T</w:t>
      </w:r>
      <w:r w:rsidR="000A0682" w:rsidRPr="001663AB">
        <w:rPr>
          <w:sz w:val="26"/>
          <w:szCs w:val="26"/>
        </w:rPr>
        <w:t>he OTS</w:t>
      </w:r>
      <w:r>
        <w:rPr>
          <w:sz w:val="26"/>
          <w:szCs w:val="26"/>
        </w:rPr>
        <w:t>’</w:t>
      </w:r>
      <w:r w:rsidR="00673C79">
        <w:rPr>
          <w:sz w:val="26"/>
          <w:szCs w:val="26"/>
        </w:rPr>
        <w:t>s</w:t>
      </w:r>
      <w:r w:rsidR="00C36ABA">
        <w:rPr>
          <w:sz w:val="26"/>
          <w:szCs w:val="26"/>
        </w:rPr>
        <w:t xml:space="preserve"> position</w:t>
      </w:r>
      <w:r w:rsidR="000A0682" w:rsidRPr="001663AB">
        <w:rPr>
          <w:sz w:val="26"/>
          <w:szCs w:val="26"/>
        </w:rPr>
        <w:t xml:space="preserve"> </w:t>
      </w:r>
      <w:r>
        <w:rPr>
          <w:sz w:val="26"/>
          <w:szCs w:val="26"/>
        </w:rPr>
        <w:t>is</w:t>
      </w:r>
      <w:r w:rsidR="00C36ABA">
        <w:rPr>
          <w:sz w:val="26"/>
          <w:szCs w:val="26"/>
        </w:rPr>
        <w:t xml:space="preserve"> that</w:t>
      </w:r>
      <w:r w:rsidR="000A0682" w:rsidRPr="001663AB">
        <w:rPr>
          <w:sz w:val="26"/>
          <w:szCs w:val="26"/>
        </w:rPr>
        <w:t xml:space="preserve"> all applicants seeking to constr</w:t>
      </w:r>
      <w:r w:rsidR="008E20D6">
        <w:rPr>
          <w:sz w:val="26"/>
          <w:szCs w:val="26"/>
        </w:rPr>
        <w:t>uct a new transmission line</w:t>
      </w:r>
      <w:r w:rsidR="000A0682" w:rsidRPr="001663AB">
        <w:rPr>
          <w:sz w:val="26"/>
          <w:szCs w:val="26"/>
        </w:rPr>
        <w:t xml:space="preserve"> in Pennsylvania should be specifically required to provide cost data on alternatives to eliminate individual reliability criteria violations in addition to data provided to support proposals for major backbone transmission projects.  OTS </w:t>
      </w:r>
      <w:r w:rsidR="00447838">
        <w:rPr>
          <w:sz w:val="26"/>
          <w:szCs w:val="26"/>
        </w:rPr>
        <w:t>St.</w:t>
      </w:r>
      <w:r w:rsidR="000A0682" w:rsidRPr="001663AB">
        <w:rPr>
          <w:sz w:val="26"/>
          <w:szCs w:val="26"/>
        </w:rPr>
        <w:t xml:space="preserve"> 1, </w:t>
      </w:r>
      <w:r w:rsidR="002B2D83">
        <w:rPr>
          <w:sz w:val="26"/>
          <w:szCs w:val="26"/>
        </w:rPr>
        <w:t>at</w:t>
      </w:r>
      <w:r w:rsidR="000A0682" w:rsidRPr="001663AB">
        <w:rPr>
          <w:sz w:val="26"/>
          <w:szCs w:val="26"/>
        </w:rPr>
        <w:t xml:space="preserve"> 36.  Further, </w:t>
      </w:r>
      <w:r>
        <w:rPr>
          <w:sz w:val="26"/>
          <w:szCs w:val="26"/>
        </w:rPr>
        <w:t>the OTS</w:t>
      </w:r>
      <w:r w:rsidR="000A0682" w:rsidRPr="001663AB">
        <w:rPr>
          <w:sz w:val="26"/>
          <w:szCs w:val="26"/>
        </w:rPr>
        <w:t xml:space="preserve"> contends that such applications should be made to show the impact </w:t>
      </w:r>
      <w:r w:rsidR="000A0682" w:rsidRPr="001663AB">
        <w:rPr>
          <w:sz w:val="26"/>
          <w:szCs w:val="26"/>
        </w:rPr>
        <w:lastRenderedPageBreak/>
        <w:t>of any major transmission project on all Pennsyl</w:t>
      </w:r>
      <w:r w:rsidR="008E20D6">
        <w:rPr>
          <w:sz w:val="26"/>
          <w:szCs w:val="26"/>
        </w:rPr>
        <w:t>vania ratepayers.  OTS St</w:t>
      </w:r>
      <w:r w:rsidR="00216A38">
        <w:rPr>
          <w:sz w:val="26"/>
          <w:szCs w:val="26"/>
        </w:rPr>
        <w:t>. 1, at</w:t>
      </w:r>
      <w:r w:rsidR="000A0682" w:rsidRPr="001663AB">
        <w:rPr>
          <w:sz w:val="26"/>
          <w:szCs w:val="26"/>
        </w:rPr>
        <w:t xml:space="preserve"> 36</w:t>
      </w:r>
      <w:r w:rsidR="00216A38">
        <w:rPr>
          <w:sz w:val="26"/>
          <w:szCs w:val="26"/>
        </w:rPr>
        <w:t>; RD at 144</w:t>
      </w:r>
      <w:r w:rsidR="000A0682" w:rsidRPr="001663AB">
        <w:rPr>
          <w:sz w:val="26"/>
          <w:szCs w:val="26"/>
        </w:rPr>
        <w:t xml:space="preserve">.  </w:t>
      </w:r>
    </w:p>
    <w:p w:rsidR="000A0682" w:rsidRPr="00E92BC1" w:rsidRDefault="000A0682" w:rsidP="000A0682">
      <w:pPr>
        <w:ind w:left="1440" w:right="1440"/>
      </w:pPr>
    </w:p>
    <w:p w:rsidR="000A0682" w:rsidRPr="00216A38" w:rsidRDefault="000D0B70" w:rsidP="00216A38">
      <w:pPr>
        <w:spacing w:line="360" w:lineRule="auto"/>
        <w:ind w:firstLine="1440"/>
        <w:contextualSpacing/>
        <w:rPr>
          <w:sz w:val="26"/>
          <w:szCs w:val="26"/>
        </w:rPr>
      </w:pPr>
      <w:r>
        <w:rPr>
          <w:sz w:val="26"/>
          <w:szCs w:val="26"/>
        </w:rPr>
        <w:t xml:space="preserve">The </w:t>
      </w:r>
      <w:r w:rsidR="000A0682" w:rsidRPr="00216A38">
        <w:rPr>
          <w:sz w:val="26"/>
          <w:szCs w:val="26"/>
        </w:rPr>
        <w:t xml:space="preserve">OCA presents the issue by discussing the FERC cost allocation procedure and acknowledging the concern expressed by Commission Chairman Cawley regarding its fairness in the TrAILCo case, and stating, “The Commission should give no less consideration to the substantial costs that will be imposed on PJM ratepayers both within and outside Pennsylvania, in the instant proceeding.”  OCA MB at 99.  </w:t>
      </w:r>
    </w:p>
    <w:p w:rsidR="000A0682" w:rsidRPr="00216A38" w:rsidRDefault="000A0682" w:rsidP="00216A38">
      <w:pPr>
        <w:spacing w:line="360" w:lineRule="auto"/>
        <w:contextualSpacing/>
        <w:rPr>
          <w:sz w:val="26"/>
          <w:szCs w:val="26"/>
        </w:rPr>
      </w:pPr>
    </w:p>
    <w:p w:rsidR="00D80AC1" w:rsidRDefault="000A0682" w:rsidP="00A4134B">
      <w:pPr>
        <w:spacing w:line="360" w:lineRule="auto"/>
        <w:contextualSpacing/>
        <w:rPr>
          <w:sz w:val="26"/>
          <w:szCs w:val="26"/>
        </w:rPr>
      </w:pPr>
      <w:r w:rsidRPr="00216A38">
        <w:rPr>
          <w:sz w:val="26"/>
          <w:szCs w:val="26"/>
        </w:rPr>
        <w:tab/>
      </w:r>
      <w:r w:rsidRPr="00216A38">
        <w:rPr>
          <w:sz w:val="26"/>
          <w:szCs w:val="26"/>
        </w:rPr>
        <w:tab/>
      </w:r>
      <w:r w:rsidR="00A4134B">
        <w:rPr>
          <w:sz w:val="26"/>
          <w:szCs w:val="26"/>
        </w:rPr>
        <w:t xml:space="preserve">PPL’s position is that the </w:t>
      </w:r>
      <w:r w:rsidRPr="00216A38">
        <w:rPr>
          <w:sz w:val="26"/>
          <w:szCs w:val="26"/>
        </w:rPr>
        <w:t>OCA’s contention is nothing more than an attempt to bootstrap expressions by the Chairman of concern about the manner in which FERC and the PJM allocate revenue requirement associated with larger transmission projects among the beneficiaries of the projects into an absolute requirement in state siting proceedings; it is nothing of the sort.  The Chairman’s comments related to allocations of revenue required</w:t>
      </w:r>
      <w:r w:rsidR="00D80AC1">
        <w:rPr>
          <w:sz w:val="26"/>
          <w:szCs w:val="26"/>
        </w:rPr>
        <w:t xml:space="preserve"> for</w:t>
      </w:r>
      <w:r w:rsidRPr="00216A38">
        <w:rPr>
          <w:sz w:val="26"/>
          <w:szCs w:val="26"/>
        </w:rPr>
        <w:t xml:space="preserve"> transmission lines at 500 kV or greater among the various transmission zones it will serve.  </w:t>
      </w:r>
      <w:r w:rsidR="00A4134B">
        <w:rPr>
          <w:sz w:val="26"/>
          <w:szCs w:val="26"/>
        </w:rPr>
        <w:t xml:space="preserve">The </w:t>
      </w:r>
      <w:r w:rsidRPr="00216A38">
        <w:rPr>
          <w:sz w:val="26"/>
          <w:szCs w:val="26"/>
        </w:rPr>
        <w:t xml:space="preserve">FERC determines such allocations, not the Pennsylvania Commission.  The Chairman stated specifically that the matter was for consideration by the FERC and PJM.  He made no indication that such concerns relate to Pennsylvania siting proceedings.  Statement of Chairman Cawley, </w:t>
      </w:r>
      <w:r w:rsidR="00D80AC1">
        <w:rPr>
          <w:sz w:val="26"/>
          <w:szCs w:val="26"/>
        </w:rPr>
        <w:t xml:space="preserve">In re:  </w:t>
      </w:r>
      <w:r w:rsidRPr="00216A38">
        <w:rPr>
          <w:i/>
          <w:sz w:val="26"/>
          <w:szCs w:val="26"/>
        </w:rPr>
        <w:t>Application of Trans-Allegheny Interstate Line Co.</w:t>
      </w:r>
      <w:r w:rsidRPr="00216A38">
        <w:rPr>
          <w:sz w:val="26"/>
          <w:szCs w:val="26"/>
        </w:rPr>
        <w:t xml:space="preserve">, Docket No. A-110172 (Nov. 13, 2008). </w:t>
      </w:r>
    </w:p>
    <w:p w:rsidR="000A0682" w:rsidRPr="00216A38" w:rsidRDefault="000A0682" w:rsidP="00A4134B">
      <w:pPr>
        <w:spacing w:line="360" w:lineRule="auto"/>
        <w:contextualSpacing/>
        <w:rPr>
          <w:sz w:val="26"/>
          <w:szCs w:val="26"/>
        </w:rPr>
      </w:pPr>
      <w:r w:rsidRPr="00216A38">
        <w:rPr>
          <w:sz w:val="26"/>
          <w:szCs w:val="26"/>
        </w:rPr>
        <w:t xml:space="preserve"> </w:t>
      </w:r>
    </w:p>
    <w:p w:rsidR="00632DCE" w:rsidRPr="006C4AF0" w:rsidRDefault="00AD7E58" w:rsidP="00EA0414">
      <w:pPr>
        <w:spacing w:line="360" w:lineRule="auto"/>
        <w:ind w:firstLine="1440"/>
        <w:contextualSpacing/>
        <w:rPr>
          <w:sz w:val="26"/>
          <w:szCs w:val="26"/>
        </w:rPr>
      </w:pPr>
      <w:r>
        <w:rPr>
          <w:sz w:val="26"/>
          <w:szCs w:val="26"/>
        </w:rPr>
        <w:t>PPL</w:t>
      </w:r>
      <w:r w:rsidR="00632DCE">
        <w:rPr>
          <w:sz w:val="26"/>
          <w:szCs w:val="26"/>
        </w:rPr>
        <w:t xml:space="preserve">’s position is that </w:t>
      </w:r>
      <w:r w:rsidR="000A0682" w:rsidRPr="00216A38">
        <w:rPr>
          <w:sz w:val="26"/>
          <w:szCs w:val="26"/>
        </w:rPr>
        <w:t>a cost-benefit anal</w:t>
      </w:r>
      <w:r w:rsidR="002C7141">
        <w:rPr>
          <w:sz w:val="26"/>
          <w:szCs w:val="26"/>
        </w:rPr>
        <w:t>ysis is an economic concept and is applicable</w:t>
      </w:r>
      <w:r w:rsidR="000A0682" w:rsidRPr="00216A38">
        <w:rPr>
          <w:sz w:val="26"/>
          <w:szCs w:val="26"/>
        </w:rPr>
        <w:t xml:space="preserve"> only to transmission project</w:t>
      </w:r>
      <w:r w:rsidR="002C7141">
        <w:rPr>
          <w:sz w:val="26"/>
          <w:szCs w:val="26"/>
        </w:rPr>
        <w:t>s</w:t>
      </w:r>
      <w:r w:rsidR="000A0682" w:rsidRPr="00216A38">
        <w:rPr>
          <w:sz w:val="26"/>
          <w:szCs w:val="26"/>
        </w:rPr>
        <w:t xml:space="preserve"> based on economics.  It does not apply to a transmission project designed to resolve reliability issues.  The benefit of the S-R Line will be that the lights will stay on.</w:t>
      </w:r>
      <w:r w:rsidR="00A4134B">
        <w:rPr>
          <w:sz w:val="26"/>
          <w:szCs w:val="26"/>
        </w:rPr>
        <w:t xml:space="preserve">  </w:t>
      </w:r>
      <w:r w:rsidR="000A0682" w:rsidRPr="00216A38">
        <w:rPr>
          <w:sz w:val="26"/>
          <w:szCs w:val="26"/>
        </w:rPr>
        <w:t xml:space="preserve">PPL </w:t>
      </w:r>
      <w:r>
        <w:rPr>
          <w:sz w:val="26"/>
          <w:szCs w:val="26"/>
        </w:rPr>
        <w:t xml:space="preserve">RB at 53, </w:t>
      </w:r>
      <w:r w:rsidR="000A0682" w:rsidRPr="00216A38">
        <w:rPr>
          <w:sz w:val="26"/>
          <w:szCs w:val="26"/>
        </w:rPr>
        <w:t>54.</w:t>
      </w:r>
      <w:r w:rsidR="00720EB4">
        <w:rPr>
          <w:sz w:val="26"/>
          <w:szCs w:val="26"/>
        </w:rPr>
        <w:t xml:space="preserve"> </w:t>
      </w:r>
      <w:r w:rsidR="00720EB4" w:rsidRPr="00720EB4">
        <w:rPr>
          <w:sz w:val="26"/>
          <w:szCs w:val="26"/>
        </w:rPr>
        <w:t xml:space="preserve"> PPL </w:t>
      </w:r>
      <w:r w:rsidR="00720EB4">
        <w:rPr>
          <w:sz w:val="26"/>
          <w:szCs w:val="26"/>
        </w:rPr>
        <w:t>states that i</w:t>
      </w:r>
      <w:r w:rsidR="00720EB4" w:rsidRPr="005E12D9">
        <w:rPr>
          <w:sz w:val="26"/>
          <w:szCs w:val="26"/>
        </w:rPr>
        <w:t xml:space="preserve">n addition to improving the reliability of service the S-R Line is expected to produce economic benefits in the form of reductions to congestion costs.  Congestion costs are charges attributable to limitations on the transmission system that result in increased costs of energy delivered at a given location on the transmission system.  The S-R Line, in </w:t>
      </w:r>
      <w:r w:rsidR="00720EB4" w:rsidRPr="005E12D9">
        <w:rPr>
          <w:sz w:val="26"/>
          <w:szCs w:val="26"/>
        </w:rPr>
        <w:lastRenderedPageBreak/>
        <w:t>conjunction with other major RTEP projects, is expected to reduce congestion costs in the PJM, including a reduction in congestion costs on the order of $150 million per year in the PPL transmission zone alone.  PPL S</w:t>
      </w:r>
      <w:r w:rsidR="004006DA">
        <w:rPr>
          <w:sz w:val="26"/>
          <w:szCs w:val="26"/>
        </w:rPr>
        <w:t>t. 7, at</w:t>
      </w:r>
      <w:r w:rsidR="00720EB4" w:rsidRPr="005E12D9">
        <w:rPr>
          <w:sz w:val="26"/>
          <w:szCs w:val="26"/>
        </w:rPr>
        <w:t xml:space="preserve"> 27</w:t>
      </w:r>
      <w:r w:rsidR="004006DA">
        <w:rPr>
          <w:sz w:val="26"/>
          <w:szCs w:val="26"/>
        </w:rPr>
        <w:t xml:space="preserve">; </w:t>
      </w:r>
      <w:r w:rsidR="00720EB4" w:rsidRPr="005E12D9">
        <w:rPr>
          <w:sz w:val="26"/>
          <w:szCs w:val="26"/>
        </w:rPr>
        <w:t xml:space="preserve">PPL MB at 170, </w:t>
      </w:r>
      <w:r w:rsidR="00D80AC1">
        <w:rPr>
          <w:sz w:val="26"/>
          <w:szCs w:val="26"/>
        </w:rPr>
        <w:t>F</w:t>
      </w:r>
      <w:r w:rsidR="00720EB4" w:rsidRPr="005E12D9">
        <w:rPr>
          <w:sz w:val="26"/>
          <w:szCs w:val="26"/>
        </w:rPr>
        <w:t>n</w:t>
      </w:r>
      <w:r w:rsidR="00D80AC1">
        <w:rPr>
          <w:sz w:val="26"/>
          <w:szCs w:val="26"/>
        </w:rPr>
        <w:t>.</w:t>
      </w:r>
      <w:r w:rsidR="00720EB4" w:rsidRPr="005E12D9">
        <w:rPr>
          <w:sz w:val="26"/>
          <w:szCs w:val="26"/>
        </w:rPr>
        <w:t xml:space="preserve"> 62.</w:t>
      </w:r>
    </w:p>
    <w:p w:rsidR="00C35D26" w:rsidRDefault="00C35D26" w:rsidP="000A0682">
      <w:pPr>
        <w:spacing w:line="360" w:lineRule="auto"/>
        <w:contextualSpacing/>
        <w:rPr>
          <w:sz w:val="26"/>
          <w:szCs w:val="26"/>
        </w:rPr>
      </w:pPr>
    </w:p>
    <w:p w:rsidR="00A773E6" w:rsidRDefault="00A773E6">
      <w:pPr>
        <w:rPr>
          <w:sz w:val="26"/>
          <w:szCs w:val="26"/>
        </w:rPr>
      </w:pPr>
    </w:p>
    <w:p w:rsidR="00496E67" w:rsidRPr="006C4AF0" w:rsidRDefault="00496E67" w:rsidP="000A0682">
      <w:pPr>
        <w:spacing w:line="360" w:lineRule="auto"/>
        <w:contextualSpacing/>
        <w:rPr>
          <w:sz w:val="26"/>
          <w:szCs w:val="26"/>
        </w:rPr>
      </w:pPr>
      <w:r w:rsidRPr="006C4AF0">
        <w:rPr>
          <w:b/>
          <w:sz w:val="26"/>
          <w:szCs w:val="26"/>
        </w:rPr>
        <w:t>ALJ’s Recommendation</w:t>
      </w:r>
    </w:p>
    <w:p w:rsidR="00496E67" w:rsidRPr="006C4AF0" w:rsidRDefault="00496E67" w:rsidP="000A0682">
      <w:pPr>
        <w:spacing w:line="360" w:lineRule="auto"/>
        <w:contextualSpacing/>
        <w:rPr>
          <w:sz w:val="26"/>
          <w:szCs w:val="26"/>
        </w:rPr>
      </w:pPr>
    </w:p>
    <w:p w:rsidR="006C4AF0" w:rsidRPr="006C4AF0" w:rsidRDefault="006C4AF0" w:rsidP="00FC1056">
      <w:pPr>
        <w:spacing w:line="360" w:lineRule="auto"/>
        <w:ind w:firstLine="1440"/>
        <w:contextualSpacing/>
        <w:rPr>
          <w:sz w:val="26"/>
          <w:szCs w:val="26"/>
        </w:rPr>
      </w:pPr>
      <w:r>
        <w:rPr>
          <w:sz w:val="26"/>
          <w:szCs w:val="26"/>
        </w:rPr>
        <w:t>The ALJ found that PPL</w:t>
      </w:r>
      <w:r w:rsidRPr="006C4AF0">
        <w:rPr>
          <w:sz w:val="26"/>
          <w:szCs w:val="26"/>
        </w:rPr>
        <w:t xml:space="preserve"> cannot be expected to have finalized the costs of a project which has not yet been approved.  Cost allocation is, unquestionably, “a matter of great concern,” but it is also, unquestionably, a secondary concern where electric reliability is the primary concern.</w:t>
      </w:r>
      <w:r w:rsidR="00FC1056">
        <w:rPr>
          <w:sz w:val="26"/>
          <w:szCs w:val="26"/>
        </w:rPr>
        <w:t xml:space="preserve">  RD at 147.</w:t>
      </w:r>
      <w:r w:rsidRPr="006C4AF0">
        <w:rPr>
          <w:sz w:val="26"/>
          <w:szCs w:val="26"/>
        </w:rPr>
        <w:t xml:space="preserve">  </w:t>
      </w:r>
    </w:p>
    <w:p w:rsidR="006C4AF0" w:rsidRPr="006C4AF0" w:rsidRDefault="006C4AF0" w:rsidP="000A0682">
      <w:pPr>
        <w:spacing w:line="360" w:lineRule="auto"/>
        <w:contextualSpacing/>
        <w:rPr>
          <w:sz w:val="26"/>
          <w:szCs w:val="26"/>
        </w:rPr>
      </w:pPr>
    </w:p>
    <w:p w:rsidR="00FC1056" w:rsidRPr="00FC1056" w:rsidRDefault="00FC1056" w:rsidP="00B37FF4">
      <w:pPr>
        <w:spacing w:line="360" w:lineRule="auto"/>
        <w:ind w:firstLine="1440"/>
        <w:contextualSpacing/>
        <w:rPr>
          <w:sz w:val="26"/>
          <w:szCs w:val="26"/>
        </w:rPr>
      </w:pPr>
      <w:r>
        <w:rPr>
          <w:sz w:val="26"/>
          <w:szCs w:val="26"/>
        </w:rPr>
        <w:t>The ALJ found that t</w:t>
      </w:r>
      <w:r w:rsidR="00496E67" w:rsidRPr="006C4AF0">
        <w:rPr>
          <w:sz w:val="26"/>
          <w:szCs w:val="26"/>
        </w:rPr>
        <w:t>he OTS</w:t>
      </w:r>
      <w:r>
        <w:rPr>
          <w:sz w:val="26"/>
          <w:szCs w:val="26"/>
        </w:rPr>
        <w:t>’</w:t>
      </w:r>
      <w:r w:rsidR="00496E67" w:rsidRPr="006C4AF0">
        <w:rPr>
          <w:sz w:val="26"/>
          <w:szCs w:val="26"/>
        </w:rPr>
        <w:t xml:space="preserve"> recommendation would impose a new requirement to be met by a utility seeking approval to site a high voltage transmission line.  Without determining the merits of the recommendation, this recommendation itself must fail in this case.  RD at 145.  The requirements which must be met by an applicant must be in effect at the time that the application is filed.  The regulations which govern this proceeding were subject to the rigorous, albeit time-consuming rulemaking process which is designed to ensure that no Commonwealth agency can arbitrarily impose requirements across the board without undergoing the scrutiny of the Office of Attorney General, and the General Assembly, as well as the participation of the governed industry and the general public, all of which have an</w:t>
      </w:r>
      <w:r w:rsidR="00D80AC1">
        <w:rPr>
          <w:sz w:val="26"/>
          <w:szCs w:val="26"/>
        </w:rPr>
        <w:t xml:space="preserve"> opportunity to comment public</w:t>
      </w:r>
      <w:r w:rsidR="00496E67" w:rsidRPr="006C4AF0">
        <w:rPr>
          <w:sz w:val="26"/>
          <w:szCs w:val="26"/>
        </w:rPr>
        <w:t xml:space="preserve">ly prior to the ultimate approval process by the Independent Regulatory Review Commission (IRRC).  RD at 145.  While </w:t>
      </w:r>
      <w:r w:rsidR="005F1B8D">
        <w:rPr>
          <w:sz w:val="26"/>
          <w:szCs w:val="26"/>
        </w:rPr>
        <w:t xml:space="preserve">the </w:t>
      </w:r>
      <w:r w:rsidR="00496E67" w:rsidRPr="006C4AF0">
        <w:rPr>
          <w:sz w:val="26"/>
          <w:szCs w:val="26"/>
        </w:rPr>
        <w:t xml:space="preserve">OTS may recommend that the Commission begin this process in order to propose that a cost-benefit analysis become routine in HV transmission line siting cases, this proposal may not be applied as a requirement in an on-going case.  RD at 145, 146.  </w:t>
      </w:r>
      <w:r w:rsidRPr="00FC1056">
        <w:rPr>
          <w:sz w:val="26"/>
          <w:szCs w:val="26"/>
        </w:rPr>
        <w:t>The ALJ concluded by stating this is about reliability, not economics</w:t>
      </w:r>
      <w:r w:rsidR="00B37FF4">
        <w:rPr>
          <w:sz w:val="26"/>
          <w:szCs w:val="26"/>
        </w:rPr>
        <w:t xml:space="preserve">.  RD </w:t>
      </w:r>
      <w:r w:rsidR="00D80AC1">
        <w:rPr>
          <w:sz w:val="26"/>
          <w:szCs w:val="26"/>
        </w:rPr>
        <w:t xml:space="preserve"> </w:t>
      </w:r>
      <w:r w:rsidR="00B37FF4">
        <w:rPr>
          <w:sz w:val="26"/>
          <w:szCs w:val="26"/>
        </w:rPr>
        <w:t>at 145.</w:t>
      </w:r>
    </w:p>
    <w:p w:rsidR="00496E67" w:rsidRPr="006C4AF0" w:rsidRDefault="00496E67" w:rsidP="000A0682">
      <w:pPr>
        <w:spacing w:line="360" w:lineRule="auto"/>
        <w:contextualSpacing/>
        <w:rPr>
          <w:sz w:val="26"/>
          <w:szCs w:val="26"/>
        </w:rPr>
      </w:pPr>
    </w:p>
    <w:p w:rsidR="000A0682" w:rsidRPr="006C4AF0" w:rsidRDefault="00496E67" w:rsidP="000A0682">
      <w:pPr>
        <w:spacing w:line="360" w:lineRule="auto"/>
        <w:contextualSpacing/>
        <w:rPr>
          <w:sz w:val="26"/>
          <w:szCs w:val="26"/>
        </w:rPr>
      </w:pPr>
      <w:r w:rsidRPr="006C4AF0">
        <w:rPr>
          <w:b/>
          <w:sz w:val="26"/>
          <w:szCs w:val="26"/>
        </w:rPr>
        <w:lastRenderedPageBreak/>
        <w:t>Exceptions to the ALJ</w:t>
      </w:r>
      <w:r w:rsidR="00FE31E9">
        <w:rPr>
          <w:b/>
          <w:sz w:val="26"/>
          <w:szCs w:val="26"/>
        </w:rPr>
        <w:t>’s</w:t>
      </w:r>
      <w:r w:rsidRPr="006C4AF0">
        <w:rPr>
          <w:b/>
          <w:sz w:val="26"/>
          <w:szCs w:val="26"/>
        </w:rPr>
        <w:t xml:space="preserve"> Recommendation</w:t>
      </w:r>
    </w:p>
    <w:p w:rsidR="00496E67" w:rsidRPr="006C4AF0" w:rsidRDefault="00496E67" w:rsidP="000A0682">
      <w:pPr>
        <w:spacing w:line="360" w:lineRule="auto"/>
        <w:contextualSpacing/>
        <w:rPr>
          <w:sz w:val="26"/>
          <w:szCs w:val="26"/>
        </w:rPr>
      </w:pPr>
    </w:p>
    <w:p w:rsidR="00496E67" w:rsidRDefault="0000124F" w:rsidP="00A76C1A">
      <w:pPr>
        <w:spacing w:line="360" w:lineRule="auto"/>
        <w:ind w:firstLine="1440"/>
        <w:contextualSpacing/>
        <w:rPr>
          <w:sz w:val="26"/>
          <w:szCs w:val="26"/>
        </w:rPr>
      </w:pPr>
      <w:r>
        <w:rPr>
          <w:sz w:val="26"/>
          <w:szCs w:val="26"/>
        </w:rPr>
        <w:t>Exceptions were not filed to this issue.</w:t>
      </w:r>
    </w:p>
    <w:p w:rsidR="0000124F" w:rsidRDefault="0000124F" w:rsidP="000A0682">
      <w:pPr>
        <w:spacing w:line="360" w:lineRule="auto"/>
        <w:contextualSpacing/>
        <w:rPr>
          <w:sz w:val="26"/>
          <w:szCs w:val="26"/>
        </w:rPr>
      </w:pPr>
    </w:p>
    <w:p w:rsidR="00D80AC1" w:rsidRDefault="00D80AC1" w:rsidP="000A0682">
      <w:pPr>
        <w:spacing w:line="360" w:lineRule="auto"/>
        <w:contextualSpacing/>
        <w:rPr>
          <w:sz w:val="26"/>
          <w:szCs w:val="26"/>
        </w:rPr>
      </w:pPr>
    </w:p>
    <w:p w:rsidR="0000124F" w:rsidRDefault="0000124F" w:rsidP="000A0682">
      <w:pPr>
        <w:spacing w:line="360" w:lineRule="auto"/>
        <w:contextualSpacing/>
        <w:rPr>
          <w:sz w:val="26"/>
          <w:szCs w:val="26"/>
        </w:rPr>
      </w:pPr>
      <w:r>
        <w:rPr>
          <w:b/>
          <w:sz w:val="26"/>
          <w:szCs w:val="26"/>
        </w:rPr>
        <w:t>Disposition</w:t>
      </w:r>
      <w:r w:rsidR="007A68C2">
        <w:rPr>
          <w:b/>
          <w:sz w:val="26"/>
          <w:szCs w:val="26"/>
        </w:rPr>
        <w:t xml:space="preserve"> of the Issue</w:t>
      </w:r>
    </w:p>
    <w:p w:rsidR="0000124F" w:rsidRDefault="0000124F" w:rsidP="000A0682">
      <w:pPr>
        <w:spacing w:line="360" w:lineRule="auto"/>
        <w:contextualSpacing/>
        <w:rPr>
          <w:sz w:val="26"/>
          <w:szCs w:val="26"/>
        </w:rPr>
      </w:pPr>
    </w:p>
    <w:p w:rsidR="0000124F" w:rsidRDefault="004C0B08" w:rsidP="004C0B08">
      <w:pPr>
        <w:spacing w:line="360" w:lineRule="auto"/>
        <w:ind w:firstLine="1440"/>
        <w:contextualSpacing/>
        <w:rPr>
          <w:sz w:val="26"/>
          <w:szCs w:val="26"/>
        </w:rPr>
      </w:pPr>
      <w:r>
        <w:rPr>
          <w:sz w:val="26"/>
          <w:szCs w:val="26"/>
        </w:rPr>
        <w:t>We agree with the ALJ</w:t>
      </w:r>
      <w:r w:rsidR="00AD7E58">
        <w:rPr>
          <w:sz w:val="26"/>
          <w:szCs w:val="26"/>
        </w:rPr>
        <w:t>’s rationale and recommendation</w:t>
      </w:r>
      <w:r>
        <w:rPr>
          <w:sz w:val="26"/>
          <w:szCs w:val="26"/>
        </w:rPr>
        <w:t xml:space="preserve"> on this issue and concur that this is </w:t>
      </w:r>
      <w:r w:rsidR="00A76C1A">
        <w:rPr>
          <w:sz w:val="26"/>
          <w:szCs w:val="26"/>
        </w:rPr>
        <w:t xml:space="preserve">primarily </w:t>
      </w:r>
      <w:r>
        <w:rPr>
          <w:sz w:val="26"/>
          <w:szCs w:val="26"/>
        </w:rPr>
        <w:t>a reliability issue not one of economics.</w:t>
      </w:r>
    </w:p>
    <w:p w:rsidR="00A76C1A" w:rsidRPr="0000124F" w:rsidRDefault="00A76C1A" w:rsidP="004C0B08">
      <w:pPr>
        <w:spacing w:line="360" w:lineRule="auto"/>
        <w:ind w:firstLine="1440"/>
        <w:contextualSpacing/>
        <w:rPr>
          <w:sz w:val="26"/>
          <w:szCs w:val="26"/>
        </w:rPr>
      </w:pPr>
    </w:p>
    <w:p w:rsidR="000A0682" w:rsidRPr="00297544" w:rsidRDefault="00205368" w:rsidP="00C23C9F">
      <w:pPr>
        <w:pStyle w:val="Heading3"/>
        <w:numPr>
          <w:ilvl w:val="0"/>
          <w:numId w:val="0"/>
        </w:numPr>
        <w:ind w:left="1440"/>
        <w:rPr>
          <w:b w:val="0"/>
          <w:sz w:val="26"/>
        </w:rPr>
      </w:pPr>
      <w:bookmarkStart w:id="56" w:name="_Toc253739924"/>
      <w:r>
        <w:rPr>
          <w:b w:val="0"/>
          <w:sz w:val="26"/>
        </w:rPr>
        <w:t>6</w:t>
      </w:r>
      <w:r w:rsidR="00FC3654" w:rsidRPr="00297544">
        <w:rPr>
          <w:b w:val="0"/>
          <w:sz w:val="26"/>
        </w:rPr>
        <w:t>.</w:t>
      </w:r>
      <w:r w:rsidR="000A0682" w:rsidRPr="00297544">
        <w:rPr>
          <w:b w:val="0"/>
          <w:sz w:val="26"/>
        </w:rPr>
        <w:tab/>
        <w:t>Request for Collaborative</w:t>
      </w:r>
      <w:bookmarkEnd w:id="56"/>
    </w:p>
    <w:p w:rsidR="000A0682" w:rsidRPr="00297544" w:rsidRDefault="000A0682" w:rsidP="000A0682">
      <w:pPr>
        <w:spacing w:line="360" w:lineRule="auto"/>
        <w:contextualSpacing/>
        <w:rPr>
          <w:sz w:val="26"/>
          <w:szCs w:val="26"/>
        </w:rPr>
      </w:pPr>
    </w:p>
    <w:p w:rsidR="00297544" w:rsidRPr="005F1B8D" w:rsidRDefault="00297544" w:rsidP="000A0682">
      <w:pPr>
        <w:spacing w:line="360" w:lineRule="auto"/>
        <w:contextualSpacing/>
        <w:rPr>
          <w:b/>
          <w:sz w:val="26"/>
          <w:szCs w:val="26"/>
        </w:rPr>
      </w:pPr>
      <w:r w:rsidRPr="005F1B8D">
        <w:rPr>
          <w:b/>
          <w:sz w:val="26"/>
          <w:szCs w:val="26"/>
        </w:rPr>
        <w:t>Positions of the Parties</w:t>
      </w:r>
    </w:p>
    <w:p w:rsidR="00297544" w:rsidRPr="00297544" w:rsidRDefault="00297544" w:rsidP="000A0682">
      <w:pPr>
        <w:spacing w:line="360" w:lineRule="auto"/>
        <w:contextualSpacing/>
        <w:rPr>
          <w:sz w:val="26"/>
          <w:szCs w:val="26"/>
        </w:rPr>
      </w:pPr>
    </w:p>
    <w:p w:rsidR="00D745B3" w:rsidRPr="00297544" w:rsidRDefault="000A0682" w:rsidP="00D745B3">
      <w:pPr>
        <w:spacing w:line="360" w:lineRule="auto"/>
        <w:contextualSpacing/>
        <w:rPr>
          <w:sz w:val="26"/>
          <w:szCs w:val="26"/>
        </w:rPr>
      </w:pPr>
      <w:r w:rsidRPr="00297544">
        <w:rPr>
          <w:sz w:val="26"/>
          <w:szCs w:val="26"/>
        </w:rPr>
        <w:tab/>
      </w:r>
      <w:r w:rsidRPr="00297544">
        <w:rPr>
          <w:sz w:val="26"/>
          <w:szCs w:val="26"/>
        </w:rPr>
        <w:tab/>
        <w:t xml:space="preserve">The OTS suggests that a collaborative could be useful here, since it was so successful in the TrAILCo case.  OTS MB at 26-27.  </w:t>
      </w:r>
    </w:p>
    <w:p w:rsidR="00D745B3" w:rsidRPr="00297544" w:rsidRDefault="00D745B3" w:rsidP="00D745B3">
      <w:pPr>
        <w:spacing w:line="360" w:lineRule="auto"/>
        <w:contextualSpacing/>
        <w:rPr>
          <w:sz w:val="26"/>
          <w:szCs w:val="26"/>
        </w:rPr>
      </w:pPr>
    </w:p>
    <w:p w:rsidR="000A0682" w:rsidRPr="00DE1B73" w:rsidRDefault="00774C27" w:rsidP="00774C27">
      <w:pPr>
        <w:spacing w:line="360" w:lineRule="auto"/>
        <w:ind w:firstLine="1440"/>
        <w:contextualSpacing/>
        <w:rPr>
          <w:color w:val="FF0000"/>
          <w:sz w:val="26"/>
          <w:szCs w:val="26"/>
        </w:rPr>
      </w:pPr>
      <w:r>
        <w:rPr>
          <w:sz w:val="26"/>
          <w:szCs w:val="26"/>
        </w:rPr>
        <w:t>PPL</w:t>
      </w:r>
      <w:r w:rsidR="000A0682" w:rsidRPr="00297544">
        <w:rPr>
          <w:sz w:val="26"/>
          <w:szCs w:val="26"/>
        </w:rPr>
        <w:t xml:space="preserve"> is adamantly opposed to </w:t>
      </w:r>
      <w:r>
        <w:rPr>
          <w:sz w:val="26"/>
          <w:szCs w:val="26"/>
        </w:rPr>
        <w:t xml:space="preserve">holding a collaborative for the following reasons: (1) </w:t>
      </w:r>
      <w:r w:rsidR="000A0682" w:rsidRPr="00297544">
        <w:rPr>
          <w:sz w:val="26"/>
          <w:szCs w:val="26"/>
        </w:rPr>
        <w:t>The</w:t>
      </w:r>
      <w:r w:rsidR="000A0682" w:rsidRPr="00DE1B73">
        <w:rPr>
          <w:sz w:val="26"/>
          <w:szCs w:val="26"/>
        </w:rPr>
        <w:t xml:space="preserve"> reliability</w:t>
      </w:r>
      <w:r w:rsidR="000A0682" w:rsidRPr="00297544">
        <w:rPr>
          <w:sz w:val="26"/>
          <w:szCs w:val="26"/>
        </w:rPr>
        <w:t xml:space="preserve"> violations supporting the need for the S-R Line were first identified in PJM 2006 RTEP </w:t>
      </w:r>
      <w:r w:rsidR="000A0682" w:rsidRPr="00DE1B73">
        <w:rPr>
          <w:sz w:val="26"/>
          <w:szCs w:val="26"/>
        </w:rPr>
        <w:t>and all</w:t>
      </w:r>
      <w:r w:rsidR="000A0682" w:rsidRPr="00297544">
        <w:rPr>
          <w:sz w:val="26"/>
          <w:szCs w:val="26"/>
        </w:rPr>
        <w:t xml:space="preserve"> subsequent RTEP ana</w:t>
      </w:r>
      <w:r>
        <w:rPr>
          <w:sz w:val="26"/>
          <w:szCs w:val="26"/>
        </w:rPr>
        <w:t>lyses have reaffirmed this need; (2)</w:t>
      </w:r>
      <w:r w:rsidR="000A0682" w:rsidRPr="00297544">
        <w:rPr>
          <w:sz w:val="26"/>
          <w:szCs w:val="26"/>
        </w:rPr>
        <w:t xml:space="preserve"> PJM’s RTEP analysis that resulted in the identified need for the S-R Line was not determined by PJM in isolation.  Instead, all of the RTEP processes related to S-R Line were completed via an open and transparent stakeholder process approved by the FERC.  As detailed in PPL’s Initial Brief and again in this Reply Brief, the need for the S-R Line is clear, and no more “band-aid” solutions exist as over 130 such solutions have already been implemented</w:t>
      </w:r>
      <w:r>
        <w:rPr>
          <w:sz w:val="26"/>
          <w:szCs w:val="26"/>
        </w:rPr>
        <w:t xml:space="preserve">.  PPL St. 7-R, at 7; (3) </w:t>
      </w:r>
      <w:r w:rsidR="000A0682" w:rsidRPr="00297544">
        <w:rPr>
          <w:sz w:val="26"/>
          <w:szCs w:val="26"/>
        </w:rPr>
        <w:t>Moreover, all updates have affirmed the need for the S-R Line, and no new solutions have been identified.  Under these circumstances, a collaborative would serve no useful purpose</w:t>
      </w:r>
      <w:r w:rsidR="00D745B3" w:rsidRPr="00297544">
        <w:rPr>
          <w:sz w:val="26"/>
          <w:szCs w:val="26"/>
        </w:rPr>
        <w:t>.</w:t>
      </w:r>
      <w:r w:rsidR="000A0682" w:rsidRPr="00297544">
        <w:rPr>
          <w:sz w:val="26"/>
          <w:szCs w:val="26"/>
        </w:rPr>
        <w:t xml:space="preserve"> </w:t>
      </w:r>
      <w:r w:rsidR="00D745B3" w:rsidRPr="00297544">
        <w:rPr>
          <w:sz w:val="26"/>
          <w:szCs w:val="26"/>
        </w:rPr>
        <w:t xml:space="preserve"> </w:t>
      </w:r>
      <w:r w:rsidR="00E26E6E">
        <w:rPr>
          <w:sz w:val="26"/>
          <w:szCs w:val="26"/>
        </w:rPr>
        <w:t>RD at 147, 148</w:t>
      </w:r>
      <w:r w:rsidR="00DE1B73" w:rsidRPr="00E26E6E">
        <w:rPr>
          <w:sz w:val="26"/>
          <w:szCs w:val="26"/>
        </w:rPr>
        <w:t>.</w:t>
      </w:r>
    </w:p>
    <w:p w:rsidR="000A0682" w:rsidRPr="00297544" w:rsidRDefault="000A0682" w:rsidP="00297544">
      <w:pPr>
        <w:pStyle w:val="BodyText2"/>
        <w:spacing w:line="360" w:lineRule="auto"/>
        <w:ind w:left="90"/>
        <w:contextualSpacing/>
        <w:rPr>
          <w:sz w:val="26"/>
          <w:szCs w:val="26"/>
        </w:rPr>
      </w:pPr>
    </w:p>
    <w:p w:rsidR="000A0682" w:rsidRPr="00297544" w:rsidRDefault="000A0682" w:rsidP="00DE1B73">
      <w:pPr>
        <w:spacing w:line="360" w:lineRule="auto"/>
        <w:ind w:firstLine="1440"/>
        <w:contextualSpacing/>
        <w:rPr>
          <w:sz w:val="26"/>
          <w:szCs w:val="26"/>
        </w:rPr>
      </w:pPr>
      <w:r w:rsidRPr="00297544">
        <w:rPr>
          <w:sz w:val="26"/>
          <w:szCs w:val="26"/>
        </w:rPr>
        <w:lastRenderedPageBreak/>
        <w:t>In addition, recognizing that the record is closed and that there is no time for a retool,</w:t>
      </w:r>
      <w:r w:rsidR="00BF6675">
        <w:rPr>
          <w:sz w:val="26"/>
          <w:szCs w:val="26"/>
        </w:rPr>
        <w:t xml:space="preserve"> the</w:t>
      </w:r>
      <w:r w:rsidRPr="00297544">
        <w:rPr>
          <w:sz w:val="26"/>
          <w:szCs w:val="26"/>
        </w:rPr>
        <w:t xml:space="preserve"> OCA, in the alternative, suggests that PPL agree to w</w:t>
      </w:r>
      <w:r w:rsidR="00BF6675">
        <w:rPr>
          <w:sz w:val="26"/>
          <w:szCs w:val="26"/>
        </w:rPr>
        <w:t>aive the 12-month decision time</w:t>
      </w:r>
      <w:r w:rsidRPr="00297544">
        <w:rPr>
          <w:sz w:val="26"/>
          <w:szCs w:val="26"/>
        </w:rPr>
        <w:t xml:space="preserve">frame established under the </w:t>
      </w:r>
      <w:r w:rsidR="00D80AC1">
        <w:rPr>
          <w:sz w:val="26"/>
          <w:szCs w:val="26"/>
        </w:rPr>
        <w:t>EPA</w:t>
      </w:r>
      <w:r w:rsidRPr="00297544">
        <w:rPr>
          <w:sz w:val="26"/>
          <w:szCs w:val="26"/>
        </w:rPr>
        <w:t xml:space="preserve"> of 2005 to permit </w:t>
      </w:r>
      <w:r w:rsidR="00AB5172">
        <w:rPr>
          <w:sz w:val="26"/>
          <w:szCs w:val="26"/>
        </w:rPr>
        <w:t>additional time for an</w:t>
      </w:r>
      <w:r w:rsidRPr="00297544">
        <w:rPr>
          <w:sz w:val="26"/>
          <w:szCs w:val="26"/>
        </w:rPr>
        <w:t xml:space="preserve"> updated retool.  OCA </w:t>
      </w:r>
      <w:r w:rsidR="00D80AC1">
        <w:rPr>
          <w:sz w:val="26"/>
          <w:szCs w:val="26"/>
        </w:rPr>
        <w:t>MB</w:t>
      </w:r>
      <w:r w:rsidRPr="00297544">
        <w:rPr>
          <w:sz w:val="26"/>
          <w:szCs w:val="26"/>
        </w:rPr>
        <w:t xml:space="preserve"> </w:t>
      </w:r>
      <w:r w:rsidR="00DE1B73">
        <w:rPr>
          <w:sz w:val="26"/>
          <w:szCs w:val="26"/>
        </w:rPr>
        <w:t>at</w:t>
      </w:r>
      <w:r w:rsidRPr="00297544">
        <w:rPr>
          <w:sz w:val="26"/>
          <w:szCs w:val="26"/>
        </w:rPr>
        <w:t xml:space="preserve"> 70.  PPL opposes a further retool and OCA’s suggestion to extend the 12-month deadline because</w:t>
      </w:r>
      <w:r w:rsidR="0041327D">
        <w:rPr>
          <w:sz w:val="26"/>
          <w:szCs w:val="26"/>
        </w:rPr>
        <w:t xml:space="preserve">: (1) </w:t>
      </w:r>
      <w:r w:rsidR="00D80AC1">
        <w:rPr>
          <w:sz w:val="26"/>
          <w:szCs w:val="26"/>
        </w:rPr>
        <w:t>E</w:t>
      </w:r>
      <w:r w:rsidRPr="00297544">
        <w:rPr>
          <w:sz w:val="26"/>
          <w:szCs w:val="26"/>
        </w:rPr>
        <w:t>ither alternative will prevent a timely Commission decision and unnecessarily delay construction of the S-R Line to address the identified reliability violations i</w:t>
      </w:r>
      <w:r w:rsidR="0041327D">
        <w:rPr>
          <w:sz w:val="26"/>
          <w:szCs w:val="26"/>
        </w:rPr>
        <w:t xml:space="preserve">n 2012; (2) </w:t>
      </w:r>
      <w:r w:rsidRPr="00297544">
        <w:rPr>
          <w:sz w:val="26"/>
          <w:szCs w:val="26"/>
        </w:rPr>
        <w:t>As shown through PPL</w:t>
      </w:r>
      <w:r w:rsidR="0041327D">
        <w:rPr>
          <w:sz w:val="26"/>
          <w:szCs w:val="26"/>
        </w:rPr>
        <w:t>’</w:t>
      </w:r>
      <w:r w:rsidRPr="00297544">
        <w:rPr>
          <w:sz w:val="26"/>
          <w:szCs w:val="26"/>
        </w:rPr>
        <w:t>s testimony the evidentiary record clearly supports Commission approval of the S-R Line</w:t>
      </w:r>
      <w:r w:rsidR="0041327D">
        <w:rPr>
          <w:sz w:val="26"/>
          <w:szCs w:val="26"/>
        </w:rPr>
        <w:t>; (3)</w:t>
      </w:r>
      <w:r w:rsidRPr="00297544">
        <w:rPr>
          <w:sz w:val="26"/>
          <w:szCs w:val="26"/>
        </w:rPr>
        <w:t xml:space="preserve"> No additional retool analyses are required, and a waiver of the 12-month deci</w:t>
      </w:r>
      <w:r w:rsidR="0041327D">
        <w:rPr>
          <w:sz w:val="26"/>
          <w:szCs w:val="26"/>
        </w:rPr>
        <w:t>sion timeframe is inappropriate; (4)</w:t>
      </w:r>
      <w:r w:rsidRPr="00297544">
        <w:rPr>
          <w:sz w:val="26"/>
          <w:szCs w:val="26"/>
        </w:rPr>
        <w:t xml:space="preserve"> The S-R Line is required to address numerous and persistent NERC reliability violations that will be</w:t>
      </w:r>
      <w:r w:rsidR="0041327D">
        <w:rPr>
          <w:sz w:val="26"/>
          <w:szCs w:val="26"/>
        </w:rPr>
        <w:t xml:space="preserve">gin to occur as early as 2012; (5) </w:t>
      </w:r>
      <w:r w:rsidRPr="00297544">
        <w:rPr>
          <w:sz w:val="26"/>
          <w:szCs w:val="26"/>
        </w:rPr>
        <w:t>PPL and PSE&amp;G will already be very hard pressed to meet this in-service date</w:t>
      </w:r>
      <w:r w:rsidR="0041327D">
        <w:rPr>
          <w:sz w:val="26"/>
          <w:szCs w:val="26"/>
        </w:rPr>
        <w:t>; and (6)</w:t>
      </w:r>
      <w:r w:rsidRPr="00297544">
        <w:rPr>
          <w:sz w:val="26"/>
          <w:szCs w:val="26"/>
        </w:rPr>
        <w:t xml:space="preserve"> Further delay will defeat any reasonable chance of completing the line on time.</w:t>
      </w:r>
      <w:r w:rsidR="0041327D">
        <w:rPr>
          <w:sz w:val="26"/>
          <w:szCs w:val="26"/>
        </w:rPr>
        <w:t xml:space="preserve">  </w:t>
      </w:r>
      <w:r w:rsidRPr="00297544">
        <w:rPr>
          <w:sz w:val="26"/>
          <w:szCs w:val="26"/>
        </w:rPr>
        <w:t>PPL RB at 43-44</w:t>
      </w:r>
      <w:r w:rsidR="00EA5247">
        <w:rPr>
          <w:sz w:val="26"/>
          <w:szCs w:val="26"/>
        </w:rPr>
        <w:t>; RD at 148</w:t>
      </w:r>
      <w:r w:rsidRPr="00297544">
        <w:rPr>
          <w:sz w:val="26"/>
          <w:szCs w:val="26"/>
        </w:rPr>
        <w:t xml:space="preserve">.  </w:t>
      </w:r>
    </w:p>
    <w:p w:rsidR="000A0682" w:rsidRDefault="000A0682" w:rsidP="000A0682">
      <w:pPr>
        <w:spacing w:line="360" w:lineRule="auto"/>
        <w:contextualSpacing/>
        <w:rPr>
          <w:sz w:val="26"/>
          <w:szCs w:val="26"/>
        </w:rPr>
      </w:pPr>
    </w:p>
    <w:p w:rsidR="00297544" w:rsidRPr="007D1C56" w:rsidRDefault="00297544" w:rsidP="000A0682">
      <w:pPr>
        <w:spacing w:line="360" w:lineRule="auto"/>
        <w:contextualSpacing/>
        <w:rPr>
          <w:b/>
          <w:sz w:val="26"/>
          <w:szCs w:val="26"/>
        </w:rPr>
      </w:pPr>
      <w:r w:rsidRPr="007D1C56">
        <w:rPr>
          <w:b/>
          <w:sz w:val="26"/>
          <w:szCs w:val="26"/>
        </w:rPr>
        <w:t>ALJ</w:t>
      </w:r>
      <w:r w:rsidR="0041327D" w:rsidRPr="007D1C56">
        <w:rPr>
          <w:b/>
          <w:sz w:val="26"/>
          <w:szCs w:val="26"/>
        </w:rPr>
        <w:t>’s</w:t>
      </w:r>
      <w:r w:rsidRPr="007D1C56">
        <w:rPr>
          <w:b/>
          <w:sz w:val="26"/>
          <w:szCs w:val="26"/>
        </w:rPr>
        <w:t xml:space="preserve"> Recommendation</w:t>
      </w:r>
    </w:p>
    <w:p w:rsidR="00297544" w:rsidRPr="00297544" w:rsidRDefault="00297544" w:rsidP="000A0682">
      <w:pPr>
        <w:spacing w:line="360" w:lineRule="auto"/>
        <w:contextualSpacing/>
        <w:rPr>
          <w:sz w:val="26"/>
          <w:szCs w:val="26"/>
        </w:rPr>
      </w:pPr>
    </w:p>
    <w:p w:rsidR="005E05BD" w:rsidRDefault="000A0682" w:rsidP="000A0682">
      <w:pPr>
        <w:spacing w:line="360" w:lineRule="auto"/>
        <w:contextualSpacing/>
        <w:rPr>
          <w:sz w:val="26"/>
          <w:szCs w:val="26"/>
        </w:rPr>
      </w:pPr>
      <w:r w:rsidRPr="00297544">
        <w:rPr>
          <w:sz w:val="26"/>
          <w:szCs w:val="26"/>
        </w:rPr>
        <w:tab/>
      </w:r>
      <w:r w:rsidRPr="00297544">
        <w:rPr>
          <w:sz w:val="26"/>
          <w:szCs w:val="26"/>
        </w:rPr>
        <w:tab/>
        <w:t xml:space="preserve">This Application must have a Commission decision no later than January 2010 or the Commission may lose jurisdiction to FERC.  </w:t>
      </w:r>
      <w:r w:rsidR="005E05BD" w:rsidRPr="005E05BD">
        <w:rPr>
          <w:sz w:val="26"/>
          <w:szCs w:val="26"/>
        </w:rPr>
        <w:t>The Company has permitted the Commission to address this case at a public meeting in January 2010, even though that will take the case past the twelve-</w:t>
      </w:r>
      <w:r w:rsidR="005E05BD">
        <w:rPr>
          <w:sz w:val="26"/>
          <w:szCs w:val="26"/>
        </w:rPr>
        <w:t xml:space="preserve">month deadline.  </w:t>
      </w:r>
      <w:r w:rsidR="00421D97">
        <w:rPr>
          <w:sz w:val="26"/>
          <w:szCs w:val="26"/>
        </w:rPr>
        <w:t>PPL’s</w:t>
      </w:r>
      <w:r w:rsidR="005E05BD">
        <w:rPr>
          <w:sz w:val="26"/>
          <w:szCs w:val="26"/>
        </w:rPr>
        <w:t xml:space="preserve"> waiver </w:t>
      </w:r>
      <w:r w:rsidR="005E05BD" w:rsidRPr="005E05BD">
        <w:rPr>
          <w:sz w:val="26"/>
          <w:szCs w:val="26"/>
        </w:rPr>
        <w:t xml:space="preserve">was specific in its limitation that the case be decided at a public meeting in January 2010.  Tr. 31-32. </w:t>
      </w:r>
      <w:r w:rsidR="00D80AC1">
        <w:rPr>
          <w:sz w:val="26"/>
          <w:szCs w:val="26"/>
        </w:rPr>
        <w:t xml:space="preserve"> Therefore,</w:t>
      </w:r>
      <w:r w:rsidR="0000056D">
        <w:rPr>
          <w:sz w:val="26"/>
          <w:szCs w:val="26"/>
        </w:rPr>
        <w:t xml:space="preserve"> the ALJ found that without a further waiver from PPL, of the 12-month decision timeframe, this point is moot.  RD at 148.</w:t>
      </w:r>
    </w:p>
    <w:p w:rsidR="00D80AC1" w:rsidRDefault="00D80AC1" w:rsidP="000A0682">
      <w:pPr>
        <w:spacing w:line="360" w:lineRule="auto"/>
        <w:contextualSpacing/>
        <w:rPr>
          <w:sz w:val="26"/>
          <w:szCs w:val="26"/>
        </w:rPr>
      </w:pPr>
    </w:p>
    <w:p w:rsidR="00297544" w:rsidRPr="007D1C56" w:rsidRDefault="00297544" w:rsidP="000A0682">
      <w:pPr>
        <w:spacing w:line="360" w:lineRule="auto"/>
        <w:contextualSpacing/>
        <w:rPr>
          <w:b/>
          <w:sz w:val="26"/>
          <w:szCs w:val="26"/>
        </w:rPr>
      </w:pPr>
      <w:r w:rsidRPr="007D1C56">
        <w:rPr>
          <w:b/>
          <w:sz w:val="26"/>
          <w:szCs w:val="26"/>
        </w:rPr>
        <w:t>Exceptions to the ALJ’s Recommendation</w:t>
      </w:r>
    </w:p>
    <w:p w:rsidR="00297544" w:rsidRDefault="00297544" w:rsidP="000A0682">
      <w:pPr>
        <w:spacing w:line="360" w:lineRule="auto"/>
        <w:contextualSpacing/>
        <w:rPr>
          <w:sz w:val="26"/>
          <w:szCs w:val="26"/>
        </w:rPr>
      </w:pPr>
    </w:p>
    <w:p w:rsidR="00297544" w:rsidRDefault="005E05BD" w:rsidP="005E05BD">
      <w:pPr>
        <w:spacing w:line="360" w:lineRule="auto"/>
        <w:ind w:firstLine="1440"/>
        <w:contextualSpacing/>
        <w:rPr>
          <w:sz w:val="26"/>
          <w:szCs w:val="26"/>
        </w:rPr>
      </w:pPr>
      <w:r>
        <w:rPr>
          <w:sz w:val="26"/>
          <w:szCs w:val="26"/>
        </w:rPr>
        <w:t>Exceptions were not filed on this issue.</w:t>
      </w:r>
    </w:p>
    <w:p w:rsidR="00297544" w:rsidRDefault="00297544" w:rsidP="000A0682">
      <w:pPr>
        <w:spacing w:line="360" w:lineRule="auto"/>
        <w:contextualSpacing/>
        <w:rPr>
          <w:sz w:val="26"/>
          <w:szCs w:val="26"/>
        </w:rPr>
      </w:pPr>
    </w:p>
    <w:p w:rsidR="00551345" w:rsidRDefault="00551345" w:rsidP="000A0682">
      <w:pPr>
        <w:spacing w:line="360" w:lineRule="auto"/>
        <w:contextualSpacing/>
        <w:rPr>
          <w:sz w:val="26"/>
          <w:szCs w:val="26"/>
        </w:rPr>
      </w:pPr>
    </w:p>
    <w:p w:rsidR="00297544" w:rsidRPr="007D1C56" w:rsidRDefault="00297544" w:rsidP="000A0682">
      <w:pPr>
        <w:spacing w:line="360" w:lineRule="auto"/>
        <w:contextualSpacing/>
        <w:rPr>
          <w:b/>
          <w:sz w:val="26"/>
          <w:szCs w:val="26"/>
        </w:rPr>
      </w:pPr>
      <w:r w:rsidRPr="007D1C56">
        <w:rPr>
          <w:b/>
          <w:sz w:val="26"/>
          <w:szCs w:val="26"/>
        </w:rPr>
        <w:lastRenderedPageBreak/>
        <w:t>Disposition</w:t>
      </w:r>
      <w:r w:rsidR="00551345">
        <w:rPr>
          <w:b/>
          <w:sz w:val="26"/>
          <w:szCs w:val="26"/>
        </w:rPr>
        <w:t xml:space="preserve"> of the Issue</w:t>
      </w:r>
    </w:p>
    <w:p w:rsidR="000A0682" w:rsidRDefault="000A0682" w:rsidP="000A0682">
      <w:pPr>
        <w:spacing w:line="360" w:lineRule="auto"/>
        <w:contextualSpacing/>
        <w:rPr>
          <w:sz w:val="26"/>
          <w:szCs w:val="26"/>
        </w:rPr>
      </w:pPr>
    </w:p>
    <w:p w:rsidR="005F146A" w:rsidRPr="00827F0C" w:rsidRDefault="005F146A" w:rsidP="005F146A">
      <w:pPr>
        <w:spacing w:line="360" w:lineRule="auto"/>
        <w:ind w:firstLine="1440"/>
        <w:contextualSpacing/>
        <w:rPr>
          <w:sz w:val="26"/>
          <w:szCs w:val="26"/>
        </w:rPr>
      </w:pPr>
      <w:r>
        <w:rPr>
          <w:sz w:val="26"/>
          <w:szCs w:val="26"/>
        </w:rPr>
        <w:t>Based upon our review of the record evidence we do not believe that a collaborative among the Parties is necessary.</w:t>
      </w:r>
      <w:r w:rsidR="00CB07C3">
        <w:rPr>
          <w:sz w:val="26"/>
          <w:szCs w:val="26"/>
        </w:rPr>
        <w:t xml:space="preserve"> Additionally, given the Federal time constraints and PPL’s extension of that time line we determine that use of the collaborative process </w:t>
      </w:r>
      <w:r w:rsidR="00C4308D">
        <w:rPr>
          <w:sz w:val="26"/>
          <w:szCs w:val="26"/>
        </w:rPr>
        <w:t>may</w:t>
      </w:r>
      <w:r w:rsidR="00CB07C3">
        <w:rPr>
          <w:sz w:val="26"/>
          <w:szCs w:val="26"/>
        </w:rPr>
        <w:t xml:space="preserve"> cause the Commission to lose its jurisdiction regarding this Application.</w:t>
      </w:r>
      <w:r>
        <w:rPr>
          <w:sz w:val="26"/>
          <w:szCs w:val="26"/>
        </w:rPr>
        <w:t xml:space="preserve">  Accordingly, we shall adopt the recommendation of the ALJ.</w:t>
      </w:r>
    </w:p>
    <w:p w:rsidR="005F146A" w:rsidRPr="00827F0C" w:rsidRDefault="005F146A" w:rsidP="000A0682">
      <w:pPr>
        <w:spacing w:line="360" w:lineRule="auto"/>
        <w:contextualSpacing/>
        <w:rPr>
          <w:sz w:val="26"/>
          <w:szCs w:val="26"/>
        </w:rPr>
      </w:pPr>
    </w:p>
    <w:p w:rsidR="000A0682" w:rsidRPr="00827F0C" w:rsidRDefault="000A0682" w:rsidP="00C404E1">
      <w:pPr>
        <w:pStyle w:val="Heading2"/>
        <w:numPr>
          <w:ilvl w:val="0"/>
          <w:numId w:val="0"/>
        </w:numPr>
        <w:ind w:left="720"/>
        <w:rPr>
          <w:b w:val="0"/>
          <w:sz w:val="26"/>
          <w:szCs w:val="26"/>
        </w:rPr>
      </w:pPr>
      <w:bookmarkStart w:id="57" w:name="_Toc253739925"/>
      <w:r w:rsidRPr="00827F0C">
        <w:rPr>
          <w:b w:val="0"/>
          <w:sz w:val="26"/>
          <w:szCs w:val="26"/>
        </w:rPr>
        <w:t>C.</w:t>
      </w:r>
      <w:r w:rsidRPr="00827F0C">
        <w:rPr>
          <w:b w:val="0"/>
          <w:sz w:val="26"/>
          <w:szCs w:val="26"/>
        </w:rPr>
        <w:tab/>
        <w:t>S</w:t>
      </w:r>
      <w:r w:rsidR="00FC3654" w:rsidRPr="00827F0C">
        <w:rPr>
          <w:b w:val="0"/>
          <w:sz w:val="26"/>
          <w:szCs w:val="26"/>
        </w:rPr>
        <w:t>iting</w:t>
      </w:r>
      <w:bookmarkEnd w:id="57"/>
    </w:p>
    <w:p w:rsidR="000A0682" w:rsidRPr="00827F0C" w:rsidRDefault="000A0682" w:rsidP="000A0682">
      <w:pPr>
        <w:spacing w:line="360" w:lineRule="auto"/>
        <w:rPr>
          <w:sz w:val="26"/>
          <w:szCs w:val="26"/>
        </w:rPr>
      </w:pPr>
    </w:p>
    <w:p w:rsidR="00606213" w:rsidRPr="00827F0C" w:rsidRDefault="000A0682" w:rsidP="00C815D4">
      <w:pPr>
        <w:pStyle w:val="Heading3"/>
        <w:numPr>
          <w:ilvl w:val="0"/>
          <w:numId w:val="0"/>
        </w:numPr>
        <w:ind w:left="2160"/>
        <w:rPr>
          <w:b w:val="0"/>
          <w:sz w:val="26"/>
        </w:rPr>
      </w:pPr>
      <w:bookmarkStart w:id="58" w:name="_Toc241652875"/>
      <w:bookmarkStart w:id="59" w:name="_Toc241653626"/>
      <w:bookmarkStart w:id="60" w:name="_Toc241899236"/>
      <w:bookmarkStart w:id="61" w:name="_Toc242178299"/>
      <w:bookmarkStart w:id="62" w:name="_Toc253726396"/>
      <w:bookmarkStart w:id="63" w:name="_Toc253739926"/>
      <w:r w:rsidRPr="00827F0C">
        <w:rPr>
          <w:b w:val="0"/>
          <w:sz w:val="26"/>
        </w:rPr>
        <w:t>1.</w:t>
      </w:r>
      <w:r w:rsidRPr="00827F0C">
        <w:rPr>
          <w:b w:val="0"/>
          <w:sz w:val="26"/>
        </w:rPr>
        <w:tab/>
        <w:t>Route Selection</w:t>
      </w:r>
      <w:bookmarkEnd w:id="58"/>
      <w:bookmarkEnd w:id="59"/>
      <w:bookmarkEnd w:id="60"/>
      <w:bookmarkEnd w:id="61"/>
      <w:bookmarkEnd w:id="62"/>
      <w:bookmarkEnd w:id="63"/>
    </w:p>
    <w:p w:rsidR="00606213" w:rsidRPr="00827F0C" w:rsidRDefault="00606213" w:rsidP="000A0682">
      <w:pPr>
        <w:pStyle w:val="Heading3"/>
        <w:keepLines/>
        <w:numPr>
          <w:ilvl w:val="2"/>
          <w:numId w:val="0"/>
        </w:numPr>
        <w:spacing w:after="0" w:line="360" w:lineRule="auto"/>
        <w:ind w:left="720" w:right="720"/>
        <w:contextualSpacing/>
        <w:rPr>
          <w:b w:val="0"/>
          <w:sz w:val="26"/>
        </w:rPr>
      </w:pPr>
    </w:p>
    <w:p w:rsidR="000A0682" w:rsidRPr="00827F0C" w:rsidRDefault="00606213" w:rsidP="00CE57B3">
      <w:pPr>
        <w:rPr>
          <w:b/>
          <w:sz w:val="26"/>
          <w:szCs w:val="26"/>
        </w:rPr>
      </w:pPr>
      <w:bookmarkStart w:id="64" w:name="_Toc253726397"/>
      <w:r w:rsidRPr="00827F0C">
        <w:rPr>
          <w:b/>
          <w:sz w:val="26"/>
          <w:szCs w:val="26"/>
        </w:rPr>
        <w:t>Positions of the Parties</w:t>
      </w:r>
      <w:bookmarkEnd w:id="64"/>
    </w:p>
    <w:p w:rsidR="000A0682" w:rsidRPr="00827F0C" w:rsidRDefault="000A0682" w:rsidP="000A0682">
      <w:pPr>
        <w:rPr>
          <w:sz w:val="26"/>
          <w:szCs w:val="26"/>
        </w:rPr>
      </w:pPr>
    </w:p>
    <w:p w:rsidR="007D1C56" w:rsidRDefault="000A0682" w:rsidP="00A2398C">
      <w:pPr>
        <w:pStyle w:val="BodyText2"/>
        <w:spacing w:line="360" w:lineRule="auto"/>
        <w:ind w:firstLine="1440"/>
        <w:contextualSpacing/>
        <w:rPr>
          <w:sz w:val="26"/>
          <w:szCs w:val="26"/>
        </w:rPr>
      </w:pPr>
      <w:r w:rsidRPr="00606213">
        <w:rPr>
          <w:sz w:val="26"/>
          <w:szCs w:val="26"/>
        </w:rPr>
        <w:t xml:space="preserve">In February 2008, PPL formed the Siting Team for the S-R Line.  The Siting Team included individuals with the numerous skills and specialties required to site the line.  PPL St. 2, </w:t>
      </w:r>
      <w:r w:rsidR="00990374">
        <w:rPr>
          <w:sz w:val="26"/>
          <w:szCs w:val="26"/>
        </w:rPr>
        <w:t>at</w:t>
      </w:r>
      <w:r w:rsidRPr="00606213">
        <w:rPr>
          <w:sz w:val="26"/>
          <w:szCs w:val="26"/>
        </w:rPr>
        <w:t xml:space="preserve"> 5-6.  The Siting Team also included personnel from The Louis Berger Group, Inc., a nationally known consulting firm.  The Siting Team decided upon fundamental route selection criteria for selecting and analyzing potential alternative routes.  Specifically, PPL adopted the following criteria for siting the S-R Line:  </w:t>
      </w:r>
    </w:p>
    <w:p w:rsidR="00A2398C" w:rsidRDefault="00A2398C" w:rsidP="00A2398C">
      <w:pPr>
        <w:pStyle w:val="BodyText2"/>
        <w:spacing w:line="360" w:lineRule="auto"/>
        <w:ind w:firstLine="1440"/>
        <w:contextualSpacing/>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Minimize impacts to the natural and human environment</w:t>
      </w:r>
      <w:r w:rsidR="00A2398C">
        <w:rPr>
          <w:sz w:val="26"/>
          <w:szCs w:val="26"/>
        </w:rPr>
        <w:t>;</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Minimize route length and cost</w:t>
      </w:r>
      <w:r w:rsidR="00A2398C">
        <w:rPr>
          <w:sz w:val="26"/>
          <w:szCs w:val="26"/>
        </w:rPr>
        <w:t>;</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Use general line design parameters specified by PPL Electric and PSE&amp;G</w:t>
      </w:r>
      <w:r w:rsidR="00A2398C">
        <w:rPr>
          <w:sz w:val="26"/>
          <w:szCs w:val="26"/>
        </w:rPr>
        <w:t>;</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Maximize the use of or paralleling of existing rights-of-way or easements</w:t>
      </w:r>
      <w:r w:rsidR="00A2398C">
        <w:rPr>
          <w:sz w:val="26"/>
          <w:szCs w:val="26"/>
        </w:rPr>
        <w:t>;</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Minimize routing in residential areas</w:t>
      </w:r>
      <w:r w:rsidR="00A2398C">
        <w:rPr>
          <w:sz w:val="26"/>
          <w:szCs w:val="26"/>
        </w:rPr>
        <w:t>;</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lastRenderedPageBreak/>
        <w:t xml:space="preserve">Minimize the removal of barns, garages, </w:t>
      </w:r>
      <w:r w:rsidR="00A2398C">
        <w:rPr>
          <w:sz w:val="26"/>
          <w:szCs w:val="26"/>
        </w:rPr>
        <w:t>or other appurtenant structures;</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Maximize distances from residences, schools, cemeteries, historical resources, recreation areas, and other important cultural sites</w:t>
      </w:r>
      <w:r w:rsidR="00A2398C">
        <w:rPr>
          <w:sz w:val="26"/>
          <w:szCs w:val="26"/>
        </w:rPr>
        <w:t>;</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Minimize new crossings of designated natural resource lands such as state forests, national and state parks, wildlife management areas, designated game lands and wildlife areas, and conservation areas</w:t>
      </w:r>
      <w:r w:rsidR="00A2398C">
        <w:rPr>
          <w:sz w:val="26"/>
          <w:szCs w:val="26"/>
        </w:rPr>
        <w:t>;</w:t>
      </w:r>
    </w:p>
    <w:p w:rsidR="000A0682" w:rsidRPr="00A2398C" w:rsidRDefault="000A0682" w:rsidP="00F02753">
      <w:pPr>
        <w:pStyle w:val="BodyText2"/>
        <w:spacing w:line="240" w:lineRule="auto"/>
        <w:ind w:left="1440" w:right="720"/>
        <w:contextualSpacing/>
        <w:rPr>
          <w:sz w:val="26"/>
          <w:szCs w:val="26"/>
        </w:rPr>
      </w:pPr>
    </w:p>
    <w:p w:rsidR="000A0682" w:rsidRPr="00A2398C" w:rsidRDefault="000A0682" w:rsidP="00F02753">
      <w:pPr>
        <w:pStyle w:val="BodyText2"/>
        <w:numPr>
          <w:ilvl w:val="0"/>
          <w:numId w:val="7"/>
        </w:numPr>
        <w:spacing w:after="0" w:line="240" w:lineRule="auto"/>
        <w:ind w:right="720" w:hanging="720"/>
        <w:contextualSpacing/>
        <w:rPr>
          <w:sz w:val="26"/>
          <w:szCs w:val="26"/>
        </w:rPr>
      </w:pPr>
      <w:r w:rsidRPr="00A2398C">
        <w:rPr>
          <w:sz w:val="26"/>
          <w:szCs w:val="26"/>
        </w:rPr>
        <w:t>Avoid crossing large lakes.</w:t>
      </w:r>
    </w:p>
    <w:p w:rsidR="00916692" w:rsidRPr="00A2398C" w:rsidRDefault="00916692" w:rsidP="00916692">
      <w:pPr>
        <w:pStyle w:val="BodyText2"/>
        <w:spacing w:after="0" w:line="240" w:lineRule="auto"/>
        <w:ind w:left="1440" w:right="720"/>
        <w:contextualSpacing/>
        <w:rPr>
          <w:sz w:val="26"/>
          <w:szCs w:val="26"/>
        </w:rPr>
      </w:pPr>
    </w:p>
    <w:p w:rsidR="000A0682" w:rsidRPr="00A2398C" w:rsidRDefault="000A0682" w:rsidP="00990374">
      <w:pPr>
        <w:pStyle w:val="BodyText2"/>
        <w:spacing w:line="240" w:lineRule="auto"/>
        <w:ind w:right="720"/>
        <w:contextualSpacing/>
        <w:rPr>
          <w:sz w:val="26"/>
          <w:szCs w:val="26"/>
        </w:rPr>
      </w:pPr>
      <w:r w:rsidRPr="00A2398C">
        <w:rPr>
          <w:sz w:val="26"/>
          <w:szCs w:val="26"/>
        </w:rPr>
        <w:t xml:space="preserve">PPL </w:t>
      </w:r>
      <w:r w:rsidR="00990374" w:rsidRPr="00A2398C">
        <w:rPr>
          <w:sz w:val="26"/>
          <w:szCs w:val="26"/>
        </w:rPr>
        <w:t>Ex. 1.B, at</w:t>
      </w:r>
      <w:r w:rsidRPr="00A2398C">
        <w:rPr>
          <w:sz w:val="26"/>
          <w:szCs w:val="26"/>
        </w:rPr>
        <w:t xml:space="preserve"> 5</w:t>
      </w:r>
      <w:r w:rsidR="00193263" w:rsidRPr="00A2398C">
        <w:rPr>
          <w:sz w:val="26"/>
          <w:szCs w:val="26"/>
        </w:rPr>
        <w:t>; RD at 163, 164</w:t>
      </w:r>
      <w:r w:rsidRPr="00A2398C">
        <w:rPr>
          <w:sz w:val="26"/>
          <w:szCs w:val="26"/>
        </w:rPr>
        <w:t>.</w:t>
      </w:r>
    </w:p>
    <w:p w:rsidR="000A0682" w:rsidRPr="00E92BC1" w:rsidRDefault="000A0682" w:rsidP="000A0682">
      <w:pPr>
        <w:pStyle w:val="BodyText2"/>
        <w:spacing w:line="360" w:lineRule="auto"/>
        <w:ind w:left="720" w:right="720"/>
        <w:contextualSpacing/>
      </w:pPr>
    </w:p>
    <w:p w:rsidR="000A0682" w:rsidRPr="00892FCB" w:rsidRDefault="000A0682" w:rsidP="00193263">
      <w:pPr>
        <w:pStyle w:val="BodyText2"/>
        <w:spacing w:line="360" w:lineRule="auto"/>
        <w:ind w:firstLine="1440"/>
        <w:contextualSpacing/>
        <w:rPr>
          <w:sz w:val="26"/>
          <w:szCs w:val="26"/>
        </w:rPr>
      </w:pPr>
      <w:r w:rsidRPr="00892FCB">
        <w:rPr>
          <w:sz w:val="26"/>
          <w:szCs w:val="26"/>
        </w:rPr>
        <w:t xml:space="preserve">The first step in determining the optimal route for the S-R Line was to determine the area to be studied.  The Study Area generally is the area in which a proposed line can feasibly be sited to meet the project’s functional requirements and, simultaneously, minimize environmental impacts and project costs.  The Study Area selected by PPL covers approximately 3,165 square miles, or 2.03 million acres, in northeastern Pennsylvania.  The Study Area includes all or portions of Monroe, Pike, Wayne, Lackawanna, Luzerne, Carbon, Schuylkill, Lehigh and Northampton counties.  </w:t>
      </w:r>
      <w:r w:rsidR="00892FCB">
        <w:rPr>
          <w:sz w:val="26"/>
          <w:szCs w:val="26"/>
        </w:rPr>
        <w:t>RD at 164.</w:t>
      </w:r>
    </w:p>
    <w:p w:rsidR="000A0682" w:rsidRPr="00892FCB" w:rsidRDefault="000A0682" w:rsidP="00892FCB">
      <w:pPr>
        <w:pStyle w:val="BodyText2"/>
        <w:spacing w:line="360" w:lineRule="auto"/>
        <w:contextualSpacing/>
        <w:rPr>
          <w:sz w:val="26"/>
          <w:szCs w:val="26"/>
        </w:rPr>
      </w:pPr>
    </w:p>
    <w:p w:rsidR="000A0682" w:rsidRPr="00D8039B" w:rsidRDefault="000A0682" w:rsidP="00892FCB">
      <w:pPr>
        <w:pStyle w:val="BodyText2"/>
        <w:spacing w:line="360" w:lineRule="auto"/>
        <w:ind w:firstLine="1440"/>
        <w:contextualSpacing/>
        <w:rPr>
          <w:sz w:val="26"/>
          <w:szCs w:val="26"/>
        </w:rPr>
      </w:pPr>
      <w:r w:rsidRPr="00892FCB">
        <w:rPr>
          <w:sz w:val="26"/>
          <w:szCs w:val="26"/>
        </w:rPr>
        <w:t>In general, the Study Area has four corners.  The cor</w:t>
      </w:r>
      <w:r w:rsidR="00892FCB">
        <w:rPr>
          <w:sz w:val="26"/>
          <w:szCs w:val="26"/>
        </w:rPr>
        <w:t>ners of the Study Area are PPL</w:t>
      </w:r>
      <w:r w:rsidRPr="00892FCB">
        <w:rPr>
          <w:sz w:val="26"/>
          <w:szCs w:val="26"/>
        </w:rPr>
        <w:t>’s Lackawanna Substation north of Scranton in Lackawanna County in the northwest, the Frackville area in Schuylkill County to the southwest, the Delaware River north of Milford in Pike County in the northeast and the Delaware River near the Martins Creek and Lower Mount Bethel power plants owned by affiliates of PPL in the southeast.  The eastern border of the Study Area includes approximately 60 river miles of the Delaware River.  PPL Ex. 1.B,</w:t>
      </w:r>
      <w:r w:rsidR="00E21660">
        <w:rPr>
          <w:sz w:val="26"/>
          <w:szCs w:val="26"/>
        </w:rPr>
        <w:t xml:space="preserve"> at</w:t>
      </w:r>
      <w:r w:rsidRPr="00892FCB">
        <w:rPr>
          <w:sz w:val="26"/>
          <w:szCs w:val="26"/>
        </w:rPr>
        <w:t xml:space="preserve"> 2.  Detailed maps of the Study Area are provided at the end of PPL Ex. 1.C.  Using this Study Area, PPL initiated its efforts to determine potential routes for the S-R Line.  PPL Ex. 1.B, </w:t>
      </w:r>
      <w:r w:rsidR="00E21660">
        <w:rPr>
          <w:sz w:val="26"/>
          <w:szCs w:val="26"/>
        </w:rPr>
        <w:t>at</w:t>
      </w:r>
      <w:r w:rsidR="00943214">
        <w:rPr>
          <w:sz w:val="26"/>
          <w:szCs w:val="26"/>
        </w:rPr>
        <w:t xml:space="preserve"> 7; RD at 164, 165.</w:t>
      </w:r>
    </w:p>
    <w:p w:rsidR="000A0682" w:rsidRPr="00D8039B" w:rsidRDefault="000A0682" w:rsidP="00D8039B">
      <w:pPr>
        <w:pStyle w:val="BodyText2"/>
        <w:spacing w:line="360" w:lineRule="auto"/>
        <w:contextualSpacing/>
        <w:rPr>
          <w:sz w:val="26"/>
          <w:szCs w:val="26"/>
        </w:rPr>
      </w:pPr>
    </w:p>
    <w:p w:rsidR="000A0682" w:rsidRPr="00D8039B" w:rsidRDefault="000A0682" w:rsidP="00D8039B">
      <w:pPr>
        <w:pStyle w:val="BodyText2"/>
        <w:spacing w:line="360" w:lineRule="auto"/>
        <w:ind w:firstLine="1440"/>
        <w:contextualSpacing/>
        <w:rPr>
          <w:sz w:val="26"/>
          <w:szCs w:val="26"/>
        </w:rPr>
      </w:pPr>
      <w:r w:rsidRPr="00D8039B">
        <w:rPr>
          <w:sz w:val="26"/>
          <w:szCs w:val="26"/>
        </w:rPr>
        <w:lastRenderedPageBreak/>
        <w:t xml:space="preserve">The next step in the route selection process was the identification of routing constraints.  Constraints are specific areas that should be avoided to the extent feasible.  Routing constraints were identified and mapped.  Potential routes were initially developed to avoid large constraints, to the extent practical.  Routes were then adjusted, again to the extent practical, to avoid small area constraints.  Complete avoidance of all constraints was not possible due to the large number of constraints and the large size of certain constraints, as well as the location of existing transmission corridors and rights-of-way.  PPL Ex. 1.B, </w:t>
      </w:r>
      <w:r w:rsidR="00D8039B">
        <w:rPr>
          <w:sz w:val="26"/>
          <w:szCs w:val="26"/>
        </w:rPr>
        <w:t>at</w:t>
      </w:r>
      <w:r w:rsidRPr="00D8039B">
        <w:rPr>
          <w:sz w:val="26"/>
          <w:szCs w:val="26"/>
        </w:rPr>
        <w:t xml:space="preserve"> 5-6</w:t>
      </w:r>
      <w:r w:rsidR="00D8039B">
        <w:rPr>
          <w:sz w:val="26"/>
          <w:szCs w:val="26"/>
        </w:rPr>
        <w:t>; RD at 165</w:t>
      </w:r>
      <w:r w:rsidRPr="00D8039B">
        <w:rPr>
          <w:sz w:val="26"/>
          <w:szCs w:val="26"/>
        </w:rPr>
        <w:t xml:space="preserve">.  </w:t>
      </w:r>
    </w:p>
    <w:p w:rsidR="000A0682" w:rsidRPr="00D8039B" w:rsidRDefault="000A0682" w:rsidP="00D8039B">
      <w:pPr>
        <w:pStyle w:val="BodyText2"/>
        <w:spacing w:line="360" w:lineRule="auto"/>
        <w:contextualSpacing/>
        <w:rPr>
          <w:sz w:val="26"/>
          <w:szCs w:val="26"/>
        </w:rPr>
      </w:pPr>
    </w:p>
    <w:p w:rsidR="000A0682" w:rsidRPr="00D8039B" w:rsidRDefault="000A0682" w:rsidP="00D8039B">
      <w:pPr>
        <w:pStyle w:val="BodyText2"/>
        <w:spacing w:line="360" w:lineRule="auto"/>
        <w:ind w:firstLine="1440"/>
        <w:contextualSpacing/>
        <w:rPr>
          <w:sz w:val="26"/>
          <w:szCs w:val="26"/>
        </w:rPr>
      </w:pPr>
      <w:r w:rsidRPr="00D8039B">
        <w:rPr>
          <w:sz w:val="26"/>
          <w:szCs w:val="26"/>
        </w:rPr>
        <w:t xml:space="preserve">The next step in the route selection was the collection of environmental data.  Sources of data included, </w:t>
      </w:r>
      <w:r w:rsidRPr="00A2398C">
        <w:rPr>
          <w:i/>
          <w:sz w:val="26"/>
          <w:szCs w:val="26"/>
        </w:rPr>
        <w:t>inter alia</w:t>
      </w:r>
      <w:r w:rsidRPr="00D8039B">
        <w:rPr>
          <w:sz w:val="26"/>
          <w:szCs w:val="26"/>
        </w:rPr>
        <w:t xml:space="preserve">, aerial photography, maps from many sources, Geographic Information System (“GIS”) data from federal, state and county governments, field inspections to confirm and update information shown on maps and other data sources, and contacts with numerous federal, state, regional agencies and other interested organizations such as The Nature Conservancy of Pennsylvania.  PPL Ex. 1.B, </w:t>
      </w:r>
      <w:r w:rsidR="00225509">
        <w:rPr>
          <w:sz w:val="26"/>
          <w:szCs w:val="26"/>
        </w:rPr>
        <w:t>at</w:t>
      </w:r>
      <w:r w:rsidRPr="00D8039B">
        <w:rPr>
          <w:sz w:val="26"/>
          <w:szCs w:val="26"/>
        </w:rPr>
        <w:t xml:space="preserve"> 8-11</w:t>
      </w:r>
      <w:r w:rsidR="00225509">
        <w:rPr>
          <w:sz w:val="26"/>
          <w:szCs w:val="26"/>
        </w:rPr>
        <w:t>; RD at 165</w:t>
      </w:r>
      <w:r w:rsidRPr="00D8039B">
        <w:rPr>
          <w:sz w:val="26"/>
          <w:szCs w:val="26"/>
        </w:rPr>
        <w:t>.</w:t>
      </w:r>
    </w:p>
    <w:p w:rsidR="000A0682" w:rsidRPr="00D8039B" w:rsidRDefault="000A0682" w:rsidP="00D8039B">
      <w:pPr>
        <w:pStyle w:val="BodyText2"/>
        <w:spacing w:line="360" w:lineRule="auto"/>
        <w:contextualSpacing/>
        <w:rPr>
          <w:sz w:val="26"/>
          <w:szCs w:val="26"/>
        </w:rPr>
      </w:pPr>
    </w:p>
    <w:p w:rsidR="000A0682" w:rsidRPr="00A115B2" w:rsidRDefault="000A0682" w:rsidP="00A115B2">
      <w:pPr>
        <w:pStyle w:val="BodyText2"/>
        <w:spacing w:line="360" w:lineRule="auto"/>
        <w:ind w:firstLine="1440"/>
        <w:contextualSpacing/>
        <w:rPr>
          <w:sz w:val="26"/>
          <w:szCs w:val="26"/>
        </w:rPr>
      </w:pPr>
      <w:r w:rsidRPr="00A115B2">
        <w:rPr>
          <w:sz w:val="26"/>
          <w:szCs w:val="26"/>
        </w:rPr>
        <w:t xml:space="preserve">After developing route selection criteria and maps showing the location of large area constraints, PPL began to locate potential routes.  Potential routes are those routes that avoid, to the extent practical, large area constraints and meet siting objectives and criteria.  Where potential routes intersected, links were formed between intersections.  Links were numbered for identification.  Eventually, PPL identified approximately 95 to 100 potential links that could be considered to route the S-R Line from the Susquehanna Substation to the Delaware River.  PPL </w:t>
      </w:r>
      <w:r w:rsidR="00A115B2">
        <w:rPr>
          <w:sz w:val="26"/>
          <w:szCs w:val="26"/>
        </w:rPr>
        <w:t>Ex. 1.B, at</w:t>
      </w:r>
      <w:r w:rsidRPr="00A115B2">
        <w:rPr>
          <w:sz w:val="26"/>
          <w:szCs w:val="26"/>
        </w:rPr>
        <w:t xml:space="preserve"> 11</w:t>
      </w:r>
      <w:r w:rsidR="00A115B2">
        <w:rPr>
          <w:sz w:val="26"/>
          <w:szCs w:val="26"/>
        </w:rPr>
        <w:t>; RD at 165</w:t>
      </w:r>
      <w:r w:rsidRPr="00A115B2">
        <w:rPr>
          <w:sz w:val="26"/>
          <w:szCs w:val="26"/>
        </w:rPr>
        <w:t>.</w:t>
      </w:r>
    </w:p>
    <w:p w:rsidR="000A0682" w:rsidRPr="00A115B2" w:rsidRDefault="000A0682" w:rsidP="00A115B2">
      <w:pPr>
        <w:pStyle w:val="BodyText2"/>
        <w:spacing w:line="360" w:lineRule="auto"/>
        <w:contextualSpacing/>
        <w:rPr>
          <w:sz w:val="26"/>
          <w:szCs w:val="26"/>
        </w:rPr>
      </w:pPr>
    </w:p>
    <w:p w:rsidR="000A0682" w:rsidRPr="00A55A88" w:rsidRDefault="000A0682" w:rsidP="00A55A88">
      <w:pPr>
        <w:pStyle w:val="BodyText2"/>
        <w:spacing w:line="360" w:lineRule="auto"/>
        <w:ind w:firstLine="1440"/>
        <w:contextualSpacing/>
        <w:rPr>
          <w:sz w:val="26"/>
          <w:szCs w:val="26"/>
        </w:rPr>
      </w:pPr>
      <w:r w:rsidRPr="00A55A88">
        <w:rPr>
          <w:sz w:val="26"/>
          <w:szCs w:val="26"/>
        </w:rPr>
        <w:t xml:space="preserve">Potential routes were developed to meet the specific guidelines of the National Park Service, and the Office of the Appalachian Trail.  These guidelines call for any new crossings of the Appalachian Trail to be located on existing rights-of-way.  Further, in consultation with the PSE&amp;G routing team, four potential locations for </w:t>
      </w:r>
      <w:r w:rsidRPr="00A55A88">
        <w:rPr>
          <w:sz w:val="26"/>
          <w:szCs w:val="26"/>
        </w:rPr>
        <w:lastRenderedPageBreak/>
        <w:t xml:space="preserve">crossing the Delaware River were identified as possible locations to join the Pennsylvania and New Jersey segments of the S-R Line.  PPL </w:t>
      </w:r>
      <w:r w:rsidR="00A55A88">
        <w:rPr>
          <w:sz w:val="26"/>
          <w:szCs w:val="26"/>
        </w:rPr>
        <w:t>Ex. 1.B, at</w:t>
      </w:r>
      <w:r w:rsidRPr="00A55A88">
        <w:rPr>
          <w:sz w:val="26"/>
          <w:szCs w:val="26"/>
        </w:rPr>
        <w:t xml:space="preserve"> 11</w:t>
      </w:r>
      <w:r w:rsidR="00A55A88">
        <w:rPr>
          <w:sz w:val="26"/>
          <w:szCs w:val="26"/>
        </w:rPr>
        <w:t>; RD at 165</w:t>
      </w:r>
      <w:r w:rsidR="00983D1B">
        <w:rPr>
          <w:sz w:val="26"/>
          <w:szCs w:val="26"/>
        </w:rPr>
        <w:t>, 166</w:t>
      </w:r>
      <w:r w:rsidRPr="00A55A88">
        <w:rPr>
          <w:sz w:val="26"/>
          <w:szCs w:val="26"/>
        </w:rPr>
        <w:t>.</w:t>
      </w:r>
    </w:p>
    <w:p w:rsidR="000A0682" w:rsidRPr="00E92BC1" w:rsidRDefault="000A0682" w:rsidP="00EC0A3D">
      <w:pPr>
        <w:pStyle w:val="BodyText2"/>
        <w:spacing w:line="360" w:lineRule="auto"/>
        <w:contextualSpacing/>
      </w:pPr>
    </w:p>
    <w:p w:rsidR="000A0682" w:rsidRPr="00916A16" w:rsidRDefault="000A0682" w:rsidP="00EC0A3D">
      <w:pPr>
        <w:pStyle w:val="BodyText2"/>
        <w:spacing w:line="360" w:lineRule="auto"/>
        <w:ind w:firstLine="1440"/>
        <w:contextualSpacing/>
        <w:rPr>
          <w:sz w:val="26"/>
          <w:szCs w:val="26"/>
        </w:rPr>
      </w:pPr>
      <w:r w:rsidRPr="00916A16">
        <w:rPr>
          <w:sz w:val="26"/>
          <w:szCs w:val="26"/>
        </w:rPr>
        <w:t>After the initial potential routes were identified, PPL conducted field inspections of the routes.  Such inspections involved visual examination of the potential and alternate routes from road crossings and other points of public access.  Residences, outbuildings, commercial buildings and other potentially sensitive areas such as cemeteries, churches and schools, within 500 feet of each potential route’s center were identified and recorded using database software.  Areas with environmental concern were noted and other routing challenges were identified.  Photographs were taken at selected or representative locations throughout the potential route network.  The field investigations produced changes to the alignments of potential routes.  These changes were plotted on aerial photography.  Where PPL was laying out a new proposed right-of-way, many changes were made to avoid residences and other buildings.  Other changes simpli</w:t>
      </w:r>
      <w:r w:rsidR="008445DB">
        <w:rPr>
          <w:sz w:val="26"/>
          <w:szCs w:val="26"/>
        </w:rPr>
        <w:t>fied river and stream crossings</w:t>
      </w:r>
      <w:r w:rsidR="00A2398C">
        <w:rPr>
          <w:sz w:val="26"/>
          <w:szCs w:val="26"/>
        </w:rPr>
        <w:t>,</w:t>
      </w:r>
      <w:r w:rsidRPr="00916A16">
        <w:rPr>
          <w:sz w:val="26"/>
          <w:szCs w:val="26"/>
        </w:rPr>
        <w:t xml:space="preserve"> avoided unnecessary crossings of steep land and positioned route angle points on reasonably level land, where available.  Based upon the field investigations, some links were dropped because they did not conform to routing objectives or criteria.  PPL Ex. 1.B, </w:t>
      </w:r>
      <w:r w:rsidR="008F4170">
        <w:rPr>
          <w:sz w:val="26"/>
          <w:szCs w:val="26"/>
        </w:rPr>
        <w:t>at</w:t>
      </w:r>
      <w:r w:rsidRPr="00916A16">
        <w:rPr>
          <w:sz w:val="26"/>
          <w:szCs w:val="26"/>
        </w:rPr>
        <w:t> 11-13</w:t>
      </w:r>
      <w:r w:rsidR="008F4170">
        <w:rPr>
          <w:sz w:val="26"/>
          <w:szCs w:val="26"/>
        </w:rPr>
        <w:t>; RD at 166</w:t>
      </w:r>
      <w:r w:rsidRPr="00916A16">
        <w:rPr>
          <w:sz w:val="26"/>
          <w:szCs w:val="26"/>
        </w:rPr>
        <w:t xml:space="preserve">.  </w:t>
      </w:r>
    </w:p>
    <w:p w:rsidR="000A0682" w:rsidRPr="00E92BC1" w:rsidRDefault="000A0682" w:rsidP="000A0682">
      <w:pPr>
        <w:pStyle w:val="BodyText2"/>
        <w:spacing w:line="360" w:lineRule="auto"/>
        <w:ind w:left="720" w:right="720"/>
        <w:contextualSpacing/>
      </w:pPr>
    </w:p>
    <w:p w:rsidR="000A0682" w:rsidRPr="00E90852" w:rsidRDefault="000A0682" w:rsidP="00E90852">
      <w:pPr>
        <w:pStyle w:val="BodyText2"/>
        <w:spacing w:line="360" w:lineRule="auto"/>
        <w:ind w:firstLine="1440"/>
        <w:contextualSpacing/>
        <w:rPr>
          <w:sz w:val="26"/>
          <w:szCs w:val="26"/>
        </w:rPr>
      </w:pPr>
      <w:r w:rsidRPr="00E90852">
        <w:rPr>
          <w:sz w:val="26"/>
          <w:szCs w:val="26"/>
        </w:rPr>
        <w:t>During this process, one route was eliminated from further consideration.  That route was the corridor along Interstate 80 (“I-80”) which runs east and west through the middle of the project Study Area in both Pennsylvania and New Jersey.  Although the corridor was initially thought to be potentially attractive, it was determined that this route would not be viable because use of the highway right-of-way itself is not permitted.</w:t>
      </w:r>
      <w:r w:rsidRPr="00E90852">
        <w:rPr>
          <w:rStyle w:val="FootnoteReference"/>
          <w:sz w:val="26"/>
          <w:szCs w:val="26"/>
        </w:rPr>
        <w:footnoteReference w:id="35"/>
      </w:r>
      <w:r w:rsidRPr="00E90852">
        <w:rPr>
          <w:sz w:val="26"/>
          <w:szCs w:val="26"/>
        </w:rPr>
        <w:t xml:space="preserve">  As a result, PPL would have no right-of-way for any portion of the route.  This lack of right-</w:t>
      </w:r>
      <w:r w:rsidRPr="00E90852">
        <w:rPr>
          <w:sz w:val="26"/>
          <w:szCs w:val="26"/>
        </w:rPr>
        <w:lastRenderedPageBreak/>
        <w:t xml:space="preserve">of-way would require PPL to secure new easements along the entire length of the corridor.  Further, commercial and residential development along the interstate, particularly at interchanges, would make use of the corridor extremely difficult, if not impossible.  In addition, the Stroudsburg area, near the eastern end of I-80 in Pennsylvania, is so congested that it would not be possible to construct the </w:t>
      </w:r>
      <w:r w:rsidR="002B2D83">
        <w:rPr>
          <w:sz w:val="26"/>
          <w:szCs w:val="26"/>
        </w:rPr>
        <w:t>S-R Line</w:t>
      </w:r>
      <w:r w:rsidRPr="00E90852">
        <w:rPr>
          <w:sz w:val="26"/>
          <w:szCs w:val="26"/>
        </w:rPr>
        <w:t xml:space="preserve"> through that area into New Jersey, and using the I-80 corridor would require a new crossing through the DEWA.  PPL </w:t>
      </w:r>
      <w:r w:rsidR="00120084">
        <w:rPr>
          <w:sz w:val="26"/>
          <w:szCs w:val="26"/>
        </w:rPr>
        <w:t>Ex. 1.B, at 13,</w:t>
      </w:r>
      <w:r w:rsidR="00B91FC9">
        <w:rPr>
          <w:sz w:val="26"/>
          <w:szCs w:val="26"/>
        </w:rPr>
        <w:t xml:space="preserve"> </w:t>
      </w:r>
      <w:r w:rsidRPr="00E90852">
        <w:rPr>
          <w:sz w:val="26"/>
          <w:szCs w:val="26"/>
        </w:rPr>
        <w:t>14</w:t>
      </w:r>
      <w:r w:rsidR="00120084">
        <w:rPr>
          <w:sz w:val="26"/>
          <w:szCs w:val="26"/>
        </w:rPr>
        <w:t>; RD at 166</w:t>
      </w:r>
      <w:r w:rsidR="00A81BCB">
        <w:rPr>
          <w:sz w:val="26"/>
          <w:szCs w:val="26"/>
        </w:rPr>
        <w:t>, 167</w:t>
      </w:r>
      <w:r w:rsidRPr="00E90852">
        <w:rPr>
          <w:sz w:val="26"/>
          <w:szCs w:val="26"/>
        </w:rPr>
        <w:t>.</w:t>
      </w:r>
    </w:p>
    <w:p w:rsidR="000A0682" w:rsidRPr="00E92BC1" w:rsidRDefault="000A0682" w:rsidP="000A0682">
      <w:pPr>
        <w:pStyle w:val="BodyText2"/>
        <w:spacing w:line="360" w:lineRule="auto"/>
        <w:ind w:left="720" w:right="720"/>
        <w:contextualSpacing/>
      </w:pPr>
    </w:p>
    <w:p w:rsidR="000A0682" w:rsidRPr="00832AEB" w:rsidRDefault="000A0682" w:rsidP="001B0F63">
      <w:pPr>
        <w:pStyle w:val="BodyText2"/>
        <w:spacing w:line="360" w:lineRule="auto"/>
        <w:ind w:firstLine="1440"/>
        <w:contextualSpacing/>
        <w:rPr>
          <w:sz w:val="26"/>
          <w:szCs w:val="26"/>
        </w:rPr>
      </w:pPr>
      <w:r w:rsidRPr="00832AEB">
        <w:rPr>
          <w:sz w:val="26"/>
          <w:szCs w:val="26"/>
        </w:rPr>
        <w:t xml:space="preserve">After the I-80 corridor and other links were eliminated from further consideration, PPL developed a series of alternative routes from the potential route network.  The selections were based on comparative data, aerial photographs, additional maps and notes taken during field inspections.  Major environmental and land factors were considered, including slopes, aesthetics impact, wetlands, stream crossings, proximity to residences and other buildings, known or suspected historic sites, rare, threatened or endangered species’ habitats, unique or sensitive habitats, and length of new crossings of Pennsylvania state game lands.  Engineering factors also were considered, including identification of areas where rebuilding existing transmission structures to accommodate a new 500 kV line was either feasible or not feasible.  PPL also identified areas that presented engineering and construction challenges, such as the number of angle structures required and the need to “thread” the route through developed or otherwise difficult areas.  At the conclusion of this process, </w:t>
      </w:r>
      <w:r w:rsidR="00832AEB">
        <w:rPr>
          <w:sz w:val="26"/>
          <w:szCs w:val="26"/>
        </w:rPr>
        <w:t xml:space="preserve">PPL </w:t>
      </w:r>
      <w:r w:rsidRPr="00832AEB">
        <w:rPr>
          <w:sz w:val="26"/>
          <w:szCs w:val="26"/>
        </w:rPr>
        <w:t xml:space="preserve">identified alternative Routes A, B and C to be carried forward for identification of a Preferred Route.  PPL </w:t>
      </w:r>
      <w:r w:rsidR="00B91FC9">
        <w:rPr>
          <w:sz w:val="26"/>
          <w:szCs w:val="26"/>
        </w:rPr>
        <w:t xml:space="preserve">Ex </w:t>
      </w:r>
      <w:r w:rsidRPr="00832AEB">
        <w:rPr>
          <w:sz w:val="26"/>
          <w:szCs w:val="26"/>
        </w:rPr>
        <w:t xml:space="preserve">1.B, </w:t>
      </w:r>
      <w:r w:rsidR="00832AEB">
        <w:rPr>
          <w:sz w:val="26"/>
          <w:szCs w:val="26"/>
        </w:rPr>
        <w:t>at</w:t>
      </w:r>
      <w:r w:rsidRPr="00832AEB">
        <w:rPr>
          <w:sz w:val="26"/>
          <w:szCs w:val="26"/>
        </w:rPr>
        <w:t xml:space="preserve"> 15.  These three alternative routes are shown, among other places, at PPL Ex. 1.B, Figure 4, </w:t>
      </w:r>
      <w:r w:rsidR="00832AEB">
        <w:rPr>
          <w:sz w:val="26"/>
          <w:szCs w:val="26"/>
        </w:rPr>
        <w:t>at</w:t>
      </w:r>
      <w:r w:rsidRPr="00832AEB">
        <w:rPr>
          <w:sz w:val="26"/>
          <w:szCs w:val="26"/>
        </w:rPr>
        <w:t xml:space="preserve"> 16</w:t>
      </w:r>
      <w:r w:rsidR="00832AEB">
        <w:rPr>
          <w:sz w:val="26"/>
          <w:szCs w:val="26"/>
        </w:rPr>
        <w:t>; RD at 167, 168</w:t>
      </w:r>
      <w:r w:rsidRPr="00832AEB">
        <w:rPr>
          <w:sz w:val="26"/>
          <w:szCs w:val="26"/>
        </w:rPr>
        <w:t>.  The three alternative routes are summarized as follows:</w:t>
      </w:r>
    </w:p>
    <w:p w:rsidR="00417B90" w:rsidRDefault="00417B90">
      <w:pPr>
        <w:rPr>
          <w:sz w:val="26"/>
          <w:szCs w:val="26"/>
        </w:rPr>
      </w:pPr>
      <w:r>
        <w:rPr>
          <w:sz w:val="26"/>
          <w:szCs w:val="26"/>
        </w:rPr>
        <w:br w:type="page"/>
      </w:r>
    </w:p>
    <w:p w:rsidR="000A0682" w:rsidRPr="00050D64" w:rsidRDefault="000A0682" w:rsidP="00F02753">
      <w:pPr>
        <w:pStyle w:val="BodyText2"/>
        <w:numPr>
          <w:ilvl w:val="0"/>
          <w:numId w:val="8"/>
        </w:numPr>
        <w:spacing w:after="0" w:line="240" w:lineRule="auto"/>
        <w:ind w:right="720" w:hanging="720"/>
        <w:contextualSpacing/>
        <w:rPr>
          <w:sz w:val="26"/>
          <w:szCs w:val="26"/>
        </w:rPr>
      </w:pPr>
      <w:r w:rsidRPr="00050D64">
        <w:rPr>
          <w:sz w:val="26"/>
          <w:szCs w:val="26"/>
        </w:rPr>
        <w:lastRenderedPageBreak/>
        <w:t xml:space="preserve">Route A begins at the PPL Electric Susquehanna substation near Berwick and travels northeast through Luzerne and Lackawanna Counties on the path of an existing 230 kV power line.  Route A then travels east through Lackawanna and Wayne Counties primarily on the path of existing power lines before heading east by southeast through Pike County.  Route A crosses the Delaware River north of Milford.  </w:t>
      </w:r>
    </w:p>
    <w:p w:rsidR="000A0682" w:rsidRPr="00050D64" w:rsidRDefault="000A0682" w:rsidP="00F02753">
      <w:pPr>
        <w:pStyle w:val="BodyText2"/>
        <w:spacing w:line="240" w:lineRule="auto"/>
        <w:ind w:left="1440" w:right="720" w:hanging="720"/>
        <w:contextualSpacing/>
        <w:rPr>
          <w:sz w:val="26"/>
          <w:szCs w:val="26"/>
        </w:rPr>
      </w:pPr>
    </w:p>
    <w:p w:rsidR="000A0682" w:rsidRPr="00050D64" w:rsidRDefault="000A0682" w:rsidP="00F02753">
      <w:pPr>
        <w:pStyle w:val="BodyText2"/>
        <w:numPr>
          <w:ilvl w:val="0"/>
          <w:numId w:val="8"/>
        </w:numPr>
        <w:spacing w:after="0" w:line="240" w:lineRule="auto"/>
        <w:ind w:right="720" w:hanging="720"/>
        <w:contextualSpacing/>
        <w:rPr>
          <w:sz w:val="26"/>
          <w:szCs w:val="26"/>
        </w:rPr>
      </w:pPr>
      <w:r w:rsidRPr="00050D64">
        <w:rPr>
          <w:sz w:val="26"/>
          <w:szCs w:val="26"/>
        </w:rPr>
        <w:t xml:space="preserve">Route B begins at the PPL Electric Susquehanna substation near Berwick and travels through Luzerne, Lackawanna and Wayne Counties on the same power line rights-of-way as Route A.  Route B then separates from Route A northeast of Lake Wallenpaupack and travels generally south through the Delaware State Forest on the path of an existing 230 kV power line to cross the Delaware River near Bushkill.  </w:t>
      </w:r>
    </w:p>
    <w:p w:rsidR="000A0682" w:rsidRPr="00050D64" w:rsidRDefault="000A0682" w:rsidP="00F02753">
      <w:pPr>
        <w:pStyle w:val="BodyText2"/>
        <w:spacing w:line="240" w:lineRule="auto"/>
        <w:ind w:left="1440" w:right="720" w:hanging="720"/>
        <w:contextualSpacing/>
        <w:rPr>
          <w:sz w:val="26"/>
          <w:szCs w:val="26"/>
        </w:rPr>
      </w:pPr>
    </w:p>
    <w:p w:rsidR="00643D4E" w:rsidRDefault="000A0682" w:rsidP="00F02753">
      <w:pPr>
        <w:pStyle w:val="BodyText2"/>
        <w:numPr>
          <w:ilvl w:val="0"/>
          <w:numId w:val="8"/>
        </w:numPr>
        <w:spacing w:after="0" w:line="240" w:lineRule="auto"/>
        <w:ind w:right="720" w:hanging="720"/>
        <w:contextualSpacing/>
        <w:rPr>
          <w:sz w:val="26"/>
          <w:szCs w:val="26"/>
        </w:rPr>
      </w:pPr>
      <w:r w:rsidRPr="00050D64">
        <w:rPr>
          <w:sz w:val="26"/>
          <w:szCs w:val="26"/>
        </w:rPr>
        <w:t xml:space="preserve">Route C begins at the PPL Electric Susquehanna substation near Berwick and travels south primarily on existing future rights-of-way through Luzerne and Schuylkill counties.  The line then travels east primarily on future use or existing transmission power line routes in Schuylkill, Lehigh and Northampton counties to cross the Delaware River adjacent to the Martins Creek and Lower Mount Bethel power plants near Martins Creek.  PPL Electric Ex. 1.B, p. 17. </w:t>
      </w:r>
    </w:p>
    <w:p w:rsidR="00643D4E" w:rsidRDefault="00643D4E" w:rsidP="00643D4E">
      <w:pPr>
        <w:pStyle w:val="ListParagraph"/>
        <w:spacing w:after="120"/>
        <w:rPr>
          <w:sz w:val="26"/>
          <w:szCs w:val="26"/>
        </w:rPr>
      </w:pPr>
    </w:p>
    <w:p w:rsidR="000A0682" w:rsidRPr="00050D64" w:rsidRDefault="000A0682" w:rsidP="00F02753">
      <w:pPr>
        <w:pStyle w:val="BodyText2"/>
        <w:numPr>
          <w:ilvl w:val="0"/>
          <w:numId w:val="8"/>
        </w:numPr>
        <w:spacing w:after="0" w:line="240" w:lineRule="auto"/>
        <w:ind w:right="720" w:hanging="720"/>
        <w:contextualSpacing/>
        <w:rPr>
          <w:sz w:val="26"/>
          <w:szCs w:val="26"/>
        </w:rPr>
      </w:pPr>
      <w:r w:rsidRPr="00050D64">
        <w:rPr>
          <w:sz w:val="26"/>
          <w:szCs w:val="26"/>
        </w:rPr>
        <w:t>PPL Electric ultimately concluded that Route B was the most appropriate route for the S-R Transmission.</w:t>
      </w:r>
    </w:p>
    <w:p w:rsidR="00111B48" w:rsidRPr="00050D64" w:rsidRDefault="00111B48" w:rsidP="007405CC">
      <w:pPr>
        <w:pStyle w:val="BodyText2"/>
        <w:spacing w:line="360" w:lineRule="auto"/>
        <w:contextualSpacing/>
        <w:rPr>
          <w:sz w:val="26"/>
          <w:szCs w:val="26"/>
        </w:rPr>
      </w:pPr>
    </w:p>
    <w:p w:rsidR="0094411D" w:rsidRPr="00050D64" w:rsidRDefault="007405CC" w:rsidP="0094411D">
      <w:pPr>
        <w:spacing w:line="360" w:lineRule="auto"/>
        <w:ind w:firstLine="1440"/>
        <w:rPr>
          <w:sz w:val="26"/>
          <w:szCs w:val="26"/>
        </w:rPr>
      </w:pPr>
      <w:r w:rsidRPr="00050D64">
        <w:rPr>
          <w:sz w:val="26"/>
          <w:szCs w:val="26"/>
        </w:rPr>
        <w:t>The ECC’s position is that the proposed route was preselected and that the selection process was not valid.</w:t>
      </w:r>
      <w:r w:rsidR="0094411D" w:rsidRPr="00050D64">
        <w:rPr>
          <w:sz w:val="26"/>
          <w:szCs w:val="26"/>
        </w:rPr>
        <w:t xml:space="preserve">  According to the ECC, on December 17, 2007, PPL indicated that the high voltage line route would go from Susquehanna, to a new substation at Lackawanna, to Jefferson, NJ and then to Roseland, NJ.  ECC Cross Ex 6; RD at 188.</w:t>
      </w:r>
    </w:p>
    <w:p w:rsidR="0094411D" w:rsidRPr="00050D64" w:rsidRDefault="0094411D" w:rsidP="0094411D">
      <w:pPr>
        <w:pStyle w:val="BodyTextFirstIndent"/>
        <w:spacing w:after="0"/>
        <w:ind w:left="1440" w:right="1440" w:firstLine="720"/>
        <w:contextualSpacing/>
        <w:jc w:val="both"/>
        <w:rPr>
          <w:sz w:val="26"/>
          <w:szCs w:val="26"/>
        </w:rPr>
      </w:pPr>
    </w:p>
    <w:p w:rsidR="00DD5FB7" w:rsidRPr="00050D64" w:rsidRDefault="00936F3E" w:rsidP="0094411D">
      <w:pPr>
        <w:spacing w:line="360" w:lineRule="auto"/>
        <w:ind w:firstLine="1440"/>
        <w:rPr>
          <w:sz w:val="26"/>
          <w:szCs w:val="26"/>
        </w:rPr>
      </w:pPr>
      <w:r w:rsidRPr="00050D64">
        <w:rPr>
          <w:sz w:val="26"/>
          <w:szCs w:val="26"/>
        </w:rPr>
        <w:t>The ECC therefore asserts that</w:t>
      </w:r>
      <w:r w:rsidR="0094411D" w:rsidRPr="00050D64">
        <w:rPr>
          <w:sz w:val="26"/>
          <w:szCs w:val="26"/>
        </w:rPr>
        <w:t xml:space="preserve"> six and a half months before announcing the three alternative routes that were to be “considered”, before the </w:t>
      </w:r>
      <w:r w:rsidR="00643D4E">
        <w:rPr>
          <w:sz w:val="26"/>
          <w:szCs w:val="26"/>
        </w:rPr>
        <w:t>ten</w:t>
      </w:r>
      <w:r w:rsidR="0094411D" w:rsidRPr="00050D64">
        <w:rPr>
          <w:sz w:val="26"/>
          <w:szCs w:val="26"/>
        </w:rPr>
        <w:t xml:space="preserve"> public workshops and before the Louis Berger evaluation of the alternative routes, </w:t>
      </w:r>
      <w:smartTag w:uri="urn:schemas-microsoft-com:office:smarttags" w:element="stockticker">
        <w:r w:rsidR="0094411D" w:rsidRPr="00050D64">
          <w:rPr>
            <w:sz w:val="26"/>
            <w:szCs w:val="26"/>
          </w:rPr>
          <w:t>PPL</w:t>
        </w:r>
      </w:smartTag>
      <w:r w:rsidR="0094411D" w:rsidRPr="00050D64">
        <w:rPr>
          <w:sz w:val="26"/>
          <w:szCs w:val="26"/>
        </w:rPr>
        <w:t xml:space="preserve"> and PJM announced the chosen route.</w:t>
      </w:r>
      <w:r w:rsidR="0092704E" w:rsidRPr="00050D64">
        <w:rPr>
          <w:sz w:val="26"/>
          <w:szCs w:val="26"/>
        </w:rPr>
        <w:t xml:space="preserve">  ECC Cross Ex 6; RD at 188.</w:t>
      </w:r>
    </w:p>
    <w:p w:rsidR="00731DCE" w:rsidRPr="00050D64" w:rsidRDefault="00731DCE" w:rsidP="00731DCE">
      <w:pPr>
        <w:pStyle w:val="BodyTextFirstIndent"/>
        <w:spacing w:after="0" w:line="360" w:lineRule="auto"/>
        <w:ind w:firstLine="1440"/>
        <w:contextualSpacing/>
        <w:rPr>
          <w:sz w:val="26"/>
          <w:szCs w:val="26"/>
        </w:rPr>
      </w:pPr>
      <w:r w:rsidRPr="00050D64">
        <w:rPr>
          <w:sz w:val="26"/>
          <w:szCs w:val="26"/>
        </w:rPr>
        <w:lastRenderedPageBreak/>
        <w:t xml:space="preserve">The ECC also asserts that other documents show that </w:t>
      </w:r>
      <w:smartTag w:uri="urn:schemas-microsoft-com:office:smarttags" w:element="stockticker">
        <w:r w:rsidRPr="00050D64">
          <w:rPr>
            <w:sz w:val="26"/>
            <w:szCs w:val="26"/>
          </w:rPr>
          <w:t>PPL</w:t>
        </w:r>
      </w:smartTag>
      <w:r w:rsidRPr="00050D64">
        <w:rPr>
          <w:sz w:val="26"/>
          <w:szCs w:val="26"/>
        </w:rPr>
        <w:t xml:space="preserve"> did not properly consider or evaluate the three alternative routes.  In February of 2008, PJM and PPL prepared a “need statement” for presentation to the National Park Service at a meeting scheduled for March 10, 2009.  </w:t>
      </w:r>
      <w:smartTag w:uri="urn:schemas-microsoft-com:office:smarttags" w:element="stockticker">
        <w:r w:rsidRPr="00050D64">
          <w:rPr>
            <w:sz w:val="26"/>
            <w:szCs w:val="26"/>
          </w:rPr>
          <w:t>ECC</w:t>
        </w:r>
      </w:smartTag>
      <w:r w:rsidRPr="00050D64">
        <w:rPr>
          <w:sz w:val="26"/>
          <w:szCs w:val="26"/>
        </w:rPr>
        <w:t xml:space="preserve"> Cross Ex. 5 at 3.  A February 29, 2008 draft of the “need statement” indicated that the line would run from Susquehanna, to “a new substation at Lackawanna, northwest of Scranton, PA”, to a new switching station in Jefferson Township, NJ and then finally to Roseland to connect with existing PSE&amp;G facilities.  </w:t>
      </w:r>
      <w:smartTag w:uri="urn:schemas-microsoft-com:office:smarttags" w:element="stockticker">
        <w:r w:rsidRPr="00050D64">
          <w:rPr>
            <w:sz w:val="26"/>
            <w:szCs w:val="26"/>
          </w:rPr>
          <w:t>ECC</w:t>
        </w:r>
      </w:smartTag>
      <w:r w:rsidRPr="00050D64">
        <w:rPr>
          <w:sz w:val="26"/>
          <w:szCs w:val="26"/>
        </w:rPr>
        <w:t xml:space="preserve"> Cross Ex. 5 </w:t>
      </w:r>
      <w:r w:rsidR="000079C9" w:rsidRPr="00050D64">
        <w:rPr>
          <w:sz w:val="26"/>
          <w:szCs w:val="26"/>
        </w:rPr>
        <w:t>at 4</w:t>
      </w:r>
      <w:r w:rsidR="00AB72F2" w:rsidRPr="00050D64">
        <w:rPr>
          <w:sz w:val="26"/>
          <w:szCs w:val="26"/>
        </w:rPr>
        <w:t>; RD at 189</w:t>
      </w:r>
      <w:r w:rsidR="000079C9" w:rsidRPr="00050D64">
        <w:rPr>
          <w:sz w:val="26"/>
          <w:szCs w:val="26"/>
        </w:rPr>
        <w:t>.</w:t>
      </w:r>
    </w:p>
    <w:p w:rsidR="000079C9" w:rsidRPr="00050D64" w:rsidRDefault="000079C9" w:rsidP="00731DCE">
      <w:pPr>
        <w:pStyle w:val="BodyTextFirstIndent"/>
        <w:spacing w:after="0" w:line="360" w:lineRule="auto"/>
        <w:ind w:firstLine="1440"/>
        <w:contextualSpacing/>
        <w:rPr>
          <w:sz w:val="26"/>
          <w:szCs w:val="26"/>
        </w:rPr>
      </w:pPr>
    </w:p>
    <w:p w:rsidR="000079C9" w:rsidRPr="000079C9" w:rsidRDefault="000079C9" w:rsidP="000079C9">
      <w:pPr>
        <w:pStyle w:val="BodyTextFirstIndent"/>
        <w:spacing w:after="0" w:line="360" w:lineRule="auto"/>
        <w:ind w:firstLine="1440"/>
        <w:contextualSpacing/>
        <w:rPr>
          <w:sz w:val="26"/>
          <w:szCs w:val="26"/>
        </w:rPr>
      </w:pPr>
      <w:r>
        <w:rPr>
          <w:sz w:val="26"/>
          <w:szCs w:val="26"/>
        </w:rPr>
        <w:t>The ECC also states that</w:t>
      </w:r>
      <w:r w:rsidRPr="000079C9">
        <w:rPr>
          <w:sz w:val="26"/>
          <w:szCs w:val="26"/>
        </w:rPr>
        <w:t xml:space="preserve"> on March 10, 2008 – three months before the three alternatives to be “considered” were</w:t>
      </w:r>
      <w:r>
        <w:rPr>
          <w:sz w:val="26"/>
          <w:szCs w:val="26"/>
        </w:rPr>
        <w:t xml:space="preserve"> announced</w:t>
      </w:r>
      <w:r w:rsidRPr="000079C9">
        <w:rPr>
          <w:sz w:val="26"/>
          <w:szCs w:val="26"/>
        </w:rPr>
        <w:t xml:space="preserve"> the PPL transmission planning department prepared a paper indentifying “the technical, operational and economical advantages for [PPL] to direct the Susquehanna-Roseland (SUSQUEHANNA - ROSELAND) 500 kV line through a specific part of its franchis</w:t>
      </w:r>
      <w:r w:rsidR="00870EFE">
        <w:rPr>
          <w:sz w:val="26"/>
          <w:szCs w:val="26"/>
        </w:rPr>
        <w:t>e territory.”  ECC Cross Ex. 11,</w:t>
      </w:r>
      <w:r w:rsidRPr="000079C9">
        <w:rPr>
          <w:sz w:val="26"/>
          <w:szCs w:val="26"/>
        </w:rPr>
        <w:t xml:space="preserve"> at 1.  PPL’s March 10, 2008 study identified a “preferred alternative” - which it called the “Northern Alternative</w:t>
      </w:r>
      <w:r w:rsidR="00643D4E">
        <w:rPr>
          <w:sz w:val="26"/>
          <w:szCs w:val="26"/>
        </w:rPr>
        <w:t>,</w:t>
      </w:r>
      <w:r w:rsidRPr="000079C9">
        <w:rPr>
          <w:sz w:val="26"/>
          <w:szCs w:val="26"/>
        </w:rPr>
        <w:t>” ECC Cross Ex. 11 at 8-9</w:t>
      </w:r>
      <w:r w:rsidR="00AB72F2">
        <w:rPr>
          <w:sz w:val="26"/>
          <w:szCs w:val="26"/>
        </w:rPr>
        <w:t>; RD at 189</w:t>
      </w:r>
      <w:r w:rsidRPr="000079C9">
        <w:rPr>
          <w:sz w:val="26"/>
          <w:szCs w:val="26"/>
        </w:rPr>
        <w:t xml:space="preserve">.  </w:t>
      </w:r>
    </w:p>
    <w:p w:rsidR="000079C9" w:rsidRPr="000079C9" w:rsidRDefault="000079C9" w:rsidP="000079C9">
      <w:pPr>
        <w:pStyle w:val="BodyTextFirstIndent"/>
        <w:spacing w:after="0" w:line="360" w:lineRule="auto"/>
        <w:ind w:firstLine="1440"/>
        <w:contextualSpacing/>
        <w:jc w:val="both"/>
        <w:rPr>
          <w:sz w:val="26"/>
          <w:szCs w:val="26"/>
        </w:rPr>
      </w:pPr>
    </w:p>
    <w:p w:rsidR="000079C9" w:rsidRPr="000079C9" w:rsidRDefault="00AB72F2" w:rsidP="000079C9">
      <w:pPr>
        <w:pStyle w:val="BodyTextFirstIndent"/>
        <w:spacing w:after="0" w:line="360" w:lineRule="auto"/>
        <w:ind w:firstLine="1440"/>
        <w:contextualSpacing/>
        <w:rPr>
          <w:sz w:val="26"/>
          <w:szCs w:val="26"/>
        </w:rPr>
      </w:pPr>
      <w:r>
        <w:rPr>
          <w:sz w:val="26"/>
          <w:szCs w:val="26"/>
        </w:rPr>
        <w:t>The</w:t>
      </w:r>
      <w:r w:rsidR="00E20BCC">
        <w:rPr>
          <w:sz w:val="26"/>
          <w:szCs w:val="26"/>
        </w:rPr>
        <w:t xml:space="preserve"> ECC states that the</w:t>
      </w:r>
      <w:r>
        <w:rPr>
          <w:sz w:val="26"/>
          <w:szCs w:val="26"/>
        </w:rPr>
        <w:t xml:space="preserve"> “preferred alternative” (or</w:t>
      </w:r>
      <w:r w:rsidR="000079C9" w:rsidRPr="000079C9">
        <w:rPr>
          <w:sz w:val="26"/>
          <w:szCs w:val="26"/>
        </w:rPr>
        <w:t xml:space="preserve"> “Northern Alternative”) identified in March of 2008 was to run from Susquehanna to Lackawanna, and then cross the Delaware River into New Jersey</w:t>
      </w:r>
      <w:r>
        <w:rPr>
          <w:sz w:val="26"/>
          <w:szCs w:val="26"/>
        </w:rPr>
        <w:t>.</w:t>
      </w:r>
      <w:r w:rsidRPr="00AB72F2">
        <w:rPr>
          <w:sz w:val="26"/>
          <w:szCs w:val="26"/>
        </w:rPr>
        <w:t xml:space="preserve"> </w:t>
      </w:r>
      <w:r>
        <w:rPr>
          <w:sz w:val="26"/>
          <w:szCs w:val="26"/>
        </w:rPr>
        <w:t xml:space="preserve"> </w:t>
      </w:r>
      <w:r w:rsidRPr="000079C9">
        <w:rPr>
          <w:sz w:val="26"/>
          <w:szCs w:val="26"/>
        </w:rPr>
        <w:t>ECC Cross Ex. 11 at 8-9</w:t>
      </w:r>
      <w:r>
        <w:rPr>
          <w:sz w:val="26"/>
          <w:szCs w:val="26"/>
        </w:rPr>
        <w:t>; RD at 189</w:t>
      </w:r>
      <w:r w:rsidRPr="000079C9">
        <w:rPr>
          <w:sz w:val="26"/>
          <w:szCs w:val="26"/>
        </w:rPr>
        <w:t xml:space="preserve">.  </w:t>
      </w:r>
      <w:r w:rsidR="000079C9" w:rsidRPr="000079C9">
        <w:rPr>
          <w:sz w:val="26"/>
          <w:szCs w:val="26"/>
        </w:rPr>
        <w:t>PPL’s project leader testified</w:t>
      </w:r>
      <w:r w:rsidR="00643D4E">
        <w:rPr>
          <w:sz w:val="26"/>
          <w:szCs w:val="26"/>
        </w:rPr>
        <w:t xml:space="preserve"> </w:t>
      </w:r>
      <w:r w:rsidR="000079C9" w:rsidRPr="000079C9">
        <w:rPr>
          <w:sz w:val="26"/>
          <w:szCs w:val="26"/>
        </w:rPr>
        <w:t xml:space="preserve">that the preferred “Northern Alternative” recommended in </w:t>
      </w:r>
      <w:smartTag w:uri="urn:schemas-microsoft-com:office:smarttags" w:element="stockticker">
        <w:r w:rsidR="000079C9" w:rsidRPr="000079C9">
          <w:rPr>
            <w:sz w:val="26"/>
            <w:szCs w:val="26"/>
          </w:rPr>
          <w:t>PPL</w:t>
        </w:r>
      </w:smartTag>
      <w:r w:rsidR="000079C9" w:rsidRPr="000079C9">
        <w:rPr>
          <w:sz w:val="26"/>
          <w:szCs w:val="26"/>
        </w:rPr>
        <w:t>’s March 2008 report was Route B (the currently proposed route).  Tr. at 911-912</w:t>
      </w:r>
      <w:r>
        <w:rPr>
          <w:sz w:val="26"/>
          <w:szCs w:val="26"/>
        </w:rPr>
        <w:t>; RD at 189.</w:t>
      </w:r>
      <w:r w:rsidR="000079C9" w:rsidRPr="000079C9">
        <w:rPr>
          <w:sz w:val="26"/>
          <w:szCs w:val="26"/>
        </w:rPr>
        <w:t xml:space="preserve">  </w:t>
      </w:r>
    </w:p>
    <w:p w:rsidR="000079C9" w:rsidRPr="000079C9" w:rsidRDefault="000079C9" w:rsidP="000079C9">
      <w:pPr>
        <w:pStyle w:val="BodyTextFirstIndent"/>
        <w:spacing w:after="0" w:line="360" w:lineRule="auto"/>
        <w:ind w:firstLine="1440"/>
        <w:contextualSpacing/>
        <w:rPr>
          <w:sz w:val="26"/>
          <w:szCs w:val="26"/>
        </w:rPr>
      </w:pPr>
    </w:p>
    <w:p w:rsidR="00A825FF" w:rsidRPr="000079C9" w:rsidRDefault="000079C9" w:rsidP="00E87650">
      <w:pPr>
        <w:pStyle w:val="BodyTextFirstIndent"/>
        <w:spacing w:after="0" w:line="360" w:lineRule="auto"/>
        <w:ind w:firstLine="1440"/>
        <w:contextualSpacing/>
        <w:rPr>
          <w:sz w:val="26"/>
          <w:szCs w:val="26"/>
        </w:rPr>
      </w:pPr>
      <w:r w:rsidRPr="000079C9">
        <w:rPr>
          <w:sz w:val="26"/>
          <w:szCs w:val="26"/>
        </w:rPr>
        <w:t>Thus,</w:t>
      </w:r>
      <w:r w:rsidR="007D7739">
        <w:rPr>
          <w:sz w:val="26"/>
          <w:szCs w:val="26"/>
        </w:rPr>
        <w:t xml:space="preserve"> according to the ECC,</w:t>
      </w:r>
      <w:r w:rsidRPr="000079C9">
        <w:rPr>
          <w:sz w:val="26"/>
          <w:szCs w:val="26"/>
        </w:rPr>
        <w:t xml:space="preserve"> </w:t>
      </w:r>
      <w:smartTag w:uri="urn:schemas-microsoft-com:office:smarttags" w:element="stockticker">
        <w:r w:rsidRPr="000079C9">
          <w:rPr>
            <w:sz w:val="26"/>
            <w:szCs w:val="26"/>
          </w:rPr>
          <w:t>PPL</w:t>
        </w:r>
      </w:smartTag>
      <w:r w:rsidRPr="000079C9">
        <w:rPr>
          <w:sz w:val="26"/>
          <w:szCs w:val="26"/>
        </w:rPr>
        <w:t xml:space="preserve"> chose Route B in March of 2008 as the preferred route before it announced the three alternatives it was “considering”, before the p</w:t>
      </w:r>
      <w:r w:rsidR="00643D4E">
        <w:rPr>
          <w:sz w:val="26"/>
          <w:szCs w:val="26"/>
        </w:rPr>
        <w:t>ublic “open houses” were held</w:t>
      </w:r>
      <w:r w:rsidRPr="000079C9">
        <w:rPr>
          <w:sz w:val="26"/>
          <w:szCs w:val="26"/>
        </w:rPr>
        <w:t xml:space="preserve"> to discuss which of the three alternatives should be chosen, and before Louis Berger evaluated the three alternative routes.  </w:t>
      </w:r>
      <w:r w:rsidR="007D7739">
        <w:rPr>
          <w:sz w:val="26"/>
          <w:szCs w:val="26"/>
        </w:rPr>
        <w:t>ECC MB at 32; RD at 189, 190.</w:t>
      </w:r>
    </w:p>
    <w:p w:rsidR="00DD5FB7" w:rsidRDefault="00DD5FB7" w:rsidP="007405CC">
      <w:pPr>
        <w:spacing w:line="360" w:lineRule="auto"/>
        <w:ind w:firstLine="1440"/>
        <w:rPr>
          <w:sz w:val="26"/>
          <w:szCs w:val="26"/>
        </w:rPr>
      </w:pPr>
    </w:p>
    <w:p w:rsidR="007405CC" w:rsidRPr="00050D64" w:rsidRDefault="00627A24" w:rsidP="007405CC">
      <w:pPr>
        <w:spacing w:line="360" w:lineRule="auto"/>
        <w:ind w:firstLine="1440"/>
        <w:rPr>
          <w:sz w:val="26"/>
          <w:szCs w:val="26"/>
        </w:rPr>
      </w:pPr>
      <w:r w:rsidRPr="00050D64">
        <w:rPr>
          <w:sz w:val="26"/>
          <w:szCs w:val="26"/>
        </w:rPr>
        <w:lastRenderedPageBreak/>
        <w:t xml:space="preserve">The ECC </w:t>
      </w:r>
      <w:r w:rsidR="00DD5FB7" w:rsidRPr="00050D64">
        <w:rPr>
          <w:sz w:val="26"/>
          <w:szCs w:val="26"/>
        </w:rPr>
        <w:t xml:space="preserve">also </w:t>
      </w:r>
      <w:r w:rsidRPr="00050D64">
        <w:rPr>
          <w:sz w:val="26"/>
          <w:szCs w:val="26"/>
        </w:rPr>
        <w:t>believes that</w:t>
      </w:r>
      <w:r w:rsidR="007405CC" w:rsidRPr="00050D64">
        <w:rPr>
          <w:sz w:val="26"/>
          <w:szCs w:val="26"/>
        </w:rPr>
        <w:t xml:space="preserve"> the </w:t>
      </w:r>
      <w:r w:rsidR="00374D85" w:rsidRPr="00050D64">
        <w:rPr>
          <w:sz w:val="26"/>
          <w:szCs w:val="26"/>
        </w:rPr>
        <w:t>selection</w:t>
      </w:r>
      <w:r w:rsidR="00643D4E">
        <w:rPr>
          <w:sz w:val="26"/>
          <w:szCs w:val="26"/>
        </w:rPr>
        <w:t xml:space="preserve"> of</w:t>
      </w:r>
      <w:r w:rsidR="007405CC" w:rsidRPr="00050D64">
        <w:rPr>
          <w:sz w:val="26"/>
          <w:szCs w:val="26"/>
        </w:rPr>
        <w:t xml:space="preserve"> Route B downplay</w:t>
      </w:r>
      <w:r w:rsidR="00374D85" w:rsidRPr="00050D64">
        <w:rPr>
          <w:sz w:val="26"/>
          <w:szCs w:val="26"/>
        </w:rPr>
        <w:t>s</w:t>
      </w:r>
      <w:r w:rsidR="007405CC" w:rsidRPr="00050D64">
        <w:rPr>
          <w:sz w:val="26"/>
          <w:szCs w:val="26"/>
        </w:rPr>
        <w:t xml:space="preserve"> or ignore</w:t>
      </w:r>
      <w:r w:rsidR="00DD5FB7" w:rsidRPr="00050D64">
        <w:rPr>
          <w:sz w:val="26"/>
          <w:szCs w:val="26"/>
        </w:rPr>
        <w:t>s</w:t>
      </w:r>
      <w:r w:rsidR="007405CC" w:rsidRPr="00050D64">
        <w:rPr>
          <w:sz w:val="26"/>
          <w:szCs w:val="26"/>
        </w:rPr>
        <w:t xml:space="preserve"> numerous significant facts that should have eliminated Route B from consideration, including the fact that </w:t>
      </w:r>
      <w:r w:rsidR="00374D85" w:rsidRPr="00050D64">
        <w:rPr>
          <w:sz w:val="26"/>
          <w:szCs w:val="26"/>
        </w:rPr>
        <w:t>Route B</w:t>
      </w:r>
      <w:r w:rsidR="00886E2D" w:rsidRPr="00050D64">
        <w:rPr>
          <w:sz w:val="26"/>
          <w:szCs w:val="26"/>
        </w:rPr>
        <w:t>:</w:t>
      </w:r>
    </w:p>
    <w:p w:rsidR="007405CC" w:rsidRPr="00050D64" w:rsidRDefault="007405CC" w:rsidP="007405CC">
      <w:pPr>
        <w:ind w:left="1440" w:right="1440"/>
        <w:contextualSpacing/>
        <w:rPr>
          <w:sz w:val="26"/>
          <w:szCs w:val="26"/>
        </w:rPr>
      </w:pPr>
    </w:p>
    <w:p w:rsidR="007405CC" w:rsidRDefault="007405CC" w:rsidP="007405CC">
      <w:pPr>
        <w:numPr>
          <w:ilvl w:val="0"/>
          <w:numId w:val="5"/>
        </w:numPr>
        <w:ind w:left="1440" w:right="1440"/>
        <w:contextualSpacing/>
        <w:rPr>
          <w:sz w:val="26"/>
          <w:szCs w:val="26"/>
        </w:rPr>
      </w:pPr>
      <w:r w:rsidRPr="00050D64">
        <w:rPr>
          <w:sz w:val="26"/>
          <w:szCs w:val="26"/>
        </w:rPr>
        <w:t>Is the longest length;</w:t>
      </w:r>
    </w:p>
    <w:p w:rsidR="00417B90" w:rsidRPr="00050D64" w:rsidRDefault="00417B90" w:rsidP="00417B90">
      <w:pPr>
        <w:ind w:left="1440" w:right="1440"/>
        <w:contextualSpacing/>
        <w:rPr>
          <w:sz w:val="26"/>
          <w:szCs w:val="26"/>
        </w:rPr>
      </w:pPr>
    </w:p>
    <w:p w:rsidR="007405CC" w:rsidRPr="00050D64" w:rsidRDefault="007405CC" w:rsidP="007405CC">
      <w:pPr>
        <w:numPr>
          <w:ilvl w:val="0"/>
          <w:numId w:val="5"/>
        </w:numPr>
        <w:ind w:left="1440" w:right="1440"/>
        <w:contextualSpacing/>
        <w:rPr>
          <w:sz w:val="26"/>
          <w:szCs w:val="26"/>
        </w:rPr>
      </w:pPr>
      <w:r w:rsidRPr="00050D64">
        <w:rPr>
          <w:sz w:val="26"/>
          <w:szCs w:val="26"/>
        </w:rPr>
        <w:t>Crosses the most streams;</w:t>
      </w:r>
    </w:p>
    <w:p w:rsidR="007405CC" w:rsidRPr="00050D64" w:rsidRDefault="007405CC" w:rsidP="007405CC">
      <w:pPr>
        <w:ind w:right="1440"/>
        <w:contextualSpacing/>
        <w:rPr>
          <w:sz w:val="26"/>
          <w:szCs w:val="26"/>
        </w:rPr>
      </w:pPr>
    </w:p>
    <w:p w:rsidR="007405CC" w:rsidRPr="00050D64" w:rsidRDefault="007405CC" w:rsidP="007405CC">
      <w:pPr>
        <w:numPr>
          <w:ilvl w:val="0"/>
          <w:numId w:val="5"/>
        </w:numPr>
        <w:ind w:left="1440" w:right="1440"/>
        <w:contextualSpacing/>
        <w:rPr>
          <w:sz w:val="26"/>
          <w:szCs w:val="26"/>
        </w:rPr>
      </w:pPr>
      <w:r w:rsidRPr="00050D64">
        <w:rPr>
          <w:sz w:val="26"/>
          <w:szCs w:val="26"/>
        </w:rPr>
        <w:t>Crosses the most wetlands;</w:t>
      </w:r>
    </w:p>
    <w:p w:rsidR="007405CC" w:rsidRPr="00050D64" w:rsidRDefault="007405CC" w:rsidP="007405CC">
      <w:pPr>
        <w:ind w:right="1440"/>
        <w:contextualSpacing/>
        <w:rPr>
          <w:sz w:val="26"/>
          <w:szCs w:val="26"/>
        </w:rPr>
      </w:pPr>
    </w:p>
    <w:p w:rsidR="007405CC" w:rsidRPr="00050D64" w:rsidRDefault="007405CC" w:rsidP="007405CC">
      <w:pPr>
        <w:numPr>
          <w:ilvl w:val="0"/>
          <w:numId w:val="5"/>
        </w:numPr>
        <w:ind w:left="1440" w:right="1440"/>
        <w:contextualSpacing/>
        <w:rPr>
          <w:sz w:val="26"/>
          <w:szCs w:val="26"/>
        </w:rPr>
      </w:pPr>
      <w:r w:rsidRPr="00050D64">
        <w:rPr>
          <w:sz w:val="26"/>
          <w:szCs w:val="26"/>
        </w:rPr>
        <w:t>Crosses the most freshwater ponds;</w:t>
      </w:r>
    </w:p>
    <w:p w:rsidR="007405CC" w:rsidRPr="00050D64" w:rsidRDefault="007405CC" w:rsidP="007405CC">
      <w:pPr>
        <w:ind w:right="1440"/>
        <w:contextualSpacing/>
        <w:rPr>
          <w:sz w:val="26"/>
          <w:szCs w:val="26"/>
        </w:rPr>
      </w:pPr>
    </w:p>
    <w:p w:rsidR="007405CC" w:rsidRPr="00050D64" w:rsidRDefault="007405CC" w:rsidP="007405CC">
      <w:pPr>
        <w:numPr>
          <w:ilvl w:val="0"/>
          <w:numId w:val="5"/>
        </w:numPr>
        <w:ind w:left="1440" w:right="1440"/>
        <w:contextualSpacing/>
        <w:rPr>
          <w:sz w:val="26"/>
          <w:szCs w:val="26"/>
        </w:rPr>
      </w:pPr>
      <w:r w:rsidRPr="00050D64">
        <w:rPr>
          <w:sz w:val="26"/>
          <w:szCs w:val="26"/>
        </w:rPr>
        <w:t>Crosses, by far, the most “Designated Natural Lands” including State Forest, State Park, and National Park Service lands; and</w:t>
      </w:r>
    </w:p>
    <w:p w:rsidR="007405CC" w:rsidRPr="00050D64" w:rsidRDefault="007405CC" w:rsidP="007405CC">
      <w:pPr>
        <w:ind w:right="1440"/>
        <w:contextualSpacing/>
        <w:rPr>
          <w:sz w:val="26"/>
          <w:szCs w:val="26"/>
        </w:rPr>
      </w:pPr>
    </w:p>
    <w:p w:rsidR="007405CC" w:rsidRPr="00050D64" w:rsidRDefault="007405CC" w:rsidP="007405CC">
      <w:pPr>
        <w:numPr>
          <w:ilvl w:val="0"/>
          <w:numId w:val="5"/>
        </w:numPr>
        <w:tabs>
          <w:tab w:val="num" w:pos="0"/>
        </w:tabs>
        <w:ind w:left="1440" w:right="1440"/>
        <w:contextualSpacing/>
        <w:rPr>
          <w:sz w:val="26"/>
          <w:szCs w:val="26"/>
        </w:rPr>
      </w:pPr>
      <w:r w:rsidRPr="00050D64">
        <w:rPr>
          <w:sz w:val="26"/>
          <w:szCs w:val="26"/>
        </w:rPr>
        <w:t>Affects many more residences within 250 feet of the centerline as compared to Route A (216 instead of 58).</w:t>
      </w:r>
    </w:p>
    <w:p w:rsidR="007405CC" w:rsidRPr="00050D64" w:rsidRDefault="007405CC" w:rsidP="007405CC">
      <w:pPr>
        <w:ind w:right="1440"/>
        <w:contextualSpacing/>
        <w:rPr>
          <w:sz w:val="26"/>
          <w:szCs w:val="26"/>
        </w:rPr>
      </w:pPr>
    </w:p>
    <w:p w:rsidR="007405CC" w:rsidRPr="00050D64" w:rsidRDefault="007405CC" w:rsidP="007405CC">
      <w:pPr>
        <w:pStyle w:val="BodyTextFirstIndent"/>
        <w:spacing w:after="0"/>
        <w:ind w:left="1440" w:right="1440" w:firstLine="0"/>
        <w:contextualSpacing/>
        <w:rPr>
          <w:sz w:val="26"/>
          <w:szCs w:val="26"/>
        </w:rPr>
      </w:pPr>
      <w:bookmarkStart w:id="65" w:name="_Toc197487495"/>
      <w:r w:rsidRPr="00050D64">
        <w:rPr>
          <w:i/>
          <w:sz w:val="26"/>
          <w:szCs w:val="26"/>
        </w:rPr>
        <w:t>See</w:t>
      </w:r>
      <w:r w:rsidRPr="00050D64">
        <w:rPr>
          <w:sz w:val="26"/>
          <w:szCs w:val="26"/>
        </w:rPr>
        <w:t xml:space="preserve"> December 2008 Siting Analysis at Table C-3, page C-11.</w:t>
      </w:r>
    </w:p>
    <w:p w:rsidR="007405CC" w:rsidRPr="00050D64" w:rsidRDefault="007405CC" w:rsidP="007405CC">
      <w:pPr>
        <w:pStyle w:val="BodyTextFirstIndent"/>
        <w:spacing w:after="0"/>
        <w:ind w:left="1440" w:right="1440" w:firstLine="0"/>
        <w:contextualSpacing/>
        <w:rPr>
          <w:sz w:val="26"/>
          <w:szCs w:val="26"/>
        </w:rPr>
      </w:pPr>
    </w:p>
    <w:p w:rsidR="007405CC" w:rsidRPr="00050D64" w:rsidRDefault="007405CC" w:rsidP="007405CC">
      <w:pPr>
        <w:pStyle w:val="BodyTextFirstIndent"/>
        <w:spacing w:after="0"/>
        <w:ind w:left="1440" w:right="1440" w:firstLine="720"/>
        <w:contextualSpacing/>
        <w:rPr>
          <w:sz w:val="26"/>
          <w:szCs w:val="26"/>
        </w:rPr>
      </w:pPr>
      <w:r w:rsidRPr="00050D64">
        <w:rPr>
          <w:sz w:val="26"/>
          <w:szCs w:val="26"/>
        </w:rPr>
        <w:t>In addition, the Siting Analysis did not evaluate several crucial impacts:</w:t>
      </w:r>
    </w:p>
    <w:p w:rsidR="007405CC" w:rsidRPr="00050D64" w:rsidRDefault="007405CC" w:rsidP="007405CC">
      <w:pPr>
        <w:pStyle w:val="BodyTextFirstIndent"/>
        <w:spacing w:after="0"/>
        <w:ind w:left="1440" w:right="1440" w:firstLine="720"/>
        <w:contextualSpacing/>
        <w:rPr>
          <w:sz w:val="26"/>
          <w:szCs w:val="26"/>
        </w:rPr>
      </w:pPr>
    </w:p>
    <w:p w:rsidR="007405CC" w:rsidRPr="00050D64" w:rsidRDefault="007405CC" w:rsidP="007405CC">
      <w:pPr>
        <w:pStyle w:val="BodyTextFirstIndent"/>
        <w:numPr>
          <w:ilvl w:val="0"/>
          <w:numId w:val="6"/>
        </w:numPr>
        <w:tabs>
          <w:tab w:val="clear" w:pos="1440"/>
          <w:tab w:val="num" w:pos="720"/>
        </w:tabs>
        <w:spacing w:after="0"/>
        <w:ind w:right="1440"/>
        <w:contextualSpacing/>
        <w:rPr>
          <w:sz w:val="26"/>
          <w:szCs w:val="26"/>
        </w:rPr>
      </w:pPr>
      <w:r w:rsidRPr="00050D64">
        <w:rPr>
          <w:sz w:val="26"/>
          <w:szCs w:val="26"/>
        </w:rPr>
        <w:t xml:space="preserve">The December 2008 Siting Analysis makes no mention of potential impacts on ground water or drinking water despite the fact that affected individuals testified at the public input hearings about their concerns regarding potential adverse effects on their water supplies.  </w:t>
      </w:r>
      <w:r w:rsidRPr="00050D64">
        <w:rPr>
          <w:i/>
          <w:sz w:val="26"/>
          <w:szCs w:val="26"/>
        </w:rPr>
        <w:t>See e.g.</w:t>
      </w:r>
      <w:r w:rsidRPr="00050D64">
        <w:rPr>
          <w:sz w:val="26"/>
          <w:szCs w:val="26"/>
        </w:rPr>
        <w:t xml:space="preserve"> testimony of Thomas Dedea on March 20, 2009 (Tr. at 147).  </w:t>
      </w:r>
      <w:r w:rsidRPr="00050D64">
        <w:rPr>
          <w:i/>
          <w:sz w:val="26"/>
          <w:szCs w:val="26"/>
        </w:rPr>
        <w:t>See also</w:t>
      </w:r>
      <w:r w:rsidRPr="00050D64">
        <w:rPr>
          <w:sz w:val="26"/>
          <w:szCs w:val="26"/>
        </w:rPr>
        <w:t xml:space="preserve"> testimony of David Martin, General Manager of Saw Creek Estates (the “Saw Creek portion also includes wetlands and the creek itself is designated as a high-quality, cold water fishery by the Pennsylvania Department of Environmental Protection"). Tr. at 221.</w:t>
      </w:r>
    </w:p>
    <w:p w:rsidR="007405CC" w:rsidRPr="00050D64" w:rsidRDefault="007405CC" w:rsidP="007405CC">
      <w:pPr>
        <w:pStyle w:val="BodyTextFirstIndent"/>
        <w:spacing w:after="0"/>
        <w:ind w:right="1440"/>
        <w:contextualSpacing/>
        <w:jc w:val="both"/>
        <w:rPr>
          <w:sz w:val="26"/>
          <w:szCs w:val="26"/>
        </w:rPr>
      </w:pPr>
    </w:p>
    <w:p w:rsidR="007405CC" w:rsidRPr="00050D64" w:rsidRDefault="007405CC" w:rsidP="007405CC">
      <w:pPr>
        <w:pStyle w:val="BodyTextFirstIndent"/>
        <w:numPr>
          <w:ilvl w:val="0"/>
          <w:numId w:val="6"/>
        </w:numPr>
        <w:tabs>
          <w:tab w:val="clear" w:pos="1440"/>
          <w:tab w:val="num" w:pos="720"/>
        </w:tabs>
        <w:spacing w:after="0"/>
        <w:ind w:right="1440"/>
        <w:contextualSpacing/>
        <w:jc w:val="both"/>
        <w:rPr>
          <w:sz w:val="26"/>
          <w:szCs w:val="26"/>
        </w:rPr>
      </w:pPr>
      <w:r w:rsidRPr="00050D64">
        <w:rPr>
          <w:sz w:val="26"/>
          <w:szCs w:val="26"/>
        </w:rPr>
        <w:t xml:space="preserve">The December 2008 Siting Analysis contains no discussion of potential environmental impacts posed by the construction and operation of the substations.  </w:t>
      </w:r>
    </w:p>
    <w:p w:rsidR="007405CC" w:rsidRPr="00050D64" w:rsidRDefault="007405CC" w:rsidP="007405CC">
      <w:pPr>
        <w:pStyle w:val="BodyTextFirstIndent"/>
        <w:spacing w:after="0"/>
        <w:ind w:left="1440" w:right="1440" w:firstLine="0"/>
        <w:contextualSpacing/>
        <w:rPr>
          <w:sz w:val="26"/>
          <w:szCs w:val="26"/>
        </w:rPr>
      </w:pPr>
    </w:p>
    <w:bookmarkEnd w:id="65"/>
    <w:p w:rsidR="007405CC" w:rsidRPr="00050D64" w:rsidRDefault="00627A24" w:rsidP="007425A5">
      <w:pPr>
        <w:pStyle w:val="BodyTextFirstIndent"/>
        <w:spacing w:after="0" w:line="360" w:lineRule="auto"/>
        <w:ind w:firstLine="0"/>
        <w:contextualSpacing/>
        <w:rPr>
          <w:sz w:val="26"/>
          <w:szCs w:val="26"/>
        </w:rPr>
      </w:pPr>
      <w:r w:rsidRPr="00050D64">
        <w:rPr>
          <w:sz w:val="26"/>
          <w:szCs w:val="26"/>
        </w:rPr>
        <w:t>ECC MB at 27, 28; RD at 181, 182.</w:t>
      </w:r>
    </w:p>
    <w:p w:rsidR="00777049" w:rsidRPr="00050D64" w:rsidRDefault="00777049" w:rsidP="00777049">
      <w:pPr>
        <w:spacing w:line="360" w:lineRule="auto"/>
        <w:ind w:firstLine="1440"/>
        <w:rPr>
          <w:sz w:val="26"/>
          <w:szCs w:val="26"/>
        </w:rPr>
      </w:pPr>
      <w:r w:rsidRPr="00050D64">
        <w:rPr>
          <w:sz w:val="26"/>
          <w:szCs w:val="26"/>
        </w:rPr>
        <w:lastRenderedPageBreak/>
        <w:t xml:space="preserve">PPL counters the above ECC assertions by </w:t>
      </w:r>
      <w:r w:rsidR="00643D4E">
        <w:rPr>
          <w:sz w:val="26"/>
          <w:szCs w:val="26"/>
        </w:rPr>
        <w:t>testimony</w:t>
      </w:r>
      <w:r w:rsidR="001B0F63" w:rsidRPr="00050D64">
        <w:rPr>
          <w:sz w:val="26"/>
          <w:szCs w:val="26"/>
        </w:rPr>
        <w:t xml:space="preserve"> which the ECC did</w:t>
      </w:r>
      <w:r w:rsidRPr="00050D64">
        <w:rPr>
          <w:sz w:val="26"/>
          <w:szCs w:val="26"/>
        </w:rPr>
        <w:t xml:space="preserve"> not refer to in its Brief.</w:t>
      </w:r>
    </w:p>
    <w:p w:rsidR="00777049" w:rsidRPr="00050D64" w:rsidRDefault="00777049" w:rsidP="00777049">
      <w:pPr>
        <w:spacing w:line="360" w:lineRule="auto"/>
        <w:ind w:firstLine="1440"/>
        <w:rPr>
          <w:sz w:val="26"/>
          <w:szCs w:val="26"/>
        </w:rPr>
      </w:pPr>
    </w:p>
    <w:p w:rsidR="00777049" w:rsidRPr="00050D64" w:rsidRDefault="002838F5" w:rsidP="002838F5">
      <w:pPr>
        <w:pStyle w:val="BodyText2"/>
        <w:spacing w:line="360" w:lineRule="auto"/>
        <w:ind w:firstLine="1440"/>
        <w:contextualSpacing/>
        <w:rPr>
          <w:sz w:val="26"/>
          <w:szCs w:val="26"/>
        </w:rPr>
      </w:pPr>
      <w:r w:rsidRPr="00050D64">
        <w:rPr>
          <w:sz w:val="26"/>
          <w:szCs w:val="26"/>
        </w:rPr>
        <w:t xml:space="preserve">The </w:t>
      </w:r>
      <w:r w:rsidR="00777049" w:rsidRPr="00050D64">
        <w:rPr>
          <w:sz w:val="26"/>
          <w:szCs w:val="26"/>
        </w:rPr>
        <w:t xml:space="preserve">ECC contends that PPL “preselected” Route B prior to the beginning of the siting process that is explained in detail </w:t>
      </w:r>
      <w:r w:rsidR="00643D4E">
        <w:rPr>
          <w:sz w:val="26"/>
          <w:szCs w:val="26"/>
        </w:rPr>
        <w:t>in,</w:t>
      </w:r>
      <w:r w:rsidR="00777049" w:rsidRPr="00050D64">
        <w:rPr>
          <w:sz w:val="26"/>
          <w:szCs w:val="26"/>
        </w:rPr>
        <w:t xml:space="preserve"> </w:t>
      </w:r>
      <w:r w:rsidR="00777049" w:rsidRPr="00050D64">
        <w:rPr>
          <w:i/>
          <w:sz w:val="26"/>
          <w:szCs w:val="26"/>
        </w:rPr>
        <w:t>inter alia,</w:t>
      </w:r>
      <w:r w:rsidR="00777049" w:rsidRPr="00050D64">
        <w:rPr>
          <w:sz w:val="26"/>
          <w:szCs w:val="26"/>
        </w:rPr>
        <w:t xml:space="preserve"> PPL Electric St. 3 and PPL Electric Ex. 1.B and C.  </w:t>
      </w:r>
      <w:r w:rsidRPr="00050D64">
        <w:rPr>
          <w:sz w:val="26"/>
          <w:szCs w:val="26"/>
        </w:rPr>
        <w:t xml:space="preserve">PPL asserts that the </w:t>
      </w:r>
      <w:r w:rsidR="00777049" w:rsidRPr="00050D64">
        <w:rPr>
          <w:sz w:val="26"/>
          <w:szCs w:val="26"/>
        </w:rPr>
        <w:t xml:space="preserve">ECC can make this contention only by ignoring the explanations provided by PPL in the testimony.  </w:t>
      </w:r>
      <w:r w:rsidRPr="00050D64">
        <w:rPr>
          <w:sz w:val="26"/>
          <w:szCs w:val="26"/>
        </w:rPr>
        <w:t xml:space="preserve">In support of its contention that Route B was preselected by PPL, the </w:t>
      </w:r>
      <w:r w:rsidR="00777049" w:rsidRPr="00050D64">
        <w:rPr>
          <w:sz w:val="26"/>
          <w:szCs w:val="26"/>
        </w:rPr>
        <w:t xml:space="preserve">ECC produced a presentation made to PPL’s management on December 17, 2007, before The Louis Berger Group was retained to identify the most appropriate route for the S-R Line.  The presentation contained a map showing a possible route for the </w:t>
      </w:r>
      <w:r w:rsidR="002B2D83" w:rsidRPr="00050D64">
        <w:rPr>
          <w:sz w:val="26"/>
          <w:szCs w:val="26"/>
        </w:rPr>
        <w:t>S-R Line</w:t>
      </w:r>
      <w:r w:rsidR="00777049" w:rsidRPr="00050D64">
        <w:rPr>
          <w:sz w:val="26"/>
          <w:szCs w:val="26"/>
        </w:rPr>
        <w:t xml:space="preserve"> that is rough</w:t>
      </w:r>
      <w:r w:rsidR="00870EFE">
        <w:rPr>
          <w:sz w:val="26"/>
          <w:szCs w:val="26"/>
        </w:rPr>
        <w:t>ly similar to Route B.  Tr. 880, 8</w:t>
      </w:r>
      <w:r w:rsidR="00777049" w:rsidRPr="00050D64">
        <w:rPr>
          <w:sz w:val="26"/>
          <w:szCs w:val="26"/>
        </w:rPr>
        <w:t xml:space="preserve">81.  PPL </w:t>
      </w:r>
      <w:r w:rsidR="007E0A7C" w:rsidRPr="00050D64">
        <w:rPr>
          <w:sz w:val="26"/>
          <w:szCs w:val="26"/>
        </w:rPr>
        <w:t>explains</w:t>
      </w:r>
      <w:r w:rsidR="00777049" w:rsidRPr="00050D64">
        <w:rPr>
          <w:sz w:val="26"/>
          <w:szCs w:val="26"/>
        </w:rPr>
        <w:t xml:space="preserve">, however, that the presentation </w:t>
      </w:r>
      <w:r w:rsidR="00AB2399" w:rsidRPr="00050D64">
        <w:rPr>
          <w:sz w:val="26"/>
          <w:szCs w:val="26"/>
        </w:rPr>
        <w:t xml:space="preserve">relied upon by the ECC </w:t>
      </w:r>
      <w:r w:rsidR="00777049" w:rsidRPr="00050D64">
        <w:rPr>
          <w:sz w:val="26"/>
          <w:szCs w:val="26"/>
        </w:rPr>
        <w:t>indicates that the map was a “for-budget” route only and was not intended to dictate in any way which route ultimately would be selected.  The original source of the map contained a statement saying that the line route was shown for illustrative purposes only.  Tr. 881.  In addition, the presentation, at page 3, indicated that PPL was in the process of selecting a vendor to evaluate alternative routes.  The fact that alternative routes were going to be evaluated certainly suggests that more than one line route was under consideration.  Tr. 882</w:t>
      </w:r>
      <w:r w:rsidR="00574F1A" w:rsidRPr="00050D64">
        <w:rPr>
          <w:sz w:val="26"/>
          <w:szCs w:val="26"/>
        </w:rPr>
        <w:t>; RD at 191</w:t>
      </w:r>
      <w:r w:rsidR="00777049" w:rsidRPr="00050D64">
        <w:rPr>
          <w:sz w:val="26"/>
          <w:szCs w:val="26"/>
        </w:rPr>
        <w:t xml:space="preserve">. </w:t>
      </w:r>
    </w:p>
    <w:p w:rsidR="00777049" w:rsidRPr="00050D64" w:rsidRDefault="00777049" w:rsidP="002838F5">
      <w:pPr>
        <w:pStyle w:val="BodyText2"/>
        <w:spacing w:line="360" w:lineRule="auto"/>
        <w:contextualSpacing/>
        <w:rPr>
          <w:sz w:val="26"/>
          <w:szCs w:val="26"/>
        </w:rPr>
      </w:pPr>
    </w:p>
    <w:p w:rsidR="00777049" w:rsidRPr="00777049" w:rsidRDefault="00777049" w:rsidP="00574F1A">
      <w:pPr>
        <w:pStyle w:val="BodyText2"/>
        <w:spacing w:line="360" w:lineRule="auto"/>
        <w:ind w:firstLine="1440"/>
        <w:contextualSpacing/>
        <w:rPr>
          <w:sz w:val="26"/>
          <w:szCs w:val="26"/>
        </w:rPr>
      </w:pPr>
      <w:r w:rsidRPr="00050D64">
        <w:rPr>
          <w:sz w:val="26"/>
          <w:szCs w:val="26"/>
        </w:rPr>
        <w:t>Fu</w:t>
      </w:r>
      <w:r w:rsidRPr="00777049">
        <w:rPr>
          <w:sz w:val="26"/>
          <w:szCs w:val="26"/>
        </w:rPr>
        <w:t>rther, PPL testified that The Louis Berger Group was retained by PPL Electric to conduct an independent siting analysis for the S-R Line and that it did conduct such an analysis.  Further, the presence or absence of the Lackawanna Substation had no effect of any kind on the analysis.  Tr. 992</w:t>
      </w:r>
      <w:r w:rsidR="00574F1A">
        <w:rPr>
          <w:sz w:val="26"/>
          <w:szCs w:val="26"/>
        </w:rPr>
        <w:t>; RD at 191</w:t>
      </w:r>
      <w:r w:rsidRPr="00777049">
        <w:rPr>
          <w:sz w:val="26"/>
          <w:szCs w:val="26"/>
        </w:rPr>
        <w:t xml:space="preserve">.  </w:t>
      </w:r>
    </w:p>
    <w:p w:rsidR="00777049" w:rsidRDefault="00777049" w:rsidP="002838F5">
      <w:pPr>
        <w:pStyle w:val="BodyText2"/>
        <w:spacing w:line="360" w:lineRule="auto"/>
        <w:contextualSpacing/>
        <w:rPr>
          <w:sz w:val="26"/>
          <w:szCs w:val="26"/>
        </w:rPr>
      </w:pPr>
    </w:p>
    <w:p w:rsidR="00C05715" w:rsidRDefault="00C05715" w:rsidP="002838F5">
      <w:pPr>
        <w:pStyle w:val="BodyText2"/>
        <w:spacing w:line="360" w:lineRule="auto"/>
        <w:contextualSpacing/>
        <w:rPr>
          <w:sz w:val="26"/>
          <w:szCs w:val="26"/>
        </w:rPr>
      </w:pPr>
    </w:p>
    <w:p w:rsidR="00C05715" w:rsidRDefault="00C05715" w:rsidP="002838F5">
      <w:pPr>
        <w:pStyle w:val="BodyText2"/>
        <w:spacing w:line="360" w:lineRule="auto"/>
        <w:contextualSpacing/>
        <w:rPr>
          <w:sz w:val="26"/>
          <w:szCs w:val="26"/>
        </w:rPr>
      </w:pPr>
    </w:p>
    <w:p w:rsidR="00C05715" w:rsidRPr="008445DB" w:rsidRDefault="00C05715" w:rsidP="002838F5">
      <w:pPr>
        <w:pStyle w:val="BodyText2"/>
        <w:spacing w:line="360" w:lineRule="auto"/>
        <w:contextualSpacing/>
        <w:rPr>
          <w:sz w:val="26"/>
          <w:szCs w:val="26"/>
        </w:rPr>
      </w:pPr>
    </w:p>
    <w:p w:rsidR="002B66F3" w:rsidRPr="00050D64" w:rsidRDefault="002B66F3" w:rsidP="002B66F3">
      <w:pPr>
        <w:spacing w:line="360" w:lineRule="auto"/>
        <w:rPr>
          <w:b/>
          <w:sz w:val="26"/>
          <w:szCs w:val="26"/>
        </w:rPr>
      </w:pPr>
      <w:r w:rsidRPr="00050D64">
        <w:rPr>
          <w:b/>
          <w:sz w:val="26"/>
          <w:szCs w:val="26"/>
        </w:rPr>
        <w:lastRenderedPageBreak/>
        <w:t>ALJ’s Recommendation</w:t>
      </w:r>
    </w:p>
    <w:p w:rsidR="002B66F3" w:rsidRPr="008445DB" w:rsidRDefault="002B66F3" w:rsidP="002B66F3">
      <w:pPr>
        <w:spacing w:line="360" w:lineRule="auto"/>
        <w:rPr>
          <w:sz w:val="26"/>
          <w:szCs w:val="26"/>
        </w:rPr>
      </w:pPr>
    </w:p>
    <w:p w:rsidR="002B66F3" w:rsidRDefault="002B66F3" w:rsidP="00D01164">
      <w:pPr>
        <w:spacing w:line="360" w:lineRule="auto"/>
        <w:rPr>
          <w:sz w:val="26"/>
          <w:szCs w:val="26"/>
        </w:rPr>
      </w:pPr>
      <w:r w:rsidRPr="008445DB">
        <w:rPr>
          <w:sz w:val="26"/>
          <w:szCs w:val="26"/>
        </w:rPr>
        <w:tab/>
      </w:r>
      <w:r w:rsidRPr="008445DB">
        <w:rPr>
          <w:sz w:val="26"/>
          <w:szCs w:val="26"/>
        </w:rPr>
        <w:tab/>
      </w:r>
      <w:r w:rsidR="00FD359C" w:rsidRPr="008445DB">
        <w:rPr>
          <w:sz w:val="26"/>
          <w:szCs w:val="26"/>
        </w:rPr>
        <w:t>The ALJ found that PPL</w:t>
      </w:r>
      <w:r w:rsidRPr="008445DB">
        <w:rPr>
          <w:sz w:val="26"/>
          <w:szCs w:val="26"/>
        </w:rPr>
        <w:t xml:space="preserve"> has provided substantial evidence that its route selection process satisfies the re</w:t>
      </w:r>
      <w:r w:rsidR="00C05715">
        <w:rPr>
          <w:sz w:val="26"/>
          <w:szCs w:val="26"/>
        </w:rPr>
        <w:t xml:space="preserve">gulatory requirements in 52 Pa. </w:t>
      </w:r>
      <w:r w:rsidRPr="008445DB">
        <w:rPr>
          <w:sz w:val="26"/>
          <w:szCs w:val="26"/>
        </w:rPr>
        <w:t>Code §§ 57.75(e)</w:t>
      </w:r>
      <w:r w:rsidR="00C05715">
        <w:rPr>
          <w:sz w:val="26"/>
          <w:szCs w:val="26"/>
        </w:rPr>
        <w:t>(3) and 57.76</w:t>
      </w:r>
      <w:r w:rsidRPr="008445DB">
        <w:rPr>
          <w:sz w:val="26"/>
          <w:szCs w:val="26"/>
        </w:rPr>
        <w:t xml:space="preserve">(a)(3) and (4).  Once </w:t>
      </w:r>
      <w:r w:rsidR="00FD359C" w:rsidRPr="008445DB">
        <w:rPr>
          <w:sz w:val="26"/>
          <w:szCs w:val="26"/>
        </w:rPr>
        <w:t>PPL</w:t>
      </w:r>
      <w:r w:rsidRPr="008445DB">
        <w:rPr>
          <w:sz w:val="26"/>
          <w:szCs w:val="26"/>
        </w:rPr>
        <w:t xml:space="preserve"> recognized the need for a 500 kV line, it considered all relevant regulatory elements in siting the line.  The fact that Route B also incorporates additional benefits, including connection with the Lackawanna substation to relieve congestion in the northeast part of the state, and a project which is required anyway, i.e., the replacement of the Wallenpaupack-Bushkill 230 kV line due to its age, does not detract from the overall suitability of the choice of Route B.  </w:t>
      </w:r>
    </w:p>
    <w:p w:rsidR="00D01164" w:rsidRPr="008445DB" w:rsidRDefault="00D01164" w:rsidP="00D01164">
      <w:pPr>
        <w:spacing w:line="360" w:lineRule="auto"/>
        <w:rPr>
          <w:sz w:val="26"/>
          <w:szCs w:val="26"/>
        </w:rPr>
      </w:pPr>
    </w:p>
    <w:p w:rsidR="002B66F3" w:rsidRPr="008445DB" w:rsidRDefault="002B66F3" w:rsidP="002B66F3">
      <w:pPr>
        <w:spacing w:line="360" w:lineRule="auto"/>
        <w:contextualSpacing/>
        <w:rPr>
          <w:sz w:val="26"/>
          <w:szCs w:val="26"/>
        </w:rPr>
      </w:pPr>
      <w:r w:rsidRPr="008445DB">
        <w:rPr>
          <w:sz w:val="26"/>
          <w:szCs w:val="26"/>
        </w:rPr>
        <w:tab/>
      </w:r>
      <w:r w:rsidRPr="008445DB">
        <w:rPr>
          <w:sz w:val="26"/>
          <w:szCs w:val="26"/>
        </w:rPr>
        <w:tab/>
      </w:r>
      <w:r w:rsidR="003235DC" w:rsidRPr="008445DB">
        <w:rPr>
          <w:sz w:val="26"/>
          <w:szCs w:val="26"/>
        </w:rPr>
        <w:t>Accordingly, the ALJ found that PPL’s process complied</w:t>
      </w:r>
      <w:r w:rsidRPr="008445DB">
        <w:rPr>
          <w:sz w:val="26"/>
          <w:szCs w:val="26"/>
        </w:rPr>
        <w:t xml:space="preserve"> with the applicable regulatory requirements regarding the choice of routes.</w:t>
      </w:r>
      <w:r w:rsidR="00576886" w:rsidRPr="008445DB">
        <w:rPr>
          <w:sz w:val="26"/>
          <w:szCs w:val="26"/>
        </w:rPr>
        <w:t xml:space="preserve">  RD at 192.</w:t>
      </w:r>
    </w:p>
    <w:p w:rsidR="009E1D07" w:rsidRPr="008445DB" w:rsidRDefault="009E1D07" w:rsidP="002B66F3">
      <w:pPr>
        <w:spacing w:line="360" w:lineRule="auto"/>
        <w:contextualSpacing/>
        <w:rPr>
          <w:sz w:val="26"/>
          <w:szCs w:val="26"/>
        </w:rPr>
      </w:pPr>
    </w:p>
    <w:p w:rsidR="009E1D07" w:rsidRPr="00050D64" w:rsidRDefault="009E1D07" w:rsidP="002B66F3">
      <w:pPr>
        <w:spacing w:line="360" w:lineRule="auto"/>
        <w:contextualSpacing/>
        <w:rPr>
          <w:b/>
          <w:sz w:val="26"/>
          <w:szCs w:val="26"/>
        </w:rPr>
      </w:pPr>
      <w:r w:rsidRPr="00050D64">
        <w:rPr>
          <w:b/>
          <w:sz w:val="26"/>
          <w:szCs w:val="26"/>
        </w:rPr>
        <w:t>Exceptions</w:t>
      </w:r>
      <w:r w:rsidR="00A27934" w:rsidRPr="00050D64">
        <w:rPr>
          <w:b/>
          <w:sz w:val="26"/>
          <w:szCs w:val="26"/>
        </w:rPr>
        <w:t xml:space="preserve"> to the ALJ’s Recommendation</w:t>
      </w:r>
    </w:p>
    <w:p w:rsidR="004807E6" w:rsidRPr="00D01164" w:rsidRDefault="004807E6" w:rsidP="002B66F3">
      <w:pPr>
        <w:spacing w:line="360" w:lineRule="auto"/>
        <w:contextualSpacing/>
        <w:rPr>
          <w:sz w:val="26"/>
          <w:szCs w:val="26"/>
        </w:rPr>
      </w:pPr>
    </w:p>
    <w:p w:rsidR="004807E6" w:rsidRPr="00D01164" w:rsidRDefault="00695C56" w:rsidP="004807E6">
      <w:pPr>
        <w:spacing w:line="360" w:lineRule="auto"/>
        <w:ind w:firstLine="1440"/>
        <w:contextualSpacing/>
        <w:rPr>
          <w:sz w:val="26"/>
          <w:szCs w:val="26"/>
        </w:rPr>
      </w:pPr>
      <w:r w:rsidRPr="00D01164">
        <w:rPr>
          <w:sz w:val="26"/>
          <w:szCs w:val="26"/>
        </w:rPr>
        <w:t>In its Exception number five</w:t>
      </w:r>
      <w:r w:rsidR="00A27934" w:rsidRPr="00D01164">
        <w:rPr>
          <w:sz w:val="26"/>
          <w:szCs w:val="26"/>
        </w:rPr>
        <w:t xml:space="preserve"> at pages 21 – 24,</w:t>
      </w:r>
      <w:r w:rsidRPr="00D01164">
        <w:rPr>
          <w:sz w:val="26"/>
          <w:szCs w:val="26"/>
        </w:rPr>
        <w:t xml:space="preserve"> the ECC simply restates its argument</w:t>
      </w:r>
      <w:r w:rsidR="001A74EB" w:rsidRPr="00D01164">
        <w:rPr>
          <w:sz w:val="26"/>
          <w:szCs w:val="26"/>
        </w:rPr>
        <w:t xml:space="preserve"> as presented in its Main Brief at pages 28 – 32.  Since we have previously discussed ECC’s position </w:t>
      </w:r>
      <w:r w:rsidR="00C05715">
        <w:rPr>
          <w:sz w:val="26"/>
          <w:szCs w:val="26"/>
        </w:rPr>
        <w:t>its</w:t>
      </w:r>
      <w:r w:rsidR="001A74EB" w:rsidRPr="00D01164">
        <w:rPr>
          <w:sz w:val="26"/>
          <w:szCs w:val="26"/>
        </w:rPr>
        <w:t xml:space="preserve"> Exception on this issue will not be restated here.  </w:t>
      </w:r>
    </w:p>
    <w:p w:rsidR="009E1D07" w:rsidRPr="00D01164" w:rsidRDefault="009E1D07" w:rsidP="002B66F3">
      <w:pPr>
        <w:spacing w:line="360" w:lineRule="auto"/>
        <w:contextualSpacing/>
        <w:rPr>
          <w:sz w:val="26"/>
          <w:szCs w:val="26"/>
        </w:rPr>
      </w:pPr>
    </w:p>
    <w:p w:rsidR="003A1A1C" w:rsidRDefault="003A1A1C" w:rsidP="002B66F3">
      <w:pPr>
        <w:spacing w:line="360" w:lineRule="auto"/>
        <w:contextualSpacing/>
        <w:rPr>
          <w:sz w:val="26"/>
          <w:szCs w:val="26"/>
        </w:rPr>
      </w:pPr>
      <w:r w:rsidRPr="00050D64">
        <w:rPr>
          <w:b/>
          <w:sz w:val="26"/>
          <w:szCs w:val="26"/>
        </w:rPr>
        <w:t>Disposition</w:t>
      </w:r>
      <w:r w:rsidR="00417B90">
        <w:rPr>
          <w:b/>
          <w:sz w:val="26"/>
          <w:szCs w:val="26"/>
        </w:rPr>
        <w:t xml:space="preserve"> of the Issue</w:t>
      </w:r>
    </w:p>
    <w:p w:rsidR="00417B90" w:rsidRPr="00417B90" w:rsidRDefault="00417B90" w:rsidP="002B66F3">
      <w:pPr>
        <w:spacing w:line="360" w:lineRule="auto"/>
        <w:contextualSpacing/>
        <w:rPr>
          <w:sz w:val="26"/>
          <w:szCs w:val="26"/>
        </w:rPr>
      </w:pPr>
    </w:p>
    <w:p w:rsidR="003A1A1C" w:rsidRPr="00722E80" w:rsidRDefault="00370F62" w:rsidP="00722E80">
      <w:pPr>
        <w:spacing w:line="360" w:lineRule="auto"/>
        <w:ind w:firstLine="1440"/>
        <w:contextualSpacing/>
        <w:rPr>
          <w:sz w:val="26"/>
          <w:szCs w:val="26"/>
        </w:rPr>
      </w:pPr>
      <w:r>
        <w:rPr>
          <w:sz w:val="26"/>
          <w:szCs w:val="26"/>
        </w:rPr>
        <w:t>Other than PPL Electric, no P</w:t>
      </w:r>
      <w:r w:rsidR="00722E80" w:rsidRPr="00722E80">
        <w:rPr>
          <w:sz w:val="26"/>
          <w:szCs w:val="26"/>
        </w:rPr>
        <w:t xml:space="preserve">arty or witness presented any expert testimony or a comprehensive analysis of Routes A, B and C that even compares the three alternate routes.  Similarly, no </w:t>
      </w:r>
      <w:r w:rsidR="00C05715">
        <w:rPr>
          <w:sz w:val="26"/>
          <w:szCs w:val="26"/>
        </w:rPr>
        <w:t>P</w:t>
      </w:r>
      <w:r w:rsidR="00722E80" w:rsidRPr="00722E80">
        <w:rPr>
          <w:sz w:val="26"/>
          <w:szCs w:val="26"/>
        </w:rPr>
        <w:t>arty or witness presented any proposed alternative route</w:t>
      </w:r>
      <w:r>
        <w:rPr>
          <w:sz w:val="26"/>
          <w:szCs w:val="26"/>
        </w:rPr>
        <w:t xml:space="preserve"> for consideration by this Commission.</w:t>
      </w:r>
    </w:p>
    <w:p w:rsidR="00FB0204" w:rsidRDefault="00FB0204" w:rsidP="003A1A1C">
      <w:pPr>
        <w:spacing w:line="360" w:lineRule="auto"/>
        <w:ind w:firstLine="1440"/>
        <w:contextualSpacing/>
        <w:rPr>
          <w:sz w:val="26"/>
          <w:szCs w:val="26"/>
        </w:rPr>
      </w:pPr>
    </w:p>
    <w:p w:rsidR="009E1D07" w:rsidRDefault="003A1A1C" w:rsidP="003A1A1C">
      <w:pPr>
        <w:spacing w:line="360" w:lineRule="auto"/>
        <w:ind w:firstLine="1440"/>
        <w:contextualSpacing/>
        <w:rPr>
          <w:sz w:val="26"/>
          <w:szCs w:val="26"/>
        </w:rPr>
      </w:pPr>
      <w:r>
        <w:rPr>
          <w:sz w:val="26"/>
          <w:szCs w:val="26"/>
        </w:rPr>
        <w:t>We agree with the ALJ on this issue.  We believe that the record supports the</w:t>
      </w:r>
      <w:r w:rsidRPr="008445DB">
        <w:rPr>
          <w:sz w:val="26"/>
          <w:szCs w:val="26"/>
        </w:rPr>
        <w:t xml:space="preserve"> ALJ</w:t>
      </w:r>
      <w:r>
        <w:rPr>
          <w:sz w:val="26"/>
          <w:szCs w:val="26"/>
        </w:rPr>
        <w:t>’s</w:t>
      </w:r>
      <w:r w:rsidRPr="008445DB">
        <w:rPr>
          <w:sz w:val="26"/>
          <w:szCs w:val="26"/>
        </w:rPr>
        <w:t xml:space="preserve"> f</w:t>
      </w:r>
      <w:r>
        <w:rPr>
          <w:sz w:val="26"/>
          <w:szCs w:val="26"/>
        </w:rPr>
        <w:t>inding</w:t>
      </w:r>
      <w:r w:rsidRPr="008445DB">
        <w:rPr>
          <w:sz w:val="26"/>
          <w:szCs w:val="26"/>
        </w:rPr>
        <w:t xml:space="preserve"> that PPL has provided substantial evidence that its r</w:t>
      </w:r>
      <w:r>
        <w:rPr>
          <w:sz w:val="26"/>
          <w:szCs w:val="26"/>
        </w:rPr>
        <w:t xml:space="preserve">oute selection </w:t>
      </w:r>
      <w:r>
        <w:rPr>
          <w:sz w:val="26"/>
          <w:szCs w:val="26"/>
        </w:rPr>
        <w:lastRenderedPageBreak/>
        <w:t>process satisfied</w:t>
      </w:r>
      <w:r w:rsidRPr="008445DB">
        <w:rPr>
          <w:sz w:val="26"/>
          <w:szCs w:val="26"/>
        </w:rPr>
        <w:t xml:space="preserve"> the regulatory requirements in 52 Pa. Code §§ 57.75(e)3) and 57.76 (a)(3) and (4).  </w:t>
      </w:r>
      <w:r>
        <w:rPr>
          <w:sz w:val="26"/>
          <w:szCs w:val="26"/>
        </w:rPr>
        <w:t>Additionally, we concur with the ALJ that o</w:t>
      </w:r>
      <w:r w:rsidRPr="008445DB">
        <w:rPr>
          <w:sz w:val="26"/>
          <w:szCs w:val="26"/>
        </w:rPr>
        <w:t>nce PPL recognized the need for a 500 kV line, it considered all relevant regulatory elements in siting the line.</w:t>
      </w:r>
      <w:r w:rsidR="00600FDE">
        <w:rPr>
          <w:sz w:val="26"/>
          <w:szCs w:val="26"/>
        </w:rPr>
        <w:t xml:space="preserve">  Accordingly, the ALJ’s recommendation is adopted and the Exceptions of the ECC are denied.</w:t>
      </w:r>
      <w:r w:rsidRPr="008445DB">
        <w:rPr>
          <w:sz w:val="26"/>
          <w:szCs w:val="26"/>
        </w:rPr>
        <w:t xml:space="preserve">  </w:t>
      </w:r>
    </w:p>
    <w:p w:rsidR="0055356B" w:rsidRDefault="0055356B" w:rsidP="0055356B">
      <w:pPr>
        <w:spacing w:line="360" w:lineRule="auto"/>
        <w:contextualSpacing/>
        <w:rPr>
          <w:sz w:val="26"/>
          <w:szCs w:val="26"/>
        </w:rPr>
      </w:pPr>
    </w:p>
    <w:p w:rsidR="00502B0D" w:rsidRPr="00050D64" w:rsidRDefault="00895357" w:rsidP="00751084">
      <w:pPr>
        <w:pStyle w:val="Heading3"/>
        <w:numPr>
          <w:ilvl w:val="0"/>
          <w:numId w:val="0"/>
        </w:numPr>
        <w:ind w:left="2160"/>
        <w:rPr>
          <w:b w:val="0"/>
          <w:sz w:val="26"/>
        </w:rPr>
      </w:pPr>
      <w:bookmarkStart w:id="66" w:name="_Toc253739927"/>
      <w:r>
        <w:rPr>
          <w:b w:val="0"/>
          <w:sz w:val="26"/>
        </w:rPr>
        <w:t>2</w:t>
      </w:r>
      <w:r w:rsidR="0055356B" w:rsidRPr="00050D64">
        <w:rPr>
          <w:b w:val="0"/>
          <w:sz w:val="26"/>
        </w:rPr>
        <w:t>.</w:t>
      </w:r>
      <w:r w:rsidR="0055356B" w:rsidRPr="00050D64">
        <w:rPr>
          <w:b w:val="0"/>
          <w:sz w:val="26"/>
        </w:rPr>
        <w:tab/>
      </w:r>
      <w:r w:rsidR="003343D9" w:rsidRPr="00050D64">
        <w:rPr>
          <w:b w:val="0"/>
          <w:sz w:val="26"/>
        </w:rPr>
        <w:t>Scenic and Wilderness Areas / Scenic Rivers</w:t>
      </w:r>
      <w:r w:rsidR="00F56B4C" w:rsidRPr="00050D64">
        <w:rPr>
          <w:b w:val="0"/>
          <w:sz w:val="26"/>
        </w:rPr>
        <w:t xml:space="preserve"> / Viewsheds</w:t>
      </w:r>
      <w:bookmarkEnd w:id="66"/>
    </w:p>
    <w:p w:rsidR="003343D9" w:rsidRDefault="003343D9" w:rsidP="0055356B">
      <w:pPr>
        <w:spacing w:line="360" w:lineRule="auto"/>
        <w:contextualSpacing/>
        <w:rPr>
          <w:sz w:val="26"/>
          <w:szCs w:val="26"/>
        </w:rPr>
      </w:pPr>
    </w:p>
    <w:p w:rsidR="00C34E5A" w:rsidRPr="00827F0C" w:rsidRDefault="00C34E5A" w:rsidP="0055356B">
      <w:pPr>
        <w:spacing w:line="360" w:lineRule="auto"/>
        <w:contextualSpacing/>
        <w:rPr>
          <w:b/>
          <w:sz w:val="26"/>
          <w:szCs w:val="26"/>
        </w:rPr>
      </w:pPr>
      <w:r w:rsidRPr="00827F0C">
        <w:rPr>
          <w:b/>
          <w:sz w:val="26"/>
          <w:szCs w:val="26"/>
        </w:rPr>
        <w:t>Positions of the Parties</w:t>
      </w:r>
    </w:p>
    <w:p w:rsidR="00C34E5A" w:rsidRDefault="00C34E5A" w:rsidP="0055356B">
      <w:pPr>
        <w:spacing w:line="360" w:lineRule="auto"/>
        <w:contextualSpacing/>
        <w:rPr>
          <w:sz w:val="26"/>
          <w:szCs w:val="26"/>
        </w:rPr>
      </w:pPr>
    </w:p>
    <w:p w:rsidR="00F11F72" w:rsidRDefault="00F11F72" w:rsidP="00F11F72">
      <w:pPr>
        <w:pStyle w:val="BodyText2"/>
        <w:spacing w:line="360" w:lineRule="auto"/>
        <w:ind w:firstLine="1440"/>
        <w:contextualSpacing/>
        <w:rPr>
          <w:sz w:val="26"/>
          <w:szCs w:val="26"/>
        </w:rPr>
      </w:pPr>
      <w:r w:rsidRPr="00F11F72">
        <w:rPr>
          <w:sz w:val="26"/>
          <w:szCs w:val="26"/>
        </w:rPr>
        <w:t>PPL has given substantial consideration to the effects of the proposed S-R Line on scenic and wilderness areas and scenic ri</w:t>
      </w:r>
      <w:r>
        <w:rPr>
          <w:sz w:val="26"/>
          <w:szCs w:val="26"/>
        </w:rPr>
        <w:t>vers.  PPL Ex. 1.C, at</w:t>
      </w:r>
      <w:r w:rsidRPr="00F11F72">
        <w:rPr>
          <w:sz w:val="26"/>
          <w:szCs w:val="26"/>
        </w:rPr>
        <w:t xml:space="preserve"> 73-86.  PPL presented a thorough analysis of national recreational resources and designated national scenic resources, including the Appalachian National Scenic Trail, the DEWA and the Middle and Lower Delaware Wild and Scenic Rivers.  PPL also reviewed statewide and locally significant resources.  PPL concluded, based on this analysis, that Route B would impact these areas less than the other two routes would affect similar areas.  PPL Ex. 1.C, </w:t>
      </w:r>
      <w:r>
        <w:rPr>
          <w:sz w:val="26"/>
          <w:szCs w:val="26"/>
        </w:rPr>
        <w:t>at</w:t>
      </w:r>
      <w:r w:rsidRPr="00F11F72">
        <w:rPr>
          <w:sz w:val="26"/>
          <w:szCs w:val="26"/>
        </w:rPr>
        <w:t xml:space="preserve"> 85-86.</w:t>
      </w:r>
    </w:p>
    <w:p w:rsidR="00F56B4C" w:rsidRPr="00F11F72" w:rsidRDefault="00F56B4C" w:rsidP="00F11F72">
      <w:pPr>
        <w:pStyle w:val="BodyText2"/>
        <w:spacing w:line="360" w:lineRule="auto"/>
        <w:ind w:firstLine="1440"/>
        <w:contextualSpacing/>
        <w:rPr>
          <w:sz w:val="26"/>
          <w:szCs w:val="26"/>
        </w:rPr>
      </w:pPr>
    </w:p>
    <w:p w:rsidR="00F56B4C" w:rsidRPr="00F56B4C" w:rsidRDefault="00F56B4C" w:rsidP="00F56B4C">
      <w:pPr>
        <w:spacing w:line="360" w:lineRule="auto"/>
        <w:ind w:firstLine="1440"/>
        <w:rPr>
          <w:sz w:val="26"/>
          <w:szCs w:val="26"/>
        </w:rPr>
      </w:pPr>
      <w:r>
        <w:rPr>
          <w:sz w:val="26"/>
          <w:szCs w:val="26"/>
        </w:rPr>
        <w:t xml:space="preserve">The </w:t>
      </w:r>
      <w:r w:rsidRPr="00F56B4C">
        <w:rPr>
          <w:sz w:val="26"/>
          <w:szCs w:val="26"/>
        </w:rPr>
        <w:t>SCECA avers that the failure of the Company to establish that the line replacement will have minimum adverse environmental impact, considering the electric power needs of the public, the state of available technology and the available alternatives, means that the Company has not fulfilled the requirements of the regulation.  52 Pa. Code § 57.76(a)(2); SCECA MB at 54</w:t>
      </w:r>
      <w:r>
        <w:rPr>
          <w:sz w:val="26"/>
          <w:szCs w:val="26"/>
        </w:rPr>
        <w:t>; RD at 267</w:t>
      </w:r>
      <w:r w:rsidRPr="00F56B4C">
        <w:rPr>
          <w:sz w:val="26"/>
          <w:szCs w:val="26"/>
        </w:rPr>
        <w:t>.</w:t>
      </w:r>
    </w:p>
    <w:p w:rsidR="00050D64" w:rsidRDefault="00050D64">
      <w:pPr>
        <w:rPr>
          <w:sz w:val="26"/>
          <w:szCs w:val="26"/>
        </w:rPr>
      </w:pPr>
      <w:r>
        <w:rPr>
          <w:sz w:val="26"/>
          <w:szCs w:val="26"/>
        </w:rPr>
        <w:br w:type="page"/>
      </w:r>
    </w:p>
    <w:p w:rsidR="00502B0D" w:rsidRDefault="00502B0D" w:rsidP="00502B0D">
      <w:pPr>
        <w:pStyle w:val="BodyText2"/>
        <w:spacing w:line="360" w:lineRule="auto"/>
        <w:contextualSpacing/>
        <w:rPr>
          <w:sz w:val="26"/>
          <w:szCs w:val="26"/>
        </w:rPr>
      </w:pPr>
      <w:r w:rsidRPr="00502B0D">
        <w:rPr>
          <w:b/>
          <w:sz w:val="26"/>
          <w:szCs w:val="26"/>
        </w:rPr>
        <w:lastRenderedPageBreak/>
        <w:t>ALJ’s Recommendation</w:t>
      </w:r>
    </w:p>
    <w:p w:rsidR="00502B0D" w:rsidRPr="00460DEE" w:rsidRDefault="00502B0D" w:rsidP="00502B0D">
      <w:pPr>
        <w:pStyle w:val="BodyText2"/>
        <w:spacing w:line="360" w:lineRule="auto"/>
        <w:contextualSpacing/>
        <w:rPr>
          <w:sz w:val="26"/>
          <w:szCs w:val="26"/>
        </w:rPr>
      </w:pPr>
    </w:p>
    <w:p w:rsidR="00460DEE" w:rsidRPr="00460DEE" w:rsidRDefault="00417401" w:rsidP="00460DEE">
      <w:pPr>
        <w:spacing w:line="360" w:lineRule="auto"/>
        <w:ind w:firstLine="1440"/>
        <w:rPr>
          <w:sz w:val="26"/>
          <w:szCs w:val="26"/>
        </w:rPr>
      </w:pPr>
      <w:r>
        <w:rPr>
          <w:sz w:val="26"/>
          <w:szCs w:val="26"/>
        </w:rPr>
        <w:t>The ALJ found that t</w:t>
      </w:r>
      <w:r w:rsidR="00460DEE" w:rsidRPr="00460DEE">
        <w:rPr>
          <w:sz w:val="26"/>
          <w:szCs w:val="26"/>
        </w:rPr>
        <w:t xml:space="preserve">he overall effect on the views in the area are mitigated by the uncontroverted fact that the 230 kV line running from Wallenpaupack to Bushkill, which includes the Saw Creek Estates, is overdue to be replaced regardless of whether this project is approved.  Temporary repairs were made to the line in 1983, when the Company concluded that this line was reaching the end of its useful life.  PPL </w:t>
      </w:r>
      <w:r w:rsidR="00D76D0F">
        <w:rPr>
          <w:sz w:val="26"/>
          <w:szCs w:val="26"/>
        </w:rPr>
        <w:t>St</w:t>
      </w:r>
      <w:r w:rsidR="001D158C">
        <w:rPr>
          <w:sz w:val="26"/>
          <w:szCs w:val="26"/>
        </w:rPr>
        <w:t xml:space="preserve">. 1-R at 24, </w:t>
      </w:r>
      <w:r w:rsidR="00460DEE" w:rsidRPr="00460DEE">
        <w:rPr>
          <w:sz w:val="26"/>
          <w:szCs w:val="26"/>
        </w:rPr>
        <w:t xml:space="preserve">25.  In order to replace this existing line with one which complies with present-day standards, the towers will be raised in height to 140 feet.  </w:t>
      </w:r>
      <w:r w:rsidR="00D76D0F">
        <w:rPr>
          <w:sz w:val="26"/>
          <w:szCs w:val="26"/>
        </w:rPr>
        <w:t>RD at 268.</w:t>
      </w:r>
    </w:p>
    <w:p w:rsidR="00460DEE" w:rsidRDefault="00460DEE" w:rsidP="00460DEE">
      <w:pPr>
        <w:spacing w:line="360" w:lineRule="auto"/>
        <w:ind w:firstLine="1440"/>
        <w:contextualSpacing/>
        <w:rPr>
          <w:sz w:val="26"/>
          <w:szCs w:val="26"/>
        </w:rPr>
      </w:pPr>
    </w:p>
    <w:p w:rsidR="00460DEE" w:rsidRDefault="00D76D0F" w:rsidP="00460DEE">
      <w:pPr>
        <w:spacing w:line="360" w:lineRule="auto"/>
        <w:ind w:firstLine="1440"/>
        <w:contextualSpacing/>
        <w:rPr>
          <w:sz w:val="26"/>
          <w:szCs w:val="26"/>
        </w:rPr>
      </w:pPr>
      <w:r>
        <w:rPr>
          <w:sz w:val="26"/>
          <w:szCs w:val="26"/>
        </w:rPr>
        <w:t>The ALJ also explained that t</w:t>
      </w:r>
      <w:r w:rsidR="00460DEE" w:rsidRPr="00460DEE">
        <w:rPr>
          <w:sz w:val="26"/>
          <w:szCs w:val="26"/>
        </w:rPr>
        <w:t xml:space="preserve">his is a high voltage transmission line.  No matter what </w:t>
      </w:r>
      <w:r>
        <w:rPr>
          <w:sz w:val="26"/>
          <w:szCs w:val="26"/>
        </w:rPr>
        <w:t xml:space="preserve">PPL does, it will not be pretty. </w:t>
      </w:r>
      <w:r w:rsidR="0056426C">
        <w:rPr>
          <w:sz w:val="26"/>
          <w:szCs w:val="26"/>
        </w:rPr>
        <w:t xml:space="preserve"> </w:t>
      </w:r>
      <w:r w:rsidR="00460DEE" w:rsidRPr="00460DEE">
        <w:rPr>
          <w:sz w:val="26"/>
          <w:szCs w:val="26"/>
        </w:rPr>
        <w:t xml:space="preserve">It is not pretty now, although since it is about the same height as the tree line, the impact is less than it will be.  It is, however, a fixture of modern life.  The generation, transmission, and distribution of electricity is a necessity, and the safe provision of those services is required.  What is expected is that </w:t>
      </w:r>
      <w:r>
        <w:rPr>
          <w:sz w:val="26"/>
          <w:szCs w:val="26"/>
        </w:rPr>
        <w:t>PPL</w:t>
      </w:r>
      <w:r w:rsidR="00460DEE" w:rsidRPr="00460DEE">
        <w:rPr>
          <w:sz w:val="26"/>
          <w:szCs w:val="26"/>
        </w:rPr>
        <w:t xml:space="preserve"> will mitigate the effects of the environmental impacts wherever possible, by leaving as much right-of-way as possible uncleared, by minimizing the damage done by construction, and by making the right-of-way as safe as a transmission right-of-way can be.  </w:t>
      </w:r>
      <w:r>
        <w:rPr>
          <w:sz w:val="26"/>
          <w:szCs w:val="26"/>
        </w:rPr>
        <w:t>PPL</w:t>
      </w:r>
      <w:r w:rsidR="00460DEE" w:rsidRPr="00460DEE">
        <w:rPr>
          <w:sz w:val="26"/>
          <w:szCs w:val="26"/>
        </w:rPr>
        <w:t xml:space="preserve"> has testified that it will do so.</w:t>
      </w:r>
      <w:r>
        <w:rPr>
          <w:sz w:val="26"/>
          <w:szCs w:val="26"/>
        </w:rPr>
        <w:t xml:space="preserve">  RD at 270.</w:t>
      </w:r>
      <w:r w:rsidR="0056426C">
        <w:rPr>
          <w:sz w:val="26"/>
          <w:szCs w:val="26"/>
        </w:rPr>
        <w:t xml:space="preserve"> </w:t>
      </w:r>
    </w:p>
    <w:p w:rsidR="0056426C" w:rsidRDefault="0056426C" w:rsidP="00460DEE">
      <w:pPr>
        <w:spacing w:line="360" w:lineRule="auto"/>
        <w:ind w:firstLine="1440"/>
        <w:contextualSpacing/>
        <w:rPr>
          <w:sz w:val="26"/>
          <w:szCs w:val="26"/>
        </w:rPr>
      </w:pPr>
    </w:p>
    <w:p w:rsidR="0056426C" w:rsidRPr="0056426C" w:rsidRDefault="0056426C" w:rsidP="0056426C">
      <w:pPr>
        <w:spacing w:line="360" w:lineRule="auto"/>
        <w:contextualSpacing/>
        <w:rPr>
          <w:b/>
          <w:sz w:val="26"/>
          <w:szCs w:val="26"/>
        </w:rPr>
      </w:pPr>
      <w:r w:rsidRPr="0056426C">
        <w:rPr>
          <w:b/>
          <w:sz w:val="26"/>
          <w:szCs w:val="26"/>
        </w:rPr>
        <w:t>Exceptions to the ALJ’s Recommendation</w:t>
      </w:r>
    </w:p>
    <w:p w:rsidR="00502B0D" w:rsidRDefault="00502B0D" w:rsidP="00502B0D">
      <w:pPr>
        <w:pStyle w:val="BodyText2"/>
        <w:spacing w:line="360" w:lineRule="auto"/>
        <w:ind w:firstLine="1440"/>
        <w:contextualSpacing/>
        <w:rPr>
          <w:sz w:val="26"/>
          <w:szCs w:val="26"/>
        </w:rPr>
      </w:pPr>
    </w:p>
    <w:p w:rsidR="00A54DE8" w:rsidRDefault="00A54DE8" w:rsidP="00A54DE8">
      <w:pPr>
        <w:pStyle w:val="BodyText2"/>
        <w:spacing w:line="360" w:lineRule="auto"/>
        <w:ind w:firstLine="1440"/>
        <w:contextualSpacing/>
        <w:rPr>
          <w:sz w:val="26"/>
          <w:szCs w:val="26"/>
        </w:rPr>
      </w:pPr>
      <w:r w:rsidRPr="00F56B4C">
        <w:rPr>
          <w:sz w:val="26"/>
          <w:szCs w:val="26"/>
        </w:rPr>
        <w:t>T</w:t>
      </w:r>
      <w:r>
        <w:rPr>
          <w:sz w:val="26"/>
          <w:szCs w:val="26"/>
        </w:rPr>
        <w:t>he SCECA asserts that the record lacks the required visual depiction of what viewsheds will look like if the S-R Line is built in or near Saw Creek, and fails to evaluate these factors or weigh them as compared to other locations.  SCECA Exc at 18.</w:t>
      </w:r>
    </w:p>
    <w:p w:rsidR="00A54DE8" w:rsidRDefault="00A54DE8" w:rsidP="00A54DE8">
      <w:pPr>
        <w:pStyle w:val="BodyText2"/>
        <w:spacing w:line="360" w:lineRule="auto"/>
        <w:ind w:firstLine="1440"/>
        <w:contextualSpacing/>
        <w:rPr>
          <w:sz w:val="26"/>
          <w:szCs w:val="26"/>
        </w:rPr>
      </w:pPr>
    </w:p>
    <w:p w:rsidR="00A54DE8" w:rsidRDefault="00A54DE8" w:rsidP="00502B0D">
      <w:pPr>
        <w:pStyle w:val="BodyText2"/>
        <w:spacing w:line="360" w:lineRule="auto"/>
        <w:ind w:firstLine="1440"/>
        <w:contextualSpacing/>
        <w:rPr>
          <w:sz w:val="26"/>
          <w:szCs w:val="26"/>
        </w:rPr>
      </w:pPr>
      <w:r>
        <w:rPr>
          <w:sz w:val="26"/>
          <w:szCs w:val="26"/>
        </w:rPr>
        <w:t xml:space="preserve">In Reply, PPL states that SCECA’s Exception is baseless.  PPL RExc at 19.  PPL notes that the SCECA contends that a visual depiction of the viewsheds with the </w:t>
      </w:r>
      <w:r>
        <w:rPr>
          <w:sz w:val="26"/>
          <w:szCs w:val="26"/>
        </w:rPr>
        <w:lastRenderedPageBreak/>
        <w:t xml:space="preserve">transmission line is required by regulation however, no such requirement or regulation exists.  PPL RExc at 19. </w:t>
      </w:r>
      <w:r w:rsidR="00634B8E">
        <w:rPr>
          <w:sz w:val="26"/>
          <w:szCs w:val="26"/>
        </w:rPr>
        <w:t xml:space="preserve">  Additionally, PPL explains that it will use monopole structures wherever practical to avoid the visual impact of two and three-pole structures.  To use shorter poles with a more compact design, there would be more structures, and the vegetation would have to be cleared to the full 200-foot width of the right-of-way.  EML levels would increase and noise levels would increase because the conductors would be closer to the ground.  PPL RExc at 20.</w:t>
      </w:r>
    </w:p>
    <w:p w:rsidR="00A54DE8" w:rsidRDefault="00A54DE8" w:rsidP="00502B0D">
      <w:pPr>
        <w:pStyle w:val="BodyText2"/>
        <w:spacing w:line="360" w:lineRule="auto"/>
        <w:ind w:firstLine="1440"/>
        <w:contextualSpacing/>
        <w:rPr>
          <w:sz w:val="26"/>
          <w:szCs w:val="26"/>
        </w:rPr>
      </w:pPr>
    </w:p>
    <w:p w:rsidR="00A54DE8" w:rsidRPr="00A54DE8" w:rsidRDefault="00A54DE8" w:rsidP="00A54DE8">
      <w:pPr>
        <w:pStyle w:val="BodyText2"/>
        <w:spacing w:line="360" w:lineRule="auto"/>
        <w:contextualSpacing/>
        <w:rPr>
          <w:b/>
          <w:sz w:val="26"/>
          <w:szCs w:val="26"/>
        </w:rPr>
      </w:pPr>
      <w:r w:rsidRPr="00A54DE8">
        <w:rPr>
          <w:b/>
          <w:sz w:val="26"/>
          <w:szCs w:val="26"/>
        </w:rPr>
        <w:t>Disposition</w:t>
      </w:r>
      <w:r w:rsidR="00023087">
        <w:rPr>
          <w:b/>
          <w:sz w:val="26"/>
          <w:szCs w:val="26"/>
        </w:rPr>
        <w:t xml:space="preserve"> of the Issue</w:t>
      </w:r>
    </w:p>
    <w:p w:rsidR="00A54DE8" w:rsidRDefault="00A54DE8" w:rsidP="00A54DE8">
      <w:pPr>
        <w:pStyle w:val="BodyText2"/>
        <w:spacing w:line="360" w:lineRule="auto"/>
        <w:contextualSpacing/>
        <w:rPr>
          <w:sz w:val="26"/>
          <w:szCs w:val="26"/>
        </w:rPr>
      </w:pPr>
    </w:p>
    <w:p w:rsidR="0056426C" w:rsidRDefault="0040056D" w:rsidP="00A54DE8">
      <w:pPr>
        <w:pStyle w:val="BodyText2"/>
        <w:spacing w:line="360" w:lineRule="auto"/>
        <w:ind w:firstLine="1440"/>
        <w:contextualSpacing/>
        <w:rPr>
          <w:sz w:val="26"/>
          <w:szCs w:val="26"/>
        </w:rPr>
      </w:pPr>
      <w:r>
        <w:rPr>
          <w:sz w:val="26"/>
          <w:szCs w:val="26"/>
        </w:rPr>
        <w:t>We understand that the viewshed is one of the area’s major attractions.  However, as PPL has testified in this proceeding</w:t>
      </w:r>
      <w:r w:rsidR="00A54DE8">
        <w:rPr>
          <w:sz w:val="26"/>
          <w:szCs w:val="26"/>
        </w:rPr>
        <w:t xml:space="preserve"> </w:t>
      </w:r>
      <w:r>
        <w:rPr>
          <w:sz w:val="26"/>
          <w:szCs w:val="26"/>
        </w:rPr>
        <w:t>PPL</w:t>
      </w:r>
      <w:r w:rsidRPr="00460DEE">
        <w:rPr>
          <w:sz w:val="26"/>
          <w:szCs w:val="26"/>
        </w:rPr>
        <w:t xml:space="preserve"> will mitigate the effects of the environmental impacts wherever possible, by leaving as much right-of-way as possible uncleared, by minimizing the damage done by construction, and by making the right-of-way as safe as a transmission right-of-way can be.  </w:t>
      </w:r>
    </w:p>
    <w:p w:rsidR="00634B8E" w:rsidRDefault="00634B8E" w:rsidP="00A54DE8">
      <w:pPr>
        <w:pStyle w:val="BodyText2"/>
        <w:spacing w:line="360" w:lineRule="auto"/>
        <w:ind w:firstLine="1440"/>
        <w:contextualSpacing/>
        <w:rPr>
          <w:sz w:val="26"/>
          <w:szCs w:val="26"/>
        </w:rPr>
      </w:pPr>
    </w:p>
    <w:p w:rsidR="008E1F73" w:rsidRDefault="00634B8E" w:rsidP="00C34E5A">
      <w:pPr>
        <w:pStyle w:val="BodyText2"/>
        <w:spacing w:line="360" w:lineRule="auto"/>
        <w:ind w:firstLine="1440"/>
        <w:contextualSpacing/>
        <w:rPr>
          <w:sz w:val="26"/>
          <w:szCs w:val="26"/>
        </w:rPr>
      </w:pPr>
      <w:r>
        <w:rPr>
          <w:sz w:val="26"/>
          <w:szCs w:val="26"/>
        </w:rPr>
        <w:t>We believe that PPL has performed a vigorous and complete analysis on the impact the proposed S-R Line will have on the Saw Creek Community, which fully complies with our re</w:t>
      </w:r>
      <w:r w:rsidR="003A1921">
        <w:rPr>
          <w:sz w:val="26"/>
          <w:szCs w:val="26"/>
        </w:rPr>
        <w:t>gulations.  Accordingly, we agree with the ALJ and shall deny the Exception of the SCECA on this issue.</w:t>
      </w:r>
      <w:r>
        <w:rPr>
          <w:sz w:val="26"/>
          <w:szCs w:val="26"/>
        </w:rPr>
        <w:t xml:space="preserve"> </w:t>
      </w:r>
    </w:p>
    <w:p w:rsidR="008E1F73" w:rsidRDefault="008E1F73" w:rsidP="00C34E5A">
      <w:pPr>
        <w:pStyle w:val="BodyText2"/>
        <w:spacing w:line="360" w:lineRule="auto"/>
        <w:ind w:firstLine="1440"/>
        <w:contextualSpacing/>
        <w:rPr>
          <w:sz w:val="26"/>
          <w:szCs w:val="26"/>
        </w:rPr>
      </w:pPr>
    </w:p>
    <w:p w:rsidR="0091399F" w:rsidRPr="000347DF" w:rsidRDefault="0055356B" w:rsidP="007D65DB">
      <w:pPr>
        <w:pStyle w:val="Heading3"/>
        <w:numPr>
          <w:ilvl w:val="0"/>
          <w:numId w:val="0"/>
        </w:numPr>
        <w:ind w:left="2160"/>
        <w:rPr>
          <w:b w:val="0"/>
          <w:sz w:val="26"/>
        </w:rPr>
      </w:pPr>
      <w:bookmarkStart w:id="67" w:name="_Toc253739928"/>
      <w:r w:rsidRPr="000347DF">
        <w:rPr>
          <w:b w:val="0"/>
          <w:sz w:val="26"/>
        </w:rPr>
        <w:t>3</w:t>
      </w:r>
      <w:r w:rsidR="00F24556" w:rsidRPr="000347DF">
        <w:rPr>
          <w:b w:val="0"/>
          <w:sz w:val="26"/>
        </w:rPr>
        <w:t>.</w:t>
      </w:r>
      <w:r w:rsidR="00F24556" w:rsidRPr="000347DF">
        <w:rPr>
          <w:b w:val="0"/>
          <w:sz w:val="26"/>
        </w:rPr>
        <w:tab/>
      </w:r>
      <w:r w:rsidR="0091399F" w:rsidRPr="000347DF">
        <w:rPr>
          <w:b w:val="0"/>
          <w:sz w:val="26"/>
        </w:rPr>
        <w:t>Reroutes to Avoid Saw Creek Estates</w:t>
      </w:r>
      <w:bookmarkEnd w:id="67"/>
    </w:p>
    <w:p w:rsidR="0091399F" w:rsidRDefault="0091399F" w:rsidP="0091399F">
      <w:pPr>
        <w:spacing w:line="360" w:lineRule="auto"/>
        <w:rPr>
          <w:sz w:val="26"/>
          <w:szCs w:val="26"/>
        </w:rPr>
      </w:pPr>
    </w:p>
    <w:p w:rsidR="0091399F" w:rsidRPr="000347DF" w:rsidRDefault="0091399F" w:rsidP="0091399F">
      <w:pPr>
        <w:spacing w:line="360" w:lineRule="auto"/>
        <w:rPr>
          <w:b/>
          <w:sz w:val="26"/>
          <w:szCs w:val="26"/>
        </w:rPr>
      </w:pPr>
      <w:r w:rsidRPr="000347DF">
        <w:rPr>
          <w:b/>
          <w:sz w:val="26"/>
          <w:szCs w:val="26"/>
        </w:rPr>
        <w:t>Positions of the Parties</w:t>
      </w:r>
    </w:p>
    <w:p w:rsidR="0091399F" w:rsidRPr="00D01164" w:rsidRDefault="0091399F" w:rsidP="0091399F">
      <w:pPr>
        <w:spacing w:line="360" w:lineRule="auto"/>
        <w:rPr>
          <w:sz w:val="26"/>
          <w:szCs w:val="26"/>
        </w:rPr>
      </w:pPr>
    </w:p>
    <w:p w:rsidR="0091399F" w:rsidRPr="00D01164" w:rsidRDefault="0091399F" w:rsidP="0091399F">
      <w:pPr>
        <w:spacing w:line="360" w:lineRule="auto"/>
        <w:rPr>
          <w:sz w:val="26"/>
          <w:szCs w:val="26"/>
        </w:rPr>
      </w:pPr>
      <w:r w:rsidRPr="00D01164">
        <w:rPr>
          <w:sz w:val="26"/>
          <w:szCs w:val="26"/>
        </w:rPr>
        <w:tab/>
      </w:r>
      <w:r w:rsidRPr="00D01164">
        <w:rPr>
          <w:sz w:val="26"/>
          <w:szCs w:val="26"/>
        </w:rPr>
        <w:tab/>
        <w:t xml:space="preserve">It is important to keep in mind the following uncontroverted fact:  whether or not the Susquehanna-Roseland 500 kV transmission line is approved, the Bushkill-Wallenpaupack 230 kV line that includes the three-mile section running through the Saw </w:t>
      </w:r>
      <w:r w:rsidRPr="00D01164">
        <w:rPr>
          <w:sz w:val="26"/>
          <w:szCs w:val="26"/>
        </w:rPr>
        <w:lastRenderedPageBreak/>
        <w:t>Creek Estates will be replaced with new facilities which include higher transmission towers.</w:t>
      </w:r>
      <w:r w:rsidR="00A703F4">
        <w:rPr>
          <w:sz w:val="26"/>
          <w:szCs w:val="26"/>
        </w:rPr>
        <w:t xml:space="preserve">  RD at 219.</w:t>
      </w:r>
      <w:r w:rsidRPr="00D01164">
        <w:rPr>
          <w:sz w:val="26"/>
          <w:szCs w:val="26"/>
        </w:rPr>
        <w:t xml:space="preserve">  The present line was built in 1929 and must be replaced.  In 1983:</w:t>
      </w:r>
    </w:p>
    <w:p w:rsidR="0091399F" w:rsidRPr="00D01164" w:rsidRDefault="0091399F" w:rsidP="0091399F">
      <w:pPr>
        <w:spacing w:line="360" w:lineRule="auto"/>
        <w:rPr>
          <w:sz w:val="26"/>
          <w:szCs w:val="26"/>
        </w:rPr>
      </w:pPr>
    </w:p>
    <w:p w:rsidR="0091399F" w:rsidRDefault="0091399F" w:rsidP="0091399F">
      <w:pPr>
        <w:ind w:left="1440" w:right="1440"/>
        <w:contextualSpacing/>
        <w:rPr>
          <w:sz w:val="26"/>
          <w:szCs w:val="26"/>
        </w:rPr>
      </w:pPr>
      <w:r w:rsidRPr="00D01164">
        <w:rPr>
          <w:sz w:val="26"/>
          <w:szCs w:val="26"/>
        </w:rPr>
        <w:t xml:space="preserve">. . .There were problems found with the conductor splices.  Those are devices that join the conductors or the wires together.  They found that those splices were deteriorating at a much faster rate than they expected and they also determined that some of the conductor at certain locations was also deteriorating.  The steel core that supports the conductor was corroding.  As a temporary fix, they removed those conductor splices and replaced them with a newer type of splicing device.  At that time the engineering group gave an estimate that they believed the splices and the line would be able to continue operating for another 10 to 15 years. . . .  We’re past the 15 year estimate that engineering provided at the time.  We’re on borrowed time. </w:t>
      </w:r>
      <w:r w:rsidR="00870EFE" w:rsidRPr="00D01164">
        <w:rPr>
          <w:sz w:val="26"/>
          <w:szCs w:val="26"/>
        </w:rPr>
        <w:t>Tr. 1729-1730.</w:t>
      </w:r>
    </w:p>
    <w:p w:rsidR="00952825" w:rsidRDefault="00952825" w:rsidP="0091399F">
      <w:pPr>
        <w:ind w:left="1440" w:right="1440"/>
        <w:contextualSpacing/>
        <w:rPr>
          <w:sz w:val="26"/>
          <w:szCs w:val="26"/>
        </w:rPr>
      </w:pPr>
    </w:p>
    <w:p w:rsidR="00A703F4" w:rsidRPr="00D01164" w:rsidRDefault="00A703F4" w:rsidP="00952825">
      <w:pPr>
        <w:ind w:right="1440"/>
        <w:contextualSpacing/>
        <w:rPr>
          <w:sz w:val="26"/>
          <w:szCs w:val="26"/>
        </w:rPr>
      </w:pPr>
      <w:r>
        <w:rPr>
          <w:sz w:val="26"/>
          <w:szCs w:val="26"/>
        </w:rPr>
        <w:t>RD at 219.</w:t>
      </w:r>
    </w:p>
    <w:p w:rsidR="0091399F" w:rsidRPr="00D01164" w:rsidRDefault="0091399F" w:rsidP="0091399F">
      <w:pPr>
        <w:spacing w:line="360" w:lineRule="auto"/>
        <w:contextualSpacing/>
        <w:rPr>
          <w:sz w:val="26"/>
          <w:szCs w:val="26"/>
        </w:rPr>
      </w:pPr>
    </w:p>
    <w:p w:rsidR="0091399F" w:rsidRPr="00D01164" w:rsidRDefault="0091399F" w:rsidP="0091399F">
      <w:pPr>
        <w:spacing w:line="360" w:lineRule="auto"/>
        <w:contextualSpacing/>
        <w:rPr>
          <w:sz w:val="26"/>
          <w:szCs w:val="26"/>
        </w:rPr>
      </w:pPr>
      <w:r w:rsidRPr="00D01164">
        <w:rPr>
          <w:sz w:val="26"/>
          <w:szCs w:val="26"/>
        </w:rPr>
        <w:tab/>
      </w:r>
      <w:r w:rsidRPr="00D01164">
        <w:rPr>
          <w:sz w:val="26"/>
          <w:szCs w:val="26"/>
        </w:rPr>
        <w:tab/>
        <w:t xml:space="preserve">When facilities are replaced, they must be replaced with facilities which comply with the requirements of the NESC and PJM standards.  These present-day standards require that a 230 kV line have towers which will average about 140 feet in height, although they could be lower if the EMF levels were permitted to be raised.  One of the concerns expressed by numerous Saw Creek residents is that the new towers would be substantially higher than the present towers, which are near or a bit higher than the tops of the surrounding trees.  With the line replacement, the new towers without the 500 kV line will still run approximately 50 feet higher than the present line.  </w:t>
      </w:r>
      <w:r w:rsidR="00A703F4">
        <w:rPr>
          <w:sz w:val="26"/>
          <w:szCs w:val="26"/>
        </w:rPr>
        <w:t>RD at 219, 220.</w:t>
      </w:r>
    </w:p>
    <w:p w:rsidR="0091399F" w:rsidRPr="00D01164" w:rsidRDefault="0091399F" w:rsidP="0091399F">
      <w:pPr>
        <w:spacing w:line="360" w:lineRule="auto"/>
        <w:contextualSpacing/>
        <w:rPr>
          <w:sz w:val="26"/>
          <w:szCs w:val="26"/>
        </w:rPr>
      </w:pPr>
    </w:p>
    <w:p w:rsidR="0091399F" w:rsidRDefault="0091399F" w:rsidP="0091399F">
      <w:pPr>
        <w:pStyle w:val="BodyText2"/>
        <w:spacing w:line="360" w:lineRule="auto"/>
        <w:contextualSpacing/>
        <w:rPr>
          <w:sz w:val="26"/>
          <w:szCs w:val="26"/>
        </w:rPr>
      </w:pPr>
      <w:r w:rsidRPr="00D01164">
        <w:rPr>
          <w:sz w:val="26"/>
          <w:szCs w:val="26"/>
        </w:rPr>
        <w:tab/>
      </w:r>
      <w:r w:rsidRPr="00D01164">
        <w:rPr>
          <w:sz w:val="26"/>
          <w:szCs w:val="26"/>
        </w:rPr>
        <w:tab/>
        <w:t>Therefore, the issue for Saw Creek Estates is not whether there will be higher towers, it is whether they will be 140 feet high (230 kV) or 180-190 feet high (500 kV).</w:t>
      </w:r>
      <w:r w:rsidR="00A703F4">
        <w:rPr>
          <w:sz w:val="26"/>
          <w:szCs w:val="26"/>
        </w:rPr>
        <w:t xml:space="preserve">  RD at 220.</w:t>
      </w:r>
    </w:p>
    <w:p w:rsidR="008C124F" w:rsidRDefault="008C124F" w:rsidP="0091399F">
      <w:pPr>
        <w:pStyle w:val="BodyText2"/>
        <w:spacing w:line="360" w:lineRule="auto"/>
        <w:contextualSpacing/>
        <w:rPr>
          <w:sz w:val="26"/>
          <w:szCs w:val="26"/>
        </w:rPr>
      </w:pPr>
    </w:p>
    <w:p w:rsidR="008C124F" w:rsidRDefault="00B42B44" w:rsidP="008C124F">
      <w:pPr>
        <w:pStyle w:val="BodyText2"/>
        <w:spacing w:line="360" w:lineRule="auto"/>
        <w:ind w:firstLine="1440"/>
        <w:contextualSpacing/>
        <w:rPr>
          <w:sz w:val="26"/>
          <w:szCs w:val="26"/>
        </w:rPr>
      </w:pPr>
      <w:r>
        <w:rPr>
          <w:sz w:val="26"/>
          <w:szCs w:val="26"/>
        </w:rPr>
        <w:t xml:space="preserve">The </w:t>
      </w:r>
      <w:r w:rsidR="008C124F">
        <w:rPr>
          <w:sz w:val="26"/>
          <w:szCs w:val="26"/>
        </w:rPr>
        <w:t>SCECA’s position is that the height of the new towers will have a negative impact upon the Community.  Tr. 448; RD at 221.</w:t>
      </w:r>
      <w:r w:rsidR="00604FC9">
        <w:rPr>
          <w:sz w:val="26"/>
          <w:szCs w:val="26"/>
        </w:rPr>
        <w:t xml:space="preserve">  SCECA’s other concerns </w:t>
      </w:r>
      <w:r w:rsidR="00604FC9">
        <w:rPr>
          <w:sz w:val="26"/>
          <w:szCs w:val="26"/>
        </w:rPr>
        <w:lastRenderedPageBreak/>
        <w:t>include potential damage to home owners’</w:t>
      </w:r>
      <w:r w:rsidR="00A17860">
        <w:rPr>
          <w:sz w:val="26"/>
          <w:szCs w:val="26"/>
        </w:rPr>
        <w:t xml:space="preserve"> water and sewer lines;</w:t>
      </w:r>
      <w:r w:rsidR="00604FC9">
        <w:rPr>
          <w:sz w:val="26"/>
          <w:szCs w:val="26"/>
        </w:rPr>
        <w:t xml:space="preserve"> the impact upon the local creek which has a native trout population</w:t>
      </w:r>
      <w:r w:rsidR="00A17860">
        <w:rPr>
          <w:sz w:val="26"/>
          <w:szCs w:val="26"/>
        </w:rPr>
        <w:t>; safety and negative impacts on property of re</w:t>
      </w:r>
      <w:r w:rsidR="000712DE">
        <w:rPr>
          <w:sz w:val="26"/>
          <w:szCs w:val="26"/>
        </w:rPr>
        <w:t>sidents during construction</w:t>
      </w:r>
      <w:r w:rsidR="00604FC9">
        <w:rPr>
          <w:sz w:val="26"/>
          <w:szCs w:val="26"/>
        </w:rPr>
        <w:t>.  Tr. 460, 462; RD at 221.</w:t>
      </w:r>
    </w:p>
    <w:p w:rsidR="00BA6E1C" w:rsidRDefault="00BA6E1C" w:rsidP="008C124F">
      <w:pPr>
        <w:pStyle w:val="BodyText2"/>
        <w:spacing w:line="360" w:lineRule="auto"/>
        <w:ind w:firstLine="1440"/>
        <w:contextualSpacing/>
        <w:rPr>
          <w:sz w:val="26"/>
          <w:szCs w:val="26"/>
        </w:rPr>
      </w:pPr>
    </w:p>
    <w:p w:rsidR="00BA6E1C" w:rsidRDefault="00BA6E1C" w:rsidP="008C124F">
      <w:pPr>
        <w:pStyle w:val="BodyText2"/>
        <w:spacing w:line="360" w:lineRule="auto"/>
        <w:ind w:firstLine="1440"/>
        <w:contextualSpacing/>
        <w:rPr>
          <w:sz w:val="26"/>
          <w:szCs w:val="26"/>
        </w:rPr>
      </w:pPr>
      <w:r>
        <w:rPr>
          <w:sz w:val="26"/>
          <w:szCs w:val="26"/>
        </w:rPr>
        <w:t>The OCA is also concerned about the height of the new towers and the homes that will be within the fall zone if one of the towers experienced failure or there were an accident during construction of the towers.  OCA St. 1, at 45; RD at 229.</w:t>
      </w:r>
    </w:p>
    <w:p w:rsidR="00172567" w:rsidRDefault="00172567" w:rsidP="008C124F">
      <w:pPr>
        <w:pStyle w:val="BodyText2"/>
        <w:spacing w:line="360" w:lineRule="auto"/>
        <w:ind w:firstLine="1440"/>
        <w:contextualSpacing/>
        <w:rPr>
          <w:sz w:val="26"/>
          <w:szCs w:val="26"/>
        </w:rPr>
      </w:pPr>
    </w:p>
    <w:p w:rsidR="00172567" w:rsidRPr="009B29A9" w:rsidRDefault="00172567" w:rsidP="00172567">
      <w:pPr>
        <w:pStyle w:val="BodyText2"/>
        <w:spacing w:line="360" w:lineRule="auto"/>
        <w:contextualSpacing/>
        <w:rPr>
          <w:b/>
          <w:sz w:val="26"/>
          <w:szCs w:val="26"/>
        </w:rPr>
      </w:pPr>
      <w:r w:rsidRPr="009B29A9">
        <w:rPr>
          <w:b/>
          <w:sz w:val="26"/>
          <w:szCs w:val="26"/>
        </w:rPr>
        <w:t>ALJ’s Recommendation</w:t>
      </w:r>
    </w:p>
    <w:p w:rsidR="00BC2C1D" w:rsidRDefault="00BC2C1D" w:rsidP="00BC2C1D">
      <w:pPr>
        <w:spacing w:line="360" w:lineRule="auto"/>
        <w:contextualSpacing/>
        <w:rPr>
          <w:sz w:val="26"/>
          <w:szCs w:val="26"/>
        </w:rPr>
      </w:pPr>
    </w:p>
    <w:p w:rsidR="00BC2C1D" w:rsidRPr="00BB0C0E" w:rsidRDefault="00BC2C1D" w:rsidP="00BB0C0E">
      <w:pPr>
        <w:spacing w:line="360" w:lineRule="auto"/>
        <w:contextualSpacing/>
        <w:rPr>
          <w:sz w:val="26"/>
          <w:szCs w:val="26"/>
        </w:rPr>
      </w:pPr>
      <w:r w:rsidRPr="00D01164">
        <w:rPr>
          <w:sz w:val="26"/>
          <w:szCs w:val="26"/>
        </w:rPr>
        <w:tab/>
      </w:r>
      <w:r w:rsidRPr="00D01164">
        <w:rPr>
          <w:sz w:val="26"/>
          <w:szCs w:val="26"/>
        </w:rPr>
        <w:tab/>
      </w:r>
      <w:r w:rsidR="00476FE8">
        <w:rPr>
          <w:sz w:val="26"/>
          <w:szCs w:val="26"/>
        </w:rPr>
        <w:t>PPL</w:t>
      </w:r>
      <w:r w:rsidRPr="00D01164">
        <w:rPr>
          <w:sz w:val="26"/>
          <w:szCs w:val="26"/>
        </w:rPr>
        <w:t xml:space="preserve"> has a 200 foot right-of-way which presently carries a high voltage transmission line through the Saw Creek Estates on towers which are about 80 f</w:t>
      </w:r>
      <w:r w:rsidR="00B42B44">
        <w:rPr>
          <w:sz w:val="26"/>
          <w:szCs w:val="26"/>
        </w:rPr>
        <w:t>ee</w:t>
      </w:r>
      <w:r w:rsidRPr="00D01164">
        <w:rPr>
          <w:sz w:val="26"/>
          <w:szCs w:val="26"/>
        </w:rPr>
        <w:t>t high.  The existing facilities were installed in 1929 and are in need of replacement. Replacement must be consistent with today’s NESC standards, which will result in transmission towers of 140 f</w:t>
      </w:r>
      <w:r w:rsidR="00B42B44">
        <w:rPr>
          <w:sz w:val="26"/>
          <w:szCs w:val="26"/>
        </w:rPr>
        <w:t>ee</w:t>
      </w:r>
      <w:r w:rsidRPr="00D01164">
        <w:rPr>
          <w:sz w:val="26"/>
          <w:szCs w:val="26"/>
        </w:rPr>
        <w:t>t, which is about 60 f</w:t>
      </w:r>
      <w:r w:rsidR="00B42B44">
        <w:rPr>
          <w:sz w:val="26"/>
          <w:szCs w:val="26"/>
        </w:rPr>
        <w:t>ee</w:t>
      </w:r>
      <w:r w:rsidRPr="00D01164">
        <w:rPr>
          <w:sz w:val="26"/>
          <w:szCs w:val="26"/>
        </w:rPr>
        <w:t>t</w:t>
      </w:r>
      <w:r w:rsidR="00BB0C0E">
        <w:rPr>
          <w:sz w:val="26"/>
          <w:szCs w:val="26"/>
        </w:rPr>
        <w:t xml:space="preserve"> above the existing </w:t>
      </w:r>
      <w:r w:rsidR="008242D0">
        <w:rPr>
          <w:sz w:val="26"/>
          <w:szCs w:val="26"/>
        </w:rPr>
        <w:t>tree line</w:t>
      </w:r>
      <w:r w:rsidR="00BB0C0E">
        <w:rPr>
          <w:sz w:val="26"/>
          <w:szCs w:val="26"/>
        </w:rPr>
        <w:t>,</w:t>
      </w:r>
      <w:r w:rsidRPr="00D01164">
        <w:rPr>
          <w:sz w:val="26"/>
          <w:szCs w:val="26"/>
        </w:rPr>
        <w:t xml:space="preserve"> if the replacement is with 230 kV facilities</w:t>
      </w:r>
      <w:r w:rsidRPr="00BB0C0E">
        <w:rPr>
          <w:sz w:val="26"/>
          <w:szCs w:val="26"/>
        </w:rPr>
        <w:t>.</w:t>
      </w:r>
      <w:r w:rsidR="00BB0C0E">
        <w:rPr>
          <w:sz w:val="26"/>
          <w:szCs w:val="26"/>
        </w:rPr>
        <w:t xml:space="preserve"> </w:t>
      </w:r>
      <w:r w:rsidRPr="00BB0C0E">
        <w:rPr>
          <w:sz w:val="26"/>
          <w:szCs w:val="26"/>
        </w:rPr>
        <w:t xml:space="preserve"> </w:t>
      </w:r>
      <w:r w:rsidR="00BB0C0E" w:rsidRPr="00BB0C0E">
        <w:rPr>
          <w:sz w:val="26"/>
          <w:szCs w:val="26"/>
        </w:rPr>
        <w:t>While the SCECA criticizes PPL for not recognizing this as an opportunity to remove and relocate the existing right-of-way from the Saw Creek Estates, it is important to note that this was never presented as a possibility as part of this application.  SCECA MB at 38</w:t>
      </w:r>
      <w:r w:rsidR="00476FE8">
        <w:rPr>
          <w:sz w:val="26"/>
          <w:szCs w:val="26"/>
        </w:rPr>
        <w:t>; RD at 240</w:t>
      </w:r>
      <w:r w:rsidR="00BB0C0E">
        <w:rPr>
          <w:sz w:val="26"/>
          <w:szCs w:val="26"/>
        </w:rPr>
        <w:t xml:space="preserve">.  </w:t>
      </w:r>
      <w:r w:rsidR="00BB0C0E" w:rsidRPr="00BB0C0E">
        <w:rPr>
          <w:sz w:val="26"/>
          <w:szCs w:val="26"/>
        </w:rPr>
        <w:t xml:space="preserve">The existing line has </w:t>
      </w:r>
      <w:r w:rsidR="00476FE8">
        <w:rPr>
          <w:sz w:val="26"/>
          <w:szCs w:val="26"/>
        </w:rPr>
        <w:t xml:space="preserve">been in place since 1929 and PPL </w:t>
      </w:r>
      <w:r w:rsidR="00BB0C0E" w:rsidRPr="00BB0C0E">
        <w:rPr>
          <w:sz w:val="26"/>
          <w:szCs w:val="26"/>
        </w:rPr>
        <w:t xml:space="preserve">has the legal right to maintain it in place.  Its removal and relocation was not raised in pleadings, was not discussed in testimony, </w:t>
      </w:r>
      <w:r w:rsidR="00476FE8">
        <w:rPr>
          <w:sz w:val="26"/>
          <w:szCs w:val="26"/>
        </w:rPr>
        <w:t>PPL</w:t>
      </w:r>
      <w:r w:rsidR="00BB0C0E" w:rsidRPr="00BB0C0E">
        <w:rPr>
          <w:sz w:val="26"/>
          <w:szCs w:val="26"/>
        </w:rPr>
        <w:t xml:space="preserve"> was not on notice that it could be an issue, and it is not properly before the Commission for consideration.</w:t>
      </w:r>
      <w:r w:rsidR="00476FE8">
        <w:rPr>
          <w:sz w:val="26"/>
          <w:szCs w:val="26"/>
        </w:rPr>
        <w:t xml:space="preserve">  RD at 240.  </w:t>
      </w:r>
      <w:r w:rsidRPr="00BB0C0E">
        <w:rPr>
          <w:sz w:val="26"/>
          <w:szCs w:val="26"/>
        </w:rPr>
        <w:t>An upgrade to 500 kV will result in towers of 180-190 f</w:t>
      </w:r>
      <w:r w:rsidR="00B42B44">
        <w:rPr>
          <w:sz w:val="26"/>
          <w:szCs w:val="26"/>
        </w:rPr>
        <w:t>ee</w:t>
      </w:r>
      <w:r w:rsidRPr="00BB0C0E">
        <w:rPr>
          <w:sz w:val="26"/>
          <w:szCs w:val="26"/>
        </w:rPr>
        <w:t xml:space="preserve">t in height.  The existing right-of-way is adequate to support the 500 kV facilities, and </w:t>
      </w:r>
      <w:r w:rsidR="00476FE8">
        <w:rPr>
          <w:sz w:val="26"/>
          <w:szCs w:val="26"/>
        </w:rPr>
        <w:t xml:space="preserve">PPL </w:t>
      </w:r>
      <w:r w:rsidRPr="00BB0C0E">
        <w:rPr>
          <w:sz w:val="26"/>
          <w:szCs w:val="26"/>
        </w:rPr>
        <w:t xml:space="preserve">will not clear more of the right-of-way than is already cleared without good reason.  The new towers will be constructed in accordance with strict safety rules, and they are a type which has an excellent track record.  </w:t>
      </w:r>
      <w:r w:rsidR="00476FE8">
        <w:rPr>
          <w:sz w:val="26"/>
          <w:szCs w:val="26"/>
        </w:rPr>
        <w:t>RD at 240.</w:t>
      </w:r>
    </w:p>
    <w:p w:rsidR="00BC2C1D" w:rsidRPr="00D01164" w:rsidRDefault="00BC2C1D" w:rsidP="00BC2C1D">
      <w:pPr>
        <w:spacing w:line="360" w:lineRule="auto"/>
        <w:contextualSpacing/>
        <w:rPr>
          <w:sz w:val="26"/>
          <w:szCs w:val="26"/>
        </w:rPr>
      </w:pPr>
    </w:p>
    <w:p w:rsidR="00BC2C1D" w:rsidRPr="00475515" w:rsidRDefault="00BC2C1D" w:rsidP="00BC2C1D">
      <w:pPr>
        <w:spacing w:line="360" w:lineRule="auto"/>
        <w:contextualSpacing/>
        <w:rPr>
          <w:sz w:val="26"/>
          <w:szCs w:val="26"/>
        </w:rPr>
      </w:pPr>
      <w:r w:rsidRPr="00D01164">
        <w:rPr>
          <w:sz w:val="26"/>
          <w:szCs w:val="26"/>
        </w:rPr>
        <w:lastRenderedPageBreak/>
        <w:tab/>
      </w:r>
      <w:r w:rsidRPr="00D01164">
        <w:rPr>
          <w:sz w:val="26"/>
          <w:szCs w:val="26"/>
        </w:rPr>
        <w:tab/>
        <w:t>The entire community was built around the existing high voltage transmission line, and every house was built after the line was already in place</w:t>
      </w:r>
      <w:r w:rsidRPr="00475515">
        <w:rPr>
          <w:sz w:val="26"/>
          <w:szCs w:val="26"/>
        </w:rPr>
        <w:t xml:space="preserve">.  Any expectation that the line would remain in its present form forever, without replacement or improvement, is unsupported by fact or law.  </w:t>
      </w:r>
      <w:r w:rsidR="00475515">
        <w:rPr>
          <w:sz w:val="26"/>
          <w:szCs w:val="26"/>
        </w:rPr>
        <w:t>RD at 240, 241.</w:t>
      </w:r>
    </w:p>
    <w:p w:rsidR="00BC2C1D" w:rsidRPr="00475515" w:rsidRDefault="00BC2C1D" w:rsidP="00BC2C1D">
      <w:pPr>
        <w:spacing w:line="360" w:lineRule="auto"/>
        <w:contextualSpacing/>
        <w:rPr>
          <w:sz w:val="26"/>
          <w:szCs w:val="26"/>
        </w:rPr>
      </w:pPr>
    </w:p>
    <w:p w:rsidR="00BC2C1D" w:rsidRPr="00D01164" w:rsidRDefault="00BC2C1D" w:rsidP="00BC2C1D">
      <w:pPr>
        <w:spacing w:line="360" w:lineRule="auto"/>
        <w:contextualSpacing/>
        <w:rPr>
          <w:sz w:val="26"/>
          <w:szCs w:val="26"/>
        </w:rPr>
      </w:pPr>
      <w:r w:rsidRPr="00D01164">
        <w:rPr>
          <w:sz w:val="26"/>
          <w:szCs w:val="26"/>
        </w:rPr>
        <w:tab/>
      </w:r>
      <w:r w:rsidRPr="00D01164">
        <w:rPr>
          <w:sz w:val="26"/>
          <w:szCs w:val="26"/>
        </w:rPr>
        <w:tab/>
        <w:t xml:space="preserve">While there will be construction related inconveniences, those will occur wherever the line is constructed.  If </w:t>
      </w:r>
      <w:r w:rsidR="00475515">
        <w:rPr>
          <w:sz w:val="26"/>
          <w:szCs w:val="26"/>
        </w:rPr>
        <w:t xml:space="preserve">PPL </w:t>
      </w:r>
      <w:r w:rsidRPr="00D01164">
        <w:rPr>
          <w:sz w:val="26"/>
          <w:szCs w:val="26"/>
        </w:rPr>
        <w:t xml:space="preserve">is required to avoid this community, it will be at the expense of another community.  The use of the existing right-of-way means that numerous other property owners along the alternate routes will not be subjected to the imposition of new easements and the building of facilities where none exist now.  The Company will not have to spend millions of dollars to purchase those easements, thus keeping the cost of the overall project down.  Since the expenditures will eventually be charged to all electric customers in the PJM zone, this is a savings for all Pennsylvania ratepayers.  </w:t>
      </w:r>
      <w:r w:rsidR="00475515">
        <w:rPr>
          <w:sz w:val="26"/>
          <w:szCs w:val="26"/>
        </w:rPr>
        <w:t>RD at 241.</w:t>
      </w:r>
    </w:p>
    <w:p w:rsidR="00BC2C1D" w:rsidRPr="00D01164" w:rsidRDefault="00BC2C1D" w:rsidP="00BC2C1D">
      <w:pPr>
        <w:spacing w:line="360" w:lineRule="auto"/>
        <w:contextualSpacing/>
        <w:rPr>
          <w:sz w:val="26"/>
          <w:szCs w:val="26"/>
        </w:rPr>
      </w:pPr>
    </w:p>
    <w:p w:rsidR="00BC2C1D" w:rsidRPr="00D01164" w:rsidRDefault="00BC2C1D" w:rsidP="00BC2C1D">
      <w:pPr>
        <w:spacing w:line="360" w:lineRule="auto"/>
        <w:contextualSpacing/>
        <w:rPr>
          <w:sz w:val="26"/>
          <w:szCs w:val="26"/>
        </w:rPr>
      </w:pPr>
      <w:r w:rsidRPr="00D01164">
        <w:rPr>
          <w:sz w:val="26"/>
          <w:szCs w:val="26"/>
        </w:rPr>
        <w:tab/>
      </w:r>
      <w:r w:rsidRPr="00D01164">
        <w:rPr>
          <w:sz w:val="26"/>
          <w:szCs w:val="26"/>
        </w:rPr>
        <w:tab/>
        <w:t>While this alone would be insufficient to satisfy the requirement that other options be considered, when added to the other reasons, it is persuasive.  Using the exi</w:t>
      </w:r>
      <w:r w:rsidR="00F75236">
        <w:rPr>
          <w:sz w:val="26"/>
          <w:szCs w:val="26"/>
        </w:rPr>
        <w:t>sting right-of-way means that</w:t>
      </w:r>
      <w:r w:rsidRPr="00D01164">
        <w:rPr>
          <w:sz w:val="26"/>
          <w:szCs w:val="26"/>
        </w:rPr>
        <w:t xml:space="preserve"> new permits will</w:t>
      </w:r>
      <w:r w:rsidR="00F75236">
        <w:rPr>
          <w:sz w:val="26"/>
          <w:szCs w:val="26"/>
        </w:rPr>
        <w:t xml:space="preserve"> not be</w:t>
      </w:r>
      <w:r w:rsidRPr="00D01164">
        <w:rPr>
          <w:sz w:val="26"/>
          <w:szCs w:val="26"/>
        </w:rPr>
        <w:t xml:space="preserve"> need</w:t>
      </w:r>
      <w:r w:rsidR="00F75236">
        <w:rPr>
          <w:sz w:val="26"/>
          <w:szCs w:val="26"/>
        </w:rPr>
        <w:t>ed</w:t>
      </w:r>
      <w:r w:rsidR="00E90494">
        <w:rPr>
          <w:sz w:val="26"/>
          <w:szCs w:val="26"/>
        </w:rPr>
        <w:t>.</w:t>
      </w:r>
      <w:r w:rsidRPr="00D01164">
        <w:rPr>
          <w:sz w:val="26"/>
          <w:szCs w:val="26"/>
        </w:rPr>
        <w:t xml:space="preserve">  Importantly, one of the alternatives would still have significant impact to the Saw Creek Estates, and would likely result in the removal of one of the outdoor swimming pools.  It seems self-evident, too, that the existing right-of-way is ideally suited to carrying a high voltage transmission line, since that is what it does presently.  </w:t>
      </w:r>
      <w:r w:rsidR="00F75236">
        <w:rPr>
          <w:sz w:val="26"/>
          <w:szCs w:val="26"/>
        </w:rPr>
        <w:t>RD at 241</w:t>
      </w:r>
      <w:r w:rsidR="00B42B44">
        <w:rPr>
          <w:sz w:val="26"/>
          <w:szCs w:val="26"/>
        </w:rPr>
        <w:t>.</w:t>
      </w:r>
    </w:p>
    <w:p w:rsidR="00BC2C1D" w:rsidRPr="00D01164" w:rsidRDefault="00BC2C1D" w:rsidP="00BC2C1D">
      <w:pPr>
        <w:spacing w:line="360" w:lineRule="auto"/>
        <w:contextualSpacing/>
        <w:rPr>
          <w:sz w:val="26"/>
          <w:szCs w:val="26"/>
        </w:rPr>
      </w:pPr>
    </w:p>
    <w:p w:rsidR="00BC2C1D" w:rsidRPr="00D01164" w:rsidRDefault="00BC2C1D" w:rsidP="00BC2C1D">
      <w:pPr>
        <w:spacing w:line="360" w:lineRule="auto"/>
        <w:contextualSpacing/>
        <w:rPr>
          <w:sz w:val="26"/>
          <w:szCs w:val="26"/>
        </w:rPr>
      </w:pPr>
      <w:r w:rsidRPr="00D01164">
        <w:rPr>
          <w:sz w:val="26"/>
          <w:szCs w:val="26"/>
        </w:rPr>
        <w:tab/>
      </w:r>
      <w:r w:rsidRPr="00D01164">
        <w:rPr>
          <w:sz w:val="26"/>
          <w:szCs w:val="26"/>
        </w:rPr>
        <w:tab/>
        <w:t xml:space="preserve">The long-term policy implications of telling an electric utility that it cannot use its existing transmission line right-of-way for an upgrade which does not require additional right-of-way to be taken because people built their houses on the edge of it, would be crippling to the future siting of utility infrastructure in Pennsylvania.  In other words, it is wrong to rule against a utility’s siting process which is prudent and complies with the regulatory requirements because we like the people who will be inconvenienced </w:t>
      </w:r>
      <w:r w:rsidRPr="00D01164">
        <w:rPr>
          <w:sz w:val="26"/>
          <w:szCs w:val="26"/>
        </w:rPr>
        <w:lastRenderedPageBreak/>
        <w:t>by the decision, when those same people made a conscious choice to live near the existing high voltage transmission line.</w:t>
      </w:r>
      <w:r w:rsidR="005D306C">
        <w:rPr>
          <w:sz w:val="26"/>
          <w:szCs w:val="26"/>
        </w:rPr>
        <w:t xml:space="preserve">  RD at 241.</w:t>
      </w:r>
    </w:p>
    <w:p w:rsidR="00BC2C1D" w:rsidRPr="00D01164" w:rsidRDefault="00BC2C1D" w:rsidP="00BC2C1D">
      <w:pPr>
        <w:spacing w:line="360" w:lineRule="auto"/>
        <w:contextualSpacing/>
        <w:rPr>
          <w:sz w:val="26"/>
          <w:szCs w:val="26"/>
        </w:rPr>
      </w:pPr>
    </w:p>
    <w:p w:rsidR="00BC2C1D" w:rsidRPr="00D01164" w:rsidRDefault="00BC2C1D" w:rsidP="00BC2C1D">
      <w:pPr>
        <w:spacing w:line="360" w:lineRule="auto"/>
        <w:contextualSpacing/>
        <w:rPr>
          <w:sz w:val="26"/>
          <w:szCs w:val="26"/>
        </w:rPr>
      </w:pPr>
      <w:r w:rsidRPr="00D01164">
        <w:rPr>
          <w:sz w:val="26"/>
          <w:szCs w:val="26"/>
        </w:rPr>
        <w:tab/>
      </w:r>
      <w:r w:rsidRPr="00D01164">
        <w:rPr>
          <w:sz w:val="26"/>
          <w:szCs w:val="26"/>
        </w:rPr>
        <w:tab/>
      </w:r>
      <w:r w:rsidR="005D306C">
        <w:rPr>
          <w:sz w:val="26"/>
          <w:szCs w:val="26"/>
        </w:rPr>
        <w:t>The ALJ found that u</w:t>
      </w:r>
      <w:r w:rsidRPr="00D01164">
        <w:rPr>
          <w:sz w:val="26"/>
          <w:szCs w:val="26"/>
        </w:rPr>
        <w:t xml:space="preserve">pon consideration of the evidence and the arguments, </w:t>
      </w:r>
      <w:r w:rsidR="005D306C">
        <w:rPr>
          <w:sz w:val="26"/>
          <w:szCs w:val="26"/>
        </w:rPr>
        <w:t>PPL has</w:t>
      </w:r>
      <w:r w:rsidRPr="00D01164">
        <w:rPr>
          <w:sz w:val="26"/>
          <w:szCs w:val="26"/>
        </w:rPr>
        <w:t xml:space="preserve"> considered numerous routes to avoid the Saw Creek Estates but that the route that causes the least impact to the environment under 52 Pa. Code §57.75(e)(3), and the least cost is the route that follows the existing 230 kV right-of-way through the Saw Creek Estates.</w:t>
      </w:r>
      <w:r w:rsidR="005D306C">
        <w:rPr>
          <w:sz w:val="26"/>
          <w:szCs w:val="26"/>
        </w:rPr>
        <w:t xml:space="preserve">  RD at </w:t>
      </w:r>
      <w:r w:rsidR="00E27C2B">
        <w:rPr>
          <w:sz w:val="26"/>
          <w:szCs w:val="26"/>
        </w:rPr>
        <w:t>241, 242.</w:t>
      </w:r>
      <w:r w:rsidRPr="00D01164">
        <w:rPr>
          <w:sz w:val="26"/>
          <w:szCs w:val="26"/>
        </w:rPr>
        <w:t xml:space="preserve">  </w:t>
      </w:r>
    </w:p>
    <w:p w:rsidR="00BC2C1D" w:rsidRPr="00D01164" w:rsidRDefault="00BC2C1D" w:rsidP="00BC2C1D">
      <w:pPr>
        <w:spacing w:line="360" w:lineRule="auto"/>
        <w:contextualSpacing/>
        <w:rPr>
          <w:sz w:val="26"/>
          <w:szCs w:val="26"/>
        </w:rPr>
      </w:pPr>
    </w:p>
    <w:p w:rsidR="00630AC4" w:rsidRDefault="00BC2C1D" w:rsidP="009E579F">
      <w:pPr>
        <w:pStyle w:val="FootnoteText"/>
        <w:spacing w:line="360" w:lineRule="auto"/>
        <w:rPr>
          <w:sz w:val="26"/>
          <w:szCs w:val="26"/>
        </w:rPr>
      </w:pPr>
      <w:r w:rsidRPr="00D01164">
        <w:rPr>
          <w:sz w:val="26"/>
          <w:szCs w:val="26"/>
        </w:rPr>
        <w:tab/>
      </w:r>
      <w:r w:rsidRPr="00D01164">
        <w:rPr>
          <w:sz w:val="26"/>
          <w:szCs w:val="26"/>
        </w:rPr>
        <w:tab/>
        <w:t xml:space="preserve">To mitigate the inconvenience as much as possible, </w:t>
      </w:r>
      <w:r w:rsidR="00E27C2B">
        <w:rPr>
          <w:sz w:val="26"/>
          <w:szCs w:val="26"/>
        </w:rPr>
        <w:t>the ALJ</w:t>
      </w:r>
      <w:r w:rsidRPr="00D01164">
        <w:rPr>
          <w:sz w:val="26"/>
          <w:szCs w:val="26"/>
        </w:rPr>
        <w:t xml:space="preserve"> recommend</w:t>
      </w:r>
      <w:r w:rsidR="00B42B44">
        <w:rPr>
          <w:sz w:val="26"/>
          <w:szCs w:val="26"/>
        </w:rPr>
        <w:t>ed</w:t>
      </w:r>
      <w:r w:rsidRPr="00D01164">
        <w:rPr>
          <w:sz w:val="26"/>
          <w:szCs w:val="26"/>
        </w:rPr>
        <w:t xml:space="preserve"> that a condition be placed on this approval which requires </w:t>
      </w:r>
      <w:r w:rsidR="00E27C2B">
        <w:rPr>
          <w:sz w:val="26"/>
          <w:szCs w:val="26"/>
        </w:rPr>
        <w:t>PPL</w:t>
      </w:r>
      <w:r w:rsidRPr="00D01164">
        <w:rPr>
          <w:sz w:val="26"/>
          <w:szCs w:val="26"/>
        </w:rPr>
        <w:t xml:space="preserve"> to provide </w:t>
      </w:r>
      <w:r w:rsidR="00E27C2B">
        <w:rPr>
          <w:sz w:val="26"/>
          <w:szCs w:val="26"/>
        </w:rPr>
        <w:t>the SCECA</w:t>
      </w:r>
      <w:r w:rsidRPr="00D01164">
        <w:rPr>
          <w:sz w:val="26"/>
          <w:szCs w:val="26"/>
        </w:rPr>
        <w:t xml:space="preserve"> and each resident whose property is burdened by the transmission line easement adequate notice of when construction work will be performed in the area, and when a helicopter may be used.  This schedule will also be provided to the Commission’s Bureau of </w:t>
      </w:r>
      <w:r w:rsidR="00E27C2B">
        <w:rPr>
          <w:sz w:val="26"/>
          <w:szCs w:val="26"/>
        </w:rPr>
        <w:t>Conservation Economic</w:t>
      </w:r>
      <w:r w:rsidR="00B42B44">
        <w:rPr>
          <w:sz w:val="26"/>
          <w:szCs w:val="26"/>
        </w:rPr>
        <w:t>s</w:t>
      </w:r>
      <w:r w:rsidR="00E27C2B">
        <w:rPr>
          <w:sz w:val="26"/>
          <w:szCs w:val="26"/>
        </w:rPr>
        <w:t xml:space="preserve"> and Energy Planning (</w:t>
      </w:r>
      <w:r w:rsidRPr="00D01164">
        <w:rPr>
          <w:sz w:val="26"/>
          <w:szCs w:val="26"/>
        </w:rPr>
        <w:t>CEEP</w:t>
      </w:r>
      <w:r w:rsidR="00E27C2B">
        <w:rPr>
          <w:sz w:val="26"/>
          <w:szCs w:val="26"/>
        </w:rPr>
        <w:t>)</w:t>
      </w:r>
      <w:r w:rsidRPr="00D01164">
        <w:rPr>
          <w:sz w:val="26"/>
          <w:szCs w:val="26"/>
        </w:rPr>
        <w:t xml:space="preserve"> for monitoring purposes.  Of course, the Company is expected (and has already agreed) to restore the area to its prior state, and to repair any damage to homes and roadways.  </w:t>
      </w:r>
      <w:r w:rsidR="009E579F" w:rsidRPr="009E579F">
        <w:rPr>
          <w:sz w:val="26"/>
          <w:szCs w:val="26"/>
        </w:rPr>
        <w:t xml:space="preserve">This requirement does not include damage to outbuildings, yard furniture, sheds, decks, porches, carports, patios, etc., which are located </w:t>
      </w:r>
      <w:r w:rsidR="00B42B44">
        <w:rPr>
          <w:sz w:val="26"/>
          <w:szCs w:val="26"/>
        </w:rPr>
        <w:t>in</w:t>
      </w:r>
      <w:r w:rsidR="009E579F" w:rsidRPr="009E579F">
        <w:rPr>
          <w:sz w:val="26"/>
          <w:szCs w:val="26"/>
        </w:rPr>
        <w:t xml:space="preserve"> the right-of-way itself.</w:t>
      </w:r>
      <w:r w:rsidR="00952825">
        <w:rPr>
          <w:sz w:val="26"/>
          <w:szCs w:val="26"/>
        </w:rPr>
        <w:t xml:space="preserve">  RD at 242</w:t>
      </w:r>
      <w:r w:rsidR="00F448A1">
        <w:rPr>
          <w:sz w:val="26"/>
          <w:szCs w:val="26"/>
        </w:rPr>
        <w:t>.</w:t>
      </w:r>
    </w:p>
    <w:p w:rsidR="00F448A1" w:rsidRPr="009B29A9" w:rsidRDefault="00F448A1" w:rsidP="00F448A1">
      <w:pPr>
        <w:pStyle w:val="FootnoteText"/>
        <w:spacing w:after="0" w:line="360" w:lineRule="auto"/>
        <w:rPr>
          <w:b/>
          <w:sz w:val="26"/>
          <w:szCs w:val="26"/>
        </w:rPr>
      </w:pPr>
    </w:p>
    <w:p w:rsidR="000F3D3F" w:rsidRPr="009B29A9" w:rsidRDefault="000F3D3F" w:rsidP="00F448A1">
      <w:pPr>
        <w:pStyle w:val="FootnoteText"/>
        <w:spacing w:after="120" w:line="360" w:lineRule="auto"/>
        <w:rPr>
          <w:b/>
          <w:sz w:val="26"/>
          <w:szCs w:val="26"/>
        </w:rPr>
      </w:pPr>
      <w:r w:rsidRPr="009B29A9">
        <w:rPr>
          <w:b/>
          <w:sz w:val="26"/>
          <w:szCs w:val="26"/>
        </w:rPr>
        <w:t>Exceptions to the ALJ’s Recommendation</w:t>
      </w:r>
    </w:p>
    <w:p w:rsidR="00F448A1" w:rsidRPr="004C1671" w:rsidRDefault="00F448A1" w:rsidP="00F448A1">
      <w:pPr>
        <w:pStyle w:val="FootnoteText"/>
        <w:spacing w:after="0" w:line="360" w:lineRule="auto"/>
        <w:rPr>
          <w:sz w:val="26"/>
          <w:szCs w:val="26"/>
        </w:rPr>
      </w:pPr>
    </w:p>
    <w:p w:rsidR="008F2E38" w:rsidRDefault="000D1566" w:rsidP="000D1566">
      <w:pPr>
        <w:pStyle w:val="FootnoteText"/>
        <w:spacing w:line="360" w:lineRule="auto"/>
        <w:ind w:firstLine="1440"/>
        <w:rPr>
          <w:sz w:val="26"/>
          <w:szCs w:val="26"/>
        </w:rPr>
      </w:pPr>
      <w:r>
        <w:rPr>
          <w:sz w:val="26"/>
          <w:szCs w:val="26"/>
        </w:rPr>
        <w:t>In its Exceptions the OCA asserts that the height of the towers under a rebuild scenario using 230 kV high-temperature, low-sag (HTLS) conductors could both increase capacity and require lower towers if the conductors are installed horizontally.</w:t>
      </w:r>
      <w:r w:rsidR="009B3C0B">
        <w:rPr>
          <w:sz w:val="26"/>
          <w:szCs w:val="26"/>
        </w:rPr>
        <w:t xml:space="preserve">  The OCA claims that the tower height could be close to the current 85 foot height of the existing 230 kV line.</w:t>
      </w:r>
      <w:r>
        <w:rPr>
          <w:sz w:val="26"/>
          <w:szCs w:val="26"/>
        </w:rPr>
        <w:t xml:space="preserve">  OCA Exc at 18, 19.</w:t>
      </w:r>
    </w:p>
    <w:p w:rsidR="00640DA0" w:rsidRDefault="008F2E38" w:rsidP="000D1566">
      <w:pPr>
        <w:pStyle w:val="FootnoteText"/>
        <w:spacing w:line="360" w:lineRule="auto"/>
        <w:ind w:firstLine="1440"/>
        <w:rPr>
          <w:sz w:val="26"/>
          <w:szCs w:val="26"/>
        </w:rPr>
      </w:pPr>
      <w:r>
        <w:rPr>
          <w:sz w:val="26"/>
          <w:szCs w:val="26"/>
        </w:rPr>
        <w:lastRenderedPageBreak/>
        <w:t xml:space="preserve">The OCA also excepts to the ALJ’s finding that a 200 ft. right-of-way is adequate for the SCECA portion of the S-R Line.  OCA Exc at 20; RD at 240.  The OCA then infers that while the NESC standards provide that a 200 ft. right-of-way is adequate </w:t>
      </w:r>
      <w:r w:rsidR="00B42B44">
        <w:rPr>
          <w:sz w:val="26"/>
          <w:szCs w:val="26"/>
        </w:rPr>
        <w:t>to</w:t>
      </w:r>
      <w:r>
        <w:rPr>
          <w:sz w:val="26"/>
          <w:szCs w:val="26"/>
        </w:rPr>
        <w:t xml:space="preserve"> support </w:t>
      </w:r>
      <w:r w:rsidR="00064DEF">
        <w:rPr>
          <w:sz w:val="26"/>
          <w:szCs w:val="26"/>
        </w:rPr>
        <w:t xml:space="preserve">the construction of </w:t>
      </w:r>
      <w:r>
        <w:rPr>
          <w:sz w:val="26"/>
          <w:szCs w:val="26"/>
        </w:rPr>
        <w:t xml:space="preserve">a 500 kV line </w:t>
      </w:r>
      <w:r w:rsidR="00064DEF">
        <w:rPr>
          <w:sz w:val="26"/>
          <w:szCs w:val="26"/>
        </w:rPr>
        <w:t>these NESC standards do</w:t>
      </w:r>
      <w:r>
        <w:rPr>
          <w:sz w:val="26"/>
          <w:szCs w:val="26"/>
        </w:rPr>
        <w:t xml:space="preserve"> not automatically </w:t>
      </w:r>
      <w:r w:rsidR="00064DEF">
        <w:rPr>
          <w:sz w:val="26"/>
          <w:szCs w:val="26"/>
        </w:rPr>
        <w:t>mean that this width is acceptable for any 500 kV line.  OCA Exc at 20; OCA MB at 72 – 80;</w:t>
      </w:r>
      <w:r w:rsidR="00CE55F1">
        <w:rPr>
          <w:sz w:val="26"/>
          <w:szCs w:val="26"/>
        </w:rPr>
        <w:t xml:space="preserve"> OCA RB at 38.</w:t>
      </w:r>
    </w:p>
    <w:p w:rsidR="005B6E61" w:rsidRDefault="00640DA0" w:rsidP="000D1566">
      <w:pPr>
        <w:pStyle w:val="FootnoteText"/>
        <w:spacing w:line="360" w:lineRule="auto"/>
        <w:ind w:firstLine="1440"/>
        <w:rPr>
          <w:sz w:val="26"/>
          <w:szCs w:val="26"/>
        </w:rPr>
      </w:pPr>
      <w:r>
        <w:rPr>
          <w:sz w:val="26"/>
          <w:szCs w:val="26"/>
        </w:rPr>
        <w:t>In Reply, PPL states that the OCA’s exception arises only if the existing 230 kV line is replaced with a new 230 kV line and the S-R 500 kV Line is not built.  PPL RExc at 18.  PPL believes that the OCA’s proposal to use shorter p</w:t>
      </w:r>
      <w:r w:rsidR="005A27BF">
        <w:rPr>
          <w:sz w:val="26"/>
          <w:szCs w:val="26"/>
        </w:rPr>
        <w:t>o</w:t>
      </w:r>
      <w:r>
        <w:rPr>
          <w:sz w:val="26"/>
          <w:szCs w:val="26"/>
        </w:rPr>
        <w:t>les improperly ignores all other factors such as, with a horizontal design, 50 additional feet of vegetation would have to be cleared, EMF levels would increase, noise levels would increase and future construction would be needed to meet future needs</w:t>
      </w:r>
      <w:r w:rsidR="00B91FB8">
        <w:rPr>
          <w:sz w:val="26"/>
          <w:szCs w:val="26"/>
        </w:rPr>
        <w:t xml:space="preserve"> relative to load growth.  PPL St</w:t>
      </w:r>
      <w:r w:rsidR="0074680F">
        <w:rPr>
          <w:sz w:val="26"/>
          <w:szCs w:val="26"/>
        </w:rPr>
        <w:t>.</w:t>
      </w:r>
      <w:r w:rsidR="00B91FB8">
        <w:rPr>
          <w:sz w:val="26"/>
          <w:szCs w:val="26"/>
        </w:rPr>
        <w:t xml:space="preserve"> 1-RJ at 5, 6; PPL St</w:t>
      </w:r>
      <w:r w:rsidR="0074680F">
        <w:rPr>
          <w:sz w:val="26"/>
          <w:szCs w:val="26"/>
        </w:rPr>
        <w:t>.</w:t>
      </w:r>
      <w:r w:rsidR="00B91FB8">
        <w:rPr>
          <w:sz w:val="26"/>
          <w:szCs w:val="26"/>
        </w:rPr>
        <w:t xml:space="preserve"> 1-R at 22, 23; PPL RExc at 18.  </w:t>
      </w:r>
      <w:r w:rsidR="00AE49F9">
        <w:rPr>
          <w:sz w:val="26"/>
          <w:szCs w:val="26"/>
        </w:rPr>
        <w:t>PPL notes that proper transmission line structure design balances many interests and does not focus on height to the exclusion of all other factors.  PPL RExc at 18.</w:t>
      </w:r>
    </w:p>
    <w:p w:rsidR="005B6E61" w:rsidRDefault="005B6E61" w:rsidP="000D1566">
      <w:pPr>
        <w:pStyle w:val="FootnoteText"/>
        <w:spacing w:line="360" w:lineRule="auto"/>
        <w:ind w:firstLine="1440"/>
        <w:rPr>
          <w:sz w:val="26"/>
          <w:szCs w:val="26"/>
        </w:rPr>
      </w:pPr>
    </w:p>
    <w:p w:rsidR="005B6E61" w:rsidRPr="009B29A9" w:rsidRDefault="005B6E61" w:rsidP="005B6E61">
      <w:pPr>
        <w:pStyle w:val="FootnoteText"/>
        <w:spacing w:line="360" w:lineRule="auto"/>
        <w:rPr>
          <w:b/>
          <w:sz w:val="26"/>
          <w:szCs w:val="26"/>
        </w:rPr>
      </w:pPr>
      <w:r w:rsidRPr="009B29A9">
        <w:rPr>
          <w:b/>
          <w:sz w:val="26"/>
          <w:szCs w:val="26"/>
        </w:rPr>
        <w:t>Disposition</w:t>
      </w:r>
      <w:r w:rsidR="00F500F6" w:rsidRPr="009B29A9">
        <w:rPr>
          <w:b/>
          <w:sz w:val="26"/>
          <w:szCs w:val="26"/>
        </w:rPr>
        <w:t xml:space="preserve"> of the Issue</w:t>
      </w:r>
    </w:p>
    <w:p w:rsidR="005B6E61" w:rsidRDefault="00392B98" w:rsidP="00F96831">
      <w:pPr>
        <w:pStyle w:val="FootnoteText"/>
        <w:spacing w:line="360" w:lineRule="auto"/>
        <w:ind w:firstLine="1440"/>
        <w:rPr>
          <w:sz w:val="26"/>
          <w:szCs w:val="26"/>
        </w:rPr>
      </w:pPr>
      <w:r>
        <w:rPr>
          <w:sz w:val="26"/>
          <w:szCs w:val="26"/>
        </w:rPr>
        <w:t xml:space="preserve">Based upon our review of the record established in this proceeding we are able to conclude that (1) </w:t>
      </w:r>
      <w:r w:rsidR="004D41EA">
        <w:rPr>
          <w:sz w:val="26"/>
          <w:szCs w:val="26"/>
        </w:rPr>
        <w:t>PPL</w:t>
      </w:r>
      <w:r w:rsidR="004D41EA" w:rsidRPr="00D01164">
        <w:rPr>
          <w:sz w:val="26"/>
          <w:szCs w:val="26"/>
        </w:rPr>
        <w:t xml:space="preserve"> has a 200 foot right-of-way which presently carries a high voltage transmission line through the Saw Creek Estates on towers which are about </w:t>
      </w:r>
      <w:r w:rsidR="00B42B44">
        <w:rPr>
          <w:sz w:val="26"/>
          <w:szCs w:val="26"/>
        </w:rPr>
        <w:t xml:space="preserve">      </w:t>
      </w:r>
      <w:r w:rsidR="004D41EA" w:rsidRPr="00D01164">
        <w:rPr>
          <w:sz w:val="26"/>
          <w:szCs w:val="26"/>
        </w:rPr>
        <w:t>80 f</w:t>
      </w:r>
      <w:r w:rsidR="00B42B44">
        <w:rPr>
          <w:sz w:val="26"/>
          <w:szCs w:val="26"/>
        </w:rPr>
        <w:t>ee</w:t>
      </w:r>
      <w:r w:rsidR="004D41EA" w:rsidRPr="00D01164">
        <w:rPr>
          <w:sz w:val="26"/>
          <w:szCs w:val="26"/>
        </w:rPr>
        <w:t>t high</w:t>
      </w:r>
      <w:r w:rsidR="00402587">
        <w:rPr>
          <w:sz w:val="26"/>
          <w:szCs w:val="26"/>
        </w:rPr>
        <w:t xml:space="preserve"> which meets industry standards </w:t>
      </w:r>
      <w:r w:rsidR="004D41EA" w:rsidRPr="00BB0C0E">
        <w:rPr>
          <w:sz w:val="26"/>
          <w:szCs w:val="26"/>
        </w:rPr>
        <w:t>to support the 500 kV facilities</w:t>
      </w:r>
      <w:r>
        <w:rPr>
          <w:sz w:val="26"/>
          <w:szCs w:val="26"/>
        </w:rPr>
        <w:t>;</w:t>
      </w:r>
      <w:r w:rsidR="004D41EA" w:rsidRPr="00BB0C0E">
        <w:rPr>
          <w:sz w:val="26"/>
          <w:szCs w:val="26"/>
        </w:rPr>
        <w:t xml:space="preserve"> </w:t>
      </w:r>
      <w:r>
        <w:rPr>
          <w:sz w:val="26"/>
          <w:szCs w:val="26"/>
        </w:rPr>
        <w:t>(2)</w:t>
      </w:r>
      <w:r w:rsidR="004D41EA" w:rsidRPr="00BB0C0E">
        <w:rPr>
          <w:sz w:val="26"/>
          <w:szCs w:val="26"/>
        </w:rPr>
        <w:t xml:space="preserve"> </w:t>
      </w:r>
      <w:r w:rsidR="00402587" w:rsidRPr="00D01164">
        <w:rPr>
          <w:sz w:val="26"/>
          <w:szCs w:val="26"/>
        </w:rPr>
        <w:t>The use of the existing right-of-way means that numerous other property owners along the alternate routes will not be subjected to the imposition of new easements and the building of facilities where none exist now</w:t>
      </w:r>
      <w:r w:rsidR="004D1679">
        <w:rPr>
          <w:sz w:val="26"/>
          <w:szCs w:val="26"/>
        </w:rPr>
        <w:t>; (3) PPL</w:t>
      </w:r>
      <w:r w:rsidR="00402587" w:rsidRPr="00D01164">
        <w:rPr>
          <w:sz w:val="26"/>
          <w:szCs w:val="26"/>
        </w:rPr>
        <w:t xml:space="preserve"> will not have to spend millions of dollars to purchase those easements, thus keeping the c</w:t>
      </w:r>
      <w:r w:rsidR="004D1679">
        <w:rPr>
          <w:sz w:val="26"/>
          <w:szCs w:val="26"/>
        </w:rPr>
        <w:t>ost of the overall project down; and (4)</w:t>
      </w:r>
      <w:r w:rsidR="00402587" w:rsidRPr="00D01164">
        <w:rPr>
          <w:sz w:val="26"/>
          <w:szCs w:val="26"/>
        </w:rPr>
        <w:t xml:space="preserve">  </w:t>
      </w:r>
      <w:r w:rsidRPr="00D01164">
        <w:rPr>
          <w:sz w:val="26"/>
          <w:szCs w:val="26"/>
        </w:rPr>
        <w:t>Using the exi</w:t>
      </w:r>
      <w:r>
        <w:rPr>
          <w:sz w:val="26"/>
          <w:szCs w:val="26"/>
        </w:rPr>
        <w:t>sting right-of-way means that</w:t>
      </w:r>
      <w:r w:rsidRPr="00D01164">
        <w:rPr>
          <w:sz w:val="26"/>
          <w:szCs w:val="26"/>
        </w:rPr>
        <w:t xml:space="preserve"> new permits will</w:t>
      </w:r>
      <w:r>
        <w:rPr>
          <w:sz w:val="26"/>
          <w:szCs w:val="26"/>
        </w:rPr>
        <w:t xml:space="preserve"> not be</w:t>
      </w:r>
      <w:r w:rsidRPr="00D01164">
        <w:rPr>
          <w:sz w:val="26"/>
          <w:szCs w:val="26"/>
        </w:rPr>
        <w:t xml:space="preserve"> need</w:t>
      </w:r>
      <w:r>
        <w:rPr>
          <w:sz w:val="26"/>
          <w:szCs w:val="26"/>
        </w:rPr>
        <w:t>ed.</w:t>
      </w:r>
    </w:p>
    <w:p w:rsidR="0070748E" w:rsidRDefault="0070748E" w:rsidP="00F96831">
      <w:pPr>
        <w:pStyle w:val="FootnoteText"/>
        <w:spacing w:line="360" w:lineRule="auto"/>
        <w:ind w:firstLine="1440"/>
        <w:rPr>
          <w:sz w:val="26"/>
          <w:szCs w:val="26"/>
        </w:rPr>
      </w:pPr>
    </w:p>
    <w:p w:rsidR="004D41EA" w:rsidRDefault="004D41EA" w:rsidP="00A773E6">
      <w:pPr>
        <w:pStyle w:val="FootnoteText"/>
        <w:spacing w:after="120" w:line="360" w:lineRule="auto"/>
        <w:ind w:firstLine="1440"/>
        <w:rPr>
          <w:sz w:val="26"/>
          <w:szCs w:val="26"/>
        </w:rPr>
      </w:pPr>
      <w:r w:rsidRPr="00D01164">
        <w:rPr>
          <w:sz w:val="26"/>
          <w:szCs w:val="26"/>
        </w:rPr>
        <w:lastRenderedPageBreak/>
        <w:t>The long-term policy implications of telling an electric utility that it cannot use its existing transmission line right-of-way for an upgrade which does not require additional right-of-way to be taken because people built their houses on the edge of it, would be crippling to the future siting of utility infrastructure in Pennsylvania</w:t>
      </w:r>
      <w:r w:rsidR="004D1679">
        <w:rPr>
          <w:sz w:val="26"/>
          <w:szCs w:val="26"/>
        </w:rPr>
        <w:t>.</w:t>
      </w:r>
    </w:p>
    <w:p w:rsidR="0070748E" w:rsidRDefault="0070748E" w:rsidP="00A773E6">
      <w:pPr>
        <w:pStyle w:val="FootnoteText"/>
        <w:spacing w:after="120" w:line="360" w:lineRule="auto"/>
        <w:ind w:firstLine="1440"/>
        <w:rPr>
          <w:sz w:val="26"/>
          <w:szCs w:val="26"/>
        </w:rPr>
      </w:pPr>
    </w:p>
    <w:p w:rsidR="0054539F" w:rsidRDefault="004D1679" w:rsidP="0054539F">
      <w:pPr>
        <w:spacing w:line="360" w:lineRule="auto"/>
        <w:ind w:firstLine="1440"/>
        <w:contextualSpacing/>
        <w:rPr>
          <w:sz w:val="26"/>
          <w:szCs w:val="26"/>
        </w:rPr>
      </w:pPr>
      <w:r>
        <w:rPr>
          <w:sz w:val="26"/>
          <w:szCs w:val="26"/>
        </w:rPr>
        <w:t>We believe that</w:t>
      </w:r>
      <w:r w:rsidR="004D41EA" w:rsidRPr="00D01164">
        <w:rPr>
          <w:sz w:val="26"/>
          <w:szCs w:val="26"/>
        </w:rPr>
        <w:t xml:space="preserve"> </w:t>
      </w:r>
      <w:r w:rsidR="004D41EA">
        <w:rPr>
          <w:sz w:val="26"/>
          <w:szCs w:val="26"/>
        </w:rPr>
        <w:t>PPL has</w:t>
      </w:r>
      <w:r w:rsidR="004D41EA" w:rsidRPr="00D01164">
        <w:rPr>
          <w:sz w:val="26"/>
          <w:szCs w:val="26"/>
        </w:rPr>
        <w:t xml:space="preserve"> considered numerous routes to avoid the Saw Creek Estates but </w:t>
      </w:r>
      <w:r>
        <w:rPr>
          <w:sz w:val="26"/>
          <w:szCs w:val="26"/>
        </w:rPr>
        <w:t>the route causing</w:t>
      </w:r>
      <w:r w:rsidR="004D41EA" w:rsidRPr="00D01164">
        <w:rPr>
          <w:sz w:val="26"/>
          <w:szCs w:val="26"/>
        </w:rPr>
        <w:t xml:space="preserve"> the least impact to the environment under 52 Pa. Code §57.75(e)(3), and the least cost is the route that follows the existing 230 kV right-of-way through the Saw Creek Estates.</w:t>
      </w:r>
      <w:r w:rsidR="004D41EA">
        <w:rPr>
          <w:sz w:val="26"/>
          <w:szCs w:val="26"/>
        </w:rPr>
        <w:t xml:space="preserve">  </w:t>
      </w:r>
    </w:p>
    <w:p w:rsidR="0054539F" w:rsidRDefault="0054539F" w:rsidP="0054539F">
      <w:pPr>
        <w:spacing w:line="360" w:lineRule="auto"/>
        <w:ind w:firstLine="1440"/>
        <w:contextualSpacing/>
        <w:rPr>
          <w:sz w:val="26"/>
          <w:szCs w:val="26"/>
        </w:rPr>
      </w:pPr>
    </w:p>
    <w:p w:rsidR="004D41EA" w:rsidRDefault="0054539F" w:rsidP="0054539F">
      <w:pPr>
        <w:spacing w:line="360" w:lineRule="auto"/>
        <w:ind w:firstLine="1440"/>
        <w:contextualSpacing/>
        <w:rPr>
          <w:sz w:val="26"/>
          <w:szCs w:val="26"/>
        </w:rPr>
      </w:pPr>
      <w:r>
        <w:rPr>
          <w:sz w:val="26"/>
          <w:szCs w:val="26"/>
        </w:rPr>
        <w:t>Accordingly, we shall adopt the recommendation of the ALJ on this issue and deny the Exceptions of the OCA.  In addition, t</w:t>
      </w:r>
      <w:r w:rsidR="004D41EA" w:rsidRPr="00D01164">
        <w:rPr>
          <w:sz w:val="26"/>
          <w:szCs w:val="26"/>
        </w:rPr>
        <w:t xml:space="preserve">o mitigate the inconvenience as much as possible, </w:t>
      </w:r>
      <w:r w:rsidR="00357975">
        <w:rPr>
          <w:sz w:val="26"/>
          <w:szCs w:val="26"/>
        </w:rPr>
        <w:t>we shall place</w:t>
      </w:r>
      <w:r w:rsidR="004D41EA" w:rsidRPr="00D01164">
        <w:rPr>
          <w:sz w:val="26"/>
          <w:szCs w:val="26"/>
        </w:rPr>
        <w:t xml:space="preserve"> a condition on this approval which requires </w:t>
      </w:r>
      <w:r w:rsidR="004D41EA">
        <w:rPr>
          <w:sz w:val="26"/>
          <w:szCs w:val="26"/>
        </w:rPr>
        <w:t>PPL</w:t>
      </w:r>
      <w:r w:rsidR="004D41EA" w:rsidRPr="00D01164">
        <w:rPr>
          <w:sz w:val="26"/>
          <w:szCs w:val="26"/>
        </w:rPr>
        <w:t xml:space="preserve"> to provide </w:t>
      </w:r>
      <w:r w:rsidR="004D41EA">
        <w:rPr>
          <w:sz w:val="26"/>
          <w:szCs w:val="26"/>
        </w:rPr>
        <w:t>the SCECA</w:t>
      </w:r>
      <w:r w:rsidR="004D41EA" w:rsidRPr="00D01164">
        <w:rPr>
          <w:sz w:val="26"/>
          <w:szCs w:val="26"/>
        </w:rPr>
        <w:t xml:space="preserve"> and each resident whose property is burdened by the transmission line easement adequate notice of when construction work will be performed in the area, and when a helicopter may be used.  This schedule will also be provided to CEEP for monitoring purposes.  Of course, the Company is expected (and has already agreed) to restore the area to its prior state, and to repair any damage to homes and roadways.  </w:t>
      </w:r>
      <w:r w:rsidR="004D41EA" w:rsidRPr="009E579F">
        <w:rPr>
          <w:sz w:val="26"/>
          <w:szCs w:val="26"/>
        </w:rPr>
        <w:t>This requirement does not include damage to outbuildings, yard furniture, sheds, decks, porches, carports, p</w:t>
      </w:r>
      <w:r w:rsidR="00DC473C">
        <w:rPr>
          <w:sz w:val="26"/>
          <w:szCs w:val="26"/>
        </w:rPr>
        <w:t>atios, etc., which are located i</w:t>
      </w:r>
      <w:r w:rsidR="004D41EA" w:rsidRPr="009E579F">
        <w:rPr>
          <w:sz w:val="26"/>
          <w:szCs w:val="26"/>
        </w:rPr>
        <w:t>n the right-of-way itself.</w:t>
      </w:r>
    </w:p>
    <w:p w:rsidR="000A0682" w:rsidRPr="00D01164" w:rsidRDefault="00064DEF" w:rsidP="00DC473C">
      <w:pPr>
        <w:pStyle w:val="FootnoteText"/>
        <w:spacing w:line="360" w:lineRule="auto"/>
        <w:ind w:firstLine="1440"/>
        <w:rPr>
          <w:sz w:val="26"/>
          <w:szCs w:val="26"/>
        </w:rPr>
      </w:pPr>
      <w:r>
        <w:rPr>
          <w:sz w:val="26"/>
          <w:szCs w:val="26"/>
        </w:rPr>
        <w:t xml:space="preserve">  </w:t>
      </w:r>
    </w:p>
    <w:p w:rsidR="000A0682" w:rsidRPr="004C1671" w:rsidRDefault="00DC473C" w:rsidP="004C1671">
      <w:pPr>
        <w:pStyle w:val="Heading3"/>
        <w:numPr>
          <w:ilvl w:val="0"/>
          <w:numId w:val="0"/>
        </w:numPr>
        <w:ind w:left="2160"/>
        <w:rPr>
          <w:b w:val="0"/>
          <w:sz w:val="26"/>
        </w:rPr>
      </w:pPr>
      <w:bookmarkStart w:id="68" w:name="_Toc253739929"/>
      <w:r w:rsidRPr="004C1671">
        <w:rPr>
          <w:b w:val="0"/>
          <w:sz w:val="26"/>
        </w:rPr>
        <w:t>4</w:t>
      </w:r>
      <w:r w:rsidR="000A0682" w:rsidRPr="004C1671">
        <w:rPr>
          <w:b w:val="0"/>
          <w:sz w:val="26"/>
        </w:rPr>
        <w:t>.</w:t>
      </w:r>
      <w:r w:rsidR="000A0682" w:rsidRPr="004C1671">
        <w:rPr>
          <w:b w:val="0"/>
          <w:sz w:val="26"/>
        </w:rPr>
        <w:tab/>
        <w:t>Safety</w:t>
      </w:r>
      <w:bookmarkEnd w:id="68"/>
    </w:p>
    <w:p w:rsidR="000A0682" w:rsidRDefault="000A0682" w:rsidP="000A0682">
      <w:pPr>
        <w:spacing w:line="360" w:lineRule="auto"/>
        <w:contextualSpacing/>
        <w:rPr>
          <w:sz w:val="26"/>
          <w:szCs w:val="26"/>
        </w:rPr>
      </w:pPr>
    </w:p>
    <w:p w:rsidR="006C3894" w:rsidRPr="009B29A9" w:rsidRDefault="006C3894" w:rsidP="000A0682">
      <w:pPr>
        <w:spacing w:line="360" w:lineRule="auto"/>
        <w:contextualSpacing/>
        <w:rPr>
          <w:b/>
          <w:sz w:val="26"/>
          <w:szCs w:val="26"/>
        </w:rPr>
      </w:pPr>
      <w:r w:rsidRPr="009B29A9">
        <w:rPr>
          <w:b/>
          <w:sz w:val="26"/>
          <w:szCs w:val="26"/>
        </w:rPr>
        <w:t>Positions of the Parties</w:t>
      </w:r>
    </w:p>
    <w:p w:rsidR="006C3894" w:rsidRDefault="006C3894" w:rsidP="000A0682">
      <w:pPr>
        <w:spacing w:line="360" w:lineRule="auto"/>
        <w:contextualSpacing/>
        <w:rPr>
          <w:sz w:val="26"/>
          <w:szCs w:val="26"/>
        </w:rPr>
      </w:pPr>
    </w:p>
    <w:p w:rsidR="006945CC" w:rsidRPr="00D01164" w:rsidRDefault="006945CC" w:rsidP="006945CC">
      <w:pPr>
        <w:pStyle w:val="BodyText2"/>
        <w:spacing w:after="0" w:line="360" w:lineRule="auto"/>
        <w:ind w:firstLine="1440"/>
        <w:rPr>
          <w:sz w:val="26"/>
          <w:szCs w:val="26"/>
        </w:rPr>
      </w:pPr>
      <w:r>
        <w:rPr>
          <w:sz w:val="26"/>
          <w:szCs w:val="26"/>
        </w:rPr>
        <w:t>It is PPL’s position that t</w:t>
      </w:r>
      <w:r w:rsidRPr="00D01164">
        <w:rPr>
          <w:sz w:val="26"/>
          <w:szCs w:val="26"/>
        </w:rPr>
        <w:t xml:space="preserve">he </w:t>
      </w:r>
      <w:r w:rsidR="002B2D83">
        <w:rPr>
          <w:sz w:val="26"/>
          <w:szCs w:val="26"/>
        </w:rPr>
        <w:t>S-R Line</w:t>
      </w:r>
      <w:r w:rsidRPr="00D01164">
        <w:rPr>
          <w:sz w:val="26"/>
          <w:szCs w:val="26"/>
        </w:rPr>
        <w:t xml:space="preserve"> will be safe.  It is being designed to meet or exceed all applicable safety standards, including the National Electric Safety Code (“NESC”).  PPL Ex. 1.D,</w:t>
      </w:r>
      <w:r>
        <w:rPr>
          <w:sz w:val="26"/>
          <w:szCs w:val="26"/>
        </w:rPr>
        <w:t xml:space="preserve"> at</w:t>
      </w:r>
      <w:r w:rsidRPr="00D01164">
        <w:rPr>
          <w:sz w:val="26"/>
          <w:szCs w:val="26"/>
        </w:rPr>
        <w:t xml:space="preserve"> 3.  The Commission has found in numerous cases that </w:t>
      </w:r>
      <w:r w:rsidRPr="00D01164">
        <w:rPr>
          <w:sz w:val="26"/>
          <w:szCs w:val="26"/>
        </w:rPr>
        <w:lastRenderedPageBreak/>
        <w:t xml:space="preserve">transmission lines that meet or exceed the NESC requirements do not create an unreasonable risk or danger to the health and safety of the public.  </w:t>
      </w:r>
      <w:r w:rsidRPr="00D01164">
        <w:rPr>
          <w:i/>
          <w:sz w:val="26"/>
          <w:szCs w:val="26"/>
        </w:rPr>
        <w:t>Investigation on Commission Motion of the Safety of the Cabett-Wylei Ridge 500 kV Transmission Line, I.D.</w:t>
      </w:r>
      <w:r w:rsidRPr="00D01164">
        <w:rPr>
          <w:sz w:val="26"/>
          <w:szCs w:val="26"/>
        </w:rPr>
        <w:t xml:space="preserve"> 236 (Sept. 18, 1981); </w:t>
      </w:r>
      <w:r w:rsidRPr="00D01164">
        <w:rPr>
          <w:i/>
          <w:sz w:val="26"/>
          <w:szCs w:val="26"/>
        </w:rPr>
        <w:t>Application of PP&amp;L for Approval to Locate and Construct a 138 kV Transmission Line Between West Allentown and Salisbury Substations</w:t>
      </w:r>
      <w:r w:rsidRPr="00D01164">
        <w:rPr>
          <w:sz w:val="26"/>
          <w:szCs w:val="26"/>
        </w:rPr>
        <w:t xml:space="preserve">, Docket No. A-00104160 (July 20, 1984); </w:t>
      </w:r>
      <w:r w:rsidRPr="00D01164">
        <w:rPr>
          <w:i/>
          <w:sz w:val="26"/>
          <w:szCs w:val="26"/>
        </w:rPr>
        <w:t>Application of PP&amp;L for Authorization to Locate and Construct its Hamlin 138 kV Electric Transmission Line</w:t>
      </w:r>
      <w:r w:rsidRPr="00D01164">
        <w:rPr>
          <w:sz w:val="26"/>
          <w:szCs w:val="26"/>
        </w:rPr>
        <w:t xml:space="preserve">, Docket No. A-00101826 (April 3, 1981); </w:t>
      </w:r>
      <w:r w:rsidRPr="00D01164">
        <w:rPr>
          <w:i/>
          <w:sz w:val="26"/>
          <w:szCs w:val="26"/>
        </w:rPr>
        <w:t>Larken v. Philadelphia Electric Co,</w:t>
      </w:r>
      <w:r w:rsidRPr="00D01164">
        <w:rPr>
          <w:sz w:val="26"/>
          <w:szCs w:val="26"/>
        </w:rPr>
        <w:t xml:space="preserve"> 39 Pa. PUC 777 (1961).  </w:t>
      </w:r>
    </w:p>
    <w:p w:rsidR="006945CC" w:rsidRPr="00D01164" w:rsidRDefault="006945CC" w:rsidP="006945CC">
      <w:pPr>
        <w:pStyle w:val="BodyText2"/>
        <w:spacing w:after="0" w:line="240" w:lineRule="auto"/>
        <w:ind w:left="1440" w:right="1440"/>
        <w:rPr>
          <w:sz w:val="26"/>
          <w:szCs w:val="26"/>
        </w:rPr>
      </w:pPr>
    </w:p>
    <w:p w:rsidR="006945CC" w:rsidRDefault="00133D40" w:rsidP="00133D40">
      <w:pPr>
        <w:pStyle w:val="BodyText2"/>
        <w:spacing w:after="0" w:line="360" w:lineRule="auto"/>
        <w:ind w:firstLine="1440"/>
        <w:rPr>
          <w:sz w:val="26"/>
          <w:szCs w:val="26"/>
        </w:rPr>
      </w:pPr>
      <w:r>
        <w:rPr>
          <w:sz w:val="26"/>
          <w:szCs w:val="26"/>
        </w:rPr>
        <w:t>PPL also states that th</w:t>
      </w:r>
      <w:r w:rsidR="006945CC" w:rsidRPr="00D01164">
        <w:rPr>
          <w:sz w:val="26"/>
          <w:szCs w:val="26"/>
        </w:rPr>
        <w:t>e construction of the Project in the Route B S-R Corridor will not create any unreasonable risk to the safety of the public either during construction or upon its completion.</w:t>
      </w:r>
      <w:r>
        <w:rPr>
          <w:sz w:val="26"/>
          <w:szCs w:val="26"/>
        </w:rPr>
        <w:t xml:space="preserve">  </w:t>
      </w:r>
      <w:r w:rsidR="006945CC" w:rsidRPr="00D01164">
        <w:rPr>
          <w:sz w:val="26"/>
          <w:szCs w:val="26"/>
        </w:rPr>
        <w:t>PPL MB at 92-100</w:t>
      </w:r>
      <w:r>
        <w:rPr>
          <w:sz w:val="26"/>
          <w:szCs w:val="26"/>
        </w:rPr>
        <w:t>; RD at 199</w:t>
      </w:r>
      <w:r w:rsidR="006945CC" w:rsidRPr="00D01164">
        <w:rPr>
          <w:sz w:val="26"/>
          <w:szCs w:val="26"/>
        </w:rPr>
        <w:t>.</w:t>
      </w:r>
    </w:p>
    <w:p w:rsidR="006945CC" w:rsidRPr="00D01164" w:rsidRDefault="006945CC" w:rsidP="000A0682">
      <w:pPr>
        <w:spacing w:line="360" w:lineRule="auto"/>
        <w:contextualSpacing/>
        <w:rPr>
          <w:sz w:val="26"/>
          <w:szCs w:val="26"/>
        </w:rPr>
      </w:pPr>
    </w:p>
    <w:p w:rsidR="000A0682" w:rsidRPr="00D01164" w:rsidRDefault="00BE3D46" w:rsidP="009E6CF2">
      <w:pPr>
        <w:spacing w:line="360" w:lineRule="auto"/>
        <w:ind w:firstLine="1440"/>
        <w:contextualSpacing/>
        <w:rPr>
          <w:sz w:val="26"/>
          <w:szCs w:val="26"/>
        </w:rPr>
      </w:pPr>
      <w:r w:rsidRPr="00D01164">
        <w:rPr>
          <w:sz w:val="26"/>
          <w:szCs w:val="26"/>
        </w:rPr>
        <w:t>Safety is one of the core values of PPL.</w:t>
      </w:r>
      <w:r>
        <w:rPr>
          <w:sz w:val="26"/>
          <w:szCs w:val="26"/>
        </w:rPr>
        <w:t xml:space="preserve">  </w:t>
      </w:r>
      <w:r w:rsidR="000A0682" w:rsidRPr="00D01164">
        <w:rPr>
          <w:sz w:val="26"/>
          <w:szCs w:val="26"/>
        </w:rPr>
        <w:t>PPL has devoted substantial attention to safety issues to ensure that the S-R Line will be constructed and operated in a safe manner.  In order to accomplish this goal, PPL developed the “PPL Susquehanna-Roseland Project Safety &amp; Health Program,” a copy of which is provided as PPL Ex. GJS-1.  This Program provides detailed procedures for many of the activities that will be undertaken in conjunction wi</w:t>
      </w:r>
      <w:r w:rsidR="009E6CF2">
        <w:rPr>
          <w:sz w:val="26"/>
          <w:szCs w:val="26"/>
        </w:rPr>
        <w:t>th the construction of the S-R</w:t>
      </w:r>
      <w:r w:rsidR="000A0682" w:rsidRPr="00D01164">
        <w:rPr>
          <w:sz w:val="26"/>
          <w:szCs w:val="26"/>
        </w:rPr>
        <w:t xml:space="preserve"> Line.  Further, PPL explained the procedures and precautions it will take to ensure the safety of persons on the Delaware River during construction.  PPL </w:t>
      </w:r>
      <w:r>
        <w:rPr>
          <w:sz w:val="26"/>
          <w:szCs w:val="26"/>
        </w:rPr>
        <w:t xml:space="preserve">St. 1-R, at 7-10; RD at 192, 193.  </w:t>
      </w:r>
      <w:r w:rsidR="000A0682" w:rsidRPr="00D01164">
        <w:rPr>
          <w:sz w:val="26"/>
          <w:szCs w:val="26"/>
        </w:rPr>
        <w:t xml:space="preserve">  </w:t>
      </w:r>
    </w:p>
    <w:p w:rsidR="000A0682" w:rsidRPr="00D01164" w:rsidRDefault="000A0682" w:rsidP="009D4743">
      <w:pPr>
        <w:pStyle w:val="BodyText2"/>
        <w:spacing w:after="0" w:line="240" w:lineRule="auto"/>
        <w:ind w:left="1440" w:right="1440"/>
        <w:rPr>
          <w:sz w:val="26"/>
          <w:szCs w:val="26"/>
        </w:rPr>
      </w:pPr>
    </w:p>
    <w:p w:rsidR="000A0682" w:rsidRPr="00D01164" w:rsidRDefault="000A0682" w:rsidP="009E6CF2">
      <w:pPr>
        <w:pStyle w:val="BodyText2"/>
        <w:spacing w:after="0" w:line="360" w:lineRule="auto"/>
        <w:ind w:firstLine="1440"/>
        <w:rPr>
          <w:sz w:val="26"/>
          <w:szCs w:val="26"/>
        </w:rPr>
      </w:pPr>
      <w:r w:rsidRPr="00D01164">
        <w:rPr>
          <w:sz w:val="26"/>
          <w:szCs w:val="26"/>
        </w:rPr>
        <w:t>Some individuals at the public input hearings also questioned whether it will be safe to have transmission structures in a residential development in which certain residences will be within the “fall zone</w:t>
      </w:r>
      <w:r w:rsidR="0031108A">
        <w:rPr>
          <w:sz w:val="26"/>
          <w:szCs w:val="26"/>
        </w:rPr>
        <w:t>,</w:t>
      </w:r>
      <w:r w:rsidRPr="00D01164">
        <w:rPr>
          <w:sz w:val="26"/>
          <w:szCs w:val="26"/>
        </w:rPr>
        <w:t xml:space="preserve">” </w:t>
      </w:r>
      <w:r w:rsidR="0031108A" w:rsidRPr="00D01164">
        <w:rPr>
          <w:i/>
          <w:sz w:val="26"/>
          <w:szCs w:val="26"/>
        </w:rPr>
        <w:t>i.e,</w:t>
      </w:r>
      <w:r w:rsidR="0031108A">
        <w:rPr>
          <w:sz w:val="26"/>
          <w:szCs w:val="26"/>
        </w:rPr>
        <w:t xml:space="preserve"> </w:t>
      </w:r>
      <w:r w:rsidR="0031108A" w:rsidRPr="00D01164">
        <w:rPr>
          <w:sz w:val="26"/>
          <w:szCs w:val="26"/>
        </w:rPr>
        <w:t xml:space="preserve">a circle around the transmission structure with a radius equal to the height of the structure </w:t>
      </w:r>
      <w:r w:rsidRPr="00D01164">
        <w:rPr>
          <w:sz w:val="26"/>
          <w:szCs w:val="26"/>
        </w:rPr>
        <w:t xml:space="preserve">of the structures.  Tr. 107, 109, 117, 131, 140, 186, 225, 290, 338-39.  Contrary to these concerns, tubular steel transmission structures, such as those proposed by PPL for the S-R Line, are safe.  PPL owns and maintains 60,800 transmission structures of which 19,600 are tubular steel structures.  </w:t>
      </w:r>
      <w:r w:rsidRPr="00D01164">
        <w:rPr>
          <w:sz w:val="26"/>
          <w:szCs w:val="26"/>
        </w:rPr>
        <w:lastRenderedPageBreak/>
        <w:t xml:space="preserve">PPL’s witness testified that in his 36 years of experience with </w:t>
      </w:r>
      <w:r w:rsidR="00644C69">
        <w:rPr>
          <w:sz w:val="26"/>
          <w:szCs w:val="26"/>
        </w:rPr>
        <w:t>PPL</w:t>
      </w:r>
      <w:r w:rsidRPr="00D01164">
        <w:rPr>
          <w:sz w:val="26"/>
          <w:szCs w:val="26"/>
        </w:rPr>
        <w:t xml:space="preserve">, there have been only two instances in which tubular steel transmission structures have failed.  Those failures resulted from erosion during floods – the foundations were washed out.  PPL St. 5-R, </w:t>
      </w:r>
      <w:r w:rsidR="00644C69">
        <w:rPr>
          <w:sz w:val="26"/>
          <w:szCs w:val="26"/>
        </w:rPr>
        <w:t>at</w:t>
      </w:r>
      <w:r w:rsidRPr="00D01164">
        <w:rPr>
          <w:sz w:val="26"/>
          <w:szCs w:val="26"/>
        </w:rPr>
        <w:t xml:space="preserve"> 1-2.  In order to address these concerns, PPL avoids placing tubular steel structures in flood prone areas.  Where that is impractical, PPL protects the tubular steel structures with riprap, a protective barrier of grav</w:t>
      </w:r>
      <w:r w:rsidR="00644C69">
        <w:rPr>
          <w:sz w:val="26"/>
          <w:szCs w:val="26"/>
        </w:rPr>
        <w:t>el, stones or similar materials</w:t>
      </w:r>
      <w:r w:rsidRPr="00D01164">
        <w:rPr>
          <w:sz w:val="26"/>
          <w:szCs w:val="26"/>
        </w:rPr>
        <w:t xml:space="preserve"> that protect the foundation from erosion.  In Saw Creek, PPL has identified the sites for structures, and no structure will be located in areas that are subject to being washe</w:t>
      </w:r>
      <w:r w:rsidR="00644C69">
        <w:rPr>
          <w:sz w:val="26"/>
          <w:szCs w:val="26"/>
        </w:rPr>
        <w:t>d out.  PPL St. 5-R,</w:t>
      </w:r>
      <w:r w:rsidR="007806FC">
        <w:rPr>
          <w:sz w:val="26"/>
          <w:szCs w:val="26"/>
        </w:rPr>
        <w:t xml:space="preserve"> </w:t>
      </w:r>
      <w:r w:rsidR="00644C69">
        <w:rPr>
          <w:sz w:val="26"/>
          <w:szCs w:val="26"/>
        </w:rPr>
        <w:t>at 2; RD at 194.</w:t>
      </w:r>
    </w:p>
    <w:p w:rsidR="000A0682" w:rsidRPr="00D01164" w:rsidRDefault="000A0682" w:rsidP="009D4743">
      <w:pPr>
        <w:pStyle w:val="BodyText2"/>
        <w:spacing w:after="0" w:line="240" w:lineRule="auto"/>
        <w:ind w:left="1440" w:right="1440"/>
        <w:rPr>
          <w:sz w:val="26"/>
          <w:szCs w:val="26"/>
        </w:rPr>
      </w:pPr>
    </w:p>
    <w:p w:rsidR="000A0682" w:rsidRDefault="0066646A" w:rsidP="00644C69">
      <w:pPr>
        <w:pStyle w:val="BodyText2"/>
        <w:spacing w:after="0" w:line="360" w:lineRule="auto"/>
        <w:ind w:firstLine="1440"/>
        <w:rPr>
          <w:sz w:val="26"/>
          <w:szCs w:val="26"/>
        </w:rPr>
      </w:pPr>
      <w:r>
        <w:rPr>
          <w:sz w:val="26"/>
          <w:szCs w:val="26"/>
        </w:rPr>
        <w:t>PPL also</w:t>
      </w:r>
      <w:r w:rsidR="000A0682" w:rsidRPr="00D01164">
        <w:rPr>
          <w:sz w:val="26"/>
          <w:szCs w:val="26"/>
        </w:rPr>
        <w:t xml:space="preserve"> noted that, contrary to the impression given by Saw Creek witn</w:t>
      </w:r>
      <w:r w:rsidR="00DC473C">
        <w:rPr>
          <w:sz w:val="26"/>
          <w:szCs w:val="26"/>
        </w:rPr>
        <w:t>esses, construction of residenc</w:t>
      </w:r>
      <w:r w:rsidR="000A0682" w:rsidRPr="00D01164">
        <w:rPr>
          <w:sz w:val="26"/>
          <w:szCs w:val="26"/>
        </w:rPr>
        <w:t xml:space="preserve">es in the fall zones of transmission structures is not unusual.  In fact, PPL’s standard practice is for transmission structures to be taller than half the width of the right-of-way.  Structures for 69 and 138 kV </w:t>
      </w:r>
      <w:r w:rsidR="00AB0D58">
        <w:rPr>
          <w:sz w:val="26"/>
          <w:szCs w:val="26"/>
        </w:rPr>
        <w:t>lines</w:t>
      </w:r>
      <w:r w:rsidR="000A0682" w:rsidRPr="00D01164">
        <w:rPr>
          <w:sz w:val="26"/>
          <w:szCs w:val="26"/>
        </w:rPr>
        <w:t xml:space="preserve"> average 85 to 90 feet in height, and the standard right-of-way width is 70 to 100 feet.  For 230 kV lines, the average height is 140 feet, and the standard right-of-way width is 150 feet.  Further, the maximum height of 69 kV and 138 kV lines is about 150 feet, and the 230 kV structures can reach over 200 feet in height.  Thus, for standard transmission line construction, the fall zones of structures extend well beyond the right-of-way.  PPL St. </w:t>
      </w:r>
      <w:r w:rsidR="0031108A">
        <w:rPr>
          <w:sz w:val="26"/>
          <w:szCs w:val="26"/>
        </w:rPr>
        <w:t xml:space="preserve">  </w:t>
      </w:r>
      <w:r w:rsidR="000A0682" w:rsidRPr="00D01164">
        <w:rPr>
          <w:sz w:val="26"/>
          <w:szCs w:val="26"/>
        </w:rPr>
        <w:t xml:space="preserve">5-R.  Landowners retain the right to build up to the edge of the right-of-way, and it is not unusual for residences to be located near rights-of-way, especially in more congested, urban areas.  PPL St. 5-R, </w:t>
      </w:r>
      <w:r>
        <w:rPr>
          <w:sz w:val="26"/>
          <w:szCs w:val="26"/>
        </w:rPr>
        <w:t>at</w:t>
      </w:r>
      <w:r w:rsidR="000A0682" w:rsidRPr="00D01164">
        <w:rPr>
          <w:sz w:val="26"/>
          <w:szCs w:val="26"/>
        </w:rPr>
        <w:t xml:space="preserve"> 6</w:t>
      </w:r>
      <w:r>
        <w:rPr>
          <w:sz w:val="26"/>
          <w:szCs w:val="26"/>
        </w:rPr>
        <w:t>; RD at 195</w:t>
      </w:r>
      <w:r w:rsidR="000A0682" w:rsidRPr="00D01164">
        <w:rPr>
          <w:sz w:val="26"/>
          <w:szCs w:val="26"/>
        </w:rPr>
        <w:t>.</w:t>
      </w:r>
    </w:p>
    <w:p w:rsidR="00DC473C" w:rsidRPr="00D01164" w:rsidRDefault="00DC473C" w:rsidP="00644C69">
      <w:pPr>
        <w:pStyle w:val="BodyText2"/>
        <w:spacing w:after="0" w:line="360" w:lineRule="auto"/>
        <w:ind w:firstLine="1440"/>
        <w:rPr>
          <w:sz w:val="26"/>
          <w:szCs w:val="26"/>
        </w:rPr>
      </w:pPr>
    </w:p>
    <w:p w:rsidR="000A0682" w:rsidRDefault="0066646A" w:rsidP="0066646A">
      <w:pPr>
        <w:pStyle w:val="BodyText2"/>
        <w:spacing w:after="0" w:line="360" w:lineRule="auto"/>
        <w:ind w:firstLine="1440"/>
        <w:rPr>
          <w:sz w:val="26"/>
          <w:szCs w:val="26"/>
        </w:rPr>
      </w:pPr>
      <w:r>
        <w:rPr>
          <w:sz w:val="26"/>
          <w:szCs w:val="26"/>
        </w:rPr>
        <w:t>PPL states that t</w:t>
      </w:r>
      <w:r w:rsidR="000A0682" w:rsidRPr="00D01164">
        <w:rPr>
          <w:sz w:val="26"/>
          <w:szCs w:val="26"/>
        </w:rPr>
        <w:t xml:space="preserve">hese tubular steel transmission structures are extremely durable and stable.  For example, in 1998, a tornado struck one of PPL’s transmission lines supported by tubular steel structures, but it caused no damage.  PPL St. 5-R, </w:t>
      </w:r>
      <w:r w:rsidR="00870EFE">
        <w:rPr>
          <w:sz w:val="26"/>
          <w:szCs w:val="26"/>
        </w:rPr>
        <w:t>at</w:t>
      </w:r>
      <w:r w:rsidR="000A0682" w:rsidRPr="00D01164">
        <w:rPr>
          <w:sz w:val="26"/>
          <w:szCs w:val="26"/>
        </w:rPr>
        <w:t xml:space="preserve"> 2.  Modern foundation design makes foundation failure even more unlikely.  Tubular steel structure foundations are custom designed by geotechnical engineers after extensive soil boring and testing.  PPL St. 5-R, </w:t>
      </w:r>
      <w:r w:rsidR="00DC473C">
        <w:rPr>
          <w:sz w:val="26"/>
          <w:szCs w:val="26"/>
        </w:rPr>
        <w:t>at</w:t>
      </w:r>
      <w:r w:rsidR="000A0682" w:rsidRPr="00D01164">
        <w:rPr>
          <w:sz w:val="26"/>
          <w:szCs w:val="26"/>
        </w:rPr>
        <w:t xml:space="preserve"> 3-4</w:t>
      </w:r>
      <w:r>
        <w:rPr>
          <w:sz w:val="26"/>
          <w:szCs w:val="26"/>
        </w:rPr>
        <w:t>; RD at 195</w:t>
      </w:r>
      <w:r w:rsidR="000A0682" w:rsidRPr="00D01164">
        <w:rPr>
          <w:sz w:val="26"/>
          <w:szCs w:val="26"/>
        </w:rPr>
        <w:t xml:space="preserve">.  </w:t>
      </w:r>
    </w:p>
    <w:p w:rsidR="0031108A" w:rsidRPr="00D01164" w:rsidRDefault="0031108A" w:rsidP="0066646A">
      <w:pPr>
        <w:pStyle w:val="BodyText2"/>
        <w:spacing w:after="0" w:line="360" w:lineRule="auto"/>
        <w:ind w:firstLine="1440"/>
        <w:rPr>
          <w:sz w:val="26"/>
          <w:szCs w:val="26"/>
        </w:rPr>
      </w:pPr>
    </w:p>
    <w:p w:rsidR="000A0682" w:rsidRPr="00D01164" w:rsidRDefault="000A0682" w:rsidP="00AB562D">
      <w:pPr>
        <w:pStyle w:val="BodyText2"/>
        <w:spacing w:after="0" w:line="360" w:lineRule="auto"/>
        <w:ind w:firstLine="1440"/>
        <w:rPr>
          <w:sz w:val="26"/>
          <w:szCs w:val="26"/>
        </w:rPr>
      </w:pPr>
      <w:r w:rsidRPr="00D01164">
        <w:rPr>
          <w:sz w:val="26"/>
          <w:szCs w:val="26"/>
        </w:rPr>
        <w:t>National experience with tubular steel transmission struc</w:t>
      </w:r>
      <w:r w:rsidR="00AB562D">
        <w:rPr>
          <w:sz w:val="26"/>
          <w:szCs w:val="26"/>
        </w:rPr>
        <w:t>tures is similar to PPL</w:t>
      </w:r>
      <w:r w:rsidRPr="00D01164">
        <w:rPr>
          <w:sz w:val="26"/>
          <w:szCs w:val="26"/>
        </w:rPr>
        <w:t>’s experience.  Tubular steel transmission structures are designed to withstand substantial loads because they are critical to providing safe and reliable service and because they represent substantial investments by electric utilities.  The str</w:t>
      </w:r>
      <w:r w:rsidR="00AB562D">
        <w:rPr>
          <w:sz w:val="26"/>
          <w:szCs w:val="26"/>
        </w:rPr>
        <w:t>uctures proposed by PPL for the S-R</w:t>
      </w:r>
      <w:r w:rsidRPr="00D01164">
        <w:rPr>
          <w:sz w:val="26"/>
          <w:szCs w:val="26"/>
        </w:rPr>
        <w:t xml:space="preserve"> Line meet or surpass</w:t>
      </w:r>
      <w:r w:rsidR="00AB562D">
        <w:rPr>
          <w:sz w:val="26"/>
          <w:szCs w:val="26"/>
        </w:rPr>
        <w:t xml:space="preserve"> all requirements.  PPL St. 19-R, at</w:t>
      </w:r>
      <w:r w:rsidRPr="00D01164">
        <w:rPr>
          <w:sz w:val="26"/>
          <w:szCs w:val="26"/>
        </w:rPr>
        <w:t xml:space="preserve"> 5</w:t>
      </w:r>
      <w:r w:rsidR="00AB562D">
        <w:rPr>
          <w:sz w:val="26"/>
          <w:szCs w:val="26"/>
        </w:rPr>
        <w:t>; RD at 195</w:t>
      </w:r>
      <w:r w:rsidRPr="00D01164">
        <w:rPr>
          <w:sz w:val="26"/>
          <w:szCs w:val="26"/>
        </w:rPr>
        <w:t xml:space="preserve">.  </w:t>
      </w:r>
    </w:p>
    <w:p w:rsidR="000A0682" w:rsidRPr="00D01164" w:rsidRDefault="000A0682" w:rsidP="009D4743">
      <w:pPr>
        <w:pStyle w:val="BodyText2"/>
        <w:spacing w:after="0" w:line="240" w:lineRule="auto"/>
        <w:ind w:left="1440" w:right="1440"/>
        <w:rPr>
          <w:sz w:val="26"/>
          <w:szCs w:val="26"/>
        </w:rPr>
      </w:pPr>
    </w:p>
    <w:p w:rsidR="000A0682" w:rsidRPr="00D01164" w:rsidRDefault="000A0682" w:rsidP="00AB562D">
      <w:pPr>
        <w:pStyle w:val="BodyText2"/>
        <w:spacing w:after="0" w:line="360" w:lineRule="auto"/>
        <w:ind w:firstLine="1440"/>
        <w:rPr>
          <w:sz w:val="26"/>
          <w:szCs w:val="26"/>
        </w:rPr>
      </w:pPr>
      <w:r w:rsidRPr="00D01164">
        <w:rPr>
          <w:sz w:val="26"/>
          <w:szCs w:val="26"/>
        </w:rPr>
        <w:t xml:space="preserve">Tubular steel transmission structures have been used in the electric industry for almost 40 years, commencing in the early 1970s.  Nevertheless, PPL’s expert witness on transmission structures knows of no failures of such structures except a few failures caused by tornados.  It is noted that, in the event of a tornado, a house in the vicinity of a steel structure damaged by tornado is not likely to withstand the tornado either.  Thus, if the stability of a tubular steel transmission structure is threatened by weather conditions, those same weather conditions would pose a greater threat to nearby residences than would the tubular steel structure.  PPL St. 19-R, </w:t>
      </w:r>
      <w:r w:rsidR="00AB562D">
        <w:rPr>
          <w:sz w:val="26"/>
          <w:szCs w:val="26"/>
        </w:rPr>
        <w:t>at</w:t>
      </w:r>
      <w:r w:rsidRPr="00D01164">
        <w:rPr>
          <w:sz w:val="26"/>
          <w:szCs w:val="26"/>
        </w:rPr>
        <w:t xml:space="preserve"> 10</w:t>
      </w:r>
      <w:r w:rsidR="00AB562D">
        <w:rPr>
          <w:sz w:val="26"/>
          <w:szCs w:val="26"/>
        </w:rPr>
        <w:t>; RD at 195, 196</w:t>
      </w:r>
      <w:r w:rsidRPr="00D01164">
        <w:rPr>
          <w:sz w:val="26"/>
          <w:szCs w:val="26"/>
        </w:rPr>
        <w:t xml:space="preserve">. </w:t>
      </w:r>
    </w:p>
    <w:p w:rsidR="00F71A74" w:rsidRDefault="00F71A74" w:rsidP="009D4743">
      <w:pPr>
        <w:pStyle w:val="BodyText2"/>
        <w:spacing w:after="0" w:line="240" w:lineRule="auto"/>
        <w:ind w:left="1440" w:right="1440"/>
        <w:rPr>
          <w:sz w:val="26"/>
          <w:szCs w:val="26"/>
        </w:rPr>
      </w:pPr>
    </w:p>
    <w:p w:rsidR="000A0682" w:rsidRPr="00D01164" w:rsidRDefault="00F71A74" w:rsidP="00F71A74">
      <w:pPr>
        <w:pStyle w:val="BodyText2"/>
        <w:spacing w:after="0" w:line="360" w:lineRule="auto"/>
        <w:ind w:firstLine="1440"/>
        <w:rPr>
          <w:sz w:val="26"/>
          <w:szCs w:val="26"/>
        </w:rPr>
      </w:pPr>
      <w:r>
        <w:rPr>
          <w:sz w:val="26"/>
          <w:szCs w:val="26"/>
        </w:rPr>
        <w:t>PPL believes that i</w:t>
      </w:r>
      <w:r w:rsidR="000A0682" w:rsidRPr="00D01164">
        <w:rPr>
          <w:sz w:val="26"/>
          <w:szCs w:val="26"/>
        </w:rPr>
        <w:t>t is important to note also that, even in the unlikely event of a tubular steel transmission structure failure, in all likelihood, conductors would restrain the fall and direct the structure to fall in the right-of-way, without damage to nearby residences.  PPL</w:t>
      </w:r>
      <w:r>
        <w:rPr>
          <w:sz w:val="26"/>
          <w:szCs w:val="26"/>
        </w:rPr>
        <w:t xml:space="preserve"> St. 5-R, at</w:t>
      </w:r>
      <w:r w:rsidR="000A0682" w:rsidRPr="00D01164">
        <w:rPr>
          <w:sz w:val="26"/>
          <w:szCs w:val="26"/>
        </w:rPr>
        <w:t xml:space="preserve"> 4-5; PPL St. 19-R, </w:t>
      </w:r>
      <w:r>
        <w:rPr>
          <w:sz w:val="26"/>
          <w:szCs w:val="26"/>
        </w:rPr>
        <w:t>at</w:t>
      </w:r>
      <w:r w:rsidR="000A0682" w:rsidRPr="00D01164">
        <w:rPr>
          <w:sz w:val="26"/>
          <w:szCs w:val="26"/>
        </w:rPr>
        <w:t>10</w:t>
      </w:r>
      <w:r>
        <w:rPr>
          <w:sz w:val="26"/>
          <w:szCs w:val="26"/>
        </w:rPr>
        <w:t>; RD at 196</w:t>
      </w:r>
      <w:r w:rsidR="000A0682" w:rsidRPr="00D01164">
        <w:rPr>
          <w:sz w:val="26"/>
          <w:szCs w:val="26"/>
        </w:rPr>
        <w:t xml:space="preserve">.  </w:t>
      </w:r>
    </w:p>
    <w:p w:rsidR="000A0682" w:rsidRPr="00D01164" w:rsidRDefault="000A0682" w:rsidP="009D4743">
      <w:pPr>
        <w:pStyle w:val="BodyText2"/>
        <w:spacing w:after="0" w:line="240" w:lineRule="auto"/>
        <w:ind w:left="1440" w:right="1440"/>
        <w:rPr>
          <w:sz w:val="26"/>
          <w:szCs w:val="26"/>
        </w:rPr>
      </w:pPr>
    </w:p>
    <w:p w:rsidR="000A0682" w:rsidRPr="00D01164" w:rsidRDefault="000A0682" w:rsidP="00713C78">
      <w:pPr>
        <w:pStyle w:val="BodyText2"/>
        <w:spacing w:after="0" w:line="360" w:lineRule="auto"/>
        <w:ind w:firstLine="1440"/>
        <w:rPr>
          <w:sz w:val="26"/>
          <w:szCs w:val="26"/>
        </w:rPr>
      </w:pPr>
      <w:r w:rsidRPr="00D01164">
        <w:rPr>
          <w:sz w:val="26"/>
          <w:szCs w:val="26"/>
        </w:rPr>
        <w:t xml:space="preserve">In apparent response to concerns expressed at public input hearings, the OCA opined that the S-R Line should be rerouted around Saw Creek due to safety concerns.  OCA St. 1, </w:t>
      </w:r>
      <w:r w:rsidR="00F71A74">
        <w:rPr>
          <w:sz w:val="26"/>
          <w:szCs w:val="26"/>
        </w:rPr>
        <w:t>at</w:t>
      </w:r>
      <w:r w:rsidRPr="00D01164">
        <w:rPr>
          <w:sz w:val="26"/>
          <w:szCs w:val="26"/>
        </w:rPr>
        <w:t xml:space="preserve"> 18-19</w:t>
      </w:r>
      <w:r w:rsidR="00F71A74">
        <w:rPr>
          <w:sz w:val="26"/>
          <w:szCs w:val="26"/>
        </w:rPr>
        <w:t>; RD at 197</w:t>
      </w:r>
      <w:r w:rsidRPr="00D01164">
        <w:rPr>
          <w:sz w:val="26"/>
          <w:szCs w:val="26"/>
        </w:rPr>
        <w:t xml:space="preserve">.  </w:t>
      </w:r>
      <w:r w:rsidR="00F71A74">
        <w:rPr>
          <w:sz w:val="26"/>
          <w:szCs w:val="26"/>
        </w:rPr>
        <w:t xml:space="preserve">PPL believes that the </w:t>
      </w:r>
      <w:r w:rsidRPr="00D01164">
        <w:rPr>
          <w:sz w:val="26"/>
          <w:szCs w:val="26"/>
        </w:rPr>
        <w:t xml:space="preserve">OCA’s opinion should be rejected for several reasons.  First, although OCA supported rerouting the S-R Line away from Saw Creek, the OCA could not support any contention that tubular steel transmission line structures are unsafe.  Specifically, </w:t>
      </w:r>
      <w:r w:rsidR="00713C78">
        <w:rPr>
          <w:sz w:val="26"/>
          <w:szCs w:val="26"/>
        </w:rPr>
        <w:t xml:space="preserve">the </w:t>
      </w:r>
      <w:r w:rsidRPr="00D01164">
        <w:rPr>
          <w:sz w:val="26"/>
          <w:szCs w:val="26"/>
        </w:rPr>
        <w:t xml:space="preserve">OCA was unable to identify any </w:t>
      </w:r>
      <w:r w:rsidRPr="00D01164">
        <w:rPr>
          <w:sz w:val="26"/>
          <w:szCs w:val="26"/>
        </w:rPr>
        <w:lastRenderedPageBreak/>
        <w:t>instance in which a tubular steel transmission structure had failed.</w:t>
      </w:r>
      <w:r w:rsidR="00436DCE" w:rsidRPr="00436DCE">
        <w:rPr>
          <w:rStyle w:val="FootnoteReference"/>
          <w:sz w:val="26"/>
          <w:szCs w:val="26"/>
        </w:rPr>
        <w:t xml:space="preserve"> </w:t>
      </w:r>
      <w:r w:rsidR="00436DCE" w:rsidRPr="00D01164">
        <w:rPr>
          <w:rStyle w:val="FootnoteReference"/>
          <w:sz w:val="26"/>
          <w:szCs w:val="26"/>
        </w:rPr>
        <w:footnoteReference w:id="36"/>
      </w:r>
      <w:r w:rsidR="00436DCE" w:rsidRPr="00D01164">
        <w:rPr>
          <w:sz w:val="26"/>
          <w:szCs w:val="26"/>
        </w:rPr>
        <w:t xml:space="preserve"> </w:t>
      </w:r>
      <w:r w:rsidRPr="00D01164">
        <w:rPr>
          <w:sz w:val="26"/>
          <w:szCs w:val="26"/>
        </w:rPr>
        <w:t xml:space="preserve">  PPL Cross Exam Ex. 8.  Second,</w:t>
      </w:r>
      <w:r w:rsidR="00713C78">
        <w:rPr>
          <w:sz w:val="26"/>
          <w:szCs w:val="26"/>
        </w:rPr>
        <w:t xml:space="preserve"> the</w:t>
      </w:r>
      <w:r w:rsidRPr="00D01164">
        <w:rPr>
          <w:sz w:val="26"/>
          <w:szCs w:val="26"/>
        </w:rPr>
        <w:t xml:space="preserve"> OCA could not identify any situation in which a personal injury was caused by the failure of a tubular steel tra</w:t>
      </w:r>
      <w:r w:rsidR="0014794E">
        <w:rPr>
          <w:sz w:val="26"/>
          <w:szCs w:val="26"/>
        </w:rPr>
        <w:t xml:space="preserve">nsmission structure.  PPL Cross </w:t>
      </w:r>
      <w:r w:rsidRPr="00D01164">
        <w:rPr>
          <w:sz w:val="26"/>
          <w:szCs w:val="26"/>
        </w:rPr>
        <w:t xml:space="preserve">Exam Ex. 8.  Third, </w:t>
      </w:r>
      <w:r w:rsidR="00713C78">
        <w:rPr>
          <w:sz w:val="26"/>
          <w:szCs w:val="26"/>
        </w:rPr>
        <w:t xml:space="preserve">the </w:t>
      </w:r>
      <w:r w:rsidRPr="00D01164">
        <w:rPr>
          <w:sz w:val="26"/>
          <w:szCs w:val="26"/>
        </w:rPr>
        <w:t>OCA does not contend that there is any prohibition against construction of transmission lines if there is a residence within the fall zone of a transmission line structure</w:t>
      </w:r>
      <w:r w:rsidR="0014794E">
        <w:rPr>
          <w:sz w:val="26"/>
          <w:szCs w:val="26"/>
        </w:rPr>
        <w:t xml:space="preserve">.  PPL Cross </w:t>
      </w:r>
      <w:r w:rsidRPr="00D01164">
        <w:rPr>
          <w:sz w:val="26"/>
          <w:szCs w:val="26"/>
        </w:rPr>
        <w:t>Exam Ex. 8.  Fourth, although OCA contended that the S-R Line should be relocated away from the Saw Creek development, it proposed no specific route</w:t>
      </w:r>
      <w:r w:rsidR="0014794E">
        <w:rPr>
          <w:sz w:val="26"/>
          <w:szCs w:val="26"/>
        </w:rPr>
        <w:t xml:space="preserve"> for the relocation.  PPL Cross </w:t>
      </w:r>
      <w:r w:rsidRPr="00D01164">
        <w:rPr>
          <w:sz w:val="26"/>
          <w:szCs w:val="26"/>
        </w:rPr>
        <w:t>Exam Ex. 8</w:t>
      </w:r>
      <w:r w:rsidR="00713C78">
        <w:rPr>
          <w:sz w:val="26"/>
          <w:szCs w:val="26"/>
        </w:rPr>
        <w:t>; RD at 197</w:t>
      </w:r>
      <w:r w:rsidRPr="00D01164">
        <w:rPr>
          <w:sz w:val="26"/>
          <w:szCs w:val="26"/>
        </w:rPr>
        <w:t xml:space="preserve">.   </w:t>
      </w:r>
    </w:p>
    <w:p w:rsidR="000A0682" w:rsidRPr="00D01164" w:rsidRDefault="000A0682" w:rsidP="009D4743">
      <w:pPr>
        <w:pStyle w:val="BodyText2"/>
        <w:spacing w:after="0" w:line="240" w:lineRule="auto"/>
        <w:ind w:left="1440" w:right="1440"/>
        <w:rPr>
          <w:sz w:val="26"/>
          <w:szCs w:val="26"/>
        </w:rPr>
      </w:pPr>
    </w:p>
    <w:p w:rsidR="000A0682" w:rsidRPr="009B29A9" w:rsidRDefault="00133D40" w:rsidP="00A925EB">
      <w:pPr>
        <w:pStyle w:val="BodyText2"/>
        <w:spacing w:after="0" w:line="360" w:lineRule="auto"/>
        <w:rPr>
          <w:b/>
          <w:sz w:val="26"/>
          <w:szCs w:val="26"/>
        </w:rPr>
      </w:pPr>
      <w:r w:rsidRPr="009B29A9">
        <w:rPr>
          <w:b/>
          <w:sz w:val="26"/>
          <w:szCs w:val="26"/>
        </w:rPr>
        <w:t>ALJ’s Recommendation</w:t>
      </w:r>
    </w:p>
    <w:p w:rsidR="000A0682" w:rsidRPr="00D01164" w:rsidRDefault="000A0682" w:rsidP="009D4743">
      <w:pPr>
        <w:spacing w:line="360" w:lineRule="auto"/>
        <w:contextualSpacing/>
        <w:rPr>
          <w:sz w:val="26"/>
          <w:szCs w:val="26"/>
        </w:rPr>
      </w:pPr>
    </w:p>
    <w:p w:rsidR="000A0682" w:rsidRPr="00D01164" w:rsidRDefault="000A0682" w:rsidP="00486577">
      <w:pPr>
        <w:spacing w:line="360" w:lineRule="auto"/>
        <w:contextualSpacing/>
        <w:rPr>
          <w:sz w:val="26"/>
          <w:szCs w:val="26"/>
        </w:rPr>
      </w:pPr>
      <w:r w:rsidRPr="00D01164">
        <w:rPr>
          <w:sz w:val="26"/>
          <w:szCs w:val="26"/>
        </w:rPr>
        <w:tab/>
      </w:r>
      <w:r w:rsidRPr="00D01164">
        <w:rPr>
          <w:sz w:val="26"/>
          <w:szCs w:val="26"/>
        </w:rPr>
        <w:tab/>
      </w:r>
      <w:r w:rsidR="00133D40">
        <w:rPr>
          <w:sz w:val="26"/>
          <w:szCs w:val="26"/>
        </w:rPr>
        <w:t xml:space="preserve">The ALJ found that the </w:t>
      </w:r>
      <w:r w:rsidRPr="00D01164">
        <w:rPr>
          <w:sz w:val="26"/>
          <w:szCs w:val="26"/>
        </w:rPr>
        <w:t>OCA</w:t>
      </w:r>
      <w:r w:rsidR="00133D40">
        <w:rPr>
          <w:sz w:val="26"/>
          <w:szCs w:val="26"/>
        </w:rPr>
        <w:t>’s</w:t>
      </w:r>
      <w:r w:rsidRPr="00D01164">
        <w:rPr>
          <w:sz w:val="26"/>
          <w:szCs w:val="26"/>
        </w:rPr>
        <w:t xml:space="preserve"> and </w:t>
      </w:r>
      <w:r w:rsidR="00133D40">
        <w:rPr>
          <w:sz w:val="26"/>
          <w:szCs w:val="26"/>
        </w:rPr>
        <w:t xml:space="preserve">the </w:t>
      </w:r>
      <w:r w:rsidRPr="00D01164">
        <w:rPr>
          <w:sz w:val="26"/>
          <w:szCs w:val="26"/>
        </w:rPr>
        <w:t>SCECA</w:t>
      </w:r>
      <w:r w:rsidR="00133D40">
        <w:rPr>
          <w:sz w:val="26"/>
          <w:szCs w:val="26"/>
        </w:rPr>
        <w:t>’s</w:t>
      </w:r>
      <w:r w:rsidRPr="00D01164">
        <w:rPr>
          <w:sz w:val="26"/>
          <w:szCs w:val="26"/>
        </w:rPr>
        <w:t xml:space="preserve"> state</w:t>
      </w:r>
      <w:r w:rsidR="00133D40">
        <w:rPr>
          <w:sz w:val="26"/>
          <w:szCs w:val="26"/>
        </w:rPr>
        <w:t>d</w:t>
      </w:r>
      <w:r w:rsidRPr="00D01164">
        <w:rPr>
          <w:sz w:val="26"/>
          <w:szCs w:val="26"/>
        </w:rPr>
        <w:t xml:space="preserve"> safety concerns require </w:t>
      </w:r>
      <w:r w:rsidR="00133D40">
        <w:rPr>
          <w:sz w:val="26"/>
          <w:szCs w:val="26"/>
        </w:rPr>
        <w:t>PPL</w:t>
      </w:r>
      <w:r w:rsidRPr="00D01164">
        <w:rPr>
          <w:sz w:val="26"/>
          <w:szCs w:val="26"/>
        </w:rPr>
        <w:t xml:space="preserve"> to reroute its line around the Saw Creek Estates.  </w:t>
      </w:r>
      <w:r w:rsidR="00133D40">
        <w:rPr>
          <w:sz w:val="26"/>
          <w:szCs w:val="26"/>
        </w:rPr>
        <w:t>According to the ALJ, t</w:t>
      </w:r>
      <w:r w:rsidRPr="00D01164">
        <w:rPr>
          <w:sz w:val="26"/>
          <w:szCs w:val="26"/>
        </w:rPr>
        <w:t xml:space="preserve">hese arguments are not objections to </w:t>
      </w:r>
      <w:r w:rsidR="00133D40">
        <w:rPr>
          <w:sz w:val="26"/>
          <w:szCs w:val="26"/>
        </w:rPr>
        <w:t>PPL</w:t>
      </w:r>
      <w:r w:rsidRPr="00D01164">
        <w:rPr>
          <w:sz w:val="26"/>
          <w:szCs w:val="26"/>
        </w:rPr>
        <w:t xml:space="preserve">’s siting procedure </w:t>
      </w:r>
      <w:r w:rsidRPr="00133D40">
        <w:rPr>
          <w:i/>
          <w:sz w:val="26"/>
          <w:szCs w:val="26"/>
        </w:rPr>
        <w:t>per se</w:t>
      </w:r>
      <w:r w:rsidRPr="00D01164">
        <w:rPr>
          <w:sz w:val="26"/>
          <w:szCs w:val="26"/>
        </w:rPr>
        <w:t xml:space="preserve">, just to the line as it pertains to the three miles through the Saw Creek Estates.  </w:t>
      </w:r>
      <w:r w:rsidR="00133D40">
        <w:rPr>
          <w:sz w:val="26"/>
          <w:szCs w:val="26"/>
        </w:rPr>
        <w:t>RD at 199.</w:t>
      </w:r>
    </w:p>
    <w:p w:rsidR="000A0682" w:rsidRPr="00D01164" w:rsidRDefault="000A0682" w:rsidP="00486577">
      <w:pPr>
        <w:spacing w:line="360" w:lineRule="auto"/>
        <w:contextualSpacing/>
        <w:rPr>
          <w:sz w:val="26"/>
          <w:szCs w:val="26"/>
        </w:rPr>
      </w:pPr>
    </w:p>
    <w:p w:rsidR="000A0682" w:rsidRPr="00D01164" w:rsidRDefault="000A0682" w:rsidP="00486577">
      <w:pPr>
        <w:spacing w:line="360" w:lineRule="auto"/>
        <w:contextualSpacing/>
        <w:rPr>
          <w:sz w:val="26"/>
          <w:szCs w:val="26"/>
        </w:rPr>
      </w:pPr>
      <w:r w:rsidRPr="00D01164">
        <w:rPr>
          <w:sz w:val="26"/>
          <w:szCs w:val="26"/>
        </w:rPr>
        <w:tab/>
      </w:r>
      <w:r w:rsidRPr="00D01164">
        <w:rPr>
          <w:sz w:val="26"/>
          <w:szCs w:val="26"/>
        </w:rPr>
        <w:tab/>
        <w:t xml:space="preserve">In addition, </w:t>
      </w:r>
      <w:r w:rsidR="00490272">
        <w:rPr>
          <w:sz w:val="26"/>
          <w:szCs w:val="26"/>
        </w:rPr>
        <w:t xml:space="preserve">the ALJ found that </w:t>
      </w:r>
      <w:r w:rsidRPr="00D01164">
        <w:rPr>
          <w:sz w:val="26"/>
          <w:szCs w:val="26"/>
        </w:rPr>
        <w:t xml:space="preserve">the overall siting of the entire line has been conducted according to the Commission’s regulations.  While the existence of overwhelming safety hazards on a portion of it might prove insurmountable when choosing one of the identified alternatives, the preferences and inconveniences along a three-mile portion which already carries a high voltage transmission line does not cancel the validity of the siting process.  </w:t>
      </w:r>
      <w:r w:rsidR="00490272">
        <w:rPr>
          <w:sz w:val="26"/>
          <w:szCs w:val="26"/>
        </w:rPr>
        <w:t>RD at 199.</w:t>
      </w:r>
    </w:p>
    <w:p w:rsidR="000A0682" w:rsidRPr="00D01164" w:rsidRDefault="000A0682" w:rsidP="000A0682">
      <w:pPr>
        <w:spacing w:line="360" w:lineRule="auto"/>
        <w:contextualSpacing/>
        <w:rPr>
          <w:sz w:val="26"/>
          <w:szCs w:val="26"/>
        </w:rPr>
      </w:pPr>
    </w:p>
    <w:p w:rsidR="00B04D77" w:rsidRDefault="000A0682" w:rsidP="000A0682">
      <w:pPr>
        <w:spacing w:line="360" w:lineRule="auto"/>
        <w:contextualSpacing/>
        <w:rPr>
          <w:sz w:val="26"/>
          <w:szCs w:val="26"/>
        </w:rPr>
      </w:pPr>
      <w:r w:rsidRPr="00D01164">
        <w:rPr>
          <w:sz w:val="26"/>
          <w:szCs w:val="26"/>
        </w:rPr>
        <w:tab/>
      </w:r>
      <w:r w:rsidRPr="00D01164">
        <w:rPr>
          <w:sz w:val="26"/>
          <w:szCs w:val="26"/>
        </w:rPr>
        <w:tab/>
      </w:r>
      <w:r w:rsidR="00490272">
        <w:rPr>
          <w:sz w:val="26"/>
          <w:szCs w:val="26"/>
        </w:rPr>
        <w:t xml:space="preserve">Accordingly, </w:t>
      </w:r>
      <w:bookmarkStart w:id="69" w:name="OLE_LINK1"/>
      <w:bookmarkStart w:id="70" w:name="OLE_LINK2"/>
      <w:r w:rsidR="00C8290B">
        <w:rPr>
          <w:sz w:val="26"/>
          <w:szCs w:val="26"/>
        </w:rPr>
        <w:t>the ALJ believe</w:t>
      </w:r>
      <w:r w:rsidR="008D42AD">
        <w:rPr>
          <w:sz w:val="26"/>
          <w:szCs w:val="26"/>
        </w:rPr>
        <w:t>s</w:t>
      </w:r>
      <w:r w:rsidR="00C8290B">
        <w:rPr>
          <w:sz w:val="26"/>
          <w:szCs w:val="26"/>
        </w:rPr>
        <w:t xml:space="preserve"> PPL</w:t>
      </w:r>
      <w:r w:rsidR="00490272">
        <w:rPr>
          <w:sz w:val="26"/>
          <w:szCs w:val="26"/>
        </w:rPr>
        <w:t xml:space="preserve"> </w:t>
      </w:r>
      <w:r w:rsidRPr="00D01164">
        <w:rPr>
          <w:sz w:val="26"/>
          <w:szCs w:val="26"/>
        </w:rPr>
        <w:t xml:space="preserve">has provided substantial evidence to support a finding that it plans to use the appropriate safety measures in the construction </w:t>
      </w:r>
      <w:r w:rsidRPr="00D01164">
        <w:rPr>
          <w:sz w:val="26"/>
          <w:szCs w:val="26"/>
        </w:rPr>
        <w:lastRenderedPageBreak/>
        <w:t>of its facilities, consistent with NESC requirements and standard industry practice</w:t>
      </w:r>
      <w:bookmarkEnd w:id="69"/>
      <w:bookmarkEnd w:id="70"/>
      <w:r w:rsidRPr="00D01164">
        <w:rPr>
          <w:sz w:val="26"/>
          <w:szCs w:val="26"/>
        </w:rPr>
        <w:t>.</w:t>
      </w:r>
      <w:r w:rsidR="00490272">
        <w:rPr>
          <w:sz w:val="26"/>
          <w:szCs w:val="26"/>
        </w:rPr>
        <w:t xml:space="preserve">  RD at 199.</w:t>
      </w:r>
    </w:p>
    <w:p w:rsidR="00B04D77" w:rsidRDefault="00B04D77" w:rsidP="000A0682">
      <w:pPr>
        <w:spacing w:line="360" w:lineRule="auto"/>
        <w:contextualSpacing/>
        <w:rPr>
          <w:sz w:val="26"/>
          <w:szCs w:val="26"/>
        </w:rPr>
      </w:pPr>
    </w:p>
    <w:p w:rsidR="00B04D77" w:rsidRPr="009B29A9" w:rsidRDefault="00B04D77" w:rsidP="000A0682">
      <w:pPr>
        <w:spacing w:line="360" w:lineRule="auto"/>
        <w:contextualSpacing/>
        <w:rPr>
          <w:b/>
          <w:sz w:val="26"/>
          <w:szCs w:val="26"/>
        </w:rPr>
      </w:pPr>
      <w:r w:rsidRPr="009B29A9">
        <w:rPr>
          <w:b/>
          <w:sz w:val="26"/>
          <w:szCs w:val="26"/>
        </w:rPr>
        <w:t>Exceptions to the ALJ’s Recommendation</w:t>
      </w:r>
    </w:p>
    <w:p w:rsidR="00B04D77" w:rsidRDefault="00B04D77" w:rsidP="000A0682">
      <w:pPr>
        <w:spacing w:line="360" w:lineRule="auto"/>
        <w:contextualSpacing/>
        <w:rPr>
          <w:sz w:val="26"/>
          <w:szCs w:val="26"/>
        </w:rPr>
      </w:pPr>
    </w:p>
    <w:p w:rsidR="000A0682" w:rsidRDefault="0049294F" w:rsidP="00B04D77">
      <w:pPr>
        <w:spacing w:line="360" w:lineRule="auto"/>
        <w:ind w:firstLine="1440"/>
        <w:contextualSpacing/>
        <w:rPr>
          <w:sz w:val="26"/>
          <w:szCs w:val="26"/>
        </w:rPr>
      </w:pPr>
      <w:r>
        <w:rPr>
          <w:sz w:val="26"/>
          <w:szCs w:val="26"/>
        </w:rPr>
        <w:t xml:space="preserve">In the SCECA’s </w:t>
      </w:r>
      <w:r w:rsidR="00F62C38">
        <w:rPr>
          <w:sz w:val="26"/>
          <w:szCs w:val="26"/>
        </w:rPr>
        <w:t>first Exception it</w:t>
      </w:r>
      <w:r>
        <w:rPr>
          <w:sz w:val="26"/>
          <w:szCs w:val="26"/>
        </w:rPr>
        <w:t xml:space="preserve"> states that the ALJ erred in concluding that the risk of tower failure is acceptable.  SCECA Exc at 4.</w:t>
      </w:r>
      <w:r w:rsidR="000A0682" w:rsidRPr="00D01164">
        <w:rPr>
          <w:sz w:val="26"/>
          <w:szCs w:val="26"/>
        </w:rPr>
        <w:t xml:space="preserve"> </w:t>
      </w:r>
      <w:r w:rsidR="00F62C38">
        <w:rPr>
          <w:sz w:val="26"/>
          <w:szCs w:val="26"/>
        </w:rPr>
        <w:t xml:space="preserve">  The SCECA asserts that despite the best intentions, electrical transmission towers do sometimes fail.  </w:t>
      </w:r>
      <w:r w:rsidR="008F473F">
        <w:rPr>
          <w:sz w:val="26"/>
          <w:szCs w:val="26"/>
        </w:rPr>
        <w:t>With the steep</w:t>
      </w:r>
      <w:r w:rsidR="00D6407C">
        <w:rPr>
          <w:sz w:val="26"/>
          <w:szCs w:val="26"/>
        </w:rPr>
        <w:t xml:space="preserve"> </w:t>
      </w:r>
      <w:r w:rsidR="008F473F">
        <w:rPr>
          <w:sz w:val="26"/>
          <w:szCs w:val="26"/>
        </w:rPr>
        <w:t>terrain, close proximity and high number of homes, the risk of catastrophic damage, injury and death from tower failure is too great to accept assurances in lieu of analysis, or to capriciously deem unreasonable risk reasonable.  SCECA Exc at 5.</w:t>
      </w:r>
    </w:p>
    <w:p w:rsidR="00D6407C" w:rsidRDefault="00D6407C" w:rsidP="00B04D77">
      <w:pPr>
        <w:spacing w:line="360" w:lineRule="auto"/>
        <w:ind w:firstLine="1440"/>
        <w:contextualSpacing/>
        <w:rPr>
          <w:sz w:val="26"/>
          <w:szCs w:val="26"/>
        </w:rPr>
      </w:pPr>
    </w:p>
    <w:p w:rsidR="00D6407C" w:rsidRDefault="00D6407C" w:rsidP="00B04D77">
      <w:pPr>
        <w:spacing w:line="360" w:lineRule="auto"/>
        <w:ind w:firstLine="1440"/>
        <w:contextualSpacing/>
        <w:rPr>
          <w:sz w:val="26"/>
          <w:szCs w:val="26"/>
        </w:rPr>
      </w:pPr>
      <w:r>
        <w:rPr>
          <w:sz w:val="26"/>
          <w:szCs w:val="26"/>
        </w:rPr>
        <w:t xml:space="preserve">The SCECA avers that the ALJ crafted a different standard to evaluate the S-R Line, testing the Application against the assumed impacts of PPL’s hypothetical upgrade of the existing 230 kV line and not against the Siting Regulations.  SCECA Exc at 5.  </w:t>
      </w:r>
      <w:r w:rsidR="001278BA">
        <w:rPr>
          <w:sz w:val="26"/>
          <w:szCs w:val="26"/>
        </w:rPr>
        <w:t>The SCECA also avers that if the proposed S-R Line does not satisfy the Commission’s Regulations, that the ALJ is not at liberty to craft an unwritten loophole to allow construction simply because it will be placed within an existing right-of-way.  SCECA Exc at 6.</w:t>
      </w:r>
    </w:p>
    <w:p w:rsidR="000E304C" w:rsidRDefault="000E304C" w:rsidP="00B04D77">
      <w:pPr>
        <w:spacing w:line="360" w:lineRule="auto"/>
        <w:ind w:firstLine="1440"/>
        <w:contextualSpacing/>
        <w:rPr>
          <w:sz w:val="26"/>
          <w:szCs w:val="26"/>
        </w:rPr>
      </w:pPr>
    </w:p>
    <w:p w:rsidR="000E304C" w:rsidRDefault="00531D91" w:rsidP="00B04D77">
      <w:pPr>
        <w:spacing w:line="360" w:lineRule="auto"/>
        <w:ind w:firstLine="1440"/>
        <w:contextualSpacing/>
        <w:rPr>
          <w:sz w:val="26"/>
          <w:szCs w:val="26"/>
        </w:rPr>
      </w:pPr>
      <w:r>
        <w:rPr>
          <w:sz w:val="26"/>
          <w:szCs w:val="26"/>
        </w:rPr>
        <w:t>Next, the SCECA believes the ALJ erred by allowing PPL to substitute assurances that it will do its best for the required demonstration that risks will not be unreasonable.  SCECA Exc at 20.</w:t>
      </w:r>
      <w:r w:rsidR="00DA07B5">
        <w:rPr>
          <w:sz w:val="26"/>
          <w:szCs w:val="26"/>
        </w:rPr>
        <w:t xml:space="preserve">  The SCECA states that PPL has not determined how many access roads will be needed, the impacts of blasting out rock, and removing it through the Community and the extent to which helicopters will be utilized.  SCECA Exc at 22.  The SCECA then avers that PPL’s failure to analyze and quantify these </w:t>
      </w:r>
      <w:r w:rsidR="008213BB">
        <w:rPr>
          <w:sz w:val="26"/>
          <w:szCs w:val="26"/>
        </w:rPr>
        <w:t xml:space="preserve">dangers to health and safety during construction of the S-R Line, results in </w:t>
      </w:r>
      <w:r w:rsidR="00870EFE">
        <w:rPr>
          <w:sz w:val="26"/>
          <w:szCs w:val="26"/>
        </w:rPr>
        <w:t>an</w:t>
      </w:r>
      <w:r w:rsidR="008213BB">
        <w:rPr>
          <w:sz w:val="26"/>
          <w:szCs w:val="26"/>
        </w:rPr>
        <w:t xml:space="preserve"> absence of evidence and renders the Application deficient.  SCECA Exc at 22.  Accordingly, the SCECA believes that the Commission should deny PPL’s Application for lack of substantial </w:t>
      </w:r>
      <w:r w:rsidR="008213BB">
        <w:rPr>
          <w:sz w:val="26"/>
          <w:szCs w:val="26"/>
        </w:rPr>
        <w:lastRenderedPageBreak/>
        <w:t xml:space="preserve">evidence to support a determination that the risk of dangers to the health and safety of the Community are </w:t>
      </w:r>
      <w:r w:rsidR="002D2444">
        <w:rPr>
          <w:sz w:val="26"/>
          <w:szCs w:val="26"/>
        </w:rPr>
        <w:t>reasonable.  SCECA Exc at 23.</w:t>
      </w:r>
    </w:p>
    <w:p w:rsidR="003B3EE9" w:rsidRDefault="003B3EE9" w:rsidP="00B04D77">
      <w:pPr>
        <w:spacing w:line="360" w:lineRule="auto"/>
        <w:ind w:firstLine="1440"/>
        <w:contextualSpacing/>
        <w:rPr>
          <w:sz w:val="26"/>
          <w:szCs w:val="26"/>
        </w:rPr>
      </w:pPr>
    </w:p>
    <w:p w:rsidR="003B3EE9" w:rsidRDefault="003B3EE9" w:rsidP="00B04D77">
      <w:pPr>
        <w:spacing w:line="360" w:lineRule="auto"/>
        <w:ind w:firstLine="1440"/>
        <w:contextualSpacing/>
        <w:rPr>
          <w:sz w:val="26"/>
          <w:szCs w:val="26"/>
        </w:rPr>
      </w:pPr>
      <w:r>
        <w:rPr>
          <w:sz w:val="26"/>
          <w:szCs w:val="26"/>
        </w:rPr>
        <w:t>In its Reply Exceptions, PPL states that the SCECA’s exception regarding the safety of the S-R Line structures is without merit.  PPL RExc at 20.  PPL explains that tubular steel transmission structures are durable and stable because their foundations are designed by geotechnical engineers after extensive soil boring and testing.  PPL St</w:t>
      </w:r>
      <w:r w:rsidR="00C8290B">
        <w:rPr>
          <w:sz w:val="26"/>
          <w:szCs w:val="26"/>
        </w:rPr>
        <w:t xml:space="preserve">. </w:t>
      </w:r>
      <w:r>
        <w:rPr>
          <w:sz w:val="26"/>
          <w:szCs w:val="26"/>
        </w:rPr>
        <w:t>5-R at 3, 4; PPL RExc at 21.</w:t>
      </w:r>
      <w:r w:rsidR="004470ED">
        <w:rPr>
          <w:sz w:val="26"/>
          <w:szCs w:val="26"/>
        </w:rPr>
        <w:t xml:space="preserve">  Further, as PPL explained in written testimony, even in the unlikely event of a tubular steel transmission line failure, the conductors would constrain the fall within the right-of-way.</w:t>
      </w:r>
      <w:r w:rsidR="007860C2">
        <w:rPr>
          <w:sz w:val="26"/>
          <w:szCs w:val="26"/>
        </w:rPr>
        <w:t xml:space="preserve">  PPL St</w:t>
      </w:r>
      <w:r w:rsidR="00C8290B">
        <w:rPr>
          <w:sz w:val="26"/>
          <w:szCs w:val="26"/>
        </w:rPr>
        <w:t>.</w:t>
      </w:r>
      <w:r w:rsidR="007860C2">
        <w:rPr>
          <w:sz w:val="26"/>
          <w:szCs w:val="26"/>
        </w:rPr>
        <w:t xml:space="preserve"> 5-R at 4, 5; PPL RExc at 21.</w:t>
      </w:r>
    </w:p>
    <w:p w:rsidR="00A62E20" w:rsidRDefault="00A62E20" w:rsidP="00B04D77">
      <w:pPr>
        <w:spacing w:line="360" w:lineRule="auto"/>
        <w:ind w:firstLine="1440"/>
        <w:contextualSpacing/>
        <w:rPr>
          <w:sz w:val="26"/>
          <w:szCs w:val="26"/>
        </w:rPr>
      </w:pPr>
    </w:p>
    <w:p w:rsidR="00A62E20" w:rsidRPr="009B29A9" w:rsidRDefault="00A62E20" w:rsidP="00A62E20">
      <w:pPr>
        <w:spacing w:line="360" w:lineRule="auto"/>
        <w:contextualSpacing/>
        <w:rPr>
          <w:b/>
          <w:sz w:val="26"/>
          <w:szCs w:val="26"/>
        </w:rPr>
      </w:pPr>
      <w:r w:rsidRPr="009B29A9">
        <w:rPr>
          <w:b/>
          <w:sz w:val="26"/>
          <w:szCs w:val="26"/>
        </w:rPr>
        <w:t>Disposition</w:t>
      </w:r>
      <w:r w:rsidR="00947459" w:rsidRPr="009B29A9">
        <w:rPr>
          <w:b/>
          <w:sz w:val="26"/>
          <w:szCs w:val="26"/>
        </w:rPr>
        <w:t xml:space="preserve"> of the Issue</w:t>
      </w:r>
    </w:p>
    <w:p w:rsidR="00A62E20" w:rsidRDefault="00A62E20" w:rsidP="00A62E20">
      <w:pPr>
        <w:spacing w:line="360" w:lineRule="auto"/>
        <w:contextualSpacing/>
        <w:rPr>
          <w:sz w:val="26"/>
          <w:szCs w:val="26"/>
        </w:rPr>
      </w:pPr>
    </w:p>
    <w:p w:rsidR="00A62E20" w:rsidRDefault="00C90068" w:rsidP="00A62E20">
      <w:pPr>
        <w:spacing w:line="360" w:lineRule="auto"/>
        <w:ind w:firstLine="1440"/>
        <w:contextualSpacing/>
        <w:rPr>
          <w:sz w:val="26"/>
          <w:szCs w:val="26"/>
        </w:rPr>
      </w:pPr>
      <w:r>
        <w:rPr>
          <w:sz w:val="26"/>
          <w:szCs w:val="26"/>
        </w:rPr>
        <w:t xml:space="preserve">We agree with the ALJ’s finding that </w:t>
      </w:r>
      <w:r w:rsidRPr="00D01164">
        <w:rPr>
          <w:sz w:val="26"/>
          <w:szCs w:val="26"/>
        </w:rPr>
        <w:t>the overall siting of the entire line has been conducted according to</w:t>
      </w:r>
      <w:r w:rsidR="00782596">
        <w:rPr>
          <w:sz w:val="26"/>
          <w:szCs w:val="26"/>
        </w:rPr>
        <w:t xml:space="preserve"> and in compliance with</w:t>
      </w:r>
      <w:r w:rsidRPr="00D01164">
        <w:rPr>
          <w:sz w:val="26"/>
          <w:szCs w:val="26"/>
        </w:rPr>
        <w:t xml:space="preserve"> the Commission’s regulations</w:t>
      </w:r>
      <w:r>
        <w:rPr>
          <w:sz w:val="26"/>
          <w:szCs w:val="26"/>
        </w:rPr>
        <w:t xml:space="preserve"> and that PPL </w:t>
      </w:r>
      <w:r w:rsidRPr="00D01164">
        <w:rPr>
          <w:sz w:val="26"/>
          <w:szCs w:val="26"/>
        </w:rPr>
        <w:t>has provided substantial evidence to support a finding that it plans to use the appropriate safety measures in the construction of its facilities, consistent with NESC requirements and standard industry practice</w:t>
      </w:r>
      <w:r>
        <w:rPr>
          <w:sz w:val="26"/>
          <w:szCs w:val="26"/>
        </w:rPr>
        <w:t xml:space="preserve">.  </w:t>
      </w:r>
      <w:r w:rsidR="00132E96">
        <w:rPr>
          <w:sz w:val="26"/>
          <w:szCs w:val="26"/>
        </w:rPr>
        <w:t xml:space="preserve">We find PPL’s explanation of the stability of the proposed tubular transmission structures and the safeguards it now takes regarding erosion caused failure, </w:t>
      </w:r>
      <w:r w:rsidR="00782596">
        <w:rPr>
          <w:sz w:val="26"/>
          <w:szCs w:val="26"/>
        </w:rPr>
        <w:t>to be</w:t>
      </w:r>
      <w:r w:rsidR="00132E96">
        <w:rPr>
          <w:sz w:val="26"/>
          <w:szCs w:val="26"/>
        </w:rPr>
        <w:t xml:space="preserve"> persuasive.  </w:t>
      </w:r>
      <w:r w:rsidR="00DF33F0">
        <w:rPr>
          <w:sz w:val="26"/>
          <w:szCs w:val="26"/>
        </w:rPr>
        <w:t>Accordingly, we shall deny the Exceptions of the SCECA and shall adopt the ALJ’s recommendation and rationale used to reach that determination.</w:t>
      </w:r>
    </w:p>
    <w:p w:rsidR="000E304C" w:rsidRDefault="000E304C" w:rsidP="00B04D77">
      <w:pPr>
        <w:spacing w:line="360" w:lineRule="auto"/>
        <w:ind w:firstLine="1440"/>
        <w:contextualSpacing/>
        <w:rPr>
          <w:sz w:val="26"/>
          <w:szCs w:val="26"/>
        </w:rPr>
      </w:pPr>
    </w:p>
    <w:p w:rsidR="000A0682" w:rsidRPr="00D75E46" w:rsidRDefault="00C8290B" w:rsidP="00B41CD7">
      <w:pPr>
        <w:pStyle w:val="Heading3"/>
        <w:numPr>
          <w:ilvl w:val="0"/>
          <w:numId w:val="0"/>
        </w:numPr>
        <w:ind w:left="2160"/>
        <w:rPr>
          <w:b w:val="0"/>
          <w:sz w:val="26"/>
        </w:rPr>
      </w:pPr>
      <w:bookmarkStart w:id="71" w:name="_Toc253739930"/>
      <w:r w:rsidRPr="00D75E46">
        <w:rPr>
          <w:b w:val="0"/>
          <w:sz w:val="26"/>
        </w:rPr>
        <w:t>5</w:t>
      </w:r>
      <w:r w:rsidR="000A0682" w:rsidRPr="00D75E46">
        <w:rPr>
          <w:b w:val="0"/>
          <w:sz w:val="26"/>
        </w:rPr>
        <w:t>.</w:t>
      </w:r>
      <w:r w:rsidR="000A0682" w:rsidRPr="00D75E46">
        <w:rPr>
          <w:b w:val="0"/>
          <w:sz w:val="26"/>
        </w:rPr>
        <w:tab/>
      </w:r>
      <w:r w:rsidR="00D75E46" w:rsidRPr="00D75E46">
        <w:rPr>
          <w:b w:val="0"/>
          <w:sz w:val="26"/>
        </w:rPr>
        <w:t>Electric and/or Magnetic Fields (</w:t>
      </w:r>
      <w:r w:rsidR="000A0682" w:rsidRPr="00D75E46">
        <w:rPr>
          <w:b w:val="0"/>
          <w:sz w:val="26"/>
        </w:rPr>
        <w:t>EMF</w:t>
      </w:r>
      <w:r w:rsidR="00D75E46" w:rsidRPr="00D75E46">
        <w:rPr>
          <w:b w:val="0"/>
          <w:sz w:val="26"/>
        </w:rPr>
        <w:t>)</w:t>
      </w:r>
      <w:bookmarkEnd w:id="71"/>
    </w:p>
    <w:p w:rsidR="000A0682" w:rsidRDefault="000A0682" w:rsidP="000A0682">
      <w:pPr>
        <w:spacing w:line="360" w:lineRule="auto"/>
        <w:contextualSpacing/>
        <w:rPr>
          <w:b/>
          <w:sz w:val="26"/>
          <w:szCs w:val="26"/>
        </w:rPr>
      </w:pPr>
    </w:p>
    <w:p w:rsidR="00546E4C" w:rsidRPr="009B29A9" w:rsidRDefault="00546E4C" w:rsidP="000A0682">
      <w:pPr>
        <w:spacing w:line="360" w:lineRule="auto"/>
        <w:contextualSpacing/>
        <w:rPr>
          <w:b/>
          <w:sz w:val="26"/>
          <w:szCs w:val="26"/>
        </w:rPr>
      </w:pPr>
      <w:r w:rsidRPr="009B29A9">
        <w:rPr>
          <w:b/>
          <w:sz w:val="26"/>
          <w:szCs w:val="26"/>
        </w:rPr>
        <w:t>Positions of the Parties</w:t>
      </w:r>
    </w:p>
    <w:p w:rsidR="00546E4C" w:rsidRPr="00546E4C" w:rsidRDefault="00546E4C"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r>
      <w:r w:rsidR="003C1137">
        <w:rPr>
          <w:sz w:val="26"/>
          <w:szCs w:val="26"/>
        </w:rPr>
        <w:t xml:space="preserve">The </w:t>
      </w:r>
      <w:r w:rsidRPr="00D01164">
        <w:rPr>
          <w:sz w:val="26"/>
          <w:szCs w:val="26"/>
        </w:rPr>
        <w:t xml:space="preserve">OCA, </w:t>
      </w:r>
      <w:r w:rsidR="003C1137">
        <w:rPr>
          <w:sz w:val="26"/>
          <w:szCs w:val="26"/>
        </w:rPr>
        <w:t xml:space="preserve">the </w:t>
      </w:r>
      <w:r w:rsidRPr="00D01164">
        <w:rPr>
          <w:sz w:val="26"/>
          <w:szCs w:val="26"/>
        </w:rPr>
        <w:t xml:space="preserve">OTS and </w:t>
      </w:r>
      <w:r w:rsidR="003C1137">
        <w:rPr>
          <w:sz w:val="26"/>
          <w:szCs w:val="26"/>
        </w:rPr>
        <w:t xml:space="preserve">the </w:t>
      </w:r>
      <w:r w:rsidRPr="00D01164">
        <w:rPr>
          <w:sz w:val="26"/>
          <w:szCs w:val="26"/>
        </w:rPr>
        <w:t>ECC did not address this issue.</w:t>
      </w:r>
    </w:p>
    <w:p w:rsidR="000A0682" w:rsidRPr="00D01164" w:rsidRDefault="000A0682" w:rsidP="000A0682">
      <w:pPr>
        <w:spacing w:line="360" w:lineRule="auto"/>
        <w:contextualSpacing/>
        <w:rPr>
          <w:sz w:val="26"/>
          <w:szCs w:val="26"/>
        </w:rPr>
      </w:pPr>
    </w:p>
    <w:p w:rsidR="00AD657B" w:rsidRPr="0046705B" w:rsidRDefault="000A0682" w:rsidP="00AD657B">
      <w:pPr>
        <w:spacing w:line="360" w:lineRule="auto"/>
        <w:rPr>
          <w:sz w:val="26"/>
          <w:szCs w:val="26"/>
        </w:rPr>
      </w:pPr>
      <w:r w:rsidRPr="00D01164">
        <w:rPr>
          <w:sz w:val="26"/>
          <w:szCs w:val="26"/>
        </w:rPr>
        <w:lastRenderedPageBreak/>
        <w:tab/>
      </w:r>
      <w:r w:rsidRPr="00D01164">
        <w:rPr>
          <w:sz w:val="26"/>
          <w:szCs w:val="26"/>
        </w:rPr>
        <w:tab/>
      </w:r>
      <w:r w:rsidR="004F12F3">
        <w:rPr>
          <w:sz w:val="26"/>
          <w:szCs w:val="26"/>
        </w:rPr>
        <w:t>PPL</w:t>
      </w:r>
      <w:r w:rsidRPr="00D01164">
        <w:rPr>
          <w:sz w:val="26"/>
          <w:szCs w:val="26"/>
        </w:rPr>
        <w:t xml:space="preserve"> maintains that there is no reasonable basis to conclude that electric and/or magnetic fields (“EMF”) from the S-R Line will represent a hazard or other interference to members of the public along the right-of-way, including in Saw Creek, PPL MB at 100</w:t>
      </w:r>
      <w:r w:rsidR="00546E4C">
        <w:rPr>
          <w:sz w:val="26"/>
          <w:szCs w:val="26"/>
        </w:rPr>
        <w:t>.</w:t>
      </w:r>
      <w:r w:rsidR="00AD657B">
        <w:rPr>
          <w:sz w:val="26"/>
          <w:szCs w:val="26"/>
        </w:rPr>
        <w:t xml:space="preserve">  </w:t>
      </w:r>
      <w:r w:rsidR="00AD657B" w:rsidRPr="00D01164">
        <w:rPr>
          <w:sz w:val="26"/>
          <w:szCs w:val="26"/>
        </w:rPr>
        <w:t>There is no reliable scientific basis to conclude that exposure to power frequency EMF from the proposed transmission line will cause or contribute to the development of cancer in children or adults along the proposed route of the line.  PPL St. 15-R at 13.</w:t>
      </w:r>
    </w:p>
    <w:p w:rsidR="000A0682" w:rsidRPr="0046705B" w:rsidRDefault="000A0682" w:rsidP="00546E4C">
      <w:pPr>
        <w:spacing w:line="360" w:lineRule="auto"/>
        <w:contextualSpacing/>
        <w:rPr>
          <w:sz w:val="26"/>
          <w:szCs w:val="26"/>
        </w:rPr>
      </w:pPr>
    </w:p>
    <w:p w:rsidR="006E191E" w:rsidRPr="0046705B" w:rsidRDefault="006E191E" w:rsidP="006E191E">
      <w:pPr>
        <w:pStyle w:val="Heading4"/>
        <w:numPr>
          <w:ilvl w:val="0"/>
          <w:numId w:val="0"/>
        </w:numPr>
        <w:spacing w:after="0" w:line="360" w:lineRule="auto"/>
        <w:ind w:firstLine="1440"/>
        <w:jc w:val="left"/>
        <w:rPr>
          <w:b w:val="0"/>
          <w:sz w:val="26"/>
          <w:szCs w:val="26"/>
        </w:rPr>
      </w:pPr>
      <w:r w:rsidRPr="0046705B">
        <w:rPr>
          <w:b w:val="0"/>
          <w:sz w:val="26"/>
          <w:szCs w:val="26"/>
        </w:rPr>
        <w:t>PPL presented the testimony of Mark A. Israel, MD, director of the Norris Cotton Cancer Center at the Dartmouth Medical School, medical doctor, professor and cancer researcher, PPL Statement No. 15-R.  Tr. 1166.</w:t>
      </w:r>
      <w:r w:rsidRPr="0046705B">
        <w:rPr>
          <w:sz w:val="26"/>
          <w:szCs w:val="26"/>
        </w:rPr>
        <w:t xml:space="preserve">  </w:t>
      </w:r>
      <w:r w:rsidRPr="0046705B">
        <w:rPr>
          <w:b w:val="0"/>
          <w:sz w:val="26"/>
          <w:szCs w:val="26"/>
        </w:rPr>
        <w:t xml:space="preserve">Dr. Israel’s work focuses on the molecular genetics of cancer, which involve the study of cellular molecules such as genes that have a fundamental role in the development of cancer, PPL </w:t>
      </w:r>
      <w:r w:rsidR="00447838">
        <w:rPr>
          <w:b w:val="0"/>
          <w:sz w:val="26"/>
          <w:szCs w:val="26"/>
        </w:rPr>
        <w:t>St.</w:t>
      </w:r>
      <w:r w:rsidRPr="0046705B">
        <w:rPr>
          <w:b w:val="0"/>
          <w:sz w:val="26"/>
          <w:szCs w:val="26"/>
        </w:rPr>
        <w:t xml:space="preserve"> 15-R at 1, and his curriculum vitae includes work at the National Cancer Institute from 1975 to 1989, where he conducted research on the molecular genetics of childhood cancer, including the discovery of specific genes responsible for the cause of certain cancers in children.  PPL St.15-R at 3.  He has published over 200 scientific studies on cancer and the molecular genetics of cancer in peer-reviewed scientific journals.  PPL St. 15-R at 5</w:t>
      </w:r>
      <w:r w:rsidR="006E0A79" w:rsidRPr="0046705B">
        <w:rPr>
          <w:b w:val="0"/>
          <w:sz w:val="26"/>
          <w:szCs w:val="26"/>
        </w:rPr>
        <w:t>; RD at 203.</w:t>
      </w:r>
    </w:p>
    <w:p w:rsidR="006E191E" w:rsidRPr="0046705B" w:rsidRDefault="006E191E" w:rsidP="006E191E">
      <w:pPr>
        <w:pStyle w:val="Heading4"/>
        <w:numPr>
          <w:ilvl w:val="0"/>
          <w:numId w:val="0"/>
        </w:numPr>
        <w:spacing w:after="0" w:line="360" w:lineRule="auto"/>
        <w:ind w:left="2880"/>
        <w:rPr>
          <w:b w:val="0"/>
          <w:sz w:val="26"/>
          <w:szCs w:val="26"/>
        </w:rPr>
      </w:pPr>
    </w:p>
    <w:p w:rsidR="006E191E" w:rsidRDefault="006E191E" w:rsidP="006E191E">
      <w:pPr>
        <w:spacing w:line="360" w:lineRule="auto"/>
        <w:contextualSpacing/>
        <w:rPr>
          <w:sz w:val="26"/>
          <w:szCs w:val="26"/>
        </w:rPr>
      </w:pPr>
      <w:r w:rsidRPr="0046705B">
        <w:rPr>
          <w:sz w:val="26"/>
          <w:szCs w:val="26"/>
        </w:rPr>
        <w:tab/>
      </w:r>
      <w:r w:rsidRPr="0046705B">
        <w:rPr>
          <w:sz w:val="26"/>
          <w:szCs w:val="26"/>
        </w:rPr>
        <w:tab/>
        <w:t xml:space="preserve">Dr. Israel focuses on avenues for advancing knowledge of cancer causation and treatment.  The many laboratory studies that have been conducted on EMF do not show this to be an area of research that is likely to aid in significantly enhancing the understanding of cancer causation.  PPL </w:t>
      </w:r>
      <w:r w:rsidR="001E0A50" w:rsidRPr="0046705B">
        <w:rPr>
          <w:sz w:val="26"/>
          <w:szCs w:val="26"/>
        </w:rPr>
        <w:t>St</w:t>
      </w:r>
      <w:r w:rsidRPr="0046705B">
        <w:rPr>
          <w:sz w:val="26"/>
          <w:szCs w:val="26"/>
        </w:rPr>
        <w:t>. 15-R at 5</w:t>
      </w:r>
      <w:r w:rsidR="006E0A79" w:rsidRPr="0046705B">
        <w:rPr>
          <w:sz w:val="26"/>
          <w:szCs w:val="26"/>
        </w:rPr>
        <w:t>; RD at 204</w:t>
      </w:r>
      <w:r w:rsidRPr="0046705B">
        <w:rPr>
          <w:sz w:val="26"/>
          <w:szCs w:val="26"/>
        </w:rPr>
        <w:t>.</w:t>
      </w:r>
    </w:p>
    <w:p w:rsidR="00C8290B" w:rsidRPr="0046705B" w:rsidRDefault="00C8290B" w:rsidP="006E191E">
      <w:pPr>
        <w:spacing w:line="360" w:lineRule="auto"/>
        <w:contextualSpacing/>
        <w:rPr>
          <w:sz w:val="26"/>
          <w:szCs w:val="26"/>
        </w:rPr>
      </w:pPr>
    </w:p>
    <w:p w:rsidR="006E191E" w:rsidRPr="0046705B" w:rsidRDefault="006E191E" w:rsidP="006E191E">
      <w:pPr>
        <w:spacing w:line="360" w:lineRule="auto"/>
        <w:contextualSpacing/>
        <w:rPr>
          <w:sz w:val="26"/>
          <w:szCs w:val="26"/>
        </w:rPr>
      </w:pPr>
      <w:r w:rsidRPr="0046705B">
        <w:rPr>
          <w:sz w:val="26"/>
          <w:szCs w:val="26"/>
        </w:rPr>
        <w:tab/>
      </w:r>
      <w:r w:rsidRPr="0046705B">
        <w:rPr>
          <w:sz w:val="26"/>
          <w:szCs w:val="26"/>
        </w:rPr>
        <w:tab/>
        <w:t xml:space="preserve">Dr. Israel conducted a review of the studies regarding the effects of EMF on genetic materials in the cell that are known to be required for a normal cell to become a cancer cell.  In particular, the studies involved examination of whether cells exposed to EMF show significant, permanent damage to the structure of DNA or chromosomes that could lead to the development of cancer. PPL </w:t>
      </w:r>
      <w:r w:rsidR="001E0A50" w:rsidRPr="0046705B">
        <w:rPr>
          <w:sz w:val="26"/>
          <w:szCs w:val="26"/>
        </w:rPr>
        <w:t>St</w:t>
      </w:r>
      <w:r w:rsidRPr="0046705B">
        <w:rPr>
          <w:sz w:val="26"/>
          <w:szCs w:val="26"/>
        </w:rPr>
        <w:t xml:space="preserve">. 15-R at 8.  As a group, the DNA and </w:t>
      </w:r>
      <w:r w:rsidRPr="0046705B">
        <w:rPr>
          <w:sz w:val="26"/>
          <w:szCs w:val="26"/>
        </w:rPr>
        <w:lastRenderedPageBreak/>
        <w:t>chromosome studies over the past 20 years do not show that EMF have a role in cancer by causing permanent damage to DNA or chromosomes.  PPL</w:t>
      </w:r>
      <w:r w:rsidR="001E0A50" w:rsidRPr="0046705B">
        <w:rPr>
          <w:sz w:val="26"/>
          <w:szCs w:val="26"/>
        </w:rPr>
        <w:t xml:space="preserve"> St</w:t>
      </w:r>
      <w:r w:rsidRPr="0046705B">
        <w:rPr>
          <w:sz w:val="26"/>
          <w:szCs w:val="26"/>
        </w:rPr>
        <w:t>. 15-R at 9</w:t>
      </w:r>
      <w:r w:rsidR="006E0A79" w:rsidRPr="0046705B">
        <w:rPr>
          <w:sz w:val="26"/>
          <w:szCs w:val="26"/>
        </w:rPr>
        <w:t>; RD at 204</w:t>
      </w:r>
      <w:r w:rsidRPr="0046705B">
        <w:rPr>
          <w:sz w:val="26"/>
          <w:szCs w:val="26"/>
        </w:rPr>
        <w:t>.</w:t>
      </w:r>
    </w:p>
    <w:p w:rsidR="006E191E" w:rsidRPr="0046705B" w:rsidRDefault="006E191E" w:rsidP="00166F49">
      <w:pPr>
        <w:spacing w:line="360" w:lineRule="auto"/>
        <w:ind w:firstLine="1440"/>
        <w:contextualSpacing/>
        <w:rPr>
          <w:sz w:val="26"/>
          <w:szCs w:val="26"/>
        </w:rPr>
      </w:pPr>
    </w:p>
    <w:p w:rsidR="00166F49" w:rsidRPr="0046705B" w:rsidRDefault="00166F49" w:rsidP="00166F49">
      <w:pPr>
        <w:spacing w:line="360" w:lineRule="auto"/>
        <w:ind w:firstLine="1440"/>
        <w:contextualSpacing/>
        <w:rPr>
          <w:sz w:val="26"/>
          <w:szCs w:val="26"/>
        </w:rPr>
      </w:pPr>
      <w:r w:rsidRPr="0046705B">
        <w:rPr>
          <w:sz w:val="26"/>
          <w:szCs w:val="26"/>
        </w:rPr>
        <w:t xml:space="preserve">PPL also presented the testimony of Dr. Nancy C. Lee, MD, medical epidemiologist and public health specialist, PPL St. 16-R, Tr. 1174, who from 1999 to her retirement in 2004, was the Director of the Division of Cancer Prevention and Control in the National Center for Chronic Disease Prevention and Health Promotion at the Center for Disease Control, which is the division that develops public health programs and strategies for cancer prevention and control in the U.S.  PPL St. 16-R at 2.  Dr. Lee has published over 95 articles involving causes of cancer, as well as other epidemiology and public health research and programs in peer-reviewed scientific journals.  PPL St. 16-R at 5.  She co-authored a book entitled </w:t>
      </w:r>
      <w:r w:rsidRPr="0046705B">
        <w:rPr>
          <w:i/>
          <w:sz w:val="26"/>
          <w:szCs w:val="26"/>
        </w:rPr>
        <w:t>The Cancer Atlas</w:t>
      </w:r>
      <w:r w:rsidRPr="0046705B">
        <w:rPr>
          <w:sz w:val="26"/>
          <w:szCs w:val="26"/>
        </w:rPr>
        <w:t>, published by the American Cancer Society in 2006 as a comprehensive overview of current knowledge about cancer risk factors, the worldwide burden of cancer, and cancer prevention and control activities by nations around the globe.  PPL St. 16-R at 6; RD at 204, 205.</w:t>
      </w:r>
    </w:p>
    <w:p w:rsidR="00166F49" w:rsidRPr="0046705B" w:rsidRDefault="00166F49" w:rsidP="00166F49">
      <w:pPr>
        <w:spacing w:line="360" w:lineRule="auto"/>
        <w:ind w:firstLine="1440"/>
        <w:contextualSpacing/>
        <w:rPr>
          <w:sz w:val="26"/>
          <w:szCs w:val="26"/>
        </w:rPr>
      </w:pPr>
    </w:p>
    <w:p w:rsidR="00166F49" w:rsidRPr="0046705B" w:rsidRDefault="00166F49" w:rsidP="00166F49">
      <w:pPr>
        <w:spacing w:line="360" w:lineRule="auto"/>
        <w:ind w:firstLine="1440"/>
        <w:contextualSpacing/>
        <w:rPr>
          <w:sz w:val="26"/>
          <w:szCs w:val="26"/>
        </w:rPr>
      </w:pPr>
      <w:r w:rsidRPr="0046705B">
        <w:rPr>
          <w:sz w:val="26"/>
          <w:szCs w:val="26"/>
        </w:rPr>
        <w:t xml:space="preserve">Dr. Lee’s evaluation of epidemiology research involving EMF and childhood leukemia, as well as EMF research on areas of adult health, led her to the following conclusion:  Based on the lack of consistent statistically significant associations and various methodological concerns, the epidemiology studies relied upon by the SCECA’s witness, Dr. Carpenter do not provide a scientific basis to conclude that exposure to magnetic fields is associated with an increased risk of childhood leukemia.  PPL </w:t>
      </w:r>
      <w:r w:rsidR="00525331" w:rsidRPr="0046705B">
        <w:rPr>
          <w:sz w:val="26"/>
          <w:szCs w:val="26"/>
        </w:rPr>
        <w:t>St</w:t>
      </w:r>
      <w:r w:rsidRPr="0046705B">
        <w:rPr>
          <w:sz w:val="26"/>
          <w:szCs w:val="26"/>
        </w:rPr>
        <w:t>. 16-R at 9</w:t>
      </w:r>
      <w:r w:rsidR="00525331" w:rsidRPr="0046705B">
        <w:rPr>
          <w:sz w:val="26"/>
          <w:szCs w:val="26"/>
        </w:rPr>
        <w:t>; RD at 205</w:t>
      </w:r>
      <w:r w:rsidRPr="0046705B">
        <w:rPr>
          <w:sz w:val="26"/>
          <w:szCs w:val="26"/>
        </w:rPr>
        <w:t>.</w:t>
      </w:r>
    </w:p>
    <w:p w:rsidR="00166F49" w:rsidRPr="0046705B" w:rsidRDefault="00166F49" w:rsidP="00166F49">
      <w:pPr>
        <w:spacing w:line="360" w:lineRule="auto"/>
        <w:ind w:firstLine="1440"/>
        <w:contextualSpacing/>
        <w:rPr>
          <w:sz w:val="26"/>
          <w:szCs w:val="26"/>
        </w:rPr>
      </w:pPr>
    </w:p>
    <w:p w:rsidR="00166F49" w:rsidRPr="0046705B" w:rsidRDefault="00166F49" w:rsidP="00166F49">
      <w:pPr>
        <w:spacing w:line="360" w:lineRule="auto"/>
        <w:ind w:firstLine="1440"/>
        <w:contextualSpacing/>
        <w:rPr>
          <w:sz w:val="26"/>
          <w:szCs w:val="26"/>
        </w:rPr>
      </w:pPr>
      <w:r w:rsidRPr="0046705B">
        <w:rPr>
          <w:sz w:val="26"/>
          <w:szCs w:val="26"/>
        </w:rPr>
        <w:t xml:space="preserve">The NIEHS, which is one of the National Institutes of Health, issued a report on EMF to the U.S. Congress in 1999.  The report noted weak associations between EMF and childhood leukemia but no support for those associations from the </w:t>
      </w:r>
      <w:r w:rsidRPr="0046705B">
        <w:rPr>
          <w:sz w:val="26"/>
          <w:szCs w:val="26"/>
        </w:rPr>
        <w:lastRenderedPageBreak/>
        <w:t xml:space="preserve">laboratory research.  The conclusion was that the NIEHS would not rank EMF as an exposure reasonably anticipated to be a cause of cancer.  PPL </w:t>
      </w:r>
      <w:r w:rsidR="00FF1DE7" w:rsidRPr="0046705B">
        <w:rPr>
          <w:sz w:val="26"/>
          <w:szCs w:val="26"/>
        </w:rPr>
        <w:t>St</w:t>
      </w:r>
      <w:r w:rsidRPr="0046705B">
        <w:rPr>
          <w:sz w:val="26"/>
          <w:szCs w:val="26"/>
        </w:rPr>
        <w:t>. 16-R at 10</w:t>
      </w:r>
      <w:r w:rsidR="00FF1DE7" w:rsidRPr="0046705B">
        <w:rPr>
          <w:sz w:val="26"/>
          <w:szCs w:val="26"/>
        </w:rPr>
        <w:t>; RD at 205</w:t>
      </w:r>
      <w:r w:rsidRPr="0046705B">
        <w:rPr>
          <w:sz w:val="26"/>
          <w:szCs w:val="26"/>
        </w:rPr>
        <w:t>.</w:t>
      </w:r>
    </w:p>
    <w:p w:rsidR="00166F49" w:rsidRPr="0046705B" w:rsidRDefault="00166F49" w:rsidP="00166F49">
      <w:pPr>
        <w:spacing w:line="360" w:lineRule="auto"/>
        <w:ind w:firstLine="1440"/>
        <w:contextualSpacing/>
        <w:rPr>
          <w:sz w:val="26"/>
          <w:szCs w:val="26"/>
        </w:rPr>
      </w:pPr>
    </w:p>
    <w:p w:rsidR="00166F49" w:rsidRPr="00166F49" w:rsidRDefault="00166F49" w:rsidP="00166F49">
      <w:pPr>
        <w:spacing w:line="360" w:lineRule="auto"/>
        <w:ind w:firstLine="1440"/>
        <w:contextualSpacing/>
        <w:rPr>
          <w:sz w:val="26"/>
          <w:szCs w:val="26"/>
        </w:rPr>
      </w:pPr>
      <w:r w:rsidRPr="00166F49">
        <w:rPr>
          <w:sz w:val="26"/>
          <w:szCs w:val="26"/>
        </w:rPr>
        <w:t>The World Health Organization review of EMF research in 2007 concluded that current evidence does not confirm the existence of any health consequences from exposure to low level electromagnetic fields.  PPL</w:t>
      </w:r>
      <w:r w:rsidR="00FF1DE7">
        <w:rPr>
          <w:sz w:val="26"/>
          <w:szCs w:val="26"/>
        </w:rPr>
        <w:t xml:space="preserve"> St</w:t>
      </w:r>
      <w:r w:rsidRPr="00166F49">
        <w:rPr>
          <w:sz w:val="26"/>
          <w:szCs w:val="26"/>
        </w:rPr>
        <w:t>. 16-R at 11</w:t>
      </w:r>
      <w:r w:rsidR="00FF1DE7">
        <w:rPr>
          <w:sz w:val="26"/>
          <w:szCs w:val="26"/>
        </w:rPr>
        <w:t>; RD at 205</w:t>
      </w:r>
      <w:r w:rsidRPr="00166F49">
        <w:rPr>
          <w:sz w:val="26"/>
          <w:szCs w:val="26"/>
        </w:rPr>
        <w:t>.</w:t>
      </w:r>
    </w:p>
    <w:p w:rsidR="00166F49" w:rsidRPr="00166F49" w:rsidRDefault="00166F49" w:rsidP="00166F49">
      <w:pPr>
        <w:spacing w:line="360" w:lineRule="auto"/>
        <w:ind w:firstLine="1440"/>
        <w:contextualSpacing/>
        <w:rPr>
          <w:sz w:val="26"/>
          <w:szCs w:val="26"/>
        </w:rPr>
      </w:pPr>
    </w:p>
    <w:p w:rsidR="00166F49" w:rsidRPr="00166F49" w:rsidRDefault="00166F49" w:rsidP="00166F49">
      <w:pPr>
        <w:spacing w:line="360" w:lineRule="auto"/>
        <w:ind w:firstLine="1440"/>
        <w:contextualSpacing/>
        <w:rPr>
          <w:sz w:val="26"/>
          <w:szCs w:val="26"/>
        </w:rPr>
      </w:pPr>
      <w:r w:rsidRPr="00166F49">
        <w:rPr>
          <w:sz w:val="26"/>
          <w:szCs w:val="26"/>
        </w:rPr>
        <w:t xml:space="preserve">The 2008 Kheifets meta-analysis concluded that the lack of a clear pattern of EMF exposure and outcome risk does </w:t>
      </w:r>
      <w:r w:rsidRPr="00166F49">
        <w:rPr>
          <w:b/>
          <w:i/>
          <w:sz w:val="26"/>
          <w:szCs w:val="26"/>
        </w:rPr>
        <w:t>not</w:t>
      </w:r>
      <w:r w:rsidRPr="00166F49">
        <w:rPr>
          <w:sz w:val="26"/>
          <w:szCs w:val="26"/>
        </w:rPr>
        <w:t xml:space="preserve"> support a hypothesis that these exposures are responsible for the observed excess risk.  PPL</w:t>
      </w:r>
      <w:r w:rsidR="00CF4BD9">
        <w:rPr>
          <w:sz w:val="26"/>
          <w:szCs w:val="26"/>
        </w:rPr>
        <w:t xml:space="preserve"> St</w:t>
      </w:r>
      <w:r w:rsidRPr="00166F49">
        <w:rPr>
          <w:sz w:val="26"/>
          <w:szCs w:val="26"/>
        </w:rPr>
        <w:t>. 16-R at 12</w:t>
      </w:r>
      <w:r w:rsidR="00CF4BD9">
        <w:rPr>
          <w:sz w:val="26"/>
          <w:szCs w:val="26"/>
        </w:rPr>
        <w:t>; RD at 205</w:t>
      </w:r>
      <w:r w:rsidRPr="00166F49">
        <w:rPr>
          <w:sz w:val="26"/>
          <w:szCs w:val="26"/>
        </w:rPr>
        <w:t>.</w:t>
      </w:r>
    </w:p>
    <w:p w:rsidR="00166F49" w:rsidRPr="00166F49" w:rsidRDefault="00166F49" w:rsidP="00166F49">
      <w:pPr>
        <w:spacing w:line="360" w:lineRule="auto"/>
        <w:ind w:firstLine="1440"/>
        <w:contextualSpacing/>
        <w:rPr>
          <w:sz w:val="26"/>
          <w:szCs w:val="26"/>
        </w:rPr>
      </w:pPr>
    </w:p>
    <w:p w:rsidR="000A0682" w:rsidRPr="00166F49" w:rsidRDefault="00166F49" w:rsidP="000A1706">
      <w:pPr>
        <w:spacing w:line="360" w:lineRule="auto"/>
        <w:ind w:firstLine="1440"/>
        <w:contextualSpacing/>
        <w:rPr>
          <w:sz w:val="26"/>
          <w:szCs w:val="26"/>
        </w:rPr>
      </w:pPr>
      <w:r w:rsidRPr="00166F49">
        <w:rPr>
          <w:sz w:val="26"/>
          <w:szCs w:val="26"/>
        </w:rPr>
        <w:t>Epidemiological studies do not establish that EMF exposure is a risk factor for neurodegenerative disease.  PPL</w:t>
      </w:r>
      <w:r w:rsidR="000A1706">
        <w:rPr>
          <w:sz w:val="26"/>
          <w:szCs w:val="26"/>
        </w:rPr>
        <w:t xml:space="preserve"> St</w:t>
      </w:r>
      <w:r w:rsidRPr="00166F49">
        <w:rPr>
          <w:sz w:val="26"/>
          <w:szCs w:val="26"/>
        </w:rPr>
        <w:t>. 16-R at 13</w:t>
      </w:r>
      <w:r w:rsidR="000A1706">
        <w:rPr>
          <w:sz w:val="26"/>
          <w:szCs w:val="26"/>
        </w:rPr>
        <w:t>; RD at205</w:t>
      </w:r>
      <w:r w:rsidRPr="00166F49">
        <w:rPr>
          <w:sz w:val="26"/>
          <w:szCs w:val="26"/>
        </w:rPr>
        <w:t xml:space="preserve">.  The epidemiology studies that have examined power frequency EMF and human health, along with the laboratory studies on animals and cellular systems, do not provide a reliable scientific basis to conclude that exposure to EMF would cause or contribute to childhood leukemia, other childhood and adult cancers, neurodegenerative disease, or other chronic health problems.  PPL </w:t>
      </w:r>
      <w:r w:rsidR="000A1706">
        <w:rPr>
          <w:sz w:val="26"/>
          <w:szCs w:val="26"/>
        </w:rPr>
        <w:t>St</w:t>
      </w:r>
      <w:r w:rsidRPr="00166F49">
        <w:rPr>
          <w:sz w:val="26"/>
          <w:szCs w:val="26"/>
        </w:rPr>
        <w:t>. 16-R at 14</w:t>
      </w:r>
      <w:r w:rsidR="000A1706">
        <w:rPr>
          <w:sz w:val="26"/>
          <w:szCs w:val="26"/>
        </w:rPr>
        <w:t>; RD at 205</w:t>
      </w:r>
      <w:r w:rsidRPr="00166F49">
        <w:rPr>
          <w:sz w:val="26"/>
          <w:szCs w:val="26"/>
        </w:rPr>
        <w:t>.</w:t>
      </w:r>
    </w:p>
    <w:p w:rsidR="000A0682" w:rsidRPr="00D01164" w:rsidRDefault="000A0682" w:rsidP="00AD657B">
      <w:pPr>
        <w:spacing w:line="360" w:lineRule="auto"/>
        <w:contextualSpacing/>
        <w:rPr>
          <w:sz w:val="26"/>
          <w:szCs w:val="26"/>
        </w:rPr>
      </w:pPr>
      <w:bookmarkStart w:id="72" w:name="_Toc242178313"/>
      <w:r w:rsidRPr="00D01164">
        <w:rPr>
          <w:sz w:val="26"/>
          <w:szCs w:val="26"/>
        </w:rPr>
        <w:tab/>
      </w:r>
      <w:r w:rsidRPr="00D01164">
        <w:rPr>
          <w:sz w:val="26"/>
          <w:szCs w:val="26"/>
        </w:rPr>
        <w:tab/>
      </w: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r>
      <w:r w:rsidR="007503BA">
        <w:rPr>
          <w:sz w:val="26"/>
          <w:szCs w:val="26"/>
        </w:rPr>
        <w:t xml:space="preserve">The </w:t>
      </w:r>
      <w:r w:rsidRPr="00D01164">
        <w:rPr>
          <w:sz w:val="26"/>
          <w:szCs w:val="26"/>
        </w:rPr>
        <w:t xml:space="preserve">SCECA presented the testimony of David O. Carpenter, M.D. who is employed by the University at Albany, SUNY, as a Professor of Environmental Health Sciences as well as Biomedical Sciences, and a Director, Institute of Health </w:t>
      </w:r>
      <w:r w:rsidR="007503BA">
        <w:rPr>
          <w:sz w:val="26"/>
          <w:szCs w:val="26"/>
        </w:rPr>
        <w:t>and the Environment.  SCECA St</w:t>
      </w:r>
      <w:r w:rsidRPr="00D01164">
        <w:rPr>
          <w:sz w:val="26"/>
          <w:szCs w:val="26"/>
        </w:rPr>
        <w:t>s. 2 and R-2; Tr. 1083</w:t>
      </w:r>
      <w:r w:rsidR="00DF457C">
        <w:rPr>
          <w:sz w:val="26"/>
          <w:szCs w:val="26"/>
        </w:rPr>
        <w:t>; RD at 206</w:t>
      </w:r>
      <w:r w:rsidRPr="00D01164">
        <w:rPr>
          <w:sz w:val="26"/>
          <w:szCs w:val="26"/>
        </w:rPr>
        <w:t>.  Dr. Carpenter is a public health physician and deals with the health of the population rather than individuals.  Tr. 1086</w:t>
      </w:r>
      <w:r w:rsidR="00DF457C">
        <w:rPr>
          <w:sz w:val="26"/>
          <w:szCs w:val="26"/>
        </w:rPr>
        <w:t>; RD at 206</w:t>
      </w:r>
      <w:r w:rsidRPr="00D01164">
        <w:rPr>
          <w:sz w:val="26"/>
          <w:szCs w:val="26"/>
        </w:rPr>
        <w:t>.  Dr. Carpenter was executive secretary of the New York Power Line Project, but he did not conduct the research.  Tr. 1087</w:t>
      </w:r>
      <w:r w:rsidR="00DF457C">
        <w:rPr>
          <w:sz w:val="26"/>
          <w:szCs w:val="26"/>
        </w:rPr>
        <w:t>; RD at 206</w:t>
      </w:r>
      <w:r w:rsidRPr="00D01164">
        <w:rPr>
          <w:sz w:val="26"/>
          <w:szCs w:val="26"/>
        </w:rPr>
        <w:t>.</w:t>
      </w:r>
    </w:p>
    <w:p w:rsidR="000A0682" w:rsidRPr="00D01164" w:rsidRDefault="000A0682" w:rsidP="000A0682">
      <w:pPr>
        <w:rPr>
          <w:sz w:val="26"/>
          <w:szCs w:val="26"/>
        </w:rPr>
      </w:pPr>
    </w:p>
    <w:p w:rsidR="000A0682" w:rsidRPr="00D01164" w:rsidRDefault="000A0682" w:rsidP="001C0A8C">
      <w:pPr>
        <w:rPr>
          <w:sz w:val="26"/>
          <w:szCs w:val="26"/>
        </w:rPr>
      </w:pPr>
      <w:r w:rsidRPr="00D01164">
        <w:rPr>
          <w:sz w:val="26"/>
          <w:szCs w:val="26"/>
        </w:rPr>
        <w:tab/>
      </w:r>
      <w:r w:rsidRPr="00D01164">
        <w:rPr>
          <w:sz w:val="26"/>
          <w:szCs w:val="26"/>
        </w:rPr>
        <w:tab/>
      </w:r>
    </w:p>
    <w:p w:rsidR="000A0682" w:rsidRPr="00D01164" w:rsidRDefault="000A0682" w:rsidP="000A0682">
      <w:pPr>
        <w:spacing w:line="360" w:lineRule="auto"/>
        <w:contextualSpacing/>
        <w:rPr>
          <w:sz w:val="26"/>
          <w:szCs w:val="26"/>
        </w:rPr>
      </w:pPr>
      <w:r w:rsidRPr="00D01164">
        <w:rPr>
          <w:sz w:val="26"/>
          <w:szCs w:val="26"/>
        </w:rPr>
        <w:lastRenderedPageBreak/>
        <w:tab/>
      </w:r>
      <w:r w:rsidRPr="00D01164">
        <w:rPr>
          <w:sz w:val="26"/>
          <w:szCs w:val="26"/>
        </w:rPr>
        <w:tab/>
        <w:t>Dr. Carpenter relied upon the Wertheimer Lieber study, which was not a blind study since the investigators already knew which homes had cancer victims.  Tr. 1090</w:t>
      </w:r>
      <w:r w:rsidR="002D5CFC">
        <w:rPr>
          <w:sz w:val="26"/>
          <w:szCs w:val="26"/>
        </w:rPr>
        <w:t>; RD at 206</w:t>
      </w:r>
      <w:r w:rsidRPr="00D01164">
        <w:rPr>
          <w:sz w:val="26"/>
          <w:szCs w:val="26"/>
        </w:rPr>
        <w:t>.  In addition, he relied upon “wire codes,” which assume that the thickness of the wire is a reliable indicator of the current flowing through it</w:t>
      </w:r>
      <w:r w:rsidR="00726808">
        <w:rPr>
          <w:sz w:val="26"/>
          <w:szCs w:val="26"/>
        </w:rPr>
        <w:t>.  Dr Carpenter testified that a wire code is an estimate based upon assumptions.  Tr. 1093, 1094; RD at 206, 207.</w:t>
      </w:r>
    </w:p>
    <w:p w:rsidR="000A0682" w:rsidRPr="00D01164" w:rsidRDefault="000A0682" w:rsidP="000A0682">
      <w:pPr>
        <w:spacing w:line="360" w:lineRule="auto"/>
        <w:contextualSpacing/>
        <w:rPr>
          <w:sz w:val="26"/>
          <w:szCs w:val="26"/>
        </w:rPr>
      </w:pPr>
      <w:r w:rsidRPr="00D01164">
        <w:rPr>
          <w:sz w:val="26"/>
          <w:szCs w:val="26"/>
        </w:rPr>
        <w:t xml:space="preserve"> </w:t>
      </w: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t>Several years after the conclusion of the New York Power Lines Project, New York adopted EMF exposure limits for the edge of transmission line right-of way.  Dr. Carpenter reported that they were not set on any health standard.  Tr. 1102</w:t>
      </w:r>
      <w:r w:rsidR="007D2885">
        <w:rPr>
          <w:sz w:val="26"/>
          <w:szCs w:val="26"/>
        </w:rPr>
        <w:t>; RD at 207</w:t>
      </w:r>
      <w:r w:rsidRPr="00D01164">
        <w:rPr>
          <w:sz w:val="26"/>
          <w:szCs w:val="26"/>
        </w:rPr>
        <w:t xml:space="preserve">.  In addition, Dr. Carpenter served on a committee with the Connecticut Academy of Science and Engineering which published a report in 1992 which concluded that, “after 20 years of active research and several dozens of published papers, there is still no solid evidence for a chain of biological effects that could initiate or promote cancer as a result of exposure to EMF magnetic fields at magnitudes of 500 milligauss or less.”  PPL Cross </w:t>
      </w:r>
      <w:r w:rsidR="0014794E">
        <w:rPr>
          <w:sz w:val="26"/>
          <w:szCs w:val="26"/>
        </w:rPr>
        <w:t>Exam</w:t>
      </w:r>
      <w:r w:rsidRPr="00D01164">
        <w:rPr>
          <w:sz w:val="26"/>
          <w:szCs w:val="26"/>
        </w:rPr>
        <w:t xml:space="preserve"> </w:t>
      </w:r>
      <w:r w:rsidR="0014794E">
        <w:rPr>
          <w:sz w:val="26"/>
          <w:szCs w:val="26"/>
        </w:rPr>
        <w:t xml:space="preserve">Ex. </w:t>
      </w:r>
      <w:r w:rsidRPr="00D01164">
        <w:rPr>
          <w:sz w:val="26"/>
          <w:szCs w:val="26"/>
        </w:rPr>
        <w:t>6 at 37; Tr. 1105</w:t>
      </w:r>
      <w:r w:rsidR="00B671BA">
        <w:rPr>
          <w:sz w:val="26"/>
          <w:szCs w:val="26"/>
        </w:rPr>
        <w:t>; RD at 207</w:t>
      </w:r>
      <w:r w:rsidRPr="00D01164">
        <w:rPr>
          <w:sz w:val="26"/>
          <w:szCs w:val="26"/>
        </w:rPr>
        <w:t>.</w:t>
      </w:r>
    </w:p>
    <w:p w:rsidR="000A0682" w:rsidRPr="00BD1ACF" w:rsidRDefault="000A0682" w:rsidP="000A0682">
      <w:pPr>
        <w:spacing w:line="360" w:lineRule="auto"/>
        <w:contextualSpacing/>
        <w:rPr>
          <w:sz w:val="26"/>
          <w:szCs w:val="26"/>
        </w:rPr>
      </w:pPr>
    </w:p>
    <w:p w:rsidR="00523C40" w:rsidRDefault="00E32F4A" w:rsidP="00502EC2">
      <w:pPr>
        <w:spacing w:line="360" w:lineRule="auto"/>
        <w:ind w:firstLine="1440"/>
        <w:contextualSpacing/>
        <w:rPr>
          <w:sz w:val="26"/>
          <w:szCs w:val="26"/>
        </w:rPr>
      </w:pPr>
      <w:r>
        <w:rPr>
          <w:sz w:val="26"/>
          <w:szCs w:val="26"/>
        </w:rPr>
        <w:t xml:space="preserve">The </w:t>
      </w:r>
      <w:r w:rsidR="00502EC2" w:rsidRPr="00BD1ACF">
        <w:rPr>
          <w:sz w:val="26"/>
          <w:szCs w:val="26"/>
        </w:rPr>
        <w:t xml:space="preserve">SCECA also presented David W. Fugate, Ph.D., Consulting Engineer for Electric Research &amp; Management, Inc. (ERM), SCECA Statement Nos. 1 and R-1, Tr. 1140, who testified that the two main categories of field effects associated with a high-voltage transmission line are power frequency electric and magnetic fields (EMF) and corona effects.  SCECA St. 1 at 2; RD at 210.  Based on Dr. Fugate’s testimony, </w:t>
      </w:r>
      <w:r>
        <w:rPr>
          <w:sz w:val="26"/>
          <w:szCs w:val="26"/>
        </w:rPr>
        <w:t xml:space="preserve">the </w:t>
      </w:r>
      <w:r w:rsidR="00502EC2" w:rsidRPr="00BD1ACF">
        <w:rPr>
          <w:sz w:val="26"/>
          <w:szCs w:val="26"/>
        </w:rPr>
        <w:t>SCECA avers that the EMF levels at the edge of the existing right-of-way is already too high and that even PPL’s projected rates are not realistic.</w:t>
      </w:r>
      <w:r w:rsidR="006B2CB6" w:rsidRPr="00BD1ACF">
        <w:rPr>
          <w:sz w:val="26"/>
          <w:szCs w:val="26"/>
        </w:rPr>
        <w:t xml:space="preserve">  See SCECA Att. DWF-2</w:t>
      </w:r>
      <w:r w:rsidR="00D8077F" w:rsidRPr="00BD1ACF">
        <w:rPr>
          <w:sz w:val="26"/>
          <w:szCs w:val="26"/>
        </w:rPr>
        <w:t>; RD at 211.</w:t>
      </w:r>
    </w:p>
    <w:p w:rsidR="00290D5C" w:rsidRPr="00BD1ACF" w:rsidRDefault="00290D5C" w:rsidP="00502EC2">
      <w:pPr>
        <w:spacing w:line="360" w:lineRule="auto"/>
        <w:ind w:firstLine="1440"/>
        <w:contextualSpacing/>
        <w:rPr>
          <w:sz w:val="26"/>
          <w:szCs w:val="26"/>
        </w:rPr>
      </w:pPr>
    </w:p>
    <w:p w:rsidR="00290D5C" w:rsidRDefault="00290D5C" w:rsidP="00290D5C">
      <w:pPr>
        <w:spacing w:line="360" w:lineRule="auto"/>
        <w:ind w:firstLine="1440"/>
        <w:contextualSpacing/>
        <w:rPr>
          <w:sz w:val="26"/>
          <w:szCs w:val="26"/>
        </w:rPr>
      </w:pPr>
      <w:r>
        <w:rPr>
          <w:sz w:val="26"/>
          <w:szCs w:val="26"/>
        </w:rPr>
        <w:t>PPL</w:t>
      </w:r>
      <w:r w:rsidRPr="00D01164">
        <w:rPr>
          <w:sz w:val="26"/>
          <w:szCs w:val="26"/>
        </w:rPr>
        <w:t xml:space="preserve"> avers that the amount of EMF at the edge of its right-of-way is akin to everyday exposures to appliances and electric wiring in homes and businesses.  To support this comparison, PPL Electric presented the testimony of James Michael Silva, </w:t>
      </w:r>
      <w:r w:rsidRPr="00D01164">
        <w:rPr>
          <w:sz w:val="26"/>
          <w:szCs w:val="26"/>
        </w:rPr>
        <w:lastRenderedPageBreak/>
        <w:t>research engineer specializing in issues related to EMF and president of ENERTECH Consultants, PPL St</w:t>
      </w:r>
      <w:r w:rsidR="00C8290B">
        <w:rPr>
          <w:sz w:val="26"/>
          <w:szCs w:val="26"/>
        </w:rPr>
        <w:t>.</w:t>
      </w:r>
      <w:r w:rsidRPr="00D01164">
        <w:rPr>
          <w:sz w:val="26"/>
          <w:szCs w:val="26"/>
        </w:rPr>
        <w:t xml:space="preserve"> No. 14-R and JMS Exhibits 1 and 2</w:t>
      </w:r>
      <w:r>
        <w:rPr>
          <w:sz w:val="26"/>
          <w:szCs w:val="26"/>
        </w:rPr>
        <w:t>; T</w:t>
      </w:r>
      <w:r w:rsidRPr="00D01164">
        <w:rPr>
          <w:sz w:val="26"/>
          <w:szCs w:val="26"/>
        </w:rPr>
        <w:t>r. 1185</w:t>
      </w:r>
      <w:r>
        <w:rPr>
          <w:sz w:val="26"/>
          <w:szCs w:val="26"/>
        </w:rPr>
        <w:t>; RD at 212</w:t>
      </w:r>
      <w:r w:rsidRPr="00D01164">
        <w:rPr>
          <w:sz w:val="26"/>
          <w:szCs w:val="26"/>
        </w:rPr>
        <w:t xml:space="preserve">.  </w:t>
      </w:r>
    </w:p>
    <w:p w:rsidR="00290D5C" w:rsidRDefault="00290D5C" w:rsidP="00290D5C">
      <w:pPr>
        <w:spacing w:line="360" w:lineRule="auto"/>
        <w:contextualSpacing/>
        <w:rPr>
          <w:sz w:val="26"/>
          <w:szCs w:val="26"/>
        </w:rPr>
      </w:pPr>
    </w:p>
    <w:p w:rsidR="00290D5C" w:rsidRDefault="00290D5C" w:rsidP="00290D5C">
      <w:pPr>
        <w:spacing w:line="360" w:lineRule="auto"/>
        <w:ind w:firstLine="1440"/>
        <w:contextualSpacing/>
        <w:rPr>
          <w:sz w:val="26"/>
          <w:szCs w:val="26"/>
        </w:rPr>
      </w:pPr>
      <w:r w:rsidRPr="00451BB2">
        <w:rPr>
          <w:sz w:val="26"/>
          <w:szCs w:val="26"/>
        </w:rPr>
        <w:t xml:space="preserve">ENERTECH Consultants performs work related to EMF in three areas.  First, it conducts applied research projects involving EMF exposure assessment and has worked with researchers at the U.S. National Institute of Environmental Health Sciences, Johns Hopkins University, the University of North Carolina, the California Department of Health Services, and the U.S. National Cancer Institute.  Second, it develops and manufactures high quality instrumentation for measurement of EMF and conducts a variety of measurement programs throughout the world.  Third, it develops computer software for calculating EMF levels, analyzing measurement data and modeling EMF and electrical environments.  ENERTECH designed the EXPOCALC software used for calculating EMF from electric power lines.  PPL </w:t>
      </w:r>
      <w:r>
        <w:rPr>
          <w:sz w:val="26"/>
          <w:szCs w:val="26"/>
        </w:rPr>
        <w:t>St</w:t>
      </w:r>
      <w:r w:rsidRPr="00451BB2">
        <w:rPr>
          <w:sz w:val="26"/>
          <w:szCs w:val="26"/>
        </w:rPr>
        <w:t>. 14-R at 4</w:t>
      </w:r>
      <w:r w:rsidR="00D61747">
        <w:rPr>
          <w:sz w:val="26"/>
          <w:szCs w:val="26"/>
        </w:rPr>
        <w:t xml:space="preserve">; RD at 212 </w:t>
      </w:r>
      <w:r w:rsidR="00C8290B">
        <w:rPr>
          <w:sz w:val="26"/>
          <w:szCs w:val="26"/>
        </w:rPr>
        <w:t>F</w:t>
      </w:r>
      <w:r w:rsidR="00D61747">
        <w:rPr>
          <w:sz w:val="26"/>
          <w:szCs w:val="26"/>
        </w:rPr>
        <w:t>n</w:t>
      </w:r>
      <w:r w:rsidR="00C8290B">
        <w:rPr>
          <w:sz w:val="26"/>
          <w:szCs w:val="26"/>
        </w:rPr>
        <w:t>.</w:t>
      </w:r>
      <w:r w:rsidR="00D61747">
        <w:rPr>
          <w:sz w:val="26"/>
          <w:szCs w:val="26"/>
        </w:rPr>
        <w:t xml:space="preserve"> 58</w:t>
      </w:r>
      <w:r w:rsidRPr="00451BB2">
        <w:rPr>
          <w:sz w:val="26"/>
          <w:szCs w:val="26"/>
        </w:rPr>
        <w:t>.</w:t>
      </w:r>
    </w:p>
    <w:p w:rsidR="00523C40" w:rsidRPr="00BD1ACF" w:rsidRDefault="00523C40" w:rsidP="000A0682">
      <w:pPr>
        <w:spacing w:line="360" w:lineRule="auto"/>
        <w:contextualSpacing/>
        <w:rPr>
          <w:sz w:val="26"/>
          <w:szCs w:val="26"/>
        </w:rPr>
      </w:pPr>
    </w:p>
    <w:p w:rsidR="003E5B60" w:rsidRPr="00D01164" w:rsidRDefault="003E5B60" w:rsidP="003E5B60">
      <w:pPr>
        <w:spacing w:line="360" w:lineRule="auto"/>
        <w:ind w:firstLine="1440"/>
        <w:contextualSpacing/>
        <w:rPr>
          <w:sz w:val="26"/>
          <w:szCs w:val="26"/>
        </w:rPr>
      </w:pPr>
      <w:r w:rsidRPr="00D01164">
        <w:rPr>
          <w:sz w:val="26"/>
          <w:szCs w:val="26"/>
        </w:rPr>
        <w:t xml:space="preserve">Finally, </w:t>
      </w:r>
      <w:r w:rsidR="00E32F4A">
        <w:rPr>
          <w:sz w:val="26"/>
          <w:szCs w:val="26"/>
        </w:rPr>
        <w:t xml:space="preserve">the </w:t>
      </w:r>
      <w:r w:rsidRPr="00D01164">
        <w:rPr>
          <w:sz w:val="26"/>
          <w:szCs w:val="26"/>
        </w:rPr>
        <w:t>SCECA states that the Saw Creek community residents expressed “significant concern and fears over the proposed S-R Line.  Individuals testified that they fear tower failures and construction accidents, and cancer, childhood leukemia and other negative health impacts from the increased magnetic field levels, which will be caused by the proposed S-R Line.”  SCECA MB at 27 (transcript citations omitt</w:t>
      </w:r>
      <w:r>
        <w:rPr>
          <w:sz w:val="26"/>
          <w:szCs w:val="26"/>
        </w:rPr>
        <w:t xml:space="preserve">ed).  </w:t>
      </w:r>
      <w:r w:rsidR="00E32F4A">
        <w:rPr>
          <w:sz w:val="26"/>
          <w:szCs w:val="26"/>
        </w:rPr>
        <w:t xml:space="preserve">The </w:t>
      </w:r>
      <w:r>
        <w:rPr>
          <w:sz w:val="26"/>
          <w:szCs w:val="26"/>
        </w:rPr>
        <w:t>SCECA berates PPL</w:t>
      </w:r>
      <w:r w:rsidRPr="00D01164">
        <w:rPr>
          <w:sz w:val="26"/>
          <w:szCs w:val="26"/>
        </w:rPr>
        <w:t xml:space="preserve"> because “PPL’s exhibits and testimony pertaining to PPL’s siting analysis do not mention, analyze, weigh, or otherwise consider the public’s fear and stress over these issues, and claims that this omission means that the Company has failed to satisfy the terms of 52 Pa. Code § 57.76(a)(4).”  SCECA RB at 13-14</w:t>
      </w:r>
      <w:r w:rsidR="00D8077F">
        <w:rPr>
          <w:sz w:val="26"/>
          <w:szCs w:val="26"/>
        </w:rPr>
        <w:t>; RD at 217</w:t>
      </w:r>
      <w:r w:rsidRPr="00D01164">
        <w:rPr>
          <w:sz w:val="26"/>
          <w:szCs w:val="26"/>
        </w:rPr>
        <w:t>.</w:t>
      </w:r>
    </w:p>
    <w:p w:rsidR="003E5B60" w:rsidRPr="00D01164" w:rsidRDefault="003E5B60" w:rsidP="003E5B60">
      <w:pPr>
        <w:spacing w:line="360" w:lineRule="auto"/>
        <w:contextualSpacing/>
        <w:rPr>
          <w:sz w:val="26"/>
          <w:szCs w:val="26"/>
        </w:rPr>
      </w:pPr>
    </w:p>
    <w:p w:rsidR="003E5B60" w:rsidRPr="009B29A9" w:rsidRDefault="00BD1ACF" w:rsidP="00BD1ACF">
      <w:pPr>
        <w:spacing w:line="360" w:lineRule="auto"/>
        <w:contextualSpacing/>
        <w:rPr>
          <w:b/>
          <w:sz w:val="26"/>
          <w:szCs w:val="26"/>
        </w:rPr>
      </w:pPr>
      <w:r w:rsidRPr="009B29A9">
        <w:rPr>
          <w:b/>
          <w:sz w:val="26"/>
          <w:szCs w:val="26"/>
        </w:rPr>
        <w:t>ALJ’s Recommendation</w:t>
      </w:r>
    </w:p>
    <w:p w:rsidR="00BD1ACF" w:rsidRDefault="00BD1ACF" w:rsidP="000A0682">
      <w:pPr>
        <w:spacing w:line="360" w:lineRule="auto"/>
        <w:contextualSpacing/>
        <w:rPr>
          <w:sz w:val="26"/>
          <w:szCs w:val="26"/>
        </w:rPr>
      </w:pPr>
    </w:p>
    <w:p w:rsidR="000A0682" w:rsidRDefault="000A0682" w:rsidP="000A0682">
      <w:pPr>
        <w:spacing w:line="360" w:lineRule="auto"/>
        <w:contextualSpacing/>
        <w:rPr>
          <w:sz w:val="26"/>
          <w:szCs w:val="26"/>
        </w:rPr>
      </w:pPr>
      <w:r w:rsidRPr="00D01164">
        <w:rPr>
          <w:sz w:val="26"/>
          <w:szCs w:val="26"/>
        </w:rPr>
        <w:tab/>
      </w:r>
      <w:r w:rsidRPr="00D01164">
        <w:rPr>
          <w:sz w:val="26"/>
          <w:szCs w:val="26"/>
        </w:rPr>
        <w:tab/>
      </w:r>
      <w:r w:rsidR="00BD1ACF">
        <w:rPr>
          <w:sz w:val="26"/>
          <w:szCs w:val="26"/>
        </w:rPr>
        <w:t>The ALJ found that u</w:t>
      </w:r>
      <w:r w:rsidRPr="00D01164">
        <w:rPr>
          <w:sz w:val="26"/>
          <w:szCs w:val="26"/>
        </w:rPr>
        <w:t xml:space="preserve">ncontroverted record evidence in this case shows that the existing transmission line was built in 1929, and that the first house in what is now </w:t>
      </w:r>
      <w:r w:rsidRPr="00D01164">
        <w:rPr>
          <w:sz w:val="26"/>
          <w:szCs w:val="26"/>
        </w:rPr>
        <w:lastRenderedPageBreak/>
        <w:t xml:space="preserve">the Saw Creek Estates was not built until the 1950s.  This means that each and every home buyer moved in next to or near the transmission line, which is quite visible and is not hidden from view (see site view photos of Saw Creek Estates), and would appear upon the deeds of those whose property is traversed by the right-of-way.  In fact, it crosses the roads in the development in several places.  Each of these home buyers has, in effect, agreed to the hazards – real or not – posed by the existing transmission line.  Each one has already agreed to the existing levels of EMF and has forfeited any credible claim that the existing level is unacceptable.  </w:t>
      </w:r>
      <w:r w:rsidR="00BD1ACF">
        <w:rPr>
          <w:sz w:val="26"/>
          <w:szCs w:val="26"/>
        </w:rPr>
        <w:t>RD at 208.</w:t>
      </w:r>
    </w:p>
    <w:p w:rsidR="009E51E5" w:rsidRPr="00D01164" w:rsidRDefault="009E51E5"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r>
      <w:r w:rsidR="00BD1ACF">
        <w:rPr>
          <w:sz w:val="26"/>
          <w:szCs w:val="26"/>
        </w:rPr>
        <w:t xml:space="preserve">The ALJ also found that </w:t>
      </w:r>
      <w:r w:rsidR="00C8290B">
        <w:rPr>
          <w:sz w:val="26"/>
          <w:szCs w:val="26"/>
        </w:rPr>
        <w:t>“</w:t>
      </w:r>
      <w:r w:rsidR="00BD1ACF">
        <w:rPr>
          <w:i/>
          <w:sz w:val="26"/>
          <w:szCs w:val="26"/>
        </w:rPr>
        <w:t>i</w:t>
      </w:r>
      <w:r w:rsidRPr="00D01164">
        <w:rPr>
          <w:i/>
          <w:sz w:val="26"/>
          <w:szCs w:val="26"/>
        </w:rPr>
        <w:t>t is only the difference between the existing level and the actual resulting level of EMF which is properly in controversy here</w:t>
      </w:r>
      <w:r w:rsidRPr="00D01164">
        <w:rPr>
          <w:sz w:val="26"/>
          <w:szCs w:val="26"/>
        </w:rPr>
        <w:t>.</w:t>
      </w:r>
      <w:r w:rsidR="00C8290B">
        <w:rPr>
          <w:sz w:val="26"/>
          <w:szCs w:val="26"/>
        </w:rPr>
        <w:t>”</w:t>
      </w:r>
      <w:r w:rsidRPr="00D01164">
        <w:rPr>
          <w:sz w:val="26"/>
          <w:szCs w:val="26"/>
        </w:rPr>
        <w:t xml:space="preserve">  </w:t>
      </w:r>
      <w:r w:rsidR="00A21F49">
        <w:rPr>
          <w:sz w:val="26"/>
          <w:szCs w:val="26"/>
        </w:rPr>
        <w:t xml:space="preserve">According to the ALJ, the </w:t>
      </w:r>
      <w:r w:rsidRPr="00D01164">
        <w:rPr>
          <w:sz w:val="26"/>
          <w:szCs w:val="26"/>
        </w:rPr>
        <w:t xml:space="preserve">SCECA did not present any evidence regarding the effect of this difference.  Instead, </w:t>
      </w:r>
      <w:r w:rsidR="00345DA5">
        <w:rPr>
          <w:sz w:val="26"/>
          <w:szCs w:val="26"/>
        </w:rPr>
        <w:t xml:space="preserve">the </w:t>
      </w:r>
      <w:r w:rsidRPr="00D01164">
        <w:rPr>
          <w:sz w:val="26"/>
          <w:szCs w:val="26"/>
        </w:rPr>
        <w:t xml:space="preserve">SCECA presented Dr. Carpenter’s largely unsubstantiated (albeit heartfelt) opinion that EMF poses a health threat </w:t>
      </w:r>
      <w:r w:rsidRPr="00D01164">
        <w:rPr>
          <w:sz w:val="26"/>
          <w:szCs w:val="26"/>
          <w:u w:val="single"/>
        </w:rPr>
        <w:t>at any level.</w:t>
      </w:r>
      <w:r w:rsidR="00A21F49" w:rsidRPr="00A21F49">
        <w:rPr>
          <w:sz w:val="26"/>
          <w:szCs w:val="26"/>
        </w:rPr>
        <w:t xml:space="preserve">  RD at 208.</w:t>
      </w:r>
      <w:r w:rsidRPr="00D01164">
        <w:rPr>
          <w:sz w:val="26"/>
          <w:szCs w:val="26"/>
        </w:rPr>
        <w:t xml:space="preserve">  </w:t>
      </w:r>
    </w:p>
    <w:p w:rsidR="000A0682" w:rsidRPr="00D01164" w:rsidRDefault="000A0682"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r>
      <w:r w:rsidR="00A21F49">
        <w:rPr>
          <w:sz w:val="26"/>
          <w:szCs w:val="26"/>
        </w:rPr>
        <w:t>The ALJ found</w:t>
      </w:r>
      <w:r w:rsidR="00C8290B">
        <w:rPr>
          <w:sz w:val="26"/>
          <w:szCs w:val="26"/>
        </w:rPr>
        <w:t>, however, that</w:t>
      </w:r>
      <w:r w:rsidR="00A21F49">
        <w:rPr>
          <w:sz w:val="26"/>
          <w:szCs w:val="26"/>
        </w:rPr>
        <w:t xml:space="preserve"> </w:t>
      </w:r>
      <w:r w:rsidRPr="00D01164">
        <w:rPr>
          <w:sz w:val="26"/>
          <w:szCs w:val="26"/>
        </w:rPr>
        <w:t>PPL presented convincing testimony that after the upgrade, the higher lines and the use of reverse phasing would actually reduce EMF on the 230 kV side of the right-of-way, and the EMF on the 500 kV side would only rise a small amount.  PPL St. 14</w:t>
      </w:r>
      <w:r w:rsidRPr="00D01164">
        <w:rPr>
          <w:sz w:val="26"/>
          <w:szCs w:val="26"/>
        </w:rPr>
        <w:noBreakHyphen/>
        <w:t>R at 16</w:t>
      </w:r>
      <w:r w:rsidR="00A21F49">
        <w:rPr>
          <w:sz w:val="26"/>
          <w:szCs w:val="26"/>
        </w:rPr>
        <w:t>; RD at 210</w:t>
      </w:r>
      <w:r w:rsidRPr="00D01164">
        <w:rPr>
          <w:sz w:val="26"/>
          <w:szCs w:val="26"/>
        </w:rPr>
        <w:t>.</w:t>
      </w:r>
    </w:p>
    <w:p w:rsidR="000A0682" w:rsidRPr="00D01164" w:rsidRDefault="000A0682" w:rsidP="000A0682">
      <w:pPr>
        <w:spacing w:line="360" w:lineRule="auto"/>
        <w:contextualSpacing/>
        <w:rPr>
          <w:sz w:val="26"/>
          <w:szCs w:val="26"/>
        </w:rPr>
      </w:pPr>
    </w:p>
    <w:p w:rsidR="000A0682" w:rsidRDefault="000A0682" w:rsidP="003B4ADC">
      <w:pPr>
        <w:pStyle w:val="FootnoteText"/>
        <w:spacing w:after="120" w:line="360" w:lineRule="auto"/>
        <w:contextualSpacing/>
        <w:rPr>
          <w:sz w:val="26"/>
          <w:szCs w:val="26"/>
        </w:rPr>
      </w:pPr>
      <w:r w:rsidRPr="00D01164">
        <w:rPr>
          <w:sz w:val="26"/>
          <w:szCs w:val="26"/>
        </w:rPr>
        <w:tab/>
      </w:r>
      <w:r w:rsidRPr="00D01164">
        <w:rPr>
          <w:sz w:val="26"/>
          <w:szCs w:val="26"/>
        </w:rPr>
        <w:tab/>
      </w:r>
      <w:r w:rsidR="00A21F49">
        <w:rPr>
          <w:sz w:val="26"/>
          <w:szCs w:val="26"/>
        </w:rPr>
        <w:t>The ALJ also found that b</w:t>
      </w:r>
      <w:r w:rsidRPr="00D01164">
        <w:rPr>
          <w:sz w:val="26"/>
          <w:szCs w:val="26"/>
        </w:rPr>
        <w:t xml:space="preserve">ased </w:t>
      </w:r>
      <w:r w:rsidR="00A21F49">
        <w:rPr>
          <w:sz w:val="26"/>
          <w:szCs w:val="26"/>
        </w:rPr>
        <w:t>up</w:t>
      </w:r>
      <w:r w:rsidRPr="00D01164">
        <w:rPr>
          <w:sz w:val="26"/>
          <w:szCs w:val="26"/>
        </w:rPr>
        <w:t xml:space="preserve">on the evidence presented by </w:t>
      </w:r>
      <w:r w:rsidR="00A21F49">
        <w:rPr>
          <w:sz w:val="26"/>
          <w:szCs w:val="26"/>
        </w:rPr>
        <w:t xml:space="preserve">PPL’s witnesses </w:t>
      </w:r>
      <w:r w:rsidRPr="00D01164">
        <w:rPr>
          <w:sz w:val="26"/>
          <w:szCs w:val="26"/>
        </w:rPr>
        <w:t xml:space="preserve">Drs. Israel, Lee, and Carpenter, there is no reliable scientific basis to conclude that exposure to power frequency EMF from the proposed </w:t>
      </w:r>
      <w:r w:rsidR="00A21F49">
        <w:rPr>
          <w:sz w:val="26"/>
          <w:szCs w:val="26"/>
        </w:rPr>
        <w:t>S-R</w:t>
      </w:r>
      <w:r w:rsidRPr="00D01164">
        <w:rPr>
          <w:sz w:val="26"/>
          <w:szCs w:val="26"/>
        </w:rPr>
        <w:t xml:space="preserve"> </w:t>
      </w:r>
      <w:r w:rsidR="00A21F49">
        <w:rPr>
          <w:sz w:val="26"/>
          <w:szCs w:val="26"/>
        </w:rPr>
        <w:t>L</w:t>
      </w:r>
      <w:r w:rsidRPr="00D01164">
        <w:rPr>
          <w:sz w:val="26"/>
          <w:szCs w:val="26"/>
        </w:rPr>
        <w:t xml:space="preserve">ine will cause or contribute to adverse health effects in children or adults along the proposed route of the line.  </w:t>
      </w:r>
      <w:r w:rsidR="00511340">
        <w:rPr>
          <w:sz w:val="26"/>
          <w:szCs w:val="26"/>
        </w:rPr>
        <w:t>RD at 210.  The ALJ continued by noting that i</w:t>
      </w:r>
      <w:r w:rsidR="00511340" w:rsidRPr="00511340">
        <w:rPr>
          <w:sz w:val="26"/>
          <w:szCs w:val="26"/>
        </w:rPr>
        <w:t xml:space="preserve">n its </w:t>
      </w:r>
      <w:r w:rsidR="00511340">
        <w:rPr>
          <w:sz w:val="26"/>
          <w:szCs w:val="26"/>
        </w:rPr>
        <w:t>Main</w:t>
      </w:r>
      <w:r w:rsidR="00511340" w:rsidRPr="00511340">
        <w:rPr>
          <w:sz w:val="26"/>
          <w:szCs w:val="26"/>
        </w:rPr>
        <w:t xml:space="preserve"> Brief, </w:t>
      </w:r>
      <w:r w:rsidR="00A42C71">
        <w:rPr>
          <w:sz w:val="26"/>
          <w:szCs w:val="26"/>
        </w:rPr>
        <w:t xml:space="preserve">the </w:t>
      </w:r>
      <w:r w:rsidR="00511340">
        <w:rPr>
          <w:sz w:val="26"/>
          <w:szCs w:val="26"/>
        </w:rPr>
        <w:t>SCECA</w:t>
      </w:r>
      <w:r w:rsidR="00511340" w:rsidRPr="00511340">
        <w:rPr>
          <w:sz w:val="26"/>
          <w:szCs w:val="26"/>
        </w:rPr>
        <w:t xml:space="preserve"> repeats portions of Dr. Carpenter’s pre</w:t>
      </w:r>
      <w:r w:rsidR="00511340">
        <w:rPr>
          <w:sz w:val="26"/>
          <w:szCs w:val="26"/>
        </w:rPr>
        <w:t>-</w:t>
      </w:r>
      <w:r w:rsidR="00511340" w:rsidRPr="00511340">
        <w:rPr>
          <w:sz w:val="26"/>
          <w:szCs w:val="26"/>
        </w:rPr>
        <w:t xml:space="preserve">filed testimony, but does not address any of the serious shortcomings in his opinions that were identified by the other experts and through cross-examination.  The record evidence shows that Dr. Carpenter’s opinions were flawed and were not based on a reliable and objective review of the scientific research.  By contrast, </w:t>
      </w:r>
      <w:r w:rsidR="00511340" w:rsidRPr="00511340">
        <w:rPr>
          <w:sz w:val="26"/>
          <w:szCs w:val="26"/>
        </w:rPr>
        <w:lastRenderedPageBreak/>
        <w:t xml:space="preserve">the detailed evaluations of the research and the well-supported conclusions reached by Dr. Israel and Dr. Lee were not challenged on cross-examination.  Their conclusions were also consistent with the findings of reputable public health agencies and were supported by Dr. Fugate’s testimony on behalf of Saw Creek.  In light of this overwhelming evidence, there is no good basis to give any weight to Dr. Carpenter’s extreme views.  </w:t>
      </w:r>
      <w:r w:rsidR="00511340">
        <w:rPr>
          <w:sz w:val="26"/>
          <w:szCs w:val="26"/>
        </w:rPr>
        <w:t xml:space="preserve">RD at 210, </w:t>
      </w:r>
      <w:r w:rsidR="00D60DB7">
        <w:rPr>
          <w:sz w:val="26"/>
          <w:szCs w:val="26"/>
        </w:rPr>
        <w:t>Fn.</w:t>
      </w:r>
      <w:r w:rsidR="00511340">
        <w:rPr>
          <w:sz w:val="26"/>
          <w:szCs w:val="26"/>
        </w:rPr>
        <w:t xml:space="preserve"> 57.</w:t>
      </w:r>
      <w:r w:rsidR="00511340" w:rsidRPr="00D01164">
        <w:rPr>
          <w:sz w:val="26"/>
          <w:szCs w:val="26"/>
        </w:rPr>
        <w:t xml:space="preserve"> </w:t>
      </w:r>
    </w:p>
    <w:p w:rsidR="003B4ADC" w:rsidRPr="00D01164" w:rsidRDefault="003B4ADC" w:rsidP="003B4ADC">
      <w:pPr>
        <w:pStyle w:val="FootnoteText"/>
        <w:spacing w:after="120" w:line="360" w:lineRule="auto"/>
        <w:contextualSpacing/>
        <w:rPr>
          <w:sz w:val="26"/>
          <w:szCs w:val="26"/>
        </w:rPr>
      </w:pPr>
    </w:p>
    <w:p w:rsidR="000A0682" w:rsidRPr="00D01164" w:rsidRDefault="008005CE" w:rsidP="003B4ADC">
      <w:pPr>
        <w:spacing w:after="120" w:line="360" w:lineRule="auto"/>
        <w:ind w:firstLine="1440"/>
        <w:rPr>
          <w:sz w:val="26"/>
          <w:szCs w:val="26"/>
        </w:rPr>
      </w:pPr>
      <w:r>
        <w:rPr>
          <w:sz w:val="26"/>
          <w:szCs w:val="26"/>
        </w:rPr>
        <w:t>The ALJ n</w:t>
      </w:r>
      <w:r w:rsidR="000A0682" w:rsidRPr="00D01164">
        <w:rPr>
          <w:sz w:val="26"/>
          <w:szCs w:val="26"/>
        </w:rPr>
        <w:t>ote</w:t>
      </w:r>
      <w:r>
        <w:rPr>
          <w:sz w:val="26"/>
          <w:szCs w:val="26"/>
        </w:rPr>
        <w:t>d</w:t>
      </w:r>
      <w:r w:rsidR="000A0682" w:rsidRPr="00D01164">
        <w:rPr>
          <w:sz w:val="26"/>
          <w:szCs w:val="26"/>
        </w:rPr>
        <w:t xml:space="preserve"> that there are no federal exposure limits, and there are no state exposure limits in Pennsylvania.  Only two states have adopted magnetic field exposure limits for transmission lines:  New York has a limit of 200 mG at the edge of the transmission line right-of-way, and Florida has a limit </w:t>
      </w:r>
      <w:r w:rsidR="00D60DB7">
        <w:rPr>
          <w:sz w:val="26"/>
          <w:szCs w:val="26"/>
        </w:rPr>
        <w:t xml:space="preserve">of </w:t>
      </w:r>
      <w:r w:rsidR="000A0682" w:rsidRPr="00D01164">
        <w:rPr>
          <w:sz w:val="26"/>
          <w:szCs w:val="26"/>
        </w:rPr>
        <w:t>150-250 mG depending on the s</w:t>
      </w:r>
      <w:r w:rsidR="000064D5">
        <w:rPr>
          <w:sz w:val="26"/>
          <w:szCs w:val="26"/>
        </w:rPr>
        <w:t xml:space="preserve">ize of the transmission line.  </w:t>
      </w:r>
      <w:r w:rsidR="000A0682" w:rsidRPr="00D01164">
        <w:rPr>
          <w:sz w:val="26"/>
          <w:szCs w:val="26"/>
        </w:rPr>
        <w:t>The International Commission on Non-Ionizing Radiation (ICNIRP) recommended in 1998 that the 60 Hz magnetic field exposures should not exceed 833 mG, and the IEEE recommended in 2003 that public exposures to 60 Hz magnetic fields should not exceed 9,000 mG.  PPL</w:t>
      </w:r>
      <w:r w:rsidR="00827C77" w:rsidRPr="00D01164">
        <w:rPr>
          <w:sz w:val="26"/>
          <w:szCs w:val="26"/>
        </w:rPr>
        <w:t xml:space="preserve"> </w:t>
      </w:r>
      <w:r w:rsidR="000064D5">
        <w:rPr>
          <w:sz w:val="26"/>
          <w:szCs w:val="26"/>
        </w:rPr>
        <w:t>St</w:t>
      </w:r>
      <w:r w:rsidR="000A0682" w:rsidRPr="00D01164">
        <w:rPr>
          <w:sz w:val="26"/>
          <w:szCs w:val="26"/>
        </w:rPr>
        <w:t>. 14-R at 18</w:t>
      </w:r>
      <w:r>
        <w:rPr>
          <w:sz w:val="26"/>
          <w:szCs w:val="26"/>
        </w:rPr>
        <w:t>; RD at 213</w:t>
      </w:r>
      <w:r w:rsidR="000A0682" w:rsidRPr="00D01164">
        <w:rPr>
          <w:sz w:val="26"/>
          <w:szCs w:val="26"/>
        </w:rPr>
        <w:t>.</w:t>
      </w:r>
    </w:p>
    <w:p w:rsidR="000A0682" w:rsidRPr="00D01164" w:rsidRDefault="000A0682" w:rsidP="003B4ADC">
      <w:pPr>
        <w:spacing w:after="120" w:line="360" w:lineRule="auto"/>
        <w:contextualSpacing/>
        <w:rPr>
          <w:sz w:val="26"/>
          <w:szCs w:val="26"/>
        </w:rPr>
      </w:pPr>
    </w:p>
    <w:bookmarkEnd w:id="72"/>
    <w:p w:rsidR="000A0682" w:rsidRPr="00D01164" w:rsidRDefault="000A0682" w:rsidP="008005CE">
      <w:pPr>
        <w:spacing w:line="360" w:lineRule="auto"/>
        <w:ind w:firstLine="1440"/>
        <w:contextualSpacing/>
        <w:rPr>
          <w:sz w:val="26"/>
          <w:szCs w:val="26"/>
        </w:rPr>
      </w:pPr>
      <w:r w:rsidRPr="00D01164">
        <w:rPr>
          <w:sz w:val="26"/>
          <w:szCs w:val="26"/>
        </w:rPr>
        <w:t xml:space="preserve">While the depth of genuine fear that was expressed by the residents of the Saw Creek Estates is not in question, this argument has no merit.  </w:t>
      </w:r>
      <w:r w:rsidR="00A42C71">
        <w:rPr>
          <w:sz w:val="26"/>
          <w:szCs w:val="26"/>
        </w:rPr>
        <w:t xml:space="preserve">The </w:t>
      </w:r>
      <w:r w:rsidRPr="00D01164">
        <w:rPr>
          <w:sz w:val="26"/>
          <w:szCs w:val="26"/>
        </w:rPr>
        <w:t>SCECA is relying upon a tortured reading of the Commission’s regulation in using it to require a company to address stress and fear instead of the underlying reasons for those fears.  The regulation is clearly meant to require a critical and objective review of the impact of a proposed line on the land itself</w:t>
      </w:r>
      <w:r w:rsidR="008005CE">
        <w:rPr>
          <w:sz w:val="26"/>
          <w:szCs w:val="26"/>
        </w:rPr>
        <w:t>.  RD at 218.</w:t>
      </w:r>
      <w:r w:rsidRPr="00D01164">
        <w:rPr>
          <w:sz w:val="26"/>
          <w:szCs w:val="26"/>
        </w:rPr>
        <w:t xml:space="preserve"> </w:t>
      </w:r>
    </w:p>
    <w:p w:rsidR="000A0682" w:rsidRPr="00D01164" w:rsidRDefault="000A0682"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r>
      <w:r w:rsidR="008005CE">
        <w:rPr>
          <w:sz w:val="26"/>
          <w:szCs w:val="26"/>
        </w:rPr>
        <w:t>The ALJ stated that although PPL</w:t>
      </w:r>
      <w:r w:rsidRPr="00D01164">
        <w:rPr>
          <w:sz w:val="26"/>
          <w:szCs w:val="26"/>
        </w:rPr>
        <w:t xml:space="preserve"> has not addressed the actual </w:t>
      </w:r>
      <w:r w:rsidRPr="00D01164">
        <w:rPr>
          <w:i/>
          <w:sz w:val="26"/>
          <w:szCs w:val="26"/>
        </w:rPr>
        <w:t>fears</w:t>
      </w:r>
      <w:r w:rsidRPr="00D01164">
        <w:rPr>
          <w:sz w:val="26"/>
          <w:szCs w:val="26"/>
        </w:rPr>
        <w:t xml:space="preserve"> of the public, it has addressed the underlying reasons for each and every one of those concerns.  See, </w:t>
      </w:r>
      <w:r w:rsidRPr="00BD727A">
        <w:rPr>
          <w:i/>
          <w:sz w:val="26"/>
          <w:szCs w:val="26"/>
        </w:rPr>
        <w:t>e.g.,</w:t>
      </w:r>
      <w:r w:rsidRPr="00D01164">
        <w:rPr>
          <w:sz w:val="26"/>
          <w:szCs w:val="26"/>
        </w:rPr>
        <w:t xml:space="preserve"> PPL Electric </w:t>
      </w:r>
      <w:r w:rsidR="00447838">
        <w:rPr>
          <w:sz w:val="26"/>
          <w:szCs w:val="26"/>
        </w:rPr>
        <w:t>St.</w:t>
      </w:r>
      <w:r w:rsidRPr="00D01164">
        <w:rPr>
          <w:sz w:val="26"/>
          <w:szCs w:val="26"/>
        </w:rPr>
        <w:t xml:space="preserve"> 5-R (rebuttal testimony of Jay A. Keeler, Supervising Engineer in Transmission and Distribution Design, and Electric and Magnetic Fields Issues and Manager for PPL</w:t>
      </w:r>
      <w:r w:rsidR="00D60DB7">
        <w:rPr>
          <w:sz w:val="26"/>
          <w:szCs w:val="26"/>
        </w:rPr>
        <w:t>)</w:t>
      </w:r>
      <w:r w:rsidRPr="00D01164">
        <w:rPr>
          <w:sz w:val="26"/>
          <w:szCs w:val="26"/>
        </w:rPr>
        <w:t>; PPL</w:t>
      </w:r>
      <w:r w:rsidR="008D1B63" w:rsidRPr="00D01164">
        <w:rPr>
          <w:sz w:val="26"/>
          <w:szCs w:val="26"/>
        </w:rPr>
        <w:t xml:space="preserve"> E</w:t>
      </w:r>
      <w:r w:rsidR="00BD727A">
        <w:rPr>
          <w:sz w:val="26"/>
          <w:szCs w:val="26"/>
        </w:rPr>
        <w:t xml:space="preserve"> Sts</w:t>
      </w:r>
      <w:r w:rsidRPr="00D01164">
        <w:rPr>
          <w:sz w:val="26"/>
          <w:szCs w:val="26"/>
        </w:rPr>
        <w:t>. 3-R, 5-R, 20, 21, 15-R, 16-R, and 19-R</w:t>
      </w:r>
      <w:r w:rsidR="00BD727A">
        <w:rPr>
          <w:sz w:val="26"/>
          <w:szCs w:val="26"/>
        </w:rPr>
        <w:t>; RD at 218</w:t>
      </w:r>
      <w:r w:rsidRPr="00D01164">
        <w:rPr>
          <w:sz w:val="26"/>
          <w:szCs w:val="26"/>
        </w:rPr>
        <w:t xml:space="preserve">. </w:t>
      </w:r>
    </w:p>
    <w:p w:rsidR="000A0682" w:rsidRPr="00D01164" w:rsidRDefault="000A0682" w:rsidP="000A0682">
      <w:pPr>
        <w:spacing w:line="360" w:lineRule="auto"/>
        <w:contextualSpacing/>
        <w:rPr>
          <w:sz w:val="26"/>
          <w:szCs w:val="26"/>
        </w:rPr>
      </w:pPr>
    </w:p>
    <w:p w:rsidR="000A0682" w:rsidRDefault="000A0682" w:rsidP="000A0682">
      <w:pPr>
        <w:spacing w:line="360" w:lineRule="auto"/>
        <w:contextualSpacing/>
        <w:rPr>
          <w:sz w:val="26"/>
          <w:szCs w:val="26"/>
        </w:rPr>
      </w:pPr>
      <w:r w:rsidRPr="00D01164">
        <w:rPr>
          <w:sz w:val="26"/>
          <w:szCs w:val="26"/>
        </w:rPr>
        <w:tab/>
      </w:r>
      <w:r w:rsidRPr="00D01164">
        <w:rPr>
          <w:sz w:val="26"/>
          <w:szCs w:val="26"/>
        </w:rPr>
        <w:tab/>
      </w:r>
      <w:r w:rsidR="00A7712C">
        <w:rPr>
          <w:sz w:val="26"/>
          <w:szCs w:val="26"/>
        </w:rPr>
        <w:t xml:space="preserve">In conclusion, the ALJ found that the </w:t>
      </w:r>
      <w:r w:rsidRPr="00D01164">
        <w:rPr>
          <w:sz w:val="26"/>
          <w:szCs w:val="26"/>
        </w:rPr>
        <w:t>SCECA has not presented sufficient evidence to counter the Company’s presentation regarding the effects of th</w:t>
      </w:r>
      <w:r w:rsidR="00A7712C">
        <w:rPr>
          <w:sz w:val="26"/>
          <w:szCs w:val="26"/>
        </w:rPr>
        <w:t>is proposed transmission line.  RD at 218.</w:t>
      </w:r>
    </w:p>
    <w:p w:rsidR="00A7712C" w:rsidRDefault="00A7712C" w:rsidP="000A0682">
      <w:pPr>
        <w:spacing w:line="360" w:lineRule="auto"/>
        <w:contextualSpacing/>
        <w:rPr>
          <w:sz w:val="26"/>
          <w:szCs w:val="26"/>
        </w:rPr>
      </w:pPr>
    </w:p>
    <w:p w:rsidR="00A7712C" w:rsidRPr="009B29A9" w:rsidRDefault="00A7712C" w:rsidP="000A0682">
      <w:pPr>
        <w:spacing w:line="360" w:lineRule="auto"/>
        <w:contextualSpacing/>
        <w:rPr>
          <w:b/>
          <w:sz w:val="26"/>
          <w:szCs w:val="26"/>
        </w:rPr>
      </w:pPr>
      <w:r w:rsidRPr="009B29A9">
        <w:rPr>
          <w:b/>
          <w:sz w:val="26"/>
          <w:szCs w:val="26"/>
        </w:rPr>
        <w:t>Exceptions to the ALJ’s Recommendation</w:t>
      </w:r>
    </w:p>
    <w:p w:rsidR="00A7712C" w:rsidRDefault="00A7712C" w:rsidP="000A0682">
      <w:pPr>
        <w:spacing w:line="360" w:lineRule="auto"/>
        <w:contextualSpacing/>
        <w:rPr>
          <w:sz w:val="26"/>
          <w:szCs w:val="26"/>
        </w:rPr>
      </w:pPr>
    </w:p>
    <w:p w:rsidR="00A7712C" w:rsidRDefault="0057402B" w:rsidP="00A7712C">
      <w:pPr>
        <w:spacing w:line="360" w:lineRule="auto"/>
        <w:ind w:firstLine="1440"/>
        <w:contextualSpacing/>
        <w:rPr>
          <w:sz w:val="26"/>
          <w:szCs w:val="26"/>
        </w:rPr>
      </w:pPr>
      <w:r>
        <w:rPr>
          <w:sz w:val="26"/>
          <w:szCs w:val="26"/>
        </w:rPr>
        <w:t xml:space="preserve">In </w:t>
      </w:r>
      <w:r w:rsidR="004A11B5">
        <w:rPr>
          <w:sz w:val="26"/>
          <w:szCs w:val="26"/>
        </w:rPr>
        <w:t xml:space="preserve">the </w:t>
      </w:r>
      <w:r>
        <w:rPr>
          <w:sz w:val="26"/>
          <w:szCs w:val="26"/>
        </w:rPr>
        <w:t>SCECA’s second Exception it stated that the ALJ erred by improperly rejecting evidence of the risks of diseases caused by magnetic fields.  SCECA Exc at 7.</w:t>
      </w:r>
      <w:r w:rsidR="008649B1">
        <w:rPr>
          <w:sz w:val="26"/>
          <w:szCs w:val="26"/>
        </w:rPr>
        <w:t xml:space="preserve">  The SCECA contends that the ALJ accepted the erroneous contention that the results of epidemiological studies on childhood leukemia are “inconsistent.”  RD FF 251-257.  The SCECA states that while these results are not unanimous, they are consistent.  SCECA Exc at 8.  </w:t>
      </w:r>
    </w:p>
    <w:p w:rsidR="0091394E" w:rsidRDefault="0091394E" w:rsidP="00A7712C">
      <w:pPr>
        <w:spacing w:line="360" w:lineRule="auto"/>
        <w:ind w:firstLine="1440"/>
        <w:contextualSpacing/>
        <w:rPr>
          <w:sz w:val="26"/>
          <w:szCs w:val="26"/>
        </w:rPr>
      </w:pPr>
    </w:p>
    <w:p w:rsidR="004A11B5" w:rsidRDefault="0091394E" w:rsidP="000D5696">
      <w:pPr>
        <w:spacing w:line="360" w:lineRule="auto"/>
        <w:ind w:firstLine="1440"/>
        <w:rPr>
          <w:sz w:val="26"/>
          <w:szCs w:val="26"/>
        </w:rPr>
      </w:pPr>
      <w:r>
        <w:rPr>
          <w:sz w:val="26"/>
          <w:szCs w:val="26"/>
        </w:rPr>
        <w:t>In Reply, PPL states that the SCECA’s attack on the sufficiency of the ALJ’s Dec</w:t>
      </w:r>
      <w:r w:rsidR="00D60DB7">
        <w:rPr>
          <w:sz w:val="26"/>
          <w:szCs w:val="26"/>
        </w:rPr>
        <w:t>ision related to electronic and</w:t>
      </w:r>
      <w:r>
        <w:rPr>
          <w:sz w:val="26"/>
          <w:szCs w:val="26"/>
        </w:rPr>
        <w:t>/or magnetic fields is without merit.  PPL states that the SCECA does not identify any EMF evidence that was not duly considered by the ALJ.  PPL RExc at 22.  PPL also states that the ALJ considered all of the scientific evidence, and based upon a careful evaluation of that evidence and the credibility of the expert witnesses, reached a well-founded conclusion that the scientific research does not provide a reliable basis to find that exposure to EMF causes or contributes to adverse health effects in adults or children. PPL RExc at 22</w:t>
      </w:r>
      <w:r w:rsidR="00EE5968">
        <w:rPr>
          <w:sz w:val="26"/>
          <w:szCs w:val="26"/>
        </w:rPr>
        <w:t>.</w:t>
      </w:r>
    </w:p>
    <w:p w:rsidR="00D60DB7" w:rsidRDefault="00D60DB7" w:rsidP="000D5696">
      <w:pPr>
        <w:spacing w:line="360" w:lineRule="auto"/>
        <w:ind w:firstLine="1440"/>
        <w:rPr>
          <w:sz w:val="26"/>
          <w:szCs w:val="26"/>
        </w:rPr>
      </w:pPr>
    </w:p>
    <w:p w:rsidR="00AC6191" w:rsidRPr="009B29A9" w:rsidRDefault="00AC6191" w:rsidP="00AC6191">
      <w:pPr>
        <w:spacing w:line="360" w:lineRule="auto"/>
        <w:contextualSpacing/>
        <w:rPr>
          <w:b/>
          <w:sz w:val="26"/>
          <w:szCs w:val="26"/>
        </w:rPr>
      </w:pPr>
      <w:r w:rsidRPr="009B29A9">
        <w:rPr>
          <w:b/>
          <w:sz w:val="26"/>
          <w:szCs w:val="26"/>
        </w:rPr>
        <w:t>Disposition</w:t>
      </w:r>
      <w:r w:rsidR="007A292E" w:rsidRPr="009B29A9">
        <w:rPr>
          <w:b/>
          <w:sz w:val="26"/>
          <w:szCs w:val="26"/>
        </w:rPr>
        <w:t xml:space="preserve"> of the Issue</w:t>
      </w:r>
    </w:p>
    <w:p w:rsidR="00AC6191" w:rsidRDefault="00AC6191" w:rsidP="00AC6191">
      <w:pPr>
        <w:spacing w:line="360" w:lineRule="auto"/>
        <w:contextualSpacing/>
        <w:rPr>
          <w:sz w:val="26"/>
          <w:szCs w:val="26"/>
        </w:rPr>
      </w:pPr>
    </w:p>
    <w:p w:rsidR="0091394E" w:rsidRPr="007C1A3D" w:rsidRDefault="00C33366" w:rsidP="00AC6191">
      <w:pPr>
        <w:spacing w:line="360" w:lineRule="auto"/>
        <w:ind w:firstLine="1440"/>
        <w:contextualSpacing/>
        <w:rPr>
          <w:sz w:val="26"/>
          <w:szCs w:val="26"/>
        </w:rPr>
      </w:pPr>
      <w:r>
        <w:rPr>
          <w:sz w:val="26"/>
          <w:szCs w:val="26"/>
        </w:rPr>
        <w:t xml:space="preserve">We agree with the ALJ regarding the testimony of the SCECA witness </w:t>
      </w:r>
      <w:r w:rsidRPr="00D01164">
        <w:rPr>
          <w:sz w:val="26"/>
          <w:szCs w:val="26"/>
        </w:rPr>
        <w:t>Dr. Carpenter</w:t>
      </w:r>
      <w:r>
        <w:rPr>
          <w:sz w:val="26"/>
          <w:szCs w:val="26"/>
        </w:rPr>
        <w:t>.  When the record is viewed in its entirety it is clear that Dr. Carpenter</w:t>
      </w:r>
      <w:r w:rsidRPr="00D01164">
        <w:rPr>
          <w:sz w:val="26"/>
          <w:szCs w:val="26"/>
        </w:rPr>
        <w:t>’s</w:t>
      </w:r>
      <w:r w:rsidR="007A7176">
        <w:rPr>
          <w:sz w:val="26"/>
          <w:szCs w:val="26"/>
        </w:rPr>
        <w:t xml:space="preserve"> testimony is his </w:t>
      </w:r>
      <w:r w:rsidRPr="00D01164">
        <w:rPr>
          <w:sz w:val="26"/>
          <w:szCs w:val="26"/>
        </w:rPr>
        <w:t xml:space="preserve">largely unsubstantiated (albeit heartfelt) opinion that EMF poses a health threat </w:t>
      </w:r>
      <w:r w:rsidRPr="00D75D9F">
        <w:rPr>
          <w:sz w:val="26"/>
          <w:szCs w:val="26"/>
        </w:rPr>
        <w:t>at any level</w:t>
      </w:r>
      <w:r w:rsidR="00D75D9F">
        <w:rPr>
          <w:sz w:val="26"/>
          <w:szCs w:val="26"/>
        </w:rPr>
        <w:t xml:space="preserve">.  We find the evidence presented by PPL to be persuasive on this issue </w:t>
      </w:r>
      <w:r w:rsidR="00D75D9F">
        <w:rPr>
          <w:sz w:val="26"/>
          <w:szCs w:val="26"/>
        </w:rPr>
        <w:lastRenderedPageBreak/>
        <w:t>and shall adopt the finding of the ALJ</w:t>
      </w:r>
      <w:r w:rsidR="007C1A3D">
        <w:rPr>
          <w:sz w:val="26"/>
          <w:szCs w:val="26"/>
        </w:rPr>
        <w:t xml:space="preserve"> that </w:t>
      </w:r>
      <w:r w:rsidR="007C1A3D" w:rsidRPr="007C1A3D">
        <w:rPr>
          <w:i/>
          <w:sz w:val="26"/>
          <w:szCs w:val="26"/>
        </w:rPr>
        <w:t>inter alia</w:t>
      </w:r>
      <w:r w:rsidR="007C1A3D">
        <w:rPr>
          <w:sz w:val="26"/>
          <w:szCs w:val="26"/>
        </w:rPr>
        <w:t xml:space="preserve"> PPL has addressed the underlying reasons for the fears expressed by the residents of the Saw Creek Community.  Accordingly, the Exceptions of SCECA are denied.</w:t>
      </w:r>
    </w:p>
    <w:p w:rsidR="00E66FE3" w:rsidRDefault="00E66FE3" w:rsidP="00B41CD7">
      <w:pPr>
        <w:pStyle w:val="Heading3"/>
        <w:numPr>
          <w:ilvl w:val="0"/>
          <w:numId w:val="0"/>
        </w:numPr>
        <w:ind w:left="2160"/>
        <w:rPr>
          <w:b w:val="0"/>
          <w:bCs w:val="0"/>
          <w:sz w:val="26"/>
        </w:rPr>
      </w:pPr>
    </w:p>
    <w:p w:rsidR="00827F0C" w:rsidRDefault="00D60DB7" w:rsidP="00827F0C">
      <w:pPr>
        <w:pStyle w:val="Heading3"/>
        <w:numPr>
          <w:ilvl w:val="0"/>
          <w:numId w:val="0"/>
        </w:numPr>
        <w:ind w:left="2160"/>
        <w:rPr>
          <w:b w:val="0"/>
          <w:sz w:val="26"/>
        </w:rPr>
      </w:pPr>
      <w:bookmarkStart w:id="73" w:name="_Toc253739931"/>
      <w:r>
        <w:rPr>
          <w:b w:val="0"/>
          <w:sz w:val="26"/>
        </w:rPr>
        <w:t>6</w:t>
      </w:r>
      <w:r w:rsidR="000A0682" w:rsidRPr="00D302E4">
        <w:rPr>
          <w:b w:val="0"/>
          <w:sz w:val="26"/>
        </w:rPr>
        <w:t>.</w:t>
      </w:r>
      <w:r w:rsidR="000A0682" w:rsidRPr="00D302E4">
        <w:rPr>
          <w:b w:val="0"/>
          <w:sz w:val="26"/>
        </w:rPr>
        <w:tab/>
        <w:t>R</w:t>
      </w:r>
      <w:r w:rsidR="00266E9E" w:rsidRPr="00D302E4">
        <w:rPr>
          <w:b w:val="0"/>
          <w:sz w:val="26"/>
        </w:rPr>
        <w:t>eal Estate Values</w:t>
      </w:r>
      <w:bookmarkEnd w:id="73"/>
    </w:p>
    <w:p w:rsidR="00827F0C" w:rsidRPr="00827F0C" w:rsidRDefault="00827F0C" w:rsidP="00827F0C">
      <w:pPr>
        <w:pStyle w:val="Heading3"/>
        <w:numPr>
          <w:ilvl w:val="0"/>
          <w:numId w:val="0"/>
        </w:numPr>
        <w:ind w:left="2160"/>
        <w:rPr>
          <w:sz w:val="26"/>
        </w:rPr>
      </w:pPr>
    </w:p>
    <w:p w:rsidR="000A0682" w:rsidRPr="00827F0C" w:rsidRDefault="00876A94" w:rsidP="00827F0C">
      <w:pPr>
        <w:pStyle w:val="Heading3"/>
        <w:numPr>
          <w:ilvl w:val="0"/>
          <w:numId w:val="0"/>
        </w:numPr>
        <w:rPr>
          <w:sz w:val="26"/>
        </w:rPr>
      </w:pPr>
      <w:bookmarkStart w:id="74" w:name="_Toc253739932"/>
      <w:r w:rsidRPr="00827F0C">
        <w:rPr>
          <w:sz w:val="26"/>
        </w:rPr>
        <w:t>Positions of the Parties</w:t>
      </w:r>
      <w:bookmarkEnd w:id="74"/>
    </w:p>
    <w:p w:rsidR="000A0682" w:rsidRPr="00D01164" w:rsidRDefault="000A0682" w:rsidP="000A0682">
      <w:pPr>
        <w:spacing w:line="360" w:lineRule="auto"/>
        <w:contextualSpacing/>
        <w:rPr>
          <w:sz w:val="26"/>
          <w:szCs w:val="26"/>
        </w:rPr>
      </w:pPr>
    </w:p>
    <w:p w:rsidR="000A0682" w:rsidRPr="001F3647" w:rsidRDefault="000A0682" w:rsidP="001F3647">
      <w:pPr>
        <w:spacing w:line="360" w:lineRule="auto"/>
        <w:contextualSpacing/>
        <w:rPr>
          <w:sz w:val="26"/>
          <w:szCs w:val="26"/>
        </w:rPr>
      </w:pPr>
      <w:r w:rsidRPr="00D01164">
        <w:rPr>
          <w:sz w:val="26"/>
          <w:szCs w:val="26"/>
        </w:rPr>
        <w:tab/>
      </w:r>
      <w:r w:rsidRPr="00D01164">
        <w:rPr>
          <w:sz w:val="26"/>
          <w:szCs w:val="26"/>
        </w:rPr>
        <w:tab/>
      </w:r>
      <w:r w:rsidR="007630C0">
        <w:rPr>
          <w:sz w:val="26"/>
          <w:szCs w:val="26"/>
        </w:rPr>
        <w:t xml:space="preserve">The </w:t>
      </w:r>
      <w:r w:rsidRPr="00D01164">
        <w:rPr>
          <w:sz w:val="26"/>
          <w:szCs w:val="26"/>
        </w:rPr>
        <w:t xml:space="preserve">SCECA presented </w:t>
      </w:r>
      <w:r w:rsidR="007630C0">
        <w:rPr>
          <w:sz w:val="26"/>
          <w:szCs w:val="26"/>
        </w:rPr>
        <w:t>testimony</w:t>
      </w:r>
      <w:r w:rsidRPr="00D01164">
        <w:rPr>
          <w:sz w:val="26"/>
          <w:szCs w:val="26"/>
        </w:rPr>
        <w:t xml:space="preserve"> to indicate that </w:t>
      </w:r>
      <w:r w:rsidR="007630C0">
        <w:rPr>
          <w:sz w:val="26"/>
          <w:szCs w:val="26"/>
        </w:rPr>
        <w:t xml:space="preserve">PPL’s </w:t>
      </w:r>
      <w:r w:rsidRPr="00D01164">
        <w:rPr>
          <w:sz w:val="26"/>
          <w:szCs w:val="26"/>
        </w:rPr>
        <w:t>proposed</w:t>
      </w:r>
      <w:r w:rsidR="007630C0">
        <w:rPr>
          <w:sz w:val="26"/>
          <w:szCs w:val="26"/>
        </w:rPr>
        <w:t xml:space="preserve"> S-R Line</w:t>
      </w:r>
      <w:r w:rsidRPr="00D01164">
        <w:rPr>
          <w:sz w:val="26"/>
          <w:szCs w:val="26"/>
        </w:rPr>
        <w:t xml:space="preserve"> project would have a negative effect on the real estate </w:t>
      </w:r>
      <w:r w:rsidR="001F3647">
        <w:rPr>
          <w:sz w:val="26"/>
          <w:szCs w:val="26"/>
        </w:rPr>
        <w:t>values in the Saw Creek Estates.  The SCECA asserts that the p</w:t>
      </w:r>
      <w:r w:rsidRPr="001F3647">
        <w:rPr>
          <w:sz w:val="26"/>
          <w:szCs w:val="26"/>
        </w:rPr>
        <w:t xml:space="preserve">roposed </w:t>
      </w:r>
      <w:r w:rsidR="001F3647">
        <w:rPr>
          <w:sz w:val="26"/>
          <w:szCs w:val="26"/>
        </w:rPr>
        <w:t>towers will significantly detract from the quality of the views in the Saw C</w:t>
      </w:r>
      <w:r w:rsidRPr="001F3647">
        <w:rPr>
          <w:sz w:val="26"/>
          <w:szCs w:val="26"/>
        </w:rPr>
        <w:t>reek Community</w:t>
      </w:r>
      <w:r w:rsidR="001F5C8B">
        <w:rPr>
          <w:sz w:val="26"/>
          <w:szCs w:val="26"/>
        </w:rPr>
        <w:t>.</w:t>
      </w:r>
    </w:p>
    <w:p w:rsidR="000A0682" w:rsidRPr="001F3647" w:rsidRDefault="000A0682" w:rsidP="001F3647">
      <w:pPr>
        <w:spacing w:line="360" w:lineRule="auto"/>
        <w:ind w:left="1440" w:right="1440" w:hanging="720"/>
        <w:outlineLvl w:val="3"/>
        <w:rPr>
          <w:sz w:val="26"/>
          <w:szCs w:val="26"/>
        </w:rPr>
      </w:pPr>
    </w:p>
    <w:p w:rsidR="000A0682" w:rsidRPr="00D01164" w:rsidRDefault="000A0682" w:rsidP="001F5C8B">
      <w:pPr>
        <w:spacing w:line="360" w:lineRule="auto"/>
        <w:ind w:firstLine="1440"/>
        <w:rPr>
          <w:sz w:val="26"/>
          <w:szCs w:val="26"/>
        </w:rPr>
      </w:pPr>
      <w:r w:rsidRPr="00D01164">
        <w:rPr>
          <w:sz w:val="26"/>
          <w:szCs w:val="26"/>
        </w:rPr>
        <w:t xml:space="preserve">The proposed towers will constitute a significant change to the existing landscape and viewshed.  “The existing towers, at an average height of 83 feet, are from many points within Saw Creek completely hidden by the existing </w:t>
      </w:r>
      <w:r w:rsidR="008242D0" w:rsidRPr="00D01164">
        <w:rPr>
          <w:sz w:val="26"/>
          <w:szCs w:val="26"/>
        </w:rPr>
        <w:t>tree line</w:t>
      </w:r>
      <w:r w:rsidRPr="00D01164">
        <w:rPr>
          <w:sz w:val="26"/>
          <w:szCs w:val="26"/>
        </w:rPr>
        <w:t xml:space="preserve">. … the [proposed] towers/lines will be at least twice as tall as the highest surrounding trees, and those towers and lines will become visible from locations which now have no view of the existing towers and lines.  The visual effect will be like an elevated rail fence (or, alternatively, a music staff), running north/south across the easterly slope of the Saw Creek valley, with highly-visible conductors between towers, unlike the present lines, where conductors are barely visible from a distance.  </w:t>
      </w:r>
      <w:r w:rsidR="00C30D1D">
        <w:rPr>
          <w:sz w:val="26"/>
          <w:szCs w:val="26"/>
        </w:rPr>
        <w:t>SCECA St</w:t>
      </w:r>
      <w:r w:rsidR="00D60DB7">
        <w:rPr>
          <w:sz w:val="26"/>
          <w:szCs w:val="26"/>
        </w:rPr>
        <w:t>.</w:t>
      </w:r>
      <w:r w:rsidR="00C30D1D">
        <w:rPr>
          <w:sz w:val="26"/>
          <w:szCs w:val="26"/>
        </w:rPr>
        <w:t xml:space="preserve"> 3</w:t>
      </w:r>
      <w:r w:rsidRPr="00D01164">
        <w:rPr>
          <w:sz w:val="26"/>
          <w:szCs w:val="26"/>
        </w:rPr>
        <w:t xml:space="preserve"> at </w:t>
      </w:r>
      <w:r w:rsidR="00C30D1D">
        <w:rPr>
          <w:sz w:val="26"/>
          <w:szCs w:val="26"/>
        </w:rPr>
        <w:t xml:space="preserve">12, </w:t>
      </w:r>
      <w:r w:rsidRPr="00D01164">
        <w:rPr>
          <w:sz w:val="26"/>
          <w:szCs w:val="26"/>
        </w:rPr>
        <w:t>13</w:t>
      </w:r>
      <w:r w:rsidR="00C30D1D">
        <w:rPr>
          <w:sz w:val="26"/>
          <w:szCs w:val="26"/>
        </w:rPr>
        <w:t>; RD at 243</w:t>
      </w:r>
      <w:r w:rsidRPr="00D01164">
        <w:rPr>
          <w:sz w:val="26"/>
          <w:szCs w:val="26"/>
        </w:rPr>
        <w:t xml:space="preserve">.  </w:t>
      </w:r>
    </w:p>
    <w:p w:rsidR="000A0682" w:rsidRPr="00D01164" w:rsidRDefault="000A0682" w:rsidP="000A0682">
      <w:pPr>
        <w:ind w:left="1440" w:right="1440" w:firstLine="720"/>
        <w:rPr>
          <w:sz w:val="26"/>
          <w:szCs w:val="26"/>
        </w:rPr>
      </w:pPr>
    </w:p>
    <w:p w:rsidR="000A0682" w:rsidRDefault="000A0682" w:rsidP="00811D07">
      <w:pPr>
        <w:spacing w:line="360" w:lineRule="auto"/>
        <w:ind w:firstLine="1440"/>
        <w:rPr>
          <w:sz w:val="26"/>
          <w:szCs w:val="26"/>
        </w:rPr>
      </w:pPr>
      <w:r w:rsidRPr="00D01164">
        <w:rPr>
          <w:sz w:val="26"/>
          <w:szCs w:val="26"/>
        </w:rPr>
        <w:t xml:space="preserve">To evaluate the </w:t>
      </w:r>
      <w:r w:rsidR="00C30D1D">
        <w:rPr>
          <w:sz w:val="26"/>
          <w:szCs w:val="26"/>
        </w:rPr>
        <w:t xml:space="preserve">real estate </w:t>
      </w:r>
      <w:r w:rsidRPr="00D01164">
        <w:rPr>
          <w:sz w:val="26"/>
          <w:szCs w:val="26"/>
        </w:rPr>
        <w:t>conditions</w:t>
      </w:r>
      <w:r w:rsidR="00C30D1D">
        <w:rPr>
          <w:sz w:val="26"/>
          <w:szCs w:val="26"/>
        </w:rPr>
        <w:t xml:space="preserve"> regarding values</w:t>
      </w:r>
      <w:r w:rsidRPr="00D01164">
        <w:rPr>
          <w:sz w:val="26"/>
          <w:szCs w:val="26"/>
        </w:rPr>
        <w:t xml:space="preserve"> with respect to Saw Creek,</w:t>
      </w:r>
      <w:r w:rsidR="00811D07">
        <w:rPr>
          <w:sz w:val="26"/>
          <w:szCs w:val="26"/>
        </w:rPr>
        <w:t xml:space="preserve"> 15 people were </w:t>
      </w:r>
      <w:r w:rsidR="00811D07" w:rsidRPr="00D01164">
        <w:rPr>
          <w:sz w:val="26"/>
          <w:szCs w:val="26"/>
        </w:rPr>
        <w:t xml:space="preserve">interviewed </w:t>
      </w:r>
      <w:r w:rsidRPr="00D01164">
        <w:rPr>
          <w:sz w:val="26"/>
          <w:szCs w:val="26"/>
        </w:rPr>
        <w:t>concerning recent sales or attempted sales – 14 buyers and 1 seller.  Tr.1928</w:t>
      </w:r>
      <w:r w:rsidR="00811D07">
        <w:rPr>
          <w:sz w:val="26"/>
          <w:szCs w:val="26"/>
        </w:rPr>
        <w:t>; RD at 243</w:t>
      </w:r>
      <w:r w:rsidRPr="00D01164">
        <w:rPr>
          <w:sz w:val="26"/>
          <w:szCs w:val="26"/>
        </w:rPr>
        <w:t xml:space="preserve">.  Two buyers were not sure whether knowledge of the proposed line would have affected their decision to buy the property, two buyers said it </w:t>
      </w:r>
      <w:r w:rsidRPr="00D01164">
        <w:rPr>
          <w:sz w:val="26"/>
          <w:szCs w:val="26"/>
        </w:rPr>
        <w:lastRenderedPageBreak/>
        <w:t>would have affected their decision, and the one seller said that the proposed line was the reason his buyer b</w:t>
      </w:r>
      <w:r w:rsidR="00811D07">
        <w:rPr>
          <w:sz w:val="26"/>
          <w:szCs w:val="26"/>
        </w:rPr>
        <w:t>acked out of the deal.  Tr.1929, 19</w:t>
      </w:r>
      <w:r w:rsidRPr="00D01164">
        <w:rPr>
          <w:sz w:val="26"/>
          <w:szCs w:val="26"/>
        </w:rPr>
        <w:t>30</w:t>
      </w:r>
      <w:r w:rsidR="00811D07">
        <w:rPr>
          <w:sz w:val="26"/>
          <w:szCs w:val="26"/>
        </w:rPr>
        <w:t>; RD at 243</w:t>
      </w:r>
      <w:r w:rsidRPr="00D01164">
        <w:rPr>
          <w:sz w:val="26"/>
          <w:szCs w:val="26"/>
        </w:rPr>
        <w:t xml:space="preserve">.  </w:t>
      </w:r>
    </w:p>
    <w:p w:rsidR="000A0682" w:rsidRPr="00D01164" w:rsidRDefault="000A0682" w:rsidP="005C4C42">
      <w:pPr>
        <w:spacing w:line="360" w:lineRule="auto"/>
        <w:ind w:firstLine="1440"/>
        <w:contextualSpacing/>
        <w:rPr>
          <w:sz w:val="26"/>
          <w:szCs w:val="26"/>
        </w:rPr>
      </w:pPr>
      <w:r w:rsidRPr="00D01164">
        <w:rPr>
          <w:sz w:val="26"/>
          <w:szCs w:val="26"/>
        </w:rPr>
        <w:t>PPL Electric presented Mark Bates, MAI</w:t>
      </w:r>
      <w:r w:rsidR="00AD4E96">
        <w:rPr>
          <w:sz w:val="26"/>
          <w:szCs w:val="26"/>
        </w:rPr>
        <w:t>.</w:t>
      </w:r>
      <w:r w:rsidRPr="00D01164">
        <w:rPr>
          <w:rStyle w:val="FootnoteReference"/>
          <w:sz w:val="26"/>
          <w:szCs w:val="26"/>
        </w:rPr>
        <w:footnoteReference w:id="37"/>
      </w:r>
      <w:r w:rsidR="00AD4E96">
        <w:rPr>
          <w:sz w:val="26"/>
          <w:szCs w:val="26"/>
        </w:rPr>
        <w:t xml:space="preserve"> </w:t>
      </w:r>
      <w:r w:rsidRPr="00D01164">
        <w:rPr>
          <w:sz w:val="26"/>
          <w:szCs w:val="26"/>
        </w:rPr>
        <w:t xml:space="preserve"> PPL</w:t>
      </w:r>
      <w:r w:rsidR="00D4076B" w:rsidRPr="00D01164">
        <w:rPr>
          <w:sz w:val="26"/>
          <w:szCs w:val="26"/>
        </w:rPr>
        <w:t xml:space="preserve"> </w:t>
      </w:r>
      <w:r w:rsidR="005C4C42">
        <w:rPr>
          <w:sz w:val="26"/>
          <w:szCs w:val="26"/>
        </w:rPr>
        <w:t>St</w:t>
      </w:r>
      <w:r w:rsidRPr="00D01164">
        <w:rPr>
          <w:sz w:val="26"/>
          <w:szCs w:val="26"/>
        </w:rPr>
        <w:t xml:space="preserve">. 20-R, Exhibit MFB-1.  Mr. Bates indicated that SCECA’s </w:t>
      </w:r>
      <w:r w:rsidR="005C4C42">
        <w:rPr>
          <w:sz w:val="26"/>
          <w:szCs w:val="26"/>
        </w:rPr>
        <w:t>witness</w:t>
      </w:r>
      <w:r w:rsidRPr="00D01164">
        <w:rPr>
          <w:sz w:val="26"/>
          <w:szCs w:val="26"/>
        </w:rPr>
        <w:t xml:space="preserve"> gave undue weight to interviews in his own assessment.  Although interviews are a useful tool, they often conflict with market based facts and must be used judiciously.  </w:t>
      </w:r>
      <w:r w:rsidR="005C4C42">
        <w:rPr>
          <w:sz w:val="26"/>
          <w:szCs w:val="26"/>
        </w:rPr>
        <w:t>PPL’s witness</w:t>
      </w:r>
      <w:r w:rsidRPr="00D01164">
        <w:rPr>
          <w:sz w:val="26"/>
          <w:szCs w:val="26"/>
        </w:rPr>
        <w:t xml:space="preserve"> advocates the use of market data instead.  PPL</w:t>
      </w:r>
      <w:r w:rsidR="005C4C42">
        <w:rPr>
          <w:sz w:val="26"/>
          <w:szCs w:val="26"/>
        </w:rPr>
        <w:t xml:space="preserve"> St. 20-R at 4, </w:t>
      </w:r>
      <w:r w:rsidRPr="00D01164">
        <w:rPr>
          <w:sz w:val="26"/>
          <w:szCs w:val="26"/>
        </w:rPr>
        <w:t xml:space="preserve">5.  </w:t>
      </w:r>
    </w:p>
    <w:p w:rsidR="000A0682" w:rsidRPr="00D01164" w:rsidRDefault="000A0682"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r>
      <w:r w:rsidR="00473FC4">
        <w:rPr>
          <w:sz w:val="26"/>
          <w:szCs w:val="26"/>
        </w:rPr>
        <w:t>PPL’s witness</w:t>
      </w:r>
      <w:r w:rsidRPr="00D01164">
        <w:rPr>
          <w:sz w:val="26"/>
          <w:szCs w:val="26"/>
        </w:rPr>
        <w:t xml:space="preserve"> points out that </w:t>
      </w:r>
      <w:r w:rsidR="00473FC4">
        <w:rPr>
          <w:sz w:val="26"/>
          <w:szCs w:val="26"/>
        </w:rPr>
        <w:t xml:space="preserve">the </w:t>
      </w:r>
      <w:r w:rsidRPr="00D01164">
        <w:rPr>
          <w:sz w:val="26"/>
          <w:szCs w:val="26"/>
        </w:rPr>
        <w:t>SCECA relies on the Pitts and Jackson study, and the studies cited</w:t>
      </w:r>
      <w:r w:rsidR="00AD4E96">
        <w:rPr>
          <w:sz w:val="26"/>
          <w:szCs w:val="26"/>
        </w:rPr>
        <w:t xml:space="preserve"> in it</w:t>
      </w:r>
      <w:r w:rsidRPr="00D01164">
        <w:rPr>
          <w:sz w:val="26"/>
          <w:szCs w:val="26"/>
        </w:rPr>
        <w:t xml:space="preserve"> rely upon existing high voltage transmission line facilities and their effect on values of nearby residences.  They do not directly address changes in existing infrastructure, which is the present case.  PPL</w:t>
      </w:r>
      <w:r w:rsidR="00D4076B" w:rsidRPr="00D01164">
        <w:rPr>
          <w:sz w:val="26"/>
          <w:szCs w:val="26"/>
        </w:rPr>
        <w:t xml:space="preserve"> </w:t>
      </w:r>
      <w:r w:rsidR="00473FC4">
        <w:rPr>
          <w:sz w:val="26"/>
          <w:szCs w:val="26"/>
        </w:rPr>
        <w:t>St</w:t>
      </w:r>
      <w:r w:rsidRPr="00D01164">
        <w:rPr>
          <w:sz w:val="26"/>
          <w:szCs w:val="26"/>
        </w:rPr>
        <w:t>. 20-R at 6</w:t>
      </w:r>
      <w:r w:rsidR="00B7139D">
        <w:rPr>
          <w:sz w:val="26"/>
          <w:szCs w:val="26"/>
        </w:rPr>
        <w:t>; RD at 244</w:t>
      </w:r>
      <w:r w:rsidRPr="00D01164">
        <w:rPr>
          <w:sz w:val="26"/>
          <w:szCs w:val="26"/>
        </w:rPr>
        <w:t>.</w:t>
      </w:r>
      <w:r w:rsidR="00B7139D">
        <w:rPr>
          <w:sz w:val="26"/>
          <w:szCs w:val="26"/>
        </w:rPr>
        <w:t xml:space="preserve"> </w:t>
      </w:r>
      <w:r w:rsidRPr="00D01164">
        <w:rPr>
          <w:sz w:val="26"/>
          <w:szCs w:val="26"/>
        </w:rPr>
        <w:t xml:space="preserve"> </w:t>
      </w:r>
      <w:r w:rsidR="00473FC4">
        <w:rPr>
          <w:sz w:val="26"/>
          <w:szCs w:val="26"/>
        </w:rPr>
        <w:t>PPL asserts that t</w:t>
      </w:r>
      <w:r w:rsidRPr="00D01164">
        <w:rPr>
          <w:sz w:val="26"/>
          <w:szCs w:val="26"/>
        </w:rPr>
        <w:t>he studies</w:t>
      </w:r>
      <w:r w:rsidR="00473FC4">
        <w:rPr>
          <w:sz w:val="26"/>
          <w:szCs w:val="26"/>
        </w:rPr>
        <w:t xml:space="preserve"> relied upon by the SCECA</w:t>
      </w:r>
      <w:r w:rsidRPr="00D01164">
        <w:rPr>
          <w:sz w:val="26"/>
          <w:szCs w:val="26"/>
        </w:rPr>
        <w:t xml:space="preserve"> have additional statements which do n</w:t>
      </w:r>
      <w:r w:rsidR="00473FC4">
        <w:rPr>
          <w:sz w:val="26"/>
          <w:szCs w:val="26"/>
        </w:rPr>
        <w:t>ot support the SCECA’s opposition.  RD at 244.</w:t>
      </w:r>
    </w:p>
    <w:p w:rsidR="000A0682" w:rsidRPr="00D01164" w:rsidRDefault="000A0682" w:rsidP="000A0682">
      <w:pPr>
        <w:spacing w:line="360" w:lineRule="auto"/>
        <w:contextualSpacing/>
        <w:rPr>
          <w:sz w:val="26"/>
          <w:szCs w:val="26"/>
        </w:rPr>
      </w:pPr>
    </w:p>
    <w:p w:rsidR="000A0682" w:rsidRPr="00D01164" w:rsidRDefault="006970D8" w:rsidP="000C5215">
      <w:pPr>
        <w:spacing w:line="360" w:lineRule="auto"/>
        <w:ind w:firstLine="1440"/>
        <w:contextualSpacing/>
        <w:rPr>
          <w:sz w:val="26"/>
          <w:szCs w:val="26"/>
        </w:rPr>
      </w:pPr>
      <w:r>
        <w:rPr>
          <w:sz w:val="26"/>
          <w:szCs w:val="26"/>
        </w:rPr>
        <w:t>For example, PPL states that the SCECA</w:t>
      </w:r>
      <w:r w:rsidR="000A0682" w:rsidRPr="00D01164">
        <w:rPr>
          <w:sz w:val="26"/>
          <w:szCs w:val="26"/>
        </w:rPr>
        <w:t xml:space="preserve"> omits from testimony Pitt’s and Jackson’s statement that “Approximately half of the realtors and appraisers interviewed said they had not observed negative impacts on either residential sale prices or days on market due to the presence of the power lines.”  The article further states:  “While most research indicates that high voltage transmission lines have no significant impact or a slight negative impact on residential properties, some studies have shown that lots adjacent to or with views of a high voltage transmission line right-of-way actually sell for a premium over more distant lots.  This premium is most likely due to improved visual clearance, increased privacy, and larger lot sizes.”  The article concludes “Both the market interviews and academic literature show that the impacts of power lines on </w:t>
      </w:r>
      <w:r w:rsidR="000A0682" w:rsidRPr="00D01164">
        <w:rPr>
          <w:sz w:val="26"/>
          <w:szCs w:val="26"/>
        </w:rPr>
        <w:lastRenderedPageBreak/>
        <w:t xml:space="preserve">residential properties are varied and difficult to measure.”  </w:t>
      </w:r>
      <w:r>
        <w:rPr>
          <w:sz w:val="26"/>
          <w:szCs w:val="26"/>
        </w:rPr>
        <w:t>Accordingly, PPL believes that t</w:t>
      </w:r>
      <w:r w:rsidR="000A0682" w:rsidRPr="00D01164">
        <w:rPr>
          <w:sz w:val="26"/>
          <w:szCs w:val="26"/>
        </w:rPr>
        <w:t xml:space="preserve">he article cited by </w:t>
      </w:r>
      <w:r>
        <w:rPr>
          <w:sz w:val="26"/>
          <w:szCs w:val="26"/>
        </w:rPr>
        <w:t>the SCECA</w:t>
      </w:r>
      <w:r w:rsidR="000A0682" w:rsidRPr="00D01164">
        <w:rPr>
          <w:sz w:val="26"/>
          <w:szCs w:val="26"/>
        </w:rPr>
        <w:t xml:space="preserve"> simply does not support </w:t>
      </w:r>
      <w:r>
        <w:rPr>
          <w:sz w:val="26"/>
          <w:szCs w:val="26"/>
        </w:rPr>
        <w:t>it</w:t>
      </w:r>
      <w:r w:rsidR="000A0682" w:rsidRPr="00D01164">
        <w:rPr>
          <w:sz w:val="26"/>
          <w:szCs w:val="26"/>
        </w:rPr>
        <w:t>s conclusion</w:t>
      </w:r>
      <w:r w:rsidR="00AD4E96">
        <w:rPr>
          <w:sz w:val="26"/>
          <w:szCs w:val="26"/>
        </w:rPr>
        <w:t>.</w:t>
      </w:r>
      <w:r w:rsidR="00B94D2A">
        <w:rPr>
          <w:rStyle w:val="FootnoteReference"/>
          <w:sz w:val="26"/>
          <w:szCs w:val="26"/>
        </w:rPr>
        <w:footnoteReference w:id="38"/>
      </w:r>
      <w:r>
        <w:rPr>
          <w:sz w:val="26"/>
          <w:szCs w:val="26"/>
        </w:rPr>
        <w:t xml:space="preserve">  PPL St</w:t>
      </w:r>
      <w:r w:rsidR="00AD4E96">
        <w:rPr>
          <w:sz w:val="26"/>
          <w:szCs w:val="26"/>
        </w:rPr>
        <w:t xml:space="preserve">. </w:t>
      </w:r>
      <w:r>
        <w:rPr>
          <w:sz w:val="26"/>
          <w:szCs w:val="26"/>
        </w:rPr>
        <w:t xml:space="preserve"> 20-R at 7</w:t>
      </w:r>
      <w:r w:rsidR="00B94D2A">
        <w:rPr>
          <w:sz w:val="26"/>
          <w:szCs w:val="26"/>
        </w:rPr>
        <w:t xml:space="preserve">; </w:t>
      </w:r>
      <w:r w:rsidR="000A0682" w:rsidRPr="00D01164">
        <w:rPr>
          <w:sz w:val="26"/>
          <w:szCs w:val="26"/>
        </w:rPr>
        <w:t>PPL</w:t>
      </w:r>
      <w:r w:rsidR="00D4076B" w:rsidRPr="00D01164">
        <w:rPr>
          <w:sz w:val="26"/>
          <w:szCs w:val="26"/>
        </w:rPr>
        <w:t xml:space="preserve"> </w:t>
      </w:r>
      <w:r w:rsidR="00B94D2A">
        <w:rPr>
          <w:sz w:val="26"/>
          <w:szCs w:val="26"/>
        </w:rPr>
        <w:t>St</w:t>
      </w:r>
      <w:r w:rsidR="000A0682" w:rsidRPr="00D01164">
        <w:rPr>
          <w:sz w:val="26"/>
          <w:szCs w:val="26"/>
        </w:rPr>
        <w:t>. 20-R at 7</w:t>
      </w:r>
      <w:r w:rsidR="00B94D2A">
        <w:rPr>
          <w:sz w:val="26"/>
          <w:szCs w:val="26"/>
        </w:rPr>
        <w:t>; RD at 245</w:t>
      </w:r>
      <w:r w:rsidR="000A0682" w:rsidRPr="00D01164">
        <w:rPr>
          <w:sz w:val="26"/>
          <w:szCs w:val="26"/>
        </w:rPr>
        <w:t>.</w:t>
      </w:r>
      <w:r w:rsidR="000C5215">
        <w:rPr>
          <w:sz w:val="26"/>
          <w:szCs w:val="26"/>
        </w:rPr>
        <w:t xml:space="preserve">  B</w:t>
      </w:r>
      <w:r w:rsidR="000A0682" w:rsidRPr="00D01164">
        <w:rPr>
          <w:sz w:val="26"/>
          <w:szCs w:val="26"/>
        </w:rPr>
        <w:t>y relying on results of informal surveys that included interviews of many local residents</w:t>
      </w:r>
      <w:r w:rsidR="000C5215">
        <w:rPr>
          <w:sz w:val="26"/>
          <w:szCs w:val="26"/>
        </w:rPr>
        <w:t xml:space="preserve"> the SCECA witness</w:t>
      </w:r>
      <w:r w:rsidR="000A0682" w:rsidRPr="00D01164">
        <w:rPr>
          <w:sz w:val="26"/>
          <w:szCs w:val="26"/>
        </w:rPr>
        <w:t xml:space="preserve"> captured the local opposition to the </w:t>
      </w:r>
      <w:r w:rsidR="000C5215">
        <w:rPr>
          <w:sz w:val="26"/>
          <w:szCs w:val="26"/>
        </w:rPr>
        <w:t>proposed S-R L</w:t>
      </w:r>
      <w:r w:rsidR="000A0682" w:rsidRPr="00D01164">
        <w:rPr>
          <w:sz w:val="26"/>
          <w:szCs w:val="26"/>
        </w:rPr>
        <w:t>ine and not the manner in which buyers of residences actually act in the market.  PPL</w:t>
      </w:r>
      <w:r w:rsidR="00D4076B" w:rsidRPr="00D01164">
        <w:rPr>
          <w:sz w:val="26"/>
          <w:szCs w:val="26"/>
        </w:rPr>
        <w:t xml:space="preserve"> </w:t>
      </w:r>
      <w:r w:rsidR="000C5215">
        <w:rPr>
          <w:sz w:val="26"/>
          <w:szCs w:val="26"/>
        </w:rPr>
        <w:t>St. 20-R at</w:t>
      </w:r>
      <w:r w:rsidR="000A0682" w:rsidRPr="00D01164">
        <w:rPr>
          <w:sz w:val="26"/>
          <w:szCs w:val="26"/>
        </w:rPr>
        <w:t xml:space="preserve"> 12</w:t>
      </w:r>
      <w:r w:rsidR="000C5215">
        <w:rPr>
          <w:sz w:val="26"/>
          <w:szCs w:val="26"/>
        </w:rPr>
        <w:t>; RD at 245</w:t>
      </w:r>
      <w:r w:rsidR="000A0682" w:rsidRPr="00D01164">
        <w:rPr>
          <w:sz w:val="26"/>
          <w:szCs w:val="26"/>
        </w:rPr>
        <w:t>.</w:t>
      </w:r>
    </w:p>
    <w:p w:rsidR="000A0682" w:rsidRPr="00D01164" w:rsidRDefault="000A0682" w:rsidP="000A0682">
      <w:pPr>
        <w:spacing w:line="360" w:lineRule="auto"/>
        <w:contextualSpacing/>
        <w:rPr>
          <w:sz w:val="26"/>
          <w:szCs w:val="26"/>
        </w:rPr>
      </w:pPr>
    </w:p>
    <w:p w:rsidR="00DA4BAF" w:rsidRDefault="000A0682" w:rsidP="00997FC1">
      <w:pPr>
        <w:spacing w:line="360" w:lineRule="auto"/>
        <w:rPr>
          <w:sz w:val="26"/>
          <w:szCs w:val="26"/>
        </w:rPr>
      </w:pPr>
      <w:r w:rsidRPr="00D01164">
        <w:rPr>
          <w:sz w:val="26"/>
          <w:szCs w:val="26"/>
        </w:rPr>
        <w:tab/>
      </w:r>
      <w:r w:rsidRPr="00D01164">
        <w:rPr>
          <w:sz w:val="26"/>
          <w:szCs w:val="26"/>
        </w:rPr>
        <w:tab/>
        <w:t xml:space="preserve">PPL commissioned a study from Integra Realty Resources to analyze market-derived data to determine if the presence of high voltage transmission lines within the community of Saw Creek and the proposed upgrade of those lines has a discernable and direct influence on the value of single-family residential property located on the </w:t>
      </w:r>
      <w:r w:rsidR="00A85773">
        <w:rPr>
          <w:sz w:val="26"/>
          <w:szCs w:val="26"/>
        </w:rPr>
        <w:t>High Voltage Transmission Line (</w:t>
      </w:r>
      <w:r w:rsidRPr="00D01164">
        <w:rPr>
          <w:sz w:val="26"/>
          <w:szCs w:val="26"/>
        </w:rPr>
        <w:t>HVTL</w:t>
      </w:r>
      <w:r w:rsidR="00A85773">
        <w:rPr>
          <w:sz w:val="26"/>
          <w:szCs w:val="26"/>
        </w:rPr>
        <w:t>)</w:t>
      </w:r>
      <w:r w:rsidRPr="00D01164">
        <w:rPr>
          <w:sz w:val="26"/>
          <w:szCs w:val="26"/>
        </w:rPr>
        <w:t xml:space="preserve"> corridor.</w:t>
      </w:r>
      <w:r w:rsidRPr="00D01164">
        <w:rPr>
          <w:rStyle w:val="FootnoteReference"/>
          <w:sz w:val="26"/>
          <w:szCs w:val="26"/>
        </w:rPr>
        <w:footnoteReference w:id="39"/>
      </w:r>
      <w:r w:rsidRPr="00D01164">
        <w:rPr>
          <w:sz w:val="26"/>
          <w:szCs w:val="26"/>
        </w:rPr>
        <w:t xml:space="preserve">  Th</w:t>
      </w:r>
      <w:r w:rsidR="00AD4E96">
        <w:rPr>
          <w:sz w:val="26"/>
          <w:szCs w:val="26"/>
        </w:rPr>
        <w:t>e 10-page report concludes that</w:t>
      </w:r>
      <w:r w:rsidRPr="00D01164">
        <w:rPr>
          <w:sz w:val="26"/>
          <w:szCs w:val="26"/>
        </w:rPr>
        <w:t xml:space="preserve"> “Analysis of market data indicated there is no discernable difference in sales price between those homes situated on the HVTL corridor through Saw Creek as compared to those homes not on the corridor and that this would continue to be the case after the proposed upgrade.”  PPL</w:t>
      </w:r>
      <w:r w:rsidR="00D4076B" w:rsidRPr="00D01164">
        <w:rPr>
          <w:sz w:val="26"/>
          <w:szCs w:val="26"/>
        </w:rPr>
        <w:t xml:space="preserve"> </w:t>
      </w:r>
      <w:r w:rsidRPr="00D01164">
        <w:rPr>
          <w:sz w:val="26"/>
          <w:szCs w:val="26"/>
        </w:rPr>
        <w:t>Ex DAD-1</w:t>
      </w:r>
      <w:r w:rsidR="00CF7698">
        <w:rPr>
          <w:sz w:val="26"/>
          <w:szCs w:val="26"/>
        </w:rPr>
        <w:t>; RD at 245</w:t>
      </w:r>
      <w:r w:rsidRPr="00D01164">
        <w:rPr>
          <w:sz w:val="26"/>
          <w:szCs w:val="26"/>
        </w:rPr>
        <w:t>.</w:t>
      </w:r>
    </w:p>
    <w:p w:rsidR="00A85773" w:rsidRDefault="00A85773" w:rsidP="00997FC1">
      <w:pPr>
        <w:spacing w:line="360" w:lineRule="auto"/>
        <w:rPr>
          <w:sz w:val="26"/>
          <w:szCs w:val="26"/>
        </w:rPr>
      </w:pPr>
    </w:p>
    <w:p w:rsidR="00107B9B" w:rsidRPr="009B29A9" w:rsidRDefault="00107B9B" w:rsidP="000A0682">
      <w:pPr>
        <w:spacing w:line="360" w:lineRule="auto"/>
        <w:contextualSpacing/>
        <w:rPr>
          <w:b/>
          <w:sz w:val="26"/>
          <w:szCs w:val="26"/>
        </w:rPr>
      </w:pPr>
      <w:r w:rsidRPr="009B29A9">
        <w:rPr>
          <w:b/>
          <w:sz w:val="26"/>
          <w:szCs w:val="26"/>
        </w:rPr>
        <w:t>ALJ’s Recommendation</w:t>
      </w:r>
    </w:p>
    <w:p w:rsidR="000A0682" w:rsidRPr="00D01164" w:rsidRDefault="000A0682" w:rsidP="000A0682">
      <w:pPr>
        <w:spacing w:line="360" w:lineRule="auto"/>
        <w:contextualSpacing/>
        <w:rPr>
          <w:sz w:val="26"/>
          <w:szCs w:val="26"/>
        </w:rPr>
      </w:pPr>
    </w:p>
    <w:p w:rsidR="000A0682" w:rsidRDefault="000A0682" w:rsidP="000A0682">
      <w:pPr>
        <w:spacing w:line="360" w:lineRule="auto"/>
        <w:contextualSpacing/>
        <w:rPr>
          <w:sz w:val="26"/>
          <w:szCs w:val="26"/>
        </w:rPr>
      </w:pPr>
      <w:r w:rsidRPr="00D01164">
        <w:rPr>
          <w:sz w:val="26"/>
          <w:szCs w:val="26"/>
        </w:rPr>
        <w:tab/>
      </w:r>
      <w:r w:rsidRPr="00D01164">
        <w:rPr>
          <w:sz w:val="26"/>
          <w:szCs w:val="26"/>
        </w:rPr>
        <w:tab/>
      </w:r>
      <w:r w:rsidR="00107B9B">
        <w:rPr>
          <w:sz w:val="26"/>
          <w:szCs w:val="26"/>
        </w:rPr>
        <w:t>The ALJ found that t</w:t>
      </w:r>
      <w:r w:rsidRPr="00D01164">
        <w:rPr>
          <w:sz w:val="26"/>
          <w:szCs w:val="26"/>
        </w:rPr>
        <w:t>he evidence presented by PPL is sufficient to c</w:t>
      </w:r>
      <w:r w:rsidR="00107B9B">
        <w:rPr>
          <w:sz w:val="26"/>
          <w:szCs w:val="26"/>
        </w:rPr>
        <w:t xml:space="preserve">ounter the evidence presented by </w:t>
      </w:r>
      <w:r w:rsidR="00A85773">
        <w:rPr>
          <w:sz w:val="26"/>
          <w:szCs w:val="26"/>
        </w:rPr>
        <w:t xml:space="preserve">the </w:t>
      </w:r>
      <w:r w:rsidR="00107B9B">
        <w:rPr>
          <w:sz w:val="26"/>
          <w:szCs w:val="26"/>
        </w:rPr>
        <w:t>SCECA and that there is no</w:t>
      </w:r>
      <w:r w:rsidRPr="00D01164">
        <w:rPr>
          <w:sz w:val="26"/>
          <w:szCs w:val="26"/>
        </w:rPr>
        <w:t xml:space="preserve"> substantial evidence to find that </w:t>
      </w:r>
      <w:r w:rsidR="00FC35C7">
        <w:rPr>
          <w:sz w:val="26"/>
          <w:szCs w:val="26"/>
        </w:rPr>
        <w:t>the proposed S-R Line</w:t>
      </w:r>
      <w:r w:rsidRPr="00D01164">
        <w:rPr>
          <w:sz w:val="26"/>
          <w:szCs w:val="26"/>
        </w:rPr>
        <w:t xml:space="preserve"> project will negatively affect property values in the Saw Creek Estates.  </w:t>
      </w:r>
      <w:r w:rsidR="00FC35C7">
        <w:rPr>
          <w:sz w:val="26"/>
          <w:szCs w:val="26"/>
        </w:rPr>
        <w:t>RD at 245.</w:t>
      </w:r>
    </w:p>
    <w:p w:rsidR="00FC35C7" w:rsidRDefault="00FC35C7" w:rsidP="000A0682">
      <w:pPr>
        <w:spacing w:line="360" w:lineRule="auto"/>
        <w:contextualSpacing/>
        <w:rPr>
          <w:sz w:val="26"/>
          <w:szCs w:val="26"/>
        </w:rPr>
      </w:pPr>
    </w:p>
    <w:p w:rsidR="00A85773" w:rsidRDefault="00A85773" w:rsidP="000A0682">
      <w:pPr>
        <w:spacing w:line="360" w:lineRule="auto"/>
        <w:contextualSpacing/>
        <w:rPr>
          <w:b/>
          <w:sz w:val="26"/>
          <w:szCs w:val="26"/>
        </w:rPr>
      </w:pPr>
    </w:p>
    <w:p w:rsidR="00FC35C7" w:rsidRPr="009B29A9" w:rsidRDefault="003F4C5E" w:rsidP="000A0682">
      <w:pPr>
        <w:spacing w:line="360" w:lineRule="auto"/>
        <w:contextualSpacing/>
        <w:rPr>
          <w:b/>
          <w:sz w:val="26"/>
          <w:szCs w:val="26"/>
        </w:rPr>
      </w:pPr>
      <w:r w:rsidRPr="009B29A9">
        <w:rPr>
          <w:b/>
          <w:sz w:val="26"/>
          <w:szCs w:val="26"/>
        </w:rPr>
        <w:t>Exceptions to the ALJ’s Recommendation</w:t>
      </w:r>
    </w:p>
    <w:p w:rsidR="00A85773" w:rsidRPr="00CB5D1F" w:rsidRDefault="00A85773" w:rsidP="000A0682">
      <w:pPr>
        <w:spacing w:line="360" w:lineRule="auto"/>
        <w:contextualSpacing/>
        <w:rPr>
          <w:b/>
          <w:sz w:val="26"/>
          <w:szCs w:val="26"/>
        </w:rPr>
      </w:pPr>
    </w:p>
    <w:p w:rsidR="003F4C5E" w:rsidRDefault="00CE2C74" w:rsidP="003F4C5E">
      <w:pPr>
        <w:spacing w:line="360" w:lineRule="auto"/>
        <w:ind w:firstLine="1440"/>
        <w:contextualSpacing/>
        <w:rPr>
          <w:sz w:val="26"/>
          <w:szCs w:val="26"/>
        </w:rPr>
      </w:pPr>
      <w:r>
        <w:rPr>
          <w:sz w:val="26"/>
          <w:szCs w:val="26"/>
        </w:rPr>
        <w:t>The SCECA’s Exception number four asserts that the ALJ erroneously concluded the pr</w:t>
      </w:r>
      <w:r w:rsidR="00F33BA3">
        <w:rPr>
          <w:sz w:val="26"/>
          <w:szCs w:val="26"/>
        </w:rPr>
        <w:t>oposed S-R Line will not have a negative</w:t>
      </w:r>
      <w:r>
        <w:rPr>
          <w:sz w:val="26"/>
          <w:szCs w:val="26"/>
        </w:rPr>
        <w:t xml:space="preserve"> impact on property values</w:t>
      </w:r>
      <w:r w:rsidR="00F30AED">
        <w:rPr>
          <w:sz w:val="26"/>
          <w:szCs w:val="26"/>
        </w:rPr>
        <w:t xml:space="preserve"> in the Saw Creek Community.  </w:t>
      </w:r>
      <w:r>
        <w:rPr>
          <w:sz w:val="26"/>
          <w:szCs w:val="26"/>
        </w:rPr>
        <w:t>SCECA Exc at 13.</w:t>
      </w:r>
      <w:r w:rsidR="00F7704C">
        <w:rPr>
          <w:sz w:val="26"/>
          <w:szCs w:val="26"/>
        </w:rPr>
        <w:t xml:space="preserve">  In </w:t>
      </w:r>
      <w:r w:rsidR="00A85773">
        <w:rPr>
          <w:sz w:val="26"/>
          <w:szCs w:val="26"/>
        </w:rPr>
        <w:t>its</w:t>
      </w:r>
      <w:r w:rsidR="00F7704C">
        <w:rPr>
          <w:sz w:val="26"/>
          <w:szCs w:val="26"/>
        </w:rPr>
        <w:t xml:space="preserve"> Exception the SCECA assert that the record contains extensive evidence that the proposed S-R Line will cause harm and inconvenience in the form of decreased property values.</w:t>
      </w:r>
      <w:r w:rsidR="00F30AED">
        <w:rPr>
          <w:sz w:val="26"/>
          <w:szCs w:val="26"/>
        </w:rPr>
        <w:t xml:space="preserve"> </w:t>
      </w:r>
      <w:r w:rsidR="009D49B9">
        <w:rPr>
          <w:sz w:val="26"/>
          <w:szCs w:val="26"/>
        </w:rPr>
        <w:t xml:space="preserve"> SCECA Exc at 13.  </w:t>
      </w:r>
      <w:r w:rsidR="00BE35EF">
        <w:rPr>
          <w:sz w:val="26"/>
          <w:szCs w:val="26"/>
        </w:rPr>
        <w:t>This value degradation, asserts the SCECA, is validated by lay individuals who testified, real estate professionals and their own expert appraiser.  SCECA Exc at 14.</w:t>
      </w:r>
      <w:r w:rsidR="002304D1">
        <w:rPr>
          <w:sz w:val="26"/>
          <w:szCs w:val="26"/>
        </w:rPr>
        <w:t xml:space="preserve">  The SCECA notes that FHA, VA and HUD-related mortgage financing is not available to the thirty-one</w:t>
      </w:r>
      <w:r w:rsidR="002304D1">
        <w:rPr>
          <w:rStyle w:val="FootnoteReference"/>
          <w:sz w:val="26"/>
          <w:szCs w:val="26"/>
        </w:rPr>
        <w:footnoteReference w:id="40"/>
      </w:r>
      <w:r w:rsidR="002304D1">
        <w:rPr>
          <w:sz w:val="26"/>
          <w:szCs w:val="26"/>
        </w:rPr>
        <w:t xml:space="preserve"> homes located within the ‘fall-zone’ of the new towers.  SCECA Exc at 14.</w:t>
      </w:r>
      <w:r w:rsidR="00681675">
        <w:rPr>
          <w:sz w:val="26"/>
          <w:szCs w:val="26"/>
        </w:rPr>
        <w:t xml:space="preserve">  The SCECA also avers that the ALJ ignored the fatal flaws in the methods and conclusions of PPL’s experts.  SCECA Exc at 16.  </w:t>
      </w:r>
      <w:r w:rsidR="008635BB">
        <w:rPr>
          <w:sz w:val="26"/>
          <w:szCs w:val="26"/>
        </w:rPr>
        <w:t>The SCECA asserts that PPL relied on a study of questionable relevance because it fails to demonstrate the visual impacts of power lines, does not address pre- and post- upgrade conditions, and was subject to numerous questionable data manipulations, and did not take into account numerous relevant factors, including topography, which PPL’s own expert conceded was particularly important</w:t>
      </w:r>
      <w:r w:rsidR="00681675">
        <w:rPr>
          <w:sz w:val="26"/>
          <w:szCs w:val="26"/>
        </w:rPr>
        <w:t>.  SCECA Exc at 16.</w:t>
      </w:r>
    </w:p>
    <w:p w:rsidR="00284B4A" w:rsidRDefault="00284B4A" w:rsidP="003F4C5E">
      <w:pPr>
        <w:spacing w:line="360" w:lineRule="auto"/>
        <w:ind w:firstLine="1440"/>
        <w:contextualSpacing/>
        <w:rPr>
          <w:sz w:val="26"/>
          <w:szCs w:val="26"/>
        </w:rPr>
      </w:pPr>
    </w:p>
    <w:p w:rsidR="00284B4A" w:rsidRDefault="00284B4A" w:rsidP="003F4C5E">
      <w:pPr>
        <w:spacing w:line="360" w:lineRule="auto"/>
        <w:ind w:firstLine="1440"/>
        <w:contextualSpacing/>
        <w:rPr>
          <w:sz w:val="26"/>
          <w:szCs w:val="26"/>
        </w:rPr>
      </w:pPr>
      <w:r>
        <w:rPr>
          <w:sz w:val="26"/>
          <w:szCs w:val="26"/>
        </w:rPr>
        <w:t xml:space="preserve">In Reply, PPL contends that the SCECA’s Exceptions to this issue are meritless.  PPL RExc at 18.  PPL noted that the SCECA </w:t>
      </w:r>
      <w:r w:rsidR="005F18A9">
        <w:rPr>
          <w:sz w:val="26"/>
          <w:szCs w:val="26"/>
        </w:rPr>
        <w:t>position is based upon a limited survey of fourteen recent buyers of residences and five real estate professionals.  Of the recent home buyers two had no opinion, two agreed that the proposed S-R Line would have a negative impact on their homes’ value</w:t>
      </w:r>
      <w:r w:rsidR="00564EA8">
        <w:rPr>
          <w:sz w:val="26"/>
          <w:szCs w:val="26"/>
        </w:rPr>
        <w:t>,</w:t>
      </w:r>
      <w:r w:rsidR="005F18A9">
        <w:rPr>
          <w:sz w:val="26"/>
          <w:szCs w:val="26"/>
        </w:rPr>
        <w:t xml:space="preserve"> but ten stated that the proposed S-R Line would not make any difference regarding the value of their home.  PPL RExc at 18.</w:t>
      </w:r>
    </w:p>
    <w:p w:rsidR="005F18A9" w:rsidRPr="009B29A9" w:rsidRDefault="005F18A9" w:rsidP="005F18A9">
      <w:pPr>
        <w:spacing w:line="360" w:lineRule="auto"/>
        <w:contextualSpacing/>
        <w:rPr>
          <w:b/>
          <w:sz w:val="26"/>
          <w:szCs w:val="26"/>
        </w:rPr>
      </w:pPr>
      <w:r w:rsidRPr="009B29A9">
        <w:rPr>
          <w:b/>
          <w:sz w:val="26"/>
          <w:szCs w:val="26"/>
        </w:rPr>
        <w:lastRenderedPageBreak/>
        <w:t>Disposition</w:t>
      </w:r>
      <w:r w:rsidR="00006EC3" w:rsidRPr="009B29A9">
        <w:rPr>
          <w:b/>
          <w:sz w:val="26"/>
          <w:szCs w:val="26"/>
        </w:rPr>
        <w:t xml:space="preserve"> of the Issue</w:t>
      </w:r>
    </w:p>
    <w:p w:rsidR="005F18A9" w:rsidRDefault="005F18A9" w:rsidP="005F18A9">
      <w:pPr>
        <w:spacing w:line="360" w:lineRule="auto"/>
        <w:contextualSpacing/>
        <w:rPr>
          <w:sz w:val="26"/>
          <w:szCs w:val="26"/>
        </w:rPr>
      </w:pPr>
    </w:p>
    <w:p w:rsidR="005F18A9" w:rsidRPr="00D01164" w:rsidRDefault="005B59DD" w:rsidP="005F18A9">
      <w:pPr>
        <w:spacing w:line="360" w:lineRule="auto"/>
        <w:ind w:firstLine="1440"/>
        <w:contextualSpacing/>
        <w:rPr>
          <w:sz w:val="26"/>
          <w:szCs w:val="26"/>
        </w:rPr>
      </w:pPr>
      <w:r>
        <w:rPr>
          <w:sz w:val="26"/>
          <w:szCs w:val="26"/>
        </w:rPr>
        <w:t>We agree with the ALJ’s decision on this issue.  The record evidence provided by the SCECA does not support its own position and we therefore find that it is not persuasive.  Accordingly, we shall adopt the decision of the ALJ and deny the Exception of the SCECA.</w:t>
      </w:r>
    </w:p>
    <w:p w:rsidR="000A0682" w:rsidRPr="00D01164" w:rsidRDefault="000A0682" w:rsidP="000A0682">
      <w:pPr>
        <w:spacing w:line="360" w:lineRule="auto"/>
        <w:contextualSpacing/>
        <w:rPr>
          <w:sz w:val="26"/>
          <w:szCs w:val="26"/>
        </w:rPr>
      </w:pPr>
    </w:p>
    <w:p w:rsidR="000A0682" w:rsidRPr="00FB4639" w:rsidRDefault="005422D8" w:rsidP="00A11806">
      <w:pPr>
        <w:pStyle w:val="Heading3"/>
        <w:numPr>
          <w:ilvl w:val="0"/>
          <w:numId w:val="0"/>
        </w:numPr>
        <w:ind w:left="2160"/>
        <w:rPr>
          <w:b w:val="0"/>
          <w:sz w:val="26"/>
        </w:rPr>
      </w:pPr>
      <w:bookmarkStart w:id="75" w:name="_Toc253739933"/>
      <w:r w:rsidRPr="00FB4639">
        <w:rPr>
          <w:b w:val="0"/>
          <w:sz w:val="26"/>
        </w:rPr>
        <w:t>7</w:t>
      </w:r>
      <w:r w:rsidR="000A0682" w:rsidRPr="00FB4639">
        <w:rPr>
          <w:b w:val="0"/>
          <w:sz w:val="26"/>
        </w:rPr>
        <w:t>.</w:t>
      </w:r>
      <w:r w:rsidR="000A0682" w:rsidRPr="00FB4639">
        <w:rPr>
          <w:b w:val="0"/>
          <w:sz w:val="26"/>
        </w:rPr>
        <w:tab/>
        <w:t>Delaware River National Recreation Area</w:t>
      </w:r>
      <w:bookmarkEnd w:id="75"/>
    </w:p>
    <w:p w:rsidR="000A0682" w:rsidRPr="00D01164" w:rsidRDefault="000A0682" w:rsidP="003A30D8">
      <w:pPr>
        <w:spacing w:line="360" w:lineRule="auto"/>
        <w:contextualSpacing/>
        <w:rPr>
          <w:sz w:val="26"/>
          <w:szCs w:val="26"/>
        </w:rPr>
      </w:pPr>
    </w:p>
    <w:p w:rsidR="000A0682" w:rsidRPr="00D01164" w:rsidRDefault="000A0682" w:rsidP="003A30D8">
      <w:pPr>
        <w:spacing w:line="360" w:lineRule="auto"/>
        <w:contextualSpacing/>
        <w:rPr>
          <w:sz w:val="26"/>
          <w:szCs w:val="26"/>
        </w:rPr>
      </w:pPr>
      <w:r w:rsidRPr="00D01164">
        <w:rPr>
          <w:sz w:val="26"/>
          <w:szCs w:val="26"/>
        </w:rPr>
        <w:tab/>
      </w:r>
      <w:r w:rsidRPr="00D01164">
        <w:rPr>
          <w:sz w:val="26"/>
          <w:szCs w:val="26"/>
        </w:rPr>
        <w:tab/>
        <w:t xml:space="preserve">PPL seeks permission to begin construction of the Wallenpaupack to Bushkill section of the line in the first quarter of 2010.  Application, </w:t>
      </w:r>
      <w:r w:rsidR="001131A1">
        <w:rPr>
          <w:sz w:val="26"/>
          <w:szCs w:val="26"/>
        </w:rPr>
        <w:t>at</w:t>
      </w:r>
      <w:r w:rsidRPr="00D01164">
        <w:rPr>
          <w:sz w:val="26"/>
          <w:szCs w:val="26"/>
        </w:rPr>
        <w:t xml:space="preserve"> 25-26.  In addition to the PUC approvals, PPL needs approvals from the Army Corps of Engineers, the Pennsylvania Department of Environmental Protection, and the Pike County Conservation District.  PPL</w:t>
      </w:r>
      <w:r w:rsidR="004F069A" w:rsidRPr="00D01164">
        <w:rPr>
          <w:sz w:val="26"/>
          <w:szCs w:val="26"/>
        </w:rPr>
        <w:t xml:space="preserve"> </w:t>
      </w:r>
      <w:r w:rsidR="001131A1">
        <w:rPr>
          <w:sz w:val="26"/>
          <w:szCs w:val="26"/>
        </w:rPr>
        <w:t>St</w:t>
      </w:r>
      <w:r w:rsidRPr="00D01164">
        <w:rPr>
          <w:sz w:val="26"/>
          <w:szCs w:val="26"/>
        </w:rPr>
        <w:t xml:space="preserve">. 1-R at 27.  </w:t>
      </w:r>
      <w:r w:rsidR="00F52C70">
        <w:rPr>
          <w:sz w:val="26"/>
          <w:szCs w:val="26"/>
        </w:rPr>
        <w:t>T</w:t>
      </w:r>
      <w:r w:rsidRPr="00D01164">
        <w:rPr>
          <w:sz w:val="26"/>
          <w:szCs w:val="26"/>
        </w:rPr>
        <w:t xml:space="preserve">he Wallenpaupack-Bushkill segment, including the Saw Creek Estates portion, leads directly into the DEWA.  </w:t>
      </w:r>
      <w:r w:rsidR="007A12D1">
        <w:rPr>
          <w:sz w:val="26"/>
          <w:szCs w:val="26"/>
        </w:rPr>
        <w:t>RD at 248.</w:t>
      </w:r>
    </w:p>
    <w:p w:rsidR="000A0682" w:rsidRPr="00D01164" w:rsidRDefault="000A0682"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t xml:space="preserve">On May 5, 2009, in response to a request from the National Park Service, a site view was held at the Delaware Water Gap National Recreation Area.  </w:t>
      </w:r>
      <w:r w:rsidR="00EB55E0">
        <w:rPr>
          <w:sz w:val="26"/>
          <w:szCs w:val="26"/>
        </w:rPr>
        <w:t xml:space="preserve">Those in attendance represented </w:t>
      </w:r>
      <w:r w:rsidRPr="00D01164">
        <w:rPr>
          <w:sz w:val="26"/>
          <w:szCs w:val="26"/>
        </w:rPr>
        <w:t>The National Park Service</w:t>
      </w:r>
      <w:r w:rsidR="00EB55E0">
        <w:rPr>
          <w:sz w:val="26"/>
          <w:szCs w:val="26"/>
        </w:rPr>
        <w:t>;</w:t>
      </w:r>
      <w:r w:rsidRPr="00D01164">
        <w:rPr>
          <w:sz w:val="26"/>
          <w:szCs w:val="26"/>
        </w:rPr>
        <w:t xml:space="preserve"> PPL; </w:t>
      </w:r>
      <w:r w:rsidR="00EB55E0">
        <w:rPr>
          <w:sz w:val="26"/>
          <w:szCs w:val="26"/>
        </w:rPr>
        <w:t>the</w:t>
      </w:r>
      <w:r w:rsidRPr="00D01164">
        <w:rPr>
          <w:sz w:val="26"/>
          <w:szCs w:val="26"/>
        </w:rPr>
        <w:t xml:space="preserve"> ECC; </w:t>
      </w:r>
      <w:r w:rsidR="00EB55E0">
        <w:rPr>
          <w:sz w:val="26"/>
          <w:szCs w:val="26"/>
        </w:rPr>
        <w:t>the</w:t>
      </w:r>
      <w:r w:rsidRPr="00D01164">
        <w:rPr>
          <w:sz w:val="26"/>
          <w:szCs w:val="26"/>
        </w:rPr>
        <w:t xml:space="preserve"> OCA </w:t>
      </w:r>
      <w:r w:rsidR="00EB55E0">
        <w:rPr>
          <w:sz w:val="26"/>
          <w:szCs w:val="26"/>
        </w:rPr>
        <w:t>the</w:t>
      </w:r>
      <w:r w:rsidRPr="00D01164">
        <w:rPr>
          <w:sz w:val="26"/>
          <w:szCs w:val="26"/>
        </w:rPr>
        <w:t xml:space="preserve"> OTS</w:t>
      </w:r>
      <w:r w:rsidR="00EB55E0">
        <w:rPr>
          <w:sz w:val="26"/>
          <w:szCs w:val="26"/>
        </w:rPr>
        <w:t xml:space="preserve">; </w:t>
      </w:r>
      <w:r w:rsidR="00DB7BAB">
        <w:rPr>
          <w:sz w:val="26"/>
          <w:szCs w:val="26"/>
        </w:rPr>
        <w:t xml:space="preserve">and </w:t>
      </w:r>
      <w:r w:rsidR="00EB55E0">
        <w:rPr>
          <w:sz w:val="26"/>
          <w:szCs w:val="26"/>
        </w:rPr>
        <w:t>individ</w:t>
      </w:r>
      <w:r w:rsidR="00DB7BAB">
        <w:rPr>
          <w:sz w:val="26"/>
          <w:szCs w:val="26"/>
        </w:rPr>
        <w:t>uals from the Saw Creek Estates: T</w:t>
      </w:r>
      <w:r w:rsidRPr="00D01164">
        <w:rPr>
          <w:sz w:val="26"/>
          <w:szCs w:val="26"/>
        </w:rPr>
        <w:t xml:space="preserve">he PUC’s Office of Communications attended and took photographs at each stop, 49 of which have been admitted </w:t>
      </w:r>
      <w:r w:rsidR="00DB7BAB">
        <w:rPr>
          <w:sz w:val="26"/>
          <w:szCs w:val="26"/>
        </w:rPr>
        <w:t>in</w:t>
      </w:r>
      <w:r w:rsidRPr="00D01164">
        <w:rPr>
          <w:sz w:val="26"/>
          <w:szCs w:val="26"/>
        </w:rPr>
        <w:t xml:space="preserve">to the record and are available on the Commission’s web site at this docket.  </w:t>
      </w:r>
      <w:r w:rsidR="007A12D1">
        <w:rPr>
          <w:sz w:val="26"/>
          <w:szCs w:val="26"/>
        </w:rPr>
        <w:t>RD at 248.</w:t>
      </w:r>
    </w:p>
    <w:p w:rsidR="000A0682" w:rsidRPr="00D01164" w:rsidRDefault="000A0682"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r>
      <w:r w:rsidR="007A12D1">
        <w:rPr>
          <w:sz w:val="26"/>
          <w:szCs w:val="26"/>
        </w:rPr>
        <w:t>T</w:t>
      </w:r>
      <w:r w:rsidRPr="00D01164">
        <w:rPr>
          <w:sz w:val="26"/>
          <w:szCs w:val="26"/>
        </w:rPr>
        <w:t>he Commission has no jurisdiction over lands within the national park.  The purpose of the invitation and site view seemed to be that the National Park Service wanted to ensure that the Commission knows that the project as proposed will have an impact beyond the jurisdiction of the Commission, and the serious nature of that impact.</w:t>
      </w:r>
      <w:r w:rsidR="007A12D1">
        <w:rPr>
          <w:sz w:val="26"/>
          <w:szCs w:val="26"/>
        </w:rPr>
        <w:t xml:space="preserve">  RD at 249.</w:t>
      </w:r>
      <w:r w:rsidRPr="00D01164">
        <w:rPr>
          <w:sz w:val="26"/>
          <w:szCs w:val="26"/>
        </w:rPr>
        <w:t xml:space="preserve">  </w:t>
      </w:r>
    </w:p>
    <w:p w:rsidR="000A0682" w:rsidRPr="00D01164" w:rsidRDefault="000A0682" w:rsidP="000A0682">
      <w:pPr>
        <w:spacing w:line="360" w:lineRule="auto"/>
        <w:contextualSpacing/>
        <w:rPr>
          <w:sz w:val="26"/>
          <w:szCs w:val="26"/>
        </w:rPr>
      </w:pPr>
    </w:p>
    <w:p w:rsidR="000A0682" w:rsidRPr="00C56582" w:rsidRDefault="000A0682" w:rsidP="00D302E4">
      <w:pPr>
        <w:ind w:left="1440"/>
        <w:contextualSpacing/>
        <w:rPr>
          <w:sz w:val="26"/>
          <w:szCs w:val="26"/>
        </w:rPr>
      </w:pPr>
      <w:r w:rsidRPr="00C56582">
        <w:rPr>
          <w:sz w:val="26"/>
          <w:szCs w:val="26"/>
        </w:rPr>
        <w:lastRenderedPageBreak/>
        <w:t>a</w:t>
      </w:r>
      <w:r w:rsidR="00DE1DC8" w:rsidRPr="00C56582">
        <w:rPr>
          <w:sz w:val="26"/>
          <w:szCs w:val="26"/>
        </w:rPr>
        <w:t>.</w:t>
      </w:r>
      <w:r w:rsidR="00DE1DC8" w:rsidRPr="00C56582">
        <w:rPr>
          <w:sz w:val="26"/>
          <w:szCs w:val="26"/>
        </w:rPr>
        <w:tab/>
      </w:r>
      <w:r w:rsidR="007A12D1" w:rsidRPr="00C56582">
        <w:rPr>
          <w:sz w:val="26"/>
          <w:szCs w:val="26"/>
        </w:rPr>
        <w:t>Delaware Water Gap National Recreation Area (</w:t>
      </w:r>
      <w:r w:rsidR="00DE1DC8" w:rsidRPr="00C56582">
        <w:rPr>
          <w:sz w:val="26"/>
          <w:szCs w:val="26"/>
        </w:rPr>
        <w:t>D</w:t>
      </w:r>
      <w:r w:rsidRPr="00C56582">
        <w:rPr>
          <w:sz w:val="26"/>
          <w:szCs w:val="26"/>
        </w:rPr>
        <w:t>EWA</w:t>
      </w:r>
      <w:r w:rsidR="007A12D1" w:rsidRPr="00C56582">
        <w:rPr>
          <w:sz w:val="26"/>
          <w:szCs w:val="26"/>
        </w:rPr>
        <w:t>)</w:t>
      </w:r>
      <w:r w:rsidRPr="00C56582">
        <w:rPr>
          <w:sz w:val="26"/>
          <w:szCs w:val="26"/>
        </w:rPr>
        <w:t xml:space="preserve"> </w:t>
      </w:r>
      <w:r w:rsidR="007A12D1" w:rsidRPr="00C56582">
        <w:rPr>
          <w:sz w:val="26"/>
          <w:szCs w:val="26"/>
        </w:rPr>
        <w:tab/>
      </w:r>
      <w:r w:rsidRPr="00C56582">
        <w:rPr>
          <w:sz w:val="26"/>
          <w:szCs w:val="26"/>
        </w:rPr>
        <w:t>Presentation</w:t>
      </w:r>
    </w:p>
    <w:p w:rsidR="000A0682" w:rsidRPr="00D01164" w:rsidRDefault="000A0682" w:rsidP="000A0682">
      <w:pPr>
        <w:spacing w:line="360" w:lineRule="auto"/>
        <w:contextualSpacing/>
        <w:rPr>
          <w:b/>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t>The point of the visit to the Park was to view four major components important to the park:  cultural resources, natural and scientific components as cited in the Park’s enabling legislation, visitor resources,</w:t>
      </w:r>
      <w:r w:rsidR="005C5A2B">
        <w:rPr>
          <w:sz w:val="26"/>
          <w:szCs w:val="26"/>
        </w:rPr>
        <w:t xml:space="preserve"> and scenic value.  Tr. 373; RD at 249.</w:t>
      </w:r>
    </w:p>
    <w:p w:rsidR="000A0682" w:rsidRPr="00D01164" w:rsidRDefault="000A0682" w:rsidP="000A0682">
      <w:pPr>
        <w:spacing w:line="360" w:lineRule="auto"/>
        <w:contextualSpacing/>
        <w:rPr>
          <w:sz w:val="26"/>
          <w:szCs w:val="26"/>
        </w:rPr>
      </w:pPr>
    </w:p>
    <w:p w:rsidR="000A0682" w:rsidRDefault="000A0682" w:rsidP="000A0682">
      <w:pPr>
        <w:spacing w:line="360" w:lineRule="auto"/>
        <w:contextualSpacing/>
        <w:rPr>
          <w:sz w:val="26"/>
          <w:szCs w:val="26"/>
        </w:rPr>
      </w:pPr>
      <w:r w:rsidRPr="00D01164">
        <w:rPr>
          <w:sz w:val="26"/>
          <w:szCs w:val="26"/>
        </w:rPr>
        <w:tab/>
      </w:r>
      <w:r w:rsidRPr="00D01164">
        <w:rPr>
          <w:sz w:val="26"/>
          <w:szCs w:val="26"/>
        </w:rPr>
        <w:tab/>
        <w:t xml:space="preserve">Superintendent Donahue stated that the Park has an appreciation for the need for infrastructure, including power transmission lines, and that </w:t>
      </w:r>
      <w:r w:rsidR="00DB7BAB">
        <w:rPr>
          <w:sz w:val="26"/>
          <w:szCs w:val="26"/>
        </w:rPr>
        <w:t>it has</w:t>
      </w:r>
      <w:r w:rsidRPr="00D01164">
        <w:rPr>
          <w:sz w:val="26"/>
          <w:szCs w:val="26"/>
        </w:rPr>
        <w:t xml:space="preserve"> just completed a major project with Columbia Gas which required construction rights-of-way and legislation to permit it.  Tr. 375.  However, the </w:t>
      </w:r>
      <w:r w:rsidR="00DB7BAB">
        <w:rPr>
          <w:sz w:val="26"/>
          <w:szCs w:val="26"/>
        </w:rPr>
        <w:t>P</w:t>
      </w:r>
      <w:r w:rsidRPr="00D01164">
        <w:rPr>
          <w:sz w:val="26"/>
          <w:szCs w:val="26"/>
        </w:rPr>
        <w:t>ark has specific legislation directing the Park Service to keep the scenic resources in a pristine nature, which presents a competing interest in open space.  He indicated that his own role in decision-making would keep him from making a specific recommendation to the PUC (PPL must obtain certain permits from the Park in addition to the Pa PUC and New Jersey Commission), but he did want to make some important poin</w:t>
      </w:r>
      <w:r w:rsidR="005C5A2B">
        <w:rPr>
          <w:sz w:val="26"/>
          <w:szCs w:val="26"/>
        </w:rPr>
        <w:t xml:space="preserve">ts regarding his park.  Tr. 376; RD at 249. </w:t>
      </w:r>
    </w:p>
    <w:p w:rsidR="005C5A2B" w:rsidRPr="00D01164" w:rsidRDefault="005C5A2B" w:rsidP="000A0682">
      <w:pPr>
        <w:spacing w:line="360" w:lineRule="auto"/>
        <w:contextualSpacing/>
        <w:rPr>
          <w:sz w:val="26"/>
          <w:szCs w:val="26"/>
        </w:rPr>
      </w:pPr>
    </w:p>
    <w:p w:rsidR="000A0682" w:rsidRPr="00D01164" w:rsidRDefault="000A0682" w:rsidP="005C5A2B">
      <w:pPr>
        <w:spacing w:line="360" w:lineRule="auto"/>
        <w:ind w:firstLine="1440"/>
        <w:contextualSpacing/>
        <w:rPr>
          <w:sz w:val="26"/>
          <w:szCs w:val="26"/>
        </w:rPr>
      </w:pPr>
      <w:r w:rsidRPr="00D01164">
        <w:rPr>
          <w:sz w:val="26"/>
          <w:szCs w:val="26"/>
        </w:rPr>
        <w:t xml:space="preserve">Superintendent Donahue explained that under the National Environmental Policy Act, only two decisions can be made by his office:  (1) that there is no significant impact, in which case, the project proceeds, or (2) that an environmental impact statement is necessary for a fuller, more comprehensive analysis of the potential impacts to the resources.  </w:t>
      </w:r>
      <w:r w:rsidR="00D62B89">
        <w:rPr>
          <w:sz w:val="26"/>
          <w:szCs w:val="26"/>
        </w:rPr>
        <w:t>PPL</w:t>
      </w:r>
      <w:r w:rsidRPr="00D01164">
        <w:rPr>
          <w:sz w:val="26"/>
          <w:szCs w:val="26"/>
        </w:rPr>
        <w:t xml:space="preserve"> was told to proceed directly to an environmental i</w:t>
      </w:r>
      <w:r w:rsidR="005C5A2B">
        <w:rPr>
          <w:sz w:val="26"/>
          <w:szCs w:val="26"/>
        </w:rPr>
        <w:t>mpact statement</w:t>
      </w:r>
      <w:r w:rsidR="00382519">
        <w:rPr>
          <w:sz w:val="26"/>
          <w:szCs w:val="26"/>
        </w:rPr>
        <w:t xml:space="preserve"> (EIS)</w:t>
      </w:r>
      <w:r w:rsidR="005C5A2B">
        <w:rPr>
          <w:sz w:val="26"/>
          <w:szCs w:val="26"/>
        </w:rPr>
        <w:t>.  Tr. 380, 381; RD at 250</w:t>
      </w:r>
    </w:p>
    <w:p w:rsidR="000A0682" w:rsidRPr="00D01164" w:rsidRDefault="000A0682" w:rsidP="000A0682">
      <w:pPr>
        <w:spacing w:line="360" w:lineRule="auto"/>
        <w:contextualSpacing/>
        <w:rPr>
          <w:sz w:val="26"/>
          <w:szCs w:val="26"/>
        </w:rPr>
      </w:pPr>
    </w:p>
    <w:p w:rsidR="000A0682" w:rsidRPr="00C56582" w:rsidRDefault="000A0682" w:rsidP="000A0682">
      <w:pPr>
        <w:spacing w:line="360" w:lineRule="auto"/>
        <w:ind w:left="1440"/>
        <w:contextualSpacing/>
        <w:rPr>
          <w:sz w:val="26"/>
          <w:szCs w:val="26"/>
        </w:rPr>
      </w:pPr>
      <w:r w:rsidRPr="00C56582">
        <w:rPr>
          <w:sz w:val="26"/>
          <w:szCs w:val="26"/>
        </w:rPr>
        <w:t>b</w:t>
      </w:r>
      <w:r w:rsidR="00C527B9" w:rsidRPr="00C56582">
        <w:rPr>
          <w:sz w:val="26"/>
          <w:szCs w:val="26"/>
        </w:rPr>
        <w:t>.</w:t>
      </w:r>
      <w:r w:rsidR="008130F1" w:rsidRPr="00C56582">
        <w:rPr>
          <w:sz w:val="26"/>
          <w:szCs w:val="26"/>
        </w:rPr>
        <w:tab/>
        <w:t xml:space="preserve">PPL’s </w:t>
      </w:r>
      <w:r w:rsidRPr="00C56582">
        <w:rPr>
          <w:sz w:val="26"/>
          <w:szCs w:val="26"/>
        </w:rPr>
        <w:t>Response to the National Park Service Concerns</w:t>
      </w:r>
    </w:p>
    <w:p w:rsidR="000A0682" w:rsidRPr="00D01164" w:rsidRDefault="000A0682"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t xml:space="preserve">PPL has committed to working with the Park Service to lessen inconveniences from construction, trucks and equipment.  To minimize the effect of construction on park visitors, PPL plans to perform its work in the National Park in the </w:t>
      </w:r>
      <w:r w:rsidRPr="00D01164">
        <w:rPr>
          <w:sz w:val="26"/>
          <w:szCs w:val="26"/>
        </w:rPr>
        <w:lastRenderedPageBreak/>
        <w:t>winter months.  Besides affecting fewer visitors, this will allow the restoration work to take place in the spring growing season, which again mitigates some of the impact.  PPL</w:t>
      </w:r>
      <w:r w:rsidR="004F069A" w:rsidRPr="00D01164">
        <w:rPr>
          <w:sz w:val="26"/>
          <w:szCs w:val="26"/>
        </w:rPr>
        <w:t xml:space="preserve"> </w:t>
      </w:r>
      <w:r w:rsidR="00D62B89">
        <w:rPr>
          <w:sz w:val="26"/>
          <w:szCs w:val="26"/>
        </w:rPr>
        <w:t>St</w:t>
      </w:r>
      <w:r w:rsidRPr="00D01164">
        <w:rPr>
          <w:sz w:val="26"/>
          <w:szCs w:val="26"/>
        </w:rPr>
        <w:t xml:space="preserve">. 1-R at 10.  </w:t>
      </w:r>
    </w:p>
    <w:p w:rsidR="000A0682" w:rsidRPr="00D01164" w:rsidRDefault="000A0682" w:rsidP="000A0682">
      <w:pPr>
        <w:spacing w:line="360" w:lineRule="auto"/>
        <w:contextualSpacing/>
        <w:rPr>
          <w:sz w:val="26"/>
          <w:szCs w:val="26"/>
        </w:rPr>
      </w:pPr>
    </w:p>
    <w:p w:rsidR="00394E69" w:rsidRPr="00451AC7" w:rsidRDefault="00FF1664" w:rsidP="00451AC7">
      <w:pPr>
        <w:pStyle w:val="Heading3"/>
        <w:numPr>
          <w:ilvl w:val="0"/>
          <w:numId w:val="0"/>
        </w:numPr>
        <w:ind w:left="2160"/>
        <w:rPr>
          <w:b w:val="0"/>
          <w:sz w:val="26"/>
        </w:rPr>
      </w:pPr>
      <w:bookmarkStart w:id="76" w:name="_Toc253739934"/>
      <w:r w:rsidRPr="00451AC7">
        <w:rPr>
          <w:b w:val="0"/>
          <w:sz w:val="26"/>
        </w:rPr>
        <w:t>8.</w:t>
      </w:r>
      <w:r w:rsidRPr="00451AC7">
        <w:rPr>
          <w:b w:val="0"/>
          <w:sz w:val="26"/>
        </w:rPr>
        <w:tab/>
      </w:r>
      <w:r w:rsidR="00530910" w:rsidRPr="00451AC7">
        <w:rPr>
          <w:b w:val="0"/>
          <w:sz w:val="26"/>
        </w:rPr>
        <w:t>Permits Necessary for Commencement of Construction</w:t>
      </w:r>
      <w:bookmarkEnd w:id="76"/>
    </w:p>
    <w:p w:rsidR="00530910" w:rsidRPr="00670814" w:rsidRDefault="00530910" w:rsidP="000A0682">
      <w:pPr>
        <w:spacing w:line="360" w:lineRule="auto"/>
        <w:contextualSpacing/>
        <w:rPr>
          <w:b/>
          <w:sz w:val="26"/>
          <w:szCs w:val="26"/>
        </w:rPr>
      </w:pPr>
    </w:p>
    <w:p w:rsidR="00530910" w:rsidRPr="00670814" w:rsidRDefault="00530910" w:rsidP="000A0682">
      <w:pPr>
        <w:spacing w:line="360" w:lineRule="auto"/>
        <w:contextualSpacing/>
        <w:rPr>
          <w:b/>
          <w:sz w:val="26"/>
          <w:szCs w:val="26"/>
        </w:rPr>
      </w:pPr>
      <w:r w:rsidRPr="00670814">
        <w:rPr>
          <w:b/>
          <w:sz w:val="26"/>
          <w:szCs w:val="26"/>
        </w:rPr>
        <w:t>Position of the Parties</w:t>
      </w:r>
    </w:p>
    <w:p w:rsidR="00530910" w:rsidRDefault="00530910" w:rsidP="000A0682">
      <w:pPr>
        <w:spacing w:line="360" w:lineRule="auto"/>
        <w:contextualSpacing/>
        <w:rPr>
          <w:sz w:val="26"/>
          <w:szCs w:val="26"/>
        </w:rPr>
      </w:pPr>
    </w:p>
    <w:p w:rsidR="000A0682" w:rsidRPr="00D01164" w:rsidRDefault="000A0682" w:rsidP="000A0682">
      <w:pPr>
        <w:spacing w:line="360" w:lineRule="auto"/>
        <w:contextualSpacing/>
        <w:rPr>
          <w:sz w:val="26"/>
          <w:szCs w:val="26"/>
        </w:rPr>
      </w:pPr>
      <w:r w:rsidRPr="00D01164">
        <w:rPr>
          <w:sz w:val="26"/>
          <w:szCs w:val="26"/>
        </w:rPr>
        <w:tab/>
      </w:r>
      <w:r w:rsidRPr="00D01164">
        <w:rPr>
          <w:sz w:val="26"/>
          <w:szCs w:val="26"/>
        </w:rPr>
        <w:tab/>
        <w:t>The OCA points out that the DEWA segment of the proposed project has a “critical strategic import well beyond its relation to the overall length of the SR500 line.  Any failure to obtain necessary state or federal approvals for this segment of the line would likely change the route contained in the Pennsylvania and New Jersey regulatory filings since the DEWA is where the S</w:t>
      </w:r>
      <w:r w:rsidR="00F52C70">
        <w:rPr>
          <w:sz w:val="26"/>
          <w:szCs w:val="26"/>
        </w:rPr>
        <w:t>-</w:t>
      </w:r>
      <w:r w:rsidRPr="00D01164">
        <w:rPr>
          <w:sz w:val="26"/>
          <w:szCs w:val="26"/>
        </w:rPr>
        <w:t>R</w:t>
      </w:r>
      <w:r w:rsidR="00F52C70">
        <w:rPr>
          <w:sz w:val="26"/>
          <w:szCs w:val="26"/>
        </w:rPr>
        <w:t xml:space="preserve"> L</w:t>
      </w:r>
      <w:r w:rsidRPr="00D01164">
        <w:rPr>
          <w:sz w:val="26"/>
          <w:szCs w:val="26"/>
        </w:rPr>
        <w:t xml:space="preserve">ine will cross from Pennsylvania into New Jersey.”  OCA MB at 81.  As </w:t>
      </w:r>
      <w:r w:rsidR="00C34A2B">
        <w:rPr>
          <w:sz w:val="26"/>
          <w:szCs w:val="26"/>
        </w:rPr>
        <w:t xml:space="preserve">the </w:t>
      </w:r>
      <w:r w:rsidRPr="00D01164">
        <w:rPr>
          <w:sz w:val="26"/>
          <w:szCs w:val="26"/>
        </w:rPr>
        <w:t xml:space="preserve">OCA states, this is critical because PPL has requested that the Commission grant authority to begin construction immediately upon approval of the line, before all of the permits are in place.  </w:t>
      </w:r>
      <w:r w:rsidR="004D2258">
        <w:rPr>
          <w:sz w:val="26"/>
          <w:szCs w:val="26"/>
        </w:rPr>
        <w:t xml:space="preserve">PPL St. </w:t>
      </w:r>
      <w:r w:rsidR="00870EFE">
        <w:rPr>
          <w:sz w:val="26"/>
          <w:szCs w:val="26"/>
        </w:rPr>
        <w:t>No 1-RJ at 6, 7</w:t>
      </w:r>
      <w:r w:rsidR="00870EFE" w:rsidRPr="004D2258">
        <w:rPr>
          <w:sz w:val="26"/>
          <w:szCs w:val="26"/>
        </w:rPr>
        <w:t>;</w:t>
      </w:r>
      <w:r w:rsidR="00870EFE">
        <w:rPr>
          <w:color w:val="FF0000"/>
          <w:sz w:val="26"/>
          <w:szCs w:val="26"/>
        </w:rPr>
        <w:t xml:space="preserve"> </w:t>
      </w:r>
      <w:r w:rsidR="00870EFE" w:rsidRPr="00D01164">
        <w:rPr>
          <w:sz w:val="26"/>
          <w:szCs w:val="26"/>
        </w:rPr>
        <w:t>OCA MB at 81</w:t>
      </w:r>
      <w:r w:rsidR="00870EFE">
        <w:rPr>
          <w:sz w:val="26"/>
          <w:szCs w:val="26"/>
        </w:rPr>
        <w:t>; RD at 258</w:t>
      </w:r>
      <w:r w:rsidR="00870EFE" w:rsidRPr="00D01164">
        <w:rPr>
          <w:sz w:val="26"/>
          <w:szCs w:val="26"/>
        </w:rPr>
        <w:t>.</w:t>
      </w:r>
      <w:r w:rsidR="00870EFE">
        <w:rPr>
          <w:sz w:val="26"/>
          <w:szCs w:val="26"/>
        </w:rPr>
        <w:t xml:space="preserve"> </w:t>
      </w:r>
      <w:r w:rsidR="00870EFE" w:rsidRPr="00D01164">
        <w:rPr>
          <w:sz w:val="26"/>
          <w:szCs w:val="26"/>
        </w:rPr>
        <w:t xml:space="preserve">  </w:t>
      </w:r>
    </w:p>
    <w:p w:rsidR="000A0682" w:rsidRPr="00D01164" w:rsidRDefault="000A0682" w:rsidP="000A0682">
      <w:pPr>
        <w:spacing w:line="360" w:lineRule="auto"/>
        <w:contextualSpacing/>
        <w:rPr>
          <w:sz w:val="26"/>
          <w:szCs w:val="26"/>
        </w:rPr>
      </w:pPr>
    </w:p>
    <w:p w:rsidR="000A0682" w:rsidRDefault="000A0682" w:rsidP="000A0682">
      <w:pPr>
        <w:spacing w:line="360" w:lineRule="auto"/>
        <w:contextualSpacing/>
        <w:rPr>
          <w:sz w:val="26"/>
          <w:szCs w:val="26"/>
        </w:rPr>
      </w:pPr>
      <w:r w:rsidRPr="00D01164">
        <w:rPr>
          <w:sz w:val="26"/>
          <w:szCs w:val="26"/>
        </w:rPr>
        <w:tab/>
      </w:r>
      <w:r w:rsidRPr="00D01164">
        <w:rPr>
          <w:sz w:val="26"/>
          <w:szCs w:val="26"/>
        </w:rPr>
        <w:tab/>
      </w:r>
      <w:r w:rsidR="00287A23">
        <w:rPr>
          <w:sz w:val="26"/>
          <w:szCs w:val="26"/>
        </w:rPr>
        <w:t xml:space="preserve">The </w:t>
      </w:r>
      <w:r w:rsidRPr="00D01164">
        <w:rPr>
          <w:sz w:val="26"/>
          <w:szCs w:val="26"/>
        </w:rPr>
        <w:t xml:space="preserve">OCA in its Main Brief, and the ECC and </w:t>
      </w:r>
      <w:r w:rsidR="00F52C70">
        <w:rPr>
          <w:sz w:val="26"/>
          <w:szCs w:val="26"/>
        </w:rPr>
        <w:t xml:space="preserve">the </w:t>
      </w:r>
      <w:r w:rsidRPr="00D01164">
        <w:rPr>
          <w:sz w:val="26"/>
          <w:szCs w:val="26"/>
        </w:rPr>
        <w:t xml:space="preserve">SCECA, in their Reply Briefs, raise the application of </w:t>
      </w:r>
      <w:r w:rsidRPr="00D01164">
        <w:rPr>
          <w:i/>
          <w:sz w:val="26"/>
          <w:szCs w:val="26"/>
        </w:rPr>
        <w:t>Maryland Conservation Council, Inc. v. Gilchrist</w:t>
      </w:r>
      <w:r w:rsidRPr="00D01164">
        <w:rPr>
          <w:sz w:val="26"/>
          <w:szCs w:val="26"/>
        </w:rPr>
        <w:t xml:space="preserve">, </w:t>
      </w:r>
      <w:r w:rsidR="00DB7BAB">
        <w:rPr>
          <w:sz w:val="26"/>
          <w:szCs w:val="26"/>
        </w:rPr>
        <w:t xml:space="preserve">        </w:t>
      </w:r>
      <w:r w:rsidRPr="00D01164">
        <w:rPr>
          <w:sz w:val="26"/>
          <w:szCs w:val="26"/>
        </w:rPr>
        <w:t>808 F.2d 1039 (4</w:t>
      </w:r>
      <w:r w:rsidRPr="00D01164">
        <w:rPr>
          <w:sz w:val="26"/>
          <w:szCs w:val="26"/>
          <w:vertAlign w:val="superscript"/>
        </w:rPr>
        <w:t>th</w:t>
      </w:r>
      <w:r w:rsidRPr="00D01164">
        <w:rPr>
          <w:sz w:val="26"/>
          <w:szCs w:val="26"/>
        </w:rPr>
        <w:t xml:space="preserve"> Cir. 1986)</w:t>
      </w:r>
      <w:r w:rsidR="00DB7BAB">
        <w:rPr>
          <w:sz w:val="26"/>
          <w:szCs w:val="26"/>
        </w:rPr>
        <w:t xml:space="preserve"> </w:t>
      </w:r>
      <w:r w:rsidRPr="00D01164">
        <w:rPr>
          <w:sz w:val="26"/>
          <w:szCs w:val="26"/>
        </w:rPr>
        <w:t>(“</w:t>
      </w:r>
      <w:r w:rsidRPr="00D01164">
        <w:rPr>
          <w:i/>
          <w:sz w:val="26"/>
          <w:szCs w:val="26"/>
        </w:rPr>
        <w:t>Gilcrist</w:t>
      </w:r>
      <w:r w:rsidRPr="00D01164">
        <w:rPr>
          <w:sz w:val="26"/>
          <w:szCs w:val="26"/>
        </w:rPr>
        <w:t xml:space="preserve">”), which </w:t>
      </w:r>
      <w:r w:rsidR="00287A23">
        <w:rPr>
          <w:sz w:val="26"/>
          <w:szCs w:val="26"/>
        </w:rPr>
        <w:t xml:space="preserve">the </w:t>
      </w:r>
      <w:r w:rsidRPr="00D01164">
        <w:rPr>
          <w:sz w:val="26"/>
          <w:szCs w:val="26"/>
        </w:rPr>
        <w:t xml:space="preserve">ECC and </w:t>
      </w:r>
      <w:r w:rsidR="00287A23">
        <w:rPr>
          <w:sz w:val="26"/>
          <w:szCs w:val="26"/>
        </w:rPr>
        <w:t xml:space="preserve">the </w:t>
      </w:r>
      <w:r w:rsidRPr="00D01164">
        <w:rPr>
          <w:sz w:val="26"/>
          <w:szCs w:val="26"/>
        </w:rPr>
        <w:t xml:space="preserve">SCECA allege requires the denial of the Applications here.  </w:t>
      </w:r>
      <w:r w:rsidR="00287A23">
        <w:rPr>
          <w:sz w:val="26"/>
          <w:szCs w:val="26"/>
        </w:rPr>
        <w:t xml:space="preserve">The </w:t>
      </w:r>
      <w:r w:rsidRPr="00D01164">
        <w:rPr>
          <w:sz w:val="26"/>
          <w:szCs w:val="26"/>
        </w:rPr>
        <w:t xml:space="preserve">OCA uses the case to support its position that the Commission should not permit PPL to begin construction on the line until all necessary permits are in place, including the approvals required from the DEWA.  </w:t>
      </w:r>
      <w:r w:rsidR="00287A23">
        <w:rPr>
          <w:sz w:val="26"/>
          <w:szCs w:val="26"/>
        </w:rPr>
        <w:t>PPL</w:t>
      </w:r>
      <w:r w:rsidRPr="00D01164">
        <w:rPr>
          <w:sz w:val="26"/>
          <w:szCs w:val="26"/>
        </w:rPr>
        <w:t xml:space="preserve"> did not address the OCA argument in its Reply Brief.</w:t>
      </w:r>
    </w:p>
    <w:p w:rsidR="005926B7" w:rsidRPr="00D01164" w:rsidRDefault="005926B7" w:rsidP="000A0682">
      <w:pPr>
        <w:spacing w:line="360" w:lineRule="auto"/>
        <w:contextualSpacing/>
        <w:rPr>
          <w:sz w:val="26"/>
          <w:szCs w:val="26"/>
        </w:rPr>
      </w:pPr>
    </w:p>
    <w:p w:rsidR="00920278" w:rsidRPr="00D01164" w:rsidRDefault="00920278" w:rsidP="00920278">
      <w:pPr>
        <w:pStyle w:val="CommentText"/>
        <w:spacing w:after="0" w:line="360" w:lineRule="auto"/>
        <w:ind w:firstLine="1440"/>
        <w:rPr>
          <w:rFonts w:ascii="Times New Roman" w:hAnsi="Times New Roman"/>
          <w:sz w:val="26"/>
          <w:szCs w:val="26"/>
        </w:rPr>
      </w:pPr>
      <w:r w:rsidRPr="00D01164">
        <w:rPr>
          <w:rFonts w:ascii="Times New Roman" w:hAnsi="Times New Roman"/>
          <w:i/>
          <w:sz w:val="26"/>
          <w:szCs w:val="26"/>
        </w:rPr>
        <w:t>Gilchrist</w:t>
      </w:r>
      <w:r w:rsidRPr="00D01164">
        <w:rPr>
          <w:rFonts w:ascii="Times New Roman" w:hAnsi="Times New Roman"/>
          <w:sz w:val="26"/>
          <w:szCs w:val="26"/>
        </w:rPr>
        <w:t xml:space="preserve"> stands for the proposition that a non-federal actor cannot evade compliance with NEPA by segmenting a project in a way that hamstrings the federal approval process.  Various district courts have had a hard time converging </w:t>
      </w:r>
      <w:r w:rsidRPr="00D01164">
        <w:rPr>
          <w:rFonts w:ascii="Times New Roman" w:hAnsi="Times New Roman"/>
          <w:i/>
          <w:sz w:val="26"/>
          <w:szCs w:val="26"/>
        </w:rPr>
        <w:t>Gilchrist’s</w:t>
      </w:r>
      <w:r w:rsidRPr="00D01164">
        <w:rPr>
          <w:rFonts w:ascii="Times New Roman" w:hAnsi="Times New Roman"/>
          <w:sz w:val="26"/>
          <w:szCs w:val="26"/>
        </w:rPr>
        <w:t xml:space="preserve"> </w:t>
      </w:r>
      <w:r w:rsidRPr="00D01164">
        <w:rPr>
          <w:rFonts w:ascii="Times New Roman" w:hAnsi="Times New Roman"/>
          <w:sz w:val="26"/>
          <w:szCs w:val="26"/>
        </w:rPr>
        <w:lastRenderedPageBreak/>
        <w:t>ruling that non-federal actors do not evade</w:t>
      </w:r>
      <w:r w:rsidRPr="00D01164">
        <w:rPr>
          <w:rFonts w:ascii="Times New Roman" w:hAnsi="Times New Roman"/>
          <w:i/>
          <w:sz w:val="26"/>
          <w:szCs w:val="26"/>
        </w:rPr>
        <w:t xml:space="preserve"> </w:t>
      </w:r>
      <w:r w:rsidRPr="00D01164">
        <w:rPr>
          <w:rFonts w:ascii="Times New Roman" w:hAnsi="Times New Roman"/>
          <w:sz w:val="26"/>
          <w:szCs w:val="26"/>
        </w:rPr>
        <w:t xml:space="preserve">NEPA, with legal actions challenging NEPA compliance in view of the fact that such challenges must be brought pursuant to the Administrative Procedure Act (APA) which applies only to federal agencies.  </w:t>
      </w:r>
    </w:p>
    <w:p w:rsidR="00920278" w:rsidRPr="00D01164" w:rsidRDefault="00920278" w:rsidP="00920278">
      <w:pPr>
        <w:pStyle w:val="CommentText"/>
        <w:spacing w:after="0" w:line="360" w:lineRule="auto"/>
        <w:ind w:firstLine="1440"/>
        <w:rPr>
          <w:rFonts w:ascii="Times New Roman" w:hAnsi="Times New Roman"/>
          <w:sz w:val="26"/>
          <w:szCs w:val="26"/>
        </w:rPr>
      </w:pPr>
    </w:p>
    <w:p w:rsidR="00920278" w:rsidRPr="00D01164" w:rsidRDefault="00920278" w:rsidP="00920278">
      <w:pPr>
        <w:spacing w:line="360" w:lineRule="auto"/>
        <w:contextualSpacing/>
        <w:rPr>
          <w:sz w:val="26"/>
          <w:szCs w:val="26"/>
        </w:rPr>
      </w:pPr>
      <w:r w:rsidRPr="00D01164">
        <w:rPr>
          <w:sz w:val="26"/>
          <w:szCs w:val="26"/>
        </w:rPr>
        <w:tab/>
      </w:r>
      <w:r w:rsidRPr="00D01164">
        <w:rPr>
          <w:sz w:val="26"/>
          <w:szCs w:val="26"/>
        </w:rPr>
        <w:tab/>
        <w:t xml:space="preserve">Under </w:t>
      </w:r>
      <w:r w:rsidRPr="00D01164">
        <w:rPr>
          <w:i/>
          <w:sz w:val="26"/>
          <w:szCs w:val="26"/>
        </w:rPr>
        <w:t>Gilchrist</w:t>
      </w:r>
      <w:r w:rsidRPr="00D01164">
        <w:rPr>
          <w:sz w:val="26"/>
          <w:szCs w:val="26"/>
        </w:rPr>
        <w:t xml:space="preserve">, a federal agency cannot perform a final agency action which will hamstring a federal approval process.  In the present case, the lines are blurred sufficiently to result in confusion regarding the application of the </w:t>
      </w:r>
      <w:r w:rsidRPr="00D01164">
        <w:rPr>
          <w:i/>
          <w:sz w:val="26"/>
          <w:szCs w:val="26"/>
        </w:rPr>
        <w:t xml:space="preserve">Gilchrist </w:t>
      </w:r>
      <w:r w:rsidRPr="00D01164">
        <w:rPr>
          <w:sz w:val="26"/>
          <w:szCs w:val="26"/>
        </w:rPr>
        <w:t xml:space="preserve">reasoning.  Neither PPL nor the Public Utility Commission is a federal agency, but </w:t>
      </w:r>
      <w:r>
        <w:rPr>
          <w:sz w:val="26"/>
          <w:szCs w:val="26"/>
        </w:rPr>
        <w:t>PPL</w:t>
      </w:r>
      <w:r w:rsidRPr="00D01164">
        <w:rPr>
          <w:sz w:val="26"/>
          <w:szCs w:val="26"/>
        </w:rPr>
        <w:t xml:space="preserve"> seeks permission to begin to construct its project right where it would meet its proposed entry to the DEWA.  The Commission is being asked to permit PPL to construct its 500 kV line right to the border of the DEWA before the federal permits have been obtained.  While the PUC action is separate and apart from the action requir</w:t>
      </w:r>
      <w:r>
        <w:rPr>
          <w:sz w:val="26"/>
          <w:szCs w:val="26"/>
        </w:rPr>
        <w:t>ed by the DEWA, the PPL</w:t>
      </w:r>
      <w:r w:rsidRPr="00D01164">
        <w:rPr>
          <w:sz w:val="26"/>
          <w:szCs w:val="26"/>
        </w:rPr>
        <w:t xml:space="preserve"> action stemming from the PUC approval will result in the </w:t>
      </w:r>
      <w:r w:rsidRPr="00D01164">
        <w:rPr>
          <w:i/>
          <w:sz w:val="26"/>
          <w:szCs w:val="26"/>
        </w:rPr>
        <w:t xml:space="preserve">Gilchrist </w:t>
      </w:r>
      <w:r w:rsidRPr="00D01164">
        <w:rPr>
          <w:sz w:val="26"/>
          <w:szCs w:val="26"/>
        </w:rPr>
        <w:t xml:space="preserve">scenario by presenting the DEWA officials with a </w:t>
      </w:r>
      <w:r w:rsidRPr="00D01164">
        <w:rPr>
          <w:i/>
          <w:sz w:val="26"/>
          <w:szCs w:val="26"/>
        </w:rPr>
        <w:t>fait accompli</w:t>
      </w:r>
      <w:r w:rsidRPr="00D01164">
        <w:rPr>
          <w:sz w:val="26"/>
          <w:szCs w:val="26"/>
        </w:rPr>
        <w:t>.  This would be inconsistent with the spirit of the NEPA, if not the actual application of it.</w:t>
      </w:r>
    </w:p>
    <w:p w:rsidR="000A0682" w:rsidRPr="00D01164" w:rsidRDefault="000A0682" w:rsidP="000A0682">
      <w:pPr>
        <w:tabs>
          <w:tab w:val="left" w:pos="0"/>
        </w:tabs>
        <w:spacing w:line="360" w:lineRule="auto"/>
        <w:ind w:left="90"/>
        <w:rPr>
          <w:sz w:val="26"/>
          <w:szCs w:val="26"/>
        </w:rPr>
      </w:pPr>
    </w:p>
    <w:p w:rsidR="005926B7" w:rsidRPr="00D01164" w:rsidRDefault="00C75F4F" w:rsidP="005926B7">
      <w:pPr>
        <w:pStyle w:val="BodyText2"/>
        <w:spacing w:after="0" w:line="360" w:lineRule="auto"/>
        <w:ind w:firstLine="1440"/>
        <w:rPr>
          <w:sz w:val="26"/>
          <w:szCs w:val="26"/>
        </w:rPr>
      </w:pPr>
      <w:r>
        <w:rPr>
          <w:sz w:val="26"/>
          <w:szCs w:val="26"/>
        </w:rPr>
        <w:t xml:space="preserve">It is </w:t>
      </w:r>
      <w:r w:rsidR="005926B7" w:rsidRPr="00D01164">
        <w:rPr>
          <w:sz w:val="26"/>
          <w:szCs w:val="26"/>
        </w:rPr>
        <w:t>PPL</w:t>
      </w:r>
      <w:r>
        <w:rPr>
          <w:sz w:val="26"/>
          <w:szCs w:val="26"/>
        </w:rPr>
        <w:t xml:space="preserve">’s position </w:t>
      </w:r>
      <w:r w:rsidR="005926B7">
        <w:rPr>
          <w:sz w:val="26"/>
          <w:szCs w:val="26"/>
        </w:rPr>
        <w:t>that t</w:t>
      </w:r>
      <w:r w:rsidR="005926B7" w:rsidRPr="00D01164">
        <w:rPr>
          <w:sz w:val="26"/>
          <w:szCs w:val="26"/>
        </w:rPr>
        <w:t>here are two principal reasons</w:t>
      </w:r>
      <w:r w:rsidR="005926B7">
        <w:rPr>
          <w:sz w:val="26"/>
          <w:szCs w:val="26"/>
        </w:rPr>
        <w:t xml:space="preserve"> </w:t>
      </w:r>
      <w:r w:rsidR="005926B7" w:rsidRPr="00D01164">
        <w:rPr>
          <w:sz w:val="26"/>
          <w:szCs w:val="26"/>
        </w:rPr>
        <w:t xml:space="preserve">to commence construction on the Wallenpaupack-Bushkill portion of the S-R Line at the earliest possible date.  First, this portion of the S-R Line is part of PPL’s Vintage Transmission Line Replacement Program.  The transmission line that presently runs between </w:t>
      </w:r>
      <w:r w:rsidR="005926B7">
        <w:rPr>
          <w:sz w:val="26"/>
          <w:szCs w:val="26"/>
        </w:rPr>
        <w:t>Wallenpaupack and Bushkill</w:t>
      </w:r>
      <w:r w:rsidR="005926B7" w:rsidRPr="00D01164">
        <w:rPr>
          <w:sz w:val="26"/>
          <w:szCs w:val="26"/>
        </w:rPr>
        <w:t xml:space="preserve"> was built in the 1920s; it is 80 years old.  Regardless of the S-R Line, the </w:t>
      </w:r>
      <w:r w:rsidR="00410146" w:rsidRPr="00D01164">
        <w:rPr>
          <w:sz w:val="26"/>
          <w:szCs w:val="26"/>
        </w:rPr>
        <w:t xml:space="preserve">Wallenpaupack-Bushkill portion </w:t>
      </w:r>
      <w:r w:rsidR="005926B7" w:rsidRPr="00D01164">
        <w:rPr>
          <w:sz w:val="26"/>
          <w:szCs w:val="26"/>
        </w:rPr>
        <w:t xml:space="preserve">needs to be replaced so that PPL can continue to provide safe, adequate and reliable service.  The vintage 230 kV </w:t>
      </w:r>
      <w:r w:rsidR="00410146" w:rsidRPr="00D01164">
        <w:rPr>
          <w:sz w:val="26"/>
          <w:szCs w:val="26"/>
        </w:rPr>
        <w:t xml:space="preserve">Wallenpaupack-Bushkill portion </w:t>
      </w:r>
      <w:r w:rsidR="005926B7" w:rsidRPr="00D01164">
        <w:rPr>
          <w:sz w:val="26"/>
          <w:szCs w:val="26"/>
        </w:rPr>
        <w:t xml:space="preserve">transmission line is in a deteriorated condition.  Many of its foundations have needed to be recapped; many steel members of the structures have required replacement; the splices along the line have all needed to be replaced; and the conductor, itself, has deteriorated to the point that it no longer can carry the loads for which it was designed.  PPL St. 5-R, </w:t>
      </w:r>
      <w:r w:rsidR="005926B7">
        <w:rPr>
          <w:sz w:val="26"/>
          <w:szCs w:val="26"/>
        </w:rPr>
        <w:t>at</w:t>
      </w:r>
      <w:r w:rsidR="005926B7" w:rsidRPr="00D01164">
        <w:rPr>
          <w:sz w:val="26"/>
          <w:szCs w:val="26"/>
        </w:rPr>
        <w:t xml:space="preserve"> 10-11</w:t>
      </w:r>
      <w:r w:rsidR="005926B7">
        <w:rPr>
          <w:sz w:val="26"/>
          <w:szCs w:val="26"/>
        </w:rPr>
        <w:t>; RD at 265</w:t>
      </w:r>
      <w:r w:rsidR="005926B7" w:rsidRPr="00D01164">
        <w:rPr>
          <w:sz w:val="26"/>
          <w:szCs w:val="26"/>
        </w:rPr>
        <w:t xml:space="preserve">.  </w:t>
      </w:r>
    </w:p>
    <w:p w:rsidR="005926B7" w:rsidRPr="00D01164" w:rsidRDefault="005926B7" w:rsidP="005926B7">
      <w:pPr>
        <w:pStyle w:val="BodyText2"/>
        <w:spacing w:line="360" w:lineRule="auto"/>
        <w:rPr>
          <w:sz w:val="26"/>
          <w:szCs w:val="26"/>
        </w:rPr>
      </w:pPr>
    </w:p>
    <w:p w:rsidR="005926B7" w:rsidRPr="00D01164" w:rsidRDefault="005926B7" w:rsidP="005926B7">
      <w:pPr>
        <w:pStyle w:val="BodyText2"/>
        <w:spacing w:after="0" w:line="360" w:lineRule="auto"/>
        <w:ind w:firstLine="1440"/>
        <w:rPr>
          <w:sz w:val="26"/>
          <w:szCs w:val="26"/>
        </w:rPr>
      </w:pPr>
      <w:r w:rsidRPr="00D01164">
        <w:rPr>
          <w:sz w:val="26"/>
          <w:szCs w:val="26"/>
        </w:rPr>
        <w:lastRenderedPageBreak/>
        <w:t>Second, PPL is required by PJM to have the S-R Line in service by June 1, 2012.  In order to achieve that in-service date, it is necessary for PPL to commence construction of the line in the first quarter of 2010.  If PPL is permitted to commence construction of the</w:t>
      </w:r>
      <w:r w:rsidR="00410146">
        <w:rPr>
          <w:sz w:val="26"/>
          <w:szCs w:val="26"/>
        </w:rPr>
        <w:t xml:space="preserve"> </w:t>
      </w:r>
      <w:r w:rsidR="00410146" w:rsidRPr="00D01164">
        <w:rPr>
          <w:sz w:val="26"/>
          <w:szCs w:val="26"/>
        </w:rPr>
        <w:t>Wallenpaupack-Bushkill portion</w:t>
      </w:r>
      <w:r w:rsidRPr="00D01164">
        <w:rPr>
          <w:sz w:val="26"/>
          <w:szCs w:val="26"/>
        </w:rPr>
        <w:t xml:space="preserve"> of the S-R Line in the first quarter of 2010, it can still meet PJM’s required in-service date.  The cost of construction of the Wallenpaupack-Bushkill portion of the S-R Line will not be wasted because the replacement is necessary even if the S-R Line is not constructed for any reason.  </w:t>
      </w:r>
      <w:r w:rsidRPr="00870EFE">
        <w:rPr>
          <w:sz w:val="26"/>
          <w:szCs w:val="26"/>
        </w:rPr>
        <w:t>PPL St. 5-R</w:t>
      </w:r>
      <w:r>
        <w:rPr>
          <w:sz w:val="26"/>
          <w:szCs w:val="26"/>
        </w:rPr>
        <w:t>; RD at 265.</w:t>
      </w:r>
    </w:p>
    <w:p w:rsidR="000A0682" w:rsidRDefault="000A0682" w:rsidP="000A0682">
      <w:pPr>
        <w:spacing w:line="360" w:lineRule="auto"/>
        <w:contextualSpacing/>
        <w:rPr>
          <w:sz w:val="26"/>
          <w:szCs w:val="26"/>
        </w:rPr>
      </w:pPr>
    </w:p>
    <w:p w:rsidR="00BE762D" w:rsidRPr="00D01164" w:rsidRDefault="00BE762D" w:rsidP="00BE762D">
      <w:pPr>
        <w:pStyle w:val="BodyText2"/>
        <w:spacing w:after="0" w:line="360" w:lineRule="auto"/>
        <w:ind w:firstLine="1440"/>
        <w:rPr>
          <w:sz w:val="26"/>
          <w:szCs w:val="26"/>
        </w:rPr>
      </w:pPr>
      <w:r>
        <w:rPr>
          <w:sz w:val="26"/>
          <w:szCs w:val="26"/>
        </w:rPr>
        <w:t>PPL believes</w:t>
      </w:r>
      <w:r w:rsidRPr="00D01164">
        <w:rPr>
          <w:sz w:val="26"/>
          <w:szCs w:val="26"/>
        </w:rPr>
        <w:t xml:space="preserve"> that</w:t>
      </w:r>
      <w:r>
        <w:rPr>
          <w:sz w:val="26"/>
          <w:szCs w:val="26"/>
        </w:rPr>
        <w:t xml:space="preserve"> the</w:t>
      </w:r>
      <w:r w:rsidR="00DB7BAB">
        <w:rPr>
          <w:sz w:val="26"/>
          <w:szCs w:val="26"/>
        </w:rPr>
        <w:t xml:space="preserve"> OCA’s contentions regarding the DEWA</w:t>
      </w:r>
      <w:r w:rsidRPr="00D01164">
        <w:rPr>
          <w:sz w:val="26"/>
          <w:szCs w:val="26"/>
        </w:rPr>
        <w:t xml:space="preserve"> are completely irrelevant to PPL’s request to start the Wallenpaupack-Bushkill portion of the S-R Line at the earliest possible date, even if there is a delay in obtaining all the permits required to construct the S-R Line across the DEWA.  The Wallenpaupack-Bushkill portion of the S-R Line is north of the location where the S-R Line turns east by southeast to enter and traverse the DEWA.  PPL Ex. PS-2.  A transmission line that ends in Bushkill will not enter any portion of the DEWA and no DEWA permits are necessary for construction of this portion of the S-R Line.  </w:t>
      </w:r>
      <w:r>
        <w:rPr>
          <w:sz w:val="26"/>
          <w:szCs w:val="26"/>
        </w:rPr>
        <w:t xml:space="preserve">The </w:t>
      </w:r>
      <w:r w:rsidRPr="00D01164">
        <w:rPr>
          <w:sz w:val="26"/>
          <w:szCs w:val="26"/>
        </w:rPr>
        <w:t xml:space="preserve">OCA’s contention, that the Commission should not authorize </w:t>
      </w:r>
      <w:r w:rsidR="00DB7BAB">
        <w:rPr>
          <w:sz w:val="26"/>
          <w:szCs w:val="26"/>
        </w:rPr>
        <w:t xml:space="preserve">PPL </w:t>
      </w:r>
      <w:r w:rsidRPr="00D01164">
        <w:rPr>
          <w:sz w:val="26"/>
          <w:szCs w:val="26"/>
        </w:rPr>
        <w:t xml:space="preserve">to construct any portion of the S-R Line until all permits for the entire line have been obtained, simply disregards the explanations that PPL has presented.  </w:t>
      </w:r>
      <w:r w:rsidRPr="00870EFE">
        <w:rPr>
          <w:sz w:val="26"/>
          <w:szCs w:val="26"/>
        </w:rPr>
        <w:t>PPL St. 5-R;</w:t>
      </w:r>
      <w:r>
        <w:rPr>
          <w:color w:val="FF0000"/>
          <w:sz w:val="26"/>
          <w:szCs w:val="26"/>
        </w:rPr>
        <w:t xml:space="preserve"> </w:t>
      </w:r>
      <w:r>
        <w:rPr>
          <w:sz w:val="26"/>
          <w:szCs w:val="26"/>
        </w:rPr>
        <w:t>RD at 266.</w:t>
      </w:r>
    </w:p>
    <w:p w:rsidR="00BE762D" w:rsidRPr="00D01164" w:rsidRDefault="00BE762D" w:rsidP="00BE762D">
      <w:pPr>
        <w:pStyle w:val="BodyText2"/>
        <w:spacing w:after="0" w:line="360" w:lineRule="auto"/>
        <w:rPr>
          <w:sz w:val="26"/>
          <w:szCs w:val="26"/>
        </w:rPr>
      </w:pPr>
    </w:p>
    <w:p w:rsidR="00BE762D" w:rsidRPr="00D01164" w:rsidRDefault="00BE762D" w:rsidP="00BE762D">
      <w:pPr>
        <w:pStyle w:val="BodyText2"/>
        <w:spacing w:after="0" w:line="360" w:lineRule="auto"/>
        <w:ind w:firstLine="1440"/>
        <w:rPr>
          <w:sz w:val="26"/>
          <w:szCs w:val="26"/>
        </w:rPr>
      </w:pPr>
      <w:r>
        <w:rPr>
          <w:sz w:val="26"/>
          <w:szCs w:val="26"/>
        </w:rPr>
        <w:t xml:space="preserve">PPL believes that the </w:t>
      </w:r>
      <w:r w:rsidRPr="00D01164">
        <w:rPr>
          <w:sz w:val="26"/>
          <w:szCs w:val="26"/>
        </w:rPr>
        <w:t xml:space="preserve">OCA’s contention should be rejected because it will jeopardize the quality of service that PPL is presently providing through the 80-year old 230 kV </w:t>
      </w:r>
      <w:r w:rsidR="003E4A27" w:rsidRPr="00D01164">
        <w:rPr>
          <w:sz w:val="26"/>
          <w:szCs w:val="26"/>
        </w:rPr>
        <w:t xml:space="preserve">Wallenpaupack-Bushkill portion </w:t>
      </w:r>
      <w:r w:rsidRPr="00D01164">
        <w:rPr>
          <w:sz w:val="26"/>
          <w:szCs w:val="26"/>
        </w:rPr>
        <w:t>transmission line which line must be replaced regardless of the S-R Line.  The need for this portion of this S-R Line does not depend upon the need for the S-R Line as a whole.  Instead, it stands on its own merits, at least with regard to the replacement of the existing, deteriorated 230 kV transmission line.</w:t>
      </w:r>
      <w:r>
        <w:rPr>
          <w:sz w:val="26"/>
          <w:szCs w:val="26"/>
        </w:rPr>
        <w:t xml:space="preserve">  </w:t>
      </w:r>
      <w:r w:rsidRPr="00D01164">
        <w:rPr>
          <w:sz w:val="26"/>
          <w:szCs w:val="26"/>
        </w:rPr>
        <w:t>PPL RB at 51-53</w:t>
      </w:r>
      <w:r>
        <w:rPr>
          <w:sz w:val="26"/>
          <w:szCs w:val="26"/>
        </w:rPr>
        <w:t>; RD at 266</w:t>
      </w:r>
      <w:r w:rsidRPr="00D01164">
        <w:rPr>
          <w:sz w:val="26"/>
          <w:szCs w:val="26"/>
        </w:rPr>
        <w:t>.</w:t>
      </w:r>
    </w:p>
    <w:p w:rsidR="00BE762D" w:rsidRDefault="00BE762D" w:rsidP="000A0682">
      <w:pPr>
        <w:spacing w:line="360" w:lineRule="auto"/>
        <w:contextualSpacing/>
        <w:rPr>
          <w:sz w:val="26"/>
          <w:szCs w:val="26"/>
        </w:rPr>
      </w:pPr>
    </w:p>
    <w:p w:rsidR="000F1EDA" w:rsidRPr="00D01164" w:rsidRDefault="000F1EDA" w:rsidP="007E2D06">
      <w:pPr>
        <w:spacing w:line="360" w:lineRule="auto"/>
        <w:ind w:firstLine="1440"/>
        <w:contextualSpacing/>
        <w:rPr>
          <w:sz w:val="26"/>
          <w:szCs w:val="26"/>
        </w:rPr>
      </w:pPr>
      <w:r>
        <w:rPr>
          <w:sz w:val="26"/>
          <w:szCs w:val="26"/>
        </w:rPr>
        <w:lastRenderedPageBreak/>
        <w:t xml:space="preserve">The </w:t>
      </w:r>
      <w:r w:rsidRPr="00D01164">
        <w:rPr>
          <w:sz w:val="26"/>
          <w:szCs w:val="26"/>
        </w:rPr>
        <w:t>SCECA</w:t>
      </w:r>
      <w:r w:rsidR="00DB7BAB">
        <w:rPr>
          <w:sz w:val="26"/>
          <w:szCs w:val="26"/>
        </w:rPr>
        <w:t xml:space="preserve"> believes that</w:t>
      </w:r>
      <w:r>
        <w:rPr>
          <w:sz w:val="26"/>
          <w:szCs w:val="26"/>
        </w:rPr>
        <w:t xml:space="preserve"> common sense bars PPL</w:t>
      </w:r>
      <w:r w:rsidRPr="00D01164">
        <w:rPr>
          <w:sz w:val="26"/>
          <w:szCs w:val="26"/>
        </w:rPr>
        <w:t xml:space="preserve"> from commencing construction of the S</w:t>
      </w:r>
      <w:r>
        <w:rPr>
          <w:sz w:val="26"/>
          <w:szCs w:val="26"/>
        </w:rPr>
        <w:t>-</w:t>
      </w:r>
      <w:r w:rsidRPr="00D01164">
        <w:rPr>
          <w:sz w:val="26"/>
          <w:szCs w:val="26"/>
        </w:rPr>
        <w:t>R</w:t>
      </w:r>
      <w:r>
        <w:rPr>
          <w:sz w:val="26"/>
          <w:szCs w:val="26"/>
        </w:rPr>
        <w:t xml:space="preserve"> Line</w:t>
      </w:r>
      <w:r w:rsidRPr="00D01164">
        <w:rPr>
          <w:sz w:val="26"/>
          <w:szCs w:val="26"/>
        </w:rPr>
        <w:t xml:space="preserve"> until it receives all approvals.  Without them, </w:t>
      </w:r>
      <w:r>
        <w:rPr>
          <w:sz w:val="26"/>
          <w:szCs w:val="26"/>
        </w:rPr>
        <w:t>PPL</w:t>
      </w:r>
      <w:r w:rsidRPr="00D01164">
        <w:rPr>
          <w:sz w:val="26"/>
          <w:szCs w:val="26"/>
        </w:rPr>
        <w:t xml:space="preserve"> may be forced to reevaluate its routing to accommodate the needs identified by the federal government or other permitting authority, and that reevaluation could remove the project from the Saw Creek Estates.  The residents should not be subjected to the perils and </w:t>
      </w:r>
      <w:r w:rsidR="00870EFE" w:rsidRPr="00D01164">
        <w:rPr>
          <w:sz w:val="26"/>
          <w:szCs w:val="26"/>
        </w:rPr>
        <w:t>inconveniences of construction until all authorities are</w:t>
      </w:r>
      <w:r w:rsidRPr="00D01164">
        <w:rPr>
          <w:sz w:val="26"/>
          <w:szCs w:val="26"/>
        </w:rPr>
        <w:t xml:space="preserve"> in place.  SCECA RB at 24</w:t>
      </w:r>
      <w:r>
        <w:rPr>
          <w:sz w:val="26"/>
          <w:szCs w:val="26"/>
        </w:rPr>
        <w:t>; RD at 266, 267</w:t>
      </w:r>
      <w:r w:rsidRPr="00D01164">
        <w:rPr>
          <w:sz w:val="26"/>
          <w:szCs w:val="26"/>
        </w:rPr>
        <w:t xml:space="preserve">.  </w:t>
      </w:r>
    </w:p>
    <w:p w:rsidR="000F1EDA" w:rsidRDefault="000F1EDA" w:rsidP="000A0682">
      <w:pPr>
        <w:spacing w:line="360" w:lineRule="auto"/>
        <w:contextualSpacing/>
        <w:rPr>
          <w:sz w:val="26"/>
          <w:szCs w:val="26"/>
        </w:rPr>
      </w:pPr>
    </w:p>
    <w:p w:rsidR="00983595" w:rsidRPr="00670814" w:rsidRDefault="00983595" w:rsidP="000A0682">
      <w:pPr>
        <w:spacing w:line="360" w:lineRule="auto"/>
        <w:contextualSpacing/>
        <w:rPr>
          <w:b/>
          <w:sz w:val="26"/>
          <w:szCs w:val="26"/>
        </w:rPr>
      </w:pPr>
      <w:r w:rsidRPr="00670814">
        <w:rPr>
          <w:b/>
          <w:sz w:val="26"/>
          <w:szCs w:val="26"/>
        </w:rPr>
        <w:t>Recommendation of the ALJ</w:t>
      </w:r>
    </w:p>
    <w:p w:rsidR="000F1EDA" w:rsidRPr="000F1EDA" w:rsidRDefault="000F1EDA" w:rsidP="000A0682">
      <w:pPr>
        <w:spacing w:line="360" w:lineRule="auto"/>
        <w:contextualSpacing/>
        <w:rPr>
          <w:sz w:val="26"/>
          <w:szCs w:val="26"/>
        </w:rPr>
      </w:pPr>
    </w:p>
    <w:p w:rsidR="000F1EDA" w:rsidRPr="00D01164" w:rsidRDefault="000F1EDA" w:rsidP="000F1EDA">
      <w:pPr>
        <w:spacing w:line="360" w:lineRule="auto"/>
        <w:ind w:firstLine="1440"/>
        <w:contextualSpacing/>
        <w:rPr>
          <w:sz w:val="26"/>
          <w:szCs w:val="26"/>
        </w:rPr>
      </w:pPr>
      <w:r>
        <w:rPr>
          <w:sz w:val="26"/>
          <w:szCs w:val="26"/>
        </w:rPr>
        <w:t>In her Recommended Decision</w:t>
      </w:r>
      <w:r w:rsidR="00DB7BAB">
        <w:rPr>
          <w:sz w:val="26"/>
          <w:szCs w:val="26"/>
        </w:rPr>
        <w:t>,</w:t>
      </w:r>
      <w:r>
        <w:rPr>
          <w:sz w:val="26"/>
          <w:szCs w:val="26"/>
        </w:rPr>
        <w:t xml:space="preserve"> the ALJ found that</w:t>
      </w:r>
      <w:r w:rsidRPr="00D01164">
        <w:rPr>
          <w:sz w:val="26"/>
          <w:szCs w:val="26"/>
        </w:rPr>
        <w:t xml:space="preserve"> </w:t>
      </w:r>
      <w:r>
        <w:rPr>
          <w:sz w:val="26"/>
          <w:szCs w:val="26"/>
        </w:rPr>
        <w:t xml:space="preserve">PPL </w:t>
      </w:r>
      <w:r w:rsidRPr="00D01164">
        <w:rPr>
          <w:sz w:val="26"/>
          <w:szCs w:val="26"/>
        </w:rPr>
        <w:t>identified four possible spots for crossing the line from Pennsylvania into New Jersey.  In choosing Route B, it has eliminated the other three possi</w:t>
      </w:r>
      <w:r>
        <w:rPr>
          <w:sz w:val="26"/>
          <w:szCs w:val="26"/>
        </w:rPr>
        <w:t>ble cross-over points.  If  PPL</w:t>
      </w:r>
      <w:r w:rsidRPr="00D01164">
        <w:rPr>
          <w:sz w:val="26"/>
          <w:szCs w:val="26"/>
        </w:rPr>
        <w:t xml:space="preserve"> constructs the 500 kV line and the upgraded line stands poised on the Pennsylvania border of the park, it may be construed as a coercive move which violates the spirit, if not the letter of the NEPA.  </w:t>
      </w:r>
      <w:r w:rsidR="001B18F8">
        <w:rPr>
          <w:sz w:val="26"/>
          <w:szCs w:val="26"/>
        </w:rPr>
        <w:t>The ALJ believes that w</w:t>
      </w:r>
      <w:r w:rsidRPr="00D01164">
        <w:rPr>
          <w:sz w:val="26"/>
          <w:szCs w:val="26"/>
        </w:rPr>
        <w:t xml:space="preserve">hile </w:t>
      </w:r>
      <w:r w:rsidRPr="00D01164">
        <w:rPr>
          <w:i/>
          <w:sz w:val="26"/>
          <w:szCs w:val="26"/>
        </w:rPr>
        <w:t>Gilchrist</w:t>
      </w:r>
      <w:r w:rsidRPr="00D01164">
        <w:rPr>
          <w:sz w:val="26"/>
          <w:szCs w:val="26"/>
        </w:rPr>
        <w:t xml:space="preserve"> is not controlling, by analogy it is persuasive.</w:t>
      </w:r>
      <w:r>
        <w:rPr>
          <w:sz w:val="26"/>
          <w:szCs w:val="26"/>
        </w:rPr>
        <w:t xml:space="preserve">  RD at 265.</w:t>
      </w:r>
    </w:p>
    <w:p w:rsidR="00983595" w:rsidRDefault="00983595" w:rsidP="000A0682">
      <w:pPr>
        <w:spacing w:line="360" w:lineRule="auto"/>
        <w:contextualSpacing/>
        <w:rPr>
          <w:sz w:val="26"/>
          <w:szCs w:val="26"/>
        </w:rPr>
      </w:pPr>
    </w:p>
    <w:p w:rsidR="000A0682" w:rsidRDefault="00983595" w:rsidP="00983595">
      <w:pPr>
        <w:spacing w:line="360" w:lineRule="auto"/>
        <w:ind w:firstLine="1440"/>
        <w:contextualSpacing/>
        <w:rPr>
          <w:sz w:val="26"/>
          <w:szCs w:val="26"/>
        </w:rPr>
      </w:pPr>
      <w:r>
        <w:rPr>
          <w:sz w:val="26"/>
          <w:szCs w:val="26"/>
        </w:rPr>
        <w:t>The ALJ found that t</w:t>
      </w:r>
      <w:r w:rsidR="000A0682" w:rsidRPr="00D01164">
        <w:rPr>
          <w:sz w:val="26"/>
          <w:szCs w:val="26"/>
        </w:rPr>
        <w:t>o avoid the appearance that this Commission is attempting to influence</w:t>
      </w:r>
      <w:r>
        <w:rPr>
          <w:sz w:val="26"/>
          <w:szCs w:val="26"/>
        </w:rPr>
        <w:t xml:space="preserve"> the permitting process of the Federal G</w:t>
      </w:r>
      <w:r w:rsidR="000A0682" w:rsidRPr="00D01164">
        <w:rPr>
          <w:sz w:val="26"/>
          <w:szCs w:val="26"/>
        </w:rPr>
        <w:t xml:space="preserve">overnment, PPL should not be given permission to begin construction on the Wallenpaupack-Bushkill line until all permits are in place.  </w:t>
      </w:r>
      <w:r w:rsidR="00E719C8">
        <w:rPr>
          <w:sz w:val="26"/>
          <w:szCs w:val="26"/>
        </w:rPr>
        <w:t>RD at 267.</w:t>
      </w:r>
      <w:r w:rsidR="004B56A2">
        <w:rPr>
          <w:sz w:val="26"/>
          <w:szCs w:val="26"/>
        </w:rPr>
        <w:t xml:space="preserve">  In the Summary and Recommendation section of the ALJ’s Decision, she recommends that the Commission make the necessary findings to approve this project </w:t>
      </w:r>
      <w:r w:rsidR="00D75AFF">
        <w:rPr>
          <w:sz w:val="26"/>
          <w:szCs w:val="26"/>
        </w:rPr>
        <w:t>“</w:t>
      </w:r>
      <w:r w:rsidR="004B56A2">
        <w:rPr>
          <w:sz w:val="26"/>
          <w:szCs w:val="26"/>
        </w:rPr>
        <w:t>after all necessary permits have bee</w:t>
      </w:r>
      <w:r w:rsidR="00D75AFF">
        <w:rPr>
          <w:sz w:val="26"/>
          <w:szCs w:val="26"/>
        </w:rPr>
        <w:t>n obtained for the entire line.”</w:t>
      </w:r>
      <w:r w:rsidR="004B56A2">
        <w:rPr>
          <w:sz w:val="26"/>
          <w:szCs w:val="26"/>
        </w:rPr>
        <w:t xml:space="preserve">  RD at 288.</w:t>
      </w:r>
    </w:p>
    <w:p w:rsidR="00164EFE" w:rsidRDefault="00164EFE" w:rsidP="00983595">
      <w:pPr>
        <w:spacing w:line="360" w:lineRule="auto"/>
        <w:ind w:firstLine="1440"/>
        <w:contextualSpacing/>
        <w:rPr>
          <w:sz w:val="26"/>
          <w:szCs w:val="26"/>
        </w:rPr>
      </w:pPr>
    </w:p>
    <w:p w:rsidR="00164EFE" w:rsidRDefault="00164EFE" w:rsidP="00983595">
      <w:pPr>
        <w:spacing w:line="360" w:lineRule="auto"/>
        <w:ind w:firstLine="1440"/>
        <w:contextualSpacing/>
        <w:rPr>
          <w:sz w:val="26"/>
          <w:szCs w:val="26"/>
        </w:rPr>
      </w:pPr>
      <w:r>
        <w:rPr>
          <w:sz w:val="26"/>
          <w:szCs w:val="26"/>
        </w:rPr>
        <w:t xml:space="preserve">The ALJ also </w:t>
      </w:r>
      <w:r w:rsidR="00CF6F45">
        <w:rPr>
          <w:sz w:val="26"/>
          <w:szCs w:val="26"/>
        </w:rPr>
        <w:t>agreed with</w:t>
      </w:r>
      <w:r>
        <w:rPr>
          <w:sz w:val="26"/>
          <w:szCs w:val="26"/>
        </w:rPr>
        <w:t xml:space="preserve"> the OCA’s position that PPL will recover its costs, pursuant to FERC recovery mechanisms, associated with the S-R Line even if it is abandoned before completion.  Accordingly, the ALJ found that PPL has nothing to lose </w:t>
      </w:r>
      <w:r>
        <w:rPr>
          <w:sz w:val="26"/>
          <w:szCs w:val="26"/>
        </w:rPr>
        <w:lastRenderedPageBreak/>
        <w:t>by waiting for all permits to be issued prior to the commencement of construction.  RD</w:t>
      </w:r>
      <w:r w:rsidR="00A7202D">
        <w:rPr>
          <w:sz w:val="26"/>
          <w:szCs w:val="26"/>
        </w:rPr>
        <w:t> </w:t>
      </w:r>
      <w:r>
        <w:rPr>
          <w:sz w:val="26"/>
          <w:szCs w:val="26"/>
        </w:rPr>
        <w:t>at</w:t>
      </w:r>
      <w:r w:rsidR="00A7202D">
        <w:rPr>
          <w:sz w:val="26"/>
          <w:szCs w:val="26"/>
        </w:rPr>
        <w:t> </w:t>
      </w:r>
      <w:r>
        <w:rPr>
          <w:sz w:val="26"/>
          <w:szCs w:val="26"/>
        </w:rPr>
        <w:t xml:space="preserve"> 278.</w:t>
      </w:r>
    </w:p>
    <w:p w:rsidR="00983595" w:rsidRDefault="00983595" w:rsidP="00983595">
      <w:pPr>
        <w:spacing w:line="360" w:lineRule="auto"/>
        <w:ind w:firstLine="1440"/>
        <w:contextualSpacing/>
        <w:rPr>
          <w:sz w:val="26"/>
          <w:szCs w:val="26"/>
        </w:rPr>
      </w:pPr>
    </w:p>
    <w:p w:rsidR="00983595" w:rsidRPr="00670814" w:rsidRDefault="00983595" w:rsidP="00983595">
      <w:pPr>
        <w:spacing w:line="360" w:lineRule="auto"/>
        <w:contextualSpacing/>
        <w:rPr>
          <w:b/>
          <w:sz w:val="26"/>
          <w:szCs w:val="26"/>
        </w:rPr>
      </w:pPr>
      <w:r w:rsidRPr="00670814">
        <w:rPr>
          <w:b/>
          <w:sz w:val="26"/>
          <w:szCs w:val="26"/>
        </w:rPr>
        <w:t>Exceptions to the ALJ’s Recommendation</w:t>
      </w:r>
    </w:p>
    <w:p w:rsidR="00983595" w:rsidRDefault="00983595" w:rsidP="00983595">
      <w:pPr>
        <w:spacing w:line="360" w:lineRule="auto"/>
        <w:contextualSpacing/>
        <w:rPr>
          <w:sz w:val="26"/>
          <w:szCs w:val="26"/>
        </w:rPr>
      </w:pPr>
    </w:p>
    <w:p w:rsidR="003F0266" w:rsidRDefault="00757CD7" w:rsidP="00757CD7">
      <w:pPr>
        <w:spacing w:line="360" w:lineRule="auto"/>
        <w:ind w:firstLine="1440"/>
        <w:contextualSpacing/>
        <w:rPr>
          <w:sz w:val="26"/>
          <w:szCs w:val="26"/>
        </w:rPr>
      </w:pPr>
      <w:r>
        <w:rPr>
          <w:sz w:val="26"/>
          <w:szCs w:val="26"/>
        </w:rPr>
        <w:t>In its Exceptions</w:t>
      </w:r>
      <w:r w:rsidR="00D75AFF">
        <w:rPr>
          <w:sz w:val="26"/>
          <w:szCs w:val="26"/>
        </w:rPr>
        <w:t>,</w:t>
      </w:r>
      <w:r>
        <w:rPr>
          <w:sz w:val="26"/>
          <w:szCs w:val="26"/>
        </w:rPr>
        <w:t xml:space="preserve"> PPL notes that it is the primary rol</w:t>
      </w:r>
      <w:r w:rsidR="00D75AFF">
        <w:rPr>
          <w:sz w:val="26"/>
          <w:szCs w:val="26"/>
        </w:rPr>
        <w:t>e</w:t>
      </w:r>
      <w:r>
        <w:rPr>
          <w:sz w:val="26"/>
          <w:szCs w:val="26"/>
        </w:rPr>
        <w:t xml:space="preserve"> of the Commission in the transmission line siting process to review a proposed project and approve or reject it.  Once a line has been approved by the Commission</w:t>
      </w:r>
      <w:r w:rsidR="00D75AFF">
        <w:rPr>
          <w:sz w:val="26"/>
          <w:szCs w:val="26"/>
        </w:rPr>
        <w:t>,</w:t>
      </w:r>
      <w:r>
        <w:rPr>
          <w:sz w:val="26"/>
          <w:szCs w:val="26"/>
        </w:rPr>
        <w:t xml:space="preserve"> it is up to the utility to obtain any other necessary approvals and permits and to design and construct the line.  PPL Exc at 4.  Issues generally not reviewed by the Commission include what permits are required, </w:t>
      </w:r>
      <w:r w:rsidR="00E62A3D">
        <w:rPr>
          <w:sz w:val="26"/>
          <w:szCs w:val="26"/>
        </w:rPr>
        <w:t>when to apply for each permit, when to commence construction and how to time and stage construction.  These are left to the utility’s discretion.  PPL Exc at 4.</w:t>
      </w:r>
      <w:r w:rsidR="00311C0D">
        <w:rPr>
          <w:sz w:val="26"/>
          <w:szCs w:val="26"/>
        </w:rPr>
        <w:t xml:space="preserve">  The issue of timing was complicated by PPL’s request to immediately commence construction of the Wallenpaupack-Bushkill 28-mile Segment of the 101 mile S-R Line.  PPL Exc at 4.</w:t>
      </w:r>
    </w:p>
    <w:p w:rsidR="003F0266" w:rsidRDefault="003F0266" w:rsidP="00757CD7">
      <w:pPr>
        <w:spacing w:line="360" w:lineRule="auto"/>
        <w:ind w:firstLine="1440"/>
        <w:contextualSpacing/>
        <w:rPr>
          <w:sz w:val="26"/>
          <w:szCs w:val="26"/>
        </w:rPr>
      </w:pPr>
    </w:p>
    <w:p w:rsidR="00B36636" w:rsidRDefault="003F0266" w:rsidP="00757CD7">
      <w:pPr>
        <w:spacing w:line="360" w:lineRule="auto"/>
        <w:ind w:firstLine="1440"/>
        <w:contextualSpacing/>
        <w:rPr>
          <w:sz w:val="26"/>
          <w:szCs w:val="26"/>
        </w:rPr>
      </w:pPr>
      <w:r>
        <w:rPr>
          <w:sz w:val="26"/>
          <w:szCs w:val="26"/>
        </w:rPr>
        <w:t>PPL notes in its Exceptions that a three-mile segment of the 28-mile Wallenpaupack-Bushkill Segment passes through Saw Creek Estates, where there has been substantial opposition to the proposed line.  PPL Exc at 5.  PPL stated that it is willing to agree that it will not reconstruct</w:t>
      </w:r>
      <w:r w:rsidR="008026A1">
        <w:rPr>
          <w:sz w:val="26"/>
          <w:szCs w:val="26"/>
        </w:rPr>
        <w:t xml:space="preserve"> the Saw Creek Estates segment as part of its request to accelerate construction of the Wallenpaupack-Bushkill Segment.  PPL Exc </w:t>
      </w:r>
      <w:r w:rsidR="000174D3">
        <w:rPr>
          <w:sz w:val="26"/>
          <w:szCs w:val="26"/>
        </w:rPr>
        <w:t xml:space="preserve">    </w:t>
      </w:r>
      <w:r w:rsidR="008026A1">
        <w:rPr>
          <w:sz w:val="26"/>
          <w:szCs w:val="26"/>
        </w:rPr>
        <w:t xml:space="preserve">at 5.  </w:t>
      </w:r>
    </w:p>
    <w:p w:rsidR="00B36636" w:rsidRDefault="00B36636" w:rsidP="00757CD7">
      <w:pPr>
        <w:spacing w:line="360" w:lineRule="auto"/>
        <w:ind w:firstLine="1440"/>
        <w:contextualSpacing/>
        <w:rPr>
          <w:sz w:val="26"/>
          <w:szCs w:val="26"/>
        </w:rPr>
      </w:pPr>
    </w:p>
    <w:p w:rsidR="007A438D" w:rsidRDefault="00B36636" w:rsidP="00757CD7">
      <w:pPr>
        <w:spacing w:line="360" w:lineRule="auto"/>
        <w:ind w:firstLine="1440"/>
        <w:contextualSpacing/>
        <w:rPr>
          <w:sz w:val="26"/>
          <w:szCs w:val="26"/>
        </w:rPr>
      </w:pPr>
      <w:r>
        <w:rPr>
          <w:sz w:val="26"/>
          <w:szCs w:val="26"/>
        </w:rPr>
        <w:t xml:space="preserve">PPL Excepts to the ALJ’s Recommendation in that it contains language </w:t>
      </w:r>
      <w:r w:rsidR="004B56A2">
        <w:rPr>
          <w:sz w:val="26"/>
          <w:szCs w:val="26"/>
        </w:rPr>
        <w:t>stating</w:t>
      </w:r>
      <w:r>
        <w:rPr>
          <w:sz w:val="26"/>
          <w:szCs w:val="26"/>
        </w:rPr>
        <w:t xml:space="preserve"> that PPL cannot begin construction on any part of the S-R Line until all permits have been obtained for the entire line.  PPL Exc at 5</w:t>
      </w:r>
      <w:r w:rsidR="004B56A2">
        <w:rPr>
          <w:sz w:val="26"/>
          <w:szCs w:val="26"/>
        </w:rPr>
        <w:t>; RD at 288, 297</w:t>
      </w:r>
      <w:r w:rsidR="00D75AFF">
        <w:rPr>
          <w:sz w:val="26"/>
          <w:szCs w:val="26"/>
        </w:rPr>
        <w:t>.  Notably, PPL asserts</w:t>
      </w:r>
      <w:r>
        <w:rPr>
          <w:sz w:val="26"/>
          <w:szCs w:val="26"/>
        </w:rPr>
        <w:t xml:space="preserve"> that this condition does not appear in the ALJ’</w:t>
      </w:r>
      <w:r w:rsidR="004B56A2">
        <w:rPr>
          <w:sz w:val="26"/>
          <w:szCs w:val="26"/>
        </w:rPr>
        <w:t>s Recommended Decision</w:t>
      </w:r>
      <w:r>
        <w:rPr>
          <w:sz w:val="26"/>
          <w:szCs w:val="26"/>
        </w:rPr>
        <w:t>, so it is not clear that the ALJ intended for this to be a condition precedent to construction of any portion of the S-R Line.  PPL Exc at 5.</w:t>
      </w:r>
      <w:r w:rsidR="003E6E72">
        <w:rPr>
          <w:sz w:val="26"/>
          <w:szCs w:val="26"/>
        </w:rPr>
        <w:t xml:space="preserve">  PPL is seeking clarification of this condition.  PPL Exc at 5.  </w:t>
      </w:r>
    </w:p>
    <w:p w:rsidR="00757CD7" w:rsidRDefault="007A438D" w:rsidP="00757CD7">
      <w:pPr>
        <w:spacing w:line="360" w:lineRule="auto"/>
        <w:ind w:firstLine="1440"/>
        <w:contextualSpacing/>
        <w:rPr>
          <w:sz w:val="26"/>
          <w:szCs w:val="26"/>
        </w:rPr>
      </w:pPr>
      <w:r>
        <w:rPr>
          <w:sz w:val="26"/>
          <w:szCs w:val="26"/>
        </w:rPr>
        <w:lastRenderedPageBreak/>
        <w:t>PPL supports its opposition to this apparent condition by stating that no Party proposed</w:t>
      </w:r>
      <w:r w:rsidR="00D75AFF">
        <w:rPr>
          <w:sz w:val="26"/>
          <w:szCs w:val="26"/>
        </w:rPr>
        <w:t>,</w:t>
      </w:r>
      <w:r>
        <w:rPr>
          <w:sz w:val="26"/>
          <w:szCs w:val="26"/>
        </w:rPr>
        <w:t xml:space="preserve"> and there is no record support</w:t>
      </w:r>
      <w:r w:rsidR="00D75AFF">
        <w:rPr>
          <w:sz w:val="26"/>
          <w:szCs w:val="26"/>
        </w:rPr>
        <w:t>,</w:t>
      </w:r>
      <w:r>
        <w:rPr>
          <w:sz w:val="26"/>
          <w:szCs w:val="26"/>
        </w:rPr>
        <w:t xml:space="preserve"> for such a condition.  Also, PPL claims that such a condition is completely unprecedented and improperly injects the Commission into managing utility planning and construction </w:t>
      </w:r>
      <w:r w:rsidR="00F9350C">
        <w:rPr>
          <w:sz w:val="26"/>
          <w:szCs w:val="26"/>
        </w:rPr>
        <w:t>of transmission projects.  PPL Exc at 5.</w:t>
      </w:r>
      <w:r>
        <w:rPr>
          <w:sz w:val="26"/>
          <w:szCs w:val="26"/>
        </w:rPr>
        <w:t xml:space="preserve"> </w:t>
      </w:r>
      <w:r w:rsidR="003F0266">
        <w:rPr>
          <w:sz w:val="26"/>
          <w:szCs w:val="26"/>
        </w:rPr>
        <w:t xml:space="preserve"> </w:t>
      </w:r>
      <w:r w:rsidR="00311C0D">
        <w:rPr>
          <w:sz w:val="26"/>
          <w:szCs w:val="26"/>
        </w:rPr>
        <w:t xml:space="preserve"> </w:t>
      </w:r>
    </w:p>
    <w:p w:rsidR="00FC3F86" w:rsidRDefault="00FC3F86" w:rsidP="00983595">
      <w:pPr>
        <w:spacing w:line="360" w:lineRule="auto"/>
        <w:ind w:firstLine="1440"/>
        <w:contextualSpacing/>
        <w:rPr>
          <w:sz w:val="26"/>
          <w:szCs w:val="26"/>
        </w:rPr>
      </w:pPr>
    </w:p>
    <w:p w:rsidR="00152015" w:rsidRDefault="00152015" w:rsidP="00983595">
      <w:pPr>
        <w:spacing w:line="360" w:lineRule="auto"/>
        <w:ind w:firstLine="1440"/>
        <w:contextualSpacing/>
        <w:rPr>
          <w:sz w:val="26"/>
          <w:szCs w:val="26"/>
        </w:rPr>
      </w:pPr>
      <w:r>
        <w:rPr>
          <w:sz w:val="26"/>
          <w:szCs w:val="26"/>
        </w:rPr>
        <w:t>PPL emphasizes that it is not requesting an exemption from any permitting requirements.  PPL states that it will obtain all permits required for the construction of all portions of the S-R Line, and will comply with all conditions thereby imposed.  PPL Exc at 27.   PPL requests that</w:t>
      </w:r>
      <w:r w:rsidR="00D75AFF">
        <w:rPr>
          <w:sz w:val="26"/>
          <w:szCs w:val="26"/>
        </w:rPr>
        <w:t>,</w:t>
      </w:r>
      <w:r>
        <w:rPr>
          <w:sz w:val="26"/>
          <w:szCs w:val="26"/>
        </w:rPr>
        <w:t xml:space="preserve"> instead of being required to obtain all necessary permits as a condition precedent to construction, PPL be </w:t>
      </w:r>
      <w:r w:rsidR="00862C02">
        <w:rPr>
          <w:sz w:val="26"/>
          <w:szCs w:val="26"/>
        </w:rPr>
        <w:t>allowed</w:t>
      </w:r>
      <w:r>
        <w:rPr>
          <w:sz w:val="26"/>
          <w:szCs w:val="26"/>
        </w:rPr>
        <w:t xml:space="preserve"> to follow its and the industry’s normal practice of obtaining permits such as road occupancy and stream crossing permits as construction progresses.  PPL Exc at 27.</w:t>
      </w:r>
    </w:p>
    <w:p w:rsidR="0081087F" w:rsidRDefault="0081087F" w:rsidP="00983595">
      <w:pPr>
        <w:spacing w:line="360" w:lineRule="auto"/>
        <w:ind w:firstLine="1440"/>
        <w:contextualSpacing/>
        <w:rPr>
          <w:sz w:val="26"/>
          <w:szCs w:val="26"/>
        </w:rPr>
      </w:pPr>
    </w:p>
    <w:p w:rsidR="0081087F" w:rsidRDefault="0081087F" w:rsidP="00983595">
      <w:pPr>
        <w:spacing w:line="360" w:lineRule="auto"/>
        <w:ind w:firstLine="1440"/>
        <w:contextualSpacing/>
        <w:rPr>
          <w:sz w:val="26"/>
          <w:szCs w:val="26"/>
        </w:rPr>
      </w:pPr>
      <w:r>
        <w:rPr>
          <w:sz w:val="26"/>
          <w:szCs w:val="26"/>
        </w:rPr>
        <w:t>In the alternative, PPL requests that it be allowed to commence construction of the Wallenpaupack-Bushkill Segment of the S-R Line upon approval of the Commission of the Pennsylvania portion, approval of the New Jersey portion, and receipt by PPL of assurance from the NPS that it will permit the S-R Line to be constructed through DEWA.  PPL Exc at 27, 28.</w:t>
      </w:r>
    </w:p>
    <w:p w:rsidR="0049337E" w:rsidRDefault="0049337E" w:rsidP="00983595">
      <w:pPr>
        <w:spacing w:line="360" w:lineRule="auto"/>
        <w:ind w:firstLine="1440"/>
        <w:contextualSpacing/>
        <w:rPr>
          <w:sz w:val="26"/>
          <w:szCs w:val="26"/>
        </w:rPr>
      </w:pPr>
    </w:p>
    <w:p w:rsidR="0049337E" w:rsidRDefault="0049337E" w:rsidP="00983595">
      <w:pPr>
        <w:spacing w:line="360" w:lineRule="auto"/>
        <w:ind w:firstLine="1440"/>
        <w:contextualSpacing/>
        <w:rPr>
          <w:sz w:val="26"/>
          <w:szCs w:val="26"/>
        </w:rPr>
      </w:pPr>
      <w:r>
        <w:rPr>
          <w:sz w:val="26"/>
          <w:szCs w:val="26"/>
        </w:rPr>
        <w:t xml:space="preserve">PPL states that if commencement of construction of the Wallenpaupack-Bushkill segment must be postponed until the NPS permitting process has been </w:t>
      </w:r>
      <w:r w:rsidR="00870EFE">
        <w:rPr>
          <w:sz w:val="26"/>
          <w:szCs w:val="26"/>
        </w:rPr>
        <w:t>completed;</w:t>
      </w:r>
      <w:r>
        <w:rPr>
          <w:sz w:val="26"/>
          <w:szCs w:val="26"/>
        </w:rPr>
        <w:t xml:space="preserve"> there is no realistic possibility that the S-R Line will be completed in a timely manner.  </w:t>
      </w:r>
      <w:r w:rsidR="008967D7">
        <w:rPr>
          <w:sz w:val="26"/>
          <w:szCs w:val="26"/>
        </w:rPr>
        <w:t>PPL explains that initiation of construction of this Segment before NPS approves the portion of the S-R Line passing through the DEWA and before the NJ Board of Public Utilities (BPU) approves the New Jersey portion would not adversely affect the public in any substantial way because the need to replace the Wallenpaupack-Bushkill Segment is not dependent on the outcome of the S-R Line proceeding.  PPL Exc at 11.</w:t>
      </w:r>
    </w:p>
    <w:p w:rsidR="008805C5" w:rsidRDefault="007953F2" w:rsidP="00983595">
      <w:pPr>
        <w:spacing w:line="360" w:lineRule="auto"/>
        <w:ind w:firstLine="1440"/>
        <w:contextualSpacing/>
        <w:rPr>
          <w:sz w:val="26"/>
          <w:szCs w:val="26"/>
        </w:rPr>
      </w:pPr>
      <w:r>
        <w:rPr>
          <w:sz w:val="26"/>
          <w:szCs w:val="26"/>
        </w:rPr>
        <w:lastRenderedPageBreak/>
        <w:t xml:space="preserve">In Reply, </w:t>
      </w:r>
      <w:r w:rsidR="002B3859">
        <w:rPr>
          <w:sz w:val="26"/>
          <w:szCs w:val="26"/>
        </w:rPr>
        <w:t>the SCECA</w:t>
      </w:r>
      <w:r w:rsidR="008805C5">
        <w:rPr>
          <w:sz w:val="26"/>
          <w:szCs w:val="26"/>
        </w:rPr>
        <w:t xml:space="preserve"> with reliance upon 52 Pa. Code </w:t>
      </w:r>
      <w:r>
        <w:rPr>
          <w:sz w:val="26"/>
          <w:szCs w:val="26"/>
        </w:rPr>
        <w:t xml:space="preserve">§ </w:t>
      </w:r>
      <w:r w:rsidR="008805C5">
        <w:rPr>
          <w:sz w:val="26"/>
          <w:szCs w:val="26"/>
        </w:rPr>
        <w:t>57.76(a), states that the Commission has the authority, and in fact the duty, to confirm the existence of all necessary permits.  SCECA RExc at 6.  The SCECA also believes that PPL has confused the Commission’s determination here of whether the existence of federal approval is necessary with a federal agency’s determination of whether the substantive and procedural prerequisites to federal approval have been met.  SCECA RExc at 6, 7.</w:t>
      </w:r>
    </w:p>
    <w:p w:rsidR="003577E6" w:rsidRDefault="003577E6" w:rsidP="00983595">
      <w:pPr>
        <w:spacing w:line="360" w:lineRule="auto"/>
        <w:ind w:firstLine="1440"/>
        <w:contextualSpacing/>
        <w:rPr>
          <w:sz w:val="26"/>
          <w:szCs w:val="26"/>
        </w:rPr>
      </w:pPr>
    </w:p>
    <w:p w:rsidR="009354AC" w:rsidRPr="00670814" w:rsidRDefault="009354AC" w:rsidP="009354AC">
      <w:pPr>
        <w:spacing w:line="360" w:lineRule="auto"/>
        <w:contextualSpacing/>
        <w:rPr>
          <w:b/>
          <w:sz w:val="26"/>
          <w:szCs w:val="26"/>
        </w:rPr>
      </w:pPr>
      <w:r w:rsidRPr="00670814">
        <w:rPr>
          <w:b/>
          <w:sz w:val="26"/>
          <w:szCs w:val="26"/>
        </w:rPr>
        <w:t>Disposition</w:t>
      </w:r>
      <w:r w:rsidR="00D70FCB" w:rsidRPr="00670814">
        <w:rPr>
          <w:b/>
          <w:sz w:val="26"/>
          <w:szCs w:val="26"/>
        </w:rPr>
        <w:t xml:space="preserve"> of the Issue</w:t>
      </w:r>
    </w:p>
    <w:p w:rsidR="009354AC" w:rsidRDefault="009354AC" w:rsidP="009354AC">
      <w:pPr>
        <w:spacing w:line="360" w:lineRule="auto"/>
        <w:contextualSpacing/>
        <w:rPr>
          <w:sz w:val="26"/>
          <w:szCs w:val="26"/>
        </w:rPr>
      </w:pPr>
    </w:p>
    <w:p w:rsidR="003229E4" w:rsidRDefault="003229E4" w:rsidP="009354AC">
      <w:pPr>
        <w:spacing w:line="360" w:lineRule="auto"/>
        <w:ind w:firstLine="1440"/>
        <w:contextualSpacing/>
        <w:rPr>
          <w:sz w:val="26"/>
          <w:szCs w:val="26"/>
        </w:rPr>
      </w:pPr>
      <w:r>
        <w:rPr>
          <w:sz w:val="26"/>
          <w:szCs w:val="26"/>
        </w:rPr>
        <w:t xml:space="preserve">We agree with the ALJ that </w:t>
      </w:r>
      <w:r>
        <w:rPr>
          <w:i/>
          <w:sz w:val="26"/>
          <w:szCs w:val="26"/>
        </w:rPr>
        <w:t>Gilchrist</w:t>
      </w:r>
      <w:r>
        <w:rPr>
          <w:sz w:val="26"/>
          <w:szCs w:val="26"/>
        </w:rPr>
        <w:t xml:space="preserve"> is not controlling in this proceeding </w:t>
      </w:r>
      <w:r w:rsidR="00CF4244">
        <w:rPr>
          <w:sz w:val="26"/>
          <w:szCs w:val="26"/>
        </w:rPr>
        <w:t>nor do we</w:t>
      </w:r>
      <w:r>
        <w:rPr>
          <w:sz w:val="26"/>
          <w:szCs w:val="26"/>
        </w:rPr>
        <w:t xml:space="preserve"> find it to be persuasive.  </w:t>
      </w:r>
    </w:p>
    <w:p w:rsidR="006E6230" w:rsidRPr="003229E4" w:rsidRDefault="006E6230" w:rsidP="009354AC">
      <w:pPr>
        <w:spacing w:line="360" w:lineRule="auto"/>
        <w:ind w:firstLine="1440"/>
        <w:contextualSpacing/>
        <w:rPr>
          <w:sz w:val="26"/>
          <w:szCs w:val="26"/>
        </w:rPr>
      </w:pPr>
    </w:p>
    <w:p w:rsidR="009354AC" w:rsidRDefault="003229E4" w:rsidP="009354AC">
      <w:pPr>
        <w:spacing w:line="360" w:lineRule="auto"/>
        <w:ind w:firstLine="1440"/>
        <w:contextualSpacing/>
        <w:rPr>
          <w:sz w:val="26"/>
          <w:szCs w:val="26"/>
        </w:rPr>
      </w:pPr>
      <w:r>
        <w:rPr>
          <w:sz w:val="26"/>
          <w:szCs w:val="26"/>
        </w:rPr>
        <w:t xml:space="preserve">We have taken notice that as an alternative to the ALJ’s recommendation PPL has requested in its Exceptions that it be allowed to commence construction of the Wallenpaupack-Bushkill Segment </w:t>
      </w:r>
      <w:r w:rsidR="002B3859">
        <w:rPr>
          <w:sz w:val="26"/>
          <w:szCs w:val="26"/>
        </w:rPr>
        <w:t>of the S-R Line upon approval by</w:t>
      </w:r>
      <w:r>
        <w:rPr>
          <w:sz w:val="26"/>
          <w:szCs w:val="26"/>
        </w:rPr>
        <w:t xml:space="preserve"> the Commission of the P</w:t>
      </w:r>
      <w:r w:rsidR="002B3859">
        <w:rPr>
          <w:sz w:val="26"/>
          <w:szCs w:val="26"/>
        </w:rPr>
        <w:t>ennsylvania portion, approval by</w:t>
      </w:r>
      <w:r>
        <w:rPr>
          <w:sz w:val="26"/>
          <w:szCs w:val="26"/>
        </w:rPr>
        <w:t xml:space="preserve"> the New Jersey</w:t>
      </w:r>
      <w:r w:rsidR="002B3859">
        <w:rPr>
          <w:sz w:val="26"/>
          <w:szCs w:val="26"/>
        </w:rPr>
        <w:t xml:space="preserve"> BPU of the New Jersey</w:t>
      </w:r>
      <w:r>
        <w:rPr>
          <w:sz w:val="26"/>
          <w:szCs w:val="26"/>
        </w:rPr>
        <w:t xml:space="preserve"> portion, and receipt by PPL of assurance from the NPS that it will permit the S-R Line to be constructed through DEWA.</w:t>
      </w:r>
    </w:p>
    <w:p w:rsidR="007953F2" w:rsidRDefault="007953F2" w:rsidP="009354AC">
      <w:pPr>
        <w:spacing w:line="360" w:lineRule="auto"/>
        <w:ind w:firstLine="1440"/>
        <w:contextualSpacing/>
        <w:rPr>
          <w:sz w:val="26"/>
          <w:szCs w:val="26"/>
        </w:rPr>
      </w:pPr>
    </w:p>
    <w:p w:rsidR="00B03B35" w:rsidRDefault="003B1AD0" w:rsidP="003B1AD0">
      <w:pPr>
        <w:spacing w:line="360" w:lineRule="auto"/>
        <w:ind w:firstLine="1440"/>
        <w:contextualSpacing/>
        <w:rPr>
          <w:sz w:val="26"/>
          <w:szCs w:val="26"/>
        </w:rPr>
      </w:pPr>
      <w:r>
        <w:rPr>
          <w:sz w:val="26"/>
          <w:szCs w:val="26"/>
        </w:rPr>
        <w:t xml:space="preserve">We do not believe that an assurance from the NPS that it will issue the necessary permit to PPL is sufficient.  We shall therefore direct that PPL receive the appropriate NPS permit </w:t>
      </w:r>
      <w:r w:rsidR="001D4ED1">
        <w:rPr>
          <w:sz w:val="26"/>
          <w:szCs w:val="26"/>
        </w:rPr>
        <w:t xml:space="preserve">regarding construction through the Delaware Water Gap Recreation Area </w:t>
      </w:r>
      <w:r>
        <w:rPr>
          <w:sz w:val="26"/>
          <w:szCs w:val="26"/>
        </w:rPr>
        <w:t>prior to the commencement of construction on the</w:t>
      </w:r>
      <w:r w:rsidR="001D4ED1">
        <w:rPr>
          <w:sz w:val="26"/>
          <w:szCs w:val="26"/>
        </w:rPr>
        <w:t xml:space="preserve"> Wallenpaupack-Bushkill Segment.</w:t>
      </w:r>
    </w:p>
    <w:p w:rsidR="00B03B35" w:rsidRDefault="00B03B35" w:rsidP="003B1AD0">
      <w:pPr>
        <w:spacing w:line="360" w:lineRule="auto"/>
        <w:ind w:firstLine="1440"/>
        <w:contextualSpacing/>
        <w:rPr>
          <w:sz w:val="26"/>
          <w:szCs w:val="26"/>
        </w:rPr>
      </w:pPr>
    </w:p>
    <w:p w:rsidR="00B03B35" w:rsidRDefault="00B03B35" w:rsidP="003B1AD0">
      <w:pPr>
        <w:spacing w:line="360" w:lineRule="auto"/>
        <w:ind w:firstLine="1440"/>
        <w:contextualSpacing/>
        <w:rPr>
          <w:sz w:val="26"/>
          <w:szCs w:val="26"/>
        </w:rPr>
      </w:pPr>
      <w:r>
        <w:rPr>
          <w:sz w:val="26"/>
          <w:szCs w:val="26"/>
        </w:rPr>
        <w:t xml:space="preserve">Regarding the ALJ’s recommendation that PPL obtain all necessary permits prior to commencing construction of the S-R Line, we disagree.  </w:t>
      </w:r>
      <w:r w:rsidR="00F00D4E">
        <w:rPr>
          <w:sz w:val="26"/>
          <w:szCs w:val="26"/>
        </w:rPr>
        <w:t xml:space="preserve">The ALJ initially established this condition upon the entirety of the S-R Line in the Summary and </w:t>
      </w:r>
      <w:r w:rsidR="00F00D4E">
        <w:rPr>
          <w:sz w:val="26"/>
          <w:szCs w:val="26"/>
        </w:rPr>
        <w:lastRenderedPageBreak/>
        <w:t>Recommendation section of the Recommended Decision, and then restated the condition within the recommended Order.  RD at 288, 297.</w:t>
      </w:r>
    </w:p>
    <w:p w:rsidR="00B03B35" w:rsidRDefault="00B03B35" w:rsidP="003B1AD0">
      <w:pPr>
        <w:spacing w:line="360" w:lineRule="auto"/>
        <w:ind w:firstLine="1440"/>
        <w:contextualSpacing/>
        <w:rPr>
          <w:sz w:val="26"/>
          <w:szCs w:val="26"/>
        </w:rPr>
      </w:pPr>
    </w:p>
    <w:p w:rsidR="00F00D4E" w:rsidRDefault="00F00D4E" w:rsidP="003B1AD0">
      <w:pPr>
        <w:spacing w:line="360" w:lineRule="auto"/>
        <w:ind w:firstLine="1440"/>
        <w:contextualSpacing/>
        <w:rPr>
          <w:sz w:val="26"/>
          <w:szCs w:val="26"/>
        </w:rPr>
      </w:pPr>
      <w:r>
        <w:rPr>
          <w:sz w:val="26"/>
          <w:szCs w:val="26"/>
        </w:rPr>
        <w:t>We agree with PPL’s reasoning in its opposition to this apparent condition.  PPL notes that no Party proposed this condition and there is no record support for such a condition.  Also, PPL claims that such a condition is completely unprecedented and improperly injects the Commission into managing utility planning and construction of transmission projects.</w:t>
      </w:r>
    </w:p>
    <w:p w:rsidR="00F00D4E" w:rsidRDefault="00F00D4E" w:rsidP="00746322">
      <w:pPr>
        <w:spacing w:line="360" w:lineRule="auto"/>
        <w:ind w:firstLine="1440"/>
        <w:contextualSpacing/>
        <w:rPr>
          <w:sz w:val="26"/>
          <w:szCs w:val="26"/>
        </w:rPr>
      </w:pPr>
    </w:p>
    <w:p w:rsidR="002B3859" w:rsidRDefault="003B1AD0" w:rsidP="00746322">
      <w:pPr>
        <w:spacing w:line="360" w:lineRule="auto"/>
        <w:ind w:firstLine="1440"/>
        <w:rPr>
          <w:sz w:val="26"/>
          <w:szCs w:val="26"/>
        </w:rPr>
      </w:pPr>
      <w:r>
        <w:rPr>
          <w:sz w:val="26"/>
          <w:szCs w:val="26"/>
        </w:rPr>
        <w:t xml:space="preserve">Accordingly, we shall </w:t>
      </w:r>
      <w:r w:rsidR="00F00D4E">
        <w:rPr>
          <w:sz w:val="26"/>
          <w:szCs w:val="26"/>
        </w:rPr>
        <w:t xml:space="preserve">grant, in part, and </w:t>
      </w:r>
      <w:r>
        <w:rPr>
          <w:sz w:val="26"/>
          <w:szCs w:val="26"/>
        </w:rPr>
        <w:t>deny</w:t>
      </w:r>
      <w:r w:rsidR="00F00D4E">
        <w:rPr>
          <w:sz w:val="26"/>
          <w:szCs w:val="26"/>
        </w:rPr>
        <w:t>, in part,</w:t>
      </w:r>
      <w:r>
        <w:rPr>
          <w:sz w:val="26"/>
          <w:szCs w:val="26"/>
        </w:rPr>
        <w:t xml:space="preserve"> the Exceptions of PPL on this issue and adopt the ALJ’s recommendation as modified</w:t>
      </w:r>
      <w:r w:rsidR="00746322">
        <w:rPr>
          <w:sz w:val="26"/>
          <w:szCs w:val="26"/>
        </w:rPr>
        <w:t xml:space="preserve"> herein</w:t>
      </w:r>
      <w:r w:rsidR="00F00D4E">
        <w:rPr>
          <w:sz w:val="26"/>
          <w:szCs w:val="26"/>
        </w:rPr>
        <w:t>.  PPL must receive the necessary NPS permit prior to construction of the Wallenpaupack-Bushkill Segment through the Delaware Water Gap Recreation Area</w:t>
      </w:r>
      <w:r w:rsidR="006E0DC6">
        <w:rPr>
          <w:sz w:val="26"/>
          <w:szCs w:val="26"/>
        </w:rPr>
        <w:t>,</w:t>
      </w:r>
      <w:r w:rsidR="00F00D4E">
        <w:rPr>
          <w:sz w:val="26"/>
          <w:szCs w:val="26"/>
        </w:rPr>
        <w:t xml:space="preserve"> h</w:t>
      </w:r>
      <w:r w:rsidR="00BA17FE">
        <w:rPr>
          <w:sz w:val="26"/>
          <w:szCs w:val="26"/>
        </w:rPr>
        <w:t>owever</w:t>
      </w:r>
      <w:r w:rsidR="006E0DC6">
        <w:rPr>
          <w:sz w:val="26"/>
          <w:szCs w:val="26"/>
        </w:rPr>
        <w:t>,</w:t>
      </w:r>
      <w:r w:rsidR="00F00D4E">
        <w:rPr>
          <w:sz w:val="26"/>
          <w:szCs w:val="26"/>
        </w:rPr>
        <w:t xml:space="preserve"> PPL may otherwise commen</w:t>
      </w:r>
      <w:r w:rsidR="003C5CC1">
        <w:rPr>
          <w:sz w:val="26"/>
          <w:szCs w:val="26"/>
        </w:rPr>
        <w:t>ce construction on the S-R Line as the</w:t>
      </w:r>
      <w:r w:rsidR="00242459">
        <w:rPr>
          <w:sz w:val="26"/>
          <w:szCs w:val="26"/>
        </w:rPr>
        <w:t xml:space="preserve"> other</w:t>
      </w:r>
      <w:r w:rsidR="003C5CC1">
        <w:rPr>
          <w:sz w:val="26"/>
          <w:szCs w:val="26"/>
        </w:rPr>
        <w:t xml:space="preserve"> necessary permits are secured.</w:t>
      </w:r>
    </w:p>
    <w:p w:rsidR="006E0DC6" w:rsidRDefault="006E0DC6" w:rsidP="00C40B7F">
      <w:pPr>
        <w:pStyle w:val="BodyText2"/>
        <w:spacing w:after="0" w:line="360" w:lineRule="auto"/>
        <w:ind w:left="720"/>
        <w:contextualSpacing/>
        <w:rPr>
          <w:b/>
          <w:sz w:val="26"/>
          <w:szCs w:val="26"/>
        </w:rPr>
      </w:pPr>
    </w:p>
    <w:p w:rsidR="000A0682" w:rsidRPr="00451AC7" w:rsidRDefault="00BF2C62" w:rsidP="00451AC7">
      <w:pPr>
        <w:pStyle w:val="BodyText2"/>
        <w:spacing w:after="0" w:line="360" w:lineRule="auto"/>
        <w:contextualSpacing/>
        <w:outlineLvl w:val="1"/>
        <w:rPr>
          <w:sz w:val="26"/>
          <w:szCs w:val="26"/>
        </w:rPr>
      </w:pPr>
      <w:bookmarkStart w:id="77" w:name="_Toc253739935"/>
      <w:r w:rsidRPr="00451AC7">
        <w:rPr>
          <w:sz w:val="26"/>
          <w:szCs w:val="26"/>
        </w:rPr>
        <w:t>D</w:t>
      </w:r>
      <w:r w:rsidR="000A0682" w:rsidRPr="00451AC7">
        <w:rPr>
          <w:sz w:val="26"/>
          <w:szCs w:val="26"/>
        </w:rPr>
        <w:t>.</w:t>
      </w:r>
      <w:r w:rsidR="000A0682" w:rsidRPr="00451AC7">
        <w:rPr>
          <w:sz w:val="26"/>
          <w:szCs w:val="26"/>
        </w:rPr>
        <w:tab/>
      </w:r>
      <w:bookmarkStart w:id="78" w:name="_Toc241652902"/>
      <w:bookmarkStart w:id="79" w:name="_Toc241653653"/>
      <w:bookmarkStart w:id="80" w:name="_Toc241899263"/>
      <w:bookmarkStart w:id="81" w:name="_Toc242178332"/>
      <w:r w:rsidR="000A0682" w:rsidRPr="00451AC7">
        <w:rPr>
          <w:sz w:val="26"/>
          <w:szCs w:val="26"/>
        </w:rPr>
        <w:t>Other Economic Impacts of the Proposed Line</w:t>
      </w:r>
      <w:bookmarkEnd w:id="77"/>
      <w:bookmarkEnd w:id="78"/>
      <w:bookmarkEnd w:id="79"/>
      <w:bookmarkEnd w:id="80"/>
      <w:bookmarkEnd w:id="81"/>
      <w:r w:rsidR="00AE421B" w:rsidRPr="00451AC7">
        <w:rPr>
          <w:sz w:val="26"/>
          <w:szCs w:val="26"/>
        </w:rPr>
        <w:fldChar w:fldCharType="begin"/>
      </w:r>
      <w:r w:rsidR="005422D8" w:rsidRPr="00451AC7">
        <w:rPr>
          <w:sz w:val="26"/>
          <w:szCs w:val="26"/>
        </w:rPr>
        <w:instrText xml:space="preserve"> TC "</w:instrText>
      </w:r>
      <w:bookmarkStart w:id="82" w:name="_Toc245781599"/>
      <w:bookmarkStart w:id="83" w:name="_Toc245783438"/>
      <w:r w:rsidR="005422D8" w:rsidRPr="00451AC7">
        <w:rPr>
          <w:sz w:val="26"/>
          <w:szCs w:val="26"/>
        </w:rPr>
        <w:instrText>12.</w:instrText>
      </w:r>
      <w:r w:rsidR="005422D8" w:rsidRPr="00451AC7">
        <w:rPr>
          <w:sz w:val="26"/>
          <w:szCs w:val="26"/>
        </w:rPr>
        <w:tab/>
        <w:instrText>Other Economic Impacts of the Proposed Line</w:instrText>
      </w:r>
      <w:bookmarkEnd w:id="82"/>
      <w:bookmarkEnd w:id="83"/>
      <w:r w:rsidR="005422D8" w:rsidRPr="00451AC7">
        <w:rPr>
          <w:sz w:val="26"/>
          <w:szCs w:val="26"/>
        </w:rPr>
        <w:instrText xml:space="preserve">" \f C \l "3" </w:instrText>
      </w:r>
      <w:r w:rsidR="00AE421B" w:rsidRPr="00451AC7">
        <w:rPr>
          <w:sz w:val="26"/>
          <w:szCs w:val="26"/>
        </w:rPr>
        <w:fldChar w:fldCharType="end"/>
      </w:r>
    </w:p>
    <w:p w:rsidR="000A0682" w:rsidRPr="00D01164" w:rsidRDefault="000A0682" w:rsidP="00C40B7F">
      <w:pPr>
        <w:pStyle w:val="BodyText2"/>
        <w:spacing w:after="0" w:line="360" w:lineRule="auto"/>
        <w:contextualSpacing/>
        <w:rPr>
          <w:sz w:val="26"/>
          <w:szCs w:val="26"/>
        </w:rPr>
      </w:pPr>
    </w:p>
    <w:p w:rsidR="000A0682" w:rsidRPr="00D01164" w:rsidRDefault="000A0682" w:rsidP="00C40B7F">
      <w:pPr>
        <w:pStyle w:val="BodyText2"/>
        <w:spacing w:after="0" w:line="360" w:lineRule="auto"/>
        <w:contextualSpacing/>
        <w:rPr>
          <w:sz w:val="26"/>
          <w:szCs w:val="26"/>
        </w:rPr>
      </w:pPr>
      <w:r w:rsidRPr="00D01164">
        <w:rPr>
          <w:sz w:val="26"/>
          <w:szCs w:val="26"/>
        </w:rPr>
        <w:tab/>
      </w:r>
      <w:r w:rsidRPr="00D01164">
        <w:rPr>
          <w:sz w:val="26"/>
          <w:szCs w:val="26"/>
        </w:rPr>
        <w:tab/>
        <w:t>The Company avers:</w:t>
      </w:r>
    </w:p>
    <w:p w:rsidR="000A0682" w:rsidRPr="00D01164" w:rsidRDefault="000A0682" w:rsidP="00C40B7F">
      <w:pPr>
        <w:pStyle w:val="BodyText2"/>
        <w:spacing w:after="0" w:line="360" w:lineRule="auto"/>
        <w:contextualSpacing/>
        <w:rPr>
          <w:sz w:val="26"/>
          <w:szCs w:val="26"/>
        </w:rPr>
      </w:pPr>
    </w:p>
    <w:p w:rsidR="000A0682" w:rsidRPr="00D01164" w:rsidRDefault="000A0682" w:rsidP="00C40B7F">
      <w:pPr>
        <w:pStyle w:val="BodyText"/>
        <w:spacing w:after="0"/>
        <w:ind w:left="1440" w:right="1440"/>
        <w:contextualSpacing/>
        <w:rPr>
          <w:sz w:val="26"/>
          <w:szCs w:val="26"/>
        </w:rPr>
      </w:pPr>
      <w:r w:rsidRPr="00D01164">
        <w:rPr>
          <w:sz w:val="26"/>
          <w:szCs w:val="26"/>
        </w:rPr>
        <w:t xml:space="preserve">The </w:t>
      </w:r>
      <w:r w:rsidR="002B2D83">
        <w:rPr>
          <w:sz w:val="26"/>
          <w:szCs w:val="26"/>
        </w:rPr>
        <w:t>S-R Line</w:t>
      </w:r>
      <w:r w:rsidRPr="00D01164">
        <w:rPr>
          <w:sz w:val="26"/>
          <w:szCs w:val="26"/>
        </w:rPr>
        <w:t xml:space="preserve"> will provide economic benefits to local communities.  The staff of Penn State’s WorkForce Education &amp; Development Initiative has completed a study for PPL Electric titled: “Benchmarking the Economic Impact of Construction of Electric Power Transmission Lines in Selected Eastern Pennsylvania Counties.”  </w:t>
      </w:r>
    </w:p>
    <w:p w:rsidR="000A0682" w:rsidRPr="00D01164" w:rsidRDefault="000A0682" w:rsidP="000A0682">
      <w:pPr>
        <w:pStyle w:val="BodyText"/>
        <w:spacing w:after="0"/>
        <w:ind w:left="1440" w:right="1440"/>
        <w:contextualSpacing/>
        <w:rPr>
          <w:sz w:val="26"/>
          <w:szCs w:val="26"/>
        </w:rPr>
      </w:pPr>
    </w:p>
    <w:p w:rsidR="006E0DC6" w:rsidRDefault="000A0682" w:rsidP="000A0682">
      <w:pPr>
        <w:pStyle w:val="BodyText"/>
        <w:spacing w:after="0"/>
        <w:ind w:left="1440" w:right="1440"/>
        <w:contextualSpacing/>
        <w:rPr>
          <w:sz w:val="26"/>
          <w:szCs w:val="26"/>
        </w:rPr>
      </w:pPr>
      <w:r w:rsidRPr="00D01164">
        <w:rPr>
          <w:sz w:val="26"/>
          <w:szCs w:val="26"/>
        </w:rPr>
        <w:t xml:space="preserve">Based on that study, the economic benefits to the region through which Route B will run are estimated to be $16 million per year for every 100 construction jobs with additional annual tax revenue benefits of $2 million.  At its peak, the S-R project will employ between 200 and 300 construction workers, and the construction duration is </w:t>
      </w:r>
      <w:r w:rsidRPr="00D01164">
        <w:rPr>
          <w:sz w:val="26"/>
          <w:szCs w:val="26"/>
        </w:rPr>
        <w:lastRenderedPageBreak/>
        <w:t xml:space="preserve">expected to be 30 months.  The economic benefit over the life of the project, therefore, will approach $100 million. </w:t>
      </w:r>
    </w:p>
    <w:p w:rsidR="006E0DC6" w:rsidRDefault="006E0DC6" w:rsidP="000A0682">
      <w:pPr>
        <w:pStyle w:val="BodyText"/>
        <w:spacing w:after="0"/>
        <w:ind w:left="1440" w:right="1440"/>
        <w:contextualSpacing/>
        <w:rPr>
          <w:sz w:val="26"/>
          <w:szCs w:val="26"/>
        </w:rPr>
      </w:pPr>
    </w:p>
    <w:p w:rsidR="000A0682" w:rsidRPr="00D01164" w:rsidRDefault="000A0682" w:rsidP="006E0DC6">
      <w:pPr>
        <w:pStyle w:val="BodyText"/>
        <w:spacing w:after="0"/>
        <w:ind w:right="1440"/>
        <w:contextualSpacing/>
        <w:rPr>
          <w:sz w:val="26"/>
          <w:szCs w:val="26"/>
        </w:rPr>
      </w:pPr>
      <w:r w:rsidRPr="00D01164">
        <w:rPr>
          <w:sz w:val="26"/>
          <w:szCs w:val="26"/>
        </w:rPr>
        <w:t xml:space="preserve"> PPL St. 1, </w:t>
      </w:r>
      <w:r w:rsidR="006E0DC6">
        <w:rPr>
          <w:sz w:val="26"/>
          <w:szCs w:val="26"/>
        </w:rPr>
        <w:t>at</w:t>
      </w:r>
      <w:r w:rsidRPr="00D01164">
        <w:rPr>
          <w:sz w:val="26"/>
          <w:szCs w:val="26"/>
        </w:rPr>
        <w:t xml:space="preserve"> 23-24.  PPL MB at 171.  </w:t>
      </w:r>
    </w:p>
    <w:p w:rsidR="000A0682" w:rsidRPr="00D01164" w:rsidRDefault="000A0682" w:rsidP="000A0682">
      <w:pPr>
        <w:pStyle w:val="BodyText"/>
        <w:spacing w:after="0"/>
        <w:ind w:left="1440" w:right="1440"/>
        <w:contextualSpacing/>
        <w:rPr>
          <w:sz w:val="26"/>
          <w:szCs w:val="26"/>
        </w:rPr>
      </w:pPr>
    </w:p>
    <w:p w:rsidR="000A0682" w:rsidRDefault="000A0682" w:rsidP="000A0682">
      <w:pPr>
        <w:pStyle w:val="BodyText"/>
        <w:spacing w:after="0" w:line="360" w:lineRule="auto"/>
        <w:contextualSpacing/>
        <w:rPr>
          <w:sz w:val="26"/>
          <w:szCs w:val="26"/>
        </w:rPr>
      </w:pPr>
      <w:r w:rsidRPr="00D01164">
        <w:rPr>
          <w:sz w:val="26"/>
          <w:szCs w:val="26"/>
        </w:rPr>
        <w:tab/>
      </w:r>
      <w:r w:rsidRPr="00D01164">
        <w:rPr>
          <w:sz w:val="26"/>
          <w:szCs w:val="26"/>
        </w:rPr>
        <w:tab/>
        <w:t>No other party addresses this issue.</w:t>
      </w:r>
    </w:p>
    <w:p w:rsidR="00D10EF4" w:rsidRDefault="00D10EF4" w:rsidP="000A0682">
      <w:pPr>
        <w:pStyle w:val="BodyText"/>
        <w:spacing w:after="0" w:line="360" w:lineRule="auto"/>
        <w:contextualSpacing/>
        <w:rPr>
          <w:sz w:val="26"/>
          <w:szCs w:val="26"/>
        </w:rPr>
      </w:pPr>
    </w:p>
    <w:p w:rsidR="00D10EF4" w:rsidRPr="00670814" w:rsidRDefault="00D10EF4" w:rsidP="000A0682">
      <w:pPr>
        <w:pStyle w:val="BodyText"/>
        <w:spacing w:after="0" w:line="360" w:lineRule="auto"/>
        <w:contextualSpacing/>
        <w:rPr>
          <w:b/>
          <w:sz w:val="26"/>
          <w:szCs w:val="26"/>
        </w:rPr>
      </w:pPr>
      <w:r w:rsidRPr="00670814">
        <w:rPr>
          <w:b/>
          <w:sz w:val="26"/>
          <w:szCs w:val="26"/>
        </w:rPr>
        <w:t>Disposition</w:t>
      </w:r>
      <w:r w:rsidR="00BF2C62" w:rsidRPr="00670814">
        <w:rPr>
          <w:b/>
          <w:sz w:val="26"/>
          <w:szCs w:val="26"/>
        </w:rPr>
        <w:t xml:space="preserve"> of the Issue</w:t>
      </w:r>
    </w:p>
    <w:p w:rsidR="00D10EF4" w:rsidRDefault="00D10EF4" w:rsidP="000A0682">
      <w:pPr>
        <w:pStyle w:val="BodyText"/>
        <w:spacing w:after="0" w:line="360" w:lineRule="auto"/>
        <w:contextualSpacing/>
        <w:rPr>
          <w:sz w:val="26"/>
          <w:szCs w:val="26"/>
        </w:rPr>
      </w:pPr>
    </w:p>
    <w:p w:rsidR="00D10EF4" w:rsidRPr="00D10EF4" w:rsidRDefault="00D10EF4" w:rsidP="000A0682">
      <w:pPr>
        <w:pStyle w:val="BodyText"/>
        <w:spacing w:after="0" w:line="360" w:lineRule="auto"/>
        <w:contextualSpacing/>
        <w:rPr>
          <w:sz w:val="26"/>
          <w:szCs w:val="26"/>
        </w:rPr>
      </w:pPr>
      <w:r>
        <w:rPr>
          <w:sz w:val="26"/>
          <w:szCs w:val="26"/>
        </w:rPr>
        <w:tab/>
      </w:r>
      <w:r>
        <w:rPr>
          <w:sz w:val="26"/>
          <w:szCs w:val="26"/>
        </w:rPr>
        <w:tab/>
        <w:t>ALJ did not render a finding on this issue, however, we agree with PPL that during the construction period of the S-R Line the short-term influx of jobs will provide other economic benefits as explained above.</w:t>
      </w:r>
    </w:p>
    <w:p w:rsidR="000A0682" w:rsidRPr="00D01164" w:rsidRDefault="000A0682" w:rsidP="00C0629B">
      <w:pPr>
        <w:pStyle w:val="BodyText"/>
        <w:spacing w:after="0" w:line="360" w:lineRule="auto"/>
        <w:contextualSpacing/>
        <w:rPr>
          <w:sz w:val="26"/>
          <w:szCs w:val="26"/>
        </w:rPr>
      </w:pPr>
    </w:p>
    <w:p w:rsidR="001A2FBB" w:rsidRPr="00451AC7" w:rsidRDefault="00723700" w:rsidP="00C111F5">
      <w:pPr>
        <w:pStyle w:val="Heading2"/>
        <w:numPr>
          <w:ilvl w:val="0"/>
          <w:numId w:val="0"/>
        </w:numPr>
        <w:ind w:left="1440"/>
        <w:rPr>
          <w:b w:val="0"/>
          <w:caps w:val="0"/>
          <w:sz w:val="26"/>
          <w:szCs w:val="26"/>
        </w:rPr>
      </w:pPr>
      <w:bookmarkStart w:id="84" w:name="_Toc241487042"/>
      <w:bookmarkStart w:id="85" w:name="_Toc241651343"/>
      <w:bookmarkStart w:id="86" w:name="_Toc241652903"/>
      <w:bookmarkStart w:id="87" w:name="_Toc241653654"/>
      <w:bookmarkStart w:id="88" w:name="_Toc241899264"/>
      <w:bookmarkStart w:id="89" w:name="_Toc242178333"/>
      <w:bookmarkStart w:id="90" w:name="_Toc253726398"/>
      <w:bookmarkStart w:id="91" w:name="_Toc253739936"/>
      <w:r w:rsidRPr="00451AC7">
        <w:rPr>
          <w:b w:val="0"/>
          <w:caps w:val="0"/>
          <w:sz w:val="26"/>
          <w:szCs w:val="26"/>
        </w:rPr>
        <w:t>E</w:t>
      </w:r>
      <w:r w:rsidR="001A2FBB" w:rsidRPr="00451AC7">
        <w:rPr>
          <w:b w:val="0"/>
          <w:caps w:val="0"/>
          <w:sz w:val="26"/>
          <w:szCs w:val="26"/>
        </w:rPr>
        <w:t>.</w:t>
      </w:r>
      <w:r w:rsidR="001A2FBB" w:rsidRPr="00451AC7">
        <w:rPr>
          <w:b w:val="0"/>
          <w:caps w:val="0"/>
          <w:sz w:val="26"/>
          <w:szCs w:val="26"/>
        </w:rPr>
        <w:tab/>
        <w:t>Eminent Domain</w:t>
      </w:r>
      <w:bookmarkEnd w:id="84"/>
      <w:bookmarkEnd w:id="85"/>
      <w:bookmarkEnd w:id="86"/>
      <w:bookmarkEnd w:id="87"/>
      <w:bookmarkEnd w:id="88"/>
      <w:bookmarkEnd w:id="89"/>
      <w:bookmarkEnd w:id="90"/>
      <w:bookmarkEnd w:id="91"/>
    </w:p>
    <w:p w:rsidR="001A2FBB" w:rsidRPr="0094292D" w:rsidRDefault="001A2FBB" w:rsidP="001A2FBB">
      <w:pPr>
        <w:spacing w:line="360" w:lineRule="auto"/>
        <w:rPr>
          <w:sz w:val="26"/>
          <w:szCs w:val="26"/>
        </w:rPr>
      </w:pPr>
    </w:p>
    <w:p w:rsidR="001A2FBB" w:rsidRPr="0094292D" w:rsidRDefault="001A2FBB" w:rsidP="001A2FBB">
      <w:pPr>
        <w:spacing w:line="360" w:lineRule="auto"/>
        <w:ind w:firstLine="1440"/>
        <w:rPr>
          <w:sz w:val="26"/>
          <w:szCs w:val="26"/>
        </w:rPr>
      </w:pPr>
      <w:r w:rsidRPr="0094292D">
        <w:rPr>
          <w:sz w:val="26"/>
          <w:szCs w:val="26"/>
        </w:rPr>
        <w:t>The following excerpts from the Business Corporation Law Statute are relevant to our discussion of this issue:</w:t>
      </w:r>
    </w:p>
    <w:p w:rsidR="001A2FBB" w:rsidRDefault="001A2FBB" w:rsidP="001A2FBB">
      <w:pPr>
        <w:pStyle w:val="Heading2"/>
        <w:numPr>
          <w:ilvl w:val="0"/>
          <w:numId w:val="0"/>
        </w:numPr>
        <w:spacing w:after="0" w:line="360" w:lineRule="auto"/>
        <w:rPr>
          <w:b w:val="0"/>
          <w:bCs w:val="0"/>
          <w:iCs w:val="0"/>
          <w:caps w:val="0"/>
          <w:sz w:val="26"/>
          <w:szCs w:val="26"/>
        </w:rPr>
      </w:pPr>
    </w:p>
    <w:p w:rsidR="001A2FBB" w:rsidRDefault="001A2FBB" w:rsidP="001A2FBB">
      <w:pPr>
        <w:ind w:firstLine="1440"/>
        <w:rPr>
          <w:sz w:val="26"/>
          <w:szCs w:val="26"/>
        </w:rPr>
      </w:pPr>
      <w:r>
        <w:rPr>
          <w:sz w:val="26"/>
          <w:szCs w:val="26"/>
        </w:rPr>
        <w:t xml:space="preserve">§ 1511. </w:t>
      </w:r>
      <w:r w:rsidRPr="0095495B">
        <w:rPr>
          <w:sz w:val="26"/>
          <w:szCs w:val="26"/>
        </w:rPr>
        <w:t xml:space="preserve"> Additional powers of certain p</w:t>
      </w:r>
      <w:r>
        <w:rPr>
          <w:sz w:val="26"/>
          <w:szCs w:val="26"/>
        </w:rPr>
        <w:t>ublic utility corporations</w:t>
      </w:r>
    </w:p>
    <w:p w:rsidR="001A2FBB" w:rsidRDefault="001A2FBB" w:rsidP="001A2FBB">
      <w:pPr>
        <w:rPr>
          <w:sz w:val="26"/>
          <w:szCs w:val="26"/>
        </w:rPr>
      </w:pPr>
    </w:p>
    <w:p w:rsidR="001A2FBB" w:rsidRDefault="001A2FBB" w:rsidP="001A2FBB">
      <w:pPr>
        <w:ind w:left="1440" w:right="1440"/>
        <w:rPr>
          <w:sz w:val="26"/>
          <w:szCs w:val="26"/>
        </w:rPr>
      </w:pPr>
      <w:r w:rsidRPr="0095495B">
        <w:rPr>
          <w:sz w:val="26"/>
          <w:szCs w:val="26"/>
        </w:rPr>
        <w:t>(a) GENERAL RULE.-- A public utility corporation shall, in addition to any other power of eminent domain conferred by any other statute, have the right to take, occupy and condemn property for one or more of the following principal purposes and ancillary purposes reasonably necessary or appropriate for the accomplishment of the principal purposes:</w:t>
      </w:r>
    </w:p>
    <w:p w:rsidR="001A2FBB" w:rsidRDefault="001A2FBB" w:rsidP="001A2FBB">
      <w:pPr>
        <w:ind w:left="1440" w:right="1440"/>
        <w:rPr>
          <w:sz w:val="26"/>
          <w:szCs w:val="26"/>
        </w:rPr>
      </w:pPr>
    </w:p>
    <w:p w:rsidR="001A2FBB" w:rsidRDefault="001A2FBB" w:rsidP="001A2FBB">
      <w:pPr>
        <w:ind w:left="1440" w:right="1440"/>
        <w:rPr>
          <w:sz w:val="26"/>
          <w:szCs w:val="26"/>
        </w:rPr>
      </w:pPr>
      <w:r>
        <w:rPr>
          <w:sz w:val="26"/>
          <w:szCs w:val="26"/>
        </w:rPr>
        <w:tab/>
      </w:r>
      <w:r>
        <w:rPr>
          <w:sz w:val="26"/>
          <w:szCs w:val="26"/>
        </w:rPr>
        <w:tab/>
      </w:r>
      <w:r>
        <w:rPr>
          <w:sz w:val="26"/>
          <w:szCs w:val="26"/>
        </w:rPr>
        <w:tab/>
        <w:t>******</w:t>
      </w:r>
    </w:p>
    <w:p w:rsidR="001A2FBB" w:rsidRDefault="001A2FBB" w:rsidP="001A2FBB">
      <w:pPr>
        <w:ind w:left="1440" w:right="1440"/>
        <w:rPr>
          <w:sz w:val="26"/>
          <w:szCs w:val="26"/>
        </w:rPr>
      </w:pPr>
    </w:p>
    <w:p w:rsidR="001A2FBB" w:rsidRDefault="001A2FBB" w:rsidP="001A2FBB">
      <w:pPr>
        <w:ind w:left="1440" w:right="1440"/>
        <w:rPr>
          <w:sz w:val="26"/>
          <w:szCs w:val="26"/>
        </w:rPr>
      </w:pPr>
      <w:r w:rsidRPr="0095495B">
        <w:rPr>
          <w:sz w:val="26"/>
          <w:szCs w:val="26"/>
        </w:rPr>
        <w:t>(3) The production, generation, manufacture, transmission, storage, distribution or furnishing of natural or artificial gas, electricity, steam, air conditioning or refrigerating service or any combination thereof to or for the public.</w:t>
      </w:r>
    </w:p>
    <w:p w:rsidR="001A2FBB" w:rsidRPr="0095495B" w:rsidRDefault="001A2FBB" w:rsidP="001A2FBB">
      <w:pPr>
        <w:ind w:left="1440" w:right="1440"/>
        <w:rPr>
          <w:sz w:val="26"/>
          <w:szCs w:val="26"/>
        </w:rPr>
      </w:pPr>
    </w:p>
    <w:p w:rsidR="001A2FBB" w:rsidRDefault="001A2FBB" w:rsidP="001A2FBB">
      <w:pPr>
        <w:pStyle w:val="Heading2"/>
        <w:keepLines w:val="0"/>
        <w:widowControl w:val="0"/>
        <w:numPr>
          <w:ilvl w:val="0"/>
          <w:numId w:val="0"/>
        </w:numPr>
        <w:spacing w:after="0"/>
        <w:ind w:left="1440" w:right="1440"/>
        <w:jc w:val="left"/>
        <w:rPr>
          <w:b w:val="0"/>
          <w:bCs w:val="0"/>
          <w:iCs w:val="0"/>
          <w:caps w:val="0"/>
          <w:sz w:val="26"/>
          <w:szCs w:val="26"/>
        </w:rPr>
      </w:pPr>
      <w:r>
        <w:rPr>
          <w:b w:val="0"/>
          <w:bCs w:val="0"/>
          <w:iCs w:val="0"/>
          <w:caps w:val="0"/>
          <w:sz w:val="26"/>
          <w:szCs w:val="26"/>
        </w:rPr>
        <w:tab/>
      </w:r>
      <w:r>
        <w:rPr>
          <w:b w:val="0"/>
          <w:bCs w:val="0"/>
          <w:iCs w:val="0"/>
          <w:caps w:val="0"/>
          <w:sz w:val="26"/>
          <w:szCs w:val="26"/>
        </w:rPr>
        <w:tab/>
      </w:r>
      <w:r>
        <w:rPr>
          <w:b w:val="0"/>
          <w:bCs w:val="0"/>
          <w:iCs w:val="0"/>
          <w:caps w:val="0"/>
          <w:sz w:val="26"/>
          <w:szCs w:val="26"/>
        </w:rPr>
        <w:tab/>
      </w:r>
    </w:p>
    <w:p w:rsidR="001A2FBB" w:rsidRPr="00D01164" w:rsidRDefault="001A2FBB" w:rsidP="001A2FBB">
      <w:pPr>
        <w:pStyle w:val="BodyText2"/>
        <w:spacing w:after="0" w:line="360" w:lineRule="auto"/>
        <w:ind w:firstLine="1440"/>
        <w:rPr>
          <w:sz w:val="26"/>
          <w:szCs w:val="26"/>
        </w:rPr>
      </w:pPr>
      <w:r w:rsidRPr="00D01164">
        <w:rPr>
          <w:sz w:val="26"/>
          <w:szCs w:val="26"/>
        </w:rPr>
        <w:lastRenderedPageBreak/>
        <w:t>Section 1511(b) of the BCL restricts the authority of a public utility to take and condemn property for the purpose of providing electricity to the public, stating, in pertinent part, as follows:</w:t>
      </w:r>
    </w:p>
    <w:p w:rsidR="001A2FBB" w:rsidRPr="00E03FE6" w:rsidRDefault="001A2FBB" w:rsidP="001A2FBB"/>
    <w:p w:rsidR="001A2FBB" w:rsidRPr="00670814" w:rsidRDefault="001A2FBB" w:rsidP="00670814">
      <w:pPr>
        <w:ind w:left="1440" w:right="1440"/>
        <w:rPr>
          <w:sz w:val="26"/>
          <w:szCs w:val="26"/>
        </w:rPr>
      </w:pPr>
      <w:bookmarkStart w:id="92" w:name="_Toc253726399"/>
      <w:r w:rsidRPr="00670814">
        <w:rPr>
          <w:sz w:val="26"/>
          <w:szCs w:val="26"/>
        </w:rPr>
        <w:t>(b) RESTRICTIONS.-- The powers conferred by subsection (a) shall not be exercised:</w:t>
      </w:r>
      <w:bookmarkEnd w:id="92"/>
    </w:p>
    <w:p w:rsidR="001A2FBB" w:rsidRPr="00670814" w:rsidRDefault="001A2FBB" w:rsidP="00670814">
      <w:pPr>
        <w:ind w:left="1440" w:right="1440"/>
        <w:rPr>
          <w:sz w:val="26"/>
          <w:szCs w:val="26"/>
        </w:rPr>
      </w:pPr>
    </w:p>
    <w:p w:rsidR="001A2FBB" w:rsidRPr="00670814" w:rsidRDefault="001A2FBB" w:rsidP="00670814">
      <w:pPr>
        <w:ind w:left="1440" w:right="1440"/>
        <w:rPr>
          <w:sz w:val="26"/>
          <w:szCs w:val="26"/>
        </w:rPr>
      </w:pPr>
      <w:bookmarkStart w:id="93" w:name="_Toc253726400"/>
      <w:r w:rsidRPr="00670814">
        <w:rPr>
          <w:sz w:val="26"/>
          <w:szCs w:val="26"/>
        </w:rPr>
        <w:t>(1) To condemn for the purpose of constructing any street railway, trackless-trolley omnibus, petroleum or petroleum products transportation or aerial electric transmission, aerial telephone or aerial telegraph lines:</w:t>
      </w:r>
      <w:bookmarkEnd w:id="93"/>
    </w:p>
    <w:p w:rsidR="001A2FBB" w:rsidRPr="00670814" w:rsidRDefault="001A2FBB" w:rsidP="00670814">
      <w:pPr>
        <w:ind w:left="1440" w:right="1440"/>
        <w:rPr>
          <w:sz w:val="26"/>
          <w:szCs w:val="26"/>
        </w:rPr>
      </w:pPr>
    </w:p>
    <w:p w:rsidR="001A2FBB" w:rsidRPr="00670814" w:rsidRDefault="001A2FBB" w:rsidP="00670814">
      <w:pPr>
        <w:ind w:left="1440" w:right="1440"/>
        <w:rPr>
          <w:sz w:val="26"/>
          <w:szCs w:val="26"/>
        </w:rPr>
      </w:pPr>
      <w:bookmarkStart w:id="94" w:name="_Toc253726401"/>
      <w:r w:rsidRPr="00670814">
        <w:rPr>
          <w:sz w:val="26"/>
          <w:szCs w:val="26"/>
        </w:rPr>
        <w:t>(i) Any dwelling house or, except in the case of any condemnation for petroleum or petroleum products transportation lines, any part of the reasonable curtilage of a dwelling house within 100 meters therefrom and not within the limits of any street, highway, water or other public way or place.</w:t>
      </w:r>
      <w:bookmarkEnd w:id="94"/>
    </w:p>
    <w:p w:rsidR="001A2FBB" w:rsidRPr="00670814" w:rsidRDefault="001A2FBB" w:rsidP="00670814">
      <w:pPr>
        <w:ind w:left="1440" w:right="1440"/>
      </w:pPr>
    </w:p>
    <w:p w:rsidR="001A2FBB" w:rsidRPr="00670814" w:rsidRDefault="001A2FBB" w:rsidP="00670814">
      <w:pPr>
        <w:ind w:left="1440" w:right="1440"/>
        <w:rPr>
          <w:sz w:val="26"/>
          <w:szCs w:val="26"/>
        </w:rPr>
      </w:pPr>
      <w:bookmarkStart w:id="95" w:name="_Toc253726402"/>
      <w:r w:rsidRPr="00670814">
        <w:rPr>
          <w:sz w:val="26"/>
          <w:szCs w:val="26"/>
        </w:rPr>
        <w:t>(ii) Any place of public worship or burying ground.</w:t>
      </w:r>
      <w:bookmarkEnd w:id="95"/>
    </w:p>
    <w:p w:rsidR="001A2FBB" w:rsidRDefault="001A2FBB" w:rsidP="00CE57B3">
      <w:pPr>
        <w:rPr>
          <w:b/>
          <w:caps/>
          <w:sz w:val="26"/>
          <w:szCs w:val="26"/>
        </w:rPr>
      </w:pPr>
    </w:p>
    <w:p w:rsidR="001A2FBB" w:rsidRPr="00FB1526" w:rsidRDefault="001A2FBB" w:rsidP="001A2FBB">
      <w:pPr>
        <w:pStyle w:val="Heading2"/>
        <w:keepLines w:val="0"/>
        <w:widowControl w:val="0"/>
        <w:numPr>
          <w:ilvl w:val="0"/>
          <w:numId w:val="0"/>
        </w:numPr>
        <w:spacing w:after="0"/>
        <w:ind w:right="1440"/>
        <w:jc w:val="left"/>
        <w:rPr>
          <w:b w:val="0"/>
          <w:bCs w:val="0"/>
          <w:iCs w:val="0"/>
          <w:caps w:val="0"/>
          <w:sz w:val="26"/>
          <w:szCs w:val="26"/>
        </w:rPr>
      </w:pPr>
    </w:p>
    <w:p w:rsidR="001A2FBB" w:rsidRPr="00D01164" w:rsidRDefault="001A2FBB" w:rsidP="001A2FBB">
      <w:pPr>
        <w:pStyle w:val="BodyText2"/>
        <w:spacing w:after="0" w:line="360" w:lineRule="auto"/>
        <w:ind w:firstLine="1440"/>
        <w:rPr>
          <w:sz w:val="26"/>
          <w:szCs w:val="26"/>
        </w:rPr>
      </w:pPr>
      <w:r w:rsidRPr="00D01164">
        <w:rPr>
          <w:sz w:val="26"/>
          <w:szCs w:val="26"/>
        </w:rPr>
        <w:t>Before a public utility may seek to exercise its statutorily granted authority to condemn property for the purposes of constructing aerial transmission or distribution facilities, it must obtain a finding from the Commission that the taking is “necessary”:</w:t>
      </w:r>
    </w:p>
    <w:p w:rsidR="001A2FBB" w:rsidRPr="00D01164" w:rsidRDefault="001A2FBB" w:rsidP="001A2FBB">
      <w:pPr>
        <w:pStyle w:val="BodyText2"/>
        <w:spacing w:after="0" w:line="360" w:lineRule="auto"/>
        <w:rPr>
          <w:sz w:val="26"/>
          <w:szCs w:val="26"/>
        </w:rPr>
      </w:pPr>
    </w:p>
    <w:p w:rsidR="001A2FBB" w:rsidRDefault="001A2FBB" w:rsidP="001A2FBB">
      <w:pPr>
        <w:pStyle w:val="IndentSingle"/>
        <w:spacing w:after="0"/>
        <w:jc w:val="left"/>
        <w:rPr>
          <w:sz w:val="26"/>
          <w:szCs w:val="26"/>
        </w:rPr>
      </w:pPr>
      <w:r w:rsidRPr="00D01164">
        <w:rPr>
          <w:sz w:val="26"/>
          <w:szCs w:val="26"/>
        </w:rPr>
        <w:t>(c)</w:t>
      </w:r>
      <w:r w:rsidRPr="00D01164">
        <w:rPr>
          <w:sz w:val="26"/>
          <w:szCs w:val="26"/>
        </w:rPr>
        <w:tab/>
        <w:t>The powers conferred by subsection (a) [for the running of aerial electric facilities] may be exercised to condemn property … only after the Pennsylvania Public Utility Commission, upon application of the public utility corporation, has found and determined … that the service to be furnished by the corporation through the exercise of those powers is necessary for the service, accommodation, convenience or safety of the public.</w:t>
      </w:r>
    </w:p>
    <w:p w:rsidR="001A2FBB" w:rsidRPr="00BF5BE5" w:rsidRDefault="001A2FBB" w:rsidP="001A2FBB">
      <w:pPr>
        <w:pStyle w:val="BodyText"/>
      </w:pPr>
    </w:p>
    <w:p w:rsidR="001A2FBB" w:rsidRPr="00BF5BE5" w:rsidRDefault="001A2FBB" w:rsidP="001A2FBB">
      <w:pPr>
        <w:pStyle w:val="BodyText"/>
      </w:pPr>
      <w:r>
        <w:t>15 Pa. C. S. § 1511(c).</w:t>
      </w:r>
    </w:p>
    <w:p w:rsidR="001A2FBB" w:rsidRDefault="001A2FBB" w:rsidP="001A2FBB">
      <w:pPr>
        <w:spacing w:line="360" w:lineRule="auto"/>
        <w:rPr>
          <w:sz w:val="26"/>
          <w:szCs w:val="26"/>
        </w:rPr>
      </w:pPr>
    </w:p>
    <w:p w:rsidR="0068522A" w:rsidRDefault="0068522A" w:rsidP="001A2FBB">
      <w:pPr>
        <w:spacing w:line="360" w:lineRule="auto"/>
        <w:rPr>
          <w:sz w:val="26"/>
          <w:szCs w:val="26"/>
        </w:rPr>
      </w:pPr>
    </w:p>
    <w:p w:rsidR="001A2FBB" w:rsidRPr="00670814" w:rsidRDefault="001A2FBB" w:rsidP="001A2FBB">
      <w:pPr>
        <w:spacing w:line="360" w:lineRule="auto"/>
        <w:rPr>
          <w:b/>
          <w:sz w:val="26"/>
          <w:szCs w:val="26"/>
        </w:rPr>
      </w:pPr>
      <w:r w:rsidRPr="00670814">
        <w:rPr>
          <w:b/>
          <w:sz w:val="26"/>
          <w:szCs w:val="26"/>
        </w:rPr>
        <w:lastRenderedPageBreak/>
        <w:t>Positions of the Parties</w:t>
      </w:r>
    </w:p>
    <w:p w:rsidR="001A2FBB" w:rsidRDefault="001A2FBB" w:rsidP="001A2FBB">
      <w:pPr>
        <w:spacing w:line="360" w:lineRule="auto"/>
        <w:rPr>
          <w:sz w:val="26"/>
          <w:szCs w:val="26"/>
        </w:rPr>
      </w:pPr>
    </w:p>
    <w:p w:rsidR="001A2FBB" w:rsidRDefault="001A2FBB" w:rsidP="001A2FBB">
      <w:pPr>
        <w:spacing w:line="360" w:lineRule="auto"/>
        <w:rPr>
          <w:sz w:val="26"/>
          <w:szCs w:val="26"/>
        </w:rPr>
      </w:pPr>
      <w:r w:rsidRPr="00D01164">
        <w:rPr>
          <w:sz w:val="26"/>
          <w:szCs w:val="26"/>
        </w:rPr>
        <w:tab/>
      </w:r>
      <w:r w:rsidRPr="00D01164">
        <w:rPr>
          <w:sz w:val="26"/>
          <w:szCs w:val="26"/>
        </w:rPr>
        <w:tab/>
      </w:r>
      <w:r>
        <w:rPr>
          <w:sz w:val="26"/>
          <w:szCs w:val="26"/>
        </w:rPr>
        <w:t>In this proceeding PPL is seeking</w:t>
      </w:r>
      <w:r w:rsidRPr="00D01164">
        <w:rPr>
          <w:sz w:val="26"/>
          <w:szCs w:val="26"/>
        </w:rPr>
        <w:t xml:space="preserve"> sufficient land rights for an aerial crossing of the followin</w:t>
      </w:r>
      <w:r>
        <w:rPr>
          <w:sz w:val="26"/>
          <w:szCs w:val="26"/>
        </w:rPr>
        <w:t>g five properties:  (1) the HaRa</w:t>
      </w:r>
      <w:r w:rsidRPr="00D01164">
        <w:rPr>
          <w:sz w:val="26"/>
          <w:szCs w:val="26"/>
        </w:rPr>
        <w:t xml:space="preserve"> Corporation in Middle Smithville Town</w:t>
      </w:r>
      <w:r>
        <w:rPr>
          <w:sz w:val="26"/>
          <w:szCs w:val="26"/>
        </w:rPr>
        <w:t xml:space="preserve">ship, Monroe County, Docket No. </w:t>
      </w:r>
      <w:r w:rsidRPr="00D01164">
        <w:rPr>
          <w:sz w:val="26"/>
          <w:szCs w:val="26"/>
        </w:rPr>
        <w:t>A-20</w:t>
      </w:r>
      <w:r>
        <w:rPr>
          <w:sz w:val="26"/>
          <w:szCs w:val="26"/>
        </w:rPr>
        <w:t xml:space="preserve">09-2088337; (2) the property of </w:t>
      </w:r>
      <w:r w:rsidRPr="00D01164">
        <w:rPr>
          <w:sz w:val="26"/>
          <w:szCs w:val="26"/>
        </w:rPr>
        <w:t xml:space="preserve">Richard Coccodrilli, Jr., Jeffrey J. Coccodrilli, Ryan T. Coccodrilli, and Joseph Williams in South Canaan Township, Wayne County, Docket No. A-2009-2088327; (3) the property of D&amp;L Realty Company in Archbald Borough, Lackawanna County, Docket No. </w:t>
      </w:r>
      <w:r>
        <w:rPr>
          <w:sz w:val="26"/>
          <w:szCs w:val="26"/>
        </w:rPr>
        <w:br/>
      </w:r>
      <w:r w:rsidRPr="00D01164">
        <w:rPr>
          <w:sz w:val="26"/>
          <w:szCs w:val="26"/>
        </w:rPr>
        <w:t>A-2009-2088340; (4) the property of Ralph Saporito and Maria Saporito in South Canaan Township, Wayne County, Docket No. A-2009-2088312; and (5) the property of David Murphy in South Canaan Township, Wayne Co</w:t>
      </w:r>
      <w:r>
        <w:rPr>
          <w:sz w:val="26"/>
          <w:szCs w:val="26"/>
        </w:rPr>
        <w:t>unty, Docket No. A-2009-2088360.  PPL MB at 171; RD at 279.</w:t>
      </w:r>
    </w:p>
    <w:p w:rsidR="001A2FBB" w:rsidRDefault="001A2FBB" w:rsidP="001A2FBB">
      <w:pPr>
        <w:spacing w:line="360" w:lineRule="auto"/>
        <w:rPr>
          <w:sz w:val="26"/>
          <w:szCs w:val="26"/>
        </w:rPr>
      </w:pPr>
    </w:p>
    <w:p w:rsidR="001A2FBB" w:rsidRDefault="001A2FBB" w:rsidP="001A2FBB">
      <w:pPr>
        <w:spacing w:line="360" w:lineRule="auto"/>
        <w:ind w:firstLine="1440"/>
        <w:rPr>
          <w:sz w:val="26"/>
          <w:szCs w:val="26"/>
        </w:rPr>
      </w:pPr>
      <w:r w:rsidRPr="00D01164">
        <w:rPr>
          <w:sz w:val="26"/>
          <w:szCs w:val="26"/>
        </w:rPr>
        <w:t xml:space="preserve">The proposed rights-of-way and easements over the properties identified </w:t>
      </w:r>
      <w:r>
        <w:rPr>
          <w:sz w:val="26"/>
          <w:szCs w:val="26"/>
        </w:rPr>
        <w:t>above</w:t>
      </w:r>
      <w:r w:rsidRPr="00D01164">
        <w:rPr>
          <w:sz w:val="26"/>
          <w:szCs w:val="26"/>
        </w:rPr>
        <w:t xml:space="preserve"> do not interfere or require the condemnation of any place of public worship, burying ground, dwelling or its reasonable cartilage.</w:t>
      </w:r>
      <w:r w:rsidRPr="00D01164">
        <w:rPr>
          <w:rStyle w:val="FootnoteReference"/>
          <w:sz w:val="26"/>
          <w:szCs w:val="26"/>
        </w:rPr>
        <w:footnoteReference w:id="41"/>
      </w:r>
      <w:r w:rsidRPr="00D01164">
        <w:rPr>
          <w:sz w:val="26"/>
          <w:szCs w:val="26"/>
        </w:rPr>
        <w:t xml:space="preserve">  </w:t>
      </w:r>
      <w:r w:rsidRPr="00D01164">
        <w:rPr>
          <w:i/>
          <w:sz w:val="26"/>
          <w:szCs w:val="26"/>
        </w:rPr>
        <w:t>See</w:t>
      </w:r>
      <w:r w:rsidRPr="00D01164">
        <w:rPr>
          <w:sz w:val="26"/>
          <w:szCs w:val="26"/>
        </w:rPr>
        <w:t xml:space="preserve"> 15 Pa.</w:t>
      </w:r>
      <w:r>
        <w:rPr>
          <w:sz w:val="26"/>
          <w:szCs w:val="26"/>
        </w:rPr>
        <w:t xml:space="preserve"> </w:t>
      </w:r>
      <w:r w:rsidRPr="00D01164">
        <w:rPr>
          <w:sz w:val="26"/>
          <w:szCs w:val="26"/>
        </w:rPr>
        <w:t>C.S. § 1511(b).  Although there is a barn on the property of Ralph Saporito and Maria Saporito in South Canaan Township, Wayne County, it is located approximately 1138 feet, or about 346.8 meters from PPL’s proposed right-of-way and easement.  PPL Electric St. 20</w:t>
      </w:r>
      <w:r>
        <w:rPr>
          <w:sz w:val="26"/>
          <w:szCs w:val="26"/>
        </w:rPr>
        <w:t xml:space="preserve"> at</w:t>
      </w:r>
      <w:r w:rsidRPr="00D01164">
        <w:rPr>
          <w:sz w:val="26"/>
          <w:szCs w:val="26"/>
        </w:rPr>
        <w:t xml:space="preserve"> 6.  Furthermore, none of the property owners have formally protested PPL’s Condemnation Applications.</w:t>
      </w:r>
      <w:r>
        <w:rPr>
          <w:sz w:val="26"/>
          <w:szCs w:val="26"/>
        </w:rPr>
        <w:t xml:space="preserve">  PPL MB at 173, 174; RD at 280, 281.</w:t>
      </w:r>
    </w:p>
    <w:p w:rsidR="001A2FBB" w:rsidRDefault="001A2FBB" w:rsidP="001A2FBB">
      <w:pPr>
        <w:spacing w:line="360" w:lineRule="auto"/>
        <w:rPr>
          <w:sz w:val="26"/>
          <w:szCs w:val="26"/>
        </w:rPr>
      </w:pPr>
    </w:p>
    <w:p w:rsidR="001A2FBB" w:rsidRPr="00D01164" w:rsidRDefault="001A2FBB" w:rsidP="001A2FBB">
      <w:pPr>
        <w:pStyle w:val="BodyText2"/>
        <w:spacing w:line="360" w:lineRule="auto"/>
        <w:ind w:firstLine="1440"/>
        <w:contextualSpacing/>
        <w:rPr>
          <w:sz w:val="26"/>
          <w:szCs w:val="26"/>
        </w:rPr>
      </w:pPr>
      <w:r w:rsidRPr="00DA644E">
        <w:rPr>
          <w:sz w:val="26"/>
          <w:szCs w:val="26"/>
        </w:rPr>
        <w:t>PPL states that its proposed exercise of the power of eminent domain to acquire rights-of-way and easements for the construction, operation, and maintenance of the proposed S-R Line over the lands identified in the Condemnation Applications is necessary for the service, accommodation, convenience, or safety of the public.</w:t>
      </w:r>
      <w:r w:rsidRPr="00D01164">
        <w:rPr>
          <w:sz w:val="26"/>
          <w:szCs w:val="26"/>
        </w:rPr>
        <w:t xml:space="preserve">  As </w:t>
      </w:r>
      <w:r w:rsidRPr="00D01164">
        <w:rPr>
          <w:sz w:val="26"/>
          <w:szCs w:val="26"/>
        </w:rPr>
        <w:lastRenderedPageBreak/>
        <w:t xml:space="preserve">explained </w:t>
      </w:r>
      <w:r>
        <w:rPr>
          <w:sz w:val="26"/>
          <w:szCs w:val="26"/>
        </w:rPr>
        <w:t>previously in this Order</w:t>
      </w:r>
      <w:r w:rsidRPr="00D01164">
        <w:rPr>
          <w:sz w:val="26"/>
          <w:szCs w:val="26"/>
        </w:rPr>
        <w:t xml:space="preserve">, the </w:t>
      </w:r>
      <w:r>
        <w:rPr>
          <w:sz w:val="26"/>
          <w:szCs w:val="26"/>
        </w:rPr>
        <w:t>proposed S-R Line</w:t>
      </w:r>
      <w:r w:rsidRPr="00D01164">
        <w:rPr>
          <w:sz w:val="26"/>
          <w:szCs w:val="26"/>
        </w:rPr>
        <w:t xml:space="preserve"> is </w:t>
      </w:r>
      <w:r>
        <w:rPr>
          <w:sz w:val="26"/>
          <w:szCs w:val="26"/>
        </w:rPr>
        <w:t>designed</w:t>
      </w:r>
      <w:r w:rsidRPr="00D01164">
        <w:rPr>
          <w:sz w:val="26"/>
          <w:szCs w:val="26"/>
        </w:rPr>
        <w:t xml:space="preserve"> to resolve numerous violations of mandatory reliability standards established by NERC, as well as violations of PPL’s Reliability Principles and Practices.  </w:t>
      </w:r>
      <w:r>
        <w:rPr>
          <w:sz w:val="26"/>
          <w:szCs w:val="26"/>
        </w:rPr>
        <w:t>PPL explains that t</w:t>
      </w:r>
      <w:r w:rsidRPr="00D01164">
        <w:rPr>
          <w:sz w:val="26"/>
          <w:szCs w:val="26"/>
        </w:rPr>
        <w:t xml:space="preserve">he </w:t>
      </w:r>
      <w:r>
        <w:rPr>
          <w:sz w:val="26"/>
          <w:szCs w:val="26"/>
        </w:rPr>
        <w:t>S-R Line, as proposed is intended to</w:t>
      </w:r>
      <w:r w:rsidRPr="00D01164">
        <w:rPr>
          <w:sz w:val="26"/>
          <w:szCs w:val="26"/>
        </w:rPr>
        <w:t xml:space="preserve"> ensure reliable long-term electric service to customers within PJM, including approximately 1.4 million customers served by PPL.  The project also will provide several additional benefits to customers served by PJM and PPL, including replacement of antiquated facilities, reduction of congestion costs, improvements of voltage levels, and elimination of existing stability limits on certain generation output.</w:t>
      </w:r>
      <w:r>
        <w:rPr>
          <w:sz w:val="26"/>
          <w:szCs w:val="26"/>
        </w:rPr>
        <w:t xml:space="preserve">  PPL MB at 173; RD at 280.</w:t>
      </w:r>
    </w:p>
    <w:p w:rsidR="001A2FBB" w:rsidRPr="00D01164" w:rsidRDefault="001A2FBB" w:rsidP="001A2FBB">
      <w:pPr>
        <w:pStyle w:val="BodyText2"/>
        <w:spacing w:line="240" w:lineRule="auto"/>
        <w:ind w:left="1440" w:right="1440"/>
        <w:contextualSpacing/>
        <w:rPr>
          <w:sz w:val="26"/>
          <w:szCs w:val="26"/>
        </w:rPr>
      </w:pPr>
    </w:p>
    <w:p w:rsidR="001A2FBB" w:rsidRPr="00D01164" w:rsidRDefault="001A2FBB" w:rsidP="001A2FBB">
      <w:pPr>
        <w:pStyle w:val="BodyText2"/>
        <w:spacing w:line="360" w:lineRule="auto"/>
        <w:ind w:firstLine="1440"/>
        <w:contextualSpacing/>
        <w:rPr>
          <w:sz w:val="26"/>
          <w:szCs w:val="26"/>
        </w:rPr>
      </w:pPr>
      <w:r>
        <w:rPr>
          <w:sz w:val="26"/>
          <w:szCs w:val="26"/>
        </w:rPr>
        <w:t>The</w:t>
      </w:r>
      <w:r w:rsidRPr="00D01164">
        <w:rPr>
          <w:sz w:val="26"/>
          <w:szCs w:val="26"/>
        </w:rPr>
        <w:t xml:space="preserve"> Pennsylvania portion of the </w:t>
      </w:r>
      <w:r>
        <w:rPr>
          <w:sz w:val="26"/>
          <w:szCs w:val="26"/>
        </w:rPr>
        <w:t>S-R Line</w:t>
      </w:r>
      <w:r w:rsidRPr="00D01164">
        <w:rPr>
          <w:sz w:val="26"/>
          <w:szCs w:val="26"/>
        </w:rPr>
        <w:t xml:space="preserve"> includes approximately 101 miles of 500 kV transmission line and related 230 kV transmission lines, which will be situated mostly in existing rights-of-way and along paths of existing transmission lines in Pennsylvania. </w:t>
      </w:r>
      <w:r>
        <w:rPr>
          <w:sz w:val="26"/>
          <w:szCs w:val="26"/>
        </w:rPr>
        <w:t xml:space="preserve"> </w:t>
      </w:r>
      <w:r w:rsidRPr="00D01164">
        <w:rPr>
          <w:sz w:val="26"/>
          <w:szCs w:val="26"/>
        </w:rPr>
        <w:t>The proposed route for the project was selected after extensive public input and a detailed analysis, which included a comprehensive environmental inventory, identification and analysis of alternative routes, and selection of the preferred route.  Factors considered in the siting analysis included functional requirements, environmental impacts, social impacts, public input, cost, and other factors identified in the Commission’s siting regulations.</w:t>
      </w:r>
      <w:r>
        <w:rPr>
          <w:sz w:val="26"/>
          <w:szCs w:val="26"/>
        </w:rPr>
        <w:t xml:space="preserve">  PPL MB at 173; RD at 280.</w:t>
      </w:r>
    </w:p>
    <w:p w:rsidR="001A2FBB" w:rsidRPr="00D01164" w:rsidRDefault="001A2FBB" w:rsidP="001A2FBB">
      <w:pPr>
        <w:pStyle w:val="BodyText2"/>
        <w:spacing w:after="0" w:line="360" w:lineRule="auto"/>
        <w:rPr>
          <w:sz w:val="26"/>
          <w:szCs w:val="26"/>
        </w:rPr>
      </w:pPr>
    </w:p>
    <w:p w:rsidR="001A2FBB" w:rsidRDefault="001A2FBB" w:rsidP="001A2FBB">
      <w:pPr>
        <w:pStyle w:val="BodyText2"/>
        <w:spacing w:after="0" w:line="360" w:lineRule="auto"/>
        <w:contextualSpacing/>
        <w:rPr>
          <w:sz w:val="26"/>
          <w:szCs w:val="26"/>
        </w:rPr>
      </w:pPr>
      <w:r>
        <w:rPr>
          <w:sz w:val="26"/>
          <w:szCs w:val="26"/>
        </w:rPr>
        <w:tab/>
      </w:r>
      <w:r w:rsidRPr="00D01164">
        <w:rPr>
          <w:sz w:val="26"/>
          <w:szCs w:val="26"/>
        </w:rPr>
        <w:tab/>
        <w:t xml:space="preserve">None of the property owners have protested these Applications before the Commission, nor have they appeared in person at the public input or evidentiary hearings.  No attorney has entered an appearance on behalf of any of them.  </w:t>
      </w:r>
    </w:p>
    <w:p w:rsidR="001A2FBB" w:rsidRDefault="001A2FBB" w:rsidP="001A2FBB">
      <w:pPr>
        <w:pStyle w:val="BodyText2"/>
        <w:spacing w:after="0" w:line="360" w:lineRule="auto"/>
        <w:contextualSpacing/>
        <w:rPr>
          <w:sz w:val="26"/>
          <w:szCs w:val="26"/>
        </w:rPr>
      </w:pPr>
    </w:p>
    <w:p w:rsidR="001A2FBB" w:rsidRPr="00670814" w:rsidRDefault="001A2FBB" w:rsidP="001A2FBB">
      <w:pPr>
        <w:pStyle w:val="BodyText2"/>
        <w:spacing w:after="0" w:line="360" w:lineRule="auto"/>
        <w:contextualSpacing/>
        <w:rPr>
          <w:b/>
          <w:sz w:val="26"/>
          <w:szCs w:val="26"/>
        </w:rPr>
      </w:pPr>
      <w:r w:rsidRPr="00670814">
        <w:rPr>
          <w:b/>
          <w:sz w:val="26"/>
          <w:szCs w:val="26"/>
        </w:rPr>
        <w:t>Disposition</w:t>
      </w:r>
      <w:r w:rsidR="00723700" w:rsidRPr="00670814">
        <w:rPr>
          <w:b/>
          <w:sz w:val="26"/>
          <w:szCs w:val="26"/>
        </w:rPr>
        <w:t xml:space="preserve"> of the Issue</w:t>
      </w:r>
    </w:p>
    <w:p w:rsidR="001A2FBB" w:rsidRPr="00133812" w:rsidRDefault="001A2FBB" w:rsidP="001A2FBB">
      <w:pPr>
        <w:spacing w:line="360" w:lineRule="auto"/>
        <w:rPr>
          <w:sz w:val="26"/>
          <w:szCs w:val="26"/>
        </w:rPr>
      </w:pPr>
    </w:p>
    <w:p w:rsidR="001A2FBB" w:rsidRPr="00133812" w:rsidRDefault="001A2FBB" w:rsidP="001A2FBB">
      <w:pPr>
        <w:spacing w:line="360" w:lineRule="auto"/>
        <w:ind w:firstLine="1440"/>
        <w:rPr>
          <w:sz w:val="26"/>
          <w:szCs w:val="26"/>
        </w:rPr>
      </w:pPr>
      <w:r w:rsidRPr="00133812">
        <w:rPr>
          <w:sz w:val="26"/>
          <w:szCs w:val="26"/>
        </w:rPr>
        <w:t>Based upon our review of the record established in this proceeding</w:t>
      </w:r>
      <w:r>
        <w:rPr>
          <w:sz w:val="26"/>
          <w:szCs w:val="26"/>
        </w:rPr>
        <w:t>,</w:t>
      </w:r>
      <w:r w:rsidRPr="00133812">
        <w:rPr>
          <w:sz w:val="26"/>
          <w:szCs w:val="26"/>
        </w:rPr>
        <w:t xml:space="preserve"> as related to the </w:t>
      </w:r>
      <w:r>
        <w:rPr>
          <w:sz w:val="26"/>
          <w:szCs w:val="26"/>
        </w:rPr>
        <w:t>s</w:t>
      </w:r>
      <w:r w:rsidRPr="00133812">
        <w:rPr>
          <w:sz w:val="26"/>
          <w:szCs w:val="26"/>
        </w:rPr>
        <w:t>tatute quoted above</w:t>
      </w:r>
      <w:r>
        <w:rPr>
          <w:sz w:val="26"/>
          <w:szCs w:val="26"/>
        </w:rPr>
        <w:t>, we believe that PPL has satisfied those requirements. T</w:t>
      </w:r>
      <w:r w:rsidRPr="00D01164">
        <w:rPr>
          <w:sz w:val="26"/>
          <w:szCs w:val="26"/>
        </w:rPr>
        <w:t xml:space="preserve">he service to be offered by PPL through the construction and usage of the </w:t>
      </w:r>
      <w:r>
        <w:rPr>
          <w:sz w:val="26"/>
          <w:szCs w:val="26"/>
        </w:rPr>
        <w:t>S-R Line</w:t>
      </w:r>
      <w:r w:rsidRPr="00D01164">
        <w:rPr>
          <w:sz w:val="26"/>
          <w:szCs w:val="26"/>
        </w:rPr>
        <w:t xml:space="preserve"> is </w:t>
      </w:r>
      <w:r w:rsidRPr="00D01164">
        <w:rPr>
          <w:sz w:val="26"/>
          <w:szCs w:val="26"/>
        </w:rPr>
        <w:lastRenderedPageBreak/>
        <w:t xml:space="preserve">necessary for the service, accommodation, convenience or safety of the public.  </w:t>
      </w:r>
      <w:r>
        <w:rPr>
          <w:sz w:val="26"/>
          <w:szCs w:val="26"/>
        </w:rPr>
        <w:t xml:space="preserve">Accordingly, we shall grant PPL’s request to </w:t>
      </w:r>
      <w:r w:rsidRPr="00DA644E">
        <w:rPr>
          <w:sz w:val="26"/>
          <w:szCs w:val="26"/>
        </w:rPr>
        <w:t>exercise of the power of eminent domain to acquire rights-of-way and easements for the construction, operation, and maintenance of the proposed S-R Line over the lands identified in the Condemnation Applications</w:t>
      </w:r>
      <w:r>
        <w:rPr>
          <w:sz w:val="26"/>
          <w:szCs w:val="26"/>
        </w:rPr>
        <w:t>.</w:t>
      </w:r>
    </w:p>
    <w:p w:rsidR="000A0682" w:rsidRPr="00D01164" w:rsidRDefault="000A0682" w:rsidP="006A7278">
      <w:pPr>
        <w:pStyle w:val="BodyText2"/>
        <w:spacing w:after="0" w:line="360" w:lineRule="auto"/>
        <w:contextualSpacing/>
        <w:rPr>
          <w:sz w:val="26"/>
          <w:szCs w:val="26"/>
        </w:rPr>
      </w:pPr>
    </w:p>
    <w:p w:rsidR="000A0682" w:rsidRPr="00451AC7" w:rsidRDefault="00723700" w:rsidP="00451AC7">
      <w:pPr>
        <w:pStyle w:val="Heading2"/>
        <w:numPr>
          <w:ilvl w:val="0"/>
          <w:numId w:val="0"/>
        </w:numPr>
        <w:ind w:left="1440"/>
        <w:rPr>
          <w:b w:val="0"/>
          <w:sz w:val="26"/>
          <w:szCs w:val="26"/>
        </w:rPr>
      </w:pPr>
      <w:bookmarkStart w:id="96" w:name="_Toc241651344"/>
      <w:bookmarkStart w:id="97" w:name="_Toc241652904"/>
      <w:bookmarkStart w:id="98" w:name="_Toc241653655"/>
      <w:bookmarkStart w:id="99" w:name="_Toc241899265"/>
      <w:bookmarkStart w:id="100" w:name="_Toc242178334"/>
      <w:bookmarkStart w:id="101" w:name="_Toc253726403"/>
      <w:bookmarkStart w:id="102" w:name="_Toc253739937"/>
      <w:r w:rsidRPr="00451AC7">
        <w:rPr>
          <w:b w:val="0"/>
          <w:sz w:val="26"/>
          <w:szCs w:val="26"/>
        </w:rPr>
        <w:t>F</w:t>
      </w:r>
      <w:r w:rsidR="000A0682" w:rsidRPr="00451AC7">
        <w:rPr>
          <w:b w:val="0"/>
          <w:sz w:val="26"/>
          <w:szCs w:val="26"/>
        </w:rPr>
        <w:t>.</w:t>
      </w:r>
      <w:r w:rsidR="000A0682" w:rsidRPr="00451AC7">
        <w:rPr>
          <w:b w:val="0"/>
          <w:sz w:val="26"/>
          <w:szCs w:val="26"/>
        </w:rPr>
        <w:tab/>
      </w:r>
      <w:r w:rsidR="000A0682" w:rsidRPr="00451AC7">
        <w:rPr>
          <w:b w:val="0"/>
          <w:caps w:val="0"/>
          <w:sz w:val="26"/>
          <w:szCs w:val="26"/>
        </w:rPr>
        <w:t>Z</w:t>
      </w:r>
      <w:r w:rsidR="0033242E" w:rsidRPr="00451AC7">
        <w:rPr>
          <w:b w:val="0"/>
          <w:caps w:val="0"/>
          <w:sz w:val="26"/>
          <w:szCs w:val="26"/>
        </w:rPr>
        <w:t>oning Ex</w:t>
      </w:r>
      <w:bookmarkEnd w:id="96"/>
      <w:bookmarkEnd w:id="97"/>
      <w:bookmarkEnd w:id="98"/>
      <w:bookmarkEnd w:id="99"/>
      <w:bookmarkEnd w:id="100"/>
      <w:r w:rsidR="0033242E" w:rsidRPr="00451AC7">
        <w:rPr>
          <w:b w:val="0"/>
          <w:caps w:val="0"/>
          <w:sz w:val="26"/>
          <w:szCs w:val="26"/>
        </w:rPr>
        <w:t>emption</w:t>
      </w:r>
      <w:bookmarkEnd w:id="101"/>
      <w:bookmarkEnd w:id="102"/>
    </w:p>
    <w:p w:rsidR="000A0682" w:rsidRPr="00D01164" w:rsidRDefault="000A0682" w:rsidP="006A7278">
      <w:pPr>
        <w:spacing w:line="360" w:lineRule="auto"/>
        <w:rPr>
          <w:sz w:val="26"/>
          <w:szCs w:val="26"/>
        </w:rPr>
      </w:pPr>
    </w:p>
    <w:p w:rsidR="000A0682" w:rsidRPr="00D01164" w:rsidRDefault="000A0682" w:rsidP="006A7278">
      <w:pPr>
        <w:spacing w:line="360" w:lineRule="auto"/>
        <w:rPr>
          <w:sz w:val="26"/>
          <w:szCs w:val="26"/>
        </w:rPr>
      </w:pPr>
      <w:r w:rsidRPr="00D01164">
        <w:rPr>
          <w:sz w:val="26"/>
          <w:szCs w:val="26"/>
        </w:rPr>
        <w:tab/>
      </w:r>
      <w:r w:rsidRPr="00D01164">
        <w:rPr>
          <w:sz w:val="26"/>
          <w:szCs w:val="26"/>
        </w:rPr>
        <w:tab/>
        <w:t xml:space="preserve">PPL seeks a finding that the </w:t>
      </w:r>
      <w:r w:rsidR="002B2D83">
        <w:rPr>
          <w:sz w:val="26"/>
          <w:szCs w:val="26"/>
        </w:rPr>
        <w:t>S-R Line</w:t>
      </w:r>
      <w:r w:rsidRPr="00D01164">
        <w:rPr>
          <w:sz w:val="26"/>
          <w:szCs w:val="26"/>
        </w:rPr>
        <w:t xml:space="preserve"> and the Control Equipment Building at the Blakely Borough Substation Site in Lackawanna County are exempt from local zoning ordinances.  No protesting party addressed this issue, and the Company’s discussion is reproduced here:</w:t>
      </w:r>
    </w:p>
    <w:p w:rsidR="000A0682" w:rsidRPr="00D01164" w:rsidRDefault="000A0682" w:rsidP="000A0682">
      <w:pPr>
        <w:spacing w:line="360" w:lineRule="auto"/>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On January 6, 2009, PPL filed the Siting Application pursuant to 52 Pa. Code §§ 57.71-57.77.  On January 6, 2009, PPL Electric filed the Zoning Petition pursuant to 52 Pa. Code § 5.41 and Section 619 of the Pennsylvania Municipalities Planning Code (MPC),</w:t>
      </w:r>
      <w:r w:rsidRPr="00D01164">
        <w:rPr>
          <w:rStyle w:val="FootnoteReference"/>
          <w:sz w:val="26"/>
          <w:szCs w:val="26"/>
        </w:rPr>
        <w:footnoteReference w:id="42"/>
      </w:r>
      <w:r w:rsidRPr="00D01164">
        <w:rPr>
          <w:sz w:val="26"/>
          <w:szCs w:val="26"/>
        </w:rPr>
        <w:t xml:space="preserve"> requesting a finding that a building to shelter control equipment at the proposed Blakely Borough Substation Site in Lackawanna County (“Control Equipment Building”) is reasonably necessary for the convenience or welfare of the public and, therefore, exempt from local zoning regulations.  On January 12, 2009, PPL’s Siting Application and Zoning Petition were consolidated.  For the reasons that follow, PPL respectfully requests that the ALJ find and the Commission find that the </w:t>
      </w:r>
      <w:r w:rsidR="002B2D83">
        <w:rPr>
          <w:sz w:val="26"/>
          <w:szCs w:val="26"/>
        </w:rPr>
        <w:t>S-R Line</w:t>
      </w:r>
      <w:r w:rsidRPr="00D01164">
        <w:rPr>
          <w:sz w:val="26"/>
          <w:szCs w:val="26"/>
        </w:rPr>
        <w:t xml:space="preserve"> and the Control Equipment Building at the Blakely Borough Substation Site in Lackawanna County are exempt from local zoning ordinances.</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 xml:space="preserve">The proposed substation is part of the </w:t>
      </w:r>
      <w:r w:rsidR="002B2D83">
        <w:rPr>
          <w:sz w:val="26"/>
          <w:szCs w:val="26"/>
        </w:rPr>
        <w:t>S-R Line</w:t>
      </w:r>
      <w:r w:rsidRPr="00D01164">
        <w:rPr>
          <w:sz w:val="26"/>
          <w:szCs w:val="26"/>
        </w:rPr>
        <w:t xml:space="preserve"> project mandated by PJM.  PPL St. 13, </w:t>
      </w:r>
      <w:r w:rsidR="00B07DA1">
        <w:rPr>
          <w:sz w:val="26"/>
          <w:szCs w:val="26"/>
        </w:rPr>
        <w:t>at</w:t>
      </w:r>
      <w:r w:rsidRPr="00D01164">
        <w:rPr>
          <w:sz w:val="26"/>
          <w:szCs w:val="26"/>
        </w:rPr>
        <w:t xml:space="preserve"> 7.  Conversion of the existing Stanton-Susquehanna #2  230 kV Line to 500 kV operation for the first 30-mile segment of the new </w:t>
      </w:r>
      <w:r w:rsidR="002B2D83">
        <w:rPr>
          <w:sz w:val="26"/>
          <w:szCs w:val="26"/>
        </w:rPr>
        <w:t>S-R Line</w:t>
      </w:r>
      <w:r w:rsidRPr="00D01164">
        <w:rPr>
          <w:sz w:val="26"/>
          <w:szCs w:val="26"/>
        </w:rPr>
        <w:t xml:space="preserve"> creates a low voltage condition under certain operating </w:t>
      </w:r>
      <w:r w:rsidRPr="00D01164">
        <w:rPr>
          <w:sz w:val="26"/>
          <w:szCs w:val="26"/>
        </w:rPr>
        <w:lastRenderedPageBreak/>
        <w:t xml:space="preserve">conditions on the 230 kV system in the Scranton and Wilkes-Barre areas.  Therefore, to address this concern, PJM has included the Lackawanna 500 kV Substation as part of the project.  PPL St. 13, </w:t>
      </w:r>
      <w:r w:rsidR="00B07DA1">
        <w:rPr>
          <w:sz w:val="26"/>
          <w:szCs w:val="26"/>
        </w:rPr>
        <w:t>at</w:t>
      </w:r>
      <w:r w:rsidRPr="00D01164">
        <w:rPr>
          <w:sz w:val="26"/>
          <w:szCs w:val="26"/>
        </w:rPr>
        <w:t xml:space="preserve"> 7.  As explained above, the </w:t>
      </w:r>
      <w:r w:rsidR="002B2D83">
        <w:rPr>
          <w:sz w:val="26"/>
          <w:szCs w:val="26"/>
        </w:rPr>
        <w:t>S-R Line</w:t>
      </w:r>
      <w:r w:rsidRPr="00D01164">
        <w:rPr>
          <w:sz w:val="26"/>
          <w:szCs w:val="26"/>
        </w:rPr>
        <w:t xml:space="preserve"> is reasonably necessary to resolve numerous violations of reliability standards to ensure reliable long-term electric service to customers within PJM, including approximately 1.4 million customers served by PPL.  (</w:t>
      </w:r>
      <w:r w:rsidRPr="00D01164">
        <w:rPr>
          <w:i/>
          <w:sz w:val="26"/>
          <w:szCs w:val="26"/>
        </w:rPr>
        <w:t>See</w:t>
      </w:r>
      <w:r w:rsidRPr="00D01164">
        <w:rPr>
          <w:sz w:val="26"/>
          <w:szCs w:val="26"/>
        </w:rPr>
        <w:t xml:space="preserve"> Section IV.B, </w:t>
      </w:r>
      <w:r w:rsidRPr="00D01164">
        <w:rPr>
          <w:i/>
          <w:sz w:val="26"/>
          <w:szCs w:val="26"/>
        </w:rPr>
        <w:t>supra</w:t>
      </w:r>
      <w:r w:rsidRPr="00D01164">
        <w:rPr>
          <w:sz w:val="26"/>
          <w:szCs w:val="26"/>
        </w:rPr>
        <w:t>.)  The project also will provide several additional benefits to customers served by PJM and PPL, including replacement of antiquated facilities, reduction of congestion costs, improvements of voltage levels, and elimination of existing stability limits on certain generation output.  Thus, the Control Equipment Building is part of a project for the accommodation, convenience and safety of the patrons, employees and the public in the PJM service territory, including the service territory of PPL.  (</w:t>
      </w:r>
      <w:r w:rsidRPr="00D01164">
        <w:rPr>
          <w:i/>
          <w:sz w:val="26"/>
          <w:szCs w:val="26"/>
        </w:rPr>
        <w:t>See</w:t>
      </w:r>
      <w:r w:rsidRPr="00D01164">
        <w:rPr>
          <w:sz w:val="26"/>
          <w:szCs w:val="26"/>
        </w:rPr>
        <w:t xml:space="preserve"> Section IV.B, </w:t>
      </w:r>
      <w:r w:rsidRPr="00D01164">
        <w:rPr>
          <w:i/>
          <w:sz w:val="26"/>
          <w:szCs w:val="26"/>
        </w:rPr>
        <w:t>supra</w:t>
      </w:r>
      <w:r w:rsidRPr="00D01164">
        <w:rPr>
          <w:sz w:val="26"/>
          <w:szCs w:val="26"/>
        </w:rPr>
        <w:t>.)</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 xml:space="preserve">The proposed substation will be located on PPL property in Blakely Borough, Lackawanna County.  The new substation will be constructed adjacent to PPL’s existing Lackawanna 230 – 69 kV Substation.  PPL St. 13, </w:t>
      </w:r>
      <w:r w:rsidR="00B07DA1">
        <w:rPr>
          <w:sz w:val="26"/>
          <w:szCs w:val="26"/>
        </w:rPr>
        <w:t>at</w:t>
      </w:r>
      <w:r w:rsidRPr="00D01164">
        <w:rPr>
          <w:sz w:val="26"/>
          <w:szCs w:val="26"/>
        </w:rPr>
        <w:t xml:space="preserve"> 4; PPL Ex KBK-1.  The proposed substation will be 600 feet by 600 feet or approximately 8.26 acres, and the entire area will be secured to prevent unauthorized access.  PPL St. 13, </w:t>
      </w:r>
      <w:r w:rsidR="00B07DA1">
        <w:rPr>
          <w:sz w:val="26"/>
          <w:szCs w:val="26"/>
        </w:rPr>
        <w:t>at</w:t>
      </w:r>
      <w:r w:rsidRPr="00D01164">
        <w:rPr>
          <w:sz w:val="26"/>
          <w:szCs w:val="26"/>
        </w:rPr>
        <w:t xml:space="preserve"> 5.</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 xml:space="preserve">The substation will not operate without the equipment contained inside the Control Equipment Building.  PPL St. 13, </w:t>
      </w:r>
      <w:r w:rsidR="00B07DA1">
        <w:rPr>
          <w:sz w:val="26"/>
          <w:szCs w:val="26"/>
        </w:rPr>
        <w:t>at</w:t>
      </w:r>
      <w:r w:rsidRPr="00D01164">
        <w:rPr>
          <w:sz w:val="26"/>
          <w:szCs w:val="26"/>
        </w:rPr>
        <w:t xml:space="preserve"> 7.  The Control Equipment Building will be 60 feet by 40 feet and constructed with corrugated aluminum set upon a concrete foundation.  The Control Equipment Building will not contain water, sewer, or any other municipal service.  Heating and air conditioning will be provided to the extent required by the sensitive electric equipment contained within, without which, the substation could not function.  PPL St. 13, </w:t>
      </w:r>
      <w:r w:rsidR="00B07DA1">
        <w:rPr>
          <w:sz w:val="26"/>
          <w:szCs w:val="26"/>
        </w:rPr>
        <w:t>at</w:t>
      </w:r>
      <w:r w:rsidRPr="00D01164">
        <w:rPr>
          <w:sz w:val="26"/>
          <w:szCs w:val="26"/>
        </w:rPr>
        <w:t xml:space="preserve"> 5.</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 xml:space="preserve">Consistent with the Commission’s policy statement, it is PPL’s policy to adopt all reasonable suggestions from local governments, including the Borough of Blakely, to the extent that they can be implemented at a reasonable cost and that they would not interfere with the construction or effective </w:t>
      </w:r>
      <w:r w:rsidRPr="00D01164">
        <w:rPr>
          <w:sz w:val="26"/>
          <w:szCs w:val="26"/>
        </w:rPr>
        <w:lastRenderedPageBreak/>
        <w:t>operation of</w:t>
      </w:r>
      <w:r w:rsidR="00D63BE3">
        <w:rPr>
          <w:sz w:val="26"/>
          <w:szCs w:val="26"/>
        </w:rPr>
        <w:t xml:space="preserve"> the proposed facilities.  PPL</w:t>
      </w:r>
      <w:r w:rsidRPr="00D01164">
        <w:rPr>
          <w:sz w:val="26"/>
          <w:szCs w:val="26"/>
        </w:rPr>
        <w:t xml:space="preserve"> St. 14, </w:t>
      </w:r>
      <w:r w:rsidR="00D63BE3">
        <w:rPr>
          <w:sz w:val="26"/>
          <w:szCs w:val="26"/>
        </w:rPr>
        <w:t>at</w:t>
      </w:r>
      <w:r w:rsidRPr="00D01164">
        <w:rPr>
          <w:sz w:val="26"/>
          <w:szCs w:val="26"/>
        </w:rPr>
        <w:t xml:space="preserve"> 7.  PPL reviewed the Zoning Ordinance of the Borough of Blakely.  The Borough of Blakely’s Zoning Ordinance classifies the substation site as S-2, Conservation.  Section 5.130 of the Zoning Ordinance lists “electric substations” as an “Essential Services, Enclosed.”  According to Schedule 1 of the Zoning Ordinance, “Essential Services, Enclosed” is permitted within this zoning district.  Control equipment buildings within substations are not treated separately under the ordinance.  PPL St. 13, </w:t>
      </w:r>
      <w:r w:rsidR="00D63BE3">
        <w:rPr>
          <w:sz w:val="26"/>
          <w:szCs w:val="26"/>
        </w:rPr>
        <w:t>at</w:t>
      </w:r>
      <w:r w:rsidRPr="00D01164">
        <w:rPr>
          <w:sz w:val="26"/>
          <w:szCs w:val="26"/>
        </w:rPr>
        <w:t xml:space="preserve"> 5-6.</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 xml:space="preserve">Section 5.130 of the Zoning Ordinance also places certain restrictions on “Essential Services, Enclosed,” including electric substations, if they are proposed to be located in a Residential District.  These restrictions do not apply to an electric substation located in an S-2 Conservation District, </w:t>
      </w:r>
      <w:r w:rsidRPr="00D01164">
        <w:rPr>
          <w:i/>
          <w:sz w:val="26"/>
          <w:szCs w:val="26"/>
        </w:rPr>
        <w:t>i.e.</w:t>
      </w:r>
      <w:r w:rsidRPr="00D01164">
        <w:rPr>
          <w:sz w:val="26"/>
          <w:szCs w:val="26"/>
        </w:rPr>
        <w:t xml:space="preserve">, they do not apply to the proposed substation.  PPL St. 13, </w:t>
      </w:r>
      <w:r w:rsidR="00D63BE3">
        <w:rPr>
          <w:sz w:val="26"/>
          <w:szCs w:val="26"/>
        </w:rPr>
        <w:t>at</w:t>
      </w:r>
      <w:r w:rsidRPr="00D01164">
        <w:rPr>
          <w:sz w:val="26"/>
          <w:szCs w:val="26"/>
        </w:rPr>
        <w:t xml:space="preserve"> 6.</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Despite the apparent absence of any restrictions on the construction of electric substations in S-2 Conservation Districts, the Zoning Ordinance appears to require that PPL obtain a Zoning Permit at least for the Control Equipment Building.  Section 9.210 of the Zoning Ordinance prohibits the erection of any “building” until a Zoning Permit has been issued by the Zoning Officer.  Section 11.114 of the Zoning Ordinance defines “building” to include: “Any structure having a roof supported by columns or walls, used or intended to be used for the shelter or enclosure of persons, animals, or property. . . .”  PPL St. 13,</w:t>
      </w:r>
      <w:r w:rsidR="00D63BE3">
        <w:rPr>
          <w:sz w:val="26"/>
          <w:szCs w:val="26"/>
        </w:rPr>
        <w:t xml:space="preserve"> at</w:t>
      </w:r>
      <w:r w:rsidRPr="00D01164">
        <w:rPr>
          <w:sz w:val="26"/>
          <w:szCs w:val="26"/>
        </w:rPr>
        <w:t xml:space="preserve"> 6.</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 xml:space="preserve">The required in-service date for the substation is the same as the </w:t>
      </w:r>
      <w:r w:rsidR="002B2D83">
        <w:rPr>
          <w:sz w:val="26"/>
          <w:szCs w:val="26"/>
        </w:rPr>
        <w:t>S-R Line</w:t>
      </w:r>
      <w:r w:rsidRPr="00D01164">
        <w:rPr>
          <w:sz w:val="26"/>
          <w:szCs w:val="26"/>
        </w:rPr>
        <w:t xml:space="preserve">, June 1, 2012.  PPL St. 13, </w:t>
      </w:r>
      <w:r w:rsidR="00D63BE3">
        <w:rPr>
          <w:sz w:val="26"/>
          <w:szCs w:val="26"/>
        </w:rPr>
        <w:t>at</w:t>
      </w:r>
      <w:r w:rsidRPr="00D01164">
        <w:rPr>
          <w:sz w:val="26"/>
          <w:szCs w:val="26"/>
        </w:rPr>
        <w:t xml:space="preserve"> 6.  If PPL were required to obtain a Zoning Permit prior to construction of the Control Equipment Building, the process, including appeals from adverse determinations, could consume substantial time, which could delay the construction of the Lackawanna 500 – 230 kV Substation, which is reasonably necessary for the convenience or welfare of the public.  </w:t>
      </w:r>
    </w:p>
    <w:p w:rsidR="000A0682" w:rsidRPr="00D01164" w:rsidRDefault="000A0682" w:rsidP="006A7278">
      <w:pPr>
        <w:pStyle w:val="BodyText2"/>
        <w:spacing w:after="0" w:line="240" w:lineRule="auto"/>
        <w:ind w:left="1440" w:right="1440"/>
        <w:rPr>
          <w:sz w:val="26"/>
          <w:szCs w:val="26"/>
        </w:rPr>
      </w:pPr>
    </w:p>
    <w:p w:rsidR="000A0682" w:rsidRPr="00D01164" w:rsidRDefault="000A0682" w:rsidP="006A7278">
      <w:pPr>
        <w:pStyle w:val="BodyText2"/>
        <w:spacing w:after="0" w:line="240" w:lineRule="auto"/>
        <w:ind w:left="1440" w:right="1440"/>
        <w:rPr>
          <w:sz w:val="26"/>
          <w:szCs w:val="26"/>
        </w:rPr>
      </w:pPr>
      <w:r w:rsidRPr="00D01164">
        <w:rPr>
          <w:sz w:val="26"/>
          <w:szCs w:val="26"/>
        </w:rPr>
        <w:t xml:space="preserve">Based on the foregoing, PPL respectfully requests that the ALJ and the Commission find that the Control Equipment Building at the proposed Blakely Borough Substation Site in </w:t>
      </w:r>
      <w:r w:rsidRPr="00D01164">
        <w:rPr>
          <w:sz w:val="26"/>
          <w:szCs w:val="26"/>
        </w:rPr>
        <w:lastRenderedPageBreak/>
        <w:t xml:space="preserve">Lackawanna County is reasonably necessary for the convenience or welfare of the public and, therefore, exempt from local zoning regulations.  </w:t>
      </w:r>
    </w:p>
    <w:p w:rsidR="000A0682" w:rsidRPr="00D01164" w:rsidRDefault="000A0682" w:rsidP="006A7278">
      <w:pPr>
        <w:ind w:left="1440" w:right="1440"/>
        <w:contextualSpacing/>
        <w:rPr>
          <w:sz w:val="26"/>
          <w:szCs w:val="26"/>
        </w:rPr>
      </w:pPr>
      <w:r w:rsidRPr="00D01164">
        <w:rPr>
          <w:sz w:val="26"/>
          <w:szCs w:val="26"/>
        </w:rPr>
        <w:t>PPL MB at 174-177.</w:t>
      </w:r>
    </w:p>
    <w:p w:rsidR="000A0682" w:rsidRDefault="000A0682" w:rsidP="006A7278">
      <w:pPr>
        <w:spacing w:line="360" w:lineRule="auto"/>
        <w:contextualSpacing/>
        <w:rPr>
          <w:sz w:val="26"/>
          <w:szCs w:val="26"/>
        </w:rPr>
      </w:pPr>
    </w:p>
    <w:p w:rsidR="00E138E0" w:rsidRPr="00670814" w:rsidRDefault="00E138E0" w:rsidP="006A7278">
      <w:pPr>
        <w:spacing w:line="360" w:lineRule="auto"/>
        <w:contextualSpacing/>
        <w:rPr>
          <w:b/>
          <w:sz w:val="26"/>
          <w:szCs w:val="26"/>
        </w:rPr>
      </w:pPr>
      <w:r w:rsidRPr="00670814">
        <w:rPr>
          <w:b/>
          <w:sz w:val="26"/>
          <w:szCs w:val="26"/>
        </w:rPr>
        <w:t>Disposition of the Issue</w:t>
      </w:r>
    </w:p>
    <w:p w:rsidR="000F18A7" w:rsidRPr="00E138E0" w:rsidRDefault="000F18A7" w:rsidP="006A7278">
      <w:pPr>
        <w:spacing w:line="360" w:lineRule="auto"/>
        <w:contextualSpacing/>
        <w:rPr>
          <w:b/>
          <w:sz w:val="26"/>
          <w:szCs w:val="26"/>
        </w:rPr>
      </w:pPr>
    </w:p>
    <w:p w:rsidR="000A0682" w:rsidRPr="00D01164" w:rsidRDefault="000A0682" w:rsidP="006A7278">
      <w:pPr>
        <w:spacing w:line="360" w:lineRule="auto"/>
        <w:contextualSpacing/>
        <w:rPr>
          <w:sz w:val="26"/>
          <w:szCs w:val="26"/>
        </w:rPr>
      </w:pPr>
      <w:r w:rsidRPr="00D01164">
        <w:rPr>
          <w:sz w:val="26"/>
          <w:szCs w:val="26"/>
        </w:rPr>
        <w:tab/>
      </w:r>
      <w:r w:rsidRPr="00D01164">
        <w:rPr>
          <w:sz w:val="26"/>
          <w:szCs w:val="26"/>
        </w:rPr>
        <w:tab/>
        <w:t xml:space="preserve">There is no opposition to this specific request, and </w:t>
      </w:r>
      <w:r w:rsidR="00E138E0">
        <w:rPr>
          <w:sz w:val="26"/>
          <w:szCs w:val="26"/>
        </w:rPr>
        <w:t xml:space="preserve">we believe </w:t>
      </w:r>
      <w:r w:rsidRPr="00D01164">
        <w:rPr>
          <w:sz w:val="26"/>
          <w:szCs w:val="26"/>
        </w:rPr>
        <w:t xml:space="preserve">it should be granted in support of the </w:t>
      </w:r>
      <w:r w:rsidR="002B2D83">
        <w:rPr>
          <w:sz w:val="26"/>
          <w:szCs w:val="26"/>
        </w:rPr>
        <w:t>S-R Line</w:t>
      </w:r>
      <w:r w:rsidRPr="00D01164">
        <w:rPr>
          <w:sz w:val="26"/>
          <w:szCs w:val="26"/>
        </w:rPr>
        <w:t xml:space="preserve"> project.</w:t>
      </w:r>
      <w:r w:rsidR="00E138E0" w:rsidRPr="00E138E0">
        <w:rPr>
          <w:sz w:val="26"/>
          <w:szCs w:val="26"/>
        </w:rPr>
        <w:t xml:space="preserve"> </w:t>
      </w:r>
      <w:r w:rsidR="00E138E0">
        <w:rPr>
          <w:sz w:val="26"/>
          <w:szCs w:val="26"/>
        </w:rPr>
        <w:t xml:space="preserve">Accordingly, </w:t>
      </w:r>
      <w:r w:rsidR="0011041A">
        <w:rPr>
          <w:sz w:val="26"/>
          <w:szCs w:val="26"/>
        </w:rPr>
        <w:t xml:space="preserve">based upon our review of the record evidence, </w:t>
      </w:r>
      <w:r w:rsidR="00E138E0">
        <w:rPr>
          <w:sz w:val="26"/>
          <w:szCs w:val="26"/>
        </w:rPr>
        <w:t>we find</w:t>
      </w:r>
      <w:r w:rsidR="00E138E0" w:rsidRPr="00D01164">
        <w:rPr>
          <w:sz w:val="26"/>
          <w:szCs w:val="26"/>
        </w:rPr>
        <w:t xml:space="preserve"> that the </w:t>
      </w:r>
      <w:r w:rsidR="00E138E0">
        <w:rPr>
          <w:sz w:val="26"/>
          <w:szCs w:val="26"/>
        </w:rPr>
        <w:t>S-R Line</w:t>
      </w:r>
      <w:r w:rsidR="00E138E0" w:rsidRPr="00D01164">
        <w:rPr>
          <w:sz w:val="26"/>
          <w:szCs w:val="26"/>
        </w:rPr>
        <w:t xml:space="preserve"> and the Control Equipment Building at the Blakely Borough Substation Site in Lackawanna County are exempt from local zoning ordinances.</w:t>
      </w:r>
    </w:p>
    <w:p w:rsidR="000A0682" w:rsidRDefault="000A0682" w:rsidP="006A7278">
      <w:pPr>
        <w:spacing w:line="360" w:lineRule="auto"/>
        <w:contextualSpacing/>
        <w:rPr>
          <w:sz w:val="26"/>
          <w:szCs w:val="26"/>
        </w:rPr>
      </w:pPr>
    </w:p>
    <w:p w:rsidR="00544A8A" w:rsidRPr="00670814" w:rsidRDefault="000F18A7" w:rsidP="00451AC7">
      <w:pPr>
        <w:pStyle w:val="Heading2"/>
        <w:numPr>
          <w:ilvl w:val="0"/>
          <w:numId w:val="0"/>
        </w:numPr>
        <w:ind w:left="1440"/>
        <w:rPr>
          <w:b w:val="0"/>
          <w:sz w:val="26"/>
          <w:szCs w:val="26"/>
        </w:rPr>
      </w:pPr>
      <w:bookmarkStart w:id="103" w:name="_Toc253739938"/>
      <w:r w:rsidRPr="00670814">
        <w:rPr>
          <w:b w:val="0"/>
          <w:sz w:val="26"/>
          <w:szCs w:val="26"/>
        </w:rPr>
        <w:t>G.</w:t>
      </w:r>
      <w:r w:rsidRPr="00670814">
        <w:rPr>
          <w:b w:val="0"/>
          <w:sz w:val="26"/>
          <w:szCs w:val="26"/>
        </w:rPr>
        <w:tab/>
      </w:r>
      <w:r w:rsidR="00544A8A" w:rsidRPr="008307BC">
        <w:rPr>
          <w:b w:val="0"/>
          <w:caps w:val="0"/>
          <w:sz w:val="26"/>
          <w:szCs w:val="26"/>
        </w:rPr>
        <w:t>Expiration of Commission Approvals</w:t>
      </w:r>
      <w:bookmarkEnd w:id="103"/>
    </w:p>
    <w:p w:rsidR="004F0CD2" w:rsidRDefault="004F0CD2" w:rsidP="006A7278">
      <w:pPr>
        <w:spacing w:line="360" w:lineRule="auto"/>
        <w:contextualSpacing/>
        <w:rPr>
          <w:sz w:val="26"/>
          <w:szCs w:val="26"/>
        </w:rPr>
      </w:pPr>
    </w:p>
    <w:p w:rsidR="004F0CD2" w:rsidRPr="00670814" w:rsidRDefault="004F0CD2" w:rsidP="004F0CD2">
      <w:pPr>
        <w:spacing w:line="360" w:lineRule="auto"/>
        <w:contextualSpacing/>
        <w:rPr>
          <w:b/>
          <w:sz w:val="26"/>
          <w:szCs w:val="26"/>
        </w:rPr>
      </w:pPr>
      <w:r w:rsidRPr="00670814">
        <w:rPr>
          <w:b/>
          <w:sz w:val="26"/>
          <w:szCs w:val="26"/>
        </w:rPr>
        <w:t>ALJ’s Recommendation</w:t>
      </w:r>
    </w:p>
    <w:p w:rsidR="004F0CD2" w:rsidRDefault="004F0CD2" w:rsidP="00544A8A">
      <w:pPr>
        <w:spacing w:line="360" w:lineRule="auto"/>
        <w:ind w:firstLine="1440"/>
        <w:contextualSpacing/>
        <w:rPr>
          <w:sz w:val="26"/>
          <w:szCs w:val="26"/>
        </w:rPr>
      </w:pPr>
    </w:p>
    <w:p w:rsidR="00544A8A" w:rsidRDefault="00544A8A" w:rsidP="00544A8A">
      <w:pPr>
        <w:spacing w:line="360" w:lineRule="auto"/>
        <w:ind w:firstLine="1440"/>
        <w:contextualSpacing/>
        <w:rPr>
          <w:sz w:val="26"/>
          <w:szCs w:val="26"/>
        </w:rPr>
      </w:pPr>
      <w:r>
        <w:rPr>
          <w:sz w:val="26"/>
          <w:szCs w:val="26"/>
        </w:rPr>
        <w:t>The ALJ, in her Recommended Decision, stated that the approvals granted by the Commission shall expire unless construction of the projects commences within two years of the entry date of this Order.  RD at 297.</w:t>
      </w:r>
    </w:p>
    <w:p w:rsidR="00DB4175" w:rsidRDefault="00DB4175" w:rsidP="00544A8A">
      <w:pPr>
        <w:spacing w:line="360" w:lineRule="auto"/>
        <w:ind w:firstLine="1440"/>
        <w:contextualSpacing/>
        <w:rPr>
          <w:sz w:val="26"/>
          <w:szCs w:val="26"/>
        </w:rPr>
      </w:pPr>
    </w:p>
    <w:p w:rsidR="004F0CD2" w:rsidRPr="001E2AB3" w:rsidRDefault="004F0CD2" w:rsidP="004F0CD2">
      <w:pPr>
        <w:spacing w:line="360" w:lineRule="auto"/>
        <w:contextualSpacing/>
        <w:rPr>
          <w:b/>
          <w:sz w:val="26"/>
          <w:szCs w:val="26"/>
        </w:rPr>
      </w:pPr>
      <w:r w:rsidRPr="001E2AB3">
        <w:rPr>
          <w:b/>
          <w:sz w:val="26"/>
          <w:szCs w:val="26"/>
        </w:rPr>
        <w:t>Exceptions to the ALJ’s Recommendation</w:t>
      </w:r>
    </w:p>
    <w:p w:rsidR="004F0CD2" w:rsidRDefault="004F0CD2" w:rsidP="00544A8A">
      <w:pPr>
        <w:spacing w:line="360" w:lineRule="auto"/>
        <w:ind w:firstLine="1440"/>
        <w:contextualSpacing/>
        <w:rPr>
          <w:sz w:val="26"/>
          <w:szCs w:val="26"/>
        </w:rPr>
      </w:pPr>
    </w:p>
    <w:p w:rsidR="00DB4175" w:rsidRDefault="00DB4175" w:rsidP="00544A8A">
      <w:pPr>
        <w:spacing w:line="360" w:lineRule="auto"/>
        <w:ind w:firstLine="1440"/>
        <w:contextualSpacing/>
        <w:rPr>
          <w:sz w:val="26"/>
          <w:szCs w:val="26"/>
        </w:rPr>
      </w:pPr>
      <w:r>
        <w:rPr>
          <w:sz w:val="26"/>
          <w:szCs w:val="26"/>
        </w:rPr>
        <w:t>PPL Excepted to this finding of the ALJ.  PPL asserts in its Exceptions that this condition is not explained within the ALJ’s Recommended Decision, nor did any Party propose such a condition either in evidence or in their briefs.</w:t>
      </w:r>
      <w:r w:rsidR="006716F6">
        <w:rPr>
          <w:sz w:val="26"/>
          <w:szCs w:val="26"/>
        </w:rPr>
        <w:t xml:space="preserve">  PPL also believes this condition is not practical and could preclude the construction of the S-R Line, even though its construction is in the public interest.  PPL Exc at 32.  </w:t>
      </w:r>
    </w:p>
    <w:p w:rsidR="006716F6" w:rsidRDefault="006716F6" w:rsidP="00544A8A">
      <w:pPr>
        <w:spacing w:line="360" w:lineRule="auto"/>
        <w:ind w:firstLine="1440"/>
        <w:contextualSpacing/>
        <w:rPr>
          <w:sz w:val="26"/>
          <w:szCs w:val="26"/>
        </w:rPr>
      </w:pPr>
    </w:p>
    <w:p w:rsidR="006716F6" w:rsidRDefault="006716F6" w:rsidP="00544A8A">
      <w:pPr>
        <w:spacing w:line="360" w:lineRule="auto"/>
        <w:ind w:firstLine="1440"/>
        <w:contextualSpacing/>
        <w:rPr>
          <w:sz w:val="26"/>
          <w:szCs w:val="26"/>
        </w:rPr>
      </w:pPr>
      <w:r>
        <w:rPr>
          <w:sz w:val="26"/>
          <w:szCs w:val="26"/>
        </w:rPr>
        <w:lastRenderedPageBreak/>
        <w:t xml:space="preserve">PPL offered an alternative to the ALJ’s recommended time constraint.  PPL offers a condition that the Commission’s approvals would expire unless construction begins within six months after the approval from the Commission of the Pennsylvania portion of the Line, the approval of the New Jersey portion of the Line and approval of the portion of the Line through the DEWA have become final.  An approval would be considered final if no appeal has been taken or, if an appeal has been taken, that the appellate process had been completed.  PPL Exc at 34.  </w:t>
      </w:r>
    </w:p>
    <w:p w:rsidR="004F0CD2" w:rsidRDefault="004F0CD2" w:rsidP="00544A8A">
      <w:pPr>
        <w:spacing w:line="360" w:lineRule="auto"/>
        <w:ind w:firstLine="1440"/>
        <w:contextualSpacing/>
        <w:rPr>
          <w:sz w:val="26"/>
          <w:szCs w:val="26"/>
        </w:rPr>
      </w:pPr>
    </w:p>
    <w:p w:rsidR="004F0CD2" w:rsidRDefault="004F0CD2" w:rsidP="00CB2C8A">
      <w:pPr>
        <w:spacing w:line="360" w:lineRule="auto"/>
        <w:ind w:firstLine="1440"/>
        <w:contextualSpacing/>
        <w:rPr>
          <w:sz w:val="26"/>
          <w:szCs w:val="26"/>
        </w:rPr>
      </w:pPr>
      <w:r>
        <w:rPr>
          <w:sz w:val="26"/>
          <w:szCs w:val="26"/>
        </w:rPr>
        <w:t>In its Reply, the ECC supports PPL’s alternative as explained above.  ECC RExc at 3.</w:t>
      </w:r>
    </w:p>
    <w:p w:rsidR="004F0CD2" w:rsidRDefault="004F0CD2" w:rsidP="00CB2C8A">
      <w:pPr>
        <w:spacing w:line="360" w:lineRule="auto"/>
        <w:ind w:firstLine="1440"/>
        <w:contextualSpacing/>
        <w:rPr>
          <w:sz w:val="26"/>
          <w:szCs w:val="26"/>
        </w:rPr>
      </w:pPr>
    </w:p>
    <w:p w:rsidR="004F0CD2" w:rsidRDefault="004F0CD2" w:rsidP="00CB2C8A">
      <w:pPr>
        <w:spacing w:line="360" w:lineRule="auto"/>
        <w:ind w:firstLine="1440"/>
        <w:contextualSpacing/>
        <w:rPr>
          <w:sz w:val="26"/>
          <w:szCs w:val="26"/>
        </w:rPr>
      </w:pPr>
      <w:r>
        <w:rPr>
          <w:sz w:val="26"/>
          <w:szCs w:val="26"/>
        </w:rPr>
        <w:t xml:space="preserve">The SCECA, in its Reply states that PPL’s alternative should not be granted.  The SCECA states that PPL offers to accept open-ended Commission approval, with the only qualification being that if and when PPL receives all other necessary approvals, PPL must initiate construction within six months.  </w:t>
      </w:r>
      <w:r w:rsidR="00807F3A">
        <w:rPr>
          <w:sz w:val="26"/>
          <w:szCs w:val="26"/>
        </w:rPr>
        <w:t xml:space="preserve">The SCECA believes that instead of being granted perpetual control of the timing of construction, PPL should be subject to a certain deadline to commence construction.  </w:t>
      </w:r>
      <w:r w:rsidR="00CB2C8A">
        <w:rPr>
          <w:sz w:val="26"/>
          <w:szCs w:val="26"/>
        </w:rPr>
        <w:t>SCECA RExc at 7</w:t>
      </w:r>
      <w:r w:rsidR="00807F3A">
        <w:rPr>
          <w:sz w:val="26"/>
          <w:szCs w:val="26"/>
        </w:rPr>
        <w:t>, 8</w:t>
      </w:r>
      <w:r w:rsidR="00CB2C8A">
        <w:rPr>
          <w:sz w:val="26"/>
          <w:szCs w:val="26"/>
        </w:rPr>
        <w:t>.</w:t>
      </w:r>
    </w:p>
    <w:p w:rsidR="00CB2C8A" w:rsidRDefault="00CB2C8A" w:rsidP="00CB2C8A">
      <w:pPr>
        <w:spacing w:line="360" w:lineRule="auto"/>
        <w:ind w:firstLine="1440"/>
        <w:contextualSpacing/>
        <w:rPr>
          <w:sz w:val="26"/>
          <w:szCs w:val="26"/>
        </w:rPr>
      </w:pPr>
    </w:p>
    <w:p w:rsidR="00CB2C8A" w:rsidRPr="00670814" w:rsidRDefault="00CB2C8A" w:rsidP="00CB2C8A">
      <w:pPr>
        <w:spacing w:line="360" w:lineRule="auto"/>
        <w:contextualSpacing/>
        <w:rPr>
          <w:b/>
          <w:sz w:val="26"/>
          <w:szCs w:val="26"/>
        </w:rPr>
      </w:pPr>
      <w:r w:rsidRPr="00670814">
        <w:rPr>
          <w:b/>
          <w:sz w:val="26"/>
          <w:szCs w:val="26"/>
        </w:rPr>
        <w:t>Disposition</w:t>
      </w:r>
      <w:r w:rsidR="00A07DAC" w:rsidRPr="00670814">
        <w:rPr>
          <w:b/>
          <w:sz w:val="26"/>
          <w:szCs w:val="26"/>
        </w:rPr>
        <w:t xml:space="preserve"> of the Issue</w:t>
      </w:r>
    </w:p>
    <w:p w:rsidR="00CB2C8A" w:rsidRDefault="00CB2C8A" w:rsidP="00CB2C8A">
      <w:pPr>
        <w:spacing w:line="360" w:lineRule="auto"/>
        <w:contextualSpacing/>
        <w:rPr>
          <w:sz w:val="26"/>
          <w:szCs w:val="26"/>
        </w:rPr>
      </w:pPr>
    </w:p>
    <w:p w:rsidR="00CB2C8A" w:rsidRPr="00CB2C8A" w:rsidRDefault="00807F3A" w:rsidP="00CB2C8A">
      <w:pPr>
        <w:spacing w:line="360" w:lineRule="auto"/>
        <w:ind w:firstLine="1440"/>
        <w:contextualSpacing/>
        <w:rPr>
          <w:sz w:val="26"/>
          <w:szCs w:val="26"/>
        </w:rPr>
      </w:pPr>
      <w:r>
        <w:rPr>
          <w:sz w:val="26"/>
          <w:szCs w:val="26"/>
        </w:rPr>
        <w:t xml:space="preserve">We </w:t>
      </w:r>
      <w:r w:rsidR="004564B7">
        <w:rPr>
          <w:sz w:val="26"/>
          <w:szCs w:val="26"/>
        </w:rPr>
        <w:t xml:space="preserve">agree </w:t>
      </w:r>
      <w:r>
        <w:rPr>
          <w:sz w:val="26"/>
          <w:szCs w:val="26"/>
        </w:rPr>
        <w:t>with the ALJ and SCECA that PPL’s construction commencement date must be tied to a date certain and not</w:t>
      </w:r>
      <w:r w:rsidR="004564B7">
        <w:rPr>
          <w:sz w:val="26"/>
          <w:szCs w:val="26"/>
        </w:rPr>
        <w:t xml:space="preserve"> be</w:t>
      </w:r>
      <w:r>
        <w:rPr>
          <w:sz w:val="26"/>
          <w:szCs w:val="26"/>
        </w:rPr>
        <w:t xml:space="preserve"> perpetual in nature.  Therefore, based upon the discussion above we shall direct that if construction does not commence within three years of Order entry, all Commission approvals shall expire.  We believe that this extended time frame will allow PPL adequate time to gather all required approvals and permits.</w:t>
      </w:r>
      <w:r w:rsidR="00411EDB">
        <w:rPr>
          <w:sz w:val="26"/>
          <w:szCs w:val="26"/>
        </w:rPr>
        <w:t xml:space="preserve">  Accordingly, the ALJ’s recommendation is adopted as modified by this Order and the Exceptions to this issue are granted in part, and denied in part, consistent with this Order.</w:t>
      </w:r>
    </w:p>
    <w:p w:rsidR="00DB4175" w:rsidRDefault="00DB4175" w:rsidP="00CB2C8A">
      <w:pPr>
        <w:spacing w:line="360" w:lineRule="auto"/>
        <w:ind w:firstLine="1440"/>
        <w:contextualSpacing/>
        <w:rPr>
          <w:sz w:val="26"/>
          <w:szCs w:val="26"/>
        </w:rPr>
      </w:pPr>
    </w:p>
    <w:p w:rsidR="007C3116" w:rsidRPr="00670814" w:rsidRDefault="00A07DAC" w:rsidP="001E2AB3">
      <w:pPr>
        <w:pStyle w:val="Heading2"/>
        <w:numPr>
          <w:ilvl w:val="0"/>
          <w:numId w:val="0"/>
        </w:numPr>
        <w:ind w:left="1440"/>
        <w:rPr>
          <w:b w:val="0"/>
          <w:caps w:val="0"/>
          <w:sz w:val="26"/>
          <w:szCs w:val="26"/>
        </w:rPr>
      </w:pPr>
      <w:bookmarkStart w:id="104" w:name="_Toc253739939"/>
      <w:r w:rsidRPr="00670814">
        <w:rPr>
          <w:b w:val="0"/>
          <w:caps w:val="0"/>
          <w:sz w:val="26"/>
          <w:szCs w:val="26"/>
        </w:rPr>
        <w:lastRenderedPageBreak/>
        <w:t>H.</w:t>
      </w:r>
      <w:r w:rsidRPr="00670814">
        <w:rPr>
          <w:b w:val="0"/>
          <w:caps w:val="0"/>
          <w:sz w:val="26"/>
          <w:szCs w:val="26"/>
        </w:rPr>
        <w:tab/>
      </w:r>
      <w:r w:rsidR="00F40F09" w:rsidRPr="00670814">
        <w:rPr>
          <w:b w:val="0"/>
          <w:caps w:val="0"/>
          <w:sz w:val="26"/>
          <w:szCs w:val="26"/>
        </w:rPr>
        <w:t xml:space="preserve">Clarification of ALJ’s Finding of Fact Number </w:t>
      </w:r>
      <w:r w:rsidR="00451AC7" w:rsidRPr="00670814">
        <w:rPr>
          <w:b w:val="0"/>
          <w:caps w:val="0"/>
          <w:sz w:val="26"/>
          <w:szCs w:val="26"/>
        </w:rPr>
        <w:tab/>
      </w:r>
      <w:r w:rsidR="00F40F09" w:rsidRPr="00670814">
        <w:rPr>
          <w:b w:val="0"/>
          <w:caps w:val="0"/>
          <w:sz w:val="26"/>
          <w:szCs w:val="26"/>
        </w:rPr>
        <w:t>112</w:t>
      </w:r>
      <w:bookmarkEnd w:id="104"/>
    </w:p>
    <w:p w:rsidR="00F40F09" w:rsidRDefault="00F40F09" w:rsidP="00F40F09">
      <w:pPr>
        <w:spacing w:line="360" w:lineRule="auto"/>
        <w:contextualSpacing/>
        <w:rPr>
          <w:sz w:val="26"/>
          <w:szCs w:val="26"/>
        </w:rPr>
      </w:pPr>
    </w:p>
    <w:p w:rsidR="00F40F09" w:rsidRDefault="00F40F09" w:rsidP="00F40F09">
      <w:pPr>
        <w:spacing w:line="360" w:lineRule="auto"/>
        <w:ind w:firstLine="1440"/>
        <w:contextualSpacing/>
        <w:rPr>
          <w:sz w:val="26"/>
          <w:szCs w:val="26"/>
        </w:rPr>
      </w:pPr>
      <w:r>
        <w:rPr>
          <w:sz w:val="26"/>
          <w:szCs w:val="26"/>
        </w:rPr>
        <w:t xml:space="preserve">The ALJ stated at page 25 of her Recommended Decision the following Finding of Fact:  </w:t>
      </w:r>
    </w:p>
    <w:p w:rsidR="00C42203" w:rsidRDefault="00F40F09" w:rsidP="004564B7">
      <w:pPr>
        <w:ind w:left="1440" w:right="1440"/>
        <w:contextualSpacing/>
        <w:rPr>
          <w:sz w:val="26"/>
          <w:szCs w:val="26"/>
        </w:rPr>
      </w:pPr>
      <w:r>
        <w:rPr>
          <w:sz w:val="26"/>
          <w:szCs w:val="26"/>
        </w:rPr>
        <w:t xml:space="preserve">112.  NERC standards do not permit firm loads and firm power transfers to be curtailed under normal conditions and single contingencies (except in certain circumstances), but NERC standards do permit firm load and firm power transfer curtailment under double contingencies. </w:t>
      </w:r>
    </w:p>
    <w:p w:rsidR="004564B7" w:rsidRDefault="004564B7">
      <w:pPr>
        <w:rPr>
          <w:sz w:val="26"/>
          <w:szCs w:val="26"/>
        </w:rPr>
      </w:pPr>
    </w:p>
    <w:p w:rsidR="00F40F09" w:rsidRDefault="00F40F09" w:rsidP="00C42203">
      <w:pPr>
        <w:ind w:right="1440"/>
        <w:contextualSpacing/>
        <w:rPr>
          <w:sz w:val="26"/>
          <w:szCs w:val="26"/>
        </w:rPr>
      </w:pPr>
    </w:p>
    <w:p w:rsidR="00F40F09" w:rsidRPr="00670814" w:rsidRDefault="00680A4E" w:rsidP="00F40F09">
      <w:pPr>
        <w:spacing w:line="360" w:lineRule="auto"/>
        <w:contextualSpacing/>
        <w:rPr>
          <w:b/>
          <w:sz w:val="26"/>
          <w:szCs w:val="26"/>
        </w:rPr>
      </w:pPr>
      <w:r w:rsidRPr="00670814">
        <w:rPr>
          <w:b/>
          <w:sz w:val="26"/>
          <w:szCs w:val="26"/>
        </w:rPr>
        <w:t>Exceptions to the ALJ’s Recommendation</w:t>
      </w:r>
    </w:p>
    <w:p w:rsidR="00F40F09" w:rsidRDefault="00F40F09" w:rsidP="00F40F09">
      <w:pPr>
        <w:spacing w:line="360" w:lineRule="auto"/>
        <w:contextualSpacing/>
        <w:rPr>
          <w:sz w:val="26"/>
          <w:szCs w:val="26"/>
        </w:rPr>
      </w:pPr>
    </w:p>
    <w:p w:rsidR="00F40F09" w:rsidRDefault="00F40F09" w:rsidP="00F40F09">
      <w:pPr>
        <w:spacing w:line="360" w:lineRule="auto"/>
        <w:ind w:firstLine="1440"/>
        <w:contextualSpacing/>
        <w:rPr>
          <w:sz w:val="26"/>
          <w:szCs w:val="26"/>
        </w:rPr>
      </w:pPr>
      <w:r>
        <w:rPr>
          <w:sz w:val="26"/>
          <w:szCs w:val="26"/>
        </w:rPr>
        <w:t>PPL excepts to the ALJ’s finding of fact regarding double contingencies.  PPL states that this finding is overbroad because NERC standards only permit planned shedding of load resulting from the design of a system.</w:t>
      </w:r>
      <w:r w:rsidR="00581E17">
        <w:rPr>
          <w:sz w:val="26"/>
          <w:szCs w:val="26"/>
        </w:rPr>
        <w:t xml:space="preserve">  PPL Exc at 35.</w:t>
      </w:r>
      <w:r w:rsidR="00680A4E">
        <w:rPr>
          <w:sz w:val="26"/>
          <w:szCs w:val="26"/>
        </w:rPr>
        <w:t xml:space="preserve">  PPL’s PJM witness </w:t>
      </w:r>
      <w:r w:rsidR="00212909">
        <w:rPr>
          <w:sz w:val="26"/>
          <w:szCs w:val="26"/>
        </w:rPr>
        <w:t xml:space="preserve">explained </w:t>
      </w:r>
      <w:r w:rsidR="00680A4E">
        <w:rPr>
          <w:sz w:val="26"/>
          <w:szCs w:val="26"/>
        </w:rPr>
        <w:t>that</w:t>
      </w:r>
      <w:r w:rsidR="00212909">
        <w:rPr>
          <w:sz w:val="26"/>
          <w:szCs w:val="26"/>
        </w:rPr>
        <w:t xml:space="preserve"> NERC criteria related to Category C events allow only for planned loss of load, but such load loss must be a function of system design, not operator action</w:t>
      </w:r>
      <w:r w:rsidR="00680A4E">
        <w:rPr>
          <w:sz w:val="26"/>
          <w:szCs w:val="26"/>
        </w:rPr>
        <w:t>.</w:t>
      </w:r>
      <w:r w:rsidR="00212909">
        <w:rPr>
          <w:sz w:val="26"/>
          <w:szCs w:val="26"/>
        </w:rPr>
        <w:t xml:space="preserve">  PPL St</w:t>
      </w:r>
      <w:r w:rsidR="0074680F">
        <w:rPr>
          <w:sz w:val="26"/>
          <w:szCs w:val="26"/>
        </w:rPr>
        <w:t>.</w:t>
      </w:r>
      <w:r w:rsidR="00212909">
        <w:rPr>
          <w:sz w:val="26"/>
          <w:szCs w:val="26"/>
        </w:rPr>
        <w:t xml:space="preserve"> 7-RJ at 3.  Where system design provides for the automatic loss of customer load as a consequence of a NERC Category C event, that loss of load is </w:t>
      </w:r>
      <w:r w:rsidR="00870EFE">
        <w:rPr>
          <w:sz w:val="26"/>
          <w:szCs w:val="26"/>
        </w:rPr>
        <w:t>modeled by</w:t>
      </w:r>
      <w:r w:rsidR="00212909">
        <w:rPr>
          <w:sz w:val="26"/>
          <w:szCs w:val="26"/>
        </w:rPr>
        <w:t xml:space="preserve"> PJM in assessing compliance with NERC Reliability Standards for that event.</w:t>
      </w:r>
      <w:r w:rsidR="00680A4E">
        <w:rPr>
          <w:sz w:val="26"/>
          <w:szCs w:val="26"/>
        </w:rPr>
        <w:t xml:space="preserve">  PPL Exc at 37.</w:t>
      </w:r>
    </w:p>
    <w:p w:rsidR="00680A4E" w:rsidRDefault="00680A4E" w:rsidP="00212909">
      <w:pPr>
        <w:spacing w:line="360" w:lineRule="auto"/>
        <w:contextualSpacing/>
        <w:rPr>
          <w:sz w:val="26"/>
          <w:szCs w:val="26"/>
        </w:rPr>
      </w:pPr>
    </w:p>
    <w:p w:rsidR="007E5946" w:rsidRDefault="007E5946" w:rsidP="00F40F09">
      <w:pPr>
        <w:spacing w:line="360" w:lineRule="auto"/>
        <w:ind w:firstLine="1440"/>
        <w:contextualSpacing/>
        <w:rPr>
          <w:sz w:val="26"/>
          <w:szCs w:val="26"/>
        </w:rPr>
      </w:pPr>
      <w:r>
        <w:rPr>
          <w:sz w:val="26"/>
          <w:szCs w:val="26"/>
        </w:rPr>
        <w:t>The OCA in Reply states that it agrees that as part of the transmission system testing parameters, load shedding in response to a Category C5 event would be “planned” and also would be “controlled” as the NERC standard for Category C5 events provides.  OCA RExc at 15.  However, the OCA contends here that the relevant issue is whether load can be curtailed by operator action, as part of the testing process in response to a Category C5 event.</w:t>
      </w:r>
      <w:r w:rsidR="009F6C55">
        <w:rPr>
          <w:sz w:val="26"/>
          <w:szCs w:val="26"/>
        </w:rPr>
        <w:t xml:space="preserve">  OCA RExc at 15.</w:t>
      </w:r>
    </w:p>
    <w:p w:rsidR="00680A4E" w:rsidRDefault="00680A4E" w:rsidP="00F40F09">
      <w:pPr>
        <w:spacing w:line="360" w:lineRule="auto"/>
        <w:ind w:firstLine="1440"/>
        <w:contextualSpacing/>
        <w:rPr>
          <w:sz w:val="26"/>
          <w:szCs w:val="26"/>
        </w:rPr>
      </w:pPr>
    </w:p>
    <w:p w:rsidR="00680A4E" w:rsidRDefault="00680A4E" w:rsidP="00F40F09">
      <w:pPr>
        <w:spacing w:line="360" w:lineRule="auto"/>
        <w:ind w:firstLine="1440"/>
        <w:contextualSpacing/>
        <w:rPr>
          <w:sz w:val="26"/>
          <w:szCs w:val="26"/>
        </w:rPr>
      </w:pPr>
      <w:r>
        <w:rPr>
          <w:sz w:val="26"/>
          <w:szCs w:val="26"/>
        </w:rPr>
        <w:t xml:space="preserve">The ECC in its Reply states that because the applicable standard provides for controlled load shedding, and does not say that load shedding must be planned, the </w:t>
      </w:r>
      <w:r>
        <w:rPr>
          <w:sz w:val="26"/>
          <w:szCs w:val="26"/>
        </w:rPr>
        <w:lastRenderedPageBreak/>
        <w:t>word planned should not be inserted into the ALJ’s Finding of Fact Number 112.  EEC RExc at 4.</w:t>
      </w:r>
    </w:p>
    <w:p w:rsidR="003E036F" w:rsidRDefault="003E036F" w:rsidP="00F40F09">
      <w:pPr>
        <w:spacing w:line="360" w:lineRule="auto"/>
        <w:ind w:firstLine="1440"/>
        <w:contextualSpacing/>
        <w:rPr>
          <w:sz w:val="26"/>
          <w:szCs w:val="26"/>
        </w:rPr>
      </w:pPr>
    </w:p>
    <w:p w:rsidR="00680A4E" w:rsidRPr="00670814" w:rsidRDefault="00680A4E" w:rsidP="00680A4E">
      <w:pPr>
        <w:spacing w:line="360" w:lineRule="auto"/>
        <w:contextualSpacing/>
        <w:rPr>
          <w:b/>
          <w:sz w:val="26"/>
          <w:szCs w:val="26"/>
        </w:rPr>
      </w:pPr>
      <w:r w:rsidRPr="00670814">
        <w:rPr>
          <w:b/>
          <w:sz w:val="26"/>
          <w:szCs w:val="26"/>
        </w:rPr>
        <w:t>Disposition</w:t>
      </w:r>
      <w:r w:rsidR="00AD1A57" w:rsidRPr="00670814">
        <w:rPr>
          <w:b/>
          <w:sz w:val="26"/>
          <w:szCs w:val="26"/>
        </w:rPr>
        <w:t xml:space="preserve"> of the Issue</w:t>
      </w:r>
    </w:p>
    <w:p w:rsidR="00680A4E" w:rsidRDefault="00680A4E" w:rsidP="00680A4E">
      <w:pPr>
        <w:spacing w:line="360" w:lineRule="auto"/>
        <w:contextualSpacing/>
        <w:rPr>
          <w:sz w:val="26"/>
          <w:szCs w:val="26"/>
        </w:rPr>
      </w:pPr>
    </w:p>
    <w:p w:rsidR="00680A4E" w:rsidRDefault="009F6C55" w:rsidP="00680A4E">
      <w:pPr>
        <w:spacing w:line="360" w:lineRule="auto"/>
        <w:ind w:firstLine="1440"/>
        <w:contextualSpacing/>
        <w:rPr>
          <w:sz w:val="26"/>
          <w:szCs w:val="26"/>
        </w:rPr>
      </w:pPr>
      <w:r>
        <w:rPr>
          <w:sz w:val="26"/>
          <w:szCs w:val="26"/>
        </w:rPr>
        <w:t>We agree with PPL’s Exception, in part, on this issue.  We believe that the ALJ’s Finding of Fact Number 112 must be clarified as follows:</w:t>
      </w:r>
    </w:p>
    <w:p w:rsidR="009F6C55" w:rsidRDefault="009F6C55" w:rsidP="00680A4E">
      <w:pPr>
        <w:spacing w:line="360" w:lineRule="auto"/>
        <w:ind w:firstLine="1440"/>
        <w:contextualSpacing/>
        <w:rPr>
          <w:sz w:val="26"/>
          <w:szCs w:val="26"/>
        </w:rPr>
      </w:pPr>
    </w:p>
    <w:p w:rsidR="009F6C55" w:rsidRPr="00680A4E" w:rsidRDefault="009F6C55" w:rsidP="009F6C55">
      <w:pPr>
        <w:ind w:left="1440" w:right="1440"/>
        <w:contextualSpacing/>
        <w:rPr>
          <w:sz w:val="26"/>
          <w:szCs w:val="26"/>
        </w:rPr>
      </w:pPr>
      <w:r>
        <w:rPr>
          <w:sz w:val="26"/>
          <w:szCs w:val="26"/>
        </w:rPr>
        <w:t>112.  NERC standards do not permit firm loads and firm power transfers to be curtailed under normal conditions and single contingencies (except in certain circumstances), but NERC standards do permit</w:t>
      </w:r>
      <w:r w:rsidR="0014170A">
        <w:rPr>
          <w:sz w:val="26"/>
          <w:szCs w:val="26"/>
        </w:rPr>
        <w:t xml:space="preserve"> </w:t>
      </w:r>
      <w:r w:rsidR="0014170A">
        <w:rPr>
          <w:b/>
          <w:sz w:val="26"/>
          <w:szCs w:val="26"/>
        </w:rPr>
        <w:t>planned and controlled</w:t>
      </w:r>
      <w:r>
        <w:rPr>
          <w:sz w:val="26"/>
          <w:szCs w:val="26"/>
        </w:rPr>
        <w:t xml:space="preserve"> firm load and firm power transfer curtailment under double contingencies.</w:t>
      </w:r>
    </w:p>
    <w:p w:rsidR="00F40F09" w:rsidRDefault="00F40F09" w:rsidP="00F40F09">
      <w:pPr>
        <w:spacing w:line="360" w:lineRule="auto"/>
        <w:ind w:firstLine="1440"/>
        <w:contextualSpacing/>
        <w:rPr>
          <w:sz w:val="26"/>
          <w:szCs w:val="26"/>
        </w:rPr>
      </w:pPr>
    </w:p>
    <w:p w:rsidR="00F40F09" w:rsidRDefault="0014170A" w:rsidP="00F40F09">
      <w:pPr>
        <w:spacing w:line="360" w:lineRule="auto"/>
        <w:ind w:firstLine="1440"/>
        <w:contextualSpacing/>
        <w:rPr>
          <w:sz w:val="26"/>
          <w:szCs w:val="26"/>
        </w:rPr>
      </w:pPr>
      <w:r>
        <w:rPr>
          <w:sz w:val="26"/>
          <w:szCs w:val="26"/>
        </w:rPr>
        <w:t>With this clarification we establish that NERC standards only permit planned shedding of load resulting from the ‘design of a system’ and excludes ‘operator action’ that has not been designed into the system.  Accordingly, we shall grant in part, and deny in part, the Exceptions of PPL.</w:t>
      </w:r>
    </w:p>
    <w:p w:rsidR="00DD3AE0" w:rsidRDefault="00DD3AE0" w:rsidP="00F40F09">
      <w:pPr>
        <w:spacing w:line="360" w:lineRule="auto"/>
        <w:ind w:firstLine="1440"/>
        <w:contextualSpacing/>
        <w:rPr>
          <w:sz w:val="26"/>
          <w:szCs w:val="26"/>
        </w:rPr>
      </w:pPr>
    </w:p>
    <w:p w:rsidR="00DD3AE0" w:rsidRPr="00F538FC" w:rsidRDefault="00233502" w:rsidP="00F9596F">
      <w:pPr>
        <w:pStyle w:val="Heading2"/>
        <w:numPr>
          <w:ilvl w:val="0"/>
          <w:numId w:val="0"/>
        </w:numPr>
        <w:spacing w:after="120"/>
        <w:ind w:left="1440"/>
        <w:rPr>
          <w:b w:val="0"/>
          <w:sz w:val="26"/>
          <w:szCs w:val="26"/>
        </w:rPr>
      </w:pPr>
      <w:bookmarkStart w:id="105" w:name="_Toc253739940"/>
      <w:r w:rsidRPr="00F538FC">
        <w:rPr>
          <w:b w:val="0"/>
          <w:sz w:val="26"/>
          <w:szCs w:val="26"/>
        </w:rPr>
        <w:t>I.</w:t>
      </w:r>
      <w:r w:rsidRPr="00F538FC">
        <w:rPr>
          <w:b w:val="0"/>
          <w:sz w:val="26"/>
          <w:szCs w:val="26"/>
        </w:rPr>
        <w:tab/>
      </w:r>
      <w:r w:rsidR="00DD3AE0" w:rsidRPr="00F9596F">
        <w:rPr>
          <w:b w:val="0"/>
          <w:caps w:val="0"/>
          <w:sz w:val="26"/>
          <w:szCs w:val="26"/>
        </w:rPr>
        <w:t>Substantial Evidence of Record and Legal</w:t>
      </w:r>
      <w:r w:rsidR="00DD3AE0" w:rsidRPr="00F538FC">
        <w:rPr>
          <w:b w:val="0"/>
          <w:sz w:val="26"/>
          <w:szCs w:val="26"/>
        </w:rPr>
        <w:t xml:space="preserve"> </w:t>
      </w:r>
      <w:r w:rsidR="00DD3AE0" w:rsidRPr="00F9596F">
        <w:rPr>
          <w:b w:val="0"/>
          <w:caps w:val="0"/>
          <w:sz w:val="26"/>
          <w:szCs w:val="26"/>
        </w:rPr>
        <w:t>Analysis</w:t>
      </w:r>
      <w:bookmarkEnd w:id="105"/>
    </w:p>
    <w:p w:rsidR="00A21511" w:rsidRDefault="00A21511" w:rsidP="00DD3AE0">
      <w:pPr>
        <w:spacing w:line="360" w:lineRule="auto"/>
        <w:contextualSpacing/>
        <w:rPr>
          <w:b/>
          <w:sz w:val="26"/>
          <w:szCs w:val="26"/>
        </w:rPr>
      </w:pPr>
    </w:p>
    <w:p w:rsidR="00397D78" w:rsidRDefault="00A21511" w:rsidP="00A21511">
      <w:pPr>
        <w:spacing w:line="360" w:lineRule="auto"/>
        <w:ind w:firstLine="1440"/>
        <w:contextualSpacing/>
        <w:rPr>
          <w:sz w:val="26"/>
          <w:szCs w:val="26"/>
        </w:rPr>
      </w:pPr>
      <w:r>
        <w:rPr>
          <w:sz w:val="26"/>
          <w:szCs w:val="26"/>
        </w:rPr>
        <w:t xml:space="preserve">In Exceptions the OTS, </w:t>
      </w:r>
      <w:r w:rsidR="00397D78">
        <w:rPr>
          <w:sz w:val="26"/>
          <w:szCs w:val="26"/>
        </w:rPr>
        <w:t>states</w:t>
      </w:r>
      <w:r>
        <w:rPr>
          <w:sz w:val="26"/>
          <w:szCs w:val="26"/>
        </w:rPr>
        <w:t xml:space="preserve"> that the ALJ has </w:t>
      </w:r>
      <w:r w:rsidR="00397D78">
        <w:rPr>
          <w:sz w:val="26"/>
          <w:szCs w:val="26"/>
        </w:rPr>
        <w:t>misinterpreted the need requirements of our regulations, OTS Exc 1, 2, and 3</w:t>
      </w:r>
      <w:r>
        <w:rPr>
          <w:sz w:val="26"/>
          <w:szCs w:val="26"/>
        </w:rPr>
        <w:t>;</w:t>
      </w:r>
      <w:r w:rsidR="00397D78" w:rsidRPr="00397D78">
        <w:rPr>
          <w:sz w:val="26"/>
          <w:szCs w:val="26"/>
        </w:rPr>
        <w:t xml:space="preserve"> </w:t>
      </w:r>
      <w:r w:rsidR="00397D78">
        <w:rPr>
          <w:sz w:val="26"/>
          <w:szCs w:val="26"/>
        </w:rPr>
        <w:t xml:space="preserve">the OCA and the ECC state </w:t>
      </w:r>
      <w:r>
        <w:rPr>
          <w:sz w:val="26"/>
          <w:szCs w:val="26"/>
        </w:rPr>
        <w:t>that the ALJ’s Recommended Decision is not consistent with the Commission’s siting regulations</w:t>
      </w:r>
      <w:r w:rsidR="00397D78">
        <w:rPr>
          <w:sz w:val="26"/>
          <w:szCs w:val="26"/>
        </w:rPr>
        <w:t>, OCA Exc 3 and ECC Exc at 21; and the ECC believes that the ALJ has not relied upon substantial evidence of record in the development of her Recommendation.  ECC Exc at 25.</w:t>
      </w:r>
    </w:p>
    <w:p w:rsidR="00932074" w:rsidRDefault="00932074">
      <w:pPr>
        <w:rPr>
          <w:sz w:val="26"/>
          <w:szCs w:val="26"/>
        </w:rPr>
      </w:pPr>
      <w:r>
        <w:rPr>
          <w:sz w:val="26"/>
          <w:szCs w:val="26"/>
        </w:rPr>
        <w:br w:type="page"/>
      </w:r>
    </w:p>
    <w:p w:rsidR="00932074" w:rsidRPr="00670814" w:rsidRDefault="00932074" w:rsidP="00932074">
      <w:pPr>
        <w:spacing w:line="360" w:lineRule="auto"/>
        <w:contextualSpacing/>
        <w:rPr>
          <w:b/>
          <w:sz w:val="26"/>
          <w:szCs w:val="26"/>
        </w:rPr>
      </w:pPr>
      <w:r w:rsidRPr="00670814">
        <w:rPr>
          <w:b/>
          <w:sz w:val="26"/>
          <w:szCs w:val="26"/>
        </w:rPr>
        <w:lastRenderedPageBreak/>
        <w:t>Disposition of the Issue</w:t>
      </w:r>
    </w:p>
    <w:p w:rsidR="00932074" w:rsidRPr="00932074" w:rsidRDefault="00932074" w:rsidP="00932074">
      <w:pPr>
        <w:spacing w:line="360" w:lineRule="auto"/>
        <w:contextualSpacing/>
        <w:rPr>
          <w:sz w:val="26"/>
          <w:szCs w:val="26"/>
        </w:rPr>
      </w:pPr>
    </w:p>
    <w:p w:rsidR="00A21511" w:rsidRPr="00A21511" w:rsidRDefault="00397D78" w:rsidP="00A21511">
      <w:pPr>
        <w:spacing w:line="360" w:lineRule="auto"/>
        <w:ind w:firstLine="1440"/>
        <w:contextualSpacing/>
        <w:rPr>
          <w:sz w:val="26"/>
          <w:szCs w:val="26"/>
        </w:rPr>
      </w:pPr>
      <w:r>
        <w:rPr>
          <w:sz w:val="26"/>
          <w:szCs w:val="26"/>
        </w:rPr>
        <w:t xml:space="preserve">We have discussed and resolved each of these Exceptions in the appropriate sections of this Opinion and Order and do not find it necessary to reiterate our discussions here.  Accordingly, we shall deny the Exceptions of the OTS, the OCA and the ECC on these issues.  </w:t>
      </w:r>
    </w:p>
    <w:p w:rsidR="00CB56BF" w:rsidRDefault="00CB56BF">
      <w:pPr>
        <w:rPr>
          <w:sz w:val="26"/>
          <w:szCs w:val="26"/>
        </w:rPr>
      </w:pPr>
    </w:p>
    <w:p w:rsidR="007C3116" w:rsidRPr="00F538FC" w:rsidRDefault="00932074" w:rsidP="00F538FC">
      <w:pPr>
        <w:pStyle w:val="Heading2"/>
        <w:numPr>
          <w:ilvl w:val="0"/>
          <w:numId w:val="0"/>
        </w:numPr>
        <w:ind w:left="1440"/>
        <w:rPr>
          <w:b w:val="0"/>
          <w:sz w:val="26"/>
          <w:szCs w:val="26"/>
        </w:rPr>
      </w:pPr>
      <w:bookmarkStart w:id="106" w:name="_Toc253739941"/>
      <w:r w:rsidRPr="00F538FC">
        <w:rPr>
          <w:b w:val="0"/>
          <w:sz w:val="26"/>
          <w:szCs w:val="26"/>
        </w:rPr>
        <w:t>J.</w:t>
      </w:r>
      <w:r w:rsidRPr="00F538FC">
        <w:rPr>
          <w:b w:val="0"/>
          <w:sz w:val="26"/>
          <w:szCs w:val="26"/>
        </w:rPr>
        <w:tab/>
      </w:r>
      <w:r w:rsidR="007C3116" w:rsidRPr="00F538FC">
        <w:rPr>
          <w:b w:val="0"/>
          <w:sz w:val="26"/>
          <w:szCs w:val="26"/>
        </w:rPr>
        <w:t>Conclusion</w:t>
      </w:r>
      <w:bookmarkEnd w:id="106"/>
    </w:p>
    <w:p w:rsidR="007C3116" w:rsidRDefault="007C3116" w:rsidP="007C3116">
      <w:pPr>
        <w:spacing w:line="360" w:lineRule="auto"/>
        <w:rPr>
          <w:color w:val="000000"/>
          <w:sz w:val="26"/>
          <w:szCs w:val="26"/>
        </w:rPr>
      </w:pPr>
    </w:p>
    <w:p w:rsidR="007C3116" w:rsidRPr="005B412F" w:rsidRDefault="007C3116" w:rsidP="007C3116">
      <w:pPr>
        <w:spacing w:line="360" w:lineRule="auto"/>
        <w:ind w:firstLine="1440"/>
        <w:rPr>
          <w:color w:val="000000"/>
          <w:sz w:val="26"/>
          <w:szCs w:val="26"/>
        </w:rPr>
      </w:pPr>
      <w:r w:rsidRPr="005B412F">
        <w:rPr>
          <w:color w:val="000000"/>
          <w:sz w:val="26"/>
          <w:szCs w:val="26"/>
        </w:rPr>
        <w:t xml:space="preserve">For the reasons discussed above, we will </w:t>
      </w:r>
      <w:r w:rsidR="00F71229">
        <w:rPr>
          <w:color w:val="000000"/>
          <w:sz w:val="26"/>
          <w:szCs w:val="26"/>
        </w:rPr>
        <w:t xml:space="preserve">grant, in part, and deny, in part, the Exceptions of the Parties in this proceeding.  We will </w:t>
      </w:r>
      <w:r w:rsidRPr="005B412F">
        <w:rPr>
          <w:color w:val="000000"/>
          <w:sz w:val="26"/>
          <w:szCs w:val="26"/>
        </w:rPr>
        <w:t>adopt the Recommended Decision of Administrative Law Judge</w:t>
      </w:r>
      <w:r>
        <w:rPr>
          <w:color w:val="000000"/>
          <w:sz w:val="26"/>
          <w:szCs w:val="26"/>
        </w:rPr>
        <w:t xml:space="preserve"> Susan D. Colwell</w:t>
      </w:r>
      <w:r w:rsidR="00F71229">
        <w:rPr>
          <w:color w:val="000000"/>
          <w:sz w:val="26"/>
          <w:szCs w:val="26"/>
        </w:rPr>
        <w:t xml:space="preserve"> as modified by</w:t>
      </w:r>
      <w:r w:rsidRPr="005B412F">
        <w:rPr>
          <w:color w:val="000000"/>
          <w:sz w:val="26"/>
          <w:szCs w:val="26"/>
        </w:rPr>
        <w:t xml:space="preserve"> and consistent with the foregoing Opinion and Order</w:t>
      </w:r>
      <w:r w:rsidR="00F71229">
        <w:rPr>
          <w:color w:val="000000"/>
          <w:sz w:val="26"/>
          <w:szCs w:val="26"/>
        </w:rPr>
        <w:t xml:space="preserve"> and grant the Applications of PPL</w:t>
      </w:r>
      <w:r w:rsidR="008E7414">
        <w:rPr>
          <w:color w:val="000000"/>
          <w:sz w:val="26"/>
          <w:szCs w:val="26"/>
        </w:rPr>
        <w:t xml:space="preserve"> Electric Utilities Corporation, consistent with </w:t>
      </w:r>
      <w:r w:rsidR="00F71229">
        <w:rPr>
          <w:color w:val="000000"/>
          <w:sz w:val="26"/>
          <w:szCs w:val="26"/>
        </w:rPr>
        <w:t>this Opinion and Order</w:t>
      </w:r>
      <w:r w:rsidRPr="005B412F">
        <w:rPr>
          <w:color w:val="000000"/>
          <w:sz w:val="26"/>
          <w:szCs w:val="26"/>
        </w:rPr>
        <w:t xml:space="preserve">; </w:t>
      </w:r>
      <w:r w:rsidRPr="005B412F">
        <w:rPr>
          <w:b/>
          <w:color w:val="000000"/>
          <w:sz w:val="26"/>
          <w:szCs w:val="26"/>
        </w:rPr>
        <w:t>THEREFORE,</w:t>
      </w:r>
    </w:p>
    <w:p w:rsidR="007C3116" w:rsidRPr="005B412F" w:rsidRDefault="007C3116" w:rsidP="007C3116">
      <w:pPr>
        <w:rPr>
          <w:color w:val="000000"/>
          <w:sz w:val="26"/>
          <w:szCs w:val="26"/>
        </w:rPr>
      </w:pPr>
    </w:p>
    <w:p w:rsidR="007C3116" w:rsidRPr="005B412F" w:rsidRDefault="007C3116" w:rsidP="00F9596F">
      <w:pPr>
        <w:rPr>
          <w:color w:val="000000"/>
          <w:sz w:val="26"/>
          <w:szCs w:val="26"/>
        </w:rPr>
      </w:pPr>
      <w:r w:rsidRPr="005B412F">
        <w:rPr>
          <w:color w:val="000000"/>
          <w:sz w:val="26"/>
          <w:szCs w:val="26"/>
        </w:rPr>
        <w:tab/>
      </w:r>
      <w:r w:rsidRPr="005B412F">
        <w:rPr>
          <w:color w:val="000000"/>
          <w:sz w:val="26"/>
          <w:szCs w:val="26"/>
        </w:rPr>
        <w:tab/>
      </w:r>
      <w:bookmarkStart w:id="107" w:name="_Toc253726404"/>
      <w:r w:rsidRPr="005B412F">
        <w:rPr>
          <w:b/>
          <w:color w:val="000000"/>
          <w:sz w:val="26"/>
          <w:szCs w:val="26"/>
        </w:rPr>
        <w:t>IT IS ORDERED:</w:t>
      </w:r>
      <w:bookmarkEnd w:id="107"/>
    </w:p>
    <w:p w:rsidR="000A0682" w:rsidRPr="00D01164" w:rsidRDefault="000A0682" w:rsidP="000A0682">
      <w:pPr>
        <w:spacing w:line="360" w:lineRule="auto"/>
        <w:rPr>
          <w:sz w:val="26"/>
          <w:szCs w:val="26"/>
        </w:rPr>
      </w:pPr>
    </w:p>
    <w:p w:rsidR="000A0682" w:rsidRPr="00D01164" w:rsidRDefault="000A0682" w:rsidP="000A0682">
      <w:pPr>
        <w:spacing w:line="360" w:lineRule="auto"/>
        <w:rPr>
          <w:sz w:val="26"/>
          <w:szCs w:val="26"/>
        </w:rPr>
      </w:pPr>
      <w:r w:rsidRPr="00D01164">
        <w:rPr>
          <w:sz w:val="26"/>
          <w:szCs w:val="26"/>
        </w:rPr>
        <w:tab/>
      </w:r>
      <w:r w:rsidRPr="00D01164">
        <w:rPr>
          <w:sz w:val="26"/>
          <w:szCs w:val="26"/>
        </w:rPr>
        <w:tab/>
        <w:t>1.</w:t>
      </w:r>
      <w:r w:rsidRPr="00D01164">
        <w:rPr>
          <w:sz w:val="26"/>
          <w:szCs w:val="26"/>
        </w:rPr>
        <w:tab/>
        <w:t xml:space="preserve">That the </w:t>
      </w:r>
      <w:r w:rsidR="008621F9">
        <w:rPr>
          <w:sz w:val="26"/>
          <w:szCs w:val="26"/>
        </w:rPr>
        <w:t xml:space="preserve">Recommended Decision of Administrative Law Judge Susan D. Colwell is adopted as modified by this </w:t>
      </w:r>
      <w:r w:rsidR="007C3116">
        <w:rPr>
          <w:sz w:val="26"/>
          <w:szCs w:val="26"/>
        </w:rPr>
        <w:t xml:space="preserve">Opinion and </w:t>
      </w:r>
      <w:r w:rsidR="008621F9">
        <w:rPr>
          <w:sz w:val="26"/>
          <w:szCs w:val="26"/>
        </w:rPr>
        <w:t>Order</w:t>
      </w:r>
      <w:r w:rsidRPr="00D01164">
        <w:rPr>
          <w:sz w:val="26"/>
          <w:szCs w:val="26"/>
        </w:rPr>
        <w:t>.</w:t>
      </w:r>
    </w:p>
    <w:p w:rsidR="000A0682" w:rsidRDefault="000A0682" w:rsidP="000A0682">
      <w:pPr>
        <w:spacing w:line="360" w:lineRule="auto"/>
        <w:rPr>
          <w:sz w:val="26"/>
          <w:szCs w:val="26"/>
        </w:rPr>
      </w:pPr>
    </w:p>
    <w:p w:rsidR="008621F9" w:rsidRDefault="008621F9" w:rsidP="000A0682">
      <w:pPr>
        <w:spacing w:line="360" w:lineRule="auto"/>
        <w:rPr>
          <w:sz w:val="26"/>
          <w:szCs w:val="26"/>
        </w:rPr>
      </w:pPr>
      <w:r>
        <w:rPr>
          <w:sz w:val="26"/>
          <w:szCs w:val="26"/>
        </w:rPr>
        <w:tab/>
      </w:r>
      <w:r>
        <w:rPr>
          <w:sz w:val="26"/>
          <w:szCs w:val="26"/>
        </w:rPr>
        <w:tab/>
        <w:t>2.</w:t>
      </w:r>
      <w:r>
        <w:rPr>
          <w:sz w:val="26"/>
          <w:szCs w:val="26"/>
        </w:rPr>
        <w:tab/>
        <w:t>That the Exceptions filed by PPL Electric Utilities Corporation, the Office of Consumer Advocate, the Saw Creek Estates Community Association, Inc. and the Office of Trial Staff, are denied</w:t>
      </w:r>
      <w:r w:rsidR="008E7414">
        <w:rPr>
          <w:sz w:val="26"/>
          <w:szCs w:val="26"/>
        </w:rPr>
        <w:t>,</w:t>
      </w:r>
      <w:r>
        <w:rPr>
          <w:sz w:val="26"/>
          <w:szCs w:val="26"/>
        </w:rPr>
        <w:t xml:space="preserve"> in part, and granted, in part, consistent with this </w:t>
      </w:r>
      <w:r w:rsidR="00893B77">
        <w:rPr>
          <w:sz w:val="26"/>
          <w:szCs w:val="26"/>
        </w:rPr>
        <w:t xml:space="preserve">Opinion and </w:t>
      </w:r>
      <w:r>
        <w:rPr>
          <w:sz w:val="26"/>
          <w:szCs w:val="26"/>
        </w:rPr>
        <w:t>Order.</w:t>
      </w:r>
    </w:p>
    <w:p w:rsidR="00932074" w:rsidRDefault="00932074">
      <w:pPr>
        <w:rPr>
          <w:sz w:val="26"/>
          <w:szCs w:val="26"/>
        </w:rPr>
      </w:pPr>
      <w:r>
        <w:rPr>
          <w:sz w:val="26"/>
          <w:szCs w:val="26"/>
        </w:rPr>
        <w:br w:type="page"/>
      </w:r>
    </w:p>
    <w:p w:rsidR="000A0682" w:rsidRPr="00D01164" w:rsidRDefault="008621F9" w:rsidP="000A0682">
      <w:pPr>
        <w:spacing w:line="360" w:lineRule="auto"/>
        <w:contextualSpacing/>
        <w:rPr>
          <w:sz w:val="26"/>
          <w:szCs w:val="26"/>
        </w:rPr>
      </w:pPr>
      <w:r>
        <w:rPr>
          <w:sz w:val="26"/>
          <w:szCs w:val="26"/>
        </w:rPr>
        <w:lastRenderedPageBreak/>
        <w:tab/>
      </w:r>
      <w:r>
        <w:rPr>
          <w:sz w:val="26"/>
          <w:szCs w:val="26"/>
        </w:rPr>
        <w:tab/>
        <w:t>3</w:t>
      </w:r>
      <w:r w:rsidR="000A0682" w:rsidRPr="00D01164">
        <w:rPr>
          <w:sz w:val="26"/>
          <w:szCs w:val="26"/>
        </w:rPr>
        <w:t>.</w:t>
      </w:r>
      <w:r w:rsidR="000A0682" w:rsidRPr="00D01164">
        <w:rPr>
          <w:sz w:val="26"/>
          <w:szCs w:val="26"/>
        </w:rPr>
        <w:tab/>
        <w:t>That the Application of PPL Electric Utilities Corporation Filed Pursuant to 52 Pa. Code Chapter 57, Subchapter G, for Approval of the Siting and Construction of the Pennsylvania Portion of the Proposed Susquehanna-Roseland 500 kV Transmission Line in Portions of Lackawanna, Luzerne, Monroe, Pike and Wayne Counties, Pennsylvania, as amended, filed at Docket No. A-2009-</w:t>
      </w:r>
      <w:r w:rsidR="00870EFE" w:rsidRPr="00D01164">
        <w:rPr>
          <w:sz w:val="26"/>
          <w:szCs w:val="26"/>
        </w:rPr>
        <w:t>2082652</w:t>
      </w:r>
      <w:r w:rsidR="008E7414">
        <w:rPr>
          <w:sz w:val="26"/>
          <w:szCs w:val="26"/>
        </w:rPr>
        <w:t>,</w:t>
      </w:r>
      <w:r w:rsidR="000A0682" w:rsidRPr="00D01164">
        <w:rPr>
          <w:sz w:val="26"/>
          <w:szCs w:val="26"/>
        </w:rPr>
        <w:t xml:space="preserve"> is granted</w:t>
      </w:r>
      <w:r w:rsidR="008E7414">
        <w:rPr>
          <w:sz w:val="26"/>
          <w:szCs w:val="26"/>
        </w:rPr>
        <w:t>,</w:t>
      </w:r>
      <w:r w:rsidR="000A0682" w:rsidRPr="00D01164">
        <w:rPr>
          <w:sz w:val="26"/>
          <w:szCs w:val="26"/>
        </w:rPr>
        <w:t xml:space="preserve"> subject to the conditions set forth in this </w:t>
      </w:r>
      <w:r w:rsidR="00893B77">
        <w:rPr>
          <w:sz w:val="26"/>
          <w:szCs w:val="26"/>
        </w:rPr>
        <w:t xml:space="preserve">Opinion and </w:t>
      </w:r>
      <w:r w:rsidR="000A0682" w:rsidRPr="00D01164">
        <w:rPr>
          <w:sz w:val="26"/>
          <w:szCs w:val="26"/>
        </w:rPr>
        <w:t>Order.</w:t>
      </w:r>
    </w:p>
    <w:p w:rsidR="000A0682" w:rsidRPr="00D01164" w:rsidRDefault="000A0682" w:rsidP="000A0682">
      <w:pPr>
        <w:spacing w:line="360" w:lineRule="auto"/>
        <w:contextualSpacing/>
        <w:rPr>
          <w:sz w:val="26"/>
          <w:szCs w:val="26"/>
        </w:rPr>
      </w:pPr>
    </w:p>
    <w:p w:rsidR="000A0682" w:rsidRPr="00D01164" w:rsidRDefault="008621F9" w:rsidP="000A0682">
      <w:pPr>
        <w:spacing w:line="360" w:lineRule="auto"/>
        <w:contextualSpacing/>
        <w:rPr>
          <w:sz w:val="26"/>
          <w:szCs w:val="26"/>
        </w:rPr>
      </w:pPr>
      <w:r>
        <w:rPr>
          <w:sz w:val="26"/>
          <w:szCs w:val="26"/>
        </w:rPr>
        <w:tab/>
      </w:r>
      <w:r>
        <w:rPr>
          <w:sz w:val="26"/>
          <w:szCs w:val="26"/>
        </w:rPr>
        <w:tab/>
        <w:t>4</w:t>
      </w:r>
      <w:r w:rsidR="000A0682" w:rsidRPr="00D01164">
        <w:rPr>
          <w:sz w:val="26"/>
          <w:szCs w:val="26"/>
        </w:rPr>
        <w:t>.</w:t>
      </w:r>
      <w:r w:rsidR="000A0682" w:rsidRPr="00D01164">
        <w:rPr>
          <w:sz w:val="26"/>
          <w:szCs w:val="26"/>
        </w:rPr>
        <w:tab/>
        <w:t>That the Application of PPL Electric Utilities Corporation for the finding that the exercise of the power of eminent domain to acquire right-of-way across five tracts of land is necessary or proper for the service, accommodation, convenience or safety of the public is granted for the following applications:</w:t>
      </w:r>
    </w:p>
    <w:p w:rsidR="000A0682" w:rsidRPr="00D01164" w:rsidRDefault="000A0682" w:rsidP="000A0682">
      <w:pPr>
        <w:spacing w:line="360" w:lineRule="auto"/>
        <w:contextualSpacing/>
        <w:rPr>
          <w:sz w:val="26"/>
          <w:szCs w:val="26"/>
        </w:rPr>
      </w:pPr>
    </w:p>
    <w:p w:rsidR="00316FAD" w:rsidRDefault="000A0682" w:rsidP="00316FAD">
      <w:pPr>
        <w:pStyle w:val="ListNumber"/>
        <w:numPr>
          <w:ilvl w:val="0"/>
          <w:numId w:val="30"/>
        </w:numPr>
        <w:spacing w:line="240" w:lineRule="auto"/>
        <w:ind w:left="2160" w:right="1440" w:hanging="720"/>
        <w:contextualSpacing/>
        <w:rPr>
          <w:sz w:val="26"/>
          <w:szCs w:val="26"/>
        </w:rPr>
      </w:pPr>
      <w:r w:rsidRPr="00D01164">
        <w:rPr>
          <w:sz w:val="26"/>
          <w:szCs w:val="26"/>
        </w:rPr>
        <w:t xml:space="preserve">The property owned by HaRa Corporation in Middle Smithville Township, Monroe County, Docket No. </w:t>
      </w:r>
      <w:r w:rsidR="00316FAD">
        <w:rPr>
          <w:sz w:val="26"/>
          <w:szCs w:val="26"/>
        </w:rPr>
        <w:t xml:space="preserve">  </w:t>
      </w:r>
      <w:r w:rsidRPr="00D01164">
        <w:rPr>
          <w:sz w:val="26"/>
          <w:szCs w:val="26"/>
        </w:rPr>
        <w:t xml:space="preserve">A-2009-2088337; </w:t>
      </w:r>
    </w:p>
    <w:p w:rsidR="00316FAD" w:rsidRDefault="00316FAD" w:rsidP="00316FAD">
      <w:pPr>
        <w:pStyle w:val="ListNumber"/>
        <w:numPr>
          <w:ilvl w:val="0"/>
          <w:numId w:val="30"/>
        </w:numPr>
        <w:spacing w:line="240" w:lineRule="auto"/>
        <w:ind w:left="2160" w:right="1440" w:hanging="720"/>
        <w:contextualSpacing/>
        <w:rPr>
          <w:sz w:val="26"/>
          <w:szCs w:val="26"/>
        </w:rPr>
      </w:pPr>
      <w:r>
        <w:rPr>
          <w:sz w:val="26"/>
          <w:szCs w:val="26"/>
        </w:rPr>
        <w:t>T</w:t>
      </w:r>
      <w:r w:rsidR="000A0682" w:rsidRPr="00D01164">
        <w:rPr>
          <w:sz w:val="26"/>
          <w:szCs w:val="26"/>
        </w:rPr>
        <w:t xml:space="preserve">he property owned by Richard Coccodrilli, Jr., Jeffrey J. Coccodrilli, Ryan T. Coccodrilli, and Joseph Williams in South Canaan Township, Wayne County, Docket No. A-2009-2088327; </w:t>
      </w:r>
    </w:p>
    <w:p w:rsidR="00316FAD" w:rsidRDefault="00316FAD" w:rsidP="00316FAD">
      <w:pPr>
        <w:pStyle w:val="ListNumber"/>
        <w:numPr>
          <w:ilvl w:val="0"/>
          <w:numId w:val="30"/>
        </w:numPr>
        <w:spacing w:line="240" w:lineRule="auto"/>
        <w:ind w:left="2160" w:right="1440" w:hanging="720"/>
        <w:contextualSpacing/>
        <w:rPr>
          <w:sz w:val="26"/>
          <w:szCs w:val="26"/>
        </w:rPr>
      </w:pPr>
      <w:r>
        <w:rPr>
          <w:sz w:val="26"/>
          <w:szCs w:val="26"/>
        </w:rPr>
        <w:t>T</w:t>
      </w:r>
      <w:r w:rsidR="000A0682" w:rsidRPr="00D01164">
        <w:rPr>
          <w:sz w:val="26"/>
          <w:szCs w:val="26"/>
        </w:rPr>
        <w:t xml:space="preserve">he property owned by D&amp;L Realty Company in Archbald Borough, Lackawanna County, Docket No. A-2009-2088340; </w:t>
      </w:r>
    </w:p>
    <w:p w:rsidR="00316FAD" w:rsidRDefault="00316FAD" w:rsidP="00316FAD">
      <w:pPr>
        <w:pStyle w:val="ListNumber"/>
        <w:numPr>
          <w:ilvl w:val="0"/>
          <w:numId w:val="30"/>
        </w:numPr>
        <w:spacing w:line="240" w:lineRule="auto"/>
        <w:ind w:left="2160" w:right="1440" w:hanging="720"/>
        <w:contextualSpacing/>
        <w:rPr>
          <w:sz w:val="26"/>
          <w:szCs w:val="26"/>
        </w:rPr>
      </w:pPr>
      <w:r>
        <w:rPr>
          <w:sz w:val="26"/>
          <w:szCs w:val="26"/>
        </w:rPr>
        <w:t>T</w:t>
      </w:r>
      <w:r w:rsidR="000A0682" w:rsidRPr="00D01164">
        <w:rPr>
          <w:sz w:val="26"/>
          <w:szCs w:val="26"/>
        </w:rPr>
        <w:t xml:space="preserve">he property owned by Ralph Saporito and Maria Saporito in South Canaan Township, Wayne County, Docket No. A-2009-2088312; and </w:t>
      </w:r>
    </w:p>
    <w:p w:rsidR="000A0682" w:rsidRPr="00D01164" w:rsidRDefault="00316FAD" w:rsidP="00316FAD">
      <w:pPr>
        <w:pStyle w:val="ListNumber"/>
        <w:numPr>
          <w:ilvl w:val="0"/>
          <w:numId w:val="30"/>
        </w:numPr>
        <w:spacing w:line="240" w:lineRule="auto"/>
        <w:ind w:left="2160" w:right="1440" w:hanging="720"/>
        <w:contextualSpacing/>
        <w:rPr>
          <w:sz w:val="26"/>
          <w:szCs w:val="26"/>
        </w:rPr>
      </w:pPr>
      <w:r>
        <w:rPr>
          <w:sz w:val="26"/>
          <w:szCs w:val="26"/>
        </w:rPr>
        <w:t>T</w:t>
      </w:r>
      <w:r w:rsidR="000A0682" w:rsidRPr="00D01164">
        <w:rPr>
          <w:sz w:val="26"/>
          <w:szCs w:val="26"/>
        </w:rPr>
        <w:t>he property owned by David Murphy in South Canaan Township, Wayne County, Docket No.</w:t>
      </w:r>
      <w:r>
        <w:rPr>
          <w:sz w:val="26"/>
          <w:szCs w:val="26"/>
        </w:rPr>
        <w:t xml:space="preserve">        </w:t>
      </w:r>
      <w:r w:rsidR="000A0682" w:rsidRPr="00D01164">
        <w:rPr>
          <w:sz w:val="26"/>
          <w:szCs w:val="26"/>
        </w:rPr>
        <w:t xml:space="preserve"> A-2009-2088360.</w:t>
      </w:r>
    </w:p>
    <w:p w:rsidR="000A0682" w:rsidRPr="00D01164" w:rsidRDefault="000A0682" w:rsidP="000A0682">
      <w:pPr>
        <w:spacing w:line="360" w:lineRule="auto"/>
        <w:rPr>
          <w:sz w:val="26"/>
          <w:szCs w:val="26"/>
        </w:rPr>
      </w:pPr>
    </w:p>
    <w:p w:rsidR="000A0682" w:rsidRPr="00D01164" w:rsidRDefault="008621F9" w:rsidP="000A0682">
      <w:pPr>
        <w:spacing w:line="360" w:lineRule="auto"/>
        <w:rPr>
          <w:sz w:val="26"/>
          <w:szCs w:val="26"/>
        </w:rPr>
      </w:pPr>
      <w:r>
        <w:rPr>
          <w:sz w:val="26"/>
          <w:szCs w:val="26"/>
        </w:rPr>
        <w:tab/>
      </w:r>
      <w:r>
        <w:rPr>
          <w:sz w:val="26"/>
          <w:szCs w:val="26"/>
        </w:rPr>
        <w:tab/>
        <w:t>5</w:t>
      </w:r>
      <w:r w:rsidR="000A0682" w:rsidRPr="00D01164">
        <w:rPr>
          <w:sz w:val="26"/>
          <w:szCs w:val="26"/>
        </w:rPr>
        <w:t>.</w:t>
      </w:r>
      <w:r w:rsidR="000A0682" w:rsidRPr="00D01164">
        <w:rPr>
          <w:sz w:val="26"/>
          <w:szCs w:val="26"/>
        </w:rPr>
        <w:tab/>
        <w:t>Tha</w:t>
      </w:r>
      <w:r w:rsidR="0033242E" w:rsidRPr="00D01164">
        <w:rPr>
          <w:sz w:val="26"/>
          <w:szCs w:val="26"/>
        </w:rPr>
        <w:t>t the Petition of PPL Electric U</w:t>
      </w:r>
      <w:r w:rsidR="007F6E8A">
        <w:rPr>
          <w:sz w:val="26"/>
          <w:szCs w:val="26"/>
        </w:rPr>
        <w:t>tilities Corporation for a</w:t>
      </w:r>
      <w:r w:rsidR="000A0682" w:rsidRPr="00D01164">
        <w:rPr>
          <w:sz w:val="26"/>
          <w:szCs w:val="26"/>
        </w:rPr>
        <w:t xml:space="preserve"> Finding That a Building to Shelter Equipment At the 500-230kV Substation To Be Construct</w:t>
      </w:r>
      <w:r w:rsidR="00C0629B" w:rsidRPr="00D01164">
        <w:rPr>
          <w:sz w:val="26"/>
          <w:szCs w:val="26"/>
        </w:rPr>
        <w:t>ed</w:t>
      </w:r>
      <w:r w:rsidR="000A0682" w:rsidRPr="00D01164">
        <w:rPr>
          <w:sz w:val="26"/>
          <w:szCs w:val="26"/>
        </w:rPr>
        <w:t xml:space="preserve"> in the Borough of Blakely, Lackawanna County, Pennsylvania is Reasonably Necessary for the Convenience or Welfare of the Public, filed at Docket No. A-2009-2082832</w:t>
      </w:r>
      <w:r w:rsidR="008E7414">
        <w:rPr>
          <w:sz w:val="26"/>
          <w:szCs w:val="26"/>
        </w:rPr>
        <w:t>,</w:t>
      </w:r>
      <w:r w:rsidR="000A0682" w:rsidRPr="00D01164">
        <w:rPr>
          <w:sz w:val="26"/>
          <w:szCs w:val="26"/>
        </w:rPr>
        <w:t xml:space="preserve"> is granted.</w:t>
      </w:r>
    </w:p>
    <w:p w:rsidR="000A0682" w:rsidRPr="00D01164" w:rsidRDefault="008621F9" w:rsidP="000A0682">
      <w:pPr>
        <w:spacing w:line="360" w:lineRule="auto"/>
        <w:contextualSpacing/>
        <w:rPr>
          <w:sz w:val="26"/>
          <w:szCs w:val="26"/>
        </w:rPr>
      </w:pPr>
      <w:r>
        <w:rPr>
          <w:sz w:val="26"/>
          <w:szCs w:val="26"/>
        </w:rPr>
        <w:lastRenderedPageBreak/>
        <w:tab/>
      </w:r>
      <w:r>
        <w:rPr>
          <w:sz w:val="26"/>
          <w:szCs w:val="26"/>
        </w:rPr>
        <w:tab/>
        <w:t>6</w:t>
      </w:r>
      <w:r w:rsidR="000A0682" w:rsidRPr="00D01164">
        <w:rPr>
          <w:sz w:val="26"/>
          <w:szCs w:val="26"/>
        </w:rPr>
        <w:t>.</w:t>
      </w:r>
      <w:r w:rsidR="000A0682" w:rsidRPr="00D01164">
        <w:rPr>
          <w:sz w:val="26"/>
          <w:szCs w:val="26"/>
        </w:rPr>
        <w:tab/>
        <w:t>That the protests filed against one or more of these consolidated Applications are granted insofar as they result in the conditions imposed in this Order upon PPL Electric Utilities in the construction of this project and denied insofar as they oppose the grant of authority to construct the Susquehanna Roseland 500 kV Transmission Line as described herein.</w:t>
      </w:r>
    </w:p>
    <w:p w:rsidR="000A0682" w:rsidRPr="00D01164" w:rsidRDefault="000A0682" w:rsidP="000A0682">
      <w:pPr>
        <w:spacing w:line="360" w:lineRule="auto"/>
        <w:rPr>
          <w:sz w:val="26"/>
          <w:szCs w:val="26"/>
        </w:rPr>
      </w:pPr>
    </w:p>
    <w:p w:rsidR="000A0682" w:rsidRPr="00D01164" w:rsidRDefault="008621F9" w:rsidP="000A0682">
      <w:pPr>
        <w:spacing w:line="360" w:lineRule="auto"/>
        <w:rPr>
          <w:sz w:val="26"/>
          <w:szCs w:val="26"/>
        </w:rPr>
      </w:pPr>
      <w:r>
        <w:rPr>
          <w:sz w:val="26"/>
          <w:szCs w:val="26"/>
        </w:rPr>
        <w:tab/>
      </w:r>
      <w:r>
        <w:rPr>
          <w:sz w:val="26"/>
          <w:szCs w:val="26"/>
        </w:rPr>
        <w:tab/>
        <w:t>7</w:t>
      </w:r>
      <w:r w:rsidR="000A0682" w:rsidRPr="00D01164">
        <w:rPr>
          <w:sz w:val="26"/>
          <w:szCs w:val="26"/>
        </w:rPr>
        <w:t>.</w:t>
      </w:r>
      <w:r w:rsidR="000A0682" w:rsidRPr="00D01164">
        <w:rPr>
          <w:sz w:val="26"/>
          <w:szCs w:val="26"/>
        </w:rPr>
        <w:tab/>
        <w:t>That the conditions for this project are as follows:</w:t>
      </w:r>
    </w:p>
    <w:p w:rsidR="000A0682" w:rsidRPr="00D01164" w:rsidRDefault="000A0682" w:rsidP="000A0682">
      <w:pPr>
        <w:spacing w:line="360" w:lineRule="auto"/>
        <w:rPr>
          <w:sz w:val="26"/>
          <w:szCs w:val="26"/>
        </w:rPr>
      </w:pPr>
    </w:p>
    <w:p w:rsidR="000A0682" w:rsidRPr="00D01164" w:rsidRDefault="000A0682" w:rsidP="000A0682">
      <w:pPr>
        <w:ind w:left="1440" w:right="1440"/>
        <w:contextualSpacing/>
        <w:rPr>
          <w:sz w:val="26"/>
          <w:szCs w:val="26"/>
        </w:rPr>
      </w:pPr>
      <w:r w:rsidRPr="00D01164">
        <w:rPr>
          <w:sz w:val="26"/>
          <w:szCs w:val="26"/>
        </w:rPr>
        <w:t>A.</w:t>
      </w:r>
      <w:r w:rsidRPr="00D01164">
        <w:rPr>
          <w:sz w:val="26"/>
          <w:szCs w:val="26"/>
        </w:rPr>
        <w:tab/>
        <w:t>That PPL Electric Utilities Corporation replace or repair any damage to homes, residences, other buildings or property caused by the construction of this project.</w:t>
      </w:r>
    </w:p>
    <w:p w:rsidR="000A0682" w:rsidRPr="00D01164" w:rsidRDefault="000A0682" w:rsidP="000A0682">
      <w:pPr>
        <w:ind w:left="1440" w:right="1440"/>
        <w:contextualSpacing/>
        <w:rPr>
          <w:sz w:val="26"/>
          <w:szCs w:val="26"/>
        </w:rPr>
      </w:pPr>
    </w:p>
    <w:p w:rsidR="000A0682" w:rsidRPr="00D01164" w:rsidRDefault="000A0682" w:rsidP="000A0682">
      <w:pPr>
        <w:ind w:left="1440" w:right="1440"/>
        <w:contextualSpacing/>
        <w:rPr>
          <w:sz w:val="26"/>
          <w:szCs w:val="26"/>
        </w:rPr>
      </w:pPr>
      <w:r w:rsidRPr="00D01164">
        <w:rPr>
          <w:sz w:val="26"/>
          <w:szCs w:val="26"/>
        </w:rPr>
        <w:t>B.</w:t>
      </w:r>
      <w:r w:rsidRPr="00D01164">
        <w:rPr>
          <w:sz w:val="26"/>
          <w:szCs w:val="26"/>
        </w:rPr>
        <w:tab/>
        <w:t>That PPL Electric Utilities Corporation comply with any and all restrictions on the permits received from any agency or entity from which a permit is required in order to construct this project.</w:t>
      </w:r>
    </w:p>
    <w:p w:rsidR="000A0682" w:rsidRPr="00D01164" w:rsidRDefault="000A0682" w:rsidP="000A0682">
      <w:pPr>
        <w:ind w:left="1440" w:right="1440"/>
        <w:contextualSpacing/>
        <w:rPr>
          <w:sz w:val="26"/>
          <w:szCs w:val="26"/>
        </w:rPr>
      </w:pPr>
    </w:p>
    <w:p w:rsidR="000A0682" w:rsidRPr="00D01164" w:rsidRDefault="000A0682" w:rsidP="000A0682">
      <w:pPr>
        <w:ind w:left="1440" w:right="1440"/>
        <w:contextualSpacing/>
        <w:rPr>
          <w:sz w:val="26"/>
          <w:szCs w:val="26"/>
        </w:rPr>
      </w:pPr>
      <w:r w:rsidRPr="00D01164">
        <w:rPr>
          <w:sz w:val="26"/>
          <w:szCs w:val="26"/>
        </w:rPr>
        <w:t>C.</w:t>
      </w:r>
      <w:r w:rsidRPr="00D01164">
        <w:rPr>
          <w:sz w:val="26"/>
          <w:szCs w:val="26"/>
        </w:rPr>
        <w:tab/>
        <w:t>That where possible, archeological resources identified in the transmission line corridor, in the direct path of access roads or at locations of proposed work areas will be avoided by relocation of structures, rerouting of access roads and reconfiguring and relocating of work areas consistent with agreements between PPL Electric Utilities Corporation and the Pennsylvania Historic and Museum Commission and the Bureau of Historic Preservation protocols.</w:t>
      </w:r>
    </w:p>
    <w:p w:rsidR="000A0682" w:rsidRPr="00D01164" w:rsidRDefault="000A0682" w:rsidP="000A0682">
      <w:pPr>
        <w:ind w:left="1440" w:right="1440"/>
        <w:contextualSpacing/>
        <w:rPr>
          <w:sz w:val="26"/>
          <w:szCs w:val="26"/>
        </w:rPr>
      </w:pPr>
    </w:p>
    <w:p w:rsidR="000A0682" w:rsidRPr="00D01164" w:rsidRDefault="000A0682" w:rsidP="000A0682">
      <w:pPr>
        <w:ind w:left="1440" w:right="1440"/>
        <w:contextualSpacing/>
        <w:rPr>
          <w:sz w:val="26"/>
          <w:szCs w:val="26"/>
        </w:rPr>
      </w:pPr>
      <w:r w:rsidRPr="00D01164">
        <w:rPr>
          <w:sz w:val="26"/>
          <w:szCs w:val="26"/>
        </w:rPr>
        <w:t>D.</w:t>
      </w:r>
      <w:r w:rsidRPr="00D01164">
        <w:rPr>
          <w:sz w:val="26"/>
          <w:szCs w:val="26"/>
        </w:rPr>
        <w:tab/>
      </w:r>
      <w:r w:rsidR="00C0629B" w:rsidRPr="00D01164">
        <w:rPr>
          <w:sz w:val="26"/>
          <w:szCs w:val="26"/>
        </w:rPr>
        <w:t xml:space="preserve">That </w:t>
      </w:r>
      <w:r w:rsidRPr="00D01164">
        <w:rPr>
          <w:sz w:val="26"/>
          <w:szCs w:val="26"/>
        </w:rPr>
        <w:t xml:space="preserve">PPL Electric </w:t>
      </w:r>
      <w:r w:rsidR="00C0629B" w:rsidRPr="00D01164">
        <w:rPr>
          <w:sz w:val="26"/>
          <w:szCs w:val="26"/>
        </w:rPr>
        <w:t xml:space="preserve">Utilities Corporation </w:t>
      </w:r>
      <w:r w:rsidRPr="00D01164">
        <w:rPr>
          <w:sz w:val="26"/>
          <w:szCs w:val="26"/>
        </w:rPr>
        <w:t xml:space="preserve">will follow protocols for cultural resource studies for the proposed Susquehanna-Roseland 500 kV Transmission Line project that have been agreed upon with the Pennsylvania Historic and Museum Commission and the Bureau of Historic Preservation.  Any identified archeological sites that may be adversely affected will require an evaluation of eligibility for inclusion in the NRHP.  Any curation of artifacts would be coordinated with the State Historic Preservation Office.  </w:t>
      </w:r>
    </w:p>
    <w:p w:rsidR="00932074" w:rsidRDefault="00932074">
      <w:pPr>
        <w:rPr>
          <w:sz w:val="26"/>
          <w:szCs w:val="26"/>
        </w:rPr>
      </w:pPr>
      <w:r>
        <w:rPr>
          <w:sz w:val="26"/>
          <w:szCs w:val="26"/>
        </w:rPr>
        <w:br w:type="page"/>
      </w:r>
    </w:p>
    <w:p w:rsidR="000A0682" w:rsidRPr="00D01164" w:rsidRDefault="000A0682" w:rsidP="000A0682">
      <w:pPr>
        <w:ind w:left="1440" w:right="1440"/>
        <w:contextualSpacing/>
        <w:rPr>
          <w:sz w:val="26"/>
          <w:szCs w:val="26"/>
        </w:rPr>
      </w:pPr>
      <w:r w:rsidRPr="00D01164">
        <w:rPr>
          <w:sz w:val="26"/>
          <w:szCs w:val="26"/>
        </w:rPr>
        <w:lastRenderedPageBreak/>
        <w:t>E.</w:t>
      </w:r>
      <w:r w:rsidRPr="00D01164">
        <w:rPr>
          <w:sz w:val="26"/>
          <w:szCs w:val="26"/>
        </w:rPr>
        <w:tab/>
      </w:r>
      <w:r w:rsidR="00C0629B" w:rsidRPr="00D01164">
        <w:rPr>
          <w:sz w:val="26"/>
          <w:szCs w:val="26"/>
        </w:rPr>
        <w:t xml:space="preserve">That PPL Electric Utilities Corporation </w:t>
      </w:r>
      <w:r w:rsidRPr="00D01164">
        <w:rPr>
          <w:sz w:val="26"/>
          <w:szCs w:val="26"/>
        </w:rPr>
        <w:t>will provide adequate advance notice to the Saw Creek Estates Community Association and each Saw Creek resident whose property is burdened by the transmission line right-of-way of when construction will be performed within the Saw Creek Estates, including when a helicopter may be used.  A copy of the notice will be served upon the Commission’s Bureau of C</w:t>
      </w:r>
      <w:r w:rsidR="00AA725A">
        <w:rPr>
          <w:sz w:val="26"/>
          <w:szCs w:val="26"/>
        </w:rPr>
        <w:t xml:space="preserve">onservation </w:t>
      </w:r>
      <w:r w:rsidRPr="00D01164">
        <w:rPr>
          <w:sz w:val="26"/>
          <w:szCs w:val="26"/>
        </w:rPr>
        <w:t>E</w:t>
      </w:r>
      <w:r w:rsidR="00AA725A">
        <w:rPr>
          <w:sz w:val="26"/>
          <w:szCs w:val="26"/>
        </w:rPr>
        <w:t xml:space="preserve">conomic and </w:t>
      </w:r>
      <w:r w:rsidRPr="00D01164">
        <w:rPr>
          <w:sz w:val="26"/>
          <w:szCs w:val="26"/>
        </w:rPr>
        <w:t>E</w:t>
      </w:r>
      <w:r w:rsidR="00AA725A">
        <w:rPr>
          <w:sz w:val="26"/>
          <w:szCs w:val="26"/>
        </w:rPr>
        <w:t xml:space="preserve">nergy </w:t>
      </w:r>
      <w:r w:rsidRPr="00D01164">
        <w:rPr>
          <w:sz w:val="26"/>
          <w:szCs w:val="26"/>
        </w:rPr>
        <w:t>P</w:t>
      </w:r>
      <w:r w:rsidR="00AA725A">
        <w:rPr>
          <w:sz w:val="26"/>
          <w:szCs w:val="26"/>
        </w:rPr>
        <w:t>lanning</w:t>
      </w:r>
      <w:r w:rsidRPr="00D01164">
        <w:rPr>
          <w:sz w:val="26"/>
          <w:szCs w:val="26"/>
        </w:rPr>
        <w:t xml:space="preserve">.  </w:t>
      </w:r>
    </w:p>
    <w:p w:rsidR="000A0682" w:rsidRPr="00D01164" w:rsidRDefault="000A0682" w:rsidP="000A0682">
      <w:pPr>
        <w:ind w:left="1440" w:right="1440"/>
        <w:contextualSpacing/>
        <w:rPr>
          <w:sz w:val="26"/>
          <w:szCs w:val="26"/>
        </w:rPr>
      </w:pPr>
    </w:p>
    <w:p w:rsidR="000A0682" w:rsidRDefault="000A0682" w:rsidP="000A0682">
      <w:pPr>
        <w:ind w:left="1440" w:right="1440"/>
        <w:contextualSpacing/>
        <w:rPr>
          <w:sz w:val="26"/>
          <w:szCs w:val="26"/>
        </w:rPr>
      </w:pPr>
      <w:r w:rsidRPr="00D01164">
        <w:rPr>
          <w:sz w:val="26"/>
          <w:szCs w:val="26"/>
        </w:rPr>
        <w:t>F.</w:t>
      </w:r>
      <w:r w:rsidRPr="00D01164">
        <w:rPr>
          <w:sz w:val="26"/>
          <w:szCs w:val="26"/>
        </w:rPr>
        <w:tab/>
      </w:r>
      <w:r w:rsidR="00C0629B" w:rsidRPr="00D01164">
        <w:rPr>
          <w:sz w:val="26"/>
          <w:szCs w:val="26"/>
        </w:rPr>
        <w:t xml:space="preserve">That PPL Electric Utilities Corporation </w:t>
      </w:r>
      <w:r w:rsidRPr="00D01164">
        <w:rPr>
          <w:sz w:val="26"/>
          <w:szCs w:val="26"/>
        </w:rPr>
        <w:t xml:space="preserve">will develop a plan to educate communities located along the proposed route regarding the construction, the mitigation efforts to be used to ensure the safety of the citizens and property, and to provide basic information regarding line features, which shall be served upon the Office of Consumer Advocate, Office of Trial Staff, Energy Conservation Council and Saw Creek Estates Community Association as well as the Commission’s </w:t>
      </w:r>
      <w:r w:rsidR="00B6230D" w:rsidRPr="00D01164">
        <w:rPr>
          <w:sz w:val="26"/>
          <w:szCs w:val="26"/>
        </w:rPr>
        <w:t>Bureau of C</w:t>
      </w:r>
      <w:r w:rsidR="00B6230D">
        <w:rPr>
          <w:sz w:val="26"/>
          <w:szCs w:val="26"/>
        </w:rPr>
        <w:t xml:space="preserve">onservation </w:t>
      </w:r>
      <w:r w:rsidR="00B6230D" w:rsidRPr="00D01164">
        <w:rPr>
          <w:sz w:val="26"/>
          <w:szCs w:val="26"/>
        </w:rPr>
        <w:t>E</w:t>
      </w:r>
      <w:r w:rsidR="00B6230D">
        <w:rPr>
          <w:sz w:val="26"/>
          <w:szCs w:val="26"/>
        </w:rPr>
        <w:t xml:space="preserve">conomic and </w:t>
      </w:r>
      <w:r w:rsidR="00B6230D" w:rsidRPr="00D01164">
        <w:rPr>
          <w:sz w:val="26"/>
          <w:szCs w:val="26"/>
        </w:rPr>
        <w:t>E</w:t>
      </w:r>
      <w:r w:rsidR="00B6230D">
        <w:rPr>
          <w:sz w:val="26"/>
          <w:szCs w:val="26"/>
        </w:rPr>
        <w:t xml:space="preserve">nergy </w:t>
      </w:r>
      <w:r w:rsidR="00B6230D" w:rsidRPr="00D01164">
        <w:rPr>
          <w:sz w:val="26"/>
          <w:szCs w:val="26"/>
        </w:rPr>
        <w:t>P</w:t>
      </w:r>
      <w:r w:rsidR="00B6230D">
        <w:rPr>
          <w:sz w:val="26"/>
          <w:szCs w:val="26"/>
        </w:rPr>
        <w:t xml:space="preserve">lanning </w:t>
      </w:r>
      <w:r w:rsidRPr="00D01164">
        <w:rPr>
          <w:sz w:val="26"/>
          <w:szCs w:val="26"/>
        </w:rPr>
        <w:t xml:space="preserve">and Office of Communications within sixty days of the final Order in this matter.  </w:t>
      </w:r>
    </w:p>
    <w:p w:rsidR="00CC23A7" w:rsidRDefault="00CC23A7" w:rsidP="000A0682">
      <w:pPr>
        <w:ind w:left="1440" w:right="1440"/>
        <w:contextualSpacing/>
        <w:rPr>
          <w:sz w:val="26"/>
          <w:szCs w:val="26"/>
        </w:rPr>
      </w:pPr>
    </w:p>
    <w:p w:rsidR="00CC23A7" w:rsidRDefault="00CC23A7" w:rsidP="000A0682">
      <w:pPr>
        <w:ind w:left="1440" w:right="1440"/>
        <w:contextualSpacing/>
        <w:rPr>
          <w:sz w:val="26"/>
          <w:szCs w:val="26"/>
        </w:rPr>
      </w:pPr>
      <w:r>
        <w:rPr>
          <w:sz w:val="26"/>
          <w:szCs w:val="26"/>
        </w:rPr>
        <w:t>G.</w:t>
      </w:r>
      <w:r>
        <w:rPr>
          <w:sz w:val="26"/>
          <w:szCs w:val="26"/>
        </w:rPr>
        <w:tab/>
        <w:t xml:space="preserve">That PPL Electric Utilities Corporation shall </w:t>
      </w:r>
      <w:r w:rsidRPr="00DD33E8">
        <w:rPr>
          <w:sz w:val="26"/>
          <w:szCs w:val="26"/>
        </w:rPr>
        <w:t xml:space="preserve">within </w:t>
      </w:r>
      <w:r w:rsidR="008E7414">
        <w:rPr>
          <w:sz w:val="26"/>
          <w:szCs w:val="26"/>
        </w:rPr>
        <w:t xml:space="preserve"> </w:t>
      </w:r>
      <w:r w:rsidRPr="00DD33E8">
        <w:rPr>
          <w:sz w:val="26"/>
          <w:szCs w:val="26"/>
        </w:rPr>
        <w:t xml:space="preserve">30 days of the release of PJM’s next update to the 2008 RTEP, or a new baseline RTEP report, file a report with this Commission at this docket regarding PJM’s latest findings regarding the forecasted reliability contingencies this project is intended to address.  PPL </w:t>
      </w:r>
      <w:r w:rsidR="0066646D">
        <w:rPr>
          <w:sz w:val="26"/>
          <w:szCs w:val="26"/>
        </w:rPr>
        <w:t xml:space="preserve">Electric Utilities Corporation </w:t>
      </w:r>
      <w:r w:rsidRPr="00DD33E8">
        <w:rPr>
          <w:sz w:val="26"/>
          <w:szCs w:val="26"/>
        </w:rPr>
        <w:t>sh</w:t>
      </w:r>
      <w:r w:rsidR="0066646D">
        <w:rPr>
          <w:sz w:val="26"/>
          <w:szCs w:val="26"/>
        </w:rPr>
        <w:t>all</w:t>
      </w:r>
      <w:r w:rsidRPr="00DD33E8">
        <w:rPr>
          <w:sz w:val="26"/>
          <w:szCs w:val="26"/>
        </w:rPr>
        <w:t xml:space="preserve"> identify whether it intends to defer its construction schedule, and if necessary, identify any needed revisions to the relief granted by the Commission in this proceeding.</w:t>
      </w:r>
    </w:p>
    <w:p w:rsidR="00A45951" w:rsidRDefault="00A45951" w:rsidP="000A0682">
      <w:pPr>
        <w:ind w:left="1440" w:right="1440"/>
        <w:contextualSpacing/>
        <w:rPr>
          <w:sz w:val="26"/>
          <w:szCs w:val="26"/>
        </w:rPr>
      </w:pPr>
    </w:p>
    <w:p w:rsidR="000A0682" w:rsidRPr="00D01164" w:rsidRDefault="000A0682" w:rsidP="000A0682">
      <w:pPr>
        <w:spacing w:line="360" w:lineRule="auto"/>
        <w:contextualSpacing/>
        <w:rPr>
          <w:sz w:val="26"/>
          <w:szCs w:val="26"/>
        </w:rPr>
      </w:pPr>
    </w:p>
    <w:p w:rsidR="000A0682" w:rsidRPr="00D01164" w:rsidRDefault="008621F9" w:rsidP="000A0682">
      <w:pPr>
        <w:spacing w:line="360" w:lineRule="auto"/>
        <w:contextualSpacing/>
        <w:rPr>
          <w:sz w:val="26"/>
          <w:szCs w:val="26"/>
        </w:rPr>
      </w:pPr>
      <w:r>
        <w:rPr>
          <w:sz w:val="26"/>
          <w:szCs w:val="26"/>
        </w:rPr>
        <w:tab/>
      </w:r>
      <w:r>
        <w:rPr>
          <w:sz w:val="26"/>
          <w:szCs w:val="26"/>
        </w:rPr>
        <w:tab/>
        <w:t>8</w:t>
      </w:r>
      <w:r w:rsidR="000A0682" w:rsidRPr="00D01164">
        <w:rPr>
          <w:sz w:val="26"/>
          <w:szCs w:val="26"/>
        </w:rPr>
        <w:t>.</w:t>
      </w:r>
      <w:r w:rsidR="000A0682" w:rsidRPr="00D01164">
        <w:rPr>
          <w:sz w:val="26"/>
          <w:szCs w:val="26"/>
        </w:rPr>
        <w:tab/>
        <w:t xml:space="preserve">That the request of PPL Electric Utilities Corporation to replace the 230 kV line from Wallenpaupack to Bushkill in kind is granted but construction shall not commence until PPL Electric Utilities Corporation has obtained </w:t>
      </w:r>
      <w:r w:rsidR="00FA7EF7">
        <w:rPr>
          <w:sz w:val="26"/>
          <w:szCs w:val="26"/>
        </w:rPr>
        <w:t>the National Park Service permit for the portion of the line through the Delaware Water Gap Recreation Area.</w:t>
      </w:r>
    </w:p>
    <w:p w:rsidR="000A0682" w:rsidRPr="00D01164" w:rsidRDefault="000A0682" w:rsidP="000A0682">
      <w:pPr>
        <w:spacing w:line="360" w:lineRule="auto"/>
        <w:contextualSpacing/>
        <w:rPr>
          <w:sz w:val="26"/>
          <w:szCs w:val="26"/>
        </w:rPr>
      </w:pPr>
    </w:p>
    <w:p w:rsidR="000A0682" w:rsidRDefault="008621F9" w:rsidP="000A0682">
      <w:pPr>
        <w:spacing w:line="360" w:lineRule="auto"/>
        <w:contextualSpacing/>
        <w:rPr>
          <w:sz w:val="26"/>
          <w:szCs w:val="26"/>
        </w:rPr>
      </w:pPr>
      <w:r>
        <w:rPr>
          <w:sz w:val="26"/>
          <w:szCs w:val="26"/>
        </w:rPr>
        <w:lastRenderedPageBreak/>
        <w:tab/>
      </w:r>
      <w:r>
        <w:rPr>
          <w:sz w:val="26"/>
          <w:szCs w:val="26"/>
        </w:rPr>
        <w:tab/>
        <w:t>9</w:t>
      </w:r>
      <w:r w:rsidR="000A0682" w:rsidRPr="00D01164">
        <w:rPr>
          <w:sz w:val="26"/>
          <w:szCs w:val="26"/>
        </w:rPr>
        <w:t>.</w:t>
      </w:r>
      <w:r w:rsidR="000A0682" w:rsidRPr="00D01164">
        <w:rPr>
          <w:sz w:val="26"/>
          <w:szCs w:val="26"/>
        </w:rPr>
        <w:tab/>
        <w:t xml:space="preserve">That the approvals granted in this Order shall expire unless construction of the </w:t>
      </w:r>
      <w:r w:rsidR="0065603D">
        <w:rPr>
          <w:sz w:val="26"/>
          <w:szCs w:val="26"/>
        </w:rPr>
        <w:t>Susquehanna-Roseland 500 kV Transmission Line project</w:t>
      </w:r>
      <w:r w:rsidR="000A0682" w:rsidRPr="00D01164">
        <w:rPr>
          <w:sz w:val="26"/>
          <w:szCs w:val="26"/>
        </w:rPr>
        <w:t xml:space="preserve"> commences within </w:t>
      </w:r>
      <w:r w:rsidR="000445E8">
        <w:rPr>
          <w:sz w:val="26"/>
          <w:szCs w:val="26"/>
        </w:rPr>
        <w:t>three</w:t>
      </w:r>
      <w:r w:rsidR="00BB2519">
        <w:rPr>
          <w:sz w:val="26"/>
          <w:szCs w:val="26"/>
        </w:rPr>
        <w:t xml:space="preserve"> years of the entry date of this</w:t>
      </w:r>
      <w:r w:rsidR="000A0682" w:rsidRPr="00D01164">
        <w:rPr>
          <w:sz w:val="26"/>
          <w:szCs w:val="26"/>
        </w:rPr>
        <w:t xml:space="preserve"> </w:t>
      </w:r>
      <w:r w:rsidR="00893B77">
        <w:rPr>
          <w:sz w:val="26"/>
          <w:szCs w:val="26"/>
        </w:rPr>
        <w:t xml:space="preserve">Opinion and </w:t>
      </w:r>
      <w:r w:rsidR="000A0682" w:rsidRPr="00D01164">
        <w:rPr>
          <w:sz w:val="26"/>
          <w:szCs w:val="26"/>
        </w:rPr>
        <w:t>Order</w:t>
      </w:r>
      <w:r w:rsidR="000445E8">
        <w:rPr>
          <w:sz w:val="26"/>
          <w:szCs w:val="26"/>
        </w:rPr>
        <w:t>.</w:t>
      </w:r>
    </w:p>
    <w:p w:rsidR="00F91077" w:rsidRDefault="00F91077" w:rsidP="000A0682">
      <w:pPr>
        <w:spacing w:line="360" w:lineRule="auto"/>
        <w:contextualSpacing/>
        <w:rPr>
          <w:sz w:val="26"/>
          <w:szCs w:val="26"/>
        </w:rPr>
      </w:pPr>
    </w:p>
    <w:p w:rsidR="00F91077" w:rsidRDefault="00F91077" w:rsidP="000A0682">
      <w:pPr>
        <w:spacing w:line="360" w:lineRule="auto"/>
        <w:contextualSpacing/>
        <w:rPr>
          <w:sz w:val="26"/>
          <w:szCs w:val="26"/>
        </w:rPr>
      </w:pPr>
      <w:r>
        <w:rPr>
          <w:sz w:val="26"/>
          <w:szCs w:val="26"/>
        </w:rPr>
        <w:tab/>
      </w:r>
      <w:r>
        <w:rPr>
          <w:sz w:val="26"/>
          <w:szCs w:val="26"/>
        </w:rPr>
        <w:tab/>
        <w:t>10.</w:t>
      </w:r>
      <w:r>
        <w:rPr>
          <w:sz w:val="26"/>
          <w:szCs w:val="26"/>
        </w:rPr>
        <w:tab/>
        <w:t>That any directive, requirement, disposition or the like contained in the body of this Opinion and Order that is not the subject of an individual Ordering Paragraph shall have the full force and effect as if fully contained in this part.</w:t>
      </w:r>
    </w:p>
    <w:p w:rsidR="00374674" w:rsidRDefault="00374674" w:rsidP="000A0682">
      <w:pPr>
        <w:spacing w:line="360" w:lineRule="auto"/>
        <w:contextualSpacing/>
        <w:rPr>
          <w:sz w:val="26"/>
          <w:szCs w:val="26"/>
        </w:rPr>
      </w:pPr>
    </w:p>
    <w:p w:rsidR="00374674" w:rsidRDefault="00374674" w:rsidP="000A0682">
      <w:pPr>
        <w:spacing w:line="360" w:lineRule="auto"/>
        <w:contextualSpacing/>
        <w:rPr>
          <w:sz w:val="26"/>
          <w:szCs w:val="26"/>
        </w:rPr>
      </w:pPr>
      <w:r>
        <w:rPr>
          <w:sz w:val="26"/>
          <w:szCs w:val="26"/>
        </w:rPr>
        <w:tab/>
      </w:r>
      <w:r w:rsidR="00F91077">
        <w:rPr>
          <w:sz w:val="26"/>
          <w:szCs w:val="26"/>
        </w:rPr>
        <w:tab/>
        <w:t>11</w:t>
      </w:r>
      <w:r w:rsidR="008621F9">
        <w:rPr>
          <w:sz w:val="26"/>
          <w:szCs w:val="26"/>
        </w:rPr>
        <w:t>.</w:t>
      </w:r>
      <w:r w:rsidR="008621F9">
        <w:rPr>
          <w:sz w:val="26"/>
          <w:szCs w:val="26"/>
        </w:rPr>
        <w:tab/>
        <w:t>That the Secretary of the Commission mark the consolidated proceedings at Docket Nos. A-2009-2082652; A-2009-2082832; A-2009-2088297;</w:t>
      </w:r>
      <w:r w:rsidR="008E7414">
        <w:rPr>
          <w:sz w:val="26"/>
          <w:szCs w:val="26"/>
        </w:rPr>
        <w:t xml:space="preserve"> </w:t>
      </w:r>
      <w:r>
        <w:rPr>
          <w:sz w:val="26"/>
          <w:szCs w:val="26"/>
        </w:rPr>
        <w:t xml:space="preserve">            </w:t>
      </w:r>
      <w:r w:rsidR="008621F9">
        <w:rPr>
          <w:sz w:val="26"/>
          <w:szCs w:val="26"/>
        </w:rPr>
        <w:t>A-2009-2088337; A-2009-2088327; A-2009-2088340; A-20</w:t>
      </w:r>
      <w:r w:rsidR="008E7414">
        <w:rPr>
          <w:sz w:val="26"/>
          <w:szCs w:val="26"/>
        </w:rPr>
        <w:t xml:space="preserve">09-2088359; </w:t>
      </w:r>
      <w:r>
        <w:rPr>
          <w:sz w:val="26"/>
          <w:szCs w:val="26"/>
        </w:rPr>
        <w:t xml:space="preserve">   </w:t>
      </w:r>
    </w:p>
    <w:p w:rsidR="008621F9" w:rsidRPr="00D01164" w:rsidRDefault="008E7414" w:rsidP="000A0682">
      <w:pPr>
        <w:spacing w:line="360" w:lineRule="auto"/>
        <w:contextualSpacing/>
        <w:rPr>
          <w:sz w:val="26"/>
          <w:szCs w:val="26"/>
        </w:rPr>
      </w:pPr>
      <w:r>
        <w:rPr>
          <w:sz w:val="26"/>
          <w:szCs w:val="26"/>
        </w:rPr>
        <w:t xml:space="preserve">A-2009-2088312 and </w:t>
      </w:r>
      <w:r w:rsidR="008621F9">
        <w:rPr>
          <w:sz w:val="26"/>
          <w:szCs w:val="26"/>
        </w:rPr>
        <w:t>A-2009-2088360, as closed.</w:t>
      </w:r>
    </w:p>
    <w:p w:rsidR="000A0682" w:rsidRPr="00D01164" w:rsidRDefault="00207B78" w:rsidP="000A0682">
      <w:pPr>
        <w:spacing w:line="360" w:lineRule="auto"/>
        <w:contextualSpacing/>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3079750</wp:posOffset>
            </wp:positionH>
            <wp:positionV relativeFrom="paragraph">
              <wp:posOffset>191770</wp:posOffset>
            </wp:positionV>
            <wp:extent cx="2573020" cy="129603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3020" cy="1296035"/>
                    </a:xfrm>
                    <a:prstGeom prst="rect">
                      <a:avLst/>
                    </a:prstGeom>
                    <a:noFill/>
                    <a:ln w="9525">
                      <a:noFill/>
                      <a:miter lim="800000"/>
                      <a:headEnd/>
                      <a:tailEnd/>
                    </a:ln>
                  </pic:spPr>
                </pic:pic>
              </a:graphicData>
            </a:graphic>
          </wp:anchor>
        </w:drawing>
      </w:r>
    </w:p>
    <w:p w:rsidR="003A39FF" w:rsidRPr="00D01164" w:rsidRDefault="007410BD" w:rsidP="007410BD">
      <w:pPr>
        <w:tabs>
          <w:tab w:val="left" w:pos="5760"/>
        </w:tabs>
        <w:contextualSpacing/>
        <w:rPr>
          <w:b/>
          <w:sz w:val="26"/>
          <w:szCs w:val="26"/>
        </w:rPr>
      </w:pPr>
      <w:r w:rsidRPr="00D01164">
        <w:rPr>
          <w:sz w:val="26"/>
          <w:szCs w:val="26"/>
        </w:rPr>
        <w:tab/>
      </w:r>
      <w:r w:rsidRPr="00D01164">
        <w:rPr>
          <w:b/>
          <w:sz w:val="26"/>
          <w:szCs w:val="26"/>
        </w:rPr>
        <w:t>BY THE COMMISSION,</w:t>
      </w:r>
    </w:p>
    <w:p w:rsidR="007410BD" w:rsidRPr="00D01164" w:rsidRDefault="007410BD" w:rsidP="007410BD">
      <w:pPr>
        <w:tabs>
          <w:tab w:val="left" w:pos="5760"/>
        </w:tabs>
        <w:contextualSpacing/>
        <w:rPr>
          <w:b/>
          <w:sz w:val="26"/>
          <w:szCs w:val="26"/>
        </w:rPr>
      </w:pPr>
    </w:p>
    <w:p w:rsidR="007410BD" w:rsidRPr="00D01164" w:rsidRDefault="007410BD" w:rsidP="007410BD">
      <w:pPr>
        <w:tabs>
          <w:tab w:val="left" w:pos="5760"/>
        </w:tabs>
        <w:contextualSpacing/>
        <w:rPr>
          <w:b/>
          <w:sz w:val="26"/>
          <w:szCs w:val="26"/>
        </w:rPr>
      </w:pPr>
    </w:p>
    <w:p w:rsidR="007410BD" w:rsidRPr="00D01164" w:rsidRDefault="007410BD" w:rsidP="007410BD">
      <w:pPr>
        <w:tabs>
          <w:tab w:val="left" w:pos="5760"/>
        </w:tabs>
        <w:contextualSpacing/>
        <w:rPr>
          <w:b/>
          <w:sz w:val="26"/>
          <w:szCs w:val="26"/>
        </w:rPr>
      </w:pPr>
      <w:r w:rsidRPr="00D01164">
        <w:rPr>
          <w:b/>
          <w:sz w:val="26"/>
          <w:szCs w:val="26"/>
        </w:rPr>
        <w:tab/>
      </w:r>
    </w:p>
    <w:p w:rsidR="007410BD" w:rsidRPr="00D01164" w:rsidRDefault="007410BD" w:rsidP="007410BD">
      <w:pPr>
        <w:tabs>
          <w:tab w:val="left" w:pos="5760"/>
        </w:tabs>
        <w:contextualSpacing/>
        <w:rPr>
          <w:b/>
          <w:sz w:val="26"/>
          <w:szCs w:val="26"/>
        </w:rPr>
      </w:pPr>
    </w:p>
    <w:p w:rsidR="007410BD" w:rsidRPr="00D01164" w:rsidRDefault="007410BD" w:rsidP="007410BD">
      <w:pPr>
        <w:tabs>
          <w:tab w:val="left" w:pos="5760"/>
        </w:tabs>
        <w:contextualSpacing/>
        <w:rPr>
          <w:sz w:val="26"/>
          <w:szCs w:val="26"/>
        </w:rPr>
      </w:pPr>
      <w:r w:rsidRPr="00D01164">
        <w:rPr>
          <w:b/>
          <w:sz w:val="26"/>
          <w:szCs w:val="26"/>
        </w:rPr>
        <w:tab/>
      </w:r>
      <w:r w:rsidRPr="00D01164">
        <w:rPr>
          <w:sz w:val="26"/>
          <w:szCs w:val="26"/>
        </w:rPr>
        <w:t>James J. McNulty</w:t>
      </w:r>
    </w:p>
    <w:p w:rsidR="007410BD" w:rsidRDefault="007410BD" w:rsidP="007410BD">
      <w:pPr>
        <w:tabs>
          <w:tab w:val="left" w:pos="5760"/>
        </w:tabs>
        <w:contextualSpacing/>
        <w:rPr>
          <w:sz w:val="26"/>
          <w:szCs w:val="26"/>
        </w:rPr>
      </w:pPr>
      <w:r w:rsidRPr="00D01164">
        <w:rPr>
          <w:sz w:val="26"/>
          <w:szCs w:val="26"/>
        </w:rPr>
        <w:tab/>
        <w:t>Secretary</w:t>
      </w:r>
    </w:p>
    <w:p w:rsidR="008E7414" w:rsidRDefault="008E7414" w:rsidP="007410BD">
      <w:pPr>
        <w:tabs>
          <w:tab w:val="left" w:pos="5760"/>
        </w:tabs>
        <w:contextualSpacing/>
        <w:rPr>
          <w:sz w:val="26"/>
          <w:szCs w:val="26"/>
        </w:rPr>
      </w:pPr>
    </w:p>
    <w:p w:rsidR="008E7414" w:rsidRDefault="008E7414" w:rsidP="007410BD">
      <w:pPr>
        <w:tabs>
          <w:tab w:val="left" w:pos="5760"/>
        </w:tabs>
        <w:contextualSpacing/>
        <w:rPr>
          <w:sz w:val="26"/>
          <w:szCs w:val="26"/>
        </w:rPr>
      </w:pPr>
    </w:p>
    <w:p w:rsidR="008E7414" w:rsidRDefault="008E7414" w:rsidP="007410BD">
      <w:pPr>
        <w:tabs>
          <w:tab w:val="left" w:pos="5760"/>
        </w:tabs>
        <w:contextualSpacing/>
        <w:rPr>
          <w:sz w:val="26"/>
          <w:szCs w:val="26"/>
        </w:rPr>
      </w:pPr>
    </w:p>
    <w:p w:rsidR="008E7414" w:rsidRPr="00D01164" w:rsidRDefault="008E7414"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r w:rsidRPr="00D01164">
        <w:rPr>
          <w:sz w:val="26"/>
          <w:szCs w:val="26"/>
        </w:rPr>
        <w:t>(SEAL)</w:t>
      </w:r>
    </w:p>
    <w:p w:rsidR="007410BD" w:rsidRPr="00D01164" w:rsidRDefault="007410BD" w:rsidP="007410BD">
      <w:pPr>
        <w:tabs>
          <w:tab w:val="left" w:pos="5760"/>
        </w:tabs>
        <w:contextualSpacing/>
        <w:rPr>
          <w:sz w:val="26"/>
          <w:szCs w:val="26"/>
        </w:rPr>
      </w:pPr>
    </w:p>
    <w:p w:rsidR="007410BD" w:rsidRPr="00D01164" w:rsidRDefault="007410BD" w:rsidP="007410BD">
      <w:pPr>
        <w:tabs>
          <w:tab w:val="left" w:pos="5760"/>
        </w:tabs>
        <w:contextualSpacing/>
        <w:rPr>
          <w:sz w:val="26"/>
          <w:szCs w:val="26"/>
        </w:rPr>
      </w:pPr>
      <w:r w:rsidRPr="00D01164">
        <w:rPr>
          <w:sz w:val="26"/>
          <w:szCs w:val="26"/>
        </w:rPr>
        <w:t>ORDER ADOPTED:  January</w:t>
      </w:r>
      <w:r w:rsidR="00093B45">
        <w:rPr>
          <w:sz w:val="26"/>
          <w:szCs w:val="26"/>
        </w:rPr>
        <w:t xml:space="preserve"> 14, 2010</w:t>
      </w:r>
    </w:p>
    <w:p w:rsidR="007410BD" w:rsidRPr="00D01164" w:rsidRDefault="007410BD" w:rsidP="007410BD">
      <w:pPr>
        <w:tabs>
          <w:tab w:val="left" w:pos="5760"/>
        </w:tabs>
        <w:contextualSpacing/>
        <w:rPr>
          <w:sz w:val="26"/>
          <w:szCs w:val="26"/>
        </w:rPr>
      </w:pPr>
    </w:p>
    <w:p w:rsidR="00D046C1" w:rsidRPr="00573213" w:rsidRDefault="007410BD" w:rsidP="00573213">
      <w:pPr>
        <w:tabs>
          <w:tab w:val="left" w:pos="2340"/>
          <w:tab w:val="left" w:pos="5760"/>
        </w:tabs>
        <w:contextualSpacing/>
        <w:rPr>
          <w:sz w:val="26"/>
          <w:szCs w:val="26"/>
        </w:rPr>
      </w:pPr>
      <w:r w:rsidRPr="00D01164">
        <w:rPr>
          <w:sz w:val="26"/>
          <w:szCs w:val="26"/>
        </w:rPr>
        <w:t>ORDER ENT</w:t>
      </w:r>
      <w:r>
        <w:t xml:space="preserve">ERED:  </w:t>
      </w:r>
      <w:r w:rsidR="00573213">
        <w:tab/>
      </w:r>
      <w:r w:rsidR="00207B78">
        <w:t>February 12, 2010</w:t>
      </w:r>
    </w:p>
    <w:p w:rsidR="003A39FF" w:rsidRDefault="003A39FF" w:rsidP="0033242E">
      <w:pPr>
        <w:contextualSpacing/>
        <w:sectPr w:rsidR="003A39FF" w:rsidSect="007E383D">
          <w:footerReference w:type="default" r:id="rId9"/>
          <w:pgSz w:w="12240" w:h="15840" w:code="1"/>
          <w:pgMar w:top="1440" w:right="1440" w:bottom="1440" w:left="1440" w:header="720" w:footer="720" w:gutter="0"/>
          <w:pgNumType w:start="1"/>
          <w:cols w:space="720"/>
          <w:docGrid w:linePitch="360"/>
        </w:sectPr>
      </w:pPr>
    </w:p>
    <w:p w:rsidR="003A39FF" w:rsidRPr="003206FB" w:rsidRDefault="003206FB" w:rsidP="003206FB">
      <w:pPr>
        <w:rPr>
          <w:b/>
          <w:sz w:val="26"/>
          <w:szCs w:val="26"/>
        </w:rPr>
      </w:pPr>
      <w:r w:rsidRPr="003206FB">
        <w:rPr>
          <w:b/>
          <w:sz w:val="26"/>
          <w:szCs w:val="26"/>
        </w:rPr>
        <w:lastRenderedPageBreak/>
        <w:t>K.</w:t>
      </w:r>
      <w:r w:rsidRPr="003206FB">
        <w:rPr>
          <w:b/>
          <w:sz w:val="26"/>
          <w:szCs w:val="26"/>
        </w:rPr>
        <w:tab/>
      </w:r>
      <w:r w:rsidR="003A39FF" w:rsidRPr="003206FB">
        <w:rPr>
          <w:b/>
          <w:sz w:val="26"/>
          <w:szCs w:val="26"/>
        </w:rPr>
        <w:t>Glossary of Terms and Abbreviations</w:t>
      </w:r>
    </w:p>
    <w:p w:rsidR="003A39FF" w:rsidRPr="003206FB" w:rsidRDefault="003A39FF" w:rsidP="003A39FF">
      <w:pPr>
        <w:jc w:val="center"/>
        <w:rPr>
          <w:sz w:val="26"/>
          <w:szCs w:val="26"/>
        </w:rPr>
      </w:pPr>
    </w:p>
    <w:tbl>
      <w:tblPr>
        <w:tblW w:w="0" w:type="auto"/>
        <w:tblLook w:val="01E0"/>
      </w:tblPr>
      <w:tblGrid>
        <w:gridCol w:w="1155"/>
        <w:gridCol w:w="8421"/>
      </w:tblGrid>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AC</w:t>
            </w:r>
          </w:p>
        </w:tc>
        <w:tc>
          <w:tcPr>
            <w:tcW w:w="8478" w:type="dxa"/>
          </w:tcPr>
          <w:p w:rsidR="003A39FF" w:rsidRPr="003206FB" w:rsidRDefault="003A39FF" w:rsidP="00CC0D4D">
            <w:pPr>
              <w:spacing w:after="240"/>
              <w:rPr>
                <w:sz w:val="26"/>
                <w:szCs w:val="26"/>
              </w:rPr>
            </w:pPr>
            <w:r w:rsidRPr="003206FB">
              <w:rPr>
                <w:sz w:val="26"/>
                <w:szCs w:val="26"/>
              </w:rPr>
              <w:t>Alternating Current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ACSR</w:t>
            </w:r>
          </w:p>
        </w:tc>
        <w:tc>
          <w:tcPr>
            <w:tcW w:w="8478" w:type="dxa"/>
          </w:tcPr>
          <w:p w:rsidR="003A39FF" w:rsidRPr="003206FB" w:rsidRDefault="003A39FF" w:rsidP="00CC0D4D">
            <w:pPr>
              <w:spacing w:after="240"/>
              <w:rPr>
                <w:sz w:val="26"/>
                <w:szCs w:val="26"/>
              </w:rPr>
            </w:pPr>
            <w:r w:rsidRPr="003206FB">
              <w:rPr>
                <w:sz w:val="26"/>
                <w:szCs w:val="26"/>
              </w:rPr>
              <w:t>Aluminum Conductor Steel Reinforced</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APE</w:t>
            </w:r>
          </w:p>
        </w:tc>
        <w:tc>
          <w:tcPr>
            <w:tcW w:w="8478" w:type="dxa"/>
          </w:tcPr>
          <w:p w:rsidR="003A39FF" w:rsidRPr="003206FB" w:rsidRDefault="003A39FF" w:rsidP="00CC0D4D">
            <w:pPr>
              <w:spacing w:after="240"/>
              <w:rPr>
                <w:sz w:val="26"/>
                <w:szCs w:val="26"/>
              </w:rPr>
            </w:pPr>
            <w:r w:rsidRPr="003206FB">
              <w:rPr>
                <w:sz w:val="26"/>
                <w:szCs w:val="26"/>
              </w:rPr>
              <w:t>Architectural Areas of Potential Effect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APLIC</w:t>
            </w:r>
          </w:p>
        </w:tc>
        <w:tc>
          <w:tcPr>
            <w:tcW w:w="8478" w:type="dxa"/>
          </w:tcPr>
          <w:p w:rsidR="003A39FF" w:rsidRPr="003206FB" w:rsidRDefault="003A39FF" w:rsidP="00CC0D4D">
            <w:pPr>
              <w:spacing w:after="240"/>
              <w:rPr>
                <w:sz w:val="26"/>
                <w:szCs w:val="26"/>
              </w:rPr>
            </w:pPr>
            <w:r w:rsidRPr="003206FB">
              <w:rPr>
                <w:sz w:val="26"/>
                <w:szCs w:val="26"/>
              </w:rPr>
              <w:t>Avian Power Line Interaction Committee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APP</w:t>
            </w:r>
          </w:p>
        </w:tc>
        <w:tc>
          <w:tcPr>
            <w:tcW w:w="8478" w:type="dxa"/>
          </w:tcPr>
          <w:p w:rsidR="003A39FF" w:rsidRPr="003206FB" w:rsidRDefault="003A39FF" w:rsidP="00CC0D4D">
            <w:pPr>
              <w:spacing w:after="240"/>
              <w:rPr>
                <w:sz w:val="26"/>
                <w:szCs w:val="26"/>
              </w:rPr>
            </w:pPr>
            <w:r w:rsidRPr="003206FB">
              <w:rPr>
                <w:sz w:val="26"/>
                <w:szCs w:val="26"/>
              </w:rPr>
              <w:t>Avian Protection Plan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CCD</w:t>
            </w:r>
          </w:p>
        </w:tc>
        <w:tc>
          <w:tcPr>
            <w:tcW w:w="8478" w:type="dxa"/>
          </w:tcPr>
          <w:p w:rsidR="003A39FF" w:rsidRPr="003206FB" w:rsidRDefault="003A39FF" w:rsidP="00CC0D4D">
            <w:pPr>
              <w:spacing w:after="240"/>
              <w:rPr>
                <w:sz w:val="26"/>
                <w:szCs w:val="26"/>
              </w:rPr>
            </w:pPr>
            <w:r w:rsidRPr="003206FB">
              <w:rPr>
                <w:sz w:val="26"/>
                <w:szCs w:val="26"/>
              </w:rPr>
              <w:t>County Conservation Districts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CDC</w:t>
            </w:r>
          </w:p>
        </w:tc>
        <w:tc>
          <w:tcPr>
            <w:tcW w:w="8478" w:type="dxa"/>
          </w:tcPr>
          <w:p w:rsidR="003A39FF" w:rsidRPr="003206FB" w:rsidRDefault="003A39FF" w:rsidP="00CC0D4D">
            <w:pPr>
              <w:spacing w:after="240"/>
              <w:rPr>
                <w:sz w:val="26"/>
                <w:szCs w:val="26"/>
              </w:rPr>
            </w:pPr>
            <w:r w:rsidRPr="003206FB">
              <w:rPr>
                <w:sz w:val="26"/>
                <w:szCs w:val="26"/>
              </w:rPr>
              <w:t>Center for Disease Control and Prevention</w:t>
            </w:r>
          </w:p>
        </w:tc>
      </w:tr>
      <w:tr w:rsidR="00D046C1" w:rsidRPr="003206FB" w:rsidTr="00CC0D4D">
        <w:tc>
          <w:tcPr>
            <w:tcW w:w="1017" w:type="dxa"/>
          </w:tcPr>
          <w:p w:rsidR="00D046C1" w:rsidRPr="003206FB" w:rsidRDefault="00D046C1" w:rsidP="00CC0D4D">
            <w:pPr>
              <w:spacing w:after="240"/>
              <w:rPr>
                <w:sz w:val="26"/>
                <w:szCs w:val="26"/>
              </w:rPr>
            </w:pPr>
            <w:r w:rsidRPr="003206FB">
              <w:rPr>
                <w:sz w:val="26"/>
                <w:szCs w:val="26"/>
              </w:rPr>
              <w:t>CEEP</w:t>
            </w:r>
          </w:p>
        </w:tc>
        <w:tc>
          <w:tcPr>
            <w:tcW w:w="8478" w:type="dxa"/>
          </w:tcPr>
          <w:p w:rsidR="00D046C1" w:rsidRPr="003206FB" w:rsidRDefault="00432842" w:rsidP="008E3F4B">
            <w:pPr>
              <w:spacing w:after="240"/>
              <w:rPr>
                <w:sz w:val="26"/>
                <w:szCs w:val="26"/>
              </w:rPr>
            </w:pPr>
            <w:r>
              <w:rPr>
                <w:sz w:val="26"/>
                <w:szCs w:val="26"/>
              </w:rPr>
              <w:t xml:space="preserve"> Bureau of </w:t>
            </w:r>
            <w:r w:rsidR="00D046C1" w:rsidRPr="003206FB">
              <w:rPr>
                <w:sz w:val="26"/>
                <w:szCs w:val="26"/>
              </w:rPr>
              <w:t>Conservation E</w:t>
            </w:r>
            <w:r w:rsidR="008E3F4B">
              <w:rPr>
                <w:sz w:val="26"/>
                <w:szCs w:val="26"/>
              </w:rPr>
              <w:t>conomics</w:t>
            </w:r>
            <w:r w:rsidR="00D046C1" w:rsidRPr="003206FB">
              <w:rPr>
                <w:sz w:val="26"/>
                <w:szCs w:val="26"/>
              </w:rPr>
              <w:t xml:space="preserve"> and Energy Planning</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CFL</w:t>
            </w:r>
          </w:p>
        </w:tc>
        <w:tc>
          <w:tcPr>
            <w:tcW w:w="8478" w:type="dxa"/>
          </w:tcPr>
          <w:p w:rsidR="003A39FF" w:rsidRPr="003206FB" w:rsidRDefault="003A39FF" w:rsidP="00CC0D4D">
            <w:pPr>
              <w:spacing w:after="240"/>
              <w:rPr>
                <w:sz w:val="26"/>
                <w:szCs w:val="26"/>
              </w:rPr>
            </w:pPr>
            <w:r w:rsidRPr="003206FB">
              <w:rPr>
                <w:sz w:val="26"/>
                <w:szCs w:val="26"/>
              </w:rPr>
              <w:t>Compact Florescent Lamp</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COE</w:t>
            </w:r>
          </w:p>
        </w:tc>
        <w:tc>
          <w:tcPr>
            <w:tcW w:w="8478" w:type="dxa"/>
          </w:tcPr>
          <w:p w:rsidR="003A39FF" w:rsidRPr="003206FB" w:rsidRDefault="003A39FF" w:rsidP="00CC0D4D">
            <w:pPr>
              <w:spacing w:after="240"/>
              <w:rPr>
                <w:sz w:val="26"/>
                <w:szCs w:val="26"/>
              </w:rPr>
            </w:pPr>
            <w:r w:rsidRPr="003206FB">
              <w:rPr>
                <w:sz w:val="26"/>
                <w:szCs w:val="26"/>
              </w:rPr>
              <w:t>U.S. Army Corps of Engineers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CRGIS</w:t>
            </w:r>
          </w:p>
        </w:tc>
        <w:tc>
          <w:tcPr>
            <w:tcW w:w="8478" w:type="dxa"/>
          </w:tcPr>
          <w:p w:rsidR="003A39FF" w:rsidRPr="003206FB" w:rsidRDefault="003A39FF" w:rsidP="00CC0D4D">
            <w:pPr>
              <w:spacing w:after="240"/>
              <w:rPr>
                <w:sz w:val="26"/>
                <w:szCs w:val="26"/>
              </w:rPr>
            </w:pPr>
            <w:r w:rsidRPr="003206FB">
              <w:rPr>
                <w:sz w:val="26"/>
                <w:szCs w:val="26"/>
              </w:rPr>
              <w:t>Cultural Resources Geographic Information Systems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CSA</w:t>
            </w:r>
          </w:p>
        </w:tc>
        <w:tc>
          <w:tcPr>
            <w:tcW w:w="8478" w:type="dxa"/>
          </w:tcPr>
          <w:p w:rsidR="003A39FF" w:rsidRPr="003206FB" w:rsidRDefault="003A39FF" w:rsidP="00CC0D4D">
            <w:pPr>
              <w:spacing w:after="240"/>
              <w:rPr>
                <w:sz w:val="26"/>
                <w:szCs w:val="26"/>
              </w:rPr>
            </w:pPr>
            <w:r w:rsidRPr="003206FB">
              <w:rPr>
                <w:sz w:val="26"/>
                <w:szCs w:val="26"/>
              </w:rPr>
              <w:t>Construction Services Agreement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DBD</w:t>
            </w:r>
          </w:p>
        </w:tc>
        <w:tc>
          <w:tcPr>
            <w:tcW w:w="8478" w:type="dxa"/>
          </w:tcPr>
          <w:p w:rsidR="003A39FF" w:rsidRPr="003206FB" w:rsidRDefault="003A39FF" w:rsidP="00CC0D4D">
            <w:pPr>
              <w:spacing w:after="240"/>
              <w:rPr>
                <w:sz w:val="26"/>
                <w:szCs w:val="26"/>
              </w:rPr>
            </w:pPr>
            <w:r w:rsidRPr="003206FB">
              <w:rPr>
                <w:sz w:val="26"/>
                <w:szCs w:val="26"/>
              </w:rPr>
              <w:t>Design Basis Document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DC</w:t>
            </w:r>
          </w:p>
        </w:tc>
        <w:tc>
          <w:tcPr>
            <w:tcW w:w="8478" w:type="dxa"/>
          </w:tcPr>
          <w:p w:rsidR="003A39FF" w:rsidRPr="003206FB" w:rsidRDefault="003A39FF" w:rsidP="00CC0D4D">
            <w:pPr>
              <w:spacing w:after="240"/>
              <w:rPr>
                <w:sz w:val="26"/>
                <w:szCs w:val="26"/>
              </w:rPr>
            </w:pPr>
            <w:r w:rsidRPr="003206FB">
              <w:rPr>
                <w:sz w:val="26"/>
                <w:szCs w:val="26"/>
              </w:rPr>
              <w:t>Direct Current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DCNR</w:t>
            </w:r>
          </w:p>
        </w:tc>
        <w:tc>
          <w:tcPr>
            <w:tcW w:w="8478" w:type="dxa"/>
          </w:tcPr>
          <w:p w:rsidR="003A39FF" w:rsidRPr="003206FB" w:rsidRDefault="003A39FF" w:rsidP="00CC0D4D">
            <w:pPr>
              <w:spacing w:after="240"/>
              <w:rPr>
                <w:sz w:val="26"/>
                <w:szCs w:val="26"/>
              </w:rPr>
            </w:pPr>
            <w:r w:rsidRPr="003206FB">
              <w:rPr>
                <w:sz w:val="26"/>
                <w:szCs w:val="26"/>
              </w:rPr>
              <w:t>Pennsylvania Department of Conservation and Natural Resources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DCPC</w:t>
            </w:r>
          </w:p>
        </w:tc>
        <w:tc>
          <w:tcPr>
            <w:tcW w:w="8478" w:type="dxa"/>
          </w:tcPr>
          <w:p w:rsidR="003A39FF" w:rsidRPr="003206FB" w:rsidRDefault="003A39FF" w:rsidP="00CC0D4D">
            <w:pPr>
              <w:spacing w:after="240"/>
              <w:rPr>
                <w:sz w:val="26"/>
                <w:szCs w:val="26"/>
              </w:rPr>
            </w:pPr>
            <w:r w:rsidRPr="003206FB">
              <w:rPr>
                <w:sz w:val="26"/>
                <w:szCs w:val="26"/>
              </w:rPr>
              <w:t>Division of Cancer Prevention and Control</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DEP</w:t>
            </w:r>
          </w:p>
        </w:tc>
        <w:tc>
          <w:tcPr>
            <w:tcW w:w="8478" w:type="dxa"/>
          </w:tcPr>
          <w:p w:rsidR="003A39FF" w:rsidRPr="003206FB" w:rsidRDefault="003A39FF" w:rsidP="00CC0D4D">
            <w:pPr>
              <w:spacing w:after="240"/>
              <w:rPr>
                <w:sz w:val="26"/>
                <w:szCs w:val="26"/>
              </w:rPr>
            </w:pPr>
            <w:r w:rsidRPr="003206FB">
              <w:rPr>
                <w:sz w:val="26"/>
                <w:szCs w:val="26"/>
              </w:rPr>
              <w:t>Pennsylvania Department of Environmental Protection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DEWA</w:t>
            </w:r>
          </w:p>
          <w:p w:rsidR="003A39FF" w:rsidRPr="003206FB" w:rsidRDefault="003A39FF" w:rsidP="00CC0D4D">
            <w:pPr>
              <w:spacing w:after="240"/>
              <w:rPr>
                <w:sz w:val="26"/>
                <w:szCs w:val="26"/>
              </w:rPr>
            </w:pPr>
            <w:r w:rsidRPr="003206FB">
              <w:rPr>
                <w:sz w:val="26"/>
                <w:szCs w:val="26"/>
              </w:rPr>
              <w:t>DOE</w:t>
            </w:r>
          </w:p>
          <w:p w:rsidR="003A39FF" w:rsidRPr="003206FB" w:rsidRDefault="003A39FF" w:rsidP="00CC0D4D">
            <w:pPr>
              <w:spacing w:after="240"/>
              <w:rPr>
                <w:sz w:val="26"/>
                <w:szCs w:val="26"/>
              </w:rPr>
            </w:pPr>
            <w:r w:rsidRPr="003206FB">
              <w:rPr>
                <w:sz w:val="26"/>
                <w:szCs w:val="26"/>
              </w:rPr>
              <w:t>DOI</w:t>
            </w:r>
          </w:p>
          <w:p w:rsidR="003A39FF" w:rsidRPr="003206FB" w:rsidRDefault="003A39FF" w:rsidP="00CC0D4D">
            <w:pPr>
              <w:spacing w:after="240"/>
              <w:rPr>
                <w:sz w:val="26"/>
                <w:szCs w:val="26"/>
              </w:rPr>
            </w:pPr>
            <w:r w:rsidRPr="003206FB">
              <w:rPr>
                <w:sz w:val="26"/>
                <w:szCs w:val="26"/>
              </w:rPr>
              <w:t>DR</w:t>
            </w:r>
          </w:p>
        </w:tc>
        <w:tc>
          <w:tcPr>
            <w:tcW w:w="8478" w:type="dxa"/>
          </w:tcPr>
          <w:p w:rsidR="003A39FF" w:rsidRPr="003206FB" w:rsidRDefault="003A39FF" w:rsidP="00CC0D4D">
            <w:pPr>
              <w:spacing w:after="240"/>
              <w:rPr>
                <w:sz w:val="26"/>
                <w:szCs w:val="26"/>
              </w:rPr>
            </w:pPr>
            <w:r w:rsidRPr="003206FB">
              <w:rPr>
                <w:sz w:val="26"/>
                <w:szCs w:val="26"/>
              </w:rPr>
              <w:t>Delaware Water Gap National Recreation Area</w:t>
            </w:r>
          </w:p>
          <w:p w:rsidR="003A39FF" w:rsidRPr="003206FB" w:rsidRDefault="003A39FF" w:rsidP="00CC0D4D">
            <w:pPr>
              <w:spacing w:after="240"/>
              <w:rPr>
                <w:sz w:val="26"/>
                <w:szCs w:val="26"/>
              </w:rPr>
            </w:pPr>
            <w:r w:rsidRPr="003206FB">
              <w:rPr>
                <w:sz w:val="26"/>
                <w:szCs w:val="26"/>
              </w:rPr>
              <w:t>Department of Energy</w:t>
            </w:r>
          </w:p>
          <w:p w:rsidR="003A39FF" w:rsidRPr="003206FB" w:rsidRDefault="003A39FF" w:rsidP="00CC0D4D">
            <w:pPr>
              <w:spacing w:after="240"/>
              <w:rPr>
                <w:sz w:val="26"/>
                <w:szCs w:val="26"/>
              </w:rPr>
            </w:pPr>
            <w:r w:rsidRPr="003206FB">
              <w:rPr>
                <w:sz w:val="26"/>
                <w:szCs w:val="26"/>
              </w:rPr>
              <w:t>Department of the Interior</w:t>
            </w:r>
          </w:p>
          <w:p w:rsidR="003A39FF" w:rsidRPr="003206FB" w:rsidRDefault="003A39FF" w:rsidP="00CC0D4D">
            <w:pPr>
              <w:spacing w:after="240"/>
              <w:rPr>
                <w:sz w:val="26"/>
                <w:szCs w:val="26"/>
              </w:rPr>
            </w:pPr>
            <w:r w:rsidRPr="003206FB">
              <w:rPr>
                <w:sz w:val="26"/>
                <w:szCs w:val="26"/>
              </w:rPr>
              <w:t>Demand Response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DSM</w:t>
            </w:r>
          </w:p>
        </w:tc>
        <w:tc>
          <w:tcPr>
            <w:tcW w:w="8478" w:type="dxa"/>
          </w:tcPr>
          <w:p w:rsidR="003A39FF" w:rsidRPr="003206FB" w:rsidRDefault="003A39FF" w:rsidP="00CC0D4D">
            <w:pPr>
              <w:spacing w:after="240"/>
              <w:rPr>
                <w:sz w:val="26"/>
                <w:szCs w:val="26"/>
              </w:rPr>
            </w:pPr>
            <w:r w:rsidRPr="003206FB">
              <w:rPr>
                <w:sz w:val="26"/>
                <w:szCs w:val="26"/>
              </w:rPr>
              <w:t>Demand Side Management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lastRenderedPageBreak/>
              <w:t>EDC</w:t>
            </w:r>
          </w:p>
          <w:p w:rsidR="003A39FF" w:rsidRPr="003206FB" w:rsidRDefault="003A39FF" w:rsidP="00CC0D4D">
            <w:pPr>
              <w:spacing w:after="240"/>
              <w:rPr>
                <w:sz w:val="26"/>
                <w:szCs w:val="26"/>
              </w:rPr>
            </w:pPr>
            <w:r w:rsidRPr="003206FB">
              <w:rPr>
                <w:sz w:val="26"/>
                <w:szCs w:val="26"/>
              </w:rPr>
              <w:t>EEC</w:t>
            </w:r>
          </w:p>
        </w:tc>
        <w:tc>
          <w:tcPr>
            <w:tcW w:w="8478" w:type="dxa"/>
          </w:tcPr>
          <w:p w:rsidR="003A39FF" w:rsidRPr="003206FB" w:rsidRDefault="003A39FF" w:rsidP="00CC0D4D">
            <w:pPr>
              <w:spacing w:after="240"/>
              <w:rPr>
                <w:sz w:val="26"/>
                <w:szCs w:val="26"/>
              </w:rPr>
            </w:pPr>
            <w:r w:rsidRPr="003206FB">
              <w:rPr>
                <w:sz w:val="26"/>
                <w:szCs w:val="26"/>
              </w:rPr>
              <w:t>Electric Distribution Company</w:t>
            </w:r>
          </w:p>
          <w:p w:rsidR="003A39FF" w:rsidRPr="003206FB" w:rsidRDefault="003A39FF" w:rsidP="00CC0D4D">
            <w:pPr>
              <w:spacing w:after="240"/>
              <w:rPr>
                <w:sz w:val="26"/>
                <w:szCs w:val="26"/>
              </w:rPr>
            </w:pPr>
            <w:r w:rsidRPr="003206FB">
              <w:rPr>
                <w:sz w:val="26"/>
                <w:szCs w:val="26"/>
              </w:rPr>
              <w:t>Energy Conservation Council</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EE&amp;C</w:t>
            </w:r>
          </w:p>
          <w:p w:rsidR="003A39FF" w:rsidRPr="003206FB" w:rsidRDefault="003A39FF" w:rsidP="00CC0D4D">
            <w:pPr>
              <w:spacing w:after="240"/>
              <w:rPr>
                <w:sz w:val="26"/>
                <w:szCs w:val="26"/>
              </w:rPr>
            </w:pPr>
            <w:r w:rsidRPr="003206FB">
              <w:rPr>
                <w:sz w:val="26"/>
                <w:szCs w:val="26"/>
              </w:rPr>
              <w:t>EHV</w:t>
            </w:r>
          </w:p>
          <w:p w:rsidR="003A39FF" w:rsidRPr="003206FB" w:rsidRDefault="003A39FF" w:rsidP="00CC0D4D">
            <w:pPr>
              <w:spacing w:after="240"/>
              <w:rPr>
                <w:sz w:val="26"/>
                <w:szCs w:val="26"/>
              </w:rPr>
            </w:pPr>
            <w:r w:rsidRPr="003206FB">
              <w:rPr>
                <w:sz w:val="26"/>
                <w:szCs w:val="26"/>
              </w:rPr>
              <w:t>EMAAC</w:t>
            </w:r>
          </w:p>
        </w:tc>
        <w:tc>
          <w:tcPr>
            <w:tcW w:w="8478" w:type="dxa"/>
          </w:tcPr>
          <w:p w:rsidR="003A39FF" w:rsidRPr="003206FB" w:rsidRDefault="003A39FF" w:rsidP="00CC0D4D">
            <w:pPr>
              <w:spacing w:after="240"/>
              <w:rPr>
                <w:sz w:val="26"/>
                <w:szCs w:val="26"/>
              </w:rPr>
            </w:pPr>
            <w:r w:rsidRPr="003206FB">
              <w:rPr>
                <w:sz w:val="26"/>
                <w:szCs w:val="26"/>
              </w:rPr>
              <w:t>Energy Efficiency and Conservation</w:t>
            </w:r>
          </w:p>
          <w:p w:rsidR="003A39FF" w:rsidRPr="003206FB" w:rsidRDefault="003A39FF" w:rsidP="00CC0D4D">
            <w:pPr>
              <w:spacing w:after="240"/>
              <w:rPr>
                <w:sz w:val="26"/>
                <w:szCs w:val="26"/>
              </w:rPr>
            </w:pPr>
            <w:r w:rsidRPr="003206FB">
              <w:rPr>
                <w:sz w:val="26"/>
                <w:szCs w:val="26"/>
              </w:rPr>
              <w:t>Extra-High Voltage</w:t>
            </w:r>
          </w:p>
          <w:p w:rsidR="003A39FF" w:rsidRPr="003206FB" w:rsidRDefault="003A39FF" w:rsidP="00CC0D4D">
            <w:pPr>
              <w:spacing w:after="240"/>
              <w:rPr>
                <w:sz w:val="26"/>
                <w:szCs w:val="26"/>
              </w:rPr>
            </w:pPr>
            <w:r w:rsidRPr="003206FB">
              <w:rPr>
                <w:sz w:val="26"/>
                <w:szCs w:val="26"/>
              </w:rPr>
              <w:t>Eastern Mid-Atlantic Area Council</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EMF</w:t>
            </w:r>
          </w:p>
          <w:p w:rsidR="003A39FF" w:rsidRPr="003206FB" w:rsidRDefault="003A39FF" w:rsidP="00CC0D4D">
            <w:pPr>
              <w:spacing w:after="240"/>
              <w:rPr>
                <w:sz w:val="26"/>
                <w:szCs w:val="26"/>
              </w:rPr>
            </w:pPr>
            <w:r w:rsidRPr="003206FB">
              <w:rPr>
                <w:sz w:val="26"/>
                <w:szCs w:val="26"/>
              </w:rPr>
              <w:t>EMP</w:t>
            </w:r>
          </w:p>
        </w:tc>
        <w:tc>
          <w:tcPr>
            <w:tcW w:w="8478" w:type="dxa"/>
          </w:tcPr>
          <w:p w:rsidR="003A39FF" w:rsidRPr="003206FB" w:rsidRDefault="003A39FF" w:rsidP="00CC0D4D">
            <w:pPr>
              <w:spacing w:after="240"/>
              <w:rPr>
                <w:sz w:val="26"/>
                <w:szCs w:val="26"/>
              </w:rPr>
            </w:pPr>
            <w:r w:rsidRPr="003206FB">
              <w:rPr>
                <w:sz w:val="26"/>
                <w:szCs w:val="26"/>
              </w:rPr>
              <w:t>Electric and Magnetic Fields</w:t>
            </w:r>
          </w:p>
          <w:p w:rsidR="003A39FF" w:rsidRPr="003206FB" w:rsidRDefault="003A39FF" w:rsidP="00CC0D4D">
            <w:pPr>
              <w:spacing w:after="240"/>
              <w:rPr>
                <w:sz w:val="26"/>
                <w:szCs w:val="26"/>
              </w:rPr>
            </w:pPr>
            <w:r w:rsidRPr="003206FB">
              <w:rPr>
                <w:sz w:val="26"/>
                <w:szCs w:val="26"/>
              </w:rPr>
              <w:t>New Jersey Energy Master Plan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EPA</w:t>
            </w:r>
          </w:p>
        </w:tc>
        <w:tc>
          <w:tcPr>
            <w:tcW w:w="8478" w:type="dxa"/>
          </w:tcPr>
          <w:p w:rsidR="003A39FF" w:rsidRPr="003206FB" w:rsidRDefault="003A39FF" w:rsidP="00CC0D4D">
            <w:pPr>
              <w:spacing w:after="240"/>
              <w:rPr>
                <w:sz w:val="26"/>
                <w:szCs w:val="26"/>
              </w:rPr>
            </w:pPr>
            <w:r w:rsidRPr="003206FB">
              <w:rPr>
                <w:sz w:val="26"/>
                <w:szCs w:val="26"/>
              </w:rPr>
              <w:t>United States Environmental Protection Agency</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EPRI</w:t>
            </w:r>
          </w:p>
        </w:tc>
        <w:tc>
          <w:tcPr>
            <w:tcW w:w="8478" w:type="dxa"/>
          </w:tcPr>
          <w:p w:rsidR="003A39FF" w:rsidRPr="003206FB" w:rsidRDefault="003A39FF" w:rsidP="00CC0D4D">
            <w:pPr>
              <w:spacing w:after="240"/>
              <w:rPr>
                <w:sz w:val="26"/>
                <w:szCs w:val="26"/>
              </w:rPr>
            </w:pPr>
            <w:r w:rsidRPr="003206FB">
              <w:rPr>
                <w:sz w:val="26"/>
                <w:szCs w:val="26"/>
              </w:rPr>
              <w:t>Electric Power Research Institute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EV</w:t>
            </w:r>
          </w:p>
        </w:tc>
        <w:tc>
          <w:tcPr>
            <w:tcW w:w="8478" w:type="dxa"/>
          </w:tcPr>
          <w:p w:rsidR="003A39FF" w:rsidRPr="003206FB" w:rsidRDefault="003A39FF" w:rsidP="00CC0D4D">
            <w:pPr>
              <w:spacing w:after="240"/>
              <w:rPr>
                <w:sz w:val="26"/>
                <w:szCs w:val="26"/>
              </w:rPr>
            </w:pPr>
            <w:r w:rsidRPr="003206FB">
              <w:rPr>
                <w:sz w:val="26"/>
                <w:szCs w:val="26"/>
              </w:rPr>
              <w:t>Exceptional Value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FERC</w:t>
            </w:r>
          </w:p>
          <w:p w:rsidR="003A39FF" w:rsidRPr="003206FB" w:rsidRDefault="003A39FF" w:rsidP="00CC0D4D">
            <w:pPr>
              <w:spacing w:after="240"/>
              <w:rPr>
                <w:sz w:val="26"/>
                <w:szCs w:val="26"/>
              </w:rPr>
            </w:pPr>
            <w:r w:rsidRPr="003206FB">
              <w:rPr>
                <w:sz w:val="26"/>
                <w:szCs w:val="26"/>
              </w:rPr>
              <w:t>GDT</w:t>
            </w:r>
          </w:p>
        </w:tc>
        <w:tc>
          <w:tcPr>
            <w:tcW w:w="8478" w:type="dxa"/>
          </w:tcPr>
          <w:p w:rsidR="003A39FF" w:rsidRPr="003206FB" w:rsidRDefault="003A39FF" w:rsidP="00CC0D4D">
            <w:pPr>
              <w:spacing w:after="240"/>
              <w:rPr>
                <w:sz w:val="26"/>
                <w:szCs w:val="26"/>
              </w:rPr>
            </w:pPr>
            <w:r w:rsidRPr="003206FB">
              <w:rPr>
                <w:sz w:val="26"/>
                <w:szCs w:val="26"/>
              </w:rPr>
              <w:t>Federal Energy Regulatory Commission</w:t>
            </w:r>
          </w:p>
          <w:p w:rsidR="003A39FF" w:rsidRPr="003206FB" w:rsidRDefault="003A39FF" w:rsidP="00CC0D4D">
            <w:pPr>
              <w:spacing w:after="240"/>
              <w:rPr>
                <w:sz w:val="26"/>
                <w:szCs w:val="26"/>
              </w:rPr>
            </w:pPr>
            <w:r w:rsidRPr="003206FB">
              <w:rPr>
                <w:sz w:val="26"/>
                <w:szCs w:val="26"/>
              </w:rPr>
              <w:t>Generator Deliverability Test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GIS</w:t>
            </w:r>
          </w:p>
        </w:tc>
        <w:tc>
          <w:tcPr>
            <w:tcW w:w="8478" w:type="dxa"/>
          </w:tcPr>
          <w:p w:rsidR="003A39FF" w:rsidRPr="003206FB" w:rsidRDefault="003A39FF" w:rsidP="00CC0D4D">
            <w:pPr>
              <w:spacing w:after="240"/>
              <w:rPr>
                <w:sz w:val="26"/>
                <w:szCs w:val="26"/>
              </w:rPr>
            </w:pPr>
            <w:r w:rsidRPr="003206FB">
              <w:rPr>
                <w:sz w:val="26"/>
                <w:szCs w:val="26"/>
              </w:rPr>
              <w:t>Geographic Information Systems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HQ</w:t>
            </w:r>
          </w:p>
        </w:tc>
        <w:tc>
          <w:tcPr>
            <w:tcW w:w="8478" w:type="dxa"/>
          </w:tcPr>
          <w:p w:rsidR="003A39FF" w:rsidRPr="003206FB" w:rsidRDefault="003A39FF" w:rsidP="00CC0D4D">
            <w:pPr>
              <w:spacing w:after="240"/>
              <w:rPr>
                <w:sz w:val="26"/>
                <w:szCs w:val="26"/>
              </w:rPr>
            </w:pPr>
            <w:r w:rsidRPr="003206FB">
              <w:rPr>
                <w:sz w:val="26"/>
                <w:szCs w:val="26"/>
              </w:rPr>
              <w:t>High Quality</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HVTLs</w:t>
            </w:r>
          </w:p>
        </w:tc>
        <w:tc>
          <w:tcPr>
            <w:tcW w:w="8478" w:type="dxa"/>
          </w:tcPr>
          <w:p w:rsidR="003A39FF" w:rsidRPr="003206FB" w:rsidRDefault="003A39FF" w:rsidP="00CC0D4D">
            <w:pPr>
              <w:spacing w:after="240"/>
              <w:rPr>
                <w:sz w:val="26"/>
                <w:szCs w:val="26"/>
              </w:rPr>
            </w:pPr>
            <w:r w:rsidRPr="003206FB">
              <w:rPr>
                <w:sz w:val="26"/>
                <w:szCs w:val="26"/>
              </w:rPr>
              <w:t>High Voltage Transmission Lines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Hz</w:t>
            </w:r>
          </w:p>
        </w:tc>
        <w:tc>
          <w:tcPr>
            <w:tcW w:w="8478" w:type="dxa"/>
          </w:tcPr>
          <w:p w:rsidR="003A39FF" w:rsidRPr="003206FB" w:rsidRDefault="003A39FF" w:rsidP="00CC0D4D">
            <w:pPr>
              <w:spacing w:after="240"/>
              <w:rPr>
                <w:sz w:val="26"/>
                <w:szCs w:val="26"/>
              </w:rPr>
            </w:pPr>
            <w:r w:rsidRPr="003206FB">
              <w:rPr>
                <w:sz w:val="26"/>
                <w:szCs w:val="26"/>
              </w:rPr>
              <w:t>Hertz</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IEEE</w:t>
            </w:r>
          </w:p>
          <w:p w:rsidR="003A39FF" w:rsidRPr="003206FB" w:rsidRDefault="003A39FF" w:rsidP="00CC0D4D">
            <w:pPr>
              <w:spacing w:after="240"/>
              <w:rPr>
                <w:sz w:val="26"/>
                <w:szCs w:val="26"/>
              </w:rPr>
            </w:pPr>
            <w:r w:rsidRPr="003206FB">
              <w:rPr>
                <w:sz w:val="26"/>
                <w:szCs w:val="26"/>
              </w:rPr>
              <w:t>ILR</w:t>
            </w:r>
          </w:p>
        </w:tc>
        <w:tc>
          <w:tcPr>
            <w:tcW w:w="8478" w:type="dxa"/>
          </w:tcPr>
          <w:p w:rsidR="003A39FF" w:rsidRPr="003206FB" w:rsidRDefault="003A39FF" w:rsidP="00CC0D4D">
            <w:pPr>
              <w:spacing w:after="240"/>
              <w:rPr>
                <w:sz w:val="26"/>
                <w:szCs w:val="26"/>
              </w:rPr>
            </w:pPr>
            <w:r w:rsidRPr="003206FB">
              <w:rPr>
                <w:sz w:val="26"/>
                <w:szCs w:val="26"/>
              </w:rPr>
              <w:t>Institute of Electrical and Electronics Engineers</w:t>
            </w:r>
          </w:p>
          <w:p w:rsidR="003A39FF" w:rsidRPr="003206FB" w:rsidRDefault="003A39FF" w:rsidP="00CC0D4D">
            <w:pPr>
              <w:spacing w:after="240"/>
              <w:rPr>
                <w:sz w:val="26"/>
                <w:szCs w:val="26"/>
              </w:rPr>
            </w:pPr>
            <w:r w:rsidRPr="003206FB">
              <w:rPr>
                <w:sz w:val="26"/>
                <w:szCs w:val="26"/>
              </w:rPr>
              <w:t xml:space="preserve">Interruptible Load Resources </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ISA</w:t>
            </w:r>
          </w:p>
          <w:p w:rsidR="003A39FF" w:rsidRPr="003206FB" w:rsidRDefault="003A39FF" w:rsidP="00CC0D4D">
            <w:pPr>
              <w:spacing w:after="240"/>
              <w:rPr>
                <w:sz w:val="26"/>
                <w:szCs w:val="26"/>
              </w:rPr>
            </w:pPr>
            <w:r w:rsidRPr="003206FB">
              <w:rPr>
                <w:sz w:val="26"/>
                <w:szCs w:val="26"/>
              </w:rPr>
              <w:t>JCPL</w:t>
            </w:r>
          </w:p>
        </w:tc>
        <w:tc>
          <w:tcPr>
            <w:tcW w:w="8478" w:type="dxa"/>
          </w:tcPr>
          <w:p w:rsidR="003A39FF" w:rsidRPr="003206FB" w:rsidRDefault="003A39FF" w:rsidP="00CC0D4D">
            <w:pPr>
              <w:spacing w:after="240"/>
              <w:rPr>
                <w:sz w:val="26"/>
                <w:szCs w:val="26"/>
              </w:rPr>
            </w:pPr>
            <w:r w:rsidRPr="003206FB">
              <w:rPr>
                <w:sz w:val="26"/>
                <w:szCs w:val="26"/>
              </w:rPr>
              <w:t>Interconnection Service Agreement</w:t>
            </w:r>
          </w:p>
          <w:p w:rsidR="003A39FF" w:rsidRPr="003206FB" w:rsidRDefault="003A39FF" w:rsidP="00CC0D4D">
            <w:pPr>
              <w:spacing w:after="240"/>
              <w:rPr>
                <w:sz w:val="26"/>
                <w:szCs w:val="26"/>
              </w:rPr>
            </w:pPr>
            <w:r w:rsidRPr="003206FB">
              <w:rPr>
                <w:sz w:val="26"/>
                <w:szCs w:val="26"/>
              </w:rPr>
              <w:t>Jersey Central Power &amp; Light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JD</w:t>
            </w:r>
          </w:p>
          <w:p w:rsidR="003A39FF" w:rsidRPr="003206FB" w:rsidRDefault="003A39FF" w:rsidP="00CC0D4D">
            <w:pPr>
              <w:spacing w:after="240"/>
              <w:rPr>
                <w:sz w:val="26"/>
                <w:szCs w:val="26"/>
              </w:rPr>
            </w:pPr>
            <w:r w:rsidRPr="003206FB">
              <w:rPr>
                <w:sz w:val="26"/>
                <w:szCs w:val="26"/>
              </w:rPr>
              <w:t>kV</w:t>
            </w:r>
          </w:p>
          <w:p w:rsidR="003A39FF" w:rsidRPr="003206FB" w:rsidRDefault="003A39FF" w:rsidP="00CC0D4D">
            <w:pPr>
              <w:spacing w:after="240"/>
              <w:rPr>
                <w:sz w:val="26"/>
                <w:szCs w:val="26"/>
              </w:rPr>
            </w:pPr>
            <w:r w:rsidRPr="003206FB">
              <w:rPr>
                <w:sz w:val="26"/>
                <w:szCs w:val="26"/>
              </w:rPr>
              <w:t>LDT</w:t>
            </w:r>
          </w:p>
        </w:tc>
        <w:tc>
          <w:tcPr>
            <w:tcW w:w="8478" w:type="dxa"/>
          </w:tcPr>
          <w:p w:rsidR="003A39FF" w:rsidRPr="003206FB" w:rsidRDefault="003A39FF" w:rsidP="00CC0D4D">
            <w:pPr>
              <w:spacing w:after="240"/>
              <w:rPr>
                <w:sz w:val="26"/>
                <w:szCs w:val="26"/>
              </w:rPr>
            </w:pPr>
            <w:r w:rsidRPr="003206FB">
              <w:rPr>
                <w:sz w:val="26"/>
                <w:szCs w:val="26"/>
              </w:rPr>
              <w:t>Jurisdictional Determination</w:t>
            </w:r>
          </w:p>
          <w:p w:rsidR="003A39FF" w:rsidRPr="003206FB" w:rsidRDefault="003A39FF" w:rsidP="00CC0D4D">
            <w:pPr>
              <w:spacing w:after="240"/>
              <w:rPr>
                <w:sz w:val="26"/>
                <w:szCs w:val="26"/>
              </w:rPr>
            </w:pPr>
            <w:r w:rsidRPr="003206FB">
              <w:rPr>
                <w:sz w:val="26"/>
                <w:szCs w:val="26"/>
              </w:rPr>
              <w:t>Kilovolt</w:t>
            </w:r>
          </w:p>
          <w:p w:rsidR="003A39FF" w:rsidRPr="003206FB" w:rsidRDefault="003A39FF" w:rsidP="00CC0D4D">
            <w:pPr>
              <w:spacing w:after="240"/>
              <w:rPr>
                <w:sz w:val="26"/>
                <w:szCs w:val="26"/>
              </w:rPr>
            </w:pPr>
            <w:r w:rsidRPr="003206FB">
              <w:rPr>
                <w:sz w:val="26"/>
                <w:szCs w:val="26"/>
              </w:rPr>
              <w:t xml:space="preserve">Load Deliverability Test </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LMP</w:t>
            </w:r>
          </w:p>
          <w:p w:rsidR="003A39FF" w:rsidRPr="003206FB" w:rsidRDefault="003A39FF" w:rsidP="00CC0D4D">
            <w:pPr>
              <w:spacing w:after="240"/>
              <w:rPr>
                <w:sz w:val="26"/>
                <w:szCs w:val="26"/>
              </w:rPr>
            </w:pPr>
            <w:r w:rsidRPr="003206FB">
              <w:rPr>
                <w:sz w:val="26"/>
                <w:szCs w:val="26"/>
              </w:rPr>
              <w:lastRenderedPageBreak/>
              <w:t>MAAC</w:t>
            </w:r>
          </w:p>
        </w:tc>
        <w:tc>
          <w:tcPr>
            <w:tcW w:w="8478" w:type="dxa"/>
          </w:tcPr>
          <w:p w:rsidR="003A39FF" w:rsidRPr="003206FB" w:rsidRDefault="003A39FF" w:rsidP="00CC0D4D">
            <w:pPr>
              <w:spacing w:after="240"/>
              <w:rPr>
                <w:sz w:val="26"/>
                <w:szCs w:val="26"/>
              </w:rPr>
            </w:pPr>
            <w:r w:rsidRPr="003206FB">
              <w:rPr>
                <w:sz w:val="26"/>
                <w:szCs w:val="26"/>
              </w:rPr>
              <w:lastRenderedPageBreak/>
              <w:t>Locational Marginal Pricing</w:t>
            </w:r>
          </w:p>
          <w:p w:rsidR="003A39FF" w:rsidRPr="003206FB" w:rsidRDefault="003A39FF" w:rsidP="00CC0D4D">
            <w:pPr>
              <w:spacing w:after="240"/>
              <w:rPr>
                <w:sz w:val="26"/>
                <w:szCs w:val="26"/>
              </w:rPr>
            </w:pPr>
            <w:r w:rsidRPr="003206FB">
              <w:rPr>
                <w:sz w:val="26"/>
                <w:szCs w:val="26"/>
              </w:rPr>
              <w:lastRenderedPageBreak/>
              <w:t>Mid-Atlantic Area Council</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lastRenderedPageBreak/>
              <w:t>MOD</w:t>
            </w:r>
          </w:p>
        </w:tc>
        <w:tc>
          <w:tcPr>
            <w:tcW w:w="8478" w:type="dxa"/>
          </w:tcPr>
          <w:p w:rsidR="003A39FF" w:rsidRPr="003206FB" w:rsidRDefault="003A39FF" w:rsidP="00CC0D4D">
            <w:pPr>
              <w:spacing w:after="240"/>
              <w:rPr>
                <w:sz w:val="26"/>
                <w:szCs w:val="26"/>
              </w:rPr>
            </w:pPr>
            <w:r w:rsidRPr="003206FB">
              <w:rPr>
                <w:sz w:val="26"/>
                <w:szCs w:val="26"/>
              </w:rPr>
              <w:t>Motor Operated Disconnect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MW</w:t>
            </w:r>
          </w:p>
        </w:tc>
        <w:tc>
          <w:tcPr>
            <w:tcW w:w="8478" w:type="dxa"/>
          </w:tcPr>
          <w:p w:rsidR="003A39FF" w:rsidRPr="003206FB" w:rsidRDefault="003A39FF" w:rsidP="00CC0D4D">
            <w:pPr>
              <w:spacing w:after="240"/>
              <w:rPr>
                <w:sz w:val="26"/>
                <w:szCs w:val="26"/>
              </w:rPr>
            </w:pPr>
            <w:r w:rsidRPr="003206FB">
              <w:rPr>
                <w:sz w:val="26"/>
                <w:szCs w:val="26"/>
              </w:rPr>
              <w:t>Megawatts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NCI</w:t>
            </w:r>
          </w:p>
        </w:tc>
        <w:tc>
          <w:tcPr>
            <w:tcW w:w="8478" w:type="dxa"/>
          </w:tcPr>
          <w:p w:rsidR="003A39FF" w:rsidRPr="003206FB" w:rsidRDefault="003A39FF" w:rsidP="00CC0D4D">
            <w:pPr>
              <w:spacing w:after="240"/>
              <w:rPr>
                <w:sz w:val="26"/>
                <w:szCs w:val="26"/>
              </w:rPr>
            </w:pPr>
            <w:r w:rsidRPr="003206FB">
              <w:rPr>
                <w:sz w:val="26"/>
                <w:szCs w:val="26"/>
              </w:rPr>
              <w:t>National Cancer Institute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NEPA</w:t>
            </w:r>
          </w:p>
        </w:tc>
        <w:tc>
          <w:tcPr>
            <w:tcW w:w="8478" w:type="dxa"/>
          </w:tcPr>
          <w:p w:rsidR="003A39FF" w:rsidRPr="003206FB" w:rsidRDefault="003A39FF" w:rsidP="00CC0D4D">
            <w:pPr>
              <w:spacing w:after="240"/>
              <w:rPr>
                <w:sz w:val="26"/>
                <w:szCs w:val="26"/>
              </w:rPr>
            </w:pPr>
            <w:r w:rsidRPr="003206FB">
              <w:rPr>
                <w:sz w:val="26"/>
                <w:szCs w:val="26"/>
              </w:rPr>
              <w:t>National Environmental Policy Act</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NERC</w:t>
            </w:r>
          </w:p>
        </w:tc>
        <w:tc>
          <w:tcPr>
            <w:tcW w:w="8478" w:type="dxa"/>
          </w:tcPr>
          <w:p w:rsidR="003A39FF" w:rsidRPr="003206FB" w:rsidRDefault="003A39FF" w:rsidP="00CC0D4D">
            <w:pPr>
              <w:spacing w:after="240"/>
              <w:rPr>
                <w:sz w:val="26"/>
                <w:szCs w:val="26"/>
              </w:rPr>
            </w:pPr>
            <w:r w:rsidRPr="003206FB">
              <w:rPr>
                <w:sz w:val="26"/>
                <w:szCs w:val="26"/>
              </w:rPr>
              <w:t>North American Electric Reliability Corporation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NESC</w:t>
            </w:r>
          </w:p>
        </w:tc>
        <w:tc>
          <w:tcPr>
            <w:tcW w:w="8478" w:type="dxa"/>
          </w:tcPr>
          <w:p w:rsidR="003A39FF" w:rsidRPr="003206FB" w:rsidRDefault="003A39FF" w:rsidP="00CC0D4D">
            <w:pPr>
              <w:spacing w:after="240"/>
              <w:rPr>
                <w:sz w:val="26"/>
                <w:szCs w:val="26"/>
              </w:rPr>
            </w:pPr>
            <w:r w:rsidRPr="003206FB">
              <w:rPr>
                <w:sz w:val="26"/>
                <w:szCs w:val="26"/>
              </w:rPr>
              <w:t>National Electric Safety Code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NIEHS</w:t>
            </w:r>
          </w:p>
        </w:tc>
        <w:tc>
          <w:tcPr>
            <w:tcW w:w="8478" w:type="dxa"/>
          </w:tcPr>
          <w:p w:rsidR="003A39FF" w:rsidRPr="003206FB" w:rsidRDefault="003A39FF" w:rsidP="00CC0D4D">
            <w:pPr>
              <w:spacing w:after="240"/>
              <w:rPr>
                <w:sz w:val="26"/>
                <w:szCs w:val="26"/>
              </w:rPr>
            </w:pPr>
            <w:r w:rsidRPr="003206FB">
              <w:rPr>
                <w:sz w:val="26"/>
                <w:szCs w:val="26"/>
              </w:rPr>
              <w:t>National Institute of Environmental Health Sciences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NIH</w:t>
            </w:r>
          </w:p>
          <w:p w:rsidR="003A39FF" w:rsidRPr="003206FB" w:rsidRDefault="003A39FF" w:rsidP="00CC0D4D">
            <w:pPr>
              <w:spacing w:after="240"/>
              <w:rPr>
                <w:sz w:val="26"/>
                <w:szCs w:val="26"/>
              </w:rPr>
            </w:pPr>
            <w:r w:rsidRPr="003206FB">
              <w:rPr>
                <w:sz w:val="26"/>
                <w:szCs w:val="26"/>
              </w:rPr>
              <w:t>NIETC</w:t>
            </w:r>
          </w:p>
        </w:tc>
        <w:tc>
          <w:tcPr>
            <w:tcW w:w="8478" w:type="dxa"/>
          </w:tcPr>
          <w:p w:rsidR="003A39FF" w:rsidRPr="003206FB" w:rsidRDefault="003A39FF" w:rsidP="00CC0D4D">
            <w:pPr>
              <w:spacing w:after="240"/>
              <w:rPr>
                <w:sz w:val="26"/>
                <w:szCs w:val="26"/>
              </w:rPr>
            </w:pPr>
            <w:r w:rsidRPr="003206FB">
              <w:rPr>
                <w:sz w:val="26"/>
                <w:szCs w:val="26"/>
              </w:rPr>
              <w:t>National Institute of Health</w:t>
            </w:r>
          </w:p>
          <w:p w:rsidR="003A39FF" w:rsidRPr="003206FB" w:rsidRDefault="003A39FF" w:rsidP="00CC0D4D">
            <w:pPr>
              <w:spacing w:after="240"/>
              <w:rPr>
                <w:sz w:val="26"/>
                <w:szCs w:val="26"/>
              </w:rPr>
            </w:pPr>
            <w:r w:rsidRPr="003206FB">
              <w:rPr>
                <w:sz w:val="26"/>
                <w:szCs w:val="26"/>
              </w:rPr>
              <w:t>National Interest Electric Transmission Corridors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NPDES</w:t>
            </w:r>
          </w:p>
        </w:tc>
        <w:tc>
          <w:tcPr>
            <w:tcW w:w="8478" w:type="dxa"/>
          </w:tcPr>
          <w:p w:rsidR="003A39FF" w:rsidRPr="003206FB" w:rsidRDefault="003A39FF" w:rsidP="00CC0D4D">
            <w:pPr>
              <w:spacing w:after="240"/>
              <w:rPr>
                <w:sz w:val="26"/>
                <w:szCs w:val="26"/>
              </w:rPr>
            </w:pPr>
            <w:r w:rsidRPr="003206FB">
              <w:rPr>
                <w:sz w:val="26"/>
                <w:szCs w:val="26"/>
              </w:rPr>
              <w:t>National Pollutant Discharge Elimination System</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NPS</w:t>
            </w:r>
          </w:p>
        </w:tc>
        <w:tc>
          <w:tcPr>
            <w:tcW w:w="8478" w:type="dxa"/>
          </w:tcPr>
          <w:p w:rsidR="003A39FF" w:rsidRPr="003206FB" w:rsidRDefault="003A39FF" w:rsidP="00CC0D4D">
            <w:pPr>
              <w:spacing w:after="240"/>
              <w:rPr>
                <w:sz w:val="26"/>
                <w:szCs w:val="26"/>
              </w:rPr>
            </w:pPr>
            <w:r w:rsidRPr="003206FB">
              <w:rPr>
                <w:sz w:val="26"/>
                <w:szCs w:val="26"/>
              </w:rPr>
              <w:t>National Park Service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NRHP</w:t>
            </w:r>
          </w:p>
        </w:tc>
        <w:tc>
          <w:tcPr>
            <w:tcW w:w="8478" w:type="dxa"/>
          </w:tcPr>
          <w:p w:rsidR="003A39FF" w:rsidRPr="003206FB" w:rsidRDefault="003A39FF" w:rsidP="00CC0D4D">
            <w:pPr>
              <w:spacing w:after="240"/>
              <w:rPr>
                <w:sz w:val="26"/>
                <w:szCs w:val="26"/>
              </w:rPr>
            </w:pPr>
            <w:r w:rsidRPr="003206FB">
              <w:rPr>
                <w:sz w:val="26"/>
                <w:szCs w:val="26"/>
              </w:rPr>
              <w:t>National Register of Historic Places</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NTP</w:t>
            </w:r>
          </w:p>
          <w:p w:rsidR="003A39FF" w:rsidRPr="003206FB" w:rsidRDefault="003A39FF" w:rsidP="00CC0D4D">
            <w:pPr>
              <w:spacing w:after="240"/>
              <w:rPr>
                <w:sz w:val="26"/>
                <w:szCs w:val="26"/>
              </w:rPr>
            </w:pPr>
            <w:r w:rsidRPr="003206FB">
              <w:rPr>
                <w:sz w:val="26"/>
                <w:szCs w:val="26"/>
              </w:rPr>
              <w:t>OATT</w:t>
            </w:r>
          </w:p>
          <w:p w:rsidR="003A39FF" w:rsidRPr="003206FB" w:rsidRDefault="003A39FF" w:rsidP="00CC0D4D">
            <w:pPr>
              <w:spacing w:after="240"/>
              <w:rPr>
                <w:sz w:val="26"/>
                <w:szCs w:val="26"/>
              </w:rPr>
            </w:pPr>
            <w:r w:rsidRPr="003206FB">
              <w:rPr>
                <w:sz w:val="26"/>
                <w:szCs w:val="26"/>
              </w:rPr>
              <w:t>OCA</w:t>
            </w:r>
          </w:p>
          <w:p w:rsidR="003A39FF" w:rsidRPr="003206FB" w:rsidRDefault="003A39FF" w:rsidP="00CC0D4D">
            <w:pPr>
              <w:spacing w:after="240"/>
              <w:rPr>
                <w:sz w:val="26"/>
                <w:szCs w:val="26"/>
              </w:rPr>
            </w:pPr>
            <w:r w:rsidRPr="003206FB">
              <w:rPr>
                <w:sz w:val="26"/>
                <w:szCs w:val="26"/>
              </w:rPr>
              <w:t>OTS</w:t>
            </w:r>
          </w:p>
        </w:tc>
        <w:tc>
          <w:tcPr>
            <w:tcW w:w="8478" w:type="dxa"/>
          </w:tcPr>
          <w:p w:rsidR="003A39FF" w:rsidRPr="003206FB" w:rsidRDefault="003A39FF" w:rsidP="00CC0D4D">
            <w:pPr>
              <w:spacing w:after="240"/>
              <w:rPr>
                <w:sz w:val="26"/>
                <w:szCs w:val="26"/>
              </w:rPr>
            </w:pPr>
            <w:r w:rsidRPr="003206FB">
              <w:rPr>
                <w:sz w:val="26"/>
                <w:szCs w:val="26"/>
              </w:rPr>
              <w:t>National Toxicology Program</w:t>
            </w:r>
          </w:p>
          <w:p w:rsidR="003A39FF" w:rsidRPr="003206FB" w:rsidRDefault="003A39FF" w:rsidP="00CC0D4D">
            <w:pPr>
              <w:spacing w:after="240"/>
              <w:rPr>
                <w:sz w:val="26"/>
                <w:szCs w:val="26"/>
              </w:rPr>
            </w:pPr>
            <w:r w:rsidRPr="003206FB">
              <w:rPr>
                <w:sz w:val="26"/>
                <w:szCs w:val="26"/>
              </w:rPr>
              <w:t>Open Access Transmission Tariff</w:t>
            </w:r>
          </w:p>
          <w:p w:rsidR="003A39FF" w:rsidRPr="003206FB" w:rsidRDefault="003A39FF" w:rsidP="00CC0D4D">
            <w:pPr>
              <w:spacing w:after="240"/>
              <w:rPr>
                <w:sz w:val="26"/>
                <w:szCs w:val="26"/>
              </w:rPr>
            </w:pPr>
            <w:r w:rsidRPr="003206FB">
              <w:rPr>
                <w:sz w:val="26"/>
                <w:szCs w:val="26"/>
              </w:rPr>
              <w:t>Office of Consumer Advocate</w:t>
            </w:r>
          </w:p>
          <w:p w:rsidR="003A39FF" w:rsidRPr="003206FB" w:rsidRDefault="003A39FF" w:rsidP="00CC0D4D">
            <w:pPr>
              <w:spacing w:after="240"/>
              <w:rPr>
                <w:sz w:val="26"/>
                <w:szCs w:val="26"/>
              </w:rPr>
            </w:pPr>
            <w:r w:rsidRPr="003206FB">
              <w:rPr>
                <w:sz w:val="26"/>
                <w:szCs w:val="26"/>
              </w:rPr>
              <w:t>Office of Trial Staff</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OSHA</w:t>
            </w:r>
          </w:p>
          <w:p w:rsidR="003A39FF" w:rsidRPr="003206FB" w:rsidRDefault="003A39FF" w:rsidP="00CC0D4D">
            <w:pPr>
              <w:spacing w:after="240"/>
              <w:rPr>
                <w:sz w:val="26"/>
                <w:szCs w:val="26"/>
              </w:rPr>
            </w:pPr>
            <w:r w:rsidRPr="003206FB">
              <w:rPr>
                <w:sz w:val="26"/>
                <w:szCs w:val="26"/>
              </w:rPr>
              <w:t>PAWC</w:t>
            </w:r>
          </w:p>
          <w:p w:rsidR="003A39FF" w:rsidRPr="003206FB" w:rsidRDefault="003A39FF" w:rsidP="00CC0D4D">
            <w:pPr>
              <w:spacing w:after="240"/>
              <w:rPr>
                <w:sz w:val="26"/>
                <w:szCs w:val="26"/>
              </w:rPr>
            </w:pPr>
            <w:r w:rsidRPr="003206FB">
              <w:rPr>
                <w:sz w:val="26"/>
                <w:szCs w:val="26"/>
              </w:rPr>
              <w:t>PECO</w:t>
            </w:r>
          </w:p>
        </w:tc>
        <w:tc>
          <w:tcPr>
            <w:tcW w:w="8478" w:type="dxa"/>
          </w:tcPr>
          <w:p w:rsidR="003A39FF" w:rsidRPr="003206FB" w:rsidRDefault="003A39FF" w:rsidP="00CC0D4D">
            <w:pPr>
              <w:spacing w:after="240"/>
              <w:rPr>
                <w:sz w:val="26"/>
                <w:szCs w:val="26"/>
              </w:rPr>
            </w:pPr>
            <w:r w:rsidRPr="003206FB">
              <w:rPr>
                <w:sz w:val="26"/>
                <w:szCs w:val="26"/>
              </w:rPr>
              <w:t>Occupational Safety and Health Administration</w:t>
            </w:r>
          </w:p>
          <w:p w:rsidR="003A39FF" w:rsidRPr="003206FB" w:rsidRDefault="003A39FF" w:rsidP="00CC0D4D">
            <w:pPr>
              <w:spacing w:after="240"/>
              <w:rPr>
                <w:sz w:val="26"/>
                <w:szCs w:val="26"/>
              </w:rPr>
            </w:pPr>
            <w:r w:rsidRPr="003206FB">
              <w:rPr>
                <w:sz w:val="26"/>
                <w:szCs w:val="26"/>
              </w:rPr>
              <w:t>Pennsylvania American Water Company</w:t>
            </w:r>
          </w:p>
          <w:p w:rsidR="003A39FF" w:rsidRPr="003206FB" w:rsidRDefault="003A39FF" w:rsidP="00CC0D4D">
            <w:pPr>
              <w:spacing w:after="240"/>
              <w:rPr>
                <w:sz w:val="26"/>
                <w:szCs w:val="26"/>
              </w:rPr>
            </w:pPr>
            <w:r w:rsidRPr="003206FB">
              <w:rPr>
                <w:sz w:val="26"/>
                <w:szCs w:val="26"/>
              </w:rPr>
              <w:t>Philadelphia Electric Company</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PFBC</w:t>
            </w:r>
          </w:p>
        </w:tc>
        <w:tc>
          <w:tcPr>
            <w:tcW w:w="8478" w:type="dxa"/>
          </w:tcPr>
          <w:p w:rsidR="003A39FF" w:rsidRPr="003206FB" w:rsidRDefault="003A39FF" w:rsidP="00CC0D4D">
            <w:pPr>
              <w:spacing w:after="240"/>
              <w:rPr>
                <w:sz w:val="26"/>
                <w:szCs w:val="26"/>
              </w:rPr>
            </w:pPr>
            <w:r w:rsidRPr="003206FB">
              <w:rPr>
                <w:sz w:val="26"/>
                <w:szCs w:val="26"/>
              </w:rPr>
              <w:t>Pennsylvania Fish and Boat Commission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PGC</w:t>
            </w:r>
          </w:p>
        </w:tc>
        <w:tc>
          <w:tcPr>
            <w:tcW w:w="8478" w:type="dxa"/>
          </w:tcPr>
          <w:p w:rsidR="003A39FF" w:rsidRPr="003206FB" w:rsidRDefault="003A39FF" w:rsidP="00CC0D4D">
            <w:pPr>
              <w:spacing w:after="240"/>
              <w:rPr>
                <w:sz w:val="26"/>
                <w:szCs w:val="26"/>
              </w:rPr>
            </w:pPr>
            <w:r w:rsidRPr="003206FB">
              <w:rPr>
                <w:sz w:val="26"/>
                <w:szCs w:val="26"/>
              </w:rPr>
              <w:t>Pennsylvania Game Commission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PJM</w:t>
            </w:r>
          </w:p>
          <w:p w:rsidR="003A39FF" w:rsidRPr="003206FB" w:rsidRDefault="003A39FF" w:rsidP="00CC0D4D">
            <w:pPr>
              <w:spacing w:after="240"/>
              <w:rPr>
                <w:sz w:val="26"/>
                <w:szCs w:val="26"/>
              </w:rPr>
            </w:pPr>
            <w:r w:rsidRPr="003206FB">
              <w:rPr>
                <w:sz w:val="26"/>
                <w:szCs w:val="26"/>
              </w:rPr>
              <w:t>PPL</w:t>
            </w:r>
          </w:p>
          <w:p w:rsidR="003A39FF" w:rsidRPr="003206FB" w:rsidRDefault="003A39FF" w:rsidP="00CC0D4D">
            <w:pPr>
              <w:spacing w:after="240"/>
              <w:rPr>
                <w:sz w:val="26"/>
                <w:szCs w:val="26"/>
              </w:rPr>
            </w:pPr>
            <w:r w:rsidRPr="003206FB">
              <w:rPr>
                <w:sz w:val="26"/>
                <w:szCs w:val="26"/>
              </w:rPr>
              <w:lastRenderedPageBreak/>
              <w:t>PPLICA</w:t>
            </w:r>
          </w:p>
        </w:tc>
        <w:tc>
          <w:tcPr>
            <w:tcW w:w="8478" w:type="dxa"/>
          </w:tcPr>
          <w:p w:rsidR="003A39FF" w:rsidRPr="003206FB" w:rsidRDefault="003A39FF" w:rsidP="00CC0D4D">
            <w:pPr>
              <w:spacing w:after="240"/>
              <w:rPr>
                <w:sz w:val="26"/>
                <w:szCs w:val="26"/>
              </w:rPr>
            </w:pPr>
            <w:r w:rsidRPr="003206FB">
              <w:rPr>
                <w:sz w:val="26"/>
                <w:szCs w:val="26"/>
              </w:rPr>
              <w:lastRenderedPageBreak/>
              <w:t>PJM Interconnection, LLC</w:t>
            </w:r>
          </w:p>
          <w:p w:rsidR="003A39FF" w:rsidRPr="003206FB" w:rsidRDefault="003A39FF" w:rsidP="00CC0D4D">
            <w:pPr>
              <w:spacing w:after="240"/>
              <w:rPr>
                <w:sz w:val="26"/>
                <w:szCs w:val="26"/>
              </w:rPr>
            </w:pPr>
            <w:r w:rsidRPr="003206FB">
              <w:rPr>
                <w:sz w:val="26"/>
                <w:szCs w:val="26"/>
              </w:rPr>
              <w:t>Pennsylvania Power and Light</w:t>
            </w:r>
          </w:p>
          <w:p w:rsidR="003A39FF" w:rsidRPr="003206FB" w:rsidRDefault="003A39FF" w:rsidP="00CC0D4D">
            <w:pPr>
              <w:spacing w:after="240"/>
              <w:rPr>
                <w:sz w:val="26"/>
                <w:szCs w:val="26"/>
              </w:rPr>
            </w:pPr>
            <w:r w:rsidRPr="003206FB">
              <w:rPr>
                <w:sz w:val="26"/>
                <w:szCs w:val="26"/>
              </w:rPr>
              <w:lastRenderedPageBreak/>
              <w:t xml:space="preserve">Pennsylvania Power and Light Industrial Customer Alliance </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lastRenderedPageBreak/>
              <w:t>PNDI</w:t>
            </w:r>
          </w:p>
        </w:tc>
        <w:tc>
          <w:tcPr>
            <w:tcW w:w="8478" w:type="dxa"/>
          </w:tcPr>
          <w:p w:rsidR="003A39FF" w:rsidRPr="003206FB" w:rsidRDefault="003A39FF" w:rsidP="00CC0D4D">
            <w:pPr>
              <w:spacing w:after="240"/>
              <w:rPr>
                <w:sz w:val="26"/>
                <w:szCs w:val="26"/>
              </w:rPr>
            </w:pPr>
            <w:r w:rsidRPr="003206FB">
              <w:rPr>
                <w:sz w:val="26"/>
                <w:szCs w:val="26"/>
              </w:rPr>
              <w:t>Pennsylvania Natural Diversity Inventory</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PSE&amp;G</w:t>
            </w:r>
          </w:p>
        </w:tc>
        <w:tc>
          <w:tcPr>
            <w:tcW w:w="8478" w:type="dxa"/>
          </w:tcPr>
          <w:p w:rsidR="003A39FF" w:rsidRPr="003206FB" w:rsidRDefault="003A39FF" w:rsidP="00CC0D4D">
            <w:pPr>
              <w:spacing w:after="240"/>
              <w:rPr>
                <w:sz w:val="26"/>
                <w:szCs w:val="26"/>
              </w:rPr>
            </w:pPr>
            <w:r w:rsidRPr="003206FB">
              <w:rPr>
                <w:sz w:val="26"/>
                <w:szCs w:val="26"/>
              </w:rPr>
              <w:t>Public Service Electric &amp; Gas Company</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RPM</w:t>
            </w:r>
          </w:p>
        </w:tc>
        <w:tc>
          <w:tcPr>
            <w:tcW w:w="8478" w:type="dxa"/>
          </w:tcPr>
          <w:p w:rsidR="003A39FF" w:rsidRPr="003206FB" w:rsidRDefault="003A39FF" w:rsidP="00CC0D4D">
            <w:pPr>
              <w:spacing w:after="240"/>
              <w:rPr>
                <w:sz w:val="26"/>
                <w:szCs w:val="26"/>
              </w:rPr>
            </w:pPr>
            <w:r w:rsidRPr="003206FB">
              <w:rPr>
                <w:sz w:val="26"/>
                <w:szCs w:val="26"/>
              </w:rPr>
              <w:t>Reliability Pricing Model</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RTEP</w:t>
            </w:r>
          </w:p>
        </w:tc>
        <w:tc>
          <w:tcPr>
            <w:tcW w:w="8478" w:type="dxa"/>
          </w:tcPr>
          <w:p w:rsidR="003A39FF" w:rsidRPr="003206FB" w:rsidRDefault="003A39FF" w:rsidP="00CC0D4D">
            <w:pPr>
              <w:spacing w:after="240"/>
              <w:rPr>
                <w:sz w:val="26"/>
                <w:szCs w:val="26"/>
              </w:rPr>
            </w:pPr>
            <w:r w:rsidRPr="003206FB">
              <w:rPr>
                <w:sz w:val="26"/>
                <w:szCs w:val="26"/>
              </w:rPr>
              <w:t>Regional Transmission Expansion Plan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RTO</w:t>
            </w:r>
          </w:p>
          <w:p w:rsidR="003A39FF" w:rsidRPr="003206FB" w:rsidRDefault="003A39FF" w:rsidP="00CC0D4D">
            <w:pPr>
              <w:spacing w:after="240"/>
              <w:rPr>
                <w:sz w:val="26"/>
                <w:szCs w:val="26"/>
              </w:rPr>
            </w:pPr>
            <w:r w:rsidRPr="003206FB">
              <w:rPr>
                <w:sz w:val="26"/>
                <w:szCs w:val="26"/>
              </w:rPr>
              <w:t>SCE</w:t>
            </w:r>
          </w:p>
          <w:p w:rsidR="003A39FF" w:rsidRPr="003206FB" w:rsidRDefault="003A39FF" w:rsidP="00CC0D4D">
            <w:pPr>
              <w:spacing w:after="240"/>
              <w:rPr>
                <w:sz w:val="26"/>
                <w:szCs w:val="26"/>
              </w:rPr>
            </w:pPr>
            <w:r w:rsidRPr="003206FB">
              <w:rPr>
                <w:sz w:val="26"/>
                <w:szCs w:val="26"/>
              </w:rPr>
              <w:t>SCECA</w:t>
            </w:r>
          </w:p>
          <w:p w:rsidR="003A39FF" w:rsidRPr="003206FB" w:rsidRDefault="003A39FF" w:rsidP="00CC0D4D">
            <w:pPr>
              <w:spacing w:after="240"/>
              <w:rPr>
                <w:sz w:val="26"/>
                <w:szCs w:val="26"/>
              </w:rPr>
            </w:pPr>
            <w:r w:rsidRPr="003206FB">
              <w:rPr>
                <w:sz w:val="26"/>
                <w:szCs w:val="26"/>
              </w:rPr>
              <w:t>SR500</w:t>
            </w:r>
          </w:p>
        </w:tc>
        <w:tc>
          <w:tcPr>
            <w:tcW w:w="8478" w:type="dxa"/>
          </w:tcPr>
          <w:p w:rsidR="003A39FF" w:rsidRPr="003206FB" w:rsidRDefault="003A39FF" w:rsidP="00CC0D4D">
            <w:pPr>
              <w:spacing w:after="240"/>
              <w:rPr>
                <w:sz w:val="26"/>
                <w:szCs w:val="26"/>
              </w:rPr>
            </w:pPr>
            <w:r w:rsidRPr="003206FB">
              <w:rPr>
                <w:sz w:val="26"/>
                <w:szCs w:val="26"/>
              </w:rPr>
              <w:t>Regional Transmission Organization</w:t>
            </w:r>
          </w:p>
          <w:p w:rsidR="003A39FF" w:rsidRPr="003206FB" w:rsidRDefault="003A39FF" w:rsidP="00CC0D4D">
            <w:pPr>
              <w:spacing w:after="240"/>
              <w:rPr>
                <w:sz w:val="26"/>
                <w:szCs w:val="26"/>
              </w:rPr>
            </w:pPr>
            <w:r w:rsidRPr="003206FB">
              <w:rPr>
                <w:sz w:val="26"/>
                <w:szCs w:val="26"/>
              </w:rPr>
              <w:t>Saw Creek Estates</w:t>
            </w:r>
          </w:p>
          <w:p w:rsidR="003A39FF" w:rsidRPr="003206FB" w:rsidRDefault="003A39FF" w:rsidP="00CC0D4D">
            <w:pPr>
              <w:spacing w:after="240"/>
              <w:rPr>
                <w:sz w:val="26"/>
                <w:szCs w:val="26"/>
              </w:rPr>
            </w:pPr>
            <w:r w:rsidRPr="003206FB">
              <w:rPr>
                <w:sz w:val="26"/>
                <w:szCs w:val="26"/>
              </w:rPr>
              <w:t>Saw Creek Estates Community Association, Inc.</w:t>
            </w:r>
          </w:p>
          <w:p w:rsidR="003A39FF" w:rsidRPr="003206FB" w:rsidRDefault="003A39FF" w:rsidP="00CC0D4D">
            <w:pPr>
              <w:spacing w:after="240"/>
              <w:rPr>
                <w:sz w:val="26"/>
                <w:szCs w:val="26"/>
              </w:rPr>
            </w:pPr>
            <w:r w:rsidRPr="003206FB">
              <w:rPr>
                <w:sz w:val="26"/>
                <w:szCs w:val="26"/>
              </w:rPr>
              <w:t>Susquehanna-Roseland 500 kV</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TBG</w:t>
            </w:r>
          </w:p>
        </w:tc>
        <w:tc>
          <w:tcPr>
            <w:tcW w:w="8478" w:type="dxa"/>
          </w:tcPr>
          <w:p w:rsidR="003A39FF" w:rsidRPr="003206FB" w:rsidRDefault="003A39FF" w:rsidP="00CC0D4D">
            <w:pPr>
              <w:spacing w:after="240"/>
              <w:rPr>
                <w:sz w:val="26"/>
                <w:szCs w:val="26"/>
              </w:rPr>
            </w:pPr>
            <w:r w:rsidRPr="003206FB">
              <w:rPr>
                <w:sz w:val="26"/>
                <w:szCs w:val="26"/>
              </w:rPr>
              <w:t>The Brattle Group</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TEAC</w:t>
            </w:r>
          </w:p>
        </w:tc>
        <w:tc>
          <w:tcPr>
            <w:tcW w:w="8478" w:type="dxa"/>
          </w:tcPr>
          <w:p w:rsidR="003A39FF" w:rsidRPr="003206FB" w:rsidRDefault="003A39FF" w:rsidP="00CC0D4D">
            <w:pPr>
              <w:spacing w:after="240"/>
              <w:rPr>
                <w:sz w:val="26"/>
                <w:szCs w:val="26"/>
              </w:rPr>
            </w:pPr>
            <w:r w:rsidRPr="003206FB">
              <w:rPr>
                <w:sz w:val="26"/>
                <w:szCs w:val="26"/>
              </w:rPr>
              <w:t>Transmission Expansion Advisory Committee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TLR</w:t>
            </w:r>
          </w:p>
        </w:tc>
        <w:tc>
          <w:tcPr>
            <w:tcW w:w="8478" w:type="dxa"/>
          </w:tcPr>
          <w:p w:rsidR="003A39FF" w:rsidRPr="003206FB" w:rsidRDefault="003A39FF" w:rsidP="00CC0D4D">
            <w:pPr>
              <w:spacing w:after="240"/>
              <w:rPr>
                <w:sz w:val="26"/>
                <w:szCs w:val="26"/>
              </w:rPr>
            </w:pPr>
            <w:r w:rsidRPr="003206FB">
              <w:rPr>
                <w:sz w:val="26"/>
                <w:szCs w:val="26"/>
              </w:rPr>
              <w:t>Transmission Loading Relief</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TNC</w:t>
            </w:r>
          </w:p>
        </w:tc>
        <w:tc>
          <w:tcPr>
            <w:tcW w:w="8478" w:type="dxa"/>
          </w:tcPr>
          <w:p w:rsidR="003A39FF" w:rsidRPr="003206FB" w:rsidRDefault="003A39FF" w:rsidP="00CC0D4D">
            <w:pPr>
              <w:spacing w:after="240"/>
              <w:rPr>
                <w:sz w:val="26"/>
                <w:szCs w:val="26"/>
              </w:rPr>
            </w:pPr>
            <w:r w:rsidRPr="003206FB">
              <w:rPr>
                <w:sz w:val="26"/>
                <w:szCs w:val="26"/>
              </w:rPr>
              <w:t>The Nature Conservancy</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TRM</w:t>
            </w:r>
          </w:p>
        </w:tc>
        <w:tc>
          <w:tcPr>
            <w:tcW w:w="8478" w:type="dxa"/>
          </w:tcPr>
          <w:p w:rsidR="003A39FF" w:rsidRPr="003206FB" w:rsidRDefault="003A39FF" w:rsidP="00CC0D4D">
            <w:pPr>
              <w:spacing w:after="240"/>
              <w:rPr>
                <w:sz w:val="26"/>
                <w:szCs w:val="26"/>
              </w:rPr>
            </w:pPr>
            <w:r w:rsidRPr="003206FB">
              <w:rPr>
                <w:sz w:val="26"/>
                <w:szCs w:val="26"/>
              </w:rPr>
              <w:t>Technical Resource Manual</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USFWS</w:t>
            </w:r>
          </w:p>
        </w:tc>
        <w:tc>
          <w:tcPr>
            <w:tcW w:w="8478" w:type="dxa"/>
          </w:tcPr>
          <w:p w:rsidR="003A39FF" w:rsidRPr="003206FB" w:rsidRDefault="003A39FF" w:rsidP="00CC0D4D">
            <w:pPr>
              <w:spacing w:after="240"/>
              <w:rPr>
                <w:sz w:val="26"/>
                <w:szCs w:val="26"/>
              </w:rPr>
            </w:pPr>
            <w:r w:rsidRPr="003206FB">
              <w:rPr>
                <w:sz w:val="26"/>
                <w:szCs w:val="26"/>
              </w:rPr>
              <w:t>United States Fish and Wildlife Service</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WHO</w:t>
            </w:r>
          </w:p>
        </w:tc>
        <w:tc>
          <w:tcPr>
            <w:tcW w:w="8478" w:type="dxa"/>
          </w:tcPr>
          <w:p w:rsidR="003A39FF" w:rsidRPr="003206FB" w:rsidRDefault="003A39FF" w:rsidP="00CC0D4D">
            <w:pPr>
              <w:spacing w:after="240"/>
              <w:rPr>
                <w:sz w:val="26"/>
                <w:szCs w:val="26"/>
              </w:rPr>
            </w:pPr>
            <w:r w:rsidRPr="003206FB">
              <w:rPr>
                <w:sz w:val="26"/>
                <w:szCs w:val="26"/>
              </w:rPr>
              <w:t>World Health Organization</w:t>
            </w:r>
          </w:p>
        </w:tc>
      </w:tr>
      <w:tr w:rsidR="003A39FF" w:rsidRPr="003206FB" w:rsidTr="00CC0D4D">
        <w:tc>
          <w:tcPr>
            <w:tcW w:w="1017" w:type="dxa"/>
          </w:tcPr>
          <w:p w:rsidR="003A39FF" w:rsidRPr="003206FB" w:rsidRDefault="003A39FF" w:rsidP="00CC0D4D">
            <w:pPr>
              <w:spacing w:after="240"/>
              <w:rPr>
                <w:sz w:val="26"/>
                <w:szCs w:val="26"/>
              </w:rPr>
            </w:pPr>
            <w:r w:rsidRPr="003206FB">
              <w:rPr>
                <w:sz w:val="26"/>
                <w:szCs w:val="26"/>
              </w:rPr>
              <w:t>XLPE</w:t>
            </w:r>
          </w:p>
        </w:tc>
        <w:tc>
          <w:tcPr>
            <w:tcW w:w="8478" w:type="dxa"/>
          </w:tcPr>
          <w:p w:rsidR="003A39FF" w:rsidRPr="003206FB" w:rsidRDefault="003A39FF" w:rsidP="00CC0D4D">
            <w:pPr>
              <w:spacing w:after="240"/>
              <w:rPr>
                <w:sz w:val="26"/>
                <w:szCs w:val="26"/>
              </w:rPr>
            </w:pPr>
            <w:r w:rsidRPr="003206FB">
              <w:rPr>
                <w:sz w:val="26"/>
                <w:szCs w:val="26"/>
              </w:rPr>
              <w:t>Cross Linked Polyethylene</w:t>
            </w:r>
          </w:p>
        </w:tc>
      </w:tr>
    </w:tbl>
    <w:p w:rsidR="003A39FF" w:rsidRPr="003206FB" w:rsidRDefault="003A39FF" w:rsidP="0033242E">
      <w:pPr>
        <w:contextualSpacing/>
        <w:rPr>
          <w:sz w:val="26"/>
          <w:szCs w:val="26"/>
        </w:rPr>
      </w:pPr>
    </w:p>
    <w:sectPr w:rsidR="003A39FF" w:rsidRPr="003206FB" w:rsidSect="00D12805">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7AE" w:rsidRDefault="002857AE" w:rsidP="00DF7ACC">
      <w:r>
        <w:separator/>
      </w:r>
    </w:p>
  </w:endnote>
  <w:endnote w:type="continuationSeparator" w:id="0">
    <w:p w:rsidR="002857AE" w:rsidRDefault="002857AE" w:rsidP="00DF7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DB" w:rsidRPr="007E383D" w:rsidRDefault="00AE421B">
    <w:pPr>
      <w:pStyle w:val="Footer"/>
      <w:jc w:val="center"/>
      <w:rPr>
        <w:sz w:val="20"/>
        <w:szCs w:val="20"/>
      </w:rPr>
    </w:pPr>
    <w:r w:rsidRPr="007E383D">
      <w:rPr>
        <w:sz w:val="20"/>
        <w:szCs w:val="20"/>
      </w:rPr>
      <w:fldChar w:fldCharType="begin"/>
    </w:r>
    <w:r w:rsidR="007607DB" w:rsidRPr="007E383D">
      <w:rPr>
        <w:sz w:val="20"/>
        <w:szCs w:val="20"/>
      </w:rPr>
      <w:instrText xml:space="preserve"> PAGE   \* MERGEFORMAT </w:instrText>
    </w:r>
    <w:r w:rsidRPr="007E383D">
      <w:rPr>
        <w:sz w:val="20"/>
        <w:szCs w:val="20"/>
      </w:rPr>
      <w:fldChar w:fldCharType="separate"/>
    </w:r>
    <w:r w:rsidR="00207B78">
      <w:rPr>
        <w:noProof/>
        <w:sz w:val="20"/>
        <w:szCs w:val="20"/>
      </w:rPr>
      <w:t>143</w:t>
    </w:r>
    <w:r w:rsidRPr="007E383D">
      <w:rPr>
        <w:sz w:val="20"/>
        <w:szCs w:val="20"/>
      </w:rPr>
      <w:fldChar w:fldCharType="end"/>
    </w:r>
  </w:p>
  <w:p w:rsidR="007607DB" w:rsidRDefault="007607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DB" w:rsidRDefault="00AE421B">
    <w:pPr>
      <w:pStyle w:val="Footer"/>
      <w:framePr w:wrap="around" w:vAnchor="text" w:hAnchor="margin" w:xAlign="center" w:y="1"/>
      <w:rPr>
        <w:rStyle w:val="PageNumber"/>
      </w:rPr>
    </w:pPr>
    <w:r>
      <w:rPr>
        <w:rStyle w:val="PageNumber"/>
      </w:rPr>
      <w:fldChar w:fldCharType="begin"/>
    </w:r>
    <w:r w:rsidR="007607DB">
      <w:rPr>
        <w:rStyle w:val="PageNumber"/>
      </w:rPr>
      <w:instrText xml:space="preserve">PAGE  </w:instrText>
    </w:r>
    <w:r>
      <w:rPr>
        <w:rStyle w:val="PageNumber"/>
      </w:rPr>
      <w:fldChar w:fldCharType="end"/>
    </w:r>
  </w:p>
  <w:p w:rsidR="007607DB" w:rsidRDefault="007607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DB" w:rsidRDefault="007607DB" w:rsidP="00CC0D4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DB" w:rsidRDefault="007607DB">
    <w:pPr>
      <w:pStyle w:val="Footer"/>
    </w:pPr>
    <w:r>
      <w:rPr>
        <w:rStyle w:val="DocID"/>
      </w:rPr>
      <w:t>6518563v1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7AE" w:rsidRDefault="002857AE" w:rsidP="00DF7ACC">
      <w:r>
        <w:separator/>
      </w:r>
    </w:p>
  </w:footnote>
  <w:footnote w:type="continuationSeparator" w:id="0">
    <w:p w:rsidR="002857AE" w:rsidRDefault="002857AE" w:rsidP="00DF7ACC">
      <w:r>
        <w:continuationSeparator/>
      </w:r>
    </w:p>
  </w:footnote>
  <w:footnote w:id="1">
    <w:p w:rsidR="007607DB" w:rsidRPr="00BE7973" w:rsidRDefault="007607DB" w:rsidP="000A0682">
      <w:pPr>
        <w:pStyle w:val="FootnoteText"/>
        <w:rPr>
          <w:sz w:val="26"/>
          <w:szCs w:val="26"/>
        </w:rPr>
      </w:pPr>
      <w:r>
        <w:rPr>
          <w:sz w:val="26"/>
          <w:szCs w:val="26"/>
        </w:rPr>
        <w:tab/>
      </w:r>
      <w:r w:rsidRPr="00BE7973">
        <w:rPr>
          <w:rStyle w:val="FootnoteReference"/>
          <w:sz w:val="26"/>
          <w:szCs w:val="26"/>
        </w:rPr>
        <w:footnoteRef/>
      </w:r>
      <w:r w:rsidRPr="00BE7973">
        <w:rPr>
          <w:sz w:val="26"/>
          <w:szCs w:val="26"/>
        </w:rPr>
        <w:tab/>
        <w:t>See, 66 Pa.</w:t>
      </w:r>
      <w:r>
        <w:rPr>
          <w:sz w:val="26"/>
          <w:szCs w:val="26"/>
        </w:rPr>
        <w:t xml:space="preserve"> </w:t>
      </w:r>
      <w:r w:rsidRPr="00BE7973">
        <w:rPr>
          <w:sz w:val="26"/>
          <w:szCs w:val="26"/>
        </w:rPr>
        <w:t>C.S.A. §§ 332(a), 315.</w:t>
      </w:r>
    </w:p>
  </w:footnote>
  <w:footnote w:id="2">
    <w:p w:rsidR="007607DB" w:rsidRPr="00A11413" w:rsidRDefault="007607DB" w:rsidP="000A0682">
      <w:pPr>
        <w:contextualSpacing/>
        <w:rPr>
          <w:sz w:val="26"/>
          <w:szCs w:val="26"/>
        </w:rPr>
      </w:pPr>
      <w:r>
        <w:rPr>
          <w:sz w:val="26"/>
          <w:szCs w:val="26"/>
        </w:rPr>
        <w:tab/>
      </w:r>
      <w:r w:rsidRPr="008E26CD">
        <w:rPr>
          <w:rStyle w:val="FootnoteReference"/>
          <w:sz w:val="26"/>
          <w:szCs w:val="26"/>
        </w:rPr>
        <w:footnoteRef/>
      </w:r>
      <w:r>
        <w:rPr>
          <w:sz w:val="26"/>
          <w:szCs w:val="26"/>
        </w:rPr>
        <w:tab/>
      </w:r>
      <w:r w:rsidRPr="00A11413">
        <w:rPr>
          <w:sz w:val="26"/>
          <w:szCs w:val="26"/>
        </w:rPr>
        <w:t xml:space="preserve">The </w:t>
      </w:r>
      <w:r w:rsidRPr="00A11413">
        <w:rPr>
          <w:i/>
          <w:sz w:val="26"/>
          <w:szCs w:val="26"/>
        </w:rPr>
        <w:t>TrAILCo</w:t>
      </w:r>
      <w:r w:rsidRPr="00A11413">
        <w:rPr>
          <w:sz w:val="26"/>
          <w:szCs w:val="26"/>
        </w:rPr>
        <w:t xml:space="preserve"> </w:t>
      </w:r>
      <w:r>
        <w:rPr>
          <w:sz w:val="26"/>
          <w:szCs w:val="26"/>
        </w:rPr>
        <w:t>C</w:t>
      </w:r>
      <w:r w:rsidRPr="00A11413">
        <w:rPr>
          <w:sz w:val="26"/>
          <w:szCs w:val="26"/>
        </w:rPr>
        <w:t xml:space="preserve">ase was determined to be driven by economics and not reliability.  RD at 84, </w:t>
      </w:r>
      <w:r>
        <w:rPr>
          <w:sz w:val="26"/>
          <w:szCs w:val="26"/>
        </w:rPr>
        <w:t>Fn.</w:t>
      </w:r>
      <w:r w:rsidRPr="00A11413">
        <w:rPr>
          <w:sz w:val="26"/>
          <w:szCs w:val="26"/>
        </w:rPr>
        <w:t xml:space="preserve"> 3; </w:t>
      </w:r>
      <w:r w:rsidRPr="00A11413">
        <w:rPr>
          <w:i/>
          <w:sz w:val="26"/>
          <w:szCs w:val="26"/>
        </w:rPr>
        <w:t>TrAILCo</w:t>
      </w:r>
      <w:r w:rsidRPr="00A11413">
        <w:rPr>
          <w:sz w:val="26"/>
          <w:szCs w:val="26"/>
        </w:rPr>
        <w:t xml:space="preserve"> RD at 29. </w:t>
      </w:r>
    </w:p>
    <w:p w:rsidR="007607DB" w:rsidRDefault="007607DB" w:rsidP="000A0682">
      <w:pPr>
        <w:pStyle w:val="FootnoteText"/>
      </w:pPr>
    </w:p>
  </w:footnote>
  <w:footnote w:id="3">
    <w:p w:rsidR="007607DB" w:rsidRPr="007F363D" w:rsidRDefault="007607DB" w:rsidP="00062556">
      <w:pPr>
        <w:contextualSpacing/>
        <w:rPr>
          <w:sz w:val="26"/>
          <w:szCs w:val="26"/>
        </w:rPr>
      </w:pPr>
      <w:r>
        <w:tab/>
      </w:r>
      <w:r>
        <w:rPr>
          <w:rStyle w:val="FootnoteReference"/>
        </w:rPr>
        <w:footnoteRef/>
      </w:r>
      <w:r>
        <w:t xml:space="preserve"> </w:t>
      </w:r>
      <w:r>
        <w:tab/>
      </w:r>
      <w:r w:rsidRPr="007F363D">
        <w:rPr>
          <w:sz w:val="26"/>
          <w:szCs w:val="26"/>
        </w:rPr>
        <w:t xml:space="preserve">OTS </w:t>
      </w:r>
      <w:r>
        <w:rPr>
          <w:sz w:val="26"/>
          <w:szCs w:val="26"/>
        </w:rPr>
        <w:t>MB</w:t>
      </w:r>
      <w:r w:rsidRPr="007F363D">
        <w:rPr>
          <w:sz w:val="26"/>
          <w:szCs w:val="26"/>
        </w:rPr>
        <w:t xml:space="preserve"> at 10-11;  </w:t>
      </w:r>
      <w:r w:rsidRPr="007F363D">
        <w:rPr>
          <w:i/>
          <w:sz w:val="26"/>
          <w:szCs w:val="26"/>
        </w:rPr>
        <w:t xml:space="preserve">see also </w:t>
      </w:r>
      <w:r w:rsidRPr="007F363D">
        <w:rPr>
          <w:sz w:val="26"/>
          <w:szCs w:val="26"/>
        </w:rPr>
        <w:t xml:space="preserve">OCA </w:t>
      </w:r>
      <w:r>
        <w:rPr>
          <w:sz w:val="26"/>
          <w:szCs w:val="26"/>
        </w:rPr>
        <w:t>MB</w:t>
      </w:r>
      <w:r w:rsidRPr="007F363D">
        <w:rPr>
          <w:sz w:val="26"/>
          <w:szCs w:val="26"/>
        </w:rPr>
        <w:t xml:space="preserve"> at 15-16; PPL </w:t>
      </w:r>
      <w:r>
        <w:rPr>
          <w:sz w:val="26"/>
          <w:szCs w:val="26"/>
        </w:rPr>
        <w:t>MB</w:t>
      </w:r>
      <w:r w:rsidRPr="007F363D">
        <w:rPr>
          <w:sz w:val="26"/>
          <w:szCs w:val="26"/>
        </w:rPr>
        <w:t xml:space="preserve"> at 19-20; EEC </w:t>
      </w:r>
      <w:r>
        <w:rPr>
          <w:sz w:val="26"/>
          <w:szCs w:val="26"/>
        </w:rPr>
        <w:t>MB</w:t>
      </w:r>
      <w:r w:rsidRPr="007F363D">
        <w:rPr>
          <w:sz w:val="26"/>
          <w:szCs w:val="26"/>
        </w:rPr>
        <w:t xml:space="preserve"> at 6; SCECA </w:t>
      </w:r>
      <w:r>
        <w:rPr>
          <w:sz w:val="26"/>
          <w:szCs w:val="26"/>
        </w:rPr>
        <w:t>MB</w:t>
      </w:r>
      <w:r w:rsidRPr="007F363D">
        <w:rPr>
          <w:sz w:val="26"/>
          <w:szCs w:val="26"/>
        </w:rPr>
        <w:t xml:space="preserve"> at 8; RD at 85.</w:t>
      </w:r>
    </w:p>
    <w:p w:rsidR="007607DB" w:rsidRDefault="007607DB">
      <w:pPr>
        <w:pStyle w:val="FootnoteText"/>
      </w:pPr>
    </w:p>
  </w:footnote>
  <w:footnote w:id="4">
    <w:p w:rsidR="007607DB" w:rsidRPr="00522E5B" w:rsidRDefault="007607DB" w:rsidP="005C7B4C">
      <w:pPr>
        <w:pStyle w:val="FootnoteText"/>
        <w:spacing w:line="240" w:lineRule="auto"/>
        <w:jc w:val="both"/>
        <w:rPr>
          <w:sz w:val="26"/>
          <w:szCs w:val="26"/>
        </w:rPr>
      </w:pPr>
      <w:r>
        <w:rPr>
          <w:sz w:val="26"/>
          <w:szCs w:val="26"/>
        </w:rPr>
        <w:tab/>
      </w:r>
      <w:r w:rsidRPr="00522E5B">
        <w:rPr>
          <w:rStyle w:val="FootnoteReference"/>
          <w:sz w:val="26"/>
          <w:szCs w:val="26"/>
        </w:rPr>
        <w:footnoteRef/>
      </w:r>
      <w:r w:rsidRPr="00522E5B">
        <w:rPr>
          <w:sz w:val="26"/>
          <w:szCs w:val="26"/>
        </w:rPr>
        <w:tab/>
        <w:t xml:space="preserve">PPL MB footnote 11:  Act of July 31, 1968, P.L. 805, </w:t>
      </w:r>
      <w:r w:rsidRPr="00522E5B">
        <w:rPr>
          <w:i/>
          <w:sz w:val="26"/>
          <w:szCs w:val="26"/>
        </w:rPr>
        <w:t>as amended</w:t>
      </w:r>
      <w:r w:rsidRPr="00522E5B">
        <w:rPr>
          <w:sz w:val="26"/>
          <w:szCs w:val="26"/>
        </w:rPr>
        <w:t>, 53 P.S. § 10619.</w:t>
      </w:r>
    </w:p>
  </w:footnote>
  <w:footnote w:id="5">
    <w:p w:rsidR="007607DB" w:rsidRPr="00522E5B" w:rsidRDefault="007607DB" w:rsidP="005C7B4C">
      <w:pPr>
        <w:pStyle w:val="FootnoteText"/>
        <w:spacing w:line="240" w:lineRule="auto"/>
        <w:rPr>
          <w:sz w:val="26"/>
          <w:szCs w:val="26"/>
        </w:rPr>
      </w:pPr>
      <w:r>
        <w:rPr>
          <w:sz w:val="26"/>
          <w:szCs w:val="26"/>
        </w:rPr>
        <w:tab/>
      </w:r>
      <w:r w:rsidRPr="00522E5B">
        <w:rPr>
          <w:rStyle w:val="FootnoteReference"/>
          <w:sz w:val="26"/>
          <w:szCs w:val="26"/>
        </w:rPr>
        <w:footnoteRef/>
      </w:r>
      <w:r w:rsidRPr="00522E5B">
        <w:rPr>
          <w:sz w:val="26"/>
          <w:szCs w:val="26"/>
        </w:rPr>
        <w:tab/>
        <w:t xml:space="preserve">PPL MB footnote 12:  </w:t>
      </w:r>
      <w:r>
        <w:rPr>
          <w:sz w:val="26"/>
          <w:szCs w:val="26"/>
        </w:rPr>
        <w:t>“</w:t>
      </w:r>
      <w:r w:rsidRPr="00522E5B">
        <w:rPr>
          <w:sz w:val="26"/>
          <w:szCs w:val="26"/>
        </w:rPr>
        <w:t xml:space="preserve">Transmission lines are exempt from local zoning pursuant to well-established case law.  </w:t>
      </w:r>
      <w:r w:rsidRPr="00522E5B">
        <w:rPr>
          <w:i/>
          <w:sz w:val="26"/>
          <w:szCs w:val="26"/>
        </w:rPr>
        <w:t>See, e.g., Duquesne Light Co. v. Upper St. Clair Township</w:t>
      </w:r>
      <w:r w:rsidRPr="00522E5B">
        <w:rPr>
          <w:sz w:val="26"/>
          <w:szCs w:val="26"/>
        </w:rPr>
        <w:t xml:space="preserve">, 377 Pa. 323, 105 A.2d 287 (1954); </w:t>
      </w:r>
      <w:r w:rsidRPr="00522E5B">
        <w:rPr>
          <w:i/>
          <w:sz w:val="26"/>
          <w:szCs w:val="26"/>
        </w:rPr>
        <w:t>Duquesne Light Co. v. Monroeville Borough</w:t>
      </w:r>
      <w:r w:rsidRPr="00522E5B">
        <w:rPr>
          <w:sz w:val="26"/>
          <w:szCs w:val="26"/>
        </w:rPr>
        <w:t xml:space="preserve">, 449 Pa. 573, 580, 298 A.2d 252, 256 (1972); </w:t>
      </w:r>
      <w:r w:rsidRPr="00522E5B">
        <w:rPr>
          <w:i/>
          <w:sz w:val="26"/>
          <w:szCs w:val="26"/>
        </w:rPr>
        <w:t>County of Chester v. Philadelphia Electric Co.</w:t>
      </w:r>
      <w:r w:rsidRPr="00522E5B">
        <w:rPr>
          <w:sz w:val="26"/>
          <w:szCs w:val="26"/>
        </w:rPr>
        <w:t xml:space="preserve">, 420 Pa. 422, 425-26, 218 A.2d 331, 333 (1966); </w:t>
      </w:r>
      <w:r w:rsidRPr="00522E5B">
        <w:rPr>
          <w:i/>
          <w:sz w:val="26"/>
          <w:szCs w:val="26"/>
        </w:rPr>
        <w:t>Commonwealth v. Delaware &amp; Hudson Railway Co.</w:t>
      </w:r>
      <w:r w:rsidRPr="00522E5B">
        <w:rPr>
          <w:sz w:val="26"/>
          <w:szCs w:val="26"/>
        </w:rPr>
        <w:t>, 339 A.2</w:t>
      </w:r>
      <w:r>
        <w:rPr>
          <w:sz w:val="26"/>
          <w:szCs w:val="26"/>
        </w:rPr>
        <w:t>d 155, 157 (Pa. Cmwlth. 1975).”</w:t>
      </w:r>
    </w:p>
  </w:footnote>
  <w:footnote w:id="6">
    <w:p w:rsidR="007607DB" w:rsidRPr="009540E7" w:rsidRDefault="007607DB" w:rsidP="000A0682">
      <w:pPr>
        <w:pStyle w:val="FootnoteText"/>
        <w:rPr>
          <w:sz w:val="26"/>
          <w:szCs w:val="26"/>
        </w:rPr>
      </w:pPr>
      <w:r>
        <w:rPr>
          <w:sz w:val="26"/>
          <w:szCs w:val="26"/>
        </w:rPr>
        <w:tab/>
      </w:r>
      <w:r w:rsidRPr="009540E7">
        <w:rPr>
          <w:rStyle w:val="FootnoteReference"/>
          <w:sz w:val="26"/>
          <w:szCs w:val="26"/>
        </w:rPr>
        <w:footnoteRef/>
      </w:r>
      <w:r w:rsidRPr="009540E7">
        <w:rPr>
          <w:sz w:val="26"/>
          <w:szCs w:val="26"/>
        </w:rPr>
        <w:tab/>
        <w:t xml:space="preserve">The other site view was in </w:t>
      </w:r>
      <w:r>
        <w:rPr>
          <w:sz w:val="26"/>
          <w:szCs w:val="26"/>
        </w:rPr>
        <w:t>Delaware Water Gap National Recreation Area</w:t>
      </w:r>
      <w:r w:rsidRPr="009540E7">
        <w:rPr>
          <w:sz w:val="26"/>
          <w:szCs w:val="26"/>
        </w:rPr>
        <w:t xml:space="preserve"> where all witnesses were employed by the National Park Service and possessed appropriate qualifications to support the opinions they expressed. </w:t>
      </w:r>
    </w:p>
  </w:footnote>
  <w:footnote w:id="7">
    <w:p w:rsidR="007607DB" w:rsidRPr="00CB0AA3" w:rsidRDefault="007607DB" w:rsidP="00B71C67">
      <w:pPr>
        <w:pStyle w:val="FootnoteText"/>
        <w:spacing w:line="240" w:lineRule="auto"/>
        <w:ind w:firstLine="720"/>
        <w:contextualSpacing/>
        <w:rPr>
          <w:sz w:val="26"/>
          <w:szCs w:val="26"/>
        </w:rPr>
      </w:pPr>
      <w:r w:rsidRPr="00CB0AA3">
        <w:rPr>
          <w:rStyle w:val="FootnoteReference"/>
          <w:sz w:val="26"/>
          <w:szCs w:val="26"/>
        </w:rPr>
        <w:footnoteRef/>
      </w:r>
      <w:r w:rsidRPr="00CB0AA3">
        <w:rPr>
          <w:sz w:val="26"/>
          <w:szCs w:val="26"/>
        </w:rPr>
        <w:tab/>
        <w:t>PPL Footnote 13:  In Order No. 888, the FERC explained that the process for determining the difference between state jurisdictional local distribution and FERC jurisdictional transmission would be undertaken on a case-by-case basis pursuant to seven technical factors.  These factors include a combination of functional-technical tests to assist companies and state commissions with separating local distribution facilities from transmission facilities on a case-by-case basis</w:t>
      </w:r>
      <w:r>
        <w:rPr>
          <w:sz w:val="26"/>
          <w:szCs w:val="26"/>
        </w:rPr>
        <w:t xml:space="preserve">.  </w:t>
      </w:r>
      <w:r w:rsidRPr="00CB0AA3">
        <w:rPr>
          <w:sz w:val="26"/>
          <w:szCs w:val="26"/>
        </w:rPr>
        <w:t>The Commiss</w:t>
      </w:r>
      <w:r>
        <w:rPr>
          <w:sz w:val="26"/>
          <w:szCs w:val="26"/>
        </w:rPr>
        <w:t>ion, in its order approving PPL</w:t>
      </w:r>
      <w:r w:rsidRPr="00CB0AA3">
        <w:rPr>
          <w:sz w:val="26"/>
          <w:szCs w:val="26"/>
        </w:rPr>
        <w:t>'s restructuring plan, reviewed FERC’s seven technical factors and agreed with the assessment that pursuant to the seven factor test, PPL’s “facilities operating at voltages of 69 kV and above are transmission facilities; and facilities operating at less than 69 kV are local distribution facilities.”  </w:t>
      </w:r>
      <w:r w:rsidRPr="00CB0AA3">
        <w:rPr>
          <w:rStyle w:val="Emphasis"/>
          <w:sz w:val="26"/>
          <w:szCs w:val="26"/>
        </w:rPr>
        <w:t>Opinion and Order on the Application of Pennsylvania Power &amp; Light Company for Approval of Restructuring Plan Under Section 2806 of the Public Utility Code</w:t>
      </w:r>
      <w:r w:rsidRPr="00CB0AA3">
        <w:rPr>
          <w:sz w:val="26"/>
          <w:szCs w:val="26"/>
        </w:rPr>
        <w:t>, 1998 Pa. PUC Lexis 131,139. </w:t>
      </w:r>
    </w:p>
  </w:footnote>
  <w:footnote w:id="8">
    <w:p w:rsidR="007607DB" w:rsidRPr="00076539" w:rsidRDefault="007607DB" w:rsidP="000A0682">
      <w:pPr>
        <w:pStyle w:val="BodyText"/>
        <w:spacing w:after="0"/>
        <w:rPr>
          <w:sz w:val="26"/>
          <w:szCs w:val="26"/>
        </w:rPr>
      </w:pPr>
      <w:r>
        <w:rPr>
          <w:sz w:val="26"/>
          <w:szCs w:val="26"/>
        </w:rPr>
        <w:tab/>
      </w:r>
      <w:r w:rsidRPr="00076539">
        <w:rPr>
          <w:rStyle w:val="FootnoteReference"/>
          <w:sz w:val="26"/>
          <w:szCs w:val="26"/>
        </w:rPr>
        <w:footnoteRef/>
      </w:r>
      <w:r w:rsidRPr="00076539">
        <w:rPr>
          <w:sz w:val="26"/>
          <w:szCs w:val="26"/>
        </w:rPr>
        <w:tab/>
        <w:t xml:space="preserve">PPL MB footnote 14:  </w:t>
      </w:r>
      <w:r>
        <w:rPr>
          <w:sz w:val="26"/>
          <w:szCs w:val="26"/>
        </w:rPr>
        <w:t>“</w:t>
      </w:r>
      <w:r w:rsidRPr="00076539">
        <w:rPr>
          <w:sz w:val="26"/>
          <w:szCs w:val="26"/>
        </w:rPr>
        <w:t xml:space="preserve">PJM’s 50/50 load forecast is a projection of the system peak load assuming normal, or average, peak summer weather conditions.  That is, based on historical data, the forecast has a 50 percent probability of being exceeded based on more severe weather.  PPL </w:t>
      </w:r>
      <w:r>
        <w:rPr>
          <w:sz w:val="26"/>
          <w:szCs w:val="26"/>
        </w:rPr>
        <w:t>St. 7-RJ, at</w:t>
      </w:r>
      <w:r w:rsidRPr="00076539">
        <w:rPr>
          <w:sz w:val="26"/>
          <w:szCs w:val="26"/>
        </w:rPr>
        <w:t xml:space="preserve"> 3.  PJM’s 90/10 load forecast is a more severe load forecast and is intended to represent very hot weather with the forecast having only a 10 percent probability of being exceeded by even hotter weather.  Tr. 1314.</w:t>
      </w:r>
      <w:r>
        <w:rPr>
          <w:sz w:val="26"/>
          <w:szCs w:val="26"/>
        </w:rPr>
        <w:t>”</w:t>
      </w:r>
    </w:p>
  </w:footnote>
  <w:footnote w:id="9">
    <w:p w:rsidR="007607DB" w:rsidRPr="000D6918" w:rsidRDefault="007607DB" w:rsidP="00B71C67">
      <w:pPr>
        <w:pStyle w:val="FootnoteText"/>
        <w:spacing w:line="240" w:lineRule="auto"/>
        <w:rPr>
          <w:sz w:val="26"/>
          <w:szCs w:val="26"/>
        </w:rPr>
      </w:pPr>
      <w:r>
        <w:rPr>
          <w:sz w:val="26"/>
          <w:szCs w:val="26"/>
        </w:rPr>
        <w:tab/>
      </w:r>
      <w:r w:rsidRPr="000D6918">
        <w:rPr>
          <w:rStyle w:val="FootnoteReference"/>
          <w:sz w:val="26"/>
          <w:szCs w:val="26"/>
        </w:rPr>
        <w:footnoteRef/>
      </w:r>
      <w:r w:rsidRPr="000D6918">
        <w:rPr>
          <w:sz w:val="26"/>
          <w:szCs w:val="26"/>
        </w:rPr>
        <w:tab/>
      </w:r>
      <w:r>
        <w:rPr>
          <w:sz w:val="26"/>
          <w:szCs w:val="26"/>
        </w:rPr>
        <w:t>PPL</w:t>
      </w:r>
      <w:r w:rsidRPr="000D6918">
        <w:rPr>
          <w:sz w:val="26"/>
          <w:szCs w:val="26"/>
        </w:rPr>
        <w:t xml:space="preserve"> MB footnote 15:  </w:t>
      </w:r>
      <w:r>
        <w:rPr>
          <w:sz w:val="26"/>
          <w:szCs w:val="26"/>
        </w:rPr>
        <w:t>“</w:t>
      </w:r>
      <w:r w:rsidRPr="000D6918">
        <w:rPr>
          <w:sz w:val="26"/>
          <w:szCs w:val="26"/>
        </w:rPr>
        <w:t>42 U.S.C. §§16511-14 (2009).</w:t>
      </w:r>
      <w:r>
        <w:rPr>
          <w:sz w:val="26"/>
          <w:szCs w:val="26"/>
        </w:rPr>
        <w:t>”</w:t>
      </w:r>
    </w:p>
  </w:footnote>
  <w:footnote w:id="10">
    <w:p w:rsidR="007607DB" w:rsidRPr="00494575" w:rsidRDefault="007607DB" w:rsidP="00B71C67">
      <w:pPr>
        <w:pStyle w:val="FootnoteText"/>
        <w:spacing w:line="240" w:lineRule="auto"/>
        <w:rPr>
          <w:sz w:val="26"/>
          <w:szCs w:val="26"/>
        </w:rPr>
      </w:pPr>
      <w:r>
        <w:rPr>
          <w:sz w:val="26"/>
          <w:szCs w:val="26"/>
        </w:rPr>
        <w:tab/>
      </w:r>
      <w:r w:rsidRPr="00494575">
        <w:rPr>
          <w:rStyle w:val="FootnoteReference"/>
          <w:sz w:val="26"/>
          <w:szCs w:val="26"/>
        </w:rPr>
        <w:footnoteRef/>
      </w:r>
      <w:r w:rsidRPr="00494575">
        <w:rPr>
          <w:sz w:val="26"/>
          <w:szCs w:val="26"/>
        </w:rPr>
        <w:tab/>
      </w:r>
      <w:r>
        <w:rPr>
          <w:sz w:val="26"/>
          <w:szCs w:val="26"/>
        </w:rPr>
        <w:t>PPL</w:t>
      </w:r>
      <w:r w:rsidRPr="00494575">
        <w:rPr>
          <w:sz w:val="26"/>
          <w:szCs w:val="26"/>
        </w:rPr>
        <w:t xml:space="preserve"> MB footnote 16:  </w:t>
      </w:r>
      <w:r>
        <w:rPr>
          <w:sz w:val="26"/>
          <w:szCs w:val="26"/>
        </w:rPr>
        <w:t>“</w:t>
      </w:r>
      <w:r w:rsidRPr="00494575">
        <w:rPr>
          <w:sz w:val="26"/>
          <w:szCs w:val="26"/>
        </w:rPr>
        <w:t>16 U.S.C. § 824o(e)(3).</w:t>
      </w:r>
      <w:r>
        <w:rPr>
          <w:sz w:val="26"/>
          <w:szCs w:val="26"/>
        </w:rPr>
        <w:t>”</w:t>
      </w:r>
    </w:p>
  </w:footnote>
  <w:footnote w:id="11">
    <w:p w:rsidR="007607DB" w:rsidRPr="00494575" w:rsidRDefault="007607DB" w:rsidP="00B71C67">
      <w:pPr>
        <w:rPr>
          <w:sz w:val="26"/>
          <w:szCs w:val="26"/>
        </w:rPr>
      </w:pPr>
      <w:r>
        <w:rPr>
          <w:i/>
          <w:sz w:val="26"/>
          <w:szCs w:val="26"/>
        </w:rPr>
        <w:tab/>
      </w:r>
      <w:r w:rsidRPr="00494575">
        <w:rPr>
          <w:rStyle w:val="FootnoteReference"/>
          <w:sz w:val="26"/>
          <w:szCs w:val="26"/>
        </w:rPr>
        <w:footnoteRef/>
      </w:r>
      <w:r w:rsidRPr="00494575">
        <w:rPr>
          <w:i/>
          <w:sz w:val="26"/>
          <w:szCs w:val="26"/>
        </w:rPr>
        <w:tab/>
      </w:r>
      <w:r>
        <w:rPr>
          <w:sz w:val="26"/>
          <w:szCs w:val="26"/>
        </w:rPr>
        <w:t>PPL</w:t>
      </w:r>
      <w:r w:rsidRPr="00494575">
        <w:rPr>
          <w:sz w:val="26"/>
          <w:szCs w:val="26"/>
        </w:rPr>
        <w:t xml:space="preserve"> MB footnote 17:  </w:t>
      </w:r>
      <w:r>
        <w:rPr>
          <w:sz w:val="26"/>
          <w:szCs w:val="26"/>
        </w:rPr>
        <w:t>“</w:t>
      </w:r>
      <w:r w:rsidRPr="00494575">
        <w:rPr>
          <w:i/>
          <w:sz w:val="26"/>
          <w:szCs w:val="26"/>
        </w:rPr>
        <w:t>North American Electric Reliability Corp</w:t>
      </w:r>
      <w:r w:rsidRPr="00494575">
        <w:rPr>
          <w:sz w:val="26"/>
          <w:szCs w:val="26"/>
        </w:rPr>
        <w:t>., 116 FERC ¶ 61,062 (ERO Certification Order), order on reh’g &amp; compliance, 117 FERC ¶ 61,126 (ERO Rehearing Order) (2006), order on compliance, 118 FERC ¶ 61,030 (2007) (January 2007 Compliance Order).</w:t>
      </w:r>
      <w:r>
        <w:rPr>
          <w:sz w:val="26"/>
          <w:szCs w:val="26"/>
        </w:rPr>
        <w:t>”</w:t>
      </w:r>
    </w:p>
  </w:footnote>
  <w:footnote w:id="12">
    <w:p w:rsidR="007607DB" w:rsidRPr="002C27D1" w:rsidRDefault="007607DB" w:rsidP="005C7055">
      <w:pPr>
        <w:pStyle w:val="FootnoteText"/>
        <w:spacing w:line="240" w:lineRule="auto"/>
        <w:rPr>
          <w:sz w:val="26"/>
          <w:szCs w:val="26"/>
        </w:rPr>
      </w:pPr>
      <w:r>
        <w:rPr>
          <w:sz w:val="26"/>
          <w:szCs w:val="26"/>
        </w:rPr>
        <w:tab/>
      </w:r>
      <w:r w:rsidRPr="002C27D1">
        <w:rPr>
          <w:rStyle w:val="FootnoteReference"/>
          <w:sz w:val="26"/>
          <w:szCs w:val="26"/>
        </w:rPr>
        <w:footnoteRef/>
      </w:r>
      <w:r w:rsidRPr="002C27D1">
        <w:rPr>
          <w:sz w:val="26"/>
          <w:szCs w:val="26"/>
        </w:rPr>
        <w:tab/>
        <w:t xml:space="preserve">PPL MB footnote 18:  </w:t>
      </w:r>
      <w:r>
        <w:rPr>
          <w:sz w:val="26"/>
          <w:szCs w:val="26"/>
        </w:rPr>
        <w:t>“</w:t>
      </w:r>
      <w:r w:rsidRPr="002C27D1">
        <w:rPr>
          <w:sz w:val="26"/>
          <w:szCs w:val="26"/>
        </w:rPr>
        <w:t>Radial transmission facilities serving only load with one transmission source are typically not included in this definition.</w:t>
      </w:r>
      <w:r>
        <w:rPr>
          <w:sz w:val="26"/>
          <w:szCs w:val="26"/>
        </w:rPr>
        <w:t>”</w:t>
      </w:r>
    </w:p>
  </w:footnote>
  <w:footnote w:id="13">
    <w:p w:rsidR="007607DB" w:rsidRPr="002C27D1" w:rsidRDefault="007607DB" w:rsidP="005C7055">
      <w:pPr>
        <w:pStyle w:val="FootnoteText"/>
        <w:spacing w:line="240" w:lineRule="auto"/>
        <w:rPr>
          <w:sz w:val="26"/>
          <w:szCs w:val="26"/>
        </w:rPr>
      </w:pPr>
      <w:r>
        <w:rPr>
          <w:sz w:val="26"/>
          <w:szCs w:val="26"/>
        </w:rPr>
        <w:tab/>
      </w:r>
      <w:r w:rsidRPr="002C27D1">
        <w:rPr>
          <w:rStyle w:val="FootnoteReference"/>
          <w:sz w:val="26"/>
          <w:szCs w:val="26"/>
        </w:rPr>
        <w:footnoteRef/>
      </w:r>
      <w:r w:rsidRPr="002C27D1">
        <w:rPr>
          <w:sz w:val="26"/>
          <w:szCs w:val="26"/>
        </w:rPr>
        <w:tab/>
        <w:t xml:space="preserve">PPL MB footnote 19:  </w:t>
      </w:r>
      <w:r>
        <w:rPr>
          <w:sz w:val="26"/>
          <w:szCs w:val="26"/>
        </w:rPr>
        <w:t>“</w:t>
      </w:r>
      <w:r w:rsidRPr="002C27D1">
        <w:rPr>
          <w:sz w:val="26"/>
          <w:szCs w:val="26"/>
        </w:rPr>
        <w:t>There are other categories of standards, e.g., NERC Category “D,” but they are not relevant to this proceeding.</w:t>
      </w:r>
      <w:r>
        <w:rPr>
          <w:sz w:val="26"/>
          <w:szCs w:val="26"/>
        </w:rPr>
        <w:t>”</w:t>
      </w:r>
    </w:p>
  </w:footnote>
  <w:footnote w:id="14">
    <w:p w:rsidR="007607DB" w:rsidRPr="00797E89" w:rsidRDefault="007607DB" w:rsidP="005C7055">
      <w:pPr>
        <w:pStyle w:val="FootnoteText"/>
        <w:spacing w:line="240" w:lineRule="auto"/>
        <w:ind w:firstLine="720"/>
        <w:rPr>
          <w:sz w:val="26"/>
          <w:szCs w:val="26"/>
        </w:rPr>
      </w:pPr>
      <w:r w:rsidRPr="00797E89">
        <w:rPr>
          <w:rStyle w:val="FootnoteReference"/>
          <w:sz w:val="26"/>
          <w:szCs w:val="26"/>
        </w:rPr>
        <w:footnoteRef/>
      </w:r>
      <w:r w:rsidRPr="00797E89">
        <w:rPr>
          <w:sz w:val="26"/>
          <w:szCs w:val="26"/>
        </w:rPr>
        <w:tab/>
      </w:r>
      <w:r>
        <w:rPr>
          <w:sz w:val="26"/>
          <w:szCs w:val="26"/>
        </w:rPr>
        <w:t>PPL</w:t>
      </w:r>
      <w:r w:rsidRPr="00797E89">
        <w:rPr>
          <w:sz w:val="26"/>
          <w:szCs w:val="26"/>
        </w:rPr>
        <w:t xml:space="preserve"> MB footnote 20:  </w:t>
      </w:r>
      <w:r>
        <w:rPr>
          <w:sz w:val="26"/>
          <w:szCs w:val="26"/>
        </w:rPr>
        <w:t>“</w:t>
      </w:r>
      <w:r w:rsidRPr="00797E89">
        <w:rPr>
          <w:sz w:val="26"/>
          <w:szCs w:val="26"/>
        </w:rPr>
        <w:t>The NERC Reliability Standards identify nine different Category C criteria.  These criteria include C.3 violations where the loss of one system element is followed by system readjustments, and then the loss of a second system element.  These are also referred to as the “n minus 1 minus 1” or “n-1-1” criteria.  Other NERC Category C criteria include events such as the simultaneous loss of two circuits on a single tower or for a single faulted system element followed by a circuit breaker failing to operate, which is referred to as a stuck breaker.  These are identified as NERC C.5 and NERC C.6 crit</w:t>
      </w:r>
      <w:r>
        <w:rPr>
          <w:sz w:val="26"/>
          <w:szCs w:val="26"/>
        </w:rPr>
        <w:t>eria respectively.  PPL Ex. 1, at</w:t>
      </w:r>
      <w:r w:rsidRPr="00797E89">
        <w:rPr>
          <w:sz w:val="26"/>
          <w:szCs w:val="26"/>
        </w:rPr>
        <w:t xml:space="preserve"> A-7, n. 12.</w:t>
      </w:r>
      <w:r>
        <w:rPr>
          <w:sz w:val="26"/>
          <w:szCs w:val="26"/>
        </w:rPr>
        <w:t>”</w:t>
      </w:r>
    </w:p>
  </w:footnote>
  <w:footnote w:id="15">
    <w:p w:rsidR="007607DB" w:rsidRPr="000F180D" w:rsidRDefault="007607DB" w:rsidP="005C7055">
      <w:pPr>
        <w:pStyle w:val="BodyText2"/>
        <w:spacing w:line="240" w:lineRule="auto"/>
        <w:ind w:firstLine="720"/>
        <w:rPr>
          <w:sz w:val="26"/>
          <w:szCs w:val="26"/>
        </w:rPr>
      </w:pPr>
      <w:r w:rsidRPr="000F180D">
        <w:rPr>
          <w:rStyle w:val="FootnoteReference"/>
          <w:sz w:val="26"/>
          <w:szCs w:val="26"/>
        </w:rPr>
        <w:footnoteRef/>
      </w:r>
      <w:r w:rsidRPr="000F180D">
        <w:rPr>
          <w:sz w:val="26"/>
          <w:szCs w:val="26"/>
        </w:rPr>
        <w:tab/>
        <w:t xml:space="preserve">PPL MB footnote 21:  </w:t>
      </w:r>
      <w:r>
        <w:rPr>
          <w:sz w:val="26"/>
          <w:szCs w:val="26"/>
        </w:rPr>
        <w:t>“</w:t>
      </w:r>
      <w:r w:rsidRPr="000F180D">
        <w:rPr>
          <w:sz w:val="26"/>
          <w:szCs w:val="26"/>
        </w:rPr>
        <w:t>PJM’s RTEP process is currently set forth in Schedule 6 of PJM’s Amended and Restated Operating Agreeme</w:t>
      </w:r>
      <w:r>
        <w:rPr>
          <w:sz w:val="26"/>
          <w:szCs w:val="26"/>
        </w:rPr>
        <w:t>nt (“Schedule 6”).  PPL Ex. No. 1, at</w:t>
      </w:r>
      <w:r w:rsidRPr="000F180D">
        <w:rPr>
          <w:sz w:val="26"/>
          <w:szCs w:val="26"/>
        </w:rPr>
        <w:t xml:space="preserve"> A-5.  Schedule 6 governs the process by which PJM’s members rely on PJM to prepare an annual regional plan for the enhancement and expansion of the transmission facilities to ensure long term electric service reliability consistent with established reliability criteria.  </w:t>
      </w:r>
      <w:r w:rsidRPr="000F180D">
        <w:rPr>
          <w:i/>
          <w:sz w:val="26"/>
          <w:szCs w:val="26"/>
        </w:rPr>
        <w:t>Id</w:t>
      </w:r>
      <w:r w:rsidRPr="000F180D">
        <w:rPr>
          <w:sz w:val="26"/>
          <w:szCs w:val="26"/>
        </w:rPr>
        <w:t xml:space="preserve">.  In addition, Section 6 addresses the procedures used to develop the RTEP, the review and approval process for the RTEP, the obligation of transmission owners to build transmission upgrades included in the RTEP, and the process by which interregional transmission upgrades will be developed.  </w:t>
      </w:r>
      <w:r w:rsidRPr="000F180D">
        <w:rPr>
          <w:i/>
          <w:sz w:val="26"/>
          <w:szCs w:val="26"/>
        </w:rPr>
        <w:t>Id</w:t>
      </w:r>
      <w:r w:rsidRPr="000F180D">
        <w:rPr>
          <w:sz w:val="26"/>
          <w:szCs w:val="26"/>
        </w:rPr>
        <w:t>.</w:t>
      </w:r>
      <w:r>
        <w:rPr>
          <w:sz w:val="26"/>
          <w:szCs w:val="26"/>
        </w:rPr>
        <w:t>”</w:t>
      </w:r>
      <w:r w:rsidRPr="000F180D">
        <w:rPr>
          <w:sz w:val="26"/>
          <w:szCs w:val="26"/>
        </w:rPr>
        <w:t xml:space="preserve"> </w:t>
      </w:r>
    </w:p>
  </w:footnote>
  <w:footnote w:id="16">
    <w:p w:rsidR="007607DB" w:rsidRPr="008C2EA7" w:rsidRDefault="007607DB" w:rsidP="000A0682">
      <w:pPr>
        <w:pStyle w:val="FootnoteText"/>
        <w:rPr>
          <w:sz w:val="26"/>
          <w:szCs w:val="26"/>
        </w:rPr>
      </w:pPr>
      <w:r>
        <w:rPr>
          <w:sz w:val="26"/>
          <w:szCs w:val="26"/>
        </w:rPr>
        <w:tab/>
      </w:r>
      <w:r w:rsidRPr="008C2EA7">
        <w:rPr>
          <w:rStyle w:val="FootnoteReference"/>
          <w:sz w:val="26"/>
          <w:szCs w:val="26"/>
        </w:rPr>
        <w:footnoteRef/>
      </w:r>
      <w:r w:rsidRPr="008C2EA7">
        <w:rPr>
          <w:sz w:val="26"/>
          <w:szCs w:val="26"/>
        </w:rPr>
        <w:tab/>
      </w:r>
      <w:r>
        <w:rPr>
          <w:sz w:val="26"/>
          <w:szCs w:val="26"/>
        </w:rPr>
        <w:t>PPL</w:t>
      </w:r>
      <w:r w:rsidRPr="008C2EA7">
        <w:rPr>
          <w:sz w:val="26"/>
          <w:szCs w:val="26"/>
        </w:rPr>
        <w:t xml:space="preserve"> MB footnote 22:  </w:t>
      </w:r>
      <w:r>
        <w:rPr>
          <w:sz w:val="26"/>
          <w:szCs w:val="26"/>
        </w:rPr>
        <w:t>“</w:t>
      </w:r>
      <w:r w:rsidRPr="008C2EA7">
        <w:rPr>
          <w:sz w:val="26"/>
          <w:szCs w:val="26"/>
        </w:rPr>
        <w:t>These areas are called locational deliverability areas or LDAs.  PPL St. 9, p. 4.  There are twenty-three LDAs in PJM.  These zones or combinations of zones are tested to ensure that sufficient energy can be delivered into the area being tested.  Tr. 1488.  For example, an LDA can be a particular electric utility’s service territory like the PSE&amp;G service territory or a region encompassing more than one utility, like the Eastern Mid-Atlantic Area Council (“EMAAC”), which includes several zones.  Tr. 1643.</w:t>
      </w:r>
      <w:r>
        <w:rPr>
          <w:sz w:val="26"/>
          <w:szCs w:val="26"/>
        </w:rPr>
        <w:t>”</w:t>
      </w:r>
    </w:p>
  </w:footnote>
  <w:footnote w:id="17">
    <w:p w:rsidR="007607DB" w:rsidRPr="000E0B41" w:rsidRDefault="007607DB" w:rsidP="000A0682">
      <w:pPr>
        <w:pStyle w:val="FootnoteText"/>
        <w:rPr>
          <w:sz w:val="26"/>
          <w:szCs w:val="26"/>
        </w:rPr>
      </w:pPr>
      <w:r>
        <w:rPr>
          <w:sz w:val="26"/>
          <w:szCs w:val="26"/>
        </w:rPr>
        <w:tab/>
      </w:r>
      <w:r w:rsidRPr="000E0B41">
        <w:rPr>
          <w:rStyle w:val="FootnoteReference"/>
          <w:sz w:val="26"/>
          <w:szCs w:val="26"/>
        </w:rPr>
        <w:footnoteRef/>
      </w:r>
      <w:r w:rsidRPr="000E0B41">
        <w:rPr>
          <w:sz w:val="26"/>
          <w:szCs w:val="26"/>
        </w:rPr>
        <w:tab/>
        <w:t xml:space="preserve">PPL MB footnote 23:  </w:t>
      </w:r>
      <w:r>
        <w:rPr>
          <w:sz w:val="26"/>
          <w:szCs w:val="26"/>
        </w:rPr>
        <w:t>“</w:t>
      </w:r>
      <w:r w:rsidRPr="000E0B41">
        <w:rPr>
          <w:sz w:val="26"/>
          <w:szCs w:val="26"/>
        </w:rPr>
        <w:t xml:space="preserve">The amount of energy that a particular area needs to be able to export during a capacity emergency is commonly referred to as the </w:t>
      </w:r>
      <w:r>
        <w:rPr>
          <w:sz w:val="26"/>
          <w:szCs w:val="26"/>
        </w:rPr>
        <w:t>‘</w:t>
      </w:r>
      <w:r w:rsidRPr="000E0B41">
        <w:rPr>
          <w:sz w:val="26"/>
          <w:szCs w:val="26"/>
        </w:rPr>
        <w:t>capaci</w:t>
      </w:r>
      <w:r>
        <w:rPr>
          <w:sz w:val="26"/>
          <w:szCs w:val="26"/>
        </w:rPr>
        <w:t>ty emergency transfer objective’</w:t>
      </w:r>
      <w:r w:rsidRPr="000E0B41">
        <w:rPr>
          <w:sz w:val="26"/>
          <w:szCs w:val="26"/>
        </w:rPr>
        <w:t xml:space="preserve"> or </w:t>
      </w:r>
      <w:r>
        <w:rPr>
          <w:sz w:val="26"/>
          <w:szCs w:val="26"/>
        </w:rPr>
        <w:t>‘</w:t>
      </w:r>
      <w:r w:rsidRPr="000E0B41">
        <w:rPr>
          <w:sz w:val="26"/>
          <w:szCs w:val="26"/>
        </w:rPr>
        <w:t>CETO.</w:t>
      </w:r>
      <w:r>
        <w:rPr>
          <w:sz w:val="26"/>
          <w:szCs w:val="26"/>
        </w:rPr>
        <w:t>’</w:t>
      </w:r>
      <w:r w:rsidRPr="000E0B41">
        <w:rPr>
          <w:sz w:val="26"/>
          <w:szCs w:val="26"/>
        </w:rPr>
        <w:t xml:space="preserve"> Tr. 1513.  Mr. Herling provided an explanation of the generation deliverability test on cross examination.  Tr. 1530-31.</w:t>
      </w:r>
      <w:r>
        <w:rPr>
          <w:sz w:val="26"/>
          <w:szCs w:val="26"/>
        </w:rPr>
        <w:t>”</w:t>
      </w:r>
    </w:p>
  </w:footnote>
  <w:footnote w:id="18">
    <w:p w:rsidR="007607DB" w:rsidRPr="004B1578" w:rsidRDefault="007607DB" w:rsidP="000A0682">
      <w:pPr>
        <w:pStyle w:val="FootnoteText"/>
        <w:rPr>
          <w:sz w:val="26"/>
          <w:szCs w:val="26"/>
        </w:rPr>
      </w:pPr>
      <w:r>
        <w:rPr>
          <w:sz w:val="26"/>
          <w:szCs w:val="26"/>
        </w:rPr>
        <w:tab/>
      </w:r>
      <w:r w:rsidRPr="004B1578">
        <w:rPr>
          <w:rStyle w:val="FootnoteReference"/>
          <w:sz w:val="26"/>
          <w:szCs w:val="26"/>
        </w:rPr>
        <w:footnoteRef/>
      </w:r>
      <w:r w:rsidRPr="004B1578">
        <w:rPr>
          <w:sz w:val="26"/>
          <w:szCs w:val="26"/>
        </w:rPr>
        <w:tab/>
        <w:t xml:space="preserve">PPL MB footnote 24:  </w:t>
      </w:r>
      <w:r>
        <w:rPr>
          <w:sz w:val="26"/>
          <w:szCs w:val="26"/>
        </w:rPr>
        <w:t>“</w:t>
      </w:r>
      <w:r w:rsidRPr="004B1578">
        <w:rPr>
          <w:sz w:val="26"/>
          <w:szCs w:val="26"/>
        </w:rPr>
        <w:t>During the course of the evidentiary hearing, the ECC spent an extensive amount time eliciting information relative to NERC Category C.3 violations.  This information is completely irrelevant to this proceeding because no NERC Category C.3 violation has been identified by the PJM RTEP in support for the need for the S-R Line.</w:t>
      </w:r>
      <w:r>
        <w:rPr>
          <w:sz w:val="26"/>
          <w:szCs w:val="26"/>
        </w:rPr>
        <w:t>”</w:t>
      </w:r>
      <w:r w:rsidRPr="004B1578">
        <w:rPr>
          <w:sz w:val="26"/>
          <w:szCs w:val="26"/>
        </w:rPr>
        <w:t xml:space="preserve">  </w:t>
      </w:r>
    </w:p>
  </w:footnote>
  <w:footnote w:id="19">
    <w:p w:rsidR="007607DB" w:rsidRPr="00A7128E" w:rsidRDefault="007607DB" w:rsidP="000A0682">
      <w:pPr>
        <w:pStyle w:val="FootnoteText"/>
        <w:rPr>
          <w:sz w:val="26"/>
          <w:szCs w:val="26"/>
        </w:rPr>
      </w:pPr>
      <w:r>
        <w:rPr>
          <w:sz w:val="26"/>
          <w:szCs w:val="26"/>
        </w:rPr>
        <w:tab/>
      </w:r>
      <w:r w:rsidRPr="00A7128E">
        <w:rPr>
          <w:rStyle w:val="FootnoteReference"/>
          <w:sz w:val="26"/>
          <w:szCs w:val="26"/>
        </w:rPr>
        <w:footnoteRef/>
      </w:r>
      <w:r w:rsidRPr="00A7128E">
        <w:rPr>
          <w:sz w:val="26"/>
          <w:szCs w:val="26"/>
        </w:rPr>
        <w:tab/>
      </w:r>
      <w:r>
        <w:rPr>
          <w:sz w:val="26"/>
          <w:szCs w:val="26"/>
        </w:rPr>
        <w:t>PPL</w:t>
      </w:r>
      <w:r w:rsidRPr="00A7128E">
        <w:rPr>
          <w:sz w:val="26"/>
          <w:szCs w:val="26"/>
        </w:rPr>
        <w:t xml:space="preserve"> MB footnote 25:  </w:t>
      </w:r>
      <w:r>
        <w:rPr>
          <w:sz w:val="26"/>
          <w:szCs w:val="26"/>
        </w:rPr>
        <w:t>“</w:t>
      </w:r>
      <w:r w:rsidRPr="00A7128E">
        <w:rPr>
          <w:sz w:val="26"/>
          <w:szCs w:val="26"/>
        </w:rPr>
        <w:t>The 2007 RTEP was not the first time that PJM identified the criteria v</w:t>
      </w:r>
      <w:r>
        <w:rPr>
          <w:sz w:val="26"/>
          <w:szCs w:val="26"/>
        </w:rPr>
        <w:t>iolations addressed by the S-R</w:t>
      </w:r>
      <w:r w:rsidRPr="00A7128E">
        <w:rPr>
          <w:sz w:val="26"/>
          <w:szCs w:val="26"/>
        </w:rPr>
        <w:t xml:space="preserve"> Line.  As explained by Mr. Herling, in the 2006 RTEP, PJM observed a number of violations but at that time PJM determined to wait until the 2007 analysis to determine whether or not the violations justified the need fo</w:t>
      </w:r>
      <w:r>
        <w:rPr>
          <w:sz w:val="26"/>
          <w:szCs w:val="26"/>
        </w:rPr>
        <w:t>r a 500 kV facility.  Tr. 1440.”</w:t>
      </w:r>
      <w:r w:rsidRPr="00A7128E">
        <w:rPr>
          <w:sz w:val="26"/>
          <w:szCs w:val="26"/>
        </w:rPr>
        <w:t xml:space="preserve"> </w:t>
      </w:r>
    </w:p>
  </w:footnote>
  <w:footnote w:id="20">
    <w:p w:rsidR="007607DB" w:rsidRPr="00A7128E" w:rsidRDefault="007607DB" w:rsidP="000A0682">
      <w:pPr>
        <w:pStyle w:val="FootnoteText"/>
        <w:rPr>
          <w:sz w:val="26"/>
          <w:szCs w:val="26"/>
        </w:rPr>
      </w:pPr>
      <w:r>
        <w:rPr>
          <w:sz w:val="26"/>
          <w:szCs w:val="26"/>
        </w:rPr>
        <w:tab/>
      </w:r>
      <w:r w:rsidRPr="00A7128E">
        <w:rPr>
          <w:rStyle w:val="FootnoteReference"/>
          <w:sz w:val="26"/>
          <w:szCs w:val="26"/>
        </w:rPr>
        <w:footnoteRef/>
      </w:r>
      <w:r>
        <w:rPr>
          <w:sz w:val="26"/>
          <w:szCs w:val="26"/>
        </w:rPr>
        <w:tab/>
        <w:t>PPL</w:t>
      </w:r>
      <w:r w:rsidRPr="00A7128E">
        <w:rPr>
          <w:sz w:val="26"/>
          <w:szCs w:val="26"/>
        </w:rPr>
        <w:t xml:space="preserve"> MB footnote 26:  </w:t>
      </w:r>
      <w:r>
        <w:rPr>
          <w:sz w:val="26"/>
          <w:szCs w:val="26"/>
        </w:rPr>
        <w:t>“</w:t>
      </w:r>
      <w:r w:rsidRPr="00A7128E">
        <w:rPr>
          <w:sz w:val="26"/>
          <w:szCs w:val="26"/>
        </w:rPr>
        <w:t xml:space="preserve">Mr. Herling also explained that of the 27 Category C.5 violations, 16 involved overloads on facilities that were also overloaded for single contingency events with the other 11 Category C.5 violations occurring in the later years of the planning horizon, </w:t>
      </w:r>
      <w:r w:rsidRPr="00A7128E">
        <w:rPr>
          <w:i/>
          <w:sz w:val="26"/>
          <w:szCs w:val="26"/>
        </w:rPr>
        <w:t>i.e.</w:t>
      </w:r>
      <w:r w:rsidRPr="00A7128E">
        <w:rPr>
          <w:sz w:val="26"/>
          <w:szCs w:val="26"/>
        </w:rPr>
        <w:t xml:space="preserve">, 2019-2022. </w:t>
      </w:r>
      <w:r w:rsidRPr="00A7128E">
        <w:rPr>
          <w:i/>
          <w:sz w:val="26"/>
          <w:szCs w:val="26"/>
        </w:rPr>
        <w:t>Id</w:t>
      </w:r>
      <w:r w:rsidRPr="00A7128E">
        <w:rPr>
          <w:sz w:val="26"/>
          <w:szCs w:val="26"/>
        </w:rPr>
        <w:t>.  As a result of the large number of single contingency violations and the significant overlap with the tower line contingencies, Mr. Herling explained that PJM’s direct testimony inadvertently omitted discussion of the Catego</w:t>
      </w:r>
      <w:r>
        <w:rPr>
          <w:sz w:val="26"/>
          <w:szCs w:val="26"/>
        </w:rPr>
        <w:t>ry C.5 violations.  PPL</w:t>
      </w:r>
      <w:r w:rsidRPr="00A7128E">
        <w:rPr>
          <w:sz w:val="26"/>
          <w:szCs w:val="26"/>
        </w:rPr>
        <w:t xml:space="preserve"> St. 7-RJ, pp. 1-2.  However, these Category C.5 violations were addressed in the March 2009 Retool analysis, which was provided to parties in discovery on March 16, 2009, and were discussed in Mr. Herling’s rebu</w:t>
      </w:r>
      <w:r>
        <w:rPr>
          <w:sz w:val="26"/>
          <w:szCs w:val="26"/>
        </w:rPr>
        <w:t>ttal testimony.  PPL St. 7-R, at</w:t>
      </w:r>
      <w:r w:rsidRPr="00A7128E">
        <w:rPr>
          <w:sz w:val="26"/>
          <w:szCs w:val="26"/>
        </w:rPr>
        <w:t xml:space="preserve"> 9.</w:t>
      </w:r>
      <w:r>
        <w:rPr>
          <w:sz w:val="26"/>
          <w:szCs w:val="26"/>
        </w:rPr>
        <w:t>”</w:t>
      </w:r>
    </w:p>
  </w:footnote>
  <w:footnote w:id="21">
    <w:p w:rsidR="007607DB" w:rsidRPr="000B2F73" w:rsidRDefault="007607DB" w:rsidP="000A0682">
      <w:pPr>
        <w:adjustRightInd w:val="0"/>
        <w:rPr>
          <w:sz w:val="26"/>
          <w:szCs w:val="26"/>
        </w:rPr>
      </w:pPr>
      <w:r>
        <w:rPr>
          <w:sz w:val="26"/>
          <w:szCs w:val="26"/>
        </w:rPr>
        <w:tab/>
      </w:r>
      <w:r w:rsidRPr="000B2F73">
        <w:rPr>
          <w:rStyle w:val="FootnoteReference"/>
          <w:sz w:val="26"/>
          <w:szCs w:val="26"/>
        </w:rPr>
        <w:footnoteRef/>
      </w:r>
      <w:r>
        <w:rPr>
          <w:sz w:val="26"/>
          <w:szCs w:val="26"/>
        </w:rPr>
        <w:tab/>
        <w:t>PPL</w:t>
      </w:r>
      <w:r w:rsidRPr="000B2F73">
        <w:rPr>
          <w:sz w:val="26"/>
          <w:szCs w:val="26"/>
        </w:rPr>
        <w:t xml:space="preserve"> MB footnote 27:  </w:t>
      </w:r>
      <w:r>
        <w:rPr>
          <w:sz w:val="26"/>
          <w:szCs w:val="26"/>
        </w:rPr>
        <w:t>“</w:t>
      </w:r>
      <w:r w:rsidRPr="000B2F73">
        <w:rPr>
          <w:sz w:val="26"/>
          <w:szCs w:val="26"/>
        </w:rPr>
        <w:t>Congestion costs represent the higher cost of transmitting electricity from one point on the transmission grid to another point that is constrained or restricted below desired levels – either by the physical or electrical capacity of the line, or by operational restrictions created and enforced to protect the security and reliability of the grid.  PJM manages congestion by dispatching electric generation under its control.  PJM initially provides electric generation to utilities from the lowest cost electric generating unit, but, when congestion occurs, PJM shifts electric generation to a more expensive gen</w:t>
      </w:r>
      <w:r>
        <w:rPr>
          <w:sz w:val="26"/>
          <w:szCs w:val="26"/>
        </w:rPr>
        <w:t>erating unit thus resulting in ‘congestion costs.’</w:t>
      </w:r>
      <w:r w:rsidRPr="000B2F73">
        <w:rPr>
          <w:sz w:val="26"/>
          <w:szCs w:val="26"/>
        </w:rPr>
        <w:t xml:space="preserve"> </w:t>
      </w:r>
      <w:r w:rsidRPr="000B2F73">
        <w:rPr>
          <w:i/>
          <w:sz w:val="26"/>
          <w:szCs w:val="26"/>
        </w:rPr>
        <w:t xml:space="preserve"> </w:t>
      </w:r>
      <w:r>
        <w:rPr>
          <w:i/>
          <w:sz w:val="26"/>
          <w:szCs w:val="26"/>
        </w:rPr>
        <w:t xml:space="preserve"> </w:t>
      </w:r>
      <w:r w:rsidRPr="000B2F73">
        <w:rPr>
          <w:i/>
          <w:sz w:val="26"/>
          <w:szCs w:val="26"/>
        </w:rPr>
        <w:t>Met-Ed Indus. Users Group v. Pa. PUC</w:t>
      </w:r>
      <w:r w:rsidRPr="000B2F73">
        <w:rPr>
          <w:sz w:val="26"/>
          <w:szCs w:val="26"/>
        </w:rPr>
        <w:t>, 960 A.2d 189, 198 (Pa. Cmwlth. Ct. 2008).</w:t>
      </w:r>
      <w:r>
        <w:rPr>
          <w:sz w:val="26"/>
          <w:szCs w:val="26"/>
        </w:rPr>
        <w:t>”</w:t>
      </w:r>
    </w:p>
    <w:p w:rsidR="007607DB" w:rsidRPr="000B2F73" w:rsidRDefault="007607DB" w:rsidP="000A0682">
      <w:pPr>
        <w:adjustRightInd w:val="0"/>
        <w:rPr>
          <w:sz w:val="26"/>
          <w:szCs w:val="26"/>
        </w:rPr>
      </w:pPr>
    </w:p>
  </w:footnote>
  <w:footnote w:id="22">
    <w:p w:rsidR="007607DB" w:rsidRPr="000B2F73" w:rsidRDefault="007607DB" w:rsidP="000A0682">
      <w:pPr>
        <w:pStyle w:val="FootnoteText"/>
        <w:rPr>
          <w:sz w:val="26"/>
          <w:szCs w:val="26"/>
        </w:rPr>
      </w:pPr>
      <w:r>
        <w:rPr>
          <w:sz w:val="26"/>
          <w:szCs w:val="26"/>
        </w:rPr>
        <w:tab/>
      </w:r>
      <w:r w:rsidRPr="000B2F73">
        <w:rPr>
          <w:rStyle w:val="FootnoteReference"/>
          <w:sz w:val="26"/>
          <w:szCs w:val="26"/>
        </w:rPr>
        <w:footnoteRef/>
      </w:r>
      <w:r w:rsidRPr="000B2F73">
        <w:rPr>
          <w:sz w:val="26"/>
          <w:szCs w:val="26"/>
        </w:rPr>
        <w:tab/>
        <w:t xml:space="preserve">PPL MB footnote 28:  </w:t>
      </w:r>
      <w:r>
        <w:rPr>
          <w:sz w:val="26"/>
          <w:szCs w:val="26"/>
        </w:rPr>
        <w:t>“</w:t>
      </w:r>
      <w:r w:rsidRPr="000B2F73">
        <w:rPr>
          <w:sz w:val="26"/>
          <w:szCs w:val="26"/>
        </w:rPr>
        <w:t xml:space="preserve">There will be two 500/230 kV transformers at Lackawanna station to interconnect to the existing 230 kV facilities in the area.  PPL </w:t>
      </w:r>
      <w:r>
        <w:rPr>
          <w:sz w:val="26"/>
          <w:szCs w:val="26"/>
        </w:rPr>
        <w:t>Ex. 1, at</w:t>
      </w:r>
      <w:r w:rsidRPr="000B2F73">
        <w:rPr>
          <w:sz w:val="26"/>
          <w:szCs w:val="26"/>
        </w:rPr>
        <w:t xml:space="preserve"> A-13.</w:t>
      </w:r>
      <w:r>
        <w:rPr>
          <w:sz w:val="26"/>
          <w:szCs w:val="26"/>
        </w:rPr>
        <w:t>”</w:t>
      </w:r>
    </w:p>
  </w:footnote>
  <w:footnote w:id="23">
    <w:p w:rsidR="007607DB" w:rsidRPr="006B7EC3" w:rsidRDefault="007607DB" w:rsidP="000A0682">
      <w:pPr>
        <w:pStyle w:val="FootnoteText"/>
        <w:rPr>
          <w:sz w:val="26"/>
          <w:szCs w:val="26"/>
        </w:rPr>
      </w:pPr>
      <w:r>
        <w:rPr>
          <w:sz w:val="26"/>
          <w:szCs w:val="26"/>
        </w:rPr>
        <w:tab/>
      </w:r>
      <w:r w:rsidRPr="006B7EC3">
        <w:rPr>
          <w:rStyle w:val="FootnoteReference"/>
          <w:sz w:val="26"/>
          <w:szCs w:val="26"/>
        </w:rPr>
        <w:footnoteRef/>
      </w:r>
      <w:r w:rsidRPr="006B7EC3">
        <w:rPr>
          <w:sz w:val="26"/>
          <w:szCs w:val="26"/>
        </w:rPr>
        <w:tab/>
        <w:t>The SCECA concentrates its protest on the siting of the lin</w:t>
      </w:r>
      <w:r>
        <w:rPr>
          <w:sz w:val="26"/>
          <w:szCs w:val="26"/>
        </w:rPr>
        <w:t>e through the Saw Creek Estates</w:t>
      </w:r>
      <w:r w:rsidRPr="006B7EC3">
        <w:rPr>
          <w:sz w:val="26"/>
          <w:szCs w:val="26"/>
        </w:rPr>
        <w:t>.</w:t>
      </w:r>
    </w:p>
  </w:footnote>
  <w:footnote w:id="24">
    <w:p w:rsidR="007607DB" w:rsidRPr="00FE23AB" w:rsidRDefault="007607DB" w:rsidP="005C7055">
      <w:pPr>
        <w:pStyle w:val="FootnoteText"/>
        <w:spacing w:line="240" w:lineRule="auto"/>
        <w:ind w:firstLine="720"/>
        <w:contextualSpacing/>
        <w:rPr>
          <w:sz w:val="26"/>
          <w:szCs w:val="26"/>
        </w:rPr>
      </w:pPr>
      <w:r w:rsidRPr="00FE23AB">
        <w:rPr>
          <w:rStyle w:val="FootnoteReference"/>
          <w:sz w:val="26"/>
          <w:szCs w:val="26"/>
        </w:rPr>
        <w:footnoteRef/>
      </w:r>
      <w:r w:rsidRPr="00FE23AB">
        <w:rPr>
          <w:sz w:val="26"/>
          <w:szCs w:val="26"/>
        </w:rPr>
        <w:tab/>
        <w:t xml:space="preserve">PPL Electric MB footnote 33:  </w:t>
      </w:r>
      <w:r>
        <w:rPr>
          <w:sz w:val="26"/>
          <w:szCs w:val="26"/>
        </w:rPr>
        <w:t>“</w:t>
      </w:r>
      <w:r w:rsidRPr="00FE23AB">
        <w:rPr>
          <w:sz w:val="26"/>
          <w:szCs w:val="26"/>
        </w:rPr>
        <w:t>Mr. McGlynn detailed these projected NERC C.5 violations in his Rebuttal testimony.  Specifically, the Newton to Lake Illiff, Kittatinny to Newton, Lake Illiff to Montville, the Greystone to Whippany and the West Wharton to Greystone 230 kV lines are all expected be overloaded in 2012.  The Martins Creek to Portland 230 kV line is expected to be overloaded in 2013.  The Kittatinny to Pohatcong 230 kV line is expected to be overloaded in 2014.  The Portland to Kittatinny 230 kV line and the Glen Gardner to Chester 230 kV line are expected to be overloaded in 2015.  The Martins Creek to Morris Park 230 kV line is expected to be overloaded in 2021.  PPL St. 8-R, pp. 4-5.</w:t>
      </w:r>
      <w:r>
        <w:rPr>
          <w:sz w:val="26"/>
          <w:szCs w:val="26"/>
        </w:rPr>
        <w:t>”</w:t>
      </w:r>
    </w:p>
    <w:p w:rsidR="007607DB" w:rsidRPr="006D44FD" w:rsidRDefault="007607DB" w:rsidP="000A0682">
      <w:pPr>
        <w:pStyle w:val="FootnoteText"/>
        <w:spacing w:line="240" w:lineRule="auto"/>
        <w:contextualSpacing/>
        <w:jc w:val="both"/>
      </w:pPr>
    </w:p>
  </w:footnote>
  <w:footnote w:id="25">
    <w:p w:rsidR="007607DB" w:rsidRPr="00D47D66" w:rsidRDefault="007607DB" w:rsidP="000A0682">
      <w:pPr>
        <w:pStyle w:val="FootnoteText"/>
        <w:spacing w:line="240" w:lineRule="auto"/>
        <w:contextualSpacing/>
        <w:rPr>
          <w:sz w:val="26"/>
          <w:szCs w:val="26"/>
        </w:rPr>
      </w:pPr>
      <w:r>
        <w:rPr>
          <w:sz w:val="26"/>
          <w:szCs w:val="26"/>
        </w:rPr>
        <w:tab/>
      </w:r>
      <w:r w:rsidRPr="00D47D66">
        <w:rPr>
          <w:rStyle w:val="FootnoteReference"/>
          <w:sz w:val="26"/>
          <w:szCs w:val="26"/>
        </w:rPr>
        <w:footnoteRef/>
      </w:r>
      <w:r w:rsidRPr="00D47D66">
        <w:rPr>
          <w:sz w:val="26"/>
          <w:szCs w:val="26"/>
        </w:rPr>
        <w:tab/>
        <w:t xml:space="preserve">PPL MB footnote 34:  </w:t>
      </w:r>
      <w:r>
        <w:rPr>
          <w:sz w:val="26"/>
          <w:szCs w:val="26"/>
        </w:rPr>
        <w:t>“</w:t>
      </w:r>
      <w:r w:rsidRPr="00D47D66">
        <w:rPr>
          <w:sz w:val="26"/>
          <w:szCs w:val="26"/>
        </w:rPr>
        <w:t>PPL St. 7-RJ, p. 3.</w:t>
      </w:r>
      <w:r>
        <w:rPr>
          <w:sz w:val="26"/>
          <w:szCs w:val="26"/>
        </w:rPr>
        <w:t>”</w:t>
      </w:r>
    </w:p>
    <w:p w:rsidR="007607DB" w:rsidRPr="00D47D66" w:rsidRDefault="007607DB" w:rsidP="000A0682">
      <w:pPr>
        <w:pStyle w:val="FootnoteText"/>
        <w:spacing w:line="240" w:lineRule="auto"/>
        <w:contextualSpacing/>
        <w:rPr>
          <w:sz w:val="26"/>
          <w:szCs w:val="26"/>
        </w:rPr>
      </w:pPr>
    </w:p>
  </w:footnote>
  <w:footnote w:id="26">
    <w:p w:rsidR="007607DB" w:rsidRPr="003D75BC" w:rsidRDefault="007607DB" w:rsidP="00730B08">
      <w:pPr>
        <w:pStyle w:val="FootnoteText"/>
        <w:spacing w:line="240" w:lineRule="auto"/>
        <w:contextualSpacing/>
        <w:rPr>
          <w:sz w:val="26"/>
          <w:szCs w:val="26"/>
        </w:rPr>
      </w:pPr>
      <w:r>
        <w:rPr>
          <w:sz w:val="26"/>
          <w:szCs w:val="26"/>
        </w:rPr>
        <w:tab/>
      </w:r>
      <w:r w:rsidRPr="003D75BC">
        <w:rPr>
          <w:rStyle w:val="FootnoteReference"/>
          <w:sz w:val="26"/>
          <w:szCs w:val="26"/>
        </w:rPr>
        <w:footnoteRef/>
      </w:r>
      <w:r w:rsidRPr="003D75BC">
        <w:rPr>
          <w:sz w:val="26"/>
          <w:szCs w:val="26"/>
        </w:rPr>
        <w:tab/>
        <w:t xml:space="preserve">PPL MB footnote 36:  </w:t>
      </w:r>
      <w:r>
        <w:rPr>
          <w:sz w:val="26"/>
          <w:szCs w:val="26"/>
        </w:rPr>
        <w:t>“</w:t>
      </w:r>
      <w:r w:rsidRPr="003D75BC">
        <w:rPr>
          <w:sz w:val="26"/>
          <w:szCs w:val="26"/>
        </w:rPr>
        <w:t>As explained by Mr. Herling, PJM has established a limit of 300 MW for consequ</w:t>
      </w:r>
      <w:r>
        <w:rPr>
          <w:sz w:val="26"/>
          <w:szCs w:val="26"/>
        </w:rPr>
        <w:t>ential load loss and has designed</w:t>
      </w:r>
      <w:r w:rsidRPr="003D75BC">
        <w:rPr>
          <w:sz w:val="26"/>
          <w:szCs w:val="26"/>
        </w:rPr>
        <w:t xml:space="preserve"> its system accordingly.  </w:t>
      </w:r>
      <w:r>
        <w:rPr>
          <w:sz w:val="26"/>
          <w:szCs w:val="26"/>
        </w:rPr>
        <w:t xml:space="preserve"> </w:t>
      </w:r>
      <w:r w:rsidRPr="003D75BC">
        <w:rPr>
          <w:sz w:val="26"/>
          <w:szCs w:val="26"/>
        </w:rPr>
        <w:t>Tr. 1307.</w:t>
      </w:r>
      <w:r>
        <w:rPr>
          <w:sz w:val="26"/>
          <w:szCs w:val="26"/>
        </w:rPr>
        <w:t>”</w:t>
      </w:r>
    </w:p>
    <w:p w:rsidR="007607DB" w:rsidRPr="003D75BC" w:rsidRDefault="007607DB" w:rsidP="00730B08">
      <w:pPr>
        <w:pStyle w:val="FootnoteText"/>
        <w:spacing w:line="240" w:lineRule="auto"/>
        <w:contextualSpacing/>
        <w:rPr>
          <w:sz w:val="26"/>
          <w:szCs w:val="26"/>
        </w:rPr>
      </w:pPr>
    </w:p>
  </w:footnote>
  <w:footnote w:id="27">
    <w:p w:rsidR="007607DB" w:rsidRPr="003D75BC" w:rsidRDefault="007607DB" w:rsidP="00730B08">
      <w:pPr>
        <w:pStyle w:val="FootnoteText"/>
        <w:spacing w:line="240" w:lineRule="auto"/>
        <w:contextualSpacing/>
        <w:rPr>
          <w:sz w:val="26"/>
          <w:szCs w:val="26"/>
        </w:rPr>
      </w:pPr>
      <w:r>
        <w:rPr>
          <w:sz w:val="26"/>
          <w:szCs w:val="26"/>
        </w:rPr>
        <w:tab/>
      </w:r>
      <w:r w:rsidRPr="003D75BC">
        <w:rPr>
          <w:rStyle w:val="FootnoteReference"/>
          <w:sz w:val="26"/>
          <w:szCs w:val="26"/>
        </w:rPr>
        <w:footnoteRef/>
      </w:r>
      <w:r w:rsidRPr="003D75BC">
        <w:rPr>
          <w:sz w:val="26"/>
          <w:szCs w:val="26"/>
        </w:rPr>
        <w:tab/>
        <w:t xml:space="preserve">PPL MB footnote 37:  </w:t>
      </w:r>
      <w:r>
        <w:rPr>
          <w:sz w:val="26"/>
          <w:szCs w:val="26"/>
        </w:rPr>
        <w:t>“</w:t>
      </w:r>
      <w:r w:rsidRPr="003D75BC">
        <w:rPr>
          <w:sz w:val="26"/>
          <w:szCs w:val="26"/>
        </w:rPr>
        <w:t>Mr. Herling explained that numerous other RTOs interpret NERC Category C criteria to permit only consequential load loss.  Tr. 1310.</w:t>
      </w:r>
      <w:r>
        <w:rPr>
          <w:sz w:val="26"/>
          <w:szCs w:val="26"/>
        </w:rPr>
        <w:t>”</w:t>
      </w:r>
    </w:p>
  </w:footnote>
  <w:footnote w:id="28">
    <w:p w:rsidR="007607DB" w:rsidRPr="003D75BC" w:rsidRDefault="007607DB" w:rsidP="003B1549">
      <w:pPr>
        <w:contextualSpacing/>
        <w:rPr>
          <w:i/>
          <w:sz w:val="26"/>
          <w:szCs w:val="26"/>
        </w:rPr>
      </w:pPr>
      <w:r>
        <w:rPr>
          <w:sz w:val="26"/>
          <w:szCs w:val="26"/>
        </w:rPr>
        <w:tab/>
      </w:r>
      <w:r w:rsidRPr="003D75BC">
        <w:rPr>
          <w:rStyle w:val="FootnoteReference"/>
          <w:sz w:val="26"/>
          <w:szCs w:val="26"/>
        </w:rPr>
        <w:footnoteRef/>
      </w:r>
      <w:r>
        <w:rPr>
          <w:sz w:val="26"/>
          <w:szCs w:val="26"/>
        </w:rPr>
        <w:tab/>
        <w:t xml:space="preserve">PPL </w:t>
      </w:r>
      <w:r w:rsidRPr="003D75BC">
        <w:rPr>
          <w:sz w:val="26"/>
          <w:szCs w:val="26"/>
        </w:rPr>
        <w:t xml:space="preserve">MB footnote 38:  </w:t>
      </w:r>
      <w:r>
        <w:rPr>
          <w:sz w:val="26"/>
          <w:szCs w:val="26"/>
        </w:rPr>
        <w:t>“</w:t>
      </w:r>
      <w:r w:rsidRPr="003D75BC">
        <w:rPr>
          <w:sz w:val="26"/>
          <w:szCs w:val="26"/>
        </w:rPr>
        <w:t xml:space="preserve">Further, Mr. McGlynn testified that the NERC Reliability Standards require that the system be evaluated for the loss of two facilities on a common structure and that the system be stable and that both thermal and voltage limits be within applicable ratings for these types of events.  PPL St. 8-R, p. 6.  Moreover, Mr. McGlynn stated that when studies show that the transmission system does not meet the performance requirements set forth in the NERC Category C.5 standard, construction of new transmission lines or enhancements to existing facilities is required. </w:t>
      </w:r>
      <w:r w:rsidRPr="003D75BC">
        <w:rPr>
          <w:i/>
          <w:sz w:val="26"/>
          <w:szCs w:val="26"/>
        </w:rPr>
        <w:t>Id.</w:t>
      </w:r>
      <w:r>
        <w:rPr>
          <w:i/>
          <w:sz w:val="26"/>
          <w:szCs w:val="26"/>
        </w:rPr>
        <w:t>”</w:t>
      </w:r>
    </w:p>
    <w:p w:rsidR="007607DB" w:rsidRPr="003D75BC" w:rsidRDefault="007607DB" w:rsidP="003B1549">
      <w:pPr>
        <w:contextualSpacing/>
        <w:rPr>
          <w:sz w:val="26"/>
          <w:szCs w:val="26"/>
        </w:rPr>
      </w:pPr>
    </w:p>
  </w:footnote>
  <w:footnote w:id="29">
    <w:p w:rsidR="007607DB" w:rsidRPr="009D7540" w:rsidRDefault="007607DB" w:rsidP="009B6BE1">
      <w:pPr>
        <w:pStyle w:val="FootnoteText"/>
        <w:spacing w:line="240" w:lineRule="auto"/>
        <w:ind w:firstLine="720"/>
        <w:contextualSpacing/>
        <w:rPr>
          <w:sz w:val="26"/>
          <w:szCs w:val="26"/>
        </w:rPr>
      </w:pPr>
      <w:r w:rsidRPr="009D7540">
        <w:rPr>
          <w:rStyle w:val="FootnoteReference"/>
          <w:sz w:val="26"/>
          <w:szCs w:val="26"/>
        </w:rPr>
        <w:footnoteRef/>
      </w:r>
      <w:r w:rsidRPr="009D7540">
        <w:rPr>
          <w:sz w:val="26"/>
          <w:szCs w:val="26"/>
        </w:rPr>
        <w:tab/>
        <w:t xml:space="preserve">PPL MB footnote 39:  </w:t>
      </w:r>
      <w:r>
        <w:rPr>
          <w:sz w:val="26"/>
          <w:szCs w:val="26"/>
        </w:rPr>
        <w:t>“</w:t>
      </w:r>
      <w:r w:rsidRPr="009D7540">
        <w:rPr>
          <w:sz w:val="26"/>
          <w:szCs w:val="26"/>
        </w:rPr>
        <w:t>Constructing a new 230 kV line parallel to an existing 230 kV line uses up the corridor because it could only be used for a 500 kV line later by taking the 230 kV lines out of service, which is impr</w:t>
      </w:r>
      <w:r>
        <w:rPr>
          <w:sz w:val="26"/>
          <w:szCs w:val="26"/>
        </w:rPr>
        <w:t>actical.  PPL St. 7-RJ, at</w:t>
      </w:r>
      <w:r w:rsidRPr="009D7540">
        <w:rPr>
          <w:sz w:val="26"/>
          <w:szCs w:val="26"/>
        </w:rPr>
        <w:t> 6.</w:t>
      </w:r>
      <w:r>
        <w:rPr>
          <w:sz w:val="26"/>
          <w:szCs w:val="26"/>
        </w:rPr>
        <w:t>”</w:t>
      </w:r>
    </w:p>
  </w:footnote>
  <w:footnote w:id="30">
    <w:p w:rsidR="007607DB" w:rsidRPr="00F76413" w:rsidRDefault="007607DB" w:rsidP="00F76413">
      <w:pPr>
        <w:pStyle w:val="FootnoteText"/>
        <w:ind w:firstLine="720"/>
        <w:rPr>
          <w:sz w:val="26"/>
          <w:szCs w:val="26"/>
        </w:rPr>
      </w:pPr>
      <w:r w:rsidRPr="00F76413">
        <w:rPr>
          <w:rStyle w:val="FootnoteReference"/>
          <w:sz w:val="26"/>
          <w:szCs w:val="26"/>
        </w:rPr>
        <w:footnoteRef/>
      </w:r>
      <w:r w:rsidRPr="00F76413">
        <w:rPr>
          <w:sz w:val="26"/>
          <w:szCs w:val="26"/>
        </w:rPr>
        <w:t xml:space="preserve"> </w:t>
      </w:r>
      <w:r w:rsidRPr="00F76413">
        <w:rPr>
          <w:sz w:val="26"/>
          <w:szCs w:val="26"/>
        </w:rPr>
        <w:tab/>
        <w:t>Energy Efficiency and Conservation Plan pursuant to Act 129.</w:t>
      </w:r>
    </w:p>
  </w:footnote>
  <w:footnote w:id="31">
    <w:p w:rsidR="007607DB" w:rsidRPr="00B47776" w:rsidRDefault="007607DB" w:rsidP="000A0682">
      <w:pPr>
        <w:pStyle w:val="FootnoteText"/>
        <w:spacing w:line="240" w:lineRule="auto"/>
        <w:contextualSpacing/>
        <w:jc w:val="both"/>
        <w:rPr>
          <w:sz w:val="26"/>
          <w:szCs w:val="26"/>
        </w:rPr>
      </w:pPr>
      <w:r>
        <w:rPr>
          <w:sz w:val="26"/>
          <w:szCs w:val="26"/>
        </w:rPr>
        <w:tab/>
      </w:r>
      <w:r w:rsidRPr="00B47776">
        <w:rPr>
          <w:rStyle w:val="FootnoteReference"/>
          <w:sz w:val="26"/>
          <w:szCs w:val="26"/>
        </w:rPr>
        <w:footnoteRef/>
      </w:r>
      <w:r w:rsidRPr="00B47776">
        <w:rPr>
          <w:sz w:val="26"/>
          <w:szCs w:val="26"/>
        </w:rPr>
        <w:tab/>
        <w:t xml:space="preserve">PPL MB footnote 29:  </w:t>
      </w:r>
      <w:r>
        <w:rPr>
          <w:sz w:val="26"/>
          <w:szCs w:val="26"/>
        </w:rPr>
        <w:t>“</w:t>
      </w:r>
      <w:r w:rsidRPr="00B47776">
        <w:rPr>
          <w:i/>
          <w:sz w:val="26"/>
          <w:szCs w:val="26"/>
        </w:rPr>
        <w:t>Comment by the Pennsylvania Public Utility Commission on the April 24, 2009 Indiana Utility Regulatory Commission Request for Rehearing in Pioneer Transmission, L.L.C</w:t>
      </w:r>
      <w:r w:rsidRPr="00B47776">
        <w:rPr>
          <w:sz w:val="26"/>
          <w:szCs w:val="26"/>
        </w:rPr>
        <w:t xml:space="preserve">, Docket ER09-75-000, </w:t>
      </w:r>
      <w:r w:rsidRPr="008D40DF">
        <w:rPr>
          <w:i/>
          <w:sz w:val="26"/>
          <w:szCs w:val="26"/>
        </w:rPr>
        <w:t>et al</w:t>
      </w:r>
      <w:r>
        <w:rPr>
          <w:sz w:val="26"/>
          <w:szCs w:val="26"/>
        </w:rPr>
        <w:t xml:space="preserve"> (filed April 27, 2009), at</w:t>
      </w:r>
      <w:r w:rsidRPr="00B47776">
        <w:rPr>
          <w:sz w:val="26"/>
          <w:szCs w:val="26"/>
        </w:rPr>
        <w:t xml:space="preserve"> 2.</w:t>
      </w:r>
      <w:r>
        <w:rPr>
          <w:sz w:val="26"/>
          <w:szCs w:val="26"/>
        </w:rPr>
        <w:t>”</w:t>
      </w:r>
    </w:p>
    <w:p w:rsidR="007607DB" w:rsidRPr="00B47776" w:rsidRDefault="007607DB" w:rsidP="000A0682">
      <w:pPr>
        <w:pStyle w:val="FootnoteText"/>
        <w:spacing w:line="240" w:lineRule="auto"/>
        <w:contextualSpacing/>
        <w:jc w:val="both"/>
        <w:rPr>
          <w:sz w:val="26"/>
          <w:szCs w:val="26"/>
        </w:rPr>
      </w:pPr>
    </w:p>
  </w:footnote>
  <w:footnote w:id="32">
    <w:p w:rsidR="007607DB" w:rsidRPr="00B47776" w:rsidRDefault="007607DB" w:rsidP="000A0682">
      <w:pPr>
        <w:pStyle w:val="FootnoteText"/>
        <w:spacing w:line="240" w:lineRule="auto"/>
        <w:contextualSpacing/>
        <w:jc w:val="both"/>
        <w:rPr>
          <w:sz w:val="26"/>
          <w:szCs w:val="26"/>
        </w:rPr>
      </w:pPr>
      <w:r>
        <w:rPr>
          <w:sz w:val="26"/>
          <w:szCs w:val="26"/>
        </w:rPr>
        <w:tab/>
      </w:r>
      <w:r w:rsidRPr="00B47776">
        <w:rPr>
          <w:rStyle w:val="FootnoteReference"/>
          <w:sz w:val="26"/>
          <w:szCs w:val="26"/>
        </w:rPr>
        <w:footnoteRef/>
      </w:r>
      <w:r w:rsidRPr="00B47776">
        <w:rPr>
          <w:sz w:val="26"/>
          <w:szCs w:val="26"/>
        </w:rPr>
        <w:tab/>
        <w:t xml:space="preserve">PPL Electric MB footnote 30:  </w:t>
      </w:r>
      <w:r>
        <w:rPr>
          <w:sz w:val="26"/>
          <w:szCs w:val="26"/>
        </w:rPr>
        <w:t>“</w:t>
      </w:r>
      <w:r w:rsidRPr="00B47776">
        <w:rPr>
          <w:i/>
          <w:sz w:val="26"/>
          <w:szCs w:val="26"/>
        </w:rPr>
        <w:t>Id</w:t>
      </w:r>
      <w:r w:rsidRPr="00B47776">
        <w:rPr>
          <w:sz w:val="26"/>
          <w:szCs w:val="26"/>
        </w:rPr>
        <w:t>.</w:t>
      </w:r>
      <w:r>
        <w:rPr>
          <w:sz w:val="26"/>
          <w:szCs w:val="26"/>
        </w:rPr>
        <w:t>”</w:t>
      </w:r>
    </w:p>
  </w:footnote>
  <w:footnote w:id="33">
    <w:p w:rsidR="007607DB" w:rsidRPr="00384558" w:rsidRDefault="007607DB" w:rsidP="00BE6C60">
      <w:pPr>
        <w:pStyle w:val="FootnoteText"/>
        <w:rPr>
          <w:sz w:val="26"/>
          <w:szCs w:val="26"/>
        </w:rPr>
      </w:pPr>
      <w:r>
        <w:rPr>
          <w:sz w:val="26"/>
          <w:szCs w:val="26"/>
        </w:rPr>
        <w:tab/>
      </w:r>
      <w:r w:rsidRPr="00384558">
        <w:rPr>
          <w:rStyle w:val="FootnoteReference"/>
          <w:sz w:val="26"/>
          <w:szCs w:val="26"/>
        </w:rPr>
        <w:footnoteRef/>
      </w:r>
      <w:r w:rsidRPr="00384558">
        <w:rPr>
          <w:sz w:val="26"/>
          <w:szCs w:val="26"/>
        </w:rPr>
        <w:tab/>
        <w:t xml:space="preserve">The Applicant here is PPL, not PSE&amp;G and not PJM – two entities over which the PA PUC has no jurisdiction.  </w:t>
      </w:r>
    </w:p>
  </w:footnote>
  <w:footnote w:id="34">
    <w:p w:rsidR="007607DB" w:rsidRPr="00A938A1" w:rsidRDefault="007607DB" w:rsidP="00D552BB">
      <w:pPr>
        <w:pStyle w:val="FootnoteText"/>
        <w:rPr>
          <w:sz w:val="26"/>
          <w:szCs w:val="26"/>
        </w:rPr>
      </w:pPr>
      <w:r w:rsidRPr="00C23476">
        <w:rPr>
          <w:b/>
        </w:rPr>
        <w:tab/>
      </w:r>
      <w:r w:rsidRPr="00A938A1">
        <w:rPr>
          <w:rStyle w:val="FootnoteReference"/>
          <w:sz w:val="26"/>
        </w:rPr>
        <w:footnoteRef/>
      </w:r>
      <w:r w:rsidRPr="00A938A1">
        <w:rPr>
          <w:sz w:val="26"/>
          <w:szCs w:val="26"/>
        </w:rPr>
        <w:t xml:space="preserve"> </w:t>
      </w:r>
      <w:r w:rsidRPr="00A938A1">
        <w:rPr>
          <w:sz w:val="26"/>
          <w:szCs w:val="26"/>
        </w:rPr>
        <w:tab/>
        <w:t xml:space="preserve">The SCECA’s reference to </w:t>
      </w:r>
      <w:r w:rsidRPr="00A938A1">
        <w:rPr>
          <w:sz w:val="26"/>
          <w:szCs w:val="26"/>
          <w:u w:val="single"/>
        </w:rPr>
        <w:t>every</w:t>
      </w:r>
      <w:r w:rsidRPr="00A938A1">
        <w:rPr>
          <w:sz w:val="26"/>
          <w:szCs w:val="26"/>
        </w:rPr>
        <w:t xml:space="preserve"> reasonable effort is from former Section 57.73 of our Regulations, which have been repealed and replaced by Section 57.72(c).</w:t>
      </w:r>
    </w:p>
  </w:footnote>
  <w:footnote w:id="35">
    <w:p w:rsidR="007607DB" w:rsidRPr="00E90852" w:rsidRDefault="007607DB" w:rsidP="00643D4E">
      <w:pPr>
        <w:pStyle w:val="FootnoteText"/>
        <w:spacing w:line="240" w:lineRule="auto"/>
        <w:rPr>
          <w:sz w:val="26"/>
          <w:szCs w:val="26"/>
        </w:rPr>
      </w:pPr>
      <w:r w:rsidRPr="00E90852">
        <w:rPr>
          <w:rStyle w:val="FootnoteReference"/>
          <w:sz w:val="26"/>
          <w:szCs w:val="26"/>
        </w:rPr>
        <w:footnoteRef/>
      </w:r>
      <w:r w:rsidRPr="00E90852">
        <w:rPr>
          <w:sz w:val="26"/>
          <w:szCs w:val="26"/>
        </w:rPr>
        <w:tab/>
        <w:t xml:space="preserve">PPL MB footnote 47:  </w:t>
      </w:r>
      <w:r>
        <w:rPr>
          <w:sz w:val="26"/>
          <w:szCs w:val="26"/>
        </w:rPr>
        <w:t>“</w:t>
      </w:r>
      <w:r w:rsidRPr="00E90852">
        <w:rPr>
          <w:sz w:val="26"/>
          <w:szCs w:val="26"/>
        </w:rPr>
        <w:t xml:space="preserve">Pennsylvania Department of Transportation Design Manual, Part 5 - Department Publication No. 16 M, Chapter 7.  This conclusion was confirmed through contacts with real estate managers of other utilities.  </w:t>
      </w:r>
      <w:r>
        <w:rPr>
          <w:sz w:val="26"/>
          <w:szCs w:val="26"/>
        </w:rPr>
        <w:t xml:space="preserve">PPL </w:t>
      </w:r>
      <w:r w:rsidRPr="00E90852">
        <w:rPr>
          <w:sz w:val="26"/>
          <w:szCs w:val="26"/>
        </w:rPr>
        <w:t xml:space="preserve">Ex. 1.B, </w:t>
      </w:r>
      <w:r>
        <w:rPr>
          <w:sz w:val="26"/>
          <w:szCs w:val="26"/>
        </w:rPr>
        <w:t xml:space="preserve">     at</w:t>
      </w:r>
      <w:r w:rsidRPr="00E90852">
        <w:rPr>
          <w:sz w:val="26"/>
          <w:szCs w:val="26"/>
        </w:rPr>
        <w:t xml:space="preserve"> 14.  The same principles apply to Interstate Routes I-84 and I-380 in the Study Area.</w:t>
      </w:r>
      <w:r>
        <w:rPr>
          <w:sz w:val="26"/>
          <w:szCs w:val="26"/>
        </w:rPr>
        <w:t>”</w:t>
      </w:r>
      <w:r w:rsidRPr="00E90852">
        <w:rPr>
          <w:sz w:val="26"/>
          <w:szCs w:val="26"/>
        </w:rPr>
        <w:t xml:space="preserve">  </w:t>
      </w:r>
    </w:p>
  </w:footnote>
  <w:footnote w:id="36">
    <w:p w:rsidR="007607DB" w:rsidRPr="00AB562D" w:rsidRDefault="007607DB" w:rsidP="00436DCE">
      <w:pPr>
        <w:pStyle w:val="FootnoteText"/>
        <w:spacing w:line="240" w:lineRule="auto"/>
        <w:rPr>
          <w:sz w:val="26"/>
          <w:szCs w:val="26"/>
        </w:rPr>
      </w:pPr>
      <w:r>
        <w:rPr>
          <w:sz w:val="26"/>
          <w:szCs w:val="26"/>
        </w:rPr>
        <w:tab/>
      </w:r>
      <w:r w:rsidRPr="00AB562D">
        <w:rPr>
          <w:rStyle w:val="FootnoteReference"/>
          <w:sz w:val="26"/>
          <w:szCs w:val="26"/>
        </w:rPr>
        <w:footnoteRef/>
      </w:r>
      <w:r w:rsidRPr="00AB562D">
        <w:rPr>
          <w:sz w:val="26"/>
          <w:szCs w:val="26"/>
        </w:rPr>
        <w:tab/>
        <w:t>OCA did note that certain transmission structures failed in Florida during Hurricane Wilma in 2005.  The principal cause of the failures, however, was the use of inadequate, manual tightening of cross</w:t>
      </w:r>
      <w:r>
        <w:rPr>
          <w:sz w:val="26"/>
          <w:szCs w:val="26"/>
        </w:rPr>
        <w:t>-</w:t>
      </w:r>
      <w:r w:rsidRPr="00AB562D">
        <w:rPr>
          <w:sz w:val="26"/>
          <w:szCs w:val="26"/>
        </w:rPr>
        <w:t>bra</w:t>
      </w:r>
      <w:r>
        <w:rPr>
          <w:sz w:val="26"/>
          <w:szCs w:val="26"/>
        </w:rPr>
        <w:t>ce bolts.  OCA Cross Exam</w:t>
      </w:r>
      <w:r w:rsidRPr="00AB562D">
        <w:rPr>
          <w:sz w:val="26"/>
          <w:szCs w:val="26"/>
        </w:rPr>
        <w:t xml:space="preserve"> Ex. 10.  The structures proposed by PPL Electric for the </w:t>
      </w:r>
      <w:r>
        <w:rPr>
          <w:sz w:val="26"/>
          <w:szCs w:val="26"/>
        </w:rPr>
        <w:t>S-R Line</w:t>
      </w:r>
      <w:r w:rsidRPr="00AB562D">
        <w:rPr>
          <w:sz w:val="26"/>
          <w:szCs w:val="26"/>
        </w:rPr>
        <w:t xml:space="preserve"> do not have cross</w:t>
      </w:r>
      <w:r>
        <w:rPr>
          <w:sz w:val="26"/>
          <w:szCs w:val="26"/>
        </w:rPr>
        <w:t>-</w:t>
      </w:r>
      <w:r w:rsidRPr="00AB562D">
        <w:rPr>
          <w:sz w:val="26"/>
          <w:szCs w:val="26"/>
        </w:rPr>
        <w:t>braces, and therefore, are not subject to this type of failure.  Tr. 1057-58.</w:t>
      </w:r>
    </w:p>
  </w:footnote>
  <w:footnote w:id="37">
    <w:p w:rsidR="007607DB" w:rsidRPr="005C4C42" w:rsidRDefault="007607DB" w:rsidP="000A0682">
      <w:pPr>
        <w:pStyle w:val="FootnoteText"/>
        <w:spacing w:line="240" w:lineRule="auto"/>
        <w:rPr>
          <w:sz w:val="26"/>
          <w:szCs w:val="26"/>
        </w:rPr>
      </w:pPr>
      <w:r>
        <w:rPr>
          <w:sz w:val="26"/>
          <w:szCs w:val="26"/>
        </w:rPr>
        <w:tab/>
      </w:r>
      <w:r w:rsidRPr="005C4C42">
        <w:rPr>
          <w:rStyle w:val="FootnoteReference"/>
          <w:sz w:val="26"/>
          <w:szCs w:val="26"/>
        </w:rPr>
        <w:footnoteRef/>
      </w:r>
      <w:r w:rsidRPr="005C4C42">
        <w:rPr>
          <w:sz w:val="26"/>
          <w:szCs w:val="26"/>
        </w:rPr>
        <w:tab/>
        <w:t xml:space="preserve">To obtain an MAI designation, an appraiser must meet requirements for a bachelor’s </w:t>
      </w:r>
      <w:r>
        <w:rPr>
          <w:sz w:val="26"/>
          <w:szCs w:val="26"/>
        </w:rPr>
        <w:t xml:space="preserve">degree, </w:t>
      </w:r>
      <w:r w:rsidRPr="005C4C42">
        <w:rPr>
          <w:sz w:val="26"/>
          <w:szCs w:val="26"/>
        </w:rPr>
        <w:t>further education specific to real estate appraising, substantial experience in real estate appraising</w:t>
      </w:r>
      <w:r>
        <w:rPr>
          <w:sz w:val="26"/>
          <w:szCs w:val="26"/>
        </w:rPr>
        <w:t>,</w:t>
      </w:r>
      <w:r w:rsidRPr="005C4C42">
        <w:rPr>
          <w:sz w:val="26"/>
          <w:szCs w:val="26"/>
        </w:rPr>
        <w:t xml:space="preserve"> and pass t</w:t>
      </w:r>
      <w:r>
        <w:rPr>
          <w:sz w:val="26"/>
          <w:szCs w:val="26"/>
        </w:rPr>
        <w:t>w</w:t>
      </w:r>
      <w:r w:rsidRPr="005C4C42">
        <w:rPr>
          <w:sz w:val="26"/>
          <w:szCs w:val="26"/>
        </w:rPr>
        <w:t xml:space="preserve">o different sets of examinations.  PPL </w:t>
      </w:r>
      <w:r>
        <w:rPr>
          <w:sz w:val="26"/>
          <w:szCs w:val="26"/>
        </w:rPr>
        <w:t>St.</w:t>
      </w:r>
      <w:r w:rsidRPr="005C4C42">
        <w:rPr>
          <w:sz w:val="26"/>
          <w:szCs w:val="26"/>
        </w:rPr>
        <w:t xml:space="preserve"> 20-R at 2.</w:t>
      </w:r>
    </w:p>
  </w:footnote>
  <w:footnote w:id="38">
    <w:p w:rsidR="007607DB" w:rsidRDefault="007607DB" w:rsidP="00A85773">
      <w:pPr>
        <w:pStyle w:val="FootnoteText"/>
        <w:spacing w:after="120" w:line="240" w:lineRule="auto"/>
      </w:pPr>
      <w:r>
        <w:tab/>
      </w:r>
      <w:r>
        <w:rPr>
          <w:rStyle w:val="FootnoteReference"/>
        </w:rPr>
        <w:footnoteRef/>
      </w:r>
      <w:r>
        <w:t xml:space="preserve"> </w:t>
      </w:r>
      <w:r>
        <w:tab/>
      </w:r>
      <w:r w:rsidRPr="00D01164">
        <w:rPr>
          <w:sz w:val="26"/>
          <w:szCs w:val="26"/>
        </w:rPr>
        <w:t>A complete copy of the Pitts and Jackson article is provided as PPL Electric Exhibit MFB</w:t>
      </w:r>
      <w:r w:rsidRPr="00D01164">
        <w:rPr>
          <w:sz w:val="26"/>
          <w:szCs w:val="26"/>
        </w:rPr>
        <w:noBreakHyphen/>
        <w:t>2.</w:t>
      </w:r>
    </w:p>
  </w:footnote>
  <w:footnote w:id="39">
    <w:p w:rsidR="007607DB" w:rsidRPr="00B94D2A" w:rsidRDefault="007607DB" w:rsidP="00A85773">
      <w:pPr>
        <w:pStyle w:val="FootnoteText"/>
        <w:spacing w:after="120" w:line="240" w:lineRule="auto"/>
        <w:rPr>
          <w:sz w:val="26"/>
          <w:szCs w:val="26"/>
        </w:rPr>
      </w:pPr>
      <w:r>
        <w:rPr>
          <w:sz w:val="26"/>
          <w:szCs w:val="26"/>
        </w:rPr>
        <w:tab/>
      </w:r>
      <w:r w:rsidRPr="00B94D2A">
        <w:rPr>
          <w:rStyle w:val="FootnoteReference"/>
          <w:sz w:val="26"/>
          <w:szCs w:val="26"/>
        </w:rPr>
        <w:footnoteRef/>
      </w:r>
      <w:r w:rsidRPr="00B94D2A">
        <w:rPr>
          <w:sz w:val="26"/>
          <w:szCs w:val="26"/>
        </w:rPr>
        <w:tab/>
        <w:t xml:space="preserve">The cover letter indicates that the report is intended to conform to the Uniform Standards of Professional Appraisal Practice, the Code of Professional Ethics and Standards of professional Appraisal Practice of the Appraisal Institute.  PPL Exhibit DRD-1, attached to PPL </w:t>
      </w:r>
      <w:r>
        <w:rPr>
          <w:sz w:val="26"/>
          <w:szCs w:val="26"/>
        </w:rPr>
        <w:t>St</w:t>
      </w:r>
      <w:r w:rsidRPr="00B94D2A">
        <w:rPr>
          <w:sz w:val="26"/>
          <w:szCs w:val="26"/>
        </w:rPr>
        <w:t>. 21-R.</w:t>
      </w:r>
    </w:p>
  </w:footnote>
  <w:footnote w:id="40">
    <w:p w:rsidR="007607DB" w:rsidRPr="002304D1" w:rsidRDefault="007607DB">
      <w:pPr>
        <w:pStyle w:val="FootnoteText"/>
        <w:rPr>
          <w:sz w:val="26"/>
          <w:szCs w:val="26"/>
        </w:rPr>
      </w:pPr>
      <w:r>
        <w:rPr>
          <w:sz w:val="26"/>
          <w:szCs w:val="26"/>
        </w:rPr>
        <w:tab/>
      </w:r>
      <w:r w:rsidRPr="002304D1">
        <w:rPr>
          <w:rStyle w:val="FootnoteReference"/>
          <w:sz w:val="26"/>
          <w:szCs w:val="26"/>
        </w:rPr>
        <w:footnoteRef/>
      </w:r>
      <w:r w:rsidRPr="002304D1">
        <w:rPr>
          <w:sz w:val="26"/>
          <w:szCs w:val="26"/>
        </w:rPr>
        <w:t xml:space="preserve"> </w:t>
      </w:r>
      <w:r>
        <w:rPr>
          <w:sz w:val="26"/>
          <w:szCs w:val="26"/>
        </w:rPr>
        <w:tab/>
      </w:r>
      <w:r w:rsidRPr="002304D1">
        <w:rPr>
          <w:sz w:val="26"/>
          <w:szCs w:val="26"/>
        </w:rPr>
        <w:t>Saw Creek is comprised of approximately 3,000 lots, and 2,700 residences located on both sides of Saw Creek, just north of Bushkill, PA.  SCECA MB at 1.</w:t>
      </w:r>
    </w:p>
  </w:footnote>
  <w:footnote w:id="41">
    <w:p w:rsidR="007607DB" w:rsidRPr="00E81CC4" w:rsidRDefault="007607DB" w:rsidP="001A2FBB">
      <w:pPr>
        <w:pStyle w:val="FootnoteText"/>
        <w:ind w:firstLine="720"/>
        <w:rPr>
          <w:sz w:val="26"/>
          <w:szCs w:val="26"/>
        </w:rPr>
      </w:pPr>
      <w:r w:rsidRPr="00E81CC4">
        <w:rPr>
          <w:rStyle w:val="FootnoteReference"/>
          <w:sz w:val="26"/>
          <w:szCs w:val="26"/>
        </w:rPr>
        <w:footnoteRef/>
      </w:r>
      <w:r w:rsidRPr="00E81CC4">
        <w:rPr>
          <w:sz w:val="26"/>
          <w:szCs w:val="26"/>
        </w:rPr>
        <w:tab/>
        <w:t xml:space="preserve">PPL St. 15, </w:t>
      </w:r>
      <w:r>
        <w:rPr>
          <w:sz w:val="26"/>
          <w:szCs w:val="26"/>
        </w:rPr>
        <w:t>at</w:t>
      </w:r>
      <w:r w:rsidRPr="00E81CC4">
        <w:rPr>
          <w:sz w:val="26"/>
          <w:szCs w:val="26"/>
        </w:rPr>
        <w:t xml:space="preserve"> 6; PPL St. 17, </w:t>
      </w:r>
      <w:r>
        <w:rPr>
          <w:sz w:val="26"/>
          <w:szCs w:val="26"/>
        </w:rPr>
        <w:t>at</w:t>
      </w:r>
      <w:r w:rsidRPr="00E81CC4">
        <w:rPr>
          <w:sz w:val="26"/>
          <w:szCs w:val="26"/>
        </w:rPr>
        <w:t xml:space="preserve"> 6; PPL St. 18, </w:t>
      </w:r>
      <w:r>
        <w:rPr>
          <w:sz w:val="26"/>
          <w:szCs w:val="26"/>
        </w:rPr>
        <w:t>at</w:t>
      </w:r>
      <w:r w:rsidRPr="00E81CC4">
        <w:rPr>
          <w:sz w:val="26"/>
          <w:szCs w:val="26"/>
        </w:rPr>
        <w:t xml:space="preserve"> 6; PPL St. 20, </w:t>
      </w:r>
      <w:r>
        <w:rPr>
          <w:sz w:val="26"/>
          <w:szCs w:val="26"/>
        </w:rPr>
        <w:t>at</w:t>
      </w:r>
      <w:r w:rsidRPr="00E81CC4">
        <w:rPr>
          <w:sz w:val="26"/>
          <w:szCs w:val="26"/>
        </w:rPr>
        <w:t xml:space="preserve"> 6; PPL </w:t>
      </w:r>
      <w:r>
        <w:rPr>
          <w:sz w:val="26"/>
          <w:szCs w:val="26"/>
        </w:rPr>
        <w:t xml:space="preserve"> </w:t>
      </w:r>
      <w:r w:rsidRPr="00E81CC4">
        <w:rPr>
          <w:sz w:val="26"/>
          <w:szCs w:val="26"/>
        </w:rPr>
        <w:t xml:space="preserve">St. 21, </w:t>
      </w:r>
      <w:r>
        <w:rPr>
          <w:sz w:val="26"/>
          <w:szCs w:val="26"/>
        </w:rPr>
        <w:t>at</w:t>
      </w:r>
      <w:r w:rsidRPr="00E81CC4">
        <w:rPr>
          <w:sz w:val="26"/>
          <w:szCs w:val="26"/>
        </w:rPr>
        <w:t xml:space="preserve"> 6.</w:t>
      </w:r>
    </w:p>
  </w:footnote>
  <w:footnote w:id="42">
    <w:p w:rsidR="007607DB" w:rsidRPr="00695B02" w:rsidRDefault="007607DB" w:rsidP="00695B02">
      <w:pPr>
        <w:pStyle w:val="FootnoteText"/>
        <w:ind w:firstLine="720"/>
        <w:jc w:val="both"/>
        <w:rPr>
          <w:sz w:val="26"/>
          <w:szCs w:val="26"/>
        </w:rPr>
      </w:pPr>
      <w:r w:rsidRPr="00695B02">
        <w:rPr>
          <w:rStyle w:val="FootnoteReference"/>
          <w:sz w:val="26"/>
          <w:szCs w:val="26"/>
        </w:rPr>
        <w:footnoteRef/>
      </w:r>
      <w:r w:rsidRPr="00695B02">
        <w:rPr>
          <w:sz w:val="26"/>
          <w:szCs w:val="26"/>
        </w:rPr>
        <w:tab/>
        <w:t xml:space="preserve">Act of July 31, 1968, P.L. 805, </w:t>
      </w:r>
      <w:r w:rsidRPr="00695B02">
        <w:rPr>
          <w:i/>
          <w:sz w:val="26"/>
          <w:szCs w:val="26"/>
        </w:rPr>
        <w:t>as amended</w:t>
      </w:r>
      <w:r w:rsidRPr="00695B02">
        <w:rPr>
          <w:sz w:val="26"/>
          <w:szCs w:val="26"/>
        </w:rPr>
        <w:t>, 53 P.S. § 10619.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DB" w:rsidRPr="003206FB" w:rsidRDefault="007607DB" w:rsidP="003206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E80A42"/>
    <w:lvl w:ilvl="0">
      <w:start w:val="1"/>
      <w:numFmt w:val="decimal"/>
      <w:lvlText w:val="%1."/>
      <w:lvlJc w:val="center"/>
      <w:pPr>
        <w:ind w:left="360" w:hanging="360"/>
      </w:pPr>
      <w:rPr>
        <w:rFonts w:ascii="Times New Roman" w:hAnsi="Times New Roman" w:hint="default"/>
        <w:sz w:val="20"/>
      </w:rPr>
    </w:lvl>
  </w:abstractNum>
  <w:abstractNum w:abstractNumId="1">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2">
    <w:nsid w:val="053F73C8"/>
    <w:multiLevelType w:val="hybridMultilevel"/>
    <w:tmpl w:val="2BA49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937546"/>
    <w:multiLevelType w:val="hybridMultilevel"/>
    <w:tmpl w:val="37D2C2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DB57A21"/>
    <w:multiLevelType w:val="hybridMultilevel"/>
    <w:tmpl w:val="5EDCA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45BB7"/>
    <w:multiLevelType w:val="hybridMultilevel"/>
    <w:tmpl w:val="B43CF64A"/>
    <w:lvl w:ilvl="0" w:tplc="E250CA34">
      <w:start w:val="296"/>
      <w:numFmt w:val="decimal"/>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1814193"/>
    <w:multiLevelType w:val="hybridMultilevel"/>
    <w:tmpl w:val="BB46DC62"/>
    <w:lvl w:ilvl="0" w:tplc="0F963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0335FE"/>
    <w:multiLevelType w:val="hybridMultilevel"/>
    <w:tmpl w:val="FBB4DB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8163E8C"/>
    <w:multiLevelType w:val="multilevel"/>
    <w:tmpl w:val="B2423E60"/>
    <w:lvl w:ilvl="0">
      <w:start w:val="1"/>
      <w:numFmt w:val="decimal"/>
      <w:lvlText w:val="%1."/>
      <w:lvlJc w:val="left"/>
      <w:pPr>
        <w:tabs>
          <w:tab w:val="num" w:pos="1440"/>
        </w:tabs>
        <w:ind w:firstLine="720"/>
      </w:pPr>
      <w:rPr>
        <w:rFonts w:cs="Times New Roman" w:hint="default"/>
      </w:rPr>
    </w:lvl>
    <w:lvl w:ilvl="1">
      <w:start w:val="1"/>
      <w:numFmt w:val="lowerLetter"/>
      <w:lvlText w:val="%2."/>
      <w:lvlJc w:val="left"/>
      <w:pPr>
        <w:tabs>
          <w:tab w:val="num" w:pos="0"/>
        </w:tabs>
        <w:ind w:left="720"/>
      </w:pPr>
      <w:rPr>
        <w:rFonts w:cs="Times New Roman" w:hint="default"/>
      </w:rPr>
    </w:lvl>
    <w:lvl w:ilvl="2">
      <w:start w:val="1"/>
      <w:numFmt w:val="lowerRoman"/>
      <w:lvlText w:val="%3."/>
      <w:lvlJc w:val="left"/>
      <w:pPr>
        <w:tabs>
          <w:tab w:val="num" w:pos="0"/>
        </w:tabs>
        <w:ind w:left="1440" w:firstLine="720"/>
      </w:pPr>
      <w:rPr>
        <w:rFonts w:cs="Times New Roman" w:hint="default"/>
      </w:rPr>
    </w:lvl>
    <w:lvl w:ilvl="3">
      <w:start w:val="1"/>
      <w:numFmt w:val="decimal"/>
      <w:lvlText w:val="(%4)"/>
      <w:lvlJc w:val="left"/>
      <w:pPr>
        <w:tabs>
          <w:tab w:val="num" w:pos="0"/>
        </w:tabs>
      </w:pPr>
      <w:rPr>
        <w:rFonts w:cs="Times New Roman" w:hint="default"/>
      </w:rPr>
    </w:lvl>
    <w:lvl w:ilvl="4">
      <w:start w:val="1"/>
      <w:numFmt w:val="lowerLetter"/>
      <w:lvlText w:val="(%5)"/>
      <w:lvlJc w:val="left"/>
      <w:pPr>
        <w:tabs>
          <w:tab w:val="num" w:pos="0"/>
        </w:tabs>
      </w:pPr>
      <w:rPr>
        <w:rFonts w:cs="Times New Roman" w:hint="default"/>
      </w:rPr>
    </w:lvl>
    <w:lvl w:ilvl="5">
      <w:start w:val="1"/>
      <w:numFmt w:val="lowerRoman"/>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9">
    <w:nsid w:val="2394210C"/>
    <w:multiLevelType w:val="hybridMultilevel"/>
    <w:tmpl w:val="E82698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4F03D22"/>
    <w:multiLevelType w:val="multilevel"/>
    <w:tmpl w:val="E9620C62"/>
    <w:name w:val="PS Standard"/>
    <w:lvl w:ilvl="0">
      <w:start w:val="1"/>
      <w:numFmt w:val="upperRoman"/>
      <w:pStyle w:val="Heading1"/>
      <w:lvlText w:val="%1."/>
      <w:lvlJc w:val="left"/>
      <w:pPr>
        <w:tabs>
          <w:tab w:val="num" w:pos="720"/>
        </w:tabs>
        <w:ind w:left="720" w:hanging="720"/>
      </w:pPr>
      <w:rPr>
        <w:caps w:val="0"/>
        <w:color w:val="000000"/>
        <w:u w:val="none"/>
      </w:rPr>
    </w:lvl>
    <w:lvl w:ilvl="1">
      <w:start w:val="1"/>
      <w:numFmt w:val="upperLetter"/>
      <w:pStyle w:val="Heading2"/>
      <w:lvlText w:val="%2."/>
      <w:lvlJc w:val="left"/>
      <w:pPr>
        <w:tabs>
          <w:tab w:val="num" w:pos="1440"/>
        </w:tabs>
        <w:ind w:left="1440" w:hanging="720"/>
      </w:pPr>
      <w:rPr>
        <w:caps w:val="0"/>
        <w:color w:val="000000"/>
        <w:u w:val="none"/>
      </w:rPr>
    </w:lvl>
    <w:lvl w:ilvl="2">
      <w:start w:val="1"/>
      <w:numFmt w:val="decimal"/>
      <w:pStyle w:val="Heading3"/>
      <w:lvlText w:val="%3."/>
      <w:lvlJc w:val="left"/>
      <w:pPr>
        <w:tabs>
          <w:tab w:val="num" w:pos="2160"/>
        </w:tabs>
        <w:ind w:left="2160" w:hanging="720"/>
      </w:pPr>
      <w:rPr>
        <w:caps w:val="0"/>
        <w:color w:val="000000"/>
        <w:u w:val="none"/>
      </w:rPr>
    </w:lvl>
    <w:lvl w:ilvl="3">
      <w:start w:val="1"/>
      <w:numFmt w:val="lowerLetter"/>
      <w:pStyle w:val="Heading4"/>
      <w:lvlText w:val="%4."/>
      <w:lvlJc w:val="left"/>
      <w:pPr>
        <w:tabs>
          <w:tab w:val="num" w:pos="2880"/>
        </w:tabs>
        <w:ind w:left="2880" w:hanging="720"/>
      </w:pPr>
      <w:rPr>
        <w:caps w:val="0"/>
        <w:color w:val="000000"/>
        <w:u w:val="none"/>
      </w:rPr>
    </w:lvl>
    <w:lvl w:ilvl="4">
      <w:start w:val="1"/>
      <w:numFmt w:val="lowerRoman"/>
      <w:pStyle w:val="Heading5"/>
      <w:lvlText w:val="%5."/>
      <w:lvlJc w:val="left"/>
      <w:pPr>
        <w:tabs>
          <w:tab w:val="num" w:pos="3600"/>
        </w:tabs>
        <w:ind w:left="3600" w:hanging="720"/>
      </w:pPr>
      <w:rPr>
        <w:caps w:val="0"/>
        <w:color w:val="000000"/>
        <w:u w:val="none"/>
      </w:rPr>
    </w:lvl>
    <w:lvl w:ilvl="5">
      <w:start w:val="1"/>
      <w:numFmt w:val="upperLetter"/>
      <w:pStyle w:val="Heading6"/>
      <w:lvlText w:val="(%6)"/>
      <w:lvlJc w:val="left"/>
      <w:pPr>
        <w:tabs>
          <w:tab w:val="num" w:pos="4320"/>
        </w:tabs>
        <w:ind w:left="4320" w:hanging="720"/>
      </w:pPr>
      <w:rPr>
        <w:caps w:val="0"/>
        <w:color w:val="000000"/>
        <w:u w:val="none"/>
      </w:rPr>
    </w:lvl>
    <w:lvl w:ilvl="6">
      <w:start w:val="1"/>
      <w:numFmt w:val="decimal"/>
      <w:pStyle w:val="Heading7"/>
      <w:lvlText w:val="(%7)"/>
      <w:lvlJc w:val="left"/>
      <w:pPr>
        <w:tabs>
          <w:tab w:val="num" w:pos="5040"/>
        </w:tabs>
        <w:ind w:left="5040" w:hanging="720"/>
      </w:pPr>
      <w:rPr>
        <w:caps w:val="0"/>
        <w:color w:val="000000"/>
        <w:u w:val="none"/>
      </w:rPr>
    </w:lvl>
    <w:lvl w:ilvl="7">
      <w:start w:val="1"/>
      <w:numFmt w:val="lowerLetter"/>
      <w:pStyle w:val="Heading8"/>
      <w:lvlText w:val="(%8)"/>
      <w:lvlJc w:val="left"/>
      <w:pPr>
        <w:tabs>
          <w:tab w:val="num" w:pos="5760"/>
        </w:tabs>
        <w:ind w:left="5760" w:hanging="720"/>
      </w:pPr>
      <w:rPr>
        <w:caps w:val="0"/>
        <w:color w:val="000000"/>
        <w:u w:val="none"/>
      </w:rPr>
    </w:lvl>
    <w:lvl w:ilvl="8">
      <w:start w:val="1"/>
      <w:numFmt w:val="lowerRoman"/>
      <w:pStyle w:val="Heading9"/>
      <w:lvlText w:val="(%9)"/>
      <w:lvlJc w:val="left"/>
      <w:pPr>
        <w:tabs>
          <w:tab w:val="num" w:pos="6480"/>
        </w:tabs>
        <w:ind w:left="6480" w:hanging="720"/>
      </w:pPr>
      <w:rPr>
        <w:caps w:val="0"/>
        <w:color w:val="000000"/>
        <w:u w:val="none"/>
      </w:rPr>
    </w:lvl>
  </w:abstractNum>
  <w:abstractNum w:abstractNumId="11">
    <w:nsid w:val="29F963BC"/>
    <w:multiLevelType w:val="multilevel"/>
    <w:tmpl w:val="5EDCA6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0E04914"/>
    <w:multiLevelType w:val="hybridMultilevel"/>
    <w:tmpl w:val="788CF5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512ACF"/>
    <w:multiLevelType w:val="hybridMultilevel"/>
    <w:tmpl w:val="B08A54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66C1E86"/>
    <w:multiLevelType w:val="hybridMultilevel"/>
    <w:tmpl w:val="6924FC0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3D22035B"/>
    <w:multiLevelType w:val="hybridMultilevel"/>
    <w:tmpl w:val="D9AE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1A76E6"/>
    <w:multiLevelType w:val="hybridMultilevel"/>
    <w:tmpl w:val="529A4A86"/>
    <w:lvl w:ilvl="0" w:tplc="D792A6BE">
      <w:start w:val="3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CD23DD"/>
    <w:multiLevelType w:val="hybridMultilevel"/>
    <w:tmpl w:val="B4FE06CA"/>
    <w:lvl w:ilvl="0" w:tplc="6256EE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18E0765"/>
    <w:multiLevelType w:val="hybridMultilevel"/>
    <w:tmpl w:val="EDBE38D4"/>
    <w:lvl w:ilvl="0" w:tplc="24A891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30C3D9B"/>
    <w:multiLevelType w:val="hybridMultilevel"/>
    <w:tmpl w:val="584E24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5207DA5"/>
    <w:multiLevelType w:val="hybridMultilevel"/>
    <w:tmpl w:val="45EE0BD0"/>
    <w:lvl w:ilvl="0" w:tplc="703AE7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902288"/>
    <w:multiLevelType w:val="hybridMultilevel"/>
    <w:tmpl w:val="220A44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47625FC"/>
    <w:multiLevelType w:val="singleLevel"/>
    <w:tmpl w:val="8FB69CA4"/>
    <w:lvl w:ilvl="0">
      <w:start w:val="1"/>
      <w:numFmt w:val="decimal"/>
      <w:pStyle w:val="ListNumber"/>
      <w:lvlText w:val="%1."/>
      <w:lvlJc w:val="left"/>
      <w:pPr>
        <w:tabs>
          <w:tab w:val="num" w:pos="1440"/>
        </w:tabs>
        <w:ind w:left="0" w:firstLine="720"/>
      </w:pPr>
    </w:lvl>
  </w:abstractNum>
  <w:abstractNum w:abstractNumId="23">
    <w:nsid w:val="74F23F11"/>
    <w:multiLevelType w:val="hybridMultilevel"/>
    <w:tmpl w:val="65F6F3B0"/>
    <w:name w:val=" Numbered List"/>
    <w:lvl w:ilvl="0" w:tplc="A24253F6">
      <w:start w:val="1"/>
      <w:numFmt w:val="bullet"/>
      <w:lvlText w:val=""/>
      <w:lvlJc w:val="left"/>
      <w:pPr>
        <w:ind w:left="720" w:hanging="360"/>
      </w:pPr>
      <w:rPr>
        <w:rFonts w:ascii="Symbol" w:hAnsi="Symbol" w:hint="default"/>
      </w:rPr>
    </w:lvl>
    <w:lvl w:ilvl="1" w:tplc="99EA41C6" w:tentative="1">
      <w:start w:val="1"/>
      <w:numFmt w:val="bullet"/>
      <w:lvlText w:val="o"/>
      <w:lvlJc w:val="left"/>
      <w:pPr>
        <w:ind w:left="1440" w:hanging="360"/>
      </w:pPr>
      <w:rPr>
        <w:rFonts w:ascii="Courier New" w:hAnsi="Courier New" w:cs="Courier New" w:hint="default"/>
      </w:rPr>
    </w:lvl>
    <w:lvl w:ilvl="2" w:tplc="A2C86366" w:tentative="1">
      <w:start w:val="1"/>
      <w:numFmt w:val="bullet"/>
      <w:lvlText w:val=""/>
      <w:lvlJc w:val="left"/>
      <w:pPr>
        <w:ind w:left="2160" w:hanging="360"/>
      </w:pPr>
      <w:rPr>
        <w:rFonts w:ascii="Wingdings" w:hAnsi="Wingdings" w:hint="default"/>
      </w:rPr>
    </w:lvl>
    <w:lvl w:ilvl="3" w:tplc="B316C234" w:tentative="1">
      <w:start w:val="1"/>
      <w:numFmt w:val="bullet"/>
      <w:lvlText w:val=""/>
      <w:lvlJc w:val="left"/>
      <w:pPr>
        <w:ind w:left="2880" w:hanging="360"/>
      </w:pPr>
      <w:rPr>
        <w:rFonts w:ascii="Symbol" w:hAnsi="Symbol" w:hint="default"/>
      </w:rPr>
    </w:lvl>
    <w:lvl w:ilvl="4" w:tplc="E796068C" w:tentative="1">
      <w:start w:val="1"/>
      <w:numFmt w:val="bullet"/>
      <w:lvlText w:val="o"/>
      <w:lvlJc w:val="left"/>
      <w:pPr>
        <w:ind w:left="3600" w:hanging="360"/>
      </w:pPr>
      <w:rPr>
        <w:rFonts w:ascii="Courier New" w:hAnsi="Courier New" w:cs="Courier New" w:hint="default"/>
      </w:rPr>
    </w:lvl>
    <w:lvl w:ilvl="5" w:tplc="9842C12E" w:tentative="1">
      <w:start w:val="1"/>
      <w:numFmt w:val="bullet"/>
      <w:lvlText w:val=""/>
      <w:lvlJc w:val="left"/>
      <w:pPr>
        <w:ind w:left="4320" w:hanging="360"/>
      </w:pPr>
      <w:rPr>
        <w:rFonts w:ascii="Wingdings" w:hAnsi="Wingdings" w:hint="default"/>
      </w:rPr>
    </w:lvl>
    <w:lvl w:ilvl="6" w:tplc="9118EA46" w:tentative="1">
      <w:start w:val="1"/>
      <w:numFmt w:val="bullet"/>
      <w:lvlText w:val=""/>
      <w:lvlJc w:val="left"/>
      <w:pPr>
        <w:ind w:left="5040" w:hanging="360"/>
      </w:pPr>
      <w:rPr>
        <w:rFonts w:ascii="Symbol" w:hAnsi="Symbol" w:hint="default"/>
      </w:rPr>
    </w:lvl>
    <w:lvl w:ilvl="7" w:tplc="1B76C32A" w:tentative="1">
      <w:start w:val="1"/>
      <w:numFmt w:val="bullet"/>
      <w:lvlText w:val="o"/>
      <w:lvlJc w:val="left"/>
      <w:pPr>
        <w:ind w:left="5760" w:hanging="360"/>
      </w:pPr>
      <w:rPr>
        <w:rFonts w:ascii="Courier New" w:hAnsi="Courier New" w:cs="Courier New" w:hint="default"/>
      </w:rPr>
    </w:lvl>
    <w:lvl w:ilvl="8" w:tplc="98789878" w:tentative="1">
      <w:start w:val="1"/>
      <w:numFmt w:val="bullet"/>
      <w:lvlText w:val=""/>
      <w:lvlJc w:val="left"/>
      <w:pPr>
        <w:ind w:left="6480" w:hanging="360"/>
      </w:pPr>
      <w:rPr>
        <w:rFonts w:ascii="Wingdings" w:hAnsi="Wingdings" w:hint="default"/>
      </w:rPr>
    </w:lvl>
  </w:abstractNum>
  <w:abstractNum w:abstractNumId="24">
    <w:nsid w:val="7F320820"/>
    <w:multiLevelType w:val="hybridMultilevel"/>
    <w:tmpl w:val="C956671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num>
  <w:num w:numId="2">
    <w:abstractNumId w:val="22"/>
  </w:num>
  <w:num w:numId="3">
    <w:abstractNumId w:val="12"/>
  </w:num>
  <w:num w:numId="4">
    <w:abstractNumId w:val="1"/>
  </w:num>
  <w:num w:numId="5">
    <w:abstractNumId w:val="2"/>
  </w:num>
  <w:num w:numId="6">
    <w:abstractNumId w:val="7"/>
  </w:num>
  <w:num w:numId="7">
    <w:abstractNumId w:val="3"/>
  </w:num>
  <w:num w:numId="8">
    <w:abstractNumId w:val="14"/>
  </w:num>
  <w:num w:numId="9">
    <w:abstractNumId w:val="23"/>
  </w:num>
  <w:num w:numId="10">
    <w:abstractNumId w:val="13"/>
  </w:num>
  <w:num w:numId="11">
    <w:abstractNumId w:val="15"/>
  </w:num>
  <w:num w:numId="12">
    <w:abstractNumId w:val="21"/>
  </w:num>
  <w:num w:numId="13">
    <w:abstractNumId w:val="19"/>
  </w:num>
  <w:num w:numId="14">
    <w:abstractNumId w:val="0"/>
  </w:num>
  <w:num w:numId="15">
    <w:abstractNumId w:val="0"/>
    <w:lvlOverride w:ilvl="0">
      <w:startOverride w:val="1"/>
    </w:lvlOverride>
  </w:num>
  <w:num w:numId="16">
    <w:abstractNumId w:val="0"/>
    <w:lvlOverride w:ilvl="0">
      <w:startOverride w:val="1"/>
    </w:lvlOverride>
  </w:num>
  <w:num w:numId="17">
    <w:abstractNumId w:val="4"/>
  </w:num>
  <w:num w:numId="18">
    <w:abstractNumId w:val="11"/>
  </w:num>
  <w:num w:numId="19">
    <w:abstractNumId w:val="24"/>
  </w:num>
  <w:num w:numId="20">
    <w:abstractNumId w:val="8"/>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5"/>
  </w:num>
  <w:num w:numId="25">
    <w:abstractNumId w:val="16"/>
  </w:num>
  <w:num w:numId="26">
    <w:abstractNumId w:val="20"/>
  </w:num>
  <w:num w:numId="27">
    <w:abstractNumId w:val="17"/>
  </w:num>
  <w:num w:numId="28">
    <w:abstractNumId w:val="18"/>
  </w:num>
  <w:num w:numId="29">
    <w:abstractNumId w:val="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5424"/>
  <w:defaultTabStop w:val="720"/>
  <w:drawingGridHorizontalSpacing w:val="120"/>
  <w:displayHorizontalDrawingGridEvery w:val="2"/>
  <w:characterSpacingControl w:val="doNotCompress"/>
  <w:hdrShapeDefaults>
    <o:shapedefaults v:ext="edit" spidmax="79874"/>
  </w:hdrShapeDefaults>
  <w:footnotePr>
    <w:footnote w:id="-1"/>
    <w:footnote w:id="0"/>
  </w:footnotePr>
  <w:endnotePr>
    <w:endnote w:id="-1"/>
    <w:endnote w:id="0"/>
  </w:endnotePr>
  <w:compat/>
  <w:rsids>
    <w:rsidRoot w:val="00720CDD"/>
    <w:rsid w:val="0000056D"/>
    <w:rsid w:val="00000C93"/>
    <w:rsid w:val="0000124F"/>
    <w:rsid w:val="00001E3A"/>
    <w:rsid w:val="00001EF6"/>
    <w:rsid w:val="00003D11"/>
    <w:rsid w:val="00003DDA"/>
    <w:rsid w:val="00005558"/>
    <w:rsid w:val="000061B6"/>
    <w:rsid w:val="000064D5"/>
    <w:rsid w:val="00006EC3"/>
    <w:rsid w:val="0000790B"/>
    <w:rsid w:val="000079C9"/>
    <w:rsid w:val="000079FE"/>
    <w:rsid w:val="00007F7B"/>
    <w:rsid w:val="00010F01"/>
    <w:rsid w:val="00011343"/>
    <w:rsid w:val="00012E72"/>
    <w:rsid w:val="0001305A"/>
    <w:rsid w:val="000131B1"/>
    <w:rsid w:val="00013638"/>
    <w:rsid w:val="00014D4B"/>
    <w:rsid w:val="0001527C"/>
    <w:rsid w:val="00015DB2"/>
    <w:rsid w:val="00016865"/>
    <w:rsid w:val="00016C24"/>
    <w:rsid w:val="00016E55"/>
    <w:rsid w:val="000174D3"/>
    <w:rsid w:val="00020BB0"/>
    <w:rsid w:val="0002105C"/>
    <w:rsid w:val="00023087"/>
    <w:rsid w:val="00025079"/>
    <w:rsid w:val="00025CC7"/>
    <w:rsid w:val="00025E21"/>
    <w:rsid w:val="00033AC3"/>
    <w:rsid w:val="000340DD"/>
    <w:rsid w:val="000347DF"/>
    <w:rsid w:val="0003486F"/>
    <w:rsid w:val="00035882"/>
    <w:rsid w:val="0003589F"/>
    <w:rsid w:val="000358F5"/>
    <w:rsid w:val="00035BB8"/>
    <w:rsid w:val="0003762E"/>
    <w:rsid w:val="00040A30"/>
    <w:rsid w:val="0004126E"/>
    <w:rsid w:val="00041DB3"/>
    <w:rsid w:val="00041E82"/>
    <w:rsid w:val="00042B2A"/>
    <w:rsid w:val="0004325C"/>
    <w:rsid w:val="000445E8"/>
    <w:rsid w:val="000460C0"/>
    <w:rsid w:val="000470F0"/>
    <w:rsid w:val="00050D64"/>
    <w:rsid w:val="00050FE9"/>
    <w:rsid w:val="00053A93"/>
    <w:rsid w:val="000541AA"/>
    <w:rsid w:val="000541C0"/>
    <w:rsid w:val="00054D70"/>
    <w:rsid w:val="000605B6"/>
    <w:rsid w:val="00060AC8"/>
    <w:rsid w:val="00060F20"/>
    <w:rsid w:val="00061278"/>
    <w:rsid w:val="0006185D"/>
    <w:rsid w:val="00061AD6"/>
    <w:rsid w:val="00062556"/>
    <w:rsid w:val="00062A8C"/>
    <w:rsid w:val="00063401"/>
    <w:rsid w:val="000634EB"/>
    <w:rsid w:val="00063801"/>
    <w:rsid w:val="00064C78"/>
    <w:rsid w:val="00064DEF"/>
    <w:rsid w:val="00065841"/>
    <w:rsid w:val="00066308"/>
    <w:rsid w:val="00067CBC"/>
    <w:rsid w:val="000712DE"/>
    <w:rsid w:val="00071994"/>
    <w:rsid w:val="00074F31"/>
    <w:rsid w:val="00076539"/>
    <w:rsid w:val="000768D1"/>
    <w:rsid w:val="00076C3F"/>
    <w:rsid w:val="000829DE"/>
    <w:rsid w:val="000834E2"/>
    <w:rsid w:val="00083C31"/>
    <w:rsid w:val="00084C0C"/>
    <w:rsid w:val="00084F77"/>
    <w:rsid w:val="00086D5F"/>
    <w:rsid w:val="00087438"/>
    <w:rsid w:val="00087C10"/>
    <w:rsid w:val="00090216"/>
    <w:rsid w:val="000902E3"/>
    <w:rsid w:val="00090ADC"/>
    <w:rsid w:val="0009220F"/>
    <w:rsid w:val="00093562"/>
    <w:rsid w:val="00093B45"/>
    <w:rsid w:val="0009462C"/>
    <w:rsid w:val="000A0682"/>
    <w:rsid w:val="000A082D"/>
    <w:rsid w:val="000A12B4"/>
    <w:rsid w:val="000A1706"/>
    <w:rsid w:val="000A180D"/>
    <w:rsid w:val="000A4643"/>
    <w:rsid w:val="000A6276"/>
    <w:rsid w:val="000A770B"/>
    <w:rsid w:val="000B1EF2"/>
    <w:rsid w:val="000B2F73"/>
    <w:rsid w:val="000B339A"/>
    <w:rsid w:val="000B3E4D"/>
    <w:rsid w:val="000B4DD5"/>
    <w:rsid w:val="000B6023"/>
    <w:rsid w:val="000B6224"/>
    <w:rsid w:val="000B669C"/>
    <w:rsid w:val="000C2977"/>
    <w:rsid w:val="000C2A2B"/>
    <w:rsid w:val="000C34F3"/>
    <w:rsid w:val="000C3B21"/>
    <w:rsid w:val="000C4000"/>
    <w:rsid w:val="000C5215"/>
    <w:rsid w:val="000C6EF0"/>
    <w:rsid w:val="000D0B70"/>
    <w:rsid w:val="000D1566"/>
    <w:rsid w:val="000D20A0"/>
    <w:rsid w:val="000D29BA"/>
    <w:rsid w:val="000D32F7"/>
    <w:rsid w:val="000D3385"/>
    <w:rsid w:val="000D5696"/>
    <w:rsid w:val="000D6918"/>
    <w:rsid w:val="000D69CD"/>
    <w:rsid w:val="000D6F7A"/>
    <w:rsid w:val="000E0B41"/>
    <w:rsid w:val="000E0CD8"/>
    <w:rsid w:val="000E13DD"/>
    <w:rsid w:val="000E13F5"/>
    <w:rsid w:val="000E1B58"/>
    <w:rsid w:val="000E304C"/>
    <w:rsid w:val="000E3250"/>
    <w:rsid w:val="000E5091"/>
    <w:rsid w:val="000E7EF5"/>
    <w:rsid w:val="000F0E95"/>
    <w:rsid w:val="000F180D"/>
    <w:rsid w:val="000F18A7"/>
    <w:rsid w:val="000F1EDA"/>
    <w:rsid w:val="000F2E5F"/>
    <w:rsid w:val="000F3D3E"/>
    <w:rsid w:val="000F3D3F"/>
    <w:rsid w:val="000F494C"/>
    <w:rsid w:val="000F722E"/>
    <w:rsid w:val="00100436"/>
    <w:rsid w:val="00100BC6"/>
    <w:rsid w:val="001021FB"/>
    <w:rsid w:val="00102A77"/>
    <w:rsid w:val="00103ADC"/>
    <w:rsid w:val="0010420D"/>
    <w:rsid w:val="001045FB"/>
    <w:rsid w:val="00104C91"/>
    <w:rsid w:val="00104CEF"/>
    <w:rsid w:val="001077F1"/>
    <w:rsid w:val="00107B9B"/>
    <w:rsid w:val="0011041A"/>
    <w:rsid w:val="0011091D"/>
    <w:rsid w:val="00111B48"/>
    <w:rsid w:val="00112149"/>
    <w:rsid w:val="00112752"/>
    <w:rsid w:val="001131A1"/>
    <w:rsid w:val="00115BB6"/>
    <w:rsid w:val="00116E46"/>
    <w:rsid w:val="0011713F"/>
    <w:rsid w:val="00120084"/>
    <w:rsid w:val="0012035F"/>
    <w:rsid w:val="001225FB"/>
    <w:rsid w:val="00124101"/>
    <w:rsid w:val="00125567"/>
    <w:rsid w:val="0012628A"/>
    <w:rsid w:val="001278BA"/>
    <w:rsid w:val="00127F3A"/>
    <w:rsid w:val="00130588"/>
    <w:rsid w:val="00132E96"/>
    <w:rsid w:val="00133D40"/>
    <w:rsid w:val="00137863"/>
    <w:rsid w:val="00140911"/>
    <w:rsid w:val="0014105E"/>
    <w:rsid w:val="0014170A"/>
    <w:rsid w:val="00142840"/>
    <w:rsid w:val="00143142"/>
    <w:rsid w:val="00145C8D"/>
    <w:rsid w:val="0014794E"/>
    <w:rsid w:val="00147C79"/>
    <w:rsid w:val="001502A1"/>
    <w:rsid w:val="00152015"/>
    <w:rsid w:val="00154545"/>
    <w:rsid w:val="001547D0"/>
    <w:rsid w:val="00155E87"/>
    <w:rsid w:val="00156DC5"/>
    <w:rsid w:val="00157E46"/>
    <w:rsid w:val="00161A63"/>
    <w:rsid w:val="00162D2F"/>
    <w:rsid w:val="00162DF6"/>
    <w:rsid w:val="0016344A"/>
    <w:rsid w:val="001635AE"/>
    <w:rsid w:val="00164E41"/>
    <w:rsid w:val="00164EFE"/>
    <w:rsid w:val="001663AB"/>
    <w:rsid w:val="00166F49"/>
    <w:rsid w:val="00167B2C"/>
    <w:rsid w:val="00172567"/>
    <w:rsid w:val="00172E8C"/>
    <w:rsid w:val="001744D8"/>
    <w:rsid w:val="00174F7E"/>
    <w:rsid w:val="0017580D"/>
    <w:rsid w:val="00180458"/>
    <w:rsid w:val="0018124A"/>
    <w:rsid w:val="0018139F"/>
    <w:rsid w:val="00181AB1"/>
    <w:rsid w:val="001834A7"/>
    <w:rsid w:val="001836BF"/>
    <w:rsid w:val="001848CF"/>
    <w:rsid w:val="00184FA9"/>
    <w:rsid w:val="0018530A"/>
    <w:rsid w:val="001857EA"/>
    <w:rsid w:val="001869D1"/>
    <w:rsid w:val="001871E4"/>
    <w:rsid w:val="001873C0"/>
    <w:rsid w:val="00187BE0"/>
    <w:rsid w:val="00191522"/>
    <w:rsid w:val="00192EB5"/>
    <w:rsid w:val="00193263"/>
    <w:rsid w:val="00194D73"/>
    <w:rsid w:val="001966CB"/>
    <w:rsid w:val="00197C72"/>
    <w:rsid w:val="001A0884"/>
    <w:rsid w:val="001A0940"/>
    <w:rsid w:val="001A103D"/>
    <w:rsid w:val="001A2FBB"/>
    <w:rsid w:val="001A47DE"/>
    <w:rsid w:val="001A620B"/>
    <w:rsid w:val="001A66B8"/>
    <w:rsid w:val="001A74EB"/>
    <w:rsid w:val="001B0F63"/>
    <w:rsid w:val="001B18F8"/>
    <w:rsid w:val="001B1B1D"/>
    <w:rsid w:val="001B3D6F"/>
    <w:rsid w:val="001B5E0D"/>
    <w:rsid w:val="001B6A04"/>
    <w:rsid w:val="001C0779"/>
    <w:rsid w:val="001C0A8C"/>
    <w:rsid w:val="001C0ADC"/>
    <w:rsid w:val="001C54AD"/>
    <w:rsid w:val="001C7715"/>
    <w:rsid w:val="001D02DD"/>
    <w:rsid w:val="001D158C"/>
    <w:rsid w:val="001D32B4"/>
    <w:rsid w:val="001D4ED1"/>
    <w:rsid w:val="001E0A50"/>
    <w:rsid w:val="001E122C"/>
    <w:rsid w:val="001E1B83"/>
    <w:rsid w:val="001E2642"/>
    <w:rsid w:val="001E2AB3"/>
    <w:rsid w:val="001E2B19"/>
    <w:rsid w:val="001E2E6B"/>
    <w:rsid w:val="001E4186"/>
    <w:rsid w:val="001E5447"/>
    <w:rsid w:val="001E58C6"/>
    <w:rsid w:val="001E6351"/>
    <w:rsid w:val="001E6D0B"/>
    <w:rsid w:val="001E7052"/>
    <w:rsid w:val="001E79A7"/>
    <w:rsid w:val="001E7DAF"/>
    <w:rsid w:val="001F0835"/>
    <w:rsid w:val="001F1C65"/>
    <w:rsid w:val="001F3647"/>
    <w:rsid w:val="001F5C8B"/>
    <w:rsid w:val="001F648D"/>
    <w:rsid w:val="001F74FC"/>
    <w:rsid w:val="00203147"/>
    <w:rsid w:val="002033B7"/>
    <w:rsid w:val="002033DC"/>
    <w:rsid w:val="00203852"/>
    <w:rsid w:val="00205368"/>
    <w:rsid w:val="002068B0"/>
    <w:rsid w:val="00207A84"/>
    <w:rsid w:val="00207B78"/>
    <w:rsid w:val="00211AC6"/>
    <w:rsid w:val="00212909"/>
    <w:rsid w:val="00215381"/>
    <w:rsid w:val="00216A38"/>
    <w:rsid w:val="00216F76"/>
    <w:rsid w:val="00217704"/>
    <w:rsid w:val="00223CC8"/>
    <w:rsid w:val="00225509"/>
    <w:rsid w:val="00226BF5"/>
    <w:rsid w:val="002304D1"/>
    <w:rsid w:val="00232980"/>
    <w:rsid w:val="00233224"/>
    <w:rsid w:val="00233502"/>
    <w:rsid w:val="002338F4"/>
    <w:rsid w:val="0023474A"/>
    <w:rsid w:val="00235F46"/>
    <w:rsid w:val="0023704E"/>
    <w:rsid w:val="002373C8"/>
    <w:rsid w:val="00237F5D"/>
    <w:rsid w:val="002402C4"/>
    <w:rsid w:val="00242459"/>
    <w:rsid w:val="00242511"/>
    <w:rsid w:val="00242A59"/>
    <w:rsid w:val="00247492"/>
    <w:rsid w:val="00247932"/>
    <w:rsid w:val="0025026D"/>
    <w:rsid w:val="00251649"/>
    <w:rsid w:val="00251E5A"/>
    <w:rsid w:val="00251FAB"/>
    <w:rsid w:val="00252DB6"/>
    <w:rsid w:val="00253734"/>
    <w:rsid w:val="002556BD"/>
    <w:rsid w:val="00256B12"/>
    <w:rsid w:val="002579A4"/>
    <w:rsid w:val="00262AD6"/>
    <w:rsid w:val="002659DA"/>
    <w:rsid w:val="00266E9E"/>
    <w:rsid w:val="00266F9E"/>
    <w:rsid w:val="002704DD"/>
    <w:rsid w:val="00271F94"/>
    <w:rsid w:val="00273F70"/>
    <w:rsid w:val="00275B2C"/>
    <w:rsid w:val="00281840"/>
    <w:rsid w:val="0028185D"/>
    <w:rsid w:val="00282B8C"/>
    <w:rsid w:val="00282DE0"/>
    <w:rsid w:val="00283507"/>
    <w:rsid w:val="002838F5"/>
    <w:rsid w:val="00283904"/>
    <w:rsid w:val="00284A49"/>
    <w:rsid w:val="00284B4A"/>
    <w:rsid w:val="002857AE"/>
    <w:rsid w:val="002876F1"/>
    <w:rsid w:val="00287A23"/>
    <w:rsid w:val="00287B6E"/>
    <w:rsid w:val="0029096F"/>
    <w:rsid w:val="00290D5C"/>
    <w:rsid w:val="002923A9"/>
    <w:rsid w:val="0029353E"/>
    <w:rsid w:val="00295CA4"/>
    <w:rsid w:val="002960FF"/>
    <w:rsid w:val="002965DE"/>
    <w:rsid w:val="00296BCD"/>
    <w:rsid w:val="00297286"/>
    <w:rsid w:val="00297299"/>
    <w:rsid w:val="00297544"/>
    <w:rsid w:val="002A05C6"/>
    <w:rsid w:val="002A12FD"/>
    <w:rsid w:val="002A1FD7"/>
    <w:rsid w:val="002A2BA7"/>
    <w:rsid w:val="002A31C0"/>
    <w:rsid w:val="002A4D00"/>
    <w:rsid w:val="002A6002"/>
    <w:rsid w:val="002A6245"/>
    <w:rsid w:val="002A6906"/>
    <w:rsid w:val="002B074F"/>
    <w:rsid w:val="002B2D83"/>
    <w:rsid w:val="002B3859"/>
    <w:rsid w:val="002B5C65"/>
    <w:rsid w:val="002B66F3"/>
    <w:rsid w:val="002B6D38"/>
    <w:rsid w:val="002B70A4"/>
    <w:rsid w:val="002B754D"/>
    <w:rsid w:val="002C0953"/>
    <w:rsid w:val="002C1561"/>
    <w:rsid w:val="002C2137"/>
    <w:rsid w:val="002C27D1"/>
    <w:rsid w:val="002C3730"/>
    <w:rsid w:val="002C70BF"/>
    <w:rsid w:val="002C7141"/>
    <w:rsid w:val="002C7E7A"/>
    <w:rsid w:val="002D1780"/>
    <w:rsid w:val="002D2313"/>
    <w:rsid w:val="002D2444"/>
    <w:rsid w:val="002D2E1A"/>
    <w:rsid w:val="002D5CFC"/>
    <w:rsid w:val="002D6755"/>
    <w:rsid w:val="002D7D6B"/>
    <w:rsid w:val="002E144F"/>
    <w:rsid w:val="002E1901"/>
    <w:rsid w:val="002E3737"/>
    <w:rsid w:val="002E5390"/>
    <w:rsid w:val="002E7DDB"/>
    <w:rsid w:val="002F124B"/>
    <w:rsid w:val="002F133D"/>
    <w:rsid w:val="002F1FF4"/>
    <w:rsid w:val="002F3E96"/>
    <w:rsid w:val="002F3EAA"/>
    <w:rsid w:val="002F3F84"/>
    <w:rsid w:val="002F46AE"/>
    <w:rsid w:val="002F47B1"/>
    <w:rsid w:val="0030061A"/>
    <w:rsid w:val="00300F58"/>
    <w:rsid w:val="00301248"/>
    <w:rsid w:val="00303B87"/>
    <w:rsid w:val="003040E2"/>
    <w:rsid w:val="00306B94"/>
    <w:rsid w:val="00306C33"/>
    <w:rsid w:val="00306EA1"/>
    <w:rsid w:val="00307539"/>
    <w:rsid w:val="0031108A"/>
    <w:rsid w:val="003112C4"/>
    <w:rsid w:val="00311C0D"/>
    <w:rsid w:val="00313DA9"/>
    <w:rsid w:val="00315F3C"/>
    <w:rsid w:val="00316FAD"/>
    <w:rsid w:val="00320454"/>
    <w:rsid w:val="003206FB"/>
    <w:rsid w:val="00321DB1"/>
    <w:rsid w:val="003229E4"/>
    <w:rsid w:val="003235DC"/>
    <w:rsid w:val="00323E9A"/>
    <w:rsid w:val="00325BCF"/>
    <w:rsid w:val="00326C2D"/>
    <w:rsid w:val="00330A67"/>
    <w:rsid w:val="00330BB9"/>
    <w:rsid w:val="00330F07"/>
    <w:rsid w:val="003312F7"/>
    <w:rsid w:val="0033242E"/>
    <w:rsid w:val="00332BA0"/>
    <w:rsid w:val="00333807"/>
    <w:rsid w:val="003340A8"/>
    <w:rsid w:val="003343D9"/>
    <w:rsid w:val="00334F62"/>
    <w:rsid w:val="003364EB"/>
    <w:rsid w:val="003418EE"/>
    <w:rsid w:val="003419DF"/>
    <w:rsid w:val="00341E36"/>
    <w:rsid w:val="003427E5"/>
    <w:rsid w:val="003432B1"/>
    <w:rsid w:val="00345DA5"/>
    <w:rsid w:val="003504DE"/>
    <w:rsid w:val="00351D36"/>
    <w:rsid w:val="00353195"/>
    <w:rsid w:val="0035451C"/>
    <w:rsid w:val="00354574"/>
    <w:rsid w:val="003545CA"/>
    <w:rsid w:val="00355CA7"/>
    <w:rsid w:val="00356AF1"/>
    <w:rsid w:val="003577E6"/>
    <w:rsid w:val="00357975"/>
    <w:rsid w:val="00360BCD"/>
    <w:rsid w:val="00360D25"/>
    <w:rsid w:val="00360F5F"/>
    <w:rsid w:val="0036124A"/>
    <w:rsid w:val="003616FB"/>
    <w:rsid w:val="00363727"/>
    <w:rsid w:val="00367D5F"/>
    <w:rsid w:val="003701CF"/>
    <w:rsid w:val="00370C7C"/>
    <w:rsid w:val="00370F62"/>
    <w:rsid w:val="003714A4"/>
    <w:rsid w:val="00371EBD"/>
    <w:rsid w:val="00372E03"/>
    <w:rsid w:val="003731A8"/>
    <w:rsid w:val="003731B5"/>
    <w:rsid w:val="00373DF1"/>
    <w:rsid w:val="00374674"/>
    <w:rsid w:val="00374D85"/>
    <w:rsid w:val="003757B1"/>
    <w:rsid w:val="00381786"/>
    <w:rsid w:val="00381B05"/>
    <w:rsid w:val="00382519"/>
    <w:rsid w:val="00383379"/>
    <w:rsid w:val="0038408E"/>
    <w:rsid w:val="00384558"/>
    <w:rsid w:val="00385EC6"/>
    <w:rsid w:val="00386626"/>
    <w:rsid w:val="00390929"/>
    <w:rsid w:val="00391251"/>
    <w:rsid w:val="00392B98"/>
    <w:rsid w:val="00394E69"/>
    <w:rsid w:val="0039716E"/>
    <w:rsid w:val="003974C8"/>
    <w:rsid w:val="00397D78"/>
    <w:rsid w:val="003A0B9C"/>
    <w:rsid w:val="003A0E5A"/>
    <w:rsid w:val="003A1921"/>
    <w:rsid w:val="003A1A1C"/>
    <w:rsid w:val="003A25DB"/>
    <w:rsid w:val="003A30D8"/>
    <w:rsid w:val="003A39FF"/>
    <w:rsid w:val="003A58F9"/>
    <w:rsid w:val="003A7275"/>
    <w:rsid w:val="003A7581"/>
    <w:rsid w:val="003B0338"/>
    <w:rsid w:val="003B04B2"/>
    <w:rsid w:val="003B0DD9"/>
    <w:rsid w:val="003B1549"/>
    <w:rsid w:val="003B1561"/>
    <w:rsid w:val="003B1AD0"/>
    <w:rsid w:val="003B1EC9"/>
    <w:rsid w:val="003B34DC"/>
    <w:rsid w:val="003B3EE9"/>
    <w:rsid w:val="003B41A9"/>
    <w:rsid w:val="003B4ADC"/>
    <w:rsid w:val="003B4D40"/>
    <w:rsid w:val="003B4DF7"/>
    <w:rsid w:val="003B5D19"/>
    <w:rsid w:val="003B644D"/>
    <w:rsid w:val="003B6B91"/>
    <w:rsid w:val="003B77FC"/>
    <w:rsid w:val="003B7D0A"/>
    <w:rsid w:val="003B7EBF"/>
    <w:rsid w:val="003C1137"/>
    <w:rsid w:val="003C1265"/>
    <w:rsid w:val="003C34F4"/>
    <w:rsid w:val="003C3B48"/>
    <w:rsid w:val="003C5CC1"/>
    <w:rsid w:val="003C5E38"/>
    <w:rsid w:val="003D1000"/>
    <w:rsid w:val="003D609B"/>
    <w:rsid w:val="003D6814"/>
    <w:rsid w:val="003D75BC"/>
    <w:rsid w:val="003E036F"/>
    <w:rsid w:val="003E2B14"/>
    <w:rsid w:val="003E4019"/>
    <w:rsid w:val="003E4A27"/>
    <w:rsid w:val="003E5B60"/>
    <w:rsid w:val="003E6E72"/>
    <w:rsid w:val="003F01A7"/>
    <w:rsid w:val="003F0266"/>
    <w:rsid w:val="003F0CC0"/>
    <w:rsid w:val="003F181C"/>
    <w:rsid w:val="003F310F"/>
    <w:rsid w:val="003F4C5E"/>
    <w:rsid w:val="003F7C60"/>
    <w:rsid w:val="004000CE"/>
    <w:rsid w:val="00400171"/>
    <w:rsid w:val="0040056D"/>
    <w:rsid w:val="004006DA"/>
    <w:rsid w:val="00400F78"/>
    <w:rsid w:val="004018CA"/>
    <w:rsid w:val="004024B5"/>
    <w:rsid w:val="00402587"/>
    <w:rsid w:val="00402E40"/>
    <w:rsid w:val="004047B1"/>
    <w:rsid w:val="00405023"/>
    <w:rsid w:val="00406306"/>
    <w:rsid w:val="00410146"/>
    <w:rsid w:val="0041040F"/>
    <w:rsid w:val="00411425"/>
    <w:rsid w:val="00411EDB"/>
    <w:rsid w:val="0041327D"/>
    <w:rsid w:val="00414B39"/>
    <w:rsid w:val="004150B9"/>
    <w:rsid w:val="004164A8"/>
    <w:rsid w:val="00417401"/>
    <w:rsid w:val="00417B90"/>
    <w:rsid w:val="004201AF"/>
    <w:rsid w:val="00420F1D"/>
    <w:rsid w:val="00421D97"/>
    <w:rsid w:val="00422272"/>
    <w:rsid w:val="0042311D"/>
    <w:rsid w:val="004304D3"/>
    <w:rsid w:val="00431130"/>
    <w:rsid w:val="00432842"/>
    <w:rsid w:val="00436DCE"/>
    <w:rsid w:val="004374CB"/>
    <w:rsid w:val="00441934"/>
    <w:rsid w:val="00442254"/>
    <w:rsid w:val="00442409"/>
    <w:rsid w:val="004434F5"/>
    <w:rsid w:val="004435A1"/>
    <w:rsid w:val="0044565D"/>
    <w:rsid w:val="00446A31"/>
    <w:rsid w:val="004470ED"/>
    <w:rsid w:val="00447838"/>
    <w:rsid w:val="00451093"/>
    <w:rsid w:val="00451AC7"/>
    <w:rsid w:val="00451BB2"/>
    <w:rsid w:val="00452008"/>
    <w:rsid w:val="00452949"/>
    <w:rsid w:val="0045300F"/>
    <w:rsid w:val="00453993"/>
    <w:rsid w:val="00454158"/>
    <w:rsid w:val="00454694"/>
    <w:rsid w:val="00454723"/>
    <w:rsid w:val="00454C1A"/>
    <w:rsid w:val="004564B7"/>
    <w:rsid w:val="0045695A"/>
    <w:rsid w:val="004569D7"/>
    <w:rsid w:val="00456E43"/>
    <w:rsid w:val="0045737A"/>
    <w:rsid w:val="00460140"/>
    <w:rsid w:val="00460377"/>
    <w:rsid w:val="00460DEE"/>
    <w:rsid w:val="0046238B"/>
    <w:rsid w:val="00462F76"/>
    <w:rsid w:val="00466186"/>
    <w:rsid w:val="00466391"/>
    <w:rsid w:val="0046705B"/>
    <w:rsid w:val="004671D3"/>
    <w:rsid w:val="00470B6A"/>
    <w:rsid w:val="00470B79"/>
    <w:rsid w:val="00470CD6"/>
    <w:rsid w:val="0047205E"/>
    <w:rsid w:val="00472ED8"/>
    <w:rsid w:val="00473FC4"/>
    <w:rsid w:val="00475515"/>
    <w:rsid w:val="00475696"/>
    <w:rsid w:val="00476FE8"/>
    <w:rsid w:val="004807E6"/>
    <w:rsid w:val="00480B2F"/>
    <w:rsid w:val="00483F59"/>
    <w:rsid w:val="004844D3"/>
    <w:rsid w:val="0048596B"/>
    <w:rsid w:val="004864F9"/>
    <w:rsid w:val="00486577"/>
    <w:rsid w:val="00486791"/>
    <w:rsid w:val="00490272"/>
    <w:rsid w:val="00491F39"/>
    <w:rsid w:val="0049294F"/>
    <w:rsid w:val="0049337E"/>
    <w:rsid w:val="004936B5"/>
    <w:rsid w:val="00493C9A"/>
    <w:rsid w:val="00494575"/>
    <w:rsid w:val="0049575D"/>
    <w:rsid w:val="00496E67"/>
    <w:rsid w:val="004A0639"/>
    <w:rsid w:val="004A0BE6"/>
    <w:rsid w:val="004A11B5"/>
    <w:rsid w:val="004A148D"/>
    <w:rsid w:val="004A25F0"/>
    <w:rsid w:val="004A2DBD"/>
    <w:rsid w:val="004A5318"/>
    <w:rsid w:val="004A5E19"/>
    <w:rsid w:val="004A741E"/>
    <w:rsid w:val="004B0EBA"/>
    <w:rsid w:val="004B1578"/>
    <w:rsid w:val="004B182C"/>
    <w:rsid w:val="004B19DA"/>
    <w:rsid w:val="004B1ADE"/>
    <w:rsid w:val="004B255C"/>
    <w:rsid w:val="004B4D3D"/>
    <w:rsid w:val="004B51AD"/>
    <w:rsid w:val="004B56A2"/>
    <w:rsid w:val="004B652A"/>
    <w:rsid w:val="004B66CE"/>
    <w:rsid w:val="004B6D92"/>
    <w:rsid w:val="004C0B08"/>
    <w:rsid w:val="004C0DC9"/>
    <w:rsid w:val="004C1110"/>
    <w:rsid w:val="004C1671"/>
    <w:rsid w:val="004C19D2"/>
    <w:rsid w:val="004C30D2"/>
    <w:rsid w:val="004C5745"/>
    <w:rsid w:val="004C5DA7"/>
    <w:rsid w:val="004C7325"/>
    <w:rsid w:val="004D05F8"/>
    <w:rsid w:val="004D0BE0"/>
    <w:rsid w:val="004D14F0"/>
    <w:rsid w:val="004D1679"/>
    <w:rsid w:val="004D2258"/>
    <w:rsid w:val="004D2863"/>
    <w:rsid w:val="004D41EA"/>
    <w:rsid w:val="004D4939"/>
    <w:rsid w:val="004D4A68"/>
    <w:rsid w:val="004D5A46"/>
    <w:rsid w:val="004D6677"/>
    <w:rsid w:val="004D67EC"/>
    <w:rsid w:val="004D6FA4"/>
    <w:rsid w:val="004D7644"/>
    <w:rsid w:val="004E1933"/>
    <w:rsid w:val="004E3B5D"/>
    <w:rsid w:val="004E3F98"/>
    <w:rsid w:val="004E429F"/>
    <w:rsid w:val="004E46A7"/>
    <w:rsid w:val="004E517E"/>
    <w:rsid w:val="004E6588"/>
    <w:rsid w:val="004E6608"/>
    <w:rsid w:val="004E79BC"/>
    <w:rsid w:val="004F069A"/>
    <w:rsid w:val="004F0CD2"/>
    <w:rsid w:val="004F11B9"/>
    <w:rsid w:val="004F12F3"/>
    <w:rsid w:val="004F37CB"/>
    <w:rsid w:val="004F45CA"/>
    <w:rsid w:val="004F4C49"/>
    <w:rsid w:val="004F60D2"/>
    <w:rsid w:val="004F63E6"/>
    <w:rsid w:val="00502B0D"/>
    <w:rsid w:val="00502EC2"/>
    <w:rsid w:val="00504F92"/>
    <w:rsid w:val="0050616B"/>
    <w:rsid w:val="00506AA0"/>
    <w:rsid w:val="005078B3"/>
    <w:rsid w:val="00507EF4"/>
    <w:rsid w:val="00511340"/>
    <w:rsid w:val="005113D4"/>
    <w:rsid w:val="00521B57"/>
    <w:rsid w:val="00522DE9"/>
    <w:rsid w:val="00522E5B"/>
    <w:rsid w:val="00523C40"/>
    <w:rsid w:val="00523FBA"/>
    <w:rsid w:val="0052490A"/>
    <w:rsid w:val="00525331"/>
    <w:rsid w:val="005301FE"/>
    <w:rsid w:val="00530910"/>
    <w:rsid w:val="00531D91"/>
    <w:rsid w:val="005328F4"/>
    <w:rsid w:val="00533155"/>
    <w:rsid w:val="00534838"/>
    <w:rsid w:val="005355B2"/>
    <w:rsid w:val="005405FE"/>
    <w:rsid w:val="0054130B"/>
    <w:rsid w:val="00541DD9"/>
    <w:rsid w:val="005422D8"/>
    <w:rsid w:val="00542346"/>
    <w:rsid w:val="0054345A"/>
    <w:rsid w:val="00544A8A"/>
    <w:rsid w:val="0054539F"/>
    <w:rsid w:val="00545B65"/>
    <w:rsid w:val="00546E4C"/>
    <w:rsid w:val="005471A6"/>
    <w:rsid w:val="005478A5"/>
    <w:rsid w:val="00551345"/>
    <w:rsid w:val="00551567"/>
    <w:rsid w:val="00552208"/>
    <w:rsid w:val="00552F71"/>
    <w:rsid w:val="0055356B"/>
    <w:rsid w:val="00555A12"/>
    <w:rsid w:val="00555B3F"/>
    <w:rsid w:val="005565B6"/>
    <w:rsid w:val="005574C9"/>
    <w:rsid w:val="00560D64"/>
    <w:rsid w:val="00562569"/>
    <w:rsid w:val="0056321F"/>
    <w:rsid w:val="00563CF8"/>
    <w:rsid w:val="005641F0"/>
    <w:rsid w:val="0056426C"/>
    <w:rsid w:val="00564A3A"/>
    <w:rsid w:val="00564EA8"/>
    <w:rsid w:val="0056585E"/>
    <w:rsid w:val="00570C2E"/>
    <w:rsid w:val="00570DE7"/>
    <w:rsid w:val="00570FBD"/>
    <w:rsid w:val="00573213"/>
    <w:rsid w:val="0057402B"/>
    <w:rsid w:val="00574F1A"/>
    <w:rsid w:val="00575172"/>
    <w:rsid w:val="00575A40"/>
    <w:rsid w:val="00575D4F"/>
    <w:rsid w:val="00576886"/>
    <w:rsid w:val="00577CDB"/>
    <w:rsid w:val="0058036C"/>
    <w:rsid w:val="005813BE"/>
    <w:rsid w:val="00581E17"/>
    <w:rsid w:val="0058277E"/>
    <w:rsid w:val="005832BA"/>
    <w:rsid w:val="005835D8"/>
    <w:rsid w:val="00584C63"/>
    <w:rsid w:val="00585BD9"/>
    <w:rsid w:val="005910DB"/>
    <w:rsid w:val="005926B7"/>
    <w:rsid w:val="00593040"/>
    <w:rsid w:val="005935B6"/>
    <w:rsid w:val="00594EFB"/>
    <w:rsid w:val="005964CD"/>
    <w:rsid w:val="005A11CE"/>
    <w:rsid w:val="005A1839"/>
    <w:rsid w:val="005A2251"/>
    <w:rsid w:val="005A27BF"/>
    <w:rsid w:val="005A5C61"/>
    <w:rsid w:val="005A5CDD"/>
    <w:rsid w:val="005B204E"/>
    <w:rsid w:val="005B2460"/>
    <w:rsid w:val="005B3BDC"/>
    <w:rsid w:val="005B3F2C"/>
    <w:rsid w:val="005B59DD"/>
    <w:rsid w:val="005B6E61"/>
    <w:rsid w:val="005C1DC7"/>
    <w:rsid w:val="005C373B"/>
    <w:rsid w:val="005C4C42"/>
    <w:rsid w:val="005C5A2B"/>
    <w:rsid w:val="005C7055"/>
    <w:rsid w:val="005C736B"/>
    <w:rsid w:val="005C7B4C"/>
    <w:rsid w:val="005C7B6C"/>
    <w:rsid w:val="005D1274"/>
    <w:rsid w:val="005D13F2"/>
    <w:rsid w:val="005D1442"/>
    <w:rsid w:val="005D306C"/>
    <w:rsid w:val="005D3126"/>
    <w:rsid w:val="005D3387"/>
    <w:rsid w:val="005D411E"/>
    <w:rsid w:val="005D45C8"/>
    <w:rsid w:val="005D481B"/>
    <w:rsid w:val="005D4839"/>
    <w:rsid w:val="005D5AF6"/>
    <w:rsid w:val="005D61F6"/>
    <w:rsid w:val="005D6F94"/>
    <w:rsid w:val="005D79C3"/>
    <w:rsid w:val="005E055D"/>
    <w:rsid w:val="005E05BD"/>
    <w:rsid w:val="005E12D9"/>
    <w:rsid w:val="005E4A02"/>
    <w:rsid w:val="005E5C97"/>
    <w:rsid w:val="005F03C7"/>
    <w:rsid w:val="005F064D"/>
    <w:rsid w:val="005F0998"/>
    <w:rsid w:val="005F146A"/>
    <w:rsid w:val="005F18A9"/>
    <w:rsid w:val="005F1B8D"/>
    <w:rsid w:val="005F36FD"/>
    <w:rsid w:val="005F488B"/>
    <w:rsid w:val="005F5A21"/>
    <w:rsid w:val="005F61A3"/>
    <w:rsid w:val="005F68E2"/>
    <w:rsid w:val="005F6F27"/>
    <w:rsid w:val="00600143"/>
    <w:rsid w:val="00600FDE"/>
    <w:rsid w:val="00603824"/>
    <w:rsid w:val="00604538"/>
    <w:rsid w:val="00604FC9"/>
    <w:rsid w:val="00606213"/>
    <w:rsid w:val="00606C11"/>
    <w:rsid w:val="00607512"/>
    <w:rsid w:val="00607CFA"/>
    <w:rsid w:val="006104E6"/>
    <w:rsid w:val="006108E8"/>
    <w:rsid w:val="00620645"/>
    <w:rsid w:val="00622BE9"/>
    <w:rsid w:val="0062415B"/>
    <w:rsid w:val="00624652"/>
    <w:rsid w:val="00624D32"/>
    <w:rsid w:val="00625D35"/>
    <w:rsid w:val="006273ED"/>
    <w:rsid w:val="00627A24"/>
    <w:rsid w:val="00630AC4"/>
    <w:rsid w:val="00631261"/>
    <w:rsid w:val="00632DCE"/>
    <w:rsid w:val="00634B8E"/>
    <w:rsid w:val="006361B6"/>
    <w:rsid w:val="00636516"/>
    <w:rsid w:val="00636C4D"/>
    <w:rsid w:val="00640DA0"/>
    <w:rsid w:val="00641142"/>
    <w:rsid w:val="00642604"/>
    <w:rsid w:val="00643C0C"/>
    <w:rsid w:val="00643D4E"/>
    <w:rsid w:val="0064487F"/>
    <w:rsid w:val="00644C69"/>
    <w:rsid w:val="006451D5"/>
    <w:rsid w:val="0064750C"/>
    <w:rsid w:val="006521AA"/>
    <w:rsid w:val="00652C76"/>
    <w:rsid w:val="00653738"/>
    <w:rsid w:val="0065603D"/>
    <w:rsid w:val="00656637"/>
    <w:rsid w:val="00656E3B"/>
    <w:rsid w:val="00657B28"/>
    <w:rsid w:val="00657D61"/>
    <w:rsid w:val="0066063F"/>
    <w:rsid w:val="00661D49"/>
    <w:rsid w:val="0066646A"/>
    <w:rsid w:val="0066646D"/>
    <w:rsid w:val="00670233"/>
    <w:rsid w:val="00670814"/>
    <w:rsid w:val="006716F6"/>
    <w:rsid w:val="006718F9"/>
    <w:rsid w:val="0067286B"/>
    <w:rsid w:val="006728AA"/>
    <w:rsid w:val="006735B5"/>
    <w:rsid w:val="00673C79"/>
    <w:rsid w:val="00673DCF"/>
    <w:rsid w:val="00680A4E"/>
    <w:rsid w:val="00681675"/>
    <w:rsid w:val="00681BEE"/>
    <w:rsid w:val="006823F7"/>
    <w:rsid w:val="006838D9"/>
    <w:rsid w:val="006840E5"/>
    <w:rsid w:val="0068522A"/>
    <w:rsid w:val="006856E2"/>
    <w:rsid w:val="006908FA"/>
    <w:rsid w:val="006916BE"/>
    <w:rsid w:val="00692EF1"/>
    <w:rsid w:val="00693B38"/>
    <w:rsid w:val="00693F6F"/>
    <w:rsid w:val="006945CC"/>
    <w:rsid w:val="00694D42"/>
    <w:rsid w:val="006950DA"/>
    <w:rsid w:val="00695397"/>
    <w:rsid w:val="00695886"/>
    <w:rsid w:val="00695B02"/>
    <w:rsid w:val="00695C56"/>
    <w:rsid w:val="006970D8"/>
    <w:rsid w:val="006A2300"/>
    <w:rsid w:val="006A2375"/>
    <w:rsid w:val="006A3873"/>
    <w:rsid w:val="006A7278"/>
    <w:rsid w:val="006A765A"/>
    <w:rsid w:val="006B2CB6"/>
    <w:rsid w:val="006B2FA8"/>
    <w:rsid w:val="006B37AC"/>
    <w:rsid w:val="006B3E08"/>
    <w:rsid w:val="006B53D3"/>
    <w:rsid w:val="006B586E"/>
    <w:rsid w:val="006B630D"/>
    <w:rsid w:val="006B73F8"/>
    <w:rsid w:val="006B7EC3"/>
    <w:rsid w:val="006C2DD1"/>
    <w:rsid w:val="006C2F99"/>
    <w:rsid w:val="006C3894"/>
    <w:rsid w:val="006C4536"/>
    <w:rsid w:val="006C4AF0"/>
    <w:rsid w:val="006C4E08"/>
    <w:rsid w:val="006C51E2"/>
    <w:rsid w:val="006C6969"/>
    <w:rsid w:val="006C6FE9"/>
    <w:rsid w:val="006C71BB"/>
    <w:rsid w:val="006D1276"/>
    <w:rsid w:val="006D2541"/>
    <w:rsid w:val="006E0603"/>
    <w:rsid w:val="006E0A79"/>
    <w:rsid w:val="006E0DC6"/>
    <w:rsid w:val="006E191E"/>
    <w:rsid w:val="006E19C7"/>
    <w:rsid w:val="006E1F02"/>
    <w:rsid w:val="006E26D7"/>
    <w:rsid w:val="006E3DB7"/>
    <w:rsid w:val="006E4709"/>
    <w:rsid w:val="006E480B"/>
    <w:rsid w:val="006E5C76"/>
    <w:rsid w:val="006E6230"/>
    <w:rsid w:val="006F174C"/>
    <w:rsid w:val="006F2687"/>
    <w:rsid w:val="006F27FC"/>
    <w:rsid w:val="006F2EA6"/>
    <w:rsid w:val="006F3153"/>
    <w:rsid w:val="00700ECE"/>
    <w:rsid w:val="00705262"/>
    <w:rsid w:val="00705CA5"/>
    <w:rsid w:val="007064B4"/>
    <w:rsid w:val="0070748E"/>
    <w:rsid w:val="007132A6"/>
    <w:rsid w:val="00713709"/>
    <w:rsid w:val="00713C78"/>
    <w:rsid w:val="00714333"/>
    <w:rsid w:val="00714DD8"/>
    <w:rsid w:val="00720CDD"/>
    <w:rsid w:val="00720EB4"/>
    <w:rsid w:val="0072117D"/>
    <w:rsid w:val="00721BBE"/>
    <w:rsid w:val="00722E1C"/>
    <w:rsid w:val="00722E80"/>
    <w:rsid w:val="00723700"/>
    <w:rsid w:val="0072515B"/>
    <w:rsid w:val="0072656B"/>
    <w:rsid w:val="00726808"/>
    <w:rsid w:val="00727322"/>
    <w:rsid w:val="007306D1"/>
    <w:rsid w:val="00730B08"/>
    <w:rsid w:val="00731DCE"/>
    <w:rsid w:val="007324AF"/>
    <w:rsid w:val="007324C1"/>
    <w:rsid w:val="00732F4A"/>
    <w:rsid w:val="007332FC"/>
    <w:rsid w:val="00734EF3"/>
    <w:rsid w:val="007367B3"/>
    <w:rsid w:val="007405CC"/>
    <w:rsid w:val="007406A1"/>
    <w:rsid w:val="007410BD"/>
    <w:rsid w:val="007425A5"/>
    <w:rsid w:val="0074307D"/>
    <w:rsid w:val="00744194"/>
    <w:rsid w:val="00744C7C"/>
    <w:rsid w:val="00745FBE"/>
    <w:rsid w:val="00746251"/>
    <w:rsid w:val="00746322"/>
    <w:rsid w:val="0074680F"/>
    <w:rsid w:val="0074798F"/>
    <w:rsid w:val="00747C4D"/>
    <w:rsid w:val="007503BA"/>
    <w:rsid w:val="00751084"/>
    <w:rsid w:val="0075200A"/>
    <w:rsid w:val="00752B71"/>
    <w:rsid w:val="00757CD7"/>
    <w:rsid w:val="007607DB"/>
    <w:rsid w:val="00762E2A"/>
    <w:rsid w:val="007630C0"/>
    <w:rsid w:val="00773382"/>
    <w:rsid w:val="00773619"/>
    <w:rsid w:val="00773FE0"/>
    <w:rsid w:val="00774C27"/>
    <w:rsid w:val="00776480"/>
    <w:rsid w:val="00776BC9"/>
    <w:rsid w:val="00777049"/>
    <w:rsid w:val="00777544"/>
    <w:rsid w:val="007806FC"/>
    <w:rsid w:val="00780CD6"/>
    <w:rsid w:val="0078135F"/>
    <w:rsid w:val="00782596"/>
    <w:rsid w:val="0078372D"/>
    <w:rsid w:val="00784258"/>
    <w:rsid w:val="0078470A"/>
    <w:rsid w:val="007860C2"/>
    <w:rsid w:val="007869D1"/>
    <w:rsid w:val="00787803"/>
    <w:rsid w:val="00787AF1"/>
    <w:rsid w:val="00791ABE"/>
    <w:rsid w:val="007927F6"/>
    <w:rsid w:val="007953F2"/>
    <w:rsid w:val="00796984"/>
    <w:rsid w:val="00796C21"/>
    <w:rsid w:val="0079767F"/>
    <w:rsid w:val="00797E89"/>
    <w:rsid w:val="00797FAD"/>
    <w:rsid w:val="007A12D1"/>
    <w:rsid w:val="007A292E"/>
    <w:rsid w:val="007A32F8"/>
    <w:rsid w:val="007A4333"/>
    <w:rsid w:val="007A438D"/>
    <w:rsid w:val="007A4E22"/>
    <w:rsid w:val="007A68C2"/>
    <w:rsid w:val="007A7176"/>
    <w:rsid w:val="007B1039"/>
    <w:rsid w:val="007B129A"/>
    <w:rsid w:val="007B2ADD"/>
    <w:rsid w:val="007B588D"/>
    <w:rsid w:val="007B61DC"/>
    <w:rsid w:val="007B6D26"/>
    <w:rsid w:val="007B780C"/>
    <w:rsid w:val="007B7AA0"/>
    <w:rsid w:val="007C1A3D"/>
    <w:rsid w:val="007C1CF6"/>
    <w:rsid w:val="007C1DCD"/>
    <w:rsid w:val="007C2328"/>
    <w:rsid w:val="007C2A96"/>
    <w:rsid w:val="007C3116"/>
    <w:rsid w:val="007C45DE"/>
    <w:rsid w:val="007C4D3B"/>
    <w:rsid w:val="007C5799"/>
    <w:rsid w:val="007C5B0E"/>
    <w:rsid w:val="007D0934"/>
    <w:rsid w:val="007D136F"/>
    <w:rsid w:val="007D1C56"/>
    <w:rsid w:val="007D2885"/>
    <w:rsid w:val="007D2C4C"/>
    <w:rsid w:val="007D32AE"/>
    <w:rsid w:val="007D3E8D"/>
    <w:rsid w:val="007D5B1C"/>
    <w:rsid w:val="007D65DB"/>
    <w:rsid w:val="007D7739"/>
    <w:rsid w:val="007E0191"/>
    <w:rsid w:val="007E0A7C"/>
    <w:rsid w:val="007E0ADA"/>
    <w:rsid w:val="007E16BA"/>
    <w:rsid w:val="007E2D06"/>
    <w:rsid w:val="007E2E1B"/>
    <w:rsid w:val="007E383D"/>
    <w:rsid w:val="007E3DF1"/>
    <w:rsid w:val="007E4F5B"/>
    <w:rsid w:val="007E5946"/>
    <w:rsid w:val="007F0B72"/>
    <w:rsid w:val="007F363D"/>
    <w:rsid w:val="007F4889"/>
    <w:rsid w:val="007F4A36"/>
    <w:rsid w:val="007F5E0D"/>
    <w:rsid w:val="007F6E8A"/>
    <w:rsid w:val="007F76CA"/>
    <w:rsid w:val="008005CE"/>
    <w:rsid w:val="00800A89"/>
    <w:rsid w:val="00800E47"/>
    <w:rsid w:val="00800F57"/>
    <w:rsid w:val="008024F3"/>
    <w:rsid w:val="008026A1"/>
    <w:rsid w:val="00803EC7"/>
    <w:rsid w:val="00804065"/>
    <w:rsid w:val="00807F3A"/>
    <w:rsid w:val="00810876"/>
    <w:rsid w:val="0081087F"/>
    <w:rsid w:val="00811D07"/>
    <w:rsid w:val="008130F1"/>
    <w:rsid w:val="00817261"/>
    <w:rsid w:val="00817516"/>
    <w:rsid w:val="008213BB"/>
    <w:rsid w:val="0082236C"/>
    <w:rsid w:val="0082269C"/>
    <w:rsid w:val="0082277A"/>
    <w:rsid w:val="008239BE"/>
    <w:rsid w:val="008242D0"/>
    <w:rsid w:val="00825440"/>
    <w:rsid w:val="00827B0F"/>
    <w:rsid w:val="00827C77"/>
    <w:rsid w:val="00827F0C"/>
    <w:rsid w:val="00830714"/>
    <w:rsid w:val="008307BC"/>
    <w:rsid w:val="00831757"/>
    <w:rsid w:val="00832AEB"/>
    <w:rsid w:val="00840A53"/>
    <w:rsid w:val="0084188D"/>
    <w:rsid w:val="00842392"/>
    <w:rsid w:val="0084321A"/>
    <w:rsid w:val="008445DB"/>
    <w:rsid w:val="0085047D"/>
    <w:rsid w:val="008507E4"/>
    <w:rsid w:val="00851C3D"/>
    <w:rsid w:val="008524EA"/>
    <w:rsid w:val="00853FBA"/>
    <w:rsid w:val="00854041"/>
    <w:rsid w:val="00854BB9"/>
    <w:rsid w:val="00855E44"/>
    <w:rsid w:val="00855F99"/>
    <w:rsid w:val="0085720B"/>
    <w:rsid w:val="00857642"/>
    <w:rsid w:val="008603D9"/>
    <w:rsid w:val="00860DF0"/>
    <w:rsid w:val="00860EC7"/>
    <w:rsid w:val="008621F9"/>
    <w:rsid w:val="0086268A"/>
    <w:rsid w:val="00862C02"/>
    <w:rsid w:val="00862D26"/>
    <w:rsid w:val="00863247"/>
    <w:rsid w:val="008635BB"/>
    <w:rsid w:val="00863C14"/>
    <w:rsid w:val="008649B1"/>
    <w:rsid w:val="00864AF2"/>
    <w:rsid w:val="00864B15"/>
    <w:rsid w:val="00865C18"/>
    <w:rsid w:val="0086621E"/>
    <w:rsid w:val="0086648F"/>
    <w:rsid w:val="008674C2"/>
    <w:rsid w:val="008675EB"/>
    <w:rsid w:val="008676A5"/>
    <w:rsid w:val="00867DA8"/>
    <w:rsid w:val="008708AD"/>
    <w:rsid w:val="00870EFE"/>
    <w:rsid w:val="00871EB7"/>
    <w:rsid w:val="00874AAE"/>
    <w:rsid w:val="00876A94"/>
    <w:rsid w:val="0088041A"/>
    <w:rsid w:val="008805C5"/>
    <w:rsid w:val="00880BE4"/>
    <w:rsid w:val="00882CB8"/>
    <w:rsid w:val="00884263"/>
    <w:rsid w:val="008844EC"/>
    <w:rsid w:val="00884650"/>
    <w:rsid w:val="00884EF8"/>
    <w:rsid w:val="00886E2D"/>
    <w:rsid w:val="008878E3"/>
    <w:rsid w:val="00890B7E"/>
    <w:rsid w:val="00892C57"/>
    <w:rsid w:val="00892FCB"/>
    <w:rsid w:val="00893A26"/>
    <w:rsid w:val="00893B77"/>
    <w:rsid w:val="00894CF8"/>
    <w:rsid w:val="00895357"/>
    <w:rsid w:val="008967D7"/>
    <w:rsid w:val="008A3291"/>
    <w:rsid w:val="008A3ACA"/>
    <w:rsid w:val="008A5E16"/>
    <w:rsid w:val="008B2982"/>
    <w:rsid w:val="008B3AFE"/>
    <w:rsid w:val="008B697A"/>
    <w:rsid w:val="008B7CEA"/>
    <w:rsid w:val="008C03AD"/>
    <w:rsid w:val="008C124F"/>
    <w:rsid w:val="008C1E5C"/>
    <w:rsid w:val="008C2EA7"/>
    <w:rsid w:val="008C426B"/>
    <w:rsid w:val="008C44BB"/>
    <w:rsid w:val="008C5FBB"/>
    <w:rsid w:val="008D1874"/>
    <w:rsid w:val="008D1B63"/>
    <w:rsid w:val="008D1DE1"/>
    <w:rsid w:val="008D2DBA"/>
    <w:rsid w:val="008D40DF"/>
    <w:rsid w:val="008D42AD"/>
    <w:rsid w:val="008D49B1"/>
    <w:rsid w:val="008D5A2E"/>
    <w:rsid w:val="008D638B"/>
    <w:rsid w:val="008D673E"/>
    <w:rsid w:val="008E00C8"/>
    <w:rsid w:val="008E1F73"/>
    <w:rsid w:val="008E20D6"/>
    <w:rsid w:val="008E2223"/>
    <w:rsid w:val="008E26CD"/>
    <w:rsid w:val="008E2E42"/>
    <w:rsid w:val="008E3F4B"/>
    <w:rsid w:val="008E49F5"/>
    <w:rsid w:val="008E6FB7"/>
    <w:rsid w:val="008E7414"/>
    <w:rsid w:val="008E7DD9"/>
    <w:rsid w:val="008E7DF4"/>
    <w:rsid w:val="008E7FE5"/>
    <w:rsid w:val="008F140B"/>
    <w:rsid w:val="008F29EA"/>
    <w:rsid w:val="008F2E38"/>
    <w:rsid w:val="008F396A"/>
    <w:rsid w:val="008F4170"/>
    <w:rsid w:val="008F41C4"/>
    <w:rsid w:val="008F473F"/>
    <w:rsid w:val="008F4F24"/>
    <w:rsid w:val="008F5314"/>
    <w:rsid w:val="008F61AE"/>
    <w:rsid w:val="008F63E4"/>
    <w:rsid w:val="008F6450"/>
    <w:rsid w:val="008F675D"/>
    <w:rsid w:val="00900008"/>
    <w:rsid w:val="009001B7"/>
    <w:rsid w:val="00900784"/>
    <w:rsid w:val="0090128A"/>
    <w:rsid w:val="00902EB1"/>
    <w:rsid w:val="009036D6"/>
    <w:rsid w:val="00904EDC"/>
    <w:rsid w:val="00905F7A"/>
    <w:rsid w:val="00906A31"/>
    <w:rsid w:val="00906A7D"/>
    <w:rsid w:val="00912783"/>
    <w:rsid w:val="00912883"/>
    <w:rsid w:val="00913435"/>
    <w:rsid w:val="0091394E"/>
    <w:rsid w:val="0091399F"/>
    <w:rsid w:val="0091451C"/>
    <w:rsid w:val="00915D45"/>
    <w:rsid w:val="00916692"/>
    <w:rsid w:val="00916A16"/>
    <w:rsid w:val="00917B0C"/>
    <w:rsid w:val="00920278"/>
    <w:rsid w:val="00922E13"/>
    <w:rsid w:val="00923349"/>
    <w:rsid w:val="00924134"/>
    <w:rsid w:val="00926002"/>
    <w:rsid w:val="0092704E"/>
    <w:rsid w:val="00930EBA"/>
    <w:rsid w:val="009319BC"/>
    <w:rsid w:val="00932074"/>
    <w:rsid w:val="009354AC"/>
    <w:rsid w:val="00936F3E"/>
    <w:rsid w:val="009405A4"/>
    <w:rsid w:val="00940C8C"/>
    <w:rsid w:val="009412D9"/>
    <w:rsid w:val="00942FEC"/>
    <w:rsid w:val="00943214"/>
    <w:rsid w:val="0094411D"/>
    <w:rsid w:val="00944730"/>
    <w:rsid w:val="00944BDF"/>
    <w:rsid w:val="00944E0C"/>
    <w:rsid w:val="00944EA6"/>
    <w:rsid w:val="00945C08"/>
    <w:rsid w:val="009471B5"/>
    <w:rsid w:val="00947459"/>
    <w:rsid w:val="00950747"/>
    <w:rsid w:val="00952825"/>
    <w:rsid w:val="009540E7"/>
    <w:rsid w:val="00955DE4"/>
    <w:rsid w:val="009609A5"/>
    <w:rsid w:val="00960E40"/>
    <w:rsid w:val="00960FFC"/>
    <w:rsid w:val="00961790"/>
    <w:rsid w:val="00963237"/>
    <w:rsid w:val="009669E3"/>
    <w:rsid w:val="009671DB"/>
    <w:rsid w:val="00971356"/>
    <w:rsid w:val="00972738"/>
    <w:rsid w:val="00972821"/>
    <w:rsid w:val="009744AF"/>
    <w:rsid w:val="009745FB"/>
    <w:rsid w:val="00975327"/>
    <w:rsid w:val="009762BA"/>
    <w:rsid w:val="009766FD"/>
    <w:rsid w:val="00980958"/>
    <w:rsid w:val="0098212E"/>
    <w:rsid w:val="0098223A"/>
    <w:rsid w:val="00983595"/>
    <w:rsid w:val="00983D1B"/>
    <w:rsid w:val="0098490F"/>
    <w:rsid w:val="0098527B"/>
    <w:rsid w:val="00986676"/>
    <w:rsid w:val="00987014"/>
    <w:rsid w:val="009872A6"/>
    <w:rsid w:val="00987669"/>
    <w:rsid w:val="00990374"/>
    <w:rsid w:val="00990EC0"/>
    <w:rsid w:val="0099153E"/>
    <w:rsid w:val="0099419B"/>
    <w:rsid w:val="00994A9B"/>
    <w:rsid w:val="00995070"/>
    <w:rsid w:val="00997086"/>
    <w:rsid w:val="00997443"/>
    <w:rsid w:val="00997FC1"/>
    <w:rsid w:val="009A061F"/>
    <w:rsid w:val="009A0760"/>
    <w:rsid w:val="009A0C64"/>
    <w:rsid w:val="009A13EF"/>
    <w:rsid w:val="009A2AA3"/>
    <w:rsid w:val="009A2C60"/>
    <w:rsid w:val="009A68E7"/>
    <w:rsid w:val="009A74BD"/>
    <w:rsid w:val="009B0540"/>
    <w:rsid w:val="009B2694"/>
    <w:rsid w:val="009B29A9"/>
    <w:rsid w:val="009B39BB"/>
    <w:rsid w:val="009B3C0B"/>
    <w:rsid w:val="009B445B"/>
    <w:rsid w:val="009B4876"/>
    <w:rsid w:val="009B4AE4"/>
    <w:rsid w:val="009B5112"/>
    <w:rsid w:val="009B635B"/>
    <w:rsid w:val="009B64C6"/>
    <w:rsid w:val="009B66A1"/>
    <w:rsid w:val="009B66C0"/>
    <w:rsid w:val="009B6AFA"/>
    <w:rsid w:val="009B6BE1"/>
    <w:rsid w:val="009B6E9F"/>
    <w:rsid w:val="009B7DE1"/>
    <w:rsid w:val="009C24F9"/>
    <w:rsid w:val="009C3419"/>
    <w:rsid w:val="009C5DEE"/>
    <w:rsid w:val="009C6743"/>
    <w:rsid w:val="009C7343"/>
    <w:rsid w:val="009D06B8"/>
    <w:rsid w:val="009D1C63"/>
    <w:rsid w:val="009D27F7"/>
    <w:rsid w:val="009D3AAC"/>
    <w:rsid w:val="009D4743"/>
    <w:rsid w:val="009D49B9"/>
    <w:rsid w:val="009D4E23"/>
    <w:rsid w:val="009D519B"/>
    <w:rsid w:val="009D575B"/>
    <w:rsid w:val="009D5B63"/>
    <w:rsid w:val="009D7540"/>
    <w:rsid w:val="009E1D07"/>
    <w:rsid w:val="009E239E"/>
    <w:rsid w:val="009E271D"/>
    <w:rsid w:val="009E3C74"/>
    <w:rsid w:val="009E51E5"/>
    <w:rsid w:val="009E52E8"/>
    <w:rsid w:val="009E5693"/>
    <w:rsid w:val="009E579F"/>
    <w:rsid w:val="009E6CF2"/>
    <w:rsid w:val="009E76A3"/>
    <w:rsid w:val="009F3C0E"/>
    <w:rsid w:val="009F6672"/>
    <w:rsid w:val="009F6C55"/>
    <w:rsid w:val="009F7375"/>
    <w:rsid w:val="009F768D"/>
    <w:rsid w:val="00A016C7"/>
    <w:rsid w:val="00A01F6E"/>
    <w:rsid w:val="00A0514B"/>
    <w:rsid w:val="00A055DA"/>
    <w:rsid w:val="00A060E9"/>
    <w:rsid w:val="00A078CF"/>
    <w:rsid w:val="00A07DAC"/>
    <w:rsid w:val="00A11153"/>
    <w:rsid w:val="00A11413"/>
    <w:rsid w:val="00A115B2"/>
    <w:rsid w:val="00A11806"/>
    <w:rsid w:val="00A13C95"/>
    <w:rsid w:val="00A1464D"/>
    <w:rsid w:val="00A1625C"/>
    <w:rsid w:val="00A16DB0"/>
    <w:rsid w:val="00A16E8E"/>
    <w:rsid w:val="00A17228"/>
    <w:rsid w:val="00A17860"/>
    <w:rsid w:val="00A17EE3"/>
    <w:rsid w:val="00A21511"/>
    <w:rsid w:val="00A21F49"/>
    <w:rsid w:val="00A22CC2"/>
    <w:rsid w:val="00A2398C"/>
    <w:rsid w:val="00A249F6"/>
    <w:rsid w:val="00A27934"/>
    <w:rsid w:val="00A33907"/>
    <w:rsid w:val="00A3594F"/>
    <w:rsid w:val="00A35AFD"/>
    <w:rsid w:val="00A36C4A"/>
    <w:rsid w:val="00A40731"/>
    <w:rsid w:val="00A40E30"/>
    <w:rsid w:val="00A4134B"/>
    <w:rsid w:val="00A422AA"/>
    <w:rsid w:val="00A42555"/>
    <w:rsid w:val="00A4274F"/>
    <w:rsid w:val="00A42C71"/>
    <w:rsid w:val="00A44833"/>
    <w:rsid w:val="00A44ACB"/>
    <w:rsid w:val="00A45951"/>
    <w:rsid w:val="00A45C59"/>
    <w:rsid w:val="00A46901"/>
    <w:rsid w:val="00A52A4E"/>
    <w:rsid w:val="00A54DE8"/>
    <w:rsid w:val="00A55A88"/>
    <w:rsid w:val="00A616C6"/>
    <w:rsid w:val="00A61A60"/>
    <w:rsid w:val="00A62E20"/>
    <w:rsid w:val="00A63057"/>
    <w:rsid w:val="00A703F4"/>
    <w:rsid w:val="00A70AF4"/>
    <w:rsid w:val="00A7128E"/>
    <w:rsid w:val="00A7202D"/>
    <w:rsid w:val="00A7538D"/>
    <w:rsid w:val="00A76C1A"/>
    <w:rsid w:val="00A7712C"/>
    <w:rsid w:val="00A7737C"/>
    <w:rsid w:val="00A773E6"/>
    <w:rsid w:val="00A8008F"/>
    <w:rsid w:val="00A80E74"/>
    <w:rsid w:val="00A818A6"/>
    <w:rsid w:val="00A81BCB"/>
    <w:rsid w:val="00A825FF"/>
    <w:rsid w:val="00A82799"/>
    <w:rsid w:val="00A851A4"/>
    <w:rsid w:val="00A85331"/>
    <w:rsid w:val="00A85773"/>
    <w:rsid w:val="00A86BD8"/>
    <w:rsid w:val="00A87EDF"/>
    <w:rsid w:val="00A90629"/>
    <w:rsid w:val="00A9100C"/>
    <w:rsid w:val="00A925EB"/>
    <w:rsid w:val="00A92CD2"/>
    <w:rsid w:val="00A9701E"/>
    <w:rsid w:val="00AA03DD"/>
    <w:rsid w:val="00AA0C02"/>
    <w:rsid w:val="00AA1496"/>
    <w:rsid w:val="00AA2073"/>
    <w:rsid w:val="00AA3973"/>
    <w:rsid w:val="00AA4899"/>
    <w:rsid w:val="00AA5262"/>
    <w:rsid w:val="00AA639F"/>
    <w:rsid w:val="00AA654A"/>
    <w:rsid w:val="00AA725A"/>
    <w:rsid w:val="00AB0D58"/>
    <w:rsid w:val="00AB2399"/>
    <w:rsid w:val="00AB3B95"/>
    <w:rsid w:val="00AB4DB6"/>
    <w:rsid w:val="00AB5172"/>
    <w:rsid w:val="00AB562D"/>
    <w:rsid w:val="00AB590E"/>
    <w:rsid w:val="00AB67FB"/>
    <w:rsid w:val="00AB7233"/>
    <w:rsid w:val="00AB72F2"/>
    <w:rsid w:val="00AC0D42"/>
    <w:rsid w:val="00AC1B00"/>
    <w:rsid w:val="00AC3788"/>
    <w:rsid w:val="00AC3ACC"/>
    <w:rsid w:val="00AC4EEC"/>
    <w:rsid w:val="00AC535B"/>
    <w:rsid w:val="00AC5A0A"/>
    <w:rsid w:val="00AC6191"/>
    <w:rsid w:val="00AC7DAD"/>
    <w:rsid w:val="00AD0615"/>
    <w:rsid w:val="00AD1084"/>
    <w:rsid w:val="00AD1A57"/>
    <w:rsid w:val="00AD1D84"/>
    <w:rsid w:val="00AD344D"/>
    <w:rsid w:val="00AD4E96"/>
    <w:rsid w:val="00AD657B"/>
    <w:rsid w:val="00AD7E58"/>
    <w:rsid w:val="00AE0C1F"/>
    <w:rsid w:val="00AE166B"/>
    <w:rsid w:val="00AE2308"/>
    <w:rsid w:val="00AE2952"/>
    <w:rsid w:val="00AE421B"/>
    <w:rsid w:val="00AE49F9"/>
    <w:rsid w:val="00AE4C39"/>
    <w:rsid w:val="00AE7E8A"/>
    <w:rsid w:val="00AF21E0"/>
    <w:rsid w:val="00AF32D8"/>
    <w:rsid w:val="00AF3FAE"/>
    <w:rsid w:val="00AF4BD7"/>
    <w:rsid w:val="00AF4C64"/>
    <w:rsid w:val="00AF72DB"/>
    <w:rsid w:val="00B00159"/>
    <w:rsid w:val="00B008E0"/>
    <w:rsid w:val="00B01BE5"/>
    <w:rsid w:val="00B03B35"/>
    <w:rsid w:val="00B04747"/>
    <w:rsid w:val="00B04D77"/>
    <w:rsid w:val="00B057E8"/>
    <w:rsid w:val="00B0643E"/>
    <w:rsid w:val="00B06877"/>
    <w:rsid w:val="00B06AE4"/>
    <w:rsid w:val="00B06DDF"/>
    <w:rsid w:val="00B07404"/>
    <w:rsid w:val="00B07DA1"/>
    <w:rsid w:val="00B104D7"/>
    <w:rsid w:val="00B11897"/>
    <w:rsid w:val="00B12714"/>
    <w:rsid w:val="00B14CF9"/>
    <w:rsid w:val="00B160F2"/>
    <w:rsid w:val="00B168A0"/>
    <w:rsid w:val="00B20FAA"/>
    <w:rsid w:val="00B21925"/>
    <w:rsid w:val="00B21FBA"/>
    <w:rsid w:val="00B23824"/>
    <w:rsid w:val="00B2412E"/>
    <w:rsid w:val="00B26833"/>
    <w:rsid w:val="00B2793E"/>
    <w:rsid w:val="00B312F8"/>
    <w:rsid w:val="00B31AC4"/>
    <w:rsid w:val="00B33C86"/>
    <w:rsid w:val="00B34575"/>
    <w:rsid w:val="00B36636"/>
    <w:rsid w:val="00B36B08"/>
    <w:rsid w:val="00B37BFC"/>
    <w:rsid w:val="00B37FF4"/>
    <w:rsid w:val="00B41CD7"/>
    <w:rsid w:val="00B42826"/>
    <w:rsid w:val="00B42B44"/>
    <w:rsid w:val="00B43FFE"/>
    <w:rsid w:val="00B46813"/>
    <w:rsid w:val="00B4733F"/>
    <w:rsid w:val="00B47776"/>
    <w:rsid w:val="00B50051"/>
    <w:rsid w:val="00B50D41"/>
    <w:rsid w:val="00B51BE1"/>
    <w:rsid w:val="00B546AE"/>
    <w:rsid w:val="00B54B6D"/>
    <w:rsid w:val="00B54BAD"/>
    <w:rsid w:val="00B552F9"/>
    <w:rsid w:val="00B55869"/>
    <w:rsid w:val="00B56574"/>
    <w:rsid w:val="00B569FA"/>
    <w:rsid w:val="00B57895"/>
    <w:rsid w:val="00B57C2D"/>
    <w:rsid w:val="00B613F1"/>
    <w:rsid w:val="00B61855"/>
    <w:rsid w:val="00B61AB9"/>
    <w:rsid w:val="00B61DE4"/>
    <w:rsid w:val="00B6230D"/>
    <w:rsid w:val="00B63E0F"/>
    <w:rsid w:val="00B63F9D"/>
    <w:rsid w:val="00B671BA"/>
    <w:rsid w:val="00B7139D"/>
    <w:rsid w:val="00B7183E"/>
    <w:rsid w:val="00B71C67"/>
    <w:rsid w:val="00B75C0E"/>
    <w:rsid w:val="00B76C27"/>
    <w:rsid w:val="00B824F8"/>
    <w:rsid w:val="00B85063"/>
    <w:rsid w:val="00B853CB"/>
    <w:rsid w:val="00B86F52"/>
    <w:rsid w:val="00B87216"/>
    <w:rsid w:val="00B90309"/>
    <w:rsid w:val="00B91181"/>
    <w:rsid w:val="00B91893"/>
    <w:rsid w:val="00B91FB8"/>
    <w:rsid w:val="00B91FC9"/>
    <w:rsid w:val="00B93B68"/>
    <w:rsid w:val="00B93F6B"/>
    <w:rsid w:val="00B94D2A"/>
    <w:rsid w:val="00B95000"/>
    <w:rsid w:val="00B95696"/>
    <w:rsid w:val="00B95D4E"/>
    <w:rsid w:val="00B95F8F"/>
    <w:rsid w:val="00B9702F"/>
    <w:rsid w:val="00B97C75"/>
    <w:rsid w:val="00BA125E"/>
    <w:rsid w:val="00BA17FE"/>
    <w:rsid w:val="00BA4299"/>
    <w:rsid w:val="00BA5089"/>
    <w:rsid w:val="00BA5F03"/>
    <w:rsid w:val="00BA62AF"/>
    <w:rsid w:val="00BA62D0"/>
    <w:rsid w:val="00BA6E1C"/>
    <w:rsid w:val="00BB0C0E"/>
    <w:rsid w:val="00BB1C02"/>
    <w:rsid w:val="00BB1D36"/>
    <w:rsid w:val="00BB2519"/>
    <w:rsid w:val="00BB4C13"/>
    <w:rsid w:val="00BB5630"/>
    <w:rsid w:val="00BC2C1D"/>
    <w:rsid w:val="00BC329A"/>
    <w:rsid w:val="00BC42CE"/>
    <w:rsid w:val="00BD1ACF"/>
    <w:rsid w:val="00BD2DEE"/>
    <w:rsid w:val="00BD727A"/>
    <w:rsid w:val="00BD7980"/>
    <w:rsid w:val="00BE017A"/>
    <w:rsid w:val="00BE0C48"/>
    <w:rsid w:val="00BE0D25"/>
    <w:rsid w:val="00BE23A8"/>
    <w:rsid w:val="00BE35EF"/>
    <w:rsid w:val="00BE3D46"/>
    <w:rsid w:val="00BE40FE"/>
    <w:rsid w:val="00BE462C"/>
    <w:rsid w:val="00BE4841"/>
    <w:rsid w:val="00BE499D"/>
    <w:rsid w:val="00BE657A"/>
    <w:rsid w:val="00BE6C60"/>
    <w:rsid w:val="00BE723F"/>
    <w:rsid w:val="00BE73D8"/>
    <w:rsid w:val="00BE762D"/>
    <w:rsid w:val="00BE7640"/>
    <w:rsid w:val="00BE7973"/>
    <w:rsid w:val="00BF0242"/>
    <w:rsid w:val="00BF0366"/>
    <w:rsid w:val="00BF0487"/>
    <w:rsid w:val="00BF2C62"/>
    <w:rsid w:val="00BF32F6"/>
    <w:rsid w:val="00BF5AC3"/>
    <w:rsid w:val="00BF6675"/>
    <w:rsid w:val="00C02A91"/>
    <w:rsid w:val="00C04960"/>
    <w:rsid w:val="00C05361"/>
    <w:rsid w:val="00C05715"/>
    <w:rsid w:val="00C0629B"/>
    <w:rsid w:val="00C0685D"/>
    <w:rsid w:val="00C07A4B"/>
    <w:rsid w:val="00C07F87"/>
    <w:rsid w:val="00C111F5"/>
    <w:rsid w:val="00C11E2D"/>
    <w:rsid w:val="00C138A5"/>
    <w:rsid w:val="00C13E44"/>
    <w:rsid w:val="00C14095"/>
    <w:rsid w:val="00C14E96"/>
    <w:rsid w:val="00C1574C"/>
    <w:rsid w:val="00C17708"/>
    <w:rsid w:val="00C20E2A"/>
    <w:rsid w:val="00C211F9"/>
    <w:rsid w:val="00C21989"/>
    <w:rsid w:val="00C23C9F"/>
    <w:rsid w:val="00C25927"/>
    <w:rsid w:val="00C25CF0"/>
    <w:rsid w:val="00C264F3"/>
    <w:rsid w:val="00C26FD4"/>
    <w:rsid w:val="00C270C5"/>
    <w:rsid w:val="00C30D1D"/>
    <w:rsid w:val="00C310B8"/>
    <w:rsid w:val="00C31DBD"/>
    <w:rsid w:val="00C33366"/>
    <w:rsid w:val="00C3336F"/>
    <w:rsid w:val="00C3343C"/>
    <w:rsid w:val="00C34A2B"/>
    <w:rsid w:val="00C34CFA"/>
    <w:rsid w:val="00C34E5A"/>
    <w:rsid w:val="00C35D26"/>
    <w:rsid w:val="00C36ABA"/>
    <w:rsid w:val="00C376A9"/>
    <w:rsid w:val="00C404E1"/>
    <w:rsid w:val="00C405E9"/>
    <w:rsid w:val="00C4093E"/>
    <w:rsid w:val="00C40B7F"/>
    <w:rsid w:val="00C42203"/>
    <w:rsid w:val="00C4308D"/>
    <w:rsid w:val="00C44F80"/>
    <w:rsid w:val="00C45B58"/>
    <w:rsid w:val="00C45D28"/>
    <w:rsid w:val="00C52439"/>
    <w:rsid w:val="00C5263D"/>
    <w:rsid w:val="00C527B9"/>
    <w:rsid w:val="00C54E69"/>
    <w:rsid w:val="00C550B0"/>
    <w:rsid w:val="00C55A9B"/>
    <w:rsid w:val="00C55CD0"/>
    <w:rsid w:val="00C56582"/>
    <w:rsid w:val="00C579F6"/>
    <w:rsid w:val="00C60738"/>
    <w:rsid w:val="00C60FCD"/>
    <w:rsid w:val="00C65047"/>
    <w:rsid w:val="00C65AF1"/>
    <w:rsid w:val="00C66AE3"/>
    <w:rsid w:val="00C66DC5"/>
    <w:rsid w:val="00C67DB5"/>
    <w:rsid w:val="00C709B9"/>
    <w:rsid w:val="00C71BA6"/>
    <w:rsid w:val="00C71C36"/>
    <w:rsid w:val="00C73F69"/>
    <w:rsid w:val="00C75F4F"/>
    <w:rsid w:val="00C77FA0"/>
    <w:rsid w:val="00C815D4"/>
    <w:rsid w:val="00C816E0"/>
    <w:rsid w:val="00C81774"/>
    <w:rsid w:val="00C8290B"/>
    <w:rsid w:val="00C86DF4"/>
    <w:rsid w:val="00C90068"/>
    <w:rsid w:val="00C90290"/>
    <w:rsid w:val="00C90E49"/>
    <w:rsid w:val="00C918EC"/>
    <w:rsid w:val="00C91B9D"/>
    <w:rsid w:val="00C9263C"/>
    <w:rsid w:val="00C952C8"/>
    <w:rsid w:val="00C95318"/>
    <w:rsid w:val="00C95690"/>
    <w:rsid w:val="00C95F61"/>
    <w:rsid w:val="00C97323"/>
    <w:rsid w:val="00C97FE0"/>
    <w:rsid w:val="00CA3654"/>
    <w:rsid w:val="00CA3778"/>
    <w:rsid w:val="00CA4DCC"/>
    <w:rsid w:val="00CA69E1"/>
    <w:rsid w:val="00CB07C3"/>
    <w:rsid w:val="00CB0AA3"/>
    <w:rsid w:val="00CB1AC8"/>
    <w:rsid w:val="00CB2C8A"/>
    <w:rsid w:val="00CB3018"/>
    <w:rsid w:val="00CB30F3"/>
    <w:rsid w:val="00CB3677"/>
    <w:rsid w:val="00CB56BF"/>
    <w:rsid w:val="00CB5D1F"/>
    <w:rsid w:val="00CB63E3"/>
    <w:rsid w:val="00CB6AF7"/>
    <w:rsid w:val="00CB7581"/>
    <w:rsid w:val="00CC0306"/>
    <w:rsid w:val="00CC0D4D"/>
    <w:rsid w:val="00CC192A"/>
    <w:rsid w:val="00CC1EF1"/>
    <w:rsid w:val="00CC1F1A"/>
    <w:rsid w:val="00CC23A7"/>
    <w:rsid w:val="00CC2E63"/>
    <w:rsid w:val="00CC30C3"/>
    <w:rsid w:val="00CC35B0"/>
    <w:rsid w:val="00CC4E2C"/>
    <w:rsid w:val="00CD24BF"/>
    <w:rsid w:val="00CD2F96"/>
    <w:rsid w:val="00CD41F9"/>
    <w:rsid w:val="00CD7652"/>
    <w:rsid w:val="00CE047D"/>
    <w:rsid w:val="00CE2C74"/>
    <w:rsid w:val="00CE4215"/>
    <w:rsid w:val="00CE4413"/>
    <w:rsid w:val="00CE55F1"/>
    <w:rsid w:val="00CE57B3"/>
    <w:rsid w:val="00CE63CB"/>
    <w:rsid w:val="00CE64B6"/>
    <w:rsid w:val="00CE7444"/>
    <w:rsid w:val="00CE7731"/>
    <w:rsid w:val="00CF0239"/>
    <w:rsid w:val="00CF3410"/>
    <w:rsid w:val="00CF4244"/>
    <w:rsid w:val="00CF4BD9"/>
    <w:rsid w:val="00CF6A79"/>
    <w:rsid w:val="00CF6F45"/>
    <w:rsid w:val="00CF7190"/>
    <w:rsid w:val="00CF7698"/>
    <w:rsid w:val="00CF7A05"/>
    <w:rsid w:val="00D00B9A"/>
    <w:rsid w:val="00D00E11"/>
    <w:rsid w:val="00D01164"/>
    <w:rsid w:val="00D02D5A"/>
    <w:rsid w:val="00D03EAE"/>
    <w:rsid w:val="00D046C1"/>
    <w:rsid w:val="00D04A62"/>
    <w:rsid w:val="00D05A00"/>
    <w:rsid w:val="00D05E24"/>
    <w:rsid w:val="00D067DB"/>
    <w:rsid w:val="00D06F2D"/>
    <w:rsid w:val="00D10061"/>
    <w:rsid w:val="00D101DA"/>
    <w:rsid w:val="00D10EF4"/>
    <w:rsid w:val="00D12805"/>
    <w:rsid w:val="00D129EA"/>
    <w:rsid w:val="00D17731"/>
    <w:rsid w:val="00D177E5"/>
    <w:rsid w:val="00D17D18"/>
    <w:rsid w:val="00D201D7"/>
    <w:rsid w:val="00D21D17"/>
    <w:rsid w:val="00D21DFB"/>
    <w:rsid w:val="00D23DD0"/>
    <w:rsid w:val="00D24B7F"/>
    <w:rsid w:val="00D25649"/>
    <w:rsid w:val="00D27C0F"/>
    <w:rsid w:val="00D302E4"/>
    <w:rsid w:val="00D31C11"/>
    <w:rsid w:val="00D322AB"/>
    <w:rsid w:val="00D33231"/>
    <w:rsid w:val="00D33E42"/>
    <w:rsid w:val="00D3647A"/>
    <w:rsid w:val="00D36DB7"/>
    <w:rsid w:val="00D37F5B"/>
    <w:rsid w:val="00D37FFC"/>
    <w:rsid w:val="00D4076B"/>
    <w:rsid w:val="00D40E5E"/>
    <w:rsid w:val="00D424B7"/>
    <w:rsid w:val="00D42A8A"/>
    <w:rsid w:val="00D42C3D"/>
    <w:rsid w:val="00D46E7E"/>
    <w:rsid w:val="00D47D66"/>
    <w:rsid w:val="00D50C69"/>
    <w:rsid w:val="00D527C9"/>
    <w:rsid w:val="00D52C36"/>
    <w:rsid w:val="00D53813"/>
    <w:rsid w:val="00D54CD2"/>
    <w:rsid w:val="00D54CE9"/>
    <w:rsid w:val="00D552BB"/>
    <w:rsid w:val="00D5793F"/>
    <w:rsid w:val="00D60DB7"/>
    <w:rsid w:val="00D61747"/>
    <w:rsid w:val="00D61CF3"/>
    <w:rsid w:val="00D61F9E"/>
    <w:rsid w:val="00D62214"/>
    <w:rsid w:val="00D62B89"/>
    <w:rsid w:val="00D63BE3"/>
    <w:rsid w:val="00D6407C"/>
    <w:rsid w:val="00D64A9C"/>
    <w:rsid w:val="00D651D7"/>
    <w:rsid w:val="00D652E0"/>
    <w:rsid w:val="00D65596"/>
    <w:rsid w:val="00D65C2A"/>
    <w:rsid w:val="00D65E10"/>
    <w:rsid w:val="00D66B6E"/>
    <w:rsid w:val="00D704DA"/>
    <w:rsid w:val="00D709A0"/>
    <w:rsid w:val="00D70FCB"/>
    <w:rsid w:val="00D711DA"/>
    <w:rsid w:val="00D723DF"/>
    <w:rsid w:val="00D745B3"/>
    <w:rsid w:val="00D75AFF"/>
    <w:rsid w:val="00D75CAE"/>
    <w:rsid w:val="00D75D35"/>
    <w:rsid w:val="00D75D9F"/>
    <w:rsid w:val="00D75E46"/>
    <w:rsid w:val="00D76D0F"/>
    <w:rsid w:val="00D777E3"/>
    <w:rsid w:val="00D8039B"/>
    <w:rsid w:val="00D8077F"/>
    <w:rsid w:val="00D807B5"/>
    <w:rsid w:val="00D80AC1"/>
    <w:rsid w:val="00D817A2"/>
    <w:rsid w:val="00D83376"/>
    <w:rsid w:val="00D873E6"/>
    <w:rsid w:val="00D912CA"/>
    <w:rsid w:val="00D91D8A"/>
    <w:rsid w:val="00D9289D"/>
    <w:rsid w:val="00D93704"/>
    <w:rsid w:val="00DA0625"/>
    <w:rsid w:val="00DA07B5"/>
    <w:rsid w:val="00DA0EFD"/>
    <w:rsid w:val="00DA4BAF"/>
    <w:rsid w:val="00DA5664"/>
    <w:rsid w:val="00DA671A"/>
    <w:rsid w:val="00DB07B8"/>
    <w:rsid w:val="00DB09B7"/>
    <w:rsid w:val="00DB10FC"/>
    <w:rsid w:val="00DB110E"/>
    <w:rsid w:val="00DB1F13"/>
    <w:rsid w:val="00DB4175"/>
    <w:rsid w:val="00DB46AD"/>
    <w:rsid w:val="00DB48A8"/>
    <w:rsid w:val="00DB499C"/>
    <w:rsid w:val="00DB4F49"/>
    <w:rsid w:val="00DB7BAB"/>
    <w:rsid w:val="00DC2194"/>
    <w:rsid w:val="00DC2B38"/>
    <w:rsid w:val="00DC2C0A"/>
    <w:rsid w:val="00DC3205"/>
    <w:rsid w:val="00DC36E7"/>
    <w:rsid w:val="00DC473C"/>
    <w:rsid w:val="00DC4772"/>
    <w:rsid w:val="00DC6711"/>
    <w:rsid w:val="00DC7621"/>
    <w:rsid w:val="00DD0CED"/>
    <w:rsid w:val="00DD3120"/>
    <w:rsid w:val="00DD33E8"/>
    <w:rsid w:val="00DD3AE0"/>
    <w:rsid w:val="00DD40F2"/>
    <w:rsid w:val="00DD5FB7"/>
    <w:rsid w:val="00DE04AD"/>
    <w:rsid w:val="00DE1B73"/>
    <w:rsid w:val="00DE1DC8"/>
    <w:rsid w:val="00DE2759"/>
    <w:rsid w:val="00DE3428"/>
    <w:rsid w:val="00DE35B0"/>
    <w:rsid w:val="00DE3CEB"/>
    <w:rsid w:val="00DE4037"/>
    <w:rsid w:val="00DE4AED"/>
    <w:rsid w:val="00DE5D14"/>
    <w:rsid w:val="00DE6609"/>
    <w:rsid w:val="00DF1EED"/>
    <w:rsid w:val="00DF33F0"/>
    <w:rsid w:val="00DF3478"/>
    <w:rsid w:val="00DF3A0D"/>
    <w:rsid w:val="00DF4094"/>
    <w:rsid w:val="00DF457C"/>
    <w:rsid w:val="00DF529A"/>
    <w:rsid w:val="00DF5B2E"/>
    <w:rsid w:val="00DF5FCF"/>
    <w:rsid w:val="00DF6D94"/>
    <w:rsid w:val="00DF782E"/>
    <w:rsid w:val="00DF7ACC"/>
    <w:rsid w:val="00DF7ECF"/>
    <w:rsid w:val="00DF7F83"/>
    <w:rsid w:val="00E00C19"/>
    <w:rsid w:val="00E034AA"/>
    <w:rsid w:val="00E03F6D"/>
    <w:rsid w:val="00E04162"/>
    <w:rsid w:val="00E04EFF"/>
    <w:rsid w:val="00E05AE8"/>
    <w:rsid w:val="00E07516"/>
    <w:rsid w:val="00E101A9"/>
    <w:rsid w:val="00E11215"/>
    <w:rsid w:val="00E128D2"/>
    <w:rsid w:val="00E13468"/>
    <w:rsid w:val="00E138E0"/>
    <w:rsid w:val="00E1592A"/>
    <w:rsid w:val="00E20BCC"/>
    <w:rsid w:val="00E21660"/>
    <w:rsid w:val="00E21DF7"/>
    <w:rsid w:val="00E22DC9"/>
    <w:rsid w:val="00E235E5"/>
    <w:rsid w:val="00E23B7A"/>
    <w:rsid w:val="00E25443"/>
    <w:rsid w:val="00E257AB"/>
    <w:rsid w:val="00E26E6E"/>
    <w:rsid w:val="00E26F58"/>
    <w:rsid w:val="00E27C2B"/>
    <w:rsid w:val="00E30B0F"/>
    <w:rsid w:val="00E32797"/>
    <w:rsid w:val="00E32F4A"/>
    <w:rsid w:val="00E332F9"/>
    <w:rsid w:val="00E333C7"/>
    <w:rsid w:val="00E34257"/>
    <w:rsid w:val="00E34896"/>
    <w:rsid w:val="00E36582"/>
    <w:rsid w:val="00E408CD"/>
    <w:rsid w:val="00E40CE3"/>
    <w:rsid w:val="00E41293"/>
    <w:rsid w:val="00E4294B"/>
    <w:rsid w:val="00E429F9"/>
    <w:rsid w:val="00E42CBA"/>
    <w:rsid w:val="00E4492C"/>
    <w:rsid w:val="00E46EC8"/>
    <w:rsid w:val="00E47355"/>
    <w:rsid w:val="00E4743E"/>
    <w:rsid w:val="00E475F0"/>
    <w:rsid w:val="00E5094B"/>
    <w:rsid w:val="00E50CA8"/>
    <w:rsid w:val="00E5187F"/>
    <w:rsid w:val="00E51DB1"/>
    <w:rsid w:val="00E5292A"/>
    <w:rsid w:val="00E52FD5"/>
    <w:rsid w:val="00E553E9"/>
    <w:rsid w:val="00E56533"/>
    <w:rsid w:val="00E56E8E"/>
    <w:rsid w:val="00E56F1D"/>
    <w:rsid w:val="00E60457"/>
    <w:rsid w:val="00E606CE"/>
    <w:rsid w:val="00E61843"/>
    <w:rsid w:val="00E6197A"/>
    <w:rsid w:val="00E62177"/>
    <w:rsid w:val="00E62A3D"/>
    <w:rsid w:val="00E63312"/>
    <w:rsid w:val="00E63E1F"/>
    <w:rsid w:val="00E6494D"/>
    <w:rsid w:val="00E64BB1"/>
    <w:rsid w:val="00E65886"/>
    <w:rsid w:val="00E65B5C"/>
    <w:rsid w:val="00E66FE3"/>
    <w:rsid w:val="00E719C8"/>
    <w:rsid w:val="00E72110"/>
    <w:rsid w:val="00E72325"/>
    <w:rsid w:val="00E72CE0"/>
    <w:rsid w:val="00E7533F"/>
    <w:rsid w:val="00E757BB"/>
    <w:rsid w:val="00E75A7B"/>
    <w:rsid w:val="00E80333"/>
    <w:rsid w:val="00E80E74"/>
    <w:rsid w:val="00E8107B"/>
    <w:rsid w:val="00E81CC4"/>
    <w:rsid w:val="00E83492"/>
    <w:rsid w:val="00E84A57"/>
    <w:rsid w:val="00E858DD"/>
    <w:rsid w:val="00E862E7"/>
    <w:rsid w:val="00E8653E"/>
    <w:rsid w:val="00E870BB"/>
    <w:rsid w:val="00E87650"/>
    <w:rsid w:val="00E87928"/>
    <w:rsid w:val="00E87DB4"/>
    <w:rsid w:val="00E90494"/>
    <w:rsid w:val="00E90852"/>
    <w:rsid w:val="00E91A17"/>
    <w:rsid w:val="00E92715"/>
    <w:rsid w:val="00E92BC1"/>
    <w:rsid w:val="00E9310C"/>
    <w:rsid w:val="00E941F4"/>
    <w:rsid w:val="00E9501F"/>
    <w:rsid w:val="00E9601E"/>
    <w:rsid w:val="00EA0414"/>
    <w:rsid w:val="00EA2093"/>
    <w:rsid w:val="00EA316E"/>
    <w:rsid w:val="00EA3523"/>
    <w:rsid w:val="00EA358D"/>
    <w:rsid w:val="00EA493A"/>
    <w:rsid w:val="00EA4B4C"/>
    <w:rsid w:val="00EA5247"/>
    <w:rsid w:val="00EA7B97"/>
    <w:rsid w:val="00EB153F"/>
    <w:rsid w:val="00EB16E2"/>
    <w:rsid w:val="00EB2939"/>
    <w:rsid w:val="00EB55E0"/>
    <w:rsid w:val="00EB7A35"/>
    <w:rsid w:val="00EC05B4"/>
    <w:rsid w:val="00EC0A3D"/>
    <w:rsid w:val="00EC1241"/>
    <w:rsid w:val="00EC1EC0"/>
    <w:rsid w:val="00EC2077"/>
    <w:rsid w:val="00EC54B6"/>
    <w:rsid w:val="00EC767D"/>
    <w:rsid w:val="00ED2F8A"/>
    <w:rsid w:val="00ED32C2"/>
    <w:rsid w:val="00ED4243"/>
    <w:rsid w:val="00ED6CF6"/>
    <w:rsid w:val="00ED6F6F"/>
    <w:rsid w:val="00ED75A3"/>
    <w:rsid w:val="00EE1EE5"/>
    <w:rsid w:val="00EE254A"/>
    <w:rsid w:val="00EE305E"/>
    <w:rsid w:val="00EE3121"/>
    <w:rsid w:val="00EE410A"/>
    <w:rsid w:val="00EE5968"/>
    <w:rsid w:val="00EE6BE7"/>
    <w:rsid w:val="00EE7145"/>
    <w:rsid w:val="00EF0A7F"/>
    <w:rsid w:val="00EF325A"/>
    <w:rsid w:val="00EF5DC3"/>
    <w:rsid w:val="00EF7235"/>
    <w:rsid w:val="00EF7B34"/>
    <w:rsid w:val="00EF7B45"/>
    <w:rsid w:val="00F00A4C"/>
    <w:rsid w:val="00F00D4E"/>
    <w:rsid w:val="00F02753"/>
    <w:rsid w:val="00F034FF"/>
    <w:rsid w:val="00F06BBE"/>
    <w:rsid w:val="00F07355"/>
    <w:rsid w:val="00F077EE"/>
    <w:rsid w:val="00F07BCF"/>
    <w:rsid w:val="00F102EB"/>
    <w:rsid w:val="00F1092D"/>
    <w:rsid w:val="00F11F72"/>
    <w:rsid w:val="00F13FA3"/>
    <w:rsid w:val="00F14308"/>
    <w:rsid w:val="00F1571C"/>
    <w:rsid w:val="00F16D40"/>
    <w:rsid w:val="00F16FAB"/>
    <w:rsid w:val="00F20C8D"/>
    <w:rsid w:val="00F21057"/>
    <w:rsid w:val="00F23D61"/>
    <w:rsid w:val="00F24556"/>
    <w:rsid w:val="00F30AED"/>
    <w:rsid w:val="00F31625"/>
    <w:rsid w:val="00F322F5"/>
    <w:rsid w:val="00F33BA3"/>
    <w:rsid w:val="00F36E39"/>
    <w:rsid w:val="00F37496"/>
    <w:rsid w:val="00F40F09"/>
    <w:rsid w:val="00F41053"/>
    <w:rsid w:val="00F41873"/>
    <w:rsid w:val="00F42CA0"/>
    <w:rsid w:val="00F44555"/>
    <w:rsid w:val="00F448A1"/>
    <w:rsid w:val="00F448DB"/>
    <w:rsid w:val="00F44A03"/>
    <w:rsid w:val="00F45B2D"/>
    <w:rsid w:val="00F4755D"/>
    <w:rsid w:val="00F500F6"/>
    <w:rsid w:val="00F5088C"/>
    <w:rsid w:val="00F510AC"/>
    <w:rsid w:val="00F52452"/>
    <w:rsid w:val="00F52B76"/>
    <w:rsid w:val="00F52C70"/>
    <w:rsid w:val="00F52FD6"/>
    <w:rsid w:val="00F536DB"/>
    <w:rsid w:val="00F538FC"/>
    <w:rsid w:val="00F53BE1"/>
    <w:rsid w:val="00F56B4C"/>
    <w:rsid w:val="00F608F2"/>
    <w:rsid w:val="00F62C38"/>
    <w:rsid w:val="00F62D04"/>
    <w:rsid w:val="00F64A96"/>
    <w:rsid w:val="00F64AE7"/>
    <w:rsid w:val="00F65529"/>
    <w:rsid w:val="00F70187"/>
    <w:rsid w:val="00F70887"/>
    <w:rsid w:val="00F70D73"/>
    <w:rsid w:val="00F711FB"/>
    <w:rsid w:val="00F71229"/>
    <w:rsid w:val="00F71A74"/>
    <w:rsid w:val="00F7315D"/>
    <w:rsid w:val="00F7431F"/>
    <w:rsid w:val="00F75090"/>
    <w:rsid w:val="00F75236"/>
    <w:rsid w:val="00F76413"/>
    <w:rsid w:val="00F7704C"/>
    <w:rsid w:val="00F82839"/>
    <w:rsid w:val="00F86EF9"/>
    <w:rsid w:val="00F86FB1"/>
    <w:rsid w:val="00F908E0"/>
    <w:rsid w:val="00F90F05"/>
    <w:rsid w:val="00F91077"/>
    <w:rsid w:val="00F9335A"/>
    <w:rsid w:val="00F9350C"/>
    <w:rsid w:val="00F9419A"/>
    <w:rsid w:val="00F94476"/>
    <w:rsid w:val="00F953C5"/>
    <w:rsid w:val="00F9596F"/>
    <w:rsid w:val="00F95F4F"/>
    <w:rsid w:val="00F96831"/>
    <w:rsid w:val="00F97530"/>
    <w:rsid w:val="00F97A33"/>
    <w:rsid w:val="00FA03B0"/>
    <w:rsid w:val="00FA7E4F"/>
    <w:rsid w:val="00FA7EF7"/>
    <w:rsid w:val="00FB0204"/>
    <w:rsid w:val="00FB129E"/>
    <w:rsid w:val="00FB344B"/>
    <w:rsid w:val="00FB35D2"/>
    <w:rsid w:val="00FB4434"/>
    <w:rsid w:val="00FB4639"/>
    <w:rsid w:val="00FB4AB2"/>
    <w:rsid w:val="00FB4C6F"/>
    <w:rsid w:val="00FB540C"/>
    <w:rsid w:val="00FB60C3"/>
    <w:rsid w:val="00FB6A8C"/>
    <w:rsid w:val="00FC04D6"/>
    <w:rsid w:val="00FC0755"/>
    <w:rsid w:val="00FC0C37"/>
    <w:rsid w:val="00FC1056"/>
    <w:rsid w:val="00FC35C7"/>
    <w:rsid w:val="00FC3654"/>
    <w:rsid w:val="00FC3800"/>
    <w:rsid w:val="00FC387D"/>
    <w:rsid w:val="00FC3F86"/>
    <w:rsid w:val="00FC4DE2"/>
    <w:rsid w:val="00FC5B3D"/>
    <w:rsid w:val="00FC6BD1"/>
    <w:rsid w:val="00FC769F"/>
    <w:rsid w:val="00FD09F1"/>
    <w:rsid w:val="00FD1094"/>
    <w:rsid w:val="00FD22DB"/>
    <w:rsid w:val="00FD359C"/>
    <w:rsid w:val="00FD36CA"/>
    <w:rsid w:val="00FD3B41"/>
    <w:rsid w:val="00FD403E"/>
    <w:rsid w:val="00FD6C73"/>
    <w:rsid w:val="00FE1A69"/>
    <w:rsid w:val="00FE23AB"/>
    <w:rsid w:val="00FE31E9"/>
    <w:rsid w:val="00FE329D"/>
    <w:rsid w:val="00FE53E1"/>
    <w:rsid w:val="00FE5DD8"/>
    <w:rsid w:val="00FF0BB3"/>
    <w:rsid w:val="00FF0BE2"/>
    <w:rsid w:val="00FF1664"/>
    <w:rsid w:val="00FF172E"/>
    <w:rsid w:val="00FF1DE7"/>
    <w:rsid w:val="00FF1E7D"/>
    <w:rsid w:val="00FF5A4A"/>
    <w:rsid w:val="00FF5F44"/>
    <w:rsid w:val="00FF7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PlaceName"/>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A1"/>
    <w:rPr>
      <w:rFonts w:eastAsia="Times New Roman"/>
      <w:sz w:val="24"/>
      <w:szCs w:val="24"/>
    </w:rPr>
  </w:style>
  <w:style w:type="paragraph" w:styleId="Heading1">
    <w:name w:val="heading 1"/>
    <w:basedOn w:val="Normal"/>
    <w:next w:val="Normal"/>
    <w:link w:val="Heading1Char"/>
    <w:qFormat/>
    <w:rsid w:val="001C54AD"/>
    <w:pPr>
      <w:keepLines/>
      <w:numPr>
        <w:numId w:val="1"/>
      </w:numPr>
      <w:tabs>
        <w:tab w:val="clear" w:pos="720"/>
      </w:tabs>
      <w:spacing w:after="240"/>
      <w:jc w:val="both"/>
      <w:outlineLvl w:val="0"/>
    </w:pPr>
    <w:rPr>
      <w:b/>
      <w:bCs/>
      <w:caps/>
      <w:szCs w:val="32"/>
      <w:u w:val="single"/>
    </w:rPr>
  </w:style>
  <w:style w:type="paragraph" w:styleId="Heading2">
    <w:name w:val="heading 2"/>
    <w:basedOn w:val="Normal"/>
    <w:next w:val="Normal"/>
    <w:link w:val="Heading2Char"/>
    <w:qFormat/>
    <w:rsid w:val="001C54AD"/>
    <w:pPr>
      <w:keepLines/>
      <w:numPr>
        <w:ilvl w:val="1"/>
        <w:numId w:val="1"/>
      </w:numPr>
      <w:tabs>
        <w:tab w:val="clear" w:pos="1440"/>
      </w:tabs>
      <w:spacing w:after="240"/>
      <w:jc w:val="both"/>
      <w:outlineLvl w:val="1"/>
    </w:pPr>
    <w:rPr>
      <w:b/>
      <w:bCs/>
      <w:iCs/>
      <w:caps/>
      <w:szCs w:val="28"/>
    </w:rPr>
  </w:style>
  <w:style w:type="paragraph" w:styleId="Heading3">
    <w:name w:val="heading 3"/>
    <w:basedOn w:val="Normal"/>
    <w:next w:val="Normal"/>
    <w:link w:val="Heading3Char"/>
    <w:qFormat/>
    <w:rsid w:val="001C54AD"/>
    <w:pPr>
      <w:numPr>
        <w:ilvl w:val="2"/>
        <w:numId w:val="1"/>
      </w:numPr>
      <w:tabs>
        <w:tab w:val="clear" w:pos="2160"/>
      </w:tabs>
      <w:spacing w:after="240"/>
      <w:jc w:val="both"/>
      <w:outlineLvl w:val="2"/>
    </w:pPr>
    <w:rPr>
      <w:b/>
      <w:bCs/>
      <w:szCs w:val="26"/>
    </w:rPr>
  </w:style>
  <w:style w:type="paragraph" w:styleId="Heading4">
    <w:name w:val="heading 4"/>
    <w:basedOn w:val="Normal"/>
    <w:next w:val="Normal"/>
    <w:link w:val="Heading4Char"/>
    <w:qFormat/>
    <w:rsid w:val="001C54AD"/>
    <w:pPr>
      <w:numPr>
        <w:ilvl w:val="3"/>
        <w:numId w:val="1"/>
      </w:numPr>
      <w:tabs>
        <w:tab w:val="clear" w:pos="2880"/>
      </w:tabs>
      <w:spacing w:after="240"/>
      <w:jc w:val="both"/>
      <w:outlineLvl w:val="3"/>
    </w:pPr>
    <w:rPr>
      <w:b/>
      <w:bCs/>
      <w:szCs w:val="28"/>
    </w:rPr>
  </w:style>
  <w:style w:type="paragraph" w:styleId="Heading5">
    <w:name w:val="heading 5"/>
    <w:basedOn w:val="Normal"/>
    <w:next w:val="Normal"/>
    <w:link w:val="Heading5Char"/>
    <w:qFormat/>
    <w:rsid w:val="001C54AD"/>
    <w:pPr>
      <w:numPr>
        <w:ilvl w:val="4"/>
        <w:numId w:val="1"/>
      </w:numPr>
      <w:tabs>
        <w:tab w:val="clear" w:pos="3600"/>
      </w:tabs>
      <w:spacing w:after="240"/>
      <w:jc w:val="both"/>
      <w:outlineLvl w:val="4"/>
    </w:pPr>
    <w:rPr>
      <w:b/>
      <w:bCs/>
      <w:iCs/>
      <w:szCs w:val="26"/>
    </w:rPr>
  </w:style>
  <w:style w:type="paragraph" w:styleId="Heading6">
    <w:name w:val="heading 6"/>
    <w:basedOn w:val="Normal"/>
    <w:next w:val="Normal"/>
    <w:link w:val="Heading6Char"/>
    <w:qFormat/>
    <w:rsid w:val="001C54AD"/>
    <w:pPr>
      <w:numPr>
        <w:ilvl w:val="5"/>
        <w:numId w:val="1"/>
      </w:numPr>
      <w:tabs>
        <w:tab w:val="clear" w:pos="4320"/>
      </w:tabs>
      <w:spacing w:after="240"/>
      <w:outlineLvl w:val="5"/>
    </w:pPr>
    <w:rPr>
      <w:b/>
      <w:bCs/>
      <w:szCs w:val="22"/>
    </w:rPr>
  </w:style>
  <w:style w:type="paragraph" w:styleId="Heading7">
    <w:name w:val="heading 7"/>
    <w:basedOn w:val="Normal"/>
    <w:next w:val="Normal"/>
    <w:link w:val="Heading7Char"/>
    <w:qFormat/>
    <w:rsid w:val="001C54AD"/>
    <w:pPr>
      <w:numPr>
        <w:ilvl w:val="6"/>
        <w:numId w:val="1"/>
      </w:numPr>
      <w:tabs>
        <w:tab w:val="clear" w:pos="5040"/>
      </w:tabs>
      <w:spacing w:after="240"/>
      <w:outlineLvl w:val="6"/>
    </w:pPr>
    <w:rPr>
      <w:b/>
    </w:rPr>
  </w:style>
  <w:style w:type="paragraph" w:styleId="Heading8">
    <w:name w:val="heading 8"/>
    <w:basedOn w:val="Normal"/>
    <w:next w:val="Normal"/>
    <w:link w:val="Heading8Char"/>
    <w:qFormat/>
    <w:rsid w:val="001C54AD"/>
    <w:pPr>
      <w:numPr>
        <w:ilvl w:val="7"/>
        <w:numId w:val="1"/>
      </w:numPr>
      <w:tabs>
        <w:tab w:val="clear" w:pos="5760"/>
      </w:tabs>
      <w:spacing w:after="240"/>
      <w:jc w:val="both"/>
      <w:outlineLvl w:val="7"/>
    </w:pPr>
    <w:rPr>
      <w:b/>
      <w:iCs/>
    </w:rPr>
  </w:style>
  <w:style w:type="paragraph" w:styleId="Heading9">
    <w:name w:val="heading 9"/>
    <w:basedOn w:val="Normal"/>
    <w:next w:val="Normal"/>
    <w:link w:val="Heading9Char"/>
    <w:qFormat/>
    <w:rsid w:val="001C54AD"/>
    <w:pPr>
      <w:numPr>
        <w:ilvl w:val="8"/>
        <w:numId w:val="1"/>
      </w:numPr>
      <w:tabs>
        <w:tab w:val="clear" w:pos="6480"/>
      </w:tabs>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54AD"/>
    <w:rPr>
      <w:rFonts w:eastAsia="Times New Roman" w:cs="Times New Roman"/>
      <w:b/>
      <w:bCs/>
      <w:caps/>
      <w:szCs w:val="32"/>
      <w:u w:val="single"/>
    </w:rPr>
  </w:style>
  <w:style w:type="character" w:customStyle="1" w:styleId="Heading2Char">
    <w:name w:val="Heading 2 Char"/>
    <w:basedOn w:val="DefaultParagraphFont"/>
    <w:link w:val="Heading2"/>
    <w:rsid w:val="001C54AD"/>
    <w:rPr>
      <w:rFonts w:eastAsia="Times New Roman" w:cs="Times New Roman"/>
      <w:b/>
      <w:bCs/>
      <w:iCs/>
      <w:caps/>
      <w:szCs w:val="28"/>
    </w:rPr>
  </w:style>
  <w:style w:type="character" w:customStyle="1" w:styleId="Heading3Char">
    <w:name w:val="Heading 3 Char"/>
    <w:basedOn w:val="DefaultParagraphFont"/>
    <w:link w:val="Heading3"/>
    <w:rsid w:val="001C54AD"/>
    <w:rPr>
      <w:rFonts w:eastAsia="Times New Roman" w:cs="Times New Roman"/>
      <w:b/>
      <w:bCs/>
      <w:szCs w:val="26"/>
    </w:rPr>
  </w:style>
  <w:style w:type="character" w:customStyle="1" w:styleId="Heading4Char">
    <w:name w:val="Heading 4 Char"/>
    <w:basedOn w:val="DefaultParagraphFont"/>
    <w:link w:val="Heading4"/>
    <w:rsid w:val="001C54AD"/>
    <w:rPr>
      <w:rFonts w:eastAsia="Times New Roman" w:cs="Times New Roman"/>
      <w:b/>
      <w:bCs/>
      <w:szCs w:val="28"/>
    </w:rPr>
  </w:style>
  <w:style w:type="character" w:customStyle="1" w:styleId="Heading5Char">
    <w:name w:val="Heading 5 Char"/>
    <w:basedOn w:val="DefaultParagraphFont"/>
    <w:link w:val="Heading5"/>
    <w:rsid w:val="001C54AD"/>
    <w:rPr>
      <w:rFonts w:eastAsia="Times New Roman" w:cs="Times New Roman"/>
      <w:b/>
      <w:bCs/>
      <w:iCs/>
      <w:szCs w:val="26"/>
    </w:rPr>
  </w:style>
  <w:style w:type="character" w:customStyle="1" w:styleId="Heading6Char">
    <w:name w:val="Heading 6 Char"/>
    <w:basedOn w:val="DefaultParagraphFont"/>
    <w:link w:val="Heading6"/>
    <w:rsid w:val="001C54AD"/>
    <w:rPr>
      <w:rFonts w:eastAsia="Times New Roman" w:cs="Times New Roman"/>
      <w:b/>
      <w:bCs/>
    </w:rPr>
  </w:style>
  <w:style w:type="character" w:customStyle="1" w:styleId="Heading7Char">
    <w:name w:val="Heading 7 Char"/>
    <w:basedOn w:val="DefaultParagraphFont"/>
    <w:link w:val="Heading7"/>
    <w:rsid w:val="001C54AD"/>
    <w:rPr>
      <w:rFonts w:eastAsia="Times New Roman" w:cs="Times New Roman"/>
      <w:b/>
      <w:szCs w:val="24"/>
    </w:rPr>
  </w:style>
  <w:style w:type="character" w:customStyle="1" w:styleId="Heading8Char">
    <w:name w:val="Heading 8 Char"/>
    <w:basedOn w:val="DefaultParagraphFont"/>
    <w:link w:val="Heading8"/>
    <w:rsid w:val="001C54AD"/>
    <w:rPr>
      <w:rFonts w:eastAsia="Times New Roman" w:cs="Times New Roman"/>
      <w:b/>
      <w:iCs/>
      <w:szCs w:val="24"/>
    </w:rPr>
  </w:style>
  <w:style w:type="character" w:customStyle="1" w:styleId="Heading9Char">
    <w:name w:val="Heading 9 Char"/>
    <w:basedOn w:val="DefaultParagraphFont"/>
    <w:link w:val="Heading9"/>
    <w:rsid w:val="001C54AD"/>
    <w:rPr>
      <w:rFonts w:eastAsia="Times New Roman" w:cs="Times New Roman"/>
      <w:b/>
    </w:rPr>
  </w:style>
  <w:style w:type="paragraph" w:styleId="BodyText">
    <w:name w:val="Body Text"/>
    <w:basedOn w:val="Normal"/>
    <w:link w:val="BodyTextChar"/>
    <w:uiPriority w:val="99"/>
    <w:rsid w:val="00720CDD"/>
    <w:pPr>
      <w:spacing w:after="120"/>
    </w:pPr>
  </w:style>
  <w:style w:type="character" w:customStyle="1" w:styleId="BodyTextChar">
    <w:name w:val="Body Text Char"/>
    <w:basedOn w:val="DefaultParagraphFont"/>
    <w:link w:val="BodyText"/>
    <w:uiPriority w:val="99"/>
    <w:rsid w:val="00720CDD"/>
    <w:rPr>
      <w:rFonts w:eastAsia="Times New Roman" w:cs="Times New Roman"/>
      <w:szCs w:val="24"/>
    </w:rPr>
  </w:style>
  <w:style w:type="paragraph" w:styleId="ListNumber">
    <w:name w:val="List Number"/>
    <w:basedOn w:val="Normal"/>
    <w:rsid w:val="001C54AD"/>
    <w:pPr>
      <w:numPr>
        <w:numId w:val="2"/>
      </w:numPr>
      <w:spacing w:line="480" w:lineRule="auto"/>
    </w:pPr>
  </w:style>
  <w:style w:type="paragraph" w:styleId="Header">
    <w:name w:val="header"/>
    <w:basedOn w:val="Normal"/>
    <w:link w:val="HeaderChar"/>
    <w:uiPriority w:val="99"/>
    <w:unhideWhenUsed/>
    <w:rsid w:val="00DF7ACC"/>
    <w:pPr>
      <w:tabs>
        <w:tab w:val="center" w:pos="4680"/>
        <w:tab w:val="right" w:pos="9360"/>
      </w:tabs>
    </w:pPr>
  </w:style>
  <w:style w:type="character" w:customStyle="1" w:styleId="HeaderChar">
    <w:name w:val="Header Char"/>
    <w:basedOn w:val="DefaultParagraphFont"/>
    <w:link w:val="Header"/>
    <w:uiPriority w:val="99"/>
    <w:rsid w:val="00DF7ACC"/>
    <w:rPr>
      <w:rFonts w:eastAsia="Times New Roman"/>
      <w:sz w:val="24"/>
      <w:szCs w:val="24"/>
    </w:rPr>
  </w:style>
  <w:style w:type="paragraph" w:styleId="Footer">
    <w:name w:val="footer"/>
    <w:basedOn w:val="Normal"/>
    <w:link w:val="FooterChar"/>
    <w:uiPriority w:val="99"/>
    <w:unhideWhenUsed/>
    <w:rsid w:val="00DF7ACC"/>
    <w:pPr>
      <w:tabs>
        <w:tab w:val="center" w:pos="4680"/>
        <w:tab w:val="right" w:pos="9360"/>
      </w:tabs>
    </w:pPr>
  </w:style>
  <w:style w:type="character" w:customStyle="1" w:styleId="FooterChar">
    <w:name w:val="Footer Char"/>
    <w:basedOn w:val="DefaultParagraphFont"/>
    <w:link w:val="Footer"/>
    <w:uiPriority w:val="99"/>
    <w:rsid w:val="00DF7ACC"/>
    <w:rPr>
      <w:rFonts w:eastAsia="Times New Roman"/>
      <w:sz w:val="24"/>
      <w:szCs w:val="24"/>
    </w:rPr>
  </w:style>
  <w:style w:type="paragraph" w:styleId="BodyText2">
    <w:name w:val="Body Text 2"/>
    <w:basedOn w:val="Normal"/>
    <w:link w:val="BodyText2Char"/>
    <w:uiPriority w:val="99"/>
    <w:unhideWhenUsed/>
    <w:rsid w:val="000A0682"/>
    <w:pPr>
      <w:spacing w:after="120" w:line="480" w:lineRule="auto"/>
    </w:pPr>
  </w:style>
  <w:style w:type="character" w:customStyle="1" w:styleId="BodyText2Char">
    <w:name w:val="Body Text 2 Char"/>
    <w:basedOn w:val="DefaultParagraphFont"/>
    <w:link w:val="BodyText2"/>
    <w:uiPriority w:val="99"/>
    <w:rsid w:val="000A0682"/>
    <w:rPr>
      <w:rFonts w:eastAsia="Times New Roman"/>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unhideWhenUsed/>
    <w:rsid w:val="000A0682"/>
    <w:pPr>
      <w:spacing w:after="200" w:line="276" w:lineRule="auto"/>
    </w:pPr>
    <w:rPr>
      <w:rFonts w:eastAsia="Calibri"/>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0A0682"/>
  </w:style>
  <w:style w:type="character" w:styleId="FootnoteReference">
    <w:name w:val="footnote reference"/>
    <w:aliases w:val="o,fr"/>
    <w:basedOn w:val="DefaultParagraphFont"/>
    <w:uiPriority w:val="99"/>
    <w:unhideWhenUsed/>
    <w:rsid w:val="000A0682"/>
    <w:rPr>
      <w:vertAlign w:val="superscript"/>
    </w:rPr>
  </w:style>
  <w:style w:type="paragraph" w:styleId="NormalWeb">
    <w:name w:val="Normal (Web)"/>
    <w:basedOn w:val="Normal"/>
    <w:uiPriority w:val="99"/>
    <w:unhideWhenUsed/>
    <w:rsid w:val="000A0682"/>
    <w:pPr>
      <w:spacing w:before="100" w:beforeAutospacing="1" w:after="100" w:afterAutospacing="1"/>
    </w:pPr>
  </w:style>
  <w:style w:type="character" w:styleId="Emphasis">
    <w:name w:val="Emphasis"/>
    <w:basedOn w:val="DefaultParagraphFont"/>
    <w:qFormat/>
    <w:rsid w:val="000A0682"/>
    <w:rPr>
      <w:i/>
      <w:iCs/>
    </w:rPr>
  </w:style>
  <w:style w:type="paragraph" w:styleId="ListBullet">
    <w:name w:val="List Bullet"/>
    <w:aliases w:val="b1"/>
    <w:basedOn w:val="Normal"/>
    <w:rsid w:val="000A0682"/>
    <w:pPr>
      <w:numPr>
        <w:numId w:val="4"/>
      </w:numPr>
      <w:spacing w:after="240"/>
      <w:jc w:val="both"/>
    </w:pPr>
    <w:rPr>
      <w:szCs w:val="20"/>
    </w:rPr>
  </w:style>
  <w:style w:type="paragraph" w:styleId="BodyTextFirstIndent">
    <w:name w:val="Body Text First Indent"/>
    <w:basedOn w:val="BodyText"/>
    <w:link w:val="BodyTextFirstIndentChar"/>
    <w:rsid w:val="000A0682"/>
    <w:pPr>
      <w:ind w:firstLine="210"/>
    </w:pPr>
  </w:style>
  <w:style w:type="character" w:customStyle="1" w:styleId="BodyTextFirstIndentChar">
    <w:name w:val="Body Text First Indent Char"/>
    <w:basedOn w:val="BodyTextChar"/>
    <w:link w:val="BodyTextFirstIndent"/>
    <w:rsid w:val="000A0682"/>
    <w:rPr>
      <w:sz w:val="24"/>
    </w:rPr>
  </w:style>
  <w:style w:type="paragraph" w:styleId="Quote">
    <w:name w:val="Quote"/>
    <w:basedOn w:val="Normal"/>
    <w:link w:val="QuoteChar"/>
    <w:qFormat/>
    <w:rsid w:val="000A0682"/>
    <w:pPr>
      <w:spacing w:after="240"/>
      <w:ind w:left="2160" w:right="720" w:hanging="720"/>
      <w:jc w:val="both"/>
    </w:pPr>
  </w:style>
  <w:style w:type="character" w:customStyle="1" w:styleId="QuoteChar">
    <w:name w:val="Quote Char"/>
    <w:basedOn w:val="DefaultParagraphFont"/>
    <w:link w:val="Quote"/>
    <w:rsid w:val="000A0682"/>
    <w:rPr>
      <w:rFonts w:eastAsia="Times New Roman"/>
      <w:sz w:val="24"/>
      <w:szCs w:val="24"/>
    </w:rPr>
  </w:style>
  <w:style w:type="paragraph" w:customStyle="1" w:styleId="Answers">
    <w:name w:val="Answers"/>
    <w:basedOn w:val="Normal"/>
    <w:rsid w:val="000A0682"/>
    <w:pPr>
      <w:spacing w:line="480" w:lineRule="auto"/>
      <w:ind w:left="720" w:hanging="720"/>
      <w:jc w:val="both"/>
    </w:pPr>
    <w:rPr>
      <w:szCs w:val="20"/>
    </w:rPr>
  </w:style>
  <w:style w:type="paragraph" w:customStyle="1" w:styleId="IndentDouble">
    <w:name w:val="Indent Double"/>
    <w:basedOn w:val="Normal"/>
    <w:next w:val="BodyText"/>
    <w:rsid w:val="000A0682"/>
    <w:pPr>
      <w:spacing w:after="240"/>
      <w:ind w:left="2160" w:right="2160"/>
      <w:jc w:val="both"/>
    </w:pPr>
  </w:style>
  <w:style w:type="paragraph" w:customStyle="1" w:styleId="IndentSingle">
    <w:name w:val="Indent Single"/>
    <w:basedOn w:val="Normal"/>
    <w:next w:val="BodyText"/>
    <w:rsid w:val="000A0682"/>
    <w:pPr>
      <w:spacing w:after="240"/>
      <w:ind w:left="1440" w:right="1440"/>
      <w:jc w:val="both"/>
    </w:pPr>
  </w:style>
  <w:style w:type="paragraph" w:styleId="CommentText">
    <w:name w:val="annotation text"/>
    <w:basedOn w:val="Normal"/>
    <w:link w:val="CommentTextChar"/>
    <w:uiPriority w:val="99"/>
    <w:unhideWhenUsed/>
    <w:rsid w:val="000A068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0A0682"/>
    <w:rPr>
      <w:rFonts w:ascii="Calibri" w:hAnsi="Calibri"/>
    </w:rPr>
  </w:style>
  <w:style w:type="character" w:styleId="Hyperlink">
    <w:name w:val="Hyperlink"/>
    <w:basedOn w:val="DefaultParagraphFont"/>
    <w:uiPriority w:val="99"/>
    <w:unhideWhenUsed/>
    <w:rsid w:val="000A0682"/>
    <w:rPr>
      <w:color w:val="3300CC"/>
      <w:u w:val="single"/>
    </w:rPr>
  </w:style>
  <w:style w:type="paragraph" w:styleId="ListParagraph">
    <w:name w:val="List Paragraph"/>
    <w:basedOn w:val="Normal"/>
    <w:uiPriority w:val="34"/>
    <w:qFormat/>
    <w:rsid w:val="0000790B"/>
    <w:pPr>
      <w:spacing w:after="200" w:line="360" w:lineRule="auto"/>
      <w:ind w:left="720"/>
      <w:contextualSpacing/>
    </w:pPr>
    <w:rPr>
      <w:rFonts w:eastAsia="Calibri"/>
    </w:rPr>
  </w:style>
  <w:style w:type="paragraph" w:styleId="TOC1">
    <w:name w:val="toc 1"/>
    <w:basedOn w:val="Normal"/>
    <w:next w:val="Normal"/>
    <w:autoRedefine/>
    <w:uiPriority w:val="39"/>
    <w:unhideWhenUsed/>
    <w:qFormat/>
    <w:rsid w:val="00100BC6"/>
    <w:pPr>
      <w:tabs>
        <w:tab w:val="left" w:pos="720"/>
        <w:tab w:val="right" w:leader="dot" w:pos="9350"/>
      </w:tabs>
      <w:jc w:val="center"/>
    </w:pPr>
  </w:style>
  <w:style w:type="paragraph" w:styleId="TOC2">
    <w:name w:val="toc 2"/>
    <w:basedOn w:val="Normal"/>
    <w:next w:val="Normal"/>
    <w:autoRedefine/>
    <w:uiPriority w:val="39"/>
    <w:unhideWhenUsed/>
    <w:qFormat/>
    <w:rsid w:val="00900784"/>
    <w:pPr>
      <w:tabs>
        <w:tab w:val="left" w:pos="1440"/>
        <w:tab w:val="right" w:leader="dot" w:pos="9350"/>
      </w:tabs>
      <w:ind w:left="720"/>
    </w:pPr>
  </w:style>
  <w:style w:type="paragraph" w:styleId="TOC3">
    <w:name w:val="toc 3"/>
    <w:basedOn w:val="Normal"/>
    <w:next w:val="Normal"/>
    <w:autoRedefine/>
    <w:uiPriority w:val="39"/>
    <w:unhideWhenUsed/>
    <w:qFormat/>
    <w:rsid w:val="007B61DC"/>
    <w:pPr>
      <w:tabs>
        <w:tab w:val="left" w:pos="2160"/>
        <w:tab w:val="right" w:leader="dot" w:pos="9350"/>
      </w:tabs>
      <w:ind w:left="2160" w:hanging="720"/>
    </w:pPr>
  </w:style>
  <w:style w:type="paragraph" w:styleId="TOC4">
    <w:name w:val="toc 4"/>
    <w:basedOn w:val="Normal"/>
    <w:next w:val="Normal"/>
    <w:autoRedefine/>
    <w:uiPriority w:val="39"/>
    <w:unhideWhenUsed/>
    <w:rsid w:val="007B61DC"/>
    <w:pPr>
      <w:ind w:left="720"/>
    </w:pPr>
  </w:style>
  <w:style w:type="character" w:customStyle="1" w:styleId="DocID">
    <w:name w:val="DocID"/>
    <w:basedOn w:val="DefaultParagraphFont"/>
    <w:rsid w:val="003A39FF"/>
    <w:rPr>
      <w:rFonts w:ascii="Times New Roman" w:hAnsi="Times New Roman" w:cs="Times New Roman"/>
      <w:b w:val="0"/>
      <w:color w:val="000000"/>
      <w:sz w:val="18"/>
      <w:u w:val="none"/>
    </w:rPr>
  </w:style>
  <w:style w:type="character" w:styleId="PageNumber">
    <w:name w:val="page number"/>
    <w:basedOn w:val="DefaultParagraphFont"/>
    <w:rsid w:val="003A39FF"/>
  </w:style>
  <w:style w:type="paragraph" w:styleId="TOCHeading">
    <w:name w:val="TOC Heading"/>
    <w:basedOn w:val="Heading1"/>
    <w:next w:val="Normal"/>
    <w:uiPriority w:val="39"/>
    <w:semiHidden/>
    <w:unhideWhenUsed/>
    <w:qFormat/>
    <w:rsid w:val="00D42A8A"/>
    <w:pPr>
      <w:keepNext/>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sz w:val="28"/>
      <w:szCs w:val="28"/>
      <w:u w:val="none"/>
    </w:rPr>
  </w:style>
  <w:style w:type="paragraph" w:styleId="BalloonText">
    <w:name w:val="Balloon Text"/>
    <w:basedOn w:val="Normal"/>
    <w:link w:val="BalloonTextChar"/>
    <w:uiPriority w:val="99"/>
    <w:semiHidden/>
    <w:unhideWhenUsed/>
    <w:rsid w:val="00D42A8A"/>
    <w:rPr>
      <w:rFonts w:ascii="Tahoma" w:hAnsi="Tahoma" w:cs="Tahoma"/>
      <w:sz w:val="16"/>
      <w:szCs w:val="16"/>
    </w:rPr>
  </w:style>
  <w:style w:type="character" w:customStyle="1" w:styleId="BalloonTextChar">
    <w:name w:val="Balloon Text Char"/>
    <w:basedOn w:val="DefaultParagraphFont"/>
    <w:link w:val="BalloonText"/>
    <w:uiPriority w:val="99"/>
    <w:semiHidden/>
    <w:rsid w:val="00D42A8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DEA0-1689-4E05-A605-434674323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150</Pages>
  <Words>38997</Words>
  <Characters>222284</Characters>
  <Application>Microsoft Office Word</Application>
  <DocSecurity>0</DocSecurity>
  <Lines>1852</Lines>
  <Paragraphs>521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260760</CharactersWithSpaces>
  <SharedDoc>false</SharedDoc>
  <HLinks>
    <vt:vector size="246" baseType="variant">
      <vt:variant>
        <vt:i4>7929924</vt:i4>
      </vt:variant>
      <vt:variant>
        <vt:i4>231</vt:i4>
      </vt:variant>
      <vt:variant>
        <vt:i4>0</vt:i4>
      </vt:variant>
      <vt:variant>
        <vt:i4>5</vt:i4>
      </vt:variant>
      <vt:variant>
        <vt:lpwstr>https://www.lexis.com/research/buttonTFLink?_m=d6e1c8eedd2b0881e28713b32f923e99&amp;_xfercite=%3ccite%20cc%3d%22USA%22%3e%3c%21%5bCDATA%5b2007%20U.S.%20Dist.%20LEXIS%2091885%5d%5d%3e%3c%2fcite%3e&amp;_butType=3&amp;_butStat=2&amp;_butNum=16&amp;_butInline=1&amp;_butinfo=%3ccite%20cc%3d%22USA%22%3e%3c%21%5bCDATA%5b603%20F.2d%20927%2c%20935%5d%5d%3e%3c%2fcite%3e&amp;_fmtstr=FULL&amp;docnum=1&amp;_startdoc=1&amp;wchp=dGLbVtb-zSkAB&amp;_md5=dff085c734fe0b5c3319abdb8eb1f570</vt:lpwstr>
      </vt:variant>
      <vt:variant>
        <vt:lpwstr/>
      </vt:variant>
      <vt:variant>
        <vt:i4>7995460</vt:i4>
      </vt:variant>
      <vt:variant>
        <vt:i4>228</vt:i4>
      </vt:variant>
      <vt:variant>
        <vt:i4>0</vt:i4>
      </vt:variant>
      <vt:variant>
        <vt:i4>5</vt:i4>
      </vt:variant>
      <vt:variant>
        <vt:lpwstr>https://www.lexis.com/research/buttonTFLink?_m=d6e1c8eedd2b0881e28713b32f923e99&amp;_xfercite=%3ccite%20cc%3d%22USA%22%3e%3c%21%5bCDATA%5b2007%20U.S.%20Dist.%20LEXIS%2091885%5d%5d%3e%3c%2fcite%3e&amp;_butType=3&amp;_butStat=2&amp;_butNum=15&amp;_butInline=1&amp;_butinfo=%3ccite%20cc%3d%22USA%22%3e%3c%21%5bCDATA%5b728%20F.2d%20643%2c%20646%5d%5d%3e%3c%2fcite%3e&amp;_fmtstr=FULL&amp;docnum=1&amp;_startdoc=1&amp;wchp=dGLbVtb-zSkAB&amp;_md5=e9c96e96edb3d87f5578d32e1acaaf15</vt:lpwstr>
      </vt:variant>
      <vt:variant>
        <vt:lpwstr/>
      </vt:variant>
      <vt:variant>
        <vt:i4>2687018</vt:i4>
      </vt:variant>
      <vt:variant>
        <vt:i4>225</vt:i4>
      </vt:variant>
      <vt:variant>
        <vt:i4>0</vt:i4>
      </vt:variant>
      <vt:variant>
        <vt:i4>5</vt:i4>
      </vt:variant>
      <vt:variant>
        <vt:lpwstr>https://www.lexis.com/research/buttonTFLink?_session=62453c80-c87f-11de-8d89-92bd64dcb47c.1.1.1145802.+.1.0&amp;wchp=dGLzVzz-zSkAb&amp;_b=0_562771108&amp;_xfercite=%3ccite%20cc%3d%22USA%22%3e%3c!%5BCDATA%5B808%20F.2d%201039%5D%5D%3e%3c%2fcite%3e&amp;_lexsee=SHMID&amp;_lnlni=&amp;_butType=3&amp;_butStat=254&amp;_butNum=6&amp;_butinfo=%3ccite%20cc%3d%22USA%22%3e%3c!%5BCDATA%5B2008%20U.S.%20App.%20LEXIS%2024722%5D%5D%3e%3c%2fcite%3e&amp;prevCase=Maryland%20Conservation%20Council%2C%20Inc.%20v.%20Gilchrist&amp;prevCite=808%20F.2d%201039&amp;_md5=43770E29426346D5EDF2030D64FE4328</vt:lpwstr>
      </vt:variant>
      <vt:variant>
        <vt:lpwstr/>
      </vt:variant>
      <vt:variant>
        <vt:i4>2293793</vt:i4>
      </vt:variant>
      <vt:variant>
        <vt:i4>222</vt:i4>
      </vt:variant>
      <vt:variant>
        <vt:i4>0</vt:i4>
      </vt:variant>
      <vt:variant>
        <vt:i4>5</vt:i4>
      </vt:variant>
      <vt:variant>
        <vt:lpwstr>https://www.lexis.com/research/buttonTFLink?_session=62453c80-c87f-11de-8d89-92bd64dcb47c.1.1.1145802.+.1.0&amp;wchp=dGLzVzz-zSkAb&amp;_b=0_562712591&amp;_xfercite=%3ccite%20cc%3d%22USA%22%3e%3c!%5BCDATA%5B808%20F.2d%201039%5D%5D%3e%3c%2fcite%3e&amp;_lexsee=SHMID&amp;_lnlni=&amp;_butType=3&amp;_butStat=254&amp;_butNum=29&amp;_butinfo=%3ccite%20cc%3d%22USA%22%3e%3c!%5BCDATA%5B2002%20U.S.%20Dist.%20LEXIS%2021735%5D%5D%3e%3c%2fcite%3e&amp;prevCase=Maryland%20Conservation%20Council%2C%20Inc.%20v.%20Gilchrist&amp;prevCite=808%20F.2d%201039&amp;_md5=BFDEB10FEC03E02F97AB875B03ACAFDD</vt:lpwstr>
      </vt:variant>
      <vt:variant>
        <vt:lpwstr/>
      </vt:variant>
      <vt:variant>
        <vt:i4>2293793</vt:i4>
      </vt:variant>
      <vt:variant>
        <vt:i4>219</vt:i4>
      </vt:variant>
      <vt:variant>
        <vt:i4>0</vt:i4>
      </vt:variant>
      <vt:variant>
        <vt:i4>5</vt:i4>
      </vt:variant>
      <vt:variant>
        <vt:lpwstr>https://www.lexis.com/research/buttonTFLink?_session=62453c80-c87f-11de-8d89-92bd64dcb47c.1.1.1145802.+.1.0&amp;wchp=dGLzVzz-zSkAb&amp;_b=0_562712591&amp;_xfercite=%3ccite%20cc%3d%22USA%22%3e%3c!%5BCDATA%5B808%20F.2d%201039%5D%5D%3e%3c%2fcite%3e&amp;_lexsee=SHMID&amp;_lnlni=&amp;_butType=3&amp;_butStat=254&amp;_butNum=27&amp;_butinfo=%3ccite%20cc%3d%22USA%22%3e%3c!%5BCDATA%5B2004%20U.S.%20Dist.%20LEXIS%207187%5D%5D%3e%3c%2fcite%3e&amp;prevCase=Maryland%20Conservation%20Council%2C%20Inc.%20v.%20Gilchrist&amp;prevCite=808%20F.2d%201039&amp;_md5=8475E7A1EDE3A4877DF1F30452E28886</vt:lpwstr>
      </vt:variant>
      <vt:variant>
        <vt:lpwstr/>
      </vt:variant>
      <vt:variant>
        <vt:i4>2031674</vt:i4>
      </vt:variant>
      <vt:variant>
        <vt:i4>212</vt:i4>
      </vt:variant>
      <vt:variant>
        <vt:i4>0</vt:i4>
      </vt:variant>
      <vt:variant>
        <vt:i4>5</vt:i4>
      </vt:variant>
      <vt:variant>
        <vt:lpwstr/>
      </vt:variant>
      <vt:variant>
        <vt:lpwstr>_Toc245783585</vt:lpwstr>
      </vt:variant>
      <vt:variant>
        <vt:i4>2031674</vt:i4>
      </vt:variant>
      <vt:variant>
        <vt:i4>206</vt:i4>
      </vt:variant>
      <vt:variant>
        <vt:i4>0</vt:i4>
      </vt:variant>
      <vt:variant>
        <vt:i4>5</vt:i4>
      </vt:variant>
      <vt:variant>
        <vt:lpwstr/>
      </vt:variant>
      <vt:variant>
        <vt:lpwstr>_Toc245783584</vt:lpwstr>
      </vt:variant>
      <vt:variant>
        <vt:i4>2031674</vt:i4>
      </vt:variant>
      <vt:variant>
        <vt:i4>200</vt:i4>
      </vt:variant>
      <vt:variant>
        <vt:i4>0</vt:i4>
      </vt:variant>
      <vt:variant>
        <vt:i4>5</vt:i4>
      </vt:variant>
      <vt:variant>
        <vt:lpwstr/>
      </vt:variant>
      <vt:variant>
        <vt:lpwstr>_Toc245783583</vt:lpwstr>
      </vt:variant>
      <vt:variant>
        <vt:i4>2031674</vt:i4>
      </vt:variant>
      <vt:variant>
        <vt:i4>194</vt:i4>
      </vt:variant>
      <vt:variant>
        <vt:i4>0</vt:i4>
      </vt:variant>
      <vt:variant>
        <vt:i4>5</vt:i4>
      </vt:variant>
      <vt:variant>
        <vt:lpwstr/>
      </vt:variant>
      <vt:variant>
        <vt:lpwstr>_Toc245783582</vt:lpwstr>
      </vt:variant>
      <vt:variant>
        <vt:i4>2031674</vt:i4>
      </vt:variant>
      <vt:variant>
        <vt:i4>188</vt:i4>
      </vt:variant>
      <vt:variant>
        <vt:i4>0</vt:i4>
      </vt:variant>
      <vt:variant>
        <vt:i4>5</vt:i4>
      </vt:variant>
      <vt:variant>
        <vt:lpwstr/>
      </vt:variant>
      <vt:variant>
        <vt:lpwstr>_Toc245783581</vt:lpwstr>
      </vt:variant>
      <vt:variant>
        <vt:i4>2031674</vt:i4>
      </vt:variant>
      <vt:variant>
        <vt:i4>182</vt:i4>
      </vt:variant>
      <vt:variant>
        <vt:i4>0</vt:i4>
      </vt:variant>
      <vt:variant>
        <vt:i4>5</vt:i4>
      </vt:variant>
      <vt:variant>
        <vt:lpwstr/>
      </vt:variant>
      <vt:variant>
        <vt:lpwstr>_Toc245783580</vt:lpwstr>
      </vt:variant>
      <vt:variant>
        <vt:i4>1048634</vt:i4>
      </vt:variant>
      <vt:variant>
        <vt:i4>176</vt:i4>
      </vt:variant>
      <vt:variant>
        <vt:i4>0</vt:i4>
      </vt:variant>
      <vt:variant>
        <vt:i4>5</vt:i4>
      </vt:variant>
      <vt:variant>
        <vt:lpwstr/>
      </vt:variant>
      <vt:variant>
        <vt:lpwstr>_Toc245783579</vt:lpwstr>
      </vt:variant>
      <vt:variant>
        <vt:i4>1048634</vt:i4>
      </vt:variant>
      <vt:variant>
        <vt:i4>170</vt:i4>
      </vt:variant>
      <vt:variant>
        <vt:i4>0</vt:i4>
      </vt:variant>
      <vt:variant>
        <vt:i4>5</vt:i4>
      </vt:variant>
      <vt:variant>
        <vt:lpwstr/>
      </vt:variant>
      <vt:variant>
        <vt:lpwstr>_Toc245783578</vt:lpwstr>
      </vt:variant>
      <vt:variant>
        <vt:i4>1048634</vt:i4>
      </vt:variant>
      <vt:variant>
        <vt:i4>164</vt:i4>
      </vt:variant>
      <vt:variant>
        <vt:i4>0</vt:i4>
      </vt:variant>
      <vt:variant>
        <vt:i4>5</vt:i4>
      </vt:variant>
      <vt:variant>
        <vt:lpwstr/>
      </vt:variant>
      <vt:variant>
        <vt:lpwstr>_Toc245783577</vt:lpwstr>
      </vt:variant>
      <vt:variant>
        <vt:i4>1048634</vt:i4>
      </vt:variant>
      <vt:variant>
        <vt:i4>158</vt:i4>
      </vt:variant>
      <vt:variant>
        <vt:i4>0</vt:i4>
      </vt:variant>
      <vt:variant>
        <vt:i4>5</vt:i4>
      </vt:variant>
      <vt:variant>
        <vt:lpwstr/>
      </vt:variant>
      <vt:variant>
        <vt:lpwstr>_Toc245783576</vt:lpwstr>
      </vt:variant>
      <vt:variant>
        <vt:i4>1048634</vt:i4>
      </vt:variant>
      <vt:variant>
        <vt:i4>152</vt:i4>
      </vt:variant>
      <vt:variant>
        <vt:i4>0</vt:i4>
      </vt:variant>
      <vt:variant>
        <vt:i4>5</vt:i4>
      </vt:variant>
      <vt:variant>
        <vt:lpwstr/>
      </vt:variant>
      <vt:variant>
        <vt:lpwstr>_Toc245783575</vt:lpwstr>
      </vt:variant>
      <vt:variant>
        <vt:i4>1048634</vt:i4>
      </vt:variant>
      <vt:variant>
        <vt:i4>146</vt:i4>
      </vt:variant>
      <vt:variant>
        <vt:i4>0</vt:i4>
      </vt:variant>
      <vt:variant>
        <vt:i4>5</vt:i4>
      </vt:variant>
      <vt:variant>
        <vt:lpwstr/>
      </vt:variant>
      <vt:variant>
        <vt:lpwstr>_Toc245783574</vt:lpwstr>
      </vt:variant>
      <vt:variant>
        <vt:i4>1048634</vt:i4>
      </vt:variant>
      <vt:variant>
        <vt:i4>140</vt:i4>
      </vt:variant>
      <vt:variant>
        <vt:i4>0</vt:i4>
      </vt:variant>
      <vt:variant>
        <vt:i4>5</vt:i4>
      </vt:variant>
      <vt:variant>
        <vt:lpwstr/>
      </vt:variant>
      <vt:variant>
        <vt:lpwstr>_Toc245783573</vt:lpwstr>
      </vt:variant>
      <vt:variant>
        <vt:i4>1048634</vt:i4>
      </vt:variant>
      <vt:variant>
        <vt:i4>134</vt:i4>
      </vt:variant>
      <vt:variant>
        <vt:i4>0</vt:i4>
      </vt:variant>
      <vt:variant>
        <vt:i4>5</vt:i4>
      </vt:variant>
      <vt:variant>
        <vt:lpwstr/>
      </vt:variant>
      <vt:variant>
        <vt:lpwstr>_Toc245783572</vt:lpwstr>
      </vt:variant>
      <vt:variant>
        <vt:i4>1048634</vt:i4>
      </vt:variant>
      <vt:variant>
        <vt:i4>128</vt:i4>
      </vt:variant>
      <vt:variant>
        <vt:i4>0</vt:i4>
      </vt:variant>
      <vt:variant>
        <vt:i4>5</vt:i4>
      </vt:variant>
      <vt:variant>
        <vt:lpwstr/>
      </vt:variant>
      <vt:variant>
        <vt:lpwstr>_Toc245783571</vt:lpwstr>
      </vt:variant>
      <vt:variant>
        <vt:i4>1048634</vt:i4>
      </vt:variant>
      <vt:variant>
        <vt:i4>122</vt:i4>
      </vt:variant>
      <vt:variant>
        <vt:i4>0</vt:i4>
      </vt:variant>
      <vt:variant>
        <vt:i4>5</vt:i4>
      </vt:variant>
      <vt:variant>
        <vt:lpwstr/>
      </vt:variant>
      <vt:variant>
        <vt:lpwstr>_Toc245783570</vt:lpwstr>
      </vt:variant>
      <vt:variant>
        <vt:i4>1114170</vt:i4>
      </vt:variant>
      <vt:variant>
        <vt:i4>116</vt:i4>
      </vt:variant>
      <vt:variant>
        <vt:i4>0</vt:i4>
      </vt:variant>
      <vt:variant>
        <vt:i4>5</vt:i4>
      </vt:variant>
      <vt:variant>
        <vt:lpwstr/>
      </vt:variant>
      <vt:variant>
        <vt:lpwstr>_Toc245783569</vt:lpwstr>
      </vt:variant>
      <vt:variant>
        <vt:i4>1114170</vt:i4>
      </vt:variant>
      <vt:variant>
        <vt:i4>110</vt:i4>
      </vt:variant>
      <vt:variant>
        <vt:i4>0</vt:i4>
      </vt:variant>
      <vt:variant>
        <vt:i4>5</vt:i4>
      </vt:variant>
      <vt:variant>
        <vt:lpwstr/>
      </vt:variant>
      <vt:variant>
        <vt:lpwstr>_Toc245783568</vt:lpwstr>
      </vt:variant>
      <vt:variant>
        <vt:i4>1114170</vt:i4>
      </vt:variant>
      <vt:variant>
        <vt:i4>104</vt:i4>
      </vt:variant>
      <vt:variant>
        <vt:i4>0</vt:i4>
      </vt:variant>
      <vt:variant>
        <vt:i4>5</vt:i4>
      </vt:variant>
      <vt:variant>
        <vt:lpwstr/>
      </vt:variant>
      <vt:variant>
        <vt:lpwstr>_Toc245783567</vt:lpwstr>
      </vt:variant>
      <vt:variant>
        <vt:i4>1114170</vt:i4>
      </vt:variant>
      <vt:variant>
        <vt:i4>98</vt:i4>
      </vt:variant>
      <vt:variant>
        <vt:i4>0</vt:i4>
      </vt:variant>
      <vt:variant>
        <vt:i4>5</vt:i4>
      </vt:variant>
      <vt:variant>
        <vt:lpwstr/>
      </vt:variant>
      <vt:variant>
        <vt:lpwstr>_Toc245783566</vt:lpwstr>
      </vt:variant>
      <vt:variant>
        <vt:i4>1114170</vt:i4>
      </vt:variant>
      <vt:variant>
        <vt:i4>92</vt:i4>
      </vt:variant>
      <vt:variant>
        <vt:i4>0</vt:i4>
      </vt:variant>
      <vt:variant>
        <vt:i4>5</vt:i4>
      </vt:variant>
      <vt:variant>
        <vt:lpwstr/>
      </vt:variant>
      <vt:variant>
        <vt:lpwstr>_Toc245783565</vt:lpwstr>
      </vt:variant>
      <vt:variant>
        <vt:i4>1114170</vt:i4>
      </vt:variant>
      <vt:variant>
        <vt:i4>86</vt:i4>
      </vt:variant>
      <vt:variant>
        <vt:i4>0</vt:i4>
      </vt:variant>
      <vt:variant>
        <vt:i4>5</vt:i4>
      </vt:variant>
      <vt:variant>
        <vt:lpwstr/>
      </vt:variant>
      <vt:variant>
        <vt:lpwstr>_Toc245783564</vt:lpwstr>
      </vt:variant>
      <vt:variant>
        <vt:i4>1114170</vt:i4>
      </vt:variant>
      <vt:variant>
        <vt:i4>80</vt:i4>
      </vt:variant>
      <vt:variant>
        <vt:i4>0</vt:i4>
      </vt:variant>
      <vt:variant>
        <vt:i4>5</vt:i4>
      </vt:variant>
      <vt:variant>
        <vt:lpwstr/>
      </vt:variant>
      <vt:variant>
        <vt:lpwstr>_Toc245783563</vt:lpwstr>
      </vt:variant>
      <vt:variant>
        <vt:i4>1114170</vt:i4>
      </vt:variant>
      <vt:variant>
        <vt:i4>74</vt:i4>
      </vt:variant>
      <vt:variant>
        <vt:i4>0</vt:i4>
      </vt:variant>
      <vt:variant>
        <vt:i4>5</vt:i4>
      </vt:variant>
      <vt:variant>
        <vt:lpwstr/>
      </vt:variant>
      <vt:variant>
        <vt:lpwstr>_Toc245783562</vt:lpwstr>
      </vt:variant>
      <vt:variant>
        <vt:i4>1114170</vt:i4>
      </vt:variant>
      <vt:variant>
        <vt:i4>68</vt:i4>
      </vt:variant>
      <vt:variant>
        <vt:i4>0</vt:i4>
      </vt:variant>
      <vt:variant>
        <vt:i4>5</vt:i4>
      </vt:variant>
      <vt:variant>
        <vt:lpwstr/>
      </vt:variant>
      <vt:variant>
        <vt:lpwstr>_Toc245783561</vt:lpwstr>
      </vt:variant>
      <vt:variant>
        <vt:i4>1114170</vt:i4>
      </vt:variant>
      <vt:variant>
        <vt:i4>62</vt:i4>
      </vt:variant>
      <vt:variant>
        <vt:i4>0</vt:i4>
      </vt:variant>
      <vt:variant>
        <vt:i4>5</vt:i4>
      </vt:variant>
      <vt:variant>
        <vt:lpwstr/>
      </vt:variant>
      <vt:variant>
        <vt:lpwstr>_Toc245783560</vt:lpwstr>
      </vt:variant>
      <vt:variant>
        <vt:i4>1179706</vt:i4>
      </vt:variant>
      <vt:variant>
        <vt:i4>56</vt:i4>
      </vt:variant>
      <vt:variant>
        <vt:i4>0</vt:i4>
      </vt:variant>
      <vt:variant>
        <vt:i4>5</vt:i4>
      </vt:variant>
      <vt:variant>
        <vt:lpwstr/>
      </vt:variant>
      <vt:variant>
        <vt:lpwstr>_Toc245783559</vt:lpwstr>
      </vt:variant>
      <vt:variant>
        <vt:i4>1179706</vt:i4>
      </vt:variant>
      <vt:variant>
        <vt:i4>50</vt:i4>
      </vt:variant>
      <vt:variant>
        <vt:i4>0</vt:i4>
      </vt:variant>
      <vt:variant>
        <vt:i4>5</vt:i4>
      </vt:variant>
      <vt:variant>
        <vt:lpwstr/>
      </vt:variant>
      <vt:variant>
        <vt:lpwstr>_Toc245783558</vt:lpwstr>
      </vt:variant>
      <vt:variant>
        <vt:i4>1179706</vt:i4>
      </vt:variant>
      <vt:variant>
        <vt:i4>44</vt:i4>
      </vt:variant>
      <vt:variant>
        <vt:i4>0</vt:i4>
      </vt:variant>
      <vt:variant>
        <vt:i4>5</vt:i4>
      </vt:variant>
      <vt:variant>
        <vt:lpwstr/>
      </vt:variant>
      <vt:variant>
        <vt:lpwstr>_Toc245783557</vt:lpwstr>
      </vt:variant>
      <vt:variant>
        <vt:i4>1179706</vt:i4>
      </vt:variant>
      <vt:variant>
        <vt:i4>38</vt:i4>
      </vt:variant>
      <vt:variant>
        <vt:i4>0</vt:i4>
      </vt:variant>
      <vt:variant>
        <vt:i4>5</vt:i4>
      </vt:variant>
      <vt:variant>
        <vt:lpwstr/>
      </vt:variant>
      <vt:variant>
        <vt:lpwstr>_Toc245783556</vt:lpwstr>
      </vt:variant>
      <vt:variant>
        <vt:i4>1179706</vt:i4>
      </vt:variant>
      <vt:variant>
        <vt:i4>32</vt:i4>
      </vt:variant>
      <vt:variant>
        <vt:i4>0</vt:i4>
      </vt:variant>
      <vt:variant>
        <vt:i4>5</vt:i4>
      </vt:variant>
      <vt:variant>
        <vt:lpwstr/>
      </vt:variant>
      <vt:variant>
        <vt:lpwstr>_Toc245783555</vt:lpwstr>
      </vt:variant>
      <vt:variant>
        <vt:i4>1179706</vt:i4>
      </vt:variant>
      <vt:variant>
        <vt:i4>26</vt:i4>
      </vt:variant>
      <vt:variant>
        <vt:i4>0</vt:i4>
      </vt:variant>
      <vt:variant>
        <vt:i4>5</vt:i4>
      </vt:variant>
      <vt:variant>
        <vt:lpwstr/>
      </vt:variant>
      <vt:variant>
        <vt:lpwstr>_Toc245783554</vt:lpwstr>
      </vt:variant>
      <vt:variant>
        <vt:i4>1179706</vt:i4>
      </vt:variant>
      <vt:variant>
        <vt:i4>20</vt:i4>
      </vt:variant>
      <vt:variant>
        <vt:i4>0</vt:i4>
      </vt:variant>
      <vt:variant>
        <vt:i4>5</vt:i4>
      </vt:variant>
      <vt:variant>
        <vt:lpwstr/>
      </vt:variant>
      <vt:variant>
        <vt:lpwstr>_Toc245783553</vt:lpwstr>
      </vt:variant>
      <vt:variant>
        <vt:i4>1179706</vt:i4>
      </vt:variant>
      <vt:variant>
        <vt:i4>14</vt:i4>
      </vt:variant>
      <vt:variant>
        <vt:i4>0</vt:i4>
      </vt:variant>
      <vt:variant>
        <vt:i4>5</vt:i4>
      </vt:variant>
      <vt:variant>
        <vt:lpwstr/>
      </vt:variant>
      <vt:variant>
        <vt:lpwstr>_Toc245783552</vt:lpwstr>
      </vt:variant>
      <vt:variant>
        <vt:i4>1179706</vt:i4>
      </vt:variant>
      <vt:variant>
        <vt:i4>8</vt:i4>
      </vt:variant>
      <vt:variant>
        <vt:i4>0</vt:i4>
      </vt:variant>
      <vt:variant>
        <vt:i4>5</vt:i4>
      </vt:variant>
      <vt:variant>
        <vt:lpwstr/>
      </vt:variant>
      <vt:variant>
        <vt:lpwstr>_Toc245783551</vt:lpwstr>
      </vt:variant>
      <vt:variant>
        <vt:i4>1179706</vt:i4>
      </vt:variant>
      <vt:variant>
        <vt:i4>2</vt:i4>
      </vt:variant>
      <vt:variant>
        <vt:i4>0</vt:i4>
      </vt:variant>
      <vt:variant>
        <vt:i4>5</vt:i4>
      </vt:variant>
      <vt:variant>
        <vt:lpwstr/>
      </vt:variant>
      <vt:variant>
        <vt:lpwstr>_Toc245783550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Administrator</cp:lastModifiedBy>
  <cp:revision>3</cp:revision>
  <cp:lastPrinted>2010-02-12T17:57:00Z</cp:lastPrinted>
  <dcterms:created xsi:type="dcterms:W3CDTF">2010-02-12T17:47:00Z</dcterms:created>
  <dcterms:modified xsi:type="dcterms:W3CDTF">2010-02-12T17:57:00Z</dcterms:modified>
</cp:coreProperties>
</file>