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83344D" w:rsidRDefault="00B1613A" w:rsidP="00621FBC">
      <w:pPr>
        <w:jc w:val="center"/>
        <w:rPr>
          <w:b/>
          <w:color w:val="000000"/>
          <w:sz w:val="26"/>
          <w:szCs w:val="26"/>
        </w:rPr>
      </w:pPr>
      <w:r w:rsidRPr="0083344D">
        <w:rPr>
          <w:b/>
          <w:color w:val="000000"/>
          <w:sz w:val="26"/>
          <w:szCs w:val="26"/>
        </w:rPr>
        <w:t>PENNSYLVANIA</w:t>
      </w:r>
    </w:p>
    <w:p w:rsidR="00B1613A" w:rsidRPr="0083344D" w:rsidRDefault="00B1613A" w:rsidP="00621FBC">
      <w:pPr>
        <w:jc w:val="center"/>
        <w:rPr>
          <w:b/>
          <w:color w:val="000000"/>
          <w:sz w:val="26"/>
          <w:szCs w:val="26"/>
        </w:rPr>
      </w:pPr>
      <w:r w:rsidRPr="0083344D">
        <w:rPr>
          <w:b/>
          <w:color w:val="000000"/>
          <w:sz w:val="26"/>
          <w:szCs w:val="26"/>
        </w:rPr>
        <w:t>PUBLIC UTILITY COMMISSION</w:t>
      </w:r>
    </w:p>
    <w:p w:rsidR="00B1613A" w:rsidRPr="0083344D" w:rsidRDefault="00B1613A" w:rsidP="00621FBC">
      <w:pPr>
        <w:jc w:val="center"/>
        <w:rPr>
          <w:b/>
          <w:color w:val="000000"/>
          <w:sz w:val="26"/>
          <w:szCs w:val="26"/>
        </w:rPr>
      </w:pPr>
      <w:smartTag w:uri="urn:schemas-microsoft-com:office:smarttags" w:element="City">
        <w:smartTag w:uri="urn:schemas-microsoft-com:office:smarttags" w:element="place">
          <w:smartTag w:uri="urn:schemas-microsoft-com:office:smarttags" w:element="place">
            <w:r w:rsidRPr="0083344D">
              <w:rPr>
                <w:b/>
                <w:color w:val="000000"/>
                <w:sz w:val="26"/>
                <w:szCs w:val="26"/>
              </w:rPr>
              <w:t>Harrisburg</w:t>
            </w:r>
          </w:smartTag>
          <w:r w:rsidRPr="0083344D">
            <w:rPr>
              <w:b/>
              <w:color w:val="000000"/>
              <w:sz w:val="26"/>
              <w:szCs w:val="26"/>
            </w:rPr>
            <w:t xml:space="preserve">, </w:t>
          </w:r>
          <w:smartTag w:uri="urn:schemas-microsoft-com:office:smarttags" w:element="PostalCode">
            <w:smartTag w:uri="urn:schemas-microsoft-com:office:smarttags" w:element="State">
              <w:r w:rsidRPr="0083344D">
                <w:rPr>
                  <w:b/>
                  <w:color w:val="000000"/>
                  <w:sz w:val="26"/>
                  <w:szCs w:val="26"/>
                </w:rPr>
                <w:t>PA</w:t>
              </w:r>
            </w:smartTag>
          </w:smartTag>
          <w:r w:rsidRPr="0083344D">
            <w:rPr>
              <w:b/>
              <w:color w:val="000000"/>
              <w:sz w:val="26"/>
              <w:szCs w:val="26"/>
            </w:rPr>
            <w:t xml:space="preserve">  </w:t>
          </w:r>
          <w:smartTag w:uri="urn:schemas-microsoft-com:office:smarttags" w:element="place">
            <w:r w:rsidRPr="0083344D">
              <w:rPr>
                <w:b/>
                <w:color w:val="000000"/>
                <w:sz w:val="26"/>
                <w:szCs w:val="26"/>
              </w:rPr>
              <w:t>17105-3265</w:t>
            </w:r>
          </w:smartTag>
        </w:smartTag>
      </w:smartTag>
    </w:p>
    <w:p w:rsidR="00B1613A" w:rsidRPr="0083344D" w:rsidRDefault="00B1613A" w:rsidP="00621FBC">
      <w:pPr>
        <w:rPr>
          <w:color w:val="000000"/>
          <w:sz w:val="26"/>
          <w:szCs w:val="26"/>
        </w:rPr>
      </w:pPr>
    </w:p>
    <w:p w:rsidR="00B1613A" w:rsidRPr="0083344D" w:rsidRDefault="00B1613A" w:rsidP="00621FBC">
      <w:pPr>
        <w:rPr>
          <w:color w:val="000000"/>
          <w:sz w:val="26"/>
          <w:szCs w:val="26"/>
        </w:rPr>
      </w:pPr>
    </w:p>
    <w:p w:rsidR="00B1613A" w:rsidRPr="0083344D" w:rsidRDefault="00B1613A" w:rsidP="00621FBC">
      <w:pPr>
        <w:jc w:val="right"/>
        <w:rPr>
          <w:color w:val="000000"/>
          <w:sz w:val="26"/>
          <w:szCs w:val="26"/>
        </w:rPr>
      </w:pPr>
      <w:r w:rsidRPr="0083344D">
        <w:rPr>
          <w:color w:val="000000"/>
          <w:sz w:val="26"/>
          <w:szCs w:val="26"/>
        </w:rPr>
        <w:tab/>
      </w:r>
      <w:r w:rsidRPr="0083344D">
        <w:rPr>
          <w:color w:val="000000"/>
          <w:sz w:val="26"/>
          <w:szCs w:val="26"/>
        </w:rPr>
        <w:tab/>
      </w:r>
      <w:r w:rsidRPr="0083344D">
        <w:rPr>
          <w:color w:val="000000"/>
          <w:sz w:val="26"/>
          <w:szCs w:val="26"/>
        </w:rPr>
        <w:tab/>
      </w:r>
      <w:r w:rsidRPr="0083344D">
        <w:rPr>
          <w:color w:val="000000"/>
          <w:sz w:val="26"/>
          <w:szCs w:val="26"/>
        </w:rPr>
        <w:tab/>
      </w:r>
      <w:r w:rsidRPr="0083344D">
        <w:rPr>
          <w:color w:val="000000"/>
          <w:sz w:val="26"/>
          <w:szCs w:val="26"/>
        </w:rPr>
        <w:tab/>
      </w:r>
      <w:r w:rsidRPr="0083344D">
        <w:rPr>
          <w:color w:val="000000"/>
          <w:sz w:val="26"/>
          <w:szCs w:val="26"/>
        </w:rPr>
        <w:tab/>
        <w:t xml:space="preserve">            Public Meeting held </w:t>
      </w:r>
      <w:r w:rsidR="00AE2BEB">
        <w:rPr>
          <w:color w:val="000000"/>
          <w:sz w:val="26"/>
          <w:szCs w:val="26"/>
        </w:rPr>
        <w:t>February 11</w:t>
      </w:r>
      <w:r w:rsidRPr="0083344D">
        <w:rPr>
          <w:color w:val="000000"/>
          <w:sz w:val="26"/>
          <w:szCs w:val="26"/>
        </w:rPr>
        <w:t>, 20</w:t>
      </w:r>
      <w:r w:rsidR="007274E7">
        <w:rPr>
          <w:color w:val="000000"/>
          <w:sz w:val="26"/>
          <w:szCs w:val="26"/>
        </w:rPr>
        <w:t>10</w:t>
      </w:r>
    </w:p>
    <w:p w:rsidR="00B1613A" w:rsidRPr="0083344D" w:rsidRDefault="00B1613A" w:rsidP="00621FBC">
      <w:pPr>
        <w:rPr>
          <w:color w:val="000000"/>
          <w:sz w:val="26"/>
          <w:szCs w:val="26"/>
        </w:rPr>
      </w:pPr>
    </w:p>
    <w:p w:rsidR="00B1613A" w:rsidRPr="0083344D" w:rsidRDefault="00B1613A" w:rsidP="00621FBC">
      <w:pPr>
        <w:rPr>
          <w:color w:val="000000"/>
          <w:sz w:val="26"/>
          <w:szCs w:val="26"/>
        </w:rPr>
      </w:pPr>
      <w:r w:rsidRPr="0083344D">
        <w:rPr>
          <w:color w:val="000000"/>
          <w:sz w:val="26"/>
          <w:szCs w:val="26"/>
        </w:rPr>
        <w:t>Commissioners Present</w:t>
      </w:r>
    </w:p>
    <w:p w:rsidR="00B1613A" w:rsidRPr="0083344D" w:rsidRDefault="00B1613A" w:rsidP="00621FBC">
      <w:pPr>
        <w:rPr>
          <w:color w:val="000000"/>
          <w:sz w:val="26"/>
          <w:szCs w:val="26"/>
        </w:rPr>
      </w:pPr>
    </w:p>
    <w:p w:rsidR="00B1613A" w:rsidRPr="0083344D" w:rsidRDefault="00B1613A" w:rsidP="00621FBC">
      <w:pPr>
        <w:rPr>
          <w:color w:val="000000"/>
          <w:sz w:val="26"/>
          <w:szCs w:val="26"/>
        </w:rPr>
      </w:pPr>
      <w:r w:rsidRPr="0083344D">
        <w:rPr>
          <w:color w:val="000000"/>
          <w:sz w:val="26"/>
          <w:szCs w:val="26"/>
        </w:rPr>
        <w:tab/>
        <w:t>James H. Cawley, Chairman</w:t>
      </w:r>
    </w:p>
    <w:p w:rsidR="00B1613A" w:rsidRPr="0083344D" w:rsidRDefault="00B1613A" w:rsidP="00621FBC">
      <w:pPr>
        <w:rPr>
          <w:color w:val="000000"/>
          <w:sz w:val="26"/>
          <w:szCs w:val="26"/>
        </w:rPr>
      </w:pPr>
      <w:r w:rsidRPr="0083344D">
        <w:rPr>
          <w:color w:val="000000"/>
          <w:sz w:val="26"/>
          <w:szCs w:val="26"/>
        </w:rPr>
        <w:tab/>
        <w:t>Tyrone J. Christy, Vice Chairman</w:t>
      </w:r>
    </w:p>
    <w:p w:rsidR="00B1613A" w:rsidRPr="0083344D" w:rsidRDefault="00B1613A" w:rsidP="00621FBC">
      <w:pPr>
        <w:rPr>
          <w:color w:val="000000"/>
          <w:sz w:val="26"/>
          <w:szCs w:val="26"/>
        </w:rPr>
      </w:pPr>
      <w:r w:rsidRPr="0083344D">
        <w:rPr>
          <w:color w:val="000000"/>
          <w:sz w:val="26"/>
          <w:szCs w:val="26"/>
        </w:rPr>
        <w:tab/>
        <w:t>Kim Pizzingrilli</w:t>
      </w:r>
    </w:p>
    <w:p w:rsidR="00B1613A" w:rsidRPr="0083344D" w:rsidRDefault="00B1613A" w:rsidP="00621FBC">
      <w:pPr>
        <w:rPr>
          <w:color w:val="000000"/>
          <w:sz w:val="26"/>
          <w:szCs w:val="26"/>
        </w:rPr>
      </w:pPr>
      <w:r w:rsidRPr="0083344D">
        <w:rPr>
          <w:color w:val="000000"/>
          <w:sz w:val="26"/>
          <w:szCs w:val="26"/>
        </w:rPr>
        <w:tab/>
        <w:t>Wayne E. Gardner</w:t>
      </w:r>
    </w:p>
    <w:p w:rsidR="00B1613A" w:rsidRPr="0083344D" w:rsidRDefault="00B1613A" w:rsidP="00621FBC">
      <w:pPr>
        <w:rPr>
          <w:color w:val="000000"/>
          <w:sz w:val="26"/>
          <w:szCs w:val="26"/>
        </w:rPr>
      </w:pPr>
      <w:r w:rsidRPr="0083344D">
        <w:rPr>
          <w:color w:val="000000"/>
          <w:sz w:val="26"/>
          <w:szCs w:val="26"/>
        </w:rPr>
        <w:tab/>
        <w:t>Robert F. Powelson</w:t>
      </w:r>
    </w:p>
    <w:p w:rsidR="00B1613A" w:rsidRPr="0083344D" w:rsidRDefault="00B1613A" w:rsidP="00621FBC">
      <w:pPr>
        <w:rPr>
          <w:color w:val="000000"/>
          <w:sz w:val="26"/>
          <w:szCs w:val="26"/>
        </w:rPr>
      </w:pPr>
    </w:p>
    <w:p w:rsidR="00B1613A" w:rsidRPr="0083344D" w:rsidRDefault="00B1613A" w:rsidP="00621FBC">
      <w:pPr>
        <w:rPr>
          <w:color w:val="000000"/>
          <w:sz w:val="26"/>
          <w:szCs w:val="26"/>
        </w:rPr>
      </w:pPr>
    </w:p>
    <w:p w:rsidR="00B1613A" w:rsidRPr="0083344D" w:rsidRDefault="00B1613A" w:rsidP="00621FBC">
      <w:pPr>
        <w:rPr>
          <w:color w:val="000000"/>
          <w:sz w:val="26"/>
          <w:szCs w:val="26"/>
        </w:rPr>
      </w:pPr>
    </w:p>
    <w:p w:rsidR="00B1613A" w:rsidRPr="0083344D" w:rsidRDefault="00B1613A" w:rsidP="00621FBC">
      <w:pPr>
        <w:rPr>
          <w:color w:val="000000"/>
          <w:sz w:val="26"/>
          <w:szCs w:val="26"/>
        </w:rPr>
      </w:pPr>
      <w:r w:rsidRPr="0083344D">
        <w:rPr>
          <w:color w:val="000000"/>
          <w:sz w:val="26"/>
          <w:szCs w:val="26"/>
        </w:rPr>
        <w:t>Petition of PPL Electric Utilities Corporation</w:t>
      </w:r>
      <w:r w:rsidR="000E5C56">
        <w:rPr>
          <w:color w:val="000000"/>
          <w:sz w:val="26"/>
          <w:szCs w:val="26"/>
        </w:rPr>
        <w:tab/>
      </w:r>
      <w:r w:rsidR="000E5C56">
        <w:rPr>
          <w:color w:val="000000"/>
          <w:sz w:val="26"/>
          <w:szCs w:val="26"/>
        </w:rPr>
        <w:tab/>
        <w:t>Docket No. M-2009-2093216</w:t>
      </w:r>
    </w:p>
    <w:p w:rsidR="00B1613A" w:rsidRPr="0083344D" w:rsidRDefault="00B1613A" w:rsidP="00621FBC">
      <w:pPr>
        <w:rPr>
          <w:color w:val="000000"/>
          <w:sz w:val="26"/>
          <w:szCs w:val="26"/>
        </w:rPr>
      </w:pPr>
      <w:r w:rsidRPr="0083344D">
        <w:rPr>
          <w:color w:val="000000"/>
          <w:sz w:val="26"/>
          <w:szCs w:val="26"/>
        </w:rPr>
        <w:t>for Approval of its Energy Efficiency and</w:t>
      </w:r>
      <w:r w:rsidRPr="0083344D">
        <w:rPr>
          <w:color w:val="000000"/>
          <w:sz w:val="26"/>
          <w:szCs w:val="26"/>
        </w:rPr>
        <w:tab/>
      </w:r>
      <w:r w:rsidRPr="0083344D">
        <w:rPr>
          <w:color w:val="000000"/>
          <w:sz w:val="26"/>
          <w:szCs w:val="26"/>
        </w:rPr>
        <w:tab/>
      </w:r>
    </w:p>
    <w:p w:rsidR="00B1613A" w:rsidRPr="0083344D" w:rsidRDefault="00B1613A" w:rsidP="00621FBC">
      <w:pPr>
        <w:rPr>
          <w:color w:val="000000"/>
          <w:sz w:val="26"/>
          <w:szCs w:val="26"/>
        </w:rPr>
      </w:pPr>
      <w:r w:rsidRPr="0083344D">
        <w:rPr>
          <w:color w:val="000000"/>
          <w:sz w:val="26"/>
          <w:szCs w:val="26"/>
        </w:rPr>
        <w:t>Conservation Plan</w:t>
      </w:r>
    </w:p>
    <w:p w:rsidR="00B1613A" w:rsidRPr="0083344D" w:rsidRDefault="00B1613A" w:rsidP="00621FBC">
      <w:pPr>
        <w:rPr>
          <w:color w:val="000000"/>
          <w:sz w:val="26"/>
          <w:szCs w:val="26"/>
        </w:rPr>
      </w:pPr>
    </w:p>
    <w:p w:rsidR="00B1613A" w:rsidRPr="0083344D" w:rsidRDefault="00B1613A" w:rsidP="00621FBC">
      <w:pPr>
        <w:spacing w:after="200" w:line="276" w:lineRule="auto"/>
        <w:rPr>
          <w:b/>
          <w:color w:val="000000"/>
          <w:sz w:val="26"/>
          <w:szCs w:val="26"/>
        </w:rPr>
        <w:sectPr w:rsidR="00B1613A" w:rsidRPr="0083344D" w:rsidSect="007F418B">
          <w:headerReference w:type="default" r:id="rId8"/>
          <w:footerReference w:type="default" r:id="rId9"/>
          <w:pgSz w:w="12240" w:h="15840"/>
          <w:pgMar w:top="1440" w:right="1440" w:bottom="1440" w:left="1440" w:header="720" w:footer="720" w:gutter="0"/>
          <w:cols w:space="720"/>
          <w:titlePg/>
          <w:docGrid w:linePitch="360"/>
        </w:sectPr>
      </w:pPr>
    </w:p>
    <w:p w:rsidR="00B1613A" w:rsidRPr="002054CA" w:rsidRDefault="002054CA" w:rsidP="002054CA">
      <w:pPr>
        <w:pStyle w:val="TOCHeading"/>
        <w:jc w:val="center"/>
        <w:rPr>
          <w:rFonts w:ascii="Times New Roman" w:hAnsi="Times New Roman"/>
          <w:bCs w:val="0"/>
          <w:color w:val="auto"/>
          <w:sz w:val="24"/>
          <w:szCs w:val="24"/>
        </w:rPr>
      </w:pPr>
      <w:r w:rsidRPr="002054CA">
        <w:rPr>
          <w:rFonts w:ascii="Times New Roman" w:hAnsi="Times New Roman"/>
          <w:bCs w:val="0"/>
          <w:color w:val="auto"/>
          <w:sz w:val="24"/>
          <w:szCs w:val="24"/>
        </w:rPr>
        <w:lastRenderedPageBreak/>
        <w:t>TABLE OF CONTENTS</w:t>
      </w:r>
    </w:p>
    <w:p w:rsidR="002054CA" w:rsidRDefault="002054CA" w:rsidP="002054CA"/>
    <w:p w:rsidR="002054CA" w:rsidRDefault="002054CA" w:rsidP="002054CA"/>
    <w:p w:rsidR="002054CA" w:rsidRPr="002054CA" w:rsidRDefault="002054CA" w:rsidP="002054CA"/>
    <w:p w:rsidR="001B5D32" w:rsidRDefault="00507B46">
      <w:pPr>
        <w:pStyle w:val="TOC1"/>
        <w:tabs>
          <w:tab w:val="left" w:pos="720"/>
          <w:tab w:val="right" w:leader="dot" w:pos="9350"/>
        </w:tabs>
        <w:rPr>
          <w:rStyle w:val="Hyperlink"/>
          <w:noProof/>
        </w:rPr>
      </w:pPr>
      <w:r w:rsidRPr="00507B46">
        <w:rPr>
          <w:b w:val="0"/>
          <w:color w:val="000000"/>
          <w:sz w:val="26"/>
          <w:szCs w:val="26"/>
        </w:rPr>
        <w:fldChar w:fldCharType="begin"/>
      </w:r>
      <w:r w:rsidR="002054CA">
        <w:rPr>
          <w:b w:val="0"/>
          <w:color w:val="000000"/>
          <w:sz w:val="26"/>
          <w:szCs w:val="26"/>
        </w:rPr>
        <w:instrText xml:space="preserve"> TOC \o "1-4" \h \z \u </w:instrText>
      </w:r>
      <w:r w:rsidRPr="00507B46">
        <w:rPr>
          <w:b w:val="0"/>
          <w:color w:val="000000"/>
          <w:sz w:val="26"/>
          <w:szCs w:val="26"/>
        </w:rPr>
        <w:fldChar w:fldCharType="separate"/>
      </w:r>
      <w:hyperlink w:anchor="_Toc253040506" w:history="1">
        <w:r w:rsidR="001B5D32" w:rsidRPr="007230CF">
          <w:rPr>
            <w:rStyle w:val="Hyperlink"/>
            <w:noProof/>
          </w:rPr>
          <w:t xml:space="preserve">I.  </w:t>
        </w:r>
        <w:r w:rsidR="001B5D32">
          <w:rPr>
            <w:rFonts w:asciiTheme="minorHAnsi" w:eastAsiaTheme="minorEastAsia" w:hAnsiTheme="minorHAnsi" w:cstheme="minorBidi"/>
            <w:b w:val="0"/>
            <w:noProof/>
            <w:sz w:val="22"/>
            <w:szCs w:val="22"/>
          </w:rPr>
          <w:tab/>
        </w:r>
        <w:r w:rsidR="001B5D32" w:rsidRPr="007230CF">
          <w:rPr>
            <w:rStyle w:val="Hyperlink"/>
            <w:noProof/>
          </w:rPr>
          <w:t>Introduction</w:t>
        </w:r>
        <w:r w:rsidR="001B5D32">
          <w:rPr>
            <w:noProof/>
            <w:webHidden/>
          </w:rPr>
          <w:tab/>
        </w:r>
        <w:r>
          <w:rPr>
            <w:noProof/>
            <w:webHidden/>
          </w:rPr>
          <w:fldChar w:fldCharType="begin"/>
        </w:r>
        <w:r w:rsidR="001B5D32">
          <w:rPr>
            <w:noProof/>
            <w:webHidden/>
          </w:rPr>
          <w:instrText xml:space="preserve"> PAGEREF _Toc253040506 \h </w:instrText>
        </w:r>
        <w:r>
          <w:rPr>
            <w:noProof/>
            <w:webHidden/>
          </w:rPr>
        </w:r>
        <w:r>
          <w:rPr>
            <w:noProof/>
            <w:webHidden/>
          </w:rPr>
          <w:fldChar w:fldCharType="separate"/>
        </w:r>
        <w:r w:rsidR="00CF3F70">
          <w:rPr>
            <w:noProof/>
            <w:webHidden/>
          </w:rPr>
          <w:t>1</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1"/>
        <w:tabs>
          <w:tab w:val="left" w:pos="720"/>
          <w:tab w:val="right" w:leader="dot" w:pos="9350"/>
        </w:tabs>
        <w:rPr>
          <w:rStyle w:val="Hyperlink"/>
          <w:noProof/>
        </w:rPr>
      </w:pPr>
      <w:hyperlink w:anchor="_Toc253040507" w:history="1">
        <w:r w:rsidR="001B5D32" w:rsidRPr="007230CF">
          <w:rPr>
            <w:rStyle w:val="Hyperlink"/>
            <w:noProof/>
          </w:rPr>
          <w:t xml:space="preserve">II.  </w:t>
        </w:r>
        <w:r w:rsidR="001B5D32">
          <w:rPr>
            <w:rFonts w:asciiTheme="minorHAnsi" w:eastAsiaTheme="minorEastAsia" w:hAnsiTheme="minorHAnsi" w:cstheme="minorBidi"/>
            <w:b w:val="0"/>
            <w:noProof/>
            <w:sz w:val="22"/>
            <w:szCs w:val="22"/>
          </w:rPr>
          <w:tab/>
        </w:r>
        <w:r w:rsidR="001B5D32" w:rsidRPr="007230CF">
          <w:rPr>
            <w:rStyle w:val="Hyperlink"/>
            <w:noProof/>
          </w:rPr>
          <w:t>Procedural History</w:t>
        </w:r>
        <w:r w:rsidR="001B5D32">
          <w:rPr>
            <w:noProof/>
            <w:webHidden/>
          </w:rPr>
          <w:tab/>
        </w:r>
        <w:r>
          <w:rPr>
            <w:noProof/>
            <w:webHidden/>
          </w:rPr>
          <w:fldChar w:fldCharType="begin"/>
        </w:r>
        <w:r w:rsidR="001B5D32">
          <w:rPr>
            <w:noProof/>
            <w:webHidden/>
          </w:rPr>
          <w:instrText xml:space="preserve"> PAGEREF _Toc253040507 \h </w:instrText>
        </w:r>
        <w:r>
          <w:rPr>
            <w:noProof/>
            <w:webHidden/>
          </w:rPr>
        </w:r>
        <w:r>
          <w:rPr>
            <w:noProof/>
            <w:webHidden/>
          </w:rPr>
          <w:fldChar w:fldCharType="separate"/>
        </w:r>
        <w:r w:rsidR="00CF3F70">
          <w:rPr>
            <w:noProof/>
            <w:webHidden/>
          </w:rPr>
          <w:t>1</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1"/>
        <w:tabs>
          <w:tab w:val="left" w:pos="720"/>
          <w:tab w:val="right" w:leader="dot" w:pos="9350"/>
        </w:tabs>
        <w:rPr>
          <w:rStyle w:val="Hyperlink"/>
          <w:noProof/>
        </w:rPr>
      </w:pPr>
      <w:hyperlink w:anchor="_Toc253040508" w:history="1">
        <w:r w:rsidR="001B5D32" w:rsidRPr="007230CF">
          <w:rPr>
            <w:rStyle w:val="Hyperlink"/>
            <w:noProof/>
          </w:rPr>
          <w:t xml:space="preserve">III.  </w:t>
        </w:r>
        <w:r w:rsidR="001B5D32">
          <w:rPr>
            <w:rFonts w:asciiTheme="minorHAnsi" w:eastAsiaTheme="minorEastAsia" w:hAnsiTheme="minorHAnsi" w:cstheme="minorBidi"/>
            <w:b w:val="0"/>
            <w:noProof/>
            <w:sz w:val="22"/>
            <w:szCs w:val="22"/>
          </w:rPr>
          <w:tab/>
        </w:r>
        <w:r w:rsidR="001B5D32" w:rsidRPr="007230CF">
          <w:rPr>
            <w:rStyle w:val="Hyperlink"/>
            <w:noProof/>
          </w:rPr>
          <w:t>Description of the Revised Plan</w:t>
        </w:r>
        <w:r w:rsidR="001B5D32">
          <w:rPr>
            <w:noProof/>
            <w:webHidden/>
          </w:rPr>
          <w:tab/>
        </w:r>
        <w:r>
          <w:rPr>
            <w:noProof/>
            <w:webHidden/>
          </w:rPr>
          <w:fldChar w:fldCharType="begin"/>
        </w:r>
        <w:r w:rsidR="001B5D32">
          <w:rPr>
            <w:noProof/>
            <w:webHidden/>
          </w:rPr>
          <w:instrText xml:space="preserve"> PAGEREF _Toc253040508 \h </w:instrText>
        </w:r>
        <w:r>
          <w:rPr>
            <w:noProof/>
            <w:webHidden/>
          </w:rPr>
        </w:r>
        <w:r>
          <w:rPr>
            <w:noProof/>
            <w:webHidden/>
          </w:rPr>
          <w:fldChar w:fldCharType="separate"/>
        </w:r>
        <w:r w:rsidR="00CF3F70">
          <w:rPr>
            <w:noProof/>
            <w:webHidden/>
          </w:rPr>
          <w:t>3</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1"/>
        <w:tabs>
          <w:tab w:val="left" w:pos="720"/>
          <w:tab w:val="right" w:leader="dot" w:pos="9350"/>
        </w:tabs>
        <w:rPr>
          <w:rStyle w:val="Hyperlink"/>
          <w:noProof/>
        </w:rPr>
      </w:pPr>
      <w:hyperlink w:anchor="_Toc253040509" w:history="1">
        <w:r w:rsidR="001B5D32" w:rsidRPr="007230CF">
          <w:rPr>
            <w:rStyle w:val="Hyperlink"/>
            <w:noProof/>
          </w:rPr>
          <w:t>IV.</w:t>
        </w:r>
        <w:r w:rsidR="001B5D32">
          <w:rPr>
            <w:rFonts w:asciiTheme="minorHAnsi" w:eastAsiaTheme="minorEastAsia" w:hAnsiTheme="minorHAnsi" w:cstheme="minorBidi"/>
            <w:b w:val="0"/>
            <w:noProof/>
            <w:sz w:val="22"/>
            <w:szCs w:val="22"/>
          </w:rPr>
          <w:tab/>
        </w:r>
        <w:r w:rsidR="001B5D32" w:rsidRPr="007230CF">
          <w:rPr>
            <w:rStyle w:val="Hyperlink"/>
            <w:noProof/>
          </w:rPr>
          <w:t>Discussion</w:t>
        </w:r>
        <w:r w:rsidR="001B5D32">
          <w:rPr>
            <w:noProof/>
            <w:webHidden/>
          </w:rPr>
          <w:tab/>
        </w:r>
        <w:r>
          <w:rPr>
            <w:noProof/>
            <w:webHidden/>
          </w:rPr>
          <w:fldChar w:fldCharType="begin"/>
        </w:r>
        <w:r w:rsidR="001B5D32">
          <w:rPr>
            <w:noProof/>
            <w:webHidden/>
          </w:rPr>
          <w:instrText xml:space="preserve"> PAGEREF _Toc253040509 \h </w:instrText>
        </w:r>
        <w:r>
          <w:rPr>
            <w:noProof/>
            <w:webHidden/>
          </w:rPr>
        </w:r>
        <w:r>
          <w:rPr>
            <w:noProof/>
            <w:webHidden/>
          </w:rPr>
          <w:fldChar w:fldCharType="separate"/>
        </w:r>
        <w:r w:rsidR="00CF3F70">
          <w:rPr>
            <w:noProof/>
            <w:webHidden/>
          </w:rPr>
          <w:t>7</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0" w:history="1">
        <w:r w:rsidR="001B5D32" w:rsidRPr="007230CF">
          <w:rPr>
            <w:rStyle w:val="Hyperlink"/>
            <w:noProof/>
          </w:rPr>
          <w:t>A.</w:t>
        </w:r>
        <w:r w:rsidR="001B5D32">
          <w:rPr>
            <w:rFonts w:asciiTheme="minorHAnsi" w:eastAsiaTheme="minorEastAsia" w:hAnsiTheme="minorHAnsi" w:cstheme="minorBidi"/>
            <w:b w:val="0"/>
            <w:noProof/>
            <w:sz w:val="22"/>
            <w:szCs w:val="22"/>
          </w:rPr>
          <w:tab/>
        </w:r>
        <w:r w:rsidR="001B5D32" w:rsidRPr="007230CF">
          <w:rPr>
            <w:rStyle w:val="Hyperlink"/>
            <w:noProof/>
          </w:rPr>
          <w:t>Proper Allocation of EE&amp;C Plan Costs</w:t>
        </w:r>
        <w:r w:rsidR="001B5D32">
          <w:rPr>
            <w:noProof/>
            <w:webHidden/>
          </w:rPr>
          <w:tab/>
        </w:r>
        <w:r>
          <w:rPr>
            <w:noProof/>
            <w:webHidden/>
          </w:rPr>
          <w:fldChar w:fldCharType="begin"/>
        </w:r>
        <w:r w:rsidR="001B5D32">
          <w:rPr>
            <w:noProof/>
            <w:webHidden/>
          </w:rPr>
          <w:instrText xml:space="preserve"> PAGEREF _Toc253040510 \h </w:instrText>
        </w:r>
        <w:r>
          <w:rPr>
            <w:noProof/>
            <w:webHidden/>
          </w:rPr>
        </w:r>
        <w:r>
          <w:rPr>
            <w:noProof/>
            <w:webHidden/>
          </w:rPr>
          <w:fldChar w:fldCharType="separate"/>
        </w:r>
        <w:r w:rsidR="00CF3F70">
          <w:rPr>
            <w:noProof/>
            <w:webHidden/>
          </w:rPr>
          <w:t>8</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1" w:history="1">
        <w:r w:rsidR="001B5D32" w:rsidRPr="007230CF">
          <w:rPr>
            <w:rStyle w:val="Hyperlink"/>
            <w:noProof/>
          </w:rPr>
          <w:t>B.</w:t>
        </w:r>
        <w:r w:rsidR="001B5D32">
          <w:rPr>
            <w:rFonts w:asciiTheme="minorHAnsi" w:eastAsiaTheme="minorEastAsia" w:hAnsiTheme="minorHAnsi" w:cstheme="minorBidi"/>
            <w:b w:val="0"/>
            <w:noProof/>
            <w:sz w:val="22"/>
            <w:szCs w:val="22"/>
          </w:rPr>
          <w:tab/>
        </w:r>
        <w:r w:rsidR="001B5D32" w:rsidRPr="007230CF">
          <w:rPr>
            <w:rStyle w:val="Hyperlink"/>
            <w:noProof/>
          </w:rPr>
          <w:t>Separate Line Item Billing</w:t>
        </w:r>
        <w:r w:rsidR="001B5D32">
          <w:rPr>
            <w:noProof/>
            <w:webHidden/>
          </w:rPr>
          <w:tab/>
        </w:r>
        <w:r>
          <w:rPr>
            <w:noProof/>
            <w:webHidden/>
          </w:rPr>
          <w:fldChar w:fldCharType="begin"/>
        </w:r>
        <w:r w:rsidR="001B5D32">
          <w:rPr>
            <w:noProof/>
            <w:webHidden/>
          </w:rPr>
          <w:instrText xml:space="preserve"> PAGEREF _Toc253040511 \h </w:instrText>
        </w:r>
        <w:r>
          <w:rPr>
            <w:noProof/>
            <w:webHidden/>
          </w:rPr>
        </w:r>
        <w:r>
          <w:rPr>
            <w:noProof/>
            <w:webHidden/>
          </w:rPr>
          <w:fldChar w:fldCharType="separate"/>
        </w:r>
        <w:r w:rsidR="00CF3F70">
          <w:rPr>
            <w:noProof/>
            <w:webHidden/>
          </w:rPr>
          <w:t>9</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2" w:history="1">
        <w:r w:rsidR="001B5D32" w:rsidRPr="007230CF">
          <w:rPr>
            <w:rStyle w:val="Hyperlink"/>
            <w:noProof/>
          </w:rPr>
          <w:t>C.</w:t>
        </w:r>
        <w:r w:rsidR="001B5D32">
          <w:rPr>
            <w:rFonts w:asciiTheme="minorHAnsi" w:eastAsiaTheme="minorEastAsia" w:hAnsiTheme="minorHAnsi" w:cstheme="minorBidi"/>
            <w:b w:val="0"/>
            <w:noProof/>
            <w:sz w:val="22"/>
            <w:szCs w:val="22"/>
          </w:rPr>
          <w:tab/>
        </w:r>
        <w:r w:rsidR="001B5D32" w:rsidRPr="007230CF">
          <w:rPr>
            <w:rStyle w:val="Hyperlink"/>
            <w:noProof/>
          </w:rPr>
          <w:t>Interest Charges</w:t>
        </w:r>
        <w:r w:rsidR="001B5D32">
          <w:rPr>
            <w:noProof/>
            <w:webHidden/>
          </w:rPr>
          <w:tab/>
        </w:r>
        <w:r>
          <w:rPr>
            <w:noProof/>
            <w:webHidden/>
          </w:rPr>
          <w:fldChar w:fldCharType="begin"/>
        </w:r>
        <w:r w:rsidR="001B5D32">
          <w:rPr>
            <w:noProof/>
            <w:webHidden/>
          </w:rPr>
          <w:instrText xml:space="preserve"> PAGEREF _Toc253040512 \h </w:instrText>
        </w:r>
        <w:r>
          <w:rPr>
            <w:noProof/>
            <w:webHidden/>
          </w:rPr>
        </w:r>
        <w:r>
          <w:rPr>
            <w:noProof/>
            <w:webHidden/>
          </w:rPr>
          <w:fldChar w:fldCharType="separate"/>
        </w:r>
        <w:r w:rsidR="00CF3F70">
          <w:rPr>
            <w:noProof/>
            <w:webHidden/>
          </w:rPr>
          <w:t>10</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3" w:history="1">
        <w:r w:rsidR="001B5D32" w:rsidRPr="007230CF">
          <w:rPr>
            <w:rStyle w:val="Hyperlink"/>
            <w:noProof/>
          </w:rPr>
          <w:t>D.</w:t>
        </w:r>
        <w:r w:rsidR="001B5D32">
          <w:rPr>
            <w:rFonts w:asciiTheme="minorHAnsi" w:eastAsiaTheme="minorEastAsia" w:hAnsiTheme="minorHAnsi" w:cstheme="minorBidi"/>
            <w:b w:val="0"/>
            <w:noProof/>
            <w:sz w:val="22"/>
            <w:szCs w:val="22"/>
          </w:rPr>
          <w:tab/>
        </w:r>
        <w:r w:rsidR="001B5D32" w:rsidRPr="007230CF">
          <w:rPr>
            <w:rStyle w:val="Hyperlink"/>
            <w:noProof/>
          </w:rPr>
          <w:t>Rate Design for Large C&amp;I Customers</w:t>
        </w:r>
        <w:r w:rsidR="001B5D32">
          <w:rPr>
            <w:noProof/>
            <w:webHidden/>
          </w:rPr>
          <w:tab/>
        </w:r>
        <w:r>
          <w:rPr>
            <w:noProof/>
            <w:webHidden/>
          </w:rPr>
          <w:fldChar w:fldCharType="begin"/>
        </w:r>
        <w:r w:rsidR="001B5D32">
          <w:rPr>
            <w:noProof/>
            <w:webHidden/>
          </w:rPr>
          <w:instrText xml:space="preserve"> PAGEREF _Toc253040513 \h </w:instrText>
        </w:r>
        <w:r>
          <w:rPr>
            <w:noProof/>
            <w:webHidden/>
          </w:rPr>
        </w:r>
        <w:r>
          <w:rPr>
            <w:noProof/>
            <w:webHidden/>
          </w:rPr>
          <w:fldChar w:fldCharType="separate"/>
        </w:r>
        <w:r w:rsidR="00CF3F70">
          <w:rPr>
            <w:noProof/>
            <w:webHidden/>
          </w:rPr>
          <w:t>11</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4" w:history="1">
        <w:r w:rsidR="001B5D32" w:rsidRPr="007230CF">
          <w:rPr>
            <w:rStyle w:val="Hyperlink"/>
            <w:noProof/>
          </w:rPr>
          <w:t>E.</w:t>
        </w:r>
        <w:r w:rsidR="001B5D32">
          <w:rPr>
            <w:rFonts w:asciiTheme="minorHAnsi" w:eastAsiaTheme="minorEastAsia" w:hAnsiTheme="minorHAnsi" w:cstheme="minorBidi"/>
            <w:b w:val="0"/>
            <w:noProof/>
            <w:sz w:val="22"/>
            <w:szCs w:val="22"/>
          </w:rPr>
          <w:tab/>
        </w:r>
        <w:r w:rsidR="001B5D32" w:rsidRPr="007230CF">
          <w:rPr>
            <w:rStyle w:val="Hyperlink"/>
            <w:noProof/>
          </w:rPr>
          <w:t>Time of Use (TOU) Program</w:t>
        </w:r>
        <w:r w:rsidR="001B5D32">
          <w:rPr>
            <w:noProof/>
            <w:webHidden/>
          </w:rPr>
          <w:tab/>
        </w:r>
        <w:r>
          <w:rPr>
            <w:noProof/>
            <w:webHidden/>
          </w:rPr>
          <w:fldChar w:fldCharType="begin"/>
        </w:r>
        <w:r w:rsidR="001B5D32">
          <w:rPr>
            <w:noProof/>
            <w:webHidden/>
          </w:rPr>
          <w:instrText xml:space="preserve"> PAGEREF _Toc253040514 \h </w:instrText>
        </w:r>
        <w:r>
          <w:rPr>
            <w:noProof/>
            <w:webHidden/>
          </w:rPr>
        </w:r>
        <w:r>
          <w:rPr>
            <w:noProof/>
            <w:webHidden/>
          </w:rPr>
          <w:fldChar w:fldCharType="separate"/>
        </w:r>
        <w:r w:rsidR="00CF3F70">
          <w:rPr>
            <w:noProof/>
            <w:webHidden/>
          </w:rPr>
          <w:t>12</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5" w:history="1">
        <w:r w:rsidR="001B5D32" w:rsidRPr="007230CF">
          <w:rPr>
            <w:rStyle w:val="Hyperlink"/>
            <w:noProof/>
          </w:rPr>
          <w:t>F.</w:t>
        </w:r>
        <w:r w:rsidR="001B5D32">
          <w:rPr>
            <w:rFonts w:asciiTheme="minorHAnsi" w:eastAsiaTheme="minorEastAsia" w:hAnsiTheme="minorHAnsi" w:cstheme="minorBidi"/>
            <w:b w:val="0"/>
            <w:noProof/>
            <w:sz w:val="22"/>
            <w:szCs w:val="22"/>
          </w:rPr>
          <w:tab/>
        </w:r>
        <w:r w:rsidR="001B5D32" w:rsidRPr="007230CF">
          <w:rPr>
            <w:rStyle w:val="Hyperlink"/>
            <w:noProof/>
          </w:rPr>
          <w:t>Demand Response Resources</w:t>
        </w:r>
        <w:r w:rsidR="001B5D32">
          <w:rPr>
            <w:noProof/>
            <w:webHidden/>
          </w:rPr>
          <w:tab/>
        </w:r>
        <w:r>
          <w:rPr>
            <w:noProof/>
            <w:webHidden/>
          </w:rPr>
          <w:fldChar w:fldCharType="begin"/>
        </w:r>
        <w:r w:rsidR="001B5D32">
          <w:rPr>
            <w:noProof/>
            <w:webHidden/>
          </w:rPr>
          <w:instrText xml:space="preserve"> PAGEREF _Toc253040515 \h </w:instrText>
        </w:r>
        <w:r>
          <w:rPr>
            <w:noProof/>
            <w:webHidden/>
          </w:rPr>
        </w:r>
        <w:r>
          <w:rPr>
            <w:noProof/>
            <w:webHidden/>
          </w:rPr>
          <w:fldChar w:fldCharType="separate"/>
        </w:r>
        <w:r w:rsidR="00CF3F70">
          <w:rPr>
            <w:noProof/>
            <w:webHidden/>
          </w:rPr>
          <w:t>13</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6" w:history="1">
        <w:r w:rsidR="001B5D32" w:rsidRPr="007230CF">
          <w:rPr>
            <w:rStyle w:val="Hyperlink"/>
            <w:noProof/>
          </w:rPr>
          <w:t>G.</w:t>
        </w:r>
        <w:r w:rsidR="001B5D32">
          <w:rPr>
            <w:rFonts w:asciiTheme="minorHAnsi" w:eastAsiaTheme="minorEastAsia" w:hAnsiTheme="minorHAnsi" w:cstheme="minorBidi"/>
            <w:b w:val="0"/>
            <w:noProof/>
            <w:sz w:val="22"/>
            <w:szCs w:val="22"/>
          </w:rPr>
          <w:tab/>
        </w:r>
        <w:r w:rsidR="001B5D32" w:rsidRPr="007230CF">
          <w:rPr>
            <w:rStyle w:val="Hyperlink"/>
            <w:noProof/>
          </w:rPr>
          <w:t>Other Issues</w:t>
        </w:r>
        <w:r w:rsidR="001B5D32">
          <w:rPr>
            <w:noProof/>
            <w:webHidden/>
          </w:rPr>
          <w:tab/>
        </w:r>
        <w:r>
          <w:rPr>
            <w:noProof/>
            <w:webHidden/>
          </w:rPr>
          <w:fldChar w:fldCharType="begin"/>
        </w:r>
        <w:r w:rsidR="001B5D32">
          <w:rPr>
            <w:noProof/>
            <w:webHidden/>
          </w:rPr>
          <w:instrText xml:space="preserve"> PAGEREF _Toc253040516 \h </w:instrText>
        </w:r>
        <w:r>
          <w:rPr>
            <w:noProof/>
            <w:webHidden/>
          </w:rPr>
        </w:r>
        <w:r>
          <w:rPr>
            <w:noProof/>
            <w:webHidden/>
          </w:rPr>
          <w:fldChar w:fldCharType="separate"/>
        </w:r>
        <w:r w:rsidR="00CF3F70">
          <w:rPr>
            <w:noProof/>
            <w:webHidden/>
          </w:rPr>
          <w:t>14</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2"/>
        <w:tabs>
          <w:tab w:val="left" w:pos="720"/>
          <w:tab w:val="right" w:leader="dot" w:pos="9350"/>
        </w:tabs>
        <w:rPr>
          <w:rStyle w:val="Hyperlink"/>
          <w:noProof/>
        </w:rPr>
      </w:pPr>
      <w:hyperlink w:anchor="_Toc253040517" w:history="1">
        <w:r w:rsidR="001B5D32" w:rsidRPr="007230CF">
          <w:rPr>
            <w:rStyle w:val="Hyperlink"/>
            <w:noProof/>
          </w:rPr>
          <w:t>H.</w:t>
        </w:r>
        <w:r w:rsidR="001B5D32">
          <w:rPr>
            <w:rFonts w:asciiTheme="minorHAnsi" w:eastAsiaTheme="minorEastAsia" w:hAnsiTheme="minorHAnsi" w:cstheme="minorBidi"/>
            <w:b w:val="0"/>
            <w:noProof/>
            <w:sz w:val="22"/>
            <w:szCs w:val="22"/>
          </w:rPr>
          <w:tab/>
        </w:r>
        <w:r w:rsidR="001B5D32" w:rsidRPr="007230CF">
          <w:rPr>
            <w:rStyle w:val="Hyperlink"/>
            <w:noProof/>
          </w:rPr>
          <w:t>Comments to the Revised Plan</w:t>
        </w:r>
        <w:r w:rsidR="001B5D32">
          <w:rPr>
            <w:noProof/>
            <w:webHidden/>
          </w:rPr>
          <w:tab/>
        </w:r>
        <w:r>
          <w:rPr>
            <w:noProof/>
            <w:webHidden/>
          </w:rPr>
          <w:fldChar w:fldCharType="begin"/>
        </w:r>
        <w:r w:rsidR="001B5D32">
          <w:rPr>
            <w:noProof/>
            <w:webHidden/>
          </w:rPr>
          <w:instrText xml:space="preserve"> PAGEREF _Toc253040517 \h </w:instrText>
        </w:r>
        <w:r>
          <w:rPr>
            <w:noProof/>
            <w:webHidden/>
          </w:rPr>
        </w:r>
        <w:r>
          <w:rPr>
            <w:noProof/>
            <w:webHidden/>
          </w:rPr>
          <w:fldChar w:fldCharType="separate"/>
        </w:r>
        <w:r w:rsidR="00CF3F70">
          <w:rPr>
            <w:noProof/>
            <w:webHidden/>
          </w:rPr>
          <w:t>15</w:t>
        </w:r>
        <w:r>
          <w:rPr>
            <w:noProof/>
            <w:webHidden/>
          </w:rPr>
          <w:fldChar w:fldCharType="end"/>
        </w:r>
      </w:hyperlink>
    </w:p>
    <w:p w:rsidR="001B5D32" w:rsidRPr="001B5D32" w:rsidRDefault="001B5D32" w:rsidP="001B5D32">
      <w:pPr>
        <w:rPr>
          <w:rFonts w:eastAsiaTheme="minorEastAsia"/>
          <w:noProof/>
        </w:rPr>
      </w:pPr>
    </w:p>
    <w:p w:rsidR="001B5D32" w:rsidRDefault="00507B46">
      <w:pPr>
        <w:pStyle w:val="TOC1"/>
        <w:tabs>
          <w:tab w:val="left" w:pos="720"/>
          <w:tab w:val="right" w:leader="dot" w:pos="9350"/>
        </w:tabs>
        <w:rPr>
          <w:rFonts w:asciiTheme="minorHAnsi" w:eastAsiaTheme="minorEastAsia" w:hAnsiTheme="minorHAnsi" w:cstheme="minorBidi"/>
          <w:b w:val="0"/>
          <w:noProof/>
          <w:sz w:val="22"/>
          <w:szCs w:val="22"/>
        </w:rPr>
      </w:pPr>
      <w:hyperlink w:anchor="_Toc253040518" w:history="1">
        <w:r w:rsidR="001B5D32" w:rsidRPr="007230CF">
          <w:rPr>
            <w:rStyle w:val="Hyperlink"/>
            <w:noProof/>
          </w:rPr>
          <w:t xml:space="preserve">V.  </w:t>
        </w:r>
        <w:r w:rsidR="001B5D32">
          <w:rPr>
            <w:rFonts w:asciiTheme="minorHAnsi" w:eastAsiaTheme="minorEastAsia" w:hAnsiTheme="minorHAnsi" w:cstheme="minorBidi"/>
            <w:b w:val="0"/>
            <w:noProof/>
            <w:sz w:val="22"/>
            <w:szCs w:val="22"/>
          </w:rPr>
          <w:tab/>
        </w:r>
        <w:r w:rsidR="001B5D32" w:rsidRPr="007230CF">
          <w:rPr>
            <w:rStyle w:val="Hyperlink"/>
            <w:noProof/>
          </w:rPr>
          <w:t>Conclusion</w:t>
        </w:r>
        <w:r w:rsidR="001B5D32">
          <w:rPr>
            <w:noProof/>
            <w:webHidden/>
          </w:rPr>
          <w:tab/>
        </w:r>
        <w:r>
          <w:rPr>
            <w:noProof/>
            <w:webHidden/>
          </w:rPr>
          <w:fldChar w:fldCharType="begin"/>
        </w:r>
        <w:r w:rsidR="001B5D32">
          <w:rPr>
            <w:noProof/>
            <w:webHidden/>
          </w:rPr>
          <w:instrText xml:space="preserve"> PAGEREF _Toc253040518 \h </w:instrText>
        </w:r>
        <w:r>
          <w:rPr>
            <w:noProof/>
            <w:webHidden/>
          </w:rPr>
        </w:r>
        <w:r>
          <w:rPr>
            <w:noProof/>
            <w:webHidden/>
          </w:rPr>
          <w:fldChar w:fldCharType="separate"/>
        </w:r>
        <w:r w:rsidR="00CF3F70">
          <w:rPr>
            <w:noProof/>
            <w:webHidden/>
          </w:rPr>
          <w:t>17</w:t>
        </w:r>
        <w:r>
          <w:rPr>
            <w:noProof/>
            <w:webHidden/>
          </w:rPr>
          <w:fldChar w:fldCharType="end"/>
        </w:r>
      </w:hyperlink>
    </w:p>
    <w:p w:rsidR="00B1613A" w:rsidRPr="0083344D" w:rsidRDefault="00507B46" w:rsidP="00621FBC">
      <w:pPr>
        <w:rPr>
          <w:b/>
          <w:color w:val="000000"/>
          <w:sz w:val="26"/>
          <w:szCs w:val="26"/>
        </w:rPr>
        <w:sectPr w:rsidR="00B1613A" w:rsidRPr="0083344D" w:rsidSect="007F418B">
          <w:pgSz w:w="12240" w:h="15840"/>
          <w:pgMar w:top="1440" w:right="1440" w:bottom="1440" w:left="1440" w:header="720" w:footer="720" w:gutter="0"/>
          <w:pgNumType w:fmt="lowerRoman" w:start="1"/>
          <w:cols w:space="720"/>
          <w:docGrid w:linePitch="360"/>
        </w:sectPr>
      </w:pPr>
      <w:r>
        <w:rPr>
          <w:b/>
          <w:color w:val="000000"/>
          <w:sz w:val="26"/>
          <w:szCs w:val="26"/>
        </w:rPr>
        <w:fldChar w:fldCharType="end"/>
      </w:r>
      <w:r w:rsidR="00B1613A">
        <w:rPr>
          <w:b/>
          <w:color w:val="000000"/>
          <w:sz w:val="26"/>
          <w:szCs w:val="26"/>
        </w:rPr>
        <w:br w:type="page"/>
      </w:r>
    </w:p>
    <w:p w:rsidR="00B1613A" w:rsidRPr="0083344D" w:rsidRDefault="00B1613A" w:rsidP="00621FBC">
      <w:pPr>
        <w:spacing w:line="360" w:lineRule="auto"/>
        <w:jc w:val="center"/>
        <w:rPr>
          <w:b/>
          <w:color w:val="000000"/>
          <w:sz w:val="26"/>
          <w:szCs w:val="26"/>
        </w:rPr>
      </w:pPr>
      <w:r w:rsidRPr="0083344D">
        <w:rPr>
          <w:b/>
          <w:color w:val="000000"/>
          <w:sz w:val="26"/>
          <w:szCs w:val="26"/>
        </w:rPr>
        <w:lastRenderedPageBreak/>
        <w:t>OPINION AND ORDER</w:t>
      </w:r>
    </w:p>
    <w:p w:rsidR="00B1613A" w:rsidRPr="0083344D" w:rsidRDefault="00B1613A" w:rsidP="00621FBC">
      <w:pPr>
        <w:spacing w:line="360" w:lineRule="auto"/>
        <w:jc w:val="center"/>
        <w:rPr>
          <w:b/>
          <w:color w:val="000000"/>
          <w:sz w:val="26"/>
          <w:szCs w:val="26"/>
        </w:rPr>
      </w:pPr>
    </w:p>
    <w:p w:rsidR="00B1613A" w:rsidRPr="0083344D" w:rsidRDefault="00B1613A" w:rsidP="00621FBC">
      <w:pPr>
        <w:spacing w:line="360" w:lineRule="auto"/>
        <w:rPr>
          <w:b/>
          <w:color w:val="000000"/>
          <w:sz w:val="26"/>
          <w:szCs w:val="26"/>
        </w:rPr>
      </w:pPr>
      <w:r w:rsidRPr="0083344D">
        <w:rPr>
          <w:b/>
          <w:color w:val="000000"/>
          <w:sz w:val="26"/>
          <w:szCs w:val="26"/>
        </w:rPr>
        <w:t>BY THE COMMISSION:</w:t>
      </w:r>
    </w:p>
    <w:p w:rsidR="00B1613A" w:rsidRPr="0083344D" w:rsidRDefault="00B1613A" w:rsidP="00621FBC">
      <w:pPr>
        <w:spacing w:line="360" w:lineRule="auto"/>
        <w:ind w:firstLine="1440"/>
        <w:rPr>
          <w:color w:val="000000"/>
          <w:sz w:val="26"/>
          <w:szCs w:val="26"/>
        </w:rPr>
      </w:pPr>
    </w:p>
    <w:p w:rsidR="00B1613A" w:rsidRPr="00721B73" w:rsidRDefault="00B1613A" w:rsidP="00721B73">
      <w:pPr>
        <w:pStyle w:val="Heading1"/>
      </w:pPr>
      <w:bookmarkStart w:id="0" w:name="_Toc243732652"/>
      <w:bookmarkStart w:id="1" w:name="_Toc243978315"/>
      <w:bookmarkStart w:id="2" w:name="_Toc253040506"/>
      <w:r w:rsidRPr="00721B73">
        <w:t xml:space="preserve">I.  </w:t>
      </w:r>
      <w:r w:rsidRPr="00721B73">
        <w:tab/>
        <w:t>Introduction</w:t>
      </w:r>
      <w:bookmarkEnd w:id="0"/>
      <w:bookmarkEnd w:id="1"/>
      <w:bookmarkEnd w:id="2"/>
    </w:p>
    <w:p w:rsidR="00B1613A" w:rsidRPr="0083344D" w:rsidRDefault="00B1613A" w:rsidP="00621FBC">
      <w:pPr>
        <w:spacing w:line="360" w:lineRule="auto"/>
        <w:jc w:val="center"/>
        <w:rPr>
          <w:color w:val="000000"/>
          <w:sz w:val="26"/>
          <w:szCs w:val="26"/>
        </w:rPr>
      </w:pPr>
    </w:p>
    <w:p w:rsidR="00AE2BEB" w:rsidRPr="00AE2BEB" w:rsidRDefault="00AE2BEB" w:rsidP="00621FBC">
      <w:pPr>
        <w:spacing w:line="360" w:lineRule="auto"/>
        <w:ind w:firstLine="1440"/>
        <w:rPr>
          <w:color w:val="000000"/>
          <w:sz w:val="26"/>
          <w:szCs w:val="26"/>
        </w:rPr>
      </w:pPr>
      <w:r>
        <w:rPr>
          <w:color w:val="000000"/>
          <w:sz w:val="26"/>
          <w:szCs w:val="26"/>
        </w:rPr>
        <w:t xml:space="preserve">In </w:t>
      </w:r>
      <w:r w:rsidRPr="00AE2BEB">
        <w:rPr>
          <w:i/>
          <w:color w:val="000000"/>
          <w:sz w:val="26"/>
          <w:szCs w:val="26"/>
        </w:rPr>
        <w:t>Petition of PPL Electric Utilities Corporation for Approval of its Energy Efficiency and Conservation Plan</w:t>
      </w:r>
      <w:r>
        <w:rPr>
          <w:color w:val="000000"/>
          <w:sz w:val="26"/>
          <w:szCs w:val="26"/>
        </w:rPr>
        <w:t>, Docket No. M-2009</w:t>
      </w:r>
      <w:r w:rsidR="002054CA">
        <w:rPr>
          <w:color w:val="000000"/>
          <w:sz w:val="26"/>
          <w:szCs w:val="26"/>
        </w:rPr>
        <w:t>-2093216 (Order entered October </w:t>
      </w:r>
      <w:r>
        <w:rPr>
          <w:color w:val="000000"/>
          <w:sz w:val="26"/>
          <w:szCs w:val="26"/>
        </w:rPr>
        <w:t>26, 2009) (</w:t>
      </w:r>
      <w:r w:rsidRPr="00AE2BEB">
        <w:rPr>
          <w:i/>
          <w:color w:val="000000"/>
          <w:sz w:val="26"/>
          <w:szCs w:val="26"/>
        </w:rPr>
        <w:t>October 2009 Order</w:t>
      </w:r>
      <w:r>
        <w:rPr>
          <w:color w:val="000000"/>
          <w:sz w:val="26"/>
          <w:szCs w:val="26"/>
        </w:rPr>
        <w:t>)</w:t>
      </w:r>
      <w:r w:rsidR="00ED3A95">
        <w:rPr>
          <w:color w:val="000000"/>
          <w:sz w:val="26"/>
          <w:szCs w:val="26"/>
        </w:rPr>
        <w:t>, the Pennsylvania Public Utility Commission (Commission) granted in part and denied in part, PPL Electric Utilities Corporation’s (PPL or Company) Energy Efficiency and Conservation Plan</w:t>
      </w:r>
      <w:r w:rsidR="00D60237">
        <w:rPr>
          <w:color w:val="000000"/>
          <w:sz w:val="26"/>
          <w:szCs w:val="26"/>
        </w:rPr>
        <w:t xml:space="preserve"> (EE&amp;C Plan)</w:t>
      </w:r>
      <w:r w:rsidR="000E5C56">
        <w:rPr>
          <w:color w:val="000000"/>
          <w:sz w:val="26"/>
          <w:szCs w:val="26"/>
        </w:rPr>
        <w:t>, thereby approving the Plan</w:t>
      </w:r>
      <w:r w:rsidR="00ED3A95">
        <w:rPr>
          <w:color w:val="000000"/>
          <w:sz w:val="26"/>
          <w:szCs w:val="26"/>
        </w:rPr>
        <w:t xml:space="preserve"> </w:t>
      </w:r>
      <w:r w:rsidR="00B85FF1">
        <w:rPr>
          <w:color w:val="000000"/>
          <w:sz w:val="26"/>
          <w:szCs w:val="26"/>
        </w:rPr>
        <w:t xml:space="preserve">as modified </w:t>
      </w:r>
      <w:r w:rsidR="00ED3A95">
        <w:rPr>
          <w:color w:val="000000"/>
          <w:sz w:val="26"/>
          <w:szCs w:val="26"/>
        </w:rPr>
        <w:t>consistent with that Opinion and Order</w:t>
      </w:r>
      <w:r w:rsidR="004012ED">
        <w:rPr>
          <w:color w:val="000000"/>
          <w:sz w:val="26"/>
          <w:szCs w:val="26"/>
        </w:rPr>
        <w:t>, pursuant to Act 129 of 2008 (Act 129 or the Act)</w:t>
      </w:r>
      <w:r w:rsidR="00ED3A95">
        <w:rPr>
          <w:color w:val="000000"/>
          <w:sz w:val="26"/>
          <w:szCs w:val="26"/>
        </w:rPr>
        <w:t>.</w:t>
      </w:r>
      <w:r w:rsidR="00A46D90">
        <w:rPr>
          <w:color w:val="000000"/>
          <w:sz w:val="26"/>
          <w:szCs w:val="26"/>
        </w:rPr>
        <w:t xml:space="preserve">  The Commission required PPL to submit a revised Plan within sixty days of the date of entry of the </w:t>
      </w:r>
      <w:r w:rsidR="00A46D90" w:rsidRPr="00A46D90">
        <w:rPr>
          <w:i/>
          <w:color w:val="000000"/>
          <w:sz w:val="26"/>
          <w:szCs w:val="26"/>
        </w:rPr>
        <w:t>October 2009 Order</w:t>
      </w:r>
      <w:r w:rsidR="00A46D90">
        <w:rPr>
          <w:color w:val="000000"/>
          <w:sz w:val="26"/>
          <w:szCs w:val="26"/>
        </w:rPr>
        <w:t>.</w:t>
      </w:r>
      <w:r w:rsidR="004012ED">
        <w:rPr>
          <w:color w:val="000000"/>
          <w:sz w:val="26"/>
          <w:szCs w:val="26"/>
        </w:rPr>
        <w:t xml:space="preserve">  </w:t>
      </w:r>
      <w:r w:rsidR="00A46D90">
        <w:rPr>
          <w:color w:val="000000"/>
          <w:sz w:val="26"/>
          <w:szCs w:val="26"/>
        </w:rPr>
        <w:t xml:space="preserve">Now before the Commission for consideration and disposition is PPL’s revised Energy Efficiency and Conservation Plan (Revised Plan).  For the reasons set forth herein, we will approve </w:t>
      </w:r>
      <w:r w:rsidR="00C3015D">
        <w:rPr>
          <w:color w:val="000000"/>
          <w:sz w:val="26"/>
          <w:szCs w:val="26"/>
        </w:rPr>
        <w:t xml:space="preserve">in part and reject in part </w:t>
      </w:r>
      <w:r w:rsidR="00A46D90">
        <w:rPr>
          <w:color w:val="000000"/>
          <w:sz w:val="26"/>
          <w:szCs w:val="26"/>
        </w:rPr>
        <w:t>the Revised Plan</w:t>
      </w:r>
      <w:r w:rsidR="00C3015D">
        <w:rPr>
          <w:color w:val="000000"/>
          <w:sz w:val="26"/>
          <w:szCs w:val="26"/>
        </w:rPr>
        <w:t>, and direct PPL to file a second Revised Plan within sixty days of the entry of this Opinion and Order.</w:t>
      </w:r>
    </w:p>
    <w:p w:rsidR="00AE2BEB" w:rsidRDefault="00AE2BEB" w:rsidP="00621FBC">
      <w:pPr>
        <w:spacing w:line="360" w:lineRule="auto"/>
        <w:ind w:firstLine="1440"/>
        <w:rPr>
          <w:color w:val="000000"/>
          <w:sz w:val="26"/>
          <w:szCs w:val="26"/>
        </w:rPr>
      </w:pPr>
    </w:p>
    <w:p w:rsidR="00B1613A" w:rsidRDefault="00B1613A" w:rsidP="00721B73">
      <w:pPr>
        <w:pStyle w:val="Heading1"/>
      </w:pPr>
      <w:bookmarkStart w:id="3" w:name="_Toc243732653"/>
      <w:bookmarkStart w:id="4" w:name="_Toc243978316"/>
      <w:bookmarkStart w:id="5" w:name="_Toc253040507"/>
      <w:r w:rsidRPr="0083344D">
        <w:t xml:space="preserve">II.  </w:t>
      </w:r>
      <w:r w:rsidRPr="0083344D">
        <w:tab/>
      </w:r>
      <w:r w:rsidR="00CB2769">
        <w:t>Procedural History</w:t>
      </w:r>
      <w:bookmarkEnd w:id="3"/>
      <w:bookmarkEnd w:id="4"/>
      <w:bookmarkEnd w:id="5"/>
    </w:p>
    <w:p w:rsidR="00B1613A" w:rsidRPr="007F418B" w:rsidRDefault="00B1613A" w:rsidP="00621FBC">
      <w:pPr>
        <w:spacing w:line="360" w:lineRule="auto"/>
        <w:rPr>
          <w:color w:val="000000"/>
          <w:sz w:val="26"/>
          <w:szCs w:val="26"/>
        </w:rPr>
      </w:pPr>
    </w:p>
    <w:p w:rsidR="00CB2769" w:rsidRDefault="00CB2769" w:rsidP="00621FBC">
      <w:pPr>
        <w:spacing w:line="360" w:lineRule="auto"/>
        <w:ind w:firstLine="1440"/>
        <w:rPr>
          <w:color w:val="000000"/>
          <w:sz w:val="26"/>
          <w:szCs w:val="26"/>
        </w:rPr>
      </w:pPr>
      <w:r>
        <w:rPr>
          <w:color w:val="000000"/>
          <w:sz w:val="26"/>
          <w:szCs w:val="26"/>
        </w:rPr>
        <w:t xml:space="preserve">A detailed history </w:t>
      </w:r>
      <w:r w:rsidR="000E5C56">
        <w:rPr>
          <w:color w:val="000000"/>
          <w:sz w:val="26"/>
          <w:szCs w:val="26"/>
        </w:rPr>
        <w:t>of this proceeding, togeth</w:t>
      </w:r>
      <w:r w:rsidR="002054CA">
        <w:rPr>
          <w:color w:val="000000"/>
          <w:sz w:val="26"/>
          <w:szCs w:val="26"/>
        </w:rPr>
        <w:t>er with that of our various Act </w:t>
      </w:r>
      <w:r w:rsidR="000E5C56">
        <w:rPr>
          <w:color w:val="000000"/>
          <w:sz w:val="26"/>
          <w:szCs w:val="26"/>
        </w:rPr>
        <w:t xml:space="preserve">129 proceedings, </w:t>
      </w:r>
      <w:r>
        <w:rPr>
          <w:color w:val="000000"/>
          <w:sz w:val="26"/>
          <w:szCs w:val="26"/>
        </w:rPr>
        <w:t xml:space="preserve">was set forth in the </w:t>
      </w:r>
      <w:r w:rsidRPr="00CB2769">
        <w:rPr>
          <w:i/>
          <w:color w:val="000000"/>
          <w:sz w:val="26"/>
          <w:szCs w:val="26"/>
        </w:rPr>
        <w:t>October 2009 Order</w:t>
      </w:r>
      <w:r>
        <w:rPr>
          <w:color w:val="000000"/>
          <w:sz w:val="26"/>
          <w:szCs w:val="26"/>
        </w:rPr>
        <w:t>.  Consequently, this section summarizes the procedural history of this matter.</w:t>
      </w:r>
    </w:p>
    <w:p w:rsidR="00CB2769" w:rsidRDefault="00CB2769" w:rsidP="00621FBC">
      <w:pPr>
        <w:spacing w:line="360" w:lineRule="auto"/>
        <w:ind w:firstLine="1440"/>
        <w:rPr>
          <w:color w:val="000000"/>
          <w:sz w:val="26"/>
          <w:szCs w:val="26"/>
        </w:rPr>
      </w:pPr>
    </w:p>
    <w:p w:rsidR="00CB2769" w:rsidRDefault="00B1613A" w:rsidP="00621FBC">
      <w:pPr>
        <w:spacing w:line="360" w:lineRule="auto"/>
        <w:ind w:firstLine="1440"/>
        <w:rPr>
          <w:color w:val="000000"/>
          <w:sz w:val="26"/>
          <w:szCs w:val="26"/>
        </w:rPr>
      </w:pPr>
      <w:r w:rsidRPr="0083344D">
        <w:rPr>
          <w:color w:val="000000"/>
          <w:sz w:val="26"/>
          <w:szCs w:val="26"/>
        </w:rPr>
        <w:t xml:space="preserve">PPL filed its Plan on July 1, 2009.  </w:t>
      </w:r>
      <w:r w:rsidR="00BB3CD1">
        <w:rPr>
          <w:color w:val="000000"/>
          <w:sz w:val="26"/>
          <w:szCs w:val="26"/>
        </w:rPr>
        <w:t xml:space="preserve">The Plan was referred to Administrative Law Judge (ALJ) Susan D. Colwell, who held </w:t>
      </w:r>
      <w:r w:rsidR="00BB3CD1" w:rsidRPr="0083344D">
        <w:rPr>
          <w:color w:val="000000"/>
          <w:sz w:val="26"/>
          <w:szCs w:val="26"/>
        </w:rPr>
        <w:t xml:space="preserve">a </w:t>
      </w:r>
      <w:r w:rsidR="000E5C56">
        <w:rPr>
          <w:color w:val="000000"/>
          <w:sz w:val="26"/>
          <w:szCs w:val="26"/>
        </w:rPr>
        <w:t>P</w:t>
      </w:r>
      <w:r w:rsidR="00BB3CD1" w:rsidRPr="0083344D">
        <w:rPr>
          <w:color w:val="000000"/>
          <w:sz w:val="26"/>
          <w:szCs w:val="26"/>
        </w:rPr>
        <w:t xml:space="preserve">ublic </w:t>
      </w:r>
      <w:r w:rsidR="000E5C56">
        <w:rPr>
          <w:color w:val="000000"/>
          <w:sz w:val="26"/>
          <w:szCs w:val="26"/>
        </w:rPr>
        <w:t xml:space="preserve">Input </w:t>
      </w:r>
      <w:r w:rsidR="00BB3CD1" w:rsidRPr="0083344D">
        <w:rPr>
          <w:color w:val="000000"/>
          <w:sz w:val="26"/>
          <w:szCs w:val="26"/>
        </w:rPr>
        <w:t>hearing at Bethlehem, Penn</w:t>
      </w:r>
      <w:r w:rsidR="00BB3CD1">
        <w:rPr>
          <w:color w:val="000000"/>
          <w:sz w:val="26"/>
          <w:szCs w:val="26"/>
        </w:rPr>
        <w:t xml:space="preserve">sylvania on July 29, 2009.  ALJ Colwell also held evidentiary hearings on </w:t>
      </w:r>
      <w:r w:rsidR="002054CA">
        <w:rPr>
          <w:color w:val="000000"/>
          <w:sz w:val="26"/>
          <w:szCs w:val="26"/>
        </w:rPr>
        <w:t>August </w:t>
      </w:r>
      <w:r w:rsidR="00BB3CD1" w:rsidRPr="0083344D">
        <w:rPr>
          <w:color w:val="000000"/>
          <w:sz w:val="26"/>
          <w:szCs w:val="26"/>
        </w:rPr>
        <w:t>17, 2009, in Harrisburg, Pennsylvania.</w:t>
      </w:r>
    </w:p>
    <w:p w:rsidR="00CB2769" w:rsidRDefault="00CB2769" w:rsidP="00621FBC">
      <w:pPr>
        <w:spacing w:line="360" w:lineRule="auto"/>
        <w:ind w:firstLine="1440"/>
        <w:rPr>
          <w:color w:val="000000"/>
          <w:sz w:val="26"/>
          <w:szCs w:val="26"/>
        </w:rPr>
      </w:pPr>
    </w:p>
    <w:p w:rsidR="00B1613A" w:rsidRPr="0083344D" w:rsidRDefault="00CB2769" w:rsidP="00621FBC">
      <w:pPr>
        <w:spacing w:line="360" w:lineRule="auto"/>
        <w:ind w:firstLine="1440"/>
        <w:rPr>
          <w:color w:val="000000"/>
          <w:sz w:val="26"/>
          <w:szCs w:val="26"/>
        </w:rPr>
      </w:pPr>
      <w:r>
        <w:rPr>
          <w:color w:val="000000"/>
          <w:sz w:val="26"/>
          <w:szCs w:val="26"/>
        </w:rPr>
        <w:t xml:space="preserve">The </w:t>
      </w:r>
      <w:r w:rsidR="00BB3CD1">
        <w:rPr>
          <w:color w:val="000000"/>
          <w:sz w:val="26"/>
          <w:szCs w:val="26"/>
        </w:rPr>
        <w:t>P</w:t>
      </w:r>
      <w:r>
        <w:rPr>
          <w:color w:val="000000"/>
          <w:sz w:val="26"/>
          <w:szCs w:val="26"/>
        </w:rPr>
        <w:t xml:space="preserve">arties </w:t>
      </w:r>
      <w:r w:rsidR="001F1187">
        <w:rPr>
          <w:color w:val="000000"/>
          <w:sz w:val="26"/>
          <w:szCs w:val="26"/>
        </w:rPr>
        <w:t>to</w:t>
      </w:r>
      <w:r>
        <w:rPr>
          <w:color w:val="000000"/>
          <w:sz w:val="26"/>
          <w:szCs w:val="26"/>
        </w:rPr>
        <w:t xml:space="preserve"> this proceeding are: </w:t>
      </w:r>
      <w:r w:rsidR="00D60237">
        <w:rPr>
          <w:color w:val="000000"/>
          <w:sz w:val="26"/>
          <w:szCs w:val="26"/>
        </w:rPr>
        <w:t>the Office of Trial Staff (OTS);</w:t>
      </w:r>
      <w:r w:rsidR="00B1613A" w:rsidRPr="0083344D">
        <w:rPr>
          <w:color w:val="000000"/>
          <w:sz w:val="26"/>
          <w:szCs w:val="26"/>
        </w:rPr>
        <w:t xml:space="preserve"> the Of</w:t>
      </w:r>
      <w:r w:rsidR="00D60237">
        <w:rPr>
          <w:color w:val="000000"/>
          <w:sz w:val="26"/>
          <w:szCs w:val="26"/>
        </w:rPr>
        <w:t>fice of Consumer Advocate (OCA);</w:t>
      </w:r>
      <w:r w:rsidR="00B1613A" w:rsidRPr="0083344D">
        <w:rPr>
          <w:color w:val="000000"/>
          <w:sz w:val="26"/>
          <w:szCs w:val="26"/>
        </w:rPr>
        <w:t xml:space="preserve"> the Office of</w:t>
      </w:r>
      <w:r w:rsidR="00D60237">
        <w:rPr>
          <w:color w:val="000000"/>
          <w:sz w:val="26"/>
          <w:szCs w:val="26"/>
        </w:rPr>
        <w:t xml:space="preserve"> Small Business Advocate (OSBA);</w:t>
      </w:r>
      <w:r w:rsidR="00B1613A" w:rsidRPr="0083344D">
        <w:rPr>
          <w:color w:val="000000"/>
          <w:sz w:val="26"/>
          <w:szCs w:val="26"/>
        </w:rPr>
        <w:t xml:space="preserve"> the Commonwealth of Pennsylvania, Department of</w:t>
      </w:r>
      <w:r w:rsidR="00D60237">
        <w:rPr>
          <w:color w:val="000000"/>
          <w:sz w:val="26"/>
          <w:szCs w:val="26"/>
        </w:rPr>
        <w:t xml:space="preserve"> Environmental Protection (DEP);</w:t>
      </w:r>
      <w:r w:rsidR="00B1613A" w:rsidRPr="0083344D">
        <w:rPr>
          <w:color w:val="000000"/>
          <w:sz w:val="26"/>
          <w:szCs w:val="26"/>
        </w:rPr>
        <w:t xml:space="preserve"> Pennsylvania Association of Community Organizations for Re</w:t>
      </w:r>
      <w:r w:rsidR="00D60237">
        <w:rPr>
          <w:color w:val="000000"/>
          <w:sz w:val="26"/>
          <w:szCs w:val="26"/>
        </w:rPr>
        <w:t>form Now (ACORN);</w:t>
      </w:r>
      <w:r w:rsidR="00B1613A" w:rsidRPr="0083344D">
        <w:rPr>
          <w:color w:val="000000"/>
          <w:sz w:val="26"/>
          <w:szCs w:val="26"/>
        </w:rPr>
        <w:t xml:space="preserve"> Citizens for Pennsylvania’s Future (PennFuture), UGI Utilities, Inc. – Gas Division, UGI Penn Natural Gas, Inc. and UGI Central Pe</w:t>
      </w:r>
      <w:r w:rsidR="00D60237">
        <w:rPr>
          <w:color w:val="000000"/>
          <w:sz w:val="26"/>
          <w:szCs w:val="26"/>
        </w:rPr>
        <w:t>nn Gas, Inc. (collectively UGI);</w:t>
      </w:r>
      <w:r w:rsidR="00B1613A" w:rsidRPr="0083344D">
        <w:rPr>
          <w:color w:val="000000"/>
          <w:sz w:val="26"/>
          <w:szCs w:val="26"/>
        </w:rPr>
        <w:t xml:space="preserve"> Sustainable Energy Fu</w:t>
      </w:r>
      <w:r w:rsidR="00D60237">
        <w:rPr>
          <w:color w:val="000000"/>
          <w:sz w:val="26"/>
          <w:szCs w:val="26"/>
        </w:rPr>
        <w:t>nd for Central Eastern PA (SEF);</w:t>
      </w:r>
      <w:r w:rsidR="00B1613A" w:rsidRPr="0083344D">
        <w:rPr>
          <w:color w:val="000000"/>
          <w:sz w:val="26"/>
          <w:szCs w:val="26"/>
        </w:rPr>
        <w:t xml:space="preserve"> PP&amp;L Industrial Custo</w:t>
      </w:r>
      <w:r w:rsidR="00D60237">
        <w:rPr>
          <w:color w:val="000000"/>
          <w:sz w:val="26"/>
          <w:szCs w:val="26"/>
        </w:rPr>
        <w:t>mer Alliance (PPLICA);</w:t>
      </w:r>
      <w:r w:rsidR="00B1613A" w:rsidRPr="0083344D">
        <w:rPr>
          <w:color w:val="000000"/>
          <w:sz w:val="26"/>
          <w:szCs w:val="26"/>
        </w:rPr>
        <w:t xml:space="preserve"> Field Di</w:t>
      </w:r>
      <w:r w:rsidR="00D60237">
        <w:rPr>
          <w:color w:val="000000"/>
          <w:sz w:val="26"/>
          <w:szCs w:val="26"/>
        </w:rPr>
        <w:t>agnostics Services, Inc. (FDSI);</w:t>
      </w:r>
      <w:r w:rsidR="00B1613A" w:rsidRPr="0083344D">
        <w:rPr>
          <w:color w:val="000000"/>
          <w:sz w:val="26"/>
          <w:szCs w:val="26"/>
        </w:rPr>
        <w:t xml:space="preserve"> Richard</w:t>
      </w:r>
      <w:r w:rsidR="00D60237">
        <w:rPr>
          <w:color w:val="000000"/>
          <w:sz w:val="26"/>
          <w:szCs w:val="26"/>
        </w:rPr>
        <w:t>s Energy Group, Inc. (Richards);</w:t>
      </w:r>
      <w:r w:rsidR="00B1613A" w:rsidRPr="0083344D">
        <w:rPr>
          <w:color w:val="000000"/>
          <w:sz w:val="26"/>
          <w:szCs w:val="26"/>
        </w:rPr>
        <w:t xml:space="preserve"> </w:t>
      </w:r>
      <w:r w:rsidR="00D60237">
        <w:rPr>
          <w:color w:val="000000"/>
          <w:sz w:val="26"/>
          <w:szCs w:val="26"/>
        </w:rPr>
        <w:t>EnerNOC, Inc. (EnerNOC);</w:t>
      </w:r>
      <w:r w:rsidR="00B1613A">
        <w:rPr>
          <w:color w:val="000000"/>
          <w:sz w:val="26"/>
          <w:szCs w:val="26"/>
        </w:rPr>
        <w:t xml:space="preserve"> Comperio Energy LLC d/b/a C</w:t>
      </w:r>
      <w:r w:rsidR="00D60237">
        <w:rPr>
          <w:color w:val="000000"/>
          <w:sz w:val="26"/>
          <w:szCs w:val="26"/>
        </w:rPr>
        <w:t>learChoice Energy (ClearChoice);</w:t>
      </w:r>
      <w:r w:rsidR="00B1613A">
        <w:rPr>
          <w:color w:val="000000"/>
          <w:sz w:val="26"/>
          <w:szCs w:val="26"/>
        </w:rPr>
        <w:t xml:space="preserve"> </w:t>
      </w:r>
      <w:r w:rsidR="00B1613A" w:rsidRPr="0083344D">
        <w:rPr>
          <w:color w:val="000000"/>
          <w:sz w:val="26"/>
          <w:szCs w:val="26"/>
        </w:rPr>
        <w:t>and Eric J. Epstein.</w:t>
      </w:r>
      <w:r w:rsidR="00B1613A">
        <w:rPr>
          <w:rStyle w:val="FootnoteReference"/>
          <w:color w:val="000000"/>
          <w:sz w:val="26"/>
          <w:szCs w:val="26"/>
        </w:rPr>
        <w:footnoteReference w:id="1"/>
      </w:r>
      <w:r w:rsidR="00B1613A" w:rsidRPr="0083344D">
        <w:rPr>
          <w:color w:val="000000"/>
          <w:sz w:val="26"/>
          <w:szCs w:val="26"/>
        </w:rPr>
        <w:t xml:space="preserve">  </w:t>
      </w:r>
    </w:p>
    <w:p w:rsidR="00B1613A" w:rsidRPr="0083344D" w:rsidRDefault="00B1613A" w:rsidP="00621FBC">
      <w:pPr>
        <w:spacing w:line="360" w:lineRule="auto"/>
        <w:ind w:firstLine="1440"/>
        <w:rPr>
          <w:color w:val="000000"/>
          <w:sz w:val="26"/>
          <w:szCs w:val="26"/>
        </w:rPr>
      </w:pPr>
    </w:p>
    <w:p w:rsidR="00B1613A" w:rsidRDefault="00B1613A" w:rsidP="00621FBC">
      <w:pPr>
        <w:spacing w:line="360" w:lineRule="auto"/>
        <w:ind w:firstLine="1440"/>
        <w:rPr>
          <w:color w:val="000000"/>
          <w:sz w:val="26"/>
          <w:szCs w:val="26"/>
        </w:rPr>
      </w:pPr>
      <w:r w:rsidRPr="0083344D">
        <w:rPr>
          <w:color w:val="000000"/>
          <w:sz w:val="26"/>
          <w:szCs w:val="26"/>
        </w:rPr>
        <w:t>On September 14, 2009, ALJ Colwell certified the record to the Commission for consideration and disposition.</w:t>
      </w:r>
    </w:p>
    <w:p w:rsidR="0018270C" w:rsidRDefault="0018270C" w:rsidP="00621FBC">
      <w:pPr>
        <w:spacing w:line="360" w:lineRule="auto"/>
        <w:ind w:firstLine="1440"/>
        <w:rPr>
          <w:color w:val="000000"/>
          <w:sz w:val="26"/>
          <w:szCs w:val="26"/>
        </w:rPr>
      </w:pPr>
    </w:p>
    <w:p w:rsidR="001F1187" w:rsidRDefault="0018270C" w:rsidP="00621FBC">
      <w:pPr>
        <w:spacing w:line="360" w:lineRule="auto"/>
        <w:ind w:firstLine="1440"/>
        <w:rPr>
          <w:color w:val="000000"/>
          <w:sz w:val="26"/>
          <w:szCs w:val="26"/>
        </w:rPr>
      </w:pPr>
      <w:r>
        <w:rPr>
          <w:color w:val="000000"/>
          <w:sz w:val="26"/>
          <w:szCs w:val="26"/>
        </w:rPr>
        <w:t xml:space="preserve">As stated previously, </w:t>
      </w:r>
      <w:r w:rsidR="00B85FF1">
        <w:rPr>
          <w:color w:val="000000"/>
          <w:sz w:val="26"/>
          <w:szCs w:val="26"/>
        </w:rPr>
        <w:t xml:space="preserve">the </w:t>
      </w:r>
      <w:r w:rsidR="001F1187">
        <w:rPr>
          <w:color w:val="000000"/>
          <w:sz w:val="26"/>
          <w:szCs w:val="26"/>
        </w:rPr>
        <w:t xml:space="preserve">PPL EE&amp;C Plan was considered in our </w:t>
      </w:r>
      <w:r w:rsidR="00B85FF1" w:rsidRPr="00B85FF1">
        <w:rPr>
          <w:i/>
          <w:color w:val="000000"/>
          <w:sz w:val="26"/>
          <w:szCs w:val="26"/>
        </w:rPr>
        <w:t>October 2009 Order</w:t>
      </w:r>
      <w:r w:rsidR="00B85FF1">
        <w:rPr>
          <w:color w:val="000000"/>
          <w:sz w:val="26"/>
          <w:szCs w:val="26"/>
        </w:rPr>
        <w:t xml:space="preserve"> </w:t>
      </w:r>
      <w:r w:rsidR="001F1187">
        <w:rPr>
          <w:color w:val="000000"/>
          <w:sz w:val="26"/>
          <w:szCs w:val="26"/>
        </w:rPr>
        <w:t xml:space="preserve">and </w:t>
      </w:r>
      <w:r w:rsidR="00B85FF1">
        <w:rPr>
          <w:color w:val="000000"/>
          <w:sz w:val="26"/>
          <w:szCs w:val="26"/>
        </w:rPr>
        <w:t>was approved as modified consistent with that Opinion and Order</w:t>
      </w:r>
      <w:r w:rsidR="001F1187">
        <w:rPr>
          <w:color w:val="000000"/>
          <w:sz w:val="26"/>
          <w:szCs w:val="26"/>
        </w:rPr>
        <w:t xml:space="preserve">.  The </w:t>
      </w:r>
      <w:r w:rsidR="00B85FF1">
        <w:rPr>
          <w:color w:val="000000"/>
          <w:sz w:val="26"/>
          <w:szCs w:val="26"/>
        </w:rPr>
        <w:t xml:space="preserve">Commission directed PPL to file a Revised Plan within sixty days.  </w:t>
      </w:r>
    </w:p>
    <w:p w:rsidR="001F1187" w:rsidRDefault="001F1187" w:rsidP="00621FBC">
      <w:pPr>
        <w:spacing w:line="360" w:lineRule="auto"/>
        <w:ind w:firstLine="1440"/>
        <w:rPr>
          <w:color w:val="000000"/>
          <w:sz w:val="26"/>
          <w:szCs w:val="26"/>
        </w:rPr>
      </w:pPr>
    </w:p>
    <w:p w:rsidR="001F1187" w:rsidRDefault="001B647D" w:rsidP="00621FBC">
      <w:pPr>
        <w:spacing w:line="360" w:lineRule="auto"/>
        <w:ind w:firstLine="1440"/>
        <w:rPr>
          <w:color w:val="000000"/>
          <w:sz w:val="26"/>
          <w:szCs w:val="26"/>
        </w:rPr>
      </w:pPr>
      <w:r>
        <w:rPr>
          <w:color w:val="000000"/>
          <w:sz w:val="26"/>
          <w:szCs w:val="26"/>
        </w:rPr>
        <w:t>On November 10, 2009,</w:t>
      </w:r>
      <w:r w:rsidR="001F1187">
        <w:rPr>
          <w:color w:val="000000"/>
          <w:sz w:val="26"/>
          <w:szCs w:val="26"/>
        </w:rPr>
        <w:t xml:space="preserve"> the OSBA filed a Petition for R</w:t>
      </w:r>
      <w:r>
        <w:rPr>
          <w:color w:val="000000"/>
          <w:sz w:val="26"/>
          <w:szCs w:val="26"/>
        </w:rPr>
        <w:t xml:space="preserve">econsideration of the </w:t>
      </w:r>
      <w:r w:rsidRPr="001B647D">
        <w:rPr>
          <w:i/>
          <w:color w:val="000000"/>
          <w:sz w:val="26"/>
          <w:szCs w:val="26"/>
        </w:rPr>
        <w:t>October 2009 Order</w:t>
      </w:r>
      <w:r>
        <w:rPr>
          <w:color w:val="000000"/>
          <w:sz w:val="26"/>
          <w:szCs w:val="26"/>
        </w:rPr>
        <w:t xml:space="preserve">.  </w:t>
      </w:r>
    </w:p>
    <w:p w:rsidR="001F1187" w:rsidRDefault="001F1187" w:rsidP="00621FBC">
      <w:pPr>
        <w:spacing w:line="360" w:lineRule="auto"/>
        <w:ind w:firstLine="1440"/>
        <w:rPr>
          <w:color w:val="000000"/>
          <w:sz w:val="26"/>
          <w:szCs w:val="26"/>
        </w:rPr>
      </w:pPr>
    </w:p>
    <w:p w:rsidR="001F1187" w:rsidRDefault="000E5C56" w:rsidP="00621FBC">
      <w:pPr>
        <w:spacing w:line="360" w:lineRule="auto"/>
        <w:ind w:firstLine="1440"/>
        <w:rPr>
          <w:color w:val="000000"/>
          <w:sz w:val="26"/>
          <w:szCs w:val="26"/>
        </w:rPr>
      </w:pPr>
      <w:r>
        <w:rPr>
          <w:color w:val="000000"/>
          <w:sz w:val="26"/>
          <w:szCs w:val="26"/>
        </w:rPr>
        <w:t>By Opinion and O</w:t>
      </w:r>
      <w:r w:rsidR="001B647D">
        <w:rPr>
          <w:color w:val="000000"/>
          <w:sz w:val="26"/>
          <w:szCs w:val="26"/>
        </w:rPr>
        <w:t xml:space="preserve">rder entered November 19, 2009, the Commission granted reconsideration pending review of, and consideration on, the merits.  </w:t>
      </w:r>
      <w:r w:rsidR="001F3630">
        <w:rPr>
          <w:color w:val="000000"/>
          <w:sz w:val="26"/>
          <w:szCs w:val="26"/>
        </w:rPr>
        <w:t xml:space="preserve">PPL filed an Answer to the Petition for Reconsideration on November 20, 2009.  </w:t>
      </w:r>
    </w:p>
    <w:p w:rsidR="001F1187" w:rsidRDefault="001F1187" w:rsidP="00621FBC">
      <w:pPr>
        <w:spacing w:line="360" w:lineRule="auto"/>
        <w:ind w:firstLine="1440"/>
        <w:rPr>
          <w:color w:val="000000"/>
          <w:sz w:val="26"/>
          <w:szCs w:val="26"/>
        </w:rPr>
      </w:pPr>
    </w:p>
    <w:p w:rsidR="0018270C" w:rsidRPr="0083344D" w:rsidRDefault="001F3630" w:rsidP="00621FBC">
      <w:pPr>
        <w:spacing w:line="360" w:lineRule="auto"/>
        <w:ind w:firstLine="1440"/>
        <w:rPr>
          <w:color w:val="000000"/>
          <w:sz w:val="26"/>
          <w:szCs w:val="26"/>
        </w:rPr>
      </w:pPr>
      <w:r>
        <w:rPr>
          <w:color w:val="000000"/>
          <w:sz w:val="26"/>
          <w:szCs w:val="26"/>
        </w:rPr>
        <w:t xml:space="preserve">On December 17, 2009, the Commission adopted an Opinion and Order, subsequently entered on December 28, 2009, </w:t>
      </w:r>
      <w:r w:rsidR="00EE71C5">
        <w:rPr>
          <w:color w:val="000000"/>
          <w:sz w:val="26"/>
          <w:szCs w:val="26"/>
        </w:rPr>
        <w:t>which denied the OSBA’s Petition for Reconsideration.</w:t>
      </w:r>
    </w:p>
    <w:p w:rsidR="00B1613A" w:rsidRDefault="00B1613A" w:rsidP="00621FBC">
      <w:pPr>
        <w:spacing w:line="360" w:lineRule="auto"/>
        <w:ind w:firstLine="1440"/>
        <w:rPr>
          <w:color w:val="000000"/>
          <w:sz w:val="26"/>
          <w:szCs w:val="26"/>
        </w:rPr>
      </w:pPr>
    </w:p>
    <w:p w:rsidR="00EE71C5" w:rsidRDefault="00EE71C5" w:rsidP="00621FBC">
      <w:pPr>
        <w:spacing w:line="360" w:lineRule="auto"/>
        <w:ind w:firstLine="1440"/>
        <w:rPr>
          <w:color w:val="000000"/>
          <w:sz w:val="26"/>
          <w:szCs w:val="26"/>
        </w:rPr>
      </w:pPr>
      <w:r>
        <w:rPr>
          <w:color w:val="000000"/>
          <w:sz w:val="26"/>
          <w:szCs w:val="26"/>
        </w:rPr>
        <w:t>On December 17, 2009, PPL filed a Revised Plan, red-lined to show all of the changes that the Company had made to the July 1, 2009 version of its Plan.  Comments with respect to the Revised Plan were filed by the OSBA and the OCA on Dece</w:t>
      </w:r>
      <w:r w:rsidR="00A5313B">
        <w:rPr>
          <w:color w:val="000000"/>
          <w:sz w:val="26"/>
          <w:szCs w:val="26"/>
        </w:rPr>
        <w:t>mber 28, 2009.  PPL filed R</w:t>
      </w:r>
      <w:r>
        <w:rPr>
          <w:color w:val="000000"/>
          <w:sz w:val="26"/>
          <w:szCs w:val="26"/>
        </w:rPr>
        <w:t>eply Comments on January 7, 2010.</w:t>
      </w:r>
    </w:p>
    <w:p w:rsidR="00EE71C5" w:rsidRDefault="00EE71C5" w:rsidP="00621FBC">
      <w:pPr>
        <w:spacing w:line="360" w:lineRule="auto"/>
        <w:ind w:firstLine="1440"/>
        <w:rPr>
          <w:color w:val="000000"/>
          <w:sz w:val="26"/>
          <w:szCs w:val="26"/>
        </w:rPr>
      </w:pPr>
    </w:p>
    <w:p w:rsidR="00B1613A" w:rsidRPr="0083344D" w:rsidRDefault="00B1613A" w:rsidP="00721B73">
      <w:pPr>
        <w:pStyle w:val="Heading1"/>
      </w:pPr>
      <w:bookmarkStart w:id="6" w:name="_Toc243732655"/>
      <w:bookmarkStart w:id="7" w:name="_Toc243978319"/>
      <w:bookmarkStart w:id="8" w:name="_Toc253040508"/>
      <w:r w:rsidRPr="0083344D">
        <w:t>I</w:t>
      </w:r>
      <w:r w:rsidR="00BB3CD1">
        <w:t>II</w:t>
      </w:r>
      <w:r w:rsidRPr="0083344D">
        <w:t xml:space="preserve">.  </w:t>
      </w:r>
      <w:r w:rsidRPr="0083344D">
        <w:tab/>
        <w:t xml:space="preserve">Description of the </w:t>
      </w:r>
      <w:r w:rsidR="00BB3CD1">
        <w:t xml:space="preserve">Revised </w:t>
      </w:r>
      <w:r w:rsidRPr="0083344D">
        <w:t>Plan</w:t>
      </w:r>
      <w:bookmarkEnd w:id="6"/>
      <w:bookmarkEnd w:id="7"/>
      <w:bookmarkEnd w:id="8"/>
      <w:r w:rsidRPr="0083344D">
        <w:t xml:space="preserve"> </w:t>
      </w:r>
    </w:p>
    <w:p w:rsidR="00B1613A" w:rsidRPr="00C827AD" w:rsidRDefault="00B1613A" w:rsidP="00C827AD">
      <w:pPr>
        <w:pStyle w:val="Heading1"/>
        <w:rPr>
          <w:szCs w:val="26"/>
        </w:rPr>
      </w:pPr>
    </w:p>
    <w:p w:rsidR="001E771E" w:rsidRPr="00C827AD" w:rsidRDefault="001E771E" w:rsidP="00C827AD">
      <w:pPr>
        <w:spacing w:line="360" w:lineRule="auto"/>
        <w:rPr>
          <w:sz w:val="26"/>
          <w:szCs w:val="26"/>
        </w:rPr>
      </w:pPr>
      <w:r w:rsidRPr="00C827AD">
        <w:rPr>
          <w:sz w:val="26"/>
          <w:szCs w:val="26"/>
        </w:rPr>
        <w:tab/>
      </w:r>
      <w:r w:rsidR="00C827AD" w:rsidRPr="00C827AD">
        <w:rPr>
          <w:sz w:val="26"/>
          <w:szCs w:val="26"/>
        </w:rPr>
        <w:tab/>
      </w:r>
      <w:r w:rsidRPr="00C827AD">
        <w:rPr>
          <w:sz w:val="26"/>
          <w:szCs w:val="26"/>
        </w:rPr>
        <w:t xml:space="preserve">PPL’s original EE&amp;C Plan was described in detail in the </w:t>
      </w:r>
      <w:r w:rsidRPr="001F1187">
        <w:rPr>
          <w:i/>
          <w:sz w:val="26"/>
          <w:szCs w:val="26"/>
        </w:rPr>
        <w:t>October 2009 Order</w:t>
      </w:r>
      <w:r w:rsidRPr="00C827AD">
        <w:rPr>
          <w:sz w:val="26"/>
          <w:szCs w:val="26"/>
        </w:rPr>
        <w:t>, and so will not be described in detail, here.</w:t>
      </w:r>
    </w:p>
    <w:p w:rsidR="00C827AD" w:rsidRPr="00C827AD" w:rsidRDefault="00C827AD" w:rsidP="00C827AD">
      <w:pPr>
        <w:spacing w:line="360" w:lineRule="auto"/>
        <w:rPr>
          <w:sz w:val="26"/>
          <w:szCs w:val="26"/>
        </w:rPr>
      </w:pPr>
    </w:p>
    <w:p w:rsidR="00C827AD" w:rsidRDefault="00C827AD" w:rsidP="00C827AD">
      <w:pPr>
        <w:pStyle w:val="NoSpacing"/>
        <w:spacing w:line="360" w:lineRule="auto"/>
        <w:rPr>
          <w:sz w:val="26"/>
          <w:szCs w:val="26"/>
        </w:rPr>
      </w:pPr>
      <w:r>
        <w:rPr>
          <w:sz w:val="26"/>
          <w:szCs w:val="26"/>
        </w:rPr>
        <w:tab/>
      </w:r>
      <w:r>
        <w:rPr>
          <w:sz w:val="26"/>
          <w:szCs w:val="26"/>
        </w:rPr>
        <w:tab/>
        <w:t xml:space="preserve">In its Revised Plan, </w:t>
      </w:r>
      <w:r w:rsidRPr="00742F1E">
        <w:rPr>
          <w:sz w:val="26"/>
          <w:szCs w:val="26"/>
        </w:rPr>
        <w:t xml:space="preserve">PPL has offered a </w:t>
      </w:r>
      <w:r w:rsidRPr="00922B4B">
        <w:rPr>
          <w:i/>
          <w:sz w:val="26"/>
          <w:szCs w:val="26"/>
        </w:rPr>
        <w:t>Summary of Changes</w:t>
      </w:r>
      <w:r w:rsidRPr="00742F1E">
        <w:rPr>
          <w:sz w:val="26"/>
          <w:szCs w:val="26"/>
        </w:rPr>
        <w:t xml:space="preserve"> made to its </w:t>
      </w:r>
      <w:r w:rsidRPr="00C827AD">
        <w:rPr>
          <w:sz w:val="26"/>
          <w:szCs w:val="26"/>
        </w:rPr>
        <w:t xml:space="preserve">original EE&amp;C Plan </w:t>
      </w:r>
      <w:r>
        <w:rPr>
          <w:sz w:val="26"/>
          <w:szCs w:val="26"/>
        </w:rPr>
        <w:t xml:space="preserve">so as </w:t>
      </w:r>
      <w:r w:rsidRPr="00742F1E">
        <w:rPr>
          <w:sz w:val="26"/>
          <w:szCs w:val="26"/>
        </w:rPr>
        <w:t xml:space="preserve">to comply with the </w:t>
      </w:r>
      <w:r>
        <w:rPr>
          <w:sz w:val="26"/>
          <w:szCs w:val="26"/>
        </w:rPr>
        <w:t>C</w:t>
      </w:r>
      <w:r w:rsidRPr="00742F1E">
        <w:rPr>
          <w:sz w:val="26"/>
          <w:szCs w:val="26"/>
        </w:rPr>
        <w:t xml:space="preserve">ommission’s </w:t>
      </w:r>
      <w:r w:rsidRPr="00286B55">
        <w:rPr>
          <w:i/>
          <w:sz w:val="26"/>
          <w:szCs w:val="26"/>
        </w:rPr>
        <w:t>October 2009 Order</w:t>
      </w:r>
      <w:r w:rsidR="001F1187">
        <w:rPr>
          <w:sz w:val="26"/>
          <w:szCs w:val="26"/>
        </w:rPr>
        <w:t>.  PPL has also identified c</w:t>
      </w:r>
      <w:r w:rsidRPr="00742F1E">
        <w:rPr>
          <w:sz w:val="26"/>
          <w:szCs w:val="26"/>
        </w:rPr>
        <w:t xml:space="preserve">orrections and clarifications </w:t>
      </w:r>
      <w:r w:rsidR="001F1187">
        <w:rPr>
          <w:sz w:val="26"/>
          <w:szCs w:val="26"/>
        </w:rPr>
        <w:t>made in the Revised Plan</w:t>
      </w:r>
      <w:r w:rsidRPr="00742F1E">
        <w:rPr>
          <w:sz w:val="26"/>
          <w:szCs w:val="26"/>
        </w:rPr>
        <w:t>.  The</w:t>
      </w:r>
      <w:r w:rsidR="00627B6F">
        <w:rPr>
          <w:sz w:val="26"/>
          <w:szCs w:val="26"/>
        </w:rPr>
        <w:t xml:space="preserve"> </w:t>
      </w:r>
      <w:r w:rsidRPr="00742F1E">
        <w:rPr>
          <w:sz w:val="26"/>
          <w:szCs w:val="26"/>
        </w:rPr>
        <w:t xml:space="preserve">changes </w:t>
      </w:r>
      <w:r w:rsidR="00F63402">
        <w:rPr>
          <w:sz w:val="26"/>
          <w:szCs w:val="26"/>
        </w:rPr>
        <w:t xml:space="preserve">reflected in the Revised Plan </w:t>
      </w:r>
      <w:r w:rsidRPr="00742F1E">
        <w:rPr>
          <w:sz w:val="26"/>
          <w:szCs w:val="26"/>
        </w:rPr>
        <w:t>are</w:t>
      </w:r>
      <w:r w:rsidR="00F63402">
        <w:rPr>
          <w:sz w:val="26"/>
          <w:szCs w:val="26"/>
        </w:rPr>
        <w:t>,</w:t>
      </w:r>
      <w:r w:rsidRPr="00742F1E">
        <w:rPr>
          <w:sz w:val="26"/>
          <w:szCs w:val="26"/>
        </w:rPr>
        <w:t xml:space="preserve"> primarily</w:t>
      </w:r>
      <w:r>
        <w:rPr>
          <w:sz w:val="26"/>
          <w:szCs w:val="26"/>
        </w:rPr>
        <w:t>: c</w:t>
      </w:r>
      <w:r w:rsidRPr="00742F1E">
        <w:rPr>
          <w:sz w:val="26"/>
          <w:szCs w:val="26"/>
        </w:rPr>
        <w:t>orrections to the</w:t>
      </w:r>
      <w:r>
        <w:rPr>
          <w:sz w:val="26"/>
          <w:szCs w:val="26"/>
        </w:rPr>
        <w:t xml:space="preserve"> </w:t>
      </w:r>
      <w:r w:rsidRPr="00742F1E">
        <w:rPr>
          <w:sz w:val="26"/>
          <w:szCs w:val="26"/>
        </w:rPr>
        <w:t xml:space="preserve">allocation of common costs to customer sectors; </w:t>
      </w:r>
      <w:r>
        <w:rPr>
          <w:sz w:val="26"/>
          <w:szCs w:val="26"/>
        </w:rPr>
        <w:t>m</w:t>
      </w:r>
      <w:r w:rsidRPr="00742F1E">
        <w:rPr>
          <w:sz w:val="26"/>
          <w:szCs w:val="26"/>
        </w:rPr>
        <w:t>inor changes due to</w:t>
      </w:r>
      <w:r>
        <w:rPr>
          <w:sz w:val="26"/>
          <w:szCs w:val="26"/>
        </w:rPr>
        <w:t xml:space="preserve"> the </w:t>
      </w:r>
      <w:r w:rsidRPr="00742F1E">
        <w:rPr>
          <w:sz w:val="26"/>
          <w:szCs w:val="26"/>
        </w:rPr>
        <w:t>correction of line loss factors;</w:t>
      </w:r>
      <w:r>
        <w:rPr>
          <w:sz w:val="26"/>
          <w:szCs w:val="26"/>
        </w:rPr>
        <w:t xml:space="preserve"> </w:t>
      </w:r>
      <w:r w:rsidRPr="00742F1E">
        <w:rPr>
          <w:sz w:val="26"/>
          <w:szCs w:val="26"/>
        </w:rPr>
        <w:t>and some corrections to the T</w:t>
      </w:r>
      <w:r w:rsidR="0068405A">
        <w:rPr>
          <w:sz w:val="26"/>
          <w:szCs w:val="26"/>
        </w:rPr>
        <w:t>otal Resource Cost (T</w:t>
      </w:r>
      <w:r w:rsidRPr="00742F1E">
        <w:rPr>
          <w:sz w:val="26"/>
          <w:szCs w:val="26"/>
        </w:rPr>
        <w:t>RC</w:t>
      </w:r>
      <w:r w:rsidR="0068405A">
        <w:rPr>
          <w:sz w:val="26"/>
          <w:szCs w:val="26"/>
        </w:rPr>
        <w:t>)</w:t>
      </w:r>
      <w:r w:rsidRPr="00742F1E">
        <w:rPr>
          <w:sz w:val="26"/>
          <w:szCs w:val="26"/>
        </w:rPr>
        <w:t xml:space="preserve"> results for</w:t>
      </w:r>
      <w:r>
        <w:rPr>
          <w:sz w:val="26"/>
          <w:szCs w:val="26"/>
        </w:rPr>
        <w:t xml:space="preserve"> </w:t>
      </w:r>
      <w:r w:rsidRPr="00742F1E">
        <w:rPr>
          <w:sz w:val="26"/>
          <w:szCs w:val="26"/>
        </w:rPr>
        <w:t>demand response programs to ex</w:t>
      </w:r>
      <w:r>
        <w:rPr>
          <w:sz w:val="26"/>
          <w:szCs w:val="26"/>
        </w:rPr>
        <w:t>clude customer benefits beyond Program Y</w:t>
      </w:r>
      <w:r w:rsidRPr="00742F1E">
        <w:rPr>
          <w:sz w:val="26"/>
          <w:szCs w:val="26"/>
        </w:rPr>
        <w:t>ear 4.</w:t>
      </w:r>
      <w:r w:rsidR="00627B6F">
        <w:rPr>
          <w:sz w:val="26"/>
          <w:szCs w:val="26"/>
        </w:rPr>
        <w:t xml:space="preserve">  Upon review, we find that the correction of line loss factors and </w:t>
      </w:r>
      <w:r w:rsidR="00627B6F" w:rsidRPr="00742F1E">
        <w:rPr>
          <w:sz w:val="26"/>
          <w:szCs w:val="26"/>
        </w:rPr>
        <w:t>corrections to the TRC results for</w:t>
      </w:r>
      <w:r w:rsidR="00627B6F">
        <w:rPr>
          <w:sz w:val="26"/>
          <w:szCs w:val="26"/>
        </w:rPr>
        <w:t xml:space="preserve"> </w:t>
      </w:r>
      <w:r w:rsidR="0064031A">
        <w:rPr>
          <w:sz w:val="26"/>
          <w:szCs w:val="26"/>
        </w:rPr>
        <w:t>D</w:t>
      </w:r>
      <w:r w:rsidR="00627B6F" w:rsidRPr="00742F1E">
        <w:rPr>
          <w:sz w:val="26"/>
          <w:szCs w:val="26"/>
        </w:rPr>
        <w:t xml:space="preserve">emand </w:t>
      </w:r>
      <w:r w:rsidR="0064031A">
        <w:rPr>
          <w:sz w:val="26"/>
          <w:szCs w:val="26"/>
        </w:rPr>
        <w:t>Response P</w:t>
      </w:r>
      <w:r w:rsidR="00627B6F" w:rsidRPr="00742F1E">
        <w:rPr>
          <w:sz w:val="26"/>
          <w:szCs w:val="26"/>
        </w:rPr>
        <w:t>rograms</w:t>
      </w:r>
      <w:r w:rsidR="00627B6F">
        <w:rPr>
          <w:sz w:val="26"/>
          <w:szCs w:val="26"/>
        </w:rPr>
        <w:t xml:space="preserve"> do not affect our determination with respect to the overall acceptability of PPL’s Revised Plan.</w:t>
      </w:r>
    </w:p>
    <w:p w:rsidR="00627B6F" w:rsidRDefault="00627B6F" w:rsidP="00C827AD">
      <w:pPr>
        <w:pStyle w:val="NoSpacing"/>
        <w:spacing w:line="360" w:lineRule="auto"/>
        <w:rPr>
          <w:sz w:val="26"/>
          <w:szCs w:val="26"/>
        </w:rPr>
      </w:pPr>
    </w:p>
    <w:p w:rsidR="00627B6F" w:rsidRDefault="00627B6F" w:rsidP="00C827AD">
      <w:pPr>
        <w:pStyle w:val="NoSpacing"/>
        <w:spacing w:line="360" w:lineRule="auto"/>
        <w:rPr>
          <w:sz w:val="26"/>
          <w:szCs w:val="26"/>
        </w:rPr>
      </w:pPr>
      <w:r>
        <w:rPr>
          <w:sz w:val="26"/>
          <w:szCs w:val="26"/>
        </w:rPr>
        <w:tab/>
      </w:r>
      <w:r>
        <w:rPr>
          <w:sz w:val="26"/>
          <w:szCs w:val="26"/>
        </w:rPr>
        <w:tab/>
        <w:t>We note that in many instances, PPL has re-asserted portions of its EE&amp;C Plan already approved.  PPL often uses the term, “reinforced,” in this context.</w:t>
      </w:r>
    </w:p>
    <w:p w:rsidR="00F63402" w:rsidRPr="00742F1E" w:rsidRDefault="00F63402" w:rsidP="00C827AD">
      <w:pPr>
        <w:pStyle w:val="NoSpacing"/>
        <w:spacing w:line="360" w:lineRule="auto"/>
        <w:rPr>
          <w:sz w:val="26"/>
          <w:szCs w:val="26"/>
        </w:rPr>
      </w:pPr>
    </w:p>
    <w:p w:rsidR="00C827AD" w:rsidRPr="00742F1E" w:rsidRDefault="00C827AD" w:rsidP="00C827AD">
      <w:pPr>
        <w:pStyle w:val="NoSpacing"/>
        <w:spacing w:line="360" w:lineRule="auto"/>
        <w:rPr>
          <w:sz w:val="26"/>
          <w:szCs w:val="26"/>
        </w:rPr>
      </w:pPr>
    </w:p>
    <w:p w:rsidR="00C827AD" w:rsidRDefault="00C827AD" w:rsidP="00C827AD">
      <w:pPr>
        <w:pStyle w:val="NoSpacing"/>
        <w:spacing w:line="360" w:lineRule="auto"/>
        <w:rPr>
          <w:sz w:val="26"/>
          <w:szCs w:val="26"/>
        </w:rPr>
      </w:pPr>
      <w:r w:rsidRPr="00742F1E">
        <w:rPr>
          <w:sz w:val="26"/>
          <w:szCs w:val="26"/>
        </w:rPr>
        <w:t xml:space="preserve">Specifically, </w:t>
      </w:r>
      <w:r w:rsidR="00922B4B">
        <w:rPr>
          <w:sz w:val="26"/>
          <w:szCs w:val="26"/>
        </w:rPr>
        <w:t xml:space="preserve">in its </w:t>
      </w:r>
      <w:r w:rsidR="00922B4B" w:rsidRPr="00922B4B">
        <w:rPr>
          <w:i/>
          <w:sz w:val="26"/>
          <w:szCs w:val="26"/>
        </w:rPr>
        <w:t>Summary of Changes</w:t>
      </w:r>
      <w:r w:rsidR="00922B4B">
        <w:rPr>
          <w:sz w:val="26"/>
          <w:szCs w:val="26"/>
        </w:rPr>
        <w:t xml:space="preserve">, </w:t>
      </w:r>
      <w:r w:rsidRPr="00742F1E">
        <w:rPr>
          <w:sz w:val="26"/>
          <w:szCs w:val="26"/>
        </w:rPr>
        <w:t xml:space="preserve">PPL </w:t>
      </w:r>
      <w:r w:rsidR="00922B4B">
        <w:rPr>
          <w:sz w:val="26"/>
          <w:szCs w:val="26"/>
        </w:rPr>
        <w:t xml:space="preserve">states that its Revised Plan </w:t>
      </w:r>
      <w:r w:rsidRPr="00742F1E">
        <w:rPr>
          <w:sz w:val="26"/>
          <w:szCs w:val="26"/>
        </w:rPr>
        <w:t>has:</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Revised the method PPL will use to demonstrate it has met the low-income</w:t>
      </w:r>
    </w:p>
    <w:p w:rsidR="00C827AD" w:rsidRPr="00742F1E" w:rsidRDefault="00C827AD" w:rsidP="00C827AD">
      <w:pPr>
        <w:pStyle w:val="NoSpacing"/>
        <w:ind w:left="720"/>
        <w:rPr>
          <w:sz w:val="26"/>
          <w:szCs w:val="26"/>
        </w:rPr>
      </w:pPr>
      <w:r w:rsidRPr="00742F1E">
        <w:rPr>
          <w:sz w:val="26"/>
          <w:szCs w:val="26"/>
        </w:rPr>
        <w:t xml:space="preserve">requirement (percent of measures dedicated/available to low-income customers is </w:t>
      </w:r>
      <w:r>
        <w:rPr>
          <w:sz w:val="26"/>
          <w:szCs w:val="26"/>
        </w:rPr>
        <w:t>a</w:t>
      </w:r>
      <w:r w:rsidRPr="00742F1E">
        <w:rPr>
          <w:sz w:val="26"/>
          <w:szCs w:val="26"/>
        </w:rPr>
        <w:t>t</w:t>
      </w:r>
      <w:r>
        <w:rPr>
          <w:sz w:val="26"/>
          <w:szCs w:val="26"/>
        </w:rPr>
        <w:t xml:space="preserve"> </w:t>
      </w:r>
      <w:r w:rsidRPr="00742F1E">
        <w:rPr>
          <w:sz w:val="26"/>
          <w:szCs w:val="26"/>
        </w:rPr>
        <w:t>least equal to the low-income customers' proportion of total load).</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Corrected line loss factors.</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Stated that Stakeholder meetings are required no less than twice annually.</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 xml:space="preserve">Corrected the allocation of common costs to customer sectors. </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Reinforced the understanding that result of the Annual Review is a criterion for updating the Plan.</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 xml:space="preserve">Established that the cost recovery mechanism will be a separate line item on small and large </w:t>
      </w:r>
      <w:r w:rsidR="00FE1A77">
        <w:rPr>
          <w:sz w:val="26"/>
          <w:szCs w:val="26"/>
        </w:rPr>
        <w:t>Commercial and Industrial (</w:t>
      </w:r>
      <w:r w:rsidRPr="00742F1E">
        <w:rPr>
          <w:sz w:val="26"/>
          <w:szCs w:val="26"/>
        </w:rPr>
        <w:t>C&amp;I</w:t>
      </w:r>
      <w:r w:rsidR="00FE1A77">
        <w:rPr>
          <w:sz w:val="26"/>
          <w:szCs w:val="26"/>
        </w:rPr>
        <w:t>)</w:t>
      </w:r>
      <w:r>
        <w:rPr>
          <w:sz w:val="26"/>
          <w:szCs w:val="26"/>
        </w:rPr>
        <w:t xml:space="preserve"> </w:t>
      </w:r>
      <w:r w:rsidRPr="00742F1E">
        <w:rPr>
          <w:sz w:val="26"/>
          <w:szCs w:val="26"/>
        </w:rPr>
        <w:t>customers’ bills instead of included in the distribution rate and that the $/kW charge for</w:t>
      </w:r>
      <w:r>
        <w:rPr>
          <w:sz w:val="26"/>
          <w:szCs w:val="26"/>
        </w:rPr>
        <w:t xml:space="preserve"> </w:t>
      </w:r>
      <w:r w:rsidRPr="00742F1E">
        <w:rPr>
          <w:sz w:val="26"/>
          <w:szCs w:val="26"/>
        </w:rPr>
        <w:t>large C&amp;I customers will be based on each customer</w:t>
      </w:r>
      <w:r>
        <w:rPr>
          <w:sz w:val="26"/>
          <w:szCs w:val="26"/>
        </w:rPr>
        <w:t>’</w:t>
      </w:r>
      <w:r w:rsidRPr="00742F1E">
        <w:rPr>
          <w:sz w:val="26"/>
          <w:szCs w:val="26"/>
        </w:rPr>
        <w:t xml:space="preserve">s </w:t>
      </w:r>
      <w:r w:rsidR="00E7563D">
        <w:rPr>
          <w:sz w:val="26"/>
        </w:rPr>
        <w:t>PJM Interconnection, LLC</w:t>
      </w:r>
      <w:r w:rsidR="00E7563D" w:rsidRPr="00742F1E">
        <w:rPr>
          <w:sz w:val="26"/>
          <w:szCs w:val="26"/>
        </w:rPr>
        <w:t xml:space="preserve"> </w:t>
      </w:r>
      <w:r w:rsidR="00E7563D">
        <w:rPr>
          <w:sz w:val="26"/>
          <w:szCs w:val="26"/>
        </w:rPr>
        <w:t>(</w:t>
      </w:r>
      <w:r w:rsidRPr="00742F1E">
        <w:rPr>
          <w:sz w:val="26"/>
          <w:szCs w:val="26"/>
        </w:rPr>
        <w:t>PJM</w:t>
      </w:r>
      <w:r w:rsidR="00E7563D">
        <w:rPr>
          <w:sz w:val="26"/>
          <w:szCs w:val="26"/>
        </w:rPr>
        <w:t>)</w:t>
      </w:r>
      <w:r w:rsidRPr="00742F1E">
        <w:rPr>
          <w:sz w:val="26"/>
          <w:szCs w:val="26"/>
        </w:rPr>
        <w:t xml:space="preserve"> peak load contribution</w:t>
      </w:r>
      <w:r>
        <w:rPr>
          <w:sz w:val="26"/>
          <w:szCs w:val="26"/>
        </w:rPr>
        <w:t xml:space="preserve"> </w:t>
      </w:r>
      <w:r w:rsidRPr="00742F1E">
        <w:rPr>
          <w:sz w:val="26"/>
          <w:szCs w:val="26"/>
        </w:rPr>
        <w:t>instead of billing demand.</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Reinforced the concept that mid-course corrections to the Plan will be reviewed with stakeholders and</w:t>
      </w:r>
      <w:r>
        <w:rPr>
          <w:sz w:val="26"/>
          <w:szCs w:val="26"/>
        </w:rPr>
        <w:t xml:space="preserve"> </w:t>
      </w:r>
      <w:r w:rsidRPr="00742F1E">
        <w:rPr>
          <w:sz w:val="26"/>
          <w:szCs w:val="26"/>
        </w:rPr>
        <w:t>submitted to the Commission for approval.</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Acknowledged that the cost of the statewide evaluator is not included in the Act 129 cost cap</w:t>
      </w:r>
      <w:r>
        <w:rPr>
          <w:sz w:val="26"/>
          <w:szCs w:val="26"/>
        </w:rPr>
        <w:t>.</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Declared that PPL will not collect or pay interest on under- or over-collections of Act 129 costs.</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Agreed that no Act 129 capital costs are included as part of the Act 129 cost recovery rider</w:t>
      </w:r>
      <w:r>
        <w:rPr>
          <w:sz w:val="26"/>
          <w:szCs w:val="26"/>
        </w:rPr>
        <w:t>, n</w:t>
      </w:r>
      <w:r w:rsidRPr="00742F1E">
        <w:rPr>
          <w:sz w:val="26"/>
          <w:szCs w:val="26"/>
        </w:rPr>
        <w:t xml:space="preserve">or will </w:t>
      </w:r>
      <w:r>
        <w:rPr>
          <w:sz w:val="26"/>
          <w:szCs w:val="26"/>
        </w:rPr>
        <w:t xml:space="preserve">such costs </w:t>
      </w:r>
      <w:r w:rsidRPr="00742F1E">
        <w:rPr>
          <w:sz w:val="26"/>
          <w:szCs w:val="26"/>
        </w:rPr>
        <w:t>be placed into rate base.</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Agreed that PPL Electric will not directly assign the cost of a program or specific measure to an individual large C&amp;I customer.</w:t>
      </w:r>
    </w:p>
    <w:p w:rsidR="00C827AD" w:rsidRPr="00742F1E" w:rsidRDefault="00C827AD" w:rsidP="00C827AD">
      <w:pPr>
        <w:pStyle w:val="NoSpacing"/>
        <w:rPr>
          <w:sz w:val="26"/>
          <w:szCs w:val="26"/>
        </w:rPr>
      </w:pPr>
    </w:p>
    <w:p w:rsidR="00C827AD" w:rsidRPr="008203BC" w:rsidRDefault="00C827AD" w:rsidP="008203BC">
      <w:pPr>
        <w:pStyle w:val="NoSpacing"/>
        <w:numPr>
          <w:ilvl w:val="0"/>
          <w:numId w:val="16"/>
        </w:numPr>
        <w:rPr>
          <w:sz w:val="26"/>
          <w:szCs w:val="26"/>
        </w:rPr>
      </w:pPr>
      <w:r w:rsidRPr="008203BC">
        <w:rPr>
          <w:sz w:val="26"/>
          <w:szCs w:val="26"/>
        </w:rPr>
        <w:t>Clarified the reason why there is no expiration date for the cost recovery mechanism</w:t>
      </w:r>
      <w:r w:rsidR="008203BC" w:rsidRPr="008203BC">
        <w:rPr>
          <w:sz w:val="26"/>
          <w:szCs w:val="26"/>
        </w:rPr>
        <w:t xml:space="preserve"> (i.e. because the mechanism will be needed to refund any over collection or </w:t>
      </w:r>
      <w:r w:rsidR="007A766C">
        <w:rPr>
          <w:sz w:val="26"/>
          <w:szCs w:val="26"/>
        </w:rPr>
        <w:t xml:space="preserve">to </w:t>
      </w:r>
      <w:r w:rsidR="008203BC" w:rsidRPr="008203BC">
        <w:rPr>
          <w:sz w:val="26"/>
          <w:szCs w:val="26"/>
        </w:rPr>
        <w:t>recover any under collection existing at the end of the four-year EE&amp;C Plan)</w:t>
      </w:r>
      <w:r w:rsidRPr="008203BC">
        <w:rPr>
          <w:sz w:val="26"/>
          <w:szCs w:val="26"/>
        </w:rPr>
        <w:t>.</w:t>
      </w:r>
    </w:p>
    <w:p w:rsidR="00C827AD"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Reinforced that cost recovery will not exceed the mandated 2% cost cap.</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Clarified that PPL will amortize and recover the costs of the EE&amp;C Plan over a 41 month period from January 1, 2010</w:t>
      </w:r>
      <w:r w:rsidR="00A5313B">
        <w:rPr>
          <w:sz w:val="26"/>
          <w:szCs w:val="26"/>
        </w:rPr>
        <w:t>,</w:t>
      </w:r>
      <w:r w:rsidRPr="00742F1E">
        <w:rPr>
          <w:sz w:val="26"/>
          <w:szCs w:val="26"/>
        </w:rPr>
        <w:t xml:space="preserve"> through May 31,</w:t>
      </w:r>
      <w:r w:rsidR="007A766C">
        <w:rPr>
          <w:sz w:val="26"/>
          <w:szCs w:val="26"/>
        </w:rPr>
        <w:t xml:space="preserve"> </w:t>
      </w:r>
      <w:r w:rsidRPr="00742F1E">
        <w:rPr>
          <w:sz w:val="26"/>
          <w:szCs w:val="26"/>
        </w:rPr>
        <w:t>2013, instead of a 42 month period starting in December 2009. This enables the Company to use the same effective dates for Act 129 tariff changes as many other tariff changes, thereby simplifying programming changes and minimizing customer confusion.</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Added Table 5a for clarity to consolidate common information that is spread over several other tables.</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 xml:space="preserve">Added </w:t>
      </w:r>
      <w:r>
        <w:rPr>
          <w:sz w:val="26"/>
          <w:szCs w:val="26"/>
        </w:rPr>
        <w:t>the</w:t>
      </w:r>
      <w:r w:rsidRPr="00742F1E">
        <w:rPr>
          <w:sz w:val="26"/>
          <w:szCs w:val="26"/>
        </w:rPr>
        <w:t xml:space="preserve"> requirement that PPL will track and report if a customer switche</w:t>
      </w:r>
      <w:r>
        <w:rPr>
          <w:sz w:val="26"/>
          <w:szCs w:val="26"/>
        </w:rPr>
        <w:t>s</w:t>
      </w:r>
      <w:r w:rsidRPr="00742F1E">
        <w:rPr>
          <w:sz w:val="26"/>
          <w:szCs w:val="26"/>
        </w:rPr>
        <w:t xml:space="preserve"> to electric appliances from gas appliances or from gas appliance</w:t>
      </w:r>
      <w:r>
        <w:rPr>
          <w:sz w:val="26"/>
          <w:szCs w:val="26"/>
        </w:rPr>
        <w:t>s</w:t>
      </w:r>
      <w:r w:rsidRPr="00742F1E">
        <w:rPr>
          <w:sz w:val="26"/>
          <w:szCs w:val="26"/>
        </w:rPr>
        <w:t xml:space="preserve"> to electric appliances. This data will be included in the Annual Report.  PPL will also report data on replacement appliances and systems.</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 xml:space="preserve">Reinforced that fuel switching is limited to </w:t>
      </w:r>
      <w:r w:rsidR="00A5313B">
        <w:rPr>
          <w:sz w:val="26"/>
          <w:szCs w:val="26"/>
        </w:rPr>
        <w:t>Residential Thermal Storage (</w:t>
      </w:r>
      <w:r w:rsidRPr="00742F1E">
        <w:rPr>
          <w:sz w:val="26"/>
          <w:szCs w:val="26"/>
        </w:rPr>
        <w:t>RTS</w:t>
      </w:r>
      <w:r w:rsidR="00A5313B">
        <w:rPr>
          <w:sz w:val="26"/>
          <w:szCs w:val="26"/>
        </w:rPr>
        <w:t>)</w:t>
      </w:r>
      <w:r w:rsidRPr="00742F1E">
        <w:rPr>
          <w:sz w:val="26"/>
          <w:szCs w:val="26"/>
        </w:rPr>
        <w:t xml:space="preserve"> customers only.</w:t>
      </w:r>
    </w:p>
    <w:p w:rsidR="00C827AD" w:rsidRDefault="00C827AD" w:rsidP="00C827AD">
      <w:pPr>
        <w:pStyle w:val="NoSpacing"/>
        <w:rPr>
          <w:sz w:val="26"/>
          <w:szCs w:val="26"/>
        </w:rPr>
      </w:pPr>
    </w:p>
    <w:p w:rsidR="00C827AD" w:rsidRPr="00742F1E" w:rsidRDefault="00C827AD" w:rsidP="00C827AD">
      <w:pPr>
        <w:pStyle w:val="NoSpacing"/>
        <w:numPr>
          <w:ilvl w:val="0"/>
          <w:numId w:val="16"/>
        </w:numPr>
        <w:rPr>
          <w:sz w:val="26"/>
          <w:szCs w:val="26"/>
        </w:rPr>
      </w:pPr>
      <w:r w:rsidRPr="00742F1E">
        <w:rPr>
          <w:sz w:val="26"/>
          <w:szCs w:val="26"/>
        </w:rPr>
        <w:t>Added eligibility for customers with window air conditioners with respect to Energy Assessment &amp; Weatherization Program</w:t>
      </w:r>
      <w:r>
        <w:rPr>
          <w:sz w:val="26"/>
          <w:szCs w:val="26"/>
        </w:rPr>
        <w:t>.</w:t>
      </w:r>
    </w:p>
    <w:p w:rsidR="00C827AD" w:rsidRPr="00742F1E" w:rsidRDefault="00C827AD" w:rsidP="00C827AD">
      <w:pPr>
        <w:pStyle w:val="NoSpacing"/>
        <w:rPr>
          <w:sz w:val="26"/>
          <w:szCs w:val="26"/>
        </w:rPr>
      </w:pPr>
    </w:p>
    <w:p w:rsidR="00C827AD" w:rsidRDefault="00C827AD" w:rsidP="00C827AD">
      <w:pPr>
        <w:pStyle w:val="NoSpacing"/>
        <w:numPr>
          <w:ilvl w:val="0"/>
          <w:numId w:val="16"/>
        </w:numPr>
        <w:rPr>
          <w:sz w:val="26"/>
          <w:szCs w:val="26"/>
        </w:rPr>
      </w:pPr>
      <w:r w:rsidRPr="00742F1E">
        <w:rPr>
          <w:sz w:val="26"/>
          <w:szCs w:val="26"/>
        </w:rPr>
        <w:t>With respect to the Direct Load Control Program, reinforced the following</w:t>
      </w:r>
      <w:r>
        <w:rPr>
          <w:sz w:val="26"/>
          <w:szCs w:val="26"/>
        </w:rPr>
        <w:t>:</w:t>
      </w:r>
    </w:p>
    <w:p w:rsidR="00C827AD" w:rsidRDefault="00C827AD" w:rsidP="00C827AD">
      <w:pPr>
        <w:pStyle w:val="NoSpacing"/>
        <w:rPr>
          <w:sz w:val="26"/>
          <w:szCs w:val="26"/>
        </w:rPr>
      </w:pPr>
    </w:p>
    <w:p w:rsidR="00C827AD" w:rsidRDefault="00C827AD" w:rsidP="00C827AD">
      <w:pPr>
        <w:pStyle w:val="NoSpacing"/>
        <w:ind w:left="1440"/>
        <w:rPr>
          <w:sz w:val="26"/>
          <w:szCs w:val="26"/>
        </w:rPr>
      </w:pPr>
      <w:r>
        <w:rPr>
          <w:sz w:val="26"/>
          <w:szCs w:val="26"/>
        </w:rPr>
        <w:t>P</w:t>
      </w:r>
      <w:r w:rsidRPr="00742F1E">
        <w:rPr>
          <w:sz w:val="26"/>
          <w:szCs w:val="26"/>
        </w:rPr>
        <w:t xml:space="preserve">PL plans to hire one </w:t>
      </w:r>
      <w:r w:rsidR="0068405A">
        <w:rPr>
          <w:sz w:val="26"/>
          <w:szCs w:val="26"/>
        </w:rPr>
        <w:t>Conservation Service Provider (</w:t>
      </w:r>
      <w:r w:rsidRPr="00742F1E">
        <w:rPr>
          <w:sz w:val="26"/>
          <w:szCs w:val="26"/>
        </w:rPr>
        <w:t>CSP</w:t>
      </w:r>
      <w:r w:rsidR="0068405A">
        <w:rPr>
          <w:sz w:val="26"/>
          <w:szCs w:val="26"/>
        </w:rPr>
        <w:t>)</w:t>
      </w:r>
      <w:r w:rsidRPr="00742F1E">
        <w:rPr>
          <w:sz w:val="26"/>
          <w:szCs w:val="26"/>
        </w:rPr>
        <w:t xml:space="preserve"> to deliver firm load reductions for the entire Direct Load Control Program. </w:t>
      </w:r>
    </w:p>
    <w:p w:rsidR="00C827AD" w:rsidRDefault="00C827AD" w:rsidP="00C827AD">
      <w:pPr>
        <w:pStyle w:val="NoSpacing"/>
        <w:ind w:left="1440"/>
        <w:rPr>
          <w:sz w:val="26"/>
          <w:szCs w:val="26"/>
        </w:rPr>
      </w:pPr>
    </w:p>
    <w:p w:rsidR="00C827AD" w:rsidRDefault="002C7D3F" w:rsidP="00C827AD">
      <w:pPr>
        <w:pStyle w:val="NoSpacing"/>
        <w:ind w:left="1440"/>
        <w:rPr>
          <w:sz w:val="26"/>
          <w:szCs w:val="26"/>
        </w:rPr>
      </w:pPr>
      <w:r>
        <w:rPr>
          <w:sz w:val="26"/>
          <w:szCs w:val="26"/>
        </w:rPr>
        <w:t>A</w:t>
      </w:r>
      <w:r w:rsidR="00C827AD" w:rsidRPr="00742F1E">
        <w:rPr>
          <w:sz w:val="26"/>
          <w:szCs w:val="26"/>
        </w:rPr>
        <w:t xml:space="preserve"> customer can participate in PJM’s dema</w:t>
      </w:r>
      <w:r w:rsidR="00016050">
        <w:rPr>
          <w:sz w:val="26"/>
          <w:szCs w:val="26"/>
        </w:rPr>
        <w:t>nd response programs, PPL’s Act </w:t>
      </w:r>
      <w:r w:rsidR="00C827AD" w:rsidRPr="00742F1E">
        <w:rPr>
          <w:sz w:val="26"/>
          <w:szCs w:val="26"/>
        </w:rPr>
        <w:t xml:space="preserve">129 demand response programs, or both. </w:t>
      </w:r>
    </w:p>
    <w:p w:rsidR="00C827AD" w:rsidRDefault="00C827AD" w:rsidP="00C827AD">
      <w:pPr>
        <w:pStyle w:val="NoSpacing"/>
        <w:ind w:left="1440"/>
        <w:rPr>
          <w:sz w:val="26"/>
          <w:szCs w:val="26"/>
        </w:rPr>
      </w:pPr>
    </w:p>
    <w:p w:rsidR="00C827AD" w:rsidRDefault="002C7D3F" w:rsidP="00C827AD">
      <w:pPr>
        <w:pStyle w:val="NoSpacing"/>
        <w:ind w:left="1440"/>
        <w:rPr>
          <w:sz w:val="26"/>
          <w:szCs w:val="26"/>
        </w:rPr>
      </w:pPr>
      <w:r>
        <w:rPr>
          <w:sz w:val="26"/>
          <w:szCs w:val="26"/>
        </w:rPr>
        <w:t xml:space="preserve">A </w:t>
      </w:r>
      <w:r w:rsidR="00C827AD" w:rsidRPr="00742F1E">
        <w:rPr>
          <w:sz w:val="26"/>
          <w:szCs w:val="26"/>
        </w:rPr>
        <w:t xml:space="preserve">customer’s curtailment service provider for PJM’s demand response programs can be the same </w:t>
      </w:r>
      <w:r w:rsidR="00A5313B">
        <w:rPr>
          <w:sz w:val="26"/>
          <w:szCs w:val="26"/>
        </w:rPr>
        <w:t xml:space="preserve">as, </w:t>
      </w:r>
      <w:r w:rsidR="00C827AD" w:rsidRPr="00742F1E">
        <w:rPr>
          <w:sz w:val="26"/>
          <w:szCs w:val="26"/>
        </w:rPr>
        <w:t xml:space="preserve">or </w:t>
      </w:r>
      <w:r w:rsidR="00A5313B">
        <w:rPr>
          <w:sz w:val="26"/>
          <w:szCs w:val="26"/>
        </w:rPr>
        <w:t>d</w:t>
      </w:r>
      <w:r w:rsidR="00C827AD" w:rsidRPr="00742F1E">
        <w:rPr>
          <w:sz w:val="26"/>
          <w:szCs w:val="26"/>
        </w:rPr>
        <w:t xml:space="preserve">ifferent </w:t>
      </w:r>
      <w:r w:rsidR="00A5313B">
        <w:rPr>
          <w:sz w:val="26"/>
          <w:szCs w:val="26"/>
        </w:rPr>
        <w:t xml:space="preserve">from, </w:t>
      </w:r>
      <w:r w:rsidR="00C827AD" w:rsidRPr="00742F1E">
        <w:rPr>
          <w:sz w:val="26"/>
          <w:szCs w:val="26"/>
        </w:rPr>
        <w:t xml:space="preserve">the customer’s demand response CSP for PPL’s Act 129 demand response programs. </w:t>
      </w:r>
    </w:p>
    <w:p w:rsidR="00C827AD"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 xml:space="preserve">PPL Electric expects its Act 129 demand response CSP to bid peak load reductions from the Direct Load Control program into PJM’s RPM auction (to the extent that those MWs were not previously committed from PJM’s demand response programs) and share benefits with its customers. </w:t>
      </w:r>
    </w:p>
    <w:p w:rsidR="00C827AD"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 xml:space="preserve">PPL’s Direct Load Control program must be coordinated with PJM’s demand response programs and will not require customers to leave PJM’s </w:t>
      </w:r>
      <w:r w:rsidRPr="00742F1E">
        <w:rPr>
          <w:sz w:val="26"/>
          <w:szCs w:val="26"/>
        </w:rPr>
        <w:lastRenderedPageBreak/>
        <w:t>programs or their PJM curtailment service provider and use PPL Electric’s CSP</w:t>
      </w:r>
      <w:r>
        <w:rPr>
          <w:sz w:val="26"/>
          <w:szCs w:val="26"/>
        </w:rPr>
        <w:t>.</w:t>
      </w:r>
    </w:p>
    <w:p w:rsidR="00C827AD" w:rsidRPr="00742F1E"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Corrected the benefit-cost ratio to exclude customer bene</w:t>
      </w:r>
      <w:r w:rsidR="00F63402">
        <w:rPr>
          <w:sz w:val="26"/>
          <w:szCs w:val="26"/>
        </w:rPr>
        <w:t>fits beyond Program Y</w:t>
      </w:r>
      <w:r w:rsidRPr="00742F1E">
        <w:rPr>
          <w:sz w:val="26"/>
          <w:szCs w:val="26"/>
        </w:rPr>
        <w:t>ear 4.</w:t>
      </w:r>
    </w:p>
    <w:p w:rsidR="00C827AD" w:rsidRPr="00742F1E"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Clarified that the Time of Use Rates Program is available only to customers taking default service from PPL on Time-of-Use rate schedules.</w:t>
      </w:r>
    </w:p>
    <w:p w:rsidR="00C827AD" w:rsidRPr="00742F1E" w:rsidRDefault="00C827AD" w:rsidP="00C827AD">
      <w:pPr>
        <w:pStyle w:val="NoSpacing"/>
        <w:rPr>
          <w:sz w:val="26"/>
          <w:szCs w:val="26"/>
        </w:rPr>
      </w:pPr>
    </w:p>
    <w:p w:rsidR="00C827AD" w:rsidRDefault="00C827AD" w:rsidP="00C827AD">
      <w:pPr>
        <w:pStyle w:val="NoSpacing"/>
        <w:numPr>
          <w:ilvl w:val="0"/>
          <w:numId w:val="17"/>
        </w:numPr>
        <w:rPr>
          <w:sz w:val="26"/>
          <w:szCs w:val="26"/>
        </w:rPr>
      </w:pPr>
      <w:r w:rsidRPr="00742F1E">
        <w:rPr>
          <w:sz w:val="26"/>
          <w:szCs w:val="26"/>
        </w:rPr>
        <w:t xml:space="preserve">With respect to the PPL Load Curtailment </w:t>
      </w:r>
      <w:r w:rsidR="006E48AB">
        <w:rPr>
          <w:sz w:val="26"/>
          <w:szCs w:val="26"/>
        </w:rPr>
        <w:t>P</w:t>
      </w:r>
      <w:r w:rsidRPr="00742F1E">
        <w:rPr>
          <w:sz w:val="26"/>
          <w:szCs w:val="26"/>
        </w:rPr>
        <w:t>rogram</w:t>
      </w:r>
      <w:r w:rsidR="006E48AB">
        <w:rPr>
          <w:sz w:val="26"/>
          <w:szCs w:val="26"/>
        </w:rPr>
        <w:t>, reinforced the following</w:t>
      </w:r>
      <w:r>
        <w:rPr>
          <w:sz w:val="26"/>
          <w:szCs w:val="26"/>
        </w:rPr>
        <w:t>:</w:t>
      </w:r>
    </w:p>
    <w:p w:rsidR="00C827AD" w:rsidRDefault="00C827AD" w:rsidP="00C827AD">
      <w:pPr>
        <w:pStyle w:val="NoSpacing"/>
        <w:rPr>
          <w:sz w:val="26"/>
          <w:szCs w:val="26"/>
        </w:rPr>
      </w:pPr>
    </w:p>
    <w:p w:rsidR="00C827AD" w:rsidRDefault="00C827AD" w:rsidP="00C827AD">
      <w:pPr>
        <w:pStyle w:val="NoSpacing"/>
        <w:ind w:left="1440"/>
        <w:rPr>
          <w:sz w:val="26"/>
          <w:szCs w:val="26"/>
        </w:rPr>
      </w:pPr>
      <w:r w:rsidRPr="00742F1E">
        <w:rPr>
          <w:sz w:val="26"/>
          <w:szCs w:val="26"/>
        </w:rPr>
        <w:t xml:space="preserve">PPL plans to solicit bids from multiple demand response CSPs to provide blocks of firm curtailable load. PPL plans to select the most cost-effective combination of these firm load reductions and could award the Load Curtailment Program to one or more CSPs. </w:t>
      </w:r>
    </w:p>
    <w:p w:rsidR="00C827AD" w:rsidRDefault="00C827AD" w:rsidP="00C827AD">
      <w:pPr>
        <w:pStyle w:val="NoSpacing"/>
        <w:ind w:left="1440"/>
        <w:rPr>
          <w:sz w:val="26"/>
          <w:szCs w:val="26"/>
        </w:rPr>
      </w:pPr>
    </w:p>
    <w:p w:rsidR="00C827AD" w:rsidRDefault="006E48AB" w:rsidP="00C827AD">
      <w:pPr>
        <w:pStyle w:val="NoSpacing"/>
        <w:ind w:left="1440"/>
        <w:rPr>
          <w:sz w:val="26"/>
          <w:szCs w:val="26"/>
        </w:rPr>
      </w:pPr>
      <w:r>
        <w:rPr>
          <w:sz w:val="26"/>
          <w:szCs w:val="26"/>
        </w:rPr>
        <w:t xml:space="preserve">A </w:t>
      </w:r>
      <w:r w:rsidR="00C827AD" w:rsidRPr="00742F1E">
        <w:rPr>
          <w:sz w:val="26"/>
          <w:szCs w:val="26"/>
        </w:rPr>
        <w:t>customer can participate in PJM’s dema</w:t>
      </w:r>
      <w:r w:rsidR="00016050">
        <w:rPr>
          <w:sz w:val="26"/>
          <w:szCs w:val="26"/>
        </w:rPr>
        <w:t>nd response programs, PPL’s Act </w:t>
      </w:r>
      <w:r w:rsidR="00C827AD" w:rsidRPr="00742F1E">
        <w:rPr>
          <w:sz w:val="26"/>
          <w:szCs w:val="26"/>
        </w:rPr>
        <w:t xml:space="preserve">129 demand response programs, or both. </w:t>
      </w:r>
    </w:p>
    <w:p w:rsidR="00C827AD" w:rsidRDefault="00C827AD" w:rsidP="00C827AD">
      <w:pPr>
        <w:pStyle w:val="NoSpacing"/>
        <w:ind w:left="1440"/>
        <w:rPr>
          <w:sz w:val="26"/>
          <w:szCs w:val="26"/>
        </w:rPr>
      </w:pPr>
    </w:p>
    <w:p w:rsidR="00C827AD" w:rsidRDefault="006E48AB" w:rsidP="00C827AD">
      <w:pPr>
        <w:pStyle w:val="NoSpacing"/>
        <w:ind w:left="1440"/>
        <w:rPr>
          <w:sz w:val="26"/>
          <w:szCs w:val="26"/>
        </w:rPr>
      </w:pPr>
      <w:r>
        <w:rPr>
          <w:sz w:val="26"/>
          <w:szCs w:val="26"/>
        </w:rPr>
        <w:t xml:space="preserve">A </w:t>
      </w:r>
      <w:r w:rsidR="00C827AD" w:rsidRPr="00742F1E">
        <w:rPr>
          <w:sz w:val="26"/>
          <w:szCs w:val="26"/>
        </w:rPr>
        <w:t xml:space="preserve">customer’s curtailment service provider for PJM’s demand response programs can be the same </w:t>
      </w:r>
      <w:r w:rsidR="00A5313B">
        <w:rPr>
          <w:sz w:val="26"/>
          <w:szCs w:val="26"/>
        </w:rPr>
        <w:t xml:space="preserve">as, or </w:t>
      </w:r>
      <w:r w:rsidR="00C827AD" w:rsidRPr="00742F1E">
        <w:rPr>
          <w:sz w:val="26"/>
          <w:szCs w:val="26"/>
        </w:rPr>
        <w:t xml:space="preserve">different </w:t>
      </w:r>
      <w:r w:rsidR="00A5313B">
        <w:rPr>
          <w:sz w:val="26"/>
          <w:szCs w:val="26"/>
        </w:rPr>
        <w:t xml:space="preserve">from, </w:t>
      </w:r>
      <w:r w:rsidR="00C827AD" w:rsidRPr="00742F1E">
        <w:rPr>
          <w:sz w:val="26"/>
          <w:szCs w:val="26"/>
        </w:rPr>
        <w:t xml:space="preserve">the customer’s demand response CSP for PPL’s Act 129 demand response programs. </w:t>
      </w:r>
    </w:p>
    <w:p w:rsidR="00C827AD"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 xml:space="preserve">PPL expects its Act 129 demand response CSP to bid peak load reductions from the Load Curtailment Program into PJM’s RPM auction (to the extent that those MWs were not previously committed from PJM’s demand response programs) and share </w:t>
      </w:r>
      <w:r w:rsidR="00C33BBC" w:rsidRPr="00742F1E">
        <w:rPr>
          <w:sz w:val="26"/>
          <w:szCs w:val="26"/>
        </w:rPr>
        <w:t>benefits with</w:t>
      </w:r>
      <w:r w:rsidRPr="00742F1E">
        <w:rPr>
          <w:sz w:val="26"/>
          <w:szCs w:val="26"/>
        </w:rPr>
        <w:t xml:space="preserve"> its customers. </w:t>
      </w:r>
    </w:p>
    <w:p w:rsidR="00C827AD" w:rsidRDefault="00C827AD" w:rsidP="00C827AD">
      <w:pPr>
        <w:pStyle w:val="NoSpacing"/>
        <w:ind w:left="1440"/>
        <w:rPr>
          <w:sz w:val="26"/>
          <w:szCs w:val="26"/>
        </w:rPr>
      </w:pPr>
    </w:p>
    <w:p w:rsidR="00C827AD" w:rsidRDefault="00C827AD" w:rsidP="00C827AD">
      <w:pPr>
        <w:pStyle w:val="NoSpacing"/>
        <w:ind w:left="1440"/>
        <w:rPr>
          <w:sz w:val="26"/>
          <w:szCs w:val="26"/>
        </w:rPr>
      </w:pPr>
      <w:r w:rsidRPr="00742F1E">
        <w:rPr>
          <w:sz w:val="26"/>
          <w:szCs w:val="26"/>
        </w:rPr>
        <w:t>PPL’s Load Curtailment Program must be coordinated with PJM’s demand response programs and will not require customers to leave PJM’s programs or their PJM curtailment service provider and use PPL’s CSP exclusively.</w:t>
      </w:r>
    </w:p>
    <w:p w:rsidR="00C827AD" w:rsidRPr="00742F1E" w:rsidRDefault="00C827AD" w:rsidP="00C827AD">
      <w:pPr>
        <w:pStyle w:val="NoSpacing"/>
        <w:rPr>
          <w:sz w:val="26"/>
          <w:szCs w:val="26"/>
        </w:rPr>
      </w:pPr>
    </w:p>
    <w:p w:rsidR="00C827AD" w:rsidRDefault="006E48AB" w:rsidP="00C827AD">
      <w:pPr>
        <w:pStyle w:val="NoSpacing"/>
        <w:numPr>
          <w:ilvl w:val="0"/>
          <w:numId w:val="17"/>
        </w:numPr>
        <w:rPr>
          <w:sz w:val="26"/>
          <w:szCs w:val="26"/>
        </w:rPr>
      </w:pPr>
      <w:r>
        <w:rPr>
          <w:sz w:val="26"/>
          <w:szCs w:val="26"/>
        </w:rPr>
        <w:t>D</w:t>
      </w:r>
      <w:r w:rsidR="00C827AD" w:rsidRPr="00742F1E">
        <w:rPr>
          <w:sz w:val="26"/>
          <w:szCs w:val="26"/>
        </w:rPr>
        <w:t>istributed generation can be used, consistent with the Commission’s Order.</w:t>
      </w:r>
    </w:p>
    <w:p w:rsidR="00C827AD" w:rsidRDefault="00C827AD" w:rsidP="00C827AD">
      <w:pPr>
        <w:pStyle w:val="NoSpacing"/>
        <w:rPr>
          <w:sz w:val="26"/>
          <w:szCs w:val="26"/>
        </w:rPr>
      </w:pPr>
    </w:p>
    <w:p w:rsidR="00C827AD" w:rsidRDefault="00C827AD" w:rsidP="00C827AD">
      <w:pPr>
        <w:pStyle w:val="NoSpacing"/>
        <w:numPr>
          <w:ilvl w:val="0"/>
          <w:numId w:val="17"/>
        </w:numPr>
        <w:rPr>
          <w:sz w:val="26"/>
          <w:szCs w:val="26"/>
        </w:rPr>
      </w:pPr>
      <w:r w:rsidRPr="00742F1E">
        <w:rPr>
          <w:sz w:val="26"/>
          <w:szCs w:val="26"/>
        </w:rPr>
        <w:t xml:space="preserve">Clarified </w:t>
      </w:r>
      <w:r w:rsidR="00681EDC">
        <w:rPr>
          <w:sz w:val="26"/>
          <w:szCs w:val="26"/>
        </w:rPr>
        <w:t xml:space="preserve">that </w:t>
      </w:r>
      <w:r w:rsidRPr="00742F1E">
        <w:rPr>
          <w:sz w:val="26"/>
          <w:szCs w:val="26"/>
        </w:rPr>
        <w:t>the Quality Assurance/Technical CSP role may be merged with the E</w:t>
      </w:r>
      <w:r w:rsidR="006E48AB">
        <w:rPr>
          <w:sz w:val="26"/>
          <w:szCs w:val="26"/>
        </w:rPr>
        <w:t xml:space="preserve">valuation, </w:t>
      </w:r>
      <w:r w:rsidRPr="00742F1E">
        <w:rPr>
          <w:sz w:val="26"/>
          <w:szCs w:val="26"/>
        </w:rPr>
        <w:t>M</w:t>
      </w:r>
      <w:r w:rsidR="006E48AB">
        <w:rPr>
          <w:sz w:val="26"/>
          <w:szCs w:val="26"/>
        </w:rPr>
        <w:t xml:space="preserve">onitoring and </w:t>
      </w:r>
      <w:r w:rsidRPr="00742F1E">
        <w:rPr>
          <w:sz w:val="26"/>
          <w:szCs w:val="26"/>
        </w:rPr>
        <w:t>V</w:t>
      </w:r>
      <w:r w:rsidR="006E48AB">
        <w:rPr>
          <w:sz w:val="26"/>
          <w:szCs w:val="26"/>
        </w:rPr>
        <w:t>erification</w:t>
      </w:r>
      <w:r w:rsidRPr="00742F1E">
        <w:rPr>
          <w:sz w:val="26"/>
          <w:szCs w:val="26"/>
        </w:rPr>
        <w:t xml:space="preserve"> CSP role.</w:t>
      </w:r>
    </w:p>
    <w:p w:rsidR="00C827AD" w:rsidRPr="00742F1E" w:rsidRDefault="00C827AD" w:rsidP="00C827AD">
      <w:pPr>
        <w:pStyle w:val="NoSpacing"/>
        <w:rPr>
          <w:sz w:val="26"/>
          <w:szCs w:val="26"/>
        </w:rPr>
      </w:pPr>
    </w:p>
    <w:p w:rsidR="00C827AD" w:rsidRDefault="00C827AD" w:rsidP="00C827AD">
      <w:pPr>
        <w:pStyle w:val="NoSpacing"/>
        <w:numPr>
          <w:ilvl w:val="0"/>
          <w:numId w:val="17"/>
        </w:numPr>
        <w:rPr>
          <w:sz w:val="26"/>
          <w:szCs w:val="26"/>
        </w:rPr>
      </w:pPr>
      <w:r w:rsidRPr="00742F1E">
        <w:rPr>
          <w:sz w:val="26"/>
          <w:szCs w:val="26"/>
        </w:rPr>
        <w:t>Clarified how PPL</w:t>
      </w:r>
      <w:r>
        <w:rPr>
          <w:sz w:val="26"/>
          <w:szCs w:val="26"/>
        </w:rPr>
        <w:t xml:space="preserve"> </w:t>
      </w:r>
      <w:r w:rsidRPr="00742F1E">
        <w:rPr>
          <w:sz w:val="26"/>
          <w:szCs w:val="26"/>
        </w:rPr>
        <w:t>define</w:t>
      </w:r>
      <w:r>
        <w:rPr>
          <w:sz w:val="26"/>
          <w:szCs w:val="26"/>
        </w:rPr>
        <w:t>s</w:t>
      </w:r>
      <w:r w:rsidRPr="00742F1E">
        <w:rPr>
          <w:sz w:val="26"/>
          <w:szCs w:val="26"/>
        </w:rPr>
        <w:t xml:space="preserve"> “administrative costs.”</w:t>
      </w:r>
    </w:p>
    <w:p w:rsidR="00C827AD" w:rsidRPr="00742F1E" w:rsidRDefault="00C827AD" w:rsidP="00C827AD">
      <w:pPr>
        <w:pStyle w:val="NoSpacing"/>
        <w:rPr>
          <w:sz w:val="26"/>
          <w:szCs w:val="26"/>
        </w:rPr>
      </w:pPr>
    </w:p>
    <w:p w:rsidR="00C827AD" w:rsidRDefault="00C827AD" w:rsidP="00C827AD">
      <w:pPr>
        <w:pStyle w:val="NoSpacing"/>
        <w:numPr>
          <w:ilvl w:val="0"/>
          <w:numId w:val="17"/>
        </w:numPr>
        <w:rPr>
          <w:sz w:val="26"/>
          <w:szCs w:val="26"/>
        </w:rPr>
      </w:pPr>
      <w:r w:rsidRPr="00742F1E">
        <w:rPr>
          <w:sz w:val="26"/>
          <w:szCs w:val="26"/>
        </w:rPr>
        <w:t xml:space="preserve">Clarified </w:t>
      </w:r>
      <w:r w:rsidR="00681EDC">
        <w:rPr>
          <w:sz w:val="26"/>
          <w:szCs w:val="26"/>
        </w:rPr>
        <w:t>whether</w:t>
      </w:r>
      <w:r w:rsidRPr="00742F1E">
        <w:rPr>
          <w:sz w:val="26"/>
          <w:szCs w:val="26"/>
        </w:rPr>
        <w:t xml:space="preserve"> data include</w:t>
      </w:r>
      <w:r>
        <w:rPr>
          <w:sz w:val="26"/>
          <w:szCs w:val="26"/>
        </w:rPr>
        <w:t>s</w:t>
      </w:r>
      <w:r w:rsidRPr="00742F1E">
        <w:rPr>
          <w:sz w:val="26"/>
          <w:szCs w:val="26"/>
        </w:rPr>
        <w:t xml:space="preserve"> or exclude</w:t>
      </w:r>
      <w:r>
        <w:rPr>
          <w:sz w:val="26"/>
          <w:szCs w:val="26"/>
        </w:rPr>
        <w:t>s</w:t>
      </w:r>
      <w:r w:rsidRPr="00742F1E">
        <w:rPr>
          <w:sz w:val="26"/>
          <w:szCs w:val="26"/>
        </w:rPr>
        <w:t xml:space="preserve"> participant costs. </w:t>
      </w:r>
    </w:p>
    <w:p w:rsidR="00C827AD" w:rsidRPr="00742F1E" w:rsidRDefault="00C827AD" w:rsidP="00C827AD">
      <w:pPr>
        <w:pStyle w:val="NoSpacing"/>
        <w:rPr>
          <w:sz w:val="26"/>
          <w:szCs w:val="26"/>
        </w:rPr>
      </w:pPr>
    </w:p>
    <w:p w:rsidR="00C827AD" w:rsidRPr="00742F1E" w:rsidRDefault="00C827AD" w:rsidP="00C827AD">
      <w:pPr>
        <w:pStyle w:val="NoSpacing"/>
        <w:numPr>
          <w:ilvl w:val="0"/>
          <w:numId w:val="17"/>
        </w:numPr>
        <w:rPr>
          <w:sz w:val="26"/>
          <w:szCs w:val="26"/>
        </w:rPr>
      </w:pPr>
      <w:r w:rsidRPr="00742F1E">
        <w:rPr>
          <w:sz w:val="26"/>
          <w:szCs w:val="26"/>
        </w:rPr>
        <w:lastRenderedPageBreak/>
        <w:t>Corrected the TRC benefits for the Direct Load Control and Load Curtailment Progr</w:t>
      </w:r>
      <w:r w:rsidR="00FE54FA">
        <w:rPr>
          <w:sz w:val="26"/>
          <w:szCs w:val="26"/>
        </w:rPr>
        <w:t>ams to exclude benefits beyond Program Y</w:t>
      </w:r>
      <w:r w:rsidRPr="00742F1E">
        <w:rPr>
          <w:sz w:val="26"/>
          <w:szCs w:val="26"/>
        </w:rPr>
        <w:t>ear 4.</w:t>
      </w:r>
    </w:p>
    <w:p w:rsidR="00C827AD" w:rsidRDefault="00C827AD" w:rsidP="00C827AD">
      <w:pPr>
        <w:pStyle w:val="NoSpacing"/>
        <w:rPr>
          <w:sz w:val="26"/>
          <w:szCs w:val="26"/>
        </w:rPr>
      </w:pPr>
    </w:p>
    <w:p w:rsidR="00C827AD" w:rsidRDefault="00C827AD" w:rsidP="00C827AD">
      <w:pPr>
        <w:pStyle w:val="NoSpacing"/>
        <w:numPr>
          <w:ilvl w:val="0"/>
          <w:numId w:val="17"/>
        </w:numPr>
        <w:rPr>
          <w:sz w:val="26"/>
          <w:szCs w:val="26"/>
        </w:rPr>
      </w:pPr>
      <w:r w:rsidRPr="003B539A">
        <w:rPr>
          <w:sz w:val="26"/>
          <w:szCs w:val="26"/>
        </w:rPr>
        <w:t>Made relatively minor changes to the “Summary of Projected Benefits, Costs, and Cost-Effectiveness” tables at the end of each program description in Section 3 to reflect corrected line loss factors.</w:t>
      </w:r>
    </w:p>
    <w:p w:rsidR="00FE54FA" w:rsidRDefault="00FE54FA" w:rsidP="00FE54FA">
      <w:pPr>
        <w:pStyle w:val="ListParagraph"/>
        <w:rPr>
          <w:sz w:val="26"/>
          <w:szCs w:val="26"/>
        </w:rPr>
      </w:pPr>
    </w:p>
    <w:p w:rsidR="00FE54FA" w:rsidRPr="003B539A" w:rsidRDefault="00D23314" w:rsidP="006E48AB">
      <w:pPr>
        <w:pStyle w:val="NoSpacing"/>
        <w:spacing w:line="360" w:lineRule="auto"/>
        <w:rPr>
          <w:sz w:val="26"/>
          <w:szCs w:val="26"/>
        </w:rPr>
      </w:pPr>
      <w:r w:rsidRPr="002B19F0">
        <w:rPr>
          <w:i/>
          <w:sz w:val="26"/>
          <w:szCs w:val="26"/>
        </w:rPr>
        <w:t>Summary of Changes to PPL Electric Utilities Corporation’s</w:t>
      </w:r>
      <w:r w:rsidR="002B19F0" w:rsidRPr="002B19F0">
        <w:rPr>
          <w:i/>
          <w:sz w:val="26"/>
          <w:szCs w:val="26"/>
        </w:rPr>
        <w:t xml:space="preserve"> </w:t>
      </w:r>
      <w:r w:rsidRPr="002B19F0">
        <w:rPr>
          <w:i/>
          <w:sz w:val="26"/>
          <w:szCs w:val="26"/>
        </w:rPr>
        <w:t>Act 129 Energy Efficiency and Conservation Plan</w:t>
      </w:r>
      <w:r w:rsidR="002B19F0">
        <w:rPr>
          <w:sz w:val="26"/>
          <w:szCs w:val="26"/>
        </w:rPr>
        <w:t xml:space="preserve">, </w:t>
      </w:r>
      <w:r w:rsidR="002B19F0" w:rsidRPr="002B19F0">
        <w:rPr>
          <w:sz w:val="26"/>
          <w:szCs w:val="26"/>
        </w:rPr>
        <w:t>Docket No. M-2009-2093216</w:t>
      </w:r>
      <w:r w:rsidR="002B19F0">
        <w:rPr>
          <w:sz w:val="26"/>
          <w:szCs w:val="26"/>
        </w:rPr>
        <w:t>, December 10, 2009.</w:t>
      </w:r>
    </w:p>
    <w:p w:rsidR="00C827AD" w:rsidRDefault="00C827AD" w:rsidP="001E771E"/>
    <w:p w:rsidR="001E771E" w:rsidRDefault="00882AA2" w:rsidP="00882AA2">
      <w:pPr>
        <w:spacing w:line="360" w:lineRule="auto"/>
        <w:rPr>
          <w:sz w:val="26"/>
          <w:szCs w:val="26"/>
        </w:rPr>
      </w:pPr>
      <w:r>
        <w:tab/>
      </w:r>
      <w:r>
        <w:tab/>
      </w:r>
      <w:r w:rsidR="00F63402">
        <w:rPr>
          <w:sz w:val="26"/>
          <w:szCs w:val="26"/>
        </w:rPr>
        <w:t>We also note that in its R</w:t>
      </w:r>
      <w:r w:rsidRPr="00882AA2">
        <w:rPr>
          <w:sz w:val="26"/>
          <w:szCs w:val="26"/>
        </w:rPr>
        <w:t>evised Plan, PPL offers clarifications, addit</w:t>
      </w:r>
      <w:r w:rsidR="00681EDC">
        <w:rPr>
          <w:sz w:val="26"/>
          <w:szCs w:val="26"/>
        </w:rPr>
        <w:t>ions or corrections to various T</w:t>
      </w:r>
      <w:r w:rsidRPr="00882AA2">
        <w:rPr>
          <w:sz w:val="26"/>
          <w:szCs w:val="26"/>
        </w:rPr>
        <w:t xml:space="preserve">ables.  Those </w:t>
      </w:r>
      <w:r w:rsidR="00C42FCE">
        <w:rPr>
          <w:sz w:val="26"/>
          <w:szCs w:val="26"/>
        </w:rPr>
        <w:t xml:space="preserve">clarifications, additions or corrections did not substantively affect the Plan, were not commented upon or objected to by the Parties, and are hereby accepted by the Commission. </w:t>
      </w:r>
    </w:p>
    <w:p w:rsidR="00C42FCE" w:rsidRDefault="00C42FCE" w:rsidP="00882AA2">
      <w:pPr>
        <w:spacing w:line="360" w:lineRule="auto"/>
        <w:rPr>
          <w:sz w:val="26"/>
          <w:szCs w:val="26"/>
        </w:rPr>
      </w:pPr>
    </w:p>
    <w:p w:rsidR="00803859" w:rsidRPr="00803859" w:rsidRDefault="00803859" w:rsidP="0073540A">
      <w:pPr>
        <w:pStyle w:val="Heading1"/>
      </w:pPr>
      <w:bookmarkStart w:id="9" w:name="_Toc253040509"/>
      <w:r w:rsidRPr="00803859">
        <w:t>IV.</w:t>
      </w:r>
      <w:r w:rsidRPr="00803859">
        <w:tab/>
        <w:t>Discussion</w:t>
      </w:r>
      <w:bookmarkEnd w:id="9"/>
    </w:p>
    <w:p w:rsidR="00803859" w:rsidRDefault="00803859" w:rsidP="00803859">
      <w:pPr>
        <w:spacing w:line="360" w:lineRule="auto"/>
        <w:rPr>
          <w:sz w:val="26"/>
          <w:szCs w:val="26"/>
        </w:rPr>
      </w:pPr>
    </w:p>
    <w:p w:rsidR="00803859" w:rsidRPr="0083344D" w:rsidRDefault="00803859" w:rsidP="00803859">
      <w:pPr>
        <w:spacing w:line="360" w:lineRule="auto"/>
        <w:ind w:firstLine="1440"/>
        <w:rPr>
          <w:color w:val="000000"/>
          <w:sz w:val="26"/>
          <w:szCs w:val="26"/>
        </w:rPr>
      </w:pPr>
      <w:r w:rsidRPr="0083344D">
        <w:rPr>
          <w:color w:val="000000"/>
          <w:sz w:val="26"/>
          <w:szCs w:val="26"/>
        </w:rPr>
        <w:t xml:space="preserve">In Commission proceedings, the proponent of a rule or order bears the burden of proof.  66 Pa. C.S. § 332(a).  To satisfy that burden, the proponent of a rule or order must prove each element of its case by a preponderance of the evidence.  </w:t>
      </w:r>
      <w:r w:rsidRPr="0083344D">
        <w:rPr>
          <w:i/>
          <w:iCs/>
          <w:color w:val="000000"/>
          <w:sz w:val="26"/>
          <w:szCs w:val="26"/>
        </w:rPr>
        <w:t>Samuel J. Lansberry, Inc. v. Pa. PUC</w:t>
      </w:r>
      <w:r w:rsidRPr="0083344D">
        <w:rPr>
          <w:color w:val="000000"/>
          <w:sz w:val="26"/>
          <w:szCs w:val="26"/>
        </w:rPr>
        <w:t>, 578 A.2d 600 (Pa. Cmwlth. 1990).  A preponderance of the evidence is established by presenting evidence that is more convincing, by even the smallest amount, th</w:t>
      </w:r>
      <w:r>
        <w:rPr>
          <w:color w:val="000000"/>
          <w:sz w:val="26"/>
          <w:szCs w:val="26"/>
        </w:rPr>
        <w:t>an that presented by the other p</w:t>
      </w:r>
      <w:r w:rsidRPr="0083344D">
        <w:rPr>
          <w:color w:val="000000"/>
          <w:sz w:val="26"/>
          <w:szCs w:val="26"/>
        </w:rPr>
        <w:t xml:space="preserve">arties to the case.  </w:t>
      </w:r>
      <w:r w:rsidRPr="0083344D">
        <w:rPr>
          <w:i/>
          <w:color w:val="000000"/>
          <w:sz w:val="26"/>
          <w:szCs w:val="26"/>
        </w:rPr>
        <w:t>Se-Ling Hosiery v. Margulies</w:t>
      </w:r>
      <w:r w:rsidRPr="0083344D">
        <w:rPr>
          <w:color w:val="000000"/>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83344D">
        <w:rPr>
          <w:i/>
          <w:color w:val="000000"/>
          <w:sz w:val="26"/>
          <w:szCs w:val="26"/>
        </w:rPr>
        <w:t xml:space="preserve">Norfolk &amp; Western Ry. Co. v. Pa. PUC, </w:t>
      </w:r>
      <w:r w:rsidRPr="0083344D">
        <w:rPr>
          <w:color w:val="000000"/>
          <w:sz w:val="26"/>
          <w:szCs w:val="26"/>
        </w:rPr>
        <w:t>489 Pa. 109, 413 A.2d 1037 (1980).</w:t>
      </w:r>
    </w:p>
    <w:p w:rsidR="00803859" w:rsidRPr="0083344D" w:rsidRDefault="00803859" w:rsidP="00803859">
      <w:pPr>
        <w:spacing w:line="360" w:lineRule="auto"/>
        <w:ind w:firstLine="1440"/>
        <w:rPr>
          <w:color w:val="000000"/>
          <w:sz w:val="26"/>
          <w:szCs w:val="26"/>
        </w:rPr>
      </w:pPr>
    </w:p>
    <w:p w:rsidR="00803859" w:rsidRPr="0083344D" w:rsidRDefault="00803859" w:rsidP="00803859">
      <w:pPr>
        <w:spacing w:line="360" w:lineRule="auto"/>
        <w:ind w:firstLine="1440"/>
        <w:rPr>
          <w:color w:val="000000"/>
          <w:sz w:val="26"/>
          <w:szCs w:val="26"/>
        </w:rPr>
      </w:pPr>
      <w:r w:rsidRPr="0083344D">
        <w:rPr>
          <w:color w:val="000000"/>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w:t>
      </w:r>
      <w:r w:rsidR="00681EDC">
        <w:rPr>
          <w:color w:val="000000"/>
          <w:sz w:val="26"/>
          <w:szCs w:val="26"/>
        </w:rPr>
        <w:lastRenderedPageBreak/>
        <w:t>the P</w:t>
      </w:r>
      <w:r w:rsidRPr="0083344D">
        <w:rPr>
          <w:color w:val="000000"/>
          <w:sz w:val="26"/>
          <w:szCs w:val="26"/>
        </w:rPr>
        <w:t xml:space="preserve">arties.  </w:t>
      </w:r>
      <w:r w:rsidRPr="0083344D">
        <w:rPr>
          <w:i/>
          <w:iCs/>
          <w:color w:val="000000"/>
          <w:sz w:val="26"/>
          <w:szCs w:val="26"/>
        </w:rPr>
        <w:t>Consolidated Rail Corporation v. Pa. PUC</w:t>
      </w:r>
      <w:r w:rsidRPr="0083344D">
        <w:rPr>
          <w:color w:val="000000"/>
          <w:sz w:val="26"/>
          <w:szCs w:val="26"/>
        </w:rPr>
        <w:t xml:space="preserve">, 625 A.2d 741 (Pa. Cmwlth. 1993); </w:t>
      </w:r>
      <w:r w:rsidRPr="0083344D">
        <w:rPr>
          <w:i/>
          <w:color w:val="000000"/>
          <w:sz w:val="26"/>
          <w:szCs w:val="26"/>
        </w:rPr>
        <w:t>also</w:t>
      </w:r>
      <w:r w:rsidRPr="0083344D">
        <w:rPr>
          <w:color w:val="000000"/>
          <w:sz w:val="26"/>
          <w:szCs w:val="26"/>
        </w:rPr>
        <w:t xml:space="preserve"> </w:t>
      </w:r>
      <w:r w:rsidRPr="0083344D">
        <w:rPr>
          <w:i/>
          <w:iCs/>
          <w:color w:val="000000"/>
          <w:sz w:val="26"/>
          <w:szCs w:val="26"/>
        </w:rPr>
        <w:t>see, generally, University of Pennsyl</w:t>
      </w:r>
      <w:r w:rsidRPr="0083344D">
        <w:rPr>
          <w:i/>
          <w:iCs/>
          <w:color w:val="000000"/>
          <w:sz w:val="26"/>
          <w:szCs w:val="26"/>
        </w:rPr>
        <w:softHyphen/>
        <w:t>vania v. Pa. PUC</w:t>
      </w:r>
      <w:r w:rsidRPr="0083344D">
        <w:rPr>
          <w:color w:val="000000"/>
          <w:sz w:val="26"/>
          <w:szCs w:val="26"/>
        </w:rPr>
        <w:t xml:space="preserve">, 485 A.2d 1217 (Pa. Cmwlth. 1984). </w:t>
      </w:r>
    </w:p>
    <w:p w:rsidR="001E771E" w:rsidRPr="00803859" w:rsidRDefault="001E771E" w:rsidP="00803859">
      <w:pPr>
        <w:spacing w:line="360" w:lineRule="auto"/>
        <w:rPr>
          <w:sz w:val="26"/>
          <w:szCs w:val="26"/>
        </w:rPr>
      </w:pPr>
    </w:p>
    <w:p w:rsidR="00B102E9" w:rsidRPr="00B102E9" w:rsidRDefault="00B1613A" w:rsidP="00721B73">
      <w:pPr>
        <w:pStyle w:val="Heading2"/>
        <w:rPr>
          <w:color w:val="000000"/>
        </w:rPr>
      </w:pPr>
      <w:bookmarkStart w:id="10" w:name="_Toc243732656"/>
      <w:bookmarkStart w:id="11" w:name="_Toc243978320"/>
      <w:bookmarkStart w:id="12" w:name="_Toc253040510"/>
      <w:r w:rsidRPr="0083344D">
        <w:t>A.</w:t>
      </w:r>
      <w:r w:rsidRPr="0083344D">
        <w:tab/>
      </w:r>
      <w:bookmarkEnd w:id="10"/>
      <w:bookmarkEnd w:id="11"/>
      <w:r w:rsidR="00B102E9" w:rsidRPr="00B102E9">
        <w:rPr>
          <w:color w:val="000000"/>
        </w:rPr>
        <w:t>Proper Allocation of EE&amp;C Plan Costs</w:t>
      </w:r>
      <w:bookmarkEnd w:id="12"/>
    </w:p>
    <w:p w:rsidR="00B102E9" w:rsidRP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D35972" w:rsidRPr="007A370B" w:rsidRDefault="00EB0660" w:rsidP="002035FE">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sidRPr="007A370B">
        <w:rPr>
          <w:b/>
          <w:color w:val="000000"/>
          <w:sz w:val="26"/>
          <w:szCs w:val="26"/>
        </w:rPr>
        <w:tab/>
      </w:r>
      <w:r w:rsidRPr="007A370B">
        <w:rPr>
          <w:b/>
          <w:color w:val="000000"/>
          <w:sz w:val="26"/>
          <w:szCs w:val="26"/>
        </w:rPr>
        <w:tab/>
      </w:r>
      <w:r w:rsidR="00D35972" w:rsidRPr="007A370B">
        <w:rPr>
          <w:b/>
          <w:color w:val="000000"/>
          <w:sz w:val="26"/>
          <w:szCs w:val="26"/>
        </w:rPr>
        <w:t>1.</w:t>
      </w:r>
      <w:r w:rsidR="00D35972" w:rsidRPr="007A370B">
        <w:rPr>
          <w:b/>
          <w:color w:val="000000"/>
          <w:sz w:val="26"/>
          <w:szCs w:val="26"/>
        </w:rPr>
        <w:tab/>
      </w:r>
      <w:r w:rsidR="00D35972" w:rsidRPr="007A370B">
        <w:rPr>
          <w:b/>
          <w:i/>
          <w:color w:val="000000"/>
          <w:sz w:val="26"/>
          <w:szCs w:val="26"/>
        </w:rPr>
        <w:t>October 2009 Order</w:t>
      </w:r>
    </w:p>
    <w:p w:rsidR="00D35972" w:rsidRDefault="00D35972"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p>
    <w:p w:rsidR="00B102E9" w:rsidRDefault="00D35972"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sidR="00EB0660">
        <w:rPr>
          <w:color w:val="000000"/>
          <w:sz w:val="26"/>
          <w:szCs w:val="26"/>
        </w:rPr>
        <w:t xml:space="preserve">In the </w:t>
      </w:r>
      <w:r w:rsidR="00EB0660" w:rsidRPr="00EB0660">
        <w:rPr>
          <w:i/>
          <w:color w:val="000000"/>
          <w:sz w:val="26"/>
          <w:szCs w:val="26"/>
        </w:rPr>
        <w:t>October 2009 Order</w:t>
      </w:r>
      <w:r w:rsidR="00EB0660">
        <w:rPr>
          <w:color w:val="000000"/>
          <w:sz w:val="26"/>
          <w:szCs w:val="26"/>
        </w:rPr>
        <w:t xml:space="preserve">, we found that </w:t>
      </w:r>
      <w:r w:rsidR="00B102E9" w:rsidRPr="00B102E9">
        <w:rPr>
          <w:color w:val="000000"/>
          <w:sz w:val="26"/>
          <w:szCs w:val="26"/>
        </w:rPr>
        <w:t xml:space="preserve">PPL’s EE&amp;C Plan must be modified to reflect the Commission decision that EE&amp;C Plan costs may not be assigned to individual customers.  </w:t>
      </w:r>
      <w:r w:rsidR="0004361E" w:rsidRPr="00EB0660">
        <w:rPr>
          <w:i/>
          <w:color w:val="000000"/>
          <w:sz w:val="26"/>
          <w:szCs w:val="26"/>
        </w:rPr>
        <w:t>October 2009 Order</w:t>
      </w:r>
      <w:r w:rsidR="0004361E" w:rsidRPr="00B102E9">
        <w:rPr>
          <w:color w:val="000000"/>
          <w:sz w:val="26"/>
          <w:szCs w:val="26"/>
        </w:rPr>
        <w:t xml:space="preserve"> </w:t>
      </w:r>
      <w:r w:rsidR="00B102E9" w:rsidRPr="00B102E9">
        <w:rPr>
          <w:color w:val="000000"/>
          <w:sz w:val="26"/>
          <w:szCs w:val="26"/>
        </w:rPr>
        <w:t>at 47, Ordering Paragraph No. 13.</w:t>
      </w:r>
    </w:p>
    <w:p w:rsidR="00D35972" w:rsidRDefault="00D35972"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p>
    <w:p w:rsidR="00D35972" w:rsidRPr="007A370B" w:rsidRDefault="007A370B" w:rsidP="002035FE">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sidRPr="007A370B">
        <w:rPr>
          <w:b/>
          <w:color w:val="000000"/>
          <w:sz w:val="26"/>
          <w:szCs w:val="26"/>
        </w:rPr>
        <w:tab/>
      </w:r>
      <w:r w:rsidRPr="007A370B">
        <w:rPr>
          <w:b/>
          <w:color w:val="000000"/>
          <w:sz w:val="26"/>
          <w:szCs w:val="26"/>
        </w:rPr>
        <w:tab/>
        <w:t>2.</w:t>
      </w:r>
      <w:r w:rsidRPr="007A370B">
        <w:rPr>
          <w:b/>
          <w:color w:val="000000"/>
          <w:sz w:val="26"/>
          <w:szCs w:val="26"/>
        </w:rPr>
        <w:tab/>
        <w:t>Positions of the Parties</w:t>
      </w:r>
    </w:p>
    <w:p w:rsid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PPL’s Revised Plan</w:t>
      </w:r>
      <w:r w:rsidR="00432BF1">
        <w:rPr>
          <w:color w:val="000000"/>
          <w:sz w:val="26"/>
          <w:szCs w:val="26"/>
        </w:rPr>
        <w:t xml:space="preserve"> makes a number of changes to comply with this Commission directive.  </w:t>
      </w:r>
      <w:r w:rsidR="00C0063F">
        <w:rPr>
          <w:color w:val="000000"/>
          <w:sz w:val="26"/>
          <w:szCs w:val="26"/>
        </w:rPr>
        <w:t>Specifically, u</w:t>
      </w:r>
      <w:r w:rsidR="00E45103">
        <w:rPr>
          <w:color w:val="000000"/>
          <w:sz w:val="26"/>
          <w:szCs w:val="26"/>
        </w:rPr>
        <w:t>nder S</w:t>
      </w:r>
      <w:r w:rsidR="00432BF1">
        <w:rPr>
          <w:color w:val="000000"/>
          <w:sz w:val="26"/>
          <w:szCs w:val="26"/>
        </w:rPr>
        <w:t>ection 1.7</w:t>
      </w:r>
      <w:r w:rsidR="00EA7882">
        <w:rPr>
          <w:color w:val="000000"/>
          <w:sz w:val="26"/>
          <w:szCs w:val="26"/>
        </w:rPr>
        <w:t xml:space="preserve">, </w:t>
      </w:r>
      <w:r w:rsidR="00EA7882" w:rsidRPr="00EA7882">
        <w:rPr>
          <w:i/>
          <w:color w:val="000000"/>
          <w:sz w:val="26"/>
          <w:szCs w:val="26"/>
        </w:rPr>
        <w:t>Summary Description of Cost Recovery Mechanism</w:t>
      </w:r>
      <w:r w:rsidR="00EA7882">
        <w:rPr>
          <w:color w:val="000000"/>
          <w:sz w:val="26"/>
          <w:szCs w:val="26"/>
        </w:rPr>
        <w:t xml:space="preserve">, </w:t>
      </w:r>
      <w:r w:rsidR="00432BF1">
        <w:rPr>
          <w:color w:val="000000"/>
          <w:sz w:val="26"/>
          <w:szCs w:val="26"/>
        </w:rPr>
        <w:t>of the Revised Plan, PPL will not directly assign the cost of a program</w:t>
      </w:r>
      <w:r w:rsidR="00681EDC">
        <w:rPr>
          <w:color w:val="000000"/>
          <w:sz w:val="26"/>
          <w:szCs w:val="26"/>
        </w:rPr>
        <w:t xml:space="preserve"> or of a specific measure to a L</w:t>
      </w:r>
      <w:r w:rsidR="00C0063F">
        <w:rPr>
          <w:color w:val="000000"/>
          <w:sz w:val="26"/>
          <w:szCs w:val="26"/>
        </w:rPr>
        <w:t>a</w:t>
      </w:r>
      <w:r w:rsidR="00432BF1">
        <w:rPr>
          <w:color w:val="000000"/>
          <w:sz w:val="26"/>
          <w:szCs w:val="26"/>
        </w:rPr>
        <w:t>rge C&amp;I customer.</w:t>
      </w:r>
    </w:p>
    <w:p w:rsidR="00C0063F" w:rsidRDefault="00C0063F"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C0063F" w:rsidRDefault="00C0063F"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No Parties commented with respect to this issue.</w:t>
      </w:r>
    </w:p>
    <w:p w:rsidR="007A370B"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1D1A1E"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7A370B" w:rsidRPr="001D1A1E" w:rsidRDefault="001D1A1E"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7A370B">
        <w:rPr>
          <w:color w:val="000000"/>
          <w:sz w:val="26"/>
          <w:szCs w:val="26"/>
        </w:rPr>
        <w:t xml:space="preserve">We find that </w:t>
      </w:r>
      <w:r>
        <w:rPr>
          <w:color w:val="000000"/>
          <w:sz w:val="26"/>
          <w:szCs w:val="26"/>
        </w:rPr>
        <w:t xml:space="preserve">PPL’s allocation of EE&amp;C Plan Costs </w:t>
      </w:r>
      <w:r w:rsidR="00FA16E4">
        <w:rPr>
          <w:color w:val="000000"/>
          <w:sz w:val="26"/>
          <w:szCs w:val="26"/>
        </w:rPr>
        <w:t>is</w:t>
      </w:r>
      <w:r>
        <w:rPr>
          <w:color w:val="000000"/>
          <w:sz w:val="26"/>
          <w:szCs w:val="26"/>
        </w:rPr>
        <w:t xml:space="preserve"> satisfactory and </w:t>
      </w:r>
      <w:r w:rsidR="00FA16E4">
        <w:rPr>
          <w:color w:val="000000"/>
          <w:sz w:val="26"/>
          <w:szCs w:val="26"/>
        </w:rPr>
        <w:t>is</w:t>
      </w:r>
      <w:r>
        <w:rPr>
          <w:color w:val="000000"/>
          <w:sz w:val="26"/>
          <w:szCs w:val="26"/>
        </w:rPr>
        <w:t xml:space="preserve"> in substantial compliance with the Act and our </w:t>
      </w:r>
      <w:r w:rsidRPr="00EB0660">
        <w:rPr>
          <w:i/>
          <w:color w:val="000000"/>
          <w:sz w:val="26"/>
          <w:szCs w:val="26"/>
        </w:rPr>
        <w:t>October 2009 Order</w:t>
      </w:r>
      <w:r>
        <w:rPr>
          <w:color w:val="000000"/>
          <w:sz w:val="26"/>
          <w:szCs w:val="26"/>
        </w:rPr>
        <w:t xml:space="preserve">.  </w:t>
      </w:r>
    </w:p>
    <w:p w:rsidR="001B5D32" w:rsidRDefault="001B5D32">
      <w:pPr>
        <w:rPr>
          <w:color w:val="000000"/>
          <w:sz w:val="26"/>
          <w:szCs w:val="26"/>
        </w:rPr>
      </w:pPr>
      <w:r>
        <w:rPr>
          <w:color w:val="000000"/>
          <w:sz w:val="26"/>
          <w:szCs w:val="26"/>
        </w:rPr>
        <w:br w:type="page"/>
      </w:r>
    </w:p>
    <w:p w:rsidR="007A370B" w:rsidRPr="00B102E9"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Pr="00B102E9" w:rsidRDefault="00B102E9" w:rsidP="002D6590">
      <w:pPr>
        <w:pStyle w:val="Heading2"/>
      </w:pPr>
      <w:bookmarkStart w:id="13" w:name="_Toc253040511"/>
      <w:r>
        <w:t>B</w:t>
      </w:r>
      <w:r w:rsidR="002035FE">
        <w:t>.</w:t>
      </w:r>
      <w:r w:rsidR="002035FE">
        <w:tab/>
      </w:r>
      <w:r w:rsidRPr="00B102E9">
        <w:t>Separate Line Item Billing</w:t>
      </w:r>
      <w:bookmarkEnd w:id="13"/>
    </w:p>
    <w:p w:rsid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b/>
          <w:color w:val="000000"/>
          <w:sz w:val="26"/>
          <w:szCs w:val="26"/>
        </w:rPr>
        <w:tab/>
      </w:r>
      <w:r>
        <w:rPr>
          <w:b/>
          <w:color w:val="000000"/>
          <w:sz w:val="26"/>
          <w:szCs w:val="26"/>
        </w:rPr>
        <w:tab/>
      </w:r>
      <w:r>
        <w:rPr>
          <w:b/>
          <w:color w:val="000000"/>
          <w:sz w:val="26"/>
          <w:szCs w:val="26"/>
        </w:rPr>
        <w:tab/>
      </w:r>
      <w:r w:rsidRPr="007A370B">
        <w:rPr>
          <w:b/>
          <w:color w:val="000000"/>
          <w:sz w:val="26"/>
          <w:szCs w:val="26"/>
        </w:rPr>
        <w:t>1.</w:t>
      </w:r>
      <w:r w:rsidRPr="007A370B">
        <w:rPr>
          <w:b/>
          <w:color w:val="000000"/>
          <w:sz w:val="26"/>
          <w:szCs w:val="26"/>
        </w:rPr>
        <w:tab/>
      </w:r>
      <w:r w:rsidRPr="007A370B">
        <w:rPr>
          <w:b/>
          <w:i/>
          <w:color w:val="000000"/>
          <w:sz w:val="26"/>
          <w:szCs w:val="26"/>
        </w:rPr>
        <w:t>October 2009 Order</w:t>
      </w:r>
    </w:p>
    <w:p w:rsidR="007A370B" w:rsidRPr="00B102E9" w:rsidRDefault="007A370B"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Default="00EB0660"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t xml:space="preserve">In the </w:t>
      </w:r>
      <w:r w:rsidRPr="00EB0660">
        <w:rPr>
          <w:i/>
          <w:color w:val="000000"/>
          <w:sz w:val="26"/>
          <w:szCs w:val="26"/>
        </w:rPr>
        <w:t>October 2009 Order</w:t>
      </w:r>
      <w:r>
        <w:rPr>
          <w:i/>
          <w:color w:val="000000"/>
          <w:sz w:val="26"/>
          <w:szCs w:val="26"/>
        </w:rPr>
        <w:t>,</w:t>
      </w:r>
      <w:r w:rsidRPr="00B102E9">
        <w:rPr>
          <w:color w:val="000000"/>
          <w:sz w:val="26"/>
          <w:szCs w:val="26"/>
        </w:rPr>
        <w:t xml:space="preserve"> </w:t>
      </w:r>
      <w:r w:rsidR="00B102E9" w:rsidRPr="00B102E9">
        <w:rPr>
          <w:color w:val="000000"/>
          <w:sz w:val="26"/>
          <w:szCs w:val="26"/>
        </w:rPr>
        <w:t xml:space="preserve">PPL proposed to implement a cost recovery mechanism in the form of an ACR to be included in its tariff.  A </w:t>
      </w:r>
      <w:r w:rsidR="00B102E9" w:rsidRPr="00B102E9">
        <w:rPr>
          <w:i/>
          <w:color w:val="000000"/>
          <w:sz w:val="26"/>
          <w:szCs w:val="26"/>
        </w:rPr>
        <w:t>pro forma</w:t>
      </w:r>
      <w:r w:rsidR="00B102E9" w:rsidRPr="00B102E9">
        <w:rPr>
          <w:color w:val="000000"/>
          <w:sz w:val="26"/>
          <w:szCs w:val="26"/>
        </w:rPr>
        <w:t xml:space="preserve"> version</w:t>
      </w:r>
      <w:r>
        <w:rPr>
          <w:color w:val="000000"/>
          <w:sz w:val="26"/>
          <w:szCs w:val="26"/>
        </w:rPr>
        <w:t xml:space="preserve"> of this proposed tariff rider wa</w:t>
      </w:r>
      <w:r w:rsidR="00B102E9" w:rsidRPr="00B102E9">
        <w:rPr>
          <w:color w:val="000000"/>
          <w:sz w:val="26"/>
          <w:szCs w:val="26"/>
        </w:rPr>
        <w:t xml:space="preserve">s set forth in the Company’s EE&amp;C Plan.  PPL Exh. 1 Amended, Appendix F; PPL Exh. JMK-1.  While the Commission agreed with this proposal generally, the Commission made an exception for both the </w:t>
      </w:r>
      <w:r w:rsidR="00681EDC">
        <w:rPr>
          <w:color w:val="000000"/>
          <w:sz w:val="26"/>
          <w:szCs w:val="26"/>
        </w:rPr>
        <w:t>Large and S</w:t>
      </w:r>
      <w:r w:rsidR="00B102E9" w:rsidRPr="00B102E9">
        <w:rPr>
          <w:color w:val="000000"/>
          <w:sz w:val="26"/>
          <w:szCs w:val="26"/>
        </w:rPr>
        <w:t xml:space="preserve">mall C&amp;I customer classes.  The Commission was persuaded by the OSBA and the reasoning of PPLICA that because of the potentially sizeable increases associated with the ACR for these customer classes, a separate line delineation of these charges will provide transparency and clarity.  The Commission rejected PPL’s proposal to apply its ACR to the distribution charges on </w:t>
      </w:r>
      <w:r w:rsidR="00681EDC">
        <w:rPr>
          <w:color w:val="000000"/>
          <w:sz w:val="26"/>
          <w:szCs w:val="26"/>
        </w:rPr>
        <w:t xml:space="preserve">Large and Small </w:t>
      </w:r>
      <w:r w:rsidR="00B102E9" w:rsidRPr="00B102E9">
        <w:rPr>
          <w:color w:val="000000"/>
          <w:sz w:val="26"/>
          <w:szCs w:val="26"/>
        </w:rPr>
        <w:t xml:space="preserve">C&amp;I customers’ bills, and PPL’s EE&amp;C Plan must be modified accordingly.  </w:t>
      </w:r>
      <w:r w:rsidR="0004361E" w:rsidRPr="00EB0660">
        <w:rPr>
          <w:i/>
          <w:color w:val="000000"/>
          <w:sz w:val="26"/>
          <w:szCs w:val="26"/>
        </w:rPr>
        <w:t>October 2009 Order</w:t>
      </w:r>
      <w:r w:rsidR="00B102E9" w:rsidRPr="00B102E9">
        <w:rPr>
          <w:color w:val="000000"/>
          <w:sz w:val="26"/>
          <w:szCs w:val="26"/>
        </w:rPr>
        <w:t xml:space="preserve"> a</w:t>
      </w:r>
      <w:r w:rsidR="00016050">
        <w:rPr>
          <w:color w:val="000000"/>
          <w:sz w:val="26"/>
          <w:szCs w:val="26"/>
        </w:rPr>
        <w:t>t 48-52, Ordering Paragraph No. </w:t>
      </w:r>
      <w:r w:rsidR="00B102E9" w:rsidRPr="00B102E9">
        <w:rPr>
          <w:color w:val="000000"/>
          <w:sz w:val="26"/>
          <w:szCs w:val="26"/>
        </w:rPr>
        <w:t>15.</w:t>
      </w:r>
    </w:p>
    <w:p w:rsidR="007A370B" w:rsidRDefault="007A370B"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p>
    <w:p w:rsidR="007A370B" w:rsidRPr="007A370B" w:rsidRDefault="007A370B" w:rsidP="007A370B">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Pr>
          <w:b/>
          <w:color w:val="000000"/>
          <w:sz w:val="26"/>
          <w:szCs w:val="26"/>
        </w:rPr>
        <w:tab/>
      </w:r>
      <w:r>
        <w:rPr>
          <w:b/>
          <w:color w:val="000000"/>
          <w:sz w:val="26"/>
          <w:szCs w:val="26"/>
        </w:rPr>
        <w:tab/>
      </w:r>
      <w:r w:rsidRPr="007A370B">
        <w:rPr>
          <w:b/>
          <w:color w:val="000000"/>
          <w:sz w:val="26"/>
          <w:szCs w:val="26"/>
        </w:rPr>
        <w:t>2.</w:t>
      </w:r>
      <w:r w:rsidRPr="007A370B">
        <w:rPr>
          <w:b/>
          <w:color w:val="000000"/>
          <w:sz w:val="26"/>
          <w:szCs w:val="26"/>
        </w:rPr>
        <w:tab/>
        <w:t>Positions of the Parties</w:t>
      </w:r>
    </w:p>
    <w:p w:rsid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r>
        <w:rPr>
          <w:color w:val="000000"/>
          <w:sz w:val="26"/>
          <w:szCs w:val="26"/>
        </w:rPr>
        <w:tab/>
      </w:r>
      <w:r>
        <w:rPr>
          <w:color w:val="000000"/>
          <w:sz w:val="26"/>
          <w:szCs w:val="26"/>
        </w:rPr>
        <w:tab/>
      </w:r>
      <w:r>
        <w:rPr>
          <w:color w:val="000000"/>
          <w:sz w:val="26"/>
          <w:szCs w:val="26"/>
        </w:rPr>
        <w:tab/>
        <w:t>PPL’s Revised Plan</w:t>
      </w:r>
      <w:r w:rsidR="00E45103" w:rsidRPr="00E45103">
        <w:rPr>
          <w:color w:val="000000"/>
          <w:sz w:val="26"/>
          <w:szCs w:val="26"/>
        </w:rPr>
        <w:t xml:space="preserve"> </w:t>
      </w:r>
      <w:r w:rsidR="00E45103">
        <w:rPr>
          <w:color w:val="000000"/>
          <w:sz w:val="26"/>
          <w:szCs w:val="26"/>
        </w:rPr>
        <w:t>makes a number of changes to comply with this Commission directive.  Specifically, under Section</w:t>
      </w:r>
      <w:r w:rsidR="002317CB">
        <w:rPr>
          <w:color w:val="000000"/>
          <w:sz w:val="26"/>
          <w:szCs w:val="26"/>
        </w:rPr>
        <w:t xml:space="preserve"> 1.7 and Section 7.4 of the R</w:t>
      </w:r>
      <w:r w:rsidR="00E45103">
        <w:rPr>
          <w:color w:val="000000"/>
          <w:sz w:val="26"/>
          <w:szCs w:val="26"/>
        </w:rPr>
        <w:t xml:space="preserve">evised Plan, PPL states </w:t>
      </w:r>
      <w:r w:rsidR="00E45103" w:rsidRPr="00742F1E">
        <w:rPr>
          <w:sz w:val="26"/>
          <w:szCs w:val="26"/>
        </w:rPr>
        <w:t xml:space="preserve">that the cost recovery mechanism will be a separate line item on </w:t>
      </w:r>
      <w:r w:rsidR="00681EDC">
        <w:rPr>
          <w:sz w:val="26"/>
          <w:szCs w:val="26"/>
        </w:rPr>
        <w:t>Large and Small</w:t>
      </w:r>
      <w:r w:rsidR="00E45103" w:rsidRPr="00742F1E">
        <w:rPr>
          <w:sz w:val="26"/>
          <w:szCs w:val="26"/>
        </w:rPr>
        <w:t xml:space="preserve"> C&amp;I</w:t>
      </w:r>
      <w:r w:rsidR="00E45103">
        <w:rPr>
          <w:sz w:val="26"/>
          <w:szCs w:val="26"/>
        </w:rPr>
        <w:t xml:space="preserve"> </w:t>
      </w:r>
      <w:r w:rsidR="00E45103" w:rsidRPr="00742F1E">
        <w:rPr>
          <w:sz w:val="26"/>
          <w:szCs w:val="26"/>
        </w:rPr>
        <w:t>customers’ bills instead of included in the distribution rate and that the $/kW charge for</w:t>
      </w:r>
      <w:r w:rsidR="00E45103">
        <w:rPr>
          <w:sz w:val="26"/>
          <w:szCs w:val="26"/>
        </w:rPr>
        <w:t xml:space="preserve"> </w:t>
      </w:r>
      <w:r w:rsidR="00681EDC">
        <w:rPr>
          <w:sz w:val="26"/>
          <w:szCs w:val="26"/>
        </w:rPr>
        <w:t>L</w:t>
      </w:r>
      <w:r w:rsidR="00E45103" w:rsidRPr="00742F1E">
        <w:rPr>
          <w:sz w:val="26"/>
          <w:szCs w:val="26"/>
        </w:rPr>
        <w:t>arge C&amp;I customers will be based on each customer</w:t>
      </w:r>
      <w:r w:rsidR="00E45103">
        <w:rPr>
          <w:sz w:val="26"/>
          <w:szCs w:val="26"/>
        </w:rPr>
        <w:t>’</w:t>
      </w:r>
      <w:r w:rsidR="00E45103" w:rsidRPr="00742F1E">
        <w:rPr>
          <w:sz w:val="26"/>
          <w:szCs w:val="26"/>
        </w:rPr>
        <w:t>s PJM peak load contribution</w:t>
      </w:r>
      <w:r w:rsidR="00E45103">
        <w:rPr>
          <w:sz w:val="26"/>
          <w:szCs w:val="26"/>
        </w:rPr>
        <w:t xml:space="preserve"> </w:t>
      </w:r>
      <w:r w:rsidR="00E45103" w:rsidRPr="00742F1E">
        <w:rPr>
          <w:sz w:val="26"/>
          <w:szCs w:val="26"/>
        </w:rPr>
        <w:t>instead of billing demand</w:t>
      </w:r>
      <w:r w:rsidR="00E45103">
        <w:rPr>
          <w:sz w:val="26"/>
          <w:szCs w:val="26"/>
        </w:rPr>
        <w:t>.</w:t>
      </w:r>
      <w:r w:rsidR="00DA6C15">
        <w:rPr>
          <w:sz w:val="26"/>
          <w:szCs w:val="26"/>
        </w:rPr>
        <w:t xml:space="preserve">  Revised Plan at 28</w:t>
      </w:r>
      <w:r w:rsidR="002317CB">
        <w:rPr>
          <w:sz w:val="26"/>
          <w:szCs w:val="26"/>
        </w:rPr>
        <w:t>, 216 and 217</w:t>
      </w:r>
      <w:r w:rsidR="00DA6C15">
        <w:rPr>
          <w:sz w:val="26"/>
          <w:szCs w:val="26"/>
        </w:rPr>
        <w:t>.</w:t>
      </w:r>
    </w:p>
    <w:p w:rsidR="00E45103" w:rsidRDefault="00E45103" w:rsidP="007A370B">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p>
    <w:p w:rsidR="00E45103" w:rsidRDefault="00E45103"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sz w:val="26"/>
          <w:szCs w:val="26"/>
        </w:rPr>
        <w:tab/>
      </w:r>
      <w:r>
        <w:rPr>
          <w:sz w:val="26"/>
          <w:szCs w:val="26"/>
        </w:rPr>
        <w:tab/>
      </w:r>
      <w:r>
        <w:rPr>
          <w:sz w:val="26"/>
          <w:szCs w:val="26"/>
        </w:rPr>
        <w:tab/>
      </w:r>
      <w:r>
        <w:rPr>
          <w:color w:val="000000"/>
          <w:sz w:val="26"/>
          <w:szCs w:val="26"/>
        </w:rPr>
        <w:t>No Parties commented with respect to this issue.</w:t>
      </w:r>
    </w:p>
    <w:p w:rsid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lastRenderedPageBreak/>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7A370B" w:rsidRPr="007A370B" w:rsidRDefault="007A370B" w:rsidP="007A370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We find that </w:t>
      </w:r>
      <w:r w:rsidR="00E45103">
        <w:rPr>
          <w:color w:val="000000"/>
          <w:sz w:val="26"/>
          <w:szCs w:val="26"/>
        </w:rPr>
        <w:t xml:space="preserve">PPL’s </w:t>
      </w:r>
      <w:r w:rsidR="004B3295">
        <w:rPr>
          <w:color w:val="000000"/>
          <w:sz w:val="26"/>
          <w:szCs w:val="26"/>
        </w:rPr>
        <w:t>provisions for separate line item billing</w:t>
      </w:r>
      <w:r w:rsidR="00E45103">
        <w:rPr>
          <w:color w:val="000000"/>
          <w:sz w:val="26"/>
          <w:szCs w:val="26"/>
        </w:rPr>
        <w:t xml:space="preserve"> are satisfactory and are in substantial compliance with the Act and our </w:t>
      </w:r>
      <w:r w:rsidR="00E45103" w:rsidRPr="00EB0660">
        <w:rPr>
          <w:i/>
          <w:color w:val="000000"/>
          <w:sz w:val="26"/>
          <w:szCs w:val="26"/>
        </w:rPr>
        <w:t>October 2009 Order</w:t>
      </w:r>
      <w:r w:rsidR="00E45103">
        <w:rPr>
          <w:color w:val="000000"/>
          <w:sz w:val="26"/>
          <w:szCs w:val="26"/>
        </w:rPr>
        <w:t>.</w:t>
      </w:r>
    </w:p>
    <w:p w:rsidR="007A370B" w:rsidRDefault="007A370B" w:rsidP="002035FE">
      <w:pPr>
        <w:tabs>
          <w:tab w:val="left" w:pos="-1440"/>
          <w:tab w:val="left" w:pos="-720"/>
          <w:tab w:val="left" w:pos="0"/>
          <w:tab w:val="left" w:pos="432"/>
          <w:tab w:val="left" w:pos="1440"/>
          <w:tab w:val="left" w:pos="2086"/>
          <w:tab w:val="left" w:pos="2880"/>
        </w:tabs>
        <w:suppressAutoHyphens/>
        <w:spacing w:line="360" w:lineRule="auto"/>
        <w:rPr>
          <w:color w:val="000000"/>
          <w:sz w:val="26"/>
          <w:szCs w:val="26"/>
        </w:rPr>
      </w:pPr>
    </w:p>
    <w:p w:rsidR="00B102E9" w:rsidRP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Pr="002D6590" w:rsidRDefault="00B102E9" w:rsidP="002D6590">
      <w:pPr>
        <w:pStyle w:val="Heading2"/>
      </w:pPr>
      <w:bookmarkStart w:id="14" w:name="_Toc253040512"/>
      <w:r w:rsidRPr="002D6590">
        <w:t>C</w:t>
      </w:r>
      <w:r w:rsidR="002035FE" w:rsidRPr="002D6590">
        <w:t>.</w:t>
      </w:r>
      <w:r w:rsidR="002035FE" w:rsidRPr="002D6590">
        <w:tab/>
      </w:r>
      <w:r w:rsidRPr="002D6590">
        <w:t>Interest Charges</w:t>
      </w:r>
      <w:bookmarkEnd w:id="14"/>
    </w:p>
    <w:p w:rsidR="00B102E9" w:rsidRP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7A370B"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sidRPr="007A370B">
        <w:rPr>
          <w:b/>
          <w:color w:val="000000"/>
          <w:sz w:val="26"/>
          <w:szCs w:val="26"/>
        </w:rPr>
        <w:t>1.</w:t>
      </w:r>
      <w:r w:rsidRPr="007A370B">
        <w:rPr>
          <w:b/>
          <w:color w:val="000000"/>
          <w:sz w:val="26"/>
          <w:szCs w:val="26"/>
        </w:rPr>
        <w:tab/>
      </w:r>
      <w:r w:rsidRPr="007A370B">
        <w:rPr>
          <w:b/>
          <w:i/>
          <w:color w:val="000000"/>
          <w:sz w:val="26"/>
          <w:szCs w:val="26"/>
        </w:rPr>
        <w:t>October 2009 Order</w:t>
      </w:r>
    </w:p>
    <w:p w:rsidR="000F21D8"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B102E9" w:rsidRDefault="00970695"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Pr>
          <w:color w:val="000000"/>
          <w:sz w:val="26"/>
          <w:szCs w:val="26"/>
        </w:rPr>
        <w:t xml:space="preserve">In the </w:t>
      </w:r>
      <w:r w:rsidRPr="00EB0660">
        <w:rPr>
          <w:i/>
          <w:color w:val="000000"/>
          <w:sz w:val="26"/>
          <w:szCs w:val="26"/>
        </w:rPr>
        <w:t>October 2009 Order</w:t>
      </w:r>
      <w:r>
        <w:rPr>
          <w:i/>
          <w:color w:val="000000"/>
          <w:sz w:val="26"/>
          <w:szCs w:val="26"/>
        </w:rPr>
        <w:t xml:space="preserve">, </w:t>
      </w:r>
      <w:r>
        <w:rPr>
          <w:color w:val="000000"/>
          <w:sz w:val="26"/>
          <w:szCs w:val="26"/>
        </w:rPr>
        <w:t>we directed that t</w:t>
      </w:r>
      <w:r w:rsidR="00B102E9" w:rsidRPr="00B102E9">
        <w:rPr>
          <w:color w:val="000000"/>
          <w:sz w:val="26"/>
          <w:szCs w:val="26"/>
        </w:rPr>
        <w:t xml:space="preserve">he PPL EE&amp;C Plan must be modified to reflect the Commission’s decision that interest charges on over and under collections are not allowed.  </w:t>
      </w:r>
      <w:r w:rsidR="0004361E" w:rsidRPr="00EB0660">
        <w:rPr>
          <w:i/>
          <w:color w:val="000000"/>
          <w:sz w:val="26"/>
          <w:szCs w:val="26"/>
        </w:rPr>
        <w:t>October 2009 Order</w:t>
      </w:r>
      <w:r w:rsidR="0004361E" w:rsidRPr="00B102E9">
        <w:rPr>
          <w:color w:val="000000"/>
          <w:sz w:val="26"/>
          <w:szCs w:val="26"/>
        </w:rPr>
        <w:t xml:space="preserve"> </w:t>
      </w:r>
      <w:r w:rsidR="00B102E9" w:rsidRPr="00B102E9">
        <w:rPr>
          <w:color w:val="000000"/>
          <w:sz w:val="26"/>
          <w:szCs w:val="26"/>
        </w:rPr>
        <w:t>at 58-61, Ordering Paragraph No. 18.</w:t>
      </w:r>
    </w:p>
    <w:p w:rsidR="000F21D8"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0F21D8" w:rsidRPr="007A370B" w:rsidRDefault="000F21D8" w:rsidP="000F21D8">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Pr>
          <w:b/>
          <w:color w:val="000000"/>
          <w:sz w:val="26"/>
          <w:szCs w:val="26"/>
        </w:rPr>
        <w:tab/>
      </w:r>
      <w:r>
        <w:rPr>
          <w:b/>
          <w:color w:val="000000"/>
          <w:sz w:val="26"/>
          <w:szCs w:val="26"/>
        </w:rPr>
        <w:tab/>
      </w:r>
      <w:r w:rsidRPr="007A370B">
        <w:rPr>
          <w:b/>
          <w:color w:val="000000"/>
          <w:sz w:val="26"/>
          <w:szCs w:val="26"/>
        </w:rPr>
        <w:t>2.</w:t>
      </w:r>
      <w:r w:rsidRPr="007A370B">
        <w:rPr>
          <w:b/>
          <w:color w:val="000000"/>
          <w:sz w:val="26"/>
          <w:szCs w:val="26"/>
        </w:rPr>
        <w:tab/>
        <w:t>Positions of the Parties</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PPL’s Revised Plan</w:t>
      </w:r>
      <w:r w:rsidR="0048560B">
        <w:rPr>
          <w:color w:val="000000"/>
          <w:sz w:val="26"/>
          <w:szCs w:val="26"/>
        </w:rPr>
        <w:t xml:space="preserve"> contains a modification at Section 1.7 </w:t>
      </w:r>
      <w:r w:rsidR="00586760">
        <w:rPr>
          <w:color w:val="000000"/>
          <w:sz w:val="26"/>
          <w:szCs w:val="26"/>
        </w:rPr>
        <w:t xml:space="preserve">to the effect that PPL will not collect or pay interest </w:t>
      </w:r>
      <w:r w:rsidR="00586760" w:rsidRPr="00B102E9">
        <w:rPr>
          <w:color w:val="000000"/>
          <w:sz w:val="26"/>
          <w:szCs w:val="26"/>
        </w:rPr>
        <w:t xml:space="preserve">on over </w:t>
      </w:r>
      <w:r w:rsidR="00586760">
        <w:rPr>
          <w:color w:val="000000"/>
          <w:sz w:val="26"/>
          <w:szCs w:val="26"/>
        </w:rPr>
        <w:t>or</w:t>
      </w:r>
      <w:r w:rsidR="00586760" w:rsidRPr="00B102E9">
        <w:rPr>
          <w:color w:val="000000"/>
          <w:sz w:val="26"/>
          <w:szCs w:val="26"/>
        </w:rPr>
        <w:t xml:space="preserve"> under collections</w:t>
      </w:r>
      <w:r w:rsidR="00586760">
        <w:rPr>
          <w:color w:val="000000"/>
          <w:sz w:val="26"/>
          <w:szCs w:val="26"/>
        </w:rPr>
        <w:t>.</w:t>
      </w:r>
      <w:r w:rsidR="002317CB">
        <w:rPr>
          <w:color w:val="000000"/>
          <w:sz w:val="26"/>
          <w:szCs w:val="26"/>
        </w:rPr>
        <w:t xml:space="preserve">  Revised Plan at 29, 217.</w:t>
      </w:r>
    </w:p>
    <w:p w:rsidR="00586760" w:rsidRDefault="00586760"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586760" w:rsidRDefault="00586760"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No Parties commented with respect to this issue.</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0F21D8" w:rsidRPr="007A370B"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We find that </w:t>
      </w:r>
      <w:r w:rsidR="00586760">
        <w:rPr>
          <w:color w:val="000000"/>
          <w:sz w:val="26"/>
          <w:szCs w:val="26"/>
        </w:rPr>
        <w:t xml:space="preserve">PPL’s provision that it will not collect or pay interest </w:t>
      </w:r>
      <w:r w:rsidR="00586760" w:rsidRPr="00B102E9">
        <w:rPr>
          <w:color w:val="000000"/>
          <w:sz w:val="26"/>
          <w:szCs w:val="26"/>
        </w:rPr>
        <w:t xml:space="preserve">on over </w:t>
      </w:r>
      <w:r w:rsidR="00586760">
        <w:rPr>
          <w:color w:val="000000"/>
          <w:sz w:val="26"/>
          <w:szCs w:val="26"/>
        </w:rPr>
        <w:t>or</w:t>
      </w:r>
      <w:r w:rsidR="00586760" w:rsidRPr="00B102E9">
        <w:rPr>
          <w:color w:val="000000"/>
          <w:sz w:val="26"/>
          <w:szCs w:val="26"/>
        </w:rPr>
        <w:t xml:space="preserve"> under collections</w:t>
      </w:r>
      <w:r w:rsidR="00586760">
        <w:rPr>
          <w:color w:val="000000"/>
          <w:sz w:val="26"/>
          <w:szCs w:val="26"/>
        </w:rPr>
        <w:t xml:space="preserve"> is satisfactory and is in substantial compliance with the Act and our </w:t>
      </w:r>
      <w:r w:rsidR="00586760" w:rsidRPr="00EB0660">
        <w:rPr>
          <w:i/>
          <w:color w:val="000000"/>
          <w:sz w:val="26"/>
          <w:szCs w:val="26"/>
        </w:rPr>
        <w:t>October 2009 Order</w:t>
      </w:r>
      <w:r w:rsidR="00586760">
        <w:rPr>
          <w:color w:val="000000"/>
          <w:sz w:val="26"/>
          <w:szCs w:val="26"/>
        </w:rPr>
        <w:t>.</w:t>
      </w:r>
    </w:p>
    <w:p w:rsidR="001B5D32" w:rsidRDefault="001B5D32">
      <w:pPr>
        <w:rPr>
          <w:color w:val="000000"/>
          <w:sz w:val="26"/>
          <w:szCs w:val="26"/>
        </w:rPr>
      </w:pPr>
      <w:r>
        <w:rPr>
          <w:color w:val="000000"/>
          <w:sz w:val="26"/>
          <w:szCs w:val="26"/>
        </w:rPr>
        <w:br w:type="page"/>
      </w:r>
    </w:p>
    <w:p w:rsidR="00B102E9" w:rsidRP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Pr="00B102E9" w:rsidRDefault="00B102E9" w:rsidP="002D6590">
      <w:pPr>
        <w:pStyle w:val="Heading2"/>
      </w:pPr>
      <w:bookmarkStart w:id="15" w:name="_Toc253040513"/>
      <w:r>
        <w:t>D</w:t>
      </w:r>
      <w:r w:rsidR="002035FE">
        <w:t>.</w:t>
      </w:r>
      <w:r w:rsidR="002035FE">
        <w:tab/>
      </w:r>
      <w:r w:rsidRPr="00B102E9">
        <w:t>Rate Design for Large C&amp;I Customers</w:t>
      </w:r>
      <w:bookmarkEnd w:id="15"/>
    </w:p>
    <w:p w:rsid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sidRPr="007A370B">
        <w:rPr>
          <w:b/>
          <w:color w:val="000000"/>
          <w:sz w:val="26"/>
          <w:szCs w:val="26"/>
        </w:rPr>
        <w:t>1.</w:t>
      </w:r>
      <w:r w:rsidRPr="007A370B">
        <w:rPr>
          <w:b/>
          <w:color w:val="000000"/>
          <w:sz w:val="26"/>
          <w:szCs w:val="26"/>
        </w:rPr>
        <w:tab/>
      </w:r>
      <w:r w:rsidRPr="007A370B">
        <w:rPr>
          <w:b/>
          <w:i/>
          <w:color w:val="000000"/>
          <w:sz w:val="26"/>
          <w:szCs w:val="26"/>
        </w:rPr>
        <w:t>October 2009 Order</w:t>
      </w:r>
    </w:p>
    <w:p w:rsidR="000F21D8" w:rsidRPr="00B102E9" w:rsidRDefault="000F21D8"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Default="00394E8F"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Pr>
          <w:color w:val="000000"/>
          <w:sz w:val="26"/>
          <w:szCs w:val="26"/>
        </w:rPr>
        <w:t xml:space="preserve">In its original Plan, </w:t>
      </w:r>
      <w:r w:rsidR="00B102E9" w:rsidRPr="00B102E9">
        <w:rPr>
          <w:color w:val="000000"/>
          <w:sz w:val="26"/>
          <w:szCs w:val="26"/>
        </w:rPr>
        <w:t xml:space="preserve">PPL proposed the recovery </w:t>
      </w:r>
      <w:r w:rsidR="00681EDC">
        <w:rPr>
          <w:color w:val="000000"/>
          <w:sz w:val="26"/>
          <w:szCs w:val="26"/>
        </w:rPr>
        <w:t>of Plan costs via the ACR from L</w:t>
      </w:r>
      <w:r w:rsidR="00B102E9" w:rsidRPr="00B102E9">
        <w:rPr>
          <w:color w:val="000000"/>
          <w:sz w:val="26"/>
          <w:szCs w:val="26"/>
        </w:rPr>
        <w:t xml:space="preserve">arge C&amp;I customers on a demand charge basis.  PPLICA, however, advocated the use of the PJM Peak Load Contribution (PLC) instead of PPL’s billing demand.  This was accepted by the Commission, </w:t>
      </w:r>
      <w:r>
        <w:rPr>
          <w:color w:val="000000"/>
          <w:sz w:val="26"/>
          <w:szCs w:val="26"/>
        </w:rPr>
        <w:t xml:space="preserve">and in the </w:t>
      </w:r>
      <w:r w:rsidRPr="00EB0660">
        <w:rPr>
          <w:i/>
          <w:color w:val="000000"/>
          <w:sz w:val="26"/>
          <w:szCs w:val="26"/>
        </w:rPr>
        <w:t>October 2009 Order</w:t>
      </w:r>
      <w:r w:rsidRPr="00B102E9">
        <w:rPr>
          <w:color w:val="000000"/>
          <w:sz w:val="26"/>
          <w:szCs w:val="26"/>
        </w:rPr>
        <w:t xml:space="preserve"> </w:t>
      </w:r>
      <w:r>
        <w:rPr>
          <w:color w:val="000000"/>
          <w:sz w:val="26"/>
          <w:szCs w:val="26"/>
        </w:rPr>
        <w:t xml:space="preserve">the Commission directed that </w:t>
      </w:r>
      <w:r w:rsidR="00B102E9" w:rsidRPr="00B102E9">
        <w:rPr>
          <w:color w:val="000000"/>
          <w:sz w:val="26"/>
          <w:szCs w:val="26"/>
        </w:rPr>
        <w:t xml:space="preserve">PPL must modify its EE&amp;C Plan accordingly.  </w:t>
      </w:r>
      <w:r w:rsidR="0004361E" w:rsidRPr="00EB0660">
        <w:rPr>
          <w:i/>
          <w:color w:val="000000"/>
          <w:sz w:val="26"/>
          <w:szCs w:val="26"/>
        </w:rPr>
        <w:t>October 2009 Order</w:t>
      </w:r>
      <w:r w:rsidR="0004361E" w:rsidRPr="00B102E9">
        <w:rPr>
          <w:color w:val="000000"/>
          <w:sz w:val="26"/>
          <w:szCs w:val="26"/>
        </w:rPr>
        <w:t xml:space="preserve"> </w:t>
      </w:r>
      <w:r w:rsidR="00016050">
        <w:rPr>
          <w:color w:val="000000"/>
          <w:sz w:val="26"/>
          <w:szCs w:val="26"/>
        </w:rPr>
        <w:t>at 65</w:t>
      </w:r>
      <w:r w:rsidR="00016050">
        <w:rPr>
          <w:color w:val="000000"/>
          <w:sz w:val="26"/>
          <w:szCs w:val="26"/>
        </w:rPr>
        <w:noBreakHyphen/>
      </w:r>
      <w:r w:rsidR="00B102E9" w:rsidRPr="00B102E9">
        <w:rPr>
          <w:color w:val="000000"/>
          <w:sz w:val="26"/>
          <w:szCs w:val="26"/>
        </w:rPr>
        <w:t>66, Ordering Paragraph No. 22.</w:t>
      </w:r>
    </w:p>
    <w:p w:rsidR="000F21D8"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0F21D8" w:rsidRPr="007A370B" w:rsidRDefault="000F21D8" w:rsidP="000F21D8">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Pr>
          <w:b/>
          <w:color w:val="000000"/>
          <w:sz w:val="26"/>
          <w:szCs w:val="26"/>
        </w:rPr>
        <w:tab/>
      </w:r>
      <w:r>
        <w:rPr>
          <w:b/>
          <w:color w:val="000000"/>
          <w:sz w:val="26"/>
          <w:szCs w:val="26"/>
        </w:rPr>
        <w:tab/>
      </w:r>
      <w:r w:rsidRPr="007A370B">
        <w:rPr>
          <w:b/>
          <w:color w:val="000000"/>
          <w:sz w:val="26"/>
          <w:szCs w:val="26"/>
        </w:rPr>
        <w:t>2.</w:t>
      </w:r>
      <w:r w:rsidRPr="007A370B">
        <w:rPr>
          <w:b/>
          <w:color w:val="000000"/>
          <w:sz w:val="26"/>
          <w:szCs w:val="26"/>
        </w:rPr>
        <w:tab/>
        <w:t>Positions of the Parties</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315BF6">
        <w:rPr>
          <w:color w:val="000000"/>
          <w:sz w:val="26"/>
          <w:szCs w:val="26"/>
        </w:rPr>
        <w:t>PPL’s Revised Plan</w:t>
      </w:r>
      <w:r w:rsidR="00315BF6" w:rsidRPr="00E45103">
        <w:rPr>
          <w:color w:val="000000"/>
          <w:sz w:val="26"/>
          <w:szCs w:val="26"/>
        </w:rPr>
        <w:t xml:space="preserve"> </w:t>
      </w:r>
      <w:r w:rsidR="00315BF6">
        <w:rPr>
          <w:color w:val="000000"/>
          <w:sz w:val="26"/>
          <w:szCs w:val="26"/>
        </w:rPr>
        <w:t xml:space="preserve">makes a number of changes to comply with this Commission directive.  Specifically, under Section 7.4 of the Revised Plan, </w:t>
      </w:r>
      <w:r w:rsidR="00315BF6" w:rsidRPr="00742F1E">
        <w:rPr>
          <w:sz w:val="26"/>
          <w:szCs w:val="26"/>
        </w:rPr>
        <w:t>the $/kW charge for</w:t>
      </w:r>
      <w:r w:rsidR="00315BF6">
        <w:rPr>
          <w:sz w:val="26"/>
          <w:szCs w:val="26"/>
        </w:rPr>
        <w:t xml:space="preserve"> </w:t>
      </w:r>
      <w:r w:rsidR="00681EDC">
        <w:rPr>
          <w:sz w:val="26"/>
          <w:szCs w:val="26"/>
        </w:rPr>
        <w:t>L</w:t>
      </w:r>
      <w:r w:rsidR="00315BF6" w:rsidRPr="00742F1E">
        <w:rPr>
          <w:sz w:val="26"/>
          <w:szCs w:val="26"/>
        </w:rPr>
        <w:t>arge C&amp;I customers will be based on each customer</w:t>
      </w:r>
      <w:r w:rsidR="00315BF6">
        <w:rPr>
          <w:sz w:val="26"/>
          <w:szCs w:val="26"/>
        </w:rPr>
        <w:t>’</w:t>
      </w:r>
      <w:r w:rsidR="00315BF6" w:rsidRPr="00742F1E">
        <w:rPr>
          <w:sz w:val="26"/>
          <w:szCs w:val="26"/>
        </w:rPr>
        <w:t xml:space="preserve">s PJM </w:t>
      </w:r>
      <w:r w:rsidR="00CD692B">
        <w:rPr>
          <w:sz w:val="26"/>
          <w:szCs w:val="26"/>
        </w:rPr>
        <w:t xml:space="preserve">PLC </w:t>
      </w:r>
      <w:r w:rsidR="00315BF6" w:rsidRPr="00742F1E">
        <w:rPr>
          <w:sz w:val="26"/>
          <w:szCs w:val="26"/>
        </w:rPr>
        <w:t>contribution</w:t>
      </w:r>
      <w:r w:rsidR="00315BF6">
        <w:rPr>
          <w:sz w:val="26"/>
          <w:szCs w:val="26"/>
        </w:rPr>
        <w:t xml:space="preserve"> </w:t>
      </w:r>
      <w:r w:rsidR="00315BF6" w:rsidRPr="00742F1E">
        <w:rPr>
          <w:sz w:val="26"/>
          <w:szCs w:val="26"/>
        </w:rPr>
        <w:t>instead of billing demand</w:t>
      </w:r>
      <w:r w:rsidR="00315BF6">
        <w:rPr>
          <w:sz w:val="26"/>
          <w:szCs w:val="26"/>
        </w:rPr>
        <w:t>.</w:t>
      </w:r>
      <w:r w:rsidR="00315BF6">
        <w:rPr>
          <w:color w:val="000000"/>
          <w:sz w:val="26"/>
          <w:szCs w:val="26"/>
        </w:rPr>
        <w:t xml:space="preserve">  </w:t>
      </w:r>
      <w:r w:rsidR="002317CB">
        <w:rPr>
          <w:color w:val="000000"/>
          <w:sz w:val="26"/>
          <w:szCs w:val="26"/>
        </w:rPr>
        <w:t>Revised Plan at 216, 217.</w:t>
      </w:r>
    </w:p>
    <w:p w:rsidR="00315BF6" w:rsidRDefault="00315BF6"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315BF6" w:rsidRDefault="00315BF6"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No Parties commented with respect to this issue.</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315BF6" w:rsidRPr="007A370B" w:rsidRDefault="000F21D8" w:rsidP="00315BF6">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315BF6">
        <w:rPr>
          <w:color w:val="000000"/>
          <w:sz w:val="26"/>
          <w:szCs w:val="26"/>
        </w:rPr>
        <w:t xml:space="preserve">We find that PPL’s provision that it will use PJM’s PLC </w:t>
      </w:r>
      <w:r w:rsidR="00315BF6" w:rsidRPr="00B102E9">
        <w:rPr>
          <w:color w:val="000000"/>
          <w:sz w:val="26"/>
          <w:szCs w:val="26"/>
        </w:rPr>
        <w:t>instead of PPL’s billing demand</w:t>
      </w:r>
      <w:r w:rsidR="00FF075F">
        <w:rPr>
          <w:color w:val="000000"/>
          <w:sz w:val="26"/>
          <w:szCs w:val="26"/>
        </w:rPr>
        <w:t xml:space="preserve"> </w:t>
      </w:r>
      <w:r w:rsidR="00315BF6">
        <w:rPr>
          <w:color w:val="000000"/>
          <w:sz w:val="26"/>
          <w:szCs w:val="26"/>
        </w:rPr>
        <w:t xml:space="preserve">is satisfactory and is in substantial compliance with the Act and our </w:t>
      </w:r>
      <w:r w:rsidR="00315BF6" w:rsidRPr="00EB0660">
        <w:rPr>
          <w:i/>
          <w:color w:val="000000"/>
          <w:sz w:val="26"/>
          <w:szCs w:val="26"/>
        </w:rPr>
        <w:t>October 2009 Order</w:t>
      </w:r>
      <w:r w:rsidR="00315BF6">
        <w:rPr>
          <w:color w:val="000000"/>
          <w:sz w:val="26"/>
          <w:szCs w:val="26"/>
        </w:rPr>
        <w:t>.</w:t>
      </w:r>
    </w:p>
    <w:p w:rsidR="000F21D8" w:rsidRPr="007A370B"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 xml:space="preserve"> </w:t>
      </w:r>
    </w:p>
    <w:p w:rsidR="00B102E9" w:rsidRPr="00B102E9" w:rsidRDefault="00EB0660" w:rsidP="002D6590">
      <w:pPr>
        <w:pStyle w:val="Heading2"/>
      </w:pPr>
      <w:bookmarkStart w:id="16" w:name="_Toc253040514"/>
      <w:r>
        <w:lastRenderedPageBreak/>
        <w:t>E</w:t>
      </w:r>
      <w:r w:rsidR="002035FE">
        <w:t>.</w:t>
      </w:r>
      <w:r w:rsidR="002035FE">
        <w:tab/>
      </w:r>
      <w:r w:rsidR="00B102E9" w:rsidRPr="00B102E9">
        <w:t>Time of Use (TOU) Program</w:t>
      </w:r>
      <w:bookmarkEnd w:id="16"/>
    </w:p>
    <w:p w:rsid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sidRPr="007A370B">
        <w:rPr>
          <w:b/>
          <w:color w:val="000000"/>
          <w:sz w:val="26"/>
          <w:szCs w:val="26"/>
        </w:rPr>
        <w:t>1.</w:t>
      </w:r>
      <w:r w:rsidRPr="007A370B">
        <w:rPr>
          <w:b/>
          <w:color w:val="000000"/>
          <w:sz w:val="26"/>
          <w:szCs w:val="26"/>
        </w:rPr>
        <w:tab/>
      </w:r>
      <w:r w:rsidRPr="007A370B">
        <w:rPr>
          <w:b/>
          <w:i/>
          <w:color w:val="000000"/>
          <w:sz w:val="26"/>
          <w:szCs w:val="26"/>
        </w:rPr>
        <w:t>October 2009 Order</w:t>
      </w:r>
    </w:p>
    <w:p w:rsidR="000F21D8" w:rsidRPr="00B102E9" w:rsidRDefault="000F21D8"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Default="00394E8F"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Pr>
          <w:color w:val="000000"/>
          <w:sz w:val="26"/>
          <w:szCs w:val="26"/>
        </w:rPr>
        <w:t xml:space="preserve">In the </w:t>
      </w:r>
      <w:r w:rsidRPr="00EB0660">
        <w:rPr>
          <w:i/>
          <w:color w:val="000000"/>
          <w:sz w:val="26"/>
          <w:szCs w:val="26"/>
        </w:rPr>
        <w:t>October 2009 Order</w:t>
      </w:r>
      <w:r>
        <w:rPr>
          <w:color w:val="000000"/>
          <w:sz w:val="26"/>
          <w:szCs w:val="26"/>
        </w:rPr>
        <w:t>, the Commission directed that</w:t>
      </w:r>
      <w:r w:rsidRPr="00B102E9">
        <w:rPr>
          <w:color w:val="000000"/>
          <w:sz w:val="26"/>
          <w:szCs w:val="26"/>
        </w:rPr>
        <w:t xml:space="preserve"> </w:t>
      </w:r>
      <w:r w:rsidR="00B102E9" w:rsidRPr="00B102E9">
        <w:rPr>
          <w:color w:val="000000"/>
          <w:sz w:val="26"/>
          <w:szCs w:val="26"/>
        </w:rPr>
        <w:t xml:space="preserve">PPL’s EE&amp;C Plan must be modified to reflect that TOU costs are default service costs which should be allocated to Default Service customers pursuant to the Commission’s Default Service Policy Statement at 52 Pa. Code §§ 69.1801 </w:t>
      </w:r>
      <w:r w:rsidR="00B102E9" w:rsidRPr="00B102E9">
        <w:rPr>
          <w:i/>
          <w:color w:val="000000"/>
          <w:sz w:val="26"/>
          <w:szCs w:val="26"/>
        </w:rPr>
        <w:t xml:space="preserve">et seq.  </w:t>
      </w:r>
      <w:r w:rsidR="0004361E" w:rsidRPr="00EB0660">
        <w:rPr>
          <w:i/>
          <w:color w:val="000000"/>
          <w:sz w:val="26"/>
          <w:szCs w:val="26"/>
        </w:rPr>
        <w:t>October 2009 Order</w:t>
      </w:r>
      <w:r w:rsidR="0004361E" w:rsidRPr="00B102E9">
        <w:rPr>
          <w:color w:val="000000"/>
          <w:sz w:val="26"/>
          <w:szCs w:val="26"/>
        </w:rPr>
        <w:t xml:space="preserve"> </w:t>
      </w:r>
      <w:r w:rsidR="00B102E9" w:rsidRPr="00B102E9">
        <w:rPr>
          <w:color w:val="000000"/>
          <w:sz w:val="26"/>
          <w:szCs w:val="26"/>
        </w:rPr>
        <w:t>at 67, Ordering Paragraph No. 41.</w:t>
      </w:r>
    </w:p>
    <w:p w:rsidR="000F21D8"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0F21D8" w:rsidRPr="007A370B" w:rsidRDefault="000F21D8" w:rsidP="000F21D8">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Pr>
          <w:b/>
          <w:color w:val="000000"/>
          <w:sz w:val="26"/>
          <w:szCs w:val="26"/>
        </w:rPr>
        <w:tab/>
      </w:r>
      <w:r>
        <w:rPr>
          <w:b/>
          <w:color w:val="000000"/>
          <w:sz w:val="26"/>
          <w:szCs w:val="26"/>
        </w:rPr>
        <w:tab/>
      </w:r>
      <w:r w:rsidRPr="007A370B">
        <w:rPr>
          <w:b/>
          <w:color w:val="000000"/>
          <w:sz w:val="26"/>
          <w:szCs w:val="26"/>
        </w:rPr>
        <w:t>2.</w:t>
      </w:r>
      <w:r w:rsidRPr="007A370B">
        <w:rPr>
          <w:b/>
          <w:color w:val="000000"/>
          <w:sz w:val="26"/>
          <w:szCs w:val="26"/>
        </w:rPr>
        <w:tab/>
        <w:t>Positions of the Parties</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PPL’s Revised Plan</w:t>
      </w:r>
      <w:r w:rsidR="005F73C7">
        <w:rPr>
          <w:color w:val="000000"/>
          <w:sz w:val="26"/>
          <w:szCs w:val="26"/>
        </w:rPr>
        <w:t xml:space="preserve"> states at section 3.2 that the T</w:t>
      </w:r>
      <w:r w:rsidR="00681EDC">
        <w:rPr>
          <w:color w:val="000000"/>
          <w:sz w:val="26"/>
          <w:szCs w:val="26"/>
        </w:rPr>
        <w:t>OU</w:t>
      </w:r>
      <w:r w:rsidR="005F73C7">
        <w:rPr>
          <w:color w:val="000000"/>
          <w:sz w:val="26"/>
          <w:szCs w:val="26"/>
        </w:rPr>
        <w:t xml:space="preserve"> </w:t>
      </w:r>
      <w:r w:rsidR="00EE3E4B">
        <w:rPr>
          <w:color w:val="000000"/>
          <w:sz w:val="26"/>
          <w:szCs w:val="26"/>
        </w:rPr>
        <w:t>R</w:t>
      </w:r>
      <w:r w:rsidR="005F73C7">
        <w:rPr>
          <w:color w:val="000000"/>
          <w:sz w:val="26"/>
          <w:szCs w:val="26"/>
        </w:rPr>
        <w:t>ates Program is available only to customers taking default service from PPL on T</w:t>
      </w:r>
      <w:r w:rsidR="00681EDC">
        <w:rPr>
          <w:color w:val="000000"/>
          <w:sz w:val="26"/>
          <w:szCs w:val="26"/>
        </w:rPr>
        <w:t>OU</w:t>
      </w:r>
      <w:r w:rsidR="005F73C7">
        <w:rPr>
          <w:color w:val="000000"/>
          <w:sz w:val="26"/>
          <w:szCs w:val="26"/>
        </w:rPr>
        <w:t xml:space="preserve"> rate schedules</w:t>
      </w:r>
      <w:r w:rsidR="004D7937">
        <w:rPr>
          <w:color w:val="000000"/>
          <w:sz w:val="26"/>
          <w:szCs w:val="26"/>
        </w:rPr>
        <w:t xml:space="preserve"> noting, however, that the Commission will issue a Final Order with respect to the TOU Program prior to January 31, 2010</w:t>
      </w:r>
      <w:r w:rsidR="005F73C7">
        <w:rPr>
          <w:color w:val="000000"/>
          <w:sz w:val="26"/>
          <w:szCs w:val="26"/>
        </w:rPr>
        <w:t>.</w:t>
      </w:r>
      <w:r w:rsidR="00FC1F3B">
        <w:rPr>
          <w:color w:val="000000"/>
          <w:sz w:val="26"/>
          <w:szCs w:val="26"/>
        </w:rPr>
        <w:t xml:space="preserve">  Revised Plan at 90</w:t>
      </w:r>
      <w:r w:rsidR="004D7937">
        <w:rPr>
          <w:color w:val="000000"/>
          <w:sz w:val="26"/>
          <w:szCs w:val="26"/>
        </w:rPr>
        <w:t>-91</w:t>
      </w:r>
      <w:r w:rsidR="00FC1F3B">
        <w:rPr>
          <w:color w:val="000000"/>
          <w:sz w:val="26"/>
          <w:szCs w:val="26"/>
        </w:rPr>
        <w:t>.</w:t>
      </w:r>
    </w:p>
    <w:p w:rsidR="005F73C7" w:rsidRDefault="005F73C7"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5F73C7" w:rsidRDefault="005F73C7"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No Parties commented with respect to this issue.</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EE3E4B" w:rsidRPr="007A370B" w:rsidRDefault="000F21D8" w:rsidP="00EE3E4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We find that </w:t>
      </w:r>
      <w:r w:rsidR="00EE3E4B">
        <w:rPr>
          <w:color w:val="000000"/>
          <w:sz w:val="26"/>
          <w:szCs w:val="26"/>
        </w:rPr>
        <w:t xml:space="preserve">PPL’s provision that the </w:t>
      </w:r>
      <w:r w:rsidR="004740EA">
        <w:rPr>
          <w:color w:val="000000"/>
          <w:sz w:val="26"/>
          <w:szCs w:val="26"/>
        </w:rPr>
        <w:t>TOU</w:t>
      </w:r>
      <w:r w:rsidR="00EE3E4B">
        <w:rPr>
          <w:color w:val="000000"/>
          <w:sz w:val="26"/>
          <w:szCs w:val="26"/>
        </w:rPr>
        <w:t xml:space="preserve"> Rates Program is available only to customers taking default service from PPL on T</w:t>
      </w:r>
      <w:r w:rsidR="004740EA">
        <w:rPr>
          <w:color w:val="000000"/>
          <w:sz w:val="26"/>
          <w:szCs w:val="26"/>
        </w:rPr>
        <w:t>OU</w:t>
      </w:r>
      <w:r w:rsidR="00EE3E4B">
        <w:rPr>
          <w:color w:val="000000"/>
          <w:sz w:val="26"/>
          <w:szCs w:val="26"/>
        </w:rPr>
        <w:t xml:space="preserve"> rate schedules is satisfactory and is in substantial compliance with the Act and our </w:t>
      </w:r>
      <w:r w:rsidR="00EE3E4B" w:rsidRPr="00EB0660">
        <w:rPr>
          <w:i/>
          <w:color w:val="000000"/>
          <w:sz w:val="26"/>
          <w:szCs w:val="26"/>
        </w:rPr>
        <w:t>October 2009 Order</w:t>
      </w:r>
      <w:r w:rsidR="00EE3E4B">
        <w:rPr>
          <w:color w:val="000000"/>
          <w:sz w:val="26"/>
          <w:szCs w:val="26"/>
        </w:rPr>
        <w:t>.</w:t>
      </w:r>
      <w:r w:rsidR="006774A8">
        <w:rPr>
          <w:color w:val="000000"/>
          <w:sz w:val="26"/>
          <w:szCs w:val="26"/>
        </w:rPr>
        <w:t xml:space="preserve">  We note, however, the action taken at </w:t>
      </w:r>
      <w:r w:rsidR="004740EA">
        <w:rPr>
          <w:color w:val="000000"/>
          <w:sz w:val="26"/>
          <w:szCs w:val="26"/>
        </w:rPr>
        <w:t>our P</w:t>
      </w:r>
      <w:r w:rsidR="006774A8">
        <w:rPr>
          <w:color w:val="000000"/>
          <w:sz w:val="26"/>
          <w:szCs w:val="26"/>
        </w:rPr>
        <w:t xml:space="preserve">ublic </w:t>
      </w:r>
      <w:r w:rsidR="004740EA">
        <w:rPr>
          <w:color w:val="000000"/>
          <w:sz w:val="26"/>
          <w:szCs w:val="26"/>
        </w:rPr>
        <w:t>M</w:t>
      </w:r>
      <w:r w:rsidR="006774A8">
        <w:rPr>
          <w:color w:val="000000"/>
          <w:sz w:val="26"/>
          <w:szCs w:val="26"/>
        </w:rPr>
        <w:t xml:space="preserve">eeting of January 28, 2010, at which we adopted an Opinion and Order in the case of </w:t>
      </w:r>
      <w:r w:rsidR="006774A8" w:rsidRPr="003E74AD">
        <w:rPr>
          <w:i/>
          <w:color w:val="000000"/>
          <w:sz w:val="26"/>
          <w:szCs w:val="26"/>
        </w:rPr>
        <w:t xml:space="preserve">Re: </w:t>
      </w:r>
      <w:r w:rsidR="006774A8" w:rsidRPr="003E74AD">
        <w:rPr>
          <w:i/>
          <w:sz w:val="26"/>
          <w:szCs w:val="26"/>
        </w:rPr>
        <w:t>PPL Electric Utilities Corporation Supplement No. 71 to Tariff Electric-Pa. P.U.C. No. 201 Regarding</w:t>
      </w:r>
      <w:r w:rsidR="003E74AD" w:rsidRPr="003E74AD">
        <w:rPr>
          <w:i/>
          <w:sz w:val="26"/>
          <w:szCs w:val="26"/>
        </w:rPr>
        <w:t xml:space="preserve"> its Proposed Time-of-Use Rate P</w:t>
      </w:r>
      <w:r w:rsidR="006774A8" w:rsidRPr="003E74AD">
        <w:rPr>
          <w:i/>
          <w:sz w:val="26"/>
          <w:szCs w:val="26"/>
        </w:rPr>
        <w:t>rogram</w:t>
      </w:r>
      <w:r w:rsidR="006774A8">
        <w:rPr>
          <w:sz w:val="26"/>
          <w:szCs w:val="26"/>
        </w:rPr>
        <w:t xml:space="preserve">, Docket No. R-2009-2122718.  In that Opinion and Order, </w:t>
      </w:r>
      <w:r w:rsidR="00F64067">
        <w:rPr>
          <w:sz w:val="26"/>
          <w:szCs w:val="26"/>
        </w:rPr>
        <w:t xml:space="preserve">PPL is directed to </w:t>
      </w:r>
      <w:r w:rsidR="00F64067">
        <w:rPr>
          <w:sz w:val="26"/>
          <w:szCs w:val="26"/>
        </w:rPr>
        <w:lastRenderedPageBreak/>
        <w:t>recover all costs specific to its TOU program through its default service tariffs and that PPL is not permitted to recover its TOU program costs through the Consumer Education Plan and EE&amp;C Plan surcharges.  Further, PPL was directed in that Opinion and Order to seek recovery of any additional TOU program costs by an appropriate filing with the C</w:t>
      </w:r>
      <w:r w:rsidR="004740EA">
        <w:rPr>
          <w:sz w:val="26"/>
          <w:szCs w:val="26"/>
        </w:rPr>
        <w:t>ommission, with service on all P</w:t>
      </w:r>
      <w:r w:rsidR="00F64067">
        <w:rPr>
          <w:sz w:val="26"/>
          <w:szCs w:val="26"/>
        </w:rPr>
        <w:t>arties, containing the amount and description of TOU program costs and an update of TRC parameters to reflect any such increased costs or revised benefits.  The Opinion and Order is consistent with our action in this proceeding</w:t>
      </w:r>
      <w:r w:rsidR="00CD692B">
        <w:rPr>
          <w:sz w:val="26"/>
          <w:szCs w:val="26"/>
        </w:rPr>
        <w:t>,</w:t>
      </w:r>
      <w:r w:rsidR="00F64067">
        <w:rPr>
          <w:sz w:val="26"/>
          <w:szCs w:val="26"/>
        </w:rPr>
        <w:t xml:space="preserve"> which should be read </w:t>
      </w:r>
      <w:r w:rsidR="00F64067" w:rsidRPr="003E74AD">
        <w:rPr>
          <w:i/>
          <w:sz w:val="26"/>
          <w:szCs w:val="26"/>
        </w:rPr>
        <w:t>in pari materia</w:t>
      </w:r>
      <w:r w:rsidR="00F64067">
        <w:rPr>
          <w:sz w:val="26"/>
          <w:szCs w:val="26"/>
        </w:rPr>
        <w:t xml:space="preserve"> </w:t>
      </w:r>
      <w:r w:rsidR="003E74AD">
        <w:rPr>
          <w:sz w:val="26"/>
          <w:szCs w:val="26"/>
        </w:rPr>
        <w:t>with the Opinion and Order adopted January 28, 2010, at Docket No. R-2009-2122718.</w:t>
      </w:r>
    </w:p>
    <w:p w:rsidR="000F21D8" w:rsidRPr="00B102E9" w:rsidRDefault="000F21D8"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B102E9" w:rsidRPr="00B102E9" w:rsidRDefault="00EB0660" w:rsidP="002D6590">
      <w:pPr>
        <w:pStyle w:val="Heading2"/>
      </w:pPr>
      <w:bookmarkStart w:id="17" w:name="_Toc253040515"/>
      <w:r>
        <w:t>F</w:t>
      </w:r>
      <w:r w:rsidR="002035FE">
        <w:t>.</w:t>
      </w:r>
      <w:r w:rsidR="002035FE">
        <w:tab/>
      </w:r>
      <w:r w:rsidR="00B102E9" w:rsidRPr="00B102E9">
        <w:t>Demand Response Resources</w:t>
      </w:r>
      <w:bookmarkEnd w:id="17"/>
    </w:p>
    <w:p w:rsidR="00B102E9" w:rsidRDefault="00B102E9"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sidRPr="007A370B">
        <w:rPr>
          <w:b/>
          <w:color w:val="000000"/>
          <w:sz w:val="26"/>
          <w:szCs w:val="26"/>
        </w:rPr>
        <w:t>1.</w:t>
      </w:r>
      <w:r w:rsidRPr="007A370B">
        <w:rPr>
          <w:b/>
          <w:color w:val="000000"/>
          <w:sz w:val="26"/>
          <w:szCs w:val="26"/>
        </w:rPr>
        <w:tab/>
      </w:r>
      <w:r w:rsidRPr="007A370B">
        <w:rPr>
          <w:b/>
          <w:i/>
          <w:color w:val="000000"/>
          <w:sz w:val="26"/>
          <w:szCs w:val="26"/>
        </w:rPr>
        <w:t>October 2009 Order</w:t>
      </w:r>
    </w:p>
    <w:p w:rsidR="000F21D8" w:rsidRDefault="000F21D8" w:rsidP="00B102E9">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Default="00394E8F"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r>
        <w:rPr>
          <w:color w:val="000000"/>
          <w:sz w:val="26"/>
          <w:szCs w:val="26"/>
        </w:rPr>
        <w:t xml:space="preserve">In the </w:t>
      </w:r>
      <w:r w:rsidRPr="00EB0660">
        <w:rPr>
          <w:i/>
          <w:color w:val="000000"/>
          <w:sz w:val="26"/>
          <w:szCs w:val="26"/>
        </w:rPr>
        <w:t>October 2009 Order</w:t>
      </w:r>
      <w:r>
        <w:rPr>
          <w:color w:val="000000"/>
          <w:sz w:val="26"/>
          <w:szCs w:val="26"/>
        </w:rPr>
        <w:t xml:space="preserve">, the Commission directed that </w:t>
      </w:r>
      <w:r w:rsidR="00B102E9" w:rsidRPr="00B102E9">
        <w:rPr>
          <w:color w:val="000000"/>
          <w:sz w:val="26"/>
          <w:szCs w:val="26"/>
        </w:rPr>
        <w:t xml:space="preserve">PPL’s EE&amp;C Plan must be modified to reflect that PPL is required to bid qualifying energy efficiency and demand response resources into the PJM Reliability Pricing Model auction process and credit customers for the value received in its cost recovery mechanism.  </w:t>
      </w:r>
      <w:r w:rsidR="0004361E" w:rsidRPr="00EB0660">
        <w:rPr>
          <w:i/>
          <w:color w:val="000000"/>
          <w:sz w:val="26"/>
          <w:szCs w:val="26"/>
        </w:rPr>
        <w:t>October 2009 Order</w:t>
      </w:r>
      <w:r w:rsidR="0004361E" w:rsidRPr="00B102E9">
        <w:rPr>
          <w:color w:val="000000"/>
          <w:sz w:val="26"/>
          <w:szCs w:val="26"/>
        </w:rPr>
        <w:t xml:space="preserve"> </w:t>
      </w:r>
      <w:r w:rsidR="00B102E9" w:rsidRPr="00B102E9">
        <w:rPr>
          <w:color w:val="000000"/>
          <w:sz w:val="26"/>
          <w:szCs w:val="26"/>
        </w:rPr>
        <w:t xml:space="preserve">at </w:t>
      </w:r>
      <w:r w:rsidR="005A5B47">
        <w:rPr>
          <w:color w:val="000000"/>
          <w:sz w:val="26"/>
          <w:szCs w:val="26"/>
        </w:rPr>
        <w:t>71-</w:t>
      </w:r>
      <w:r w:rsidR="00B102E9" w:rsidRPr="00B102E9">
        <w:rPr>
          <w:color w:val="000000"/>
          <w:sz w:val="26"/>
          <w:szCs w:val="26"/>
        </w:rPr>
        <w:t>72.</w:t>
      </w:r>
    </w:p>
    <w:p w:rsidR="002035FE" w:rsidRDefault="002035FE"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0F21D8" w:rsidRPr="007A370B" w:rsidRDefault="000F21D8" w:rsidP="000F21D8">
      <w:pPr>
        <w:tabs>
          <w:tab w:val="left" w:pos="-1440"/>
          <w:tab w:val="left" w:pos="-720"/>
          <w:tab w:val="left" w:pos="0"/>
          <w:tab w:val="left" w:pos="432"/>
          <w:tab w:val="left" w:pos="1440"/>
          <w:tab w:val="left" w:pos="2086"/>
          <w:tab w:val="left" w:pos="2880"/>
        </w:tabs>
        <w:suppressAutoHyphens/>
        <w:spacing w:line="360" w:lineRule="auto"/>
        <w:rPr>
          <w:b/>
          <w:color w:val="000000"/>
          <w:sz w:val="26"/>
          <w:szCs w:val="26"/>
        </w:rPr>
      </w:pPr>
      <w:r>
        <w:rPr>
          <w:b/>
          <w:color w:val="000000"/>
          <w:sz w:val="26"/>
          <w:szCs w:val="26"/>
        </w:rPr>
        <w:tab/>
      </w:r>
      <w:r>
        <w:rPr>
          <w:b/>
          <w:color w:val="000000"/>
          <w:sz w:val="26"/>
          <w:szCs w:val="26"/>
        </w:rPr>
        <w:tab/>
      </w:r>
      <w:r w:rsidRPr="007A370B">
        <w:rPr>
          <w:b/>
          <w:color w:val="000000"/>
          <w:sz w:val="26"/>
          <w:szCs w:val="26"/>
        </w:rPr>
        <w:t>2.</w:t>
      </w:r>
      <w:r w:rsidRPr="007A370B">
        <w:rPr>
          <w:b/>
          <w:color w:val="000000"/>
          <w:sz w:val="26"/>
          <w:szCs w:val="26"/>
        </w:rPr>
        <w:tab/>
        <w:t>Positions of the Parties</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PPL’s Revised Plan</w:t>
      </w:r>
      <w:r w:rsidR="00AF7273">
        <w:rPr>
          <w:color w:val="000000"/>
          <w:sz w:val="26"/>
          <w:szCs w:val="26"/>
        </w:rPr>
        <w:t xml:space="preserve"> states at Sections 3.2 a</w:t>
      </w:r>
      <w:r w:rsidR="00016050">
        <w:rPr>
          <w:color w:val="000000"/>
          <w:sz w:val="26"/>
          <w:szCs w:val="26"/>
        </w:rPr>
        <w:t>nd 3.4 that PPL expects its Act </w:t>
      </w:r>
      <w:r w:rsidR="00AF7273">
        <w:rPr>
          <w:color w:val="000000"/>
          <w:sz w:val="26"/>
          <w:szCs w:val="26"/>
        </w:rPr>
        <w:t>129 CSP to bid peak l</w:t>
      </w:r>
      <w:r w:rsidR="00A95C42">
        <w:rPr>
          <w:color w:val="000000"/>
          <w:sz w:val="26"/>
          <w:szCs w:val="26"/>
        </w:rPr>
        <w:t>oad reductions from the Direct L</w:t>
      </w:r>
      <w:r w:rsidR="00AF7273">
        <w:rPr>
          <w:color w:val="000000"/>
          <w:sz w:val="26"/>
          <w:szCs w:val="26"/>
        </w:rPr>
        <w:t>oad Control Program into PJM’s RPM auction (to the extent that those MWs were not previously committed from PJM’s Demand Response Programs)</w:t>
      </w:r>
      <w:r w:rsidR="00F04D4A">
        <w:rPr>
          <w:color w:val="000000"/>
          <w:sz w:val="26"/>
          <w:szCs w:val="26"/>
        </w:rPr>
        <w:t xml:space="preserve"> and to </w:t>
      </w:r>
      <w:r w:rsidR="008C544F">
        <w:rPr>
          <w:color w:val="000000"/>
          <w:sz w:val="26"/>
          <w:szCs w:val="26"/>
        </w:rPr>
        <w:t>“</w:t>
      </w:r>
      <w:r w:rsidR="00F04D4A">
        <w:rPr>
          <w:color w:val="000000"/>
          <w:sz w:val="26"/>
          <w:szCs w:val="26"/>
        </w:rPr>
        <w:t>share</w:t>
      </w:r>
      <w:r w:rsidR="008C544F">
        <w:rPr>
          <w:color w:val="000000"/>
          <w:sz w:val="26"/>
          <w:szCs w:val="26"/>
        </w:rPr>
        <w:t>”</w:t>
      </w:r>
      <w:r w:rsidR="00F04D4A">
        <w:rPr>
          <w:color w:val="000000"/>
          <w:sz w:val="26"/>
          <w:szCs w:val="26"/>
        </w:rPr>
        <w:t xml:space="preserve"> benefits with its customers.</w:t>
      </w:r>
      <w:r w:rsidR="00016050">
        <w:rPr>
          <w:color w:val="000000"/>
          <w:sz w:val="26"/>
          <w:szCs w:val="26"/>
        </w:rPr>
        <w:t xml:space="preserve">  Revised Plan at </w:t>
      </w:r>
      <w:r w:rsidR="009F672C">
        <w:rPr>
          <w:color w:val="000000"/>
          <w:sz w:val="26"/>
          <w:szCs w:val="26"/>
        </w:rPr>
        <w:t>85, 155.</w:t>
      </w:r>
    </w:p>
    <w:p w:rsidR="0039086B" w:rsidRDefault="0039086B"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39086B" w:rsidRDefault="0039086B" w:rsidP="0039086B">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No Parties commented with respect to this issue.</w:t>
      </w:r>
    </w:p>
    <w:p w:rsidR="0039086B" w:rsidRDefault="0039086B"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sidRPr="007A370B">
        <w:rPr>
          <w:b/>
          <w:color w:val="000000"/>
          <w:sz w:val="26"/>
          <w:szCs w:val="26"/>
        </w:rPr>
        <w:tab/>
      </w:r>
      <w:r w:rsidRPr="007A370B">
        <w:rPr>
          <w:b/>
          <w:color w:val="000000"/>
          <w:sz w:val="26"/>
          <w:szCs w:val="26"/>
        </w:rPr>
        <w:tab/>
      </w:r>
      <w:r w:rsidRPr="007A370B">
        <w:rPr>
          <w:b/>
          <w:color w:val="000000"/>
          <w:sz w:val="26"/>
          <w:szCs w:val="26"/>
        </w:rPr>
        <w:tab/>
        <w:t>3.</w:t>
      </w:r>
      <w:r w:rsidRPr="007A370B">
        <w:rPr>
          <w:b/>
          <w:color w:val="000000"/>
          <w:sz w:val="26"/>
          <w:szCs w:val="26"/>
        </w:rPr>
        <w:tab/>
        <w:t>Disposition</w:t>
      </w:r>
    </w:p>
    <w:p w:rsidR="000F21D8"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1B40B6" w:rsidRPr="001B40B6"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1B40B6" w:rsidRPr="001B40B6">
        <w:rPr>
          <w:color w:val="000000"/>
          <w:sz w:val="26"/>
          <w:szCs w:val="26"/>
        </w:rPr>
        <w:t>We find PPL’s use of “share” to be ambiguous, however we interpret it to mean that the Company intended to comply with the</w:t>
      </w:r>
      <w:r w:rsidR="001B40B6" w:rsidRPr="001B40B6">
        <w:rPr>
          <w:i/>
          <w:iCs/>
          <w:color w:val="000000"/>
          <w:sz w:val="26"/>
          <w:szCs w:val="26"/>
        </w:rPr>
        <w:t xml:space="preserve"> October 2009 Order</w:t>
      </w:r>
      <w:r w:rsidR="001B40B6" w:rsidRPr="001B40B6">
        <w:rPr>
          <w:color w:val="000000"/>
          <w:sz w:val="26"/>
          <w:szCs w:val="26"/>
        </w:rPr>
        <w:t>.  The</w:t>
      </w:r>
      <w:r w:rsidR="001B40B6" w:rsidRPr="001B40B6">
        <w:rPr>
          <w:i/>
          <w:iCs/>
          <w:color w:val="000000"/>
          <w:sz w:val="26"/>
          <w:szCs w:val="26"/>
        </w:rPr>
        <w:t xml:space="preserve"> October 2009 Order</w:t>
      </w:r>
      <w:r w:rsidR="001B40B6" w:rsidRPr="001B40B6">
        <w:rPr>
          <w:color w:val="000000"/>
          <w:sz w:val="26"/>
          <w:szCs w:val="26"/>
        </w:rPr>
        <w:t xml:space="preserve"> adopted the OCA proposal on this issue.  The OCA proposal was that PPL “credit” customers through the cost recovery mechanism to offset the costs that customers must bear under Act 129. </w:t>
      </w:r>
      <w:r w:rsidR="001B40B6" w:rsidRPr="001B40B6">
        <w:rPr>
          <w:i/>
          <w:iCs/>
          <w:color w:val="000000"/>
          <w:sz w:val="26"/>
          <w:szCs w:val="26"/>
        </w:rPr>
        <w:t xml:space="preserve"> October 2009 Order</w:t>
      </w:r>
      <w:r w:rsidR="001B40B6" w:rsidRPr="001B40B6">
        <w:rPr>
          <w:color w:val="000000"/>
          <w:sz w:val="26"/>
          <w:szCs w:val="26"/>
        </w:rPr>
        <w:t xml:space="preserve"> at 72, citing OCA MB at 21.  We hereby clarify that with respect to the benefits that accrue from bidding peak load reductions from the Direct Load Control Program into PJM’s RPM auction, PPL will “</w:t>
      </w:r>
      <w:r w:rsidR="001B40B6" w:rsidRPr="001B40B6">
        <w:rPr>
          <w:i/>
          <w:iCs/>
          <w:color w:val="000000"/>
          <w:sz w:val="26"/>
          <w:szCs w:val="26"/>
        </w:rPr>
        <w:t>credit</w:t>
      </w:r>
      <w:r w:rsidR="001B40B6" w:rsidRPr="001B40B6">
        <w:rPr>
          <w:color w:val="000000"/>
          <w:sz w:val="26"/>
          <w:szCs w:val="26"/>
        </w:rPr>
        <w:t xml:space="preserve"> benefits to its customers.”</w:t>
      </w:r>
      <w:r w:rsidR="00CA52C0">
        <w:rPr>
          <w:color w:val="000000"/>
          <w:sz w:val="26"/>
          <w:szCs w:val="26"/>
        </w:rPr>
        <w:t xml:space="preserve">  </w:t>
      </w:r>
      <w:r w:rsidR="00CA52C0" w:rsidRPr="00CA52C0">
        <w:rPr>
          <w:color w:val="000000"/>
          <w:sz w:val="26"/>
          <w:szCs w:val="26"/>
        </w:rPr>
        <w:t xml:space="preserve">PPL </w:t>
      </w:r>
      <w:r w:rsidR="00CA52C0">
        <w:rPr>
          <w:color w:val="000000"/>
          <w:sz w:val="26"/>
          <w:szCs w:val="26"/>
        </w:rPr>
        <w:t>is</w:t>
      </w:r>
      <w:r w:rsidR="00CA52C0" w:rsidRPr="00CA52C0">
        <w:rPr>
          <w:color w:val="000000"/>
          <w:sz w:val="26"/>
          <w:szCs w:val="26"/>
        </w:rPr>
        <w:t xml:space="preserve"> directed to conform its tariff to the clarified language, so as to avoid ambiguity in the future.  </w:t>
      </w:r>
    </w:p>
    <w:p w:rsidR="000F21D8" w:rsidRPr="002C0E31" w:rsidRDefault="000F21D8" w:rsidP="000F21D8">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2035FE" w:rsidRDefault="002035FE" w:rsidP="00970695">
      <w:pPr>
        <w:tabs>
          <w:tab w:val="left" w:pos="-1440"/>
          <w:tab w:val="left" w:pos="-720"/>
          <w:tab w:val="left" w:pos="0"/>
          <w:tab w:val="left" w:pos="432"/>
          <w:tab w:val="left" w:pos="576"/>
          <w:tab w:val="left" w:pos="1440"/>
          <w:tab w:val="left" w:pos="2086"/>
          <w:tab w:val="left" w:pos="2880"/>
        </w:tabs>
        <w:suppressAutoHyphens/>
        <w:spacing w:line="360" w:lineRule="auto"/>
        <w:ind w:firstLine="1440"/>
        <w:rPr>
          <w:color w:val="000000"/>
          <w:sz w:val="26"/>
          <w:szCs w:val="26"/>
        </w:rPr>
      </w:pPr>
    </w:p>
    <w:p w:rsidR="007B3D53" w:rsidRDefault="007B3D53" w:rsidP="002D6590">
      <w:pPr>
        <w:pStyle w:val="Heading2"/>
      </w:pPr>
      <w:bookmarkStart w:id="18" w:name="_Toc253040516"/>
      <w:r w:rsidRPr="007B3D53">
        <w:t>G.</w:t>
      </w:r>
      <w:r w:rsidRPr="007B3D53">
        <w:tab/>
        <w:t>Other Issues</w:t>
      </w:r>
      <w:bookmarkEnd w:id="18"/>
    </w:p>
    <w:p w:rsidR="007B3D53" w:rsidRDefault="007B3D53" w:rsidP="007B3D53">
      <w:pPr>
        <w:tabs>
          <w:tab w:val="left" w:pos="-1440"/>
          <w:tab w:val="left" w:pos="-720"/>
          <w:tab w:val="left" w:pos="0"/>
          <w:tab w:val="left" w:pos="432"/>
          <w:tab w:val="left" w:pos="576"/>
          <w:tab w:val="left" w:pos="1440"/>
          <w:tab w:val="left" w:pos="2086"/>
          <w:tab w:val="left" w:pos="2880"/>
        </w:tabs>
        <w:suppressAutoHyphens/>
        <w:spacing w:line="360" w:lineRule="auto"/>
        <w:ind w:firstLine="720"/>
        <w:rPr>
          <w:b/>
          <w:color w:val="000000"/>
          <w:sz w:val="26"/>
          <w:szCs w:val="26"/>
        </w:rPr>
      </w:pPr>
    </w:p>
    <w:p w:rsidR="0004361E" w:rsidRPr="007B3D53" w:rsidRDefault="00B102E9" w:rsidP="007B3D53">
      <w:pPr>
        <w:tabs>
          <w:tab w:val="left" w:pos="-1440"/>
          <w:tab w:val="left" w:pos="-720"/>
          <w:tab w:val="left" w:pos="0"/>
          <w:tab w:val="left" w:pos="432"/>
          <w:tab w:val="left" w:pos="576"/>
          <w:tab w:val="left" w:pos="1440"/>
          <w:tab w:val="left" w:pos="2086"/>
          <w:tab w:val="left" w:pos="2880"/>
        </w:tabs>
        <w:suppressAutoHyphens/>
        <w:spacing w:line="360" w:lineRule="auto"/>
        <w:ind w:firstLine="720"/>
        <w:rPr>
          <w:b/>
          <w:color w:val="000000"/>
          <w:sz w:val="26"/>
          <w:szCs w:val="26"/>
        </w:rPr>
      </w:pPr>
      <w:r w:rsidRPr="00B102E9">
        <w:rPr>
          <w:color w:val="000000"/>
          <w:sz w:val="26"/>
          <w:szCs w:val="26"/>
        </w:rPr>
        <w:tab/>
      </w:r>
      <w:r w:rsidR="00970695">
        <w:rPr>
          <w:color w:val="000000"/>
          <w:sz w:val="26"/>
          <w:szCs w:val="26"/>
        </w:rPr>
        <w:tab/>
      </w:r>
      <w:r w:rsidR="00394E8F">
        <w:rPr>
          <w:color w:val="000000"/>
          <w:sz w:val="26"/>
          <w:szCs w:val="26"/>
        </w:rPr>
        <w:t>We n</w:t>
      </w:r>
      <w:r w:rsidRPr="00B102E9">
        <w:rPr>
          <w:color w:val="000000"/>
          <w:sz w:val="26"/>
          <w:szCs w:val="26"/>
        </w:rPr>
        <w:t xml:space="preserve">ote that the </w:t>
      </w:r>
      <w:r w:rsidR="0004361E" w:rsidRPr="00EB0660">
        <w:rPr>
          <w:i/>
          <w:color w:val="000000"/>
          <w:sz w:val="26"/>
          <w:szCs w:val="26"/>
        </w:rPr>
        <w:t>October 2009 Order</w:t>
      </w:r>
      <w:r w:rsidR="0004361E" w:rsidRPr="00B102E9">
        <w:rPr>
          <w:color w:val="000000"/>
          <w:sz w:val="26"/>
          <w:szCs w:val="26"/>
        </w:rPr>
        <w:t xml:space="preserve"> </w:t>
      </w:r>
      <w:r w:rsidRPr="00B102E9">
        <w:rPr>
          <w:color w:val="000000"/>
          <w:sz w:val="26"/>
          <w:szCs w:val="26"/>
        </w:rPr>
        <w:t>contains other suggestions from the Commission for consideration by PPL and assigns various issues to collaboratives or working groups</w:t>
      </w:r>
      <w:r w:rsidR="00C05FF8">
        <w:rPr>
          <w:color w:val="000000"/>
          <w:sz w:val="26"/>
          <w:szCs w:val="26"/>
        </w:rPr>
        <w:t>.  T</w:t>
      </w:r>
      <w:r w:rsidRPr="00B102E9">
        <w:rPr>
          <w:color w:val="000000"/>
          <w:sz w:val="26"/>
          <w:szCs w:val="26"/>
        </w:rPr>
        <w:t xml:space="preserve">he foregoing </w:t>
      </w:r>
      <w:r w:rsidR="00707EDB">
        <w:rPr>
          <w:color w:val="000000"/>
          <w:sz w:val="26"/>
          <w:szCs w:val="26"/>
        </w:rPr>
        <w:t xml:space="preserve">issues discussed and disposed of in this Opinion and Order </w:t>
      </w:r>
      <w:r w:rsidRPr="00B102E9">
        <w:rPr>
          <w:color w:val="000000"/>
          <w:sz w:val="26"/>
          <w:szCs w:val="26"/>
        </w:rPr>
        <w:t xml:space="preserve">are the specific modifications </w:t>
      </w:r>
      <w:r w:rsidR="000F21D8">
        <w:rPr>
          <w:color w:val="000000"/>
          <w:sz w:val="26"/>
          <w:szCs w:val="26"/>
        </w:rPr>
        <w:t xml:space="preserve">required for the </w:t>
      </w:r>
      <w:r w:rsidRPr="00B102E9">
        <w:rPr>
          <w:color w:val="000000"/>
          <w:sz w:val="26"/>
          <w:szCs w:val="26"/>
        </w:rPr>
        <w:t xml:space="preserve">PPL EE&amp;C Plan to comply with </w:t>
      </w:r>
      <w:r w:rsidR="0004361E" w:rsidRPr="0004361E">
        <w:rPr>
          <w:color w:val="000000"/>
          <w:sz w:val="26"/>
          <w:szCs w:val="26"/>
        </w:rPr>
        <w:t xml:space="preserve">the </w:t>
      </w:r>
      <w:r w:rsidR="0004361E" w:rsidRPr="00EB0660">
        <w:rPr>
          <w:i/>
          <w:color w:val="000000"/>
          <w:sz w:val="26"/>
          <w:szCs w:val="26"/>
        </w:rPr>
        <w:t xml:space="preserve">October 2009 </w:t>
      </w:r>
      <w:r w:rsidR="0004361E" w:rsidRPr="00C05FF8">
        <w:rPr>
          <w:i/>
          <w:color w:val="000000"/>
          <w:sz w:val="26"/>
          <w:szCs w:val="26"/>
        </w:rPr>
        <w:t>Order</w:t>
      </w:r>
      <w:r w:rsidR="00707EDB">
        <w:rPr>
          <w:color w:val="000000"/>
          <w:sz w:val="26"/>
          <w:szCs w:val="26"/>
        </w:rPr>
        <w:t xml:space="preserve">.  However, </w:t>
      </w:r>
      <w:r w:rsidR="00C05FF8">
        <w:rPr>
          <w:color w:val="000000"/>
          <w:sz w:val="26"/>
          <w:szCs w:val="26"/>
        </w:rPr>
        <w:t>we acknowledge the following clarifications or reiterations included by PPL in its Revised Plan:</w:t>
      </w:r>
    </w:p>
    <w:p w:rsidR="0004361E" w:rsidRPr="0004361E" w:rsidRDefault="0004361E" w:rsidP="0004361E">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04361E" w:rsidRPr="00707EDB" w:rsidRDefault="0079647B" w:rsidP="00707EDB">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sz w:val="26"/>
          <w:szCs w:val="26"/>
        </w:rPr>
      </w:pPr>
      <w:r w:rsidRPr="00707EDB">
        <w:rPr>
          <w:sz w:val="26"/>
          <w:szCs w:val="26"/>
        </w:rPr>
        <w:t>Added eligibility for customers with window air conditioners with respect to Energy Assessment &amp; Weatherization Program</w:t>
      </w:r>
      <w:r w:rsidR="00E40E2B" w:rsidRPr="00707EDB">
        <w:rPr>
          <w:sz w:val="26"/>
          <w:szCs w:val="26"/>
        </w:rPr>
        <w:t xml:space="preserve"> </w:t>
      </w:r>
      <w:r w:rsidR="00E75D2C" w:rsidRPr="00707EDB">
        <w:rPr>
          <w:sz w:val="26"/>
          <w:szCs w:val="26"/>
        </w:rPr>
        <w:t xml:space="preserve">as suggested by </w:t>
      </w:r>
      <w:r w:rsidR="00E75D2C" w:rsidRPr="00707EDB">
        <w:rPr>
          <w:color w:val="000000"/>
          <w:sz w:val="26"/>
          <w:szCs w:val="26"/>
        </w:rPr>
        <w:t xml:space="preserve">the </w:t>
      </w:r>
      <w:r w:rsidR="00E75D2C" w:rsidRPr="00707EDB">
        <w:rPr>
          <w:i/>
          <w:color w:val="000000"/>
          <w:sz w:val="26"/>
          <w:szCs w:val="26"/>
        </w:rPr>
        <w:t>October 2009 Order</w:t>
      </w:r>
      <w:r w:rsidR="00E75D2C" w:rsidRPr="00707EDB">
        <w:rPr>
          <w:sz w:val="26"/>
          <w:szCs w:val="26"/>
        </w:rPr>
        <w:t xml:space="preserve">, </w:t>
      </w:r>
      <w:r w:rsidR="00E40E2B" w:rsidRPr="00707EDB">
        <w:rPr>
          <w:sz w:val="26"/>
          <w:szCs w:val="26"/>
        </w:rPr>
        <w:t>Ord</w:t>
      </w:r>
      <w:r w:rsidR="00E75D2C" w:rsidRPr="00707EDB">
        <w:rPr>
          <w:sz w:val="26"/>
          <w:szCs w:val="26"/>
        </w:rPr>
        <w:t xml:space="preserve">ering </w:t>
      </w:r>
      <w:r w:rsidR="00E40E2B" w:rsidRPr="00707EDB">
        <w:rPr>
          <w:sz w:val="26"/>
          <w:szCs w:val="26"/>
        </w:rPr>
        <w:t>Para</w:t>
      </w:r>
      <w:r w:rsidR="00E75D2C" w:rsidRPr="00707EDB">
        <w:rPr>
          <w:sz w:val="26"/>
          <w:szCs w:val="26"/>
        </w:rPr>
        <w:t>graph</w:t>
      </w:r>
      <w:r w:rsidR="00E40E2B" w:rsidRPr="00707EDB">
        <w:rPr>
          <w:sz w:val="26"/>
          <w:szCs w:val="26"/>
        </w:rPr>
        <w:t xml:space="preserve"> </w:t>
      </w:r>
      <w:r w:rsidR="001150F9">
        <w:rPr>
          <w:sz w:val="26"/>
          <w:szCs w:val="26"/>
        </w:rPr>
        <w:t xml:space="preserve">No. </w:t>
      </w:r>
      <w:r w:rsidR="00E40E2B" w:rsidRPr="00707EDB">
        <w:rPr>
          <w:sz w:val="26"/>
          <w:szCs w:val="26"/>
        </w:rPr>
        <w:t>21, at 114</w:t>
      </w:r>
      <w:r w:rsidR="00E75D2C" w:rsidRPr="00707EDB">
        <w:rPr>
          <w:sz w:val="26"/>
          <w:szCs w:val="26"/>
        </w:rPr>
        <w:t>.</w:t>
      </w:r>
    </w:p>
    <w:p w:rsidR="00707EDB" w:rsidRDefault="00707EDB" w:rsidP="00707EDB">
      <w:pPr>
        <w:tabs>
          <w:tab w:val="left" w:pos="-1440"/>
          <w:tab w:val="left" w:pos="-720"/>
          <w:tab w:val="left" w:pos="0"/>
          <w:tab w:val="left" w:pos="432"/>
          <w:tab w:val="left" w:pos="576"/>
          <w:tab w:val="left" w:pos="1440"/>
          <w:tab w:val="left" w:pos="2086"/>
          <w:tab w:val="left" w:pos="2880"/>
        </w:tabs>
        <w:suppressAutoHyphens/>
        <w:ind w:left="1440" w:right="1440"/>
        <w:rPr>
          <w:sz w:val="26"/>
          <w:szCs w:val="26"/>
        </w:rPr>
      </w:pPr>
    </w:p>
    <w:p w:rsidR="00E40E2B" w:rsidRPr="00707EDB" w:rsidRDefault="00E75D2C" w:rsidP="00707EDB">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sz w:val="26"/>
          <w:szCs w:val="26"/>
        </w:rPr>
      </w:pPr>
      <w:r w:rsidRPr="00707EDB">
        <w:rPr>
          <w:sz w:val="26"/>
          <w:szCs w:val="26"/>
        </w:rPr>
        <w:t xml:space="preserve">Agreed that </w:t>
      </w:r>
      <w:r w:rsidR="00E40E2B" w:rsidRPr="00707EDB">
        <w:rPr>
          <w:sz w:val="26"/>
          <w:szCs w:val="26"/>
        </w:rPr>
        <w:t>cost recovery will not exceed the mandated 2% cost cap</w:t>
      </w:r>
      <w:r w:rsidRPr="00707EDB">
        <w:rPr>
          <w:sz w:val="26"/>
          <w:szCs w:val="26"/>
        </w:rPr>
        <w:t xml:space="preserve"> as required by </w:t>
      </w:r>
      <w:r w:rsidRPr="00707EDB">
        <w:rPr>
          <w:color w:val="000000"/>
          <w:sz w:val="26"/>
          <w:szCs w:val="26"/>
        </w:rPr>
        <w:t xml:space="preserve">the </w:t>
      </w:r>
      <w:r w:rsidRPr="00707EDB">
        <w:rPr>
          <w:i/>
          <w:color w:val="000000"/>
          <w:sz w:val="26"/>
          <w:szCs w:val="26"/>
        </w:rPr>
        <w:t>October 2009 Order</w:t>
      </w:r>
      <w:r w:rsidRPr="00707EDB">
        <w:rPr>
          <w:sz w:val="26"/>
          <w:szCs w:val="26"/>
        </w:rPr>
        <w:t xml:space="preserve">, </w:t>
      </w:r>
      <w:r w:rsidR="00570038" w:rsidRPr="00707EDB">
        <w:rPr>
          <w:sz w:val="26"/>
          <w:szCs w:val="26"/>
        </w:rPr>
        <w:t>Ord</w:t>
      </w:r>
      <w:r w:rsidRPr="00707EDB">
        <w:rPr>
          <w:sz w:val="26"/>
          <w:szCs w:val="26"/>
        </w:rPr>
        <w:t xml:space="preserve">ering </w:t>
      </w:r>
      <w:r w:rsidR="00570038" w:rsidRPr="00707EDB">
        <w:rPr>
          <w:sz w:val="26"/>
          <w:szCs w:val="26"/>
        </w:rPr>
        <w:t>Para</w:t>
      </w:r>
      <w:r w:rsidRPr="00707EDB">
        <w:rPr>
          <w:sz w:val="26"/>
          <w:szCs w:val="26"/>
        </w:rPr>
        <w:t xml:space="preserve">graph </w:t>
      </w:r>
      <w:r w:rsidR="001150F9">
        <w:rPr>
          <w:sz w:val="26"/>
          <w:szCs w:val="26"/>
        </w:rPr>
        <w:t xml:space="preserve">No. </w:t>
      </w:r>
      <w:r w:rsidR="00570038" w:rsidRPr="00707EDB">
        <w:rPr>
          <w:sz w:val="26"/>
          <w:szCs w:val="26"/>
        </w:rPr>
        <w:t>25</w:t>
      </w:r>
      <w:r w:rsidR="00F17EEA" w:rsidRPr="00707EDB">
        <w:rPr>
          <w:sz w:val="26"/>
          <w:szCs w:val="26"/>
        </w:rPr>
        <w:t>,</w:t>
      </w:r>
      <w:r w:rsidR="00570038" w:rsidRPr="00707EDB">
        <w:rPr>
          <w:sz w:val="26"/>
          <w:szCs w:val="26"/>
        </w:rPr>
        <w:t xml:space="preserve"> at 114</w:t>
      </w:r>
      <w:r w:rsidRPr="00707EDB">
        <w:rPr>
          <w:sz w:val="26"/>
          <w:szCs w:val="26"/>
        </w:rPr>
        <w:t>.</w:t>
      </w:r>
    </w:p>
    <w:p w:rsidR="00707EDB" w:rsidRDefault="00707EDB" w:rsidP="00707EDB">
      <w:pPr>
        <w:tabs>
          <w:tab w:val="left" w:pos="-1440"/>
          <w:tab w:val="left" w:pos="-720"/>
          <w:tab w:val="left" w:pos="0"/>
          <w:tab w:val="left" w:pos="432"/>
          <w:tab w:val="left" w:pos="576"/>
          <w:tab w:val="left" w:pos="1440"/>
          <w:tab w:val="left" w:pos="2086"/>
          <w:tab w:val="left" w:pos="2880"/>
        </w:tabs>
        <w:suppressAutoHyphens/>
        <w:ind w:left="1440" w:right="1440"/>
        <w:rPr>
          <w:sz w:val="26"/>
          <w:szCs w:val="26"/>
        </w:rPr>
      </w:pPr>
    </w:p>
    <w:p w:rsidR="00570038" w:rsidRPr="00707EDB" w:rsidRDefault="00E75D2C" w:rsidP="00707EDB">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sz w:val="26"/>
          <w:szCs w:val="26"/>
        </w:rPr>
      </w:pPr>
      <w:r w:rsidRPr="00707EDB">
        <w:rPr>
          <w:sz w:val="26"/>
          <w:szCs w:val="26"/>
        </w:rPr>
        <w:t xml:space="preserve">Acknowledged that </w:t>
      </w:r>
      <w:r w:rsidR="00570038" w:rsidRPr="00707EDB">
        <w:rPr>
          <w:sz w:val="26"/>
          <w:szCs w:val="26"/>
        </w:rPr>
        <w:t>Stakeholder meetings are required no less than twice annually</w:t>
      </w:r>
      <w:r w:rsidRPr="00707EDB">
        <w:rPr>
          <w:sz w:val="26"/>
          <w:szCs w:val="26"/>
        </w:rPr>
        <w:t xml:space="preserve"> as stated in the </w:t>
      </w:r>
      <w:r w:rsidRPr="00707EDB">
        <w:rPr>
          <w:i/>
          <w:color w:val="000000"/>
          <w:sz w:val="26"/>
          <w:szCs w:val="26"/>
        </w:rPr>
        <w:t>October 2009 Order</w:t>
      </w:r>
      <w:r w:rsidRPr="00707EDB">
        <w:rPr>
          <w:sz w:val="26"/>
          <w:szCs w:val="26"/>
        </w:rPr>
        <w:t xml:space="preserve">, </w:t>
      </w:r>
      <w:r w:rsidR="00570038" w:rsidRPr="00707EDB">
        <w:rPr>
          <w:sz w:val="26"/>
          <w:szCs w:val="26"/>
        </w:rPr>
        <w:t>Ord</w:t>
      </w:r>
      <w:r w:rsidRPr="00707EDB">
        <w:rPr>
          <w:sz w:val="26"/>
          <w:szCs w:val="26"/>
        </w:rPr>
        <w:t>ering</w:t>
      </w:r>
      <w:r w:rsidR="00570038" w:rsidRPr="00707EDB">
        <w:rPr>
          <w:sz w:val="26"/>
          <w:szCs w:val="26"/>
        </w:rPr>
        <w:t xml:space="preserve"> Para</w:t>
      </w:r>
      <w:r w:rsidRPr="00707EDB">
        <w:rPr>
          <w:sz w:val="26"/>
          <w:szCs w:val="26"/>
        </w:rPr>
        <w:t>graph</w:t>
      </w:r>
      <w:r w:rsidR="00570038" w:rsidRPr="00707EDB">
        <w:rPr>
          <w:sz w:val="26"/>
          <w:szCs w:val="26"/>
        </w:rPr>
        <w:t xml:space="preserve"> </w:t>
      </w:r>
      <w:r w:rsidR="001150F9">
        <w:rPr>
          <w:sz w:val="26"/>
          <w:szCs w:val="26"/>
        </w:rPr>
        <w:t xml:space="preserve">No. </w:t>
      </w:r>
      <w:r w:rsidR="00570038" w:rsidRPr="00707EDB">
        <w:rPr>
          <w:sz w:val="26"/>
          <w:szCs w:val="26"/>
        </w:rPr>
        <w:t>30</w:t>
      </w:r>
      <w:r w:rsidR="00F17EEA" w:rsidRPr="00707EDB">
        <w:rPr>
          <w:sz w:val="26"/>
          <w:szCs w:val="26"/>
        </w:rPr>
        <w:t>,</w:t>
      </w:r>
      <w:r w:rsidR="00570038" w:rsidRPr="00707EDB">
        <w:rPr>
          <w:sz w:val="26"/>
          <w:szCs w:val="26"/>
        </w:rPr>
        <w:t xml:space="preserve"> at 115</w:t>
      </w:r>
      <w:r w:rsidR="00707EDB" w:rsidRPr="00707EDB">
        <w:rPr>
          <w:sz w:val="26"/>
          <w:szCs w:val="26"/>
        </w:rPr>
        <w:t>.</w:t>
      </w:r>
    </w:p>
    <w:p w:rsidR="00707EDB" w:rsidRDefault="00707EDB" w:rsidP="00707EDB">
      <w:pPr>
        <w:tabs>
          <w:tab w:val="left" w:pos="-1440"/>
          <w:tab w:val="left" w:pos="-720"/>
          <w:tab w:val="left" w:pos="0"/>
          <w:tab w:val="left" w:pos="432"/>
          <w:tab w:val="left" w:pos="576"/>
          <w:tab w:val="left" w:pos="1440"/>
          <w:tab w:val="left" w:pos="2086"/>
          <w:tab w:val="left" w:pos="2880"/>
        </w:tabs>
        <w:suppressAutoHyphens/>
        <w:ind w:left="1440" w:right="1440"/>
        <w:rPr>
          <w:color w:val="000000"/>
          <w:sz w:val="26"/>
          <w:szCs w:val="26"/>
        </w:rPr>
      </w:pPr>
    </w:p>
    <w:p w:rsidR="00E40E2B" w:rsidRPr="00707EDB" w:rsidRDefault="00F17EEA" w:rsidP="00707EDB">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sz w:val="26"/>
          <w:szCs w:val="26"/>
        </w:rPr>
      </w:pPr>
      <w:r w:rsidRPr="00707EDB">
        <w:rPr>
          <w:sz w:val="26"/>
          <w:szCs w:val="26"/>
        </w:rPr>
        <w:t xml:space="preserve">Stated </w:t>
      </w:r>
      <w:r w:rsidR="00570038" w:rsidRPr="00707EDB">
        <w:rPr>
          <w:sz w:val="26"/>
          <w:szCs w:val="26"/>
        </w:rPr>
        <w:t>that PPL will track and report if a customer switches to electric appliances from gas appliances or from gas appliances to electric appliances. This data will be included in the Annual Report</w:t>
      </w:r>
      <w:r w:rsidRPr="00707EDB">
        <w:rPr>
          <w:sz w:val="26"/>
          <w:szCs w:val="26"/>
        </w:rPr>
        <w:t xml:space="preserve"> as required by the </w:t>
      </w:r>
      <w:r w:rsidRPr="00707EDB">
        <w:rPr>
          <w:i/>
          <w:color w:val="000000"/>
          <w:sz w:val="26"/>
          <w:szCs w:val="26"/>
        </w:rPr>
        <w:t>October 2009 Order</w:t>
      </w:r>
      <w:r w:rsidRPr="00707EDB">
        <w:rPr>
          <w:sz w:val="26"/>
          <w:szCs w:val="26"/>
        </w:rPr>
        <w:t xml:space="preserve">, </w:t>
      </w:r>
      <w:r w:rsidR="00570038" w:rsidRPr="00707EDB">
        <w:rPr>
          <w:sz w:val="26"/>
          <w:szCs w:val="26"/>
        </w:rPr>
        <w:t>Ord</w:t>
      </w:r>
      <w:r w:rsidRPr="00707EDB">
        <w:rPr>
          <w:sz w:val="26"/>
          <w:szCs w:val="26"/>
        </w:rPr>
        <w:t>ering</w:t>
      </w:r>
      <w:r w:rsidR="00570038" w:rsidRPr="00707EDB">
        <w:rPr>
          <w:sz w:val="26"/>
          <w:szCs w:val="26"/>
        </w:rPr>
        <w:t xml:space="preserve"> Para</w:t>
      </w:r>
      <w:r w:rsidRPr="00707EDB">
        <w:rPr>
          <w:sz w:val="26"/>
          <w:szCs w:val="26"/>
        </w:rPr>
        <w:t>graph</w:t>
      </w:r>
      <w:r w:rsidR="00570038" w:rsidRPr="00707EDB">
        <w:rPr>
          <w:sz w:val="26"/>
          <w:szCs w:val="26"/>
        </w:rPr>
        <w:t xml:space="preserve"> </w:t>
      </w:r>
      <w:r w:rsidR="001150F9">
        <w:rPr>
          <w:sz w:val="26"/>
          <w:szCs w:val="26"/>
        </w:rPr>
        <w:t xml:space="preserve">No. </w:t>
      </w:r>
      <w:r w:rsidR="00570038" w:rsidRPr="00707EDB">
        <w:rPr>
          <w:sz w:val="26"/>
          <w:szCs w:val="26"/>
        </w:rPr>
        <w:t>33</w:t>
      </w:r>
      <w:r w:rsidRPr="00707EDB">
        <w:rPr>
          <w:sz w:val="26"/>
          <w:szCs w:val="26"/>
        </w:rPr>
        <w:t>,</w:t>
      </w:r>
      <w:r w:rsidR="00570038" w:rsidRPr="00707EDB">
        <w:rPr>
          <w:sz w:val="26"/>
          <w:szCs w:val="26"/>
        </w:rPr>
        <w:t xml:space="preserve"> at 115</w:t>
      </w:r>
      <w:r w:rsidRPr="00707EDB">
        <w:rPr>
          <w:sz w:val="26"/>
          <w:szCs w:val="26"/>
        </w:rPr>
        <w:t>.</w:t>
      </w:r>
    </w:p>
    <w:p w:rsidR="00707EDB" w:rsidRDefault="00707EDB" w:rsidP="00707EDB">
      <w:pPr>
        <w:tabs>
          <w:tab w:val="left" w:pos="-1440"/>
          <w:tab w:val="left" w:pos="-720"/>
          <w:tab w:val="left" w:pos="0"/>
          <w:tab w:val="left" w:pos="432"/>
          <w:tab w:val="left" w:pos="576"/>
          <w:tab w:val="left" w:pos="1440"/>
          <w:tab w:val="left" w:pos="2086"/>
          <w:tab w:val="left" w:pos="2880"/>
        </w:tabs>
        <w:suppressAutoHyphens/>
        <w:ind w:left="1440" w:right="1440"/>
        <w:rPr>
          <w:color w:val="000000"/>
          <w:sz w:val="26"/>
          <w:szCs w:val="26"/>
        </w:rPr>
      </w:pPr>
    </w:p>
    <w:p w:rsidR="0004361E" w:rsidRPr="00707EDB" w:rsidRDefault="00F17EEA" w:rsidP="00707EDB">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sz w:val="26"/>
          <w:szCs w:val="26"/>
        </w:rPr>
      </w:pPr>
      <w:r w:rsidRPr="00707EDB">
        <w:rPr>
          <w:sz w:val="26"/>
          <w:szCs w:val="26"/>
        </w:rPr>
        <w:t xml:space="preserve">Acknowledged that </w:t>
      </w:r>
      <w:r w:rsidR="00D16BAC" w:rsidRPr="00707EDB">
        <w:rPr>
          <w:sz w:val="26"/>
          <w:szCs w:val="26"/>
        </w:rPr>
        <w:t>fuel switching is limited to RTS customers only</w:t>
      </w:r>
      <w:r w:rsidR="00707EDB" w:rsidRPr="00707EDB">
        <w:rPr>
          <w:sz w:val="26"/>
          <w:szCs w:val="26"/>
        </w:rPr>
        <w:t xml:space="preserve"> as set forth in </w:t>
      </w:r>
      <w:r w:rsidR="00707EDB" w:rsidRPr="00707EDB">
        <w:rPr>
          <w:color w:val="000000"/>
          <w:sz w:val="26"/>
          <w:szCs w:val="26"/>
        </w:rPr>
        <w:t xml:space="preserve">the </w:t>
      </w:r>
      <w:r w:rsidR="00707EDB" w:rsidRPr="00707EDB">
        <w:rPr>
          <w:i/>
          <w:color w:val="000000"/>
          <w:sz w:val="26"/>
          <w:szCs w:val="26"/>
        </w:rPr>
        <w:t>October 2009 Order</w:t>
      </w:r>
      <w:r w:rsidR="00707EDB" w:rsidRPr="00707EDB">
        <w:rPr>
          <w:sz w:val="26"/>
          <w:szCs w:val="26"/>
        </w:rPr>
        <w:t xml:space="preserve">, </w:t>
      </w:r>
      <w:r w:rsidR="00D16BAC" w:rsidRPr="00707EDB">
        <w:rPr>
          <w:sz w:val="26"/>
          <w:szCs w:val="26"/>
        </w:rPr>
        <w:t>Ord</w:t>
      </w:r>
      <w:r w:rsidR="00707EDB" w:rsidRPr="00707EDB">
        <w:rPr>
          <w:sz w:val="26"/>
          <w:szCs w:val="26"/>
        </w:rPr>
        <w:t xml:space="preserve">ering </w:t>
      </w:r>
      <w:r w:rsidR="00D16BAC" w:rsidRPr="00707EDB">
        <w:rPr>
          <w:sz w:val="26"/>
          <w:szCs w:val="26"/>
        </w:rPr>
        <w:t>Para</w:t>
      </w:r>
      <w:r w:rsidR="00707EDB" w:rsidRPr="00707EDB">
        <w:rPr>
          <w:sz w:val="26"/>
          <w:szCs w:val="26"/>
        </w:rPr>
        <w:t>graph</w:t>
      </w:r>
      <w:r w:rsidR="00D16BAC" w:rsidRPr="00707EDB">
        <w:rPr>
          <w:sz w:val="26"/>
          <w:szCs w:val="26"/>
        </w:rPr>
        <w:t xml:space="preserve"> </w:t>
      </w:r>
      <w:r w:rsidR="001150F9">
        <w:rPr>
          <w:sz w:val="26"/>
          <w:szCs w:val="26"/>
        </w:rPr>
        <w:t xml:space="preserve">No. </w:t>
      </w:r>
      <w:r w:rsidR="00D16BAC" w:rsidRPr="00707EDB">
        <w:rPr>
          <w:sz w:val="26"/>
          <w:szCs w:val="26"/>
        </w:rPr>
        <w:t>37</w:t>
      </w:r>
      <w:r w:rsidR="00707EDB" w:rsidRPr="00707EDB">
        <w:rPr>
          <w:sz w:val="26"/>
          <w:szCs w:val="26"/>
        </w:rPr>
        <w:t>,</w:t>
      </w:r>
      <w:r w:rsidR="00D16BAC" w:rsidRPr="00707EDB">
        <w:rPr>
          <w:sz w:val="26"/>
          <w:szCs w:val="26"/>
        </w:rPr>
        <w:t xml:space="preserve"> at 116</w:t>
      </w:r>
      <w:r w:rsidR="00707EDB" w:rsidRPr="00707EDB">
        <w:rPr>
          <w:sz w:val="26"/>
          <w:szCs w:val="26"/>
        </w:rPr>
        <w:t>.</w:t>
      </w:r>
    </w:p>
    <w:p w:rsidR="00707EDB" w:rsidRDefault="00707EDB" w:rsidP="00707EDB">
      <w:pPr>
        <w:tabs>
          <w:tab w:val="left" w:pos="-1440"/>
          <w:tab w:val="left" w:pos="-720"/>
          <w:tab w:val="left" w:pos="0"/>
          <w:tab w:val="left" w:pos="432"/>
          <w:tab w:val="left" w:pos="576"/>
          <w:tab w:val="left" w:pos="1440"/>
          <w:tab w:val="left" w:pos="2086"/>
          <w:tab w:val="left" w:pos="2880"/>
        </w:tabs>
        <w:suppressAutoHyphens/>
        <w:ind w:left="1440" w:right="1440"/>
        <w:rPr>
          <w:sz w:val="26"/>
          <w:szCs w:val="26"/>
        </w:rPr>
      </w:pPr>
    </w:p>
    <w:p w:rsidR="00D16BAC" w:rsidRPr="00C335F8" w:rsidRDefault="00707EDB" w:rsidP="00C335F8">
      <w:pPr>
        <w:pStyle w:val="ListParagraph"/>
        <w:numPr>
          <w:ilvl w:val="0"/>
          <w:numId w:val="19"/>
        </w:numPr>
        <w:tabs>
          <w:tab w:val="left" w:pos="-1440"/>
          <w:tab w:val="left" w:pos="-720"/>
          <w:tab w:val="left" w:pos="0"/>
          <w:tab w:val="left" w:pos="432"/>
          <w:tab w:val="left" w:pos="576"/>
          <w:tab w:val="left" w:pos="1440"/>
          <w:tab w:val="left" w:pos="2160"/>
          <w:tab w:val="left" w:pos="2880"/>
        </w:tabs>
        <w:suppressAutoHyphens/>
        <w:ind w:right="1440"/>
        <w:rPr>
          <w:color w:val="000000"/>
          <w:sz w:val="26"/>
          <w:szCs w:val="26"/>
        </w:rPr>
      </w:pPr>
      <w:r w:rsidRPr="00C335F8">
        <w:rPr>
          <w:sz w:val="26"/>
          <w:szCs w:val="26"/>
        </w:rPr>
        <w:t xml:space="preserve">Acknowledged </w:t>
      </w:r>
      <w:r w:rsidR="00D16BAC" w:rsidRPr="00C335F8">
        <w:rPr>
          <w:sz w:val="26"/>
          <w:szCs w:val="26"/>
        </w:rPr>
        <w:t>that PPL’s Direct Load Control program must be coordinated with PJM’s demand response programs and will not require customers to leave PJM’s programs or their PJM curtailment service provider and use PPL Electric’s CSP</w:t>
      </w:r>
      <w:r w:rsidRPr="00C335F8">
        <w:rPr>
          <w:sz w:val="26"/>
          <w:szCs w:val="26"/>
        </w:rPr>
        <w:t xml:space="preserve"> as </w:t>
      </w:r>
      <w:r w:rsidR="00C33BBC" w:rsidRPr="00C335F8">
        <w:rPr>
          <w:sz w:val="26"/>
          <w:szCs w:val="26"/>
        </w:rPr>
        <w:t>required by</w:t>
      </w:r>
      <w:r w:rsidRPr="00C335F8">
        <w:rPr>
          <w:sz w:val="26"/>
          <w:szCs w:val="26"/>
        </w:rPr>
        <w:t xml:space="preserve"> </w:t>
      </w:r>
      <w:r w:rsidRPr="00C335F8">
        <w:rPr>
          <w:color w:val="000000"/>
          <w:sz w:val="26"/>
          <w:szCs w:val="26"/>
        </w:rPr>
        <w:t xml:space="preserve">the </w:t>
      </w:r>
      <w:r w:rsidRPr="00C335F8">
        <w:rPr>
          <w:i/>
          <w:color w:val="000000"/>
          <w:sz w:val="26"/>
          <w:szCs w:val="26"/>
        </w:rPr>
        <w:t>October 2009 Order</w:t>
      </w:r>
      <w:r w:rsidRPr="00C335F8">
        <w:rPr>
          <w:sz w:val="26"/>
          <w:szCs w:val="26"/>
        </w:rPr>
        <w:t xml:space="preserve">, </w:t>
      </w:r>
      <w:r w:rsidR="00D16BAC" w:rsidRPr="00C335F8">
        <w:rPr>
          <w:sz w:val="26"/>
          <w:szCs w:val="26"/>
        </w:rPr>
        <w:t>Ord</w:t>
      </w:r>
      <w:r w:rsidRPr="00C335F8">
        <w:rPr>
          <w:sz w:val="26"/>
          <w:szCs w:val="26"/>
        </w:rPr>
        <w:t>ering</w:t>
      </w:r>
      <w:r w:rsidR="00D16BAC" w:rsidRPr="00C335F8">
        <w:rPr>
          <w:sz w:val="26"/>
          <w:szCs w:val="26"/>
        </w:rPr>
        <w:t xml:space="preserve"> </w:t>
      </w:r>
      <w:r w:rsidRPr="00C335F8">
        <w:rPr>
          <w:sz w:val="26"/>
          <w:szCs w:val="26"/>
        </w:rPr>
        <w:t>P</w:t>
      </w:r>
      <w:r w:rsidR="00D16BAC" w:rsidRPr="00C335F8">
        <w:rPr>
          <w:sz w:val="26"/>
          <w:szCs w:val="26"/>
        </w:rPr>
        <w:t>ara</w:t>
      </w:r>
      <w:r w:rsidRPr="00C335F8">
        <w:rPr>
          <w:sz w:val="26"/>
          <w:szCs w:val="26"/>
        </w:rPr>
        <w:t>graph</w:t>
      </w:r>
      <w:r w:rsidR="00D16BAC" w:rsidRPr="00C335F8">
        <w:rPr>
          <w:sz w:val="26"/>
          <w:szCs w:val="26"/>
        </w:rPr>
        <w:t xml:space="preserve"> </w:t>
      </w:r>
      <w:r w:rsidR="001150F9">
        <w:rPr>
          <w:sz w:val="26"/>
          <w:szCs w:val="26"/>
        </w:rPr>
        <w:t xml:space="preserve">No. </w:t>
      </w:r>
      <w:r w:rsidR="00D16BAC" w:rsidRPr="00C335F8">
        <w:rPr>
          <w:sz w:val="26"/>
          <w:szCs w:val="26"/>
        </w:rPr>
        <w:t>38</w:t>
      </w:r>
      <w:r w:rsidRPr="00C335F8">
        <w:rPr>
          <w:sz w:val="26"/>
          <w:szCs w:val="26"/>
        </w:rPr>
        <w:t>,</w:t>
      </w:r>
      <w:r w:rsidR="00016050">
        <w:rPr>
          <w:sz w:val="26"/>
          <w:szCs w:val="26"/>
        </w:rPr>
        <w:t xml:space="preserve"> at </w:t>
      </w:r>
      <w:r w:rsidR="00D16BAC" w:rsidRPr="00C335F8">
        <w:rPr>
          <w:sz w:val="26"/>
          <w:szCs w:val="26"/>
        </w:rPr>
        <w:t>116</w:t>
      </w:r>
      <w:r w:rsidRPr="00C335F8">
        <w:rPr>
          <w:sz w:val="26"/>
          <w:szCs w:val="26"/>
        </w:rPr>
        <w:t>.</w:t>
      </w:r>
    </w:p>
    <w:p w:rsidR="00B102E9" w:rsidRDefault="00B102E9"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02E9" w:rsidRPr="001150F9" w:rsidRDefault="001150F9" w:rsidP="002D6590">
      <w:pPr>
        <w:pStyle w:val="Heading2"/>
      </w:pPr>
      <w:bookmarkStart w:id="19" w:name="_Toc253040517"/>
      <w:r w:rsidRPr="001150F9">
        <w:t>H.</w:t>
      </w:r>
      <w:r w:rsidRPr="001150F9">
        <w:tab/>
        <w:t>Comments to the Revised Plan</w:t>
      </w:r>
      <w:bookmarkEnd w:id="19"/>
    </w:p>
    <w:p w:rsidR="001150F9" w:rsidRDefault="001150F9"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1150F9" w:rsidRDefault="00E91C7E"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As stated, above, comments with respect to the Revised Plan were filed by the OSBA and the OCA on</w:t>
      </w:r>
      <w:r w:rsidR="00B54B27">
        <w:rPr>
          <w:color w:val="000000"/>
          <w:sz w:val="26"/>
          <w:szCs w:val="26"/>
        </w:rPr>
        <w:t xml:space="preserve"> December 28, 2009.  PPL filed R</w:t>
      </w:r>
      <w:r w:rsidR="00016050">
        <w:rPr>
          <w:color w:val="000000"/>
          <w:sz w:val="26"/>
          <w:szCs w:val="26"/>
        </w:rPr>
        <w:t>eply Comments on January </w:t>
      </w:r>
      <w:r>
        <w:rPr>
          <w:color w:val="000000"/>
          <w:sz w:val="26"/>
          <w:szCs w:val="26"/>
        </w:rPr>
        <w:t>7, 2010.</w:t>
      </w:r>
    </w:p>
    <w:p w:rsidR="00E91C7E" w:rsidRDefault="00E91C7E"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E525BC" w:rsidRPr="00E525BC" w:rsidRDefault="00E91C7E" w:rsidP="00621FBC">
      <w:pPr>
        <w:tabs>
          <w:tab w:val="left" w:pos="-1440"/>
          <w:tab w:val="left" w:pos="-720"/>
          <w:tab w:val="left" w:pos="0"/>
          <w:tab w:val="left" w:pos="432"/>
          <w:tab w:val="left" w:pos="576"/>
          <w:tab w:val="left" w:pos="1440"/>
          <w:tab w:val="left" w:pos="2086"/>
          <w:tab w:val="left" w:pos="2880"/>
        </w:tabs>
        <w:suppressAutoHyphens/>
        <w:spacing w:line="360" w:lineRule="auto"/>
        <w:rPr>
          <w:b/>
          <w:color w:val="000000"/>
          <w:sz w:val="26"/>
          <w:szCs w:val="26"/>
        </w:rPr>
      </w:pPr>
      <w:r w:rsidRPr="00E525BC">
        <w:rPr>
          <w:b/>
          <w:color w:val="000000"/>
          <w:sz w:val="26"/>
          <w:szCs w:val="26"/>
        </w:rPr>
        <w:tab/>
      </w:r>
      <w:r w:rsidRPr="00E525BC">
        <w:rPr>
          <w:b/>
          <w:color w:val="000000"/>
          <w:sz w:val="26"/>
          <w:szCs w:val="26"/>
        </w:rPr>
        <w:tab/>
      </w:r>
      <w:r w:rsidRPr="00E525BC">
        <w:rPr>
          <w:b/>
          <w:color w:val="000000"/>
          <w:sz w:val="26"/>
          <w:szCs w:val="26"/>
        </w:rPr>
        <w:tab/>
      </w:r>
      <w:r w:rsidR="00E525BC" w:rsidRPr="00E525BC">
        <w:rPr>
          <w:b/>
          <w:color w:val="000000"/>
          <w:sz w:val="26"/>
          <w:szCs w:val="26"/>
        </w:rPr>
        <w:t>1.</w:t>
      </w:r>
      <w:r w:rsidR="00E525BC" w:rsidRPr="00E525BC">
        <w:rPr>
          <w:b/>
          <w:color w:val="000000"/>
          <w:sz w:val="26"/>
          <w:szCs w:val="26"/>
        </w:rPr>
        <w:tab/>
        <w:t>Comments of the OCA and PPL’s Reply Comments</w:t>
      </w:r>
    </w:p>
    <w:p w:rsidR="00E525BC"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E91C7E"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291EAA">
        <w:rPr>
          <w:color w:val="000000"/>
          <w:sz w:val="26"/>
          <w:szCs w:val="26"/>
        </w:rPr>
        <w:t>The OCA made several comments with respect to the Revised Plan:</w:t>
      </w:r>
    </w:p>
    <w:p w:rsidR="00291EAA" w:rsidRDefault="00291EAA"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291EAA"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The OCA requested that </w:t>
      </w:r>
      <w:r w:rsidR="00291EAA">
        <w:rPr>
          <w:color w:val="000000"/>
          <w:sz w:val="26"/>
          <w:szCs w:val="26"/>
        </w:rPr>
        <w:t>PPL include the phrase, “and the five year review,” after reference to the required annual review</w:t>
      </w:r>
      <w:r w:rsidR="00554EE8">
        <w:rPr>
          <w:color w:val="000000"/>
          <w:sz w:val="26"/>
          <w:szCs w:val="26"/>
        </w:rPr>
        <w:t xml:space="preserve"> in PPL’s Revised Plan</w:t>
      </w:r>
      <w:r w:rsidR="00291EAA">
        <w:rPr>
          <w:color w:val="000000"/>
          <w:sz w:val="26"/>
          <w:szCs w:val="26"/>
        </w:rPr>
        <w:t xml:space="preserve">.  </w:t>
      </w:r>
      <w:r w:rsidR="00554EE8">
        <w:rPr>
          <w:color w:val="000000"/>
          <w:sz w:val="26"/>
          <w:szCs w:val="26"/>
        </w:rPr>
        <w:t xml:space="preserve">OCA </w:t>
      </w:r>
      <w:r w:rsidR="00554EE8">
        <w:rPr>
          <w:color w:val="000000"/>
          <w:sz w:val="26"/>
          <w:szCs w:val="26"/>
        </w:rPr>
        <w:lastRenderedPageBreak/>
        <w:t xml:space="preserve">Comments at 1.  </w:t>
      </w:r>
      <w:r w:rsidR="00291EAA">
        <w:rPr>
          <w:color w:val="000000"/>
          <w:sz w:val="26"/>
          <w:szCs w:val="26"/>
        </w:rPr>
        <w:t>PPL responded by stating that it considers the “five year review” as one of the annual reviews and so did not distinguish it.  PPL Reply Comments at 1.</w:t>
      </w:r>
    </w:p>
    <w:p w:rsidR="00291EAA" w:rsidRDefault="00291EAA"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E56B35"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The OCA requested that </w:t>
      </w:r>
      <w:r w:rsidR="00291EAA">
        <w:rPr>
          <w:color w:val="000000"/>
          <w:sz w:val="26"/>
          <w:szCs w:val="26"/>
        </w:rPr>
        <w:t xml:space="preserve">PPL clarify that it will not directly assign EE&amp;C </w:t>
      </w:r>
      <w:r w:rsidR="00E56B35">
        <w:rPr>
          <w:color w:val="000000"/>
          <w:sz w:val="26"/>
          <w:szCs w:val="26"/>
        </w:rPr>
        <w:t xml:space="preserve">Plan </w:t>
      </w:r>
      <w:r w:rsidR="00291EAA">
        <w:rPr>
          <w:color w:val="000000"/>
          <w:sz w:val="26"/>
          <w:szCs w:val="26"/>
        </w:rPr>
        <w:t>costs to individual customers</w:t>
      </w:r>
      <w:r w:rsidR="00E0723D">
        <w:rPr>
          <w:color w:val="000000"/>
          <w:sz w:val="26"/>
          <w:szCs w:val="26"/>
        </w:rPr>
        <w:t xml:space="preserve"> </w:t>
      </w:r>
      <w:r w:rsidR="00E56B35">
        <w:rPr>
          <w:color w:val="000000"/>
          <w:sz w:val="26"/>
          <w:szCs w:val="26"/>
        </w:rPr>
        <w:t xml:space="preserve">participating in Commission-approved EE&amp;C Plan programs.  OCA Comments at 2.  PPL responded by confirming that it will not so </w:t>
      </w:r>
      <w:r w:rsidR="0079747B">
        <w:rPr>
          <w:color w:val="000000"/>
          <w:sz w:val="26"/>
          <w:szCs w:val="26"/>
        </w:rPr>
        <w:t xml:space="preserve">assign costs </w:t>
      </w:r>
      <w:r w:rsidR="00E56B35">
        <w:rPr>
          <w:color w:val="000000"/>
          <w:sz w:val="26"/>
          <w:szCs w:val="26"/>
        </w:rPr>
        <w:t>and, in fact, deleted that provision in the Revised Plan.  PPL Reply Comments at 2.</w:t>
      </w:r>
    </w:p>
    <w:p w:rsidR="00E56B35" w:rsidRDefault="00E56B35"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E91C7E"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The OCA asserted that </w:t>
      </w:r>
      <w:r w:rsidR="00192924">
        <w:rPr>
          <w:color w:val="000000"/>
          <w:sz w:val="26"/>
          <w:szCs w:val="26"/>
        </w:rPr>
        <w:t xml:space="preserve">PPL’s definition of “administrative costs” </w:t>
      </w:r>
      <w:r w:rsidR="00673474">
        <w:rPr>
          <w:color w:val="000000"/>
          <w:sz w:val="26"/>
          <w:szCs w:val="26"/>
        </w:rPr>
        <w:t xml:space="preserve">in the Revised Plan </w:t>
      </w:r>
      <w:r w:rsidR="00192924">
        <w:rPr>
          <w:color w:val="000000"/>
          <w:sz w:val="26"/>
          <w:szCs w:val="26"/>
        </w:rPr>
        <w:t xml:space="preserve">is overly broad and could result in non-EE&amp;C Plan costs being recovered.  </w:t>
      </w:r>
      <w:r w:rsidR="004740EA">
        <w:rPr>
          <w:color w:val="000000"/>
          <w:sz w:val="26"/>
          <w:szCs w:val="26"/>
        </w:rPr>
        <w:t xml:space="preserve">The </w:t>
      </w:r>
      <w:r w:rsidR="00673474">
        <w:rPr>
          <w:color w:val="000000"/>
          <w:sz w:val="26"/>
          <w:szCs w:val="26"/>
        </w:rPr>
        <w:t>OCA ask</w:t>
      </w:r>
      <w:r w:rsidR="0079747B">
        <w:rPr>
          <w:color w:val="000000"/>
          <w:sz w:val="26"/>
          <w:szCs w:val="26"/>
        </w:rPr>
        <w:t>ed</w:t>
      </w:r>
      <w:r w:rsidR="00673474">
        <w:rPr>
          <w:color w:val="000000"/>
          <w:sz w:val="26"/>
          <w:szCs w:val="26"/>
        </w:rPr>
        <w:t xml:space="preserve"> that the definition be removed.  </w:t>
      </w:r>
      <w:r w:rsidR="00192924">
        <w:rPr>
          <w:color w:val="000000"/>
          <w:sz w:val="26"/>
          <w:szCs w:val="26"/>
        </w:rPr>
        <w:t xml:space="preserve">OCA Comments at 2.  PPL responded by saying that </w:t>
      </w:r>
      <w:r w:rsidR="004740EA">
        <w:rPr>
          <w:color w:val="000000"/>
          <w:sz w:val="26"/>
          <w:szCs w:val="26"/>
        </w:rPr>
        <w:t xml:space="preserve">the </w:t>
      </w:r>
      <w:r w:rsidR="00192924">
        <w:rPr>
          <w:color w:val="000000"/>
          <w:sz w:val="26"/>
          <w:szCs w:val="26"/>
        </w:rPr>
        <w:t>OCA’s concern is unwarranted</w:t>
      </w:r>
      <w:r w:rsidR="00554EE8">
        <w:rPr>
          <w:color w:val="000000"/>
          <w:sz w:val="26"/>
          <w:szCs w:val="26"/>
        </w:rPr>
        <w:t xml:space="preserve"> as PPL has properly defined “administrative costs,” in this proceeding</w:t>
      </w:r>
      <w:r w:rsidR="00673474">
        <w:rPr>
          <w:color w:val="000000"/>
          <w:sz w:val="26"/>
          <w:szCs w:val="26"/>
        </w:rPr>
        <w:t xml:space="preserve"> and declines to remove the definition</w:t>
      </w:r>
      <w:r w:rsidR="00554EE8">
        <w:rPr>
          <w:color w:val="000000"/>
          <w:sz w:val="26"/>
          <w:szCs w:val="26"/>
        </w:rPr>
        <w:t>.</w:t>
      </w:r>
      <w:r w:rsidR="00E56B35">
        <w:rPr>
          <w:color w:val="000000"/>
          <w:sz w:val="26"/>
          <w:szCs w:val="26"/>
        </w:rPr>
        <w:t xml:space="preserve"> </w:t>
      </w:r>
      <w:r w:rsidR="00554EE8">
        <w:rPr>
          <w:color w:val="000000"/>
          <w:sz w:val="26"/>
          <w:szCs w:val="26"/>
        </w:rPr>
        <w:t xml:space="preserve"> PPL Reply Comments at 2.</w:t>
      </w:r>
    </w:p>
    <w:p w:rsidR="00673474" w:rsidRDefault="00673474"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673474" w:rsidRDefault="00E525BC"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The OCA requested that </w:t>
      </w:r>
      <w:r w:rsidR="00673474">
        <w:rPr>
          <w:color w:val="000000"/>
          <w:sz w:val="26"/>
          <w:szCs w:val="26"/>
        </w:rPr>
        <w:t>PPL provide supporting work</w:t>
      </w:r>
      <w:r w:rsidR="004740EA">
        <w:rPr>
          <w:color w:val="000000"/>
          <w:sz w:val="26"/>
          <w:szCs w:val="26"/>
        </w:rPr>
        <w:t xml:space="preserve"> </w:t>
      </w:r>
      <w:r w:rsidR="00673474">
        <w:rPr>
          <w:color w:val="000000"/>
          <w:sz w:val="26"/>
          <w:szCs w:val="26"/>
        </w:rPr>
        <w:t xml:space="preserve">papers for its proposed residential ACR rates.  OCA Comments at 2.  PPL </w:t>
      </w:r>
      <w:r w:rsidR="00E4033E">
        <w:rPr>
          <w:color w:val="000000"/>
          <w:sz w:val="26"/>
          <w:szCs w:val="26"/>
        </w:rPr>
        <w:t>responded by including the requested work</w:t>
      </w:r>
      <w:r w:rsidR="004740EA">
        <w:rPr>
          <w:color w:val="000000"/>
          <w:sz w:val="26"/>
          <w:szCs w:val="26"/>
        </w:rPr>
        <w:t xml:space="preserve"> </w:t>
      </w:r>
      <w:r w:rsidR="00E4033E">
        <w:rPr>
          <w:color w:val="000000"/>
          <w:sz w:val="26"/>
          <w:szCs w:val="26"/>
        </w:rPr>
        <w:t>papers as attachments to its Reply C</w:t>
      </w:r>
      <w:r w:rsidR="00016050">
        <w:rPr>
          <w:color w:val="000000"/>
          <w:sz w:val="26"/>
          <w:szCs w:val="26"/>
        </w:rPr>
        <w:t>omments.  PPL Reply Comments at </w:t>
      </w:r>
      <w:r w:rsidR="00E4033E">
        <w:rPr>
          <w:color w:val="000000"/>
          <w:sz w:val="26"/>
          <w:szCs w:val="26"/>
        </w:rPr>
        <w:t>3: Attachments 1&amp;</w:t>
      </w:r>
      <w:r w:rsidR="0079747B">
        <w:rPr>
          <w:color w:val="000000"/>
          <w:sz w:val="26"/>
          <w:szCs w:val="26"/>
        </w:rPr>
        <w:t xml:space="preserve"> </w:t>
      </w:r>
      <w:r w:rsidR="00E4033E">
        <w:rPr>
          <w:color w:val="000000"/>
          <w:sz w:val="26"/>
          <w:szCs w:val="26"/>
        </w:rPr>
        <w:t>2.</w:t>
      </w:r>
    </w:p>
    <w:p w:rsidR="00E4033E" w:rsidRDefault="00E4033E"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E4033E" w:rsidRDefault="00DC5C3F"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E525BC">
        <w:rPr>
          <w:color w:val="000000"/>
          <w:sz w:val="26"/>
          <w:szCs w:val="26"/>
        </w:rPr>
        <w:t xml:space="preserve">The OCA requested that </w:t>
      </w:r>
      <w:r w:rsidR="00131E7D">
        <w:rPr>
          <w:color w:val="000000"/>
          <w:sz w:val="26"/>
          <w:szCs w:val="26"/>
        </w:rPr>
        <w:t>PPL provide supporting workpapers for the revised allocations in Tables 3, 5, 7, 136 and 137 of the Revised Plan.  OCA Comments at 3.</w:t>
      </w:r>
      <w:r w:rsidR="008A50D1">
        <w:rPr>
          <w:color w:val="000000"/>
          <w:sz w:val="26"/>
          <w:szCs w:val="26"/>
        </w:rPr>
        <w:t xml:space="preserve">  PPL responded by re-directing the OCA to Section 1.7 of the Revised Plan, by providing examples, and by providing supporting data in a </w:t>
      </w:r>
      <w:r w:rsidR="004740EA">
        <w:rPr>
          <w:color w:val="000000"/>
          <w:sz w:val="26"/>
          <w:szCs w:val="26"/>
        </w:rPr>
        <w:t>T</w:t>
      </w:r>
      <w:r w:rsidR="008A50D1">
        <w:rPr>
          <w:color w:val="000000"/>
          <w:sz w:val="26"/>
          <w:szCs w:val="26"/>
        </w:rPr>
        <w:t>able attached to its Reply Comments.  PPL Reply Comments at 3; Attachment 3.</w:t>
      </w:r>
    </w:p>
    <w:p w:rsidR="008A50D1" w:rsidRDefault="008A50D1" w:rsidP="00621FBC">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DC5C3F" w:rsidRDefault="00DC5C3F"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r w:rsidR="00E0723D">
        <w:rPr>
          <w:color w:val="000000"/>
          <w:sz w:val="26"/>
          <w:szCs w:val="26"/>
        </w:rPr>
        <w:t xml:space="preserve">Upon consideration of the Comments of the OCA and the Reply Comments of PPL, we find that PPL has provided satisfactory responses to the concerns of the OCA up to this point, and that the Revised Plan </w:t>
      </w:r>
      <w:r w:rsidR="0079747B">
        <w:rPr>
          <w:color w:val="000000"/>
          <w:sz w:val="26"/>
          <w:szCs w:val="26"/>
        </w:rPr>
        <w:t>will</w:t>
      </w:r>
      <w:r w:rsidR="00E0723D">
        <w:rPr>
          <w:color w:val="000000"/>
          <w:sz w:val="26"/>
          <w:szCs w:val="26"/>
        </w:rPr>
        <w:t xml:space="preserve"> be approved.</w:t>
      </w:r>
    </w:p>
    <w:p w:rsidR="00812872" w:rsidRDefault="00812872"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812872" w:rsidRPr="00812872" w:rsidRDefault="00812872" w:rsidP="00E0723D">
      <w:pPr>
        <w:tabs>
          <w:tab w:val="left" w:pos="-1440"/>
          <w:tab w:val="left" w:pos="-720"/>
          <w:tab w:val="left" w:pos="0"/>
          <w:tab w:val="left" w:pos="432"/>
          <w:tab w:val="left" w:pos="576"/>
          <w:tab w:val="left" w:pos="1440"/>
          <w:tab w:val="left" w:pos="2086"/>
          <w:tab w:val="left" w:pos="2880"/>
        </w:tabs>
        <w:suppressAutoHyphens/>
        <w:spacing w:line="360" w:lineRule="auto"/>
        <w:rPr>
          <w:b/>
          <w:color w:val="000000"/>
          <w:sz w:val="26"/>
          <w:szCs w:val="26"/>
        </w:rPr>
      </w:pPr>
      <w:r w:rsidRPr="00812872">
        <w:rPr>
          <w:b/>
          <w:color w:val="000000"/>
          <w:sz w:val="26"/>
          <w:szCs w:val="26"/>
        </w:rPr>
        <w:tab/>
      </w:r>
      <w:r w:rsidRPr="00812872">
        <w:rPr>
          <w:b/>
          <w:color w:val="000000"/>
          <w:sz w:val="26"/>
          <w:szCs w:val="26"/>
        </w:rPr>
        <w:tab/>
      </w:r>
      <w:r w:rsidRPr="00812872">
        <w:rPr>
          <w:b/>
          <w:color w:val="000000"/>
          <w:sz w:val="26"/>
          <w:szCs w:val="26"/>
        </w:rPr>
        <w:tab/>
        <w:t>2.</w:t>
      </w:r>
      <w:r w:rsidRPr="00812872">
        <w:rPr>
          <w:b/>
          <w:color w:val="000000"/>
          <w:sz w:val="26"/>
          <w:szCs w:val="26"/>
        </w:rPr>
        <w:tab/>
        <w:t>Comments of the OSBA and PPL’s Reply Comments</w:t>
      </w:r>
    </w:p>
    <w:p w:rsidR="00E0723D" w:rsidRDefault="00E0723D"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DF78E7" w:rsidRDefault="00DF78E7" w:rsidP="00DF78E7">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The OSBA stated in its Comments that it has been unable to confirm PPL’s calculations and the accuracy of Act 129 Cost Rates set forth in Appendix F of the Revised Plan.  OSBA Comments at 3.  PPL responded by referencing the work</w:t>
      </w:r>
      <w:r w:rsidR="004740EA">
        <w:rPr>
          <w:color w:val="000000"/>
          <w:sz w:val="26"/>
          <w:szCs w:val="26"/>
        </w:rPr>
        <w:t xml:space="preserve"> </w:t>
      </w:r>
      <w:r>
        <w:rPr>
          <w:color w:val="000000"/>
          <w:sz w:val="26"/>
          <w:szCs w:val="26"/>
        </w:rPr>
        <w:t>papers attached to its Reply Comments.  PPL Reply Comments at 3: Attachments 1&amp;</w:t>
      </w:r>
      <w:r w:rsidR="0079747B">
        <w:rPr>
          <w:color w:val="000000"/>
          <w:sz w:val="26"/>
          <w:szCs w:val="26"/>
        </w:rPr>
        <w:t xml:space="preserve"> </w:t>
      </w:r>
      <w:r>
        <w:rPr>
          <w:color w:val="000000"/>
          <w:sz w:val="26"/>
          <w:szCs w:val="26"/>
        </w:rPr>
        <w:t>2.</w:t>
      </w:r>
    </w:p>
    <w:p w:rsidR="00E0723D" w:rsidRDefault="00E0723D"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DF78E7" w:rsidRDefault="00712DE8"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r>
        <w:rPr>
          <w:color w:val="000000"/>
          <w:sz w:val="26"/>
          <w:szCs w:val="26"/>
        </w:rPr>
        <w:tab/>
      </w:r>
      <w:r>
        <w:rPr>
          <w:color w:val="000000"/>
          <w:sz w:val="26"/>
          <w:szCs w:val="26"/>
        </w:rPr>
        <w:tab/>
      </w:r>
      <w:r>
        <w:rPr>
          <w:color w:val="000000"/>
          <w:sz w:val="26"/>
          <w:szCs w:val="26"/>
        </w:rPr>
        <w:tab/>
        <w:t xml:space="preserve">Upon consideration of the Comments of the OSBA and the Reply Comments of PPL, we find that PPL has provided satisfactory responses to the concerns of the OSBA up to this point, and that the Revised Plan </w:t>
      </w:r>
      <w:r w:rsidR="0079747B">
        <w:rPr>
          <w:color w:val="000000"/>
          <w:sz w:val="26"/>
          <w:szCs w:val="26"/>
        </w:rPr>
        <w:t>will</w:t>
      </w:r>
      <w:r>
        <w:rPr>
          <w:color w:val="000000"/>
          <w:sz w:val="26"/>
          <w:szCs w:val="26"/>
        </w:rPr>
        <w:t xml:space="preserve"> be approved.</w:t>
      </w:r>
    </w:p>
    <w:p w:rsidR="00DF78E7" w:rsidRPr="00B102E9" w:rsidRDefault="00DF78E7" w:rsidP="00E0723D">
      <w:pPr>
        <w:tabs>
          <w:tab w:val="left" w:pos="-1440"/>
          <w:tab w:val="left" w:pos="-720"/>
          <w:tab w:val="left" w:pos="0"/>
          <w:tab w:val="left" w:pos="432"/>
          <w:tab w:val="left" w:pos="576"/>
          <w:tab w:val="left" w:pos="1440"/>
          <w:tab w:val="left" w:pos="2086"/>
          <w:tab w:val="left" w:pos="2880"/>
        </w:tabs>
        <w:suppressAutoHyphens/>
        <w:spacing w:line="360" w:lineRule="auto"/>
        <w:rPr>
          <w:color w:val="000000"/>
          <w:sz w:val="26"/>
          <w:szCs w:val="26"/>
        </w:rPr>
      </w:pPr>
    </w:p>
    <w:p w:rsidR="00B1613A" w:rsidRPr="003806F5" w:rsidRDefault="005509B5" w:rsidP="00621FBC">
      <w:pPr>
        <w:pStyle w:val="Heading1"/>
      </w:pPr>
      <w:bookmarkStart w:id="20" w:name="_Toc243732723"/>
      <w:bookmarkStart w:id="21" w:name="_Toc243978354"/>
      <w:bookmarkStart w:id="22" w:name="_Toc253040518"/>
      <w:r>
        <w:t>V</w:t>
      </w:r>
      <w:r w:rsidR="00B1613A">
        <w:t xml:space="preserve">.  </w:t>
      </w:r>
      <w:r w:rsidR="00B1613A">
        <w:tab/>
      </w:r>
      <w:r w:rsidR="00B1613A" w:rsidRPr="00352094">
        <w:t>Conclusion</w:t>
      </w:r>
      <w:bookmarkEnd w:id="20"/>
      <w:bookmarkEnd w:id="21"/>
      <w:bookmarkEnd w:id="22"/>
    </w:p>
    <w:p w:rsidR="00B1613A" w:rsidRDefault="00B1613A" w:rsidP="00621FBC">
      <w:pPr>
        <w:spacing w:line="360" w:lineRule="auto"/>
        <w:rPr>
          <w:sz w:val="26"/>
          <w:szCs w:val="26"/>
        </w:rPr>
      </w:pPr>
    </w:p>
    <w:p w:rsidR="00B1613A" w:rsidRPr="0079747B" w:rsidRDefault="00B1613A" w:rsidP="001B40B6">
      <w:pPr>
        <w:spacing w:line="360" w:lineRule="auto"/>
        <w:ind w:firstLine="1440"/>
        <w:rPr>
          <w:sz w:val="26"/>
          <w:szCs w:val="26"/>
        </w:rPr>
      </w:pPr>
      <w:r w:rsidRPr="004954CA">
        <w:rPr>
          <w:sz w:val="26"/>
          <w:szCs w:val="26"/>
        </w:rPr>
        <w:t>For the reasons set forth above,</w:t>
      </w:r>
      <w:r w:rsidR="00437453">
        <w:rPr>
          <w:sz w:val="26"/>
          <w:szCs w:val="26"/>
        </w:rPr>
        <w:t xml:space="preserve"> we approve the Revised Energy Efficiency and Conservation Plan submitted by PPL Electric Utilities Corporation consistent with this Opinion and Order. </w:t>
      </w:r>
      <w:r w:rsidR="002A15A7">
        <w:rPr>
          <w:sz w:val="26"/>
          <w:szCs w:val="26"/>
        </w:rPr>
        <w:t xml:space="preserve"> </w:t>
      </w:r>
      <w:r w:rsidR="00FB2A57">
        <w:rPr>
          <w:sz w:val="26"/>
          <w:szCs w:val="26"/>
        </w:rPr>
        <w:t xml:space="preserve">PPL is permitted to implement any portion of its Plan approved without modification by the Commission in the </w:t>
      </w:r>
      <w:r w:rsidR="00FB2A57" w:rsidRPr="0079747B">
        <w:rPr>
          <w:i/>
          <w:sz w:val="26"/>
          <w:szCs w:val="26"/>
        </w:rPr>
        <w:t>October 2009 Order</w:t>
      </w:r>
      <w:r w:rsidR="00FB2A57">
        <w:rPr>
          <w:sz w:val="26"/>
          <w:szCs w:val="26"/>
        </w:rPr>
        <w:t xml:space="preserve"> or by this Opinion and Order</w:t>
      </w:r>
      <w:r>
        <w:rPr>
          <w:sz w:val="26"/>
          <w:szCs w:val="26"/>
        </w:rPr>
        <w:t xml:space="preserve">; </w:t>
      </w:r>
      <w:r w:rsidRPr="003C63B1">
        <w:rPr>
          <w:b/>
          <w:sz w:val="26"/>
        </w:rPr>
        <w:t xml:space="preserve">THEREFORE; </w:t>
      </w:r>
    </w:p>
    <w:p w:rsidR="00B1613A" w:rsidRDefault="00B1613A" w:rsidP="00621FBC">
      <w:pPr>
        <w:spacing w:line="360" w:lineRule="auto"/>
        <w:rPr>
          <w:b/>
          <w:sz w:val="26"/>
        </w:rPr>
      </w:pPr>
    </w:p>
    <w:p w:rsidR="00B1613A" w:rsidRPr="003C63B1" w:rsidRDefault="00B1613A" w:rsidP="00621FBC">
      <w:pPr>
        <w:spacing w:line="360" w:lineRule="auto"/>
        <w:rPr>
          <w:sz w:val="26"/>
        </w:rPr>
      </w:pPr>
      <w:r>
        <w:rPr>
          <w:b/>
          <w:sz w:val="26"/>
        </w:rPr>
        <w:tab/>
      </w:r>
      <w:r>
        <w:rPr>
          <w:b/>
          <w:sz w:val="26"/>
        </w:rPr>
        <w:tab/>
      </w:r>
      <w:r w:rsidRPr="003C63B1">
        <w:rPr>
          <w:b/>
          <w:sz w:val="26"/>
        </w:rPr>
        <w:t>IT IS ORDERED:</w:t>
      </w:r>
    </w:p>
    <w:p w:rsidR="00B1613A" w:rsidRDefault="00B1613A" w:rsidP="00621FBC">
      <w:pPr>
        <w:spacing w:line="360" w:lineRule="auto"/>
        <w:rPr>
          <w:sz w:val="26"/>
          <w:szCs w:val="26"/>
        </w:rPr>
      </w:pPr>
    </w:p>
    <w:p w:rsidR="00B1613A" w:rsidRDefault="00B1613A" w:rsidP="002A15A7">
      <w:pPr>
        <w:spacing w:line="360" w:lineRule="auto"/>
        <w:ind w:firstLine="1440"/>
        <w:rPr>
          <w:sz w:val="26"/>
          <w:szCs w:val="26"/>
        </w:rPr>
      </w:pPr>
      <w:r>
        <w:rPr>
          <w:sz w:val="26"/>
          <w:szCs w:val="26"/>
        </w:rPr>
        <w:t>1.</w:t>
      </w:r>
      <w:r>
        <w:rPr>
          <w:sz w:val="26"/>
          <w:szCs w:val="26"/>
        </w:rPr>
        <w:tab/>
      </w:r>
      <w:r w:rsidR="00BB0F70">
        <w:rPr>
          <w:sz w:val="26"/>
          <w:szCs w:val="26"/>
        </w:rPr>
        <w:t>That PPL Electric Utilities Corporation’s Revised Energy Efficiency and Conservation Plan, as filed on December 17, 2009, is approved, consistent with this Opinion and Order.</w:t>
      </w:r>
    </w:p>
    <w:p w:rsidR="00BB0F70" w:rsidRDefault="00BB0F70" w:rsidP="002A15A7">
      <w:pPr>
        <w:spacing w:line="360" w:lineRule="auto"/>
        <w:ind w:firstLine="1440"/>
        <w:rPr>
          <w:sz w:val="26"/>
          <w:szCs w:val="26"/>
        </w:rPr>
      </w:pPr>
    </w:p>
    <w:p w:rsidR="003B0EAC" w:rsidRDefault="00BB0F70" w:rsidP="003B0EAC">
      <w:pPr>
        <w:spacing w:line="360" w:lineRule="auto"/>
        <w:ind w:firstLine="1440"/>
        <w:rPr>
          <w:sz w:val="26"/>
        </w:rPr>
      </w:pPr>
      <w:r>
        <w:rPr>
          <w:sz w:val="26"/>
          <w:szCs w:val="26"/>
        </w:rPr>
        <w:t>2.</w:t>
      </w:r>
      <w:r>
        <w:rPr>
          <w:sz w:val="26"/>
          <w:szCs w:val="26"/>
        </w:rPr>
        <w:tab/>
      </w:r>
      <w:r w:rsidR="003B0EAC">
        <w:rPr>
          <w:sz w:val="26"/>
        </w:rPr>
        <w:t xml:space="preserve">That </w:t>
      </w:r>
      <w:r w:rsidR="003B0EAC">
        <w:rPr>
          <w:sz w:val="26"/>
          <w:szCs w:val="26"/>
        </w:rPr>
        <w:t xml:space="preserve">PPL Electric Utilities Corporation </w:t>
      </w:r>
      <w:r w:rsidR="00AE1314">
        <w:rPr>
          <w:sz w:val="26"/>
          <w:szCs w:val="26"/>
        </w:rPr>
        <w:t>is permitted to implement its Revised Energy Efficiency and Conservation Plan</w:t>
      </w:r>
      <w:r w:rsidR="003B0EAC">
        <w:rPr>
          <w:sz w:val="26"/>
        </w:rPr>
        <w:t>, consistent with this Opinion and Order.</w:t>
      </w:r>
    </w:p>
    <w:p w:rsidR="003B0EAC" w:rsidRDefault="003B0EAC" w:rsidP="003B0EAC">
      <w:pPr>
        <w:spacing w:line="360" w:lineRule="auto"/>
        <w:ind w:firstLine="1440"/>
        <w:rPr>
          <w:sz w:val="26"/>
        </w:rPr>
      </w:pPr>
    </w:p>
    <w:p w:rsidR="00126B19" w:rsidRDefault="00CA52C0" w:rsidP="00CA52C0">
      <w:pPr>
        <w:spacing w:line="360" w:lineRule="auto"/>
        <w:ind w:firstLine="1440"/>
        <w:rPr>
          <w:sz w:val="26"/>
        </w:rPr>
      </w:pPr>
      <w:r>
        <w:rPr>
          <w:sz w:val="26"/>
        </w:rPr>
        <w:t>3</w:t>
      </w:r>
      <w:r w:rsidR="003B0EAC">
        <w:rPr>
          <w:sz w:val="26"/>
        </w:rPr>
        <w:t>.</w:t>
      </w:r>
      <w:r w:rsidR="003B0EAC">
        <w:rPr>
          <w:sz w:val="26"/>
        </w:rPr>
        <w:tab/>
        <w:t>That any directive, requirement, disposition or the like contained in the body of this Opinion and Order that is not the subject of an individual Ordering Paragraph shall have the full force and effect as if fully contained in this part.</w:t>
      </w:r>
    </w:p>
    <w:p w:rsidR="003B0EAC" w:rsidRDefault="003B0EAC" w:rsidP="003B0EAC">
      <w:pPr>
        <w:spacing w:line="360" w:lineRule="auto"/>
        <w:ind w:firstLine="1440"/>
        <w:rPr>
          <w:sz w:val="26"/>
        </w:rPr>
      </w:pPr>
    </w:p>
    <w:p w:rsidR="003B0EAC" w:rsidRDefault="00AE1314" w:rsidP="003B0EAC">
      <w:pPr>
        <w:spacing w:line="360" w:lineRule="auto"/>
        <w:ind w:firstLine="1440"/>
        <w:rPr>
          <w:sz w:val="26"/>
        </w:rPr>
      </w:pPr>
      <w:r>
        <w:rPr>
          <w:sz w:val="26"/>
        </w:rPr>
        <w:t>4</w:t>
      </w:r>
      <w:r w:rsidR="003B0EAC">
        <w:rPr>
          <w:sz w:val="26"/>
        </w:rPr>
        <w:t>.</w:t>
      </w:r>
      <w:r w:rsidR="003B0EAC">
        <w:rPr>
          <w:sz w:val="26"/>
        </w:rPr>
        <w:tab/>
        <w:t>That a copy of this Opinion and Order be served on Steven Pincus, Assistant General Counsel for the PJM Interconnection, LLC.</w:t>
      </w:r>
    </w:p>
    <w:p w:rsidR="00B1613A" w:rsidRDefault="00CF3F70" w:rsidP="00621FBC">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2809875</wp:posOffset>
            </wp:positionH>
            <wp:positionV relativeFrom="paragraph">
              <wp:posOffset>121285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71750" cy="1295400"/>
                    </a:xfrm>
                    <a:prstGeom prst="rect">
                      <a:avLst/>
                    </a:prstGeom>
                    <a:noFill/>
                  </pic:spPr>
                </pic:pic>
              </a:graphicData>
            </a:graphic>
          </wp:anchor>
        </w:drawing>
      </w:r>
    </w:p>
    <w:p w:rsidR="00B1613A" w:rsidRPr="003C63B1" w:rsidRDefault="00B1613A" w:rsidP="00621FBC">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B1613A" w:rsidRPr="003C63B1" w:rsidRDefault="00B1613A" w:rsidP="00621FBC">
      <w:pPr>
        <w:tabs>
          <w:tab w:val="left" w:pos="-720"/>
        </w:tabs>
        <w:suppressAutoHyphens/>
        <w:rPr>
          <w:sz w:val="26"/>
        </w:rPr>
      </w:pPr>
    </w:p>
    <w:p w:rsidR="00B1613A" w:rsidRPr="003C63B1" w:rsidRDefault="00B1613A" w:rsidP="00621FBC">
      <w:pPr>
        <w:tabs>
          <w:tab w:val="left" w:pos="-720"/>
        </w:tabs>
        <w:suppressAutoHyphens/>
        <w:rPr>
          <w:sz w:val="26"/>
        </w:rPr>
      </w:pPr>
    </w:p>
    <w:p w:rsidR="00B1613A" w:rsidRPr="003C63B1" w:rsidRDefault="00B1613A" w:rsidP="00621FBC">
      <w:pPr>
        <w:tabs>
          <w:tab w:val="left" w:pos="-720"/>
        </w:tabs>
        <w:suppressAutoHyphens/>
        <w:rPr>
          <w:sz w:val="26"/>
        </w:rPr>
      </w:pPr>
    </w:p>
    <w:p w:rsidR="00B1613A" w:rsidRPr="003C63B1" w:rsidRDefault="00B1613A" w:rsidP="00621FBC">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B1613A" w:rsidRPr="003C63B1" w:rsidRDefault="00B1613A" w:rsidP="00621FBC">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B1613A" w:rsidRPr="003C63B1" w:rsidRDefault="00B1613A" w:rsidP="00621FBC">
      <w:pPr>
        <w:tabs>
          <w:tab w:val="left" w:pos="-720"/>
        </w:tabs>
        <w:suppressAutoHyphens/>
        <w:rPr>
          <w:sz w:val="26"/>
        </w:rPr>
      </w:pPr>
    </w:p>
    <w:p w:rsidR="00B1613A" w:rsidRPr="003C63B1" w:rsidRDefault="00B1613A" w:rsidP="00621FBC">
      <w:pPr>
        <w:tabs>
          <w:tab w:val="left" w:pos="-720"/>
        </w:tabs>
        <w:suppressAutoHyphens/>
        <w:rPr>
          <w:sz w:val="26"/>
        </w:rPr>
      </w:pPr>
      <w:r w:rsidRPr="003C63B1">
        <w:rPr>
          <w:sz w:val="26"/>
        </w:rPr>
        <w:t>(SEAL)</w:t>
      </w:r>
    </w:p>
    <w:p w:rsidR="00B1613A" w:rsidRPr="003C63B1" w:rsidRDefault="00B1613A" w:rsidP="00621FBC">
      <w:pPr>
        <w:tabs>
          <w:tab w:val="left" w:pos="-720"/>
        </w:tabs>
        <w:suppressAutoHyphens/>
        <w:rPr>
          <w:sz w:val="26"/>
        </w:rPr>
      </w:pPr>
    </w:p>
    <w:p w:rsidR="00B1613A" w:rsidRDefault="00B1613A" w:rsidP="00621FBC">
      <w:pPr>
        <w:tabs>
          <w:tab w:val="left" w:pos="-720"/>
        </w:tabs>
        <w:suppressAutoHyphens/>
        <w:rPr>
          <w:sz w:val="26"/>
        </w:rPr>
      </w:pPr>
      <w:r>
        <w:rPr>
          <w:sz w:val="26"/>
        </w:rPr>
        <w:t xml:space="preserve">ORDER ADOPTED:  </w:t>
      </w:r>
      <w:r w:rsidR="00963D6E">
        <w:rPr>
          <w:sz w:val="26"/>
        </w:rPr>
        <w:t>February 11, 2010</w:t>
      </w:r>
    </w:p>
    <w:p w:rsidR="002A15A7" w:rsidRPr="003C63B1" w:rsidRDefault="002A15A7" w:rsidP="00621FBC">
      <w:pPr>
        <w:tabs>
          <w:tab w:val="left" w:pos="-720"/>
        </w:tabs>
        <w:suppressAutoHyphens/>
        <w:rPr>
          <w:sz w:val="26"/>
        </w:rPr>
      </w:pPr>
    </w:p>
    <w:p w:rsidR="00B1613A" w:rsidRPr="00CF3F70" w:rsidRDefault="00B1613A" w:rsidP="00621FBC">
      <w:pPr>
        <w:tabs>
          <w:tab w:val="left" w:pos="-720"/>
        </w:tabs>
        <w:suppressAutoHyphens/>
        <w:rPr>
          <w:b/>
          <w:sz w:val="26"/>
        </w:rPr>
      </w:pPr>
      <w:r w:rsidRPr="003C63B1">
        <w:rPr>
          <w:sz w:val="26"/>
        </w:rPr>
        <w:t xml:space="preserve">ORDER ENTERED: </w:t>
      </w:r>
      <w:r w:rsidR="00CF3F70">
        <w:rPr>
          <w:b/>
          <w:sz w:val="26"/>
        </w:rPr>
        <w:t>February 17, 2010</w:t>
      </w:r>
    </w:p>
    <w:p w:rsidR="00B1613A" w:rsidRDefault="00B1613A" w:rsidP="00621FBC"/>
    <w:sectPr w:rsidR="00B1613A" w:rsidSect="00FD139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369" w:rsidRDefault="00D94369" w:rsidP="007F418B">
      <w:r>
        <w:separator/>
      </w:r>
    </w:p>
  </w:endnote>
  <w:endnote w:type="continuationSeparator" w:id="0">
    <w:p w:rsidR="00D94369" w:rsidRDefault="00D94369"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CB" w:rsidRDefault="00507B46">
    <w:pPr>
      <w:pStyle w:val="Footer"/>
      <w:jc w:val="center"/>
    </w:pPr>
    <w:fldSimple w:instr=" PAGE   \* MERGEFORMAT ">
      <w:r w:rsidR="00CF3F70">
        <w:rPr>
          <w:noProof/>
        </w:rPr>
        <w:t>i</w:t>
      </w:r>
    </w:fldSimple>
  </w:p>
  <w:p w:rsidR="002317CB" w:rsidRDefault="00231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369" w:rsidRDefault="00D94369" w:rsidP="007F418B">
      <w:r>
        <w:separator/>
      </w:r>
    </w:p>
  </w:footnote>
  <w:footnote w:type="continuationSeparator" w:id="0">
    <w:p w:rsidR="00D94369" w:rsidRDefault="00D94369" w:rsidP="007F418B">
      <w:r>
        <w:continuationSeparator/>
      </w:r>
    </w:p>
  </w:footnote>
  <w:footnote w:id="1">
    <w:p w:rsidR="002317CB" w:rsidRDefault="002317CB" w:rsidP="007F418B">
      <w:pPr>
        <w:pStyle w:val="FootnoteText"/>
      </w:pPr>
      <w:r>
        <w:rPr>
          <w:sz w:val="26"/>
          <w:szCs w:val="26"/>
        </w:rPr>
        <w:tab/>
      </w:r>
      <w:r w:rsidRPr="0038349D">
        <w:rPr>
          <w:rStyle w:val="FootnoteReference"/>
          <w:sz w:val="26"/>
          <w:szCs w:val="26"/>
        </w:rPr>
        <w:footnoteRef/>
      </w:r>
      <w:r w:rsidRPr="0038349D">
        <w:rPr>
          <w:sz w:val="26"/>
          <w:szCs w:val="26"/>
        </w:rPr>
        <w:t xml:space="preserve"> </w:t>
      </w:r>
      <w:r>
        <w:rPr>
          <w:sz w:val="26"/>
          <w:szCs w:val="26"/>
        </w:rPr>
        <w:tab/>
        <w:t xml:space="preserve">Comments to the </w:t>
      </w:r>
      <w:r w:rsidR="00E91C7E">
        <w:rPr>
          <w:sz w:val="26"/>
          <w:szCs w:val="26"/>
        </w:rPr>
        <w:t xml:space="preserve">original </w:t>
      </w:r>
      <w:r>
        <w:rPr>
          <w:sz w:val="26"/>
          <w:szCs w:val="26"/>
        </w:rPr>
        <w:t xml:space="preserve">PPL Plan </w:t>
      </w:r>
      <w:r w:rsidR="00E91C7E">
        <w:rPr>
          <w:sz w:val="26"/>
          <w:szCs w:val="26"/>
        </w:rPr>
        <w:t xml:space="preserve">of July 1, 2009, </w:t>
      </w:r>
      <w:r>
        <w:rPr>
          <w:sz w:val="26"/>
          <w:szCs w:val="26"/>
        </w:rPr>
        <w:t>were filed b</w:t>
      </w:r>
      <w:r w:rsidR="00D60237">
        <w:rPr>
          <w:sz w:val="26"/>
          <w:szCs w:val="26"/>
        </w:rPr>
        <w:t>y: the OCA;</w:t>
      </w:r>
      <w:r>
        <w:rPr>
          <w:sz w:val="26"/>
          <w:szCs w:val="26"/>
        </w:rPr>
        <w:t xml:space="preserve"> the OSBA</w:t>
      </w:r>
      <w:r w:rsidR="00D60237">
        <w:rPr>
          <w:sz w:val="26"/>
          <w:szCs w:val="26"/>
        </w:rPr>
        <w:t>;</w:t>
      </w:r>
      <w:r>
        <w:rPr>
          <w:sz w:val="26"/>
          <w:szCs w:val="26"/>
        </w:rPr>
        <w:t xml:space="preserve"> the OTS</w:t>
      </w:r>
      <w:r w:rsidR="00D60237">
        <w:rPr>
          <w:sz w:val="26"/>
          <w:szCs w:val="26"/>
        </w:rPr>
        <w:t>;</w:t>
      </w:r>
      <w:r>
        <w:rPr>
          <w:sz w:val="26"/>
          <w:szCs w:val="26"/>
        </w:rPr>
        <w:t xml:space="preserve"> EnerNOC</w:t>
      </w:r>
      <w:r w:rsidR="00D60237">
        <w:rPr>
          <w:sz w:val="26"/>
          <w:szCs w:val="26"/>
        </w:rPr>
        <w:t>;</w:t>
      </w:r>
      <w:r>
        <w:rPr>
          <w:sz w:val="26"/>
          <w:szCs w:val="26"/>
        </w:rPr>
        <w:t xml:space="preserve"> E-Cubed</w:t>
      </w:r>
      <w:r w:rsidR="00D60237">
        <w:rPr>
          <w:sz w:val="26"/>
          <w:szCs w:val="26"/>
        </w:rPr>
        <w:t>;</w:t>
      </w:r>
      <w:r>
        <w:rPr>
          <w:sz w:val="26"/>
          <w:szCs w:val="26"/>
        </w:rPr>
        <w:t xml:space="preserve"> Envinity, Inc.</w:t>
      </w:r>
      <w:r w:rsidR="00D60237">
        <w:rPr>
          <w:sz w:val="26"/>
          <w:szCs w:val="26"/>
        </w:rPr>
        <w:t>;</w:t>
      </w:r>
      <w:r>
        <w:rPr>
          <w:sz w:val="26"/>
          <w:szCs w:val="26"/>
        </w:rPr>
        <w:t xml:space="preserve"> Affordable Energy Now</w:t>
      </w:r>
      <w:r w:rsidR="00D60237">
        <w:rPr>
          <w:sz w:val="26"/>
          <w:szCs w:val="26"/>
        </w:rPr>
        <w:t>;</w:t>
      </w:r>
      <w:r>
        <w:rPr>
          <w:sz w:val="26"/>
          <w:szCs w:val="26"/>
        </w:rPr>
        <w:t xml:space="preserve"> SEF</w:t>
      </w:r>
      <w:r w:rsidR="00D60237">
        <w:rPr>
          <w:sz w:val="26"/>
          <w:szCs w:val="26"/>
        </w:rPr>
        <w:t>;</w:t>
      </w:r>
      <w:r>
        <w:rPr>
          <w:sz w:val="26"/>
          <w:szCs w:val="26"/>
        </w:rPr>
        <w:t xml:space="preserve"> PPLICA</w:t>
      </w:r>
      <w:r w:rsidR="00D60237">
        <w:rPr>
          <w:sz w:val="26"/>
          <w:szCs w:val="26"/>
        </w:rPr>
        <w:t>;</w:t>
      </w:r>
      <w:r>
        <w:rPr>
          <w:sz w:val="26"/>
          <w:szCs w:val="26"/>
        </w:rPr>
        <w:t xml:space="preserve"> Keystone Help</w:t>
      </w:r>
      <w:r w:rsidR="00D60237">
        <w:rPr>
          <w:sz w:val="26"/>
          <w:szCs w:val="26"/>
        </w:rPr>
        <w:t>;</w:t>
      </w:r>
      <w:r>
        <w:rPr>
          <w:sz w:val="26"/>
          <w:szCs w:val="26"/>
        </w:rPr>
        <w:t xml:space="preserve"> PA Home Energy</w:t>
      </w:r>
      <w:r w:rsidR="00D60237">
        <w:rPr>
          <w:sz w:val="26"/>
          <w:szCs w:val="26"/>
        </w:rPr>
        <w:t>;</w:t>
      </w:r>
      <w:r>
        <w:rPr>
          <w:sz w:val="26"/>
          <w:szCs w:val="26"/>
        </w:rPr>
        <w:t xml:space="preserve"> DEP</w:t>
      </w:r>
      <w:r w:rsidR="00D60237">
        <w:rPr>
          <w:sz w:val="26"/>
          <w:szCs w:val="26"/>
        </w:rPr>
        <w:t>;</w:t>
      </w:r>
      <w:r>
        <w:rPr>
          <w:sz w:val="26"/>
          <w:szCs w:val="26"/>
        </w:rPr>
        <w:t xml:space="preserve"> PennFuture</w:t>
      </w:r>
      <w:r w:rsidR="00D60237">
        <w:rPr>
          <w:sz w:val="26"/>
          <w:szCs w:val="26"/>
        </w:rPr>
        <w:t>;</w:t>
      </w:r>
      <w:r>
        <w:rPr>
          <w:sz w:val="26"/>
          <w:szCs w:val="26"/>
        </w:rPr>
        <w:t xml:space="preserve"> Keystone Energy Efficiency Alliance</w:t>
      </w:r>
      <w:r w:rsidR="00D60237">
        <w:rPr>
          <w:sz w:val="26"/>
          <w:szCs w:val="26"/>
        </w:rPr>
        <w:t>;</w:t>
      </w:r>
      <w:r>
        <w:rPr>
          <w:sz w:val="26"/>
          <w:szCs w:val="26"/>
        </w:rPr>
        <w:t xml:space="preserve"> and Eric Epstein.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CB" w:rsidRDefault="002317CB">
    <w:pPr>
      <w:pStyle w:val="Header"/>
      <w:jc w:val="center"/>
    </w:pPr>
  </w:p>
  <w:p w:rsidR="002317CB" w:rsidRDefault="002317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6"/>
  </w:num>
  <w:num w:numId="2">
    <w:abstractNumId w:val="8"/>
  </w:num>
  <w:num w:numId="3">
    <w:abstractNumId w:val="1"/>
  </w:num>
  <w:num w:numId="4">
    <w:abstractNumId w:val="14"/>
  </w:num>
  <w:num w:numId="5">
    <w:abstractNumId w:val="12"/>
  </w:num>
  <w:num w:numId="6">
    <w:abstractNumId w:val="6"/>
  </w:num>
  <w:num w:numId="7">
    <w:abstractNumId w:val="5"/>
  </w:num>
  <w:num w:numId="8">
    <w:abstractNumId w:val="0"/>
  </w:num>
  <w:num w:numId="9">
    <w:abstractNumId w:val="3"/>
  </w:num>
  <w:num w:numId="10">
    <w:abstractNumId w:val="10"/>
  </w:num>
  <w:num w:numId="11">
    <w:abstractNumId w:val="18"/>
  </w:num>
  <w:num w:numId="12">
    <w:abstractNumId w:val="15"/>
  </w:num>
  <w:num w:numId="13">
    <w:abstractNumId w:val="9"/>
  </w:num>
  <w:num w:numId="14">
    <w:abstractNumId w:val="7"/>
  </w:num>
  <w:num w:numId="15">
    <w:abstractNumId w:val="11"/>
  </w:num>
  <w:num w:numId="16">
    <w:abstractNumId w:val="2"/>
  </w:num>
  <w:num w:numId="17">
    <w:abstractNumId w:val="17"/>
  </w:num>
  <w:num w:numId="18">
    <w:abstractNumId w:val="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418B"/>
    <w:rsid w:val="000056E2"/>
    <w:rsid w:val="000063E7"/>
    <w:rsid w:val="00016050"/>
    <w:rsid w:val="00020B5E"/>
    <w:rsid w:val="000257F2"/>
    <w:rsid w:val="0003357B"/>
    <w:rsid w:val="0004361E"/>
    <w:rsid w:val="0004430C"/>
    <w:rsid w:val="000453F0"/>
    <w:rsid w:val="00046631"/>
    <w:rsid w:val="0004727F"/>
    <w:rsid w:val="00047D88"/>
    <w:rsid w:val="00054D31"/>
    <w:rsid w:val="000551AE"/>
    <w:rsid w:val="000577CF"/>
    <w:rsid w:val="000A4ED5"/>
    <w:rsid w:val="000B296D"/>
    <w:rsid w:val="000B71FE"/>
    <w:rsid w:val="000B7483"/>
    <w:rsid w:val="000C3A87"/>
    <w:rsid w:val="000C3AF0"/>
    <w:rsid w:val="000E5C56"/>
    <w:rsid w:val="000F21D8"/>
    <w:rsid w:val="001150F9"/>
    <w:rsid w:val="00116E09"/>
    <w:rsid w:val="001256B5"/>
    <w:rsid w:val="00126B19"/>
    <w:rsid w:val="00131E7D"/>
    <w:rsid w:val="0013205B"/>
    <w:rsid w:val="001671B4"/>
    <w:rsid w:val="00170DB9"/>
    <w:rsid w:val="00172605"/>
    <w:rsid w:val="0018270C"/>
    <w:rsid w:val="00192924"/>
    <w:rsid w:val="001A0528"/>
    <w:rsid w:val="001A4A6D"/>
    <w:rsid w:val="001B40B6"/>
    <w:rsid w:val="001B5611"/>
    <w:rsid w:val="001B5D32"/>
    <w:rsid w:val="001B647D"/>
    <w:rsid w:val="001B6F2C"/>
    <w:rsid w:val="001D1A1E"/>
    <w:rsid w:val="001D53DD"/>
    <w:rsid w:val="001E2D66"/>
    <w:rsid w:val="001E771E"/>
    <w:rsid w:val="001F1187"/>
    <w:rsid w:val="001F3630"/>
    <w:rsid w:val="002035FE"/>
    <w:rsid w:val="002054CA"/>
    <w:rsid w:val="0020652F"/>
    <w:rsid w:val="0021186E"/>
    <w:rsid w:val="00227DEE"/>
    <w:rsid w:val="002317CB"/>
    <w:rsid w:val="0023426E"/>
    <w:rsid w:val="00241DC3"/>
    <w:rsid w:val="00242CCE"/>
    <w:rsid w:val="00251540"/>
    <w:rsid w:val="002553EE"/>
    <w:rsid w:val="00257119"/>
    <w:rsid w:val="00266EA4"/>
    <w:rsid w:val="00285B69"/>
    <w:rsid w:val="002879C1"/>
    <w:rsid w:val="002909CE"/>
    <w:rsid w:val="00291EAA"/>
    <w:rsid w:val="002A0EA4"/>
    <w:rsid w:val="002A15A7"/>
    <w:rsid w:val="002A36D9"/>
    <w:rsid w:val="002A3CB6"/>
    <w:rsid w:val="002A6831"/>
    <w:rsid w:val="002A70C1"/>
    <w:rsid w:val="002B19F0"/>
    <w:rsid w:val="002B3D8D"/>
    <w:rsid w:val="002C0E31"/>
    <w:rsid w:val="002C1FE8"/>
    <w:rsid w:val="002C7D3F"/>
    <w:rsid w:val="002D6590"/>
    <w:rsid w:val="002E5A91"/>
    <w:rsid w:val="002F5270"/>
    <w:rsid w:val="002F5BAA"/>
    <w:rsid w:val="0030462F"/>
    <w:rsid w:val="00304B03"/>
    <w:rsid w:val="00307F4C"/>
    <w:rsid w:val="00311779"/>
    <w:rsid w:val="00315BF6"/>
    <w:rsid w:val="00321E42"/>
    <w:rsid w:val="00330DDD"/>
    <w:rsid w:val="00331C0B"/>
    <w:rsid w:val="00333E98"/>
    <w:rsid w:val="00344356"/>
    <w:rsid w:val="00352094"/>
    <w:rsid w:val="003619B2"/>
    <w:rsid w:val="0036596E"/>
    <w:rsid w:val="003806F5"/>
    <w:rsid w:val="0038349D"/>
    <w:rsid w:val="0038528F"/>
    <w:rsid w:val="00386156"/>
    <w:rsid w:val="0039086B"/>
    <w:rsid w:val="00394E8F"/>
    <w:rsid w:val="003A451E"/>
    <w:rsid w:val="003A67D9"/>
    <w:rsid w:val="003A7CF3"/>
    <w:rsid w:val="003B0EAC"/>
    <w:rsid w:val="003B28F4"/>
    <w:rsid w:val="003B5917"/>
    <w:rsid w:val="003C63B1"/>
    <w:rsid w:val="003C72AD"/>
    <w:rsid w:val="003D19A2"/>
    <w:rsid w:val="003E6F79"/>
    <w:rsid w:val="003E74AD"/>
    <w:rsid w:val="003E7A69"/>
    <w:rsid w:val="003F259A"/>
    <w:rsid w:val="003F58E2"/>
    <w:rsid w:val="003F64D0"/>
    <w:rsid w:val="003F6840"/>
    <w:rsid w:val="003F7FBD"/>
    <w:rsid w:val="004012ED"/>
    <w:rsid w:val="004030EC"/>
    <w:rsid w:val="00403E2F"/>
    <w:rsid w:val="00411A37"/>
    <w:rsid w:val="00413DB4"/>
    <w:rsid w:val="00415B75"/>
    <w:rsid w:val="004161DA"/>
    <w:rsid w:val="00417ACF"/>
    <w:rsid w:val="00422D34"/>
    <w:rsid w:val="00422F32"/>
    <w:rsid w:val="00432B0D"/>
    <w:rsid w:val="00432BF1"/>
    <w:rsid w:val="00435B8D"/>
    <w:rsid w:val="00437453"/>
    <w:rsid w:val="00437896"/>
    <w:rsid w:val="00441E14"/>
    <w:rsid w:val="00450922"/>
    <w:rsid w:val="00452DC3"/>
    <w:rsid w:val="00453919"/>
    <w:rsid w:val="004543CB"/>
    <w:rsid w:val="00464C92"/>
    <w:rsid w:val="0046634E"/>
    <w:rsid w:val="0047362B"/>
    <w:rsid w:val="004740EA"/>
    <w:rsid w:val="00475713"/>
    <w:rsid w:val="004767B4"/>
    <w:rsid w:val="00477653"/>
    <w:rsid w:val="00480A4E"/>
    <w:rsid w:val="00481F91"/>
    <w:rsid w:val="0048560B"/>
    <w:rsid w:val="00486A1D"/>
    <w:rsid w:val="00494DE9"/>
    <w:rsid w:val="004954CA"/>
    <w:rsid w:val="004B3295"/>
    <w:rsid w:val="004C246D"/>
    <w:rsid w:val="004C27DD"/>
    <w:rsid w:val="004D08C4"/>
    <w:rsid w:val="004D12AB"/>
    <w:rsid w:val="004D1E5D"/>
    <w:rsid w:val="004D44D0"/>
    <w:rsid w:val="004D5664"/>
    <w:rsid w:val="004D7244"/>
    <w:rsid w:val="004D76CC"/>
    <w:rsid w:val="004D7937"/>
    <w:rsid w:val="004E133C"/>
    <w:rsid w:val="00500950"/>
    <w:rsid w:val="00501836"/>
    <w:rsid w:val="00502C3F"/>
    <w:rsid w:val="00503C57"/>
    <w:rsid w:val="00503C7D"/>
    <w:rsid w:val="00507B46"/>
    <w:rsid w:val="00507E27"/>
    <w:rsid w:val="00511008"/>
    <w:rsid w:val="005121F3"/>
    <w:rsid w:val="005300BE"/>
    <w:rsid w:val="0053069E"/>
    <w:rsid w:val="00532F39"/>
    <w:rsid w:val="005352D3"/>
    <w:rsid w:val="00540ACE"/>
    <w:rsid w:val="005509B5"/>
    <w:rsid w:val="00554D6F"/>
    <w:rsid w:val="00554EE8"/>
    <w:rsid w:val="00556FD4"/>
    <w:rsid w:val="005603C9"/>
    <w:rsid w:val="0056270B"/>
    <w:rsid w:val="00566C4F"/>
    <w:rsid w:val="00570038"/>
    <w:rsid w:val="00574ECE"/>
    <w:rsid w:val="0057524D"/>
    <w:rsid w:val="00586760"/>
    <w:rsid w:val="0059446F"/>
    <w:rsid w:val="0059498A"/>
    <w:rsid w:val="00595617"/>
    <w:rsid w:val="005A5B47"/>
    <w:rsid w:val="005B1317"/>
    <w:rsid w:val="005C2598"/>
    <w:rsid w:val="005D063E"/>
    <w:rsid w:val="005D6560"/>
    <w:rsid w:val="005E15F2"/>
    <w:rsid w:val="005E546E"/>
    <w:rsid w:val="005F0C32"/>
    <w:rsid w:val="005F73C7"/>
    <w:rsid w:val="00603BA8"/>
    <w:rsid w:val="00604F3C"/>
    <w:rsid w:val="00621FBC"/>
    <w:rsid w:val="0062225C"/>
    <w:rsid w:val="00624260"/>
    <w:rsid w:val="00624C48"/>
    <w:rsid w:val="00627B6F"/>
    <w:rsid w:val="00636F9A"/>
    <w:rsid w:val="0064031A"/>
    <w:rsid w:val="00641B79"/>
    <w:rsid w:val="00642B7D"/>
    <w:rsid w:val="0064392A"/>
    <w:rsid w:val="0065138E"/>
    <w:rsid w:val="00657952"/>
    <w:rsid w:val="00657F49"/>
    <w:rsid w:val="006602DC"/>
    <w:rsid w:val="00673474"/>
    <w:rsid w:val="00673D44"/>
    <w:rsid w:val="006774A8"/>
    <w:rsid w:val="00681EDC"/>
    <w:rsid w:val="006826C5"/>
    <w:rsid w:val="0068405A"/>
    <w:rsid w:val="0069027E"/>
    <w:rsid w:val="006938FD"/>
    <w:rsid w:val="006A191E"/>
    <w:rsid w:val="006D05F2"/>
    <w:rsid w:val="006D7077"/>
    <w:rsid w:val="006E0D8F"/>
    <w:rsid w:val="006E0E1A"/>
    <w:rsid w:val="006E3879"/>
    <w:rsid w:val="006E48AB"/>
    <w:rsid w:val="006F7F52"/>
    <w:rsid w:val="0070498C"/>
    <w:rsid w:val="0070625D"/>
    <w:rsid w:val="00707EDB"/>
    <w:rsid w:val="00711BAA"/>
    <w:rsid w:val="00712DE8"/>
    <w:rsid w:val="00713E58"/>
    <w:rsid w:val="00721B73"/>
    <w:rsid w:val="0072221D"/>
    <w:rsid w:val="00723BE8"/>
    <w:rsid w:val="007274E7"/>
    <w:rsid w:val="00727658"/>
    <w:rsid w:val="00730C8D"/>
    <w:rsid w:val="0073540A"/>
    <w:rsid w:val="00741D4D"/>
    <w:rsid w:val="007520BC"/>
    <w:rsid w:val="00755CC4"/>
    <w:rsid w:val="00757C3A"/>
    <w:rsid w:val="00763150"/>
    <w:rsid w:val="00786A3E"/>
    <w:rsid w:val="00790422"/>
    <w:rsid w:val="0079647B"/>
    <w:rsid w:val="0079747B"/>
    <w:rsid w:val="007A370B"/>
    <w:rsid w:val="007A766C"/>
    <w:rsid w:val="007B0829"/>
    <w:rsid w:val="007B3D53"/>
    <w:rsid w:val="007B49D8"/>
    <w:rsid w:val="007C3F48"/>
    <w:rsid w:val="007C5C99"/>
    <w:rsid w:val="007C5F3D"/>
    <w:rsid w:val="007C6B1F"/>
    <w:rsid w:val="007D15F9"/>
    <w:rsid w:val="007D37E5"/>
    <w:rsid w:val="007E2BA2"/>
    <w:rsid w:val="007F0C9F"/>
    <w:rsid w:val="007F418B"/>
    <w:rsid w:val="007F5F6A"/>
    <w:rsid w:val="007F6F94"/>
    <w:rsid w:val="00803859"/>
    <w:rsid w:val="00805AD1"/>
    <w:rsid w:val="00810EDC"/>
    <w:rsid w:val="00812872"/>
    <w:rsid w:val="008203BC"/>
    <w:rsid w:val="00822E54"/>
    <w:rsid w:val="0083344D"/>
    <w:rsid w:val="00841697"/>
    <w:rsid w:val="00844907"/>
    <w:rsid w:val="00845810"/>
    <w:rsid w:val="00855EF6"/>
    <w:rsid w:val="00860BF6"/>
    <w:rsid w:val="0087554E"/>
    <w:rsid w:val="00876810"/>
    <w:rsid w:val="00882AA2"/>
    <w:rsid w:val="00890339"/>
    <w:rsid w:val="00892C16"/>
    <w:rsid w:val="00894079"/>
    <w:rsid w:val="008956E4"/>
    <w:rsid w:val="0089738C"/>
    <w:rsid w:val="008A13D0"/>
    <w:rsid w:val="008A50D1"/>
    <w:rsid w:val="008B47E4"/>
    <w:rsid w:val="008B68CA"/>
    <w:rsid w:val="008C544F"/>
    <w:rsid w:val="008D3FD3"/>
    <w:rsid w:val="008D543A"/>
    <w:rsid w:val="008F03F5"/>
    <w:rsid w:val="00901F92"/>
    <w:rsid w:val="00921C9B"/>
    <w:rsid w:val="009228A7"/>
    <w:rsid w:val="00922B4B"/>
    <w:rsid w:val="00930862"/>
    <w:rsid w:val="009352DB"/>
    <w:rsid w:val="009356A3"/>
    <w:rsid w:val="0094211B"/>
    <w:rsid w:val="00942BEE"/>
    <w:rsid w:val="00952970"/>
    <w:rsid w:val="009606C5"/>
    <w:rsid w:val="00962141"/>
    <w:rsid w:val="00963D6E"/>
    <w:rsid w:val="00970695"/>
    <w:rsid w:val="00981E4D"/>
    <w:rsid w:val="00994A47"/>
    <w:rsid w:val="00995B24"/>
    <w:rsid w:val="009973A8"/>
    <w:rsid w:val="009A08E1"/>
    <w:rsid w:val="009A3A50"/>
    <w:rsid w:val="009B1A21"/>
    <w:rsid w:val="009B4DD2"/>
    <w:rsid w:val="009C4DE5"/>
    <w:rsid w:val="009E150C"/>
    <w:rsid w:val="009E2701"/>
    <w:rsid w:val="009F424F"/>
    <w:rsid w:val="009F672C"/>
    <w:rsid w:val="00A03096"/>
    <w:rsid w:val="00A04056"/>
    <w:rsid w:val="00A05950"/>
    <w:rsid w:val="00A13F39"/>
    <w:rsid w:val="00A22EDB"/>
    <w:rsid w:val="00A3026D"/>
    <w:rsid w:val="00A46D90"/>
    <w:rsid w:val="00A506BB"/>
    <w:rsid w:val="00A5313B"/>
    <w:rsid w:val="00A54BD2"/>
    <w:rsid w:val="00A55BC5"/>
    <w:rsid w:val="00A614C8"/>
    <w:rsid w:val="00A61A4C"/>
    <w:rsid w:val="00A62E16"/>
    <w:rsid w:val="00A743E6"/>
    <w:rsid w:val="00A77626"/>
    <w:rsid w:val="00A84D10"/>
    <w:rsid w:val="00A95C42"/>
    <w:rsid w:val="00A969D4"/>
    <w:rsid w:val="00A96FB9"/>
    <w:rsid w:val="00AB26AF"/>
    <w:rsid w:val="00AB6E12"/>
    <w:rsid w:val="00AC4344"/>
    <w:rsid w:val="00AD0C58"/>
    <w:rsid w:val="00AD263E"/>
    <w:rsid w:val="00AE1314"/>
    <w:rsid w:val="00AE2BEB"/>
    <w:rsid w:val="00AE6544"/>
    <w:rsid w:val="00AE75D0"/>
    <w:rsid w:val="00AF7273"/>
    <w:rsid w:val="00B102E9"/>
    <w:rsid w:val="00B13824"/>
    <w:rsid w:val="00B13C0B"/>
    <w:rsid w:val="00B1613A"/>
    <w:rsid w:val="00B21666"/>
    <w:rsid w:val="00B228F1"/>
    <w:rsid w:val="00B25B93"/>
    <w:rsid w:val="00B4703D"/>
    <w:rsid w:val="00B54B27"/>
    <w:rsid w:val="00B65E0A"/>
    <w:rsid w:val="00B70A15"/>
    <w:rsid w:val="00B726C5"/>
    <w:rsid w:val="00B73234"/>
    <w:rsid w:val="00B80C4A"/>
    <w:rsid w:val="00B83072"/>
    <w:rsid w:val="00B85FF1"/>
    <w:rsid w:val="00B861C2"/>
    <w:rsid w:val="00B934F1"/>
    <w:rsid w:val="00BA1F15"/>
    <w:rsid w:val="00BA2207"/>
    <w:rsid w:val="00BA51EE"/>
    <w:rsid w:val="00BB0F70"/>
    <w:rsid w:val="00BB2AC3"/>
    <w:rsid w:val="00BB3CD1"/>
    <w:rsid w:val="00BC6BFC"/>
    <w:rsid w:val="00BF07E7"/>
    <w:rsid w:val="00BF39EE"/>
    <w:rsid w:val="00C0063F"/>
    <w:rsid w:val="00C05FF8"/>
    <w:rsid w:val="00C12987"/>
    <w:rsid w:val="00C129C8"/>
    <w:rsid w:val="00C20253"/>
    <w:rsid w:val="00C22D72"/>
    <w:rsid w:val="00C27268"/>
    <w:rsid w:val="00C3015D"/>
    <w:rsid w:val="00C335F8"/>
    <w:rsid w:val="00C33BBC"/>
    <w:rsid w:val="00C372F6"/>
    <w:rsid w:val="00C40A13"/>
    <w:rsid w:val="00C42FCE"/>
    <w:rsid w:val="00C54F33"/>
    <w:rsid w:val="00C576F5"/>
    <w:rsid w:val="00C63327"/>
    <w:rsid w:val="00C72B24"/>
    <w:rsid w:val="00C827AD"/>
    <w:rsid w:val="00C8619F"/>
    <w:rsid w:val="00C877E6"/>
    <w:rsid w:val="00C911D3"/>
    <w:rsid w:val="00C93112"/>
    <w:rsid w:val="00C963E5"/>
    <w:rsid w:val="00C97033"/>
    <w:rsid w:val="00CA0EFC"/>
    <w:rsid w:val="00CA33F1"/>
    <w:rsid w:val="00CA52C0"/>
    <w:rsid w:val="00CA6E2E"/>
    <w:rsid w:val="00CB0188"/>
    <w:rsid w:val="00CB2769"/>
    <w:rsid w:val="00CB3A8A"/>
    <w:rsid w:val="00CB3D05"/>
    <w:rsid w:val="00CB5207"/>
    <w:rsid w:val="00CC0FE8"/>
    <w:rsid w:val="00CC339E"/>
    <w:rsid w:val="00CC5A77"/>
    <w:rsid w:val="00CD3192"/>
    <w:rsid w:val="00CD692B"/>
    <w:rsid w:val="00CE0B2E"/>
    <w:rsid w:val="00CE348B"/>
    <w:rsid w:val="00CE3F05"/>
    <w:rsid w:val="00CE42E0"/>
    <w:rsid w:val="00CF3F70"/>
    <w:rsid w:val="00CF4F5C"/>
    <w:rsid w:val="00CF6F7F"/>
    <w:rsid w:val="00D1000F"/>
    <w:rsid w:val="00D14E29"/>
    <w:rsid w:val="00D14EB0"/>
    <w:rsid w:val="00D15109"/>
    <w:rsid w:val="00D16BAC"/>
    <w:rsid w:val="00D22A45"/>
    <w:rsid w:val="00D230F6"/>
    <w:rsid w:val="00D23314"/>
    <w:rsid w:val="00D2359D"/>
    <w:rsid w:val="00D2744A"/>
    <w:rsid w:val="00D35972"/>
    <w:rsid w:val="00D36D6F"/>
    <w:rsid w:val="00D54513"/>
    <w:rsid w:val="00D54C24"/>
    <w:rsid w:val="00D60237"/>
    <w:rsid w:val="00D84052"/>
    <w:rsid w:val="00D93272"/>
    <w:rsid w:val="00D94369"/>
    <w:rsid w:val="00D96FDA"/>
    <w:rsid w:val="00DA0E79"/>
    <w:rsid w:val="00DA576C"/>
    <w:rsid w:val="00DA6C15"/>
    <w:rsid w:val="00DB2D57"/>
    <w:rsid w:val="00DB44A1"/>
    <w:rsid w:val="00DC5C3F"/>
    <w:rsid w:val="00DD0DF6"/>
    <w:rsid w:val="00DE2DE0"/>
    <w:rsid w:val="00DE493E"/>
    <w:rsid w:val="00DF0A25"/>
    <w:rsid w:val="00DF78E7"/>
    <w:rsid w:val="00E00904"/>
    <w:rsid w:val="00E04D6D"/>
    <w:rsid w:val="00E0723D"/>
    <w:rsid w:val="00E13121"/>
    <w:rsid w:val="00E14DAA"/>
    <w:rsid w:val="00E30941"/>
    <w:rsid w:val="00E31A34"/>
    <w:rsid w:val="00E36634"/>
    <w:rsid w:val="00E4033E"/>
    <w:rsid w:val="00E40E2B"/>
    <w:rsid w:val="00E45103"/>
    <w:rsid w:val="00E4750B"/>
    <w:rsid w:val="00E51F3B"/>
    <w:rsid w:val="00E525BC"/>
    <w:rsid w:val="00E56B35"/>
    <w:rsid w:val="00E56BCE"/>
    <w:rsid w:val="00E62F95"/>
    <w:rsid w:val="00E71E3F"/>
    <w:rsid w:val="00E7563D"/>
    <w:rsid w:val="00E75C09"/>
    <w:rsid w:val="00E75D2C"/>
    <w:rsid w:val="00E85182"/>
    <w:rsid w:val="00E912BC"/>
    <w:rsid w:val="00E91C7E"/>
    <w:rsid w:val="00E95128"/>
    <w:rsid w:val="00E968CD"/>
    <w:rsid w:val="00EA7882"/>
    <w:rsid w:val="00EA7F7A"/>
    <w:rsid w:val="00EB0660"/>
    <w:rsid w:val="00EB47A9"/>
    <w:rsid w:val="00EC6B44"/>
    <w:rsid w:val="00ED06E2"/>
    <w:rsid w:val="00ED3A95"/>
    <w:rsid w:val="00EE19E7"/>
    <w:rsid w:val="00EE3E4B"/>
    <w:rsid w:val="00EE71C5"/>
    <w:rsid w:val="00F009D8"/>
    <w:rsid w:val="00F00A06"/>
    <w:rsid w:val="00F04252"/>
    <w:rsid w:val="00F04D4A"/>
    <w:rsid w:val="00F05C51"/>
    <w:rsid w:val="00F0659A"/>
    <w:rsid w:val="00F17EEA"/>
    <w:rsid w:val="00F213FF"/>
    <w:rsid w:val="00F22A47"/>
    <w:rsid w:val="00F253E0"/>
    <w:rsid w:val="00F35948"/>
    <w:rsid w:val="00F36206"/>
    <w:rsid w:val="00F36516"/>
    <w:rsid w:val="00F47D6D"/>
    <w:rsid w:val="00F51FED"/>
    <w:rsid w:val="00F56B55"/>
    <w:rsid w:val="00F63402"/>
    <w:rsid w:val="00F64067"/>
    <w:rsid w:val="00F6545F"/>
    <w:rsid w:val="00F7777E"/>
    <w:rsid w:val="00F77D9D"/>
    <w:rsid w:val="00F832C7"/>
    <w:rsid w:val="00FA16E4"/>
    <w:rsid w:val="00FA3DB2"/>
    <w:rsid w:val="00FA40F6"/>
    <w:rsid w:val="00FA61FE"/>
    <w:rsid w:val="00FB2A57"/>
    <w:rsid w:val="00FC1F3B"/>
    <w:rsid w:val="00FD1392"/>
    <w:rsid w:val="00FD6B77"/>
    <w:rsid w:val="00FE1A77"/>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99"/>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5D75-5C5C-4F52-96F4-FFC3B2C0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joyce marie farner</cp:lastModifiedBy>
  <cp:revision>5</cp:revision>
  <cp:lastPrinted>2010-02-17T16:19:00Z</cp:lastPrinted>
  <dcterms:created xsi:type="dcterms:W3CDTF">2010-02-04T16:45:00Z</dcterms:created>
  <dcterms:modified xsi:type="dcterms:W3CDTF">2010-02-17T16:19:00Z</dcterms:modified>
</cp:coreProperties>
</file>