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20" w:rsidRPr="006F12A1" w:rsidRDefault="00AC5F20" w:rsidP="00AC5F20">
      <w:pPr>
        <w:jc w:val="center"/>
        <w:rPr>
          <w:rFonts w:ascii="Times New Roman" w:hAnsi="Times New Roman" w:cs="Times New Roman"/>
          <w:b/>
          <w:sz w:val="24"/>
          <w:szCs w:val="24"/>
        </w:rPr>
      </w:pPr>
      <w:r w:rsidRPr="006F12A1">
        <w:rPr>
          <w:rFonts w:ascii="Times New Roman" w:hAnsi="Times New Roman" w:cs="Times New Roman"/>
          <w:b/>
          <w:sz w:val="24"/>
          <w:szCs w:val="24"/>
        </w:rPr>
        <w:t>BEFORE THE</w:t>
      </w:r>
    </w:p>
    <w:p w:rsidR="00AC5F20" w:rsidRPr="006F12A1" w:rsidRDefault="00AC5F20" w:rsidP="00AC5F20">
      <w:pPr>
        <w:jc w:val="center"/>
        <w:rPr>
          <w:rFonts w:ascii="Times New Roman" w:hAnsi="Times New Roman" w:cs="Times New Roman"/>
          <w:b/>
          <w:sz w:val="24"/>
          <w:szCs w:val="24"/>
        </w:rPr>
      </w:pPr>
      <w:r w:rsidRPr="006F12A1">
        <w:rPr>
          <w:rFonts w:ascii="Times New Roman" w:hAnsi="Times New Roman" w:cs="Times New Roman"/>
          <w:b/>
          <w:sz w:val="24"/>
          <w:szCs w:val="24"/>
        </w:rPr>
        <w:t>PENNSYLVANIA PUBLIC UTILITY COMMISSION</w:t>
      </w:r>
    </w:p>
    <w:p w:rsidR="00AC5F20" w:rsidRPr="006F12A1" w:rsidRDefault="00AC5F20" w:rsidP="00AC5F20">
      <w:pPr>
        <w:jc w:val="center"/>
        <w:rPr>
          <w:rFonts w:ascii="Times New Roman" w:hAnsi="Times New Roman" w:cs="Times New Roman"/>
          <w:sz w:val="24"/>
          <w:szCs w:val="24"/>
        </w:rPr>
      </w:pPr>
    </w:p>
    <w:p w:rsidR="00AC5F20" w:rsidRDefault="00AC5F20" w:rsidP="00AC5F20">
      <w:pPr>
        <w:jc w:val="both"/>
        <w:rPr>
          <w:rFonts w:ascii="Times New Roman" w:hAnsi="Times New Roman" w:cs="Times New Roman"/>
          <w:sz w:val="24"/>
          <w:szCs w:val="24"/>
        </w:rPr>
      </w:pPr>
    </w:p>
    <w:p w:rsidR="003619EB" w:rsidRPr="006F12A1" w:rsidRDefault="003619EB" w:rsidP="00AC5F20">
      <w:pPr>
        <w:jc w:val="both"/>
        <w:rPr>
          <w:rFonts w:ascii="Times New Roman" w:hAnsi="Times New Roman" w:cs="Times New Roman"/>
          <w:sz w:val="24"/>
          <w:szCs w:val="24"/>
        </w:rPr>
      </w:pPr>
    </w:p>
    <w:p w:rsidR="00AC5F20" w:rsidRPr="006F12A1" w:rsidRDefault="00E97A7C" w:rsidP="00AC5F20">
      <w:pPr>
        <w:tabs>
          <w:tab w:val="left" w:pos="5040"/>
        </w:tabs>
        <w:jc w:val="both"/>
        <w:rPr>
          <w:rFonts w:ascii="Times New Roman" w:hAnsi="Times New Roman" w:cs="Times New Roman"/>
          <w:sz w:val="24"/>
          <w:szCs w:val="24"/>
          <w:lang w:val="fr-FR"/>
        </w:rPr>
      </w:pPr>
      <w:r w:rsidRPr="006F12A1">
        <w:rPr>
          <w:rFonts w:ascii="Times New Roman" w:hAnsi="Times New Roman" w:cs="Times New Roman"/>
          <w:sz w:val="24"/>
          <w:szCs w:val="24"/>
        </w:rPr>
        <w:t>Carolyn Walters</w:t>
      </w:r>
      <w:r w:rsidR="00AC5F20" w:rsidRPr="006F12A1">
        <w:rPr>
          <w:rFonts w:ascii="Times New Roman" w:hAnsi="Times New Roman" w:cs="Times New Roman"/>
          <w:sz w:val="24"/>
          <w:szCs w:val="24"/>
        </w:rPr>
        <w:tab/>
        <w:t>:</w:t>
      </w:r>
    </w:p>
    <w:p w:rsidR="00AC5F20" w:rsidRPr="006F12A1" w:rsidRDefault="00AC5F20" w:rsidP="00AC5F20">
      <w:pPr>
        <w:ind w:left="1440" w:firstLine="720"/>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w:t>
      </w:r>
    </w:p>
    <w:p w:rsidR="00AC5F20" w:rsidRPr="006F12A1" w:rsidRDefault="00AC5F20" w:rsidP="003619EB">
      <w:pPr>
        <w:ind w:left="1440" w:hanging="720"/>
        <w:jc w:val="both"/>
        <w:rPr>
          <w:rFonts w:ascii="Times New Roman" w:hAnsi="Times New Roman" w:cs="Times New Roman"/>
          <w:sz w:val="24"/>
          <w:szCs w:val="24"/>
        </w:rPr>
      </w:pPr>
      <w:r w:rsidRPr="006F12A1">
        <w:rPr>
          <w:rFonts w:ascii="Times New Roman" w:hAnsi="Times New Roman" w:cs="Times New Roman"/>
          <w:sz w:val="24"/>
          <w:szCs w:val="24"/>
        </w:rPr>
        <w:t>v.</w:t>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003619EB">
        <w:rPr>
          <w:rFonts w:ascii="Times New Roman" w:hAnsi="Times New Roman" w:cs="Times New Roman"/>
          <w:sz w:val="24"/>
          <w:szCs w:val="24"/>
        </w:rPr>
        <w:tab/>
      </w:r>
      <w:r w:rsidRPr="006F12A1">
        <w:rPr>
          <w:rFonts w:ascii="Times New Roman" w:hAnsi="Times New Roman" w:cs="Times New Roman"/>
          <w:sz w:val="24"/>
          <w:szCs w:val="24"/>
        </w:rPr>
        <w:t>:</w:t>
      </w:r>
      <w:r w:rsidRPr="006F12A1">
        <w:rPr>
          <w:rFonts w:ascii="Times New Roman" w:hAnsi="Times New Roman" w:cs="Times New Roman"/>
          <w:sz w:val="24"/>
          <w:szCs w:val="24"/>
        </w:rPr>
        <w:tab/>
      </w:r>
      <w:r w:rsidRPr="006F12A1">
        <w:rPr>
          <w:rFonts w:ascii="Times New Roman" w:hAnsi="Times New Roman" w:cs="Times New Roman"/>
          <w:sz w:val="24"/>
          <w:szCs w:val="24"/>
        </w:rPr>
        <w:tab/>
      </w:r>
      <w:r w:rsidR="007E77E9" w:rsidRPr="006F12A1">
        <w:rPr>
          <w:rFonts w:ascii="Times New Roman" w:hAnsi="Times New Roman" w:cs="Times New Roman"/>
          <w:sz w:val="24"/>
          <w:szCs w:val="24"/>
        </w:rPr>
        <w:t>C</w:t>
      </w:r>
      <w:r w:rsidRPr="006F12A1">
        <w:rPr>
          <w:rFonts w:ascii="Times New Roman" w:hAnsi="Times New Roman" w:cs="Times New Roman"/>
          <w:sz w:val="24"/>
          <w:szCs w:val="24"/>
        </w:rPr>
        <w:t>-2008-207</w:t>
      </w:r>
      <w:r w:rsidR="00E97A7C" w:rsidRPr="006F12A1">
        <w:rPr>
          <w:rFonts w:ascii="Times New Roman" w:hAnsi="Times New Roman" w:cs="Times New Roman"/>
          <w:sz w:val="24"/>
          <w:szCs w:val="24"/>
        </w:rPr>
        <w:t>4073</w:t>
      </w:r>
    </w:p>
    <w:p w:rsidR="00AC5F20" w:rsidRPr="006F12A1" w:rsidRDefault="00AC5F20" w:rsidP="00AC5F20">
      <w:pPr>
        <w:tabs>
          <w:tab w:val="left" w:pos="2160"/>
          <w:tab w:val="left" w:pos="5040"/>
        </w:tab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w:t>
      </w:r>
    </w:p>
    <w:p w:rsidR="00AC5F20" w:rsidRPr="006F12A1" w:rsidRDefault="00553F7A" w:rsidP="00AC5F20">
      <w:pPr>
        <w:tabs>
          <w:tab w:val="left" w:pos="5040"/>
        </w:tabs>
        <w:jc w:val="both"/>
        <w:rPr>
          <w:rFonts w:ascii="Times New Roman" w:hAnsi="Times New Roman" w:cs="Times New Roman"/>
          <w:sz w:val="24"/>
          <w:szCs w:val="24"/>
        </w:rPr>
      </w:pPr>
      <w:r w:rsidRPr="006F12A1">
        <w:rPr>
          <w:rFonts w:ascii="Times New Roman" w:hAnsi="Times New Roman" w:cs="Times New Roman"/>
          <w:sz w:val="24"/>
          <w:szCs w:val="24"/>
        </w:rPr>
        <w:t>PECO Energy Company</w:t>
      </w:r>
      <w:r w:rsidR="00AC5F20" w:rsidRPr="006F12A1">
        <w:rPr>
          <w:rFonts w:ascii="Times New Roman" w:hAnsi="Times New Roman" w:cs="Times New Roman"/>
          <w:sz w:val="24"/>
          <w:szCs w:val="24"/>
        </w:rPr>
        <w:tab/>
        <w:t>:</w:t>
      </w:r>
    </w:p>
    <w:p w:rsidR="00CA37E5" w:rsidRPr="006F12A1" w:rsidRDefault="00CA37E5" w:rsidP="00CA37E5">
      <w:pPr>
        <w:rPr>
          <w:rFonts w:ascii="Times New Roman" w:hAnsi="Times New Roman" w:cs="Times New Roman"/>
          <w:sz w:val="24"/>
          <w:szCs w:val="24"/>
        </w:rPr>
      </w:pPr>
    </w:p>
    <w:p w:rsidR="00CA37E5" w:rsidRDefault="00CA37E5" w:rsidP="00CA37E5">
      <w:pPr>
        <w:rPr>
          <w:rFonts w:ascii="Times New Roman" w:hAnsi="Times New Roman" w:cs="Times New Roman"/>
          <w:sz w:val="24"/>
          <w:szCs w:val="24"/>
        </w:rPr>
      </w:pPr>
    </w:p>
    <w:p w:rsidR="003619EB" w:rsidRPr="006F12A1" w:rsidRDefault="003619EB" w:rsidP="00CA37E5">
      <w:pPr>
        <w:rPr>
          <w:rFonts w:ascii="Times New Roman" w:hAnsi="Times New Roman" w:cs="Times New Roman"/>
          <w:sz w:val="24"/>
          <w:szCs w:val="24"/>
        </w:rPr>
      </w:pPr>
    </w:p>
    <w:p w:rsidR="00454752" w:rsidRPr="006F12A1" w:rsidRDefault="00454752" w:rsidP="00454752">
      <w:pPr>
        <w:jc w:val="center"/>
        <w:rPr>
          <w:rFonts w:ascii="Times New Roman" w:hAnsi="Times New Roman" w:cs="Times New Roman"/>
          <w:b/>
          <w:sz w:val="24"/>
          <w:szCs w:val="24"/>
          <w:u w:val="single"/>
        </w:rPr>
      </w:pPr>
      <w:r w:rsidRPr="006F12A1">
        <w:rPr>
          <w:rFonts w:ascii="Times New Roman" w:hAnsi="Times New Roman" w:cs="Times New Roman"/>
          <w:b/>
          <w:sz w:val="24"/>
          <w:szCs w:val="24"/>
          <w:u w:val="single"/>
        </w:rPr>
        <w:t>INITIAL DECISION</w:t>
      </w:r>
    </w:p>
    <w:p w:rsidR="00454752" w:rsidRPr="006F12A1" w:rsidRDefault="00454752" w:rsidP="00454752">
      <w:pPr>
        <w:jc w:val="center"/>
        <w:rPr>
          <w:rFonts w:ascii="Times New Roman" w:hAnsi="Times New Roman" w:cs="Times New Roman"/>
          <w:b/>
          <w:sz w:val="24"/>
          <w:szCs w:val="24"/>
          <w:u w:val="single"/>
        </w:rPr>
      </w:pPr>
    </w:p>
    <w:p w:rsidR="00454752" w:rsidRPr="006F12A1" w:rsidRDefault="00454752" w:rsidP="00454752">
      <w:pPr>
        <w:jc w:val="center"/>
        <w:rPr>
          <w:rFonts w:ascii="Times New Roman" w:hAnsi="Times New Roman" w:cs="Times New Roman"/>
          <w:b/>
          <w:sz w:val="24"/>
          <w:szCs w:val="24"/>
          <w:u w:val="single"/>
        </w:rPr>
      </w:pPr>
    </w:p>
    <w:p w:rsidR="00454752" w:rsidRPr="006F12A1" w:rsidRDefault="00454752" w:rsidP="00454752">
      <w:pPr>
        <w:jc w:val="center"/>
        <w:rPr>
          <w:rFonts w:ascii="Times New Roman" w:hAnsi="Times New Roman" w:cs="Times New Roman"/>
          <w:sz w:val="24"/>
          <w:szCs w:val="24"/>
        </w:rPr>
      </w:pPr>
      <w:r w:rsidRPr="006F12A1">
        <w:rPr>
          <w:rFonts w:ascii="Times New Roman" w:hAnsi="Times New Roman" w:cs="Times New Roman"/>
          <w:sz w:val="24"/>
          <w:szCs w:val="24"/>
        </w:rPr>
        <w:t>Before</w:t>
      </w:r>
    </w:p>
    <w:p w:rsidR="00454752" w:rsidRPr="006F12A1" w:rsidRDefault="00454752" w:rsidP="00454752">
      <w:pPr>
        <w:jc w:val="center"/>
        <w:rPr>
          <w:rFonts w:ascii="Times New Roman" w:hAnsi="Times New Roman" w:cs="Times New Roman"/>
          <w:sz w:val="24"/>
          <w:szCs w:val="24"/>
        </w:rPr>
      </w:pPr>
      <w:r w:rsidRPr="006F12A1">
        <w:rPr>
          <w:rFonts w:ascii="Times New Roman" w:hAnsi="Times New Roman" w:cs="Times New Roman"/>
          <w:sz w:val="24"/>
          <w:szCs w:val="24"/>
        </w:rPr>
        <w:t>Angela T. Jones</w:t>
      </w:r>
    </w:p>
    <w:p w:rsidR="00454752" w:rsidRPr="006F12A1" w:rsidRDefault="00454752" w:rsidP="00454752">
      <w:pPr>
        <w:jc w:val="center"/>
        <w:rPr>
          <w:rFonts w:ascii="Times New Roman" w:hAnsi="Times New Roman" w:cs="Times New Roman"/>
          <w:sz w:val="24"/>
          <w:szCs w:val="24"/>
        </w:rPr>
      </w:pPr>
      <w:r w:rsidRPr="006F12A1">
        <w:rPr>
          <w:rFonts w:ascii="Times New Roman" w:hAnsi="Times New Roman" w:cs="Times New Roman"/>
          <w:sz w:val="24"/>
          <w:szCs w:val="24"/>
        </w:rPr>
        <w:t>Administrative Law Judge</w:t>
      </w:r>
    </w:p>
    <w:p w:rsidR="00454752" w:rsidRPr="006F12A1" w:rsidRDefault="00454752" w:rsidP="00454752">
      <w:pPr>
        <w:jc w:val="center"/>
        <w:rPr>
          <w:rFonts w:ascii="Times New Roman" w:hAnsi="Times New Roman" w:cs="Times New Roman"/>
          <w:sz w:val="24"/>
          <w:szCs w:val="24"/>
        </w:rPr>
      </w:pPr>
    </w:p>
    <w:p w:rsidR="00454752" w:rsidRPr="006F12A1" w:rsidRDefault="00454752" w:rsidP="00454752">
      <w:pPr>
        <w:jc w:val="center"/>
        <w:rPr>
          <w:rFonts w:ascii="Times New Roman" w:hAnsi="Times New Roman" w:cs="Times New Roman"/>
          <w:sz w:val="24"/>
          <w:szCs w:val="24"/>
          <w:u w:val="single"/>
        </w:rPr>
      </w:pPr>
    </w:p>
    <w:p w:rsidR="00454752" w:rsidRPr="006F12A1" w:rsidRDefault="00454752" w:rsidP="00454752">
      <w:pPr>
        <w:jc w:val="center"/>
        <w:rPr>
          <w:rFonts w:ascii="Times New Roman" w:hAnsi="Times New Roman" w:cs="Times New Roman"/>
          <w:u w:val="single"/>
        </w:rPr>
      </w:pPr>
      <w:r w:rsidRPr="006F12A1">
        <w:rPr>
          <w:rFonts w:ascii="Times New Roman" w:hAnsi="Times New Roman" w:cs="Times New Roman"/>
          <w:sz w:val="24"/>
          <w:szCs w:val="24"/>
          <w:u w:val="single"/>
        </w:rPr>
        <w:t>HISTORY OF THE PROCEEDING</w:t>
      </w:r>
    </w:p>
    <w:p w:rsidR="00454752" w:rsidRPr="006F12A1" w:rsidRDefault="00454752" w:rsidP="005B5B02">
      <w:pPr>
        <w:spacing w:line="360" w:lineRule="auto"/>
        <w:jc w:val="center"/>
        <w:rPr>
          <w:rFonts w:ascii="Times New Roman" w:hAnsi="Times New Roman" w:cs="Times New Roman"/>
          <w:u w:val="single"/>
        </w:rPr>
      </w:pPr>
    </w:p>
    <w:p w:rsidR="000E0596" w:rsidRPr="006F12A1" w:rsidRDefault="0071243C">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On</w:t>
      </w:r>
      <w:r w:rsidR="00AC5F20" w:rsidRPr="006F12A1">
        <w:rPr>
          <w:rFonts w:ascii="Times New Roman" w:hAnsi="Times New Roman" w:cs="Times New Roman"/>
          <w:sz w:val="24"/>
          <w:szCs w:val="24"/>
        </w:rPr>
        <w:t xml:space="preserve"> or about </w:t>
      </w:r>
      <w:r w:rsidR="00E97A7C" w:rsidRPr="006F12A1">
        <w:rPr>
          <w:rFonts w:ascii="Times New Roman" w:hAnsi="Times New Roman" w:cs="Times New Roman"/>
          <w:sz w:val="24"/>
          <w:szCs w:val="24"/>
        </w:rPr>
        <w:t>November 5</w:t>
      </w:r>
      <w:r w:rsidRPr="006F12A1">
        <w:rPr>
          <w:rFonts w:ascii="Times New Roman" w:hAnsi="Times New Roman" w:cs="Times New Roman"/>
          <w:sz w:val="24"/>
          <w:szCs w:val="24"/>
        </w:rPr>
        <w:t>, 200</w:t>
      </w:r>
      <w:r w:rsidR="00AC5F20" w:rsidRPr="006F12A1">
        <w:rPr>
          <w:rFonts w:ascii="Times New Roman" w:hAnsi="Times New Roman" w:cs="Times New Roman"/>
          <w:sz w:val="24"/>
          <w:szCs w:val="24"/>
        </w:rPr>
        <w:t>8</w:t>
      </w:r>
      <w:r w:rsidRPr="006F12A1">
        <w:rPr>
          <w:rFonts w:ascii="Times New Roman" w:hAnsi="Times New Roman" w:cs="Times New Roman"/>
          <w:sz w:val="24"/>
          <w:szCs w:val="24"/>
        </w:rPr>
        <w:t>, M</w:t>
      </w:r>
      <w:r w:rsidR="00AC5F20" w:rsidRPr="006F12A1">
        <w:rPr>
          <w:rFonts w:ascii="Times New Roman" w:hAnsi="Times New Roman" w:cs="Times New Roman"/>
          <w:sz w:val="24"/>
          <w:szCs w:val="24"/>
        </w:rPr>
        <w:t>s</w:t>
      </w:r>
      <w:r w:rsidRPr="006F12A1">
        <w:rPr>
          <w:rFonts w:ascii="Times New Roman" w:hAnsi="Times New Roman" w:cs="Times New Roman"/>
          <w:sz w:val="24"/>
          <w:szCs w:val="24"/>
        </w:rPr>
        <w:t xml:space="preserve">. </w:t>
      </w:r>
      <w:r w:rsidR="00E97A7C" w:rsidRPr="006F12A1">
        <w:rPr>
          <w:rFonts w:ascii="Times New Roman" w:hAnsi="Times New Roman" w:cs="Times New Roman"/>
          <w:sz w:val="24"/>
          <w:szCs w:val="24"/>
        </w:rPr>
        <w:t>Carolyn Walters</w:t>
      </w:r>
      <w:r w:rsidRPr="006F12A1">
        <w:rPr>
          <w:rFonts w:ascii="Times New Roman" w:hAnsi="Times New Roman" w:cs="Times New Roman"/>
          <w:sz w:val="24"/>
          <w:szCs w:val="24"/>
        </w:rPr>
        <w:t xml:space="preserve"> (“Complainant”) filed a formal Complaint against </w:t>
      </w:r>
      <w:r w:rsidR="008F6733" w:rsidRPr="006F12A1">
        <w:rPr>
          <w:rFonts w:ascii="Times New Roman" w:hAnsi="Times New Roman" w:cs="Times New Roman"/>
          <w:sz w:val="24"/>
          <w:szCs w:val="24"/>
        </w:rPr>
        <w:t>PECO Energy Company</w:t>
      </w:r>
      <w:r w:rsidRPr="006F12A1">
        <w:rPr>
          <w:rFonts w:ascii="Times New Roman" w:hAnsi="Times New Roman" w:cs="Times New Roman"/>
          <w:sz w:val="24"/>
          <w:szCs w:val="24"/>
        </w:rPr>
        <w:t xml:space="preserve"> (“</w:t>
      </w:r>
      <w:r w:rsidR="008F6733" w:rsidRPr="006F12A1">
        <w:rPr>
          <w:rFonts w:ascii="Times New Roman" w:hAnsi="Times New Roman" w:cs="Times New Roman"/>
          <w:sz w:val="24"/>
          <w:szCs w:val="24"/>
        </w:rPr>
        <w:t>PECO</w:t>
      </w:r>
      <w:r w:rsidRPr="006F12A1">
        <w:rPr>
          <w:rFonts w:ascii="Times New Roman" w:hAnsi="Times New Roman" w:cs="Times New Roman"/>
          <w:sz w:val="24"/>
          <w:szCs w:val="24"/>
        </w:rPr>
        <w:t xml:space="preserve">” or </w:t>
      </w:r>
      <w:r w:rsidR="00AC5F20" w:rsidRPr="006F12A1">
        <w:rPr>
          <w:rFonts w:ascii="Times New Roman" w:hAnsi="Times New Roman" w:cs="Times New Roman"/>
          <w:sz w:val="24"/>
          <w:szCs w:val="24"/>
        </w:rPr>
        <w:t>“</w:t>
      </w:r>
      <w:r w:rsidRPr="006F12A1">
        <w:rPr>
          <w:rFonts w:ascii="Times New Roman" w:hAnsi="Times New Roman" w:cs="Times New Roman"/>
          <w:sz w:val="24"/>
          <w:szCs w:val="24"/>
        </w:rPr>
        <w:t>Company” or “Respondent”)</w:t>
      </w:r>
      <w:r w:rsidR="008C11DF">
        <w:rPr>
          <w:rFonts w:ascii="Times New Roman" w:hAnsi="Times New Roman" w:cs="Times New Roman"/>
          <w:sz w:val="24"/>
          <w:szCs w:val="24"/>
        </w:rPr>
        <w:t>.</w:t>
      </w:r>
      <w:r w:rsidR="004A1054" w:rsidRPr="006F12A1">
        <w:rPr>
          <w:rFonts w:ascii="Times New Roman" w:hAnsi="Times New Roman" w:cs="Times New Roman"/>
          <w:sz w:val="24"/>
          <w:szCs w:val="24"/>
        </w:rPr>
        <w:t xml:space="preserve"> </w:t>
      </w:r>
      <w:r w:rsidR="00426D85">
        <w:rPr>
          <w:rFonts w:ascii="Times New Roman" w:hAnsi="Times New Roman" w:cs="Times New Roman"/>
          <w:sz w:val="24"/>
          <w:szCs w:val="24"/>
        </w:rPr>
        <w:t xml:space="preserve">Complainant </w:t>
      </w:r>
      <w:r w:rsidR="00E97A7C" w:rsidRPr="006F12A1">
        <w:rPr>
          <w:rFonts w:ascii="Times New Roman" w:hAnsi="Times New Roman" w:cs="Times New Roman"/>
          <w:sz w:val="24"/>
          <w:szCs w:val="24"/>
        </w:rPr>
        <w:t>alleg</w:t>
      </w:r>
      <w:r w:rsidR="00426D85">
        <w:rPr>
          <w:rFonts w:ascii="Times New Roman" w:hAnsi="Times New Roman" w:cs="Times New Roman"/>
          <w:sz w:val="24"/>
          <w:szCs w:val="24"/>
        </w:rPr>
        <w:t>ed</w:t>
      </w:r>
      <w:r w:rsidR="00E97A7C" w:rsidRPr="006F12A1">
        <w:rPr>
          <w:rFonts w:ascii="Times New Roman" w:hAnsi="Times New Roman" w:cs="Times New Roman"/>
          <w:sz w:val="24"/>
          <w:szCs w:val="24"/>
        </w:rPr>
        <w:t xml:space="preserve"> her </w:t>
      </w:r>
      <w:r w:rsidR="004A1054" w:rsidRPr="006F12A1">
        <w:rPr>
          <w:rFonts w:ascii="Times New Roman" w:hAnsi="Times New Roman" w:cs="Times New Roman"/>
          <w:sz w:val="24"/>
          <w:szCs w:val="24"/>
        </w:rPr>
        <w:t>billed electric</w:t>
      </w:r>
      <w:r w:rsidR="00E97A7C" w:rsidRPr="006F12A1">
        <w:rPr>
          <w:rFonts w:ascii="Times New Roman" w:hAnsi="Times New Roman" w:cs="Times New Roman"/>
          <w:sz w:val="24"/>
          <w:szCs w:val="24"/>
        </w:rPr>
        <w:t xml:space="preserve"> and </w:t>
      </w:r>
      <w:r w:rsidR="004A1054" w:rsidRPr="006F12A1">
        <w:rPr>
          <w:rFonts w:ascii="Times New Roman" w:hAnsi="Times New Roman" w:cs="Times New Roman"/>
          <w:sz w:val="24"/>
          <w:szCs w:val="24"/>
        </w:rPr>
        <w:t>service</w:t>
      </w:r>
      <w:r w:rsidR="00E97A7C" w:rsidRPr="006F12A1">
        <w:rPr>
          <w:rFonts w:ascii="Times New Roman" w:hAnsi="Times New Roman" w:cs="Times New Roman"/>
          <w:sz w:val="24"/>
          <w:szCs w:val="24"/>
        </w:rPr>
        <w:t xml:space="preserve"> charges were too high and that she could not keep the terms of her payment arrangement</w:t>
      </w:r>
      <w:r w:rsidR="007E77E9" w:rsidRPr="006F12A1">
        <w:rPr>
          <w:rFonts w:ascii="Times New Roman" w:hAnsi="Times New Roman" w:cs="Times New Roman"/>
          <w:sz w:val="24"/>
          <w:szCs w:val="24"/>
        </w:rPr>
        <w:t>.</w:t>
      </w:r>
      <w:r w:rsidR="00DE29D8" w:rsidRPr="006F12A1">
        <w:rPr>
          <w:rFonts w:ascii="Times New Roman" w:hAnsi="Times New Roman" w:cs="Times New Roman"/>
          <w:sz w:val="24"/>
          <w:szCs w:val="24"/>
        </w:rPr>
        <w:t xml:space="preserve">  Complainant requested a payment agreement with terms that she could afford.</w:t>
      </w:r>
      <w:r w:rsidR="007E77E9" w:rsidRPr="006F12A1">
        <w:rPr>
          <w:rFonts w:ascii="Times New Roman" w:hAnsi="Times New Roman" w:cs="Times New Roman"/>
          <w:sz w:val="24"/>
          <w:szCs w:val="24"/>
        </w:rPr>
        <w:t xml:space="preserve">  In the Complaint Ms. </w:t>
      </w:r>
      <w:r w:rsidR="000E0596" w:rsidRPr="006F12A1">
        <w:rPr>
          <w:rFonts w:ascii="Times New Roman" w:hAnsi="Times New Roman" w:cs="Times New Roman"/>
          <w:sz w:val="24"/>
          <w:szCs w:val="24"/>
        </w:rPr>
        <w:t>Walters</w:t>
      </w:r>
      <w:r w:rsidR="007E77E9" w:rsidRPr="006F12A1">
        <w:rPr>
          <w:rFonts w:ascii="Times New Roman" w:hAnsi="Times New Roman" w:cs="Times New Roman"/>
          <w:sz w:val="24"/>
          <w:szCs w:val="24"/>
        </w:rPr>
        <w:t xml:space="preserve"> </w:t>
      </w:r>
      <w:r w:rsidR="000E0596" w:rsidRPr="006F12A1">
        <w:rPr>
          <w:rFonts w:ascii="Times New Roman" w:hAnsi="Times New Roman" w:cs="Times New Roman"/>
          <w:sz w:val="24"/>
          <w:szCs w:val="24"/>
        </w:rPr>
        <w:t xml:space="preserve">emphasized a </w:t>
      </w:r>
      <w:r w:rsidR="001527DC" w:rsidRPr="006F12A1">
        <w:rPr>
          <w:rFonts w:ascii="Times New Roman" w:hAnsi="Times New Roman" w:cs="Times New Roman"/>
          <w:sz w:val="24"/>
          <w:szCs w:val="24"/>
        </w:rPr>
        <w:t>request</w:t>
      </w:r>
      <w:r w:rsidR="000E0596" w:rsidRPr="006F12A1">
        <w:rPr>
          <w:rFonts w:ascii="Times New Roman" w:hAnsi="Times New Roman" w:cs="Times New Roman"/>
          <w:sz w:val="24"/>
          <w:szCs w:val="24"/>
        </w:rPr>
        <w:t xml:space="preserve"> for a hearing in front of a judge.</w:t>
      </w:r>
    </w:p>
    <w:p w:rsidR="004A1054" w:rsidRPr="006F12A1" w:rsidRDefault="000E0596">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 </w:t>
      </w:r>
    </w:p>
    <w:p w:rsidR="008B55A1" w:rsidRPr="006F12A1" w:rsidRDefault="00E27FE1" w:rsidP="0060458A">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On or about </w:t>
      </w:r>
      <w:r w:rsidR="00AB3321" w:rsidRPr="006F12A1">
        <w:rPr>
          <w:rFonts w:ascii="Times New Roman" w:hAnsi="Times New Roman" w:cs="Times New Roman"/>
          <w:sz w:val="24"/>
          <w:szCs w:val="24"/>
        </w:rPr>
        <w:t>Decembe</w:t>
      </w:r>
      <w:r w:rsidR="00984C63" w:rsidRPr="006F12A1">
        <w:rPr>
          <w:rFonts w:ascii="Times New Roman" w:hAnsi="Times New Roman" w:cs="Times New Roman"/>
          <w:sz w:val="24"/>
          <w:szCs w:val="24"/>
        </w:rPr>
        <w:t>r</w:t>
      </w:r>
      <w:r w:rsidR="00AB3321" w:rsidRPr="006F12A1">
        <w:rPr>
          <w:rFonts w:ascii="Times New Roman" w:hAnsi="Times New Roman" w:cs="Times New Roman"/>
          <w:sz w:val="24"/>
          <w:szCs w:val="24"/>
        </w:rPr>
        <w:t xml:space="preserve"> 3</w:t>
      </w:r>
      <w:r w:rsidR="00416168" w:rsidRPr="006F12A1">
        <w:rPr>
          <w:rFonts w:ascii="Times New Roman" w:hAnsi="Times New Roman" w:cs="Times New Roman"/>
          <w:sz w:val="24"/>
          <w:szCs w:val="24"/>
        </w:rPr>
        <w:t>, 2008,</w:t>
      </w:r>
      <w:r w:rsidRPr="006F12A1">
        <w:rPr>
          <w:rFonts w:ascii="Times New Roman" w:hAnsi="Times New Roman" w:cs="Times New Roman"/>
          <w:sz w:val="24"/>
          <w:szCs w:val="24"/>
        </w:rPr>
        <w:t xml:space="preserve"> </w:t>
      </w:r>
      <w:r w:rsidR="00416168" w:rsidRPr="006F12A1">
        <w:rPr>
          <w:rFonts w:ascii="Times New Roman" w:hAnsi="Times New Roman" w:cs="Times New Roman"/>
          <w:sz w:val="24"/>
          <w:szCs w:val="24"/>
        </w:rPr>
        <w:t>Michael S. Swerling</w:t>
      </w:r>
      <w:r w:rsidR="0071243C" w:rsidRPr="006F12A1">
        <w:rPr>
          <w:rFonts w:ascii="Times New Roman" w:hAnsi="Times New Roman" w:cs="Times New Roman"/>
          <w:sz w:val="24"/>
          <w:szCs w:val="24"/>
        </w:rPr>
        <w:t xml:space="preserve">, Esquire, counsel for </w:t>
      </w:r>
      <w:r w:rsidR="00416168" w:rsidRPr="006F12A1">
        <w:rPr>
          <w:rFonts w:ascii="Times New Roman" w:hAnsi="Times New Roman" w:cs="Times New Roman"/>
          <w:sz w:val="24"/>
          <w:szCs w:val="24"/>
        </w:rPr>
        <w:t>PECO</w:t>
      </w:r>
      <w:r w:rsidR="0071243C" w:rsidRPr="006F12A1">
        <w:rPr>
          <w:rFonts w:ascii="Times New Roman" w:hAnsi="Times New Roman" w:cs="Times New Roman"/>
          <w:sz w:val="24"/>
          <w:szCs w:val="24"/>
        </w:rPr>
        <w:t xml:space="preserve">, filed an Answer </w:t>
      </w:r>
      <w:r w:rsidR="00C26583" w:rsidRPr="006F12A1">
        <w:rPr>
          <w:rFonts w:ascii="Times New Roman" w:hAnsi="Times New Roman" w:cs="Times New Roman"/>
          <w:sz w:val="24"/>
          <w:szCs w:val="24"/>
        </w:rPr>
        <w:t>denying th</w:t>
      </w:r>
      <w:r w:rsidR="0060458A" w:rsidRPr="006F12A1">
        <w:rPr>
          <w:rFonts w:ascii="Times New Roman" w:hAnsi="Times New Roman" w:cs="Times New Roman"/>
          <w:sz w:val="24"/>
          <w:szCs w:val="24"/>
        </w:rPr>
        <w:t>at Complainant is unable to pay her electric and gas bill.  PECO also noted that Complainant has a history of missed and late payments.  PECO also stated that when Complainant does make a payment for electric and gas service</w:t>
      </w:r>
      <w:r w:rsidR="00030623">
        <w:rPr>
          <w:rFonts w:ascii="Times New Roman" w:hAnsi="Times New Roman" w:cs="Times New Roman"/>
          <w:sz w:val="24"/>
          <w:szCs w:val="24"/>
        </w:rPr>
        <w:t>,</w:t>
      </w:r>
      <w:r w:rsidR="0060458A" w:rsidRPr="006F12A1">
        <w:rPr>
          <w:rFonts w:ascii="Times New Roman" w:hAnsi="Times New Roman" w:cs="Times New Roman"/>
          <w:sz w:val="24"/>
          <w:szCs w:val="24"/>
        </w:rPr>
        <w:t xml:space="preserve"> the amount is often less than the total amount due.  </w:t>
      </w:r>
      <w:r w:rsidR="00AB3321" w:rsidRPr="006F12A1">
        <w:rPr>
          <w:rFonts w:ascii="Times New Roman" w:hAnsi="Times New Roman" w:cs="Times New Roman"/>
          <w:sz w:val="24"/>
          <w:szCs w:val="24"/>
        </w:rPr>
        <w:t>PECO also raised</w:t>
      </w:r>
      <w:r w:rsidR="00416168" w:rsidRPr="006F12A1">
        <w:rPr>
          <w:rFonts w:ascii="Times New Roman" w:hAnsi="Times New Roman" w:cs="Times New Roman"/>
          <w:sz w:val="24"/>
          <w:szCs w:val="24"/>
        </w:rPr>
        <w:t xml:space="preserve"> </w:t>
      </w:r>
      <w:r w:rsidR="0071243C" w:rsidRPr="006F12A1">
        <w:rPr>
          <w:rFonts w:ascii="Times New Roman" w:hAnsi="Times New Roman" w:cs="Times New Roman"/>
          <w:sz w:val="24"/>
          <w:szCs w:val="24"/>
        </w:rPr>
        <w:t xml:space="preserve">a </w:t>
      </w:r>
      <w:r w:rsidR="00416168" w:rsidRPr="006F12A1">
        <w:rPr>
          <w:rFonts w:ascii="Times New Roman" w:hAnsi="Times New Roman" w:cs="Times New Roman"/>
          <w:sz w:val="24"/>
          <w:szCs w:val="24"/>
        </w:rPr>
        <w:t xml:space="preserve">New Matter </w:t>
      </w:r>
      <w:r w:rsidR="00AB3321" w:rsidRPr="006F12A1">
        <w:rPr>
          <w:rFonts w:ascii="Times New Roman" w:hAnsi="Times New Roman" w:cs="Times New Roman"/>
          <w:sz w:val="24"/>
          <w:szCs w:val="24"/>
        </w:rPr>
        <w:t xml:space="preserve">alleging </w:t>
      </w:r>
      <w:r w:rsidR="0060458A" w:rsidRPr="006F12A1">
        <w:rPr>
          <w:rFonts w:ascii="Times New Roman" w:hAnsi="Times New Roman" w:cs="Times New Roman"/>
          <w:sz w:val="24"/>
          <w:szCs w:val="24"/>
        </w:rPr>
        <w:t xml:space="preserve">Complainant re-enrolled in PECO’s Customer Assistance Program (“CAP”) and receives a 25% discount on the first 500 kWh of electric service and a 25% discounted rate on her gas usage each month.  </w:t>
      </w:r>
      <w:r w:rsidR="00426D85">
        <w:rPr>
          <w:rFonts w:ascii="Times New Roman" w:hAnsi="Times New Roman" w:cs="Times New Roman"/>
          <w:sz w:val="24"/>
          <w:szCs w:val="24"/>
        </w:rPr>
        <w:t>PECO contend</w:t>
      </w:r>
      <w:r w:rsidR="00743027" w:rsidRPr="006F12A1">
        <w:rPr>
          <w:rFonts w:ascii="Times New Roman" w:hAnsi="Times New Roman" w:cs="Times New Roman"/>
          <w:sz w:val="24"/>
          <w:szCs w:val="24"/>
        </w:rPr>
        <w:t xml:space="preserve">ed that no further payment arrangements should be granted to Complainant because according to </w:t>
      </w:r>
      <w:r w:rsidR="00743027" w:rsidRPr="006F12A1">
        <w:rPr>
          <w:rFonts w:ascii="Times New Roman" w:hAnsi="Times New Roman" w:cs="Times New Roman"/>
          <w:sz w:val="24"/>
          <w:szCs w:val="24"/>
        </w:rPr>
        <w:lastRenderedPageBreak/>
        <w:t xml:space="preserve">Commission statute, CAP rates are not to be the subject of Commission negotiated or approved payment agreements.  66 Pa.C.S. § 1405(c). </w:t>
      </w:r>
    </w:p>
    <w:p w:rsidR="00DE29D8" w:rsidRPr="006F12A1" w:rsidRDefault="00DE29D8" w:rsidP="0060458A">
      <w:pPr>
        <w:tabs>
          <w:tab w:val="left" w:pos="-720"/>
        </w:tabs>
        <w:suppressAutoHyphens/>
        <w:spacing w:line="360" w:lineRule="auto"/>
        <w:ind w:firstLine="1440"/>
        <w:rPr>
          <w:rFonts w:ascii="Times New Roman" w:hAnsi="Times New Roman" w:cs="Times New Roman"/>
          <w:sz w:val="24"/>
          <w:szCs w:val="24"/>
        </w:rPr>
      </w:pPr>
    </w:p>
    <w:p w:rsidR="000A3D20" w:rsidRPr="006F12A1" w:rsidRDefault="00743027" w:rsidP="0060458A">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PECO opined that Complainant </w:t>
      </w:r>
      <w:r w:rsidR="00C52338" w:rsidRPr="006F12A1">
        <w:rPr>
          <w:rFonts w:ascii="Times New Roman" w:hAnsi="Times New Roman" w:cs="Times New Roman"/>
          <w:sz w:val="24"/>
          <w:szCs w:val="24"/>
        </w:rPr>
        <w:t xml:space="preserve">was the recipient of </w:t>
      </w:r>
      <w:r w:rsidR="008B55A1" w:rsidRPr="006F12A1">
        <w:rPr>
          <w:rFonts w:ascii="Times New Roman" w:hAnsi="Times New Roman" w:cs="Times New Roman"/>
          <w:sz w:val="24"/>
          <w:szCs w:val="24"/>
        </w:rPr>
        <w:t>two</w:t>
      </w:r>
      <w:r w:rsidR="00C52338" w:rsidRPr="006F12A1">
        <w:rPr>
          <w:rFonts w:ascii="Times New Roman" w:hAnsi="Times New Roman" w:cs="Times New Roman"/>
          <w:sz w:val="24"/>
          <w:szCs w:val="24"/>
        </w:rPr>
        <w:t xml:space="preserve"> previous </w:t>
      </w:r>
      <w:r w:rsidR="008B55A1" w:rsidRPr="006F12A1">
        <w:rPr>
          <w:rFonts w:ascii="Times New Roman" w:hAnsi="Times New Roman" w:cs="Times New Roman"/>
          <w:sz w:val="24"/>
          <w:szCs w:val="24"/>
        </w:rPr>
        <w:t>Commission Orders involving payment of PECO electric and g</w:t>
      </w:r>
      <w:r w:rsidR="00C52338" w:rsidRPr="006F12A1">
        <w:rPr>
          <w:rFonts w:ascii="Times New Roman" w:hAnsi="Times New Roman" w:cs="Times New Roman"/>
          <w:sz w:val="24"/>
          <w:szCs w:val="24"/>
        </w:rPr>
        <w:t>a</w:t>
      </w:r>
      <w:r w:rsidR="008B55A1" w:rsidRPr="006F12A1">
        <w:rPr>
          <w:rFonts w:ascii="Times New Roman" w:hAnsi="Times New Roman" w:cs="Times New Roman"/>
          <w:sz w:val="24"/>
          <w:szCs w:val="24"/>
        </w:rPr>
        <w:t xml:space="preserve">s service.  In both Orders Complainant’s formal complaint was dismissed.  </w:t>
      </w:r>
      <w:r w:rsidR="00030623">
        <w:rPr>
          <w:rFonts w:ascii="Times New Roman" w:hAnsi="Times New Roman" w:cs="Times New Roman"/>
          <w:sz w:val="24"/>
          <w:szCs w:val="24"/>
        </w:rPr>
        <w:t>In t</w:t>
      </w:r>
      <w:r w:rsidR="008B55A1" w:rsidRPr="006F12A1">
        <w:rPr>
          <w:rFonts w:ascii="Times New Roman" w:hAnsi="Times New Roman" w:cs="Times New Roman"/>
          <w:sz w:val="24"/>
          <w:szCs w:val="24"/>
        </w:rPr>
        <w:t>he first</w:t>
      </w:r>
      <w:r w:rsidR="00C52338" w:rsidRPr="006F12A1">
        <w:rPr>
          <w:rFonts w:ascii="Times New Roman" w:hAnsi="Times New Roman" w:cs="Times New Roman"/>
          <w:sz w:val="24"/>
          <w:szCs w:val="24"/>
        </w:rPr>
        <w:t xml:space="preserve"> Commission decision entered January 31, 2005</w:t>
      </w:r>
      <w:r w:rsidR="00030623">
        <w:rPr>
          <w:rFonts w:ascii="Times New Roman" w:hAnsi="Times New Roman" w:cs="Times New Roman"/>
          <w:sz w:val="24"/>
          <w:szCs w:val="24"/>
        </w:rPr>
        <w:t>,</w:t>
      </w:r>
      <w:r w:rsidR="00C52338" w:rsidRPr="006F12A1">
        <w:rPr>
          <w:rFonts w:ascii="Times New Roman" w:hAnsi="Times New Roman" w:cs="Times New Roman"/>
          <w:sz w:val="24"/>
          <w:szCs w:val="24"/>
        </w:rPr>
        <w:t xml:space="preserve"> payment arrangement was ordered and her formal complaint was dismissed</w:t>
      </w:r>
      <w:r w:rsidR="008B55A1" w:rsidRPr="006F12A1">
        <w:rPr>
          <w:rFonts w:ascii="Times New Roman" w:hAnsi="Times New Roman" w:cs="Times New Roman"/>
          <w:sz w:val="24"/>
          <w:szCs w:val="24"/>
        </w:rPr>
        <w:t xml:space="preserve"> because she did not sustain her burden of proof</w:t>
      </w:r>
      <w:r w:rsidR="00C52338" w:rsidRPr="006F12A1">
        <w:rPr>
          <w:rFonts w:ascii="Times New Roman" w:hAnsi="Times New Roman" w:cs="Times New Roman"/>
          <w:sz w:val="24"/>
          <w:szCs w:val="24"/>
        </w:rPr>
        <w:t>.</w:t>
      </w:r>
      <w:r w:rsidR="003346AF" w:rsidRPr="006F12A1">
        <w:rPr>
          <w:rStyle w:val="FootnoteReference"/>
          <w:rFonts w:ascii="Times New Roman" w:hAnsi="Times New Roman" w:cs="Times New Roman"/>
          <w:sz w:val="24"/>
          <w:szCs w:val="24"/>
        </w:rPr>
        <w:footnoteReference w:id="1"/>
      </w:r>
      <w:r w:rsidR="003346AF" w:rsidRPr="006F12A1">
        <w:rPr>
          <w:rFonts w:ascii="Times New Roman" w:hAnsi="Times New Roman" w:cs="Times New Roman"/>
          <w:sz w:val="24"/>
          <w:szCs w:val="24"/>
        </w:rPr>
        <w:t xml:space="preserve"> </w:t>
      </w:r>
      <w:r w:rsidR="008B55A1" w:rsidRPr="006F12A1">
        <w:rPr>
          <w:rFonts w:ascii="Times New Roman" w:hAnsi="Times New Roman" w:cs="Times New Roman"/>
          <w:sz w:val="24"/>
          <w:szCs w:val="24"/>
        </w:rPr>
        <w:t xml:space="preserve"> </w:t>
      </w:r>
      <w:r w:rsidR="00030623">
        <w:rPr>
          <w:rFonts w:ascii="Times New Roman" w:hAnsi="Times New Roman" w:cs="Times New Roman"/>
          <w:sz w:val="24"/>
          <w:szCs w:val="24"/>
        </w:rPr>
        <w:t>In t</w:t>
      </w:r>
      <w:r w:rsidR="008B55A1" w:rsidRPr="006F12A1">
        <w:rPr>
          <w:rFonts w:ascii="Times New Roman" w:hAnsi="Times New Roman" w:cs="Times New Roman"/>
          <w:sz w:val="24"/>
          <w:szCs w:val="24"/>
        </w:rPr>
        <w:t>he second Commission decision entered March 1, 2006</w:t>
      </w:r>
      <w:r w:rsidR="00834004" w:rsidRPr="006F12A1">
        <w:rPr>
          <w:rFonts w:ascii="Times New Roman" w:hAnsi="Times New Roman" w:cs="Times New Roman"/>
          <w:sz w:val="24"/>
          <w:szCs w:val="24"/>
        </w:rPr>
        <w:t>,</w:t>
      </w:r>
      <w:r w:rsidR="008B55A1" w:rsidRPr="006F12A1">
        <w:rPr>
          <w:rFonts w:ascii="Times New Roman" w:hAnsi="Times New Roman" w:cs="Times New Roman"/>
          <w:sz w:val="24"/>
          <w:szCs w:val="24"/>
        </w:rPr>
        <w:t xml:space="preserve"> Complainant’s formal complaint was dismissed </w:t>
      </w:r>
      <w:r w:rsidR="003346AF" w:rsidRPr="006F12A1">
        <w:rPr>
          <w:rFonts w:ascii="Times New Roman" w:hAnsi="Times New Roman" w:cs="Times New Roman"/>
          <w:sz w:val="24"/>
          <w:szCs w:val="24"/>
        </w:rPr>
        <w:t>finding she was not entitled to a payment arrangement while a CAP customer.</w:t>
      </w:r>
      <w:r w:rsidR="009317F0" w:rsidRPr="006F12A1">
        <w:rPr>
          <w:rStyle w:val="FootnoteReference"/>
          <w:rFonts w:ascii="Times New Roman" w:hAnsi="Times New Roman" w:cs="Times New Roman"/>
          <w:sz w:val="24"/>
          <w:szCs w:val="24"/>
        </w:rPr>
        <w:footnoteReference w:id="2"/>
      </w:r>
      <w:r w:rsidR="003346AF" w:rsidRPr="006F12A1">
        <w:rPr>
          <w:rFonts w:ascii="Times New Roman" w:hAnsi="Times New Roman" w:cs="Times New Roman"/>
          <w:sz w:val="24"/>
          <w:szCs w:val="24"/>
        </w:rPr>
        <w:t xml:space="preserve">  </w:t>
      </w:r>
      <w:r w:rsidR="00191358" w:rsidRPr="006F12A1">
        <w:rPr>
          <w:rFonts w:ascii="Times New Roman" w:hAnsi="Times New Roman" w:cs="Times New Roman"/>
          <w:sz w:val="24"/>
          <w:szCs w:val="24"/>
        </w:rPr>
        <w:t>PECO requested that this formal Complaint be dismissed based on res j</w:t>
      </w:r>
      <w:r w:rsidR="00426D85">
        <w:rPr>
          <w:rFonts w:ascii="Times New Roman" w:hAnsi="Times New Roman" w:cs="Times New Roman"/>
          <w:sz w:val="24"/>
          <w:szCs w:val="24"/>
        </w:rPr>
        <w:t>udicata and collateral estoppel</w:t>
      </w:r>
      <w:r w:rsidR="00191358" w:rsidRPr="006F12A1">
        <w:rPr>
          <w:rFonts w:ascii="Times New Roman" w:hAnsi="Times New Roman" w:cs="Times New Roman"/>
          <w:sz w:val="24"/>
          <w:szCs w:val="24"/>
        </w:rPr>
        <w:t xml:space="preserve"> because the claims in this proceeding are the same claims raised previously.</w:t>
      </w:r>
    </w:p>
    <w:p w:rsidR="00CA53FD" w:rsidRPr="006F12A1" w:rsidRDefault="00C26583" w:rsidP="0060458A">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 </w:t>
      </w:r>
    </w:p>
    <w:p w:rsidR="00F738AF" w:rsidRPr="006F12A1" w:rsidRDefault="00A134A1">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On</w:t>
      </w:r>
      <w:r w:rsidR="0002354E" w:rsidRPr="006F12A1">
        <w:rPr>
          <w:rFonts w:ascii="Times New Roman" w:hAnsi="Times New Roman" w:cs="Times New Roman"/>
          <w:sz w:val="24"/>
          <w:szCs w:val="24"/>
        </w:rPr>
        <w:t xml:space="preserve"> </w:t>
      </w:r>
      <w:r w:rsidR="000A3D20" w:rsidRPr="006F12A1">
        <w:rPr>
          <w:rFonts w:ascii="Times New Roman" w:hAnsi="Times New Roman" w:cs="Times New Roman"/>
          <w:sz w:val="24"/>
          <w:szCs w:val="24"/>
        </w:rPr>
        <w:t>December</w:t>
      </w:r>
      <w:r w:rsidR="00F738AF" w:rsidRPr="006F12A1">
        <w:rPr>
          <w:rFonts w:ascii="Times New Roman" w:hAnsi="Times New Roman" w:cs="Times New Roman"/>
          <w:sz w:val="24"/>
          <w:szCs w:val="24"/>
        </w:rPr>
        <w:t xml:space="preserve"> </w:t>
      </w:r>
      <w:r w:rsidR="000A3D20" w:rsidRPr="006F12A1">
        <w:rPr>
          <w:rFonts w:ascii="Times New Roman" w:hAnsi="Times New Roman" w:cs="Times New Roman"/>
          <w:sz w:val="24"/>
          <w:szCs w:val="24"/>
        </w:rPr>
        <w:t>18</w:t>
      </w:r>
      <w:r w:rsidR="0002354E" w:rsidRPr="006F12A1">
        <w:rPr>
          <w:rFonts w:ascii="Times New Roman" w:hAnsi="Times New Roman" w:cs="Times New Roman"/>
          <w:sz w:val="24"/>
          <w:szCs w:val="24"/>
        </w:rPr>
        <w:t>, 200</w:t>
      </w:r>
      <w:r w:rsidR="000A3D20" w:rsidRPr="006F12A1">
        <w:rPr>
          <w:rFonts w:ascii="Times New Roman" w:hAnsi="Times New Roman" w:cs="Times New Roman"/>
          <w:sz w:val="24"/>
          <w:szCs w:val="24"/>
        </w:rPr>
        <w:t>8</w:t>
      </w:r>
      <w:r w:rsidR="0002354E" w:rsidRPr="006F12A1">
        <w:rPr>
          <w:rFonts w:ascii="Times New Roman" w:hAnsi="Times New Roman" w:cs="Times New Roman"/>
          <w:sz w:val="24"/>
          <w:szCs w:val="24"/>
        </w:rPr>
        <w:t xml:space="preserve">, a </w:t>
      </w:r>
      <w:r w:rsidRPr="006F12A1">
        <w:rPr>
          <w:rFonts w:ascii="Times New Roman" w:hAnsi="Times New Roman" w:cs="Times New Roman"/>
          <w:sz w:val="24"/>
          <w:szCs w:val="24"/>
        </w:rPr>
        <w:t xml:space="preserve">Hearing </w:t>
      </w:r>
      <w:r w:rsidR="0002354E" w:rsidRPr="006F12A1">
        <w:rPr>
          <w:rFonts w:ascii="Times New Roman" w:hAnsi="Times New Roman" w:cs="Times New Roman"/>
          <w:sz w:val="24"/>
          <w:szCs w:val="24"/>
        </w:rPr>
        <w:t>Notice</w:t>
      </w:r>
      <w:r w:rsidR="007F109A" w:rsidRPr="006F12A1">
        <w:rPr>
          <w:rFonts w:ascii="Times New Roman" w:hAnsi="Times New Roman" w:cs="Times New Roman"/>
          <w:sz w:val="24"/>
          <w:szCs w:val="24"/>
        </w:rPr>
        <w:t xml:space="preserve"> was sent scheduling an Initial Hearing on Friday, March 13, 2009 at 10:00 a.m. with Administrative Law Judge (“ALJ”</w:t>
      </w:r>
      <w:r w:rsidR="00426D85">
        <w:rPr>
          <w:rFonts w:ascii="Times New Roman" w:hAnsi="Times New Roman" w:cs="Times New Roman"/>
          <w:sz w:val="24"/>
          <w:szCs w:val="24"/>
        </w:rPr>
        <w:t>) Guy Koster presiding.  B</w:t>
      </w:r>
      <w:r w:rsidR="007F109A" w:rsidRPr="006F12A1">
        <w:rPr>
          <w:rFonts w:ascii="Times New Roman" w:hAnsi="Times New Roman" w:cs="Times New Roman"/>
          <w:sz w:val="24"/>
          <w:szCs w:val="24"/>
        </w:rPr>
        <w:t xml:space="preserve">y Notice dated December 18, 2008, the correspondence </w:t>
      </w:r>
      <w:r w:rsidR="000A3D20" w:rsidRPr="006F12A1">
        <w:rPr>
          <w:rFonts w:ascii="Times New Roman" w:hAnsi="Times New Roman" w:cs="Times New Roman"/>
          <w:sz w:val="24"/>
          <w:szCs w:val="24"/>
        </w:rPr>
        <w:t>chang</w:t>
      </w:r>
      <w:r w:rsidR="007F109A" w:rsidRPr="006F12A1">
        <w:rPr>
          <w:rFonts w:ascii="Times New Roman" w:hAnsi="Times New Roman" w:cs="Times New Roman"/>
          <w:sz w:val="24"/>
          <w:szCs w:val="24"/>
        </w:rPr>
        <w:t>ed</w:t>
      </w:r>
      <w:r w:rsidR="000A3D20" w:rsidRPr="006F12A1">
        <w:rPr>
          <w:rFonts w:ascii="Times New Roman" w:hAnsi="Times New Roman" w:cs="Times New Roman"/>
          <w:sz w:val="24"/>
          <w:szCs w:val="24"/>
        </w:rPr>
        <w:t xml:space="preserve"> the presiding officer to ALJ </w:t>
      </w:r>
      <w:r w:rsidR="007F109A" w:rsidRPr="006F12A1">
        <w:rPr>
          <w:rFonts w:ascii="Times New Roman" w:hAnsi="Times New Roman" w:cs="Times New Roman"/>
          <w:sz w:val="24"/>
          <w:szCs w:val="24"/>
        </w:rPr>
        <w:t xml:space="preserve">Angela T. </w:t>
      </w:r>
      <w:r w:rsidR="000A3D20" w:rsidRPr="006F12A1">
        <w:rPr>
          <w:rFonts w:ascii="Times New Roman" w:hAnsi="Times New Roman" w:cs="Times New Roman"/>
          <w:sz w:val="24"/>
          <w:szCs w:val="24"/>
        </w:rPr>
        <w:t>Jones while the time, date and place of the Initial Hearing remained unchanged.</w:t>
      </w:r>
      <w:r w:rsidR="001D7E37" w:rsidRPr="006F12A1">
        <w:rPr>
          <w:rFonts w:ascii="Times New Roman" w:hAnsi="Times New Roman" w:cs="Times New Roman"/>
          <w:sz w:val="24"/>
          <w:szCs w:val="24"/>
        </w:rPr>
        <w:t xml:space="preserve"> </w:t>
      </w:r>
      <w:r w:rsidRPr="006F12A1">
        <w:rPr>
          <w:rFonts w:ascii="Times New Roman" w:hAnsi="Times New Roman" w:cs="Times New Roman"/>
          <w:sz w:val="24"/>
          <w:szCs w:val="24"/>
        </w:rPr>
        <w:t xml:space="preserve"> </w:t>
      </w:r>
    </w:p>
    <w:p w:rsidR="00F738AF" w:rsidRPr="006F12A1" w:rsidRDefault="00F738AF">
      <w:pPr>
        <w:tabs>
          <w:tab w:val="left" w:pos="-720"/>
        </w:tabs>
        <w:suppressAutoHyphens/>
        <w:spacing w:line="360" w:lineRule="auto"/>
        <w:ind w:firstLine="1440"/>
        <w:rPr>
          <w:rFonts w:ascii="Times New Roman" w:hAnsi="Times New Roman" w:cs="Times New Roman"/>
          <w:sz w:val="24"/>
          <w:szCs w:val="24"/>
        </w:rPr>
      </w:pPr>
    </w:p>
    <w:p w:rsidR="00625A4C" w:rsidRPr="006F12A1" w:rsidRDefault="00625A4C" w:rsidP="00625A4C">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Pursuant to 52 Pa Code § 5.63(a), responses to New Matter are due 20 days after the date of service of said document.  PECO’s New Matter was served on the Complainant on </w:t>
      </w:r>
      <w:r w:rsidR="00D003E3" w:rsidRPr="006F12A1">
        <w:rPr>
          <w:rFonts w:ascii="Times New Roman" w:hAnsi="Times New Roman" w:cs="Times New Roman"/>
          <w:sz w:val="24"/>
          <w:szCs w:val="24"/>
        </w:rPr>
        <w:t>December 3</w:t>
      </w:r>
      <w:r w:rsidRPr="006F12A1">
        <w:rPr>
          <w:rFonts w:ascii="Times New Roman" w:hAnsi="Times New Roman" w:cs="Times New Roman"/>
          <w:sz w:val="24"/>
          <w:szCs w:val="24"/>
        </w:rPr>
        <w:t>, 200</w:t>
      </w:r>
      <w:r w:rsidR="00D003E3" w:rsidRPr="006F12A1">
        <w:rPr>
          <w:rFonts w:ascii="Times New Roman" w:hAnsi="Times New Roman" w:cs="Times New Roman"/>
          <w:sz w:val="24"/>
          <w:szCs w:val="24"/>
        </w:rPr>
        <w:t>8</w:t>
      </w:r>
      <w:r w:rsidR="00030623">
        <w:rPr>
          <w:rFonts w:ascii="Times New Roman" w:hAnsi="Times New Roman" w:cs="Times New Roman"/>
          <w:sz w:val="24"/>
          <w:szCs w:val="24"/>
        </w:rPr>
        <w:t>,</w:t>
      </w:r>
      <w:r w:rsidRPr="006F12A1">
        <w:rPr>
          <w:rFonts w:ascii="Times New Roman" w:hAnsi="Times New Roman" w:cs="Times New Roman"/>
          <w:sz w:val="24"/>
          <w:szCs w:val="24"/>
        </w:rPr>
        <w:t xml:space="preserve"> evident from the certificate of service.  To date there has been no response to this New Matter. </w:t>
      </w:r>
    </w:p>
    <w:p w:rsidR="00625A4C" w:rsidRPr="006F12A1" w:rsidRDefault="00625A4C" w:rsidP="00625A4C">
      <w:pPr>
        <w:spacing w:line="360" w:lineRule="auto"/>
        <w:ind w:firstLine="1440"/>
        <w:rPr>
          <w:rFonts w:ascii="Times New Roman" w:hAnsi="Times New Roman" w:cs="Times New Roman"/>
          <w:sz w:val="24"/>
          <w:szCs w:val="24"/>
        </w:rPr>
      </w:pPr>
    </w:p>
    <w:p w:rsidR="00834004" w:rsidRPr="006F12A1" w:rsidRDefault="00625A4C" w:rsidP="00625A4C">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By letter dated </w:t>
      </w:r>
      <w:r w:rsidR="0049099C" w:rsidRPr="006F12A1">
        <w:rPr>
          <w:rFonts w:ascii="Times New Roman" w:hAnsi="Times New Roman" w:cs="Times New Roman"/>
          <w:sz w:val="24"/>
          <w:szCs w:val="24"/>
        </w:rPr>
        <w:t>December 29</w:t>
      </w:r>
      <w:r w:rsidRPr="006F12A1">
        <w:rPr>
          <w:rFonts w:ascii="Times New Roman" w:hAnsi="Times New Roman" w:cs="Times New Roman"/>
          <w:sz w:val="24"/>
          <w:szCs w:val="24"/>
        </w:rPr>
        <w:t>, 200</w:t>
      </w:r>
      <w:r w:rsidR="0049099C" w:rsidRPr="006F12A1">
        <w:rPr>
          <w:rFonts w:ascii="Times New Roman" w:hAnsi="Times New Roman" w:cs="Times New Roman"/>
          <w:sz w:val="24"/>
          <w:szCs w:val="24"/>
        </w:rPr>
        <w:t>8</w:t>
      </w:r>
      <w:r w:rsidRPr="006F12A1">
        <w:rPr>
          <w:rFonts w:ascii="Times New Roman" w:hAnsi="Times New Roman" w:cs="Times New Roman"/>
          <w:sz w:val="24"/>
          <w:szCs w:val="24"/>
        </w:rPr>
        <w:t xml:space="preserve">, the undersigned ALJ stated pursuant to 52 Pa. Code § 5.63(b), “[f]ailure to file a timely reply to new matter may be deemed in default, and </w:t>
      </w:r>
    </w:p>
    <w:p w:rsidR="008C11DF" w:rsidRDefault="00625A4C" w:rsidP="00834004">
      <w:pPr>
        <w:spacing w:line="360" w:lineRule="auto"/>
        <w:rPr>
          <w:rFonts w:ascii="Times New Roman" w:hAnsi="Times New Roman" w:cs="Times New Roman"/>
          <w:sz w:val="24"/>
          <w:szCs w:val="24"/>
        </w:rPr>
      </w:pPr>
      <w:r w:rsidRPr="006F12A1">
        <w:rPr>
          <w:rFonts w:ascii="Times New Roman" w:hAnsi="Times New Roman" w:cs="Times New Roman"/>
          <w:sz w:val="24"/>
          <w:szCs w:val="24"/>
        </w:rPr>
        <w:t xml:space="preserve">relevant facts stated in new matter may be deemed to be admitted.”  The correspondence went </w:t>
      </w:r>
    </w:p>
    <w:p w:rsidR="00625A4C" w:rsidRPr="006F12A1" w:rsidRDefault="00625A4C" w:rsidP="00834004">
      <w:pPr>
        <w:spacing w:line="360" w:lineRule="auto"/>
        <w:rPr>
          <w:rFonts w:ascii="Times New Roman" w:hAnsi="Times New Roman" w:cs="Times New Roman"/>
          <w:sz w:val="24"/>
          <w:szCs w:val="24"/>
        </w:rPr>
      </w:pPr>
      <w:r w:rsidRPr="006F12A1">
        <w:rPr>
          <w:rFonts w:ascii="Times New Roman" w:hAnsi="Times New Roman" w:cs="Times New Roman"/>
          <w:sz w:val="24"/>
          <w:szCs w:val="24"/>
        </w:rPr>
        <w:lastRenderedPageBreak/>
        <w:t xml:space="preserve">further to cancel the scheduled hearing.  The ALJ reconsidered the documents on record for this proceeding and sent out another letter dated February </w:t>
      </w:r>
      <w:r w:rsidR="0049099C" w:rsidRPr="006F12A1">
        <w:rPr>
          <w:rFonts w:ascii="Times New Roman" w:hAnsi="Times New Roman" w:cs="Times New Roman"/>
          <w:sz w:val="24"/>
          <w:szCs w:val="24"/>
        </w:rPr>
        <w:t>5</w:t>
      </w:r>
      <w:r w:rsidRPr="006F12A1">
        <w:rPr>
          <w:rFonts w:ascii="Times New Roman" w:hAnsi="Times New Roman" w:cs="Times New Roman"/>
          <w:sz w:val="24"/>
          <w:szCs w:val="24"/>
        </w:rPr>
        <w:t>, 2009, which stated that a hearing would convene as previously scheduled and apologized for any inconvenience caused by her previous correspondence.</w:t>
      </w:r>
    </w:p>
    <w:p w:rsidR="00625A4C" w:rsidRPr="006F12A1" w:rsidRDefault="00625A4C" w:rsidP="00625A4C">
      <w:pPr>
        <w:spacing w:line="360" w:lineRule="auto"/>
        <w:ind w:firstLine="1440"/>
        <w:rPr>
          <w:rFonts w:ascii="Times New Roman" w:hAnsi="Times New Roman" w:cs="Times New Roman"/>
          <w:sz w:val="24"/>
          <w:szCs w:val="24"/>
        </w:rPr>
      </w:pPr>
    </w:p>
    <w:p w:rsidR="00625A4C" w:rsidRPr="006F12A1" w:rsidRDefault="00625A4C" w:rsidP="00625A4C">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By Prehearing Order dated February </w:t>
      </w:r>
      <w:r w:rsidR="00A234AF" w:rsidRPr="006F12A1">
        <w:rPr>
          <w:rFonts w:ascii="Times New Roman" w:hAnsi="Times New Roman" w:cs="Times New Roman"/>
          <w:sz w:val="24"/>
          <w:szCs w:val="24"/>
        </w:rPr>
        <w:t>6</w:t>
      </w:r>
      <w:r w:rsidRPr="006F12A1">
        <w:rPr>
          <w:rFonts w:ascii="Times New Roman" w:hAnsi="Times New Roman" w:cs="Times New Roman"/>
          <w:sz w:val="24"/>
          <w:szCs w:val="24"/>
        </w:rPr>
        <w:t xml:space="preserve">, 2009, the ALJ gave direction as to the proper procedure for this matter.  Among other things, the ALJ cautioned the Complainant </w:t>
      </w:r>
      <w:r w:rsidR="00030623">
        <w:rPr>
          <w:rFonts w:ascii="Times New Roman" w:hAnsi="Times New Roman" w:cs="Times New Roman"/>
          <w:sz w:val="24"/>
          <w:szCs w:val="24"/>
        </w:rPr>
        <w:t xml:space="preserve">as </w:t>
      </w:r>
      <w:r w:rsidRPr="006F12A1">
        <w:rPr>
          <w:rFonts w:ascii="Times New Roman" w:hAnsi="Times New Roman" w:cs="Times New Roman"/>
          <w:sz w:val="24"/>
          <w:szCs w:val="24"/>
        </w:rPr>
        <w:t>to the substance of the Commission statute at 66 Pa. C.S. § 1405(c).</w:t>
      </w:r>
    </w:p>
    <w:p w:rsidR="00625A4C" w:rsidRPr="006F12A1" w:rsidRDefault="00625A4C" w:rsidP="00625A4C">
      <w:pPr>
        <w:spacing w:line="360" w:lineRule="auto"/>
        <w:ind w:firstLine="1440"/>
        <w:rPr>
          <w:rFonts w:ascii="Times New Roman" w:hAnsi="Times New Roman" w:cs="Times New Roman"/>
          <w:sz w:val="24"/>
          <w:szCs w:val="24"/>
        </w:rPr>
      </w:pPr>
    </w:p>
    <w:p w:rsidR="00625A4C" w:rsidRPr="006F12A1" w:rsidRDefault="00A234AF" w:rsidP="00625A4C">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O</w:t>
      </w:r>
      <w:r w:rsidR="00625A4C" w:rsidRPr="006F12A1">
        <w:rPr>
          <w:rFonts w:ascii="Times New Roman" w:hAnsi="Times New Roman" w:cs="Times New Roman"/>
          <w:sz w:val="24"/>
          <w:szCs w:val="24"/>
        </w:rPr>
        <w:t xml:space="preserve">n February 10, 2009, PECO filed a Motion for </w:t>
      </w:r>
      <w:r w:rsidRPr="006F12A1">
        <w:rPr>
          <w:rFonts w:ascii="Times New Roman" w:hAnsi="Times New Roman" w:cs="Times New Roman"/>
          <w:sz w:val="24"/>
          <w:szCs w:val="24"/>
        </w:rPr>
        <w:t>Continuance of the Hearing</w:t>
      </w:r>
      <w:r w:rsidR="00625A4C" w:rsidRPr="006F12A1">
        <w:rPr>
          <w:rFonts w:ascii="Times New Roman" w:hAnsi="Times New Roman" w:cs="Times New Roman"/>
          <w:sz w:val="24"/>
          <w:szCs w:val="24"/>
        </w:rPr>
        <w:t xml:space="preserve">.  PECO contended that the </w:t>
      </w:r>
      <w:r w:rsidRPr="006F12A1">
        <w:rPr>
          <w:rFonts w:ascii="Times New Roman" w:hAnsi="Times New Roman" w:cs="Times New Roman"/>
          <w:sz w:val="24"/>
          <w:szCs w:val="24"/>
        </w:rPr>
        <w:t>witnesses that are custodians of the acc</w:t>
      </w:r>
      <w:r w:rsidR="00426D85">
        <w:rPr>
          <w:rFonts w:ascii="Times New Roman" w:hAnsi="Times New Roman" w:cs="Times New Roman"/>
          <w:sz w:val="24"/>
          <w:szCs w:val="24"/>
        </w:rPr>
        <w:t>ount records of PECO customers we</w:t>
      </w:r>
      <w:r w:rsidRPr="006F12A1">
        <w:rPr>
          <w:rFonts w:ascii="Times New Roman" w:hAnsi="Times New Roman" w:cs="Times New Roman"/>
          <w:sz w:val="24"/>
          <w:szCs w:val="24"/>
        </w:rPr>
        <w:t xml:space="preserve">re unavailable on the scheduled hearing date because of a previously scheduled off-site meeting.  </w:t>
      </w:r>
      <w:r w:rsidR="009A0FBC" w:rsidRPr="006F12A1">
        <w:rPr>
          <w:rFonts w:ascii="Times New Roman" w:hAnsi="Times New Roman" w:cs="Times New Roman"/>
          <w:sz w:val="24"/>
          <w:szCs w:val="24"/>
        </w:rPr>
        <w:t xml:space="preserve">Due to the unavailability of the custodian for the account records of Complainant, PECO requested that the hearing be rescheduled.  </w:t>
      </w:r>
    </w:p>
    <w:p w:rsidR="009A0FBC" w:rsidRPr="006F12A1" w:rsidRDefault="009A0FBC" w:rsidP="00625A4C">
      <w:pPr>
        <w:spacing w:line="360" w:lineRule="auto"/>
        <w:ind w:firstLine="1440"/>
        <w:rPr>
          <w:rFonts w:ascii="Times New Roman" w:hAnsi="Times New Roman" w:cs="Times New Roman"/>
          <w:sz w:val="24"/>
          <w:szCs w:val="24"/>
        </w:rPr>
      </w:pPr>
    </w:p>
    <w:p w:rsidR="004D55B4" w:rsidRPr="006F12A1" w:rsidRDefault="009A0FBC" w:rsidP="00625A4C">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By Order dated February 11, 200</w:t>
      </w:r>
      <w:r w:rsidR="00565F63" w:rsidRPr="006F12A1">
        <w:rPr>
          <w:rFonts w:ascii="Times New Roman" w:hAnsi="Times New Roman" w:cs="Times New Roman"/>
          <w:sz w:val="24"/>
          <w:szCs w:val="24"/>
        </w:rPr>
        <w:t>9</w:t>
      </w:r>
      <w:r w:rsidRPr="006F12A1">
        <w:rPr>
          <w:rFonts w:ascii="Times New Roman" w:hAnsi="Times New Roman" w:cs="Times New Roman"/>
          <w:sz w:val="24"/>
          <w:szCs w:val="24"/>
        </w:rPr>
        <w:t>, the Motion for Continuance filed by PECO was granted.</w:t>
      </w:r>
      <w:r w:rsidR="00625A4C" w:rsidRPr="006F12A1">
        <w:rPr>
          <w:rFonts w:ascii="Times New Roman" w:hAnsi="Times New Roman" w:cs="Times New Roman"/>
          <w:sz w:val="24"/>
          <w:szCs w:val="24"/>
        </w:rPr>
        <w:t xml:space="preserve"> </w:t>
      </w:r>
      <w:r w:rsidR="00565F63" w:rsidRPr="006F12A1">
        <w:rPr>
          <w:rFonts w:ascii="Times New Roman" w:hAnsi="Times New Roman" w:cs="Times New Roman"/>
          <w:sz w:val="24"/>
          <w:szCs w:val="24"/>
        </w:rPr>
        <w:t xml:space="preserve"> By Notice dated February 18, 2009, the </w:t>
      </w:r>
      <w:r w:rsidR="000C135B">
        <w:rPr>
          <w:rFonts w:ascii="Times New Roman" w:hAnsi="Times New Roman" w:cs="Times New Roman"/>
          <w:sz w:val="24"/>
          <w:szCs w:val="24"/>
        </w:rPr>
        <w:t>I</w:t>
      </w:r>
      <w:r w:rsidR="00565F63" w:rsidRPr="006F12A1">
        <w:rPr>
          <w:rFonts w:ascii="Times New Roman" w:hAnsi="Times New Roman" w:cs="Times New Roman"/>
          <w:sz w:val="24"/>
          <w:szCs w:val="24"/>
        </w:rPr>
        <w:t xml:space="preserve">nitial </w:t>
      </w:r>
      <w:r w:rsidR="000C135B">
        <w:rPr>
          <w:rFonts w:ascii="Times New Roman" w:hAnsi="Times New Roman" w:cs="Times New Roman"/>
          <w:sz w:val="24"/>
          <w:szCs w:val="24"/>
        </w:rPr>
        <w:t>H</w:t>
      </w:r>
      <w:r w:rsidR="00565F63" w:rsidRPr="006F12A1">
        <w:rPr>
          <w:rFonts w:ascii="Times New Roman" w:hAnsi="Times New Roman" w:cs="Times New Roman"/>
          <w:sz w:val="24"/>
          <w:szCs w:val="24"/>
        </w:rPr>
        <w:t xml:space="preserve">earing was rescheduled </w:t>
      </w:r>
      <w:r w:rsidR="000C135B">
        <w:rPr>
          <w:rFonts w:ascii="Times New Roman" w:hAnsi="Times New Roman" w:cs="Times New Roman"/>
          <w:sz w:val="24"/>
          <w:szCs w:val="24"/>
        </w:rPr>
        <w:t>for</w:t>
      </w:r>
      <w:r w:rsidR="00565F63" w:rsidRPr="006F12A1">
        <w:rPr>
          <w:rFonts w:ascii="Times New Roman" w:hAnsi="Times New Roman" w:cs="Times New Roman"/>
          <w:sz w:val="24"/>
          <w:szCs w:val="24"/>
        </w:rPr>
        <w:t xml:space="preserve"> Tuesday, April 21, 2009 at 1:30 p.m.</w:t>
      </w:r>
      <w:r w:rsidR="000A76FD" w:rsidRPr="006F12A1">
        <w:rPr>
          <w:rFonts w:ascii="Times New Roman" w:hAnsi="Times New Roman" w:cs="Times New Roman"/>
          <w:sz w:val="24"/>
          <w:szCs w:val="24"/>
        </w:rPr>
        <w:t xml:space="preserve"> </w:t>
      </w:r>
    </w:p>
    <w:p w:rsidR="004D55B4" w:rsidRPr="006F12A1" w:rsidRDefault="004D55B4">
      <w:pPr>
        <w:tabs>
          <w:tab w:val="left" w:pos="-720"/>
        </w:tabs>
        <w:suppressAutoHyphens/>
        <w:spacing w:line="360" w:lineRule="auto"/>
        <w:ind w:firstLine="1440"/>
        <w:rPr>
          <w:rFonts w:ascii="Times New Roman" w:hAnsi="Times New Roman" w:cs="Times New Roman"/>
          <w:sz w:val="24"/>
          <w:szCs w:val="24"/>
        </w:rPr>
      </w:pPr>
    </w:p>
    <w:p w:rsidR="00DE29D8" w:rsidRDefault="00BD39D7" w:rsidP="00075380">
      <w:pPr>
        <w:tabs>
          <w:tab w:val="left" w:pos="-720"/>
        </w:tabs>
        <w:suppressAutoHyphens/>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00B1632C" w:rsidRPr="006F12A1">
        <w:rPr>
          <w:rFonts w:ascii="Times New Roman" w:hAnsi="Times New Roman" w:cs="Times New Roman"/>
          <w:sz w:val="24"/>
          <w:szCs w:val="24"/>
        </w:rPr>
        <w:t>On</w:t>
      </w:r>
      <w:r w:rsidR="0059759E" w:rsidRPr="006F12A1">
        <w:rPr>
          <w:rFonts w:ascii="Times New Roman" w:hAnsi="Times New Roman" w:cs="Times New Roman"/>
          <w:sz w:val="24"/>
          <w:szCs w:val="24"/>
        </w:rPr>
        <w:t xml:space="preserve"> </w:t>
      </w:r>
      <w:r w:rsidR="002A672C" w:rsidRPr="006F12A1">
        <w:rPr>
          <w:rFonts w:ascii="Times New Roman" w:hAnsi="Times New Roman" w:cs="Times New Roman"/>
          <w:sz w:val="24"/>
          <w:szCs w:val="24"/>
        </w:rPr>
        <w:t>April 2</w:t>
      </w:r>
      <w:r w:rsidR="003A2B52" w:rsidRPr="006F12A1">
        <w:rPr>
          <w:rFonts w:ascii="Times New Roman" w:hAnsi="Times New Roman" w:cs="Times New Roman"/>
          <w:sz w:val="24"/>
          <w:szCs w:val="24"/>
        </w:rPr>
        <w:t>1</w:t>
      </w:r>
      <w:r w:rsidR="00B1632C" w:rsidRPr="006F12A1">
        <w:rPr>
          <w:rFonts w:ascii="Times New Roman" w:hAnsi="Times New Roman" w:cs="Times New Roman"/>
          <w:sz w:val="24"/>
          <w:szCs w:val="24"/>
        </w:rPr>
        <w:t>, 200</w:t>
      </w:r>
      <w:r w:rsidR="002A672C" w:rsidRPr="006F12A1">
        <w:rPr>
          <w:rFonts w:ascii="Times New Roman" w:hAnsi="Times New Roman" w:cs="Times New Roman"/>
          <w:sz w:val="24"/>
          <w:szCs w:val="24"/>
        </w:rPr>
        <w:t>9</w:t>
      </w:r>
      <w:r w:rsidR="00B1632C" w:rsidRPr="006F12A1">
        <w:rPr>
          <w:rFonts w:ascii="Times New Roman" w:hAnsi="Times New Roman" w:cs="Times New Roman"/>
          <w:sz w:val="24"/>
          <w:szCs w:val="24"/>
        </w:rPr>
        <w:t xml:space="preserve">, </w:t>
      </w:r>
      <w:r w:rsidR="0059759E" w:rsidRPr="006F12A1">
        <w:rPr>
          <w:rFonts w:ascii="Times New Roman" w:hAnsi="Times New Roman" w:cs="Times New Roman"/>
          <w:sz w:val="24"/>
          <w:szCs w:val="24"/>
        </w:rPr>
        <w:t xml:space="preserve">the </w:t>
      </w:r>
      <w:r w:rsidR="000C135B">
        <w:rPr>
          <w:rFonts w:ascii="Times New Roman" w:hAnsi="Times New Roman" w:cs="Times New Roman"/>
          <w:sz w:val="24"/>
          <w:szCs w:val="24"/>
        </w:rPr>
        <w:t>Initial H</w:t>
      </w:r>
      <w:r w:rsidR="00B1632C" w:rsidRPr="006F12A1">
        <w:rPr>
          <w:rFonts w:ascii="Times New Roman" w:hAnsi="Times New Roman" w:cs="Times New Roman"/>
          <w:sz w:val="24"/>
          <w:szCs w:val="24"/>
        </w:rPr>
        <w:t>earing convened as scheduled.</w:t>
      </w:r>
      <w:r w:rsidR="000D1D04" w:rsidRPr="006F12A1">
        <w:rPr>
          <w:rFonts w:ascii="Times New Roman" w:hAnsi="Times New Roman" w:cs="Times New Roman"/>
          <w:sz w:val="24"/>
          <w:szCs w:val="24"/>
        </w:rPr>
        <w:t xml:space="preserve"> </w:t>
      </w:r>
      <w:r w:rsidR="00B1632C" w:rsidRPr="006F12A1">
        <w:rPr>
          <w:rFonts w:ascii="Times New Roman" w:hAnsi="Times New Roman" w:cs="Times New Roman"/>
          <w:sz w:val="24"/>
          <w:szCs w:val="24"/>
        </w:rPr>
        <w:t xml:space="preserve"> </w:t>
      </w:r>
      <w:r w:rsidR="00FC1998" w:rsidRPr="006F12A1">
        <w:rPr>
          <w:rFonts w:ascii="Times New Roman" w:hAnsi="Times New Roman" w:cs="Times New Roman"/>
          <w:sz w:val="24"/>
          <w:szCs w:val="24"/>
        </w:rPr>
        <w:t>Complainant</w:t>
      </w:r>
      <w:r w:rsidR="00B1632C" w:rsidRPr="006F12A1">
        <w:rPr>
          <w:rFonts w:ascii="Times New Roman" w:hAnsi="Times New Roman" w:cs="Times New Roman"/>
          <w:sz w:val="24"/>
          <w:szCs w:val="24"/>
        </w:rPr>
        <w:t xml:space="preserve"> w</w:t>
      </w:r>
      <w:r w:rsidR="00F126D0" w:rsidRPr="006F12A1">
        <w:rPr>
          <w:rFonts w:ascii="Times New Roman" w:hAnsi="Times New Roman" w:cs="Times New Roman"/>
          <w:sz w:val="24"/>
          <w:szCs w:val="24"/>
        </w:rPr>
        <w:t xml:space="preserve">as </w:t>
      </w:r>
      <w:r w:rsidR="00B1632C" w:rsidRPr="006F12A1">
        <w:rPr>
          <w:rFonts w:ascii="Times New Roman" w:hAnsi="Times New Roman" w:cs="Times New Roman"/>
          <w:sz w:val="24"/>
          <w:szCs w:val="24"/>
        </w:rPr>
        <w:t xml:space="preserve">present and represented </w:t>
      </w:r>
      <w:r w:rsidR="005916D6" w:rsidRPr="006F12A1">
        <w:rPr>
          <w:rFonts w:ascii="Times New Roman" w:hAnsi="Times New Roman" w:cs="Times New Roman"/>
          <w:sz w:val="24"/>
          <w:szCs w:val="24"/>
        </w:rPr>
        <w:t>he</w:t>
      </w:r>
      <w:r w:rsidR="00F126D0" w:rsidRPr="006F12A1">
        <w:rPr>
          <w:rFonts w:ascii="Times New Roman" w:hAnsi="Times New Roman" w:cs="Times New Roman"/>
          <w:sz w:val="24"/>
          <w:szCs w:val="24"/>
        </w:rPr>
        <w:t>r</w:t>
      </w:r>
      <w:r w:rsidR="0059759E" w:rsidRPr="006F12A1">
        <w:rPr>
          <w:rFonts w:ascii="Times New Roman" w:hAnsi="Times New Roman" w:cs="Times New Roman"/>
          <w:sz w:val="24"/>
          <w:szCs w:val="24"/>
        </w:rPr>
        <w:t>s</w:t>
      </w:r>
      <w:r w:rsidR="00B1632C" w:rsidRPr="006F12A1">
        <w:rPr>
          <w:rFonts w:ascii="Times New Roman" w:hAnsi="Times New Roman" w:cs="Times New Roman"/>
          <w:sz w:val="24"/>
          <w:szCs w:val="24"/>
        </w:rPr>
        <w:t>el</w:t>
      </w:r>
      <w:r w:rsidR="00F126D0" w:rsidRPr="006F12A1">
        <w:rPr>
          <w:rFonts w:ascii="Times New Roman" w:hAnsi="Times New Roman" w:cs="Times New Roman"/>
          <w:sz w:val="24"/>
          <w:szCs w:val="24"/>
        </w:rPr>
        <w:t>f</w:t>
      </w:r>
      <w:r w:rsidR="005106BA" w:rsidRPr="006F12A1">
        <w:rPr>
          <w:rFonts w:ascii="Times New Roman" w:hAnsi="Times New Roman" w:cs="Times New Roman"/>
          <w:sz w:val="24"/>
          <w:szCs w:val="24"/>
        </w:rPr>
        <w:t>.</w:t>
      </w:r>
      <w:r w:rsidR="00FC1998" w:rsidRPr="006F12A1">
        <w:rPr>
          <w:rFonts w:ascii="Times New Roman" w:hAnsi="Times New Roman" w:cs="Times New Roman"/>
          <w:sz w:val="24"/>
          <w:szCs w:val="24"/>
        </w:rPr>
        <w:t xml:space="preserve"> </w:t>
      </w:r>
      <w:r w:rsidR="005106BA" w:rsidRPr="006F12A1">
        <w:rPr>
          <w:rFonts w:ascii="Times New Roman" w:hAnsi="Times New Roman" w:cs="Times New Roman"/>
          <w:sz w:val="24"/>
          <w:szCs w:val="24"/>
        </w:rPr>
        <w:t xml:space="preserve"> </w:t>
      </w:r>
      <w:r w:rsidR="00F126D0" w:rsidRPr="006F12A1">
        <w:rPr>
          <w:rFonts w:ascii="Times New Roman" w:hAnsi="Times New Roman" w:cs="Times New Roman"/>
          <w:sz w:val="24"/>
          <w:szCs w:val="24"/>
        </w:rPr>
        <w:t xml:space="preserve">Complainant presented one witness, Mr. Charles Dailey.  </w:t>
      </w:r>
      <w:r w:rsidR="00FC3252" w:rsidRPr="006F12A1">
        <w:rPr>
          <w:rFonts w:ascii="Times New Roman" w:hAnsi="Times New Roman" w:cs="Times New Roman"/>
          <w:sz w:val="24"/>
          <w:szCs w:val="24"/>
        </w:rPr>
        <w:t>Tishekia Williams</w:t>
      </w:r>
      <w:r w:rsidR="005106BA" w:rsidRPr="006F12A1">
        <w:rPr>
          <w:rFonts w:ascii="Times New Roman" w:hAnsi="Times New Roman" w:cs="Times New Roman"/>
          <w:sz w:val="24"/>
          <w:szCs w:val="24"/>
        </w:rPr>
        <w:t xml:space="preserve">, Esquire was present as counsel for </w:t>
      </w:r>
      <w:r w:rsidR="003A2B52" w:rsidRPr="006F12A1">
        <w:rPr>
          <w:rFonts w:ascii="Times New Roman" w:hAnsi="Times New Roman" w:cs="Times New Roman"/>
          <w:sz w:val="24"/>
          <w:szCs w:val="24"/>
        </w:rPr>
        <w:t>PECO</w:t>
      </w:r>
      <w:r w:rsidR="00155A8A" w:rsidRPr="006F12A1">
        <w:rPr>
          <w:rFonts w:ascii="Times New Roman" w:hAnsi="Times New Roman" w:cs="Times New Roman"/>
          <w:sz w:val="24"/>
          <w:szCs w:val="24"/>
        </w:rPr>
        <w:t xml:space="preserve"> and present</w:t>
      </w:r>
      <w:r w:rsidR="005106BA" w:rsidRPr="006F12A1">
        <w:rPr>
          <w:rFonts w:ascii="Times New Roman" w:hAnsi="Times New Roman" w:cs="Times New Roman"/>
          <w:sz w:val="24"/>
          <w:szCs w:val="24"/>
        </w:rPr>
        <w:t>ed</w:t>
      </w:r>
      <w:r w:rsidR="00B1632C" w:rsidRPr="006F12A1">
        <w:rPr>
          <w:rFonts w:ascii="Times New Roman" w:hAnsi="Times New Roman" w:cs="Times New Roman"/>
          <w:sz w:val="24"/>
          <w:szCs w:val="24"/>
        </w:rPr>
        <w:t xml:space="preserve"> </w:t>
      </w:r>
      <w:r w:rsidR="005106BA" w:rsidRPr="006F12A1">
        <w:rPr>
          <w:rFonts w:ascii="Times New Roman" w:hAnsi="Times New Roman" w:cs="Times New Roman"/>
          <w:sz w:val="24"/>
          <w:szCs w:val="24"/>
        </w:rPr>
        <w:t>one witness, M</w:t>
      </w:r>
      <w:r w:rsidR="0059759E" w:rsidRPr="006F12A1">
        <w:rPr>
          <w:rFonts w:ascii="Times New Roman" w:hAnsi="Times New Roman" w:cs="Times New Roman"/>
          <w:sz w:val="24"/>
          <w:szCs w:val="24"/>
        </w:rPr>
        <w:t>r</w:t>
      </w:r>
      <w:r w:rsidR="005106BA" w:rsidRPr="006F12A1">
        <w:rPr>
          <w:rFonts w:ascii="Times New Roman" w:hAnsi="Times New Roman" w:cs="Times New Roman"/>
          <w:sz w:val="24"/>
          <w:szCs w:val="24"/>
        </w:rPr>
        <w:t xml:space="preserve">. </w:t>
      </w:r>
      <w:r w:rsidR="00155A8A" w:rsidRPr="006F12A1">
        <w:rPr>
          <w:rFonts w:ascii="Times New Roman" w:hAnsi="Times New Roman" w:cs="Times New Roman"/>
          <w:sz w:val="24"/>
          <w:szCs w:val="24"/>
        </w:rPr>
        <w:t>Charles Thoma</w:t>
      </w:r>
      <w:r w:rsidR="003A2B52" w:rsidRPr="006F12A1">
        <w:rPr>
          <w:rFonts w:ascii="Times New Roman" w:hAnsi="Times New Roman" w:cs="Times New Roman"/>
          <w:sz w:val="24"/>
          <w:szCs w:val="24"/>
        </w:rPr>
        <w:t>s</w:t>
      </w:r>
      <w:r w:rsidR="005106BA" w:rsidRPr="006F12A1">
        <w:rPr>
          <w:rFonts w:ascii="Times New Roman" w:hAnsi="Times New Roman" w:cs="Times New Roman"/>
          <w:sz w:val="24"/>
          <w:szCs w:val="24"/>
        </w:rPr>
        <w:t xml:space="preserve">.  </w:t>
      </w:r>
      <w:r w:rsidR="004C68C3" w:rsidRPr="006F12A1">
        <w:rPr>
          <w:rFonts w:ascii="Times New Roman" w:hAnsi="Times New Roman" w:cs="Times New Roman"/>
          <w:sz w:val="24"/>
          <w:szCs w:val="24"/>
        </w:rPr>
        <w:t xml:space="preserve">Complainant </w:t>
      </w:r>
      <w:r w:rsidR="00155A8A" w:rsidRPr="006F12A1">
        <w:rPr>
          <w:rFonts w:ascii="Times New Roman" w:hAnsi="Times New Roman" w:cs="Times New Roman"/>
          <w:sz w:val="24"/>
          <w:szCs w:val="24"/>
        </w:rPr>
        <w:t xml:space="preserve">did not </w:t>
      </w:r>
      <w:r w:rsidR="003A2B52" w:rsidRPr="006F12A1">
        <w:rPr>
          <w:rFonts w:ascii="Times New Roman" w:hAnsi="Times New Roman" w:cs="Times New Roman"/>
          <w:sz w:val="24"/>
          <w:szCs w:val="24"/>
        </w:rPr>
        <w:t>p</w:t>
      </w:r>
      <w:r w:rsidR="004C68C3" w:rsidRPr="006F12A1">
        <w:rPr>
          <w:rFonts w:ascii="Times New Roman" w:hAnsi="Times New Roman" w:cs="Times New Roman"/>
          <w:sz w:val="24"/>
          <w:szCs w:val="24"/>
        </w:rPr>
        <w:t>resent</w:t>
      </w:r>
      <w:r w:rsidR="00155A8A" w:rsidRPr="006F12A1">
        <w:rPr>
          <w:rFonts w:ascii="Times New Roman" w:hAnsi="Times New Roman" w:cs="Times New Roman"/>
          <w:sz w:val="24"/>
          <w:szCs w:val="24"/>
        </w:rPr>
        <w:t xml:space="preserve"> any </w:t>
      </w:r>
      <w:r w:rsidR="00D05EFF" w:rsidRPr="006F12A1">
        <w:rPr>
          <w:rFonts w:ascii="Times New Roman" w:hAnsi="Times New Roman" w:cs="Times New Roman"/>
          <w:sz w:val="24"/>
          <w:szCs w:val="24"/>
        </w:rPr>
        <w:t>exhibits</w:t>
      </w:r>
      <w:r w:rsidR="00155A8A" w:rsidRPr="006F12A1">
        <w:rPr>
          <w:rFonts w:ascii="Times New Roman" w:hAnsi="Times New Roman" w:cs="Times New Roman"/>
          <w:sz w:val="24"/>
          <w:szCs w:val="24"/>
        </w:rPr>
        <w:t xml:space="preserve"> during the evidentiary hearing</w:t>
      </w:r>
      <w:r w:rsidR="00710CC5" w:rsidRPr="006F12A1">
        <w:rPr>
          <w:rFonts w:ascii="Times New Roman" w:hAnsi="Times New Roman" w:cs="Times New Roman"/>
          <w:sz w:val="24"/>
          <w:szCs w:val="24"/>
        </w:rPr>
        <w:t>.</w:t>
      </w:r>
      <w:r w:rsidR="00155A8A" w:rsidRPr="006F12A1">
        <w:rPr>
          <w:rFonts w:ascii="Times New Roman" w:hAnsi="Times New Roman" w:cs="Times New Roman"/>
          <w:sz w:val="24"/>
          <w:szCs w:val="24"/>
        </w:rPr>
        <w:t xml:space="preserve"> </w:t>
      </w:r>
      <w:r w:rsidR="00710CC5" w:rsidRPr="006F12A1">
        <w:rPr>
          <w:rFonts w:ascii="Times New Roman" w:hAnsi="Times New Roman" w:cs="Times New Roman"/>
          <w:sz w:val="24"/>
          <w:szCs w:val="24"/>
        </w:rPr>
        <w:t xml:space="preserve"> PECO presented </w:t>
      </w:r>
      <w:r w:rsidR="00FC3252" w:rsidRPr="006F12A1">
        <w:rPr>
          <w:rFonts w:ascii="Times New Roman" w:hAnsi="Times New Roman" w:cs="Times New Roman"/>
          <w:sz w:val="24"/>
          <w:szCs w:val="24"/>
        </w:rPr>
        <w:t>three</w:t>
      </w:r>
      <w:r w:rsidR="00710CC5" w:rsidRPr="006F12A1">
        <w:rPr>
          <w:rFonts w:ascii="Times New Roman" w:hAnsi="Times New Roman" w:cs="Times New Roman"/>
          <w:sz w:val="24"/>
          <w:szCs w:val="24"/>
        </w:rPr>
        <w:t xml:space="preserve"> exhibits</w:t>
      </w:r>
      <w:r w:rsidR="00FC3252" w:rsidRPr="006F12A1">
        <w:rPr>
          <w:rFonts w:ascii="Times New Roman" w:hAnsi="Times New Roman" w:cs="Times New Roman"/>
          <w:sz w:val="24"/>
          <w:szCs w:val="24"/>
        </w:rPr>
        <w:t xml:space="preserve"> during the </w:t>
      </w:r>
      <w:r w:rsidR="000C135B">
        <w:rPr>
          <w:rFonts w:ascii="Times New Roman" w:hAnsi="Times New Roman" w:cs="Times New Roman"/>
          <w:sz w:val="24"/>
          <w:szCs w:val="24"/>
        </w:rPr>
        <w:t>Initial H</w:t>
      </w:r>
      <w:r w:rsidR="00FC3252" w:rsidRPr="006F12A1">
        <w:rPr>
          <w:rFonts w:ascii="Times New Roman" w:hAnsi="Times New Roman" w:cs="Times New Roman"/>
          <w:sz w:val="24"/>
          <w:szCs w:val="24"/>
        </w:rPr>
        <w:t>earing and all PECO exhibits were admitted into the record</w:t>
      </w:r>
      <w:r w:rsidR="00710CC5" w:rsidRPr="006F12A1">
        <w:rPr>
          <w:rFonts w:ascii="Times New Roman" w:hAnsi="Times New Roman" w:cs="Times New Roman"/>
          <w:sz w:val="24"/>
          <w:szCs w:val="24"/>
        </w:rPr>
        <w:t xml:space="preserve">.  </w:t>
      </w:r>
      <w:r w:rsidR="00FC761C" w:rsidRPr="006F12A1">
        <w:rPr>
          <w:rFonts w:ascii="Times New Roman" w:hAnsi="Times New Roman" w:cs="Times New Roman"/>
          <w:sz w:val="24"/>
          <w:szCs w:val="24"/>
        </w:rPr>
        <w:t xml:space="preserve">The </w:t>
      </w:r>
      <w:r w:rsidR="00193323" w:rsidRPr="006F12A1">
        <w:rPr>
          <w:rFonts w:ascii="Times New Roman" w:hAnsi="Times New Roman" w:cs="Times New Roman"/>
          <w:sz w:val="24"/>
          <w:szCs w:val="24"/>
        </w:rPr>
        <w:t>evidentiary</w:t>
      </w:r>
      <w:r w:rsidR="00FC761C" w:rsidRPr="006F12A1">
        <w:rPr>
          <w:rFonts w:ascii="Times New Roman" w:hAnsi="Times New Roman" w:cs="Times New Roman"/>
          <w:sz w:val="24"/>
          <w:szCs w:val="24"/>
        </w:rPr>
        <w:t xml:space="preserve"> hearing </w:t>
      </w:r>
      <w:r w:rsidR="004C68C3" w:rsidRPr="006F12A1">
        <w:rPr>
          <w:rFonts w:ascii="Times New Roman" w:hAnsi="Times New Roman" w:cs="Times New Roman"/>
          <w:sz w:val="24"/>
          <w:szCs w:val="24"/>
        </w:rPr>
        <w:t xml:space="preserve">generated </w:t>
      </w:r>
      <w:r w:rsidR="00FC3252" w:rsidRPr="006F12A1">
        <w:rPr>
          <w:rFonts w:ascii="Times New Roman" w:hAnsi="Times New Roman" w:cs="Times New Roman"/>
          <w:sz w:val="24"/>
          <w:szCs w:val="24"/>
        </w:rPr>
        <w:t>52</w:t>
      </w:r>
      <w:r w:rsidR="004C68C3" w:rsidRPr="006F12A1">
        <w:rPr>
          <w:rFonts w:ascii="Times New Roman" w:hAnsi="Times New Roman" w:cs="Times New Roman"/>
          <w:sz w:val="24"/>
          <w:szCs w:val="24"/>
        </w:rPr>
        <w:t xml:space="preserve"> pages of </w:t>
      </w:r>
      <w:r w:rsidR="00FC761C" w:rsidRPr="006F12A1">
        <w:rPr>
          <w:rFonts w:ascii="Times New Roman" w:hAnsi="Times New Roman" w:cs="Times New Roman"/>
          <w:sz w:val="24"/>
          <w:szCs w:val="24"/>
        </w:rPr>
        <w:t xml:space="preserve">testimony in </w:t>
      </w:r>
      <w:r w:rsidR="004C68C3" w:rsidRPr="006F12A1">
        <w:rPr>
          <w:rFonts w:ascii="Times New Roman" w:hAnsi="Times New Roman" w:cs="Times New Roman"/>
          <w:sz w:val="24"/>
          <w:szCs w:val="24"/>
        </w:rPr>
        <w:t>transcript</w:t>
      </w:r>
      <w:r w:rsidR="00FC3252" w:rsidRPr="006F12A1">
        <w:rPr>
          <w:rFonts w:ascii="Times New Roman" w:hAnsi="Times New Roman" w:cs="Times New Roman"/>
          <w:sz w:val="24"/>
          <w:szCs w:val="24"/>
        </w:rPr>
        <w:t xml:space="preserve">.  The record closed on May 15, 2009. </w:t>
      </w:r>
      <w:r w:rsidR="00EE1DC8" w:rsidRPr="006F12A1">
        <w:rPr>
          <w:rFonts w:ascii="Times New Roman" w:hAnsi="Times New Roman" w:cs="Times New Roman"/>
          <w:sz w:val="24"/>
          <w:szCs w:val="24"/>
        </w:rPr>
        <w:t xml:space="preserve"> </w:t>
      </w:r>
    </w:p>
    <w:p w:rsidR="00C95F45" w:rsidRDefault="00C95F45" w:rsidP="00075380">
      <w:pPr>
        <w:tabs>
          <w:tab w:val="left" w:pos="-720"/>
        </w:tabs>
        <w:suppressAutoHyphens/>
        <w:spacing w:line="360" w:lineRule="auto"/>
        <w:rPr>
          <w:rFonts w:ascii="Times New Roman" w:hAnsi="Times New Roman" w:cs="Times New Roman"/>
          <w:sz w:val="24"/>
          <w:szCs w:val="24"/>
        </w:rPr>
      </w:pPr>
    </w:p>
    <w:p w:rsidR="00C875F3" w:rsidRDefault="00C95F45" w:rsidP="00075380">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54020">
        <w:rPr>
          <w:rFonts w:ascii="Times New Roman" w:hAnsi="Times New Roman" w:cs="Times New Roman"/>
          <w:sz w:val="24"/>
          <w:szCs w:val="24"/>
        </w:rPr>
        <w:t xml:space="preserve">By Order dated August 19, 2009, the undersigned ALJ reopened the record regarding the issue brought by the Complainant of a high bill.  </w:t>
      </w:r>
      <w:r w:rsidR="00D70519">
        <w:rPr>
          <w:rFonts w:ascii="Times New Roman" w:hAnsi="Times New Roman" w:cs="Times New Roman"/>
          <w:sz w:val="24"/>
          <w:szCs w:val="24"/>
        </w:rPr>
        <w:t xml:space="preserve">The ALJ stated that the record did </w:t>
      </w:r>
    </w:p>
    <w:p w:rsidR="00C875F3" w:rsidRDefault="00C875F3" w:rsidP="00075380">
      <w:pPr>
        <w:tabs>
          <w:tab w:val="left" w:pos="-720"/>
        </w:tabs>
        <w:suppressAutoHyphens/>
        <w:spacing w:line="360" w:lineRule="auto"/>
        <w:rPr>
          <w:rFonts w:ascii="Times New Roman" w:hAnsi="Times New Roman" w:cs="Times New Roman"/>
          <w:sz w:val="24"/>
          <w:szCs w:val="24"/>
        </w:rPr>
      </w:pPr>
    </w:p>
    <w:p w:rsidR="00D70519" w:rsidRDefault="00D70519" w:rsidP="00075380">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not address the potential energy utilization at the service address of the Complainant.  The ALJ ordered a further hearing to address the issue of overbilling.</w:t>
      </w:r>
    </w:p>
    <w:p w:rsidR="00D70519" w:rsidRDefault="00D70519" w:rsidP="00075380">
      <w:pPr>
        <w:tabs>
          <w:tab w:val="left" w:pos="-720"/>
        </w:tabs>
        <w:suppressAutoHyphens/>
        <w:spacing w:line="360" w:lineRule="auto"/>
        <w:rPr>
          <w:rFonts w:ascii="Times New Roman" w:hAnsi="Times New Roman" w:cs="Times New Roman"/>
          <w:sz w:val="24"/>
          <w:szCs w:val="24"/>
        </w:rPr>
      </w:pPr>
    </w:p>
    <w:p w:rsidR="00643342" w:rsidRDefault="00D70519" w:rsidP="00075380">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Hearing Notice dated August 25, 2009, a further in person hearing was scheduled for November 4, 2009.  </w:t>
      </w:r>
      <w:r w:rsidR="00643342">
        <w:rPr>
          <w:rFonts w:ascii="Times New Roman" w:hAnsi="Times New Roman" w:cs="Times New Roman"/>
          <w:sz w:val="24"/>
          <w:szCs w:val="24"/>
        </w:rPr>
        <w:t xml:space="preserve">By Order dated October 30, 2009, a continuance requested by counsel for PECO was granted because Respondent </w:t>
      </w:r>
      <w:r w:rsidR="000C135B">
        <w:rPr>
          <w:rFonts w:ascii="Times New Roman" w:hAnsi="Times New Roman" w:cs="Times New Roman"/>
          <w:sz w:val="24"/>
          <w:szCs w:val="24"/>
        </w:rPr>
        <w:t xml:space="preserve">did not schedule a high bill investigation </w:t>
      </w:r>
      <w:r w:rsidR="00643342">
        <w:rPr>
          <w:rFonts w:ascii="Times New Roman" w:hAnsi="Times New Roman" w:cs="Times New Roman"/>
          <w:sz w:val="24"/>
          <w:szCs w:val="24"/>
        </w:rPr>
        <w:t>prior to the scheduled hearing date.  On October 27, 2009, Ken Massey, Esquire filed a Notice of Appearance on behalf of PECO.</w:t>
      </w:r>
    </w:p>
    <w:p w:rsidR="00643342" w:rsidRDefault="00643342" w:rsidP="00075380">
      <w:pPr>
        <w:tabs>
          <w:tab w:val="left" w:pos="-720"/>
        </w:tabs>
        <w:suppressAutoHyphens/>
        <w:spacing w:line="360" w:lineRule="auto"/>
        <w:rPr>
          <w:rFonts w:ascii="Times New Roman" w:hAnsi="Times New Roman" w:cs="Times New Roman"/>
          <w:sz w:val="24"/>
          <w:szCs w:val="24"/>
        </w:rPr>
      </w:pPr>
    </w:p>
    <w:p w:rsidR="00C95F45" w:rsidRDefault="00643342" w:rsidP="00075380">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Hearing Notice dated </w:t>
      </w:r>
      <w:r w:rsidR="00DD351A">
        <w:rPr>
          <w:rFonts w:ascii="Times New Roman" w:hAnsi="Times New Roman" w:cs="Times New Roman"/>
          <w:sz w:val="24"/>
          <w:szCs w:val="24"/>
        </w:rPr>
        <w:t xml:space="preserve">November 2, 2009, a </w:t>
      </w:r>
      <w:r w:rsidR="000C135B">
        <w:rPr>
          <w:rFonts w:ascii="Times New Roman" w:hAnsi="Times New Roman" w:cs="Times New Roman"/>
          <w:sz w:val="24"/>
          <w:szCs w:val="24"/>
        </w:rPr>
        <w:t>F</w:t>
      </w:r>
      <w:r w:rsidR="00DD351A">
        <w:rPr>
          <w:rFonts w:ascii="Times New Roman" w:hAnsi="Times New Roman" w:cs="Times New Roman"/>
          <w:sz w:val="24"/>
          <w:szCs w:val="24"/>
        </w:rPr>
        <w:t xml:space="preserve">urther </w:t>
      </w:r>
      <w:r w:rsidR="000C135B">
        <w:rPr>
          <w:rFonts w:ascii="Times New Roman" w:hAnsi="Times New Roman" w:cs="Times New Roman"/>
          <w:sz w:val="24"/>
          <w:szCs w:val="24"/>
        </w:rPr>
        <w:t>I</w:t>
      </w:r>
      <w:r w:rsidR="00DD351A">
        <w:rPr>
          <w:rFonts w:ascii="Times New Roman" w:hAnsi="Times New Roman" w:cs="Times New Roman"/>
          <w:sz w:val="24"/>
          <w:szCs w:val="24"/>
        </w:rPr>
        <w:t xml:space="preserve">n </w:t>
      </w:r>
      <w:r w:rsidR="000C135B">
        <w:rPr>
          <w:rFonts w:ascii="Times New Roman" w:hAnsi="Times New Roman" w:cs="Times New Roman"/>
          <w:sz w:val="24"/>
          <w:szCs w:val="24"/>
        </w:rPr>
        <w:t>P</w:t>
      </w:r>
      <w:r w:rsidR="00DD351A">
        <w:rPr>
          <w:rFonts w:ascii="Times New Roman" w:hAnsi="Times New Roman" w:cs="Times New Roman"/>
          <w:sz w:val="24"/>
          <w:szCs w:val="24"/>
        </w:rPr>
        <w:t xml:space="preserve">erson </w:t>
      </w:r>
      <w:r w:rsidR="000C135B">
        <w:rPr>
          <w:rFonts w:ascii="Times New Roman" w:hAnsi="Times New Roman" w:cs="Times New Roman"/>
          <w:sz w:val="24"/>
          <w:szCs w:val="24"/>
        </w:rPr>
        <w:t>H</w:t>
      </w:r>
      <w:r w:rsidR="00DD351A">
        <w:rPr>
          <w:rFonts w:ascii="Times New Roman" w:hAnsi="Times New Roman" w:cs="Times New Roman"/>
          <w:sz w:val="24"/>
          <w:szCs w:val="24"/>
        </w:rPr>
        <w:t xml:space="preserve">earing was scheduled for December </w:t>
      </w:r>
      <w:r w:rsidR="0036689C">
        <w:rPr>
          <w:rFonts w:ascii="Times New Roman" w:hAnsi="Times New Roman" w:cs="Times New Roman"/>
          <w:sz w:val="24"/>
          <w:szCs w:val="24"/>
        </w:rPr>
        <w:t>1</w:t>
      </w:r>
      <w:r w:rsidR="00DD351A">
        <w:rPr>
          <w:rFonts w:ascii="Times New Roman" w:hAnsi="Times New Roman" w:cs="Times New Roman"/>
          <w:sz w:val="24"/>
          <w:szCs w:val="24"/>
        </w:rPr>
        <w:t xml:space="preserve">5, 2009.  On December 11, 2009, Mr. Massey filed a second Notice of Appearance on behalf of PECO.   </w:t>
      </w:r>
    </w:p>
    <w:p w:rsidR="0036689C" w:rsidRDefault="0036689C" w:rsidP="00075380">
      <w:pPr>
        <w:tabs>
          <w:tab w:val="left" w:pos="-720"/>
        </w:tabs>
        <w:suppressAutoHyphens/>
        <w:spacing w:line="360" w:lineRule="auto"/>
        <w:rPr>
          <w:rFonts w:ascii="Times New Roman" w:hAnsi="Times New Roman" w:cs="Times New Roman"/>
          <w:sz w:val="24"/>
          <w:szCs w:val="24"/>
        </w:rPr>
      </w:pPr>
    </w:p>
    <w:p w:rsidR="0036689C" w:rsidRDefault="0036689C" w:rsidP="00075380">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F12A1">
        <w:rPr>
          <w:rFonts w:ascii="Times New Roman" w:hAnsi="Times New Roman" w:cs="Times New Roman"/>
          <w:sz w:val="24"/>
          <w:szCs w:val="24"/>
        </w:rPr>
        <w:t xml:space="preserve">On </w:t>
      </w:r>
      <w:r>
        <w:rPr>
          <w:rFonts w:ascii="Times New Roman" w:hAnsi="Times New Roman" w:cs="Times New Roman"/>
          <w:sz w:val="24"/>
          <w:szCs w:val="24"/>
        </w:rPr>
        <w:t>December</w:t>
      </w:r>
      <w:r w:rsidRPr="006F12A1">
        <w:rPr>
          <w:rFonts w:ascii="Times New Roman" w:hAnsi="Times New Roman" w:cs="Times New Roman"/>
          <w:sz w:val="24"/>
          <w:szCs w:val="24"/>
        </w:rPr>
        <w:t xml:space="preserve"> 1</w:t>
      </w:r>
      <w:r>
        <w:rPr>
          <w:rFonts w:ascii="Times New Roman" w:hAnsi="Times New Roman" w:cs="Times New Roman"/>
          <w:sz w:val="24"/>
          <w:szCs w:val="24"/>
        </w:rPr>
        <w:t>5</w:t>
      </w:r>
      <w:r w:rsidRPr="006F12A1">
        <w:rPr>
          <w:rFonts w:ascii="Times New Roman" w:hAnsi="Times New Roman" w:cs="Times New Roman"/>
          <w:sz w:val="24"/>
          <w:szCs w:val="24"/>
        </w:rPr>
        <w:t xml:space="preserve">, 2009, the </w:t>
      </w:r>
      <w:r>
        <w:rPr>
          <w:rFonts w:ascii="Times New Roman" w:hAnsi="Times New Roman" w:cs="Times New Roman"/>
          <w:sz w:val="24"/>
          <w:szCs w:val="24"/>
        </w:rPr>
        <w:t xml:space="preserve">further </w:t>
      </w:r>
      <w:r w:rsidRPr="006F12A1">
        <w:rPr>
          <w:rFonts w:ascii="Times New Roman" w:hAnsi="Times New Roman" w:cs="Times New Roman"/>
          <w:sz w:val="24"/>
          <w:szCs w:val="24"/>
        </w:rPr>
        <w:t>evidentiary hearing convened as scheduled.  Complainant was present and represented herself.  M</w:t>
      </w:r>
      <w:r w:rsidR="009C1014">
        <w:rPr>
          <w:rFonts w:ascii="Times New Roman" w:hAnsi="Times New Roman" w:cs="Times New Roman"/>
          <w:sz w:val="24"/>
          <w:szCs w:val="24"/>
        </w:rPr>
        <w:t>r</w:t>
      </w:r>
      <w:r w:rsidRPr="006F12A1">
        <w:rPr>
          <w:rFonts w:ascii="Times New Roman" w:hAnsi="Times New Roman" w:cs="Times New Roman"/>
          <w:sz w:val="24"/>
          <w:szCs w:val="24"/>
        </w:rPr>
        <w:t xml:space="preserve">. </w:t>
      </w:r>
      <w:r>
        <w:rPr>
          <w:rFonts w:ascii="Times New Roman" w:hAnsi="Times New Roman" w:cs="Times New Roman"/>
          <w:sz w:val="24"/>
          <w:szCs w:val="24"/>
        </w:rPr>
        <w:t>Massey</w:t>
      </w:r>
      <w:r w:rsidRPr="006F12A1">
        <w:rPr>
          <w:rFonts w:ascii="Times New Roman" w:hAnsi="Times New Roman" w:cs="Times New Roman"/>
          <w:sz w:val="24"/>
          <w:szCs w:val="24"/>
        </w:rPr>
        <w:t xml:space="preserve"> was present as counsel for PECO and presented one witness, M</w:t>
      </w:r>
      <w:r>
        <w:rPr>
          <w:rFonts w:ascii="Times New Roman" w:hAnsi="Times New Roman" w:cs="Times New Roman"/>
          <w:sz w:val="24"/>
          <w:szCs w:val="24"/>
        </w:rPr>
        <w:t>s</w:t>
      </w:r>
      <w:r w:rsidRPr="006F12A1">
        <w:rPr>
          <w:rFonts w:ascii="Times New Roman" w:hAnsi="Times New Roman" w:cs="Times New Roman"/>
          <w:sz w:val="24"/>
          <w:szCs w:val="24"/>
        </w:rPr>
        <w:t xml:space="preserve">. </w:t>
      </w:r>
      <w:r>
        <w:rPr>
          <w:rFonts w:ascii="Times New Roman" w:hAnsi="Times New Roman" w:cs="Times New Roman"/>
          <w:sz w:val="24"/>
          <w:szCs w:val="24"/>
        </w:rPr>
        <w:t>L</w:t>
      </w:r>
      <w:r w:rsidR="00905093">
        <w:rPr>
          <w:rFonts w:ascii="Times New Roman" w:hAnsi="Times New Roman" w:cs="Times New Roman"/>
          <w:sz w:val="24"/>
          <w:szCs w:val="24"/>
        </w:rPr>
        <w:t>o</w:t>
      </w:r>
      <w:r>
        <w:rPr>
          <w:rFonts w:ascii="Times New Roman" w:hAnsi="Times New Roman" w:cs="Times New Roman"/>
          <w:sz w:val="24"/>
          <w:szCs w:val="24"/>
        </w:rPr>
        <w:t>ri M</w:t>
      </w:r>
      <w:r w:rsidR="00072ADA">
        <w:rPr>
          <w:rFonts w:ascii="Times New Roman" w:hAnsi="Times New Roman" w:cs="Times New Roman"/>
          <w:sz w:val="24"/>
          <w:szCs w:val="24"/>
        </w:rPr>
        <w:t>e</w:t>
      </w:r>
      <w:r>
        <w:rPr>
          <w:rFonts w:ascii="Times New Roman" w:hAnsi="Times New Roman" w:cs="Times New Roman"/>
          <w:sz w:val="24"/>
          <w:szCs w:val="24"/>
        </w:rPr>
        <w:t>sser</w:t>
      </w:r>
      <w:r w:rsidR="00072ADA">
        <w:rPr>
          <w:rFonts w:ascii="Times New Roman" w:hAnsi="Times New Roman" w:cs="Times New Roman"/>
          <w:sz w:val="24"/>
          <w:szCs w:val="24"/>
        </w:rPr>
        <w:t>e</w:t>
      </w:r>
      <w:r w:rsidRPr="006F12A1">
        <w:rPr>
          <w:rFonts w:ascii="Times New Roman" w:hAnsi="Times New Roman" w:cs="Times New Roman"/>
          <w:sz w:val="24"/>
          <w:szCs w:val="24"/>
        </w:rPr>
        <w:t xml:space="preserve">.  Complainant did not present any exhibits during the </w:t>
      </w:r>
      <w:r>
        <w:rPr>
          <w:rFonts w:ascii="Times New Roman" w:hAnsi="Times New Roman" w:cs="Times New Roman"/>
          <w:sz w:val="24"/>
          <w:szCs w:val="24"/>
        </w:rPr>
        <w:t xml:space="preserve">further </w:t>
      </w:r>
      <w:r w:rsidRPr="006F12A1">
        <w:rPr>
          <w:rFonts w:ascii="Times New Roman" w:hAnsi="Times New Roman" w:cs="Times New Roman"/>
          <w:sz w:val="24"/>
          <w:szCs w:val="24"/>
        </w:rPr>
        <w:t xml:space="preserve">evidentiary hearing.  PECO presented </w:t>
      </w:r>
      <w:r w:rsidR="005706D8">
        <w:rPr>
          <w:rFonts w:ascii="Times New Roman" w:hAnsi="Times New Roman" w:cs="Times New Roman"/>
          <w:sz w:val="24"/>
          <w:szCs w:val="24"/>
        </w:rPr>
        <w:t>four</w:t>
      </w:r>
      <w:r w:rsidRPr="006F12A1">
        <w:rPr>
          <w:rFonts w:ascii="Times New Roman" w:hAnsi="Times New Roman" w:cs="Times New Roman"/>
          <w:sz w:val="24"/>
          <w:szCs w:val="24"/>
        </w:rPr>
        <w:t xml:space="preserve"> </w:t>
      </w:r>
      <w:r w:rsidR="005706D8">
        <w:rPr>
          <w:rFonts w:ascii="Times New Roman" w:hAnsi="Times New Roman" w:cs="Times New Roman"/>
          <w:sz w:val="24"/>
          <w:szCs w:val="24"/>
        </w:rPr>
        <w:t xml:space="preserve">more </w:t>
      </w:r>
      <w:r w:rsidRPr="006F12A1">
        <w:rPr>
          <w:rFonts w:ascii="Times New Roman" w:hAnsi="Times New Roman" w:cs="Times New Roman"/>
          <w:sz w:val="24"/>
          <w:szCs w:val="24"/>
        </w:rPr>
        <w:t>exhibits</w:t>
      </w:r>
      <w:r w:rsidR="005706D8">
        <w:rPr>
          <w:rFonts w:ascii="Times New Roman" w:hAnsi="Times New Roman" w:cs="Times New Roman"/>
          <w:sz w:val="24"/>
          <w:szCs w:val="24"/>
        </w:rPr>
        <w:t>, PECO Exhibits 4, 5, 6 and 7</w:t>
      </w:r>
      <w:r w:rsidRPr="006F12A1">
        <w:rPr>
          <w:rFonts w:ascii="Times New Roman" w:hAnsi="Times New Roman" w:cs="Times New Roman"/>
          <w:sz w:val="24"/>
          <w:szCs w:val="24"/>
        </w:rPr>
        <w:t xml:space="preserve"> during the </w:t>
      </w:r>
      <w:r>
        <w:rPr>
          <w:rFonts w:ascii="Times New Roman" w:hAnsi="Times New Roman" w:cs="Times New Roman"/>
          <w:sz w:val="24"/>
          <w:szCs w:val="24"/>
        </w:rPr>
        <w:t xml:space="preserve">further </w:t>
      </w:r>
      <w:r w:rsidRPr="006F12A1">
        <w:rPr>
          <w:rFonts w:ascii="Times New Roman" w:hAnsi="Times New Roman" w:cs="Times New Roman"/>
          <w:sz w:val="24"/>
          <w:szCs w:val="24"/>
        </w:rPr>
        <w:t>evidentiary hearing</w:t>
      </w:r>
      <w:r w:rsidR="005706D8">
        <w:rPr>
          <w:rFonts w:ascii="Times New Roman" w:hAnsi="Times New Roman" w:cs="Times New Roman"/>
          <w:sz w:val="24"/>
          <w:szCs w:val="24"/>
        </w:rPr>
        <w:t>.  PECO Exhibit 4 was not supported by any foundation to verify the exhibit and therefore was not admitted into the record.</w:t>
      </w:r>
      <w:r w:rsidR="00213D9B">
        <w:rPr>
          <w:rFonts w:ascii="Times New Roman" w:hAnsi="Times New Roman" w:cs="Times New Roman"/>
          <w:sz w:val="24"/>
          <w:szCs w:val="24"/>
        </w:rPr>
        <w:t xml:space="preserve"> </w:t>
      </w:r>
      <w:r w:rsidRPr="006F12A1">
        <w:rPr>
          <w:rFonts w:ascii="Times New Roman" w:hAnsi="Times New Roman" w:cs="Times New Roman"/>
          <w:sz w:val="24"/>
          <w:szCs w:val="24"/>
        </w:rPr>
        <w:t xml:space="preserve"> </w:t>
      </w:r>
      <w:r w:rsidR="005706D8">
        <w:rPr>
          <w:rFonts w:ascii="Times New Roman" w:hAnsi="Times New Roman" w:cs="Times New Roman"/>
          <w:sz w:val="24"/>
          <w:szCs w:val="24"/>
        </w:rPr>
        <w:t xml:space="preserve">The remaining </w:t>
      </w:r>
      <w:r w:rsidRPr="006F12A1">
        <w:rPr>
          <w:rFonts w:ascii="Times New Roman" w:hAnsi="Times New Roman" w:cs="Times New Roman"/>
          <w:sz w:val="24"/>
          <w:szCs w:val="24"/>
        </w:rPr>
        <w:t>PECO exhibits were admitted into the record.  The</w:t>
      </w:r>
      <w:r w:rsidR="00D918BB">
        <w:rPr>
          <w:rFonts w:ascii="Times New Roman" w:hAnsi="Times New Roman" w:cs="Times New Roman"/>
          <w:sz w:val="24"/>
          <w:szCs w:val="24"/>
        </w:rPr>
        <w:t xml:space="preserve"> further </w:t>
      </w:r>
      <w:r w:rsidRPr="006F12A1">
        <w:rPr>
          <w:rFonts w:ascii="Times New Roman" w:hAnsi="Times New Roman" w:cs="Times New Roman"/>
          <w:sz w:val="24"/>
          <w:szCs w:val="24"/>
        </w:rPr>
        <w:t xml:space="preserve">evidentiary hearing generated </w:t>
      </w:r>
      <w:r w:rsidR="00106A13">
        <w:rPr>
          <w:rFonts w:ascii="Times New Roman" w:hAnsi="Times New Roman" w:cs="Times New Roman"/>
          <w:sz w:val="24"/>
          <w:szCs w:val="24"/>
        </w:rPr>
        <w:t>an additional 43</w:t>
      </w:r>
      <w:r w:rsidRPr="006F12A1">
        <w:rPr>
          <w:rFonts w:ascii="Times New Roman" w:hAnsi="Times New Roman" w:cs="Times New Roman"/>
          <w:sz w:val="24"/>
          <w:szCs w:val="24"/>
        </w:rPr>
        <w:t xml:space="preserve"> pages of testimony in transcript.  The record closed on </w:t>
      </w:r>
      <w:r>
        <w:rPr>
          <w:rFonts w:ascii="Times New Roman" w:hAnsi="Times New Roman" w:cs="Times New Roman"/>
          <w:sz w:val="24"/>
          <w:szCs w:val="24"/>
        </w:rPr>
        <w:t>December</w:t>
      </w:r>
      <w:r w:rsidRPr="006F12A1">
        <w:rPr>
          <w:rFonts w:ascii="Times New Roman" w:hAnsi="Times New Roman" w:cs="Times New Roman"/>
          <w:sz w:val="24"/>
          <w:szCs w:val="24"/>
        </w:rPr>
        <w:t xml:space="preserve"> 15, 2009.</w:t>
      </w:r>
    </w:p>
    <w:p w:rsidR="00106A13" w:rsidRDefault="00106A13" w:rsidP="00075380">
      <w:pPr>
        <w:tabs>
          <w:tab w:val="left" w:pos="-720"/>
        </w:tabs>
        <w:suppressAutoHyphens/>
        <w:spacing w:line="360" w:lineRule="auto"/>
        <w:rPr>
          <w:rFonts w:ascii="Times New Roman" w:hAnsi="Times New Roman" w:cs="Times New Roman"/>
          <w:sz w:val="24"/>
          <w:szCs w:val="24"/>
        </w:rPr>
      </w:pPr>
    </w:p>
    <w:p w:rsidR="00075380" w:rsidRPr="006F12A1" w:rsidRDefault="00075380" w:rsidP="00DE29D8">
      <w:pPr>
        <w:tabs>
          <w:tab w:val="left" w:pos="-720"/>
        </w:tabs>
        <w:suppressAutoHyphens/>
        <w:spacing w:line="360" w:lineRule="auto"/>
        <w:jc w:val="center"/>
        <w:rPr>
          <w:rFonts w:ascii="Times New Roman" w:hAnsi="Times New Roman" w:cs="Times New Roman"/>
          <w:sz w:val="24"/>
          <w:szCs w:val="24"/>
          <w:u w:val="single"/>
        </w:rPr>
      </w:pPr>
      <w:r w:rsidRPr="006F12A1">
        <w:rPr>
          <w:rFonts w:ascii="Times New Roman" w:hAnsi="Times New Roman" w:cs="Times New Roman"/>
          <w:sz w:val="24"/>
          <w:szCs w:val="24"/>
          <w:u w:val="single"/>
        </w:rPr>
        <w:t>FINDINGS OF FACT</w:t>
      </w:r>
    </w:p>
    <w:p w:rsidR="00F872EF" w:rsidRPr="006F12A1" w:rsidRDefault="00F872EF" w:rsidP="009F3889">
      <w:pPr>
        <w:tabs>
          <w:tab w:val="left" w:pos="-2070"/>
          <w:tab w:val="left" w:pos="-1980"/>
        </w:tabs>
        <w:spacing w:line="360" w:lineRule="auto"/>
        <w:ind w:firstLine="1397"/>
        <w:rPr>
          <w:rFonts w:ascii="Times New Roman" w:hAnsi="Times New Roman" w:cs="Times New Roman"/>
          <w:sz w:val="24"/>
          <w:szCs w:val="24"/>
          <w:u w:val="single"/>
        </w:rPr>
      </w:pPr>
    </w:p>
    <w:p w:rsidR="001021A1" w:rsidRPr="006F12A1" w:rsidRDefault="00C13627" w:rsidP="00C13627">
      <w:pPr>
        <w:numPr>
          <w:ilvl w:val="0"/>
          <w:numId w:val="19"/>
        </w:numPr>
        <w:tabs>
          <w:tab w:val="clear" w:pos="2160"/>
          <w:tab w:val="left" w:pos="-2070"/>
          <w:tab w:val="left" w:pos="-1980"/>
          <w:tab w:val="num" w:pos="-1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1823DA" w:rsidRPr="006F12A1">
        <w:rPr>
          <w:rFonts w:ascii="Times New Roman" w:hAnsi="Times New Roman" w:cs="Times New Roman"/>
          <w:sz w:val="24"/>
          <w:szCs w:val="24"/>
        </w:rPr>
        <w:t xml:space="preserve"> </w:t>
      </w:r>
      <w:r w:rsidR="00975A44" w:rsidRPr="006F12A1">
        <w:rPr>
          <w:rFonts w:ascii="Times New Roman" w:hAnsi="Times New Roman" w:cs="Times New Roman"/>
          <w:sz w:val="24"/>
          <w:szCs w:val="24"/>
        </w:rPr>
        <w:t>reside</w:t>
      </w:r>
      <w:r w:rsidR="00FC3252" w:rsidRPr="006F12A1">
        <w:rPr>
          <w:rFonts w:ascii="Times New Roman" w:hAnsi="Times New Roman" w:cs="Times New Roman"/>
          <w:sz w:val="24"/>
          <w:szCs w:val="24"/>
        </w:rPr>
        <w:t>s</w:t>
      </w:r>
      <w:r w:rsidR="00975A44" w:rsidRPr="006F12A1">
        <w:rPr>
          <w:rFonts w:ascii="Times New Roman" w:hAnsi="Times New Roman" w:cs="Times New Roman"/>
          <w:sz w:val="24"/>
          <w:szCs w:val="24"/>
        </w:rPr>
        <w:t xml:space="preserve"> at </w:t>
      </w:r>
      <w:r w:rsidR="003415CA" w:rsidRPr="006F12A1">
        <w:rPr>
          <w:rFonts w:ascii="Times New Roman" w:hAnsi="Times New Roman" w:cs="Times New Roman"/>
          <w:sz w:val="24"/>
          <w:szCs w:val="24"/>
        </w:rPr>
        <w:t>92 South 6</w:t>
      </w:r>
      <w:r w:rsidR="003415CA" w:rsidRPr="006F12A1">
        <w:rPr>
          <w:rFonts w:ascii="Times New Roman" w:hAnsi="Times New Roman" w:cs="Times New Roman"/>
          <w:sz w:val="24"/>
          <w:szCs w:val="24"/>
          <w:vertAlign w:val="superscript"/>
        </w:rPr>
        <w:t>th</w:t>
      </w:r>
      <w:r w:rsidR="003415CA" w:rsidRPr="006F12A1">
        <w:rPr>
          <w:rFonts w:ascii="Times New Roman" w:hAnsi="Times New Roman" w:cs="Times New Roman"/>
          <w:sz w:val="24"/>
          <w:szCs w:val="24"/>
        </w:rPr>
        <w:t xml:space="preserve"> Street, Darby,</w:t>
      </w:r>
      <w:r w:rsidR="001823DA" w:rsidRPr="006F12A1">
        <w:rPr>
          <w:rFonts w:ascii="Times New Roman" w:hAnsi="Times New Roman" w:cs="Times New Roman"/>
          <w:sz w:val="24"/>
          <w:szCs w:val="24"/>
        </w:rPr>
        <w:t xml:space="preserve"> </w:t>
      </w:r>
      <w:r w:rsidR="00975A44" w:rsidRPr="006F12A1">
        <w:rPr>
          <w:rFonts w:ascii="Times New Roman" w:hAnsi="Times New Roman" w:cs="Times New Roman"/>
          <w:sz w:val="24"/>
          <w:szCs w:val="24"/>
        </w:rPr>
        <w:t xml:space="preserve">Pennsylvania </w:t>
      </w:r>
      <w:r w:rsidR="001E2984" w:rsidRPr="006F12A1">
        <w:rPr>
          <w:rFonts w:ascii="Times New Roman" w:hAnsi="Times New Roman" w:cs="Times New Roman"/>
          <w:sz w:val="24"/>
          <w:szCs w:val="24"/>
        </w:rPr>
        <w:t xml:space="preserve">(“Service Address”) </w:t>
      </w:r>
      <w:r w:rsidR="00975A44" w:rsidRPr="006F12A1">
        <w:rPr>
          <w:rFonts w:ascii="Times New Roman" w:hAnsi="Times New Roman" w:cs="Times New Roman"/>
          <w:sz w:val="24"/>
          <w:szCs w:val="24"/>
        </w:rPr>
        <w:t>w</w:t>
      </w:r>
      <w:r w:rsidR="009C166B" w:rsidRPr="006F12A1">
        <w:rPr>
          <w:rFonts w:ascii="Times New Roman" w:hAnsi="Times New Roman" w:cs="Times New Roman"/>
          <w:sz w:val="24"/>
          <w:szCs w:val="24"/>
        </w:rPr>
        <w:t>h</w:t>
      </w:r>
      <w:r w:rsidR="00975A44" w:rsidRPr="006F12A1">
        <w:rPr>
          <w:rFonts w:ascii="Times New Roman" w:hAnsi="Times New Roman" w:cs="Times New Roman"/>
          <w:sz w:val="24"/>
          <w:szCs w:val="24"/>
        </w:rPr>
        <w:t xml:space="preserve">ere </w:t>
      </w:r>
      <w:r w:rsidR="003415CA" w:rsidRPr="006F12A1">
        <w:rPr>
          <w:rFonts w:ascii="Times New Roman" w:hAnsi="Times New Roman" w:cs="Times New Roman"/>
          <w:sz w:val="24"/>
          <w:szCs w:val="24"/>
        </w:rPr>
        <w:t>s</w:t>
      </w:r>
      <w:r w:rsidR="00975A44" w:rsidRPr="006F12A1">
        <w:rPr>
          <w:rFonts w:ascii="Times New Roman" w:hAnsi="Times New Roman" w:cs="Times New Roman"/>
          <w:sz w:val="24"/>
          <w:szCs w:val="24"/>
        </w:rPr>
        <w:t>he receive</w:t>
      </w:r>
      <w:r w:rsidR="003415CA" w:rsidRPr="006F12A1">
        <w:rPr>
          <w:rFonts w:ascii="Times New Roman" w:hAnsi="Times New Roman" w:cs="Times New Roman"/>
          <w:sz w:val="24"/>
          <w:szCs w:val="24"/>
        </w:rPr>
        <w:t>s</w:t>
      </w:r>
      <w:r w:rsidR="00975A44" w:rsidRPr="006F12A1">
        <w:rPr>
          <w:rFonts w:ascii="Times New Roman" w:hAnsi="Times New Roman" w:cs="Times New Roman"/>
          <w:sz w:val="24"/>
          <w:szCs w:val="24"/>
        </w:rPr>
        <w:t xml:space="preserve"> electric</w:t>
      </w:r>
      <w:r w:rsidR="002F6054" w:rsidRPr="006F12A1">
        <w:rPr>
          <w:rFonts w:ascii="Times New Roman" w:hAnsi="Times New Roman" w:cs="Times New Roman"/>
          <w:sz w:val="24"/>
          <w:szCs w:val="24"/>
        </w:rPr>
        <w:t xml:space="preserve"> and gas</w:t>
      </w:r>
      <w:r w:rsidR="00975A44" w:rsidRPr="006F12A1">
        <w:rPr>
          <w:rFonts w:ascii="Times New Roman" w:hAnsi="Times New Roman" w:cs="Times New Roman"/>
          <w:sz w:val="24"/>
          <w:szCs w:val="24"/>
        </w:rPr>
        <w:t xml:space="preserve"> service</w:t>
      </w:r>
      <w:r w:rsidR="002F6054" w:rsidRPr="006F12A1">
        <w:rPr>
          <w:rFonts w:ascii="Times New Roman" w:hAnsi="Times New Roman" w:cs="Times New Roman"/>
          <w:sz w:val="24"/>
          <w:szCs w:val="24"/>
        </w:rPr>
        <w:t>s</w:t>
      </w:r>
      <w:r w:rsidR="00975A44" w:rsidRPr="006F12A1">
        <w:rPr>
          <w:rFonts w:ascii="Times New Roman" w:hAnsi="Times New Roman" w:cs="Times New Roman"/>
          <w:sz w:val="24"/>
          <w:szCs w:val="24"/>
        </w:rPr>
        <w:t xml:space="preserve"> from PECO.  Tr.</w:t>
      </w:r>
      <w:r w:rsidR="001823DA" w:rsidRPr="006F12A1">
        <w:rPr>
          <w:rFonts w:ascii="Times New Roman" w:hAnsi="Times New Roman" w:cs="Times New Roman"/>
          <w:sz w:val="24"/>
          <w:szCs w:val="24"/>
        </w:rPr>
        <w:t xml:space="preserve"> </w:t>
      </w:r>
      <w:r w:rsidR="003415CA" w:rsidRPr="006F12A1">
        <w:rPr>
          <w:rFonts w:ascii="Times New Roman" w:hAnsi="Times New Roman" w:cs="Times New Roman"/>
          <w:sz w:val="24"/>
          <w:szCs w:val="24"/>
        </w:rPr>
        <w:t>5-6</w:t>
      </w:r>
      <w:r w:rsidR="00975A44" w:rsidRPr="006F12A1">
        <w:rPr>
          <w:rFonts w:ascii="Times New Roman" w:hAnsi="Times New Roman" w:cs="Times New Roman"/>
          <w:sz w:val="24"/>
          <w:szCs w:val="24"/>
        </w:rPr>
        <w:t>.</w:t>
      </w:r>
      <w:r w:rsidR="00106A13">
        <w:rPr>
          <w:rStyle w:val="FootnoteReference"/>
          <w:rFonts w:ascii="Times New Roman" w:hAnsi="Times New Roman" w:cs="Times New Roman"/>
          <w:sz w:val="24"/>
          <w:szCs w:val="24"/>
        </w:rPr>
        <w:footnoteReference w:id="3"/>
      </w:r>
    </w:p>
    <w:p w:rsidR="001021A1" w:rsidRPr="006F12A1" w:rsidRDefault="001021A1" w:rsidP="00B77563">
      <w:pPr>
        <w:tabs>
          <w:tab w:val="left" w:pos="-2070"/>
          <w:tab w:val="left" w:pos="-1980"/>
        </w:tabs>
        <w:spacing w:line="360" w:lineRule="auto"/>
        <w:ind w:left="1080" w:firstLine="1440"/>
        <w:rPr>
          <w:rFonts w:ascii="Times New Roman" w:hAnsi="Times New Roman" w:cs="Times New Roman"/>
          <w:sz w:val="24"/>
          <w:szCs w:val="24"/>
        </w:rPr>
      </w:pPr>
    </w:p>
    <w:p w:rsidR="00975A44" w:rsidRDefault="00E02D89" w:rsidP="00C13627">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 admits she is a CAP customer.</w:t>
      </w:r>
      <w:r w:rsidR="00975A44" w:rsidRPr="006F12A1">
        <w:rPr>
          <w:rFonts w:ascii="Times New Roman" w:hAnsi="Times New Roman" w:cs="Times New Roman"/>
          <w:sz w:val="24"/>
          <w:szCs w:val="24"/>
        </w:rPr>
        <w:t xml:space="preserve">  Tr. </w:t>
      </w:r>
      <w:r w:rsidRPr="006F12A1">
        <w:rPr>
          <w:rFonts w:ascii="Times New Roman" w:hAnsi="Times New Roman" w:cs="Times New Roman"/>
          <w:sz w:val="24"/>
          <w:szCs w:val="24"/>
        </w:rPr>
        <w:t>6</w:t>
      </w:r>
      <w:r w:rsidR="00975A44" w:rsidRPr="006F12A1">
        <w:rPr>
          <w:rFonts w:ascii="Times New Roman" w:hAnsi="Times New Roman" w:cs="Times New Roman"/>
          <w:sz w:val="24"/>
          <w:szCs w:val="24"/>
        </w:rPr>
        <w:t>.</w:t>
      </w:r>
    </w:p>
    <w:p w:rsidR="003E1BB6" w:rsidRPr="006F12A1" w:rsidRDefault="003E1BB6" w:rsidP="003E1BB6">
      <w:pPr>
        <w:tabs>
          <w:tab w:val="left" w:pos="-2070"/>
          <w:tab w:val="left" w:pos="-1980"/>
        </w:tabs>
        <w:spacing w:line="360" w:lineRule="auto"/>
        <w:ind w:left="1440"/>
        <w:rPr>
          <w:rFonts w:ascii="Times New Roman" w:hAnsi="Times New Roman" w:cs="Times New Roman"/>
          <w:sz w:val="24"/>
          <w:szCs w:val="24"/>
        </w:rPr>
      </w:pPr>
    </w:p>
    <w:p w:rsidR="00203259" w:rsidRPr="006F12A1" w:rsidRDefault="00C13627" w:rsidP="00C13627">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lastRenderedPageBreak/>
        <w:t>Complainant</w:t>
      </w:r>
      <w:r w:rsidR="00704047" w:rsidRPr="006F12A1">
        <w:rPr>
          <w:rFonts w:ascii="Times New Roman" w:hAnsi="Times New Roman" w:cs="Times New Roman"/>
          <w:sz w:val="24"/>
          <w:szCs w:val="24"/>
        </w:rPr>
        <w:t xml:space="preserve"> admit</w:t>
      </w:r>
      <w:r w:rsidR="00E02D89" w:rsidRPr="006F12A1">
        <w:rPr>
          <w:rFonts w:ascii="Times New Roman" w:hAnsi="Times New Roman" w:cs="Times New Roman"/>
          <w:sz w:val="24"/>
          <w:szCs w:val="24"/>
        </w:rPr>
        <w:t>s</w:t>
      </w:r>
      <w:r w:rsidR="00704047" w:rsidRPr="006F12A1">
        <w:rPr>
          <w:rFonts w:ascii="Times New Roman" w:hAnsi="Times New Roman" w:cs="Times New Roman"/>
          <w:sz w:val="24"/>
          <w:szCs w:val="24"/>
        </w:rPr>
        <w:t xml:space="preserve"> </w:t>
      </w:r>
      <w:r w:rsidR="00E02D89" w:rsidRPr="006F12A1">
        <w:rPr>
          <w:rFonts w:ascii="Times New Roman" w:hAnsi="Times New Roman" w:cs="Times New Roman"/>
          <w:sz w:val="24"/>
          <w:szCs w:val="24"/>
        </w:rPr>
        <w:t>she has had previous payment arrangements.</w:t>
      </w:r>
      <w:r w:rsidR="00203259" w:rsidRPr="006F12A1">
        <w:rPr>
          <w:rFonts w:ascii="Times New Roman" w:hAnsi="Times New Roman" w:cs="Times New Roman"/>
          <w:sz w:val="24"/>
          <w:szCs w:val="24"/>
        </w:rPr>
        <w:t xml:space="preserve">  Tr. </w:t>
      </w:r>
      <w:r w:rsidR="00E02D89" w:rsidRPr="006F12A1">
        <w:rPr>
          <w:rFonts w:ascii="Times New Roman" w:hAnsi="Times New Roman" w:cs="Times New Roman"/>
          <w:sz w:val="24"/>
          <w:szCs w:val="24"/>
        </w:rPr>
        <w:t>6</w:t>
      </w:r>
      <w:r w:rsidR="00203259" w:rsidRPr="006F12A1">
        <w:rPr>
          <w:rFonts w:ascii="Times New Roman" w:hAnsi="Times New Roman" w:cs="Times New Roman"/>
          <w:sz w:val="24"/>
          <w:szCs w:val="24"/>
        </w:rPr>
        <w:t>.</w:t>
      </w:r>
    </w:p>
    <w:p w:rsidR="00203259" w:rsidRPr="006F12A1" w:rsidRDefault="00203259" w:rsidP="00B77563">
      <w:pPr>
        <w:tabs>
          <w:tab w:val="left" w:pos="-2070"/>
          <w:tab w:val="left" w:pos="-1980"/>
        </w:tabs>
        <w:spacing w:line="360" w:lineRule="auto"/>
        <w:ind w:firstLine="1440"/>
        <w:rPr>
          <w:rFonts w:ascii="Times New Roman" w:hAnsi="Times New Roman" w:cs="Times New Roman"/>
          <w:sz w:val="24"/>
          <w:szCs w:val="24"/>
        </w:rPr>
      </w:pPr>
    </w:p>
    <w:p w:rsidR="00203259" w:rsidRPr="006F12A1" w:rsidRDefault="00C13627"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203259" w:rsidRPr="006F12A1">
        <w:rPr>
          <w:rFonts w:ascii="Times New Roman" w:hAnsi="Times New Roman" w:cs="Times New Roman"/>
          <w:sz w:val="24"/>
          <w:szCs w:val="24"/>
        </w:rPr>
        <w:t xml:space="preserve"> </w:t>
      </w:r>
      <w:r w:rsidR="00704047" w:rsidRPr="006F12A1">
        <w:rPr>
          <w:rFonts w:ascii="Times New Roman" w:hAnsi="Times New Roman" w:cs="Times New Roman"/>
          <w:sz w:val="24"/>
          <w:szCs w:val="24"/>
        </w:rPr>
        <w:t>admit</w:t>
      </w:r>
      <w:r w:rsidR="00F3772D" w:rsidRPr="006F12A1">
        <w:rPr>
          <w:rFonts w:ascii="Times New Roman" w:hAnsi="Times New Roman" w:cs="Times New Roman"/>
          <w:sz w:val="24"/>
          <w:szCs w:val="24"/>
        </w:rPr>
        <w:t>s that she did not comply with the terms of the previous payment arrangements.  Tr. 6-7.</w:t>
      </w:r>
    </w:p>
    <w:p w:rsidR="00203259" w:rsidRPr="006F12A1" w:rsidRDefault="00203259" w:rsidP="00B77563">
      <w:pPr>
        <w:tabs>
          <w:tab w:val="left" w:pos="-2070"/>
          <w:tab w:val="left" w:pos="-1980"/>
        </w:tabs>
        <w:spacing w:line="360" w:lineRule="auto"/>
        <w:ind w:firstLine="1440"/>
        <w:rPr>
          <w:rFonts w:ascii="Times New Roman" w:hAnsi="Times New Roman" w:cs="Times New Roman"/>
          <w:sz w:val="24"/>
          <w:szCs w:val="24"/>
        </w:rPr>
      </w:pPr>
    </w:p>
    <w:p w:rsidR="00363B48" w:rsidRDefault="00600AB2"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 states the occupancy of her residence has changed.  In about 2004 there were four people at the Service Address.</w:t>
      </w:r>
      <w:r w:rsidR="00363B48" w:rsidRPr="006F12A1">
        <w:rPr>
          <w:rFonts w:ascii="Times New Roman" w:hAnsi="Times New Roman" w:cs="Times New Roman"/>
          <w:sz w:val="24"/>
          <w:szCs w:val="24"/>
        </w:rPr>
        <w:t xml:space="preserve">  Tr. 10-11.</w:t>
      </w:r>
    </w:p>
    <w:p w:rsidR="00213D9B" w:rsidRDefault="00213D9B" w:rsidP="00213D9B">
      <w:pPr>
        <w:tabs>
          <w:tab w:val="left" w:pos="-2070"/>
          <w:tab w:val="left" w:pos="-1980"/>
        </w:tabs>
        <w:spacing w:line="360" w:lineRule="auto"/>
        <w:rPr>
          <w:rFonts w:ascii="Times New Roman" w:hAnsi="Times New Roman" w:cs="Times New Roman"/>
          <w:sz w:val="24"/>
          <w:szCs w:val="24"/>
        </w:rPr>
      </w:pPr>
    </w:p>
    <w:p w:rsidR="00363B48" w:rsidRPr="006F12A1" w:rsidRDefault="00363B48"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In 2006, </w:t>
      </w:r>
      <w:r w:rsidR="00426D85">
        <w:rPr>
          <w:rFonts w:ascii="Times New Roman" w:hAnsi="Times New Roman" w:cs="Times New Roman"/>
          <w:sz w:val="24"/>
          <w:szCs w:val="24"/>
        </w:rPr>
        <w:t xml:space="preserve">Complainant’s </w:t>
      </w:r>
      <w:r w:rsidRPr="006F12A1">
        <w:rPr>
          <w:rFonts w:ascii="Times New Roman" w:hAnsi="Times New Roman" w:cs="Times New Roman"/>
          <w:sz w:val="24"/>
          <w:szCs w:val="24"/>
        </w:rPr>
        <w:t>adult daughter and granddaughter moved out of the Service Address.</w:t>
      </w:r>
      <w:r w:rsidR="00600AB2" w:rsidRPr="006F12A1">
        <w:rPr>
          <w:rFonts w:ascii="Times New Roman" w:hAnsi="Times New Roman" w:cs="Times New Roman"/>
          <w:sz w:val="24"/>
          <w:szCs w:val="24"/>
        </w:rPr>
        <w:t xml:space="preserve"> </w:t>
      </w:r>
      <w:r w:rsidRPr="006F12A1">
        <w:rPr>
          <w:rFonts w:ascii="Times New Roman" w:hAnsi="Times New Roman" w:cs="Times New Roman"/>
          <w:sz w:val="24"/>
          <w:szCs w:val="24"/>
        </w:rPr>
        <w:t xml:space="preserve"> Tr. 11-12.</w:t>
      </w:r>
      <w:r w:rsidR="00600AB2" w:rsidRPr="006F12A1">
        <w:rPr>
          <w:rFonts w:ascii="Times New Roman" w:hAnsi="Times New Roman" w:cs="Times New Roman"/>
          <w:sz w:val="24"/>
          <w:szCs w:val="24"/>
        </w:rPr>
        <w:t xml:space="preserve"> </w:t>
      </w:r>
    </w:p>
    <w:p w:rsidR="00363B48" w:rsidRPr="006F12A1" w:rsidRDefault="00363B48" w:rsidP="00363B48">
      <w:pPr>
        <w:pStyle w:val="ListParagraph"/>
        <w:rPr>
          <w:rFonts w:ascii="Times New Roman" w:hAnsi="Times New Roman" w:cs="Times New Roman"/>
          <w:sz w:val="24"/>
          <w:szCs w:val="24"/>
        </w:rPr>
      </w:pPr>
    </w:p>
    <w:p w:rsidR="00363B48" w:rsidRPr="006F12A1" w:rsidRDefault="00363B48"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About the end of 2007, Complainant’s son moved out of the Service Address.  Tr. 12-13.</w:t>
      </w:r>
    </w:p>
    <w:p w:rsidR="00363B48" w:rsidRPr="006F12A1" w:rsidRDefault="00363B48" w:rsidP="00363B48">
      <w:pPr>
        <w:pStyle w:val="ListParagraph"/>
        <w:rPr>
          <w:rFonts w:ascii="Times New Roman" w:hAnsi="Times New Roman" w:cs="Times New Roman"/>
          <w:sz w:val="24"/>
          <w:szCs w:val="24"/>
        </w:rPr>
      </w:pPr>
    </w:p>
    <w:p w:rsidR="00775483" w:rsidRDefault="00775483"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Since about the end of 2007, Complainant has been the only occupant at the Service Address.  She watches her grandson during the day.  Tr. 13.</w:t>
      </w:r>
    </w:p>
    <w:p w:rsidR="00233B96" w:rsidRDefault="00233B96" w:rsidP="00233B96">
      <w:pPr>
        <w:tabs>
          <w:tab w:val="left" w:pos="-2070"/>
          <w:tab w:val="left" w:pos="-1980"/>
        </w:tabs>
        <w:spacing w:line="360" w:lineRule="auto"/>
        <w:rPr>
          <w:rFonts w:ascii="Times New Roman" w:hAnsi="Times New Roman" w:cs="Times New Roman"/>
          <w:sz w:val="24"/>
          <w:szCs w:val="24"/>
        </w:rPr>
      </w:pPr>
    </w:p>
    <w:p w:rsidR="00266B2A" w:rsidRDefault="00266B2A"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Mr. Charles Dailey is the </w:t>
      </w:r>
      <w:r w:rsidR="004E1C86">
        <w:rPr>
          <w:rFonts w:ascii="Times New Roman" w:hAnsi="Times New Roman" w:cs="Times New Roman"/>
          <w:sz w:val="24"/>
          <w:szCs w:val="24"/>
        </w:rPr>
        <w:t>fiancé</w:t>
      </w:r>
      <w:r w:rsidRPr="006F12A1">
        <w:rPr>
          <w:rFonts w:ascii="Times New Roman" w:hAnsi="Times New Roman" w:cs="Times New Roman"/>
          <w:sz w:val="24"/>
          <w:szCs w:val="24"/>
        </w:rPr>
        <w:t xml:space="preserve"> of the Complainant and resided at the Service Address from about June to November in 2005.  Tr. 23-24</w:t>
      </w:r>
      <w:r w:rsidR="004E1C86">
        <w:rPr>
          <w:rFonts w:ascii="Times New Roman" w:hAnsi="Times New Roman" w:cs="Times New Roman"/>
          <w:sz w:val="24"/>
          <w:szCs w:val="24"/>
        </w:rPr>
        <w:t>, 2dTr. 18</w:t>
      </w:r>
      <w:r w:rsidRPr="006F12A1">
        <w:rPr>
          <w:rFonts w:ascii="Times New Roman" w:hAnsi="Times New Roman" w:cs="Times New Roman"/>
          <w:sz w:val="24"/>
          <w:szCs w:val="24"/>
        </w:rPr>
        <w:t>.</w:t>
      </w:r>
    </w:p>
    <w:p w:rsidR="00233B96" w:rsidRDefault="00233B96" w:rsidP="00233B96">
      <w:pPr>
        <w:tabs>
          <w:tab w:val="left" w:pos="-2070"/>
          <w:tab w:val="left" w:pos="-1980"/>
        </w:tabs>
        <w:spacing w:line="360" w:lineRule="auto"/>
        <w:rPr>
          <w:rFonts w:ascii="Times New Roman" w:hAnsi="Times New Roman" w:cs="Times New Roman"/>
          <w:sz w:val="24"/>
          <w:szCs w:val="24"/>
        </w:rPr>
      </w:pPr>
    </w:p>
    <w:p w:rsidR="005E33F4" w:rsidRDefault="005E33F4" w:rsidP="00B77563">
      <w:pPr>
        <w:numPr>
          <w:ilvl w:val="0"/>
          <w:numId w:val="19"/>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Mr. Dailey tried to contribute to the household income while he lived at the Service Address.  Tr. 26.</w:t>
      </w:r>
    </w:p>
    <w:p w:rsidR="00233B96" w:rsidRDefault="00233B96" w:rsidP="00233B96">
      <w:pPr>
        <w:tabs>
          <w:tab w:val="left" w:pos="-2070"/>
          <w:tab w:val="left" w:pos="-1980"/>
        </w:tabs>
        <w:spacing w:line="360" w:lineRule="auto"/>
        <w:rPr>
          <w:rFonts w:ascii="Times New Roman" w:hAnsi="Times New Roman" w:cs="Times New Roman"/>
          <w:sz w:val="24"/>
          <w:szCs w:val="24"/>
        </w:rPr>
      </w:pPr>
    </w:p>
    <w:p w:rsidR="00623DAE" w:rsidRDefault="00623DAE" w:rsidP="00623DAE">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Mr. Charles Thomas is a regulatory assessor at PECO for about eight months.  Prior to being a regulatory assessor Mr. Thomas was a paralegal for PECO.  Mr. Thomas has been employed by PECO for ten years.  Tr. 32-33.</w:t>
      </w:r>
    </w:p>
    <w:p w:rsidR="00233B96" w:rsidRDefault="00233B96" w:rsidP="00233B96">
      <w:pPr>
        <w:tabs>
          <w:tab w:val="left" w:pos="-2070"/>
          <w:tab w:val="left" w:pos="-1980"/>
        </w:tabs>
        <w:spacing w:line="360" w:lineRule="auto"/>
        <w:rPr>
          <w:rFonts w:ascii="Times New Roman" w:hAnsi="Times New Roman" w:cs="Times New Roman"/>
          <w:sz w:val="24"/>
          <w:szCs w:val="24"/>
        </w:rPr>
      </w:pPr>
    </w:p>
    <w:p w:rsidR="004C26DF" w:rsidRPr="006F12A1" w:rsidRDefault="004C26DF" w:rsidP="00623DAE">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Mr. Thomas described Complainant’s payment history as poor and confirmed that </w:t>
      </w:r>
      <w:r w:rsidR="001527C3" w:rsidRPr="006F12A1">
        <w:rPr>
          <w:rFonts w:ascii="Times New Roman" w:hAnsi="Times New Roman" w:cs="Times New Roman"/>
          <w:sz w:val="24"/>
          <w:szCs w:val="24"/>
        </w:rPr>
        <w:t>Complainant</w:t>
      </w:r>
      <w:r w:rsidRPr="006F12A1">
        <w:rPr>
          <w:rFonts w:ascii="Times New Roman" w:hAnsi="Times New Roman" w:cs="Times New Roman"/>
          <w:sz w:val="24"/>
          <w:szCs w:val="24"/>
        </w:rPr>
        <w:t xml:space="preserve"> is currently enrolled in CAP.  Tr. 33.</w:t>
      </w:r>
    </w:p>
    <w:p w:rsidR="004C26DF" w:rsidRPr="006F12A1" w:rsidRDefault="004C26DF" w:rsidP="004C26DF">
      <w:pPr>
        <w:pStyle w:val="ListParagraph"/>
        <w:rPr>
          <w:rFonts w:ascii="Times New Roman" w:hAnsi="Times New Roman" w:cs="Times New Roman"/>
          <w:sz w:val="24"/>
          <w:szCs w:val="24"/>
        </w:rPr>
      </w:pPr>
    </w:p>
    <w:p w:rsidR="00407833" w:rsidRDefault="004C26DF" w:rsidP="00623DAE">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lastRenderedPageBreak/>
        <w:t xml:space="preserve"> </w:t>
      </w:r>
      <w:r w:rsidR="001527C3" w:rsidRPr="006F12A1">
        <w:rPr>
          <w:rFonts w:ascii="Times New Roman" w:hAnsi="Times New Roman" w:cs="Times New Roman"/>
          <w:sz w:val="24"/>
          <w:szCs w:val="24"/>
        </w:rPr>
        <w:t>Complainant made six payments in 2007, just</w:t>
      </w:r>
      <w:r w:rsidR="00407833" w:rsidRPr="006F12A1">
        <w:rPr>
          <w:rFonts w:ascii="Times New Roman" w:hAnsi="Times New Roman" w:cs="Times New Roman"/>
          <w:sz w:val="24"/>
          <w:szCs w:val="24"/>
        </w:rPr>
        <w:t xml:space="preserve"> two payments in 2008 with two more payments by Low Income H</w:t>
      </w:r>
      <w:r w:rsidR="002E5B05" w:rsidRPr="006F12A1">
        <w:rPr>
          <w:rFonts w:ascii="Times New Roman" w:hAnsi="Times New Roman" w:cs="Times New Roman"/>
          <w:sz w:val="24"/>
          <w:szCs w:val="24"/>
        </w:rPr>
        <w:t>ome</w:t>
      </w:r>
      <w:r w:rsidR="00407833" w:rsidRPr="006F12A1">
        <w:rPr>
          <w:rFonts w:ascii="Times New Roman" w:hAnsi="Times New Roman" w:cs="Times New Roman"/>
          <w:sz w:val="24"/>
          <w:szCs w:val="24"/>
        </w:rPr>
        <w:t xml:space="preserve"> Energy Assistance Program (“LIHEAP”) and </w:t>
      </w:r>
      <w:r w:rsidR="00AC4385">
        <w:rPr>
          <w:rFonts w:ascii="Times New Roman" w:hAnsi="Times New Roman" w:cs="Times New Roman"/>
          <w:sz w:val="24"/>
          <w:szCs w:val="24"/>
        </w:rPr>
        <w:t>as of the hearing date,</w:t>
      </w:r>
      <w:r w:rsidR="00407833" w:rsidRPr="006F12A1">
        <w:rPr>
          <w:rFonts w:ascii="Times New Roman" w:hAnsi="Times New Roman" w:cs="Times New Roman"/>
          <w:sz w:val="24"/>
          <w:szCs w:val="24"/>
        </w:rPr>
        <w:t xml:space="preserve"> just one LIHEAP payment.  Tr. 34, PECO Exhibit 1.</w:t>
      </w:r>
    </w:p>
    <w:p w:rsidR="00233B96" w:rsidRDefault="00233B96" w:rsidP="00233B96">
      <w:pPr>
        <w:tabs>
          <w:tab w:val="left" w:pos="-2070"/>
          <w:tab w:val="left" w:pos="-1980"/>
        </w:tabs>
        <w:spacing w:line="360" w:lineRule="auto"/>
        <w:rPr>
          <w:rFonts w:ascii="Times New Roman" w:hAnsi="Times New Roman" w:cs="Times New Roman"/>
          <w:sz w:val="24"/>
          <w:szCs w:val="24"/>
        </w:rPr>
      </w:pPr>
    </w:p>
    <w:p w:rsidR="00386FEC" w:rsidRDefault="00386FEC" w:rsidP="00623DAE">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Complainant’s current outstanding balance owed for electric and gas service is $12,445.73.  Tr. 35, PECO Exhibit 1.</w:t>
      </w:r>
    </w:p>
    <w:p w:rsidR="00233B96" w:rsidRDefault="00233B96" w:rsidP="00233B96">
      <w:pPr>
        <w:tabs>
          <w:tab w:val="left" w:pos="-2070"/>
          <w:tab w:val="left" w:pos="-1980"/>
        </w:tabs>
        <w:spacing w:line="360" w:lineRule="auto"/>
        <w:rPr>
          <w:rFonts w:ascii="Times New Roman" w:hAnsi="Times New Roman" w:cs="Times New Roman"/>
          <w:sz w:val="24"/>
          <w:szCs w:val="24"/>
        </w:rPr>
      </w:pPr>
    </w:p>
    <w:p w:rsidR="00CA523B" w:rsidRDefault="007E21F1" w:rsidP="00623DAE">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initially enrolled in CAP on August 14, 2001; she recertified in August 2002; September 2003; October 2004; </w:t>
      </w:r>
      <w:r w:rsidR="00CA523B" w:rsidRPr="006F12A1">
        <w:rPr>
          <w:rFonts w:ascii="Times New Roman" w:hAnsi="Times New Roman" w:cs="Times New Roman"/>
          <w:sz w:val="24"/>
          <w:szCs w:val="24"/>
        </w:rPr>
        <w:t>June 2006; and June 2008.  All enrollment</w:t>
      </w:r>
      <w:r w:rsidR="002E5B05" w:rsidRPr="006F12A1">
        <w:rPr>
          <w:rFonts w:ascii="Times New Roman" w:hAnsi="Times New Roman" w:cs="Times New Roman"/>
          <w:sz w:val="24"/>
          <w:szCs w:val="24"/>
        </w:rPr>
        <w:t>s</w:t>
      </w:r>
      <w:r w:rsidR="00CA523B" w:rsidRPr="006F12A1">
        <w:rPr>
          <w:rFonts w:ascii="Times New Roman" w:hAnsi="Times New Roman" w:cs="Times New Roman"/>
          <w:sz w:val="24"/>
          <w:szCs w:val="24"/>
        </w:rPr>
        <w:t xml:space="preserve"> in CAP w</w:t>
      </w:r>
      <w:r w:rsidR="002E5B05" w:rsidRPr="006F12A1">
        <w:rPr>
          <w:rFonts w:ascii="Times New Roman" w:hAnsi="Times New Roman" w:cs="Times New Roman"/>
          <w:sz w:val="24"/>
          <w:szCs w:val="24"/>
        </w:rPr>
        <w:t>ere</w:t>
      </w:r>
      <w:r w:rsidR="00CA523B" w:rsidRPr="006F12A1">
        <w:rPr>
          <w:rFonts w:ascii="Times New Roman" w:hAnsi="Times New Roman" w:cs="Times New Roman"/>
          <w:sz w:val="24"/>
          <w:szCs w:val="24"/>
        </w:rPr>
        <w:t xml:space="preserve"> at Tier E which is based on monthly income of $904 for one adult.  Tr. 35, PECO Exhibit 2.</w:t>
      </w:r>
    </w:p>
    <w:p w:rsidR="00233B96" w:rsidRDefault="00233B96" w:rsidP="00233B96">
      <w:pPr>
        <w:tabs>
          <w:tab w:val="left" w:pos="-2070"/>
          <w:tab w:val="left" w:pos="-1980"/>
        </w:tabs>
        <w:spacing w:line="360" w:lineRule="auto"/>
        <w:rPr>
          <w:rFonts w:ascii="Times New Roman" w:hAnsi="Times New Roman" w:cs="Times New Roman"/>
          <w:sz w:val="24"/>
          <w:szCs w:val="24"/>
        </w:rPr>
      </w:pPr>
    </w:p>
    <w:p w:rsidR="00CC0D1F" w:rsidRPr="006F12A1" w:rsidRDefault="00CC0D1F" w:rsidP="00623DAE">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Complainant’s payment agreement history is as follows:</w:t>
      </w:r>
    </w:p>
    <w:p w:rsidR="00CC0D1F" w:rsidRPr="006F12A1" w:rsidRDefault="00CC0D1F" w:rsidP="00CC0D1F">
      <w:pPr>
        <w:pStyle w:val="ListParagraph"/>
        <w:rPr>
          <w:rFonts w:ascii="Times New Roman" w:hAnsi="Times New Roman" w:cs="Times New Roman"/>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6"/>
        <w:gridCol w:w="1733"/>
        <w:gridCol w:w="1702"/>
        <w:gridCol w:w="2777"/>
      </w:tblGrid>
      <w:tr w:rsidR="00255F19" w:rsidRPr="006F12A1" w:rsidTr="00631706">
        <w:tc>
          <w:tcPr>
            <w:tcW w:w="1636" w:type="dxa"/>
          </w:tcPr>
          <w:p w:rsidR="00255F19" w:rsidRPr="006F12A1" w:rsidRDefault="00255F19" w:rsidP="00631706">
            <w:pPr>
              <w:tabs>
                <w:tab w:val="left" w:pos="-2070"/>
                <w:tab w:val="left" w:pos="-1980"/>
              </w:tabs>
              <w:rPr>
                <w:rFonts w:ascii="Times New Roman" w:hAnsi="Times New Roman" w:cs="Times New Roman"/>
                <w:sz w:val="24"/>
                <w:szCs w:val="24"/>
              </w:rPr>
            </w:pPr>
            <w:r w:rsidRPr="006F12A1">
              <w:rPr>
                <w:rFonts w:ascii="Times New Roman" w:hAnsi="Times New Roman" w:cs="Times New Roman"/>
                <w:sz w:val="24"/>
                <w:szCs w:val="24"/>
              </w:rPr>
              <w:t>Date</w:t>
            </w:r>
          </w:p>
        </w:tc>
        <w:tc>
          <w:tcPr>
            <w:tcW w:w="1733" w:type="dxa"/>
          </w:tcPr>
          <w:p w:rsidR="00255F19" w:rsidRPr="006F12A1" w:rsidRDefault="00255F19" w:rsidP="00631706">
            <w:pPr>
              <w:tabs>
                <w:tab w:val="left" w:pos="-2070"/>
                <w:tab w:val="left" w:pos="-1980"/>
              </w:tabs>
              <w:rPr>
                <w:rFonts w:ascii="Times New Roman" w:hAnsi="Times New Roman" w:cs="Times New Roman"/>
                <w:sz w:val="24"/>
                <w:szCs w:val="24"/>
              </w:rPr>
            </w:pPr>
            <w:r w:rsidRPr="006F12A1">
              <w:rPr>
                <w:rFonts w:ascii="Times New Roman" w:hAnsi="Times New Roman" w:cs="Times New Roman"/>
                <w:sz w:val="24"/>
                <w:szCs w:val="24"/>
              </w:rPr>
              <w:t>Type Agreement</w:t>
            </w:r>
          </w:p>
        </w:tc>
        <w:tc>
          <w:tcPr>
            <w:tcW w:w="1702" w:type="dxa"/>
          </w:tcPr>
          <w:p w:rsidR="00255F19" w:rsidRPr="006F12A1" w:rsidRDefault="00255F19" w:rsidP="00631706">
            <w:pPr>
              <w:tabs>
                <w:tab w:val="left" w:pos="-2070"/>
                <w:tab w:val="left" w:pos="-1980"/>
              </w:tabs>
              <w:rPr>
                <w:rFonts w:ascii="Times New Roman" w:hAnsi="Times New Roman" w:cs="Times New Roman"/>
                <w:sz w:val="24"/>
                <w:szCs w:val="24"/>
              </w:rPr>
            </w:pPr>
            <w:r w:rsidRPr="006F12A1">
              <w:rPr>
                <w:rFonts w:ascii="Times New Roman" w:hAnsi="Times New Roman" w:cs="Times New Roman"/>
                <w:sz w:val="24"/>
                <w:szCs w:val="24"/>
              </w:rPr>
              <w:t>Arrears</w:t>
            </w:r>
          </w:p>
        </w:tc>
        <w:tc>
          <w:tcPr>
            <w:tcW w:w="2777" w:type="dxa"/>
          </w:tcPr>
          <w:p w:rsidR="00255F19" w:rsidRPr="006F12A1" w:rsidRDefault="00255F19" w:rsidP="00631706">
            <w:pPr>
              <w:tabs>
                <w:tab w:val="left" w:pos="-2070"/>
                <w:tab w:val="left" w:pos="-1980"/>
                <w:tab w:val="left" w:pos="1769"/>
              </w:tabs>
              <w:rPr>
                <w:rFonts w:ascii="Times New Roman" w:hAnsi="Times New Roman" w:cs="Times New Roman"/>
                <w:sz w:val="24"/>
                <w:szCs w:val="24"/>
              </w:rPr>
            </w:pPr>
            <w:r w:rsidRPr="006F12A1">
              <w:rPr>
                <w:rFonts w:ascii="Times New Roman" w:hAnsi="Times New Roman" w:cs="Times New Roman"/>
                <w:sz w:val="24"/>
                <w:szCs w:val="24"/>
              </w:rPr>
              <w:t>Terms</w:t>
            </w:r>
          </w:p>
        </w:tc>
      </w:tr>
      <w:tr w:rsidR="00255F19" w:rsidRPr="006F12A1" w:rsidTr="00631706">
        <w:tc>
          <w:tcPr>
            <w:tcW w:w="1636"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2/22/04</w:t>
            </w:r>
          </w:p>
        </w:tc>
        <w:tc>
          <w:tcPr>
            <w:tcW w:w="1733"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PECO</w:t>
            </w:r>
          </w:p>
        </w:tc>
        <w:tc>
          <w:tcPr>
            <w:tcW w:w="1702"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$2,640.50</w:t>
            </w:r>
          </w:p>
        </w:tc>
        <w:tc>
          <w:tcPr>
            <w:tcW w:w="2777"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Current bill + $15</w:t>
            </w:r>
          </w:p>
        </w:tc>
      </w:tr>
      <w:tr w:rsidR="00255F19" w:rsidRPr="006F12A1" w:rsidTr="00631706">
        <w:tc>
          <w:tcPr>
            <w:tcW w:w="1636"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3/15/05</w:t>
            </w:r>
          </w:p>
        </w:tc>
        <w:tc>
          <w:tcPr>
            <w:tcW w:w="1733"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PECO</w:t>
            </w:r>
          </w:p>
        </w:tc>
        <w:tc>
          <w:tcPr>
            <w:tcW w:w="1702"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$3,505.31</w:t>
            </w:r>
          </w:p>
        </w:tc>
        <w:tc>
          <w:tcPr>
            <w:tcW w:w="2777"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Current bill + $15</w:t>
            </w:r>
          </w:p>
        </w:tc>
      </w:tr>
      <w:tr w:rsidR="00255F19" w:rsidRPr="006F12A1" w:rsidTr="00631706">
        <w:tc>
          <w:tcPr>
            <w:tcW w:w="1636"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6/22/06</w:t>
            </w:r>
          </w:p>
        </w:tc>
        <w:tc>
          <w:tcPr>
            <w:tcW w:w="1733"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PECO</w:t>
            </w:r>
          </w:p>
        </w:tc>
        <w:tc>
          <w:tcPr>
            <w:tcW w:w="1702"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$8,156.89</w:t>
            </w:r>
          </w:p>
        </w:tc>
        <w:tc>
          <w:tcPr>
            <w:tcW w:w="2777"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Current bill + $15</w:t>
            </w:r>
          </w:p>
        </w:tc>
      </w:tr>
      <w:tr w:rsidR="00255F19" w:rsidRPr="006F12A1" w:rsidTr="00631706">
        <w:tc>
          <w:tcPr>
            <w:tcW w:w="1636" w:type="dxa"/>
          </w:tcPr>
          <w:p w:rsidR="00255F19" w:rsidRPr="006F12A1" w:rsidRDefault="00255F19"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7/13/07</w:t>
            </w:r>
            <w:r w:rsidR="006B085C" w:rsidRPr="006F12A1">
              <w:rPr>
                <w:rFonts w:ascii="Times New Roman" w:hAnsi="Times New Roman" w:cs="Times New Roman"/>
                <w:sz w:val="24"/>
                <w:szCs w:val="24"/>
              </w:rPr>
              <w:t>*</w:t>
            </w:r>
          </w:p>
        </w:tc>
        <w:tc>
          <w:tcPr>
            <w:tcW w:w="1733" w:type="dxa"/>
          </w:tcPr>
          <w:p w:rsidR="00255F19" w:rsidRPr="006F12A1" w:rsidRDefault="006B085C"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PECO</w:t>
            </w:r>
          </w:p>
        </w:tc>
        <w:tc>
          <w:tcPr>
            <w:tcW w:w="1702" w:type="dxa"/>
          </w:tcPr>
          <w:p w:rsidR="00255F19" w:rsidRPr="006F12A1" w:rsidRDefault="006B085C"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$9,386.75</w:t>
            </w:r>
          </w:p>
        </w:tc>
        <w:tc>
          <w:tcPr>
            <w:tcW w:w="2777" w:type="dxa"/>
          </w:tcPr>
          <w:p w:rsidR="00255F19" w:rsidRPr="006F12A1" w:rsidRDefault="006B085C" w:rsidP="00631706">
            <w:pPr>
              <w:tabs>
                <w:tab w:val="left" w:pos="-2070"/>
                <w:tab w:val="left" w:pos="-1980"/>
              </w:tabs>
              <w:spacing w:line="360" w:lineRule="auto"/>
              <w:rPr>
                <w:rFonts w:ascii="Times New Roman" w:hAnsi="Times New Roman" w:cs="Times New Roman"/>
                <w:sz w:val="24"/>
                <w:szCs w:val="24"/>
              </w:rPr>
            </w:pPr>
            <w:r w:rsidRPr="006F12A1">
              <w:rPr>
                <w:rFonts w:ascii="Times New Roman" w:hAnsi="Times New Roman" w:cs="Times New Roman"/>
                <w:sz w:val="24"/>
                <w:szCs w:val="24"/>
              </w:rPr>
              <w:t>Budget bill + $156.45</w:t>
            </w:r>
          </w:p>
        </w:tc>
      </w:tr>
    </w:tbl>
    <w:p w:rsidR="00CC0D1F" w:rsidRPr="006F12A1" w:rsidRDefault="006B085C" w:rsidP="00CC0D1F">
      <w:pPr>
        <w:tabs>
          <w:tab w:val="left" w:pos="-2070"/>
          <w:tab w:val="left" w:pos="-1980"/>
        </w:tabs>
        <w:spacing w:line="360" w:lineRule="auto"/>
        <w:ind w:left="1440"/>
        <w:rPr>
          <w:rFonts w:ascii="Times New Roman" w:hAnsi="Times New Roman" w:cs="Times New Roman"/>
          <w:sz w:val="24"/>
          <w:szCs w:val="24"/>
        </w:rPr>
      </w:pPr>
      <w:r w:rsidRPr="006F12A1">
        <w:rPr>
          <w:rFonts w:ascii="Times New Roman" w:hAnsi="Times New Roman" w:cs="Times New Roman"/>
          <w:sz w:val="24"/>
          <w:szCs w:val="24"/>
        </w:rPr>
        <w:t>*-- Complainant defaulted on 12/16/08.  Tr. 36, PECO Exhibit 3.</w:t>
      </w:r>
    </w:p>
    <w:p w:rsidR="00CC0D1F" w:rsidRPr="006F12A1" w:rsidRDefault="00CC0D1F" w:rsidP="00CC0D1F">
      <w:pPr>
        <w:pStyle w:val="ListParagraph"/>
        <w:rPr>
          <w:rFonts w:ascii="Times New Roman" w:hAnsi="Times New Roman" w:cs="Times New Roman"/>
          <w:sz w:val="24"/>
          <w:szCs w:val="24"/>
        </w:rPr>
      </w:pPr>
    </w:p>
    <w:p w:rsidR="006B085C" w:rsidRPr="006F12A1" w:rsidRDefault="006B085C" w:rsidP="00623DAE">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Complainant’s current budget bill is $258.00 per month.  Tr. 37.</w:t>
      </w:r>
    </w:p>
    <w:p w:rsidR="006B085C" w:rsidRPr="006F12A1" w:rsidRDefault="006B085C" w:rsidP="006B085C">
      <w:pPr>
        <w:tabs>
          <w:tab w:val="left" w:pos="-2070"/>
          <w:tab w:val="left" w:pos="-1980"/>
        </w:tabs>
        <w:spacing w:line="360" w:lineRule="auto"/>
        <w:ind w:left="1440"/>
        <w:rPr>
          <w:rFonts w:ascii="Times New Roman" w:hAnsi="Times New Roman" w:cs="Times New Roman"/>
          <w:sz w:val="24"/>
          <w:szCs w:val="24"/>
        </w:rPr>
      </w:pPr>
    </w:p>
    <w:p w:rsidR="0077699A" w:rsidRDefault="00623DAE" w:rsidP="00623DAE">
      <w:pPr>
        <w:numPr>
          <w:ilvl w:val="0"/>
          <w:numId w:val="19"/>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PECO </w:t>
      </w:r>
      <w:r w:rsidR="00802FC6" w:rsidRPr="006F12A1">
        <w:rPr>
          <w:rFonts w:ascii="Times New Roman" w:hAnsi="Times New Roman" w:cs="Times New Roman"/>
          <w:sz w:val="24"/>
          <w:szCs w:val="24"/>
        </w:rPr>
        <w:t>has tried to work with the Complainant through LIURP (Low Income Usage Re</w:t>
      </w:r>
      <w:r w:rsidR="002E5B05" w:rsidRPr="006F12A1">
        <w:rPr>
          <w:rFonts w:ascii="Times New Roman" w:hAnsi="Times New Roman" w:cs="Times New Roman"/>
          <w:sz w:val="24"/>
          <w:szCs w:val="24"/>
        </w:rPr>
        <w:t>duction</w:t>
      </w:r>
      <w:r w:rsidR="00802FC6" w:rsidRPr="006F12A1">
        <w:rPr>
          <w:rFonts w:ascii="Times New Roman" w:hAnsi="Times New Roman" w:cs="Times New Roman"/>
          <w:sz w:val="24"/>
          <w:szCs w:val="24"/>
        </w:rPr>
        <w:t xml:space="preserve"> Program) but Ms. Walters’ landlord is reluctant to have anyone come into the property.  Tr. 38.</w:t>
      </w:r>
    </w:p>
    <w:p w:rsidR="006D3F20" w:rsidRDefault="006D3F20" w:rsidP="006D3F20">
      <w:pPr>
        <w:tabs>
          <w:tab w:val="left" w:pos="-2070"/>
          <w:tab w:val="left" w:pos="-1980"/>
        </w:tabs>
        <w:spacing w:line="360" w:lineRule="auto"/>
        <w:rPr>
          <w:rFonts w:ascii="Times New Roman" w:hAnsi="Times New Roman" w:cs="Times New Roman"/>
          <w:sz w:val="24"/>
          <w:szCs w:val="24"/>
        </w:rPr>
      </w:pPr>
    </w:p>
    <w:p w:rsidR="008F6A30" w:rsidRPr="0088110B" w:rsidRDefault="0088110B" w:rsidP="00906335">
      <w:pPr>
        <w:numPr>
          <w:ilvl w:val="3"/>
          <w:numId w:val="25"/>
        </w:numPr>
        <w:tabs>
          <w:tab w:val="left" w:pos="-2070"/>
          <w:tab w:val="left" w:pos="-1980"/>
          <w:tab w:val="num" w:pos="-300"/>
        </w:tabs>
        <w:spacing w:line="360" w:lineRule="auto"/>
        <w:ind w:left="0" w:firstLine="1440"/>
        <w:rPr>
          <w:rFonts w:ascii="Times New Roman" w:hAnsi="Times New Roman" w:cs="Times New Roman"/>
          <w:sz w:val="24"/>
          <w:szCs w:val="24"/>
        </w:rPr>
      </w:pPr>
      <w:r w:rsidRPr="0088110B">
        <w:rPr>
          <w:rFonts w:ascii="Times New Roman" w:hAnsi="Times New Roman" w:cs="Times New Roman"/>
          <w:sz w:val="24"/>
          <w:szCs w:val="24"/>
        </w:rPr>
        <w:t xml:space="preserve"> </w:t>
      </w:r>
      <w:r w:rsidR="00906335" w:rsidRPr="0088110B">
        <w:rPr>
          <w:rFonts w:ascii="Times New Roman" w:hAnsi="Times New Roman" w:cs="Times New Roman"/>
          <w:sz w:val="24"/>
          <w:szCs w:val="24"/>
        </w:rPr>
        <w:t>Complainant acknowledged that PECO performed an energy utilization check on her appliances</w:t>
      </w:r>
      <w:r w:rsidR="009F3FA1" w:rsidRPr="0088110B">
        <w:rPr>
          <w:rFonts w:ascii="Times New Roman" w:hAnsi="Times New Roman" w:cs="Times New Roman"/>
          <w:sz w:val="24"/>
          <w:szCs w:val="24"/>
        </w:rPr>
        <w:t>.</w:t>
      </w:r>
      <w:r w:rsidR="00907252">
        <w:rPr>
          <w:rFonts w:ascii="Times New Roman" w:hAnsi="Times New Roman" w:cs="Times New Roman"/>
          <w:sz w:val="24"/>
          <w:szCs w:val="24"/>
        </w:rPr>
        <w:t xml:space="preserve"> </w:t>
      </w:r>
      <w:r w:rsidR="009F3FA1" w:rsidRPr="0088110B">
        <w:rPr>
          <w:rFonts w:ascii="Times New Roman" w:hAnsi="Times New Roman" w:cs="Times New Roman"/>
          <w:sz w:val="24"/>
          <w:szCs w:val="24"/>
        </w:rPr>
        <w:t xml:space="preserve"> Complainant</w:t>
      </w:r>
      <w:r w:rsidR="00906335" w:rsidRPr="0088110B">
        <w:rPr>
          <w:rFonts w:ascii="Times New Roman" w:hAnsi="Times New Roman" w:cs="Times New Roman"/>
          <w:sz w:val="24"/>
          <w:szCs w:val="24"/>
        </w:rPr>
        <w:t xml:space="preserve"> was told that everything seemed to be fine</w:t>
      </w:r>
      <w:r w:rsidR="009C1014">
        <w:rPr>
          <w:rFonts w:ascii="Times New Roman" w:hAnsi="Times New Roman" w:cs="Times New Roman"/>
          <w:sz w:val="24"/>
          <w:szCs w:val="24"/>
        </w:rPr>
        <w:t>,</w:t>
      </w:r>
      <w:r w:rsidR="00906335" w:rsidRPr="0088110B">
        <w:rPr>
          <w:rFonts w:ascii="Times New Roman" w:hAnsi="Times New Roman" w:cs="Times New Roman"/>
          <w:sz w:val="24"/>
          <w:szCs w:val="24"/>
        </w:rPr>
        <w:t xml:space="preserve"> just that her refrigerator was old.  2dTr. 16.</w:t>
      </w:r>
    </w:p>
    <w:p w:rsidR="00441435" w:rsidRDefault="00441435" w:rsidP="00441435">
      <w:pPr>
        <w:tabs>
          <w:tab w:val="left" w:pos="-2070"/>
          <w:tab w:val="left" w:pos="-1980"/>
        </w:tabs>
        <w:spacing w:line="360" w:lineRule="auto"/>
        <w:ind w:left="1080"/>
        <w:rPr>
          <w:rFonts w:ascii="Times New Roman" w:hAnsi="Times New Roman" w:cs="Times New Roman"/>
          <w:sz w:val="24"/>
          <w:szCs w:val="24"/>
        </w:rPr>
      </w:pPr>
    </w:p>
    <w:p w:rsidR="00441435" w:rsidRDefault="00BE2C68" w:rsidP="00906335">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PECO conducted a high bill field visit at the </w:t>
      </w:r>
      <w:r w:rsidR="0050122F">
        <w:rPr>
          <w:rFonts w:ascii="Times New Roman" w:hAnsi="Times New Roman" w:cs="Times New Roman"/>
          <w:sz w:val="24"/>
          <w:szCs w:val="24"/>
        </w:rPr>
        <w:t>Service Address</w:t>
      </w:r>
      <w:r>
        <w:rPr>
          <w:rFonts w:ascii="Times New Roman" w:hAnsi="Times New Roman" w:cs="Times New Roman"/>
          <w:sz w:val="24"/>
          <w:szCs w:val="24"/>
        </w:rPr>
        <w:t xml:space="preserve"> on November 6, 2009.  2dTr. 19</w:t>
      </w:r>
      <w:r w:rsidR="000D4E31">
        <w:rPr>
          <w:rFonts w:ascii="Times New Roman" w:hAnsi="Times New Roman" w:cs="Times New Roman"/>
          <w:sz w:val="24"/>
          <w:szCs w:val="24"/>
        </w:rPr>
        <w:t>, 29</w:t>
      </w:r>
      <w:r>
        <w:rPr>
          <w:rFonts w:ascii="Times New Roman" w:hAnsi="Times New Roman" w:cs="Times New Roman"/>
          <w:sz w:val="24"/>
          <w:szCs w:val="24"/>
        </w:rPr>
        <w:t>.</w:t>
      </w:r>
    </w:p>
    <w:p w:rsidR="00BE2C68" w:rsidRDefault="00BE2C68" w:rsidP="006D3F20">
      <w:pPr>
        <w:pStyle w:val="ListParagraph"/>
        <w:spacing w:line="360" w:lineRule="auto"/>
        <w:rPr>
          <w:rFonts w:ascii="Times New Roman" w:hAnsi="Times New Roman" w:cs="Times New Roman"/>
          <w:sz w:val="24"/>
          <w:szCs w:val="24"/>
        </w:rPr>
      </w:pPr>
    </w:p>
    <w:p w:rsidR="00BE2C68" w:rsidRDefault="00BE2C68" w:rsidP="00906335">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checked all of the appliances, the windows and the thermostat to ensure that the energy usage was recorded accurately.  2dTr. 19.</w:t>
      </w:r>
    </w:p>
    <w:p w:rsidR="00BE2C68" w:rsidRDefault="00BE2C68" w:rsidP="006D3F20">
      <w:pPr>
        <w:pStyle w:val="ListParagraph"/>
        <w:spacing w:line="360" w:lineRule="auto"/>
        <w:rPr>
          <w:rFonts w:ascii="Times New Roman" w:hAnsi="Times New Roman" w:cs="Times New Roman"/>
          <w:sz w:val="24"/>
          <w:szCs w:val="24"/>
        </w:rPr>
      </w:pPr>
    </w:p>
    <w:p w:rsidR="00BE2C68" w:rsidRDefault="0050122F" w:rsidP="00906335">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checked the gas heater at the Service Address.  2dTr. 21.</w:t>
      </w:r>
    </w:p>
    <w:p w:rsidR="0050122F" w:rsidRDefault="0050122F" w:rsidP="006D3F20">
      <w:pPr>
        <w:pStyle w:val="ListParagraph"/>
        <w:spacing w:line="360" w:lineRule="auto"/>
        <w:rPr>
          <w:rFonts w:ascii="Times New Roman" w:hAnsi="Times New Roman" w:cs="Times New Roman"/>
          <w:sz w:val="24"/>
          <w:szCs w:val="24"/>
        </w:rPr>
      </w:pPr>
    </w:p>
    <w:p w:rsidR="0050122F" w:rsidRDefault="0050122F" w:rsidP="00906335">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informed the </w:t>
      </w:r>
      <w:r w:rsidR="009E20E9">
        <w:rPr>
          <w:rFonts w:ascii="Times New Roman" w:hAnsi="Times New Roman" w:cs="Times New Roman"/>
          <w:sz w:val="24"/>
          <w:szCs w:val="24"/>
        </w:rPr>
        <w:t xml:space="preserve">PECO </w:t>
      </w:r>
      <w:r>
        <w:rPr>
          <w:rFonts w:ascii="Times New Roman" w:hAnsi="Times New Roman" w:cs="Times New Roman"/>
          <w:sz w:val="24"/>
          <w:szCs w:val="24"/>
        </w:rPr>
        <w:t xml:space="preserve">investigator that </w:t>
      </w:r>
      <w:r w:rsidR="009E20E9">
        <w:rPr>
          <w:rFonts w:ascii="Times New Roman" w:hAnsi="Times New Roman" w:cs="Times New Roman"/>
          <w:sz w:val="24"/>
          <w:szCs w:val="24"/>
        </w:rPr>
        <w:t xml:space="preserve">the gas heater </w:t>
      </w:r>
      <w:r w:rsidR="000D4E31">
        <w:rPr>
          <w:rFonts w:ascii="Times New Roman" w:hAnsi="Times New Roman" w:cs="Times New Roman"/>
          <w:sz w:val="24"/>
          <w:szCs w:val="24"/>
        </w:rPr>
        <w:t>ha</w:t>
      </w:r>
      <w:r w:rsidR="009E20E9">
        <w:rPr>
          <w:rFonts w:ascii="Times New Roman" w:hAnsi="Times New Roman" w:cs="Times New Roman"/>
          <w:sz w:val="24"/>
          <w:szCs w:val="24"/>
        </w:rPr>
        <w:t xml:space="preserve">d two parts replaced </w:t>
      </w:r>
      <w:r w:rsidR="00625AAD">
        <w:rPr>
          <w:rFonts w:ascii="Times New Roman" w:hAnsi="Times New Roman" w:cs="Times New Roman"/>
          <w:sz w:val="24"/>
          <w:szCs w:val="24"/>
        </w:rPr>
        <w:t>recently</w:t>
      </w:r>
      <w:r w:rsidR="000D4E31">
        <w:rPr>
          <w:rFonts w:ascii="Times New Roman" w:hAnsi="Times New Roman" w:cs="Times New Roman"/>
          <w:sz w:val="24"/>
          <w:szCs w:val="24"/>
        </w:rPr>
        <w:t>.  T</w:t>
      </w:r>
      <w:r w:rsidR="009E20E9">
        <w:rPr>
          <w:rFonts w:ascii="Times New Roman" w:hAnsi="Times New Roman" w:cs="Times New Roman"/>
          <w:sz w:val="24"/>
          <w:szCs w:val="24"/>
        </w:rPr>
        <w:t xml:space="preserve">he work </w:t>
      </w:r>
      <w:r w:rsidR="000D4E31">
        <w:rPr>
          <w:rFonts w:ascii="Times New Roman" w:hAnsi="Times New Roman" w:cs="Times New Roman"/>
          <w:sz w:val="24"/>
          <w:szCs w:val="24"/>
        </w:rPr>
        <w:t>was</w:t>
      </w:r>
      <w:r w:rsidR="00625AAD">
        <w:rPr>
          <w:rFonts w:ascii="Times New Roman" w:hAnsi="Times New Roman" w:cs="Times New Roman"/>
          <w:sz w:val="24"/>
          <w:szCs w:val="24"/>
        </w:rPr>
        <w:t xml:space="preserve"> performed on the gas heater</w:t>
      </w:r>
      <w:r w:rsidR="000D4E31">
        <w:rPr>
          <w:rFonts w:ascii="Times New Roman" w:hAnsi="Times New Roman" w:cs="Times New Roman"/>
          <w:sz w:val="24"/>
          <w:szCs w:val="24"/>
        </w:rPr>
        <w:t xml:space="preserve"> and completed</w:t>
      </w:r>
      <w:r w:rsidR="00625AAD">
        <w:rPr>
          <w:rFonts w:ascii="Times New Roman" w:hAnsi="Times New Roman" w:cs="Times New Roman"/>
          <w:sz w:val="24"/>
          <w:szCs w:val="24"/>
        </w:rPr>
        <w:t xml:space="preserve"> prior to the energy utilization investigation.  2dTr. 21</w:t>
      </w:r>
      <w:r w:rsidR="009E20E9">
        <w:rPr>
          <w:rFonts w:ascii="Times New Roman" w:hAnsi="Times New Roman" w:cs="Times New Roman"/>
          <w:sz w:val="24"/>
          <w:szCs w:val="24"/>
        </w:rPr>
        <w:t>-22</w:t>
      </w:r>
      <w:r w:rsidR="00625AAD">
        <w:rPr>
          <w:rFonts w:ascii="Times New Roman" w:hAnsi="Times New Roman" w:cs="Times New Roman"/>
          <w:sz w:val="24"/>
          <w:szCs w:val="24"/>
        </w:rPr>
        <w:t>.</w:t>
      </w:r>
    </w:p>
    <w:p w:rsidR="009E20E9" w:rsidRDefault="009E20E9" w:rsidP="006D3F20">
      <w:pPr>
        <w:pStyle w:val="ListParagraph"/>
        <w:spacing w:line="360" w:lineRule="auto"/>
        <w:rPr>
          <w:rFonts w:ascii="Times New Roman" w:hAnsi="Times New Roman" w:cs="Times New Roman"/>
          <w:sz w:val="24"/>
          <w:szCs w:val="24"/>
        </w:rPr>
      </w:pPr>
    </w:p>
    <w:p w:rsidR="00822B07" w:rsidRDefault="00914017" w:rsidP="00906335">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w:t>
      </w:r>
      <w:r w:rsidR="00822B07">
        <w:rPr>
          <w:rFonts w:ascii="Times New Roman" w:hAnsi="Times New Roman" w:cs="Times New Roman"/>
          <w:sz w:val="24"/>
          <w:szCs w:val="24"/>
        </w:rPr>
        <w:t xml:space="preserve">omplainant stated it was </w:t>
      </w:r>
      <w:r>
        <w:rPr>
          <w:rFonts w:ascii="Times New Roman" w:hAnsi="Times New Roman" w:cs="Times New Roman"/>
          <w:sz w:val="24"/>
          <w:szCs w:val="24"/>
        </w:rPr>
        <w:t xml:space="preserve">a </w:t>
      </w:r>
      <w:r w:rsidR="00822B07">
        <w:rPr>
          <w:rFonts w:ascii="Times New Roman" w:hAnsi="Times New Roman" w:cs="Times New Roman"/>
          <w:sz w:val="24"/>
          <w:szCs w:val="24"/>
        </w:rPr>
        <w:t xml:space="preserve">relatively short time between discovering she did not have gas heat and the gas heater being fixed. </w:t>
      </w:r>
      <w:r w:rsidR="00072ADA">
        <w:rPr>
          <w:rFonts w:ascii="Times New Roman" w:hAnsi="Times New Roman" w:cs="Times New Roman"/>
          <w:sz w:val="24"/>
          <w:szCs w:val="24"/>
        </w:rPr>
        <w:t xml:space="preserve"> It took just one day to fix the gas heater.</w:t>
      </w:r>
      <w:r w:rsidR="00822B07">
        <w:rPr>
          <w:rFonts w:ascii="Times New Roman" w:hAnsi="Times New Roman" w:cs="Times New Roman"/>
          <w:sz w:val="24"/>
          <w:szCs w:val="24"/>
        </w:rPr>
        <w:t xml:space="preserve"> 2dTr. 24.</w:t>
      </w:r>
    </w:p>
    <w:p w:rsidR="00072ADA" w:rsidRDefault="00072ADA" w:rsidP="006D3F20">
      <w:pPr>
        <w:pStyle w:val="ListParagraph"/>
        <w:spacing w:line="360" w:lineRule="auto"/>
        <w:rPr>
          <w:rFonts w:ascii="Times New Roman" w:hAnsi="Times New Roman" w:cs="Times New Roman"/>
          <w:sz w:val="24"/>
          <w:szCs w:val="24"/>
        </w:rPr>
      </w:pPr>
    </w:p>
    <w:p w:rsidR="00914017" w:rsidRDefault="00914017" w:rsidP="00914017">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heater did not work before it got fixed.  The Complainant stated the owner got it fixed around the end of October 2009.  2dTr. 22.</w:t>
      </w:r>
    </w:p>
    <w:p w:rsidR="00914017" w:rsidRDefault="00914017" w:rsidP="006D3F20">
      <w:pPr>
        <w:pStyle w:val="ListParagraph"/>
        <w:spacing w:line="360" w:lineRule="auto"/>
        <w:rPr>
          <w:rFonts w:ascii="Times New Roman" w:hAnsi="Times New Roman" w:cs="Times New Roman"/>
          <w:sz w:val="24"/>
          <w:szCs w:val="24"/>
        </w:rPr>
      </w:pPr>
    </w:p>
    <w:p w:rsidR="00914017" w:rsidRDefault="00914017" w:rsidP="00914017">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Ms. Lori Messere is a high bill field consultant </w:t>
      </w:r>
      <w:r w:rsidR="009C1014">
        <w:rPr>
          <w:rFonts w:ascii="Times New Roman" w:hAnsi="Times New Roman" w:cs="Times New Roman"/>
          <w:sz w:val="24"/>
          <w:szCs w:val="24"/>
        </w:rPr>
        <w:t>who</w:t>
      </w:r>
      <w:r w:rsidR="00140103">
        <w:rPr>
          <w:rFonts w:ascii="Times New Roman" w:hAnsi="Times New Roman" w:cs="Times New Roman"/>
          <w:sz w:val="24"/>
          <w:szCs w:val="24"/>
        </w:rPr>
        <w:t xml:space="preserve"> has been </w:t>
      </w:r>
      <w:r>
        <w:rPr>
          <w:rFonts w:ascii="Times New Roman" w:hAnsi="Times New Roman" w:cs="Times New Roman"/>
          <w:sz w:val="24"/>
          <w:szCs w:val="24"/>
        </w:rPr>
        <w:t>employed by PECO</w:t>
      </w:r>
      <w:r w:rsidR="00140103">
        <w:rPr>
          <w:rFonts w:ascii="Times New Roman" w:hAnsi="Times New Roman" w:cs="Times New Roman"/>
          <w:sz w:val="24"/>
          <w:szCs w:val="24"/>
        </w:rPr>
        <w:t xml:space="preserve"> for 37 years, 12 of which as a high bill field consultant</w:t>
      </w:r>
      <w:r>
        <w:rPr>
          <w:rFonts w:ascii="Times New Roman" w:hAnsi="Times New Roman" w:cs="Times New Roman"/>
          <w:sz w:val="24"/>
          <w:szCs w:val="24"/>
        </w:rPr>
        <w:t>.  2dTr. 28.</w:t>
      </w:r>
    </w:p>
    <w:p w:rsidR="00914017" w:rsidRDefault="00914017" w:rsidP="006D3F20">
      <w:pPr>
        <w:pStyle w:val="ListParagraph"/>
        <w:spacing w:line="360" w:lineRule="auto"/>
        <w:rPr>
          <w:rFonts w:ascii="Times New Roman" w:hAnsi="Times New Roman" w:cs="Times New Roman"/>
          <w:sz w:val="24"/>
          <w:szCs w:val="24"/>
        </w:rPr>
      </w:pPr>
    </w:p>
    <w:p w:rsidR="00D74B7D" w:rsidRDefault="00D74B7D" w:rsidP="00914017">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Ms. Messere determined that the usage f</w:t>
      </w:r>
      <w:r w:rsidR="000D4E31">
        <w:rPr>
          <w:rFonts w:ascii="Times New Roman" w:hAnsi="Times New Roman" w:cs="Times New Roman"/>
          <w:sz w:val="24"/>
          <w:szCs w:val="24"/>
        </w:rPr>
        <w:t>or</w:t>
      </w:r>
      <w:r>
        <w:rPr>
          <w:rFonts w:ascii="Times New Roman" w:hAnsi="Times New Roman" w:cs="Times New Roman"/>
          <w:sz w:val="24"/>
          <w:szCs w:val="24"/>
        </w:rPr>
        <w:t xml:space="preserve"> both electricity and gas were justified based on her survey of the household appliances.  2dTr. 31.</w:t>
      </w:r>
    </w:p>
    <w:p w:rsidR="00D74B7D" w:rsidRDefault="00D74B7D" w:rsidP="006D3F20">
      <w:pPr>
        <w:pStyle w:val="ListParagraph"/>
        <w:spacing w:line="360" w:lineRule="auto"/>
        <w:rPr>
          <w:rFonts w:ascii="Times New Roman" w:hAnsi="Times New Roman" w:cs="Times New Roman"/>
          <w:sz w:val="24"/>
          <w:szCs w:val="24"/>
        </w:rPr>
      </w:pPr>
    </w:p>
    <w:p w:rsidR="006347E4" w:rsidRDefault="00DD44F6" w:rsidP="00914017">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Ms. Messere determined that the Complainant’s potential electric consumption was 1,032 kilowatt hours.  2dTr. 31</w:t>
      </w:r>
      <w:r w:rsidR="006347E4">
        <w:rPr>
          <w:rFonts w:ascii="Times New Roman" w:hAnsi="Times New Roman" w:cs="Times New Roman"/>
          <w:sz w:val="24"/>
          <w:szCs w:val="24"/>
        </w:rPr>
        <w:t xml:space="preserve"> and PECO Exhibit 5</w:t>
      </w:r>
      <w:r>
        <w:rPr>
          <w:rFonts w:ascii="Times New Roman" w:hAnsi="Times New Roman" w:cs="Times New Roman"/>
          <w:sz w:val="24"/>
          <w:szCs w:val="24"/>
        </w:rPr>
        <w:t>.</w:t>
      </w:r>
    </w:p>
    <w:p w:rsidR="000D4E31" w:rsidRDefault="000D4E31" w:rsidP="000D4E31">
      <w:pPr>
        <w:tabs>
          <w:tab w:val="left" w:pos="-2070"/>
          <w:tab w:val="left" w:pos="-1980"/>
        </w:tabs>
        <w:spacing w:line="360" w:lineRule="auto"/>
        <w:rPr>
          <w:rFonts w:ascii="Times New Roman" w:hAnsi="Times New Roman" w:cs="Times New Roman"/>
          <w:sz w:val="24"/>
          <w:szCs w:val="24"/>
        </w:rPr>
      </w:pPr>
    </w:p>
    <w:p w:rsidR="00D74B7D" w:rsidRDefault="006347E4" w:rsidP="00914017">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Ms. Messere took a reading of the electric meter on November 6, 2009 at 2095 kW</w:t>
      </w:r>
      <w:r w:rsidR="0035042C">
        <w:rPr>
          <w:rFonts w:ascii="Times New Roman" w:hAnsi="Times New Roman" w:cs="Times New Roman"/>
          <w:sz w:val="24"/>
          <w:szCs w:val="24"/>
        </w:rPr>
        <w:t>h</w:t>
      </w:r>
      <w:r>
        <w:rPr>
          <w:rFonts w:ascii="Times New Roman" w:hAnsi="Times New Roman" w:cs="Times New Roman"/>
          <w:sz w:val="24"/>
          <w:szCs w:val="24"/>
        </w:rPr>
        <w:t xml:space="preserve"> </w:t>
      </w:r>
      <w:r w:rsidR="007B62E6">
        <w:rPr>
          <w:rFonts w:ascii="Times New Roman" w:hAnsi="Times New Roman" w:cs="Times New Roman"/>
          <w:sz w:val="24"/>
          <w:szCs w:val="24"/>
        </w:rPr>
        <w:t>and subtracted the prior billed reading on October 8, 2009 at 1567 kW</w:t>
      </w:r>
      <w:r w:rsidR="0035042C">
        <w:rPr>
          <w:rFonts w:ascii="Times New Roman" w:hAnsi="Times New Roman" w:cs="Times New Roman"/>
          <w:sz w:val="24"/>
          <w:szCs w:val="24"/>
        </w:rPr>
        <w:t>h</w:t>
      </w:r>
      <w:r w:rsidR="000D4E31">
        <w:rPr>
          <w:rFonts w:ascii="Times New Roman" w:hAnsi="Times New Roman" w:cs="Times New Roman"/>
          <w:sz w:val="24"/>
          <w:szCs w:val="24"/>
        </w:rPr>
        <w:t xml:space="preserve">.  The </w:t>
      </w:r>
      <w:r w:rsidR="000D4E31">
        <w:rPr>
          <w:rFonts w:ascii="Times New Roman" w:hAnsi="Times New Roman" w:cs="Times New Roman"/>
          <w:sz w:val="24"/>
          <w:szCs w:val="24"/>
        </w:rPr>
        <w:lastRenderedPageBreak/>
        <w:t>difference in the meter readings</w:t>
      </w:r>
      <w:r w:rsidR="007B62E6">
        <w:rPr>
          <w:rFonts w:ascii="Times New Roman" w:hAnsi="Times New Roman" w:cs="Times New Roman"/>
          <w:sz w:val="24"/>
          <w:szCs w:val="24"/>
        </w:rPr>
        <w:t xml:space="preserve"> yielded (2095 – 1567 = 528) 528 kW</w:t>
      </w:r>
      <w:r w:rsidR="0035042C">
        <w:rPr>
          <w:rFonts w:ascii="Times New Roman" w:hAnsi="Times New Roman" w:cs="Times New Roman"/>
          <w:sz w:val="24"/>
          <w:szCs w:val="24"/>
        </w:rPr>
        <w:t>h</w:t>
      </w:r>
      <w:r w:rsidR="00DE11DF">
        <w:rPr>
          <w:rFonts w:ascii="Times New Roman" w:hAnsi="Times New Roman" w:cs="Times New Roman"/>
          <w:sz w:val="24"/>
          <w:szCs w:val="24"/>
        </w:rPr>
        <w:t xml:space="preserve"> over 29 days</w:t>
      </w:r>
      <w:r w:rsidR="00792998">
        <w:rPr>
          <w:rFonts w:ascii="Times New Roman" w:hAnsi="Times New Roman" w:cs="Times New Roman"/>
          <w:sz w:val="24"/>
          <w:szCs w:val="24"/>
        </w:rPr>
        <w:t xml:space="preserve"> which</w:t>
      </w:r>
      <w:r w:rsidR="00DE11DF">
        <w:rPr>
          <w:rFonts w:ascii="Times New Roman" w:hAnsi="Times New Roman" w:cs="Times New Roman"/>
          <w:sz w:val="24"/>
          <w:szCs w:val="24"/>
        </w:rPr>
        <w:t xml:space="preserve"> is 528/29 = 18.2 daily average use or 18.2 x 30 day</w:t>
      </w:r>
      <w:r w:rsidR="00C53B2B">
        <w:rPr>
          <w:rFonts w:ascii="Times New Roman" w:hAnsi="Times New Roman" w:cs="Times New Roman"/>
          <w:sz w:val="24"/>
          <w:szCs w:val="24"/>
        </w:rPr>
        <w:t>s</w:t>
      </w:r>
      <w:r w:rsidR="00DE11DF">
        <w:rPr>
          <w:rFonts w:ascii="Times New Roman" w:hAnsi="Times New Roman" w:cs="Times New Roman"/>
          <w:sz w:val="24"/>
          <w:szCs w:val="24"/>
        </w:rPr>
        <w:t>/month = 546 kWh per month</w:t>
      </w:r>
      <w:r w:rsidR="007B62E6">
        <w:rPr>
          <w:rFonts w:ascii="Times New Roman" w:hAnsi="Times New Roman" w:cs="Times New Roman"/>
          <w:sz w:val="24"/>
          <w:szCs w:val="24"/>
        </w:rPr>
        <w:t>.  2dTr. 32.</w:t>
      </w:r>
      <w:r w:rsidR="007B62E6">
        <w:rPr>
          <w:rStyle w:val="FootnoteReference"/>
          <w:rFonts w:ascii="Times New Roman" w:hAnsi="Times New Roman" w:cs="Times New Roman"/>
          <w:sz w:val="24"/>
          <w:szCs w:val="24"/>
        </w:rPr>
        <w:footnoteReference w:id="4"/>
      </w:r>
    </w:p>
    <w:p w:rsidR="005F753B" w:rsidRDefault="005F753B" w:rsidP="006D3F20">
      <w:pPr>
        <w:pStyle w:val="ListParagraph"/>
        <w:spacing w:line="360" w:lineRule="auto"/>
        <w:rPr>
          <w:rFonts w:ascii="Times New Roman" w:hAnsi="Times New Roman" w:cs="Times New Roman"/>
          <w:sz w:val="24"/>
          <w:szCs w:val="24"/>
        </w:rPr>
      </w:pPr>
    </w:p>
    <w:p w:rsidR="008A042A" w:rsidRDefault="00442180" w:rsidP="00914017">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Ms. Messere agreed that t</w:t>
      </w:r>
      <w:r w:rsidR="00C53B2B">
        <w:rPr>
          <w:rFonts w:ascii="Times New Roman" w:hAnsi="Times New Roman" w:cs="Times New Roman"/>
          <w:sz w:val="24"/>
          <w:szCs w:val="24"/>
        </w:rPr>
        <w:t>he usage found from the meter read on November 6, 2009 at 528 kWh is considerably less than the potential usage of 1,032 kWh.</w:t>
      </w:r>
      <w:r w:rsidR="008A042A">
        <w:rPr>
          <w:rFonts w:ascii="Times New Roman" w:hAnsi="Times New Roman" w:cs="Times New Roman"/>
          <w:sz w:val="24"/>
          <w:szCs w:val="24"/>
        </w:rPr>
        <w:t xml:space="preserve">  </w:t>
      </w:r>
      <w:r w:rsidR="0050619E">
        <w:rPr>
          <w:rFonts w:ascii="Times New Roman" w:hAnsi="Times New Roman" w:cs="Times New Roman"/>
          <w:sz w:val="24"/>
          <w:szCs w:val="24"/>
        </w:rPr>
        <w:t>However, Ms. Messere testified that the usage registered at the electric meter was consistent with the survey of the appliances at the Service Address.  2dTr. 32 and PECO Exhibit 5.</w:t>
      </w:r>
    </w:p>
    <w:p w:rsidR="008A042A" w:rsidRDefault="008A042A" w:rsidP="006D3F20">
      <w:pPr>
        <w:pStyle w:val="ListParagraph"/>
        <w:spacing w:line="360" w:lineRule="auto"/>
        <w:rPr>
          <w:rFonts w:ascii="Times New Roman" w:hAnsi="Times New Roman" w:cs="Times New Roman"/>
          <w:sz w:val="24"/>
          <w:szCs w:val="24"/>
        </w:rPr>
      </w:pPr>
    </w:p>
    <w:p w:rsidR="00C53B2B" w:rsidRDefault="008A042A" w:rsidP="00914017">
      <w:pPr>
        <w:numPr>
          <w:ilvl w:val="3"/>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potential usage included air conditioning, standing and ceiling fans or appliances </w:t>
      </w:r>
      <w:r w:rsidR="00D27E59">
        <w:rPr>
          <w:rFonts w:ascii="Times New Roman" w:hAnsi="Times New Roman" w:cs="Times New Roman"/>
          <w:sz w:val="24"/>
          <w:szCs w:val="24"/>
        </w:rPr>
        <w:t>associated with warm weather usage</w:t>
      </w:r>
      <w:r>
        <w:rPr>
          <w:rFonts w:ascii="Times New Roman" w:hAnsi="Times New Roman" w:cs="Times New Roman"/>
          <w:sz w:val="24"/>
          <w:szCs w:val="24"/>
        </w:rPr>
        <w:t xml:space="preserve">.  Without the usage attributable to </w:t>
      </w:r>
      <w:r w:rsidR="00D27E59">
        <w:rPr>
          <w:rFonts w:ascii="Times New Roman" w:hAnsi="Times New Roman" w:cs="Times New Roman"/>
          <w:sz w:val="24"/>
          <w:szCs w:val="24"/>
        </w:rPr>
        <w:t>warm wea</w:t>
      </w:r>
      <w:r>
        <w:rPr>
          <w:rFonts w:ascii="Times New Roman" w:hAnsi="Times New Roman" w:cs="Times New Roman"/>
          <w:sz w:val="24"/>
          <w:szCs w:val="24"/>
        </w:rPr>
        <w:t>th</w:t>
      </w:r>
      <w:r w:rsidR="00D27E59">
        <w:rPr>
          <w:rFonts w:ascii="Times New Roman" w:hAnsi="Times New Roman" w:cs="Times New Roman"/>
          <w:sz w:val="24"/>
          <w:szCs w:val="24"/>
        </w:rPr>
        <w:t>er the potential usage would be (1,032kWh –</w:t>
      </w:r>
      <w:r w:rsidR="0050619E">
        <w:rPr>
          <w:rFonts w:ascii="Times New Roman" w:hAnsi="Times New Roman" w:cs="Times New Roman"/>
          <w:sz w:val="24"/>
          <w:szCs w:val="24"/>
        </w:rPr>
        <w:t xml:space="preserve"> </w:t>
      </w:r>
      <w:r w:rsidR="00D27E59">
        <w:rPr>
          <w:rFonts w:ascii="Times New Roman" w:hAnsi="Times New Roman" w:cs="Times New Roman"/>
          <w:sz w:val="24"/>
          <w:szCs w:val="24"/>
        </w:rPr>
        <w:t xml:space="preserve">[180(air conditioner) + </w:t>
      </w:r>
      <w:r w:rsidR="001E46C9">
        <w:rPr>
          <w:rFonts w:ascii="Times New Roman" w:hAnsi="Times New Roman" w:cs="Times New Roman"/>
          <w:sz w:val="24"/>
          <w:szCs w:val="24"/>
        </w:rPr>
        <w:t>144(ceiling fan) + 144(2 standing fans)] = 564 kWh</w:t>
      </w:r>
      <w:r w:rsidR="0050619E">
        <w:rPr>
          <w:rFonts w:ascii="Times New Roman" w:hAnsi="Times New Roman" w:cs="Times New Roman"/>
          <w:sz w:val="24"/>
          <w:szCs w:val="24"/>
        </w:rPr>
        <w:t>) 564 kWh</w:t>
      </w:r>
      <w:r w:rsidR="00CC0070">
        <w:rPr>
          <w:rFonts w:ascii="Times New Roman" w:hAnsi="Times New Roman" w:cs="Times New Roman"/>
          <w:sz w:val="24"/>
          <w:szCs w:val="24"/>
        </w:rPr>
        <w:t xml:space="preserve"> which is comparable to the November 6, 2009 calculated usage</w:t>
      </w:r>
      <w:r w:rsidR="0050619E">
        <w:rPr>
          <w:rFonts w:ascii="Times New Roman" w:hAnsi="Times New Roman" w:cs="Times New Roman"/>
          <w:sz w:val="24"/>
          <w:szCs w:val="24"/>
        </w:rPr>
        <w:t>. PECO Exhibit 5.</w:t>
      </w:r>
      <w:r w:rsidR="00D27E5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42180" w:rsidRDefault="00442180" w:rsidP="006D3F20">
      <w:pPr>
        <w:pStyle w:val="ListParagraph"/>
        <w:spacing w:line="360" w:lineRule="auto"/>
        <w:rPr>
          <w:rFonts w:ascii="Times New Roman" w:hAnsi="Times New Roman" w:cs="Times New Roman"/>
          <w:sz w:val="24"/>
          <w:szCs w:val="24"/>
        </w:rPr>
      </w:pPr>
    </w:p>
    <w:p w:rsidR="00664562" w:rsidRDefault="00792998" w:rsidP="00792998">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sidR="00674E4A">
        <w:rPr>
          <w:rFonts w:ascii="Times New Roman" w:hAnsi="Times New Roman" w:cs="Times New Roman"/>
          <w:sz w:val="24"/>
          <w:szCs w:val="24"/>
        </w:rPr>
        <w:t>Ms. Messere testified that the Complainant used 143 cubic feet of gas from October 8, 2009 to November 6, 2009</w:t>
      </w:r>
      <w:r w:rsidR="00D9156A">
        <w:rPr>
          <w:rFonts w:ascii="Times New Roman" w:hAnsi="Times New Roman" w:cs="Times New Roman"/>
          <w:sz w:val="24"/>
          <w:szCs w:val="24"/>
        </w:rPr>
        <w:t xml:space="preserve"> (2512 – 2369 = 143).  The calculation is over a period of 29 days; thus, the usage per day is (143 ccf/29 days = 4.9</w:t>
      </w:r>
      <w:r w:rsidR="009C1014">
        <w:rPr>
          <w:rFonts w:ascii="Times New Roman" w:hAnsi="Times New Roman" w:cs="Times New Roman"/>
          <w:sz w:val="24"/>
          <w:szCs w:val="24"/>
        </w:rPr>
        <w:t>3</w:t>
      </w:r>
      <w:r w:rsidR="00D9156A">
        <w:rPr>
          <w:rFonts w:ascii="Times New Roman" w:hAnsi="Times New Roman" w:cs="Times New Roman"/>
          <w:sz w:val="24"/>
          <w:szCs w:val="24"/>
        </w:rPr>
        <w:t xml:space="preserve"> ccf/day) </w:t>
      </w:r>
      <w:r w:rsidR="001F74EB">
        <w:rPr>
          <w:rFonts w:ascii="Times New Roman" w:hAnsi="Times New Roman" w:cs="Times New Roman"/>
          <w:sz w:val="24"/>
          <w:szCs w:val="24"/>
        </w:rPr>
        <w:t>4.9</w:t>
      </w:r>
      <w:r w:rsidR="009C1014">
        <w:rPr>
          <w:rFonts w:ascii="Times New Roman" w:hAnsi="Times New Roman" w:cs="Times New Roman"/>
          <w:sz w:val="24"/>
          <w:szCs w:val="24"/>
        </w:rPr>
        <w:t>3</w:t>
      </w:r>
      <w:r w:rsidR="001F74EB">
        <w:rPr>
          <w:rFonts w:ascii="Times New Roman" w:hAnsi="Times New Roman" w:cs="Times New Roman"/>
          <w:sz w:val="24"/>
          <w:szCs w:val="24"/>
        </w:rPr>
        <w:t xml:space="preserve"> ccf/day.</w:t>
      </w:r>
      <w:r w:rsidR="00664562">
        <w:rPr>
          <w:rFonts w:ascii="Times New Roman" w:hAnsi="Times New Roman" w:cs="Times New Roman"/>
          <w:sz w:val="24"/>
          <w:szCs w:val="24"/>
        </w:rPr>
        <w:t xml:space="preserve">  2dTr. </w:t>
      </w:r>
      <w:r w:rsidR="005227F5">
        <w:rPr>
          <w:rFonts w:ascii="Times New Roman" w:hAnsi="Times New Roman" w:cs="Times New Roman"/>
          <w:sz w:val="24"/>
          <w:szCs w:val="24"/>
        </w:rPr>
        <w:t>32 and PECO Exhibit 5.</w:t>
      </w:r>
    </w:p>
    <w:p w:rsidR="00664562" w:rsidRDefault="00664562" w:rsidP="00664562">
      <w:pPr>
        <w:tabs>
          <w:tab w:val="left" w:pos="-2070"/>
          <w:tab w:val="left" w:pos="-1980"/>
        </w:tabs>
        <w:spacing w:line="360" w:lineRule="auto"/>
        <w:ind w:left="1080"/>
        <w:rPr>
          <w:rFonts w:ascii="Times New Roman" w:hAnsi="Times New Roman" w:cs="Times New Roman"/>
          <w:sz w:val="24"/>
          <w:szCs w:val="24"/>
        </w:rPr>
      </w:pPr>
    </w:p>
    <w:p w:rsidR="00442180" w:rsidRDefault="00792998" w:rsidP="00792998">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33.</w:t>
      </w:r>
      <w:r>
        <w:rPr>
          <w:rFonts w:ascii="Times New Roman" w:hAnsi="Times New Roman" w:cs="Times New Roman"/>
          <w:sz w:val="24"/>
          <w:szCs w:val="24"/>
        </w:rPr>
        <w:tab/>
      </w:r>
      <w:r w:rsidR="001F74EB">
        <w:rPr>
          <w:rFonts w:ascii="Times New Roman" w:hAnsi="Times New Roman" w:cs="Times New Roman"/>
          <w:sz w:val="24"/>
          <w:szCs w:val="24"/>
        </w:rPr>
        <w:t xml:space="preserve">The </w:t>
      </w:r>
      <w:r w:rsidR="00C43CDB">
        <w:rPr>
          <w:rFonts w:ascii="Times New Roman" w:hAnsi="Times New Roman" w:cs="Times New Roman"/>
          <w:sz w:val="24"/>
          <w:szCs w:val="24"/>
        </w:rPr>
        <w:t xml:space="preserve">gas </w:t>
      </w:r>
      <w:r w:rsidR="001F74EB">
        <w:rPr>
          <w:rFonts w:ascii="Times New Roman" w:hAnsi="Times New Roman" w:cs="Times New Roman"/>
          <w:sz w:val="24"/>
          <w:szCs w:val="24"/>
        </w:rPr>
        <w:t>usage is below the potential us</w:t>
      </w:r>
      <w:r w:rsidR="00664562">
        <w:rPr>
          <w:rFonts w:ascii="Times New Roman" w:hAnsi="Times New Roman" w:cs="Times New Roman"/>
          <w:sz w:val="24"/>
          <w:szCs w:val="24"/>
        </w:rPr>
        <w:t>e</w:t>
      </w:r>
      <w:r w:rsidR="001F74EB">
        <w:rPr>
          <w:rFonts w:ascii="Times New Roman" w:hAnsi="Times New Roman" w:cs="Times New Roman"/>
          <w:sz w:val="24"/>
          <w:szCs w:val="24"/>
        </w:rPr>
        <w:t xml:space="preserve"> of 10 ccf/day</w:t>
      </w:r>
      <w:r w:rsidR="00664562">
        <w:rPr>
          <w:rFonts w:ascii="Times New Roman" w:hAnsi="Times New Roman" w:cs="Times New Roman"/>
          <w:sz w:val="24"/>
          <w:szCs w:val="24"/>
        </w:rPr>
        <w:t xml:space="preserve"> based on the gas appliance at the Service Address and therefore Ms. Messere testified that the usage readings were consistent with potential usage. 2dTr. 33 and PECO Exhibit 5.</w:t>
      </w:r>
    </w:p>
    <w:p w:rsidR="005227F5" w:rsidRDefault="005227F5" w:rsidP="007443FF">
      <w:pPr>
        <w:pStyle w:val="ListParagraph"/>
        <w:spacing w:line="360" w:lineRule="auto"/>
        <w:rPr>
          <w:rFonts w:ascii="Times New Roman" w:hAnsi="Times New Roman" w:cs="Times New Roman"/>
          <w:sz w:val="24"/>
          <w:szCs w:val="24"/>
        </w:rPr>
      </w:pPr>
    </w:p>
    <w:p w:rsidR="005227F5" w:rsidRDefault="00DF6CD1" w:rsidP="001F74EB">
      <w:pPr>
        <w:numPr>
          <w:ilvl w:val="2"/>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Ms. Messere conducted a passing load test </w:t>
      </w:r>
      <w:r w:rsidR="009370FD">
        <w:rPr>
          <w:rFonts w:ascii="Times New Roman" w:hAnsi="Times New Roman" w:cs="Times New Roman"/>
          <w:sz w:val="24"/>
          <w:szCs w:val="24"/>
        </w:rPr>
        <w:t>with</w:t>
      </w:r>
      <w:r>
        <w:rPr>
          <w:rFonts w:ascii="Times New Roman" w:hAnsi="Times New Roman" w:cs="Times New Roman"/>
          <w:sz w:val="24"/>
          <w:szCs w:val="24"/>
        </w:rPr>
        <w:t xml:space="preserve"> the </w:t>
      </w:r>
      <w:r w:rsidR="00792998">
        <w:rPr>
          <w:rFonts w:ascii="Times New Roman" w:hAnsi="Times New Roman" w:cs="Times New Roman"/>
          <w:sz w:val="24"/>
          <w:szCs w:val="24"/>
        </w:rPr>
        <w:t xml:space="preserve">electric </w:t>
      </w:r>
      <w:r>
        <w:rPr>
          <w:rFonts w:ascii="Times New Roman" w:hAnsi="Times New Roman" w:cs="Times New Roman"/>
          <w:sz w:val="24"/>
          <w:szCs w:val="24"/>
        </w:rPr>
        <w:t xml:space="preserve">dryer at the Service Address </w:t>
      </w:r>
      <w:r w:rsidR="009370FD">
        <w:rPr>
          <w:rFonts w:ascii="Times New Roman" w:hAnsi="Times New Roman" w:cs="Times New Roman"/>
          <w:sz w:val="24"/>
          <w:szCs w:val="24"/>
        </w:rPr>
        <w:t>to test the accuracy of the electric meter.  T</w:t>
      </w:r>
      <w:r>
        <w:rPr>
          <w:rFonts w:ascii="Times New Roman" w:hAnsi="Times New Roman" w:cs="Times New Roman"/>
          <w:sz w:val="24"/>
          <w:szCs w:val="24"/>
        </w:rPr>
        <w:t>he electric meter</w:t>
      </w:r>
      <w:r w:rsidR="009370FD">
        <w:rPr>
          <w:rFonts w:ascii="Times New Roman" w:hAnsi="Times New Roman" w:cs="Times New Roman"/>
          <w:sz w:val="24"/>
          <w:szCs w:val="24"/>
        </w:rPr>
        <w:t xml:space="preserve"> was found </w:t>
      </w:r>
      <w:r>
        <w:rPr>
          <w:rFonts w:ascii="Times New Roman" w:hAnsi="Times New Roman" w:cs="Times New Roman"/>
          <w:sz w:val="24"/>
          <w:szCs w:val="24"/>
        </w:rPr>
        <w:t>to be</w:t>
      </w:r>
      <w:r w:rsidR="009370FD">
        <w:rPr>
          <w:rFonts w:ascii="Times New Roman" w:hAnsi="Times New Roman" w:cs="Times New Roman"/>
          <w:sz w:val="24"/>
          <w:szCs w:val="24"/>
        </w:rPr>
        <w:t xml:space="preserve"> accurate at</w:t>
      </w:r>
      <w:r>
        <w:rPr>
          <w:rFonts w:ascii="Times New Roman" w:hAnsi="Times New Roman" w:cs="Times New Roman"/>
          <w:sz w:val="24"/>
          <w:szCs w:val="24"/>
        </w:rPr>
        <w:t xml:space="preserve"> 5492 Watts out of 5520 Watts or a tolerance of (5492/5520 = 99.49%) 99.49%.  </w:t>
      </w:r>
      <w:r w:rsidR="00A50E47">
        <w:rPr>
          <w:rFonts w:ascii="Times New Roman" w:hAnsi="Times New Roman" w:cs="Times New Roman"/>
          <w:sz w:val="24"/>
          <w:szCs w:val="24"/>
        </w:rPr>
        <w:t>2dTr. 33 and PECO Exhibit 5.</w:t>
      </w:r>
    </w:p>
    <w:p w:rsidR="00DF6CD1" w:rsidRDefault="00DF6CD1" w:rsidP="007443FF">
      <w:pPr>
        <w:pStyle w:val="ListParagraph"/>
        <w:spacing w:line="360" w:lineRule="auto"/>
        <w:rPr>
          <w:rFonts w:ascii="Times New Roman" w:hAnsi="Times New Roman" w:cs="Times New Roman"/>
          <w:sz w:val="24"/>
          <w:szCs w:val="24"/>
        </w:rPr>
      </w:pPr>
    </w:p>
    <w:p w:rsidR="00DF6CD1" w:rsidRDefault="00DF6CD1" w:rsidP="00EA0B03">
      <w:pPr>
        <w:numPr>
          <w:ilvl w:val="2"/>
          <w:numId w:val="25"/>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Ms. Messere conducted a passing load test </w:t>
      </w:r>
      <w:r w:rsidR="009370FD">
        <w:rPr>
          <w:rFonts w:ascii="Times New Roman" w:hAnsi="Times New Roman" w:cs="Times New Roman"/>
          <w:sz w:val="24"/>
          <w:szCs w:val="24"/>
        </w:rPr>
        <w:t>with</w:t>
      </w:r>
      <w:r>
        <w:rPr>
          <w:rFonts w:ascii="Times New Roman" w:hAnsi="Times New Roman" w:cs="Times New Roman"/>
          <w:sz w:val="24"/>
          <w:szCs w:val="24"/>
        </w:rPr>
        <w:t xml:space="preserve"> the gas water heater</w:t>
      </w:r>
      <w:r w:rsidR="009370FD">
        <w:rPr>
          <w:rFonts w:ascii="Times New Roman" w:hAnsi="Times New Roman" w:cs="Times New Roman"/>
          <w:sz w:val="24"/>
          <w:szCs w:val="24"/>
        </w:rPr>
        <w:t xml:space="preserve"> at the Service Address to test the accuracy of the gas meter.  The gas meter was found to be accurate at 27,265 Btu out of 32,000 Btu </w:t>
      </w:r>
      <w:r w:rsidR="00EA0B03">
        <w:rPr>
          <w:rFonts w:ascii="Times New Roman" w:hAnsi="Times New Roman" w:cs="Times New Roman"/>
          <w:sz w:val="24"/>
          <w:szCs w:val="24"/>
        </w:rPr>
        <w:t xml:space="preserve">or a tolerance of (27,265/32,000 = 85.2%) 85.2%.  2dTr. 34 and PECO Exhibit 5.  </w:t>
      </w:r>
      <w:r w:rsidR="009370FD">
        <w:rPr>
          <w:rFonts w:ascii="Times New Roman" w:hAnsi="Times New Roman" w:cs="Times New Roman"/>
          <w:sz w:val="24"/>
          <w:szCs w:val="24"/>
        </w:rPr>
        <w:t xml:space="preserve"> </w:t>
      </w:r>
    </w:p>
    <w:p w:rsidR="00EA0B03" w:rsidRDefault="00EA0B03" w:rsidP="007443FF">
      <w:pPr>
        <w:pStyle w:val="ListParagraph"/>
        <w:spacing w:line="360" w:lineRule="auto"/>
        <w:rPr>
          <w:rFonts w:ascii="Times New Roman" w:hAnsi="Times New Roman" w:cs="Times New Roman"/>
          <w:sz w:val="24"/>
          <w:szCs w:val="24"/>
        </w:rPr>
      </w:pPr>
    </w:p>
    <w:p w:rsidR="004E71AA" w:rsidRPr="0077699A" w:rsidRDefault="006F778C" w:rsidP="006F778C">
      <w:pPr>
        <w:tabs>
          <w:tab w:val="left" w:pos="-2070"/>
          <w:tab w:val="left" w:pos="-1980"/>
        </w:tabs>
        <w:spacing w:line="360" w:lineRule="auto"/>
        <w:ind w:left="144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792998">
        <w:rPr>
          <w:rFonts w:ascii="Times New Roman" w:hAnsi="Times New Roman" w:cs="Times New Roman"/>
          <w:sz w:val="24"/>
          <w:szCs w:val="24"/>
        </w:rPr>
        <w:t>A b</w:t>
      </w:r>
      <w:r w:rsidR="004E71AA">
        <w:rPr>
          <w:rFonts w:ascii="Times New Roman" w:hAnsi="Times New Roman" w:cs="Times New Roman"/>
          <w:sz w:val="24"/>
          <w:szCs w:val="24"/>
        </w:rPr>
        <w:t xml:space="preserve">rief history of </w:t>
      </w:r>
      <w:r w:rsidR="004E71AA" w:rsidRPr="0077699A">
        <w:rPr>
          <w:rFonts w:ascii="Times New Roman" w:hAnsi="Times New Roman" w:cs="Times New Roman"/>
          <w:sz w:val="24"/>
          <w:szCs w:val="24"/>
        </w:rPr>
        <w:t>Complainant’s usage is as follows:</w:t>
      </w:r>
    </w:p>
    <w:p w:rsidR="004E71AA" w:rsidRDefault="004E71AA" w:rsidP="004E71AA">
      <w:pPr>
        <w:pStyle w:val="ListParagraph"/>
        <w:rPr>
          <w:rFonts w:ascii="Times New Roman" w:hAnsi="Times New Roman" w:cs="Times New Roman"/>
          <w:sz w:val="24"/>
          <w:szCs w:val="24"/>
        </w:rP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580"/>
        <w:gridCol w:w="794"/>
        <w:gridCol w:w="1027"/>
        <w:gridCol w:w="810"/>
        <w:gridCol w:w="1079"/>
        <w:gridCol w:w="992"/>
      </w:tblGrid>
      <w:tr w:rsidR="004E71AA" w:rsidRPr="0022574A" w:rsidTr="00534682">
        <w:tc>
          <w:tcPr>
            <w:tcW w:w="0" w:type="auto"/>
          </w:tcPr>
          <w:p w:rsidR="004E71AA" w:rsidRPr="0022574A" w:rsidRDefault="004E71AA" w:rsidP="00534682">
            <w:pPr>
              <w:tabs>
                <w:tab w:val="left" w:pos="-2070"/>
                <w:tab w:val="left" w:pos="-1980"/>
              </w:tabs>
              <w:spacing w:line="360" w:lineRule="auto"/>
              <w:jc w:val="center"/>
              <w:rPr>
                <w:rFonts w:ascii="Times New Roman" w:hAnsi="Times New Roman" w:cs="Times New Roman"/>
                <w:sz w:val="24"/>
                <w:szCs w:val="24"/>
              </w:rPr>
            </w:pPr>
            <w:r w:rsidRPr="0022574A">
              <w:rPr>
                <w:rFonts w:ascii="Times New Roman" w:hAnsi="Times New Roman" w:cs="Times New Roman"/>
                <w:sz w:val="24"/>
                <w:szCs w:val="24"/>
              </w:rPr>
              <w:t>Month</w:t>
            </w:r>
          </w:p>
        </w:tc>
        <w:tc>
          <w:tcPr>
            <w:tcW w:w="2401" w:type="dxa"/>
            <w:gridSpan w:val="3"/>
          </w:tcPr>
          <w:p w:rsidR="004E71AA" w:rsidRPr="0022574A" w:rsidRDefault="00DA6466" w:rsidP="00534682">
            <w:pPr>
              <w:tabs>
                <w:tab w:val="left" w:pos="-2070"/>
                <w:tab w:val="left" w:pos="-1980"/>
              </w:tabs>
              <w:spacing w:line="360" w:lineRule="auto"/>
              <w:jc w:val="center"/>
              <w:rPr>
                <w:rFonts w:ascii="Times New Roman" w:hAnsi="Times New Roman" w:cs="Times New Roman"/>
                <w:sz w:val="24"/>
                <w:szCs w:val="24"/>
              </w:rPr>
            </w:pPr>
            <w:r>
              <w:rPr>
                <w:rFonts w:ascii="Times New Roman" w:hAnsi="Times New Roman" w:cs="Times New Roman"/>
                <w:sz w:val="24"/>
                <w:szCs w:val="24"/>
              </w:rPr>
              <w:t>Elec. (kW</w:t>
            </w:r>
            <w:r w:rsidR="004E71AA" w:rsidRPr="0022574A">
              <w:rPr>
                <w:rFonts w:ascii="Times New Roman" w:hAnsi="Times New Roman" w:cs="Times New Roman"/>
                <w:sz w:val="24"/>
                <w:szCs w:val="24"/>
              </w:rPr>
              <w:t>h)</w:t>
            </w:r>
          </w:p>
          <w:p w:rsidR="004E71AA" w:rsidRPr="0022574A" w:rsidRDefault="004E71AA" w:rsidP="00534682">
            <w:pPr>
              <w:tabs>
                <w:tab w:val="left" w:pos="-2070"/>
                <w:tab w:val="left" w:pos="-1980"/>
              </w:tabs>
              <w:rPr>
                <w:rFonts w:ascii="Times New Roman" w:hAnsi="Times New Roman" w:cs="Times New Roman"/>
                <w:sz w:val="24"/>
                <w:szCs w:val="24"/>
              </w:rPr>
            </w:pPr>
            <w:r w:rsidRPr="0022574A">
              <w:rPr>
                <w:rFonts w:ascii="Times New Roman" w:hAnsi="Times New Roman" w:cs="Times New Roman"/>
                <w:sz w:val="24"/>
                <w:szCs w:val="24"/>
              </w:rPr>
              <w:t>’07      ’08       ‘09</w:t>
            </w:r>
          </w:p>
        </w:tc>
        <w:tc>
          <w:tcPr>
            <w:tcW w:w="2881" w:type="dxa"/>
            <w:gridSpan w:val="3"/>
          </w:tcPr>
          <w:p w:rsidR="004E71AA" w:rsidRPr="0022574A" w:rsidRDefault="004E71AA" w:rsidP="00534682">
            <w:pPr>
              <w:tabs>
                <w:tab w:val="left" w:pos="-2070"/>
                <w:tab w:val="left" w:pos="-1980"/>
              </w:tabs>
              <w:spacing w:line="360" w:lineRule="auto"/>
              <w:jc w:val="center"/>
              <w:rPr>
                <w:rFonts w:ascii="Times New Roman" w:hAnsi="Times New Roman" w:cs="Times New Roman"/>
                <w:sz w:val="24"/>
                <w:szCs w:val="24"/>
              </w:rPr>
            </w:pPr>
            <w:r w:rsidRPr="0022574A">
              <w:rPr>
                <w:rFonts w:ascii="Times New Roman" w:hAnsi="Times New Roman" w:cs="Times New Roman"/>
                <w:sz w:val="24"/>
                <w:szCs w:val="24"/>
              </w:rPr>
              <w:t>Gas (ccf)</w:t>
            </w:r>
          </w:p>
          <w:p w:rsidR="004E71AA" w:rsidRPr="0022574A" w:rsidRDefault="004E71AA" w:rsidP="00534682">
            <w:pPr>
              <w:tabs>
                <w:tab w:val="left" w:pos="-2070"/>
                <w:tab w:val="left" w:pos="-1980"/>
              </w:tabs>
              <w:rPr>
                <w:rFonts w:ascii="Times New Roman" w:hAnsi="Times New Roman" w:cs="Times New Roman"/>
                <w:sz w:val="24"/>
                <w:szCs w:val="24"/>
              </w:rPr>
            </w:pPr>
            <w:r w:rsidRPr="0022574A">
              <w:rPr>
                <w:rFonts w:ascii="Times New Roman" w:hAnsi="Times New Roman" w:cs="Times New Roman"/>
                <w:sz w:val="24"/>
                <w:szCs w:val="24"/>
              </w:rPr>
              <w:t xml:space="preserve">   ’07       ’08          ‘09</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01</w:t>
            </w:r>
          </w:p>
        </w:tc>
        <w:tc>
          <w:tcPr>
            <w:tcW w:w="0" w:type="auto"/>
          </w:tcPr>
          <w:p w:rsidR="004E71AA" w:rsidRPr="00B432E5"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n/a</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610</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5</w:t>
            </w:r>
            <w:r>
              <w:rPr>
                <w:rFonts w:ascii="Times New Roman" w:hAnsi="Times New Roman" w:cs="Times New Roman"/>
                <w:sz w:val="24"/>
                <w:szCs w:val="24"/>
              </w:rPr>
              <w:t>02</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n/a</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272</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3</w:t>
            </w:r>
            <w:r>
              <w:rPr>
                <w:rFonts w:ascii="Times New Roman" w:hAnsi="Times New Roman" w:cs="Times New Roman"/>
                <w:sz w:val="24"/>
                <w:szCs w:val="24"/>
              </w:rPr>
              <w:t>24</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02</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n/a</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568</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6</w:t>
            </w:r>
            <w:r>
              <w:rPr>
                <w:rFonts w:ascii="Times New Roman" w:hAnsi="Times New Roman" w:cs="Times New Roman"/>
                <w:sz w:val="24"/>
                <w:szCs w:val="24"/>
              </w:rPr>
              <w:t>64</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n/a</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236</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289</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03</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n/a</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584</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5</w:t>
            </w:r>
            <w:r>
              <w:rPr>
                <w:rFonts w:ascii="Times New Roman" w:hAnsi="Times New Roman" w:cs="Times New Roman"/>
                <w:sz w:val="24"/>
                <w:szCs w:val="24"/>
              </w:rPr>
              <w:t>3</w:t>
            </w:r>
            <w:r w:rsidRPr="0022574A">
              <w:rPr>
                <w:rFonts w:ascii="Times New Roman" w:hAnsi="Times New Roman" w:cs="Times New Roman"/>
                <w:sz w:val="24"/>
                <w:szCs w:val="24"/>
              </w:rPr>
              <w:t>0</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n/a</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163</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2</w:t>
            </w:r>
            <w:r>
              <w:rPr>
                <w:rFonts w:ascii="Times New Roman" w:hAnsi="Times New Roman" w:cs="Times New Roman"/>
                <w:sz w:val="24"/>
                <w:szCs w:val="24"/>
              </w:rPr>
              <w:t>15</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04</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521</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616</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4</w:t>
            </w:r>
            <w:r>
              <w:rPr>
                <w:rFonts w:ascii="Times New Roman" w:hAnsi="Times New Roman" w:cs="Times New Roman"/>
                <w:sz w:val="24"/>
                <w:szCs w:val="24"/>
              </w:rPr>
              <w:t>98*</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104</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52</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9</w:t>
            </w:r>
            <w:r>
              <w:rPr>
                <w:rFonts w:ascii="Times New Roman" w:hAnsi="Times New Roman" w:cs="Times New Roman"/>
                <w:sz w:val="24"/>
                <w:szCs w:val="24"/>
              </w:rPr>
              <w:t>6</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05</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720</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w:t>
            </w:r>
            <w:r w:rsidRPr="0022574A">
              <w:rPr>
                <w:rFonts w:ascii="Times New Roman" w:hAnsi="Times New Roman" w:cs="Times New Roman"/>
                <w:sz w:val="24"/>
                <w:szCs w:val="24"/>
              </w:rPr>
              <w:t>8</w:t>
            </w:r>
            <w:r>
              <w:rPr>
                <w:rFonts w:ascii="Times New Roman" w:hAnsi="Times New Roman" w:cs="Times New Roman"/>
                <w:sz w:val="24"/>
                <w:szCs w:val="24"/>
              </w:rPr>
              <w:t>8</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488*</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32</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52</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2</w:t>
            </w:r>
            <w:r>
              <w:rPr>
                <w:rFonts w:ascii="Times New Roman" w:hAnsi="Times New Roman" w:cs="Times New Roman"/>
                <w:sz w:val="24"/>
                <w:szCs w:val="24"/>
              </w:rPr>
              <w:t>8</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06</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849</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983</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640*</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18</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07</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998</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1079</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273</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14</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08</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89</w:t>
            </w:r>
            <w:r>
              <w:rPr>
                <w:rFonts w:ascii="Times New Roman" w:hAnsi="Times New Roman" w:cs="Times New Roman"/>
                <w:sz w:val="24"/>
                <w:szCs w:val="24"/>
              </w:rPr>
              <w:t>3</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774</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741</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20</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09</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7</w:t>
            </w:r>
            <w:r w:rsidRPr="0022574A">
              <w:rPr>
                <w:rFonts w:ascii="Times New Roman" w:hAnsi="Times New Roman" w:cs="Times New Roman"/>
                <w:sz w:val="24"/>
                <w:szCs w:val="24"/>
              </w:rPr>
              <w:t>9</w:t>
            </w:r>
            <w:r>
              <w:rPr>
                <w:rFonts w:ascii="Times New Roman" w:hAnsi="Times New Roman" w:cs="Times New Roman"/>
                <w:sz w:val="24"/>
                <w:szCs w:val="24"/>
              </w:rPr>
              <w:t>6</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595</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553</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3</w:t>
            </w:r>
            <w:r>
              <w:rPr>
                <w:rFonts w:ascii="Times New Roman" w:hAnsi="Times New Roman" w:cs="Times New Roman"/>
                <w:sz w:val="24"/>
                <w:szCs w:val="24"/>
              </w:rPr>
              <w:t>0</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21</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10</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679</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556</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576</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9</w:t>
            </w:r>
            <w:r>
              <w:rPr>
                <w:rFonts w:ascii="Times New Roman" w:hAnsi="Times New Roman" w:cs="Times New Roman"/>
                <w:sz w:val="24"/>
                <w:szCs w:val="24"/>
              </w:rPr>
              <w:t>6</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161^</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11</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914</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59</w:t>
            </w:r>
            <w:r>
              <w:rPr>
                <w:rFonts w:ascii="Times New Roman" w:hAnsi="Times New Roman" w:cs="Times New Roman"/>
                <w:sz w:val="24"/>
                <w:szCs w:val="24"/>
              </w:rPr>
              <w:t>4</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607</w:t>
            </w: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w:t>
            </w:r>
            <w:r w:rsidRPr="0022574A">
              <w:rPr>
                <w:rFonts w:ascii="Times New Roman" w:hAnsi="Times New Roman" w:cs="Times New Roman"/>
                <w:sz w:val="24"/>
                <w:szCs w:val="24"/>
              </w:rPr>
              <w:t>3</w:t>
            </w:r>
            <w:r>
              <w:rPr>
                <w:rFonts w:ascii="Times New Roman" w:hAnsi="Times New Roman" w:cs="Times New Roman"/>
                <w:sz w:val="24"/>
                <w:szCs w:val="24"/>
              </w:rPr>
              <w:t>9</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211</w:t>
            </w:r>
          </w:p>
        </w:tc>
      </w:tr>
      <w:tr w:rsidR="004E71AA" w:rsidRPr="0022574A" w:rsidTr="00534682">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12</w:t>
            </w:r>
          </w:p>
        </w:tc>
        <w:tc>
          <w:tcPr>
            <w:tcW w:w="0" w:type="auto"/>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9</w:t>
            </w:r>
            <w:r>
              <w:rPr>
                <w:rFonts w:ascii="Times New Roman" w:hAnsi="Times New Roman" w:cs="Times New Roman"/>
                <w:sz w:val="24"/>
                <w:szCs w:val="24"/>
              </w:rPr>
              <w:t>13</w:t>
            </w:r>
          </w:p>
        </w:tc>
        <w:tc>
          <w:tcPr>
            <w:tcW w:w="78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6</w:t>
            </w:r>
            <w:r>
              <w:rPr>
                <w:rFonts w:ascii="Times New Roman" w:hAnsi="Times New Roman" w:cs="Times New Roman"/>
                <w:sz w:val="24"/>
                <w:szCs w:val="24"/>
              </w:rPr>
              <w:t>58</w:t>
            </w:r>
          </w:p>
        </w:tc>
        <w:tc>
          <w:tcPr>
            <w:tcW w:w="1021"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p>
        </w:tc>
        <w:tc>
          <w:tcPr>
            <w:tcW w:w="810"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316</w:t>
            </w:r>
          </w:p>
        </w:tc>
        <w:tc>
          <w:tcPr>
            <w:tcW w:w="992" w:type="dxa"/>
          </w:tcPr>
          <w:p w:rsidR="004E71AA" w:rsidRPr="0022574A" w:rsidRDefault="004E71AA" w:rsidP="00534682">
            <w:pPr>
              <w:tabs>
                <w:tab w:val="left" w:pos="-2070"/>
                <w:tab w:val="left" w:pos="-1980"/>
              </w:tabs>
              <w:spacing w:line="360" w:lineRule="auto"/>
              <w:rPr>
                <w:rFonts w:ascii="Times New Roman" w:hAnsi="Times New Roman" w:cs="Times New Roman"/>
                <w:sz w:val="24"/>
                <w:szCs w:val="24"/>
              </w:rPr>
            </w:pPr>
          </w:p>
        </w:tc>
      </w:tr>
    </w:tbl>
    <w:p w:rsidR="004E71AA" w:rsidRDefault="004E71AA" w:rsidP="004E71AA">
      <w:pPr>
        <w:tabs>
          <w:tab w:val="left" w:pos="-2070"/>
          <w:tab w:val="left" w:pos="-1980"/>
        </w:tabs>
        <w:rPr>
          <w:rFonts w:ascii="Times New Roman" w:hAnsi="Times New Roman" w:cs="Times New Roman"/>
          <w:sz w:val="24"/>
          <w:szCs w:val="24"/>
          <w:u w:val="single"/>
        </w:rPr>
      </w:pPr>
    </w:p>
    <w:p w:rsidR="003E1BB6" w:rsidRDefault="003E1BB6" w:rsidP="004E71AA">
      <w:pPr>
        <w:tabs>
          <w:tab w:val="left" w:pos="-2070"/>
          <w:tab w:val="left" w:pos="-1980"/>
        </w:tabs>
        <w:spacing w:line="360" w:lineRule="auto"/>
        <w:rPr>
          <w:rFonts w:ascii="Times New Roman" w:hAnsi="Times New Roman" w:cs="Times New Roman"/>
          <w:sz w:val="24"/>
          <w:szCs w:val="24"/>
        </w:rPr>
      </w:pPr>
    </w:p>
    <w:p w:rsidR="004E71AA" w:rsidRDefault="004E71AA" w:rsidP="004E71A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PECO Exhibits 1, 6 and 7 (* Company notes forced estimate). (^- Ms. Messere suspected gas usage was abnormal for this period.  Complainant informed Ms. Messere that gas hea</w:t>
      </w:r>
      <w:r w:rsidR="003E1BB6">
        <w:rPr>
          <w:rFonts w:ascii="Times New Roman" w:hAnsi="Times New Roman" w:cs="Times New Roman"/>
          <w:sz w:val="24"/>
          <w:szCs w:val="24"/>
        </w:rPr>
        <w:t>ter was repaired sometime between</w:t>
      </w:r>
      <w:r>
        <w:rPr>
          <w:rFonts w:ascii="Times New Roman" w:hAnsi="Times New Roman" w:cs="Times New Roman"/>
          <w:sz w:val="24"/>
          <w:szCs w:val="24"/>
        </w:rPr>
        <w:t xml:space="preserve"> October 8, 2009 to November 8, 2009</w:t>
      </w:r>
      <w:r w:rsidR="00F03F6F">
        <w:rPr>
          <w:rFonts w:ascii="Times New Roman" w:hAnsi="Times New Roman" w:cs="Times New Roman"/>
          <w:sz w:val="24"/>
          <w:szCs w:val="24"/>
        </w:rPr>
        <w:t xml:space="preserve"> and Ms. Messere attributes the repair </w:t>
      </w:r>
      <w:r w:rsidR="00DA6466">
        <w:rPr>
          <w:rFonts w:ascii="Times New Roman" w:hAnsi="Times New Roman" w:cs="Times New Roman"/>
          <w:sz w:val="24"/>
          <w:szCs w:val="24"/>
        </w:rPr>
        <w:t xml:space="preserve">of the faulty gas heater </w:t>
      </w:r>
      <w:r w:rsidR="00F03F6F">
        <w:rPr>
          <w:rFonts w:ascii="Times New Roman" w:hAnsi="Times New Roman" w:cs="Times New Roman"/>
          <w:sz w:val="24"/>
          <w:szCs w:val="24"/>
        </w:rPr>
        <w:t>to the usage irregularity</w:t>
      </w:r>
      <w:r>
        <w:rPr>
          <w:rFonts w:ascii="Times New Roman" w:hAnsi="Times New Roman" w:cs="Times New Roman"/>
          <w:sz w:val="24"/>
          <w:szCs w:val="24"/>
        </w:rPr>
        <w:t>. 2dTr. 41.)</w:t>
      </w:r>
    </w:p>
    <w:p w:rsidR="004E71AA" w:rsidRDefault="004E71AA" w:rsidP="004E71AA">
      <w:pPr>
        <w:pStyle w:val="ListParagraph"/>
        <w:rPr>
          <w:rFonts w:ascii="Times New Roman" w:hAnsi="Times New Roman" w:cs="Times New Roman"/>
          <w:sz w:val="24"/>
          <w:szCs w:val="24"/>
        </w:rPr>
      </w:pPr>
    </w:p>
    <w:p w:rsidR="00EA0B03" w:rsidRDefault="006F778C" w:rsidP="006F778C">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r w:rsidR="00EA0B03">
        <w:rPr>
          <w:rFonts w:ascii="Times New Roman" w:hAnsi="Times New Roman" w:cs="Times New Roman"/>
          <w:sz w:val="24"/>
          <w:szCs w:val="24"/>
        </w:rPr>
        <w:t xml:space="preserve">Ms. Messere made note that the gas heater was old </w:t>
      </w:r>
      <w:r w:rsidR="00C43CDB">
        <w:rPr>
          <w:rFonts w:ascii="Times New Roman" w:hAnsi="Times New Roman" w:cs="Times New Roman"/>
          <w:sz w:val="24"/>
          <w:szCs w:val="24"/>
        </w:rPr>
        <w:t xml:space="preserve">and </w:t>
      </w:r>
      <w:r w:rsidR="00EA0B03">
        <w:rPr>
          <w:rFonts w:ascii="Times New Roman" w:hAnsi="Times New Roman" w:cs="Times New Roman"/>
          <w:sz w:val="24"/>
          <w:szCs w:val="24"/>
        </w:rPr>
        <w:t xml:space="preserve">had been </w:t>
      </w:r>
      <w:r w:rsidR="00C43CDB">
        <w:rPr>
          <w:rFonts w:ascii="Times New Roman" w:hAnsi="Times New Roman" w:cs="Times New Roman"/>
          <w:sz w:val="24"/>
          <w:szCs w:val="24"/>
        </w:rPr>
        <w:t xml:space="preserve">recently </w:t>
      </w:r>
      <w:r w:rsidR="00EA0B03">
        <w:rPr>
          <w:rFonts w:ascii="Times New Roman" w:hAnsi="Times New Roman" w:cs="Times New Roman"/>
          <w:sz w:val="24"/>
          <w:szCs w:val="24"/>
        </w:rPr>
        <w:t>repaired.  2dTr. 34 and PECO Exhibit 5.</w:t>
      </w:r>
    </w:p>
    <w:p w:rsidR="00EA0B03" w:rsidRDefault="00EA0B03" w:rsidP="007443FF">
      <w:pPr>
        <w:pStyle w:val="ListParagraph"/>
        <w:spacing w:line="360" w:lineRule="auto"/>
        <w:rPr>
          <w:rFonts w:ascii="Times New Roman" w:hAnsi="Times New Roman" w:cs="Times New Roman"/>
          <w:sz w:val="24"/>
          <w:szCs w:val="24"/>
        </w:rPr>
      </w:pPr>
    </w:p>
    <w:p w:rsidR="003E1BB6" w:rsidRDefault="003E1BB6">
      <w:pPr>
        <w:autoSpaceDE/>
        <w:autoSpaceDN/>
        <w:rPr>
          <w:rFonts w:ascii="Times New Roman" w:hAnsi="Times New Roman" w:cs="Times New Roman"/>
          <w:sz w:val="24"/>
          <w:szCs w:val="24"/>
        </w:rPr>
      </w:pPr>
      <w:r>
        <w:rPr>
          <w:rFonts w:ascii="Times New Roman" w:hAnsi="Times New Roman" w:cs="Times New Roman"/>
          <w:sz w:val="24"/>
          <w:szCs w:val="24"/>
        </w:rPr>
        <w:br w:type="page"/>
      </w:r>
    </w:p>
    <w:p w:rsidR="00B43CC2" w:rsidRDefault="00905093" w:rsidP="00F8111B">
      <w:pPr>
        <w:numPr>
          <w:ilvl w:val="0"/>
          <w:numId w:val="26"/>
        </w:numPr>
        <w:tabs>
          <w:tab w:val="clear" w:pos="2160"/>
          <w:tab w:val="left" w:pos="-2070"/>
          <w:tab w:val="left" w:pos="-1980"/>
          <w:tab w:val="num" w:pos="-360"/>
        </w:tabs>
        <w:spacing w:line="360" w:lineRule="auto"/>
        <w:ind w:left="0" w:firstLine="1440"/>
        <w:rPr>
          <w:rFonts w:ascii="Times New Roman" w:hAnsi="Times New Roman" w:cs="Times New Roman"/>
          <w:sz w:val="24"/>
          <w:szCs w:val="24"/>
        </w:rPr>
      </w:pPr>
      <w:r w:rsidRPr="00A458DD">
        <w:rPr>
          <w:rFonts w:ascii="Times New Roman" w:hAnsi="Times New Roman" w:cs="Times New Roman"/>
          <w:sz w:val="24"/>
          <w:szCs w:val="24"/>
        </w:rPr>
        <w:lastRenderedPageBreak/>
        <w:t>It is the opinion of Ms. Messere that the gas heater is inefficient</w:t>
      </w:r>
      <w:r w:rsidR="009C1014">
        <w:rPr>
          <w:rFonts w:ascii="Times New Roman" w:hAnsi="Times New Roman" w:cs="Times New Roman"/>
          <w:sz w:val="24"/>
          <w:szCs w:val="24"/>
        </w:rPr>
        <w:t>,</w:t>
      </w:r>
      <w:r w:rsidRPr="00A458DD">
        <w:rPr>
          <w:rFonts w:ascii="Times New Roman" w:hAnsi="Times New Roman" w:cs="Times New Roman"/>
          <w:sz w:val="24"/>
          <w:szCs w:val="24"/>
        </w:rPr>
        <w:t xml:space="preserve"> causing a high bill for gas.  2dTr. 35.</w:t>
      </w:r>
    </w:p>
    <w:p w:rsidR="00B43CC2" w:rsidRPr="0099199E" w:rsidRDefault="00B43CC2" w:rsidP="00B43CC2">
      <w:pPr>
        <w:tabs>
          <w:tab w:val="left" w:pos="-2070"/>
          <w:tab w:val="left" w:pos="-1980"/>
        </w:tabs>
        <w:spacing w:line="360" w:lineRule="auto"/>
        <w:ind w:left="1440"/>
        <w:rPr>
          <w:rFonts w:ascii="Times New Roman" w:hAnsi="Times New Roman" w:cs="Times New Roman"/>
          <w:vanish/>
          <w:sz w:val="24"/>
          <w:szCs w:val="24"/>
        </w:rPr>
      </w:pPr>
    </w:p>
    <w:p w:rsidR="0007584A" w:rsidRPr="006F12A1" w:rsidRDefault="0007584A" w:rsidP="00B43CC2">
      <w:pPr>
        <w:tabs>
          <w:tab w:val="left" w:pos="-2070"/>
          <w:tab w:val="left" w:pos="-1980"/>
        </w:tabs>
        <w:spacing w:line="360" w:lineRule="auto"/>
        <w:jc w:val="center"/>
        <w:rPr>
          <w:rFonts w:ascii="Times New Roman" w:hAnsi="Times New Roman" w:cs="Times New Roman"/>
          <w:sz w:val="24"/>
          <w:szCs w:val="24"/>
          <w:u w:val="single"/>
        </w:rPr>
      </w:pPr>
      <w:r w:rsidRPr="006F12A1">
        <w:rPr>
          <w:rFonts w:ascii="Times New Roman" w:hAnsi="Times New Roman" w:cs="Times New Roman"/>
          <w:sz w:val="24"/>
          <w:szCs w:val="24"/>
          <w:u w:val="single"/>
        </w:rPr>
        <w:t>DISCUSSION</w:t>
      </w:r>
    </w:p>
    <w:p w:rsidR="0007584A" w:rsidRPr="006F12A1" w:rsidRDefault="0007584A" w:rsidP="00F31AA1">
      <w:pPr>
        <w:spacing w:line="360" w:lineRule="auto"/>
        <w:jc w:val="center"/>
        <w:rPr>
          <w:rFonts w:ascii="Times New Roman" w:hAnsi="Times New Roman" w:cs="Times New Roman"/>
          <w:sz w:val="24"/>
          <w:szCs w:val="24"/>
          <w:u w:val="single"/>
        </w:rPr>
      </w:pPr>
    </w:p>
    <w:p w:rsidR="0007584A" w:rsidRPr="006F12A1" w:rsidRDefault="0007584A" w:rsidP="0007584A">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 xml:space="preserve">The party filing the </w:t>
      </w:r>
      <w:r w:rsidR="00F31AA1" w:rsidRPr="006F12A1">
        <w:rPr>
          <w:rFonts w:ascii="Times New Roman" w:hAnsi="Times New Roman" w:cs="Times New Roman"/>
          <w:sz w:val="24"/>
          <w:szCs w:val="24"/>
        </w:rPr>
        <w:t>C</w:t>
      </w:r>
      <w:r w:rsidRPr="006F12A1">
        <w:rPr>
          <w:rFonts w:ascii="Times New Roman" w:hAnsi="Times New Roman" w:cs="Times New Roman"/>
          <w:sz w:val="24"/>
          <w:szCs w:val="24"/>
        </w:rPr>
        <w:t>omplaint bears the burden of proving that he or she is entitled to relief from the Commission.  66 Pa.C.S. §</w:t>
      </w:r>
      <w:r w:rsidR="00B919B7" w:rsidRPr="006F12A1">
        <w:rPr>
          <w:rFonts w:ascii="Times New Roman" w:hAnsi="Times New Roman" w:cs="Times New Roman"/>
          <w:sz w:val="24"/>
          <w:szCs w:val="24"/>
        </w:rPr>
        <w:t xml:space="preserve"> </w:t>
      </w:r>
      <w:r w:rsidRPr="006F12A1">
        <w:rPr>
          <w:rFonts w:ascii="Times New Roman" w:hAnsi="Times New Roman" w:cs="Times New Roman"/>
          <w:sz w:val="24"/>
          <w:szCs w:val="24"/>
        </w:rPr>
        <w:t xml:space="preserve">332(a).  “Burden of proof” means a duty to establish one’s case by a preponderance of the evidence, which requires that the evidence be more convincing by even the smallest degree, than the evidence presented by the other side.  </w:t>
      </w:r>
      <w:r w:rsidRPr="009C1014">
        <w:rPr>
          <w:rFonts w:ascii="Times New Roman" w:hAnsi="Times New Roman" w:cs="Times New Roman"/>
          <w:i/>
          <w:sz w:val="24"/>
          <w:szCs w:val="24"/>
        </w:rPr>
        <w:t>Se-Ling Hosiery, Inc. v. Margulies</w:t>
      </w:r>
      <w:r w:rsidRPr="006F12A1">
        <w:rPr>
          <w:rFonts w:ascii="Times New Roman" w:hAnsi="Times New Roman" w:cs="Times New Roman"/>
          <w:sz w:val="24"/>
          <w:szCs w:val="24"/>
        </w:rPr>
        <w:t xml:space="preserve">, 364 Pa. 45, 70 A.2d 854 (1950).  To satisfy the burden of proof against a utility, the Complainant must show that the utility is responsible or accountable for the problem described in the Complaint, </w:t>
      </w:r>
      <w:r w:rsidRPr="009C1014">
        <w:rPr>
          <w:rFonts w:ascii="Times New Roman" w:hAnsi="Times New Roman" w:cs="Times New Roman"/>
          <w:i/>
          <w:sz w:val="24"/>
          <w:szCs w:val="24"/>
        </w:rPr>
        <w:t>Feinstein v. Philadelphia Suburban Water Company</w:t>
      </w:r>
      <w:r w:rsidRPr="006F12A1">
        <w:rPr>
          <w:rFonts w:ascii="Times New Roman" w:hAnsi="Times New Roman" w:cs="Times New Roman"/>
          <w:sz w:val="24"/>
          <w:szCs w:val="24"/>
        </w:rPr>
        <w:t>, 50 Pa. P.U.C. 300 (1976), or that the utility has violated either its duty under the Public Utility Code or the orders or regulations of the Commission.  66 Pa.</w:t>
      </w:r>
      <w:r w:rsidR="00F31AA1" w:rsidRPr="006F12A1">
        <w:rPr>
          <w:rFonts w:ascii="Times New Roman" w:hAnsi="Times New Roman" w:cs="Times New Roman"/>
          <w:sz w:val="24"/>
          <w:szCs w:val="24"/>
        </w:rPr>
        <w:t xml:space="preserve"> </w:t>
      </w:r>
      <w:r w:rsidRPr="006F12A1">
        <w:rPr>
          <w:rFonts w:ascii="Times New Roman" w:hAnsi="Times New Roman" w:cs="Times New Roman"/>
          <w:sz w:val="24"/>
          <w:szCs w:val="24"/>
        </w:rPr>
        <w:t>C.S. §</w:t>
      </w:r>
      <w:r w:rsidR="00B919B7" w:rsidRPr="006F12A1">
        <w:rPr>
          <w:rFonts w:ascii="Times New Roman" w:hAnsi="Times New Roman" w:cs="Times New Roman"/>
          <w:sz w:val="24"/>
          <w:szCs w:val="24"/>
        </w:rPr>
        <w:t xml:space="preserve"> </w:t>
      </w:r>
      <w:r w:rsidRPr="006F12A1">
        <w:rPr>
          <w:rFonts w:ascii="Times New Roman" w:hAnsi="Times New Roman" w:cs="Times New Roman"/>
          <w:sz w:val="24"/>
          <w:szCs w:val="24"/>
        </w:rPr>
        <w:t xml:space="preserve">701.  </w:t>
      </w:r>
    </w:p>
    <w:p w:rsidR="00EC37FE" w:rsidRPr="006F12A1" w:rsidRDefault="00EC37FE" w:rsidP="0007584A">
      <w:pPr>
        <w:spacing w:line="360" w:lineRule="auto"/>
        <w:rPr>
          <w:rFonts w:ascii="Times New Roman" w:hAnsi="Times New Roman" w:cs="Times New Roman"/>
          <w:sz w:val="24"/>
          <w:szCs w:val="24"/>
        </w:rPr>
      </w:pPr>
    </w:p>
    <w:p w:rsidR="00EC37FE" w:rsidRPr="006F12A1" w:rsidRDefault="00EC37FE" w:rsidP="00EC37FE">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The issue in this proceeding is whether the Complainant satisfied her burden of proof.</w:t>
      </w:r>
    </w:p>
    <w:p w:rsidR="0007584A" w:rsidRPr="006F12A1" w:rsidRDefault="0007584A" w:rsidP="0007584A">
      <w:pPr>
        <w:spacing w:line="360" w:lineRule="auto"/>
        <w:rPr>
          <w:rFonts w:ascii="Times New Roman" w:hAnsi="Times New Roman" w:cs="Times New Roman"/>
          <w:b/>
          <w:sz w:val="24"/>
          <w:szCs w:val="24"/>
          <w:u w:val="single"/>
        </w:rPr>
      </w:pPr>
    </w:p>
    <w:p w:rsidR="0007584A" w:rsidRPr="006F12A1" w:rsidRDefault="0007584A" w:rsidP="00C30594">
      <w:pPr>
        <w:tabs>
          <w:tab w:val="left" w:pos="-1440"/>
          <w:tab w:val="left" w:pos="-720"/>
        </w:tabs>
        <w:suppressAutoHyphens/>
        <w:spacing w:line="360" w:lineRule="auto"/>
        <w:ind w:firstLine="1440"/>
        <w:rPr>
          <w:rFonts w:ascii="Times New Roman" w:hAnsi="Times New Roman" w:cs="Times New Roman"/>
          <w:spacing w:val="-3"/>
          <w:sz w:val="24"/>
          <w:szCs w:val="24"/>
        </w:rPr>
      </w:pPr>
      <w:r w:rsidRPr="006F12A1">
        <w:rPr>
          <w:rFonts w:ascii="Times New Roman" w:hAnsi="Times New Roman" w:cs="Times New Roman"/>
          <w:spacing w:val="-3"/>
          <w:sz w:val="24"/>
          <w:szCs w:val="24"/>
        </w:rPr>
        <w:t xml:space="preserve">To establish a sufficient case and satisfy the burden of proof, Complainant must show that the respondent public utility is responsible or accountable for the problem described in </w:t>
      </w:r>
      <w:r w:rsidR="00C30594">
        <w:rPr>
          <w:rFonts w:ascii="Times New Roman" w:hAnsi="Times New Roman" w:cs="Times New Roman"/>
          <w:spacing w:val="-3"/>
          <w:sz w:val="24"/>
          <w:szCs w:val="24"/>
        </w:rPr>
        <w:t xml:space="preserve"> </w:t>
      </w:r>
      <w:r w:rsidRPr="006F12A1">
        <w:rPr>
          <w:rFonts w:ascii="Times New Roman" w:hAnsi="Times New Roman" w:cs="Times New Roman"/>
          <w:spacing w:val="-3"/>
          <w:sz w:val="24"/>
          <w:szCs w:val="24"/>
        </w:rPr>
        <w:t xml:space="preserve">the Complaint.  </w:t>
      </w:r>
      <w:r w:rsidRPr="009C1014">
        <w:rPr>
          <w:rFonts w:ascii="Times New Roman" w:hAnsi="Times New Roman" w:cs="Times New Roman"/>
          <w:i/>
          <w:spacing w:val="-3"/>
          <w:sz w:val="24"/>
          <w:szCs w:val="24"/>
        </w:rPr>
        <w:t>Patterson v. Bell Telephone Company of Pennsylvania</w:t>
      </w:r>
      <w:r w:rsidR="009D5EE8" w:rsidRPr="006F12A1">
        <w:rPr>
          <w:rFonts w:ascii="Times New Roman" w:hAnsi="Times New Roman" w:cs="Times New Roman"/>
          <w:spacing w:val="-3"/>
          <w:sz w:val="24"/>
          <w:szCs w:val="24"/>
        </w:rPr>
        <w:t>, 72 Pa. PUC 196 (1990);</w:t>
      </w:r>
      <w:r w:rsidRPr="006F12A1">
        <w:rPr>
          <w:rFonts w:ascii="Times New Roman" w:hAnsi="Times New Roman" w:cs="Times New Roman"/>
          <w:spacing w:val="-3"/>
          <w:sz w:val="24"/>
          <w:szCs w:val="24"/>
        </w:rPr>
        <w:t xml:space="preserve"> </w:t>
      </w:r>
      <w:r w:rsidRPr="009C1014">
        <w:rPr>
          <w:rFonts w:ascii="Times New Roman" w:hAnsi="Times New Roman" w:cs="Times New Roman"/>
          <w:i/>
          <w:spacing w:val="-3"/>
          <w:sz w:val="24"/>
          <w:szCs w:val="24"/>
        </w:rPr>
        <w:t>Feinstein v. Philadelphia Suburban Water Company</w:t>
      </w:r>
      <w:r w:rsidRPr="006F12A1">
        <w:rPr>
          <w:rFonts w:ascii="Times New Roman" w:hAnsi="Times New Roman" w:cs="Times New Roman"/>
          <w:spacing w:val="-3"/>
          <w:sz w:val="24"/>
          <w:szCs w:val="24"/>
        </w:rPr>
        <w:t>, 50 Pa. PUC 300 (1976).  Such a showing</w:t>
      </w:r>
      <w:r w:rsidR="00C30594">
        <w:rPr>
          <w:rFonts w:ascii="Times New Roman" w:hAnsi="Times New Roman" w:cs="Times New Roman"/>
          <w:spacing w:val="-3"/>
          <w:sz w:val="24"/>
          <w:szCs w:val="24"/>
        </w:rPr>
        <w:t xml:space="preserve">  </w:t>
      </w:r>
      <w:r w:rsidRPr="006F12A1">
        <w:rPr>
          <w:rFonts w:ascii="Times New Roman" w:hAnsi="Times New Roman" w:cs="Times New Roman"/>
          <w:spacing w:val="-3"/>
          <w:sz w:val="24"/>
          <w:szCs w:val="24"/>
        </w:rPr>
        <w:t xml:space="preserve">must be by a preponderance of the evidence.  </w:t>
      </w:r>
      <w:r w:rsidRPr="009C1014">
        <w:rPr>
          <w:rFonts w:ascii="Times New Roman" w:hAnsi="Times New Roman" w:cs="Times New Roman"/>
          <w:i/>
          <w:spacing w:val="-3"/>
          <w:sz w:val="24"/>
          <w:szCs w:val="24"/>
        </w:rPr>
        <w:t>Samuel J. Lansberry, Inc. v. Pa. Public Utility Comm’n</w:t>
      </w:r>
      <w:r w:rsidRPr="006F12A1">
        <w:rPr>
          <w:rFonts w:ascii="Times New Roman" w:hAnsi="Times New Roman" w:cs="Times New Roman"/>
          <w:spacing w:val="-3"/>
          <w:sz w:val="24"/>
          <w:szCs w:val="24"/>
        </w:rPr>
        <w:t>, 134 Pa. Commw. 218</w:t>
      </w:r>
      <w:r w:rsidR="009127F3" w:rsidRPr="006F12A1">
        <w:rPr>
          <w:rFonts w:ascii="Times New Roman" w:hAnsi="Times New Roman" w:cs="Times New Roman"/>
          <w:spacing w:val="-3"/>
          <w:sz w:val="24"/>
          <w:szCs w:val="24"/>
        </w:rPr>
        <w:t>,</w:t>
      </w:r>
      <w:r w:rsidRPr="006F12A1">
        <w:rPr>
          <w:rFonts w:ascii="Times New Roman" w:hAnsi="Times New Roman" w:cs="Times New Roman"/>
          <w:spacing w:val="-3"/>
          <w:sz w:val="24"/>
          <w:szCs w:val="24"/>
        </w:rPr>
        <w:t xml:space="preserve"> 221-222, 578 A.2d 600</w:t>
      </w:r>
      <w:r w:rsidR="009127F3" w:rsidRPr="006F12A1">
        <w:rPr>
          <w:rFonts w:ascii="Times New Roman" w:hAnsi="Times New Roman" w:cs="Times New Roman"/>
          <w:spacing w:val="-3"/>
          <w:sz w:val="24"/>
          <w:szCs w:val="24"/>
        </w:rPr>
        <w:t>,</w:t>
      </w:r>
      <w:r w:rsidR="000A3F5C" w:rsidRPr="006F12A1">
        <w:rPr>
          <w:rFonts w:ascii="Times New Roman" w:hAnsi="Times New Roman" w:cs="Times New Roman"/>
          <w:spacing w:val="-3"/>
          <w:sz w:val="24"/>
          <w:szCs w:val="24"/>
        </w:rPr>
        <w:t xml:space="preserve"> 602 (1990);</w:t>
      </w:r>
      <w:r w:rsidRPr="006F12A1">
        <w:rPr>
          <w:rFonts w:ascii="Times New Roman" w:hAnsi="Times New Roman" w:cs="Times New Roman"/>
          <w:spacing w:val="-3"/>
          <w:sz w:val="24"/>
          <w:szCs w:val="24"/>
        </w:rPr>
        <w:t xml:space="preserve"> </w:t>
      </w:r>
      <w:r w:rsidRPr="00BD5120">
        <w:rPr>
          <w:rFonts w:ascii="Times New Roman" w:hAnsi="Times New Roman" w:cs="Times New Roman"/>
          <w:i/>
          <w:iCs/>
          <w:spacing w:val="-3"/>
          <w:sz w:val="24"/>
          <w:szCs w:val="24"/>
        </w:rPr>
        <w:t>alloc. den</w:t>
      </w:r>
      <w:r w:rsidRPr="006F12A1">
        <w:rPr>
          <w:rFonts w:ascii="Times New Roman" w:hAnsi="Times New Roman" w:cs="Times New Roman"/>
          <w:spacing w:val="-3"/>
          <w:sz w:val="24"/>
          <w:szCs w:val="24"/>
        </w:rPr>
        <w:t>.</w:t>
      </w:r>
      <w:r w:rsidR="000A3F5C" w:rsidRPr="006F12A1">
        <w:rPr>
          <w:rFonts w:ascii="Times New Roman" w:hAnsi="Times New Roman" w:cs="Times New Roman"/>
          <w:spacing w:val="-3"/>
          <w:sz w:val="24"/>
          <w:szCs w:val="24"/>
        </w:rPr>
        <w:t>,</w:t>
      </w:r>
      <w:r w:rsidRPr="006F12A1">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591FCE">
        <w:rPr>
          <w:rFonts w:ascii="Times New Roman" w:hAnsi="Times New Roman" w:cs="Times New Roman"/>
          <w:i/>
          <w:spacing w:val="-3"/>
          <w:sz w:val="24"/>
          <w:szCs w:val="24"/>
        </w:rPr>
        <w:t>Se-Ling Hosiery v. Margulies</w:t>
      </w:r>
      <w:r w:rsidRPr="006F12A1">
        <w:rPr>
          <w:rFonts w:ascii="Times New Roman" w:hAnsi="Times New Roman" w:cs="Times New Roman"/>
          <w:spacing w:val="-3"/>
          <w:sz w:val="24"/>
          <w:szCs w:val="24"/>
        </w:rPr>
        <w:t xml:space="preserve">, 364 Pa. 45, 70 A.2d 854 (1950).  Additionally, any finding of fact necessary to support the Commission’s adjudication must be based upon substantial evidence.  </w:t>
      </w:r>
      <w:r w:rsidRPr="00591FCE">
        <w:rPr>
          <w:rFonts w:ascii="Times New Roman" w:hAnsi="Times New Roman" w:cs="Times New Roman"/>
          <w:i/>
          <w:spacing w:val="-3"/>
          <w:sz w:val="24"/>
          <w:szCs w:val="24"/>
        </w:rPr>
        <w:t>Mill v. Commw., PA Public Utility Comm’n</w:t>
      </w:r>
      <w:r w:rsidRPr="006F12A1">
        <w:rPr>
          <w:rFonts w:ascii="Times New Roman" w:hAnsi="Times New Roman" w:cs="Times New Roman"/>
          <w:spacing w:val="-3"/>
          <w:sz w:val="24"/>
          <w:szCs w:val="24"/>
        </w:rPr>
        <w:t>, 67 Pa. Commw. 597, 447 A.2d 1100 (1982)</w:t>
      </w:r>
      <w:r w:rsidR="009127F3" w:rsidRPr="006F12A1">
        <w:rPr>
          <w:rFonts w:ascii="Times New Roman" w:hAnsi="Times New Roman" w:cs="Times New Roman"/>
          <w:spacing w:val="-3"/>
          <w:sz w:val="24"/>
          <w:szCs w:val="24"/>
        </w:rPr>
        <w:t>;</w:t>
      </w:r>
      <w:r w:rsidRPr="006F12A1">
        <w:rPr>
          <w:rFonts w:ascii="Times New Roman" w:hAnsi="Times New Roman" w:cs="Times New Roman"/>
          <w:spacing w:val="-3"/>
          <w:sz w:val="24"/>
          <w:szCs w:val="24"/>
        </w:rPr>
        <w:t xml:space="preserve"> </w:t>
      </w:r>
      <w:r w:rsidRPr="00591FCE">
        <w:rPr>
          <w:rFonts w:ascii="Times New Roman" w:hAnsi="Times New Roman" w:cs="Times New Roman"/>
          <w:i/>
          <w:spacing w:val="-3"/>
          <w:sz w:val="24"/>
          <w:szCs w:val="24"/>
        </w:rPr>
        <w:t>Edan Transportation Corp. v. PA Public Utility Comm’n</w:t>
      </w:r>
      <w:r w:rsidRPr="006F12A1">
        <w:rPr>
          <w:rFonts w:ascii="Times New Roman" w:hAnsi="Times New Roman" w:cs="Times New Roman"/>
          <w:spacing w:val="-3"/>
          <w:sz w:val="24"/>
          <w:szCs w:val="24"/>
        </w:rPr>
        <w:t>, 154 Pa. Commw. 21, 623 A.2d 6 (1993)</w:t>
      </w:r>
      <w:r w:rsidR="009127F3" w:rsidRPr="006F12A1">
        <w:rPr>
          <w:rFonts w:ascii="Times New Roman" w:hAnsi="Times New Roman" w:cs="Times New Roman"/>
          <w:spacing w:val="-3"/>
          <w:sz w:val="24"/>
          <w:szCs w:val="24"/>
        </w:rPr>
        <w:t>;</w:t>
      </w:r>
      <w:r w:rsidRPr="006F12A1">
        <w:rPr>
          <w:rFonts w:ascii="Times New Roman" w:hAnsi="Times New Roman" w:cs="Times New Roman"/>
          <w:spacing w:val="-3"/>
          <w:sz w:val="24"/>
          <w:szCs w:val="24"/>
        </w:rPr>
        <w:t xml:space="preserve"> 2 Pa.C.S. §</w:t>
      </w:r>
      <w:r w:rsidR="00B919B7" w:rsidRPr="006F12A1">
        <w:rPr>
          <w:rFonts w:ascii="Times New Roman" w:hAnsi="Times New Roman" w:cs="Times New Roman"/>
          <w:spacing w:val="-3"/>
          <w:sz w:val="24"/>
          <w:szCs w:val="24"/>
        </w:rPr>
        <w:t xml:space="preserve"> </w:t>
      </w:r>
      <w:r w:rsidRPr="006F12A1">
        <w:rPr>
          <w:rFonts w:ascii="Times New Roman" w:hAnsi="Times New Roman" w:cs="Times New Roman"/>
          <w:spacing w:val="-3"/>
          <w:sz w:val="24"/>
          <w:szCs w:val="24"/>
        </w:rPr>
        <w:t xml:space="preserve">704.  More is required than a mere trace of evidence or a suspicion of the existence of a fact sought to be established.  </w:t>
      </w:r>
      <w:r w:rsidRPr="00591FCE">
        <w:rPr>
          <w:rFonts w:ascii="Times New Roman" w:hAnsi="Times New Roman" w:cs="Times New Roman"/>
          <w:i/>
          <w:spacing w:val="-3"/>
          <w:sz w:val="24"/>
          <w:szCs w:val="24"/>
        </w:rPr>
        <w:t xml:space="preserve">Norfolk and Western Ry. v. Pa. Public Utility </w:t>
      </w:r>
      <w:r w:rsidRPr="00591FCE">
        <w:rPr>
          <w:rFonts w:ascii="Times New Roman" w:hAnsi="Times New Roman" w:cs="Times New Roman"/>
          <w:i/>
          <w:spacing w:val="-3"/>
          <w:sz w:val="24"/>
          <w:szCs w:val="24"/>
        </w:rPr>
        <w:lastRenderedPageBreak/>
        <w:t>Comm’n</w:t>
      </w:r>
      <w:r w:rsidRPr="006F12A1">
        <w:rPr>
          <w:rFonts w:ascii="Times New Roman" w:hAnsi="Times New Roman" w:cs="Times New Roman"/>
          <w:spacing w:val="-3"/>
          <w:sz w:val="24"/>
          <w:szCs w:val="24"/>
        </w:rPr>
        <w:t xml:space="preserve">, 489 Pa. 109, 413 A.2d 1037 (1980); </w:t>
      </w:r>
      <w:r w:rsidRPr="00591FCE">
        <w:rPr>
          <w:rFonts w:ascii="Times New Roman" w:hAnsi="Times New Roman" w:cs="Times New Roman"/>
          <w:i/>
          <w:spacing w:val="-3"/>
          <w:sz w:val="24"/>
          <w:szCs w:val="24"/>
        </w:rPr>
        <w:t>Erie Resistor Corp. v. Unemployment Compensation Bd. of Review</w:t>
      </w:r>
      <w:r w:rsidRPr="006F12A1">
        <w:rPr>
          <w:rFonts w:ascii="Times New Roman" w:hAnsi="Times New Roman" w:cs="Times New Roman"/>
          <w:spacing w:val="-3"/>
          <w:sz w:val="24"/>
          <w:szCs w:val="24"/>
        </w:rPr>
        <w:t xml:space="preserve">, 194 Pa. Super. 278, 166 A.2d 96 (1960); </w:t>
      </w:r>
      <w:r w:rsidRPr="00591FCE">
        <w:rPr>
          <w:rFonts w:ascii="Times New Roman" w:hAnsi="Times New Roman" w:cs="Times New Roman"/>
          <w:i/>
          <w:spacing w:val="-3"/>
          <w:sz w:val="24"/>
          <w:szCs w:val="24"/>
        </w:rPr>
        <w:t>Murphy v. Commonwealth, Dept. of Public Welfare, White Haven Center</w:t>
      </w:r>
      <w:r w:rsidRPr="006F12A1">
        <w:rPr>
          <w:rFonts w:ascii="Times New Roman" w:hAnsi="Times New Roman" w:cs="Times New Roman"/>
          <w:spacing w:val="-3"/>
          <w:sz w:val="24"/>
          <w:szCs w:val="24"/>
        </w:rPr>
        <w:t>, 85 Pa. Commw. 23, 480 A.2d 382 (1984).</w:t>
      </w:r>
    </w:p>
    <w:p w:rsidR="00377E3B" w:rsidRDefault="00377E3B" w:rsidP="0007584A">
      <w:pPr>
        <w:tabs>
          <w:tab w:val="left" w:pos="-1440"/>
          <w:tab w:val="left" w:pos="-720"/>
        </w:tabs>
        <w:suppressAutoHyphens/>
        <w:spacing w:line="360" w:lineRule="auto"/>
        <w:ind w:firstLine="1440"/>
        <w:rPr>
          <w:rFonts w:ascii="Times New Roman" w:hAnsi="Times New Roman" w:cs="Times New Roman"/>
          <w:spacing w:val="-3"/>
          <w:sz w:val="24"/>
          <w:szCs w:val="24"/>
        </w:rPr>
      </w:pPr>
    </w:p>
    <w:p w:rsidR="00DA6466" w:rsidRDefault="00DA6466" w:rsidP="00DA6466">
      <w:pPr>
        <w:tabs>
          <w:tab w:val="left" w:pos="-1440"/>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1.</w:t>
      </w:r>
      <w:r>
        <w:rPr>
          <w:rFonts w:ascii="Times New Roman" w:hAnsi="Times New Roman" w:cs="Times New Roman"/>
          <w:spacing w:val="-3"/>
          <w:sz w:val="24"/>
          <w:szCs w:val="24"/>
        </w:rPr>
        <w:tab/>
      </w:r>
      <w:r>
        <w:rPr>
          <w:rFonts w:ascii="Times New Roman" w:hAnsi="Times New Roman" w:cs="Times New Roman"/>
          <w:spacing w:val="-3"/>
          <w:sz w:val="24"/>
          <w:szCs w:val="24"/>
          <w:u w:val="single"/>
        </w:rPr>
        <w:t>Payment Agreement</w:t>
      </w:r>
    </w:p>
    <w:p w:rsidR="00DA6466" w:rsidRPr="00DA6466" w:rsidRDefault="00DA6466" w:rsidP="00DA6466">
      <w:pPr>
        <w:tabs>
          <w:tab w:val="left" w:pos="-1440"/>
          <w:tab w:val="left" w:pos="-720"/>
        </w:tabs>
        <w:suppressAutoHyphens/>
        <w:spacing w:line="360" w:lineRule="auto"/>
        <w:rPr>
          <w:rFonts w:ascii="Times New Roman" w:hAnsi="Times New Roman" w:cs="Times New Roman"/>
          <w:spacing w:val="-3"/>
          <w:sz w:val="24"/>
          <w:szCs w:val="24"/>
        </w:rPr>
      </w:pPr>
    </w:p>
    <w:p w:rsidR="0006146B" w:rsidRPr="006F12A1" w:rsidRDefault="0006146B" w:rsidP="0006146B">
      <w:pPr>
        <w:ind w:firstLine="1440"/>
        <w:rPr>
          <w:rFonts w:ascii="Times New Roman" w:hAnsi="Times New Roman" w:cs="Times New Roman"/>
          <w:sz w:val="24"/>
          <w:szCs w:val="24"/>
        </w:rPr>
      </w:pPr>
      <w:r w:rsidRPr="006F12A1">
        <w:rPr>
          <w:rFonts w:ascii="Times New Roman" w:hAnsi="Times New Roman" w:cs="Times New Roman"/>
          <w:sz w:val="24"/>
          <w:szCs w:val="24"/>
        </w:rPr>
        <w:t>Section</w:t>
      </w:r>
      <w:r w:rsidR="005E44AD" w:rsidRPr="006F12A1">
        <w:rPr>
          <w:rFonts w:ascii="Times New Roman" w:hAnsi="Times New Roman" w:cs="Times New Roman"/>
          <w:sz w:val="24"/>
          <w:szCs w:val="24"/>
        </w:rPr>
        <w:t>s</w:t>
      </w:r>
      <w:r w:rsidRPr="006F12A1">
        <w:rPr>
          <w:rFonts w:ascii="Times New Roman" w:hAnsi="Times New Roman" w:cs="Times New Roman"/>
          <w:sz w:val="24"/>
          <w:szCs w:val="24"/>
        </w:rPr>
        <w:t xml:space="preserve"> 1</w:t>
      </w:r>
      <w:r w:rsidR="005E44AD" w:rsidRPr="006F12A1">
        <w:rPr>
          <w:rFonts w:ascii="Times New Roman" w:hAnsi="Times New Roman" w:cs="Times New Roman"/>
          <w:sz w:val="24"/>
          <w:szCs w:val="24"/>
        </w:rPr>
        <w:t>4</w:t>
      </w:r>
      <w:r w:rsidRPr="006F12A1">
        <w:rPr>
          <w:rFonts w:ascii="Times New Roman" w:hAnsi="Times New Roman" w:cs="Times New Roman"/>
          <w:sz w:val="24"/>
          <w:szCs w:val="24"/>
        </w:rPr>
        <w:t>0</w:t>
      </w:r>
      <w:r w:rsidR="005E44AD" w:rsidRPr="006F12A1">
        <w:rPr>
          <w:rFonts w:ascii="Times New Roman" w:hAnsi="Times New Roman" w:cs="Times New Roman"/>
          <w:sz w:val="24"/>
          <w:szCs w:val="24"/>
        </w:rPr>
        <w:t>5</w:t>
      </w:r>
      <w:r w:rsidR="00B129BB" w:rsidRPr="006F12A1">
        <w:rPr>
          <w:rFonts w:ascii="Times New Roman" w:hAnsi="Times New Roman" w:cs="Times New Roman"/>
          <w:sz w:val="24"/>
          <w:szCs w:val="24"/>
        </w:rPr>
        <w:t xml:space="preserve">(a) and </w:t>
      </w:r>
      <w:r w:rsidR="005E44AD" w:rsidRPr="006F12A1">
        <w:rPr>
          <w:rFonts w:ascii="Times New Roman" w:hAnsi="Times New Roman" w:cs="Times New Roman"/>
          <w:sz w:val="24"/>
          <w:szCs w:val="24"/>
        </w:rPr>
        <w:t>(</w:t>
      </w:r>
      <w:r w:rsidR="0038175D" w:rsidRPr="006F12A1">
        <w:rPr>
          <w:rFonts w:ascii="Times New Roman" w:hAnsi="Times New Roman" w:cs="Times New Roman"/>
          <w:sz w:val="24"/>
          <w:szCs w:val="24"/>
        </w:rPr>
        <w:t>c</w:t>
      </w:r>
      <w:r w:rsidR="005E44AD" w:rsidRPr="006F12A1">
        <w:rPr>
          <w:rFonts w:ascii="Times New Roman" w:hAnsi="Times New Roman" w:cs="Times New Roman"/>
          <w:sz w:val="24"/>
          <w:szCs w:val="24"/>
        </w:rPr>
        <w:t>)</w:t>
      </w:r>
      <w:r w:rsidR="005E5317" w:rsidRPr="006F12A1">
        <w:rPr>
          <w:rFonts w:ascii="Times New Roman" w:hAnsi="Times New Roman" w:cs="Times New Roman"/>
          <w:sz w:val="24"/>
          <w:szCs w:val="24"/>
        </w:rPr>
        <w:t xml:space="preserve"> </w:t>
      </w:r>
      <w:r w:rsidRPr="006F12A1">
        <w:rPr>
          <w:rFonts w:ascii="Times New Roman" w:hAnsi="Times New Roman" w:cs="Times New Roman"/>
          <w:sz w:val="24"/>
          <w:szCs w:val="24"/>
        </w:rPr>
        <w:t>of the Public Utility Code</w:t>
      </w:r>
      <w:r w:rsidR="005E44AD" w:rsidRPr="006F12A1">
        <w:rPr>
          <w:rFonts w:ascii="Times New Roman" w:hAnsi="Times New Roman" w:cs="Times New Roman"/>
          <w:sz w:val="24"/>
          <w:szCs w:val="24"/>
        </w:rPr>
        <w:t xml:space="preserve"> read as follows:</w:t>
      </w:r>
      <w:r w:rsidRPr="006F12A1">
        <w:rPr>
          <w:rFonts w:ascii="Times New Roman" w:hAnsi="Times New Roman" w:cs="Times New Roman"/>
          <w:sz w:val="24"/>
          <w:szCs w:val="24"/>
        </w:rPr>
        <w:t xml:space="preserve"> </w:t>
      </w:r>
    </w:p>
    <w:p w:rsidR="0013362E" w:rsidRPr="006F12A1" w:rsidRDefault="0013362E" w:rsidP="0006146B">
      <w:pPr>
        <w:ind w:firstLine="1440"/>
        <w:rPr>
          <w:rFonts w:ascii="Times New Roman" w:hAnsi="Times New Roman" w:cs="Times New Roman"/>
          <w:sz w:val="24"/>
          <w:szCs w:val="24"/>
        </w:rPr>
      </w:pPr>
    </w:p>
    <w:p w:rsidR="006F12A1" w:rsidRPr="006F12A1" w:rsidRDefault="006F12A1" w:rsidP="0006146B">
      <w:pPr>
        <w:ind w:firstLine="1440"/>
        <w:rPr>
          <w:rFonts w:ascii="Times New Roman" w:hAnsi="Times New Roman" w:cs="Times New Roman"/>
          <w:sz w:val="24"/>
          <w:szCs w:val="24"/>
        </w:rPr>
      </w:pPr>
    </w:p>
    <w:p w:rsidR="00A0775E" w:rsidRPr="006F12A1" w:rsidRDefault="00A0775E" w:rsidP="0006146B">
      <w:pPr>
        <w:ind w:left="1440" w:right="1440"/>
        <w:rPr>
          <w:rFonts w:ascii="Times New Roman" w:hAnsi="Times New Roman" w:cs="Times New Roman"/>
          <w:sz w:val="24"/>
          <w:szCs w:val="24"/>
        </w:rPr>
      </w:pPr>
      <w:r w:rsidRPr="006F12A1">
        <w:rPr>
          <w:rFonts w:ascii="Times New Roman" w:hAnsi="Times New Roman" w:cs="Times New Roman"/>
          <w:sz w:val="24"/>
          <w:szCs w:val="24"/>
        </w:rPr>
        <w:t>§ 1405. Payment agreements</w:t>
      </w:r>
      <w:r w:rsidRPr="006F12A1">
        <w:rPr>
          <w:rFonts w:ascii="Times New Roman" w:hAnsi="Times New Roman" w:cs="Times New Roman"/>
          <w:sz w:val="24"/>
          <w:szCs w:val="24"/>
        </w:rPr>
        <w:br/>
      </w:r>
      <w:r w:rsidRPr="006F12A1">
        <w:rPr>
          <w:rFonts w:ascii="Times New Roman" w:hAnsi="Times New Roman" w:cs="Times New Roman"/>
          <w:sz w:val="24"/>
          <w:szCs w:val="24"/>
        </w:rPr>
        <w:br/>
        <w:t>(a) GENERAL RULE.--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sidRPr="006F12A1">
        <w:rPr>
          <w:rFonts w:ascii="Times New Roman" w:hAnsi="Times New Roman" w:cs="Times New Roman"/>
          <w:sz w:val="24"/>
          <w:szCs w:val="24"/>
        </w:rPr>
        <w:br/>
        <w:t> </w:t>
      </w:r>
      <w:r w:rsidRPr="006F12A1">
        <w:rPr>
          <w:rFonts w:ascii="Times New Roman" w:hAnsi="Times New Roman" w:cs="Times New Roman"/>
          <w:sz w:val="24"/>
          <w:szCs w:val="24"/>
        </w:rPr>
        <w:tab/>
      </w:r>
      <w:r w:rsidRPr="006F12A1">
        <w:rPr>
          <w:rFonts w:ascii="Times New Roman" w:hAnsi="Times New Roman" w:cs="Times New Roman"/>
          <w:sz w:val="24"/>
          <w:szCs w:val="24"/>
        </w:rPr>
        <w:tab/>
        <w:t>*</w:t>
      </w:r>
      <w:r w:rsidRPr="006F12A1">
        <w:rPr>
          <w:rFonts w:ascii="Times New Roman" w:hAnsi="Times New Roman" w:cs="Times New Roman"/>
          <w:sz w:val="24"/>
          <w:szCs w:val="24"/>
        </w:rPr>
        <w:tab/>
        <w:t xml:space="preserve"> </w:t>
      </w:r>
      <w:r w:rsidRPr="006F12A1">
        <w:rPr>
          <w:rFonts w:ascii="Times New Roman" w:hAnsi="Times New Roman" w:cs="Times New Roman"/>
          <w:sz w:val="24"/>
          <w:szCs w:val="24"/>
        </w:rPr>
        <w:tab/>
        <w:t>*</w:t>
      </w:r>
      <w:r w:rsidRPr="006F12A1">
        <w:rPr>
          <w:rFonts w:ascii="Times New Roman" w:hAnsi="Times New Roman" w:cs="Times New Roman"/>
          <w:sz w:val="24"/>
          <w:szCs w:val="24"/>
        </w:rPr>
        <w:tab/>
      </w:r>
      <w:r w:rsidRPr="006F12A1">
        <w:rPr>
          <w:rFonts w:ascii="Times New Roman" w:hAnsi="Times New Roman" w:cs="Times New Roman"/>
          <w:sz w:val="24"/>
          <w:szCs w:val="24"/>
        </w:rPr>
        <w:tab/>
        <w:t>*</w:t>
      </w:r>
    </w:p>
    <w:p w:rsidR="0001717D" w:rsidRPr="006F12A1" w:rsidRDefault="00A0775E" w:rsidP="0006146B">
      <w:pPr>
        <w:ind w:left="1440" w:right="1440"/>
        <w:rPr>
          <w:rFonts w:ascii="Times New Roman" w:hAnsi="Times New Roman" w:cs="Times New Roman"/>
          <w:sz w:val="24"/>
          <w:szCs w:val="24"/>
        </w:rPr>
      </w:pPr>
      <w:r w:rsidRPr="006F12A1">
        <w:rPr>
          <w:rFonts w:ascii="Times New Roman" w:hAnsi="Times New Roman" w:cs="Times New Roman"/>
          <w:sz w:val="24"/>
          <w:szCs w:val="24"/>
        </w:rPr>
        <w:t> </w:t>
      </w:r>
      <w:r w:rsidRPr="006F12A1">
        <w:rPr>
          <w:rFonts w:ascii="Times New Roman" w:hAnsi="Times New Roman" w:cs="Times New Roman"/>
          <w:sz w:val="24"/>
          <w:szCs w:val="24"/>
        </w:rPr>
        <w:br/>
      </w:r>
      <w:r w:rsidR="0001717D" w:rsidRPr="006F12A1">
        <w:rPr>
          <w:rFonts w:ascii="Times New Roman" w:hAnsi="Times New Roman" w:cs="Times New Roman"/>
          <w:sz w:val="24"/>
          <w:szCs w:val="24"/>
        </w:rPr>
        <w:t>(c) CUSTOMER ASSISTANCE PROGRAMS.-- Customer assistance program rates shall be timely paid and shall not be the subject of payment agreements negotiated or approved by the commission.</w:t>
      </w:r>
    </w:p>
    <w:p w:rsidR="006F12A1" w:rsidRPr="006F12A1" w:rsidRDefault="006F12A1" w:rsidP="0006146B">
      <w:pPr>
        <w:ind w:left="1440" w:right="1440"/>
        <w:rPr>
          <w:rFonts w:ascii="Times New Roman" w:hAnsi="Times New Roman" w:cs="Times New Roman"/>
          <w:sz w:val="24"/>
          <w:szCs w:val="24"/>
        </w:rPr>
      </w:pPr>
    </w:p>
    <w:p w:rsidR="0006146B" w:rsidRPr="006F12A1" w:rsidRDefault="00A0775E" w:rsidP="0006146B">
      <w:pPr>
        <w:ind w:left="1440" w:right="1440"/>
        <w:rPr>
          <w:rFonts w:ascii="Times New Roman" w:hAnsi="Times New Roman" w:cs="Times New Roman"/>
          <w:sz w:val="24"/>
          <w:szCs w:val="24"/>
        </w:rPr>
      </w:pPr>
      <w:r w:rsidRPr="006F12A1">
        <w:rPr>
          <w:rFonts w:ascii="Times New Roman" w:hAnsi="Times New Roman" w:cs="Times New Roman"/>
          <w:sz w:val="24"/>
          <w:szCs w:val="24"/>
        </w:rPr>
        <w:t>    </w:t>
      </w:r>
    </w:p>
    <w:p w:rsidR="00247767" w:rsidRPr="006F12A1" w:rsidRDefault="0006146B" w:rsidP="0006146B">
      <w:pPr>
        <w:spacing w:line="360" w:lineRule="auto"/>
        <w:rPr>
          <w:rFonts w:ascii="Times New Roman" w:hAnsi="Times New Roman" w:cs="Times New Roman"/>
          <w:sz w:val="24"/>
          <w:szCs w:val="24"/>
        </w:rPr>
      </w:pPr>
      <w:r w:rsidRPr="006F12A1">
        <w:rPr>
          <w:rFonts w:ascii="Times New Roman" w:hAnsi="Times New Roman" w:cs="Times New Roman"/>
          <w:sz w:val="24"/>
          <w:szCs w:val="24"/>
        </w:rPr>
        <w:t>66 Pa.C.S. §</w:t>
      </w:r>
      <w:r w:rsidR="00247767" w:rsidRPr="006F12A1">
        <w:rPr>
          <w:rFonts w:ascii="Times New Roman" w:hAnsi="Times New Roman" w:cs="Times New Roman"/>
          <w:sz w:val="24"/>
          <w:szCs w:val="24"/>
        </w:rPr>
        <w:t>§</w:t>
      </w:r>
      <w:r w:rsidRPr="006F12A1">
        <w:rPr>
          <w:rFonts w:ascii="Times New Roman" w:hAnsi="Times New Roman" w:cs="Times New Roman"/>
          <w:sz w:val="24"/>
          <w:szCs w:val="24"/>
        </w:rPr>
        <w:t xml:space="preserve"> 1</w:t>
      </w:r>
      <w:r w:rsidR="00A0775E" w:rsidRPr="006F12A1">
        <w:rPr>
          <w:rFonts w:ascii="Times New Roman" w:hAnsi="Times New Roman" w:cs="Times New Roman"/>
          <w:sz w:val="24"/>
          <w:szCs w:val="24"/>
        </w:rPr>
        <w:t>4</w:t>
      </w:r>
      <w:r w:rsidRPr="006F12A1">
        <w:rPr>
          <w:rFonts w:ascii="Times New Roman" w:hAnsi="Times New Roman" w:cs="Times New Roman"/>
          <w:sz w:val="24"/>
          <w:szCs w:val="24"/>
        </w:rPr>
        <w:t>0</w:t>
      </w:r>
      <w:r w:rsidR="00A0775E" w:rsidRPr="006F12A1">
        <w:rPr>
          <w:rFonts w:ascii="Times New Roman" w:hAnsi="Times New Roman" w:cs="Times New Roman"/>
          <w:sz w:val="24"/>
          <w:szCs w:val="24"/>
        </w:rPr>
        <w:t>5</w:t>
      </w:r>
      <w:r w:rsidR="00247767" w:rsidRPr="006F12A1">
        <w:rPr>
          <w:rFonts w:ascii="Times New Roman" w:hAnsi="Times New Roman" w:cs="Times New Roman"/>
          <w:sz w:val="24"/>
          <w:szCs w:val="24"/>
        </w:rPr>
        <w:t>(a)</w:t>
      </w:r>
      <w:r w:rsidR="00097138" w:rsidRPr="006F12A1">
        <w:rPr>
          <w:rFonts w:ascii="Times New Roman" w:hAnsi="Times New Roman" w:cs="Times New Roman"/>
          <w:sz w:val="24"/>
          <w:szCs w:val="24"/>
        </w:rPr>
        <w:t xml:space="preserve"> and </w:t>
      </w:r>
      <w:r w:rsidR="00247767" w:rsidRPr="006F12A1">
        <w:rPr>
          <w:rFonts w:ascii="Times New Roman" w:hAnsi="Times New Roman" w:cs="Times New Roman"/>
          <w:sz w:val="24"/>
          <w:szCs w:val="24"/>
        </w:rPr>
        <w:t>(</w:t>
      </w:r>
      <w:r w:rsidR="00B129BB" w:rsidRPr="006F12A1">
        <w:rPr>
          <w:rFonts w:ascii="Times New Roman" w:hAnsi="Times New Roman" w:cs="Times New Roman"/>
          <w:sz w:val="24"/>
          <w:szCs w:val="24"/>
        </w:rPr>
        <w:t>c</w:t>
      </w:r>
      <w:r w:rsidR="00247767" w:rsidRPr="006F12A1">
        <w:rPr>
          <w:rFonts w:ascii="Times New Roman" w:hAnsi="Times New Roman" w:cs="Times New Roman"/>
          <w:sz w:val="24"/>
          <w:szCs w:val="24"/>
        </w:rPr>
        <w:t>)</w:t>
      </w:r>
      <w:r w:rsidRPr="006F12A1">
        <w:rPr>
          <w:rFonts w:ascii="Times New Roman" w:hAnsi="Times New Roman" w:cs="Times New Roman"/>
          <w:sz w:val="24"/>
          <w:szCs w:val="24"/>
        </w:rPr>
        <w:t xml:space="preserve">.  Complainant must demonstrate that Respondent </w:t>
      </w:r>
      <w:r w:rsidR="00247767" w:rsidRPr="006F12A1">
        <w:rPr>
          <w:rFonts w:ascii="Times New Roman" w:hAnsi="Times New Roman" w:cs="Times New Roman"/>
          <w:sz w:val="24"/>
          <w:szCs w:val="24"/>
        </w:rPr>
        <w:t xml:space="preserve">either violated these provisions or Complainant </w:t>
      </w:r>
      <w:r w:rsidR="00B05133">
        <w:rPr>
          <w:rFonts w:ascii="Times New Roman" w:hAnsi="Times New Roman" w:cs="Times New Roman"/>
          <w:sz w:val="24"/>
          <w:szCs w:val="24"/>
        </w:rPr>
        <w:t>is</w:t>
      </w:r>
      <w:r w:rsidR="00247767" w:rsidRPr="006F12A1">
        <w:rPr>
          <w:rFonts w:ascii="Times New Roman" w:hAnsi="Times New Roman" w:cs="Times New Roman"/>
          <w:sz w:val="24"/>
          <w:szCs w:val="24"/>
        </w:rPr>
        <w:t xml:space="preserve"> entitled to relief under these provisions.</w:t>
      </w:r>
      <w:r w:rsidR="000C7214" w:rsidRPr="006F12A1">
        <w:rPr>
          <w:rFonts w:ascii="Times New Roman" w:hAnsi="Times New Roman" w:cs="Times New Roman"/>
          <w:sz w:val="24"/>
          <w:szCs w:val="24"/>
        </w:rPr>
        <w:t xml:space="preserve">  </w:t>
      </w:r>
    </w:p>
    <w:p w:rsidR="00716BC7" w:rsidRPr="006F12A1" w:rsidRDefault="00716BC7" w:rsidP="0006146B">
      <w:pPr>
        <w:spacing w:line="360" w:lineRule="auto"/>
        <w:rPr>
          <w:rFonts w:ascii="Times New Roman" w:hAnsi="Times New Roman" w:cs="Times New Roman"/>
          <w:sz w:val="24"/>
          <w:szCs w:val="24"/>
        </w:rPr>
      </w:pPr>
    </w:p>
    <w:p w:rsidR="0013362E" w:rsidRPr="006F12A1" w:rsidRDefault="00716BC7" w:rsidP="00716BC7">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 xml:space="preserve">Complainant </w:t>
      </w:r>
      <w:r w:rsidR="0001717D" w:rsidRPr="006F12A1">
        <w:rPr>
          <w:rFonts w:ascii="Times New Roman" w:hAnsi="Times New Roman" w:cs="Times New Roman"/>
          <w:sz w:val="24"/>
          <w:szCs w:val="24"/>
        </w:rPr>
        <w:t xml:space="preserve">admits that she is a CAP customer.  Tr. 6.  Pursuant to Section 1405(c) of the Public Utility Code, the Commission cannot provide a payment agreement.  </w:t>
      </w:r>
      <w:r w:rsidR="00DE29D8" w:rsidRPr="006F12A1">
        <w:rPr>
          <w:rFonts w:ascii="Times New Roman" w:hAnsi="Times New Roman" w:cs="Times New Roman"/>
          <w:sz w:val="24"/>
          <w:szCs w:val="24"/>
        </w:rPr>
        <w:t xml:space="preserve">66 Pa.C.S. § 1405(c).  The Commission cannot grant the relief sought by the Complainant.  </w:t>
      </w:r>
    </w:p>
    <w:p w:rsidR="00DE29D8" w:rsidRDefault="00DE29D8" w:rsidP="00716BC7">
      <w:pPr>
        <w:spacing w:line="360" w:lineRule="auto"/>
        <w:rPr>
          <w:rFonts w:ascii="Times New Roman" w:hAnsi="Times New Roman" w:cs="Times New Roman"/>
          <w:sz w:val="24"/>
          <w:szCs w:val="24"/>
        </w:rPr>
      </w:pPr>
    </w:p>
    <w:p w:rsidR="00DA6466" w:rsidRDefault="00DA6466" w:rsidP="00716BC7">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u w:val="single"/>
        </w:rPr>
        <w:t>High Bill</w:t>
      </w:r>
    </w:p>
    <w:p w:rsidR="00DA6466" w:rsidRPr="00DA6466" w:rsidRDefault="00DA6466" w:rsidP="00716BC7">
      <w:pPr>
        <w:spacing w:line="360" w:lineRule="auto"/>
        <w:rPr>
          <w:rFonts w:ascii="Times New Roman" w:hAnsi="Times New Roman" w:cs="Times New Roman"/>
          <w:sz w:val="24"/>
          <w:szCs w:val="24"/>
        </w:rPr>
      </w:pPr>
    </w:p>
    <w:p w:rsidR="00DE29D8" w:rsidRPr="006F12A1" w:rsidRDefault="0043355D" w:rsidP="00716BC7">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 xml:space="preserve">Complainant also alleged that her bills were too high.  </w:t>
      </w:r>
      <w:r w:rsidR="00B72F6D">
        <w:rPr>
          <w:rFonts w:ascii="Times New Roman" w:hAnsi="Times New Roman" w:cs="Times New Roman"/>
          <w:sz w:val="24"/>
          <w:szCs w:val="24"/>
        </w:rPr>
        <w:t>Complainant states, “My bill seems to reflect the bill of a restaurant or some typ[e] of large store.”  Complaint ¶ 4, at 6.</w:t>
      </w:r>
    </w:p>
    <w:p w:rsidR="00DD4E3D" w:rsidRPr="006F12A1" w:rsidRDefault="00DD4E3D" w:rsidP="00716BC7">
      <w:pPr>
        <w:spacing w:line="360" w:lineRule="auto"/>
        <w:rPr>
          <w:rFonts w:ascii="Times New Roman" w:hAnsi="Times New Roman" w:cs="Times New Roman"/>
          <w:sz w:val="24"/>
          <w:szCs w:val="24"/>
        </w:rPr>
      </w:pPr>
    </w:p>
    <w:p w:rsidR="00DD4E3D" w:rsidRPr="006F12A1" w:rsidRDefault="00DD4E3D" w:rsidP="00DD4E3D">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lastRenderedPageBreak/>
        <w:t xml:space="preserve">In </w:t>
      </w:r>
      <w:r w:rsidRPr="00591FCE">
        <w:rPr>
          <w:rFonts w:ascii="Times New Roman" w:hAnsi="Times New Roman" w:cs="Times New Roman"/>
          <w:i/>
          <w:sz w:val="24"/>
          <w:szCs w:val="24"/>
        </w:rPr>
        <w:t>Waldron v. Philadelphia Electric Co.</w:t>
      </w:r>
      <w:r w:rsidRPr="006F12A1">
        <w:rPr>
          <w:rFonts w:ascii="Times New Roman" w:hAnsi="Times New Roman" w:cs="Times New Roman"/>
          <w:sz w:val="24"/>
          <w:szCs w:val="24"/>
        </w:rPr>
        <w:t>, 54 Pa. PUC 98 (19</w:t>
      </w:r>
      <w:r w:rsidR="00B72F6D">
        <w:rPr>
          <w:rFonts w:ascii="Times New Roman" w:hAnsi="Times New Roman" w:cs="Times New Roman"/>
          <w:sz w:val="24"/>
          <w:szCs w:val="24"/>
        </w:rPr>
        <w:t>8</w:t>
      </w:r>
      <w:r w:rsidRPr="006F12A1">
        <w:rPr>
          <w:rFonts w:ascii="Times New Roman" w:hAnsi="Times New Roman" w:cs="Times New Roman"/>
          <w:sz w:val="24"/>
          <w:szCs w:val="24"/>
        </w:rPr>
        <w:t xml:space="preserve">0), the Commission explained the process of meeting the burden of proof regarding a high bill complaint.  Pursuant to </w:t>
      </w:r>
      <w:r w:rsidRPr="00591FCE">
        <w:rPr>
          <w:rFonts w:ascii="Times New Roman" w:hAnsi="Times New Roman" w:cs="Times New Roman"/>
          <w:i/>
          <w:sz w:val="24"/>
          <w:szCs w:val="24"/>
        </w:rPr>
        <w:t>Waldron</w:t>
      </w:r>
      <w:r w:rsidRPr="006F12A1">
        <w:rPr>
          <w:rFonts w:ascii="Times New Roman" w:hAnsi="Times New Roman" w:cs="Times New Roman"/>
          <w:sz w:val="24"/>
          <w:szCs w:val="24"/>
        </w:rPr>
        <w:t xml:space="preserve">, the complainant has the burden to put forth evidence establishing a prima facie case.  The Commission concluded in </w:t>
      </w:r>
      <w:r w:rsidRPr="00591FCE">
        <w:rPr>
          <w:rFonts w:ascii="Times New Roman" w:hAnsi="Times New Roman" w:cs="Times New Roman"/>
          <w:i/>
          <w:sz w:val="24"/>
          <w:szCs w:val="24"/>
        </w:rPr>
        <w:t>Waldron</w:t>
      </w:r>
      <w:r w:rsidRPr="006F12A1">
        <w:rPr>
          <w:rFonts w:ascii="Times New Roman" w:hAnsi="Times New Roman" w:cs="Times New Roman"/>
          <w:sz w:val="24"/>
          <w:szCs w:val="24"/>
        </w:rPr>
        <w:t xml:space="preserve"> that the complainant may establish a </w:t>
      </w:r>
      <w:r w:rsidRPr="00C26573">
        <w:rPr>
          <w:rFonts w:ascii="Times New Roman" w:hAnsi="Times New Roman" w:cs="Times New Roman"/>
          <w:sz w:val="24"/>
          <w:szCs w:val="24"/>
        </w:rPr>
        <w:t>prima facie</w:t>
      </w:r>
      <w:r w:rsidRPr="006F12A1">
        <w:rPr>
          <w:rFonts w:ascii="Times New Roman" w:hAnsi="Times New Roman" w:cs="Times New Roman"/>
          <w:sz w:val="24"/>
          <w:szCs w:val="24"/>
        </w:rPr>
        <w:t xml:space="preserve"> case to satisfy the burden of proof, by showing that: </w:t>
      </w:r>
    </w:p>
    <w:p w:rsidR="00DD4E3D" w:rsidRPr="006F12A1" w:rsidRDefault="00DD4E3D" w:rsidP="00DD4E3D">
      <w:pPr>
        <w:rPr>
          <w:rFonts w:ascii="Times New Roman" w:hAnsi="Times New Roman" w:cs="Times New Roman"/>
          <w:sz w:val="24"/>
          <w:szCs w:val="24"/>
        </w:rPr>
      </w:pPr>
    </w:p>
    <w:p w:rsidR="00DD4E3D" w:rsidRPr="006F12A1" w:rsidRDefault="00DD4E3D" w:rsidP="00DD4E3D">
      <w:pPr>
        <w:ind w:left="1440" w:right="1440"/>
        <w:rPr>
          <w:rFonts w:ascii="Times New Roman" w:hAnsi="Times New Roman" w:cs="Times New Roman"/>
          <w:sz w:val="24"/>
          <w:szCs w:val="24"/>
        </w:rPr>
      </w:pPr>
      <w:r w:rsidRPr="006F12A1">
        <w:rPr>
          <w:rFonts w:ascii="Times New Roman" w:hAnsi="Times New Roman" w:cs="Times New Roman"/>
          <w:sz w:val="24"/>
          <w:szCs w:val="24"/>
        </w:rPr>
        <w:t>(1) the number of occupants of the household has not changed;</w:t>
      </w:r>
    </w:p>
    <w:p w:rsidR="00DD4E3D" w:rsidRPr="006F12A1" w:rsidRDefault="00DD4E3D" w:rsidP="00DD4E3D">
      <w:pPr>
        <w:ind w:left="1440" w:right="1440"/>
        <w:rPr>
          <w:rFonts w:ascii="Times New Roman" w:hAnsi="Times New Roman" w:cs="Times New Roman"/>
          <w:sz w:val="24"/>
          <w:szCs w:val="24"/>
        </w:rPr>
      </w:pPr>
      <w:r w:rsidRPr="006F12A1">
        <w:rPr>
          <w:rFonts w:ascii="Times New Roman" w:hAnsi="Times New Roman" w:cs="Times New Roman"/>
          <w:sz w:val="24"/>
          <w:szCs w:val="24"/>
        </w:rPr>
        <w:t xml:space="preserve">(2) the potential for energy utilization is low; and </w:t>
      </w:r>
    </w:p>
    <w:p w:rsidR="00DD4E3D" w:rsidRPr="006F12A1" w:rsidRDefault="00DD4E3D" w:rsidP="00DD4E3D">
      <w:pPr>
        <w:ind w:left="1440" w:right="1440"/>
        <w:rPr>
          <w:rFonts w:ascii="Times New Roman" w:hAnsi="Times New Roman" w:cs="Times New Roman"/>
          <w:sz w:val="24"/>
          <w:szCs w:val="24"/>
        </w:rPr>
      </w:pPr>
      <w:r w:rsidRPr="006F12A1">
        <w:rPr>
          <w:rFonts w:ascii="Times New Roman" w:hAnsi="Times New Roman" w:cs="Times New Roman"/>
          <w:sz w:val="24"/>
          <w:szCs w:val="24"/>
        </w:rPr>
        <w:t>(3) the prior billing history show</w:t>
      </w:r>
      <w:r w:rsidR="003C1B5C">
        <w:rPr>
          <w:rFonts w:ascii="Times New Roman" w:hAnsi="Times New Roman" w:cs="Times New Roman"/>
          <w:sz w:val="24"/>
          <w:szCs w:val="24"/>
        </w:rPr>
        <w:t>s</w:t>
      </w:r>
      <w:r w:rsidRPr="006F12A1">
        <w:rPr>
          <w:rFonts w:ascii="Times New Roman" w:hAnsi="Times New Roman" w:cs="Times New Roman"/>
          <w:sz w:val="24"/>
          <w:szCs w:val="24"/>
        </w:rPr>
        <w:t xml:space="preserve"> no previous abnormalities.</w:t>
      </w:r>
    </w:p>
    <w:p w:rsidR="00DD4E3D" w:rsidRDefault="00DD4E3D" w:rsidP="00DD4E3D">
      <w:pPr>
        <w:ind w:left="1440" w:right="1440"/>
        <w:rPr>
          <w:rFonts w:ascii="Times New Roman" w:hAnsi="Times New Roman" w:cs="Times New Roman"/>
          <w:sz w:val="24"/>
          <w:szCs w:val="24"/>
        </w:rPr>
      </w:pPr>
    </w:p>
    <w:p w:rsidR="006F12A1" w:rsidRPr="006F12A1" w:rsidRDefault="006F12A1" w:rsidP="00DD4E3D">
      <w:pPr>
        <w:ind w:left="1440" w:right="1440"/>
        <w:rPr>
          <w:rFonts w:ascii="Times New Roman" w:hAnsi="Times New Roman" w:cs="Times New Roman"/>
          <w:sz w:val="24"/>
          <w:szCs w:val="24"/>
        </w:rPr>
      </w:pPr>
    </w:p>
    <w:p w:rsidR="00DD4E3D" w:rsidRPr="006F12A1" w:rsidRDefault="00DD4E3D" w:rsidP="00DD4E3D">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Once a </w:t>
      </w:r>
      <w:r w:rsidRPr="00605C70">
        <w:rPr>
          <w:rFonts w:ascii="Times New Roman" w:hAnsi="Times New Roman" w:cs="Times New Roman"/>
          <w:sz w:val="24"/>
          <w:szCs w:val="24"/>
        </w:rPr>
        <w:t>prima facie</w:t>
      </w:r>
      <w:r w:rsidRPr="006F12A1">
        <w:rPr>
          <w:rFonts w:ascii="Times New Roman" w:hAnsi="Times New Roman" w:cs="Times New Roman"/>
          <w:sz w:val="24"/>
          <w:szCs w:val="24"/>
        </w:rPr>
        <w:t xml:space="preserve"> case has been established, the burden of going forward, but not the ultimate burden of proof, shifts to the utility to rebut the </w:t>
      </w:r>
      <w:r w:rsidRPr="00605C70">
        <w:rPr>
          <w:rFonts w:ascii="Times New Roman" w:hAnsi="Times New Roman" w:cs="Times New Roman"/>
          <w:sz w:val="24"/>
          <w:szCs w:val="24"/>
        </w:rPr>
        <w:t>prima facie</w:t>
      </w:r>
      <w:r w:rsidRPr="006F12A1">
        <w:rPr>
          <w:rFonts w:ascii="Times New Roman" w:hAnsi="Times New Roman" w:cs="Times New Roman"/>
          <w:sz w:val="24"/>
          <w:szCs w:val="24"/>
        </w:rPr>
        <w:t xml:space="preserve"> case with evidence which is at least co-equal.  </w:t>
      </w:r>
      <w:r w:rsidRPr="00605C70">
        <w:rPr>
          <w:rFonts w:ascii="Times New Roman" w:hAnsi="Times New Roman" w:cs="Times New Roman"/>
          <w:i/>
          <w:sz w:val="24"/>
          <w:szCs w:val="24"/>
        </w:rPr>
        <w:t>Id</w:t>
      </w:r>
      <w:r w:rsidRPr="006F12A1">
        <w:rPr>
          <w:rFonts w:ascii="Times New Roman" w:hAnsi="Times New Roman" w:cs="Times New Roman"/>
          <w:sz w:val="24"/>
          <w:szCs w:val="24"/>
        </w:rPr>
        <w:t xml:space="preserve">.  If the utility rebuts a complainant’s evidence, the burden of going forward shifts back to the complainant, who must rebut the utility’s evidence by a preponderance of the evidence.  </w:t>
      </w:r>
      <w:r w:rsidRPr="00605C70">
        <w:rPr>
          <w:rFonts w:ascii="Times New Roman" w:hAnsi="Times New Roman" w:cs="Times New Roman"/>
          <w:i/>
          <w:sz w:val="24"/>
          <w:szCs w:val="24"/>
        </w:rPr>
        <w:t>Poorbaugh v. West Penn Power Co</w:t>
      </w:r>
      <w:r w:rsidRPr="00C26573">
        <w:rPr>
          <w:rFonts w:ascii="Times New Roman" w:hAnsi="Times New Roman" w:cs="Times New Roman"/>
          <w:sz w:val="24"/>
          <w:szCs w:val="24"/>
        </w:rPr>
        <w:t>.,</w:t>
      </w:r>
      <w:r w:rsidRPr="006F12A1">
        <w:rPr>
          <w:rFonts w:ascii="Times New Roman" w:hAnsi="Times New Roman" w:cs="Times New Roman"/>
          <w:sz w:val="24"/>
          <w:szCs w:val="24"/>
        </w:rPr>
        <w:t xml:space="preserve"> 1994 Pa. PUC LEXIS 95.  Although the burden of going forward with the evidence may shift from one party to another, the “burden of proof” (burden of persuasion) never shifts.  It always remains on the complainant.  </w:t>
      </w:r>
      <w:r w:rsidRPr="00605C70">
        <w:rPr>
          <w:rFonts w:ascii="Times New Roman" w:hAnsi="Times New Roman" w:cs="Times New Roman"/>
          <w:i/>
          <w:sz w:val="24"/>
          <w:szCs w:val="24"/>
        </w:rPr>
        <w:t>Replogle v. Pennsylvania Electric Co.</w:t>
      </w:r>
      <w:r w:rsidRPr="006F12A1">
        <w:rPr>
          <w:rFonts w:ascii="Times New Roman" w:hAnsi="Times New Roman" w:cs="Times New Roman"/>
          <w:sz w:val="24"/>
          <w:szCs w:val="24"/>
        </w:rPr>
        <w:t xml:space="preserve">, 54 Pa. PUC 528 (1980), and </w:t>
      </w:r>
      <w:r w:rsidRPr="00605C70">
        <w:rPr>
          <w:rFonts w:ascii="Times New Roman" w:hAnsi="Times New Roman" w:cs="Times New Roman"/>
          <w:i/>
          <w:sz w:val="24"/>
          <w:szCs w:val="24"/>
        </w:rPr>
        <w:t>Waldron</w:t>
      </w:r>
      <w:r w:rsidRPr="006F12A1">
        <w:rPr>
          <w:rFonts w:ascii="Times New Roman" w:hAnsi="Times New Roman" w:cs="Times New Roman"/>
          <w:sz w:val="24"/>
          <w:szCs w:val="24"/>
        </w:rPr>
        <w:t>.</w:t>
      </w:r>
    </w:p>
    <w:p w:rsidR="00DD4E3D" w:rsidRPr="006F12A1" w:rsidRDefault="00DD4E3D" w:rsidP="00B05133">
      <w:pPr>
        <w:spacing w:line="360" w:lineRule="auto"/>
        <w:rPr>
          <w:rFonts w:ascii="Times New Roman" w:hAnsi="Times New Roman" w:cs="Times New Roman"/>
          <w:sz w:val="24"/>
          <w:szCs w:val="24"/>
        </w:rPr>
      </w:pPr>
    </w:p>
    <w:p w:rsidR="00DD4E3D" w:rsidRDefault="00DD4E3D" w:rsidP="00DD4E3D">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 xml:space="preserve">The Commonwealth Court in </w:t>
      </w:r>
      <w:r w:rsidRPr="00605C70">
        <w:rPr>
          <w:rFonts w:ascii="Times New Roman" w:hAnsi="Times New Roman" w:cs="Times New Roman"/>
          <w:i/>
          <w:sz w:val="24"/>
          <w:szCs w:val="24"/>
        </w:rPr>
        <w:t>Milkie v. Pa. P.U.C</w:t>
      </w:r>
      <w:r w:rsidRPr="00C26573">
        <w:rPr>
          <w:rFonts w:ascii="Times New Roman" w:hAnsi="Times New Roman" w:cs="Times New Roman"/>
          <w:sz w:val="24"/>
          <w:szCs w:val="24"/>
        </w:rPr>
        <w:t>.,</w:t>
      </w:r>
      <w:r w:rsidRPr="006F12A1">
        <w:rPr>
          <w:rFonts w:ascii="Times New Roman" w:hAnsi="Times New Roman" w:cs="Times New Roman"/>
          <w:sz w:val="24"/>
          <w:szCs w:val="24"/>
        </w:rPr>
        <w:t xml:space="preserve"> 768 A.2d 1217, 1219-20 (Pa. Cmwlth. 2001), provided the controlling principle in alleged overbilling cases.  </w:t>
      </w:r>
      <w:r w:rsidRPr="00605C70">
        <w:rPr>
          <w:rFonts w:ascii="Times New Roman" w:hAnsi="Times New Roman" w:cs="Times New Roman"/>
          <w:i/>
          <w:sz w:val="24"/>
          <w:szCs w:val="24"/>
        </w:rPr>
        <w:t>Milkie</w:t>
      </w:r>
      <w:r w:rsidRPr="006F12A1">
        <w:rPr>
          <w:rFonts w:ascii="Times New Roman" w:hAnsi="Times New Roman" w:cs="Times New Roman"/>
          <w:sz w:val="24"/>
          <w:szCs w:val="24"/>
        </w:rPr>
        <w:t xml:space="preserve"> established that even when the utility can present evidence that it has tested the customer’s meter and found it to be accurate, the customer may</w:t>
      </w:r>
      <w:r w:rsidR="00F83CD1" w:rsidRPr="006F12A1">
        <w:rPr>
          <w:rFonts w:ascii="Times New Roman" w:hAnsi="Times New Roman" w:cs="Times New Roman"/>
          <w:sz w:val="24"/>
          <w:szCs w:val="24"/>
        </w:rPr>
        <w:t>,</w:t>
      </w:r>
      <w:r w:rsidRPr="006F12A1">
        <w:rPr>
          <w:rFonts w:ascii="Times New Roman" w:hAnsi="Times New Roman" w:cs="Times New Roman"/>
          <w:sz w:val="24"/>
          <w:szCs w:val="24"/>
        </w:rPr>
        <w:t xml:space="preserve"> nonetheless, prove his or her case by circumstantial evidence which would support a finding that the metered usage exceeded the actual usage.</w:t>
      </w:r>
    </w:p>
    <w:p w:rsidR="00D02466" w:rsidRDefault="00D02466" w:rsidP="00DD4E3D">
      <w:pPr>
        <w:spacing w:line="360" w:lineRule="auto"/>
        <w:rPr>
          <w:rFonts w:ascii="Times New Roman" w:hAnsi="Times New Roman" w:cs="Times New Roman"/>
          <w:sz w:val="24"/>
          <w:szCs w:val="24"/>
        </w:rPr>
      </w:pPr>
    </w:p>
    <w:p w:rsidR="00D02466" w:rsidRDefault="00D02466" w:rsidP="00DD4E3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9659E">
        <w:rPr>
          <w:rFonts w:ascii="Times New Roman" w:hAnsi="Times New Roman" w:cs="Times New Roman"/>
          <w:sz w:val="24"/>
          <w:szCs w:val="24"/>
        </w:rPr>
        <w:t>More specifically, t</w:t>
      </w:r>
      <w:r>
        <w:rPr>
          <w:rFonts w:ascii="Times New Roman" w:hAnsi="Times New Roman" w:cs="Times New Roman"/>
          <w:sz w:val="24"/>
          <w:szCs w:val="24"/>
        </w:rPr>
        <w:t xml:space="preserve">he </w:t>
      </w:r>
      <w:r w:rsidR="004207AA">
        <w:rPr>
          <w:rFonts w:ascii="Times New Roman" w:hAnsi="Times New Roman" w:cs="Times New Roman"/>
          <w:sz w:val="24"/>
          <w:szCs w:val="24"/>
        </w:rPr>
        <w:t>Commonwealth Court interpreted the “Waldron Rule” as follows:</w:t>
      </w:r>
    </w:p>
    <w:p w:rsidR="00B05133" w:rsidRDefault="00B05133" w:rsidP="00DD4E3D">
      <w:pPr>
        <w:spacing w:line="360" w:lineRule="auto"/>
        <w:rPr>
          <w:rFonts w:ascii="Times New Roman" w:hAnsi="Times New Roman" w:cs="Times New Roman"/>
          <w:sz w:val="24"/>
          <w:szCs w:val="24"/>
        </w:rPr>
      </w:pPr>
    </w:p>
    <w:p w:rsidR="00E177C6" w:rsidRDefault="004207AA" w:rsidP="004207AA">
      <w:pPr>
        <w:ind w:left="1440" w:right="1440"/>
        <w:rPr>
          <w:rFonts w:ascii="Times New Roman" w:hAnsi="Times New Roman" w:cs="Times New Roman"/>
          <w:sz w:val="24"/>
          <w:szCs w:val="24"/>
        </w:rPr>
      </w:pPr>
      <w:r>
        <w:rPr>
          <w:rFonts w:ascii="Times New Roman" w:hAnsi="Times New Roman" w:cs="Times New Roman"/>
          <w:sz w:val="24"/>
          <w:szCs w:val="24"/>
        </w:rPr>
        <w:t xml:space="preserve">While the rule is often explained by stating that the ratepayer must establish certain specific elements in order to make out a prima facie case of overbilling by a utility company, we believe this view </w:t>
      </w:r>
    </w:p>
    <w:p w:rsidR="00395B04" w:rsidRDefault="004207AA" w:rsidP="004207AA">
      <w:pPr>
        <w:ind w:left="1440" w:right="1440"/>
        <w:rPr>
          <w:rFonts w:ascii="Times New Roman" w:hAnsi="Times New Roman" w:cs="Times New Roman"/>
          <w:sz w:val="24"/>
          <w:szCs w:val="24"/>
        </w:rPr>
      </w:pPr>
      <w:r>
        <w:rPr>
          <w:rFonts w:ascii="Times New Roman" w:hAnsi="Times New Roman" w:cs="Times New Roman"/>
          <w:sz w:val="24"/>
          <w:szCs w:val="24"/>
        </w:rPr>
        <w:lastRenderedPageBreak/>
        <w:t>is too restrictive.  Rather, the controlling principle is that even where the utility can present evidence that it has tested the customer’s meter and found it to be accurate, the customer may, nonetheless, prove his case by circumstantial evidence which would support a finding that the metered usage exceeded the actual usage.  Thus</w:t>
      </w:r>
      <w:r w:rsidR="0069659E">
        <w:rPr>
          <w:rFonts w:ascii="Times New Roman" w:hAnsi="Times New Roman" w:cs="Times New Roman"/>
          <w:sz w:val="24"/>
          <w:szCs w:val="24"/>
        </w:rPr>
        <w:t>,</w:t>
      </w:r>
      <w:r>
        <w:rPr>
          <w:rFonts w:ascii="Times New Roman" w:hAnsi="Times New Roman" w:cs="Times New Roman"/>
          <w:sz w:val="24"/>
          <w:szCs w:val="24"/>
        </w:rPr>
        <w:t xml:space="preserve"> as our Supreme Court has explained, the rule operates as a device by which the complainant is protected from dism</w:t>
      </w:r>
      <w:r w:rsidR="003271E3">
        <w:rPr>
          <w:rFonts w:ascii="Times New Roman" w:hAnsi="Times New Roman" w:cs="Times New Roman"/>
          <w:sz w:val="24"/>
          <w:szCs w:val="24"/>
        </w:rPr>
        <w:t>iss</w:t>
      </w:r>
      <w:r>
        <w:rPr>
          <w:rFonts w:ascii="Times New Roman" w:hAnsi="Times New Roman" w:cs="Times New Roman"/>
          <w:sz w:val="24"/>
          <w:szCs w:val="24"/>
        </w:rPr>
        <w:t>al</w:t>
      </w:r>
      <w:r w:rsidR="003271E3">
        <w:rPr>
          <w:rFonts w:ascii="Times New Roman" w:hAnsi="Times New Roman" w:cs="Times New Roman"/>
          <w:sz w:val="24"/>
          <w:szCs w:val="24"/>
        </w:rPr>
        <w:t xml:space="preserve"> because of his inability to marshal direct proof that his meter had malfunctioned.  </w:t>
      </w:r>
      <w:r w:rsidR="003271E3" w:rsidRPr="00605C70">
        <w:rPr>
          <w:rFonts w:ascii="Times New Roman" w:hAnsi="Times New Roman" w:cs="Times New Roman"/>
          <w:i/>
          <w:sz w:val="24"/>
          <w:szCs w:val="24"/>
        </w:rPr>
        <w:t>Burleson v. Pa. P.U.C.</w:t>
      </w:r>
      <w:r w:rsidR="003271E3">
        <w:rPr>
          <w:rFonts w:ascii="Times New Roman" w:hAnsi="Times New Roman" w:cs="Times New Roman"/>
          <w:sz w:val="24"/>
          <w:szCs w:val="24"/>
        </w:rPr>
        <w:t>, 501 Pa. 433, 435-36, 461 A.2d 1234, 1235 (1983).  Any circumstantial evidence which meets this standard will establish a prima facie case.</w:t>
      </w:r>
    </w:p>
    <w:p w:rsidR="00395B04" w:rsidRDefault="00395B04" w:rsidP="004207AA">
      <w:pPr>
        <w:ind w:left="1440" w:right="1440"/>
        <w:rPr>
          <w:rFonts w:ascii="Times New Roman" w:hAnsi="Times New Roman" w:cs="Times New Roman"/>
          <w:sz w:val="24"/>
          <w:szCs w:val="24"/>
        </w:rPr>
      </w:pPr>
    </w:p>
    <w:p w:rsidR="007916E1" w:rsidRDefault="00395B04" w:rsidP="004207AA">
      <w:pPr>
        <w:ind w:left="1440" w:right="1440"/>
        <w:rPr>
          <w:rFonts w:ascii="Times New Roman" w:hAnsi="Times New Roman" w:cs="Times New Roman"/>
          <w:sz w:val="24"/>
          <w:szCs w:val="24"/>
        </w:rPr>
      </w:pPr>
      <w:r>
        <w:rPr>
          <w:rFonts w:ascii="Times New Roman" w:hAnsi="Times New Roman" w:cs="Times New Roman"/>
          <w:sz w:val="24"/>
          <w:szCs w:val="24"/>
        </w:rPr>
        <w:tab/>
        <w:t xml:space="preserve">Once it is determined that the complainant has made out his prima facie case, the burden of going forward shifts to the utility, but the ultimate burden of persuasion remains with the complainant.  The Commission must measure the weight and credibility of all the evidence, and simply because the ratepayer has presented a prima facie case does not obligate the Commission to credit this evidence or to give it any special weight.  If the utility presents evidence found to be of co-equal (or greater) weight with that of the complainant, the complainant will not have met his burden of proof.  At this stage, the Waldron doctrine provides “that the mere proof by the utility that its power measuring devices were accurate is no longer the </w:t>
      </w:r>
      <w:r w:rsidRPr="007916E1">
        <w:rPr>
          <w:rFonts w:ascii="Times New Roman" w:hAnsi="Times New Roman" w:cs="Times New Roman"/>
          <w:b/>
          <w:sz w:val="24"/>
          <w:szCs w:val="24"/>
        </w:rPr>
        <w:t>s</w:t>
      </w:r>
      <w:r w:rsidR="00AD0E23" w:rsidRPr="00AD0E23">
        <w:rPr>
          <w:rFonts w:ascii="Times New Roman" w:hAnsi="Times New Roman" w:cs="Times New Roman"/>
          <w:sz w:val="24"/>
          <w:szCs w:val="24"/>
        </w:rPr>
        <w:t>ole</w:t>
      </w:r>
      <w:r>
        <w:rPr>
          <w:rFonts w:ascii="Times New Roman" w:hAnsi="Times New Roman" w:cs="Times New Roman"/>
          <w:sz w:val="24"/>
          <w:szCs w:val="24"/>
        </w:rPr>
        <w:t xml:space="preserve"> determinant as to whether there is a basis to a complaint of overbilling.</w:t>
      </w:r>
      <w:r w:rsidR="007916E1">
        <w:rPr>
          <w:rFonts w:ascii="Times New Roman" w:hAnsi="Times New Roman" w:cs="Times New Roman"/>
          <w:sz w:val="24"/>
          <w:szCs w:val="24"/>
        </w:rPr>
        <w:t xml:space="preserve">”  </w:t>
      </w:r>
      <w:r w:rsidR="007916E1" w:rsidRPr="00605C70">
        <w:rPr>
          <w:rFonts w:ascii="Times New Roman" w:hAnsi="Times New Roman" w:cs="Times New Roman"/>
          <w:i/>
          <w:sz w:val="24"/>
          <w:szCs w:val="24"/>
        </w:rPr>
        <w:t>Id</w:t>
      </w:r>
      <w:r w:rsidR="007916E1">
        <w:rPr>
          <w:rFonts w:ascii="Times New Roman" w:hAnsi="Times New Roman" w:cs="Times New Roman"/>
          <w:sz w:val="24"/>
          <w:szCs w:val="24"/>
        </w:rPr>
        <w:t xml:space="preserve">. at 436, 461 A.2d at 1236 (emphasis added).  Finally, where the Commission has dismissed the complaint because the customer failed to sustain his burden of persuasion (generally a fact question), rather than because the customer failed to present a prima facie case as a matter of law, the Waldron rule is irrelevant on appeal.  </w:t>
      </w:r>
      <w:r w:rsidR="007916E1" w:rsidRPr="00605C70">
        <w:rPr>
          <w:rFonts w:ascii="Times New Roman" w:hAnsi="Times New Roman" w:cs="Times New Roman"/>
          <w:i/>
          <w:sz w:val="24"/>
          <w:szCs w:val="24"/>
        </w:rPr>
        <w:t>Id</w:t>
      </w:r>
      <w:r w:rsidR="007916E1">
        <w:rPr>
          <w:rFonts w:ascii="Times New Roman" w:hAnsi="Times New Roman" w:cs="Times New Roman"/>
          <w:sz w:val="24"/>
          <w:szCs w:val="24"/>
        </w:rPr>
        <w:t>. at 436, 461 A.2d at 1236 (footnotes omitted).</w:t>
      </w:r>
    </w:p>
    <w:p w:rsidR="007916E1" w:rsidRDefault="007916E1" w:rsidP="004207AA">
      <w:pPr>
        <w:ind w:left="1440" w:right="1440"/>
        <w:rPr>
          <w:rFonts w:ascii="Times New Roman" w:hAnsi="Times New Roman" w:cs="Times New Roman"/>
          <w:sz w:val="24"/>
          <w:szCs w:val="24"/>
        </w:rPr>
      </w:pPr>
    </w:p>
    <w:p w:rsidR="00821FFC" w:rsidRDefault="00821FFC" w:rsidP="004207AA">
      <w:pPr>
        <w:ind w:left="1440" w:right="1440"/>
        <w:rPr>
          <w:rFonts w:ascii="Times New Roman" w:hAnsi="Times New Roman" w:cs="Times New Roman"/>
          <w:sz w:val="24"/>
          <w:szCs w:val="24"/>
        </w:rPr>
      </w:pPr>
    </w:p>
    <w:p w:rsidR="004207AA" w:rsidRPr="006F12A1" w:rsidRDefault="007916E1" w:rsidP="007916E1">
      <w:pPr>
        <w:spacing w:line="360" w:lineRule="auto"/>
        <w:rPr>
          <w:rFonts w:ascii="Times New Roman" w:hAnsi="Times New Roman" w:cs="Times New Roman"/>
          <w:sz w:val="24"/>
          <w:szCs w:val="24"/>
        </w:rPr>
      </w:pPr>
      <w:r w:rsidRPr="00605C70">
        <w:rPr>
          <w:rFonts w:ascii="Times New Roman" w:hAnsi="Times New Roman" w:cs="Times New Roman"/>
          <w:i/>
          <w:sz w:val="24"/>
          <w:szCs w:val="24"/>
        </w:rPr>
        <w:t>Milkie v. Pa. P.U.C</w:t>
      </w:r>
      <w:r w:rsidRPr="00A07D67">
        <w:rPr>
          <w:rFonts w:ascii="Times New Roman" w:hAnsi="Times New Roman" w:cs="Times New Roman"/>
          <w:sz w:val="24"/>
          <w:szCs w:val="24"/>
        </w:rPr>
        <w:t>.,</w:t>
      </w:r>
      <w:r w:rsidR="0069659E">
        <w:rPr>
          <w:rFonts w:ascii="Times New Roman" w:hAnsi="Times New Roman" w:cs="Times New Roman"/>
          <w:sz w:val="24"/>
          <w:szCs w:val="24"/>
        </w:rPr>
        <w:t>768</w:t>
      </w:r>
      <w:r w:rsidR="00E177C6">
        <w:rPr>
          <w:rFonts w:ascii="Times New Roman" w:hAnsi="Times New Roman" w:cs="Times New Roman"/>
          <w:sz w:val="24"/>
          <w:szCs w:val="24"/>
        </w:rPr>
        <w:t xml:space="preserve"> A.2d 1217, 1219-20 (Pa. Commw.</w:t>
      </w:r>
      <w:r w:rsidR="0069659E">
        <w:rPr>
          <w:rFonts w:ascii="Times New Roman" w:hAnsi="Times New Roman" w:cs="Times New Roman"/>
          <w:sz w:val="24"/>
          <w:szCs w:val="24"/>
        </w:rPr>
        <w:t xml:space="preserve"> 2001).</w:t>
      </w:r>
      <w:r w:rsidR="004207AA">
        <w:rPr>
          <w:rFonts w:ascii="Times New Roman" w:hAnsi="Times New Roman" w:cs="Times New Roman"/>
          <w:sz w:val="24"/>
          <w:szCs w:val="24"/>
        </w:rPr>
        <w:tab/>
      </w:r>
      <w:r w:rsidR="004207AA">
        <w:rPr>
          <w:rFonts w:ascii="Times New Roman" w:hAnsi="Times New Roman" w:cs="Times New Roman"/>
          <w:sz w:val="24"/>
          <w:szCs w:val="24"/>
        </w:rPr>
        <w:tab/>
      </w:r>
    </w:p>
    <w:p w:rsidR="00DD4E3D" w:rsidRPr="006F12A1" w:rsidRDefault="00DD4E3D" w:rsidP="00DD4E3D">
      <w:pPr>
        <w:spacing w:line="360" w:lineRule="auto"/>
        <w:rPr>
          <w:rFonts w:ascii="Times New Roman" w:hAnsi="Times New Roman" w:cs="Times New Roman"/>
          <w:sz w:val="24"/>
          <w:szCs w:val="24"/>
        </w:rPr>
      </w:pPr>
    </w:p>
    <w:p w:rsidR="007E13B8" w:rsidRDefault="00DD4E3D" w:rsidP="00B72F6D">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has shown that the </w:t>
      </w:r>
      <w:r w:rsidR="00426D85">
        <w:rPr>
          <w:rFonts w:ascii="Times New Roman" w:hAnsi="Times New Roman" w:cs="Times New Roman"/>
          <w:sz w:val="24"/>
          <w:szCs w:val="24"/>
        </w:rPr>
        <w:t xml:space="preserve">number of </w:t>
      </w:r>
      <w:r w:rsidRPr="006F12A1">
        <w:rPr>
          <w:rFonts w:ascii="Times New Roman" w:hAnsi="Times New Roman" w:cs="Times New Roman"/>
          <w:sz w:val="24"/>
          <w:szCs w:val="24"/>
        </w:rPr>
        <w:t xml:space="preserve">occupants in </w:t>
      </w:r>
      <w:r w:rsidR="00AA505C" w:rsidRPr="006F12A1">
        <w:rPr>
          <w:rFonts w:ascii="Times New Roman" w:hAnsi="Times New Roman" w:cs="Times New Roman"/>
          <w:sz w:val="24"/>
          <w:szCs w:val="24"/>
        </w:rPr>
        <w:t>her household ha</w:t>
      </w:r>
      <w:r w:rsidR="00FB636B">
        <w:rPr>
          <w:rFonts w:ascii="Times New Roman" w:hAnsi="Times New Roman" w:cs="Times New Roman"/>
          <w:sz w:val="24"/>
          <w:szCs w:val="24"/>
        </w:rPr>
        <w:t>s</w:t>
      </w:r>
      <w:r w:rsidR="00AA505C" w:rsidRPr="006F12A1">
        <w:rPr>
          <w:rFonts w:ascii="Times New Roman" w:hAnsi="Times New Roman" w:cs="Times New Roman"/>
          <w:sz w:val="24"/>
          <w:szCs w:val="24"/>
        </w:rPr>
        <w:t xml:space="preserve"> changed. </w:t>
      </w:r>
      <w:r w:rsidR="00426D85">
        <w:rPr>
          <w:rFonts w:ascii="Times New Roman" w:hAnsi="Times New Roman" w:cs="Times New Roman"/>
          <w:sz w:val="24"/>
          <w:szCs w:val="24"/>
        </w:rPr>
        <w:t xml:space="preserve"> </w:t>
      </w:r>
      <w:r w:rsidR="00F83CD1" w:rsidRPr="006F12A1">
        <w:rPr>
          <w:rFonts w:ascii="Times New Roman" w:hAnsi="Times New Roman" w:cs="Times New Roman"/>
          <w:sz w:val="24"/>
          <w:szCs w:val="24"/>
        </w:rPr>
        <w:t xml:space="preserve">Complainant testified that four people occupied the Service Address in 2004. </w:t>
      </w:r>
      <w:r w:rsidR="00821FFC">
        <w:rPr>
          <w:rFonts w:ascii="Times New Roman" w:hAnsi="Times New Roman" w:cs="Times New Roman"/>
          <w:sz w:val="24"/>
          <w:szCs w:val="24"/>
        </w:rPr>
        <w:t xml:space="preserve"> </w:t>
      </w:r>
      <w:r w:rsidR="00F83CD1" w:rsidRPr="006F12A1">
        <w:rPr>
          <w:rFonts w:ascii="Times New Roman" w:hAnsi="Times New Roman" w:cs="Times New Roman"/>
          <w:sz w:val="24"/>
          <w:szCs w:val="24"/>
        </w:rPr>
        <w:t xml:space="preserve">Complainant stated that two people occupied the Service Address in 2006.  Complainant testified that she has been the sole occupant since the end of 2007 with the caveat that she </w:t>
      </w:r>
      <w:r w:rsidR="0035554A" w:rsidRPr="006F12A1">
        <w:rPr>
          <w:rFonts w:ascii="Times New Roman" w:hAnsi="Times New Roman" w:cs="Times New Roman"/>
          <w:sz w:val="24"/>
          <w:szCs w:val="24"/>
        </w:rPr>
        <w:t xml:space="preserve">takes care of her grandson during the day.  Tr. 10-13.  </w:t>
      </w:r>
      <w:r w:rsidR="00243E21">
        <w:rPr>
          <w:rFonts w:ascii="Times New Roman" w:hAnsi="Times New Roman" w:cs="Times New Roman"/>
          <w:sz w:val="24"/>
          <w:szCs w:val="24"/>
        </w:rPr>
        <w:t xml:space="preserve">However, </w:t>
      </w:r>
      <w:r w:rsidR="006E1B91">
        <w:rPr>
          <w:rFonts w:ascii="Times New Roman" w:hAnsi="Times New Roman" w:cs="Times New Roman"/>
          <w:sz w:val="24"/>
          <w:szCs w:val="24"/>
        </w:rPr>
        <w:t>from about the end of</w:t>
      </w:r>
      <w:r w:rsidR="003340EC">
        <w:rPr>
          <w:rFonts w:ascii="Times New Roman" w:hAnsi="Times New Roman" w:cs="Times New Roman"/>
          <w:sz w:val="24"/>
          <w:szCs w:val="24"/>
        </w:rPr>
        <w:t xml:space="preserve"> 2007 to May 2009 </w:t>
      </w:r>
    </w:p>
    <w:p w:rsidR="007E13B8" w:rsidRDefault="007E13B8" w:rsidP="00B72F6D">
      <w:pPr>
        <w:spacing w:line="360" w:lineRule="auto"/>
        <w:ind w:firstLine="1440"/>
        <w:rPr>
          <w:rFonts w:ascii="Times New Roman" w:hAnsi="Times New Roman" w:cs="Times New Roman"/>
          <w:sz w:val="24"/>
          <w:szCs w:val="24"/>
        </w:rPr>
      </w:pPr>
    </w:p>
    <w:p w:rsidR="00644611" w:rsidRDefault="003340EC" w:rsidP="007E13B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the testimony of the Complainant, the household occupancy </w:t>
      </w:r>
      <w:r w:rsidR="006E1B91">
        <w:rPr>
          <w:rFonts w:ascii="Times New Roman" w:hAnsi="Times New Roman" w:cs="Times New Roman"/>
          <w:sz w:val="24"/>
          <w:szCs w:val="24"/>
        </w:rPr>
        <w:t>was</w:t>
      </w:r>
      <w:r>
        <w:rPr>
          <w:rFonts w:ascii="Times New Roman" w:hAnsi="Times New Roman" w:cs="Times New Roman"/>
          <w:sz w:val="24"/>
          <w:szCs w:val="24"/>
        </w:rPr>
        <w:t xml:space="preserve"> consistent.  Tr.</w:t>
      </w:r>
      <w:r w:rsidR="00F473F1" w:rsidRPr="006F12A1">
        <w:rPr>
          <w:rFonts w:ascii="Times New Roman" w:hAnsi="Times New Roman" w:cs="Times New Roman"/>
          <w:sz w:val="24"/>
          <w:szCs w:val="24"/>
        </w:rPr>
        <w:t xml:space="preserve"> </w:t>
      </w:r>
      <w:r w:rsidR="006E1B91">
        <w:rPr>
          <w:rFonts w:ascii="Times New Roman" w:hAnsi="Times New Roman" w:cs="Times New Roman"/>
          <w:sz w:val="24"/>
          <w:szCs w:val="24"/>
        </w:rPr>
        <w:t>13.</w:t>
      </w:r>
      <w:r w:rsidR="00B72F6D">
        <w:rPr>
          <w:rFonts w:ascii="Times New Roman" w:hAnsi="Times New Roman" w:cs="Times New Roman"/>
          <w:sz w:val="24"/>
          <w:szCs w:val="24"/>
        </w:rPr>
        <w:t xml:space="preserve"> Thus, the occupancy has not changed during this timeframe.  </w:t>
      </w:r>
      <w:r w:rsidR="00F473F1" w:rsidRPr="006F12A1">
        <w:rPr>
          <w:rFonts w:ascii="Times New Roman" w:hAnsi="Times New Roman" w:cs="Times New Roman"/>
          <w:sz w:val="24"/>
          <w:szCs w:val="24"/>
        </w:rPr>
        <w:t xml:space="preserve"> </w:t>
      </w:r>
      <w:r w:rsidR="00B72F6D">
        <w:rPr>
          <w:rFonts w:ascii="Times New Roman" w:hAnsi="Times New Roman" w:cs="Times New Roman"/>
          <w:sz w:val="24"/>
          <w:szCs w:val="24"/>
        </w:rPr>
        <w:t xml:space="preserve">  </w:t>
      </w:r>
    </w:p>
    <w:p w:rsidR="006E1B91" w:rsidRDefault="006E1B91" w:rsidP="00F83CD1">
      <w:pPr>
        <w:spacing w:line="360" w:lineRule="auto"/>
        <w:ind w:firstLine="1440"/>
        <w:rPr>
          <w:rFonts w:ascii="Times New Roman" w:hAnsi="Times New Roman" w:cs="Times New Roman"/>
          <w:sz w:val="24"/>
          <w:szCs w:val="24"/>
        </w:rPr>
      </w:pPr>
    </w:p>
    <w:p w:rsidR="00BF6A1B" w:rsidRDefault="003F6155" w:rsidP="00F83CD1">
      <w:pPr>
        <w:spacing w:line="360" w:lineRule="auto"/>
        <w:ind w:firstLine="1440"/>
        <w:rPr>
          <w:rFonts w:ascii="Times New Roman" w:hAnsi="Times New Roman" w:cs="Times New Roman"/>
          <w:sz w:val="24"/>
          <w:szCs w:val="24"/>
        </w:rPr>
      </w:pPr>
      <w:r>
        <w:rPr>
          <w:rFonts w:ascii="Times New Roman" w:hAnsi="Times New Roman" w:cs="Times New Roman"/>
          <w:sz w:val="24"/>
          <w:szCs w:val="24"/>
        </w:rPr>
        <w:t>An examination</w:t>
      </w:r>
      <w:r w:rsidR="00DA6466">
        <w:rPr>
          <w:rFonts w:ascii="Times New Roman" w:hAnsi="Times New Roman" w:cs="Times New Roman"/>
          <w:sz w:val="24"/>
          <w:szCs w:val="24"/>
        </w:rPr>
        <w:t xml:space="preserve"> of </w:t>
      </w:r>
      <w:r>
        <w:rPr>
          <w:rFonts w:ascii="Times New Roman" w:hAnsi="Times New Roman" w:cs="Times New Roman"/>
          <w:sz w:val="24"/>
          <w:szCs w:val="24"/>
        </w:rPr>
        <w:t xml:space="preserve"> PECO Exhibits 5, 6 and 7 reveal that the energy usage is seasonal with more electric use during the summer months and more gas use during the winter months.  The exception is in </w:t>
      </w:r>
      <w:r w:rsidR="00BF6A1B">
        <w:rPr>
          <w:rFonts w:ascii="Times New Roman" w:hAnsi="Times New Roman" w:cs="Times New Roman"/>
          <w:sz w:val="24"/>
          <w:szCs w:val="24"/>
        </w:rPr>
        <w:t xml:space="preserve">2007 when there was no gas usage </w:t>
      </w:r>
      <w:r w:rsidR="004C0C9E">
        <w:rPr>
          <w:rFonts w:ascii="Times New Roman" w:hAnsi="Times New Roman" w:cs="Times New Roman"/>
          <w:sz w:val="24"/>
          <w:szCs w:val="24"/>
        </w:rPr>
        <w:t>because</w:t>
      </w:r>
      <w:r w:rsidR="00BF6A1B">
        <w:rPr>
          <w:rFonts w:ascii="Times New Roman" w:hAnsi="Times New Roman" w:cs="Times New Roman"/>
          <w:sz w:val="24"/>
          <w:szCs w:val="24"/>
        </w:rPr>
        <w:t xml:space="preserve"> there was no gas source for heat.  It is assumed that Complainant used electric appliances for heat and thus, the electric usage is higher in the winter months for 2007.  See the table below.</w:t>
      </w:r>
      <w:r w:rsidR="006F778C">
        <w:rPr>
          <w:rFonts w:ascii="Times New Roman" w:hAnsi="Times New Roman" w:cs="Times New Roman"/>
          <w:sz w:val="24"/>
          <w:szCs w:val="24"/>
        </w:rPr>
        <w:t xml:space="preserve">  FOF  36</w:t>
      </w:r>
      <w:r w:rsidR="00601C71">
        <w:rPr>
          <w:rFonts w:ascii="Times New Roman" w:hAnsi="Times New Roman" w:cs="Times New Roman"/>
          <w:sz w:val="24"/>
          <w:szCs w:val="24"/>
        </w:rPr>
        <w:t>.</w:t>
      </w:r>
    </w:p>
    <w:p w:rsidR="007E13B8" w:rsidRDefault="007E13B8" w:rsidP="00F83CD1">
      <w:pPr>
        <w:spacing w:line="360" w:lineRule="auto"/>
        <w:ind w:firstLine="1440"/>
        <w:rPr>
          <w:rFonts w:ascii="Times New Roman" w:hAnsi="Times New Roman" w:cs="Times New Roman"/>
          <w:sz w:val="24"/>
          <w:szCs w:val="24"/>
        </w:rP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576"/>
        <w:gridCol w:w="795"/>
        <w:gridCol w:w="1029"/>
        <w:gridCol w:w="810"/>
        <w:gridCol w:w="1079"/>
        <w:gridCol w:w="992"/>
      </w:tblGrid>
      <w:tr w:rsidR="00BF6A1B" w:rsidRPr="0022574A" w:rsidTr="0066745E">
        <w:tc>
          <w:tcPr>
            <w:tcW w:w="0" w:type="auto"/>
          </w:tcPr>
          <w:p w:rsidR="00BF6A1B" w:rsidRPr="0022574A" w:rsidRDefault="00BF6A1B" w:rsidP="0066745E">
            <w:pPr>
              <w:tabs>
                <w:tab w:val="left" w:pos="-2070"/>
                <w:tab w:val="left" w:pos="-1980"/>
              </w:tabs>
              <w:spacing w:line="360" w:lineRule="auto"/>
              <w:jc w:val="center"/>
              <w:rPr>
                <w:rFonts w:ascii="Times New Roman" w:hAnsi="Times New Roman" w:cs="Times New Roman"/>
                <w:sz w:val="24"/>
                <w:szCs w:val="24"/>
              </w:rPr>
            </w:pPr>
            <w:r w:rsidRPr="0022574A">
              <w:rPr>
                <w:rFonts w:ascii="Times New Roman" w:hAnsi="Times New Roman" w:cs="Times New Roman"/>
                <w:sz w:val="24"/>
                <w:szCs w:val="24"/>
              </w:rPr>
              <w:t>Month</w:t>
            </w:r>
          </w:p>
        </w:tc>
        <w:tc>
          <w:tcPr>
            <w:tcW w:w="2401" w:type="dxa"/>
            <w:gridSpan w:val="3"/>
          </w:tcPr>
          <w:p w:rsidR="00BF6A1B" w:rsidRPr="0022574A" w:rsidRDefault="00BF6A1B" w:rsidP="0066745E">
            <w:pPr>
              <w:tabs>
                <w:tab w:val="left" w:pos="-2070"/>
                <w:tab w:val="left" w:pos="-1980"/>
              </w:tabs>
              <w:spacing w:line="360" w:lineRule="auto"/>
              <w:jc w:val="center"/>
              <w:rPr>
                <w:rFonts w:ascii="Times New Roman" w:hAnsi="Times New Roman" w:cs="Times New Roman"/>
                <w:sz w:val="24"/>
                <w:szCs w:val="24"/>
              </w:rPr>
            </w:pPr>
            <w:r w:rsidRPr="0022574A">
              <w:rPr>
                <w:rFonts w:ascii="Times New Roman" w:hAnsi="Times New Roman" w:cs="Times New Roman"/>
                <w:sz w:val="24"/>
                <w:szCs w:val="24"/>
              </w:rPr>
              <w:t>Elec. (k</w:t>
            </w:r>
            <w:r w:rsidR="001F1D97">
              <w:rPr>
                <w:rFonts w:ascii="Times New Roman" w:hAnsi="Times New Roman" w:cs="Times New Roman"/>
                <w:sz w:val="24"/>
                <w:szCs w:val="24"/>
              </w:rPr>
              <w:t>W</w:t>
            </w:r>
            <w:r w:rsidRPr="0022574A">
              <w:rPr>
                <w:rFonts w:ascii="Times New Roman" w:hAnsi="Times New Roman" w:cs="Times New Roman"/>
                <w:sz w:val="24"/>
                <w:szCs w:val="24"/>
              </w:rPr>
              <w:t>h)</w:t>
            </w:r>
          </w:p>
          <w:p w:rsidR="00BF6A1B" w:rsidRPr="0022574A" w:rsidRDefault="00BF6A1B" w:rsidP="0066745E">
            <w:pPr>
              <w:tabs>
                <w:tab w:val="left" w:pos="-2070"/>
                <w:tab w:val="left" w:pos="-1980"/>
              </w:tabs>
              <w:rPr>
                <w:rFonts w:ascii="Times New Roman" w:hAnsi="Times New Roman" w:cs="Times New Roman"/>
                <w:sz w:val="24"/>
                <w:szCs w:val="24"/>
              </w:rPr>
            </w:pPr>
            <w:r w:rsidRPr="0022574A">
              <w:rPr>
                <w:rFonts w:ascii="Times New Roman" w:hAnsi="Times New Roman" w:cs="Times New Roman"/>
                <w:sz w:val="24"/>
                <w:szCs w:val="24"/>
              </w:rPr>
              <w:t>’07      ’08       ‘09</w:t>
            </w:r>
          </w:p>
        </w:tc>
        <w:tc>
          <w:tcPr>
            <w:tcW w:w="2881" w:type="dxa"/>
            <w:gridSpan w:val="3"/>
          </w:tcPr>
          <w:p w:rsidR="00BF6A1B" w:rsidRPr="0022574A" w:rsidRDefault="00BF6A1B" w:rsidP="0066745E">
            <w:pPr>
              <w:tabs>
                <w:tab w:val="left" w:pos="-2070"/>
                <w:tab w:val="left" w:pos="-1980"/>
              </w:tabs>
              <w:spacing w:line="360" w:lineRule="auto"/>
              <w:jc w:val="center"/>
              <w:rPr>
                <w:rFonts w:ascii="Times New Roman" w:hAnsi="Times New Roman" w:cs="Times New Roman"/>
                <w:sz w:val="24"/>
                <w:szCs w:val="24"/>
              </w:rPr>
            </w:pPr>
            <w:r w:rsidRPr="0022574A">
              <w:rPr>
                <w:rFonts w:ascii="Times New Roman" w:hAnsi="Times New Roman" w:cs="Times New Roman"/>
                <w:sz w:val="24"/>
                <w:szCs w:val="24"/>
              </w:rPr>
              <w:t>Gas (ccf)</w:t>
            </w:r>
          </w:p>
          <w:p w:rsidR="00BF6A1B" w:rsidRPr="0022574A" w:rsidRDefault="00BF6A1B" w:rsidP="0066745E">
            <w:pPr>
              <w:tabs>
                <w:tab w:val="left" w:pos="-2070"/>
                <w:tab w:val="left" w:pos="-1980"/>
              </w:tabs>
              <w:rPr>
                <w:rFonts w:ascii="Times New Roman" w:hAnsi="Times New Roman" w:cs="Times New Roman"/>
                <w:sz w:val="24"/>
                <w:szCs w:val="24"/>
              </w:rPr>
            </w:pPr>
            <w:r w:rsidRPr="0022574A">
              <w:rPr>
                <w:rFonts w:ascii="Times New Roman" w:hAnsi="Times New Roman" w:cs="Times New Roman"/>
                <w:sz w:val="24"/>
                <w:szCs w:val="24"/>
              </w:rPr>
              <w:t xml:space="preserve">   ’07       ’08          ‘09</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01</w:t>
            </w:r>
          </w:p>
        </w:tc>
        <w:tc>
          <w:tcPr>
            <w:tcW w:w="0" w:type="auto"/>
          </w:tcPr>
          <w:p w:rsidR="00BF6A1B" w:rsidRPr="00B432E5"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n/a</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610</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5</w:t>
            </w:r>
            <w:r>
              <w:rPr>
                <w:rFonts w:ascii="Times New Roman" w:hAnsi="Times New Roman" w:cs="Times New Roman"/>
                <w:sz w:val="24"/>
                <w:szCs w:val="24"/>
              </w:rPr>
              <w:t>02</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n/a</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272</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3</w:t>
            </w:r>
            <w:r>
              <w:rPr>
                <w:rFonts w:ascii="Times New Roman" w:hAnsi="Times New Roman" w:cs="Times New Roman"/>
                <w:sz w:val="24"/>
                <w:szCs w:val="24"/>
              </w:rPr>
              <w:t>24</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02</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n/a</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568</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6</w:t>
            </w:r>
            <w:r>
              <w:rPr>
                <w:rFonts w:ascii="Times New Roman" w:hAnsi="Times New Roman" w:cs="Times New Roman"/>
                <w:sz w:val="24"/>
                <w:szCs w:val="24"/>
              </w:rPr>
              <w:t>64</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n/a</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236</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289</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03</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n/a</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584</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5</w:t>
            </w:r>
            <w:r>
              <w:rPr>
                <w:rFonts w:ascii="Times New Roman" w:hAnsi="Times New Roman" w:cs="Times New Roman"/>
                <w:sz w:val="24"/>
                <w:szCs w:val="24"/>
              </w:rPr>
              <w:t>3</w:t>
            </w:r>
            <w:r w:rsidRPr="0022574A">
              <w:rPr>
                <w:rFonts w:ascii="Times New Roman" w:hAnsi="Times New Roman" w:cs="Times New Roman"/>
                <w:sz w:val="24"/>
                <w:szCs w:val="24"/>
              </w:rPr>
              <w:t>0</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n/a</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163</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2</w:t>
            </w:r>
            <w:r>
              <w:rPr>
                <w:rFonts w:ascii="Times New Roman" w:hAnsi="Times New Roman" w:cs="Times New Roman"/>
                <w:sz w:val="24"/>
                <w:szCs w:val="24"/>
              </w:rPr>
              <w:t>15</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04</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521</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616</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4</w:t>
            </w:r>
            <w:r>
              <w:rPr>
                <w:rFonts w:ascii="Times New Roman" w:hAnsi="Times New Roman" w:cs="Times New Roman"/>
                <w:sz w:val="24"/>
                <w:szCs w:val="24"/>
              </w:rPr>
              <w:t>98</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104</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52</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9</w:t>
            </w:r>
            <w:r>
              <w:rPr>
                <w:rFonts w:ascii="Times New Roman" w:hAnsi="Times New Roman" w:cs="Times New Roman"/>
                <w:sz w:val="24"/>
                <w:szCs w:val="24"/>
              </w:rPr>
              <w:t>6</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05</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720</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w:t>
            </w:r>
            <w:r w:rsidRPr="0022574A">
              <w:rPr>
                <w:rFonts w:ascii="Times New Roman" w:hAnsi="Times New Roman" w:cs="Times New Roman"/>
                <w:sz w:val="24"/>
                <w:szCs w:val="24"/>
              </w:rPr>
              <w:t>8</w:t>
            </w:r>
            <w:r>
              <w:rPr>
                <w:rFonts w:ascii="Times New Roman" w:hAnsi="Times New Roman" w:cs="Times New Roman"/>
                <w:sz w:val="24"/>
                <w:szCs w:val="24"/>
              </w:rPr>
              <w:t>8</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488</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u w:val="single"/>
              </w:rPr>
            </w:pPr>
            <w:r>
              <w:rPr>
                <w:rFonts w:ascii="Times New Roman" w:hAnsi="Times New Roman" w:cs="Times New Roman"/>
                <w:sz w:val="24"/>
                <w:szCs w:val="24"/>
              </w:rPr>
              <w:t>32</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52</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2</w:t>
            </w:r>
            <w:r>
              <w:rPr>
                <w:rFonts w:ascii="Times New Roman" w:hAnsi="Times New Roman" w:cs="Times New Roman"/>
                <w:sz w:val="24"/>
                <w:szCs w:val="24"/>
              </w:rPr>
              <w:t>8</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06</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849</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983</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640</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34</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18</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07</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998</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1079</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273</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31</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14</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08</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89</w:t>
            </w:r>
            <w:r>
              <w:rPr>
                <w:rFonts w:ascii="Times New Roman" w:hAnsi="Times New Roman" w:cs="Times New Roman"/>
                <w:sz w:val="24"/>
                <w:szCs w:val="24"/>
              </w:rPr>
              <w:t>3</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774</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741</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20</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09</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7</w:t>
            </w:r>
            <w:r w:rsidRPr="0022574A">
              <w:rPr>
                <w:rFonts w:ascii="Times New Roman" w:hAnsi="Times New Roman" w:cs="Times New Roman"/>
                <w:sz w:val="24"/>
                <w:szCs w:val="24"/>
              </w:rPr>
              <w:t>9</w:t>
            </w:r>
            <w:r>
              <w:rPr>
                <w:rFonts w:ascii="Times New Roman" w:hAnsi="Times New Roman" w:cs="Times New Roman"/>
                <w:sz w:val="24"/>
                <w:szCs w:val="24"/>
              </w:rPr>
              <w:t>6</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595</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553</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3</w:t>
            </w:r>
            <w:r>
              <w:rPr>
                <w:rFonts w:ascii="Times New Roman" w:hAnsi="Times New Roman" w:cs="Times New Roman"/>
                <w:sz w:val="24"/>
                <w:szCs w:val="24"/>
              </w:rPr>
              <w:t>0</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21</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10</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679</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556</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576</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9</w:t>
            </w:r>
            <w:r>
              <w:rPr>
                <w:rFonts w:ascii="Times New Roman" w:hAnsi="Times New Roman" w:cs="Times New Roman"/>
                <w:sz w:val="24"/>
                <w:szCs w:val="24"/>
              </w:rPr>
              <w:t>6</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161</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11</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914</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59</w:t>
            </w:r>
            <w:r>
              <w:rPr>
                <w:rFonts w:ascii="Times New Roman" w:hAnsi="Times New Roman" w:cs="Times New Roman"/>
                <w:sz w:val="24"/>
                <w:szCs w:val="24"/>
              </w:rPr>
              <w:t>4</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607</w:t>
            </w: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w:t>
            </w:r>
            <w:r w:rsidRPr="0022574A">
              <w:rPr>
                <w:rFonts w:ascii="Times New Roman" w:hAnsi="Times New Roman" w:cs="Times New Roman"/>
                <w:sz w:val="24"/>
                <w:szCs w:val="24"/>
              </w:rPr>
              <w:t>3</w:t>
            </w:r>
            <w:r>
              <w:rPr>
                <w:rFonts w:ascii="Times New Roman" w:hAnsi="Times New Roman" w:cs="Times New Roman"/>
                <w:sz w:val="24"/>
                <w:szCs w:val="24"/>
              </w:rPr>
              <w:t>9</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211</w:t>
            </w:r>
          </w:p>
        </w:tc>
      </w:tr>
      <w:tr w:rsidR="00BF6A1B" w:rsidRPr="0022574A" w:rsidTr="00601C71">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12</w:t>
            </w:r>
          </w:p>
        </w:tc>
        <w:tc>
          <w:tcPr>
            <w:tcW w:w="0" w:type="auto"/>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9</w:t>
            </w:r>
            <w:r>
              <w:rPr>
                <w:rFonts w:ascii="Times New Roman" w:hAnsi="Times New Roman" w:cs="Times New Roman"/>
                <w:sz w:val="24"/>
                <w:szCs w:val="24"/>
              </w:rPr>
              <w:t>13</w:t>
            </w:r>
          </w:p>
        </w:tc>
        <w:tc>
          <w:tcPr>
            <w:tcW w:w="795"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sidRPr="0022574A">
              <w:rPr>
                <w:rFonts w:ascii="Times New Roman" w:hAnsi="Times New Roman" w:cs="Times New Roman"/>
                <w:sz w:val="24"/>
                <w:szCs w:val="24"/>
              </w:rPr>
              <w:t>6</w:t>
            </w:r>
            <w:r>
              <w:rPr>
                <w:rFonts w:ascii="Times New Roman" w:hAnsi="Times New Roman" w:cs="Times New Roman"/>
                <w:sz w:val="24"/>
                <w:szCs w:val="24"/>
              </w:rPr>
              <w:t>58</w:t>
            </w:r>
          </w:p>
        </w:tc>
        <w:tc>
          <w:tcPr>
            <w:tcW w:w="102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p>
        </w:tc>
        <w:tc>
          <w:tcPr>
            <w:tcW w:w="810"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none</w:t>
            </w:r>
          </w:p>
        </w:tc>
        <w:tc>
          <w:tcPr>
            <w:tcW w:w="1079"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316</w:t>
            </w:r>
          </w:p>
        </w:tc>
        <w:tc>
          <w:tcPr>
            <w:tcW w:w="992" w:type="dxa"/>
          </w:tcPr>
          <w:p w:rsidR="00BF6A1B" w:rsidRPr="0022574A" w:rsidRDefault="00BF6A1B" w:rsidP="0066745E">
            <w:pPr>
              <w:tabs>
                <w:tab w:val="left" w:pos="-2070"/>
                <w:tab w:val="left" w:pos="-1980"/>
              </w:tabs>
              <w:spacing w:line="360" w:lineRule="auto"/>
              <w:rPr>
                <w:rFonts w:ascii="Times New Roman" w:hAnsi="Times New Roman" w:cs="Times New Roman"/>
                <w:sz w:val="24"/>
                <w:szCs w:val="24"/>
              </w:rPr>
            </w:pPr>
          </w:p>
        </w:tc>
      </w:tr>
    </w:tbl>
    <w:p w:rsidR="00BF6A1B" w:rsidRDefault="00BF6A1B" w:rsidP="00F83CD1">
      <w:pPr>
        <w:spacing w:line="360" w:lineRule="auto"/>
        <w:ind w:firstLine="1440"/>
        <w:rPr>
          <w:rFonts w:ascii="Times New Roman" w:hAnsi="Times New Roman" w:cs="Times New Roman"/>
          <w:sz w:val="24"/>
          <w:szCs w:val="24"/>
        </w:rPr>
      </w:pPr>
    </w:p>
    <w:p w:rsidR="00857D87" w:rsidRDefault="006E1B91" w:rsidP="00F83CD1">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record </w:t>
      </w:r>
      <w:r w:rsidR="00AD0E23">
        <w:rPr>
          <w:rFonts w:ascii="Times New Roman" w:hAnsi="Times New Roman" w:cs="Times New Roman"/>
          <w:sz w:val="24"/>
          <w:szCs w:val="24"/>
        </w:rPr>
        <w:t xml:space="preserve">contains </w:t>
      </w:r>
      <w:r>
        <w:rPr>
          <w:rFonts w:ascii="Times New Roman" w:hAnsi="Times New Roman" w:cs="Times New Roman"/>
          <w:sz w:val="24"/>
          <w:szCs w:val="24"/>
        </w:rPr>
        <w:t xml:space="preserve">evidence regarding potential energy utilization at the Complainant’s Service Address. </w:t>
      </w:r>
      <w:r w:rsidR="00AD0E23">
        <w:rPr>
          <w:rFonts w:ascii="Times New Roman" w:hAnsi="Times New Roman" w:cs="Times New Roman"/>
          <w:sz w:val="24"/>
          <w:szCs w:val="24"/>
        </w:rPr>
        <w:t xml:space="preserve"> PECO Exhibit 5. </w:t>
      </w:r>
      <w:r>
        <w:rPr>
          <w:rFonts w:ascii="Times New Roman" w:hAnsi="Times New Roman" w:cs="Times New Roman"/>
          <w:sz w:val="24"/>
          <w:szCs w:val="24"/>
        </w:rPr>
        <w:t xml:space="preserve"> </w:t>
      </w:r>
      <w:r w:rsidR="00D67B66">
        <w:rPr>
          <w:rFonts w:ascii="Times New Roman" w:hAnsi="Times New Roman" w:cs="Times New Roman"/>
          <w:sz w:val="24"/>
          <w:szCs w:val="24"/>
        </w:rPr>
        <w:t xml:space="preserve">The potential energy utilization was found to be </w:t>
      </w:r>
      <w:r w:rsidR="00342BE5">
        <w:rPr>
          <w:rFonts w:ascii="Times New Roman" w:hAnsi="Times New Roman" w:cs="Times New Roman"/>
          <w:sz w:val="24"/>
          <w:szCs w:val="24"/>
        </w:rPr>
        <w:t xml:space="preserve">comparable to the usage experienced by the Complainant with two exceptions.  For electric usage, July 2009 seems to be significantly lower than normal and for gas usage, </w:t>
      </w:r>
      <w:r w:rsidR="005F5AC2">
        <w:rPr>
          <w:rFonts w:ascii="Times New Roman" w:hAnsi="Times New Roman" w:cs="Times New Roman"/>
          <w:sz w:val="24"/>
          <w:szCs w:val="24"/>
        </w:rPr>
        <w:t xml:space="preserve">October 2009 seems to be irregular.  </w:t>
      </w:r>
      <w:r w:rsidR="007D3EC8">
        <w:rPr>
          <w:rFonts w:ascii="Times New Roman" w:hAnsi="Times New Roman" w:cs="Times New Roman"/>
          <w:sz w:val="24"/>
          <w:szCs w:val="24"/>
        </w:rPr>
        <w:t>In</w:t>
      </w:r>
      <w:r w:rsidR="005F5AC2">
        <w:rPr>
          <w:rFonts w:ascii="Times New Roman" w:hAnsi="Times New Roman" w:cs="Times New Roman"/>
          <w:sz w:val="24"/>
          <w:szCs w:val="24"/>
        </w:rPr>
        <w:t xml:space="preserve"> July 2009 there was a meter change and the months previous were estimated readings.  It is probable that the estimates were over the actual usage and therefore the July 2009 usage compensated for the overage accrued.  In any event, the</w:t>
      </w:r>
      <w:r w:rsidR="00453F92">
        <w:rPr>
          <w:rFonts w:ascii="Times New Roman" w:hAnsi="Times New Roman" w:cs="Times New Roman"/>
          <w:sz w:val="24"/>
          <w:szCs w:val="24"/>
        </w:rPr>
        <w:t xml:space="preserve"> anomaly in July 2009 is </w:t>
      </w:r>
      <w:r w:rsidR="00453F92">
        <w:rPr>
          <w:rFonts w:ascii="Times New Roman" w:hAnsi="Times New Roman" w:cs="Times New Roman"/>
          <w:sz w:val="24"/>
          <w:szCs w:val="24"/>
        </w:rPr>
        <w:lastRenderedPageBreak/>
        <w:t xml:space="preserve">favorable to the Complainant as the usage is </w:t>
      </w:r>
      <w:r w:rsidR="00D55ACC">
        <w:rPr>
          <w:rFonts w:ascii="Times New Roman" w:hAnsi="Times New Roman" w:cs="Times New Roman"/>
          <w:sz w:val="24"/>
          <w:szCs w:val="24"/>
        </w:rPr>
        <w:t xml:space="preserve">significantly </w:t>
      </w:r>
      <w:r w:rsidR="00453F92">
        <w:rPr>
          <w:rFonts w:ascii="Times New Roman" w:hAnsi="Times New Roman" w:cs="Times New Roman"/>
          <w:sz w:val="24"/>
          <w:szCs w:val="24"/>
        </w:rPr>
        <w:t xml:space="preserve">lower than </w:t>
      </w:r>
      <w:r w:rsidR="00D55ACC">
        <w:rPr>
          <w:rFonts w:ascii="Times New Roman" w:hAnsi="Times New Roman" w:cs="Times New Roman"/>
          <w:sz w:val="24"/>
          <w:szCs w:val="24"/>
        </w:rPr>
        <w:t xml:space="preserve">the potential monthly usage.  </w:t>
      </w:r>
      <w:r w:rsidR="00F37A10">
        <w:rPr>
          <w:rFonts w:ascii="Times New Roman" w:hAnsi="Times New Roman" w:cs="Times New Roman"/>
          <w:sz w:val="24"/>
          <w:szCs w:val="24"/>
        </w:rPr>
        <w:t>Addressing the irregularity in October 2009 for gas, the Complainant testified that the gas heater was repaired sometime in lat</w:t>
      </w:r>
      <w:r w:rsidR="00601C71">
        <w:rPr>
          <w:rFonts w:ascii="Times New Roman" w:hAnsi="Times New Roman" w:cs="Times New Roman"/>
          <w:sz w:val="24"/>
          <w:szCs w:val="24"/>
        </w:rPr>
        <w:t>e</w:t>
      </w:r>
      <w:r w:rsidR="00F37A10">
        <w:rPr>
          <w:rFonts w:ascii="Times New Roman" w:hAnsi="Times New Roman" w:cs="Times New Roman"/>
          <w:sz w:val="24"/>
          <w:szCs w:val="24"/>
        </w:rPr>
        <w:t xml:space="preserve"> October. </w:t>
      </w:r>
      <w:r w:rsidR="00C610FD">
        <w:rPr>
          <w:rFonts w:ascii="Times New Roman" w:hAnsi="Times New Roman" w:cs="Times New Roman"/>
          <w:sz w:val="24"/>
          <w:szCs w:val="24"/>
        </w:rPr>
        <w:t xml:space="preserve"> </w:t>
      </w:r>
      <w:r w:rsidR="00F37A10">
        <w:rPr>
          <w:rFonts w:ascii="Times New Roman" w:hAnsi="Times New Roman" w:cs="Times New Roman"/>
          <w:sz w:val="24"/>
          <w:szCs w:val="24"/>
        </w:rPr>
        <w:t xml:space="preserve">2dTr. </w:t>
      </w:r>
      <w:r w:rsidR="00601C71">
        <w:rPr>
          <w:rFonts w:ascii="Times New Roman" w:hAnsi="Times New Roman" w:cs="Times New Roman"/>
          <w:sz w:val="24"/>
          <w:szCs w:val="24"/>
        </w:rPr>
        <w:t>22</w:t>
      </w:r>
      <w:r w:rsidR="00F37A10">
        <w:rPr>
          <w:rFonts w:ascii="Times New Roman" w:hAnsi="Times New Roman" w:cs="Times New Roman"/>
          <w:sz w:val="24"/>
          <w:szCs w:val="24"/>
        </w:rPr>
        <w:t xml:space="preserve">.  </w:t>
      </w:r>
      <w:r w:rsidR="00FD2810">
        <w:rPr>
          <w:rFonts w:ascii="Times New Roman" w:hAnsi="Times New Roman" w:cs="Times New Roman"/>
          <w:sz w:val="24"/>
          <w:szCs w:val="24"/>
        </w:rPr>
        <w:t xml:space="preserve">Ms. Messere, the </w:t>
      </w:r>
      <w:r w:rsidR="00605C70">
        <w:rPr>
          <w:rFonts w:ascii="Times New Roman" w:hAnsi="Times New Roman" w:cs="Times New Roman"/>
          <w:sz w:val="24"/>
          <w:szCs w:val="24"/>
        </w:rPr>
        <w:t xml:space="preserve">PECO </w:t>
      </w:r>
      <w:r w:rsidR="00095330">
        <w:rPr>
          <w:rFonts w:ascii="Times New Roman" w:hAnsi="Times New Roman" w:cs="Times New Roman"/>
          <w:sz w:val="24"/>
          <w:szCs w:val="24"/>
        </w:rPr>
        <w:t xml:space="preserve">high energy bill </w:t>
      </w:r>
      <w:r w:rsidR="00FD2810">
        <w:rPr>
          <w:rFonts w:ascii="Times New Roman" w:hAnsi="Times New Roman" w:cs="Times New Roman"/>
          <w:sz w:val="24"/>
          <w:szCs w:val="24"/>
        </w:rPr>
        <w:t>investigator</w:t>
      </w:r>
      <w:r w:rsidR="00095330">
        <w:rPr>
          <w:rFonts w:ascii="Times New Roman" w:hAnsi="Times New Roman" w:cs="Times New Roman"/>
          <w:sz w:val="24"/>
          <w:szCs w:val="24"/>
        </w:rPr>
        <w:t>,</w:t>
      </w:r>
      <w:r w:rsidR="00174414">
        <w:rPr>
          <w:rFonts w:ascii="Times New Roman" w:hAnsi="Times New Roman" w:cs="Times New Roman"/>
          <w:sz w:val="24"/>
          <w:szCs w:val="24"/>
        </w:rPr>
        <w:t xml:space="preserve"> as the expert testified that the malfunctioning of the gas heater can account for the irregular October 2009 usage.</w:t>
      </w:r>
      <w:r w:rsidR="00C610FD">
        <w:rPr>
          <w:rFonts w:ascii="Times New Roman" w:hAnsi="Times New Roman" w:cs="Times New Roman"/>
          <w:sz w:val="24"/>
          <w:szCs w:val="24"/>
        </w:rPr>
        <w:t xml:space="preserve"> </w:t>
      </w:r>
      <w:r w:rsidR="00174414">
        <w:rPr>
          <w:rFonts w:ascii="Times New Roman" w:hAnsi="Times New Roman" w:cs="Times New Roman"/>
          <w:sz w:val="24"/>
          <w:szCs w:val="24"/>
        </w:rPr>
        <w:t xml:space="preserve"> 2dTr. </w:t>
      </w:r>
      <w:r w:rsidR="00F03F6F">
        <w:rPr>
          <w:rFonts w:ascii="Times New Roman" w:hAnsi="Times New Roman" w:cs="Times New Roman"/>
          <w:sz w:val="24"/>
          <w:szCs w:val="24"/>
        </w:rPr>
        <w:t>41</w:t>
      </w:r>
      <w:r w:rsidR="00174414">
        <w:rPr>
          <w:rFonts w:ascii="Times New Roman" w:hAnsi="Times New Roman" w:cs="Times New Roman"/>
          <w:sz w:val="24"/>
          <w:szCs w:val="24"/>
        </w:rPr>
        <w:t xml:space="preserve">.  </w:t>
      </w:r>
      <w:r w:rsidR="001B2E26">
        <w:rPr>
          <w:rFonts w:ascii="Times New Roman" w:hAnsi="Times New Roman" w:cs="Times New Roman"/>
          <w:sz w:val="24"/>
          <w:szCs w:val="24"/>
        </w:rPr>
        <w:t xml:space="preserve">Based on the record evidence, it is found that potential utilization is low and there is no abnormality due to the facilities of the Respondent </w:t>
      </w:r>
      <w:r w:rsidR="001F1D97">
        <w:rPr>
          <w:rFonts w:ascii="Times New Roman" w:hAnsi="Times New Roman" w:cs="Times New Roman"/>
          <w:sz w:val="24"/>
          <w:szCs w:val="24"/>
        </w:rPr>
        <w:t>when examining the billed history of the Complainant and her energy usage.</w:t>
      </w:r>
    </w:p>
    <w:p w:rsidR="00C610FD" w:rsidRDefault="00C610FD" w:rsidP="00F83CD1">
      <w:pPr>
        <w:spacing w:line="360" w:lineRule="auto"/>
        <w:ind w:firstLine="1440"/>
        <w:rPr>
          <w:rFonts w:ascii="Times New Roman" w:hAnsi="Times New Roman" w:cs="Times New Roman"/>
          <w:sz w:val="24"/>
          <w:szCs w:val="24"/>
        </w:rPr>
      </w:pPr>
    </w:p>
    <w:p w:rsidR="00CF7374" w:rsidRDefault="00625107" w:rsidP="00F83CD1">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w:t>
      </w:r>
      <w:r w:rsidR="006A2013">
        <w:rPr>
          <w:rFonts w:ascii="Times New Roman" w:hAnsi="Times New Roman" w:cs="Times New Roman"/>
          <w:sz w:val="24"/>
          <w:szCs w:val="24"/>
        </w:rPr>
        <w:t xml:space="preserve">evidence shows no change </w:t>
      </w:r>
      <w:r w:rsidR="00594DC7">
        <w:rPr>
          <w:rFonts w:ascii="Times New Roman" w:hAnsi="Times New Roman" w:cs="Times New Roman"/>
          <w:sz w:val="24"/>
          <w:szCs w:val="24"/>
        </w:rPr>
        <w:t xml:space="preserve">in occupancy </w:t>
      </w:r>
      <w:r w:rsidR="006A2013">
        <w:rPr>
          <w:rFonts w:ascii="Times New Roman" w:hAnsi="Times New Roman" w:cs="Times New Roman"/>
          <w:sz w:val="24"/>
          <w:szCs w:val="24"/>
        </w:rPr>
        <w:t xml:space="preserve">from late 2007 through May 2009 of </w:t>
      </w:r>
      <w:r w:rsidR="00594DC7">
        <w:rPr>
          <w:rFonts w:ascii="Times New Roman" w:hAnsi="Times New Roman" w:cs="Times New Roman"/>
          <w:sz w:val="24"/>
          <w:szCs w:val="24"/>
        </w:rPr>
        <w:t>the household at issue</w:t>
      </w:r>
      <w:r w:rsidR="001F1D97">
        <w:rPr>
          <w:rFonts w:ascii="Times New Roman" w:hAnsi="Times New Roman" w:cs="Times New Roman"/>
          <w:sz w:val="24"/>
          <w:szCs w:val="24"/>
        </w:rPr>
        <w:t>.</w:t>
      </w:r>
      <w:r w:rsidR="006A2013">
        <w:rPr>
          <w:rFonts w:ascii="Times New Roman" w:hAnsi="Times New Roman" w:cs="Times New Roman"/>
          <w:sz w:val="24"/>
          <w:szCs w:val="24"/>
        </w:rPr>
        <w:t xml:space="preserve"> </w:t>
      </w:r>
      <w:r w:rsidR="00A10E0B">
        <w:rPr>
          <w:rFonts w:ascii="Times New Roman" w:hAnsi="Times New Roman" w:cs="Times New Roman"/>
          <w:sz w:val="24"/>
          <w:szCs w:val="24"/>
        </w:rPr>
        <w:t xml:space="preserve"> It is also worth noting that the Respondent produced uncontradicted evidence through Ms. Messere, that verification of the </w:t>
      </w:r>
      <w:r w:rsidR="007D3EC8">
        <w:rPr>
          <w:rFonts w:ascii="Times New Roman" w:hAnsi="Times New Roman" w:cs="Times New Roman"/>
          <w:sz w:val="24"/>
          <w:szCs w:val="24"/>
        </w:rPr>
        <w:t xml:space="preserve">gas and electric </w:t>
      </w:r>
      <w:r w:rsidR="00A10E0B">
        <w:rPr>
          <w:rFonts w:ascii="Times New Roman" w:hAnsi="Times New Roman" w:cs="Times New Roman"/>
          <w:sz w:val="24"/>
          <w:szCs w:val="24"/>
        </w:rPr>
        <w:t>meter</w:t>
      </w:r>
      <w:r w:rsidR="00D14806">
        <w:rPr>
          <w:rFonts w:ascii="Times New Roman" w:hAnsi="Times New Roman" w:cs="Times New Roman"/>
          <w:sz w:val="24"/>
          <w:szCs w:val="24"/>
        </w:rPr>
        <w:t>s</w:t>
      </w:r>
      <w:r w:rsidR="00A10E0B">
        <w:rPr>
          <w:rFonts w:ascii="Times New Roman" w:hAnsi="Times New Roman" w:cs="Times New Roman"/>
          <w:sz w:val="24"/>
          <w:szCs w:val="24"/>
        </w:rPr>
        <w:t xml:space="preserve"> was conducted at the Service Address and that the meter</w:t>
      </w:r>
      <w:r w:rsidR="007D3EC8">
        <w:rPr>
          <w:rFonts w:ascii="Times New Roman" w:hAnsi="Times New Roman" w:cs="Times New Roman"/>
          <w:sz w:val="24"/>
          <w:szCs w:val="24"/>
        </w:rPr>
        <w:t>s</w:t>
      </w:r>
      <w:r w:rsidR="00A10E0B">
        <w:rPr>
          <w:rFonts w:ascii="Times New Roman" w:hAnsi="Times New Roman" w:cs="Times New Roman"/>
          <w:sz w:val="24"/>
          <w:szCs w:val="24"/>
        </w:rPr>
        <w:t xml:space="preserve"> w</w:t>
      </w:r>
      <w:r w:rsidR="007D3EC8">
        <w:rPr>
          <w:rFonts w:ascii="Times New Roman" w:hAnsi="Times New Roman" w:cs="Times New Roman"/>
          <w:sz w:val="24"/>
          <w:szCs w:val="24"/>
        </w:rPr>
        <w:t>ere</w:t>
      </w:r>
      <w:r w:rsidR="00A10E0B">
        <w:rPr>
          <w:rFonts w:ascii="Times New Roman" w:hAnsi="Times New Roman" w:cs="Times New Roman"/>
          <w:sz w:val="24"/>
          <w:szCs w:val="24"/>
        </w:rPr>
        <w:t xml:space="preserve"> registering accurately.  2dTr. </w:t>
      </w:r>
      <w:r w:rsidR="00F03F6F">
        <w:rPr>
          <w:rFonts w:ascii="Times New Roman" w:hAnsi="Times New Roman" w:cs="Times New Roman"/>
          <w:sz w:val="24"/>
          <w:szCs w:val="24"/>
        </w:rPr>
        <w:t>3</w:t>
      </w:r>
      <w:r w:rsidR="0044704E">
        <w:rPr>
          <w:rFonts w:ascii="Times New Roman" w:hAnsi="Times New Roman" w:cs="Times New Roman"/>
          <w:sz w:val="24"/>
          <w:szCs w:val="24"/>
        </w:rPr>
        <w:t>3</w:t>
      </w:r>
      <w:r w:rsidR="00F03F6F">
        <w:rPr>
          <w:rFonts w:ascii="Times New Roman" w:hAnsi="Times New Roman" w:cs="Times New Roman"/>
          <w:sz w:val="24"/>
          <w:szCs w:val="24"/>
        </w:rPr>
        <w:t>-3</w:t>
      </w:r>
      <w:r w:rsidR="0044704E">
        <w:rPr>
          <w:rFonts w:ascii="Times New Roman" w:hAnsi="Times New Roman" w:cs="Times New Roman"/>
          <w:sz w:val="24"/>
          <w:szCs w:val="24"/>
        </w:rPr>
        <w:t>4</w:t>
      </w:r>
      <w:r w:rsidR="00A10E0B">
        <w:rPr>
          <w:rFonts w:ascii="Times New Roman" w:hAnsi="Times New Roman" w:cs="Times New Roman"/>
          <w:sz w:val="24"/>
          <w:szCs w:val="24"/>
        </w:rPr>
        <w:t>.  Re</w:t>
      </w:r>
      <w:r w:rsidR="0044704E">
        <w:rPr>
          <w:rFonts w:ascii="Times New Roman" w:hAnsi="Times New Roman" w:cs="Times New Roman"/>
          <w:sz w:val="24"/>
          <w:szCs w:val="24"/>
        </w:rPr>
        <w:t>s</w:t>
      </w:r>
      <w:r w:rsidR="00A10E0B">
        <w:rPr>
          <w:rFonts w:ascii="Times New Roman" w:hAnsi="Times New Roman" w:cs="Times New Roman"/>
          <w:sz w:val="24"/>
          <w:szCs w:val="24"/>
        </w:rPr>
        <w:t xml:space="preserve">pondent’s witness also offered uncontradicted testimony that </w:t>
      </w:r>
      <w:r w:rsidR="006A3307">
        <w:rPr>
          <w:rFonts w:ascii="Times New Roman" w:hAnsi="Times New Roman" w:cs="Times New Roman"/>
          <w:sz w:val="24"/>
          <w:szCs w:val="24"/>
        </w:rPr>
        <w:t>she performed an appliance analysis at the Service Address and confirmed that the Complainant had the potential to use the amount of electricity</w:t>
      </w:r>
      <w:r w:rsidR="007D3EC8">
        <w:rPr>
          <w:rFonts w:ascii="Times New Roman" w:hAnsi="Times New Roman" w:cs="Times New Roman"/>
          <w:sz w:val="24"/>
          <w:szCs w:val="24"/>
        </w:rPr>
        <w:t xml:space="preserve"> and gas</w:t>
      </w:r>
      <w:r w:rsidR="006A3307">
        <w:rPr>
          <w:rFonts w:ascii="Times New Roman" w:hAnsi="Times New Roman" w:cs="Times New Roman"/>
          <w:sz w:val="24"/>
          <w:szCs w:val="24"/>
        </w:rPr>
        <w:t xml:space="preserve"> for which she had been charged.  </w:t>
      </w:r>
      <w:r w:rsidR="00A10E0B">
        <w:rPr>
          <w:rFonts w:ascii="Times New Roman" w:hAnsi="Times New Roman" w:cs="Times New Roman"/>
          <w:sz w:val="24"/>
          <w:szCs w:val="24"/>
        </w:rPr>
        <w:t xml:space="preserve"> </w:t>
      </w:r>
    </w:p>
    <w:p w:rsidR="00581325" w:rsidRDefault="003C1B5C" w:rsidP="00F83CD1">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rsidR="006E1B91" w:rsidRDefault="00163D98" w:rsidP="00CF7374">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evidence presented </w:t>
      </w:r>
      <w:r w:rsidR="004C0C9E">
        <w:rPr>
          <w:rFonts w:ascii="Times New Roman" w:hAnsi="Times New Roman" w:cs="Times New Roman"/>
          <w:sz w:val="24"/>
          <w:szCs w:val="24"/>
        </w:rPr>
        <w:t xml:space="preserve">by PECO </w:t>
      </w:r>
      <w:r>
        <w:rPr>
          <w:rFonts w:ascii="Times New Roman" w:hAnsi="Times New Roman" w:cs="Times New Roman"/>
          <w:sz w:val="24"/>
          <w:szCs w:val="24"/>
        </w:rPr>
        <w:t>in this proceeding on the issue of overbilling</w:t>
      </w:r>
      <w:r w:rsidR="006A3307">
        <w:rPr>
          <w:rFonts w:ascii="Times New Roman" w:hAnsi="Times New Roman" w:cs="Times New Roman"/>
          <w:sz w:val="24"/>
          <w:szCs w:val="24"/>
        </w:rPr>
        <w:t xml:space="preserve"> is persuasive.  The Complainant did not introduce sufficient credible evidence to establish even a </w:t>
      </w:r>
      <w:r w:rsidR="006A3307" w:rsidRPr="006A3307">
        <w:rPr>
          <w:rFonts w:ascii="Times New Roman" w:hAnsi="Times New Roman" w:cs="Times New Roman"/>
          <w:sz w:val="24"/>
          <w:szCs w:val="24"/>
          <w:u w:val="single"/>
        </w:rPr>
        <w:t>prima facie</w:t>
      </w:r>
      <w:r w:rsidR="006A3307">
        <w:rPr>
          <w:rFonts w:ascii="Times New Roman" w:hAnsi="Times New Roman" w:cs="Times New Roman"/>
          <w:sz w:val="24"/>
          <w:szCs w:val="24"/>
        </w:rPr>
        <w:t xml:space="preserve"> case of overbilling by the Respondent</w:t>
      </w:r>
      <w:r>
        <w:rPr>
          <w:rFonts w:ascii="Times New Roman" w:hAnsi="Times New Roman" w:cs="Times New Roman"/>
          <w:sz w:val="24"/>
          <w:szCs w:val="24"/>
        </w:rPr>
        <w:t xml:space="preserve"> </w:t>
      </w:r>
      <w:r w:rsidR="006A3307">
        <w:rPr>
          <w:rFonts w:ascii="Times New Roman" w:hAnsi="Times New Roman" w:cs="Times New Roman"/>
          <w:sz w:val="24"/>
          <w:szCs w:val="24"/>
        </w:rPr>
        <w:t xml:space="preserve">from 2007 to 2009.  Because the Complainant has not sustained her burden of proof to establish a </w:t>
      </w:r>
      <w:r w:rsidR="006A3307" w:rsidRPr="00A07D67">
        <w:rPr>
          <w:rFonts w:ascii="Times New Roman" w:hAnsi="Times New Roman" w:cs="Times New Roman"/>
          <w:sz w:val="24"/>
          <w:szCs w:val="24"/>
        </w:rPr>
        <w:t>prima facie</w:t>
      </w:r>
      <w:r w:rsidR="006A3307">
        <w:rPr>
          <w:rFonts w:ascii="Times New Roman" w:hAnsi="Times New Roman" w:cs="Times New Roman"/>
          <w:sz w:val="24"/>
          <w:szCs w:val="24"/>
        </w:rPr>
        <w:t xml:space="preserve"> case of overbilling, the formal Complaint must be dismissed.  </w:t>
      </w:r>
    </w:p>
    <w:p w:rsidR="00C610FD" w:rsidRDefault="00C610FD" w:rsidP="00CF7374">
      <w:pPr>
        <w:spacing w:line="360" w:lineRule="auto"/>
        <w:ind w:firstLine="1440"/>
        <w:rPr>
          <w:rFonts w:ascii="Times New Roman" w:hAnsi="Times New Roman" w:cs="Times New Roman"/>
          <w:sz w:val="24"/>
          <w:szCs w:val="24"/>
        </w:rPr>
      </w:pPr>
    </w:p>
    <w:p w:rsidR="00B1632C" w:rsidRDefault="00B1632C" w:rsidP="00B1632C">
      <w:pPr>
        <w:jc w:val="center"/>
        <w:rPr>
          <w:rFonts w:ascii="Times New Roman" w:hAnsi="Times New Roman" w:cs="Times New Roman"/>
          <w:sz w:val="24"/>
          <w:szCs w:val="24"/>
        </w:rPr>
      </w:pPr>
      <w:r w:rsidRPr="006F12A1">
        <w:rPr>
          <w:rFonts w:ascii="Times New Roman" w:hAnsi="Times New Roman" w:cs="Times New Roman"/>
          <w:sz w:val="24"/>
          <w:szCs w:val="24"/>
          <w:u w:val="single"/>
        </w:rPr>
        <w:t>CONCLUSIONS OF LAW</w:t>
      </w:r>
    </w:p>
    <w:p w:rsidR="00374F74" w:rsidRDefault="00374F74" w:rsidP="00B1632C">
      <w:pPr>
        <w:jc w:val="center"/>
        <w:rPr>
          <w:rFonts w:ascii="Times New Roman" w:hAnsi="Times New Roman" w:cs="Times New Roman"/>
          <w:sz w:val="24"/>
          <w:szCs w:val="24"/>
        </w:rPr>
      </w:pPr>
    </w:p>
    <w:p w:rsidR="00374F74" w:rsidRDefault="00374F74" w:rsidP="00B1632C">
      <w:pPr>
        <w:jc w:val="center"/>
        <w:rPr>
          <w:rFonts w:ascii="Times New Roman" w:hAnsi="Times New Roman" w:cs="Times New Roman"/>
          <w:sz w:val="24"/>
          <w:szCs w:val="24"/>
        </w:rPr>
      </w:pPr>
    </w:p>
    <w:p w:rsidR="00B1632C" w:rsidRPr="006F12A1" w:rsidRDefault="00D11C34" w:rsidP="00B1632C">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1.</w:t>
      </w:r>
      <w:r w:rsidRPr="006F12A1">
        <w:rPr>
          <w:rFonts w:ascii="Times New Roman" w:hAnsi="Times New Roman" w:cs="Times New Roman"/>
          <w:sz w:val="24"/>
          <w:szCs w:val="24"/>
        </w:rPr>
        <w:tab/>
        <w:t>The party filing the C</w:t>
      </w:r>
      <w:r w:rsidR="00B1632C" w:rsidRPr="006F12A1">
        <w:rPr>
          <w:rFonts w:ascii="Times New Roman" w:hAnsi="Times New Roman" w:cs="Times New Roman"/>
          <w:sz w:val="24"/>
          <w:szCs w:val="24"/>
        </w:rPr>
        <w:t>omplaint bears the burden of proving that he or she is entitled to relief from the Commission.  66 Pa.</w:t>
      </w:r>
      <w:r w:rsidRPr="006F12A1">
        <w:rPr>
          <w:rFonts w:ascii="Times New Roman" w:hAnsi="Times New Roman" w:cs="Times New Roman"/>
          <w:sz w:val="24"/>
          <w:szCs w:val="24"/>
        </w:rPr>
        <w:t xml:space="preserve"> </w:t>
      </w:r>
      <w:r w:rsidR="00B1632C" w:rsidRPr="006F12A1">
        <w:rPr>
          <w:rFonts w:ascii="Times New Roman" w:hAnsi="Times New Roman" w:cs="Times New Roman"/>
          <w:sz w:val="24"/>
          <w:szCs w:val="24"/>
        </w:rPr>
        <w:t>C.S. §</w:t>
      </w:r>
      <w:r w:rsidR="00913E39" w:rsidRPr="006F12A1">
        <w:rPr>
          <w:rFonts w:ascii="Times New Roman" w:hAnsi="Times New Roman" w:cs="Times New Roman"/>
          <w:sz w:val="24"/>
          <w:szCs w:val="24"/>
        </w:rPr>
        <w:t xml:space="preserve"> </w:t>
      </w:r>
      <w:r w:rsidR="00B1632C" w:rsidRPr="006F12A1">
        <w:rPr>
          <w:rFonts w:ascii="Times New Roman" w:hAnsi="Times New Roman" w:cs="Times New Roman"/>
          <w:sz w:val="24"/>
          <w:szCs w:val="24"/>
        </w:rPr>
        <w:t xml:space="preserve">332(a).  </w:t>
      </w:r>
    </w:p>
    <w:p w:rsidR="00E63668" w:rsidRPr="006F12A1" w:rsidRDefault="00E63668" w:rsidP="00B1632C">
      <w:pPr>
        <w:spacing w:line="360" w:lineRule="auto"/>
        <w:rPr>
          <w:rFonts w:ascii="Times New Roman" w:hAnsi="Times New Roman" w:cs="Times New Roman"/>
          <w:sz w:val="24"/>
          <w:szCs w:val="24"/>
        </w:rPr>
      </w:pPr>
    </w:p>
    <w:p w:rsidR="001F27FF" w:rsidRDefault="00B1632C" w:rsidP="00B1632C">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2.</w:t>
      </w:r>
      <w:r w:rsidRPr="006F12A1">
        <w:rPr>
          <w:rFonts w:ascii="Times New Roman" w:hAnsi="Times New Roman" w:cs="Times New Roman"/>
          <w:sz w:val="24"/>
          <w:szCs w:val="24"/>
        </w:rPr>
        <w:tab/>
        <w:t xml:space="preserve">“Burden of proof” means a duty to establish one’s case by a preponderance of the evidence, which requires that the evidence be more convincing by even the </w:t>
      </w:r>
    </w:p>
    <w:p w:rsidR="001F27FF" w:rsidRDefault="001F27FF" w:rsidP="00B1632C">
      <w:pPr>
        <w:spacing w:line="360" w:lineRule="auto"/>
        <w:rPr>
          <w:rFonts w:ascii="Times New Roman" w:hAnsi="Times New Roman" w:cs="Times New Roman"/>
          <w:sz w:val="24"/>
          <w:szCs w:val="24"/>
        </w:rPr>
      </w:pPr>
    </w:p>
    <w:p w:rsidR="00B1632C" w:rsidRPr="006F12A1" w:rsidRDefault="00B1632C" w:rsidP="00B1632C">
      <w:pPr>
        <w:spacing w:line="360" w:lineRule="auto"/>
        <w:rPr>
          <w:rFonts w:ascii="Times New Roman" w:hAnsi="Times New Roman" w:cs="Times New Roman"/>
          <w:sz w:val="24"/>
          <w:szCs w:val="24"/>
        </w:rPr>
      </w:pPr>
      <w:r w:rsidRPr="006F12A1">
        <w:rPr>
          <w:rFonts w:ascii="Times New Roman" w:hAnsi="Times New Roman" w:cs="Times New Roman"/>
          <w:sz w:val="24"/>
          <w:szCs w:val="24"/>
        </w:rPr>
        <w:lastRenderedPageBreak/>
        <w:t xml:space="preserve">smallest degree, than the evidence presented by the other side.  </w:t>
      </w:r>
      <w:r w:rsidRPr="00605C70">
        <w:rPr>
          <w:rFonts w:ascii="Times New Roman" w:hAnsi="Times New Roman" w:cs="Times New Roman"/>
          <w:i/>
          <w:sz w:val="24"/>
          <w:szCs w:val="24"/>
        </w:rPr>
        <w:t>Se-Ling Hosiery, Inc. v. Margulies</w:t>
      </w:r>
      <w:r w:rsidRPr="006F12A1">
        <w:rPr>
          <w:rFonts w:ascii="Times New Roman" w:hAnsi="Times New Roman" w:cs="Times New Roman"/>
          <w:sz w:val="24"/>
          <w:szCs w:val="24"/>
        </w:rPr>
        <w:t xml:space="preserve">, 364 Pa. 45, 70 A.2d 854 (1950).  </w:t>
      </w:r>
    </w:p>
    <w:p w:rsidR="00B1632C" w:rsidRPr="006F12A1" w:rsidRDefault="00B1632C" w:rsidP="00B1632C">
      <w:pPr>
        <w:spacing w:line="360" w:lineRule="auto"/>
        <w:rPr>
          <w:rFonts w:ascii="Times New Roman" w:hAnsi="Times New Roman" w:cs="Times New Roman"/>
          <w:sz w:val="24"/>
          <w:szCs w:val="24"/>
        </w:rPr>
      </w:pPr>
    </w:p>
    <w:p w:rsidR="00B1632C" w:rsidRDefault="00B1632C" w:rsidP="00B1632C">
      <w:pPr>
        <w:numPr>
          <w:ilvl w:val="0"/>
          <w:numId w:val="6"/>
        </w:numPr>
        <w:tabs>
          <w:tab w:val="clear" w:pos="2160"/>
          <w:tab w:val="num" w:pos="-520"/>
        </w:tabs>
        <w:autoSpaceDE/>
        <w:autoSpaceDN/>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The Commission has jurisdiction over the parties to and the subject matter of this proceeding.  66 Pa.C.S. §</w:t>
      </w:r>
      <w:r w:rsidR="00B9286B" w:rsidRPr="006F12A1">
        <w:rPr>
          <w:rFonts w:ascii="Times New Roman" w:hAnsi="Times New Roman" w:cs="Times New Roman"/>
          <w:sz w:val="24"/>
          <w:szCs w:val="24"/>
        </w:rPr>
        <w:t xml:space="preserve"> </w:t>
      </w:r>
      <w:r w:rsidRPr="006F12A1">
        <w:rPr>
          <w:rFonts w:ascii="Times New Roman" w:hAnsi="Times New Roman" w:cs="Times New Roman"/>
          <w:sz w:val="24"/>
          <w:szCs w:val="24"/>
        </w:rPr>
        <w:t>701.</w:t>
      </w:r>
    </w:p>
    <w:p w:rsidR="00426D85" w:rsidRDefault="00426D85" w:rsidP="00426D85">
      <w:pPr>
        <w:autoSpaceDE/>
        <w:autoSpaceDN/>
        <w:spacing w:line="360" w:lineRule="auto"/>
        <w:rPr>
          <w:rFonts w:ascii="Times New Roman" w:hAnsi="Times New Roman" w:cs="Times New Roman"/>
          <w:sz w:val="24"/>
          <w:szCs w:val="24"/>
        </w:rPr>
      </w:pPr>
    </w:p>
    <w:p w:rsidR="00426D85" w:rsidRPr="006F12A1" w:rsidRDefault="00426D85" w:rsidP="00010FB9">
      <w:pPr>
        <w:autoSpaceDE/>
        <w:autoSpaceDN/>
        <w:spacing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Commission cannot grant payment arrangements to CAP customers.  66 Pa. C.S. </w:t>
      </w:r>
      <w:r w:rsidR="007F1507">
        <w:rPr>
          <w:rFonts w:ascii="Times New Roman" w:hAnsi="Times New Roman" w:cs="Times New Roman"/>
          <w:sz w:val="24"/>
          <w:szCs w:val="24"/>
        </w:rPr>
        <w:t>§ 1405(c).</w:t>
      </w:r>
    </w:p>
    <w:p w:rsidR="00B1632C" w:rsidRPr="006F12A1" w:rsidRDefault="00B1632C" w:rsidP="00B1632C">
      <w:pPr>
        <w:spacing w:line="360" w:lineRule="auto"/>
        <w:ind w:left="1440"/>
        <w:rPr>
          <w:rFonts w:ascii="Times New Roman" w:hAnsi="Times New Roman" w:cs="Times New Roman"/>
          <w:sz w:val="24"/>
          <w:szCs w:val="24"/>
        </w:rPr>
      </w:pPr>
    </w:p>
    <w:p w:rsidR="00A02180" w:rsidRDefault="007F1507" w:rsidP="00010FB9">
      <w:pPr>
        <w:autoSpaceDE/>
        <w:autoSpaceDN/>
        <w:spacing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B1632C" w:rsidRPr="006F12A1">
        <w:rPr>
          <w:rFonts w:ascii="Times New Roman" w:hAnsi="Times New Roman" w:cs="Times New Roman"/>
          <w:sz w:val="24"/>
          <w:szCs w:val="24"/>
        </w:rPr>
        <w:t>Complainant ha</w:t>
      </w:r>
      <w:r w:rsidR="00755898" w:rsidRPr="006F12A1">
        <w:rPr>
          <w:rFonts w:ascii="Times New Roman" w:hAnsi="Times New Roman" w:cs="Times New Roman"/>
          <w:sz w:val="24"/>
          <w:szCs w:val="24"/>
        </w:rPr>
        <w:t>s</w:t>
      </w:r>
      <w:r w:rsidR="00B1632C" w:rsidRPr="006F12A1">
        <w:rPr>
          <w:rFonts w:ascii="Times New Roman" w:hAnsi="Times New Roman" w:cs="Times New Roman"/>
          <w:sz w:val="24"/>
          <w:szCs w:val="24"/>
        </w:rPr>
        <w:t xml:space="preserve"> </w:t>
      </w:r>
      <w:r w:rsidR="00A02180" w:rsidRPr="006F12A1">
        <w:rPr>
          <w:rFonts w:ascii="Times New Roman" w:hAnsi="Times New Roman" w:cs="Times New Roman"/>
          <w:sz w:val="24"/>
          <w:szCs w:val="24"/>
        </w:rPr>
        <w:t xml:space="preserve">not </w:t>
      </w:r>
      <w:r w:rsidR="00913E39" w:rsidRPr="006F12A1">
        <w:rPr>
          <w:rFonts w:ascii="Times New Roman" w:hAnsi="Times New Roman" w:cs="Times New Roman"/>
          <w:sz w:val="24"/>
          <w:szCs w:val="24"/>
        </w:rPr>
        <w:t>sustain</w:t>
      </w:r>
      <w:r w:rsidR="00CF3BD1" w:rsidRPr="006F12A1">
        <w:rPr>
          <w:rFonts w:ascii="Times New Roman" w:hAnsi="Times New Roman" w:cs="Times New Roman"/>
          <w:sz w:val="24"/>
          <w:szCs w:val="24"/>
        </w:rPr>
        <w:t>ed</w:t>
      </w:r>
      <w:r w:rsidR="00913E39" w:rsidRPr="006F12A1">
        <w:rPr>
          <w:rFonts w:ascii="Times New Roman" w:hAnsi="Times New Roman" w:cs="Times New Roman"/>
          <w:sz w:val="24"/>
          <w:szCs w:val="24"/>
        </w:rPr>
        <w:t xml:space="preserve"> h</w:t>
      </w:r>
      <w:r w:rsidR="00A02180" w:rsidRPr="006F12A1">
        <w:rPr>
          <w:rFonts w:ascii="Times New Roman" w:hAnsi="Times New Roman" w:cs="Times New Roman"/>
          <w:sz w:val="24"/>
          <w:szCs w:val="24"/>
        </w:rPr>
        <w:t>er</w:t>
      </w:r>
      <w:r w:rsidR="00913E39" w:rsidRPr="006F12A1">
        <w:rPr>
          <w:rFonts w:ascii="Times New Roman" w:hAnsi="Times New Roman" w:cs="Times New Roman"/>
          <w:sz w:val="24"/>
          <w:szCs w:val="24"/>
        </w:rPr>
        <w:t xml:space="preserve"> burden of proof</w:t>
      </w:r>
      <w:r w:rsidR="00010FB9">
        <w:rPr>
          <w:rFonts w:ascii="Times New Roman" w:hAnsi="Times New Roman" w:cs="Times New Roman"/>
          <w:sz w:val="24"/>
          <w:szCs w:val="24"/>
        </w:rPr>
        <w:t xml:space="preserve"> regarding a request for a payment arrangement</w:t>
      </w:r>
      <w:r w:rsidR="00913E39" w:rsidRPr="006F12A1">
        <w:rPr>
          <w:rFonts w:ascii="Times New Roman" w:hAnsi="Times New Roman" w:cs="Times New Roman"/>
          <w:sz w:val="24"/>
          <w:szCs w:val="24"/>
        </w:rPr>
        <w:t>.</w:t>
      </w:r>
    </w:p>
    <w:p w:rsidR="007D3EC8" w:rsidRDefault="007D3EC8" w:rsidP="00010FB9">
      <w:pPr>
        <w:autoSpaceDE/>
        <w:autoSpaceDN/>
        <w:spacing w:line="360" w:lineRule="auto"/>
        <w:ind w:firstLine="1440"/>
        <w:rPr>
          <w:rFonts w:ascii="Times New Roman" w:hAnsi="Times New Roman" w:cs="Times New Roman"/>
          <w:sz w:val="24"/>
          <w:szCs w:val="24"/>
        </w:rPr>
      </w:pPr>
    </w:p>
    <w:p w:rsidR="007D3EC8" w:rsidRDefault="007D3EC8" w:rsidP="00010FB9">
      <w:pPr>
        <w:autoSpaceDE/>
        <w:autoSpaceDN/>
        <w:spacing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Complainant has not sustained her burden of proof regarding her allegation of a high bill.</w:t>
      </w:r>
    </w:p>
    <w:p w:rsidR="00927B47" w:rsidRPr="006F12A1" w:rsidRDefault="00927B47" w:rsidP="00010FB9">
      <w:pPr>
        <w:autoSpaceDE/>
        <w:autoSpaceDN/>
        <w:spacing w:line="360" w:lineRule="auto"/>
        <w:ind w:firstLine="1440"/>
        <w:rPr>
          <w:rFonts w:ascii="Times New Roman" w:hAnsi="Times New Roman" w:cs="Times New Roman"/>
          <w:sz w:val="24"/>
          <w:szCs w:val="24"/>
        </w:rPr>
      </w:pPr>
    </w:p>
    <w:p w:rsidR="00B1632C" w:rsidRPr="006F12A1" w:rsidRDefault="00B1632C" w:rsidP="00A02180">
      <w:pPr>
        <w:tabs>
          <w:tab w:val="num" w:pos="-130"/>
        </w:tabs>
        <w:autoSpaceDE/>
        <w:autoSpaceDN/>
        <w:spacing w:line="360" w:lineRule="auto"/>
        <w:jc w:val="center"/>
        <w:rPr>
          <w:rFonts w:ascii="Times New Roman" w:hAnsi="Times New Roman" w:cs="Times New Roman"/>
          <w:sz w:val="24"/>
          <w:szCs w:val="24"/>
          <w:u w:val="single"/>
        </w:rPr>
      </w:pPr>
      <w:r w:rsidRPr="006F12A1">
        <w:rPr>
          <w:rFonts w:ascii="Times New Roman" w:hAnsi="Times New Roman" w:cs="Times New Roman"/>
          <w:sz w:val="24"/>
          <w:szCs w:val="24"/>
          <w:u w:val="single"/>
        </w:rPr>
        <w:t>ORDER</w:t>
      </w:r>
    </w:p>
    <w:p w:rsidR="00B1632C" w:rsidRPr="006F12A1" w:rsidRDefault="00B1632C" w:rsidP="00B1632C">
      <w:pPr>
        <w:spacing w:line="360" w:lineRule="auto"/>
        <w:jc w:val="center"/>
        <w:rPr>
          <w:rFonts w:ascii="Times New Roman" w:hAnsi="Times New Roman" w:cs="Times New Roman"/>
          <w:b/>
          <w:sz w:val="24"/>
          <w:szCs w:val="24"/>
          <w:u w:val="single"/>
        </w:rPr>
      </w:pPr>
    </w:p>
    <w:p w:rsidR="00B1632C" w:rsidRPr="006F12A1" w:rsidRDefault="00B1632C" w:rsidP="00B1632C">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THEREFORE,</w:t>
      </w:r>
    </w:p>
    <w:p w:rsidR="00B1632C" w:rsidRPr="006F12A1" w:rsidRDefault="00B1632C" w:rsidP="00B1632C">
      <w:pPr>
        <w:spacing w:line="360" w:lineRule="auto"/>
        <w:rPr>
          <w:rFonts w:ascii="Times New Roman" w:hAnsi="Times New Roman" w:cs="Times New Roman"/>
          <w:sz w:val="24"/>
          <w:szCs w:val="24"/>
        </w:rPr>
      </w:pPr>
    </w:p>
    <w:p w:rsidR="00B1632C" w:rsidRPr="006F12A1" w:rsidRDefault="00B1632C" w:rsidP="00B1632C">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IT IS ORDERED:</w:t>
      </w:r>
    </w:p>
    <w:p w:rsidR="00B1632C" w:rsidRPr="006F12A1" w:rsidRDefault="00B1632C" w:rsidP="00B1632C">
      <w:pPr>
        <w:spacing w:line="360" w:lineRule="auto"/>
        <w:rPr>
          <w:rFonts w:ascii="Times New Roman" w:hAnsi="Times New Roman" w:cs="Times New Roman"/>
          <w:sz w:val="24"/>
          <w:szCs w:val="24"/>
        </w:rPr>
      </w:pPr>
    </w:p>
    <w:p w:rsidR="00B1632C" w:rsidRPr="006F12A1" w:rsidRDefault="00B1632C" w:rsidP="00B1632C">
      <w:pPr>
        <w:numPr>
          <w:ilvl w:val="0"/>
          <w:numId w:val="5"/>
        </w:numPr>
        <w:tabs>
          <w:tab w:val="clear" w:pos="2160"/>
          <w:tab w:val="num" w:pos="-260"/>
        </w:tabs>
        <w:autoSpaceDE/>
        <w:autoSpaceDN/>
        <w:spacing w:line="360" w:lineRule="auto"/>
        <w:ind w:left="0" w:firstLine="1430"/>
        <w:rPr>
          <w:rFonts w:ascii="Times New Roman" w:hAnsi="Times New Roman" w:cs="Times New Roman"/>
          <w:sz w:val="24"/>
          <w:szCs w:val="24"/>
        </w:rPr>
      </w:pPr>
      <w:r w:rsidRPr="006F12A1">
        <w:rPr>
          <w:rFonts w:ascii="Times New Roman" w:hAnsi="Times New Roman" w:cs="Times New Roman"/>
          <w:sz w:val="24"/>
          <w:szCs w:val="24"/>
        </w:rPr>
        <w:t xml:space="preserve">That the formal Complaint filed by </w:t>
      </w:r>
      <w:r w:rsidR="00A07BB6" w:rsidRPr="006F12A1">
        <w:rPr>
          <w:rFonts w:ascii="Times New Roman" w:hAnsi="Times New Roman" w:cs="Times New Roman"/>
          <w:sz w:val="24"/>
          <w:szCs w:val="24"/>
        </w:rPr>
        <w:t xml:space="preserve">Ms. </w:t>
      </w:r>
      <w:r w:rsidR="005A75B6" w:rsidRPr="006F12A1">
        <w:rPr>
          <w:rFonts w:ascii="Times New Roman" w:hAnsi="Times New Roman" w:cs="Times New Roman"/>
          <w:sz w:val="24"/>
          <w:szCs w:val="24"/>
        </w:rPr>
        <w:t>Carolyn Walters</w:t>
      </w:r>
      <w:r w:rsidR="00913E39" w:rsidRPr="006F12A1">
        <w:rPr>
          <w:rFonts w:ascii="Times New Roman" w:hAnsi="Times New Roman" w:cs="Times New Roman"/>
          <w:sz w:val="24"/>
          <w:szCs w:val="24"/>
        </w:rPr>
        <w:t xml:space="preserve"> </w:t>
      </w:r>
      <w:r w:rsidRPr="006F12A1">
        <w:rPr>
          <w:rFonts w:ascii="Times New Roman" w:hAnsi="Times New Roman" w:cs="Times New Roman"/>
          <w:sz w:val="24"/>
          <w:szCs w:val="24"/>
        </w:rPr>
        <w:t xml:space="preserve">against </w:t>
      </w:r>
      <w:r w:rsidR="00A07BB6" w:rsidRPr="006F12A1">
        <w:rPr>
          <w:rFonts w:ascii="Times New Roman" w:hAnsi="Times New Roman" w:cs="Times New Roman"/>
          <w:sz w:val="24"/>
          <w:szCs w:val="24"/>
        </w:rPr>
        <w:t>PECO Energy Company</w:t>
      </w:r>
      <w:r w:rsidR="00913E39" w:rsidRPr="006F12A1">
        <w:rPr>
          <w:rFonts w:ascii="Times New Roman" w:hAnsi="Times New Roman" w:cs="Times New Roman"/>
          <w:sz w:val="24"/>
          <w:szCs w:val="24"/>
        </w:rPr>
        <w:t xml:space="preserve"> </w:t>
      </w:r>
      <w:r w:rsidRPr="006F12A1">
        <w:rPr>
          <w:rFonts w:ascii="Times New Roman" w:hAnsi="Times New Roman" w:cs="Times New Roman"/>
          <w:sz w:val="24"/>
          <w:szCs w:val="24"/>
        </w:rPr>
        <w:t xml:space="preserve">at Docket No. </w:t>
      </w:r>
      <w:r w:rsidR="005A75B6" w:rsidRPr="006F12A1">
        <w:rPr>
          <w:rFonts w:ascii="Times New Roman" w:hAnsi="Times New Roman" w:cs="Times New Roman"/>
          <w:sz w:val="24"/>
          <w:szCs w:val="24"/>
        </w:rPr>
        <w:t>C-2008-2074073</w:t>
      </w:r>
      <w:r w:rsidRPr="006F12A1">
        <w:rPr>
          <w:rFonts w:ascii="Times New Roman" w:hAnsi="Times New Roman" w:cs="Times New Roman"/>
          <w:sz w:val="24"/>
          <w:szCs w:val="24"/>
        </w:rPr>
        <w:t xml:space="preserve"> is </w:t>
      </w:r>
      <w:r w:rsidR="00F87E4B" w:rsidRPr="006F12A1">
        <w:rPr>
          <w:rFonts w:ascii="Times New Roman" w:hAnsi="Times New Roman" w:cs="Times New Roman"/>
          <w:sz w:val="24"/>
          <w:szCs w:val="24"/>
        </w:rPr>
        <w:t>d</w:t>
      </w:r>
      <w:r w:rsidR="00A02180" w:rsidRPr="006F12A1">
        <w:rPr>
          <w:rFonts w:ascii="Times New Roman" w:hAnsi="Times New Roman" w:cs="Times New Roman"/>
          <w:sz w:val="24"/>
          <w:szCs w:val="24"/>
        </w:rPr>
        <w:t>ismissed</w:t>
      </w:r>
      <w:r w:rsidRPr="006F12A1">
        <w:rPr>
          <w:rFonts w:ascii="Times New Roman" w:hAnsi="Times New Roman" w:cs="Times New Roman"/>
          <w:sz w:val="24"/>
          <w:szCs w:val="24"/>
        </w:rPr>
        <w:t>.</w:t>
      </w:r>
    </w:p>
    <w:p w:rsidR="00F87E4B" w:rsidRPr="006F12A1" w:rsidRDefault="00F87E4B" w:rsidP="00F87E4B">
      <w:pPr>
        <w:autoSpaceDE/>
        <w:autoSpaceDN/>
        <w:spacing w:line="360" w:lineRule="auto"/>
        <w:rPr>
          <w:rFonts w:ascii="Times New Roman" w:hAnsi="Times New Roman" w:cs="Times New Roman"/>
          <w:sz w:val="24"/>
          <w:szCs w:val="24"/>
        </w:rPr>
      </w:pPr>
    </w:p>
    <w:p w:rsidR="00010FB9" w:rsidRDefault="00594DC7" w:rsidP="00594DC7">
      <w:pPr>
        <w:numPr>
          <w:ilvl w:val="0"/>
          <w:numId w:val="5"/>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w:t>
      </w:r>
      <w:r w:rsidR="00927B47">
        <w:rPr>
          <w:rFonts w:ascii="Times New Roman" w:hAnsi="Times New Roman" w:cs="Times New Roman"/>
          <w:sz w:val="24"/>
          <w:szCs w:val="24"/>
        </w:rPr>
        <w:t>Secretary’s Bureau shall mark the record at Docket No. C-2008-2074073 closed.</w:t>
      </w:r>
    </w:p>
    <w:p w:rsidR="00012ED4" w:rsidRDefault="00012ED4" w:rsidP="00012ED4">
      <w:pPr>
        <w:spacing w:line="360" w:lineRule="auto"/>
        <w:rPr>
          <w:rFonts w:ascii="Times New Roman" w:hAnsi="Times New Roman" w:cs="Times New Roman"/>
          <w:sz w:val="24"/>
          <w:szCs w:val="24"/>
        </w:rPr>
      </w:pPr>
    </w:p>
    <w:p w:rsidR="00012ED4" w:rsidRDefault="00012ED4" w:rsidP="00012ED4">
      <w:pPr>
        <w:spacing w:line="360" w:lineRule="auto"/>
        <w:rPr>
          <w:rFonts w:ascii="Times New Roman" w:hAnsi="Times New Roman" w:cs="Times New Roman"/>
          <w:sz w:val="24"/>
          <w:szCs w:val="24"/>
        </w:rPr>
      </w:pPr>
    </w:p>
    <w:p w:rsidR="00C72508" w:rsidRPr="006F12A1" w:rsidRDefault="00C72508">
      <w:pPr>
        <w:tabs>
          <w:tab w:val="left" w:pos="-720"/>
        </w:tabs>
        <w:suppressAutoHyphens/>
        <w:rPr>
          <w:rFonts w:ascii="Times New Roman" w:hAnsi="Times New Roman" w:cs="Times New Roman"/>
          <w:sz w:val="24"/>
          <w:szCs w:val="24"/>
        </w:rPr>
      </w:pPr>
      <w:r w:rsidRPr="006F12A1">
        <w:rPr>
          <w:rFonts w:ascii="Times New Roman" w:hAnsi="Times New Roman" w:cs="Times New Roman"/>
          <w:sz w:val="24"/>
          <w:szCs w:val="24"/>
        </w:rPr>
        <w:t xml:space="preserve">Date: </w:t>
      </w:r>
      <w:r w:rsidR="00605C70">
        <w:rPr>
          <w:rFonts w:ascii="Times New Roman" w:hAnsi="Times New Roman" w:cs="Times New Roman"/>
          <w:sz w:val="24"/>
          <w:szCs w:val="24"/>
          <w:u w:val="single"/>
        </w:rPr>
        <w:t>January 26</w:t>
      </w:r>
      <w:r w:rsidR="003D0591" w:rsidRPr="006F12A1">
        <w:rPr>
          <w:rFonts w:ascii="Times New Roman" w:hAnsi="Times New Roman" w:cs="Times New Roman"/>
          <w:sz w:val="24"/>
          <w:szCs w:val="24"/>
          <w:u w:val="single"/>
        </w:rPr>
        <w:t>, 20</w:t>
      </w:r>
      <w:r w:rsidR="00113518">
        <w:rPr>
          <w:rFonts w:ascii="Times New Roman" w:hAnsi="Times New Roman" w:cs="Times New Roman"/>
          <w:sz w:val="24"/>
          <w:szCs w:val="24"/>
          <w:u w:val="single"/>
        </w:rPr>
        <w:t>10</w:t>
      </w:r>
      <w:r w:rsidR="00844D6C" w:rsidRPr="006F12A1">
        <w:rPr>
          <w:rFonts w:ascii="Times New Roman" w:hAnsi="Times New Roman" w:cs="Times New Roman"/>
          <w:sz w:val="24"/>
          <w:szCs w:val="24"/>
        </w:rPr>
        <w:tab/>
      </w:r>
      <w:r w:rsidR="000C4692" w:rsidRPr="006F12A1">
        <w:rPr>
          <w:rFonts w:ascii="Times New Roman" w:hAnsi="Times New Roman" w:cs="Times New Roman"/>
          <w:sz w:val="24"/>
          <w:szCs w:val="24"/>
        </w:rPr>
        <w:tab/>
      </w:r>
      <w:r w:rsidR="00750104" w:rsidRPr="006F12A1">
        <w:rPr>
          <w:rFonts w:ascii="Times New Roman" w:hAnsi="Times New Roman" w:cs="Times New Roman"/>
          <w:sz w:val="24"/>
          <w:szCs w:val="24"/>
        </w:rPr>
        <w:tab/>
      </w:r>
      <w:r w:rsidR="003F1956" w:rsidRPr="006F12A1">
        <w:rPr>
          <w:rFonts w:ascii="Times New Roman" w:hAnsi="Times New Roman" w:cs="Times New Roman"/>
          <w:sz w:val="24"/>
          <w:szCs w:val="24"/>
        </w:rPr>
        <w:tab/>
      </w:r>
      <w:r w:rsidR="000C4692" w:rsidRPr="006F12A1">
        <w:rPr>
          <w:rFonts w:ascii="Times New Roman" w:hAnsi="Times New Roman" w:cs="Times New Roman"/>
          <w:sz w:val="24"/>
          <w:szCs w:val="24"/>
        </w:rPr>
        <w:tab/>
      </w:r>
      <w:r w:rsidR="000C4692" w:rsidRPr="006F12A1">
        <w:rPr>
          <w:rFonts w:ascii="Times New Roman" w:hAnsi="Times New Roman" w:cs="Times New Roman"/>
          <w:sz w:val="24"/>
          <w:szCs w:val="24"/>
          <w:u w:val="single"/>
        </w:rPr>
        <w:tab/>
      </w:r>
      <w:r w:rsidR="000C4692" w:rsidRPr="006F12A1">
        <w:rPr>
          <w:rFonts w:ascii="Times New Roman" w:hAnsi="Times New Roman" w:cs="Times New Roman"/>
          <w:sz w:val="24"/>
          <w:szCs w:val="24"/>
          <w:u w:val="single"/>
        </w:rPr>
        <w:tab/>
      </w:r>
      <w:r w:rsidR="000C4692" w:rsidRPr="006F12A1">
        <w:rPr>
          <w:rFonts w:ascii="Times New Roman" w:hAnsi="Times New Roman" w:cs="Times New Roman"/>
          <w:sz w:val="24"/>
          <w:szCs w:val="24"/>
          <w:u w:val="single"/>
        </w:rPr>
        <w:tab/>
      </w:r>
      <w:r w:rsidR="000C4692" w:rsidRPr="006F12A1">
        <w:rPr>
          <w:rFonts w:ascii="Times New Roman" w:hAnsi="Times New Roman" w:cs="Times New Roman"/>
          <w:sz w:val="24"/>
          <w:szCs w:val="24"/>
          <w:u w:val="single"/>
        </w:rPr>
        <w:tab/>
      </w:r>
      <w:r w:rsidR="000C4692" w:rsidRPr="006F12A1">
        <w:rPr>
          <w:rFonts w:ascii="Times New Roman" w:hAnsi="Times New Roman" w:cs="Times New Roman"/>
          <w:sz w:val="24"/>
          <w:szCs w:val="24"/>
          <w:u w:val="single"/>
        </w:rPr>
        <w:tab/>
      </w:r>
    </w:p>
    <w:p w:rsidR="00C72508" w:rsidRPr="006F12A1" w:rsidRDefault="00C72508">
      <w:pPr>
        <w:tabs>
          <w:tab w:val="left" w:pos="-720"/>
        </w:tabs>
        <w:suppressAutoHyphen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00750104" w:rsidRPr="006F12A1">
        <w:rPr>
          <w:rFonts w:ascii="Times New Roman" w:hAnsi="Times New Roman" w:cs="Times New Roman"/>
          <w:sz w:val="24"/>
          <w:szCs w:val="24"/>
        </w:rPr>
        <w:tab/>
      </w:r>
      <w:r w:rsidR="003F1956" w:rsidRPr="006F12A1">
        <w:rPr>
          <w:rFonts w:ascii="Times New Roman" w:hAnsi="Times New Roman" w:cs="Times New Roman"/>
          <w:sz w:val="24"/>
          <w:szCs w:val="24"/>
        </w:rPr>
        <w:tab/>
      </w:r>
      <w:r w:rsidRPr="006F12A1">
        <w:rPr>
          <w:rFonts w:ascii="Times New Roman" w:hAnsi="Times New Roman" w:cs="Times New Roman"/>
          <w:sz w:val="24"/>
          <w:szCs w:val="24"/>
        </w:rPr>
        <w:tab/>
      </w:r>
      <w:r w:rsidR="007015C6" w:rsidRPr="006F12A1">
        <w:rPr>
          <w:rFonts w:ascii="Times New Roman" w:hAnsi="Times New Roman" w:cs="Times New Roman"/>
          <w:sz w:val="24"/>
          <w:szCs w:val="24"/>
        </w:rPr>
        <w:t>Angela T. Jones</w:t>
      </w:r>
    </w:p>
    <w:p w:rsidR="00C72508" w:rsidRPr="006F12A1" w:rsidRDefault="00C72508">
      <w:pPr>
        <w:tabs>
          <w:tab w:val="left" w:pos="-720"/>
        </w:tabs>
        <w:suppressAutoHyphen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00750104" w:rsidRPr="006F12A1">
        <w:rPr>
          <w:rFonts w:ascii="Times New Roman" w:hAnsi="Times New Roman" w:cs="Times New Roman"/>
          <w:sz w:val="24"/>
          <w:szCs w:val="24"/>
        </w:rPr>
        <w:tab/>
      </w:r>
      <w:r w:rsidRPr="006F12A1">
        <w:rPr>
          <w:rFonts w:ascii="Times New Roman" w:hAnsi="Times New Roman" w:cs="Times New Roman"/>
          <w:sz w:val="24"/>
          <w:szCs w:val="24"/>
        </w:rPr>
        <w:tab/>
        <w:t>Administrative Law Judge</w:t>
      </w:r>
    </w:p>
    <w:sectPr w:rsidR="00C72508" w:rsidRPr="006F12A1" w:rsidSect="003D4B22">
      <w:footerReference w:type="even" r:id="rId8"/>
      <w:footerReference w:type="default" r:id="rId9"/>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645" w:rsidRDefault="006D3645">
      <w:pPr>
        <w:spacing w:line="20" w:lineRule="exact"/>
        <w:rPr>
          <w:sz w:val="23"/>
          <w:szCs w:val="23"/>
        </w:rPr>
      </w:pPr>
    </w:p>
  </w:endnote>
  <w:endnote w:type="continuationSeparator" w:id="0">
    <w:p w:rsidR="006D3645" w:rsidRDefault="006D3645">
      <w:pPr>
        <w:rPr>
          <w:sz w:val="19"/>
          <w:szCs w:val="19"/>
        </w:rPr>
      </w:pPr>
      <w:r>
        <w:rPr>
          <w:sz w:val="23"/>
          <w:szCs w:val="23"/>
        </w:rPr>
        <w:t xml:space="preserve"> </w:t>
      </w:r>
    </w:p>
  </w:endnote>
  <w:endnote w:type="continuationNotice" w:id="1">
    <w:p w:rsidR="006D3645" w:rsidRDefault="006D3645">
      <w:pPr>
        <w:rPr>
          <w:sz w:val="19"/>
          <w:szCs w:val="19"/>
        </w:rPr>
      </w:pPr>
      <w:r>
        <w:rPr>
          <w:sz w:val="23"/>
          <w:szCs w:val="23"/>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91" w:rsidRDefault="00194091" w:rsidP="00786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4091" w:rsidRDefault="001940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091" w:rsidRDefault="00194091" w:rsidP="00F029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518">
      <w:rPr>
        <w:rStyle w:val="PageNumber"/>
        <w:noProof/>
      </w:rPr>
      <w:t>16</w:t>
    </w:r>
    <w:r>
      <w:rPr>
        <w:rStyle w:val="PageNumber"/>
      </w:rPr>
      <w:fldChar w:fldCharType="end"/>
    </w:r>
  </w:p>
  <w:p w:rsidR="00194091" w:rsidRDefault="00194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645" w:rsidRDefault="006D3645">
      <w:pPr>
        <w:rPr>
          <w:sz w:val="19"/>
          <w:szCs w:val="19"/>
        </w:rPr>
      </w:pPr>
      <w:r>
        <w:rPr>
          <w:sz w:val="23"/>
          <w:szCs w:val="23"/>
        </w:rPr>
        <w:separator/>
      </w:r>
    </w:p>
  </w:footnote>
  <w:footnote w:type="continuationSeparator" w:id="0">
    <w:p w:rsidR="006D3645" w:rsidRDefault="006D3645">
      <w:r>
        <w:continuationSeparator/>
      </w:r>
    </w:p>
  </w:footnote>
  <w:footnote w:id="1">
    <w:p w:rsidR="003346AF" w:rsidRPr="00BC5F9A" w:rsidRDefault="00BC5F9A">
      <w:pPr>
        <w:pStyle w:val="FootnoteText"/>
        <w:rPr>
          <w:rFonts w:ascii="Times New Roman" w:hAnsi="Times New Roman" w:cs="Times New Roman"/>
          <w:sz w:val="20"/>
          <w:szCs w:val="20"/>
        </w:rPr>
      </w:pPr>
      <w:r>
        <w:rPr>
          <w:rFonts w:ascii="Times New Roman" w:hAnsi="Times New Roman" w:cs="Times New Roman"/>
        </w:rPr>
        <w:tab/>
      </w:r>
      <w:r w:rsidR="003346AF" w:rsidRPr="00BC5F9A">
        <w:rPr>
          <w:rStyle w:val="FootnoteReference"/>
          <w:rFonts w:ascii="Times New Roman" w:hAnsi="Times New Roman" w:cs="Times New Roman"/>
        </w:rPr>
        <w:footnoteRef/>
      </w:r>
      <w:r w:rsidR="003346AF" w:rsidRPr="00BC5F9A">
        <w:rPr>
          <w:rFonts w:ascii="Times New Roman" w:hAnsi="Times New Roman" w:cs="Times New Roman"/>
        </w:rPr>
        <w:t xml:space="preserve"> </w:t>
      </w:r>
      <w:r w:rsidR="003346AF" w:rsidRPr="00BC5F9A">
        <w:rPr>
          <w:rFonts w:ascii="Times New Roman" w:hAnsi="Times New Roman" w:cs="Times New Roman"/>
        </w:rPr>
        <w:tab/>
      </w:r>
      <w:r w:rsidR="003346AF" w:rsidRPr="00BC5F9A">
        <w:rPr>
          <w:rFonts w:ascii="Times New Roman" w:hAnsi="Times New Roman" w:cs="Times New Roman"/>
          <w:sz w:val="20"/>
          <w:szCs w:val="20"/>
          <w:u w:val="single"/>
        </w:rPr>
        <w:t>Carolyn Walters v. PECO Energy Company</w:t>
      </w:r>
      <w:r w:rsidR="003346AF" w:rsidRPr="00BC5F9A">
        <w:rPr>
          <w:rFonts w:ascii="Times New Roman" w:hAnsi="Times New Roman" w:cs="Times New Roman"/>
          <w:sz w:val="20"/>
          <w:szCs w:val="20"/>
        </w:rPr>
        <w:t xml:space="preserve">, Docket No. Z-01490024, Final Order, entered </w:t>
      </w:r>
      <w:r w:rsidR="009317F0" w:rsidRPr="00BC5F9A">
        <w:rPr>
          <w:rFonts w:ascii="Times New Roman" w:hAnsi="Times New Roman" w:cs="Times New Roman"/>
          <w:sz w:val="20"/>
          <w:szCs w:val="20"/>
        </w:rPr>
        <w:t>January 31, 2005.</w:t>
      </w:r>
    </w:p>
  </w:footnote>
  <w:footnote w:id="2">
    <w:p w:rsidR="009317F0" w:rsidRPr="00BC5F9A" w:rsidRDefault="00BC5F9A">
      <w:pPr>
        <w:pStyle w:val="FootnoteText"/>
        <w:rPr>
          <w:rFonts w:ascii="Times New Roman" w:hAnsi="Times New Roman" w:cs="Times New Roman"/>
          <w:sz w:val="20"/>
          <w:szCs w:val="20"/>
        </w:rPr>
      </w:pPr>
      <w:r>
        <w:rPr>
          <w:rFonts w:ascii="Times New Roman" w:hAnsi="Times New Roman" w:cs="Times New Roman"/>
        </w:rPr>
        <w:tab/>
      </w:r>
      <w:r w:rsidR="009317F0" w:rsidRPr="00BC5F9A">
        <w:rPr>
          <w:rStyle w:val="FootnoteReference"/>
          <w:rFonts w:ascii="Times New Roman" w:hAnsi="Times New Roman" w:cs="Times New Roman"/>
        </w:rPr>
        <w:footnoteRef/>
      </w:r>
      <w:r w:rsidR="009317F0" w:rsidRPr="00BC5F9A">
        <w:rPr>
          <w:rFonts w:ascii="Times New Roman" w:hAnsi="Times New Roman" w:cs="Times New Roman"/>
        </w:rPr>
        <w:t xml:space="preserve"> </w:t>
      </w:r>
      <w:r w:rsidR="009317F0" w:rsidRPr="00BC5F9A">
        <w:rPr>
          <w:rFonts w:ascii="Times New Roman" w:hAnsi="Times New Roman" w:cs="Times New Roman"/>
        </w:rPr>
        <w:tab/>
      </w:r>
      <w:r w:rsidR="009317F0" w:rsidRPr="00BC5F9A">
        <w:rPr>
          <w:rFonts w:ascii="Times New Roman" w:hAnsi="Times New Roman" w:cs="Times New Roman"/>
          <w:sz w:val="20"/>
          <w:szCs w:val="20"/>
          <w:u w:val="single"/>
        </w:rPr>
        <w:t>Carolyn Walters v. PECO</w:t>
      </w:r>
      <w:r w:rsidR="000C135B">
        <w:rPr>
          <w:rFonts w:ascii="Times New Roman" w:hAnsi="Times New Roman" w:cs="Times New Roman"/>
          <w:sz w:val="20"/>
          <w:szCs w:val="20"/>
          <w:u w:val="single"/>
        </w:rPr>
        <w:t xml:space="preserve"> Energy Company</w:t>
      </w:r>
      <w:r w:rsidR="009317F0" w:rsidRPr="00BC5F9A">
        <w:rPr>
          <w:rFonts w:ascii="Times New Roman" w:hAnsi="Times New Roman" w:cs="Times New Roman"/>
          <w:sz w:val="20"/>
          <w:szCs w:val="20"/>
        </w:rPr>
        <w:t>, Docket No. C-20055</w:t>
      </w:r>
      <w:r w:rsidR="00AC4385">
        <w:rPr>
          <w:rFonts w:ascii="Times New Roman" w:hAnsi="Times New Roman" w:cs="Times New Roman"/>
          <w:sz w:val="20"/>
          <w:szCs w:val="20"/>
        </w:rPr>
        <w:t>484, Final Order, entered March </w:t>
      </w:r>
      <w:r w:rsidR="009317F0" w:rsidRPr="00BC5F9A">
        <w:rPr>
          <w:rFonts w:ascii="Times New Roman" w:hAnsi="Times New Roman" w:cs="Times New Roman"/>
          <w:sz w:val="20"/>
          <w:szCs w:val="20"/>
        </w:rPr>
        <w:t>1, 2006.</w:t>
      </w:r>
    </w:p>
  </w:footnote>
  <w:footnote w:id="3">
    <w:p w:rsidR="00106A13" w:rsidRPr="00106A13" w:rsidRDefault="00213D9B">
      <w:pPr>
        <w:pStyle w:val="FootnoteText"/>
        <w:rPr>
          <w:rFonts w:ascii="Times New Roman" w:hAnsi="Times New Roman" w:cs="Times New Roman"/>
          <w:sz w:val="20"/>
          <w:szCs w:val="20"/>
        </w:rPr>
      </w:pPr>
      <w:r>
        <w:tab/>
      </w:r>
      <w:r w:rsidR="00106A13">
        <w:rPr>
          <w:rStyle w:val="FootnoteReference"/>
        </w:rPr>
        <w:footnoteRef/>
      </w:r>
      <w:r w:rsidR="00106A13">
        <w:t xml:space="preserve"> </w:t>
      </w:r>
      <w:r w:rsidR="00106A13">
        <w:tab/>
      </w:r>
      <w:r w:rsidR="00106A13" w:rsidRPr="00106A13">
        <w:rPr>
          <w:rFonts w:ascii="Times New Roman" w:hAnsi="Times New Roman" w:cs="Times New Roman"/>
          <w:sz w:val="20"/>
          <w:szCs w:val="20"/>
        </w:rPr>
        <w:t>The</w:t>
      </w:r>
      <w:r w:rsidR="00106A13">
        <w:rPr>
          <w:rFonts w:ascii="Times New Roman" w:hAnsi="Times New Roman" w:cs="Times New Roman"/>
          <w:sz w:val="20"/>
          <w:szCs w:val="20"/>
        </w:rPr>
        <w:t xml:space="preserve"> transcript here is dated April 21, 2009.  The further evidentiary hearing transcript for December 15, 2009 is noted as “2dTr.” </w:t>
      </w:r>
      <w:r w:rsidR="00106A13" w:rsidRPr="00106A13">
        <w:rPr>
          <w:rFonts w:ascii="Times New Roman" w:hAnsi="Times New Roman" w:cs="Times New Roman"/>
          <w:sz w:val="20"/>
          <w:szCs w:val="20"/>
        </w:rPr>
        <w:t xml:space="preserve"> </w:t>
      </w:r>
    </w:p>
  </w:footnote>
  <w:footnote w:id="4">
    <w:p w:rsidR="007B62E6" w:rsidRPr="007B62E6" w:rsidRDefault="007443FF">
      <w:pPr>
        <w:pStyle w:val="FootnoteText"/>
        <w:rPr>
          <w:rFonts w:ascii="Times New Roman" w:hAnsi="Times New Roman" w:cs="Times New Roman"/>
          <w:sz w:val="20"/>
          <w:szCs w:val="20"/>
        </w:rPr>
      </w:pPr>
      <w:r>
        <w:tab/>
      </w:r>
      <w:r w:rsidR="007B62E6">
        <w:rPr>
          <w:rStyle w:val="FootnoteReference"/>
        </w:rPr>
        <w:footnoteRef/>
      </w:r>
      <w:r w:rsidR="007B62E6">
        <w:t xml:space="preserve"> </w:t>
      </w:r>
      <w:r w:rsidR="007B62E6">
        <w:tab/>
      </w:r>
      <w:r w:rsidR="007B62E6">
        <w:rPr>
          <w:sz w:val="20"/>
          <w:szCs w:val="20"/>
        </w:rPr>
        <w:t>Ms. Messere actually testified that the difference was 529 kW</w:t>
      </w:r>
      <w:r w:rsidR="005F753B">
        <w:rPr>
          <w:sz w:val="20"/>
          <w:szCs w:val="20"/>
        </w:rPr>
        <w:t>h but that is not correct arithmetic; PECO Exhibit 5 has 528 for the usage between October 8, 2009 and November 6,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4CCD"/>
    <w:multiLevelType w:val="hybridMultilevel"/>
    <w:tmpl w:val="2BB29740"/>
    <w:lvl w:ilvl="0" w:tplc="8E5CC202">
      <w:start w:val="2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A5B7F72"/>
    <w:multiLevelType w:val="hybridMultilevel"/>
    <w:tmpl w:val="A8AEC362"/>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C2C2E08"/>
    <w:multiLevelType w:val="hybridMultilevel"/>
    <w:tmpl w:val="C78E0D74"/>
    <w:lvl w:ilvl="0" w:tplc="89F03C0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5C42636"/>
    <w:multiLevelType w:val="hybridMultilevel"/>
    <w:tmpl w:val="8B688BC2"/>
    <w:lvl w:ilvl="0" w:tplc="DA64D332">
      <w:start w:val="9"/>
      <w:numFmt w:val="decimal"/>
      <w:lvlText w:val="%1."/>
      <w:lvlJc w:val="left"/>
      <w:pPr>
        <w:tabs>
          <w:tab w:val="num" w:pos="2160"/>
        </w:tabs>
        <w:ind w:left="2160" w:hanging="720"/>
      </w:pPr>
      <w:rPr>
        <w:rFonts w:hint="default"/>
      </w:rPr>
    </w:lvl>
    <w:lvl w:ilvl="1" w:tplc="A1DAD8F6">
      <w:start w:val="1"/>
      <w:numFmt w:val="lowerLetter"/>
      <w:lvlText w:val="(%2)"/>
      <w:lvlJc w:val="left"/>
      <w:pPr>
        <w:tabs>
          <w:tab w:val="num" w:pos="2535"/>
        </w:tabs>
        <w:ind w:left="2535" w:hanging="375"/>
      </w:pPr>
      <w:rPr>
        <w:rFonts w:hint="default"/>
      </w:rPr>
    </w:lvl>
    <w:lvl w:ilvl="2" w:tplc="0409000F">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673947"/>
    <w:multiLevelType w:val="hybridMultilevel"/>
    <w:tmpl w:val="411C3AFC"/>
    <w:lvl w:ilvl="0" w:tplc="8E5CC202">
      <w:start w:val="48"/>
      <w:numFmt w:val="decimal"/>
      <w:lvlText w:val="%1."/>
      <w:lvlJc w:val="left"/>
      <w:pPr>
        <w:tabs>
          <w:tab w:val="num" w:pos="2220"/>
        </w:tabs>
        <w:ind w:left="222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1A8A6041"/>
    <w:multiLevelType w:val="multilevel"/>
    <w:tmpl w:val="8B688BC2"/>
    <w:lvl w:ilvl="0">
      <w:start w:val="9"/>
      <w:numFmt w:val="decimal"/>
      <w:lvlText w:val="%1."/>
      <w:lvlJc w:val="left"/>
      <w:pPr>
        <w:tabs>
          <w:tab w:val="num" w:pos="2160"/>
        </w:tabs>
        <w:ind w:left="2160" w:hanging="720"/>
      </w:pPr>
      <w:rPr>
        <w:rFonts w:hint="default"/>
      </w:rPr>
    </w:lvl>
    <w:lvl w:ilvl="1">
      <w:start w:val="1"/>
      <w:numFmt w:val="lowerLetter"/>
      <w:lvlText w:val="(%2)"/>
      <w:lvlJc w:val="left"/>
      <w:pPr>
        <w:tabs>
          <w:tab w:val="num" w:pos="2535"/>
        </w:tabs>
        <w:ind w:left="2535" w:hanging="375"/>
      </w:pPr>
      <w:rPr>
        <w:rFonts w:hint="default"/>
      </w:rPr>
    </w:lvl>
    <w:lvl w:ilvl="2">
      <w:start w:val="1"/>
      <w:numFmt w:val="decimal"/>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285C1307"/>
    <w:multiLevelType w:val="hybridMultilevel"/>
    <w:tmpl w:val="1BD06A3C"/>
    <w:lvl w:ilvl="0" w:tplc="5EE29024">
      <w:start w:val="38"/>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F1D9E"/>
    <w:multiLevelType w:val="hybridMultilevel"/>
    <w:tmpl w:val="E5CAF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00979C">
      <w:start w:val="33"/>
      <w:numFmt w:val="decimal"/>
      <w:lvlText w:val="%3."/>
      <w:lvlJc w:val="left"/>
      <w:pPr>
        <w:ind w:left="2160" w:hanging="180"/>
      </w:pPr>
      <w:rPr>
        <w:rFonts w:hint="default"/>
      </w:rPr>
    </w:lvl>
    <w:lvl w:ilvl="3" w:tplc="A2B0B1BC">
      <w:start w:val="1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9B58C0"/>
    <w:multiLevelType w:val="hybridMultilevel"/>
    <w:tmpl w:val="A32C664E"/>
    <w:lvl w:ilvl="0" w:tplc="8E5CC20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F8530ED"/>
    <w:multiLevelType w:val="hybridMultilevel"/>
    <w:tmpl w:val="7F92A47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2662822"/>
    <w:multiLevelType w:val="hybridMultilevel"/>
    <w:tmpl w:val="AC083A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E65B5E"/>
    <w:multiLevelType w:val="hybridMultilevel"/>
    <w:tmpl w:val="FD344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E27286"/>
    <w:multiLevelType w:val="hybridMultilevel"/>
    <w:tmpl w:val="8E783DBA"/>
    <w:lvl w:ilvl="0" w:tplc="8E5CC202">
      <w:start w:val="1"/>
      <w:numFmt w:val="decimal"/>
      <w:lvlText w:val="%1."/>
      <w:lvlJc w:val="left"/>
      <w:pPr>
        <w:tabs>
          <w:tab w:val="num" w:pos="2160"/>
        </w:tabs>
        <w:ind w:left="216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B4D65AF"/>
    <w:multiLevelType w:val="hybridMultilevel"/>
    <w:tmpl w:val="B1E2E2A4"/>
    <w:lvl w:ilvl="0" w:tplc="B598FB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F340E17"/>
    <w:multiLevelType w:val="hybridMultilevel"/>
    <w:tmpl w:val="141CD172"/>
    <w:lvl w:ilvl="0" w:tplc="632E642A">
      <w:start w:val="1"/>
      <w:numFmt w:val="decimal"/>
      <w:lvlText w:val="%1."/>
      <w:lvlJc w:val="left"/>
      <w:pPr>
        <w:tabs>
          <w:tab w:val="num" w:pos="3275"/>
        </w:tabs>
        <w:ind w:left="3275" w:hanging="1875"/>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5">
    <w:nsid w:val="63CC5FA2"/>
    <w:multiLevelType w:val="multilevel"/>
    <w:tmpl w:val="AC083A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5373CC5"/>
    <w:multiLevelType w:val="hybridMultilevel"/>
    <w:tmpl w:val="1D40604C"/>
    <w:lvl w:ilvl="0" w:tplc="8E5CC202">
      <w:start w:val="4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7D2ECC"/>
    <w:multiLevelType w:val="hybridMultilevel"/>
    <w:tmpl w:val="29CE1E88"/>
    <w:lvl w:ilvl="0" w:tplc="A1DAD8F6">
      <w:start w:val="1"/>
      <w:numFmt w:val="low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0CF062F"/>
    <w:multiLevelType w:val="hybridMultilevel"/>
    <w:tmpl w:val="B406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C49F5"/>
    <w:multiLevelType w:val="hybridMultilevel"/>
    <w:tmpl w:val="E184FF0E"/>
    <w:lvl w:ilvl="0" w:tplc="8E5CC202">
      <w:start w:val="48"/>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1">
    <w:nsid w:val="73123CAF"/>
    <w:multiLevelType w:val="multilevel"/>
    <w:tmpl w:val="FD483F9A"/>
    <w:lvl w:ilvl="0">
      <w:start w:val="48"/>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7CC12DC"/>
    <w:multiLevelType w:val="multilevel"/>
    <w:tmpl w:val="8B688BC2"/>
    <w:lvl w:ilvl="0">
      <w:start w:val="9"/>
      <w:numFmt w:val="decimal"/>
      <w:lvlText w:val="%1."/>
      <w:lvlJc w:val="left"/>
      <w:pPr>
        <w:tabs>
          <w:tab w:val="num" w:pos="2160"/>
        </w:tabs>
        <w:ind w:left="2160" w:hanging="720"/>
      </w:pPr>
      <w:rPr>
        <w:rFonts w:hint="default"/>
      </w:rPr>
    </w:lvl>
    <w:lvl w:ilvl="1">
      <w:start w:val="1"/>
      <w:numFmt w:val="lowerLetter"/>
      <w:lvlText w:val="(%2)"/>
      <w:lvlJc w:val="left"/>
      <w:pPr>
        <w:tabs>
          <w:tab w:val="num" w:pos="2535"/>
        </w:tabs>
        <w:ind w:left="2535" w:hanging="375"/>
      </w:pPr>
      <w:rPr>
        <w:rFonts w:hint="default"/>
      </w:rPr>
    </w:lvl>
    <w:lvl w:ilvl="2">
      <w:start w:val="1"/>
      <w:numFmt w:val="decimal"/>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nsid w:val="7AAE4A60"/>
    <w:multiLevelType w:val="hybridMultilevel"/>
    <w:tmpl w:val="FDA66BD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7BF83133"/>
    <w:multiLevelType w:val="hybridMultilevel"/>
    <w:tmpl w:val="5CDCFC76"/>
    <w:lvl w:ilvl="0" w:tplc="0409000F">
      <w:start w:val="1"/>
      <w:numFmt w:val="decimal"/>
      <w:lvlText w:val="%1."/>
      <w:lvlJc w:val="left"/>
      <w:pPr>
        <w:tabs>
          <w:tab w:val="num" w:pos="2887"/>
        </w:tabs>
        <w:ind w:left="2887" w:hanging="360"/>
      </w:pPr>
    </w:lvl>
    <w:lvl w:ilvl="1" w:tplc="04090019" w:tentative="1">
      <w:start w:val="1"/>
      <w:numFmt w:val="lowerLetter"/>
      <w:lvlText w:val="%2."/>
      <w:lvlJc w:val="left"/>
      <w:pPr>
        <w:tabs>
          <w:tab w:val="num" w:pos="3607"/>
        </w:tabs>
        <w:ind w:left="3607" w:hanging="360"/>
      </w:pPr>
    </w:lvl>
    <w:lvl w:ilvl="2" w:tplc="0409001B" w:tentative="1">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abstractNum w:abstractNumId="25">
    <w:nsid w:val="7EA13863"/>
    <w:multiLevelType w:val="hybridMultilevel"/>
    <w:tmpl w:val="FD483F9A"/>
    <w:lvl w:ilvl="0" w:tplc="8E5CC202">
      <w:start w:val="4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24"/>
  </w:num>
  <w:num w:numId="4">
    <w:abstractNumId w:val="14"/>
  </w:num>
  <w:num w:numId="5">
    <w:abstractNumId w:val="18"/>
  </w:num>
  <w:num w:numId="6">
    <w:abstractNumId w:val="1"/>
  </w:num>
  <w:num w:numId="7">
    <w:abstractNumId w:val="23"/>
  </w:num>
  <w:num w:numId="8">
    <w:abstractNumId w:val="3"/>
  </w:num>
  <w:num w:numId="9">
    <w:abstractNumId w:val="22"/>
  </w:num>
  <w:num w:numId="10">
    <w:abstractNumId w:val="5"/>
  </w:num>
  <w:num w:numId="11">
    <w:abstractNumId w:val="17"/>
  </w:num>
  <w:num w:numId="12">
    <w:abstractNumId w:val="10"/>
  </w:num>
  <w:num w:numId="13">
    <w:abstractNumId w:val="15"/>
  </w:num>
  <w:num w:numId="14">
    <w:abstractNumId w:val="0"/>
  </w:num>
  <w:num w:numId="15">
    <w:abstractNumId w:val="4"/>
  </w:num>
  <w:num w:numId="16">
    <w:abstractNumId w:val="8"/>
  </w:num>
  <w:num w:numId="17">
    <w:abstractNumId w:val="16"/>
  </w:num>
  <w:num w:numId="18">
    <w:abstractNumId w:val="2"/>
  </w:num>
  <w:num w:numId="19">
    <w:abstractNumId w:val="12"/>
  </w:num>
  <w:num w:numId="20">
    <w:abstractNumId w:val="25"/>
  </w:num>
  <w:num w:numId="21">
    <w:abstractNumId w:val="21"/>
  </w:num>
  <w:num w:numId="22">
    <w:abstractNumId w:val="20"/>
  </w:num>
  <w:num w:numId="23">
    <w:abstractNumId w:val="13"/>
  </w:num>
  <w:num w:numId="24">
    <w:abstractNumId w:val="19"/>
  </w:num>
  <w:num w:numId="25">
    <w:abstractNumId w:val="7"/>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rsids>
    <w:rsidRoot w:val="00C72508"/>
    <w:rsid w:val="00010294"/>
    <w:rsid w:val="00010FB9"/>
    <w:rsid w:val="00012ED4"/>
    <w:rsid w:val="00014634"/>
    <w:rsid w:val="000163A4"/>
    <w:rsid w:val="000168D8"/>
    <w:rsid w:val="0001717D"/>
    <w:rsid w:val="000202F0"/>
    <w:rsid w:val="000227FC"/>
    <w:rsid w:val="0002354E"/>
    <w:rsid w:val="000262E3"/>
    <w:rsid w:val="00030623"/>
    <w:rsid w:val="00031879"/>
    <w:rsid w:val="00035612"/>
    <w:rsid w:val="00043B01"/>
    <w:rsid w:val="0005129C"/>
    <w:rsid w:val="00051ADA"/>
    <w:rsid w:val="00060FD8"/>
    <w:rsid w:val="0006146B"/>
    <w:rsid w:val="00062E55"/>
    <w:rsid w:val="00067EB2"/>
    <w:rsid w:val="00067F04"/>
    <w:rsid w:val="000704C9"/>
    <w:rsid w:val="00071573"/>
    <w:rsid w:val="00072ADA"/>
    <w:rsid w:val="0007422F"/>
    <w:rsid w:val="00074A84"/>
    <w:rsid w:val="00074E0F"/>
    <w:rsid w:val="00075380"/>
    <w:rsid w:val="0007584A"/>
    <w:rsid w:val="000763E8"/>
    <w:rsid w:val="00076887"/>
    <w:rsid w:val="00085520"/>
    <w:rsid w:val="00095330"/>
    <w:rsid w:val="00097138"/>
    <w:rsid w:val="00097B67"/>
    <w:rsid w:val="000A115E"/>
    <w:rsid w:val="000A1509"/>
    <w:rsid w:val="000A3D20"/>
    <w:rsid w:val="000A3F5C"/>
    <w:rsid w:val="000A4639"/>
    <w:rsid w:val="000A4A34"/>
    <w:rsid w:val="000A668D"/>
    <w:rsid w:val="000A76FD"/>
    <w:rsid w:val="000B2AB5"/>
    <w:rsid w:val="000B2CD5"/>
    <w:rsid w:val="000B3F08"/>
    <w:rsid w:val="000B3F7B"/>
    <w:rsid w:val="000B70F6"/>
    <w:rsid w:val="000C135B"/>
    <w:rsid w:val="000C4692"/>
    <w:rsid w:val="000C5202"/>
    <w:rsid w:val="000C7214"/>
    <w:rsid w:val="000D1D04"/>
    <w:rsid w:val="000D4E31"/>
    <w:rsid w:val="000D6699"/>
    <w:rsid w:val="000E0596"/>
    <w:rsid w:val="000E1DF2"/>
    <w:rsid w:val="000E357E"/>
    <w:rsid w:val="000E3E78"/>
    <w:rsid w:val="000E7A24"/>
    <w:rsid w:val="000F0C89"/>
    <w:rsid w:val="000F14A6"/>
    <w:rsid w:val="000F16AF"/>
    <w:rsid w:val="001021A1"/>
    <w:rsid w:val="001031CB"/>
    <w:rsid w:val="00105DBF"/>
    <w:rsid w:val="00106A13"/>
    <w:rsid w:val="00110BB4"/>
    <w:rsid w:val="00111A3B"/>
    <w:rsid w:val="001127DA"/>
    <w:rsid w:val="00113518"/>
    <w:rsid w:val="00113C37"/>
    <w:rsid w:val="00115976"/>
    <w:rsid w:val="0011757B"/>
    <w:rsid w:val="001201C3"/>
    <w:rsid w:val="00122857"/>
    <w:rsid w:val="0012390E"/>
    <w:rsid w:val="0012594E"/>
    <w:rsid w:val="0012698C"/>
    <w:rsid w:val="00131933"/>
    <w:rsid w:val="0013362E"/>
    <w:rsid w:val="00133841"/>
    <w:rsid w:val="00134EC3"/>
    <w:rsid w:val="001371F0"/>
    <w:rsid w:val="00140103"/>
    <w:rsid w:val="00140D9F"/>
    <w:rsid w:val="00143E8A"/>
    <w:rsid w:val="00143F0F"/>
    <w:rsid w:val="00144468"/>
    <w:rsid w:val="00150965"/>
    <w:rsid w:val="001527C3"/>
    <w:rsid w:val="001527DC"/>
    <w:rsid w:val="00152B48"/>
    <w:rsid w:val="00153296"/>
    <w:rsid w:val="00155A8A"/>
    <w:rsid w:val="00161371"/>
    <w:rsid w:val="001617EA"/>
    <w:rsid w:val="001628AA"/>
    <w:rsid w:val="00163D98"/>
    <w:rsid w:val="0016643F"/>
    <w:rsid w:val="00166D15"/>
    <w:rsid w:val="00172815"/>
    <w:rsid w:val="00173AF5"/>
    <w:rsid w:val="00174414"/>
    <w:rsid w:val="00181EC2"/>
    <w:rsid w:val="001823DA"/>
    <w:rsid w:val="00182AC1"/>
    <w:rsid w:val="00184327"/>
    <w:rsid w:val="0018510C"/>
    <w:rsid w:val="00191358"/>
    <w:rsid w:val="0019173A"/>
    <w:rsid w:val="00193323"/>
    <w:rsid w:val="00194091"/>
    <w:rsid w:val="00195BF7"/>
    <w:rsid w:val="001A276C"/>
    <w:rsid w:val="001A5521"/>
    <w:rsid w:val="001A67E4"/>
    <w:rsid w:val="001B0E0B"/>
    <w:rsid w:val="001B2E26"/>
    <w:rsid w:val="001B442D"/>
    <w:rsid w:val="001B4EA1"/>
    <w:rsid w:val="001C2AFF"/>
    <w:rsid w:val="001C460E"/>
    <w:rsid w:val="001C65EA"/>
    <w:rsid w:val="001D14C5"/>
    <w:rsid w:val="001D2E93"/>
    <w:rsid w:val="001D7E37"/>
    <w:rsid w:val="001E2984"/>
    <w:rsid w:val="001E46C9"/>
    <w:rsid w:val="001E5062"/>
    <w:rsid w:val="001F1D97"/>
    <w:rsid w:val="001F1E44"/>
    <w:rsid w:val="001F27FF"/>
    <w:rsid w:val="001F74EB"/>
    <w:rsid w:val="001F78DF"/>
    <w:rsid w:val="002009BB"/>
    <w:rsid w:val="00203259"/>
    <w:rsid w:val="00206984"/>
    <w:rsid w:val="002075E9"/>
    <w:rsid w:val="0021136B"/>
    <w:rsid w:val="00211DF5"/>
    <w:rsid w:val="00213D9B"/>
    <w:rsid w:val="002141FF"/>
    <w:rsid w:val="002149FD"/>
    <w:rsid w:val="00215EFD"/>
    <w:rsid w:val="0022574A"/>
    <w:rsid w:val="00233B96"/>
    <w:rsid w:val="00237424"/>
    <w:rsid w:val="00243E21"/>
    <w:rsid w:val="00244465"/>
    <w:rsid w:val="00244D0B"/>
    <w:rsid w:val="00247767"/>
    <w:rsid w:val="002533D8"/>
    <w:rsid w:val="00253B9E"/>
    <w:rsid w:val="00253C7B"/>
    <w:rsid w:val="00255F19"/>
    <w:rsid w:val="00264135"/>
    <w:rsid w:val="00266B2A"/>
    <w:rsid w:val="002719C9"/>
    <w:rsid w:val="00272A18"/>
    <w:rsid w:val="002748C7"/>
    <w:rsid w:val="0027740E"/>
    <w:rsid w:val="00277F0D"/>
    <w:rsid w:val="0028747B"/>
    <w:rsid w:val="002878A3"/>
    <w:rsid w:val="002910CB"/>
    <w:rsid w:val="002945E7"/>
    <w:rsid w:val="00297AFE"/>
    <w:rsid w:val="002A672C"/>
    <w:rsid w:val="002B4266"/>
    <w:rsid w:val="002B7071"/>
    <w:rsid w:val="002B7C0E"/>
    <w:rsid w:val="002C15EF"/>
    <w:rsid w:val="002C2A73"/>
    <w:rsid w:val="002C6B59"/>
    <w:rsid w:val="002D3841"/>
    <w:rsid w:val="002D401E"/>
    <w:rsid w:val="002D5E93"/>
    <w:rsid w:val="002D6D87"/>
    <w:rsid w:val="002E2CCD"/>
    <w:rsid w:val="002E5B05"/>
    <w:rsid w:val="002F0BBD"/>
    <w:rsid w:val="002F3709"/>
    <w:rsid w:val="002F6054"/>
    <w:rsid w:val="002F7B83"/>
    <w:rsid w:val="00302C8E"/>
    <w:rsid w:val="00303C13"/>
    <w:rsid w:val="0030452B"/>
    <w:rsid w:val="00304911"/>
    <w:rsid w:val="00306530"/>
    <w:rsid w:val="00311B6C"/>
    <w:rsid w:val="00314118"/>
    <w:rsid w:val="00314678"/>
    <w:rsid w:val="00314EE2"/>
    <w:rsid w:val="00314FFC"/>
    <w:rsid w:val="00316554"/>
    <w:rsid w:val="00321D44"/>
    <w:rsid w:val="0032705A"/>
    <w:rsid w:val="003271E3"/>
    <w:rsid w:val="003340EC"/>
    <w:rsid w:val="003346AF"/>
    <w:rsid w:val="003360DB"/>
    <w:rsid w:val="003415CA"/>
    <w:rsid w:val="00342BE5"/>
    <w:rsid w:val="00345E2B"/>
    <w:rsid w:val="0035042C"/>
    <w:rsid w:val="00351D3D"/>
    <w:rsid w:val="003526AE"/>
    <w:rsid w:val="0035554A"/>
    <w:rsid w:val="00361874"/>
    <w:rsid w:val="003619EB"/>
    <w:rsid w:val="00363B48"/>
    <w:rsid w:val="003640BF"/>
    <w:rsid w:val="0036689C"/>
    <w:rsid w:val="003740CB"/>
    <w:rsid w:val="00374F74"/>
    <w:rsid w:val="00376DB6"/>
    <w:rsid w:val="00377E3B"/>
    <w:rsid w:val="003804A7"/>
    <w:rsid w:val="0038175D"/>
    <w:rsid w:val="00381E43"/>
    <w:rsid w:val="0038594A"/>
    <w:rsid w:val="00386FEC"/>
    <w:rsid w:val="00391B27"/>
    <w:rsid w:val="00392769"/>
    <w:rsid w:val="0039367C"/>
    <w:rsid w:val="00395B04"/>
    <w:rsid w:val="003A2B52"/>
    <w:rsid w:val="003B4E09"/>
    <w:rsid w:val="003C0DB1"/>
    <w:rsid w:val="003C1B5C"/>
    <w:rsid w:val="003C56B9"/>
    <w:rsid w:val="003C66E3"/>
    <w:rsid w:val="003D0591"/>
    <w:rsid w:val="003D4B22"/>
    <w:rsid w:val="003D6CCF"/>
    <w:rsid w:val="003E1BB6"/>
    <w:rsid w:val="003F1956"/>
    <w:rsid w:val="003F3BAD"/>
    <w:rsid w:val="003F5472"/>
    <w:rsid w:val="003F6155"/>
    <w:rsid w:val="0040532F"/>
    <w:rsid w:val="004066BF"/>
    <w:rsid w:val="00406F37"/>
    <w:rsid w:val="00407833"/>
    <w:rsid w:val="004103FB"/>
    <w:rsid w:val="00413C95"/>
    <w:rsid w:val="00416168"/>
    <w:rsid w:val="004207AA"/>
    <w:rsid w:val="00425D37"/>
    <w:rsid w:val="00426D85"/>
    <w:rsid w:val="00433413"/>
    <w:rsid w:val="0043355D"/>
    <w:rsid w:val="0043409A"/>
    <w:rsid w:val="00435CCE"/>
    <w:rsid w:val="00441435"/>
    <w:rsid w:val="00442180"/>
    <w:rsid w:val="0044704E"/>
    <w:rsid w:val="00451382"/>
    <w:rsid w:val="00453F92"/>
    <w:rsid w:val="00454752"/>
    <w:rsid w:val="00454CB9"/>
    <w:rsid w:val="00460923"/>
    <w:rsid w:val="0046134A"/>
    <w:rsid w:val="0046301C"/>
    <w:rsid w:val="00465245"/>
    <w:rsid w:val="004707A9"/>
    <w:rsid w:val="004830F2"/>
    <w:rsid w:val="004832F1"/>
    <w:rsid w:val="0049099C"/>
    <w:rsid w:val="00490ED3"/>
    <w:rsid w:val="00491A1F"/>
    <w:rsid w:val="004A1054"/>
    <w:rsid w:val="004A1DEE"/>
    <w:rsid w:val="004A3E56"/>
    <w:rsid w:val="004A5689"/>
    <w:rsid w:val="004B177C"/>
    <w:rsid w:val="004B502E"/>
    <w:rsid w:val="004B6E77"/>
    <w:rsid w:val="004C0C9E"/>
    <w:rsid w:val="004C1C33"/>
    <w:rsid w:val="004C26DF"/>
    <w:rsid w:val="004C5BD8"/>
    <w:rsid w:val="004C68C3"/>
    <w:rsid w:val="004D2720"/>
    <w:rsid w:val="004D4391"/>
    <w:rsid w:val="004D55B4"/>
    <w:rsid w:val="004D560B"/>
    <w:rsid w:val="004D6DA1"/>
    <w:rsid w:val="004E0FAA"/>
    <w:rsid w:val="004E11E3"/>
    <w:rsid w:val="004E1C86"/>
    <w:rsid w:val="004E71AA"/>
    <w:rsid w:val="004F0012"/>
    <w:rsid w:val="004F4FEE"/>
    <w:rsid w:val="004F5425"/>
    <w:rsid w:val="004F777B"/>
    <w:rsid w:val="0050122F"/>
    <w:rsid w:val="00502798"/>
    <w:rsid w:val="005044E8"/>
    <w:rsid w:val="0050619E"/>
    <w:rsid w:val="005106BA"/>
    <w:rsid w:val="0051099C"/>
    <w:rsid w:val="005115EB"/>
    <w:rsid w:val="00512808"/>
    <w:rsid w:val="00513A01"/>
    <w:rsid w:val="00515E8F"/>
    <w:rsid w:val="00516FB2"/>
    <w:rsid w:val="0052222A"/>
    <w:rsid w:val="005227F5"/>
    <w:rsid w:val="00524446"/>
    <w:rsid w:val="00526E19"/>
    <w:rsid w:val="00532423"/>
    <w:rsid w:val="00534674"/>
    <w:rsid w:val="00534682"/>
    <w:rsid w:val="005378EA"/>
    <w:rsid w:val="005403DC"/>
    <w:rsid w:val="00553F7A"/>
    <w:rsid w:val="00554020"/>
    <w:rsid w:val="00560163"/>
    <w:rsid w:val="00563D00"/>
    <w:rsid w:val="00564044"/>
    <w:rsid w:val="005643DF"/>
    <w:rsid w:val="00565F63"/>
    <w:rsid w:val="00567C93"/>
    <w:rsid w:val="00570664"/>
    <w:rsid w:val="005706D8"/>
    <w:rsid w:val="005728F9"/>
    <w:rsid w:val="00572F4E"/>
    <w:rsid w:val="00577878"/>
    <w:rsid w:val="005779DD"/>
    <w:rsid w:val="00580E59"/>
    <w:rsid w:val="005810C2"/>
    <w:rsid w:val="00581325"/>
    <w:rsid w:val="00583DD6"/>
    <w:rsid w:val="0058561C"/>
    <w:rsid w:val="005916D6"/>
    <w:rsid w:val="00591FCE"/>
    <w:rsid w:val="00594DC7"/>
    <w:rsid w:val="00595FBD"/>
    <w:rsid w:val="00596039"/>
    <w:rsid w:val="0059759E"/>
    <w:rsid w:val="005A4997"/>
    <w:rsid w:val="005A75B6"/>
    <w:rsid w:val="005B0E79"/>
    <w:rsid w:val="005B1BF2"/>
    <w:rsid w:val="005B386D"/>
    <w:rsid w:val="005B45CD"/>
    <w:rsid w:val="005B50A9"/>
    <w:rsid w:val="005B5B02"/>
    <w:rsid w:val="005C100B"/>
    <w:rsid w:val="005C392E"/>
    <w:rsid w:val="005C5034"/>
    <w:rsid w:val="005D0B9F"/>
    <w:rsid w:val="005D1801"/>
    <w:rsid w:val="005D5B51"/>
    <w:rsid w:val="005E1252"/>
    <w:rsid w:val="005E33F4"/>
    <w:rsid w:val="005E44AD"/>
    <w:rsid w:val="005E5317"/>
    <w:rsid w:val="005E56F2"/>
    <w:rsid w:val="005E699C"/>
    <w:rsid w:val="005F5788"/>
    <w:rsid w:val="005F5AC2"/>
    <w:rsid w:val="005F61EA"/>
    <w:rsid w:val="005F748B"/>
    <w:rsid w:val="005F753B"/>
    <w:rsid w:val="00600811"/>
    <w:rsid w:val="00600AB2"/>
    <w:rsid w:val="00600AC5"/>
    <w:rsid w:val="00601C71"/>
    <w:rsid w:val="00602A9D"/>
    <w:rsid w:val="0060458A"/>
    <w:rsid w:val="00604AA4"/>
    <w:rsid w:val="00605C70"/>
    <w:rsid w:val="00605F4E"/>
    <w:rsid w:val="0060666F"/>
    <w:rsid w:val="006108FA"/>
    <w:rsid w:val="0061132D"/>
    <w:rsid w:val="00613A2C"/>
    <w:rsid w:val="00617423"/>
    <w:rsid w:val="00622245"/>
    <w:rsid w:val="00622784"/>
    <w:rsid w:val="00622FFD"/>
    <w:rsid w:val="00623DAE"/>
    <w:rsid w:val="0062453A"/>
    <w:rsid w:val="00625107"/>
    <w:rsid w:val="00625A4C"/>
    <w:rsid w:val="00625AAD"/>
    <w:rsid w:val="00625C49"/>
    <w:rsid w:val="00626572"/>
    <w:rsid w:val="00631706"/>
    <w:rsid w:val="006347E4"/>
    <w:rsid w:val="00637A6F"/>
    <w:rsid w:val="0064103B"/>
    <w:rsid w:val="00642246"/>
    <w:rsid w:val="00643342"/>
    <w:rsid w:val="00644611"/>
    <w:rsid w:val="00644AC6"/>
    <w:rsid w:val="00652173"/>
    <w:rsid w:val="00654F08"/>
    <w:rsid w:val="006633E6"/>
    <w:rsid w:val="00664562"/>
    <w:rsid w:val="00665E50"/>
    <w:rsid w:val="0066745E"/>
    <w:rsid w:val="0067040D"/>
    <w:rsid w:val="00672151"/>
    <w:rsid w:val="00672617"/>
    <w:rsid w:val="00674E4A"/>
    <w:rsid w:val="00675C43"/>
    <w:rsid w:val="00676E4A"/>
    <w:rsid w:val="00677460"/>
    <w:rsid w:val="00684C4D"/>
    <w:rsid w:val="00687860"/>
    <w:rsid w:val="006948C9"/>
    <w:rsid w:val="0069659E"/>
    <w:rsid w:val="006A2013"/>
    <w:rsid w:val="006A3307"/>
    <w:rsid w:val="006A368C"/>
    <w:rsid w:val="006A6319"/>
    <w:rsid w:val="006B085C"/>
    <w:rsid w:val="006B3CAA"/>
    <w:rsid w:val="006B3F57"/>
    <w:rsid w:val="006B46B1"/>
    <w:rsid w:val="006C34EF"/>
    <w:rsid w:val="006C3E2D"/>
    <w:rsid w:val="006C6D9F"/>
    <w:rsid w:val="006D3645"/>
    <w:rsid w:val="006D3F20"/>
    <w:rsid w:val="006D4D72"/>
    <w:rsid w:val="006E0533"/>
    <w:rsid w:val="006E1B91"/>
    <w:rsid w:val="006E7EC4"/>
    <w:rsid w:val="006F12A1"/>
    <w:rsid w:val="006F1304"/>
    <w:rsid w:val="006F1A1D"/>
    <w:rsid w:val="006F5DF3"/>
    <w:rsid w:val="006F778C"/>
    <w:rsid w:val="007015C6"/>
    <w:rsid w:val="00701AFB"/>
    <w:rsid w:val="00704047"/>
    <w:rsid w:val="00704176"/>
    <w:rsid w:val="00707D5F"/>
    <w:rsid w:val="00710CC5"/>
    <w:rsid w:val="0071243C"/>
    <w:rsid w:val="007141EB"/>
    <w:rsid w:val="00714E50"/>
    <w:rsid w:val="00716BC7"/>
    <w:rsid w:val="00723B39"/>
    <w:rsid w:val="00724C0A"/>
    <w:rsid w:val="00725436"/>
    <w:rsid w:val="007276F7"/>
    <w:rsid w:val="00727EFB"/>
    <w:rsid w:val="00732F27"/>
    <w:rsid w:val="00733E69"/>
    <w:rsid w:val="0073490C"/>
    <w:rsid w:val="0074049A"/>
    <w:rsid w:val="00742030"/>
    <w:rsid w:val="00742160"/>
    <w:rsid w:val="007422AE"/>
    <w:rsid w:val="00743027"/>
    <w:rsid w:val="007443FF"/>
    <w:rsid w:val="00750104"/>
    <w:rsid w:val="00750A88"/>
    <w:rsid w:val="00754385"/>
    <w:rsid w:val="00755137"/>
    <w:rsid w:val="00755898"/>
    <w:rsid w:val="00757B90"/>
    <w:rsid w:val="00766E57"/>
    <w:rsid w:val="0077381E"/>
    <w:rsid w:val="00775483"/>
    <w:rsid w:val="007765DA"/>
    <w:rsid w:val="0077699A"/>
    <w:rsid w:val="007770A8"/>
    <w:rsid w:val="0077712B"/>
    <w:rsid w:val="00780335"/>
    <w:rsid w:val="007810D6"/>
    <w:rsid w:val="00786A1A"/>
    <w:rsid w:val="007916E1"/>
    <w:rsid w:val="0079182D"/>
    <w:rsid w:val="00792831"/>
    <w:rsid w:val="00792998"/>
    <w:rsid w:val="00794BEE"/>
    <w:rsid w:val="00795CF3"/>
    <w:rsid w:val="007A341F"/>
    <w:rsid w:val="007A3C10"/>
    <w:rsid w:val="007A7C16"/>
    <w:rsid w:val="007B23FA"/>
    <w:rsid w:val="007B27D0"/>
    <w:rsid w:val="007B62E6"/>
    <w:rsid w:val="007B7008"/>
    <w:rsid w:val="007C1C51"/>
    <w:rsid w:val="007C1D4A"/>
    <w:rsid w:val="007C387C"/>
    <w:rsid w:val="007C78EE"/>
    <w:rsid w:val="007D1D4D"/>
    <w:rsid w:val="007D2D6E"/>
    <w:rsid w:val="007D3EC8"/>
    <w:rsid w:val="007D403F"/>
    <w:rsid w:val="007E13B8"/>
    <w:rsid w:val="007E21F1"/>
    <w:rsid w:val="007E3281"/>
    <w:rsid w:val="007E4F6F"/>
    <w:rsid w:val="007E77E9"/>
    <w:rsid w:val="007F0AF3"/>
    <w:rsid w:val="007F109A"/>
    <w:rsid w:val="007F11C2"/>
    <w:rsid w:val="007F1507"/>
    <w:rsid w:val="007F1529"/>
    <w:rsid w:val="007F6BE2"/>
    <w:rsid w:val="007F7EE9"/>
    <w:rsid w:val="00800366"/>
    <w:rsid w:val="00802FC6"/>
    <w:rsid w:val="00804A4F"/>
    <w:rsid w:val="00807521"/>
    <w:rsid w:val="00811DBF"/>
    <w:rsid w:val="0081273F"/>
    <w:rsid w:val="00813AE5"/>
    <w:rsid w:val="00814AA4"/>
    <w:rsid w:val="00820E84"/>
    <w:rsid w:val="00821FFC"/>
    <w:rsid w:val="00822B07"/>
    <w:rsid w:val="00823456"/>
    <w:rsid w:val="008279E3"/>
    <w:rsid w:val="0083107F"/>
    <w:rsid w:val="00831C48"/>
    <w:rsid w:val="00834004"/>
    <w:rsid w:val="008340FD"/>
    <w:rsid w:val="00835CE7"/>
    <w:rsid w:val="008363B9"/>
    <w:rsid w:val="00840D7F"/>
    <w:rsid w:val="008444D9"/>
    <w:rsid w:val="00844D6C"/>
    <w:rsid w:val="0084684F"/>
    <w:rsid w:val="0084707A"/>
    <w:rsid w:val="008542D0"/>
    <w:rsid w:val="00854F6F"/>
    <w:rsid w:val="00855055"/>
    <w:rsid w:val="00857D87"/>
    <w:rsid w:val="00861F25"/>
    <w:rsid w:val="008643BB"/>
    <w:rsid w:val="008644E8"/>
    <w:rsid w:val="00865CC2"/>
    <w:rsid w:val="00866AB4"/>
    <w:rsid w:val="0087223D"/>
    <w:rsid w:val="0087274A"/>
    <w:rsid w:val="008728E7"/>
    <w:rsid w:val="00873B33"/>
    <w:rsid w:val="00874C55"/>
    <w:rsid w:val="00875CAF"/>
    <w:rsid w:val="0088110B"/>
    <w:rsid w:val="00881192"/>
    <w:rsid w:val="00884C8E"/>
    <w:rsid w:val="00887A1B"/>
    <w:rsid w:val="00895795"/>
    <w:rsid w:val="008A042A"/>
    <w:rsid w:val="008A219B"/>
    <w:rsid w:val="008A48D5"/>
    <w:rsid w:val="008A7D68"/>
    <w:rsid w:val="008B00C6"/>
    <w:rsid w:val="008B3B8A"/>
    <w:rsid w:val="008B55A1"/>
    <w:rsid w:val="008B6036"/>
    <w:rsid w:val="008B666B"/>
    <w:rsid w:val="008C11DF"/>
    <w:rsid w:val="008C226D"/>
    <w:rsid w:val="008C2856"/>
    <w:rsid w:val="008C28C8"/>
    <w:rsid w:val="008C3CC6"/>
    <w:rsid w:val="008C7C25"/>
    <w:rsid w:val="008D00AE"/>
    <w:rsid w:val="008D043B"/>
    <w:rsid w:val="008D52D3"/>
    <w:rsid w:val="008D6B30"/>
    <w:rsid w:val="008E1342"/>
    <w:rsid w:val="008E753C"/>
    <w:rsid w:val="008F4D3F"/>
    <w:rsid w:val="008F6733"/>
    <w:rsid w:val="008F6A30"/>
    <w:rsid w:val="008F71A1"/>
    <w:rsid w:val="008F7CE8"/>
    <w:rsid w:val="0090377B"/>
    <w:rsid w:val="00904F7D"/>
    <w:rsid w:val="00905093"/>
    <w:rsid w:val="00906335"/>
    <w:rsid w:val="009065E8"/>
    <w:rsid w:val="00907252"/>
    <w:rsid w:val="009127F3"/>
    <w:rsid w:val="00913E39"/>
    <w:rsid w:val="00914017"/>
    <w:rsid w:val="00916FF4"/>
    <w:rsid w:val="00917D3E"/>
    <w:rsid w:val="00923AC9"/>
    <w:rsid w:val="009270FC"/>
    <w:rsid w:val="009274AD"/>
    <w:rsid w:val="00927B47"/>
    <w:rsid w:val="00930D2D"/>
    <w:rsid w:val="00930FF5"/>
    <w:rsid w:val="009317F0"/>
    <w:rsid w:val="009370FD"/>
    <w:rsid w:val="00940C0C"/>
    <w:rsid w:val="00944307"/>
    <w:rsid w:val="00944845"/>
    <w:rsid w:val="0094782E"/>
    <w:rsid w:val="00947F32"/>
    <w:rsid w:val="009517C6"/>
    <w:rsid w:val="009518C3"/>
    <w:rsid w:val="00951DE9"/>
    <w:rsid w:val="00952299"/>
    <w:rsid w:val="0095501F"/>
    <w:rsid w:val="0096102F"/>
    <w:rsid w:val="0096121A"/>
    <w:rsid w:val="009632A1"/>
    <w:rsid w:val="00975A44"/>
    <w:rsid w:val="00977459"/>
    <w:rsid w:val="00977BCB"/>
    <w:rsid w:val="00980842"/>
    <w:rsid w:val="00984C63"/>
    <w:rsid w:val="0099199E"/>
    <w:rsid w:val="00993678"/>
    <w:rsid w:val="0099466C"/>
    <w:rsid w:val="00997D47"/>
    <w:rsid w:val="009A0FBC"/>
    <w:rsid w:val="009A2597"/>
    <w:rsid w:val="009A4DE4"/>
    <w:rsid w:val="009B0ABB"/>
    <w:rsid w:val="009B143D"/>
    <w:rsid w:val="009B7828"/>
    <w:rsid w:val="009C1014"/>
    <w:rsid w:val="009C166B"/>
    <w:rsid w:val="009C2BDA"/>
    <w:rsid w:val="009C2FFA"/>
    <w:rsid w:val="009D1D5A"/>
    <w:rsid w:val="009D320D"/>
    <w:rsid w:val="009D36F7"/>
    <w:rsid w:val="009D490E"/>
    <w:rsid w:val="009D565A"/>
    <w:rsid w:val="009D5EE8"/>
    <w:rsid w:val="009E20E9"/>
    <w:rsid w:val="009E481E"/>
    <w:rsid w:val="009F3889"/>
    <w:rsid w:val="009F3FA1"/>
    <w:rsid w:val="00A02180"/>
    <w:rsid w:val="00A0251C"/>
    <w:rsid w:val="00A03546"/>
    <w:rsid w:val="00A0775E"/>
    <w:rsid w:val="00A07BB6"/>
    <w:rsid w:val="00A07D67"/>
    <w:rsid w:val="00A10E0B"/>
    <w:rsid w:val="00A11D38"/>
    <w:rsid w:val="00A12B81"/>
    <w:rsid w:val="00A134A1"/>
    <w:rsid w:val="00A13709"/>
    <w:rsid w:val="00A13791"/>
    <w:rsid w:val="00A1615D"/>
    <w:rsid w:val="00A234AF"/>
    <w:rsid w:val="00A24262"/>
    <w:rsid w:val="00A26A6F"/>
    <w:rsid w:val="00A30C33"/>
    <w:rsid w:val="00A32E47"/>
    <w:rsid w:val="00A3453A"/>
    <w:rsid w:val="00A353FC"/>
    <w:rsid w:val="00A36DA7"/>
    <w:rsid w:val="00A37299"/>
    <w:rsid w:val="00A458DD"/>
    <w:rsid w:val="00A50E47"/>
    <w:rsid w:val="00A51F1F"/>
    <w:rsid w:val="00A54DCD"/>
    <w:rsid w:val="00A54F0D"/>
    <w:rsid w:val="00A553EE"/>
    <w:rsid w:val="00A61CAB"/>
    <w:rsid w:val="00A6682E"/>
    <w:rsid w:val="00A671EE"/>
    <w:rsid w:val="00A703E9"/>
    <w:rsid w:val="00A71028"/>
    <w:rsid w:val="00A80E12"/>
    <w:rsid w:val="00A80E8D"/>
    <w:rsid w:val="00A818BC"/>
    <w:rsid w:val="00A82927"/>
    <w:rsid w:val="00A82964"/>
    <w:rsid w:val="00A8340E"/>
    <w:rsid w:val="00A90738"/>
    <w:rsid w:val="00A93994"/>
    <w:rsid w:val="00A9639A"/>
    <w:rsid w:val="00A96DA1"/>
    <w:rsid w:val="00AA3EC1"/>
    <w:rsid w:val="00AA505C"/>
    <w:rsid w:val="00AA7F98"/>
    <w:rsid w:val="00AB1FDE"/>
    <w:rsid w:val="00AB3321"/>
    <w:rsid w:val="00AB4BDD"/>
    <w:rsid w:val="00AC4385"/>
    <w:rsid w:val="00AC467C"/>
    <w:rsid w:val="00AC48E6"/>
    <w:rsid w:val="00AC527B"/>
    <w:rsid w:val="00AC5F20"/>
    <w:rsid w:val="00AD0431"/>
    <w:rsid w:val="00AD0E23"/>
    <w:rsid w:val="00AD14E4"/>
    <w:rsid w:val="00AD1AC2"/>
    <w:rsid w:val="00AD40BE"/>
    <w:rsid w:val="00AD685D"/>
    <w:rsid w:val="00AE0D8C"/>
    <w:rsid w:val="00AE1EAC"/>
    <w:rsid w:val="00AE2C67"/>
    <w:rsid w:val="00AE379A"/>
    <w:rsid w:val="00AE4FA8"/>
    <w:rsid w:val="00AE7283"/>
    <w:rsid w:val="00AF3527"/>
    <w:rsid w:val="00AF6A6E"/>
    <w:rsid w:val="00B0229F"/>
    <w:rsid w:val="00B05034"/>
    <w:rsid w:val="00B05133"/>
    <w:rsid w:val="00B06405"/>
    <w:rsid w:val="00B070B9"/>
    <w:rsid w:val="00B129BB"/>
    <w:rsid w:val="00B1632C"/>
    <w:rsid w:val="00B23669"/>
    <w:rsid w:val="00B243C1"/>
    <w:rsid w:val="00B26D9B"/>
    <w:rsid w:val="00B31076"/>
    <w:rsid w:val="00B32666"/>
    <w:rsid w:val="00B32E32"/>
    <w:rsid w:val="00B3444A"/>
    <w:rsid w:val="00B36FC9"/>
    <w:rsid w:val="00B37BD1"/>
    <w:rsid w:val="00B41DCC"/>
    <w:rsid w:val="00B42280"/>
    <w:rsid w:val="00B4231D"/>
    <w:rsid w:val="00B432E5"/>
    <w:rsid w:val="00B43CC2"/>
    <w:rsid w:val="00B4786A"/>
    <w:rsid w:val="00B47EAE"/>
    <w:rsid w:val="00B626F1"/>
    <w:rsid w:val="00B62AD5"/>
    <w:rsid w:val="00B62D10"/>
    <w:rsid w:val="00B630A3"/>
    <w:rsid w:val="00B72F6D"/>
    <w:rsid w:val="00B76271"/>
    <w:rsid w:val="00B77563"/>
    <w:rsid w:val="00B80106"/>
    <w:rsid w:val="00B80F56"/>
    <w:rsid w:val="00B82EF7"/>
    <w:rsid w:val="00B83395"/>
    <w:rsid w:val="00B84D98"/>
    <w:rsid w:val="00B919B7"/>
    <w:rsid w:val="00B9286B"/>
    <w:rsid w:val="00B93E4E"/>
    <w:rsid w:val="00B95518"/>
    <w:rsid w:val="00BA1C3C"/>
    <w:rsid w:val="00BA3092"/>
    <w:rsid w:val="00BA3ADB"/>
    <w:rsid w:val="00BA481D"/>
    <w:rsid w:val="00BA5328"/>
    <w:rsid w:val="00BA6826"/>
    <w:rsid w:val="00BA7C74"/>
    <w:rsid w:val="00BB0BFA"/>
    <w:rsid w:val="00BB1D33"/>
    <w:rsid w:val="00BB688C"/>
    <w:rsid w:val="00BC5F9A"/>
    <w:rsid w:val="00BD133D"/>
    <w:rsid w:val="00BD2400"/>
    <w:rsid w:val="00BD2C3C"/>
    <w:rsid w:val="00BD39D7"/>
    <w:rsid w:val="00BD4C14"/>
    <w:rsid w:val="00BD5120"/>
    <w:rsid w:val="00BD6613"/>
    <w:rsid w:val="00BD7A42"/>
    <w:rsid w:val="00BE2C68"/>
    <w:rsid w:val="00BE73BD"/>
    <w:rsid w:val="00BF31DD"/>
    <w:rsid w:val="00BF3583"/>
    <w:rsid w:val="00BF58E2"/>
    <w:rsid w:val="00BF6A1B"/>
    <w:rsid w:val="00C017E2"/>
    <w:rsid w:val="00C0258E"/>
    <w:rsid w:val="00C02734"/>
    <w:rsid w:val="00C02B53"/>
    <w:rsid w:val="00C039FE"/>
    <w:rsid w:val="00C061A5"/>
    <w:rsid w:val="00C06502"/>
    <w:rsid w:val="00C06CA3"/>
    <w:rsid w:val="00C07A8C"/>
    <w:rsid w:val="00C10AB4"/>
    <w:rsid w:val="00C1136D"/>
    <w:rsid w:val="00C13627"/>
    <w:rsid w:val="00C13CA6"/>
    <w:rsid w:val="00C1521B"/>
    <w:rsid w:val="00C17D05"/>
    <w:rsid w:val="00C17EAF"/>
    <w:rsid w:val="00C22104"/>
    <w:rsid w:val="00C2259F"/>
    <w:rsid w:val="00C237EB"/>
    <w:rsid w:val="00C26573"/>
    <w:rsid w:val="00C26583"/>
    <w:rsid w:val="00C30594"/>
    <w:rsid w:val="00C32DB3"/>
    <w:rsid w:val="00C34AB0"/>
    <w:rsid w:val="00C34DE3"/>
    <w:rsid w:val="00C35819"/>
    <w:rsid w:val="00C3656C"/>
    <w:rsid w:val="00C43CDB"/>
    <w:rsid w:val="00C51047"/>
    <w:rsid w:val="00C510A7"/>
    <w:rsid w:val="00C52338"/>
    <w:rsid w:val="00C53B2B"/>
    <w:rsid w:val="00C57472"/>
    <w:rsid w:val="00C608F4"/>
    <w:rsid w:val="00C60FE8"/>
    <w:rsid w:val="00C610FD"/>
    <w:rsid w:val="00C62A56"/>
    <w:rsid w:val="00C641C4"/>
    <w:rsid w:val="00C72508"/>
    <w:rsid w:val="00C765B7"/>
    <w:rsid w:val="00C77A2B"/>
    <w:rsid w:val="00C77D7E"/>
    <w:rsid w:val="00C8242A"/>
    <w:rsid w:val="00C8261E"/>
    <w:rsid w:val="00C875F3"/>
    <w:rsid w:val="00C909F9"/>
    <w:rsid w:val="00C90C4A"/>
    <w:rsid w:val="00C95A81"/>
    <w:rsid w:val="00C95F45"/>
    <w:rsid w:val="00CA2B87"/>
    <w:rsid w:val="00CA37E5"/>
    <w:rsid w:val="00CA523B"/>
    <w:rsid w:val="00CA53FD"/>
    <w:rsid w:val="00CB0F83"/>
    <w:rsid w:val="00CC0070"/>
    <w:rsid w:val="00CC0D1F"/>
    <w:rsid w:val="00CC1E3E"/>
    <w:rsid w:val="00CC45CB"/>
    <w:rsid w:val="00CC48F2"/>
    <w:rsid w:val="00CD1405"/>
    <w:rsid w:val="00CD1644"/>
    <w:rsid w:val="00CE1944"/>
    <w:rsid w:val="00CF05E2"/>
    <w:rsid w:val="00CF2E37"/>
    <w:rsid w:val="00CF3BD1"/>
    <w:rsid w:val="00CF5C8A"/>
    <w:rsid w:val="00CF6E2A"/>
    <w:rsid w:val="00CF7374"/>
    <w:rsid w:val="00CF7D20"/>
    <w:rsid w:val="00D003E3"/>
    <w:rsid w:val="00D02466"/>
    <w:rsid w:val="00D05EFF"/>
    <w:rsid w:val="00D11C34"/>
    <w:rsid w:val="00D1353F"/>
    <w:rsid w:val="00D143DF"/>
    <w:rsid w:val="00D14806"/>
    <w:rsid w:val="00D166B6"/>
    <w:rsid w:val="00D253DE"/>
    <w:rsid w:val="00D27E59"/>
    <w:rsid w:val="00D37EBD"/>
    <w:rsid w:val="00D410BA"/>
    <w:rsid w:val="00D471D5"/>
    <w:rsid w:val="00D5108A"/>
    <w:rsid w:val="00D52083"/>
    <w:rsid w:val="00D55ACC"/>
    <w:rsid w:val="00D57F5A"/>
    <w:rsid w:val="00D6220A"/>
    <w:rsid w:val="00D6411D"/>
    <w:rsid w:val="00D67B66"/>
    <w:rsid w:val="00D70199"/>
    <w:rsid w:val="00D70519"/>
    <w:rsid w:val="00D72B34"/>
    <w:rsid w:val="00D74B7D"/>
    <w:rsid w:val="00D769BB"/>
    <w:rsid w:val="00D76BB6"/>
    <w:rsid w:val="00D8143F"/>
    <w:rsid w:val="00D86E1E"/>
    <w:rsid w:val="00D87A86"/>
    <w:rsid w:val="00D9156A"/>
    <w:rsid w:val="00D918BB"/>
    <w:rsid w:val="00D92D2F"/>
    <w:rsid w:val="00D93583"/>
    <w:rsid w:val="00D952AD"/>
    <w:rsid w:val="00D95BAA"/>
    <w:rsid w:val="00D97709"/>
    <w:rsid w:val="00DA271F"/>
    <w:rsid w:val="00DA6466"/>
    <w:rsid w:val="00DC4E5C"/>
    <w:rsid w:val="00DC7298"/>
    <w:rsid w:val="00DD239E"/>
    <w:rsid w:val="00DD351A"/>
    <w:rsid w:val="00DD44F6"/>
    <w:rsid w:val="00DD49CB"/>
    <w:rsid w:val="00DD4E3D"/>
    <w:rsid w:val="00DD5AA1"/>
    <w:rsid w:val="00DD73BF"/>
    <w:rsid w:val="00DE11DF"/>
    <w:rsid w:val="00DE29D8"/>
    <w:rsid w:val="00DE5D85"/>
    <w:rsid w:val="00DF6CD1"/>
    <w:rsid w:val="00E02D89"/>
    <w:rsid w:val="00E07165"/>
    <w:rsid w:val="00E10615"/>
    <w:rsid w:val="00E11560"/>
    <w:rsid w:val="00E12499"/>
    <w:rsid w:val="00E12E47"/>
    <w:rsid w:val="00E177C6"/>
    <w:rsid w:val="00E216C5"/>
    <w:rsid w:val="00E26C0D"/>
    <w:rsid w:val="00E27FE1"/>
    <w:rsid w:val="00E35598"/>
    <w:rsid w:val="00E35CBE"/>
    <w:rsid w:val="00E43AD8"/>
    <w:rsid w:val="00E44F20"/>
    <w:rsid w:val="00E47D43"/>
    <w:rsid w:val="00E603B4"/>
    <w:rsid w:val="00E63668"/>
    <w:rsid w:val="00E754DC"/>
    <w:rsid w:val="00E823D0"/>
    <w:rsid w:val="00E83D7D"/>
    <w:rsid w:val="00E869E0"/>
    <w:rsid w:val="00E87B43"/>
    <w:rsid w:val="00E90FF6"/>
    <w:rsid w:val="00E93C4E"/>
    <w:rsid w:val="00E965A2"/>
    <w:rsid w:val="00E97A7C"/>
    <w:rsid w:val="00EA003F"/>
    <w:rsid w:val="00EA0B03"/>
    <w:rsid w:val="00EA42FE"/>
    <w:rsid w:val="00EA4CCB"/>
    <w:rsid w:val="00EA4E81"/>
    <w:rsid w:val="00EA78E9"/>
    <w:rsid w:val="00EB4AD6"/>
    <w:rsid w:val="00EB508B"/>
    <w:rsid w:val="00EC37FE"/>
    <w:rsid w:val="00EC48B3"/>
    <w:rsid w:val="00EC72C7"/>
    <w:rsid w:val="00ED1E33"/>
    <w:rsid w:val="00ED200E"/>
    <w:rsid w:val="00ED462B"/>
    <w:rsid w:val="00ED79A3"/>
    <w:rsid w:val="00EE03DA"/>
    <w:rsid w:val="00EE1DC8"/>
    <w:rsid w:val="00EE22EE"/>
    <w:rsid w:val="00EF4639"/>
    <w:rsid w:val="00EF4958"/>
    <w:rsid w:val="00EF54E7"/>
    <w:rsid w:val="00F01148"/>
    <w:rsid w:val="00F029BD"/>
    <w:rsid w:val="00F03F6F"/>
    <w:rsid w:val="00F047A2"/>
    <w:rsid w:val="00F0634A"/>
    <w:rsid w:val="00F06AA8"/>
    <w:rsid w:val="00F07167"/>
    <w:rsid w:val="00F07B5B"/>
    <w:rsid w:val="00F11B05"/>
    <w:rsid w:val="00F12120"/>
    <w:rsid w:val="00F126D0"/>
    <w:rsid w:val="00F12798"/>
    <w:rsid w:val="00F31AA1"/>
    <w:rsid w:val="00F31ABE"/>
    <w:rsid w:val="00F3372D"/>
    <w:rsid w:val="00F36BDA"/>
    <w:rsid w:val="00F3772D"/>
    <w:rsid w:val="00F37A10"/>
    <w:rsid w:val="00F37A8E"/>
    <w:rsid w:val="00F418A1"/>
    <w:rsid w:val="00F423FE"/>
    <w:rsid w:val="00F4454D"/>
    <w:rsid w:val="00F473F1"/>
    <w:rsid w:val="00F47E5B"/>
    <w:rsid w:val="00F51C1C"/>
    <w:rsid w:val="00F535F7"/>
    <w:rsid w:val="00F665D1"/>
    <w:rsid w:val="00F7088C"/>
    <w:rsid w:val="00F70E16"/>
    <w:rsid w:val="00F735FC"/>
    <w:rsid w:val="00F738AF"/>
    <w:rsid w:val="00F75B53"/>
    <w:rsid w:val="00F8111B"/>
    <w:rsid w:val="00F81396"/>
    <w:rsid w:val="00F82A33"/>
    <w:rsid w:val="00F83CCE"/>
    <w:rsid w:val="00F83CD1"/>
    <w:rsid w:val="00F85E16"/>
    <w:rsid w:val="00F872EF"/>
    <w:rsid w:val="00F87E4B"/>
    <w:rsid w:val="00F9027A"/>
    <w:rsid w:val="00F91BD0"/>
    <w:rsid w:val="00F927C4"/>
    <w:rsid w:val="00F930C9"/>
    <w:rsid w:val="00F945D5"/>
    <w:rsid w:val="00FA61D4"/>
    <w:rsid w:val="00FA76DC"/>
    <w:rsid w:val="00FB51EE"/>
    <w:rsid w:val="00FB636B"/>
    <w:rsid w:val="00FB6EBB"/>
    <w:rsid w:val="00FC1998"/>
    <w:rsid w:val="00FC3252"/>
    <w:rsid w:val="00FC761C"/>
    <w:rsid w:val="00FD05DF"/>
    <w:rsid w:val="00FD2006"/>
    <w:rsid w:val="00FD2810"/>
    <w:rsid w:val="00FD7840"/>
    <w:rsid w:val="00FE221B"/>
    <w:rsid w:val="00FE3096"/>
    <w:rsid w:val="00FE6A38"/>
    <w:rsid w:val="00FF54DC"/>
    <w:rsid w:val="00FF7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r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rPr>
  </w:style>
  <w:style w:type="paragraph" w:styleId="Heading4">
    <w:name w:val="heading 4"/>
    <w:basedOn w:val="Normal"/>
    <w:next w:val="Normal"/>
    <w:qFormat/>
    <w:pPr>
      <w:outlineLvl w:val="3"/>
    </w:pPr>
    <w:rPr>
      <w:sz w:val="24"/>
      <w:szCs w:val="24"/>
    </w:rPr>
  </w:style>
  <w:style w:type="paragraph" w:styleId="Heading5">
    <w:name w:val="heading 5"/>
    <w:basedOn w:val="Normal"/>
    <w:next w:val="Normal"/>
    <w:qFormat/>
    <w:pPr>
      <w:outlineLvl w:val="4"/>
    </w:pPr>
    <w:rPr>
      <w:sz w:val="24"/>
      <w:szCs w:val="24"/>
    </w:rPr>
  </w:style>
  <w:style w:type="paragraph" w:styleId="Heading6">
    <w:name w:val="heading 6"/>
    <w:basedOn w:val="Normal"/>
    <w:next w:val="Normal"/>
    <w:qFormat/>
    <w:pPr>
      <w:outlineLvl w:val="5"/>
    </w:pPr>
    <w:rPr>
      <w:sz w:val="24"/>
      <w:szCs w:val="24"/>
    </w:rPr>
  </w:style>
  <w:style w:type="paragraph" w:styleId="Heading7">
    <w:name w:val="heading 7"/>
    <w:basedOn w:val="Normal"/>
    <w:next w:val="Normal"/>
    <w:qFormat/>
    <w:pPr>
      <w:outlineLvl w:val="6"/>
    </w:pPr>
    <w:rPr>
      <w:sz w:val="24"/>
      <w:szCs w:val="24"/>
    </w:rPr>
  </w:style>
  <w:style w:type="paragraph" w:styleId="Heading8">
    <w:name w:val="heading 8"/>
    <w:basedOn w:val="Normal"/>
    <w:next w:val="Normal"/>
    <w:qFormat/>
    <w:pPr>
      <w:outlineLvl w:val="7"/>
    </w:pPr>
    <w:rPr>
      <w:sz w:val="24"/>
      <w:szCs w:val="24"/>
    </w:rPr>
  </w:style>
  <w:style w:type="paragraph" w:styleId="Heading9">
    <w:name w:val="heading 9"/>
    <w:basedOn w:val="Normal"/>
    <w:next w:val="Normal"/>
    <w:qFormat/>
    <w:pPr>
      <w:spacing w:before="240" w:after="60"/>
      <w:outlineLvl w:val="8"/>
    </w:pPr>
    <w:rPr>
      <w:rFonts w:ascii="Arial" w:hAnsi="Arial" w:cs="Arial"/>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ParaTab1">
    <w:name w:val="ParaTab 1"/>
    <w:rsid w:val="007F7EE9"/>
    <w:pPr>
      <w:tabs>
        <w:tab w:val="left" w:pos="-720"/>
      </w:tabs>
      <w:suppressAutoHyphens/>
      <w:autoSpaceDE w:val="0"/>
      <w:autoSpaceDN w:val="0"/>
      <w:ind w:firstLine="1440"/>
    </w:pPr>
    <w:rPr>
      <w:rFonts w:ascii="CG Times" w:hAnsi="CG Times" w:cs="CG Times"/>
      <w:sz w:val="24"/>
      <w:szCs w:val="24"/>
    </w:rPr>
  </w:style>
  <w:style w:type="table" w:styleId="TableGrid">
    <w:name w:val="Table Grid"/>
    <w:basedOn w:val="TableNormal"/>
    <w:rsid w:val="00BD7A4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B5B02"/>
    <w:rPr>
      <w:rFonts w:ascii="Tahoma" w:hAnsi="Tahoma" w:cs="Tahoma"/>
      <w:sz w:val="16"/>
      <w:szCs w:val="16"/>
    </w:rPr>
  </w:style>
  <w:style w:type="paragraph" w:styleId="ListParagraph">
    <w:name w:val="List Paragraph"/>
    <w:basedOn w:val="Normal"/>
    <w:uiPriority w:val="34"/>
    <w:qFormat/>
    <w:rsid w:val="00580E59"/>
    <w:pPr>
      <w:ind w:left="720"/>
    </w:pPr>
  </w:style>
  <w:style w:type="paragraph" w:styleId="NormalWeb">
    <w:name w:val="Normal (Web)"/>
    <w:basedOn w:val="Normal"/>
    <w:uiPriority w:val="99"/>
    <w:unhideWhenUsed/>
    <w:rsid w:val="008C2856"/>
    <w:pPr>
      <w:autoSpaceDE/>
      <w:autoSpaceDN/>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808245">
      <w:bodyDiv w:val="1"/>
      <w:marLeft w:val="0"/>
      <w:marRight w:val="0"/>
      <w:marTop w:val="0"/>
      <w:marBottom w:val="0"/>
      <w:divBdr>
        <w:top w:val="none" w:sz="0" w:space="0" w:color="auto"/>
        <w:left w:val="none" w:sz="0" w:space="0" w:color="auto"/>
        <w:bottom w:val="none" w:sz="0" w:space="0" w:color="auto"/>
        <w:right w:val="none" w:sz="0" w:space="0" w:color="auto"/>
      </w:divBdr>
    </w:div>
    <w:div w:id="376122433">
      <w:bodyDiv w:val="1"/>
      <w:marLeft w:val="0"/>
      <w:marRight w:val="0"/>
      <w:marTop w:val="0"/>
      <w:marBottom w:val="0"/>
      <w:divBdr>
        <w:top w:val="none" w:sz="0" w:space="0" w:color="auto"/>
        <w:left w:val="none" w:sz="0" w:space="0" w:color="auto"/>
        <w:bottom w:val="none" w:sz="0" w:space="0" w:color="auto"/>
        <w:right w:val="none" w:sz="0" w:space="0" w:color="auto"/>
      </w:divBdr>
    </w:div>
    <w:div w:id="424037181">
      <w:bodyDiv w:val="1"/>
      <w:marLeft w:val="0"/>
      <w:marRight w:val="0"/>
      <w:marTop w:val="0"/>
      <w:marBottom w:val="0"/>
      <w:divBdr>
        <w:top w:val="none" w:sz="0" w:space="0" w:color="auto"/>
        <w:left w:val="none" w:sz="0" w:space="0" w:color="auto"/>
        <w:bottom w:val="none" w:sz="0" w:space="0" w:color="auto"/>
        <w:right w:val="none" w:sz="0" w:space="0" w:color="auto"/>
      </w:divBdr>
    </w:div>
    <w:div w:id="1070158189">
      <w:bodyDiv w:val="1"/>
      <w:marLeft w:val="0"/>
      <w:marRight w:val="0"/>
      <w:marTop w:val="0"/>
      <w:marBottom w:val="0"/>
      <w:divBdr>
        <w:top w:val="none" w:sz="0" w:space="0" w:color="auto"/>
        <w:left w:val="none" w:sz="0" w:space="0" w:color="auto"/>
        <w:bottom w:val="none" w:sz="0" w:space="0" w:color="auto"/>
        <w:right w:val="none" w:sz="0" w:space="0" w:color="auto"/>
      </w:divBdr>
      <w:divsChild>
        <w:div w:id="299263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16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6317E-D626-4BD6-9EC5-94EE0224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JONESA</dc:creator>
  <cp:keywords/>
  <dc:description/>
  <cp:lastModifiedBy>shoffner</cp:lastModifiedBy>
  <cp:revision>7</cp:revision>
  <cp:lastPrinted>2010-01-26T16:36:00Z</cp:lastPrinted>
  <dcterms:created xsi:type="dcterms:W3CDTF">2010-02-18T16:21:00Z</dcterms:created>
  <dcterms:modified xsi:type="dcterms:W3CDTF">2010-02-18T16:31:00Z</dcterms:modified>
</cp:coreProperties>
</file>