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944921" w:rsidRPr="00D8760E" w:rsidTr="001F15E2">
        <w:trPr>
          <w:trHeight w:val="990"/>
        </w:trPr>
        <w:tc>
          <w:tcPr>
            <w:tcW w:w="1363" w:type="dxa"/>
          </w:tcPr>
          <w:p w:rsidR="00944921" w:rsidRPr="00D8760E" w:rsidRDefault="00944921" w:rsidP="001F15E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944921" w:rsidRPr="00D8760E" w:rsidRDefault="00944921" w:rsidP="001F15E2">
            <w:pPr>
              <w:tabs>
                <w:tab w:val="left" w:pos="2505"/>
              </w:tabs>
              <w:suppressAutoHyphens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ab/>
            </w:r>
          </w:p>
          <w:p w:rsidR="00944921" w:rsidRPr="00D8760E" w:rsidRDefault="00944921" w:rsidP="001F15E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44921" w:rsidRPr="00D8760E" w:rsidRDefault="00944921" w:rsidP="001F15E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44921" w:rsidRPr="00D8760E" w:rsidRDefault="00944921" w:rsidP="001F15E2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944921" w:rsidRPr="00D8760E" w:rsidRDefault="00944921" w:rsidP="001F15E2">
            <w:pPr>
              <w:rPr>
                <w:rFonts w:ascii="Arial" w:hAnsi="Arial"/>
                <w:sz w:val="12"/>
              </w:rPr>
            </w:pPr>
          </w:p>
          <w:p w:rsidR="00944921" w:rsidRPr="00D8760E" w:rsidRDefault="00944921" w:rsidP="001F15E2">
            <w:pPr>
              <w:rPr>
                <w:rFonts w:ascii="Arial" w:hAnsi="Arial"/>
                <w:sz w:val="12"/>
              </w:rPr>
            </w:pPr>
          </w:p>
          <w:p w:rsidR="00944921" w:rsidRPr="00D8760E" w:rsidRDefault="00944921" w:rsidP="001F15E2">
            <w:pPr>
              <w:rPr>
                <w:rFonts w:ascii="Arial" w:hAnsi="Arial"/>
                <w:sz w:val="12"/>
              </w:rPr>
            </w:pPr>
          </w:p>
          <w:p w:rsidR="00944921" w:rsidRPr="00D8760E" w:rsidRDefault="00944921" w:rsidP="001F15E2">
            <w:pPr>
              <w:rPr>
                <w:rFonts w:ascii="Arial" w:hAnsi="Arial"/>
                <w:sz w:val="12"/>
              </w:rPr>
            </w:pPr>
          </w:p>
          <w:p w:rsidR="00944921" w:rsidRPr="00D8760E" w:rsidRDefault="00944921" w:rsidP="001F15E2">
            <w:pPr>
              <w:rPr>
                <w:rFonts w:ascii="Arial" w:hAnsi="Arial"/>
                <w:sz w:val="12"/>
              </w:rPr>
            </w:pPr>
          </w:p>
          <w:p w:rsidR="00944921" w:rsidRPr="00D8760E" w:rsidRDefault="00944921" w:rsidP="001F15E2">
            <w:pPr>
              <w:rPr>
                <w:rFonts w:ascii="Arial" w:hAnsi="Arial"/>
                <w:sz w:val="12"/>
              </w:rPr>
            </w:pPr>
          </w:p>
          <w:p w:rsidR="00944921" w:rsidRPr="00D8760E" w:rsidRDefault="00944921" w:rsidP="001F15E2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538A7" w:rsidRDefault="00C538A7" w:rsidP="00944921">
      <w:pPr>
        <w:ind w:left="-360" w:right="-720"/>
        <w:rPr>
          <w:rFonts w:ascii="Arial" w:hAnsi="Arial" w:cs="Arial"/>
          <w:b/>
          <w:u w:val="single"/>
        </w:rPr>
      </w:pPr>
    </w:p>
    <w:p w:rsidR="00944921" w:rsidRPr="00282026" w:rsidRDefault="00944921" w:rsidP="00944921">
      <w:pPr>
        <w:ind w:left="-360" w:right="-720"/>
        <w:rPr>
          <w:rFonts w:ascii="Arial" w:hAnsi="Arial" w:cs="Arial"/>
          <w:b/>
          <w:color w:val="FF0000"/>
        </w:rPr>
      </w:pPr>
      <w:r w:rsidRPr="00991C8E">
        <w:rPr>
          <w:rFonts w:ascii="Arial" w:hAnsi="Arial" w:cs="Arial"/>
          <w:b/>
          <w:u w:val="single"/>
        </w:rPr>
        <w:t>PRESS RELEASE</w:t>
      </w:r>
    </w:p>
    <w:p w:rsidR="00944921" w:rsidRPr="00991C8E" w:rsidRDefault="00944921" w:rsidP="00944921">
      <w:pPr>
        <w:ind w:left="-36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ab/>
        <w:t>Dec. 17, 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</w:p>
    <w:p w:rsidR="00944921" w:rsidRDefault="00944921" w:rsidP="00944921">
      <w:pPr>
        <w:ind w:left="-360" w:right="-720"/>
        <w:rPr>
          <w:rFonts w:ascii="Arial" w:hAnsi="Arial" w:cs="Arial"/>
        </w:rPr>
      </w:pPr>
      <w:r w:rsidRPr="00991C8E">
        <w:rPr>
          <w:rFonts w:ascii="Arial" w:hAnsi="Arial" w:cs="Arial"/>
        </w:rPr>
        <w:t>Contact</w:t>
      </w:r>
      <w:r w:rsidRPr="00362D61">
        <w:rPr>
          <w:rFonts w:ascii="Arial" w:hAnsi="Arial" w:cs="Arial"/>
        </w:rPr>
        <w:t>:</w:t>
      </w:r>
      <w:r w:rsidRPr="00362D61">
        <w:rPr>
          <w:rFonts w:ascii="Arial" w:hAnsi="Arial" w:cs="Arial"/>
        </w:rPr>
        <w:tab/>
      </w:r>
      <w:r>
        <w:rPr>
          <w:rFonts w:ascii="Arial" w:hAnsi="Arial" w:cs="Arial"/>
        </w:rPr>
        <w:t>Jennifer Kocher, Press Secretary</w:t>
      </w:r>
    </w:p>
    <w:p w:rsidR="00944921" w:rsidRPr="00362D61" w:rsidRDefault="00944921" w:rsidP="00944921">
      <w:pPr>
        <w:ind w:left="-360" w:right="-720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(717)787-5722 or jekocher@state.pa.us</w:t>
      </w:r>
    </w:p>
    <w:p w:rsidR="00944921" w:rsidRDefault="00944921" w:rsidP="00944921">
      <w:pPr>
        <w:ind w:left="-360" w:right="-270" w:firstLine="1080"/>
        <w:jc w:val="center"/>
        <w:rPr>
          <w:rFonts w:ascii="Arial" w:hAnsi="Arial"/>
          <w:b/>
          <w:color w:val="000000"/>
        </w:rPr>
      </w:pPr>
      <w:r w:rsidRPr="00990B48">
        <w:rPr>
          <w:b/>
          <w:color w:val="000000"/>
        </w:rPr>
        <w:br/>
      </w:r>
      <w:r>
        <w:rPr>
          <w:rFonts w:ascii="Arial" w:hAnsi="Arial"/>
          <w:b/>
          <w:color w:val="000000"/>
        </w:rPr>
        <w:t xml:space="preserve">PUC </w:t>
      </w:r>
      <w:r w:rsidR="004B3691">
        <w:rPr>
          <w:rFonts w:ascii="Arial" w:hAnsi="Arial"/>
          <w:b/>
          <w:color w:val="000000"/>
        </w:rPr>
        <w:t>Approves $30.16 Million Refund for PPL Residential Customers</w:t>
      </w:r>
    </w:p>
    <w:p w:rsidR="00944921" w:rsidRDefault="00944921" w:rsidP="00944921">
      <w:pPr>
        <w:spacing w:before="100" w:beforeAutospacing="1" w:after="100" w:afterAutospacing="1"/>
        <w:ind w:firstLine="720"/>
        <w:rPr>
          <w:rFonts w:ascii="Arial" w:hAnsi="Arial"/>
        </w:rPr>
      </w:pPr>
      <w:r w:rsidRPr="00990B48">
        <w:rPr>
          <w:rFonts w:ascii="Arial" w:hAnsi="Arial"/>
        </w:rPr>
        <w:t>HARRISBURG –</w:t>
      </w:r>
      <w:r>
        <w:rPr>
          <w:rFonts w:ascii="Arial" w:hAnsi="Arial"/>
        </w:rPr>
        <w:t xml:space="preserve"> The Pennsylvania Public Utility Commission (PUC) today </w:t>
      </w:r>
      <w:r w:rsidR="004B3691">
        <w:rPr>
          <w:rFonts w:ascii="Arial" w:hAnsi="Arial"/>
        </w:rPr>
        <w:t>approved</w:t>
      </w:r>
      <w:r w:rsidR="00CC2A02">
        <w:rPr>
          <w:rFonts w:ascii="Arial" w:hAnsi="Arial"/>
        </w:rPr>
        <w:t xml:space="preserve"> a $30.16 million refun</w:t>
      </w:r>
      <w:r w:rsidR="00F719FD">
        <w:rPr>
          <w:rFonts w:ascii="Arial" w:hAnsi="Arial"/>
        </w:rPr>
        <w:t>d for PPL residential customers that resulted from PPL Electric Utilities Inc. overcollecting its competitive transition charge (CTC).</w:t>
      </w:r>
    </w:p>
    <w:p w:rsidR="004E2FA6" w:rsidRDefault="00944921" w:rsidP="00FD33B4">
      <w:pPr>
        <w:spacing w:before="100" w:beforeAutospacing="1" w:after="100" w:afterAutospacing="1"/>
        <w:ind w:firstLine="720"/>
        <w:rPr>
          <w:rFonts w:ascii="Arial" w:hAnsi="Arial"/>
        </w:rPr>
      </w:pPr>
      <w:r>
        <w:rPr>
          <w:rFonts w:ascii="Arial" w:hAnsi="Arial"/>
        </w:rPr>
        <w:t xml:space="preserve">The Commission voted </w:t>
      </w:r>
      <w:r w:rsidR="005C7A12">
        <w:rPr>
          <w:rFonts w:ascii="Arial" w:hAnsi="Arial"/>
        </w:rPr>
        <w:t>5-0</w:t>
      </w:r>
      <w:r>
        <w:rPr>
          <w:rFonts w:ascii="Arial" w:hAnsi="Arial"/>
        </w:rPr>
        <w:t xml:space="preserve"> to </w:t>
      </w:r>
      <w:r w:rsidR="00B57769">
        <w:rPr>
          <w:rFonts w:ascii="Arial" w:hAnsi="Arial"/>
        </w:rPr>
        <w:t>approve the revised CTC rates that reflect actual collection and reconciliation data.</w:t>
      </w:r>
      <w:r w:rsidR="00FD33B4">
        <w:rPr>
          <w:rFonts w:ascii="Arial" w:hAnsi="Arial"/>
        </w:rPr>
        <w:t xml:space="preserve"> Because of an overcollection of the CTC, PPL will refund about $30.16 million to its residential customers and $2 million to its industrial customers.</w:t>
      </w:r>
      <w:r w:rsidR="003A7D46">
        <w:rPr>
          <w:rFonts w:ascii="Arial" w:hAnsi="Arial"/>
        </w:rPr>
        <w:t xml:space="preserve"> </w:t>
      </w:r>
      <w:r w:rsidR="004E2FA6">
        <w:rPr>
          <w:rFonts w:ascii="Arial" w:hAnsi="Arial"/>
        </w:rPr>
        <w:t>These c</w:t>
      </w:r>
      <w:r w:rsidR="00533CBF">
        <w:rPr>
          <w:rFonts w:ascii="Arial" w:hAnsi="Arial"/>
        </w:rPr>
        <w:t xml:space="preserve">onsumers will see the “transition charge” portion </w:t>
      </w:r>
      <w:r w:rsidR="00421B59">
        <w:rPr>
          <w:rFonts w:ascii="Arial" w:hAnsi="Arial"/>
        </w:rPr>
        <w:t>of their bill move from a charge to a credit.</w:t>
      </w:r>
      <w:r w:rsidR="004E2FA6" w:rsidRPr="004E2FA6">
        <w:rPr>
          <w:rFonts w:ascii="Arial" w:hAnsi="Arial"/>
        </w:rPr>
        <w:t xml:space="preserve"> </w:t>
      </w:r>
    </w:p>
    <w:p w:rsidR="00533CBF" w:rsidRDefault="004E2FA6" w:rsidP="00FD33B4">
      <w:pPr>
        <w:spacing w:before="100" w:beforeAutospacing="1" w:after="100" w:afterAutospacing="1"/>
        <w:ind w:firstLine="720"/>
        <w:rPr>
          <w:rFonts w:ascii="Arial" w:hAnsi="Arial"/>
        </w:rPr>
      </w:pPr>
      <w:r>
        <w:rPr>
          <w:rFonts w:ascii="Arial" w:hAnsi="Arial"/>
        </w:rPr>
        <w:t>PPL undercollected the CTC from its small commercial and industrial customers by about $17.6 million, meaning those custome</w:t>
      </w:r>
      <w:r w:rsidR="00AA2ACE">
        <w:rPr>
          <w:rFonts w:ascii="Arial" w:hAnsi="Arial"/>
        </w:rPr>
        <w:t>rs will continue to pay the CTC in 2010.</w:t>
      </w:r>
    </w:p>
    <w:p w:rsidR="00AA2BAB" w:rsidRDefault="000F46B6" w:rsidP="00AA2BAB">
      <w:pPr>
        <w:spacing w:before="100" w:beforeAutospacing="1" w:after="100" w:afterAutospacing="1"/>
        <w:ind w:firstLine="720"/>
        <w:rPr>
          <w:rFonts w:ascii="Arial" w:hAnsi="Arial"/>
        </w:rPr>
      </w:pPr>
      <w:r>
        <w:rPr>
          <w:rFonts w:ascii="Arial" w:hAnsi="Arial"/>
        </w:rPr>
        <w:t>PPL was per</w:t>
      </w:r>
      <w:r w:rsidR="00834D7E">
        <w:rPr>
          <w:rFonts w:ascii="Arial" w:hAnsi="Arial"/>
        </w:rPr>
        <w:t xml:space="preserve">mitted to collect the CTC </w:t>
      </w:r>
      <w:r w:rsidR="00AA2BAB">
        <w:rPr>
          <w:rFonts w:ascii="Arial" w:hAnsi="Arial"/>
        </w:rPr>
        <w:t xml:space="preserve">as a result of litigated proceedings following the adoption of the 1997 Electricity Generation Choice and Competition Act. </w:t>
      </w:r>
      <w:r w:rsidR="00AA2BAB" w:rsidRPr="00AA2BAB">
        <w:rPr>
          <w:rFonts w:ascii="Arial" w:hAnsi="Arial"/>
        </w:rPr>
        <w:t xml:space="preserve">The law permitted </w:t>
      </w:r>
      <w:r w:rsidR="00AA2BAB">
        <w:rPr>
          <w:rFonts w:ascii="Arial" w:hAnsi="Arial"/>
        </w:rPr>
        <w:t xml:space="preserve">PPL </w:t>
      </w:r>
      <w:r w:rsidR="00AA2BAB" w:rsidRPr="00AA2BAB">
        <w:rPr>
          <w:rFonts w:ascii="Arial" w:hAnsi="Arial"/>
        </w:rPr>
        <w:t>to recover “stranded costs.” Stranded costs include investments</w:t>
      </w:r>
      <w:r w:rsidR="00AA2BAB">
        <w:rPr>
          <w:rFonts w:ascii="Arial" w:hAnsi="Arial"/>
        </w:rPr>
        <w:t xml:space="preserve"> </w:t>
      </w:r>
      <w:r w:rsidR="00AA2BAB" w:rsidRPr="00AA2BAB">
        <w:rPr>
          <w:rFonts w:ascii="Arial" w:hAnsi="Arial"/>
        </w:rPr>
        <w:t>in infrastructure made before the law was passed that may have become uneconomic and unrecoverable in a</w:t>
      </w:r>
      <w:r w:rsidR="00AA2BAB">
        <w:rPr>
          <w:rFonts w:ascii="Arial" w:hAnsi="Arial"/>
        </w:rPr>
        <w:t xml:space="preserve"> </w:t>
      </w:r>
      <w:r w:rsidR="00AA2BAB" w:rsidRPr="00AA2BAB">
        <w:rPr>
          <w:rFonts w:ascii="Arial" w:hAnsi="Arial"/>
        </w:rPr>
        <w:t xml:space="preserve">competitive environment. </w:t>
      </w:r>
    </w:p>
    <w:p w:rsidR="00AA2BAB" w:rsidRDefault="00AA2BAB" w:rsidP="00972056">
      <w:pPr>
        <w:spacing w:before="100" w:beforeAutospacing="1" w:after="100" w:afterAutospacing="1"/>
        <w:ind w:firstLine="720"/>
        <w:rPr>
          <w:rFonts w:ascii="Arial" w:hAnsi="Arial"/>
        </w:rPr>
      </w:pPr>
      <w:r w:rsidRPr="00AA2BAB">
        <w:rPr>
          <w:rFonts w:ascii="Arial" w:hAnsi="Arial"/>
        </w:rPr>
        <w:t>In exchange for the recovery of stranded costs, generation, transmission and distribution rates were capped at</w:t>
      </w:r>
      <w:r w:rsidR="00B35C6B">
        <w:rPr>
          <w:rFonts w:ascii="Arial" w:hAnsi="Arial"/>
        </w:rPr>
        <w:t xml:space="preserve"> </w:t>
      </w:r>
      <w:r w:rsidRPr="00AA2BAB">
        <w:rPr>
          <w:rFonts w:ascii="Arial" w:hAnsi="Arial"/>
        </w:rPr>
        <w:t xml:space="preserve">1996 levels. The caps on transmission and distribution rates all have expired. </w:t>
      </w:r>
      <w:r w:rsidR="00B35C6B">
        <w:rPr>
          <w:rFonts w:ascii="Arial" w:hAnsi="Arial"/>
        </w:rPr>
        <w:t xml:space="preserve">PPL’s </w:t>
      </w:r>
      <w:r w:rsidR="00456B86">
        <w:rPr>
          <w:rFonts w:ascii="Arial" w:hAnsi="Arial"/>
        </w:rPr>
        <w:t xml:space="preserve">generation </w:t>
      </w:r>
      <w:r w:rsidR="00B35C6B">
        <w:rPr>
          <w:rFonts w:ascii="Arial" w:hAnsi="Arial"/>
        </w:rPr>
        <w:t>rate caps expire Dec. 31, 2009.</w:t>
      </w:r>
    </w:p>
    <w:p w:rsidR="00944921" w:rsidRPr="00990B48" w:rsidRDefault="00944921" w:rsidP="00944921">
      <w:pPr>
        <w:spacing w:before="100" w:beforeAutospacing="1" w:after="100" w:afterAutospacing="1"/>
        <w:ind w:firstLine="720"/>
        <w:rPr>
          <w:rFonts w:ascii="Arial" w:hAnsi="Arial"/>
        </w:rPr>
      </w:pPr>
      <w:r w:rsidRPr="00990B48">
        <w:rPr>
          <w:rFonts w:ascii="Arial" w:hAnsi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944921" w:rsidRPr="00990B48" w:rsidRDefault="00944921" w:rsidP="00944921">
      <w:pPr>
        <w:spacing w:before="100" w:beforeAutospacing="1" w:after="100" w:afterAutospacing="1"/>
        <w:ind w:firstLine="720"/>
        <w:rPr>
          <w:rFonts w:ascii="Arial" w:hAnsi="Arial"/>
        </w:rPr>
      </w:pPr>
      <w:r w:rsidRPr="00990B48">
        <w:rPr>
          <w:rFonts w:ascii="Arial" w:hAnsi="Arial"/>
        </w:rPr>
        <w:t>For recent news releases, audio of select Commission proceedings or more inform</w:t>
      </w:r>
      <w:r>
        <w:rPr>
          <w:rFonts w:ascii="Arial" w:hAnsi="Arial"/>
        </w:rPr>
        <w:t>ation about the PUC, visit our web</w:t>
      </w:r>
      <w:r w:rsidRPr="00990B48">
        <w:rPr>
          <w:rFonts w:ascii="Arial" w:hAnsi="Arial"/>
        </w:rPr>
        <w:t xml:space="preserve">site at </w:t>
      </w:r>
      <w:hyperlink r:id="rId8" w:history="1">
        <w:r w:rsidRPr="00990B48">
          <w:rPr>
            <w:rFonts w:ascii="Arial" w:hAnsi="Arial"/>
            <w:color w:val="0000FF"/>
            <w:u w:val="single"/>
          </w:rPr>
          <w:t>www.puc.state.pa.us</w:t>
        </w:r>
      </w:hyperlink>
      <w:r w:rsidRPr="00990B48">
        <w:rPr>
          <w:rFonts w:ascii="Arial" w:hAnsi="Arial"/>
        </w:rPr>
        <w:t>.</w:t>
      </w:r>
    </w:p>
    <w:p w:rsidR="00944921" w:rsidRPr="00990B48" w:rsidRDefault="00944921" w:rsidP="00944921">
      <w:pPr>
        <w:spacing w:before="100" w:beforeAutospacing="1" w:after="100" w:afterAutospacing="1"/>
        <w:jc w:val="center"/>
        <w:rPr>
          <w:rFonts w:ascii="Arial" w:hAnsi="Arial"/>
        </w:rPr>
      </w:pPr>
      <w:r w:rsidRPr="00990B48">
        <w:rPr>
          <w:rFonts w:ascii="Arial" w:hAnsi="Arial"/>
        </w:rPr>
        <w:t># # #</w:t>
      </w:r>
    </w:p>
    <w:p w:rsidR="00AF02D0" w:rsidRDefault="00944921" w:rsidP="00A33B4D">
      <w:pPr>
        <w:spacing w:before="100" w:beforeAutospacing="1" w:after="100" w:afterAutospacing="1"/>
      </w:pPr>
      <w:r w:rsidRPr="00990B48">
        <w:rPr>
          <w:rFonts w:ascii="Arial" w:hAnsi="Arial"/>
        </w:rPr>
        <w:t>Docket N</w:t>
      </w:r>
      <w:r>
        <w:rPr>
          <w:rFonts w:ascii="Arial" w:hAnsi="Arial"/>
        </w:rPr>
        <w:t>o. M</w:t>
      </w:r>
      <w:r w:rsidRPr="00A70A51">
        <w:rPr>
          <w:rFonts w:ascii="Arial" w:hAnsi="Arial"/>
          <w:bCs/>
        </w:rPr>
        <w:t>-2009-</w:t>
      </w:r>
      <w:r w:rsidR="00D52BFA">
        <w:rPr>
          <w:rFonts w:ascii="Arial" w:hAnsi="Arial"/>
          <w:bCs/>
        </w:rPr>
        <w:t>2145273</w:t>
      </w:r>
    </w:p>
    <w:sectPr w:rsidR="00AF02D0" w:rsidSect="00C33479">
      <w:footerReference w:type="default" r:id="rId9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2B1" w:rsidRDefault="009032B1" w:rsidP="00773DFE">
      <w:r>
        <w:separator/>
      </w:r>
    </w:p>
  </w:endnote>
  <w:endnote w:type="continuationSeparator" w:id="0">
    <w:p w:rsidR="009032B1" w:rsidRDefault="009032B1" w:rsidP="00773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79" w:rsidRDefault="009032B1">
    <w:pPr>
      <w:pStyle w:val="Footer"/>
    </w:pPr>
  </w:p>
  <w:p w:rsidR="00C33479" w:rsidRDefault="009032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2B1" w:rsidRDefault="009032B1" w:rsidP="00773DFE">
      <w:r>
        <w:separator/>
      </w:r>
    </w:p>
  </w:footnote>
  <w:footnote w:type="continuationSeparator" w:id="0">
    <w:p w:rsidR="009032B1" w:rsidRDefault="009032B1" w:rsidP="00773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B14B3"/>
    <w:multiLevelType w:val="hybridMultilevel"/>
    <w:tmpl w:val="B344D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921"/>
    <w:rsid w:val="00004F34"/>
    <w:rsid w:val="000576F9"/>
    <w:rsid w:val="00066C40"/>
    <w:rsid w:val="00071C5C"/>
    <w:rsid w:val="00095E83"/>
    <w:rsid w:val="000D4809"/>
    <w:rsid w:val="000F46B6"/>
    <w:rsid w:val="001260DD"/>
    <w:rsid w:val="00171AD7"/>
    <w:rsid w:val="0019794E"/>
    <w:rsid w:val="001B0B79"/>
    <w:rsid w:val="001C5B6B"/>
    <w:rsid w:val="00301D65"/>
    <w:rsid w:val="00352576"/>
    <w:rsid w:val="003A7D46"/>
    <w:rsid w:val="003F2118"/>
    <w:rsid w:val="0042005C"/>
    <w:rsid w:val="00421B59"/>
    <w:rsid w:val="00456B86"/>
    <w:rsid w:val="004B3691"/>
    <w:rsid w:val="004C37DB"/>
    <w:rsid w:val="004E2FA6"/>
    <w:rsid w:val="00515214"/>
    <w:rsid w:val="00533CBF"/>
    <w:rsid w:val="005571C8"/>
    <w:rsid w:val="005705EE"/>
    <w:rsid w:val="005A5444"/>
    <w:rsid w:val="005C7A12"/>
    <w:rsid w:val="005D4DE5"/>
    <w:rsid w:val="006312BB"/>
    <w:rsid w:val="0064044C"/>
    <w:rsid w:val="00651C29"/>
    <w:rsid w:val="0066214D"/>
    <w:rsid w:val="0067048D"/>
    <w:rsid w:val="007171C4"/>
    <w:rsid w:val="0072444F"/>
    <w:rsid w:val="00773DFE"/>
    <w:rsid w:val="007A0297"/>
    <w:rsid w:val="00834D7E"/>
    <w:rsid w:val="00841A0A"/>
    <w:rsid w:val="00877EE9"/>
    <w:rsid w:val="0089504A"/>
    <w:rsid w:val="009032B1"/>
    <w:rsid w:val="0094300F"/>
    <w:rsid w:val="00944921"/>
    <w:rsid w:val="00972056"/>
    <w:rsid w:val="00973034"/>
    <w:rsid w:val="009A2224"/>
    <w:rsid w:val="009B4923"/>
    <w:rsid w:val="00A33B4D"/>
    <w:rsid w:val="00AA2ACE"/>
    <w:rsid w:val="00AA2BAB"/>
    <w:rsid w:val="00AA6C84"/>
    <w:rsid w:val="00AD07A7"/>
    <w:rsid w:val="00B35C6B"/>
    <w:rsid w:val="00B57769"/>
    <w:rsid w:val="00B77AC6"/>
    <w:rsid w:val="00BD4377"/>
    <w:rsid w:val="00C538A7"/>
    <w:rsid w:val="00C54F3B"/>
    <w:rsid w:val="00C76A74"/>
    <w:rsid w:val="00C86F54"/>
    <w:rsid w:val="00C97315"/>
    <w:rsid w:val="00CC2A02"/>
    <w:rsid w:val="00CC6098"/>
    <w:rsid w:val="00D04D1D"/>
    <w:rsid w:val="00D07BD4"/>
    <w:rsid w:val="00D52BFA"/>
    <w:rsid w:val="00DA5642"/>
    <w:rsid w:val="00E2313B"/>
    <w:rsid w:val="00E41BD8"/>
    <w:rsid w:val="00E62FFE"/>
    <w:rsid w:val="00E67DBB"/>
    <w:rsid w:val="00EA6048"/>
    <w:rsid w:val="00EE2681"/>
    <w:rsid w:val="00F111D1"/>
    <w:rsid w:val="00F719FD"/>
    <w:rsid w:val="00F73C5A"/>
    <w:rsid w:val="00FA345D"/>
    <w:rsid w:val="00FD33B4"/>
    <w:rsid w:val="00FD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92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9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49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3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B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state.pa.u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344</Words>
  <Characters>1964</Characters>
  <Application>Microsoft Office Word</Application>
  <DocSecurity>0</DocSecurity>
  <Lines>16</Lines>
  <Paragraphs>4</Paragraphs>
  <ScaleCrop>false</ScaleCrop>
  <Company>PA Public Utility Commission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jekocher</cp:lastModifiedBy>
  <cp:revision>58</cp:revision>
  <cp:lastPrinted>2009-12-17T14:37:00Z</cp:lastPrinted>
  <dcterms:created xsi:type="dcterms:W3CDTF">2009-12-17T13:48:00Z</dcterms:created>
  <dcterms:modified xsi:type="dcterms:W3CDTF">2009-12-17T18:39:00Z</dcterms:modified>
</cp:coreProperties>
</file>