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896"/>
        <w:tblW w:w="10890" w:type="dxa"/>
        <w:tblLayout w:type="fixed"/>
        <w:tblLook w:val="0000"/>
      </w:tblPr>
      <w:tblGrid>
        <w:gridCol w:w="1363"/>
        <w:gridCol w:w="8075"/>
        <w:gridCol w:w="1452"/>
      </w:tblGrid>
      <w:tr w:rsidR="00CD4243" w:rsidRPr="00D8760E" w:rsidTr="00AF5262">
        <w:trPr>
          <w:trHeight w:val="990"/>
        </w:trPr>
        <w:tc>
          <w:tcPr>
            <w:tcW w:w="1363" w:type="dxa"/>
          </w:tcPr>
          <w:p w:rsidR="00CD4243" w:rsidRPr="00D8760E" w:rsidRDefault="00CD4243" w:rsidP="00AF5262">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D4243" w:rsidRPr="00D8760E" w:rsidRDefault="00CD4243" w:rsidP="00AF5262">
            <w:pPr>
              <w:tabs>
                <w:tab w:val="left" w:pos="2505"/>
              </w:tabs>
              <w:suppressAutoHyphens/>
              <w:rPr>
                <w:rFonts w:ascii="Arial" w:hAnsi="Arial"/>
                <w:color w:val="000080"/>
                <w:spacing w:val="-3"/>
                <w:sz w:val="26"/>
              </w:rPr>
            </w:pPr>
            <w:r>
              <w:rPr>
                <w:rFonts w:ascii="Arial" w:hAnsi="Arial"/>
                <w:color w:val="000080"/>
                <w:spacing w:val="-3"/>
                <w:sz w:val="26"/>
              </w:rPr>
              <w:tab/>
            </w:r>
          </w:p>
          <w:p w:rsidR="00CD4243" w:rsidRPr="00D8760E" w:rsidRDefault="00CD4243" w:rsidP="00AF5262">
            <w:pPr>
              <w:suppressAutoHyphens/>
              <w:jc w:val="center"/>
              <w:rPr>
                <w:rFonts w:ascii="Arial" w:hAnsi="Arial"/>
                <w:color w:val="000080"/>
                <w:spacing w:val="-3"/>
                <w:sz w:val="26"/>
              </w:rPr>
            </w:pPr>
            <w:smartTag w:uri="urn:schemas-microsoft-com:office:smarttags" w:element="place">
              <w:smartTag w:uri="urn:schemas-microsoft-com:office:smarttags" w:element="PlaceType">
                <w:r w:rsidRPr="00D8760E">
                  <w:rPr>
                    <w:rFonts w:ascii="Arial" w:hAnsi="Arial"/>
                    <w:color w:val="000080"/>
                    <w:spacing w:val="-3"/>
                    <w:sz w:val="26"/>
                  </w:rPr>
                  <w:t>COMMONWEALTH</w:t>
                </w:r>
              </w:smartTag>
              <w:r w:rsidRPr="00D8760E">
                <w:rPr>
                  <w:rFonts w:ascii="Arial" w:hAnsi="Arial"/>
                  <w:color w:val="000080"/>
                  <w:spacing w:val="-3"/>
                  <w:sz w:val="26"/>
                </w:rPr>
                <w:t xml:space="preserve"> OF </w:t>
              </w:r>
              <w:smartTag w:uri="urn:schemas-microsoft-com:office:smarttags" w:element="PlaceName">
                <w:r w:rsidRPr="00D8760E">
                  <w:rPr>
                    <w:rFonts w:ascii="Arial" w:hAnsi="Arial"/>
                    <w:color w:val="000080"/>
                    <w:spacing w:val="-3"/>
                    <w:sz w:val="26"/>
                  </w:rPr>
                  <w:t>PENNSYLVANIA</w:t>
                </w:r>
              </w:smartTag>
            </w:smartTag>
          </w:p>
          <w:p w:rsidR="00CD4243" w:rsidRPr="00D8760E" w:rsidRDefault="00CD4243" w:rsidP="00AF5262">
            <w:pPr>
              <w:suppressAutoHyphens/>
              <w:jc w:val="center"/>
              <w:rPr>
                <w:rFonts w:ascii="Arial" w:hAnsi="Arial"/>
                <w:color w:val="000080"/>
                <w:spacing w:val="-3"/>
                <w:sz w:val="26"/>
              </w:rPr>
            </w:pPr>
            <w:smartTag w:uri="urn:schemas-microsoft-com:office:smarttags" w:element="place">
              <w:smartTag w:uri="urn:schemas-microsoft-com:office:smarttags" w:element="State">
                <w:r w:rsidRPr="00D8760E">
                  <w:rPr>
                    <w:rFonts w:ascii="Arial" w:hAnsi="Arial"/>
                    <w:color w:val="000080"/>
                    <w:spacing w:val="-3"/>
                    <w:sz w:val="26"/>
                  </w:rPr>
                  <w:t>PENNSYLVANIA</w:t>
                </w:r>
              </w:smartTag>
            </w:smartTag>
            <w:r w:rsidRPr="00D8760E">
              <w:rPr>
                <w:rFonts w:ascii="Arial" w:hAnsi="Arial"/>
                <w:color w:val="000080"/>
                <w:spacing w:val="-3"/>
                <w:sz w:val="26"/>
              </w:rPr>
              <w:t xml:space="preserve"> PUBLIC UTILITY COMMISSION</w:t>
            </w:r>
          </w:p>
          <w:p w:rsidR="00CD4243" w:rsidRPr="00D8760E" w:rsidRDefault="00CD4243" w:rsidP="00AF5262">
            <w:pPr>
              <w:jc w:val="center"/>
              <w:rPr>
                <w:rFonts w:ascii="Arial" w:hAnsi="Arial"/>
                <w:sz w:val="12"/>
              </w:rPr>
            </w:pPr>
            <w:r w:rsidRPr="00D8760E">
              <w:rPr>
                <w:rFonts w:ascii="Arial" w:hAnsi="Arial"/>
                <w:color w:val="000080"/>
                <w:spacing w:val="-3"/>
                <w:sz w:val="26"/>
              </w:rPr>
              <w:t xml:space="preserve">P.O. </w:t>
            </w:r>
            <w:smartTag w:uri="urn:schemas-microsoft-com:office:smarttags" w:element="address">
              <w:smartTag w:uri="urn:schemas-microsoft-com:office:smarttags" w:element="Street">
                <w:r w:rsidRPr="00D8760E">
                  <w:rPr>
                    <w:rFonts w:ascii="Arial" w:hAnsi="Arial"/>
                    <w:color w:val="000080"/>
                    <w:spacing w:val="-3"/>
                    <w:sz w:val="26"/>
                  </w:rPr>
                  <w:t>BOX 3265</w:t>
                </w:r>
              </w:smartTag>
              <w:r w:rsidRPr="00D8760E">
                <w:rPr>
                  <w:rFonts w:ascii="Arial" w:hAnsi="Arial"/>
                  <w:color w:val="000080"/>
                  <w:spacing w:val="-3"/>
                  <w:sz w:val="26"/>
                </w:rPr>
                <w:t xml:space="preserve">, </w:t>
              </w:r>
              <w:smartTag w:uri="urn:schemas-microsoft-com:office:smarttags" w:element="City">
                <w:r w:rsidRPr="00D8760E">
                  <w:rPr>
                    <w:rFonts w:ascii="Arial" w:hAnsi="Arial"/>
                    <w:color w:val="000080"/>
                    <w:spacing w:val="-3"/>
                    <w:sz w:val="26"/>
                  </w:rPr>
                  <w:t>HARRISBURG</w:t>
                </w:r>
              </w:smartTag>
              <w:r w:rsidRPr="00D8760E">
                <w:rPr>
                  <w:rFonts w:ascii="Arial" w:hAnsi="Arial"/>
                  <w:color w:val="000080"/>
                  <w:spacing w:val="-3"/>
                  <w:sz w:val="26"/>
                </w:rPr>
                <w:t xml:space="preserve">, </w:t>
              </w:r>
              <w:smartTag w:uri="urn:schemas-microsoft-com:office:smarttags" w:element="State">
                <w:r w:rsidRPr="00D8760E">
                  <w:rPr>
                    <w:rFonts w:ascii="Arial" w:hAnsi="Arial"/>
                    <w:color w:val="000080"/>
                    <w:spacing w:val="-3"/>
                    <w:sz w:val="26"/>
                  </w:rPr>
                  <w:t>PA</w:t>
                </w:r>
              </w:smartTag>
              <w:r w:rsidRPr="00D8760E">
                <w:rPr>
                  <w:rFonts w:ascii="Arial" w:hAnsi="Arial"/>
                  <w:color w:val="000080"/>
                  <w:spacing w:val="-3"/>
                  <w:sz w:val="26"/>
                </w:rPr>
                <w:t xml:space="preserve"> </w:t>
              </w:r>
              <w:smartTag w:uri="urn:schemas-microsoft-com:office:smarttags" w:element="PostalCode">
                <w:r w:rsidRPr="00D8760E">
                  <w:rPr>
                    <w:rFonts w:ascii="Arial" w:hAnsi="Arial"/>
                    <w:color w:val="000080"/>
                    <w:spacing w:val="-3"/>
                    <w:sz w:val="26"/>
                  </w:rPr>
                  <w:t>17105-3265</w:t>
                </w:r>
              </w:smartTag>
            </w:smartTag>
          </w:p>
        </w:tc>
        <w:tc>
          <w:tcPr>
            <w:tcW w:w="1452" w:type="dxa"/>
          </w:tcPr>
          <w:p w:rsidR="00CD4243" w:rsidRPr="00D8760E" w:rsidRDefault="00CD4243" w:rsidP="00AF5262">
            <w:pPr>
              <w:rPr>
                <w:rFonts w:ascii="Arial" w:hAnsi="Arial"/>
                <w:sz w:val="12"/>
              </w:rPr>
            </w:pPr>
          </w:p>
          <w:p w:rsidR="00CD4243" w:rsidRPr="00D8760E" w:rsidRDefault="00CD4243" w:rsidP="00AF5262">
            <w:pPr>
              <w:rPr>
                <w:rFonts w:ascii="Arial" w:hAnsi="Arial"/>
                <w:sz w:val="12"/>
              </w:rPr>
            </w:pPr>
          </w:p>
          <w:p w:rsidR="00CD4243" w:rsidRPr="00D8760E" w:rsidRDefault="00CD4243" w:rsidP="00AF5262">
            <w:pPr>
              <w:rPr>
                <w:rFonts w:ascii="Arial" w:hAnsi="Arial"/>
                <w:sz w:val="12"/>
              </w:rPr>
            </w:pPr>
          </w:p>
          <w:p w:rsidR="00CD4243" w:rsidRPr="00D8760E" w:rsidRDefault="00CD4243" w:rsidP="00AF5262">
            <w:pPr>
              <w:rPr>
                <w:rFonts w:ascii="Arial" w:hAnsi="Arial"/>
                <w:sz w:val="12"/>
              </w:rPr>
            </w:pPr>
          </w:p>
          <w:p w:rsidR="00CD4243" w:rsidRPr="00D8760E" w:rsidRDefault="00CD4243" w:rsidP="00AF5262">
            <w:pPr>
              <w:rPr>
                <w:rFonts w:ascii="Arial" w:hAnsi="Arial"/>
                <w:sz w:val="12"/>
              </w:rPr>
            </w:pPr>
          </w:p>
          <w:p w:rsidR="00CD4243" w:rsidRPr="00D8760E" w:rsidRDefault="00CD4243" w:rsidP="00AF5262">
            <w:pPr>
              <w:rPr>
                <w:rFonts w:ascii="Arial" w:hAnsi="Arial"/>
                <w:sz w:val="12"/>
              </w:rPr>
            </w:pPr>
          </w:p>
          <w:p w:rsidR="00CD4243" w:rsidRPr="00D8760E" w:rsidRDefault="00CD4243" w:rsidP="00AF5262">
            <w:pPr>
              <w:jc w:val="right"/>
              <w:rPr>
                <w:rFonts w:ascii="Arial" w:hAnsi="Arial"/>
                <w:sz w:val="12"/>
              </w:rPr>
            </w:pPr>
            <w:r w:rsidRPr="00D8760E">
              <w:rPr>
                <w:rFonts w:ascii="Arial" w:hAnsi="Arial"/>
                <w:b/>
                <w:spacing w:val="-1"/>
                <w:sz w:val="12"/>
              </w:rPr>
              <w:t>IN REPLY PLEASE REFER TO OUR FILE</w:t>
            </w:r>
          </w:p>
        </w:tc>
      </w:tr>
    </w:tbl>
    <w:p w:rsidR="00CD4243" w:rsidRPr="00282026" w:rsidRDefault="00CD4243" w:rsidP="00CD4243">
      <w:pPr>
        <w:ind w:left="-360" w:right="-720"/>
        <w:rPr>
          <w:rFonts w:ascii="Arial" w:hAnsi="Arial" w:cs="Arial"/>
          <w:b/>
          <w:color w:val="FF0000"/>
        </w:rPr>
      </w:pPr>
      <w:r w:rsidRPr="00991C8E">
        <w:rPr>
          <w:rFonts w:ascii="Arial" w:hAnsi="Arial" w:cs="Arial"/>
          <w:b/>
          <w:u w:val="single"/>
        </w:rPr>
        <w:t>PRESS RELEASE</w:t>
      </w:r>
    </w:p>
    <w:p w:rsidR="00CD4243" w:rsidRPr="00991C8E" w:rsidRDefault="00CD4243" w:rsidP="00CD4243">
      <w:pPr>
        <w:ind w:left="-360" w:right="-720"/>
        <w:rPr>
          <w:rFonts w:ascii="Arial" w:hAnsi="Arial" w:cs="Arial"/>
        </w:rPr>
      </w:pPr>
      <w:r>
        <w:rPr>
          <w:rFonts w:ascii="Arial" w:hAnsi="Arial" w:cs="Arial"/>
        </w:rPr>
        <w:t xml:space="preserve">Date: </w:t>
      </w:r>
      <w:r>
        <w:rPr>
          <w:rFonts w:ascii="Arial" w:hAnsi="Arial" w:cs="Arial"/>
        </w:rPr>
        <w:tab/>
      </w:r>
      <w:r w:rsidR="005A755F">
        <w:rPr>
          <w:rFonts w:ascii="Arial" w:hAnsi="Arial" w:cs="Arial"/>
        </w:rPr>
        <w:t>Jan. 14, 2010</w:t>
      </w:r>
      <w:r>
        <w:rPr>
          <w:rFonts w:ascii="Arial" w:hAnsi="Arial" w:cs="Arial"/>
        </w:rPr>
        <w:tab/>
      </w:r>
      <w:r>
        <w:rPr>
          <w:rFonts w:ascii="Arial" w:hAnsi="Arial" w:cs="Arial"/>
        </w:rPr>
        <w:tab/>
      </w:r>
      <w:r w:rsidRPr="00991C8E">
        <w:rPr>
          <w:rFonts w:ascii="Arial" w:hAnsi="Arial" w:cs="Arial"/>
        </w:rPr>
        <w:tab/>
      </w:r>
    </w:p>
    <w:p w:rsidR="00CD4243" w:rsidRDefault="00CD4243" w:rsidP="00CD4243">
      <w:pPr>
        <w:ind w:left="-360" w:right="-720"/>
        <w:rPr>
          <w:rFonts w:ascii="Arial" w:hAnsi="Arial" w:cs="Arial"/>
        </w:rPr>
      </w:pPr>
      <w:r w:rsidRPr="00991C8E">
        <w:rPr>
          <w:rFonts w:ascii="Arial" w:hAnsi="Arial" w:cs="Arial"/>
        </w:rPr>
        <w:t>Contact</w:t>
      </w:r>
      <w:r w:rsidRPr="00362D61">
        <w:rPr>
          <w:rFonts w:ascii="Arial" w:hAnsi="Arial" w:cs="Arial"/>
        </w:rPr>
        <w:t>:</w:t>
      </w:r>
      <w:r w:rsidRPr="00362D61">
        <w:rPr>
          <w:rFonts w:ascii="Arial" w:hAnsi="Arial" w:cs="Arial"/>
        </w:rPr>
        <w:tab/>
      </w:r>
      <w:r>
        <w:rPr>
          <w:rFonts w:ascii="Arial" w:hAnsi="Arial" w:cs="Arial"/>
        </w:rPr>
        <w:t>Jennifer Kocher, Press Secretary</w:t>
      </w:r>
    </w:p>
    <w:p w:rsidR="00CD4243" w:rsidRPr="00362D61" w:rsidRDefault="00CD4243" w:rsidP="00CD4243">
      <w:pPr>
        <w:ind w:left="-360" w:right="-720"/>
        <w:rPr>
          <w:rFonts w:ascii="Arial" w:hAnsi="Arial"/>
        </w:rPr>
      </w:pPr>
      <w:r>
        <w:rPr>
          <w:rFonts w:ascii="Arial" w:hAnsi="Arial" w:cs="Arial"/>
        </w:rPr>
        <w:tab/>
      </w:r>
      <w:r>
        <w:rPr>
          <w:rFonts w:ascii="Arial" w:hAnsi="Arial" w:cs="Arial"/>
        </w:rPr>
        <w:tab/>
        <w:t>(717)787-5722 or jekocher@state.pa.us</w:t>
      </w:r>
    </w:p>
    <w:p w:rsidR="00CD4243" w:rsidRDefault="00CD4243" w:rsidP="00CD4243">
      <w:pPr>
        <w:ind w:left="-360" w:right="-270" w:firstLine="1080"/>
        <w:jc w:val="center"/>
        <w:rPr>
          <w:rFonts w:ascii="Arial" w:hAnsi="Arial"/>
          <w:b/>
          <w:color w:val="000000"/>
        </w:rPr>
      </w:pPr>
      <w:r w:rsidRPr="00990B48">
        <w:rPr>
          <w:b/>
          <w:color w:val="000000"/>
        </w:rPr>
        <w:br/>
      </w:r>
      <w:r>
        <w:rPr>
          <w:rFonts w:ascii="Arial" w:hAnsi="Arial"/>
          <w:b/>
          <w:color w:val="000000"/>
        </w:rPr>
        <w:t xml:space="preserve">PUC </w:t>
      </w:r>
      <w:r w:rsidR="00BB6F48">
        <w:rPr>
          <w:rFonts w:ascii="Arial" w:hAnsi="Arial"/>
          <w:b/>
          <w:color w:val="000000"/>
        </w:rPr>
        <w:t>Conducts Binding Poll on the PPL Susquehanna-Roseland Transmission Line</w:t>
      </w:r>
    </w:p>
    <w:p w:rsidR="001863BC" w:rsidRDefault="00CD4243" w:rsidP="00EF001D">
      <w:pPr>
        <w:spacing w:before="100" w:beforeAutospacing="1" w:after="100" w:afterAutospacing="1"/>
        <w:ind w:firstLine="720"/>
        <w:rPr>
          <w:rFonts w:ascii="Arial" w:hAnsi="Arial"/>
        </w:rPr>
      </w:pPr>
      <w:r w:rsidRPr="00990B48">
        <w:rPr>
          <w:rFonts w:ascii="Arial" w:hAnsi="Arial"/>
        </w:rPr>
        <w:t>HARRISBURG –</w:t>
      </w:r>
      <w:r>
        <w:rPr>
          <w:rFonts w:ascii="Arial" w:hAnsi="Arial"/>
        </w:rPr>
        <w:t xml:space="preserve"> The Pennsylvania Public Utility Commission (PUC) today </w:t>
      </w:r>
      <w:r w:rsidR="00FB2DA7" w:rsidRPr="00FB2DA7">
        <w:rPr>
          <w:rFonts w:ascii="Arial" w:hAnsi="Arial"/>
        </w:rPr>
        <w:t xml:space="preserve">conducted a binding poll on the issues related to the </w:t>
      </w:r>
      <w:r w:rsidR="008138BD" w:rsidRPr="008138BD">
        <w:rPr>
          <w:rFonts w:ascii="Arial" w:hAnsi="Arial"/>
        </w:rPr>
        <w:t xml:space="preserve">application </w:t>
      </w:r>
      <w:r w:rsidR="008138BD">
        <w:rPr>
          <w:rFonts w:ascii="Arial" w:hAnsi="Arial"/>
        </w:rPr>
        <w:t xml:space="preserve">by PPL Electric Utilities Inc. </w:t>
      </w:r>
      <w:r w:rsidR="008138BD" w:rsidRPr="008138BD">
        <w:rPr>
          <w:rFonts w:ascii="Arial" w:hAnsi="Arial"/>
        </w:rPr>
        <w:t>to construct a new 500 kV transmission line</w:t>
      </w:r>
      <w:r w:rsidR="00A406B6">
        <w:rPr>
          <w:rFonts w:ascii="Arial" w:hAnsi="Arial"/>
        </w:rPr>
        <w:t>, k</w:t>
      </w:r>
      <w:r w:rsidR="008138BD" w:rsidRPr="008138BD">
        <w:rPr>
          <w:rFonts w:ascii="Arial" w:hAnsi="Arial"/>
        </w:rPr>
        <w:t>nown as the Susquehanna-Roseland project</w:t>
      </w:r>
      <w:r w:rsidR="000C6CFC">
        <w:rPr>
          <w:rFonts w:ascii="Arial" w:hAnsi="Arial"/>
        </w:rPr>
        <w:t>.</w:t>
      </w:r>
    </w:p>
    <w:p w:rsidR="00923D0C" w:rsidRPr="006A22B7" w:rsidRDefault="00CB1F6A" w:rsidP="00923D0C">
      <w:pPr>
        <w:spacing w:before="100" w:beforeAutospacing="1" w:after="100" w:afterAutospacing="1"/>
        <w:ind w:firstLine="720"/>
        <w:rPr>
          <w:rFonts w:ascii="Arial" w:hAnsi="Arial"/>
        </w:rPr>
      </w:pPr>
      <w:r w:rsidRPr="00CB1F6A">
        <w:rPr>
          <w:rFonts w:ascii="Arial" w:hAnsi="Arial"/>
        </w:rPr>
        <w:t xml:space="preserve">The poll is designed to provide a mechanism for the Commission to </w:t>
      </w:r>
      <w:r>
        <w:rPr>
          <w:rFonts w:ascii="Arial" w:hAnsi="Arial"/>
        </w:rPr>
        <w:t>resolve</w:t>
      </w:r>
      <w:r w:rsidRPr="00CB1F6A">
        <w:rPr>
          <w:rFonts w:ascii="Arial" w:hAnsi="Arial"/>
        </w:rPr>
        <w:t xml:space="preserve"> the contested issues of the case in a public forum. </w:t>
      </w:r>
      <w:r w:rsidR="00E332AF">
        <w:rPr>
          <w:rFonts w:ascii="Arial" w:hAnsi="Arial"/>
        </w:rPr>
        <w:t>P</w:t>
      </w:r>
      <w:r w:rsidR="00923D0C" w:rsidRPr="006A22B7">
        <w:rPr>
          <w:rFonts w:ascii="Arial" w:hAnsi="Arial"/>
        </w:rPr>
        <w:t>olls are used in complex cases where there are many issues to be addressed by the Commissioners and many parties have formally filed comments.</w:t>
      </w:r>
    </w:p>
    <w:p w:rsidR="00210BC8" w:rsidRDefault="00CD5C16" w:rsidP="00210BC8">
      <w:pPr>
        <w:spacing w:before="100" w:beforeAutospacing="1" w:after="100" w:afterAutospacing="1"/>
        <w:ind w:firstLine="720"/>
        <w:rPr>
          <w:rFonts w:ascii="Arial" w:hAnsi="Arial" w:cs="Arial"/>
        </w:rPr>
      </w:pPr>
      <w:r w:rsidRPr="00F46998">
        <w:rPr>
          <w:rFonts w:ascii="Arial" w:hAnsi="Arial" w:cs="Arial"/>
        </w:rPr>
        <w:t xml:space="preserve">The result of the </w:t>
      </w:r>
      <w:r w:rsidR="00C86EDA">
        <w:rPr>
          <w:rFonts w:ascii="Arial" w:hAnsi="Arial" w:cs="Arial"/>
        </w:rPr>
        <w:t xml:space="preserve">binding </w:t>
      </w:r>
      <w:r w:rsidRPr="00F46998">
        <w:rPr>
          <w:rFonts w:ascii="Arial" w:hAnsi="Arial" w:cs="Arial"/>
        </w:rPr>
        <w:t xml:space="preserve">poll is </w:t>
      </w:r>
      <w:r>
        <w:rPr>
          <w:rFonts w:ascii="Arial" w:hAnsi="Arial" w:cs="Arial"/>
        </w:rPr>
        <w:t>largely consistent with the r</w:t>
      </w:r>
      <w:r w:rsidRPr="00F46998">
        <w:rPr>
          <w:rFonts w:ascii="Arial" w:hAnsi="Arial" w:cs="Arial"/>
        </w:rPr>
        <w:t xml:space="preserve">ecommended </w:t>
      </w:r>
      <w:r>
        <w:rPr>
          <w:rFonts w:ascii="Arial" w:hAnsi="Arial" w:cs="Arial"/>
        </w:rPr>
        <w:t>d</w:t>
      </w:r>
      <w:r w:rsidRPr="00F46998">
        <w:rPr>
          <w:rFonts w:ascii="Arial" w:hAnsi="Arial" w:cs="Arial"/>
        </w:rPr>
        <w:t xml:space="preserve">ecision of the ALJ, which approved with conditions PPL’s application to construct a new 500 kV transmission line. </w:t>
      </w:r>
      <w:r w:rsidR="00210BC8">
        <w:rPr>
          <w:rFonts w:ascii="Arial" w:hAnsi="Arial" w:cs="Arial"/>
        </w:rPr>
        <w:t xml:space="preserve">Commission Vice Chairman Tyrone J. Christy issued a dissenting </w:t>
      </w:r>
      <w:hyperlink r:id="rId8" w:history="1">
        <w:r w:rsidR="00210BC8" w:rsidRPr="00A034F4">
          <w:rPr>
            <w:rStyle w:val="Hyperlink"/>
            <w:rFonts w:ascii="Arial" w:hAnsi="Arial" w:cs="Arial"/>
          </w:rPr>
          <w:t>statement</w:t>
        </w:r>
      </w:hyperlink>
      <w:r w:rsidR="00A034F4">
        <w:rPr>
          <w:rFonts w:ascii="Arial" w:hAnsi="Arial" w:cs="Arial"/>
        </w:rPr>
        <w:t xml:space="preserve">. </w:t>
      </w:r>
      <w:r w:rsidR="00210BC8">
        <w:rPr>
          <w:rFonts w:ascii="Arial" w:hAnsi="Arial" w:cs="Arial"/>
        </w:rPr>
        <w:t>Commissioner Robert F. Powelson issued</w:t>
      </w:r>
      <w:r w:rsidR="00C32CE7">
        <w:rPr>
          <w:rFonts w:ascii="Arial" w:hAnsi="Arial" w:cs="Arial"/>
        </w:rPr>
        <w:t xml:space="preserve"> a</w:t>
      </w:r>
      <w:r w:rsidR="00210BC8">
        <w:rPr>
          <w:rFonts w:ascii="Arial" w:hAnsi="Arial" w:cs="Arial"/>
        </w:rPr>
        <w:t xml:space="preserve"> </w:t>
      </w:r>
      <w:hyperlink r:id="rId9" w:history="1">
        <w:r w:rsidR="00210BC8" w:rsidRPr="00D27E4B">
          <w:rPr>
            <w:rStyle w:val="Hyperlink"/>
            <w:rFonts w:ascii="Arial" w:hAnsi="Arial" w:cs="Arial"/>
          </w:rPr>
          <w:t>statement</w:t>
        </w:r>
      </w:hyperlink>
      <w:r w:rsidR="00D27E4B">
        <w:rPr>
          <w:rFonts w:ascii="Arial" w:hAnsi="Arial" w:cs="Arial"/>
        </w:rPr>
        <w:t>.</w:t>
      </w:r>
    </w:p>
    <w:p w:rsidR="00210BC8" w:rsidRDefault="00CB1F6A" w:rsidP="00210BC8">
      <w:pPr>
        <w:spacing w:before="100" w:beforeAutospacing="1" w:after="100" w:afterAutospacing="1"/>
        <w:ind w:firstLine="720"/>
        <w:rPr>
          <w:rFonts w:ascii="Arial" w:hAnsi="Arial" w:cs="Arial"/>
        </w:rPr>
      </w:pPr>
      <w:r w:rsidRPr="00CB1F6A">
        <w:rPr>
          <w:rFonts w:ascii="Arial" w:hAnsi="Arial"/>
        </w:rPr>
        <w:t xml:space="preserve">Commissioners base their findings on the record developed in the proceeding, testimony from the parties in the case, the recommended decision from the presiding Administrative </w:t>
      </w:r>
      <w:r w:rsidRPr="00F46998">
        <w:rPr>
          <w:rFonts w:ascii="Arial" w:hAnsi="Arial" w:cs="Arial"/>
        </w:rPr>
        <w:t>Law Judge</w:t>
      </w:r>
      <w:r w:rsidR="00BA34B3" w:rsidRPr="00F46998">
        <w:rPr>
          <w:rFonts w:ascii="Arial" w:hAnsi="Arial" w:cs="Arial"/>
        </w:rPr>
        <w:t xml:space="preserve"> (ALJ)</w:t>
      </w:r>
      <w:r w:rsidRPr="00F46998">
        <w:rPr>
          <w:rFonts w:ascii="Arial" w:hAnsi="Arial" w:cs="Arial"/>
        </w:rPr>
        <w:t xml:space="preserve"> and the briefs and exceptions presented by the parties in the case.  Staff will craft an Order based on the results of the poll, and a Final Order then will be entered.</w:t>
      </w:r>
      <w:r w:rsidR="00210BC8" w:rsidRPr="00210BC8">
        <w:rPr>
          <w:rFonts w:ascii="Arial" w:hAnsi="Arial" w:cs="Arial"/>
        </w:rPr>
        <w:t xml:space="preserve"> </w:t>
      </w:r>
      <w:r w:rsidR="00210BC8" w:rsidRPr="00F46998">
        <w:rPr>
          <w:rFonts w:ascii="Arial" w:hAnsi="Arial" w:cs="Arial"/>
        </w:rPr>
        <w:t xml:space="preserve">The action of the Commission does not become </w:t>
      </w:r>
      <w:r w:rsidR="00210BC8">
        <w:rPr>
          <w:rFonts w:ascii="Arial" w:hAnsi="Arial" w:cs="Arial"/>
        </w:rPr>
        <w:t>effective</w:t>
      </w:r>
      <w:r w:rsidR="00210BC8" w:rsidRPr="00F46998">
        <w:rPr>
          <w:rFonts w:ascii="Arial" w:hAnsi="Arial" w:cs="Arial"/>
        </w:rPr>
        <w:t xml:space="preserve"> until a Final Order is entered by the Commission.</w:t>
      </w:r>
    </w:p>
    <w:p w:rsidR="00210BC8" w:rsidRPr="00F46998" w:rsidRDefault="00EF664F" w:rsidP="0085341D">
      <w:pPr>
        <w:spacing w:before="100" w:beforeAutospacing="1" w:after="100" w:afterAutospacing="1"/>
        <w:ind w:firstLine="720"/>
        <w:rPr>
          <w:rFonts w:ascii="Arial" w:hAnsi="Arial" w:cs="Arial"/>
        </w:rPr>
      </w:pPr>
      <w:r>
        <w:rPr>
          <w:rFonts w:ascii="Arial" w:hAnsi="Arial" w:cs="Arial"/>
        </w:rPr>
        <w:t xml:space="preserve">The Commission voted 4-1 </w:t>
      </w:r>
      <w:r w:rsidR="00C576DB">
        <w:rPr>
          <w:rFonts w:ascii="Arial" w:hAnsi="Arial" w:cs="Arial"/>
        </w:rPr>
        <w:t xml:space="preserve">to approve a </w:t>
      </w:r>
      <w:hyperlink r:id="rId10" w:history="1">
        <w:r w:rsidR="00C576DB" w:rsidRPr="00C576DB">
          <w:rPr>
            <w:rStyle w:val="Hyperlink"/>
            <w:rFonts w:ascii="Arial" w:hAnsi="Arial" w:cs="Arial"/>
          </w:rPr>
          <w:t>motion</w:t>
        </w:r>
      </w:hyperlink>
      <w:r w:rsidR="00C576DB">
        <w:rPr>
          <w:rFonts w:ascii="Arial" w:hAnsi="Arial" w:cs="Arial"/>
        </w:rPr>
        <w:t xml:space="preserve"> by </w:t>
      </w:r>
      <w:r w:rsidR="00210BC8">
        <w:rPr>
          <w:rFonts w:ascii="Arial" w:hAnsi="Arial" w:cs="Arial"/>
        </w:rPr>
        <w:t xml:space="preserve">Commissioner Kim Pizzingrilli </w:t>
      </w:r>
      <w:r w:rsidR="00C576DB">
        <w:rPr>
          <w:rFonts w:ascii="Arial" w:hAnsi="Arial" w:cs="Arial"/>
        </w:rPr>
        <w:t xml:space="preserve">to require the company to </w:t>
      </w:r>
      <w:r w:rsidR="0085341D" w:rsidRPr="0085341D">
        <w:rPr>
          <w:rFonts w:ascii="Arial" w:hAnsi="Arial" w:cs="Arial"/>
        </w:rPr>
        <w:t>file a report with the Commission at this docket within</w:t>
      </w:r>
      <w:r w:rsidR="0085341D">
        <w:rPr>
          <w:rFonts w:ascii="Arial" w:hAnsi="Arial" w:cs="Arial"/>
        </w:rPr>
        <w:t xml:space="preserve"> 30 days of PJM Interconnection’</w:t>
      </w:r>
      <w:r w:rsidR="0085341D" w:rsidRPr="0085341D">
        <w:rPr>
          <w:rFonts w:ascii="Arial" w:hAnsi="Arial" w:cs="Arial"/>
        </w:rPr>
        <w:t>s next update to the 2008 R</w:t>
      </w:r>
      <w:r w:rsidR="0085341D">
        <w:rPr>
          <w:rFonts w:ascii="Arial" w:hAnsi="Arial" w:cs="Arial"/>
        </w:rPr>
        <w:t xml:space="preserve">egional </w:t>
      </w:r>
      <w:r w:rsidR="0085341D" w:rsidRPr="0085341D">
        <w:rPr>
          <w:rFonts w:ascii="Arial" w:hAnsi="Arial" w:cs="Arial"/>
        </w:rPr>
        <w:t>T</w:t>
      </w:r>
      <w:r w:rsidR="0085341D">
        <w:rPr>
          <w:rFonts w:ascii="Arial" w:hAnsi="Arial" w:cs="Arial"/>
        </w:rPr>
        <w:t xml:space="preserve">ransmission </w:t>
      </w:r>
      <w:r w:rsidR="0085341D" w:rsidRPr="0085341D">
        <w:rPr>
          <w:rFonts w:ascii="Arial" w:hAnsi="Arial" w:cs="Arial"/>
        </w:rPr>
        <w:t>E</w:t>
      </w:r>
      <w:r w:rsidR="00B7313B">
        <w:rPr>
          <w:rFonts w:ascii="Arial" w:hAnsi="Arial" w:cs="Arial"/>
        </w:rPr>
        <w:t>xpansion</w:t>
      </w:r>
      <w:r w:rsidR="0085341D">
        <w:rPr>
          <w:rFonts w:ascii="Arial" w:hAnsi="Arial" w:cs="Arial"/>
        </w:rPr>
        <w:t xml:space="preserve"> </w:t>
      </w:r>
      <w:r w:rsidR="0085341D" w:rsidRPr="0085341D">
        <w:rPr>
          <w:rFonts w:ascii="Arial" w:hAnsi="Arial" w:cs="Arial"/>
        </w:rPr>
        <w:t>P</w:t>
      </w:r>
      <w:r w:rsidR="00B7313B">
        <w:rPr>
          <w:rFonts w:ascii="Arial" w:hAnsi="Arial" w:cs="Arial"/>
        </w:rPr>
        <w:t>lan</w:t>
      </w:r>
      <w:r w:rsidR="009C0695">
        <w:rPr>
          <w:rFonts w:ascii="Arial" w:hAnsi="Arial" w:cs="Arial"/>
        </w:rPr>
        <w:t xml:space="preserve"> (RTEP)</w:t>
      </w:r>
      <w:r w:rsidR="0085341D" w:rsidRPr="0085341D">
        <w:rPr>
          <w:rFonts w:ascii="Arial" w:hAnsi="Arial" w:cs="Arial"/>
        </w:rPr>
        <w:t>, or PJM’s next baseline RTEP report,</w:t>
      </w:r>
      <w:r w:rsidR="00083DF9">
        <w:rPr>
          <w:rFonts w:ascii="Arial" w:hAnsi="Arial" w:cs="Arial"/>
        </w:rPr>
        <w:t xml:space="preserve"> </w:t>
      </w:r>
      <w:r w:rsidR="0085341D" w:rsidRPr="0085341D">
        <w:rPr>
          <w:rFonts w:ascii="Arial" w:hAnsi="Arial" w:cs="Arial"/>
        </w:rPr>
        <w:t>whichever is issued sooner.</w:t>
      </w:r>
      <w:r w:rsidR="00CD6BA7">
        <w:rPr>
          <w:rFonts w:ascii="Arial" w:hAnsi="Arial" w:cs="Arial"/>
        </w:rPr>
        <w:t xml:space="preserve"> Vice Chairman Christy dissented.</w:t>
      </w:r>
    </w:p>
    <w:p w:rsidR="00210BC8" w:rsidRDefault="00BE505C" w:rsidP="00210BC8">
      <w:pPr>
        <w:spacing w:before="100" w:beforeAutospacing="1" w:after="100" w:afterAutospacing="1"/>
        <w:ind w:firstLine="720"/>
        <w:rPr>
          <w:rFonts w:ascii="Arial" w:hAnsi="Arial"/>
        </w:rPr>
      </w:pPr>
      <w:r>
        <w:rPr>
          <w:rFonts w:ascii="Arial" w:hAnsi="Arial" w:cs="Arial"/>
        </w:rPr>
        <w:t xml:space="preserve">The Commission voted 3-2 to approve a </w:t>
      </w:r>
      <w:hyperlink r:id="rId11" w:history="1">
        <w:r w:rsidRPr="00C4143E">
          <w:rPr>
            <w:rStyle w:val="Hyperlink"/>
            <w:rFonts w:ascii="Arial" w:hAnsi="Arial" w:cs="Arial"/>
          </w:rPr>
          <w:t>motion</w:t>
        </w:r>
      </w:hyperlink>
      <w:r>
        <w:rPr>
          <w:rFonts w:ascii="Arial" w:hAnsi="Arial" w:cs="Arial"/>
        </w:rPr>
        <w:t xml:space="preserve"> by </w:t>
      </w:r>
      <w:r w:rsidR="00210BC8">
        <w:rPr>
          <w:rFonts w:ascii="Arial" w:hAnsi="Arial" w:cs="Arial"/>
        </w:rPr>
        <w:t xml:space="preserve">Commissioner Wayne E. Gardner </w:t>
      </w:r>
      <w:r>
        <w:rPr>
          <w:rFonts w:ascii="Arial" w:hAnsi="Arial" w:cs="Arial"/>
        </w:rPr>
        <w:t>to make the</w:t>
      </w:r>
      <w:r w:rsidR="00210BC8" w:rsidRPr="00F46998">
        <w:rPr>
          <w:rFonts w:ascii="Arial" w:hAnsi="Arial" w:cs="Arial"/>
        </w:rPr>
        <w:t xml:space="preserve"> approval granted by the Commission expire unless construction of the project</w:t>
      </w:r>
      <w:r w:rsidR="00210BC8" w:rsidRPr="00597969">
        <w:rPr>
          <w:rFonts w:ascii="Arial" w:hAnsi="Arial"/>
        </w:rPr>
        <w:t xml:space="preserve"> commences </w:t>
      </w:r>
      <w:r w:rsidR="00210BC8" w:rsidRPr="00F46998">
        <w:rPr>
          <w:rFonts w:ascii="Arial" w:hAnsi="Arial"/>
        </w:rPr>
        <w:t xml:space="preserve">within </w:t>
      </w:r>
      <w:r w:rsidR="00210BC8">
        <w:rPr>
          <w:rFonts w:ascii="Arial" w:hAnsi="Arial"/>
        </w:rPr>
        <w:t>three years.</w:t>
      </w:r>
      <w:r w:rsidR="007B691B" w:rsidRPr="007B691B">
        <w:rPr>
          <w:rFonts w:ascii="Arial" w:hAnsi="Arial"/>
        </w:rPr>
        <w:t xml:space="preserve"> </w:t>
      </w:r>
      <w:r w:rsidR="007B691B">
        <w:rPr>
          <w:rFonts w:ascii="Arial" w:hAnsi="Arial"/>
        </w:rPr>
        <w:t>Vice Chairman Christy and Commissioner Powelson dissented.</w:t>
      </w:r>
    </w:p>
    <w:p w:rsidR="000D400D" w:rsidRDefault="00525728" w:rsidP="00210BC8">
      <w:pPr>
        <w:spacing w:before="100" w:beforeAutospacing="1" w:after="100" w:afterAutospacing="1"/>
        <w:ind w:firstLine="720"/>
        <w:rPr>
          <w:rFonts w:ascii="Arial" w:hAnsi="Arial"/>
        </w:rPr>
      </w:pPr>
      <w:r>
        <w:rPr>
          <w:rFonts w:ascii="Arial" w:hAnsi="Arial"/>
        </w:rPr>
        <w:t xml:space="preserve">The </w:t>
      </w:r>
      <w:r w:rsidR="00CD6BA7">
        <w:rPr>
          <w:rFonts w:ascii="Arial" w:hAnsi="Arial"/>
        </w:rPr>
        <w:t>C</w:t>
      </w:r>
      <w:r>
        <w:rPr>
          <w:rFonts w:ascii="Arial" w:hAnsi="Arial"/>
        </w:rPr>
        <w:t xml:space="preserve">ommission </w:t>
      </w:r>
      <w:r w:rsidR="00CD6BA7">
        <w:rPr>
          <w:rFonts w:ascii="Arial" w:hAnsi="Arial"/>
        </w:rPr>
        <w:t xml:space="preserve">voted 3-2 to </w:t>
      </w:r>
      <w:r w:rsidR="007B691B">
        <w:rPr>
          <w:rFonts w:ascii="Arial" w:hAnsi="Arial"/>
        </w:rPr>
        <w:t>approve</w:t>
      </w:r>
      <w:r>
        <w:rPr>
          <w:rFonts w:ascii="Arial" w:hAnsi="Arial"/>
        </w:rPr>
        <w:t xml:space="preserve"> a motion</w:t>
      </w:r>
      <w:r w:rsidR="009B6BB9">
        <w:rPr>
          <w:rFonts w:ascii="Arial" w:hAnsi="Arial"/>
        </w:rPr>
        <w:t xml:space="preserve"> from the bench by </w:t>
      </w:r>
      <w:r w:rsidR="000D400D">
        <w:rPr>
          <w:rFonts w:ascii="Arial" w:hAnsi="Arial"/>
        </w:rPr>
        <w:t xml:space="preserve">Commissioner Gardner </w:t>
      </w:r>
      <w:r w:rsidR="00A657BC">
        <w:rPr>
          <w:rFonts w:ascii="Arial" w:hAnsi="Arial"/>
        </w:rPr>
        <w:t>that PPL may not begin construction on the portion of the line going through the Delaware River Gap until the Nationa</w:t>
      </w:r>
      <w:r w:rsidR="00280973">
        <w:rPr>
          <w:rFonts w:ascii="Arial" w:hAnsi="Arial"/>
        </w:rPr>
        <w:t>l Park Service issue</w:t>
      </w:r>
      <w:r w:rsidR="005E4FD5">
        <w:rPr>
          <w:rFonts w:ascii="Arial" w:hAnsi="Arial"/>
        </w:rPr>
        <w:t>s</w:t>
      </w:r>
      <w:r w:rsidR="00280973">
        <w:rPr>
          <w:rFonts w:ascii="Arial" w:hAnsi="Arial"/>
        </w:rPr>
        <w:t xml:space="preserve"> the necessary permits.</w:t>
      </w:r>
      <w:r w:rsidR="00481AF8">
        <w:rPr>
          <w:rFonts w:ascii="Arial" w:hAnsi="Arial"/>
        </w:rPr>
        <w:t xml:space="preserve"> Vice Chairman Christy and Commissioner Powelson dissented.</w:t>
      </w:r>
    </w:p>
    <w:p w:rsidR="00CD6BA7" w:rsidRPr="00F46998" w:rsidRDefault="00CD6BA7" w:rsidP="00CD6BA7">
      <w:pPr>
        <w:spacing w:before="100" w:beforeAutospacing="1" w:after="100" w:afterAutospacing="1"/>
        <w:ind w:firstLine="720"/>
        <w:rPr>
          <w:rFonts w:ascii="Arial" w:hAnsi="Arial" w:cs="Arial"/>
        </w:rPr>
      </w:pPr>
      <w:r>
        <w:rPr>
          <w:rFonts w:ascii="Arial" w:hAnsi="Arial"/>
        </w:rPr>
        <w:t xml:space="preserve">The Commission voted 4-1 on a motion </w:t>
      </w:r>
      <w:r w:rsidR="008A6D43">
        <w:rPr>
          <w:rFonts w:ascii="Arial" w:hAnsi="Arial"/>
        </w:rPr>
        <w:t xml:space="preserve">from the bench </w:t>
      </w:r>
      <w:r>
        <w:rPr>
          <w:rFonts w:ascii="Arial" w:hAnsi="Arial"/>
        </w:rPr>
        <w:t xml:space="preserve">by </w:t>
      </w:r>
      <w:r w:rsidR="00525898">
        <w:rPr>
          <w:rFonts w:ascii="Arial" w:hAnsi="Arial"/>
        </w:rPr>
        <w:t xml:space="preserve">Commissioner Pizzingrilli </w:t>
      </w:r>
      <w:r w:rsidR="00766ECF">
        <w:rPr>
          <w:rFonts w:ascii="Arial" w:hAnsi="Arial"/>
        </w:rPr>
        <w:t xml:space="preserve">to </w:t>
      </w:r>
      <w:r w:rsidR="00DC4C33">
        <w:rPr>
          <w:rFonts w:ascii="Arial" w:hAnsi="Arial"/>
        </w:rPr>
        <w:t xml:space="preserve">make </w:t>
      </w:r>
      <w:r w:rsidR="007779EF">
        <w:rPr>
          <w:rFonts w:ascii="Arial" w:hAnsi="Arial"/>
        </w:rPr>
        <w:t xml:space="preserve">it clear that </w:t>
      </w:r>
      <w:r w:rsidR="004E2AA7" w:rsidRPr="00F9542C">
        <w:rPr>
          <w:rFonts w:ascii="Arial" w:hAnsi="Arial"/>
        </w:rPr>
        <w:t>North American Electric Reliability Corporation (NERC)</w:t>
      </w:r>
      <w:r w:rsidR="004E2AA7">
        <w:rPr>
          <w:rFonts w:ascii="Arial" w:hAnsi="Arial"/>
        </w:rPr>
        <w:t xml:space="preserve"> </w:t>
      </w:r>
      <w:r w:rsidR="007779EF" w:rsidRPr="007779EF">
        <w:rPr>
          <w:rFonts w:ascii="Arial" w:hAnsi="Arial"/>
        </w:rPr>
        <w:lastRenderedPageBreak/>
        <w:t xml:space="preserve">standards do permit </w:t>
      </w:r>
      <w:r w:rsidR="007779EF">
        <w:rPr>
          <w:rFonts w:ascii="Arial" w:hAnsi="Arial"/>
        </w:rPr>
        <w:t xml:space="preserve">planned/controlled </w:t>
      </w:r>
      <w:r w:rsidR="007779EF" w:rsidRPr="007779EF">
        <w:rPr>
          <w:rFonts w:ascii="Arial" w:hAnsi="Arial"/>
        </w:rPr>
        <w:t>firm loads and firm power transfers</w:t>
      </w:r>
      <w:r w:rsidR="004E2AA7">
        <w:rPr>
          <w:rFonts w:ascii="Arial" w:hAnsi="Arial"/>
        </w:rPr>
        <w:t>.</w:t>
      </w:r>
      <w:r w:rsidR="00B35C8F">
        <w:rPr>
          <w:rFonts w:ascii="Arial" w:hAnsi="Arial"/>
        </w:rPr>
        <w:t xml:space="preserve"> </w:t>
      </w:r>
      <w:r w:rsidR="00C0000B">
        <w:rPr>
          <w:rFonts w:ascii="Arial" w:hAnsi="Arial"/>
        </w:rPr>
        <w:t xml:space="preserve">Commission Chairman James H. Cawley issued a </w:t>
      </w:r>
      <w:hyperlink r:id="rId12" w:history="1">
        <w:r w:rsidR="00C0000B" w:rsidRPr="00C0000B">
          <w:rPr>
            <w:rStyle w:val="Hyperlink"/>
            <w:rFonts w:ascii="Arial" w:hAnsi="Arial"/>
          </w:rPr>
          <w:t>statement</w:t>
        </w:r>
      </w:hyperlink>
      <w:r w:rsidR="00C0000B">
        <w:rPr>
          <w:rFonts w:ascii="Arial" w:hAnsi="Arial"/>
        </w:rPr>
        <w:t xml:space="preserve"> on the</w:t>
      </w:r>
      <w:r w:rsidR="00B35C8F">
        <w:rPr>
          <w:rFonts w:ascii="Arial" w:hAnsi="Arial"/>
        </w:rPr>
        <w:t xml:space="preserve"> NERC standards</w:t>
      </w:r>
      <w:r w:rsidR="00C0000B">
        <w:rPr>
          <w:rFonts w:ascii="Arial" w:hAnsi="Arial"/>
        </w:rPr>
        <w:t>.</w:t>
      </w:r>
      <w:r w:rsidRPr="00CD6BA7">
        <w:rPr>
          <w:rFonts w:ascii="Arial" w:hAnsi="Arial" w:cs="Arial"/>
        </w:rPr>
        <w:t xml:space="preserve"> </w:t>
      </w:r>
      <w:r>
        <w:rPr>
          <w:rFonts w:ascii="Arial" w:hAnsi="Arial" w:cs="Arial"/>
        </w:rPr>
        <w:t>Vice Chairman Christy dissented.</w:t>
      </w:r>
    </w:p>
    <w:p w:rsidR="00F46998" w:rsidRPr="00F46998" w:rsidRDefault="00F46998" w:rsidP="002A0F64">
      <w:pPr>
        <w:ind w:firstLine="720"/>
        <w:contextualSpacing/>
        <w:rPr>
          <w:rFonts w:ascii="Arial" w:hAnsi="Arial" w:cs="Arial"/>
        </w:rPr>
      </w:pPr>
      <w:r w:rsidRPr="00F46998">
        <w:rPr>
          <w:rFonts w:ascii="Arial" w:hAnsi="Arial" w:cs="Arial"/>
        </w:rPr>
        <w:t xml:space="preserve">The conditions </w:t>
      </w:r>
      <w:r w:rsidR="00CD5C16">
        <w:rPr>
          <w:rFonts w:ascii="Arial" w:hAnsi="Arial" w:cs="Arial"/>
        </w:rPr>
        <w:t xml:space="preserve">outlined in the recommended decision </w:t>
      </w:r>
      <w:r w:rsidRPr="00F46998">
        <w:rPr>
          <w:rFonts w:ascii="Arial" w:hAnsi="Arial" w:cs="Arial"/>
        </w:rPr>
        <w:t>include that PPL:</w:t>
      </w:r>
    </w:p>
    <w:p w:rsidR="00F46998" w:rsidRDefault="00F46998" w:rsidP="002A0F64">
      <w:pPr>
        <w:pStyle w:val="ListParagraph"/>
        <w:numPr>
          <w:ilvl w:val="0"/>
          <w:numId w:val="2"/>
        </w:numPr>
        <w:rPr>
          <w:rFonts w:ascii="Arial" w:hAnsi="Arial" w:cs="Arial"/>
        </w:rPr>
      </w:pPr>
      <w:r w:rsidRPr="00E521C4">
        <w:rPr>
          <w:rFonts w:ascii="Arial" w:hAnsi="Arial" w:cs="Arial"/>
        </w:rPr>
        <w:t>Replace or repair any damage to homes, residences, other buildings or property caused by the construction of this project;</w:t>
      </w:r>
    </w:p>
    <w:p w:rsidR="00F46998" w:rsidRPr="00E521C4" w:rsidRDefault="00452CF5" w:rsidP="002A0F64">
      <w:pPr>
        <w:pStyle w:val="ListParagraph"/>
        <w:numPr>
          <w:ilvl w:val="0"/>
          <w:numId w:val="2"/>
        </w:numPr>
        <w:ind w:right="1440"/>
        <w:rPr>
          <w:rFonts w:ascii="Arial" w:hAnsi="Arial" w:cs="Arial"/>
        </w:rPr>
      </w:pPr>
      <w:r w:rsidRPr="00E521C4">
        <w:rPr>
          <w:rFonts w:ascii="Arial" w:hAnsi="Arial" w:cs="Arial"/>
        </w:rPr>
        <w:t xml:space="preserve">Comply </w:t>
      </w:r>
      <w:r w:rsidR="00F46998" w:rsidRPr="00E521C4">
        <w:rPr>
          <w:rFonts w:ascii="Arial" w:hAnsi="Arial" w:cs="Arial"/>
        </w:rPr>
        <w:t xml:space="preserve">with any and all restrictions on the permits received from any agency or entity from which a permit is required in </w:t>
      </w:r>
      <w:r w:rsidRPr="00E521C4">
        <w:rPr>
          <w:rFonts w:ascii="Arial" w:hAnsi="Arial" w:cs="Arial"/>
        </w:rPr>
        <w:t xml:space="preserve">order to construct this project; </w:t>
      </w:r>
    </w:p>
    <w:p w:rsidR="00361395" w:rsidRPr="00E521C4" w:rsidRDefault="00452CF5" w:rsidP="002A0F64">
      <w:pPr>
        <w:pStyle w:val="ListParagraph"/>
        <w:numPr>
          <w:ilvl w:val="0"/>
          <w:numId w:val="2"/>
        </w:numPr>
        <w:ind w:right="1440"/>
        <w:rPr>
          <w:rFonts w:ascii="Arial" w:hAnsi="Arial" w:cs="Arial"/>
        </w:rPr>
      </w:pPr>
      <w:r w:rsidRPr="00E521C4">
        <w:rPr>
          <w:rFonts w:ascii="Arial" w:hAnsi="Arial" w:cs="Arial"/>
        </w:rPr>
        <w:t xml:space="preserve">Avoid </w:t>
      </w:r>
      <w:r w:rsidR="00F46998" w:rsidRPr="00E521C4">
        <w:rPr>
          <w:rFonts w:ascii="Arial" w:hAnsi="Arial" w:cs="Arial"/>
        </w:rPr>
        <w:t>where possible, archeological resources identified in the transmission line corridor, in the direct path of access roads or at locations of proposed work areas consistent with agreements between PPL and the Pennsylvania Historic and Museum Commission and the Bureau of Historic Preservation protocols</w:t>
      </w:r>
      <w:r w:rsidR="00361395" w:rsidRPr="00E521C4">
        <w:rPr>
          <w:rFonts w:ascii="Arial" w:hAnsi="Arial" w:cs="Arial"/>
        </w:rPr>
        <w:t>;</w:t>
      </w:r>
    </w:p>
    <w:p w:rsidR="00F46998" w:rsidRPr="00E521C4" w:rsidRDefault="00361395" w:rsidP="002A0F64">
      <w:pPr>
        <w:pStyle w:val="ListParagraph"/>
        <w:numPr>
          <w:ilvl w:val="0"/>
          <w:numId w:val="2"/>
        </w:numPr>
        <w:ind w:right="1440"/>
        <w:rPr>
          <w:rFonts w:ascii="Arial" w:hAnsi="Arial" w:cs="Arial"/>
        </w:rPr>
      </w:pPr>
      <w:r w:rsidRPr="00E521C4">
        <w:rPr>
          <w:rFonts w:ascii="Arial" w:hAnsi="Arial" w:cs="Arial"/>
        </w:rPr>
        <w:t>W</w:t>
      </w:r>
      <w:r w:rsidR="00F46998" w:rsidRPr="00E521C4">
        <w:rPr>
          <w:rFonts w:ascii="Arial" w:hAnsi="Arial" w:cs="Arial"/>
        </w:rPr>
        <w:t>ill follow protocols for cultural resource st</w:t>
      </w:r>
      <w:r w:rsidRPr="00E521C4">
        <w:rPr>
          <w:rFonts w:ascii="Arial" w:hAnsi="Arial" w:cs="Arial"/>
        </w:rPr>
        <w:t>udies for the</w:t>
      </w:r>
      <w:r w:rsidR="00F46998" w:rsidRPr="00E521C4">
        <w:rPr>
          <w:rFonts w:ascii="Arial" w:hAnsi="Arial" w:cs="Arial"/>
        </w:rPr>
        <w:t xml:space="preserve"> project that have been agreed upon with the Pennsylvania Historic and Museum Commission and the Bu</w:t>
      </w:r>
      <w:r w:rsidRPr="00E521C4">
        <w:rPr>
          <w:rFonts w:ascii="Arial" w:hAnsi="Arial" w:cs="Arial"/>
        </w:rPr>
        <w:t>reau of Historic Preservation;</w:t>
      </w:r>
    </w:p>
    <w:p w:rsidR="00E521C4" w:rsidRPr="00E521C4" w:rsidRDefault="00361395" w:rsidP="002A0F64">
      <w:pPr>
        <w:pStyle w:val="ListParagraph"/>
        <w:numPr>
          <w:ilvl w:val="0"/>
          <w:numId w:val="2"/>
        </w:numPr>
        <w:ind w:right="1440"/>
        <w:rPr>
          <w:rFonts w:ascii="Arial" w:hAnsi="Arial" w:cs="Arial"/>
        </w:rPr>
      </w:pPr>
      <w:r w:rsidRPr="00E521C4">
        <w:rPr>
          <w:rFonts w:ascii="Arial" w:hAnsi="Arial" w:cs="Arial"/>
        </w:rPr>
        <w:t xml:space="preserve">Will </w:t>
      </w:r>
      <w:r w:rsidR="00F46998" w:rsidRPr="00E521C4">
        <w:rPr>
          <w:rFonts w:ascii="Arial" w:hAnsi="Arial" w:cs="Arial"/>
        </w:rPr>
        <w:t>provide adequate advance notice to the Saw Creek Estates Community Association and each Saw Creek resident whose property is burdened by the transmission line right-of-way of when construction will be performed within the Saw Creek Estates, including when a helicopter may be used</w:t>
      </w:r>
      <w:r w:rsidR="00E521C4" w:rsidRPr="00E521C4">
        <w:rPr>
          <w:rFonts w:ascii="Arial" w:hAnsi="Arial" w:cs="Arial"/>
        </w:rPr>
        <w:t xml:space="preserve">; and </w:t>
      </w:r>
    </w:p>
    <w:p w:rsidR="00E521C4" w:rsidRPr="00E521C4" w:rsidRDefault="00E521C4" w:rsidP="00E521C4">
      <w:pPr>
        <w:pStyle w:val="ListParagraph"/>
        <w:numPr>
          <w:ilvl w:val="0"/>
          <w:numId w:val="2"/>
        </w:numPr>
        <w:ind w:right="1440"/>
        <w:rPr>
          <w:rFonts w:ascii="Arial" w:hAnsi="Arial" w:cs="Arial"/>
        </w:rPr>
      </w:pPr>
      <w:r w:rsidRPr="00E521C4">
        <w:rPr>
          <w:rFonts w:ascii="Arial" w:hAnsi="Arial" w:cs="Arial"/>
        </w:rPr>
        <w:t>W</w:t>
      </w:r>
      <w:r w:rsidR="00F46998" w:rsidRPr="00E521C4">
        <w:rPr>
          <w:rFonts w:ascii="Arial" w:hAnsi="Arial" w:cs="Arial"/>
        </w:rPr>
        <w:t>ill develop a plan to educate communities located along the proposed route regarding the construction, the mitigation efforts to be used to ensure the safety of the citizens and property, and to provide basic information regarding line features</w:t>
      </w:r>
      <w:r w:rsidRPr="00E521C4">
        <w:rPr>
          <w:rFonts w:ascii="Arial" w:hAnsi="Arial" w:cs="Arial"/>
        </w:rPr>
        <w:t xml:space="preserve">. </w:t>
      </w:r>
    </w:p>
    <w:p w:rsidR="00680895" w:rsidRDefault="00680895" w:rsidP="00EF001D">
      <w:pPr>
        <w:spacing w:before="100" w:beforeAutospacing="1" w:after="100" w:afterAutospacing="1"/>
        <w:ind w:firstLine="720"/>
        <w:rPr>
          <w:rFonts w:ascii="Arial" w:hAnsi="Arial"/>
        </w:rPr>
      </w:pPr>
      <w:r w:rsidRPr="00680895">
        <w:rPr>
          <w:rFonts w:ascii="Arial" w:hAnsi="Arial"/>
        </w:rPr>
        <w:t xml:space="preserve">On Jan. 6, 2009, PPL filed an application to construct a new 500 kV transmission line. Known as the Susquehanna-Roseland project, the proposed </w:t>
      </w:r>
      <w:r w:rsidR="00B055FE">
        <w:rPr>
          <w:rFonts w:ascii="Arial" w:hAnsi="Arial"/>
        </w:rPr>
        <w:t xml:space="preserve">Pennsylvania </w:t>
      </w:r>
      <w:r w:rsidRPr="00680895">
        <w:rPr>
          <w:rFonts w:ascii="Arial" w:hAnsi="Arial"/>
        </w:rPr>
        <w:t>line is about 101 miles long and travels through portions of Lackawanna, Luzerne, Monroe, Pike and Wayne counties. PPL also requested authorization to construct a new substation in Blakely Borough, Lackawanna County, to connect the 500 kV line to the regional transmission system in that area. </w:t>
      </w:r>
      <w:r w:rsidR="002006E7">
        <w:rPr>
          <w:rFonts w:ascii="Arial" w:hAnsi="Arial"/>
        </w:rPr>
        <w:t xml:space="preserve">The PUC held </w:t>
      </w:r>
      <w:r w:rsidR="00712914">
        <w:rPr>
          <w:rFonts w:ascii="Arial" w:hAnsi="Arial"/>
        </w:rPr>
        <w:t>four</w:t>
      </w:r>
      <w:r w:rsidR="002006E7">
        <w:rPr>
          <w:rFonts w:ascii="Arial" w:hAnsi="Arial"/>
        </w:rPr>
        <w:t xml:space="preserve"> public input hearings in the area where the proposed line is to be constructed.</w:t>
      </w:r>
    </w:p>
    <w:p w:rsidR="00680895" w:rsidRDefault="00680895" w:rsidP="00EF001D">
      <w:pPr>
        <w:spacing w:before="100" w:beforeAutospacing="1" w:after="100" w:afterAutospacing="1"/>
        <w:ind w:firstLine="720"/>
        <w:rPr>
          <w:rFonts w:ascii="Arial" w:hAnsi="Arial"/>
        </w:rPr>
      </w:pPr>
      <w:r w:rsidRPr="00680895">
        <w:rPr>
          <w:rFonts w:ascii="Arial" w:hAnsi="Arial"/>
        </w:rPr>
        <w:t xml:space="preserve">Information on the </w:t>
      </w:r>
      <w:hyperlink r:id="rId13" w:history="1">
        <w:r w:rsidRPr="00680895">
          <w:rPr>
            <w:rStyle w:val="Hyperlink"/>
            <w:rFonts w:ascii="Arial" w:hAnsi="Arial"/>
          </w:rPr>
          <w:t>transmission line siting process</w:t>
        </w:r>
      </w:hyperlink>
      <w:r w:rsidRPr="00680895">
        <w:rPr>
          <w:rFonts w:ascii="Arial" w:hAnsi="Arial"/>
        </w:rPr>
        <w:t xml:space="preserve"> is</w:t>
      </w:r>
      <w:r>
        <w:rPr>
          <w:rFonts w:ascii="Arial" w:hAnsi="Arial"/>
        </w:rPr>
        <w:t xml:space="preserve"> available on the Commission’s web</w:t>
      </w:r>
      <w:r w:rsidRPr="00680895">
        <w:rPr>
          <w:rFonts w:ascii="Arial" w:hAnsi="Arial"/>
        </w:rPr>
        <w:t>site.</w:t>
      </w:r>
    </w:p>
    <w:p w:rsidR="00CD4243" w:rsidRPr="00990B48" w:rsidRDefault="00C673F8" w:rsidP="00CD4243">
      <w:pPr>
        <w:spacing w:before="100" w:beforeAutospacing="1" w:after="100" w:afterAutospacing="1"/>
        <w:ind w:firstLine="720"/>
        <w:rPr>
          <w:rFonts w:ascii="Arial" w:hAnsi="Arial"/>
        </w:rPr>
      </w:pPr>
      <w:r>
        <w:rPr>
          <w:rFonts w:ascii="Arial" w:hAnsi="Arial"/>
        </w:rPr>
        <w:t>T</w:t>
      </w:r>
      <w:r w:rsidR="00CD4243" w:rsidRPr="00990B48">
        <w:rPr>
          <w:rFonts w:ascii="Arial" w:hAnsi="Arial"/>
        </w:rPr>
        <w:t>he Pennsylvania Public Utility Commission balances the needs of consumers and utilities to ensure safe and reliable utility service at reasonable rates; protect the public interest; educate consumers to make independent and informed utility choices; further economic development; and foster new technologies and competitive markets in an environmentally sound manner.</w:t>
      </w:r>
    </w:p>
    <w:p w:rsidR="00CD4243" w:rsidRPr="00990B48" w:rsidRDefault="00CD4243" w:rsidP="00CD4243">
      <w:pPr>
        <w:spacing w:before="100" w:beforeAutospacing="1" w:after="100" w:afterAutospacing="1"/>
        <w:ind w:firstLine="720"/>
        <w:rPr>
          <w:rFonts w:ascii="Arial" w:hAnsi="Arial"/>
        </w:rPr>
      </w:pPr>
      <w:r w:rsidRPr="00990B48">
        <w:rPr>
          <w:rFonts w:ascii="Arial" w:hAnsi="Arial"/>
        </w:rPr>
        <w:t>For recent news releases, audio of select Commission proceedings or more inform</w:t>
      </w:r>
      <w:r>
        <w:rPr>
          <w:rFonts w:ascii="Arial" w:hAnsi="Arial"/>
        </w:rPr>
        <w:t>ation about the PUC, visit our web</w:t>
      </w:r>
      <w:r w:rsidRPr="00990B48">
        <w:rPr>
          <w:rFonts w:ascii="Arial" w:hAnsi="Arial"/>
        </w:rPr>
        <w:t xml:space="preserve">site at </w:t>
      </w:r>
      <w:hyperlink r:id="rId14" w:history="1">
        <w:r w:rsidRPr="00990B48">
          <w:rPr>
            <w:rFonts w:ascii="Arial" w:hAnsi="Arial"/>
            <w:color w:val="0000FF"/>
            <w:u w:val="single"/>
          </w:rPr>
          <w:t>www.puc.state.pa.us</w:t>
        </w:r>
      </w:hyperlink>
      <w:r w:rsidRPr="00990B48">
        <w:rPr>
          <w:rFonts w:ascii="Arial" w:hAnsi="Arial"/>
        </w:rPr>
        <w:t>.</w:t>
      </w:r>
    </w:p>
    <w:p w:rsidR="00CD4243" w:rsidRPr="00990B48" w:rsidRDefault="00CD4243" w:rsidP="00CD4243">
      <w:pPr>
        <w:spacing w:before="100" w:beforeAutospacing="1" w:after="100" w:afterAutospacing="1"/>
        <w:jc w:val="center"/>
        <w:rPr>
          <w:rFonts w:ascii="Arial" w:hAnsi="Arial"/>
        </w:rPr>
      </w:pPr>
      <w:r w:rsidRPr="00990B48">
        <w:rPr>
          <w:rFonts w:ascii="Arial" w:hAnsi="Arial"/>
        </w:rPr>
        <w:lastRenderedPageBreak/>
        <w:t># # #</w:t>
      </w:r>
    </w:p>
    <w:p w:rsidR="00CD4243" w:rsidRDefault="00CD4243" w:rsidP="00CD4243">
      <w:pPr>
        <w:spacing w:before="100" w:beforeAutospacing="1" w:after="100" w:afterAutospacing="1"/>
      </w:pPr>
      <w:r w:rsidRPr="00990B48">
        <w:rPr>
          <w:rFonts w:ascii="Arial" w:hAnsi="Arial"/>
        </w:rPr>
        <w:t>Docket N</w:t>
      </w:r>
      <w:r>
        <w:rPr>
          <w:rFonts w:ascii="Arial" w:hAnsi="Arial"/>
        </w:rPr>
        <w:t>o</w:t>
      </w:r>
      <w:r w:rsidR="00FB37D9">
        <w:rPr>
          <w:rFonts w:ascii="Arial" w:hAnsi="Arial"/>
        </w:rPr>
        <w:t>s</w:t>
      </w:r>
      <w:r>
        <w:rPr>
          <w:rFonts w:ascii="Arial" w:hAnsi="Arial"/>
        </w:rPr>
        <w:t xml:space="preserve">. </w:t>
      </w:r>
      <w:r w:rsidR="00FB37D9" w:rsidRPr="00FB37D9">
        <w:rPr>
          <w:rFonts w:ascii="Arial" w:hAnsi="Arial"/>
        </w:rPr>
        <w:t>A-2009-2082652; A-2009-208</w:t>
      </w:r>
      <w:r w:rsidR="00FB37D9">
        <w:rPr>
          <w:rFonts w:ascii="Arial" w:hAnsi="Arial"/>
        </w:rPr>
        <w:t>2832; A-2009-2088297; </w:t>
      </w:r>
      <w:r w:rsidR="00FB37D9" w:rsidRPr="00FB37D9">
        <w:rPr>
          <w:rFonts w:ascii="Arial" w:hAnsi="Arial"/>
        </w:rPr>
        <w:t>A-2009-2088307; A-2009-2088310; A-2009-2088312; A-2009-2088315; A-2009-2088327; A-2009-2088331; A-2009-2088337; A-2009-2088340; A-2009-2088353; A-2009-2088357; A-2009-2088359; A-2009-2088360</w:t>
      </w:r>
    </w:p>
    <w:p w:rsidR="00CD4243" w:rsidRDefault="00CD4243" w:rsidP="00CD4243"/>
    <w:p w:rsidR="00AF02D0" w:rsidRDefault="00624265"/>
    <w:sectPr w:rsidR="00AF02D0" w:rsidSect="00100FF9">
      <w:footerReference w:type="default" r:id="rId15"/>
      <w:footerReference w:type="first" r:id="rId16"/>
      <w:pgSz w:w="12240" w:h="15840"/>
      <w:pgMar w:top="1440" w:right="1440" w:bottom="90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265" w:rsidRDefault="00624265" w:rsidP="00A96E93">
      <w:r>
        <w:separator/>
      </w:r>
    </w:p>
  </w:endnote>
  <w:endnote w:type="continuationSeparator" w:id="0">
    <w:p w:rsidR="00624265" w:rsidRDefault="00624265" w:rsidP="00A96E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479" w:rsidRDefault="00624265">
    <w:pPr>
      <w:pStyle w:val="Footer"/>
    </w:pPr>
  </w:p>
  <w:p w:rsidR="00C33479" w:rsidRDefault="006242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479" w:rsidRPr="00C33479" w:rsidRDefault="000E6EAA" w:rsidP="00C33479">
    <w:pPr>
      <w:pStyle w:val="Footer"/>
      <w:jc w:val="center"/>
      <w:rPr>
        <w:rFonts w:ascii="Arial" w:hAnsi="Arial" w:cs="Arial"/>
        <w:sz w:val="20"/>
        <w:szCs w:val="20"/>
      </w:rPr>
    </w:pPr>
    <w:r w:rsidRPr="00C33479">
      <w:rPr>
        <w:rFonts w:ascii="Arial" w:hAnsi="Arial" w:cs="Arial"/>
        <w:sz w:val="20"/>
        <w:szCs w:val="20"/>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265" w:rsidRDefault="00624265" w:rsidP="00A96E93">
      <w:r>
        <w:separator/>
      </w:r>
    </w:p>
  </w:footnote>
  <w:footnote w:type="continuationSeparator" w:id="0">
    <w:p w:rsidR="00624265" w:rsidRDefault="00624265" w:rsidP="00A96E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095A45"/>
    <w:multiLevelType w:val="hybridMultilevel"/>
    <w:tmpl w:val="8C62F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BFB14B3"/>
    <w:multiLevelType w:val="hybridMultilevel"/>
    <w:tmpl w:val="B344DE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D4243"/>
    <w:rsid w:val="000576F9"/>
    <w:rsid w:val="000609BE"/>
    <w:rsid w:val="00061110"/>
    <w:rsid w:val="00063CE9"/>
    <w:rsid w:val="000650FD"/>
    <w:rsid w:val="00074D59"/>
    <w:rsid w:val="00083DF9"/>
    <w:rsid w:val="00095E83"/>
    <w:rsid w:val="000A7875"/>
    <w:rsid w:val="000B1E4A"/>
    <w:rsid w:val="000B3CAD"/>
    <w:rsid w:val="000C202B"/>
    <w:rsid w:val="000C6CFC"/>
    <w:rsid w:val="000D400D"/>
    <w:rsid w:val="000E0857"/>
    <w:rsid w:val="000E6EAA"/>
    <w:rsid w:val="00100FF9"/>
    <w:rsid w:val="001260DD"/>
    <w:rsid w:val="00136EB2"/>
    <w:rsid w:val="00181B9D"/>
    <w:rsid w:val="001863BC"/>
    <w:rsid w:val="0019794E"/>
    <w:rsid w:val="001B0B79"/>
    <w:rsid w:val="001C2132"/>
    <w:rsid w:val="001C5B6B"/>
    <w:rsid w:val="002006E7"/>
    <w:rsid w:val="00210BC8"/>
    <w:rsid w:val="00265F64"/>
    <w:rsid w:val="00275FA7"/>
    <w:rsid w:val="00280973"/>
    <w:rsid w:val="002A0F64"/>
    <w:rsid w:val="002A791F"/>
    <w:rsid w:val="002C3D75"/>
    <w:rsid w:val="002C5A87"/>
    <w:rsid w:val="002D37E3"/>
    <w:rsid w:val="002D4118"/>
    <w:rsid w:val="00301D65"/>
    <w:rsid w:val="0030676E"/>
    <w:rsid w:val="0031559E"/>
    <w:rsid w:val="00361395"/>
    <w:rsid w:val="00365761"/>
    <w:rsid w:val="00373800"/>
    <w:rsid w:val="00382019"/>
    <w:rsid w:val="00396889"/>
    <w:rsid w:val="003F05A3"/>
    <w:rsid w:val="00420945"/>
    <w:rsid w:val="00452CF5"/>
    <w:rsid w:val="00481AF8"/>
    <w:rsid w:val="004C051B"/>
    <w:rsid w:val="004C37DB"/>
    <w:rsid w:val="004D0C75"/>
    <w:rsid w:val="004D1578"/>
    <w:rsid w:val="004D2039"/>
    <w:rsid w:val="004E2AA7"/>
    <w:rsid w:val="004E6DA0"/>
    <w:rsid w:val="00504922"/>
    <w:rsid w:val="00515214"/>
    <w:rsid w:val="00522E3F"/>
    <w:rsid w:val="00525728"/>
    <w:rsid w:val="00525898"/>
    <w:rsid w:val="005442EB"/>
    <w:rsid w:val="00551B0A"/>
    <w:rsid w:val="005571C8"/>
    <w:rsid w:val="005705EE"/>
    <w:rsid w:val="005844D2"/>
    <w:rsid w:val="00597969"/>
    <w:rsid w:val="005A755F"/>
    <w:rsid w:val="005C1DC5"/>
    <w:rsid w:val="005D4DE5"/>
    <w:rsid w:val="005E3EB6"/>
    <w:rsid w:val="005E4FD5"/>
    <w:rsid w:val="005F4A75"/>
    <w:rsid w:val="00624265"/>
    <w:rsid w:val="006312BB"/>
    <w:rsid w:val="00635AD1"/>
    <w:rsid w:val="00651C29"/>
    <w:rsid w:val="0067048D"/>
    <w:rsid w:val="00680895"/>
    <w:rsid w:val="006A22B7"/>
    <w:rsid w:val="006A39A2"/>
    <w:rsid w:val="006B41EC"/>
    <w:rsid w:val="00702A60"/>
    <w:rsid w:val="00712914"/>
    <w:rsid w:val="007171C4"/>
    <w:rsid w:val="00735B4E"/>
    <w:rsid w:val="00766ECF"/>
    <w:rsid w:val="00767B4A"/>
    <w:rsid w:val="00774798"/>
    <w:rsid w:val="007779EF"/>
    <w:rsid w:val="00781BE8"/>
    <w:rsid w:val="007A0297"/>
    <w:rsid w:val="007B691B"/>
    <w:rsid w:val="007F73A9"/>
    <w:rsid w:val="008138BD"/>
    <w:rsid w:val="008326F5"/>
    <w:rsid w:val="00841A0A"/>
    <w:rsid w:val="0085341D"/>
    <w:rsid w:val="008577D4"/>
    <w:rsid w:val="00877EE9"/>
    <w:rsid w:val="008A6D43"/>
    <w:rsid w:val="008B4AEA"/>
    <w:rsid w:val="008B6E12"/>
    <w:rsid w:val="008E3447"/>
    <w:rsid w:val="00905E1B"/>
    <w:rsid w:val="00923D0C"/>
    <w:rsid w:val="00923DCE"/>
    <w:rsid w:val="0094300F"/>
    <w:rsid w:val="009503D7"/>
    <w:rsid w:val="0095226C"/>
    <w:rsid w:val="00954FDE"/>
    <w:rsid w:val="00973034"/>
    <w:rsid w:val="009A35FF"/>
    <w:rsid w:val="009A6D39"/>
    <w:rsid w:val="009B4923"/>
    <w:rsid w:val="009B6BB9"/>
    <w:rsid w:val="009C0695"/>
    <w:rsid w:val="009E24AA"/>
    <w:rsid w:val="009E7283"/>
    <w:rsid w:val="00A034F4"/>
    <w:rsid w:val="00A406B6"/>
    <w:rsid w:val="00A657BC"/>
    <w:rsid w:val="00A96E93"/>
    <w:rsid w:val="00AA70AE"/>
    <w:rsid w:val="00AE7F5F"/>
    <w:rsid w:val="00B055FE"/>
    <w:rsid w:val="00B10BE5"/>
    <w:rsid w:val="00B215A4"/>
    <w:rsid w:val="00B359FC"/>
    <w:rsid w:val="00B35C8F"/>
    <w:rsid w:val="00B7313B"/>
    <w:rsid w:val="00B96A83"/>
    <w:rsid w:val="00BA34B3"/>
    <w:rsid w:val="00BB16ED"/>
    <w:rsid w:val="00BB6F48"/>
    <w:rsid w:val="00BC5BDE"/>
    <w:rsid w:val="00BD4377"/>
    <w:rsid w:val="00BE2FEA"/>
    <w:rsid w:val="00BE505C"/>
    <w:rsid w:val="00BE5D4E"/>
    <w:rsid w:val="00C0000B"/>
    <w:rsid w:val="00C32CE7"/>
    <w:rsid w:val="00C4143E"/>
    <w:rsid w:val="00C54F3B"/>
    <w:rsid w:val="00C55DBA"/>
    <w:rsid w:val="00C576DB"/>
    <w:rsid w:val="00C673F8"/>
    <w:rsid w:val="00C76A74"/>
    <w:rsid w:val="00C772F7"/>
    <w:rsid w:val="00C86EDA"/>
    <w:rsid w:val="00C86F54"/>
    <w:rsid w:val="00C91687"/>
    <w:rsid w:val="00C94CD5"/>
    <w:rsid w:val="00C97315"/>
    <w:rsid w:val="00CB0E5B"/>
    <w:rsid w:val="00CB1F6A"/>
    <w:rsid w:val="00CC53B2"/>
    <w:rsid w:val="00CC6098"/>
    <w:rsid w:val="00CD4243"/>
    <w:rsid w:val="00CD5C16"/>
    <w:rsid w:val="00CD66DE"/>
    <w:rsid w:val="00CD6BA7"/>
    <w:rsid w:val="00CE6C3B"/>
    <w:rsid w:val="00CF5968"/>
    <w:rsid w:val="00D2638B"/>
    <w:rsid w:val="00D27E4B"/>
    <w:rsid w:val="00D56F88"/>
    <w:rsid w:val="00DA5642"/>
    <w:rsid w:val="00DC4C33"/>
    <w:rsid w:val="00DE306C"/>
    <w:rsid w:val="00DF4725"/>
    <w:rsid w:val="00E15CC2"/>
    <w:rsid w:val="00E2313B"/>
    <w:rsid w:val="00E332AF"/>
    <w:rsid w:val="00E4254A"/>
    <w:rsid w:val="00E446CF"/>
    <w:rsid w:val="00E45F44"/>
    <w:rsid w:val="00E521C4"/>
    <w:rsid w:val="00E522EB"/>
    <w:rsid w:val="00E70E6F"/>
    <w:rsid w:val="00E7256C"/>
    <w:rsid w:val="00EA5B10"/>
    <w:rsid w:val="00EA6048"/>
    <w:rsid w:val="00EE20F0"/>
    <w:rsid w:val="00EE2681"/>
    <w:rsid w:val="00EF001D"/>
    <w:rsid w:val="00EF43E1"/>
    <w:rsid w:val="00EF664F"/>
    <w:rsid w:val="00F111D1"/>
    <w:rsid w:val="00F13D16"/>
    <w:rsid w:val="00F307E7"/>
    <w:rsid w:val="00F46998"/>
    <w:rsid w:val="00F73C5A"/>
    <w:rsid w:val="00F9542C"/>
    <w:rsid w:val="00FA345D"/>
    <w:rsid w:val="00FB2DA7"/>
    <w:rsid w:val="00FB37D9"/>
    <w:rsid w:val="00FC63DA"/>
    <w:rsid w:val="00FD3B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2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4243"/>
    <w:rPr>
      <w:color w:val="0000FF" w:themeColor="hyperlink"/>
      <w:u w:val="single"/>
    </w:rPr>
  </w:style>
  <w:style w:type="paragraph" w:styleId="Footer">
    <w:name w:val="footer"/>
    <w:basedOn w:val="Normal"/>
    <w:link w:val="FooterChar"/>
    <w:uiPriority w:val="99"/>
    <w:unhideWhenUsed/>
    <w:rsid w:val="00CD4243"/>
    <w:pPr>
      <w:tabs>
        <w:tab w:val="center" w:pos="4680"/>
        <w:tab w:val="right" w:pos="9360"/>
      </w:tabs>
    </w:pPr>
  </w:style>
  <w:style w:type="character" w:customStyle="1" w:styleId="FooterChar">
    <w:name w:val="Footer Char"/>
    <w:basedOn w:val="DefaultParagraphFont"/>
    <w:link w:val="Footer"/>
    <w:uiPriority w:val="99"/>
    <w:rsid w:val="00CD424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D4243"/>
    <w:rPr>
      <w:rFonts w:ascii="Tahoma" w:hAnsi="Tahoma" w:cs="Tahoma"/>
      <w:sz w:val="16"/>
      <w:szCs w:val="16"/>
    </w:rPr>
  </w:style>
  <w:style w:type="character" w:customStyle="1" w:styleId="BalloonTextChar">
    <w:name w:val="Balloon Text Char"/>
    <w:basedOn w:val="DefaultParagraphFont"/>
    <w:link w:val="BalloonText"/>
    <w:uiPriority w:val="99"/>
    <w:semiHidden/>
    <w:rsid w:val="00CD4243"/>
    <w:rPr>
      <w:rFonts w:ascii="Tahoma" w:eastAsia="Times New Roman" w:hAnsi="Tahoma" w:cs="Tahoma"/>
      <w:sz w:val="16"/>
      <w:szCs w:val="16"/>
    </w:rPr>
  </w:style>
  <w:style w:type="paragraph" w:styleId="ListParagraph">
    <w:name w:val="List Paragraph"/>
    <w:basedOn w:val="Normal"/>
    <w:uiPriority w:val="34"/>
    <w:qFormat/>
    <w:rsid w:val="00373800"/>
    <w:pPr>
      <w:ind w:left="720"/>
      <w:contextualSpacing/>
    </w:pPr>
  </w:style>
  <w:style w:type="character" w:styleId="FollowedHyperlink">
    <w:name w:val="FollowedHyperlink"/>
    <w:basedOn w:val="DefaultParagraphFont"/>
    <w:uiPriority w:val="99"/>
    <w:semiHidden/>
    <w:unhideWhenUsed/>
    <w:rsid w:val="000D400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7476708">
      <w:bodyDiv w:val="1"/>
      <w:marLeft w:val="15"/>
      <w:marRight w:val="0"/>
      <w:marTop w:val="15"/>
      <w:marBottom w:val="0"/>
      <w:divBdr>
        <w:top w:val="none" w:sz="0" w:space="0" w:color="auto"/>
        <w:left w:val="none" w:sz="0" w:space="0" w:color="auto"/>
        <w:bottom w:val="none" w:sz="0" w:space="0" w:color="auto"/>
        <w:right w:val="none" w:sz="0" w:space="0" w:color="auto"/>
      </w:divBdr>
      <w:divsChild>
        <w:div w:id="1182283013">
          <w:marLeft w:val="0"/>
          <w:marRight w:val="0"/>
          <w:marTop w:val="0"/>
          <w:marBottom w:val="0"/>
          <w:divBdr>
            <w:top w:val="none" w:sz="0" w:space="0" w:color="auto"/>
            <w:left w:val="none" w:sz="0" w:space="0" w:color="auto"/>
            <w:bottom w:val="none" w:sz="0" w:space="0" w:color="auto"/>
            <w:right w:val="none" w:sz="0" w:space="0" w:color="auto"/>
          </w:divBdr>
          <w:divsChild>
            <w:div w:id="179655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5146">
      <w:bodyDiv w:val="1"/>
      <w:marLeft w:val="0"/>
      <w:marRight w:val="0"/>
      <w:marTop w:val="0"/>
      <w:marBottom w:val="0"/>
      <w:divBdr>
        <w:top w:val="none" w:sz="0" w:space="0" w:color="auto"/>
        <w:left w:val="none" w:sz="0" w:space="0" w:color="auto"/>
        <w:bottom w:val="none" w:sz="0" w:space="0" w:color="auto"/>
        <w:right w:val="none" w:sz="0" w:space="0" w:color="auto"/>
      </w:divBdr>
    </w:div>
    <w:div w:id="522746051">
      <w:bodyDiv w:val="1"/>
      <w:marLeft w:val="0"/>
      <w:marRight w:val="0"/>
      <w:marTop w:val="0"/>
      <w:marBottom w:val="0"/>
      <w:divBdr>
        <w:top w:val="none" w:sz="0" w:space="0" w:color="auto"/>
        <w:left w:val="none" w:sz="0" w:space="0" w:color="auto"/>
        <w:bottom w:val="none" w:sz="0" w:space="0" w:color="auto"/>
        <w:right w:val="none" w:sz="0" w:space="0" w:color="auto"/>
      </w:divBdr>
    </w:div>
    <w:div w:id="586839810">
      <w:bodyDiv w:val="1"/>
      <w:marLeft w:val="15"/>
      <w:marRight w:val="0"/>
      <w:marTop w:val="15"/>
      <w:marBottom w:val="0"/>
      <w:divBdr>
        <w:top w:val="none" w:sz="0" w:space="0" w:color="auto"/>
        <w:left w:val="none" w:sz="0" w:space="0" w:color="auto"/>
        <w:bottom w:val="none" w:sz="0" w:space="0" w:color="auto"/>
        <w:right w:val="none" w:sz="0" w:space="0" w:color="auto"/>
      </w:divBdr>
      <w:divsChild>
        <w:div w:id="1286931187">
          <w:marLeft w:val="0"/>
          <w:marRight w:val="0"/>
          <w:marTop w:val="0"/>
          <w:marBottom w:val="0"/>
          <w:divBdr>
            <w:top w:val="none" w:sz="0" w:space="0" w:color="auto"/>
            <w:left w:val="none" w:sz="0" w:space="0" w:color="auto"/>
            <w:bottom w:val="none" w:sz="0" w:space="0" w:color="auto"/>
            <w:right w:val="none" w:sz="0" w:space="0" w:color="auto"/>
          </w:divBdr>
          <w:divsChild>
            <w:div w:id="142726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180404">
      <w:bodyDiv w:val="1"/>
      <w:marLeft w:val="15"/>
      <w:marRight w:val="0"/>
      <w:marTop w:val="15"/>
      <w:marBottom w:val="0"/>
      <w:divBdr>
        <w:top w:val="none" w:sz="0" w:space="0" w:color="auto"/>
        <w:left w:val="none" w:sz="0" w:space="0" w:color="auto"/>
        <w:bottom w:val="none" w:sz="0" w:space="0" w:color="auto"/>
        <w:right w:val="none" w:sz="0" w:space="0" w:color="auto"/>
      </w:divBdr>
      <w:divsChild>
        <w:div w:id="303048878">
          <w:marLeft w:val="0"/>
          <w:marRight w:val="0"/>
          <w:marTop w:val="0"/>
          <w:marBottom w:val="0"/>
          <w:divBdr>
            <w:top w:val="none" w:sz="0" w:space="0" w:color="auto"/>
            <w:left w:val="none" w:sz="0" w:space="0" w:color="auto"/>
            <w:bottom w:val="none" w:sz="0" w:space="0" w:color="auto"/>
            <w:right w:val="none" w:sz="0" w:space="0" w:color="auto"/>
          </w:divBdr>
          <w:divsChild>
            <w:div w:id="135896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85221">
      <w:bodyDiv w:val="1"/>
      <w:marLeft w:val="15"/>
      <w:marRight w:val="0"/>
      <w:marTop w:val="15"/>
      <w:marBottom w:val="0"/>
      <w:divBdr>
        <w:top w:val="none" w:sz="0" w:space="0" w:color="auto"/>
        <w:left w:val="none" w:sz="0" w:space="0" w:color="auto"/>
        <w:bottom w:val="none" w:sz="0" w:space="0" w:color="auto"/>
        <w:right w:val="none" w:sz="0" w:space="0" w:color="auto"/>
      </w:divBdr>
      <w:divsChild>
        <w:div w:id="909383841">
          <w:marLeft w:val="0"/>
          <w:marRight w:val="0"/>
          <w:marTop w:val="0"/>
          <w:marBottom w:val="0"/>
          <w:divBdr>
            <w:top w:val="none" w:sz="0" w:space="0" w:color="auto"/>
            <w:left w:val="none" w:sz="0" w:space="0" w:color="auto"/>
            <w:bottom w:val="none" w:sz="0" w:space="0" w:color="auto"/>
            <w:right w:val="none" w:sz="0" w:space="0" w:color="auto"/>
          </w:divBdr>
          <w:divsChild>
            <w:div w:id="79340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general/pdf/Comm-SM/Christy_Stmt_OSA2082652_011410.pdf" TargetMode="External"/><Relationship Id="rId13" Type="http://schemas.openxmlformats.org/officeDocument/2006/relationships/hyperlink" Target="http://www.puc.state.pa.us/general/consumer_ed/pdf/Transmission_Lines.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uc.state.pa.us/pcdocs/1065545.do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c.state.pa.us/pcdocs/1065527.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uc.state.pa.us/pcdocs/1065526.pdf" TargetMode="External"/><Relationship Id="rId4" Type="http://schemas.openxmlformats.org/officeDocument/2006/relationships/webSettings" Target="webSettings.xml"/><Relationship Id="rId9" Type="http://schemas.openxmlformats.org/officeDocument/2006/relationships/hyperlink" Target="http://www.puc.state.pa.us/general/pdf/Powelson_Stmt_OSA2082652_011410.pdf" TargetMode="External"/><Relationship Id="rId14" Type="http://schemas.openxmlformats.org/officeDocument/2006/relationships/hyperlink" Target="http://www.puc.state.p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927</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jekocher</dc:creator>
  <cp:keywords/>
  <dc:description/>
  <cp:lastModifiedBy>jekocher</cp:lastModifiedBy>
  <cp:revision>157</cp:revision>
  <cp:lastPrinted>2009-12-16T19:24:00Z</cp:lastPrinted>
  <dcterms:created xsi:type="dcterms:W3CDTF">2010-01-13T14:17:00Z</dcterms:created>
  <dcterms:modified xsi:type="dcterms:W3CDTF">2010-01-14T19:38:00Z</dcterms:modified>
</cp:coreProperties>
</file>