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802" w:rsidRPr="006D1802" w:rsidRDefault="006D1802" w:rsidP="00D646AD">
      <w:pPr>
        <w:jc w:val="center"/>
        <w:rPr>
          <w:rFonts w:ascii="Times New Roman" w:hAnsi="Times New Roman" w:cs="Times New Roman"/>
          <w:b/>
          <w:sz w:val="26"/>
          <w:szCs w:val="26"/>
        </w:rPr>
      </w:pPr>
      <w:r w:rsidRPr="006D1802">
        <w:rPr>
          <w:rFonts w:ascii="Times New Roman" w:hAnsi="Times New Roman" w:cs="Times New Roman"/>
          <w:b/>
          <w:sz w:val="26"/>
          <w:szCs w:val="26"/>
        </w:rPr>
        <w:t xml:space="preserve">PENNSYLVANIA </w:t>
      </w:r>
    </w:p>
    <w:p w:rsidR="006D1802" w:rsidRPr="006D1802" w:rsidRDefault="006D1802" w:rsidP="00D646AD">
      <w:pPr>
        <w:jc w:val="center"/>
        <w:rPr>
          <w:rFonts w:ascii="Times New Roman" w:hAnsi="Times New Roman" w:cs="Times New Roman"/>
          <w:b/>
          <w:sz w:val="26"/>
          <w:szCs w:val="26"/>
        </w:rPr>
      </w:pPr>
      <w:r w:rsidRPr="006D1802">
        <w:rPr>
          <w:rFonts w:ascii="Times New Roman" w:hAnsi="Times New Roman" w:cs="Times New Roman"/>
          <w:b/>
          <w:sz w:val="26"/>
          <w:szCs w:val="26"/>
        </w:rPr>
        <w:t>PUBLIC UTILITY COMMISSION</w:t>
      </w:r>
    </w:p>
    <w:p w:rsidR="006D1802" w:rsidRPr="006D1802" w:rsidRDefault="006D1802" w:rsidP="00D646AD">
      <w:pPr>
        <w:jc w:val="center"/>
        <w:rPr>
          <w:rFonts w:ascii="Times New Roman" w:hAnsi="Times New Roman" w:cs="Times New Roman"/>
          <w:b/>
          <w:sz w:val="26"/>
          <w:szCs w:val="26"/>
        </w:rPr>
      </w:pPr>
      <w:r w:rsidRPr="006D1802">
        <w:rPr>
          <w:rFonts w:ascii="Times New Roman" w:hAnsi="Times New Roman" w:cs="Times New Roman"/>
          <w:b/>
          <w:sz w:val="26"/>
          <w:szCs w:val="26"/>
        </w:rPr>
        <w:t>Harrisburg, PA 17105-3265</w:t>
      </w:r>
    </w:p>
    <w:p w:rsidR="006D1802" w:rsidRPr="006D1802" w:rsidRDefault="006D1802" w:rsidP="00D646AD">
      <w:pPr>
        <w:jc w:val="center"/>
        <w:rPr>
          <w:rFonts w:ascii="Times New Roman" w:hAnsi="Times New Roman" w:cs="Times New Roman"/>
          <w:b/>
          <w:sz w:val="26"/>
          <w:szCs w:val="26"/>
        </w:rPr>
      </w:pPr>
    </w:p>
    <w:p w:rsidR="006D1802" w:rsidRPr="006D1802" w:rsidRDefault="006D1802" w:rsidP="00D646AD">
      <w:pPr>
        <w:jc w:val="right"/>
        <w:rPr>
          <w:rFonts w:ascii="Times New Roman" w:hAnsi="Times New Roman" w:cs="Times New Roman"/>
          <w:sz w:val="26"/>
          <w:szCs w:val="26"/>
        </w:rPr>
      </w:pPr>
      <w:r w:rsidRPr="006D1802">
        <w:rPr>
          <w:rFonts w:ascii="Times New Roman" w:hAnsi="Times New Roman" w:cs="Times New Roman"/>
          <w:sz w:val="26"/>
          <w:szCs w:val="26"/>
        </w:rPr>
        <w:t xml:space="preserve">Public Meeting </w:t>
      </w:r>
      <w:r w:rsidR="001B5B4F">
        <w:rPr>
          <w:rFonts w:ascii="Times New Roman" w:hAnsi="Times New Roman" w:cs="Times New Roman"/>
          <w:sz w:val="26"/>
          <w:szCs w:val="26"/>
        </w:rPr>
        <w:t>h</w:t>
      </w:r>
      <w:r w:rsidRPr="006D1802">
        <w:rPr>
          <w:rFonts w:ascii="Times New Roman" w:hAnsi="Times New Roman" w:cs="Times New Roman"/>
          <w:sz w:val="26"/>
          <w:szCs w:val="26"/>
        </w:rPr>
        <w:t xml:space="preserve">eld </w:t>
      </w:r>
      <w:r w:rsidR="00256383">
        <w:rPr>
          <w:rFonts w:ascii="Times New Roman" w:hAnsi="Times New Roman" w:cs="Times New Roman"/>
          <w:sz w:val="26"/>
          <w:szCs w:val="26"/>
        </w:rPr>
        <w:t>January 28, 2010</w:t>
      </w:r>
    </w:p>
    <w:p w:rsidR="006D1802" w:rsidRPr="006D1802" w:rsidRDefault="006D1802" w:rsidP="00D646AD">
      <w:pPr>
        <w:jc w:val="right"/>
        <w:rPr>
          <w:rFonts w:ascii="Times New Roman" w:hAnsi="Times New Roman" w:cs="Times New Roman"/>
          <w:sz w:val="26"/>
          <w:szCs w:val="26"/>
        </w:rPr>
      </w:pPr>
    </w:p>
    <w:p w:rsidR="006D1802" w:rsidRPr="006D1802" w:rsidRDefault="006D1802" w:rsidP="00D646AD">
      <w:pPr>
        <w:rPr>
          <w:rFonts w:ascii="Times New Roman" w:hAnsi="Times New Roman" w:cs="Times New Roman"/>
          <w:sz w:val="26"/>
          <w:szCs w:val="26"/>
        </w:rPr>
      </w:pPr>
      <w:r w:rsidRPr="006D1802">
        <w:rPr>
          <w:rFonts w:ascii="Times New Roman" w:hAnsi="Times New Roman" w:cs="Times New Roman"/>
          <w:sz w:val="26"/>
          <w:szCs w:val="26"/>
        </w:rPr>
        <w:t>Commissioners Present:</w:t>
      </w:r>
    </w:p>
    <w:p w:rsidR="006D1802" w:rsidRPr="006D1802" w:rsidRDefault="006D1802" w:rsidP="00D646AD">
      <w:pPr>
        <w:rPr>
          <w:rFonts w:ascii="Times New Roman" w:hAnsi="Times New Roman" w:cs="Times New Roman"/>
          <w:sz w:val="26"/>
          <w:szCs w:val="26"/>
        </w:rPr>
      </w:pPr>
    </w:p>
    <w:p w:rsidR="006D1802" w:rsidRPr="006D1802" w:rsidRDefault="006D1802" w:rsidP="00D646AD">
      <w:pPr>
        <w:ind w:left="720"/>
        <w:rPr>
          <w:rFonts w:ascii="Times New Roman" w:hAnsi="Times New Roman" w:cs="Times New Roman"/>
          <w:sz w:val="26"/>
          <w:szCs w:val="26"/>
        </w:rPr>
      </w:pPr>
      <w:r w:rsidRPr="006D1802">
        <w:rPr>
          <w:rFonts w:ascii="Times New Roman" w:hAnsi="Times New Roman" w:cs="Times New Roman"/>
          <w:sz w:val="26"/>
          <w:szCs w:val="26"/>
        </w:rPr>
        <w:t>James H. Cawley, Chairman</w:t>
      </w:r>
      <w:r w:rsidR="00E85C8D">
        <w:rPr>
          <w:rFonts w:ascii="Times New Roman" w:hAnsi="Times New Roman" w:cs="Times New Roman"/>
          <w:sz w:val="26"/>
          <w:szCs w:val="26"/>
        </w:rPr>
        <w:t>, Statement</w:t>
      </w:r>
    </w:p>
    <w:p w:rsidR="006D1802" w:rsidRPr="006D1802" w:rsidRDefault="006D1802" w:rsidP="00D646AD">
      <w:pPr>
        <w:ind w:left="720"/>
        <w:rPr>
          <w:rFonts w:ascii="Times New Roman" w:hAnsi="Times New Roman" w:cs="Times New Roman"/>
          <w:sz w:val="26"/>
          <w:szCs w:val="26"/>
        </w:rPr>
      </w:pPr>
      <w:r w:rsidRPr="006D1802">
        <w:rPr>
          <w:rFonts w:ascii="Times New Roman" w:hAnsi="Times New Roman" w:cs="Times New Roman"/>
          <w:sz w:val="26"/>
          <w:szCs w:val="26"/>
        </w:rPr>
        <w:t>Tyrone J. Christy, Vice Chairman</w:t>
      </w:r>
    </w:p>
    <w:p w:rsidR="006D1802" w:rsidRPr="006D1802" w:rsidRDefault="006D1802" w:rsidP="00D646AD">
      <w:pPr>
        <w:ind w:left="720"/>
        <w:rPr>
          <w:rFonts w:ascii="Times New Roman" w:hAnsi="Times New Roman" w:cs="Times New Roman"/>
          <w:sz w:val="26"/>
          <w:szCs w:val="26"/>
        </w:rPr>
      </w:pPr>
      <w:r w:rsidRPr="006D1802">
        <w:rPr>
          <w:rFonts w:ascii="Times New Roman" w:hAnsi="Times New Roman" w:cs="Times New Roman"/>
          <w:sz w:val="26"/>
          <w:szCs w:val="26"/>
        </w:rPr>
        <w:t>Kim Pizzingrilli</w:t>
      </w:r>
    </w:p>
    <w:p w:rsidR="006D1802" w:rsidRPr="006D1802" w:rsidRDefault="006D1802" w:rsidP="00D646AD">
      <w:pPr>
        <w:ind w:left="720"/>
        <w:rPr>
          <w:rFonts w:ascii="Times New Roman" w:hAnsi="Times New Roman" w:cs="Times New Roman"/>
          <w:sz w:val="26"/>
          <w:szCs w:val="26"/>
        </w:rPr>
      </w:pPr>
      <w:r w:rsidRPr="006D1802">
        <w:rPr>
          <w:rFonts w:ascii="Times New Roman" w:hAnsi="Times New Roman" w:cs="Times New Roman"/>
          <w:sz w:val="26"/>
          <w:szCs w:val="26"/>
        </w:rPr>
        <w:t>Wayne E. Gardner</w:t>
      </w:r>
    </w:p>
    <w:p w:rsidR="006D1802" w:rsidRDefault="006D1802" w:rsidP="00D646AD">
      <w:pPr>
        <w:ind w:left="720"/>
        <w:rPr>
          <w:rFonts w:ascii="Times New Roman" w:hAnsi="Times New Roman" w:cs="Times New Roman"/>
          <w:sz w:val="26"/>
          <w:szCs w:val="26"/>
        </w:rPr>
      </w:pPr>
      <w:r w:rsidRPr="006D1802">
        <w:rPr>
          <w:rFonts w:ascii="Times New Roman" w:hAnsi="Times New Roman" w:cs="Times New Roman"/>
          <w:sz w:val="26"/>
          <w:szCs w:val="26"/>
        </w:rPr>
        <w:t>Robert F. Powelson</w:t>
      </w:r>
    </w:p>
    <w:p w:rsidR="00872E36" w:rsidRDefault="00872E36" w:rsidP="00D646AD">
      <w:pPr>
        <w:ind w:left="720"/>
        <w:rPr>
          <w:rFonts w:ascii="Times New Roman" w:hAnsi="Times New Roman" w:cs="Times New Roman"/>
          <w:sz w:val="26"/>
          <w:szCs w:val="26"/>
        </w:rPr>
      </w:pPr>
    </w:p>
    <w:p w:rsidR="00872E36" w:rsidRDefault="00872E36" w:rsidP="00D646AD">
      <w:pPr>
        <w:rPr>
          <w:rFonts w:ascii="Times New Roman" w:hAnsi="Times New Roman" w:cs="Times New Roman"/>
          <w:sz w:val="26"/>
          <w:szCs w:val="26"/>
        </w:rPr>
      </w:pPr>
      <w:r>
        <w:rPr>
          <w:rFonts w:ascii="Times New Roman" w:hAnsi="Times New Roman" w:cs="Times New Roman"/>
          <w:sz w:val="26"/>
          <w:szCs w:val="26"/>
        </w:rPr>
        <w:t>Pennsylvania Public Utility Commission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C2DB1">
        <w:rPr>
          <w:rFonts w:ascii="Times New Roman" w:hAnsi="Times New Roman" w:cs="Times New Roman"/>
          <w:sz w:val="26"/>
          <w:szCs w:val="26"/>
        </w:rPr>
        <w:tab/>
        <w:t xml:space="preserve">     </w:t>
      </w:r>
      <w:r>
        <w:rPr>
          <w:rFonts w:ascii="Times New Roman" w:hAnsi="Times New Roman" w:cs="Times New Roman"/>
          <w:sz w:val="26"/>
          <w:szCs w:val="26"/>
        </w:rPr>
        <w:t>R-2009-2122718</w:t>
      </w:r>
    </w:p>
    <w:p w:rsidR="00872E36" w:rsidRDefault="00872E36" w:rsidP="00D646AD">
      <w:pPr>
        <w:rPr>
          <w:rFonts w:ascii="Times New Roman" w:hAnsi="Times New Roman" w:cs="Times New Roman"/>
          <w:sz w:val="26"/>
          <w:szCs w:val="26"/>
        </w:rPr>
      </w:pPr>
    </w:p>
    <w:p w:rsidR="00872E36" w:rsidRDefault="00872E36" w:rsidP="00D646AD">
      <w:pPr>
        <w:rPr>
          <w:rFonts w:ascii="Times New Roman" w:hAnsi="Times New Roman" w:cs="Times New Roman"/>
          <w:sz w:val="26"/>
          <w:szCs w:val="26"/>
        </w:rPr>
      </w:pPr>
      <w:r>
        <w:rPr>
          <w:rFonts w:ascii="Times New Roman" w:hAnsi="Times New Roman" w:cs="Times New Roman"/>
          <w:sz w:val="26"/>
          <w:szCs w:val="26"/>
        </w:rPr>
        <w:t>Office of Consumer Advocate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C2DB1">
        <w:rPr>
          <w:rFonts w:ascii="Times New Roman" w:hAnsi="Times New Roman" w:cs="Times New Roman"/>
          <w:sz w:val="26"/>
          <w:szCs w:val="26"/>
        </w:rPr>
        <w:tab/>
        <w:t xml:space="preserve">     </w:t>
      </w:r>
      <w:r>
        <w:rPr>
          <w:rFonts w:ascii="Times New Roman" w:hAnsi="Times New Roman" w:cs="Times New Roman"/>
          <w:sz w:val="26"/>
          <w:szCs w:val="26"/>
        </w:rPr>
        <w:t>C-2009-2128394</w:t>
      </w:r>
    </w:p>
    <w:p w:rsidR="00872E36" w:rsidRDefault="00872E36" w:rsidP="00D646AD">
      <w:pPr>
        <w:rPr>
          <w:rFonts w:ascii="Times New Roman" w:hAnsi="Times New Roman" w:cs="Times New Roman"/>
          <w:sz w:val="26"/>
          <w:szCs w:val="26"/>
        </w:rPr>
      </w:pPr>
    </w:p>
    <w:p w:rsidR="00872E36" w:rsidRDefault="00872E36" w:rsidP="00D646AD">
      <w:pPr>
        <w:rPr>
          <w:rFonts w:ascii="Times New Roman" w:hAnsi="Times New Roman" w:cs="Times New Roman"/>
          <w:sz w:val="26"/>
          <w:szCs w:val="26"/>
        </w:rPr>
      </w:pPr>
      <w:r>
        <w:rPr>
          <w:rFonts w:ascii="Times New Roman" w:hAnsi="Times New Roman" w:cs="Times New Roman"/>
          <w:sz w:val="26"/>
          <w:szCs w:val="26"/>
        </w:rPr>
        <w:t>Office of Small Business Advocate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C2DB1">
        <w:rPr>
          <w:rFonts w:ascii="Times New Roman" w:hAnsi="Times New Roman" w:cs="Times New Roman"/>
          <w:sz w:val="26"/>
          <w:szCs w:val="26"/>
        </w:rPr>
        <w:tab/>
        <w:t xml:space="preserve">     </w:t>
      </w:r>
      <w:r>
        <w:rPr>
          <w:rFonts w:ascii="Times New Roman" w:hAnsi="Times New Roman" w:cs="Times New Roman"/>
          <w:sz w:val="26"/>
          <w:szCs w:val="26"/>
        </w:rPr>
        <w:t>C-2009-2136098</w:t>
      </w:r>
    </w:p>
    <w:p w:rsidR="00872E36" w:rsidRDefault="00872E36" w:rsidP="00D646AD">
      <w:pPr>
        <w:rPr>
          <w:rFonts w:ascii="Times New Roman" w:hAnsi="Times New Roman" w:cs="Times New Roman"/>
          <w:sz w:val="26"/>
          <w:szCs w:val="26"/>
        </w:rPr>
      </w:pPr>
    </w:p>
    <w:p w:rsidR="00872E36" w:rsidRDefault="00872E36" w:rsidP="00D646AD">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v.</w:t>
      </w:r>
    </w:p>
    <w:p w:rsidR="00872E36" w:rsidRDefault="00872E36" w:rsidP="00D646AD">
      <w:pPr>
        <w:rPr>
          <w:rFonts w:ascii="Times New Roman" w:hAnsi="Times New Roman" w:cs="Times New Roman"/>
          <w:sz w:val="26"/>
          <w:szCs w:val="26"/>
        </w:rPr>
      </w:pPr>
    </w:p>
    <w:p w:rsidR="00872E36" w:rsidRDefault="00872E36" w:rsidP="00D646AD">
      <w:pPr>
        <w:rPr>
          <w:rFonts w:ascii="Times New Roman" w:hAnsi="Times New Roman" w:cs="Times New Roman"/>
          <w:sz w:val="26"/>
          <w:szCs w:val="26"/>
        </w:rPr>
      </w:pPr>
      <w:r>
        <w:rPr>
          <w:rFonts w:ascii="Times New Roman" w:hAnsi="Times New Roman" w:cs="Times New Roman"/>
          <w:sz w:val="26"/>
          <w:szCs w:val="26"/>
        </w:rPr>
        <w:t>PPL Electric Utilities Corporation</w:t>
      </w:r>
    </w:p>
    <w:p w:rsidR="00872E36" w:rsidRDefault="00872E36" w:rsidP="00D646AD">
      <w:pPr>
        <w:rPr>
          <w:rFonts w:ascii="Times New Roman" w:hAnsi="Times New Roman" w:cs="Times New Roman"/>
          <w:sz w:val="26"/>
          <w:szCs w:val="26"/>
        </w:rPr>
      </w:pPr>
    </w:p>
    <w:p w:rsidR="00872E36" w:rsidRDefault="00872E36" w:rsidP="00D646AD">
      <w:pPr>
        <w:rPr>
          <w:rFonts w:ascii="Times New Roman" w:hAnsi="Times New Roman" w:cs="Times New Roman"/>
          <w:sz w:val="26"/>
          <w:szCs w:val="26"/>
        </w:rPr>
      </w:pPr>
    </w:p>
    <w:p w:rsidR="00872E36" w:rsidRPr="00872E36" w:rsidRDefault="00872E36" w:rsidP="00D646AD">
      <w:pPr>
        <w:jc w:val="center"/>
        <w:rPr>
          <w:rFonts w:ascii="Times New Roman" w:hAnsi="Times New Roman" w:cs="Times New Roman"/>
          <w:b/>
          <w:sz w:val="26"/>
          <w:szCs w:val="26"/>
        </w:rPr>
      </w:pPr>
      <w:r>
        <w:rPr>
          <w:rFonts w:ascii="Times New Roman" w:hAnsi="Times New Roman" w:cs="Times New Roman"/>
          <w:b/>
          <w:sz w:val="26"/>
          <w:szCs w:val="26"/>
        </w:rPr>
        <w:t>OPINION AND ORDER</w:t>
      </w:r>
    </w:p>
    <w:p w:rsidR="006D1802" w:rsidRPr="006D1802" w:rsidRDefault="006D1802" w:rsidP="00D646AD">
      <w:pPr>
        <w:rPr>
          <w:rFonts w:ascii="Times New Roman" w:hAnsi="Times New Roman" w:cs="Times New Roman"/>
          <w:sz w:val="26"/>
          <w:szCs w:val="26"/>
        </w:rPr>
      </w:pPr>
    </w:p>
    <w:p w:rsidR="00A65F00" w:rsidRPr="002F2837" w:rsidRDefault="00A65F00" w:rsidP="00D646AD">
      <w:pPr>
        <w:spacing w:line="360" w:lineRule="auto"/>
        <w:jc w:val="both"/>
        <w:rPr>
          <w:rFonts w:ascii="Times New Roman" w:hAnsi="Times New Roman" w:cs="Times New Roman"/>
          <w:sz w:val="26"/>
          <w:szCs w:val="26"/>
        </w:rPr>
      </w:pPr>
    </w:p>
    <w:p w:rsidR="002F2837" w:rsidRPr="002F2837" w:rsidRDefault="002F2837" w:rsidP="00D646AD">
      <w:pPr>
        <w:spacing w:line="360" w:lineRule="auto"/>
        <w:contextualSpacing/>
        <w:rPr>
          <w:rFonts w:ascii="Times New Roman" w:hAnsi="Times New Roman" w:cs="Times New Roman"/>
          <w:b/>
          <w:sz w:val="26"/>
          <w:szCs w:val="26"/>
        </w:rPr>
      </w:pPr>
      <w:r w:rsidRPr="002F2837">
        <w:rPr>
          <w:rFonts w:ascii="Times New Roman" w:hAnsi="Times New Roman" w:cs="Times New Roman"/>
          <w:b/>
          <w:sz w:val="26"/>
          <w:szCs w:val="26"/>
        </w:rPr>
        <w:t>BY THE COMMISSION:</w:t>
      </w:r>
    </w:p>
    <w:p w:rsidR="002B7F04" w:rsidRPr="002F2837" w:rsidRDefault="002B7F04" w:rsidP="00D646AD">
      <w:pPr>
        <w:spacing w:line="360" w:lineRule="auto"/>
        <w:rPr>
          <w:rFonts w:ascii="Times New Roman" w:hAnsi="Times New Roman" w:cs="Times New Roman"/>
          <w:sz w:val="26"/>
          <w:szCs w:val="26"/>
        </w:rPr>
      </w:pPr>
    </w:p>
    <w:p w:rsidR="002B7F04" w:rsidRPr="00DA147D" w:rsidRDefault="002F2837" w:rsidP="00D646AD">
      <w:pPr>
        <w:spacing w:line="360" w:lineRule="auto"/>
        <w:ind w:firstLine="1440"/>
        <w:rPr>
          <w:rFonts w:ascii="Times New Roman" w:hAnsi="Times New Roman" w:cs="Times New Roman"/>
          <w:sz w:val="26"/>
          <w:szCs w:val="26"/>
        </w:rPr>
      </w:pPr>
      <w:r w:rsidRPr="002F2837">
        <w:rPr>
          <w:rFonts w:ascii="Times New Roman" w:hAnsi="Times New Roman" w:cs="Times New Roman"/>
          <w:sz w:val="26"/>
          <w:szCs w:val="26"/>
        </w:rPr>
        <w:t xml:space="preserve">Before the Commission for consideration and disposition </w:t>
      </w:r>
      <w:r w:rsidR="00FA7348" w:rsidRPr="00DA147D">
        <w:rPr>
          <w:rFonts w:ascii="Times New Roman" w:hAnsi="Times New Roman" w:cs="Times New Roman"/>
          <w:sz w:val="26"/>
          <w:szCs w:val="26"/>
        </w:rPr>
        <w:t xml:space="preserve">is the Recommended Decision of Administrative Law (ALJ) David A. Salapa, issued on December 10, 2009, the </w:t>
      </w:r>
      <w:r w:rsidRPr="00DA147D">
        <w:rPr>
          <w:rFonts w:ascii="Times New Roman" w:hAnsi="Times New Roman" w:cs="Times New Roman"/>
          <w:sz w:val="26"/>
          <w:szCs w:val="26"/>
        </w:rPr>
        <w:t xml:space="preserve">Exceptions </w:t>
      </w:r>
      <w:r w:rsidR="00FA7348" w:rsidRPr="00DA147D">
        <w:rPr>
          <w:rFonts w:ascii="Times New Roman" w:hAnsi="Times New Roman" w:cs="Times New Roman"/>
          <w:sz w:val="26"/>
          <w:szCs w:val="26"/>
        </w:rPr>
        <w:t xml:space="preserve">thereto </w:t>
      </w:r>
      <w:r w:rsidRPr="00DA147D">
        <w:rPr>
          <w:rFonts w:ascii="Times New Roman" w:hAnsi="Times New Roman" w:cs="Times New Roman"/>
          <w:sz w:val="26"/>
          <w:szCs w:val="26"/>
        </w:rPr>
        <w:t>of PPL Electric Utilities Corporation (PPL</w:t>
      </w:r>
      <w:r w:rsidR="006C0531" w:rsidRPr="00DA147D">
        <w:rPr>
          <w:rFonts w:ascii="Times New Roman" w:hAnsi="Times New Roman" w:cs="Times New Roman"/>
          <w:sz w:val="26"/>
          <w:szCs w:val="26"/>
        </w:rPr>
        <w:t xml:space="preserve"> or the Company</w:t>
      </w:r>
      <w:r w:rsidRPr="00DA147D">
        <w:rPr>
          <w:rFonts w:ascii="Times New Roman" w:hAnsi="Times New Roman" w:cs="Times New Roman"/>
          <w:sz w:val="26"/>
          <w:szCs w:val="26"/>
        </w:rPr>
        <w:t>)</w:t>
      </w:r>
      <w:r w:rsidR="00FA7348" w:rsidRPr="00DA147D">
        <w:rPr>
          <w:rFonts w:ascii="Times New Roman" w:hAnsi="Times New Roman" w:cs="Times New Roman"/>
          <w:sz w:val="26"/>
          <w:szCs w:val="26"/>
        </w:rPr>
        <w:t>,</w:t>
      </w:r>
      <w:r w:rsidRPr="00DA147D">
        <w:rPr>
          <w:rFonts w:ascii="Times New Roman" w:hAnsi="Times New Roman" w:cs="Times New Roman"/>
          <w:sz w:val="26"/>
          <w:szCs w:val="26"/>
        </w:rPr>
        <w:t xml:space="preserve"> and the  Repl</w:t>
      </w:r>
      <w:r w:rsidR="00FA7348" w:rsidRPr="00DA147D">
        <w:rPr>
          <w:rFonts w:ascii="Times New Roman" w:hAnsi="Times New Roman" w:cs="Times New Roman"/>
          <w:sz w:val="26"/>
          <w:szCs w:val="26"/>
        </w:rPr>
        <w:t>y</w:t>
      </w:r>
      <w:r w:rsidRPr="00DA147D">
        <w:rPr>
          <w:rFonts w:ascii="Times New Roman" w:hAnsi="Times New Roman" w:cs="Times New Roman"/>
          <w:sz w:val="26"/>
          <w:szCs w:val="26"/>
        </w:rPr>
        <w:t xml:space="preserve"> Exceptions </w:t>
      </w:r>
      <w:r w:rsidR="00533DCF" w:rsidRPr="00DA147D">
        <w:rPr>
          <w:rFonts w:ascii="Times New Roman" w:hAnsi="Times New Roman" w:cs="Times New Roman"/>
          <w:sz w:val="26"/>
          <w:szCs w:val="26"/>
        </w:rPr>
        <w:t>filed by the Office of Consumer Advocate (OCA) and the Office of Small Business Advocate (OSBA)</w:t>
      </w:r>
      <w:r w:rsidRPr="00DA147D">
        <w:rPr>
          <w:rFonts w:ascii="Times New Roman" w:hAnsi="Times New Roman" w:cs="Times New Roman"/>
          <w:sz w:val="26"/>
          <w:szCs w:val="26"/>
        </w:rPr>
        <w:t>.</w:t>
      </w:r>
    </w:p>
    <w:p w:rsidR="002B7F04" w:rsidRPr="002F2837" w:rsidRDefault="002B7F04" w:rsidP="00D646AD">
      <w:pPr>
        <w:spacing w:line="360" w:lineRule="auto"/>
        <w:jc w:val="both"/>
        <w:rPr>
          <w:rFonts w:ascii="Times New Roman" w:hAnsi="Times New Roman" w:cs="Times New Roman"/>
          <w:sz w:val="26"/>
          <w:szCs w:val="26"/>
        </w:rPr>
      </w:pPr>
    </w:p>
    <w:p w:rsidR="002B7F04" w:rsidRPr="002F2837" w:rsidRDefault="002B7F04" w:rsidP="00D646AD">
      <w:pPr>
        <w:spacing w:line="360" w:lineRule="auto"/>
        <w:jc w:val="both"/>
        <w:rPr>
          <w:rFonts w:ascii="Times New Roman" w:hAnsi="Times New Roman" w:cs="Times New Roman"/>
          <w:sz w:val="26"/>
          <w:szCs w:val="26"/>
        </w:rPr>
      </w:pPr>
    </w:p>
    <w:p w:rsidR="002B7F04" w:rsidRPr="00373CDB" w:rsidRDefault="00264D99" w:rsidP="00D646AD">
      <w:pPr>
        <w:keepNext/>
        <w:tabs>
          <w:tab w:val="center" w:pos="4680"/>
        </w:tabs>
        <w:suppressAutoHyphens/>
        <w:jc w:val="center"/>
        <w:outlineLvl w:val="0"/>
        <w:rPr>
          <w:rFonts w:ascii="Times New Roman" w:hAnsi="Times New Roman" w:cs="Times New Roman"/>
          <w:b/>
          <w:bCs/>
          <w:spacing w:val="-3"/>
          <w:sz w:val="26"/>
          <w:szCs w:val="26"/>
        </w:rPr>
      </w:pPr>
      <w:r w:rsidRPr="00373CDB">
        <w:rPr>
          <w:rFonts w:ascii="Times New Roman" w:hAnsi="Times New Roman" w:cs="Times New Roman"/>
          <w:b/>
          <w:bCs/>
          <w:spacing w:val="-3"/>
          <w:sz w:val="26"/>
          <w:szCs w:val="26"/>
        </w:rPr>
        <w:lastRenderedPageBreak/>
        <w:t xml:space="preserve">I.  </w:t>
      </w:r>
      <w:r w:rsidR="002B7F04" w:rsidRPr="00373CDB">
        <w:rPr>
          <w:rFonts w:ascii="Times New Roman" w:hAnsi="Times New Roman" w:cs="Times New Roman"/>
          <w:b/>
          <w:bCs/>
          <w:spacing w:val="-3"/>
          <w:sz w:val="26"/>
          <w:szCs w:val="26"/>
        </w:rPr>
        <w:t>H</w:t>
      </w:r>
      <w:r w:rsidR="001276F0" w:rsidRPr="00373CDB">
        <w:rPr>
          <w:rFonts w:ascii="Times New Roman" w:hAnsi="Times New Roman" w:cs="Times New Roman"/>
          <w:b/>
          <w:bCs/>
          <w:spacing w:val="-3"/>
          <w:sz w:val="26"/>
          <w:szCs w:val="26"/>
        </w:rPr>
        <w:t>istory of the Proceedings</w:t>
      </w:r>
    </w:p>
    <w:p w:rsidR="001138A8" w:rsidRPr="006D1802" w:rsidRDefault="001138A8" w:rsidP="00D646AD">
      <w:pPr>
        <w:keepNext/>
        <w:spacing w:line="360" w:lineRule="auto"/>
        <w:jc w:val="center"/>
        <w:rPr>
          <w:rFonts w:ascii="Times New Roman" w:hAnsi="Times New Roman" w:cs="Times New Roman"/>
          <w:sz w:val="26"/>
          <w:szCs w:val="26"/>
        </w:rPr>
      </w:pPr>
    </w:p>
    <w:p w:rsidR="001138A8" w:rsidRPr="006D1802" w:rsidRDefault="00901ACA" w:rsidP="00D646AD">
      <w:pPr>
        <w:spacing w:line="360" w:lineRule="auto"/>
        <w:ind w:firstLine="1440"/>
        <w:rPr>
          <w:rFonts w:ascii="Times New Roman" w:hAnsi="Times New Roman" w:cs="Times New Roman"/>
          <w:sz w:val="26"/>
          <w:szCs w:val="26"/>
        </w:rPr>
      </w:pPr>
      <w:r w:rsidRPr="006D1802">
        <w:rPr>
          <w:rFonts w:ascii="Times New Roman" w:hAnsi="Times New Roman" w:cs="Times New Roman"/>
          <w:sz w:val="26"/>
          <w:szCs w:val="26"/>
        </w:rPr>
        <w:t>On July 31, 2009, PPL filed Supplement No. 71 to Tariff Electric-Pa. P.U.C No. 201 (Supplement No. 71) to become effective January 1, 2010.  Supplement No. 71 proposes to implement a new</w:t>
      </w:r>
      <w:r w:rsidR="00C5335A" w:rsidRPr="006D1802">
        <w:rPr>
          <w:rFonts w:ascii="Times New Roman" w:hAnsi="Times New Roman" w:cs="Times New Roman"/>
          <w:sz w:val="26"/>
          <w:szCs w:val="26"/>
        </w:rPr>
        <w:t>,</w:t>
      </w:r>
      <w:r w:rsidRPr="006D1802">
        <w:rPr>
          <w:rFonts w:ascii="Times New Roman" w:hAnsi="Times New Roman" w:cs="Times New Roman"/>
          <w:sz w:val="26"/>
          <w:szCs w:val="26"/>
        </w:rPr>
        <w:t xml:space="preserve"> optional time-of-use (TOU) program for residential and small commercial and industrial (C&amp;I) customer</w:t>
      </w:r>
      <w:r w:rsidR="007068C9" w:rsidRPr="006D1802">
        <w:rPr>
          <w:rFonts w:ascii="Times New Roman" w:hAnsi="Times New Roman" w:cs="Times New Roman"/>
          <w:sz w:val="26"/>
          <w:szCs w:val="26"/>
        </w:rPr>
        <w:t>s</w:t>
      </w:r>
      <w:r w:rsidRPr="006D1802">
        <w:rPr>
          <w:rFonts w:ascii="Times New Roman" w:hAnsi="Times New Roman" w:cs="Times New Roman"/>
          <w:sz w:val="26"/>
          <w:szCs w:val="26"/>
        </w:rPr>
        <w:t xml:space="preserve">.  PPL requested expedited consideration of this filing by October 1, 2009.  Copies of the filing were served upon the Commission’s Office of Trial Staff (OTS), the </w:t>
      </w:r>
      <w:r w:rsidR="006C0531">
        <w:rPr>
          <w:rFonts w:ascii="Times New Roman" w:hAnsi="Times New Roman" w:cs="Times New Roman"/>
          <w:sz w:val="26"/>
          <w:szCs w:val="26"/>
        </w:rPr>
        <w:t>OCA</w:t>
      </w:r>
      <w:r w:rsidRPr="006D1802">
        <w:rPr>
          <w:rFonts w:ascii="Times New Roman" w:hAnsi="Times New Roman" w:cs="Times New Roman"/>
          <w:sz w:val="26"/>
          <w:szCs w:val="26"/>
        </w:rPr>
        <w:t xml:space="preserve">, the </w:t>
      </w:r>
      <w:r w:rsidR="006C0531">
        <w:rPr>
          <w:rFonts w:ascii="Times New Roman" w:hAnsi="Times New Roman" w:cs="Times New Roman"/>
          <w:sz w:val="26"/>
          <w:szCs w:val="26"/>
        </w:rPr>
        <w:t>OSBA</w:t>
      </w:r>
      <w:r w:rsidRPr="006D1802">
        <w:rPr>
          <w:rFonts w:ascii="Times New Roman" w:hAnsi="Times New Roman" w:cs="Times New Roman"/>
          <w:sz w:val="26"/>
          <w:szCs w:val="26"/>
        </w:rPr>
        <w:t xml:space="preserve">, and all parties </w:t>
      </w:r>
      <w:r w:rsidR="00C86292" w:rsidRPr="006D1802">
        <w:rPr>
          <w:rFonts w:ascii="Times New Roman" w:hAnsi="Times New Roman" w:cs="Times New Roman"/>
          <w:sz w:val="26"/>
          <w:szCs w:val="26"/>
        </w:rPr>
        <w:t>to</w:t>
      </w:r>
      <w:r w:rsidRPr="006D1802">
        <w:rPr>
          <w:rFonts w:ascii="Times New Roman" w:hAnsi="Times New Roman" w:cs="Times New Roman"/>
          <w:sz w:val="26"/>
          <w:szCs w:val="26"/>
        </w:rPr>
        <w:t xml:space="preserve"> PPL’s </w:t>
      </w:r>
      <w:r w:rsidR="00A653D5" w:rsidRPr="006D1802">
        <w:rPr>
          <w:rFonts w:ascii="Times New Roman" w:hAnsi="Times New Roman" w:cs="Times New Roman"/>
          <w:sz w:val="26"/>
          <w:szCs w:val="26"/>
        </w:rPr>
        <w:t>e</w:t>
      </w:r>
      <w:r w:rsidRPr="006D1802">
        <w:rPr>
          <w:rFonts w:ascii="Times New Roman" w:hAnsi="Times New Roman" w:cs="Times New Roman"/>
          <w:sz w:val="26"/>
          <w:szCs w:val="26"/>
        </w:rPr>
        <w:t xml:space="preserve">nergy </w:t>
      </w:r>
      <w:r w:rsidR="00A653D5" w:rsidRPr="006D1802">
        <w:rPr>
          <w:rFonts w:ascii="Times New Roman" w:hAnsi="Times New Roman" w:cs="Times New Roman"/>
          <w:sz w:val="26"/>
          <w:szCs w:val="26"/>
        </w:rPr>
        <w:t>e</w:t>
      </w:r>
      <w:r w:rsidRPr="006D1802">
        <w:rPr>
          <w:rFonts w:ascii="Times New Roman" w:hAnsi="Times New Roman" w:cs="Times New Roman"/>
          <w:sz w:val="26"/>
          <w:szCs w:val="26"/>
        </w:rPr>
        <w:t xml:space="preserve">fficiency and </w:t>
      </w:r>
      <w:r w:rsidR="00A653D5" w:rsidRPr="006D1802">
        <w:rPr>
          <w:rFonts w:ascii="Times New Roman" w:hAnsi="Times New Roman" w:cs="Times New Roman"/>
          <w:sz w:val="26"/>
          <w:szCs w:val="26"/>
        </w:rPr>
        <w:t>c</w:t>
      </w:r>
      <w:r w:rsidRPr="006D1802">
        <w:rPr>
          <w:rFonts w:ascii="Times New Roman" w:hAnsi="Times New Roman" w:cs="Times New Roman"/>
          <w:sz w:val="26"/>
          <w:szCs w:val="26"/>
        </w:rPr>
        <w:t xml:space="preserve">onservation </w:t>
      </w:r>
      <w:r w:rsidR="00A653D5" w:rsidRPr="006D1802">
        <w:rPr>
          <w:rFonts w:ascii="Times New Roman" w:hAnsi="Times New Roman" w:cs="Times New Roman"/>
          <w:sz w:val="26"/>
          <w:szCs w:val="26"/>
        </w:rPr>
        <w:t>p</w:t>
      </w:r>
      <w:r w:rsidRPr="006D1802">
        <w:rPr>
          <w:rFonts w:ascii="Times New Roman" w:hAnsi="Times New Roman" w:cs="Times New Roman"/>
          <w:sz w:val="26"/>
          <w:szCs w:val="26"/>
        </w:rPr>
        <w:t xml:space="preserve">lan (EE&amp;C Plan) proceeding at Docket No. </w:t>
      </w:r>
      <w:r w:rsidR="002A1BE2">
        <w:rPr>
          <w:rFonts w:ascii="Times New Roman" w:hAnsi="Times New Roman" w:cs="Times New Roman"/>
          <w:sz w:val="26"/>
          <w:szCs w:val="26"/>
        </w:rPr>
        <w:br/>
      </w:r>
      <w:r w:rsidRPr="006D1802">
        <w:rPr>
          <w:rFonts w:ascii="Times New Roman" w:hAnsi="Times New Roman" w:cs="Times New Roman"/>
          <w:sz w:val="26"/>
          <w:szCs w:val="26"/>
        </w:rPr>
        <w:t>M-2009-2093216.</w:t>
      </w:r>
      <w:r w:rsidR="009A27A0">
        <w:rPr>
          <w:rFonts w:ascii="Times New Roman" w:hAnsi="Times New Roman" w:cs="Times New Roman"/>
          <w:sz w:val="26"/>
          <w:szCs w:val="26"/>
        </w:rPr>
        <w:t xml:space="preserve">  On October 30, 2009, PPL filed Supplement No. 74 to Tariff Electric-Pa. P.U.C. No. 201 (Supplement No. 74) to suspend Supplement No. 71 until January 31, 2010, pursuant to Commission Order entered October 20, 2009.</w:t>
      </w:r>
    </w:p>
    <w:p w:rsidR="00030795" w:rsidRPr="006D1802" w:rsidRDefault="00030795" w:rsidP="00D646AD">
      <w:pPr>
        <w:spacing w:line="360" w:lineRule="auto"/>
        <w:ind w:firstLine="1440"/>
        <w:rPr>
          <w:rFonts w:ascii="Times New Roman" w:hAnsi="Times New Roman" w:cs="Times New Roman"/>
          <w:sz w:val="26"/>
          <w:szCs w:val="26"/>
        </w:rPr>
      </w:pPr>
    </w:p>
    <w:p w:rsidR="00030795" w:rsidRPr="006D1802" w:rsidRDefault="008818DC" w:rsidP="00D646AD">
      <w:pPr>
        <w:pStyle w:val="FootnoteText"/>
        <w:spacing w:line="360" w:lineRule="auto"/>
        <w:ind w:left="90" w:firstLine="1350"/>
        <w:rPr>
          <w:rFonts w:ascii="Times New Roman" w:hAnsi="Times New Roman" w:cs="Times New Roman"/>
          <w:sz w:val="26"/>
          <w:szCs w:val="26"/>
        </w:rPr>
      </w:pPr>
      <w:r w:rsidRPr="006D1802">
        <w:rPr>
          <w:rFonts w:ascii="Times New Roman" w:hAnsi="Times New Roman" w:cs="Times New Roman"/>
          <w:sz w:val="26"/>
          <w:szCs w:val="26"/>
        </w:rPr>
        <w:t>P</w:t>
      </w:r>
      <w:r w:rsidR="00030795" w:rsidRPr="006D1802">
        <w:rPr>
          <w:rFonts w:ascii="Times New Roman" w:hAnsi="Times New Roman" w:cs="Times New Roman"/>
          <w:sz w:val="26"/>
          <w:szCs w:val="26"/>
        </w:rPr>
        <w:t>PL states that the filing of its proposed TOU program fulfills multiple settlement commitments and statutory requirements.  PPL points out that Act 129 of 2008</w:t>
      </w:r>
      <w:r w:rsidR="008060C9" w:rsidRPr="006D1802">
        <w:rPr>
          <w:rFonts w:ascii="Times New Roman" w:hAnsi="Times New Roman" w:cs="Times New Roman"/>
          <w:sz w:val="26"/>
          <w:szCs w:val="26"/>
        </w:rPr>
        <w:t>,</w:t>
      </w:r>
      <w:r w:rsidR="00030795" w:rsidRPr="006D1802">
        <w:rPr>
          <w:rFonts w:ascii="Times New Roman" w:hAnsi="Times New Roman" w:cs="Times New Roman"/>
          <w:sz w:val="26"/>
          <w:szCs w:val="26"/>
        </w:rPr>
        <w:t xml:space="preserve"> at 66 Pa. C.S. §</w:t>
      </w:r>
      <w:r w:rsidR="002A1BE2">
        <w:rPr>
          <w:rFonts w:ascii="Times New Roman" w:hAnsi="Times New Roman" w:cs="Times New Roman"/>
          <w:sz w:val="26"/>
          <w:szCs w:val="26"/>
        </w:rPr>
        <w:t xml:space="preserve"> </w:t>
      </w:r>
      <w:r w:rsidR="00030795" w:rsidRPr="006D1802">
        <w:rPr>
          <w:rFonts w:ascii="Times New Roman" w:hAnsi="Times New Roman" w:cs="Times New Roman"/>
          <w:sz w:val="26"/>
          <w:szCs w:val="26"/>
        </w:rPr>
        <w:t>2807(f)(5)</w:t>
      </w:r>
      <w:r w:rsidR="008060C9" w:rsidRPr="006D1802">
        <w:rPr>
          <w:rFonts w:ascii="Times New Roman" w:hAnsi="Times New Roman" w:cs="Times New Roman"/>
          <w:sz w:val="26"/>
          <w:szCs w:val="26"/>
        </w:rPr>
        <w:t xml:space="preserve">, </w:t>
      </w:r>
      <w:r w:rsidR="00030795" w:rsidRPr="006D1802">
        <w:rPr>
          <w:rFonts w:ascii="Times New Roman" w:hAnsi="Times New Roman" w:cs="Times New Roman"/>
          <w:sz w:val="26"/>
          <w:szCs w:val="26"/>
        </w:rPr>
        <w:t xml:space="preserve">requires larger electric distribution companies </w:t>
      </w:r>
      <w:r w:rsidR="00C86292" w:rsidRPr="006D1802">
        <w:rPr>
          <w:rFonts w:ascii="Times New Roman" w:hAnsi="Times New Roman" w:cs="Times New Roman"/>
          <w:sz w:val="26"/>
          <w:szCs w:val="26"/>
        </w:rPr>
        <w:t xml:space="preserve">(EDCs) </w:t>
      </w:r>
      <w:r w:rsidR="00030795" w:rsidRPr="006D1802">
        <w:rPr>
          <w:rFonts w:ascii="Times New Roman" w:hAnsi="Times New Roman" w:cs="Times New Roman"/>
          <w:sz w:val="26"/>
          <w:szCs w:val="26"/>
        </w:rPr>
        <w:t xml:space="preserve">to file one or more TOU and real-time pricing programs by January 1, 2010, or at the expiration of </w:t>
      </w:r>
      <w:r w:rsidR="00F1247B" w:rsidRPr="006D1802">
        <w:rPr>
          <w:rFonts w:ascii="Times New Roman" w:hAnsi="Times New Roman" w:cs="Times New Roman"/>
          <w:sz w:val="26"/>
          <w:szCs w:val="26"/>
        </w:rPr>
        <w:t>its</w:t>
      </w:r>
      <w:r w:rsidR="00030795" w:rsidRPr="006D1802">
        <w:rPr>
          <w:rFonts w:ascii="Times New Roman" w:hAnsi="Times New Roman" w:cs="Times New Roman"/>
          <w:sz w:val="26"/>
          <w:szCs w:val="26"/>
        </w:rPr>
        <w:t xml:space="preserve"> cap on generation rates, whichever is later.  PPL </w:t>
      </w:r>
      <w:r w:rsidR="008060C9" w:rsidRPr="006D1802">
        <w:rPr>
          <w:rFonts w:ascii="Times New Roman" w:hAnsi="Times New Roman" w:cs="Times New Roman"/>
          <w:sz w:val="26"/>
          <w:szCs w:val="26"/>
        </w:rPr>
        <w:t xml:space="preserve">contends that the </w:t>
      </w:r>
      <w:r w:rsidR="00030795" w:rsidRPr="006D1802">
        <w:rPr>
          <w:rFonts w:ascii="Times New Roman" w:hAnsi="Times New Roman" w:cs="Times New Roman"/>
          <w:sz w:val="26"/>
          <w:szCs w:val="26"/>
        </w:rPr>
        <w:t>filing</w:t>
      </w:r>
      <w:r w:rsidR="008060C9" w:rsidRPr="006D1802">
        <w:rPr>
          <w:rFonts w:ascii="Times New Roman" w:hAnsi="Times New Roman" w:cs="Times New Roman"/>
          <w:sz w:val="26"/>
          <w:szCs w:val="26"/>
        </w:rPr>
        <w:t xml:space="preserve"> in this proceeding</w:t>
      </w:r>
      <w:r w:rsidR="00030795" w:rsidRPr="006D1802">
        <w:rPr>
          <w:rFonts w:ascii="Times New Roman" w:hAnsi="Times New Roman" w:cs="Times New Roman"/>
          <w:sz w:val="26"/>
          <w:szCs w:val="26"/>
        </w:rPr>
        <w:t xml:space="preserve"> satisfies a portion of this statutory obligation</w:t>
      </w:r>
      <w:r w:rsidR="008060C9" w:rsidRPr="006D1802">
        <w:rPr>
          <w:rFonts w:ascii="Times New Roman" w:hAnsi="Times New Roman" w:cs="Times New Roman"/>
          <w:sz w:val="26"/>
          <w:szCs w:val="26"/>
        </w:rPr>
        <w:t xml:space="preserve">. </w:t>
      </w:r>
      <w:r w:rsidR="00224E8E" w:rsidRPr="006D1802">
        <w:rPr>
          <w:rFonts w:ascii="Times New Roman" w:hAnsi="Times New Roman" w:cs="Times New Roman"/>
          <w:sz w:val="26"/>
          <w:szCs w:val="26"/>
        </w:rPr>
        <w:t xml:space="preserve"> </w:t>
      </w:r>
      <w:r w:rsidR="00030795" w:rsidRPr="006D1802">
        <w:rPr>
          <w:rFonts w:ascii="Times New Roman" w:hAnsi="Times New Roman" w:cs="Times New Roman"/>
          <w:sz w:val="26"/>
          <w:szCs w:val="26"/>
        </w:rPr>
        <w:t>PPL also contends that th</w:t>
      </w:r>
      <w:r w:rsidR="008060C9" w:rsidRPr="006D1802">
        <w:rPr>
          <w:rFonts w:ascii="Times New Roman" w:hAnsi="Times New Roman" w:cs="Times New Roman"/>
          <w:sz w:val="26"/>
          <w:szCs w:val="26"/>
        </w:rPr>
        <w:t>e</w:t>
      </w:r>
      <w:r w:rsidR="00030795" w:rsidRPr="006D1802">
        <w:rPr>
          <w:rFonts w:ascii="Times New Roman" w:hAnsi="Times New Roman" w:cs="Times New Roman"/>
          <w:sz w:val="26"/>
          <w:szCs w:val="26"/>
        </w:rPr>
        <w:t xml:space="preserve"> filing </w:t>
      </w:r>
      <w:r w:rsidR="008060C9" w:rsidRPr="006D1802">
        <w:rPr>
          <w:rFonts w:ascii="Times New Roman" w:hAnsi="Times New Roman" w:cs="Times New Roman"/>
          <w:sz w:val="26"/>
          <w:szCs w:val="26"/>
        </w:rPr>
        <w:t xml:space="preserve">in this proceeding </w:t>
      </w:r>
      <w:r w:rsidR="00030795" w:rsidRPr="006D1802">
        <w:rPr>
          <w:rFonts w:ascii="Times New Roman" w:hAnsi="Times New Roman" w:cs="Times New Roman"/>
          <w:sz w:val="26"/>
          <w:szCs w:val="26"/>
        </w:rPr>
        <w:t xml:space="preserve">satisfies certain requirements established </w:t>
      </w:r>
      <w:r w:rsidR="00FC5EA5">
        <w:rPr>
          <w:rFonts w:ascii="Times New Roman" w:hAnsi="Times New Roman" w:cs="Times New Roman"/>
          <w:sz w:val="26"/>
          <w:szCs w:val="26"/>
        </w:rPr>
        <w:t xml:space="preserve">in </w:t>
      </w:r>
      <w:r w:rsidR="008060C9" w:rsidRPr="006D1802">
        <w:rPr>
          <w:rFonts w:ascii="Times New Roman" w:hAnsi="Times New Roman" w:cs="Times New Roman"/>
          <w:sz w:val="26"/>
          <w:szCs w:val="26"/>
        </w:rPr>
        <w:t>its</w:t>
      </w:r>
      <w:r w:rsidR="00030795" w:rsidRPr="006D1802">
        <w:rPr>
          <w:rFonts w:ascii="Times New Roman" w:hAnsi="Times New Roman" w:cs="Times New Roman"/>
          <w:sz w:val="26"/>
          <w:szCs w:val="26"/>
        </w:rPr>
        <w:t xml:space="preserve"> </w:t>
      </w:r>
      <w:r w:rsidR="000F120C" w:rsidRPr="006D1802">
        <w:rPr>
          <w:rFonts w:ascii="Times New Roman" w:hAnsi="Times New Roman" w:cs="Times New Roman"/>
          <w:sz w:val="26"/>
          <w:szCs w:val="26"/>
        </w:rPr>
        <w:t>c</w:t>
      </w:r>
      <w:r w:rsidR="00030795" w:rsidRPr="006D1802">
        <w:rPr>
          <w:rFonts w:ascii="Times New Roman" w:hAnsi="Times New Roman" w:cs="Times New Roman"/>
          <w:sz w:val="26"/>
          <w:szCs w:val="26"/>
        </w:rPr>
        <w:t xml:space="preserve">ompetitive </w:t>
      </w:r>
      <w:r w:rsidR="000F120C" w:rsidRPr="006D1802">
        <w:rPr>
          <w:rFonts w:ascii="Times New Roman" w:hAnsi="Times New Roman" w:cs="Times New Roman"/>
          <w:sz w:val="26"/>
          <w:szCs w:val="26"/>
        </w:rPr>
        <w:t>b</w:t>
      </w:r>
      <w:r w:rsidR="00030795" w:rsidRPr="006D1802">
        <w:rPr>
          <w:rFonts w:ascii="Times New Roman" w:hAnsi="Times New Roman" w:cs="Times New Roman"/>
          <w:sz w:val="26"/>
          <w:szCs w:val="26"/>
        </w:rPr>
        <w:t xml:space="preserve">ridge </w:t>
      </w:r>
      <w:r w:rsidR="000F120C" w:rsidRPr="006D1802">
        <w:rPr>
          <w:rFonts w:ascii="Times New Roman" w:hAnsi="Times New Roman" w:cs="Times New Roman"/>
          <w:sz w:val="26"/>
          <w:szCs w:val="26"/>
        </w:rPr>
        <w:t>p</w:t>
      </w:r>
      <w:r w:rsidR="00030795" w:rsidRPr="006D1802">
        <w:rPr>
          <w:rFonts w:ascii="Times New Roman" w:hAnsi="Times New Roman" w:cs="Times New Roman"/>
          <w:sz w:val="26"/>
          <w:szCs w:val="26"/>
        </w:rPr>
        <w:t>lan (CBP) proceeding</w:t>
      </w:r>
      <w:r w:rsidRPr="006D1802">
        <w:rPr>
          <w:rFonts w:ascii="Times New Roman" w:hAnsi="Times New Roman" w:cs="Times New Roman"/>
          <w:sz w:val="26"/>
          <w:szCs w:val="26"/>
        </w:rPr>
        <w:t xml:space="preserve"> at Docket No. P-0006227</w:t>
      </w:r>
      <w:r w:rsidR="00030795" w:rsidRPr="006D1802">
        <w:rPr>
          <w:rFonts w:ascii="Times New Roman" w:hAnsi="Times New Roman" w:cs="Times New Roman"/>
          <w:sz w:val="26"/>
          <w:szCs w:val="26"/>
        </w:rPr>
        <w:t xml:space="preserve"> and its recent default service plan (DSP) proceeding</w:t>
      </w:r>
      <w:r w:rsidRPr="006D1802">
        <w:rPr>
          <w:rFonts w:ascii="Times New Roman" w:hAnsi="Times New Roman" w:cs="Times New Roman"/>
          <w:sz w:val="26"/>
          <w:szCs w:val="26"/>
        </w:rPr>
        <w:t xml:space="preserve"> at Docket No. P-2008-2060309, </w:t>
      </w:r>
      <w:r w:rsidR="006C0531">
        <w:rPr>
          <w:rFonts w:ascii="Times New Roman" w:hAnsi="Times New Roman" w:cs="Times New Roman"/>
          <w:sz w:val="26"/>
          <w:szCs w:val="26"/>
        </w:rPr>
        <w:t>in which</w:t>
      </w:r>
      <w:r w:rsidR="00030795" w:rsidRPr="006D1802">
        <w:rPr>
          <w:rFonts w:ascii="Times New Roman" w:hAnsi="Times New Roman" w:cs="Times New Roman"/>
          <w:sz w:val="26"/>
          <w:szCs w:val="26"/>
        </w:rPr>
        <w:t xml:space="preserve"> PPL agreed to file a year-round TOU program to become effective in 2010, with pricing that more fully reflects the competitive market.</w:t>
      </w:r>
      <w:r w:rsidRPr="006D1802">
        <w:rPr>
          <w:rFonts w:ascii="Times New Roman" w:hAnsi="Times New Roman" w:cs="Times New Roman"/>
          <w:sz w:val="26"/>
          <w:szCs w:val="26"/>
        </w:rPr>
        <w:t xml:space="preserve">  </w:t>
      </w:r>
      <w:r w:rsidR="00030795" w:rsidRPr="006D1802">
        <w:rPr>
          <w:rFonts w:ascii="Times New Roman" w:hAnsi="Times New Roman" w:cs="Times New Roman"/>
          <w:sz w:val="26"/>
          <w:szCs w:val="26"/>
        </w:rPr>
        <w:t xml:space="preserve">Additionally, PPL </w:t>
      </w:r>
      <w:r w:rsidR="00A653D5" w:rsidRPr="006D1802">
        <w:rPr>
          <w:rFonts w:ascii="Times New Roman" w:hAnsi="Times New Roman" w:cs="Times New Roman"/>
          <w:sz w:val="26"/>
          <w:szCs w:val="26"/>
        </w:rPr>
        <w:t>states</w:t>
      </w:r>
      <w:r w:rsidR="00030795" w:rsidRPr="006D1802">
        <w:rPr>
          <w:rFonts w:ascii="Times New Roman" w:hAnsi="Times New Roman" w:cs="Times New Roman"/>
          <w:sz w:val="26"/>
          <w:szCs w:val="26"/>
        </w:rPr>
        <w:t xml:space="preserve"> that in its EE&amp;C Plan</w:t>
      </w:r>
      <w:r w:rsidR="005C1C46" w:rsidRPr="006D1802">
        <w:rPr>
          <w:rFonts w:ascii="Times New Roman" w:hAnsi="Times New Roman" w:cs="Times New Roman"/>
          <w:sz w:val="26"/>
          <w:szCs w:val="26"/>
        </w:rPr>
        <w:t xml:space="preserve"> proceeding at Docket No. M-2009-2093216</w:t>
      </w:r>
      <w:r w:rsidR="00030795" w:rsidRPr="006D1802">
        <w:rPr>
          <w:rFonts w:ascii="Times New Roman" w:hAnsi="Times New Roman" w:cs="Times New Roman"/>
          <w:sz w:val="26"/>
          <w:szCs w:val="26"/>
        </w:rPr>
        <w:t xml:space="preserve">, </w:t>
      </w:r>
      <w:r w:rsidR="000F120C" w:rsidRPr="006D1802">
        <w:rPr>
          <w:rFonts w:ascii="Times New Roman" w:hAnsi="Times New Roman" w:cs="Times New Roman"/>
          <w:sz w:val="26"/>
          <w:szCs w:val="26"/>
        </w:rPr>
        <w:t>it</w:t>
      </w:r>
      <w:r w:rsidR="00030795" w:rsidRPr="006D1802">
        <w:rPr>
          <w:rFonts w:ascii="Times New Roman" w:hAnsi="Times New Roman" w:cs="Times New Roman"/>
          <w:sz w:val="26"/>
          <w:szCs w:val="26"/>
        </w:rPr>
        <w:t xml:space="preserve"> </w:t>
      </w:r>
      <w:r w:rsidR="00C86292" w:rsidRPr="006D1802">
        <w:rPr>
          <w:rFonts w:ascii="Times New Roman" w:hAnsi="Times New Roman" w:cs="Times New Roman"/>
          <w:sz w:val="26"/>
          <w:szCs w:val="26"/>
        </w:rPr>
        <w:t xml:space="preserve">indicated </w:t>
      </w:r>
      <w:r w:rsidR="00030795" w:rsidRPr="006D1802">
        <w:rPr>
          <w:rFonts w:ascii="Times New Roman" w:hAnsi="Times New Roman" w:cs="Times New Roman"/>
          <w:sz w:val="26"/>
          <w:szCs w:val="26"/>
        </w:rPr>
        <w:t>that it would submit a TOU tariff within 30 days to implement TOU rates effective on January 1, 2010.</w:t>
      </w:r>
    </w:p>
    <w:p w:rsidR="00754AD8" w:rsidRPr="006D1802" w:rsidRDefault="00754AD8" w:rsidP="00D646AD">
      <w:pPr>
        <w:pStyle w:val="FootnoteText"/>
        <w:spacing w:line="360" w:lineRule="auto"/>
        <w:ind w:left="90" w:firstLine="1350"/>
        <w:rPr>
          <w:rFonts w:ascii="Times New Roman" w:hAnsi="Times New Roman" w:cs="Times New Roman"/>
          <w:sz w:val="26"/>
          <w:szCs w:val="26"/>
        </w:rPr>
      </w:pPr>
    </w:p>
    <w:p w:rsidR="005968FC" w:rsidRPr="006D1802" w:rsidRDefault="005968FC" w:rsidP="00D646AD">
      <w:pPr>
        <w:spacing w:line="360" w:lineRule="auto"/>
        <w:ind w:firstLine="1440"/>
        <w:rPr>
          <w:rFonts w:ascii="Times New Roman" w:hAnsi="Times New Roman" w:cs="Times New Roman"/>
          <w:sz w:val="26"/>
          <w:szCs w:val="26"/>
        </w:rPr>
      </w:pPr>
      <w:r w:rsidRPr="006D1802">
        <w:rPr>
          <w:rFonts w:ascii="Times New Roman" w:hAnsi="Times New Roman" w:cs="Times New Roman"/>
          <w:sz w:val="26"/>
          <w:szCs w:val="26"/>
        </w:rPr>
        <w:t xml:space="preserve">On August 11, 2009, Eric Joseph </w:t>
      </w:r>
      <w:r w:rsidR="00ED44AA">
        <w:rPr>
          <w:rFonts w:ascii="Times New Roman" w:hAnsi="Times New Roman" w:cs="Times New Roman"/>
          <w:sz w:val="26"/>
          <w:szCs w:val="26"/>
        </w:rPr>
        <w:t>Epstein</w:t>
      </w:r>
      <w:r w:rsidRPr="006D1802">
        <w:rPr>
          <w:rFonts w:ascii="Times New Roman" w:hAnsi="Times New Roman" w:cs="Times New Roman"/>
          <w:sz w:val="26"/>
          <w:szCs w:val="26"/>
        </w:rPr>
        <w:t xml:space="preserve"> (</w:t>
      </w:r>
      <w:r w:rsidR="00ED44AA">
        <w:rPr>
          <w:rFonts w:ascii="Times New Roman" w:hAnsi="Times New Roman" w:cs="Times New Roman"/>
          <w:sz w:val="26"/>
          <w:szCs w:val="26"/>
        </w:rPr>
        <w:t>Mr. Epstein</w:t>
      </w:r>
      <w:r w:rsidRPr="006D1802">
        <w:rPr>
          <w:rFonts w:ascii="Times New Roman" w:hAnsi="Times New Roman" w:cs="Times New Roman"/>
          <w:sz w:val="26"/>
          <w:szCs w:val="26"/>
        </w:rPr>
        <w:t xml:space="preserve">) filed a </w:t>
      </w:r>
      <w:r w:rsidR="00FC5EA5">
        <w:rPr>
          <w:rFonts w:ascii="Times New Roman" w:hAnsi="Times New Roman" w:cs="Times New Roman"/>
          <w:sz w:val="26"/>
          <w:szCs w:val="26"/>
        </w:rPr>
        <w:t>P</w:t>
      </w:r>
      <w:r w:rsidRPr="006D1802">
        <w:rPr>
          <w:rFonts w:ascii="Times New Roman" w:hAnsi="Times New Roman" w:cs="Times New Roman"/>
          <w:sz w:val="26"/>
          <w:szCs w:val="26"/>
        </w:rPr>
        <w:t xml:space="preserve">etition to </w:t>
      </w:r>
      <w:r w:rsidR="00FC5EA5">
        <w:rPr>
          <w:rFonts w:ascii="Times New Roman" w:hAnsi="Times New Roman" w:cs="Times New Roman"/>
          <w:sz w:val="26"/>
          <w:szCs w:val="26"/>
        </w:rPr>
        <w:t>I</w:t>
      </w:r>
      <w:r w:rsidRPr="006D1802">
        <w:rPr>
          <w:rFonts w:ascii="Times New Roman" w:hAnsi="Times New Roman" w:cs="Times New Roman"/>
          <w:sz w:val="26"/>
          <w:szCs w:val="26"/>
        </w:rPr>
        <w:t xml:space="preserve">ntervene in this proceeding.  </w:t>
      </w:r>
      <w:r w:rsidR="00ED44AA">
        <w:rPr>
          <w:rFonts w:ascii="Times New Roman" w:hAnsi="Times New Roman" w:cs="Times New Roman"/>
          <w:sz w:val="26"/>
          <w:szCs w:val="26"/>
        </w:rPr>
        <w:t>Mr. Epstein</w:t>
      </w:r>
      <w:r w:rsidRPr="006D1802">
        <w:rPr>
          <w:rFonts w:ascii="Times New Roman" w:hAnsi="Times New Roman" w:cs="Times New Roman"/>
          <w:sz w:val="26"/>
          <w:szCs w:val="26"/>
        </w:rPr>
        <w:t xml:space="preserve"> is a residential customer of PPL, and has </w:t>
      </w:r>
      <w:r w:rsidRPr="006D1802">
        <w:rPr>
          <w:rFonts w:ascii="Times New Roman" w:hAnsi="Times New Roman" w:cs="Times New Roman"/>
          <w:sz w:val="26"/>
          <w:szCs w:val="26"/>
        </w:rPr>
        <w:lastRenderedPageBreak/>
        <w:t xml:space="preserve">participated in numerous PPL proceedings, including PPL’s CBP proceeding, its 2007 base rate proceeding, its DSP proceeding, and </w:t>
      </w:r>
      <w:r w:rsidR="00A36C09" w:rsidRPr="006D1802">
        <w:rPr>
          <w:rFonts w:ascii="Times New Roman" w:hAnsi="Times New Roman" w:cs="Times New Roman"/>
          <w:sz w:val="26"/>
          <w:szCs w:val="26"/>
        </w:rPr>
        <w:t xml:space="preserve">its </w:t>
      </w:r>
      <w:r w:rsidRPr="006D1802">
        <w:rPr>
          <w:rFonts w:ascii="Times New Roman" w:hAnsi="Times New Roman" w:cs="Times New Roman"/>
          <w:sz w:val="26"/>
          <w:szCs w:val="26"/>
        </w:rPr>
        <w:t>EE&amp;C Plan proceeding</w:t>
      </w:r>
      <w:r w:rsidR="00A36C09" w:rsidRPr="006D1802">
        <w:rPr>
          <w:rFonts w:ascii="Times New Roman" w:hAnsi="Times New Roman" w:cs="Times New Roman"/>
          <w:sz w:val="26"/>
          <w:szCs w:val="26"/>
        </w:rPr>
        <w:t>.</w:t>
      </w:r>
      <w:r w:rsidRPr="006D1802">
        <w:rPr>
          <w:rFonts w:ascii="Times New Roman" w:hAnsi="Times New Roman" w:cs="Times New Roman"/>
          <w:sz w:val="26"/>
          <w:szCs w:val="26"/>
        </w:rPr>
        <w:t xml:space="preserve"> </w:t>
      </w:r>
      <w:r w:rsidR="00A36C09" w:rsidRPr="006D1802">
        <w:rPr>
          <w:rFonts w:ascii="Times New Roman" w:hAnsi="Times New Roman" w:cs="Times New Roman"/>
          <w:sz w:val="26"/>
          <w:szCs w:val="26"/>
        </w:rPr>
        <w:t xml:space="preserve"> </w:t>
      </w:r>
      <w:r w:rsidRPr="006D1802">
        <w:rPr>
          <w:rFonts w:ascii="Times New Roman" w:hAnsi="Times New Roman" w:cs="Times New Roman"/>
          <w:sz w:val="26"/>
          <w:szCs w:val="26"/>
        </w:rPr>
        <w:t xml:space="preserve">In his </w:t>
      </w:r>
      <w:r w:rsidR="00FC5EA5">
        <w:rPr>
          <w:rFonts w:ascii="Times New Roman" w:hAnsi="Times New Roman" w:cs="Times New Roman"/>
          <w:sz w:val="26"/>
          <w:szCs w:val="26"/>
        </w:rPr>
        <w:t>P</w:t>
      </w:r>
      <w:r w:rsidRPr="006D1802">
        <w:rPr>
          <w:rFonts w:ascii="Times New Roman" w:hAnsi="Times New Roman" w:cs="Times New Roman"/>
          <w:sz w:val="26"/>
          <w:szCs w:val="26"/>
        </w:rPr>
        <w:t xml:space="preserve">etition, </w:t>
      </w:r>
      <w:r w:rsidR="00ED44AA">
        <w:rPr>
          <w:rFonts w:ascii="Times New Roman" w:hAnsi="Times New Roman" w:cs="Times New Roman"/>
          <w:sz w:val="26"/>
          <w:szCs w:val="26"/>
        </w:rPr>
        <w:t>Mr. Epstein</w:t>
      </w:r>
      <w:r w:rsidRPr="006D1802">
        <w:rPr>
          <w:rFonts w:ascii="Times New Roman" w:hAnsi="Times New Roman" w:cs="Times New Roman"/>
          <w:sz w:val="26"/>
          <w:szCs w:val="26"/>
        </w:rPr>
        <w:t xml:space="preserve"> contends that his initial evaluation of PPL’s TOU program revealed “numerous errors, inconsistencies, miscalculations, unproven assumptions and unsubstantiated statements.”  </w:t>
      </w:r>
      <w:r w:rsidR="00ED44AA">
        <w:rPr>
          <w:rFonts w:ascii="Times New Roman" w:hAnsi="Times New Roman" w:cs="Times New Roman"/>
          <w:sz w:val="26"/>
          <w:szCs w:val="26"/>
        </w:rPr>
        <w:t>Mr. Epstein</w:t>
      </w:r>
      <w:r w:rsidRPr="006D1802">
        <w:rPr>
          <w:rFonts w:ascii="Times New Roman" w:hAnsi="Times New Roman" w:cs="Times New Roman"/>
          <w:sz w:val="26"/>
          <w:szCs w:val="26"/>
        </w:rPr>
        <w:t xml:space="preserve"> further opposes PPL’s request for expedited review of its TOU filing, arguing that </w:t>
      </w:r>
      <w:r w:rsidR="00C86292" w:rsidRPr="006D1802">
        <w:rPr>
          <w:rFonts w:ascii="Times New Roman" w:hAnsi="Times New Roman" w:cs="Times New Roman"/>
          <w:sz w:val="26"/>
          <w:szCs w:val="26"/>
        </w:rPr>
        <w:t xml:space="preserve">expedited review </w:t>
      </w:r>
      <w:r w:rsidRPr="006D1802">
        <w:rPr>
          <w:rFonts w:ascii="Times New Roman" w:hAnsi="Times New Roman" w:cs="Times New Roman"/>
          <w:sz w:val="26"/>
          <w:szCs w:val="26"/>
        </w:rPr>
        <w:t xml:space="preserve">would </w:t>
      </w:r>
      <w:r w:rsidR="00C86292" w:rsidRPr="006D1802">
        <w:rPr>
          <w:rFonts w:ascii="Times New Roman" w:hAnsi="Times New Roman" w:cs="Times New Roman"/>
          <w:sz w:val="26"/>
          <w:szCs w:val="26"/>
        </w:rPr>
        <w:t xml:space="preserve">not </w:t>
      </w:r>
      <w:r w:rsidRPr="006D1802">
        <w:rPr>
          <w:rFonts w:ascii="Times New Roman" w:hAnsi="Times New Roman" w:cs="Times New Roman"/>
          <w:sz w:val="26"/>
          <w:szCs w:val="26"/>
        </w:rPr>
        <w:t xml:space="preserve">allow sufficient time for analysis and discovery.  </w:t>
      </w:r>
      <w:r w:rsidR="00A36C09" w:rsidRPr="006D1802">
        <w:rPr>
          <w:rFonts w:ascii="Times New Roman" w:hAnsi="Times New Roman" w:cs="Times New Roman"/>
          <w:sz w:val="26"/>
          <w:szCs w:val="26"/>
        </w:rPr>
        <w:t>O</w:t>
      </w:r>
      <w:r w:rsidRPr="006D1802">
        <w:rPr>
          <w:rFonts w:ascii="Times New Roman" w:hAnsi="Times New Roman" w:cs="Times New Roman"/>
          <w:sz w:val="26"/>
          <w:szCs w:val="26"/>
        </w:rPr>
        <w:t xml:space="preserve">n August 13, 2009, </w:t>
      </w:r>
      <w:r w:rsidR="00ED44AA">
        <w:rPr>
          <w:rFonts w:ascii="Times New Roman" w:hAnsi="Times New Roman" w:cs="Times New Roman"/>
          <w:sz w:val="26"/>
          <w:szCs w:val="26"/>
        </w:rPr>
        <w:t>Mr. Epstein</w:t>
      </w:r>
      <w:r w:rsidRPr="006D1802">
        <w:rPr>
          <w:rFonts w:ascii="Times New Roman" w:hAnsi="Times New Roman" w:cs="Times New Roman"/>
          <w:sz w:val="26"/>
          <w:szCs w:val="26"/>
        </w:rPr>
        <w:t xml:space="preserve"> filed </w:t>
      </w:r>
      <w:r w:rsidR="00FC5EA5">
        <w:rPr>
          <w:rFonts w:ascii="Times New Roman" w:hAnsi="Times New Roman" w:cs="Times New Roman"/>
          <w:sz w:val="26"/>
          <w:szCs w:val="26"/>
        </w:rPr>
        <w:t>C</w:t>
      </w:r>
      <w:r w:rsidRPr="006D1802">
        <w:rPr>
          <w:rFonts w:ascii="Times New Roman" w:hAnsi="Times New Roman" w:cs="Times New Roman"/>
          <w:sz w:val="26"/>
          <w:szCs w:val="26"/>
        </w:rPr>
        <w:t xml:space="preserve">omments regarding PPL’s TOU program, </w:t>
      </w:r>
      <w:r w:rsidR="00A36C09" w:rsidRPr="006D1802">
        <w:rPr>
          <w:rFonts w:ascii="Times New Roman" w:hAnsi="Times New Roman" w:cs="Times New Roman"/>
          <w:sz w:val="26"/>
          <w:szCs w:val="26"/>
        </w:rPr>
        <w:t xml:space="preserve">raising similar </w:t>
      </w:r>
      <w:r w:rsidRPr="006D1802">
        <w:rPr>
          <w:rFonts w:ascii="Times New Roman" w:hAnsi="Times New Roman" w:cs="Times New Roman"/>
          <w:sz w:val="26"/>
          <w:szCs w:val="26"/>
        </w:rPr>
        <w:t>issues.</w:t>
      </w:r>
    </w:p>
    <w:p w:rsidR="00E979E2" w:rsidRPr="006D1802" w:rsidRDefault="00E979E2" w:rsidP="00D646AD">
      <w:pPr>
        <w:spacing w:line="360" w:lineRule="auto"/>
        <w:ind w:firstLine="1440"/>
        <w:rPr>
          <w:rFonts w:ascii="Times New Roman" w:hAnsi="Times New Roman" w:cs="Times New Roman"/>
          <w:sz w:val="26"/>
          <w:szCs w:val="26"/>
        </w:rPr>
      </w:pPr>
    </w:p>
    <w:p w:rsidR="00E979E2" w:rsidRPr="006D1802" w:rsidRDefault="00E979E2" w:rsidP="00D646AD">
      <w:pPr>
        <w:spacing w:line="360" w:lineRule="auto"/>
        <w:ind w:firstLine="1440"/>
        <w:rPr>
          <w:rFonts w:ascii="Times New Roman" w:hAnsi="Times New Roman" w:cs="Times New Roman"/>
          <w:sz w:val="26"/>
          <w:szCs w:val="26"/>
        </w:rPr>
      </w:pPr>
      <w:r w:rsidRPr="006D1802">
        <w:rPr>
          <w:rFonts w:ascii="Times New Roman" w:hAnsi="Times New Roman" w:cs="Times New Roman"/>
          <w:sz w:val="26"/>
          <w:szCs w:val="26"/>
        </w:rPr>
        <w:t xml:space="preserve">On August 21, 2009, the Sustainable Energy Fund of Central Eastern Pennsylvania (SEF) filed a </w:t>
      </w:r>
      <w:r w:rsidR="00F238D0">
        <w:rPr>
          <w:rFonts w:ascii="Times New Roman" w:hAnsi="Times New Roman" w:cs="Times New Roman"/>
          <w:sz w:val="26"/>
          <w:szCs w:val="26"/>
        </w:rPr>
        <w:t>P</w:t>
      </w:r>
      <w:r w:rsidRPr="006D1802">
        <w:rPr>
          <w:rFonts w:ascii="Times New Roman" w:hAnsi="Times New Roman" w:cs="Times New Roman"/>
          <w:sz w:val="26"/>
          <w:szCs w:val="26"/>
        </w:rPr>
        <w:t xml:space="preserve">etition to </w:t>
      </w:r>
      <w:r w:rsidR="00F238D0">
        <w:rPr>
          <w:rFonts w:ascii="Times New Roman" w:hAnsi="Times New Roman" w:cs="Times New Roman"/>
          <w:sz w:val="26"/>
          <w:szCs w:val="26"/>
        </w:rPr>
        <w:t>I</w:t>
      </w:r>
      <w:r w:rsidRPr="006D1802">
        <w:rPr>
          <w:rFonts w:ascii="Times New Roman" w:hAnsi="Times New Roman" w:cs="Times New Roman"/>
          <w:sz w:val="26"/>
          <w:szCs w:val="26"/>
        </w:rPr>
        <w:t xml:space="preserve">ntervene in this proceeding.  </w:t>
      </w:r>
      <w:r w:rsidR="00FB3251">
        <w:rPr>
          <w:rFonts w:ascii="Times New Roman" w:hAnsi="Times New Roman" w:cs="Times New Roman"/>
          <w:sz w:val="26"/>
          <w:szCs w:val="26"/>
        </w:rPr>
        <w:t>P</w:t>
      </w:r>
      <w:r w:rsidR="00FB3251" w:rsidRPr="006D1802">
        <w:rPr>
          <w:rFonts w:ascii="Times New Roman" w:hAnsi="Times New Roman" w:cs="Times New Roman"/>
          <w:sz w:val="26"/>
          <w:szCs w:val="26"/>
        </w:rPr>
        <w:t>ursuant to the terms of the joint settlement filed</w:t>
      </w:r>
      <w:r w:rsidR="00FB3251" w:rsidRPr="00FB3251">
        <w:rPr>
          <w:rFonts w:ascii="Times New Roman" w:hAnsi="Times New Roman" w:cs="Times New Roman"/>
          <w:sz w:val="26"/>
          <w:szCs w:val="26"/>
        </w:rPr>
        <w:t xml:space="preserve"> </w:t>
      </w:r>
      <w:r w:rsidR="00FB3251" w:rsidRPr="006D1802">
        <w:rPr>
          <w:rFonts w:ascii="Times New Roman" w:hAnsi="Times New Roman" w:cs="Times New Roman"/>
          <w:sz w:val="26"/>
          <w:szCs w:val="26"/>
        </w:rPr>
        <w:t>at the conclusion of PPL’s electric restructuring proc</w:t>
      </w:r>
      <w:r w:rsidR="00FB3251">
        <w:rPr>
          <w:rFonts w:ascii="Times New Roman" w:hAnsi="Times New Roman" w:cs="Times New Roman"/>
          <w:sz w:val="26"/>
          <w:szCs w:val="26"/>
        </w:rPr>
        <w:t>eeding at Docket No. R-00973954</w:t>
      </w:r>
      <w:r w:rsidR="00FC5EA5">
        <w:rPr>
          <w:rFonts w:ascii="Times New Roman" w:hAnsi="Times New Roman" w:cs="Times New Roman"/>
          <w:sz w:val="26"/>
          <w:szCs w:val="26"/>
        </w:rPr>
        <w:t>,</w:t>
      </w:r>
      <w:r w:rsidR="00FB3251" w:rsidRPr="006D1802">
        <w:rPr>
          <w:rFonts w:ascii="Times New Roman" w:hAnsi="Times New Roman" w:cs="Times New Roman"/>
          <w:sz w:val="26"/>
          <w:szCs w:val="26"/>
        </w:rPr>
        <w:t xml:space="preserve"> </w:t>
      </w:r>
      <w:r w:rsidR="00FB3251">
        <w:rPr>
          <w:rFonts w:ascii="Times New Roman" w:hAnsi="Times New Roman" w:cs="Times New Roman"/>
          <w:sz w:val="26"/>
          <w:szCs w:val="26"/>
        </w:rPr>
        <w:t>t</w:t>
      </w:r>
      <w:r w:rsidR="00944C65">
        <w:rPr>
          <w:rFonts w:ascii="Times New Roman" w:hAnsi="Times New Roman" w:cs="Times New Roman"/>
          <w:sz w:val="26"/>
          <w:szCs w:val="26"/>
        </w:rPr>
        <w:t xml:space="preserve">he </w:t>
      </w:r>
      <w:r w:rsidRPr="006D1802">
        <w:rPr>
          <w:rFonts w:ascii="Times New Roman" w:hAnsi="Times New Roman" w:cs="Times New Roman"/>
          <w:sz w:val="26"/>
          <w:szCs w:val="26"/>
        </w:rPr>
        <w:t>SEF is a Pennsylvania corporation</w:t>
      </w:r>
      <w:r w:rsidR="00FB3251">
        <w:rPr>
          <w:rFonts w:ascii="Times New Roman" w:hAnsi="Times New Roman" w:cs="Times New Roman"/>
          <w:sz w:val="26"/>
          <w:szCs w:val="26"/>
        </w:rPr>
        <w:t>.</w:t>
      </w:r>
      <w:r w:rsidRPr="006D1802">
        <w:rPr>
          <w:rFonts w:ascii="Times New Roman" w:hAnsi="Times New Roman" w:cs="Times New Roman"/>
          <w:sz w:val="26"/>
          <w:szCs w:val="26"/>
        </w:rPr>
        <w:t xml:space="preserve">  </w:t>
      </w:r>
      <w:r w:rsidR="007C3357">
        <w:rPr>
          <w:rFonts w:ascii="Times New Roman" w:hAnsi="Times New Roman" w:cs="Times New Roman"/>
          <w:sz w:val="26"/>
          <w:szCs w:val="26"/>
        </w:rPr>
        <w:t>The SEF stated</w:t>
      </w:r>
      <w:r w:rsidRPr="006D1802">
        <w:rPr>
          <w:rFonts w:ascii="Times New Roman" w:hAnsi="Times New Roman" w:cs="Times New Roman"/>
          <w:sz w:val="26"/>
          <w:szCs w:val="26"/>
        </w:rPr>
        <w:t xml:space="preserve"> in its </w:t>
      </w:r>
      <w:r w:rsidR="007C3357">
        <w:rPr>
          <w:rFonts w:ascii="Times New Roman" w:hAnsi="Times New Roman" w:cs="Times New Roman"/>
          <w:sz w:val="26"/>
          <w:szCs w:val="26"/>
        </w:rPr>
        <w:t>P</w:t>
      </w:r>
      <w:r w:rsidRPr="006D1802">
        <w:rPr>
          <w:rFonts w:ascii="Times New Roman" w:hAnsi="Times New Roman" w:cs="Times New Roman"/>
          <w:sz w:val="26"/>
          <w:szCs w:val="26"/>
        </w:rPr>
        <w:t xml:space="preserve">etition to </w:t>
      </w:r>
      <w:r w:rsidR="00F238D0">
        <w:rPr>
          <w:rFonts w:ascii="Times New Roman" w:hAnsi="Times New Roman" w:cs="Times New Roman"/>
          <w:sz w:val="26"/>
          <w:szCs w:val="26"/>
        </w:rPr>
        <w:t>I</w:t>
      </w:r>
      <w:r w:rsidRPr="006D1802">
        <w:rPr>
          <w:rFonts w:ascii="Times New Roman" w:hAnsi="Times New Roman" w:cs="Times New Roman"/>
          <w:sz w:val="26"/>
          <w:szCs w:val="26"/>
        </w:rPr>
        <w:t xml:space="preserve">ntervene that its mission is to promote and invest in energy efficiency, renewable energy and energy education in order to provide opportunities and benefits for PPL ratepayers.  </w:t>
      </w:r>
      <w:r w:rsidR="007C3357">
        <w:rPr>
          <w:rFonts w:ascii="Times New Roman" w:hAnsi="Times New Roman" w:cs="Times New Roman"/>
          <w:sz w:val="26"/>
          <w:szCs w:val="26"/>
        </w:rPr>
        <w:t xml:space="preserve">The </w:t>
      </w:r>
      <w:r w:rsidRPr="006D1802">
        <w:rPr>
          <w:rFonts w:ascii="Times New Roman" w:hAnsi="Times New Roman" w:cs="Times New Roman"/>
          <w:sz w:val="26"/>
          <w:szCs w:val="26"/>
        </w:rPr>
        <w:t xml:space="preserve">SEF also </w:t>
      </w:r>
      <w:r w:rsidR="007C3357">
        <w:rPr>
          <w:rFonts w:ascii="Times New Roman" w:hAnsi="Times New Roman" w:cs="Times New Roman"/>
          <w:sz w:val="26"/>
          <w:szCs w:val="26"/>
        </w:rPr>
        <w:t>asserted</w:t>
      </w:r>
      <w:r w:rsidRPr="006D1802">
        <w:rPr>
          <w:rFonts w:ascii="Times New Roman" w:hAnsi="Times New Roman" w:cs="Times New Roman"/>
          <w:sz w:val="26"/>
          <w:szCs w:val="26"/>
        </w:rPr>
        <w:t xml:space="preserve"> that it has been certified </w:t>
      </w:r>
      <w:r w:rsidR="00C86292" w:rsidRPr="006D1802">
        <w:rPr>
          <w:rFonts w:ascii="Times New Roman" w:hAnsi="Times New Roman" w:cs="Times New Roman"/>
          <w:sz w:val="26"/>
          <w:szCs w:val="26"/>
        </w:rPr>
        <w:t xml:space="preserve">by the Commission </w:t>
      </w:r>
      <w:r w:rsidRPr="006D1802">
        <w:rPr>
          <w:rFonts w:ascii="Times New Roman" w:hAnsi="Times New Roman" w:cs="Times New Roman"/>
          <w:sz w:val="26"/>
          <w:szCs w:val="26"/>
        </w:rPr>
        <w:t>as a conservation service pr</w:t>
      </w:r>
      <w:r w:rsidR="007C3357">
        <w:rPr>
          <w:rFonts w:ascii="Times New Roman" w:hAnsi="Times New Roman" w:cs="Times New Roman"/>
          <w:sz w:val="26"/>
          <w:szCs w:val="26"/>
        </w:rPr>
        <w:t xml:space="preserve">ovider (CSP).  In its </w:t>
      </w:r>
      <w:r w:rsidR="00F238D0">
        <w:rPr>
          <w:rFonts w:ascii="Times New Roman" w:hAnsi="Times New Roman" w:cs="Times New Roman"/>
          <w:sz w:val="26"/>
          <w:szCs w:val="26"/>
        </w:rPr>
        <w:t>P</w:t>
      </w:r>
      <w:r w:rsidR="007C3357">
        <w:rPr>
          <w:rFonts w:ascii="Times New Roman" w:hAnsi="Times New Roman" w:cs="Times New Roman"/>
          <w:sz w:val="26"/>
          <w:szCs w:val="26"/>
        </w:rPr>
        <w:t xml:space="preserve">etition, the </w:t>
      </w:r>
      <w:r w:rsidRPr="006D1802">
        <w:rPr>
          <w:rFonts w:ascii="Times New Roman" w:hAnsi="Times New Roman" w:cs="Times New Roman"/>
          <w:sz w:val="26"/>
          <w:szCs w:val="26"/>
        </w:rPr>
        <w:t>SEF does not raise any specific issues, but simply states that its intervention is necessary to ensure the development of a complete record on the reasonableness of the proposed TOU program.</w:t>
      </w:r>
    </w:p>
    <w:p w:rsidR="00EB49B5" w:rsidRPr="006D1802" w:rsidRDefault="00EB49B5" w:rsidP="00D646AD">
      <w:pPr>
        <w:spacing w:line="360" w:lineRule="auto"/>
        <w:ind w:firstLine="1440"/>
        <w:rPr>
          <w:rFonts w:ascii="Times New Roman" w:hAnsi="Times New Roman" w:cs="Times New Roman"/>
          <w:sz w:val="26"/>
          <w:szCs w:val="26"/>
        </w:rPr>
      </w:pPr>
    </w:p>
    <w:p w:rsidR="00EB49B5" w:rsidRPr="006D1802" w:rsidRDefault="00EB49B5" w:rsidP="00D646AD">
      <w:pPr>
        <w:spacing w:line="360" w:lineRule="auto"/>
        <w:ind w:firstLine="1440"/>
        <w:rPr>
          <w:rFonts w:ascii="Times New Roman" w:hAnsi="Times New Roman" w:cs="Times New Roman"/>
          <w:sz w:val="26"/>
          <w:szCs w:val="26"/>
        </w:rPr>
      </w:pPr>
      <w:r w:rsidRPr="006D1802">
        <w:rPr>
          <w:rFonts w:ascii="Times New Roman" w:hAnsi="Times New Roman" w:cs="Times New Roman"/>
          <w:sz w:val="26"/>
          <w:szCs w:val="26"/>
        </w:rPr>
        <w:t xml:space="preserve">On August 25, 2009, Richards Energy Group, Inc. (Richards) filed a </w:t>
      </w:r>
      <w:r w:rsidR="00F238D0">
        <w:rPr>
          <w:rFonts w:ascii="Times New Roman" w:hAnsi="Times New Roman" w:cs="Times New Roman"/>
          <w:sz w:val="26"/>
          <w:szCs w:val="26"/>
        </w:rPr>
        <w:t>P</w:t>
      </w:r>
      <w:r w:rsidRPr="006D1802">
        <w:rPr>
          <w:rFonts w:ascii="Times New Roman" w:hAnsi="Times New Roman" w:cs="Times New Roman"/>
          <w:sz w:val="26"/>
          <w:szCs w:val="26"/>
        </w:rPr>
        <w:t xml:space="preserve">etition to </w:t>
      </w:r>
      <w:r w:rsidR="00F238D0">
        <w:rPr>
          <w:rFonts w:ascii="Times New Roman" w:hAnsi="Times New Roman" w:cs="Times New Roman"/>
          <w:sz w:val="26"/>
          <w:szCs w:val="26"/>
        </w:rPr>
        <w:t>I</w:t>
      </w:r>
      <w:r w:rsidRPr="006D1802">
        <w:rPr>
          <w:rFonts w:ascii="Times New Roman" w:hAnsi="Times New Roman" w:cs="Times New Roman"/>
          <w:sz w:val="26"/>
          <w:szCs w:val="26"/>
        </w:rPr>
        <w:t>ntervene in this proceeding.  Richards is a Pennsylvania corporation that is licensed by the Commission as an electric generation supplier (EGS), and is a registered CSP.  Richards has also developed a power-buying consortium know</w:t>
      </w:r>
      <w:r w:rsidR="00F238D0">
        <w:rPr>
          <w:rFonts w:ascii="Times New Roman" w:hAnsi="Times New Roman" w:cs="Times New Roman"/>
          <w:sz w:val="26"/>
          <w:szCs w:val="26"/>
        </w:rPr>
        <w:t>n</w:t>
      </w:r>
      <w:r w:rsidRPr="006D1802">
        <w:rPr>
          <w:rFonts w:ascii="Times New Roman" w:hAnsi="Times New Roman" w:cs="Times New Roman"/>
          <w:sz w:val="26"/>
          <w:szCs w:val="26"/>
        </w:rPr>
        <w:t xml:space="preserve"> as the Richards Energy Affinity Program (REAP), which has authority to purchase about 1 billion kWh of electricity per year for its Pennsylvania members.  In addition, Richards provides electric utility consulting services, energy and sales tax audits, lighting retrofit installations, and real-time metering and sub-metering solutions.  </w:t>
      </w:r>
    </w:p>
    <w:p w:rsidR="00EB49B5" w:rsidRPr="006D1802" w:rsidRDefault="00EB49B5" w:rsidP="00D646AD">
      <w:pPr>
        <w:spacing w:line="360" w:lineRule="auto"/>
        <w:ind w:firstLine="1440"/>
        <w:rPr>
          <w:rFonts w:ascii="Times New Roman" w:hAnsi="Times New Roman" w:cs="Times New Roman"/>
          <w:sz w:val="26"/>
          <w:szCs w:val="26"/>
        </w:rPr>
      </w:pPr>
    </w:p>
    <w:p w:rsidR="00E951C0" w:rsidRDefault="005A5DE8" w:rsidP="00D646AD">
      <w:pPr>
        <w:spacing w:line="360" w:lineRule="auto"/>
        <w:ind w:firstLine="1440"/>
        <w:rPr>
          <w:rFonts w:ascii="Times New Roman" w:hAnsi="Times New Roman" w:cs="Times New Roman"/>
          <w:sz w:val="26"/>
          <w:szCs w:val="26"/>
        </w:rPr>
      </w:pPr>
      <w:r w:rsidRPr="006D1802">
        <w:rPr>
          <w:rFonts w:ascii="Times New Roman" w:hAnsi="Times New Roman" w:cs="Times New Roman"/>
          <w:sz w:val="26"/>
          <w:szCs w:val="26"/>
        </w:rPr>
        <w:lastRenderedPageBreak/>
        <w:t xml:space="preserve">On September 2, 2009, </w:t>
      </w:r>
      <w:r w:rsidR="00D71D88">
        <w:rPr>
          <w:rFonts w:ascii="Times New Roman" w:hAnsi="Times New Roman" w:cs="Times New Roman"/>
          <w:sz w:val="26"/>
          <w:szCs w:val="26"/>
        </w:rPr>
        <w:t xml:space="preserve">the </w:t>
      </w:r>
      <w:r w:rsidRPr="006D1802">
        <w:rPr>
          <w:rFonts w:ascii="Times New Roman" w:hAnsi="Times New Roman" w:cs="Times New Roman"/>
          <w:sz w:val="26"/>
          <w:szCs w:val="26"/>
        </w:rPr>
        <w:t xml:space="preserve">OCA filed a </w:t>
      </w:r>
      <w:r w:rsidR="00F238D0">
        <w:rPr>
          <w:rFonts w:ascii="Times New Roman" w:hAnsi="Times New Roman" w:cs="Times New Roman"/>
          <w:sz w:val="26"/>
          <w:szCs w:val="26"/>
        </w:rPr>
        <w:t>C</w:t>
      </w:r>
      <w:r w:rsidRPr="006D1802">
        <w:rPr>
          <w:rFonts w:ascii="Times New Roman" w:hAnsi="Times New Roman" w:cs="Times New Roman"/>
          <w:sz w:val="26"/>
          <w:szCs w:val="26"/>
        </w:rPr>
        <w:t>omplaint again</w:t>
      </w:r>
      <w:r w:rsidR="00E951C0">
        <w:rPr>
          <w:rFonts w:ascii="Times New Roman" w:hAnsi="Times New Roman" w:cs="Times New Roman"/>
          <w:sz w:val="26"/>
          <w:szCs w:val="26"/>
        </w:rPr>
        <w:t>st PPL’s proposed TOU program.</w:t>
      </w:r>
    </w:p>
    <w:p w:rsidR="00E951C0" w:rsidRDefault="00E951C0" w:rsidP="00D646AD">
      <w:pPr>
        <w:spacing w:line="360" w:lineRule="auto"/>
        <w:ind w:firstLine="1440"/>
        <w:rPr>
          <w:rFonts w:ascii="Times New Roman" w:hAnsi="Times New Roman" w:cs="Times New Roman"/>
          <w:sz w:val="26"/>
          <w:szCs w:val="26"/>
        </w:rPr>
      </w:pPr>
    </w:p>
    <w:p w:rsidR="004F6754" w:rsidRPr="006D1802" w:rsidRDefault="002B7F04" w:rsidP="00D646AD">
      <w:pPr>
        <w:spacing w:line="360" w:lineRule="auto"/>
        <w:ind w:firstLine="1440"/>
        <w:rPr>
          <w:rFonts w:ascii="Times New Roman" w:hAnsi="Times New Roman" w:cs="Times New Roman"/>
          <w:sz w:val="26"/>
          <w:szCs w:val="26"/>
        </w:rPr>
      </w:pPr>
      <w:r w:rsidRPr="006D1802">
        <w:rPr>
          <w:rFonts w:ascii="Times New Roman" w:hAnsi="Times New Roman" w:cs="Times New Roman"/>
          <w:sz w:val="26"/>
          <w:szCs w:val="26"/>
        </w:rPr>
        <w:t xml:space="preserve">On September 23, 2009, </w:t>
      </w:r>
      <w:r w:rsidR="00F35D5B">
        <w:rPr>
          <w:rFonts w:ascii="Times New Roman" w:hAnsi="Times New Roman" w:cs="Times New Roman"/>
          <w:sz w:val="26"/>
          <w:szCs w:val="26"/>
        </w:rPr>
        <w:t xml:space="preserve">the </w:t>
      </w:r>
      <w:r w:rsidRPr="006D1802">
        <w:rPr>
          <w:rFonts w:ascii="Times New Roman" w:hAnsi="Times New Roman" w:cs="Times New Roman"/>
          <w:sz w:val="26"/>
          <w:szCs w:val="26"/>
        </w:rPr>
        <w:t xml:space="preserve">SEF and </w:t>
      </w:r>
      <w:r w:rsidR="00ED44AA">
        <w:rPr>
          <w:rFonts w:ascii="Times New Roman" w:hAnsi="Times New Roman" w:cs="Times New Roman"/>
          <w:sz w:val="26"/>
          <w:szCs w:val="26"/>
        </w:rPr>
        <w:t>Mr. Epstein</w:t>
      </w:r>
      <w:r w:rsidRPr="006D1802">
        <w:rPr>
          <w:rFonts w:ascii="Times New Roman" w:hAnsi="Times New Roman" w:cs="Times New Roman"/>
          <w:sz w:val="26"/>
          <w:szCs w:val="26"/>
        </w:rPr>
        <w:t xml:space="preserve"> jointly filed a letter in opposition to PPL’s request for expedited review.</w:t>
      </w:r>
    </w:p>
    <w:p w:rsidR="007F00D7" w:rsidRPr="006D1802" w:rsidRDefault="007F00D7" w:rsidP="00D646AD">
      <w:pPr>
        <w:spacing w:line="360" w:lineRule="auto"/>
        <w:ind w:firstLine="1440"/>
        <w:rPr>
          <w:rFonts w:ascii="Times New Roman" w:hAnsi="Times New Roman" w:cs="Times New Roman"/>
          <w:sz w:val="26"/>
          <w:szCs w:val="26"/>
        </w:rPr>
      </w:pPr>
    </w:p>
    <w:p w:rsidR="004F6754" w:rsidRDefault="007F00D7" w:rsidP="00D646AD">
      <w:pPr>
        <w:spacing w:line="360" w:lineRule="auto"/>
        <w:ind w:firstLine="1440"/>
        <w:rPr>
          <w:rFonts w:ascii="Times New Roman" w:hAnsi="Times New Roman" w:cs="Times New Roman"/>
          <w:sz w:val="26"/>
          <w:szCs w:val="26"/>
        </w:rPr>
      </w:pPr>
      <w:r w:rsidRPr="006D1802">
        <w:rPr>
          <w:rFonts w:ascii="Times New Roman" w:hAnsi="Times New Roman" w:cs="Times New Roman"/>
          <w:sz w:val="26"/>
          <w:szCs w:val="26"/>
        </w:rPr>
        <w:t xml:space="preserve">By </w:t>
      </w:r>
      <w:r w:rsidR="00E951C0">
        <w:rPr>
          <w:rFonts w:ascii="Times New Roman" w:hAnsi="Times New Roman" w:cs="Times New Roman"/>
          <w:sz w:val="26"/>
          <w:szCs w:val="26"/>
        </w:rPr>
        <w:t>O</w:t>
      </w:r>
      <w:r w:rsidRPr="006D1802">
        <w:rPr>
          <w:rFonts w:ascii="Times New Roman" w:hAnsi="Times New Roman" w:cs="Times New Roman"/>
          <w:sz w:val="26"/>
          <w:szCs w:val="26"/>
        </w:rPr>
        <w:t>rder entered October 2</w:t>
      </w:r>
      <w:r w:rsidR="00B727C3" w:rsidRPr="006D1802">
        <w:rPr>
          <w:rFonts w:ascii="Times New Roman" w:hAnsi="Times New Roman" w:cs="Times New Roman"/>
          <w:sz w:val="26"/>
          <w:szCs w:val="26"/>
        </w:rPr>
        <w:t>0</w:t>
      </w:r>
      <w:r w:rsidRPr="006D1802">
        <w:rPr>
          <w:rFonts w:ascii="Times New Roman" w:hAnsi="Times New Roman" w:cs="Times New Roman"/>
          <w:sz w:val="26"/>
          <w:szCs w:val="26"/>
        </w:rPr>
        <w:t>, 2009, the Commission suspended the proposed Supplement No. 71 to Tariff Electric-Pa. P.U.C No. 201 until January 31, 2010</w:t>
      </w:r>
      <w:r w:rsidR="009C0795" w:rsidRPr="006D1802">
        <w:rPr>
          <w:rFonts w:ascii="Times New Roman" w:hAnsi="Times New Roman" w:cs="Times New Roman"/>
          <w:sz w:val="26"/>
          <w:szCs w:val="26"/>
        </w:rPr>
        <w:t xml:space="preserve"> and instituted an investigation into the reasonableness of the proposed rates.  </w:t>
      </w:r>
    </w:p>
    <w:p w:rsidR="00E951C0" w:rsidRPr="006D1802" w:rsidRDefault="00E951C0" w:rsidP="00D646AD">
      <w:pPr>
        <w:spacing w:line="360" w:lineRule="auto"/>
        <w:ind w:firstLine="1440"/>
        <w:rPr>
          <w:rFonts w:ascii="Times New Roman" w:hAnsi="Times New Roman" w:cs="Times New Roman"/>
          <w:sz w:val="26"/>
          <w:szCs w:val="26"/>
        </w:rPr>
      </w:pPr>
    </w:p>
    <w:p w:rsidR="00FC6BE1" w:rsidRDefault="004F6754" w:rsidP="00D646AD">
      <w:pPr>
        <w:spacing w:line="360" w:lineRule="auto"/>
        <w:ind w:firstLine="1440"/>
        <w:rPr>
          <w:rFonts w:ascii="Times New Roman" w:hAnsi="Times New Roman" w:cs="Times New Roman"/>
          <w:sz w:val="26"/>
          <w:szCs w:val="26"/>
        </w:rPr>
      </w:pPr>
      <w:r w:rsidRPr="006D1802">
        <w:rPr>
          <w:rFonts w:ascii="Times New Roman" w:hAnsi="Times New Roman" w:cs="Times New Roman"/>
          <w:sz w:val="26"/>
          <w:szCs w:val="26"/>
        </w:rPr>
        <w:t xml:space="preserve">On </w:t>
      </w:r>
      <w:r w:rsidR="007B17C6" w:rsidRPr="006D1802">
        <w:rPr>
          <w:rFonts w:ascii="Times New Roman" w:hAnsi="Times New Roman" w:cs="Times New Roman"/>
          <w:sz w:val="26"/>
          <w:szCs w:val="26"/>
        </w:rPr>
        <w:t xml:space="preserve">October 9, 2009, </w:t>
      </w:r>
      <w:r w:rsidR="00FA7348">
        <w:rPr>
          <w:rFonts w:ascii="Times New Roman" w:hAnsi="Times New Roman" w:cs="Times New Roman"/>
          <w:sz w:val="26"/>
          <w:szCs w:val="26"/>
        </w:rPr>
        <w:t xml:space="preserve">the </w:t>
      </w:r>
      <w:r w:rsidR="007B17C6" w:rsidRPr="006D1802">
        <w:rPr>
          <w:rFonts w:ascii="Times New Roman" w:hAnsi="Times New Roman" w:cs="Times New Roman"/>
          <w:sz w:val="26"/>
          <w:szCs w:val="26"/>
        </w:rPr>
        <w:t>OSBA</w:t>
      </w:r>
      <w:r w:rsidRPr="006D1802">
        <w:rPr>
          <w:rFonts w:ascii="Times New Roman" w:hAnsi="Times New Roman" w:cs="Times New Roman"/>
          <w:sz w:val="26"/>
          <w:szCs w:val="26"/>
        </w:rPr>
        <w:t xml:space="preserve"> filed a </w:t>
      </w:r>
      <w:r w:rsidR="00F238D0">
        <w:rPr>
          <w:rFonts w:ascii="Times New Roman" w:hAnsi="Times New Roman" w:cs="Times New Roman"/>
          <w:sz w:val="26"/>
          <w:szCs w:val="26"/>
        </w:rPr>
        <w:t>C</w:t>
      </w:r>
      <w:r w:rsidRPr="006D1802">
        <w:rPr>
          <w:rFonts w:ascii="Times New Roman" w:hAnsi="Times New Roman" w:cs="Times New Roman"/>
          <w:sz w:val="26"/>
          <w:szCs w:val="26"/>
        </w:rPr>
        <w:t xml:space="preserve">omplaint against PPL’s proposed TOU program.  </w:t>
      </w:r>
      <w:r w:rsidR="00FD3304" w:rsidRPr="006D1802">
        <w:rPr>
          <w:rFonts w:ascii="Times New Roman" w:hAnsi="Times New Roman" w:cs="Times New Roman"/>
          <w:sz w:val="26"/>
          <w:szCs w:val="26"/>
        </w:rPr>
        <w:t xml:space="preserve">On October 13, 2009, </w:t>
      </w:r>
      <w:r w:rsidR="00D26A1A" w:rsidRPr="006D1802">
        <w:rPr>
          <w:rFonts w:ascii="Times New Roman" w:hAnsi="Times New Roman" w:cs="Times New Roman"/>
          <w:sz w:val="26"/>
          <w:szCs w:val="26"/>
        </w:rPr>
        <w:t>Constellation NewEnergy, Inc. and Constellation Energy Commodities Group, Inc. (collectively, Constellation)</w:t>
      </w:r>
      <w:r w:rsidR="00FD3304" w:rsidRPr="006D1802">
        <w:rPr>
          <w:rFonts w:ascii="Times New Roman" w:hAnsi="Times New Roman" w:cs="Times New Roman"/>
          <w:sz w:val="26"/>
          <w:szCs w:val="26"/>
        </w:rPr>
        <w:t xml:space="preserve"> filed a </w:t>
      </w:r>
      <w:r w:rsidR="00F238D0">
        <w:rPr>
          <w:rFonts w:ascii="Times New Roman" w:hAnsi="Times New Roman" w:cs="Times New Roman"/>
          <w:sz w:val="26"/>
          <w:szCs w:val="26"/>
        </w:rPr>
        <w:t>P</w:t>
      </w:r>
      <w:r w:rsidR="00FD3304" w:rsidRPr="006D1802">
        <w:rPr>
          <w:rFonts w:ascii="Times New Roman" w:hAnsi="Times New Roman" w:cs="Times New Roman"/>
          <w:sz w:val="26"/>
          <w:szCs w:val="26"/>
        </w:rPr>
        <w:t xml:space="preserve">etition to </w:t>
      </w:r>
      <w:r w:rsidR="00F238D0">
        <w:rPr>
          <w:rFonts w:ascii="Times New Roman" w:hAnsi="Times New Roman" w:cs="Times New Roman"/>
          <w:sz w:val="26"/>
          <w:szCs w:val="26"/>
        </w:rPr>
        <w:t>I</w:t>
      </w:r>
      <w:r w:rsidR="00FD3304" w:rsidRPr="006D1802">
        <w:rPr>
          <w:rFonts w:ascii="Times New Roman" w:hAnsi="Times New Roman" w:cs="Times New Roman"/>
          <w:sz w:val="26"/>
          <w:szCs w:val="26"/>
        </w:rPr>
        <w:t xml:space="preserve">ntervene in this proceeding.  </w:t>
      </w:r>
    </w:p>
    <w:p w:rsidR="00FC6BE1" w:rsidRDefault="00FC6BE1" w:rsidP="00D646AD">
      <w:pPr>
        <w:spacing w:line="360" w:lineRule="auto"/>
        <w:ind w:firstLine="1440"/>
        <w:rPr>
          <w:rFonts w:ascii="Times New Roman" w:hAnsi="Times New Roman" w:cs="Times New Roman"/>
          <w:sz w:val="26"/>
          <w:szCs w:val="26"/>
        </w:rPr>
      </w:pPr>
    </w:p>
    <w:p w:rsidR="00096D48" w:rsidRPr="006D1802" w:rsidRDefault="00744548" w:rsidP="00D646AD">
      <w:pPr>
        <w:spacing w:line="360" w:lineRule="auto"/>
        <w:ind w:firstLine="1440"/>
        <w:rPr>
          <w:rFonts w:ascii="Times New Roman" w:hAnsi="Times New Roman" w:cs="Times New Roman"/>
          <w:color w:val="000000"/>
          <w:sz w:val="26"/>
          <w:szCs w:val="26"/>
        </w:rPr>
      </w:pPr>
      <w:r>
        <w:rPr>
          <w:rFonts w:ascii="Times New Roman" w:hAnsi="Times New Roman" w:cs="Times New Roman"/>
          <w:sz w:val="26"/>
          <w:szCs w:val="26"/>
        </w:rPr>
        <w:t>The ALJ</w:t>
      </w:r>
      <w:r w:rsidR="00881604" w:rsidRPr="006D1802">
        <w:rPr>
          <w:rFonts w:ascii="Times New Roman" w:hAnsi="Times New Roman" w:cs="Times New Roman"/>
          <w:sz w:val="26"/>
          <w:szCs w:val="26"/>
        </w:rPr>
        <w:t xml:space="preserve"> conducted the public </w:t>
      </w:r>
      <w:r w:rsidR="008E01CA">
        <w:rPr>
          <w:rFonts w:ascii="Times New Roman" w:hAnsi="Times New Roman" w:cs="Times New Roman"/>
          <w:sz w:val="26"/>
          <w:szCs w:val="26"/>
        </w:rPr>
        <w:t>input hearing</w:t>
      </w:r>
      <w:r w:rsidR="00881604" w:rsidRPr="006D1802">
        <w:rPr>
          <w:rFonts w:ascii="Times New Roman" w:hAnsi="Times New Roman" w:cs="Times New Roman"/>
          <w:sz w:val="26"/>
          <w:szCs w:val="26"/>
        </w:rPr>
        <w:t xml:space="preserve"> as scheduled on November 5, 2009</w:t>
      </w:r>
      <w:r w:rsidR="00E951C0">
        <w:rPr>
          <w:rFonts w:ascii="Times New Roman" w:hAnsi="Times New Roman" w:cs="Times New Roman"/>
          <w:sz w:val="26"/>
          <w:szCs w:val="26"/>
        </w:rPr>
        <w:t xml:space="preserve">. </w:t>
      </w:r>
      <w:r w:rsidR="00881604" w:rsidRPr="006D1802">
        <w:rPr>
          <w:rFonts w:ascii="Times New Roman" w:hAnsi="Times New Roman" w:cs="Times New Roman"/>
          <w:sz w:val="26"/>
          <w:szCs w:val="26"/>
        </w:rPr>
        <w:t xml:space="preserve"> </w:t>
      </w:r>
      <w:r w:rsidR="00E951C0">
        <w:rPr>
          <w:rFonts w:ascii="Times New Roman" w:hAnsi="Times New Roman" w:cs="Times New Roman"/>
          <w:sz w:val="26"/>
          <w:szCs w:val="26"/>
        </w:rPr>
        <w:t>S</w:t>
      </w:r>
      <w:r w:rsidR="000E7AD6" w:rsidRPr="006D1802">
        <w:rPr>
          <w:rFonts w:ascii="Times New Roman" w:hAnsi="Times New Roman" w:cs="Times New Roman"/>
          <w:sz w:val="26"/>
          <w:szCs w:val="26"/>
        </w:rPr>
        <w:t xml:space="preserve">ix individuals </w:t>
      </w:r>
      <w:r w:rsidR="00881604" w:rsidRPr="006D1802">
        <w:rPr>
          <w:rFonts w:ascii="Times New Roman" w:hAnsi="Times New Roman" w:cs="Times New Roman"/>
          <w:sz w:val="26"/>
          <w:szCs w:val="26"/>
        </w:rPr>
        <w:t xml:space="preserve">testified.  </w:t>
      </w:r>
      <w:r w:rsidR="00FA7348">
        <w:rPr>
          <w:rFonts w:ascii="Times New Roman" w:hAnsi="Times New Roman" w:cs="Times New Roman"/>
          <w:sz w:val="26"/>
          <w:szCs w:val="26"/>
        </w:rPr>
        <w:t xml:space="preserve"> </w:t>
      </w:r>
      <w:r>
        <w:rPr>
          <w:rFonts w:ascii="Times New Roman" w:hAnsi="Times New Roman" w:cs="Times New Roman"/>
          <w:color w:val="000000"/>
          <w:sz w:val="26"/>
          <w:szCs w:val="26"/>
        </w:rPr>
        <w:t>The ALJ</w:t>
      </w:r>
      <w:r w:rsidR="00096D48" w:rsidRPr="006D1802">
        <w:rPr>
          <w:rFonts w:ascii="Times New Roman" w:hAnsi="Times New Roman" w:cs="Times New Roman"/>
          <w:color w:val="000000"/>
          <w:sz w:val="26"/>
          <w:szCs w:val="26"/>
        </w:rPr>
        <w:t xml:space="preserve"> </w:t>
      </w:r>
      <w:r w:rsidR="00FA7348">
        <w:rPr>
          <w:rFonts w:ascii="Times New Roman" w:hAnsi="Times New Roman" w:cs="Times New Roman"/>
          <w:color w:val="000000"/>
          <w:sz w:val="26"/>
          <w:szCs w:val="26"/>
        </w:rPr>
        <w:t xml:space="preserve">also </w:t>
      </w:r>
      <w:r w:rsidR="00096D48" w:rsidRPr="006D1802">
        <w:rPr>
          <w:rFonts w:ascii="Times New Roman" w:hAnsi="Times New Roman" w:cs="Times New Roman"/>
          <w:color w:val="000000"/>
          <w:sz w:val="26"/>
          <w:szCs w:val="26"/>
        </w:rPr>
        <w:t>conducted the initial hearing as scheduled on November 9, 2009.  PPL</w:t>
      </w:r>
      <w:r w:rsidR="00C40CCD">
        <w:rPr>
          <w:rFonts w:ascii="Times New Roman" w:hAnsi="Times New Roman" w:cs="Times New Roman"/>
          <w:color w:val="000000"/>
          <w:sz w:val="26"/>
          <w:szCs w:val="26"/>
        </w:rPr>
        <w:t>, the</w:t>
      </w:r>
      <w:r w:rsidR="00096D48" w:rsidRPr="006D1802">
        <w:rPr>
          <w:rFonts w:ascii="Times New Roman" w:hAnsi="Times New Roman" w:cs="Times New Roman"/>
          <w:color w:val="000000"/>
          <w:sz w:val="26"/>
          <w:szCs w:val="26"/>
        </w:rPr>
        <w:t xml:space="preserve"> OTS</w:t>
      </w:r>
      <w:r w:rsidR="00C40CCD">
        <w:rPr>
          <w:rFonts w:ascii="Times New Roman" w:hAnsi="Times New Roman" w:cs="Times New Roman"/>
          <w:color w:val="000000"/>
          <w:sz w:val="26"/>
          <w:szCs w:val="26"/>
        </w:rPr>
        <w:t xml:space="preserve">, the </w:t>
      </w:r>
      <w:r w:rsidR="00096D48" w:rsidRPr="006D1802">
        <w:rPr>
          <w:rFonts w:ascii="Times New Roman" w:hAnsi="Times New Roman" w:cs="Times New Roman"/>
          <w:color w:val="000000"/>
          <w:sz w:val="26"/>
          <w:szCs w:val="26"/>
        </w:rPr>
        <w:t>OCA</w:t>
      </w:r>
      <w:r w:rsidR="00C40CCD">
        <w:rPr>
          <w:rFonts w:ascii="Times New Roman" w:hAnsi="Times New Roman" w:cs="Times New Roman"/>
          <w:color w:val="000000"/>
          <w:sz w:val="26"/>
          <w:szCs w:val="26"/>
        </w:rPr>
        <w:t xml:space="preserve">, the </w:t>
      </w:r>
      <w:r w:rsidR="00527DBC" w:rsidRPr="006D1802">
        <w:rPr>
          <w:rFonts w:ascii="Times New Roman" w:hAnsi="Times New Roman" w:cs="Times New Roman"/>
          <w:color w:val="000000"/>
          <w:sz w:val="26"/>
          <w:szCs w:val="26"/>
        </w:rPr>
        <w:t>SEF</w:t>
      </w:r>
      <w:r w:rsidR="00C40CCD">
        <w:rPr>
          <w:rFonts w:ascii="Times New Roman" w:hAnsi="Times New Roman" w:cs="Times New Roman"/>
          <w:color w:val="000000"/>
          <w:sz w:val="26"/>
          <w:szCs w:val="26"/>
        </w:rPr>
        <w:t xml:space="preserve">, </w:t>
      </w:r>
      <w:r w:rsidR="00527DBC" w:rsidRPr="006D1802">
        <w:rPr>
          <w:rFonts w:ascii="Times New Roman" w:hAnsi="Times New Roman" w:cs="Times New Roman"/>
          <w:color w:val="000000"/>
          <w:sz w:val="26"/>
          <w:szCs w:val="26"/>
        </w:rPr>
        <w:t>Richards</w:t>
      </w:r>
      <w:r w:rsidR="00467203">
        <w:rPr>
          <w:rFonts w:ascii="Times New Roman" w:hAnsi="Times New Roman" w:cs="Times New Roman"/>
          <w:color w:val="000000"/>
          <w:sz w:val="26"/>
          <w:szCs w:val="26"/>
        </w:rPr>
        <w:t xml:space="preserve"> and the </w:t>
      </w:r>
      <w:r w:rsidR="00527DBC" w:rsidRPr="006D1802">
        <w:rPr>
          <w:rFonts w:ascii="Times New Roman" w:hAnsi="Times New Roman" w:cs="Times New Roman"/>
          <w:color w:val="000000"/>
          <w:sz w:val="26"/>
          <w:szCs w:val="26"/>
        </w:rPr>
        <w:t>OSBA</w:t>
      </w:r>
      <w:r w:rsidR="00467203">
        <w:rPr>
          <w:rFonts w:ascii="Times New Roman" w:hAnsi="Times New Roman" w:cs="Times New Roman"/>
          <w:color w:val="000000"/>
          <w:sz w:val="26"/>
          <w:szCs w:val="26"/>
        </w:rPr>
        <w:t xml:space="preserve"> were represented by counsel,</w:t>
      </w:r>
      <w:r w:rsidR="00136890">
        <w:rPr>
          <w:rFonts w:ascii="Times New Roman" w:hAnsi="Times New Roman" w:cs="Times New Roman"/>
          <w:color w:val="000000"/>
          <w:sz w:val="26"/>
          <w:szCs w:val="26"/>
        </w:rPr>
        <w:t xml:space="preserve"> </w:t>
      </w:r>
      <w:r w:rsidR="00ED44AA">
        <w:rPr>
          <w:rFonts w:ascii="Times New Roman" w:hAnsi="Times New Roman" w:cs="Times New Roman"/>
          <w:sz w:val="26"/>
          <w:szCs w:val="26"/>
        </w:rPr>
        <w:t>Mr. Epstein</w:t>
      </w:r>
      <w:r w:rsidR="00527DBC" w:rsidRPr="006D1802">
        <w:rPr>
          <w:rFonts w:ascii="Times New Roman" w:hAnsi="Times New Roman" w:cs="Times New Roman"/>
          <w:sz w:val="26"/>
          <w:szCs w:val="26"/>
        </w:rPr>
        <w:t xml:space="preserve"> appeared </w:t>
      </w:r>
      <w:r w:rsidR="00527DBC" w:rsidRPr="006D1802">
        <w:rPr>
          <w:rFonts w:ascii="Times New Roman" w:hAnsi="Times New Roman" w:cs="Times New Roman"/>
          <w:i/>
          <w:sz w:val="26"/>
          <w:szCs w:val="26"/>
        </w:rPr>
        <w:t>pro se</w:t>
      </w:r>
      <w:r w:rsidR="00527DBC" w:rsidRPr="006D1802">
        <w:rPr>
          <w:rFonts w:ascii="Times New Roman" w:hAnsi="Times New Roman" w:cs="Times New Roman"/>
          <w:sz w:val="26"/>
          <w:szCs w:val="26"/>
        </w:rPr>
        <w:t>.</w:t>
      </w:r>
      <w:r w:rsidR="00096D48" w:rsidRPr="006D1802">
        <w:rPr>
          <w:rFonts w:ascii="Times New Roman" w:hAnsi="Times New Roman" w:cs="Times New Roman"/>
          <w:color w:val="000000"/>
          <w:sz w:val="26"/>
          <w:szCs w:val="26"/>
        </w:rPr>
        <w:t xml:space="preserve">  The hearing resulted in a transcript of 1</w:t>
      </w:r>
      <w:r w:rsidR="00E219C1" w:rsidRPr="006D1802">
        <w:rPr>
          <w:rFonts w:ascii="Times New Roman" w:hAnsi="Times New Roman" w:cs="Times New Roman"/>
          <w:color w:val="000000"/>
          <w:sz w:val="26"/>
          <w:szCs w:val="26"/>
        </w:rPr>
        <w:t>20</w:t>
      </w:r>
      <w:r w:rsidR="00A05B59">
        <w:rPr>
          <w:rFonts w:ascii="Times New Roman" w:hAnsi="Times New Roman" w:cs="Times New Roman"/>
          <w:color w:val="000000"/>
          <w:sz w:val="26"/>
          <w:szCs w:val="26"/>
        </w:rPr>
        <w:t xml:space="preserve"> pages</w:t>
      </w:r>
      <w:r w:rsidR="00096D48" w:rsidRPr="006D1802">
        <w:rPr>
          <w:rFonts w:ascii="Times New Roman" w:hAnsi="Times New Roman" w:cs="Times New Roman"/>
          <w:color w:val="000000"/>
          <w:sz w:val="26"/>
          <w:szCs w:val="26"/>
        </w:rPr>
        <w:t xml:space="preserve">. </w:t>
      </w:r>
    </w:p>
    <w:p w:rsidR="00096D48" w:rsidRPr="006D1802" w:rsidRDefault="00096D48" w:rsidP="00D646AD">
      <w:pPr>
        <w:spacing w:line="360" w:lineRule="auto"/>
        <w:rPr>
          <w:rFonts w:ascii="Times New Roman" w:hAnsi="Times New Roman" w:cs="Times New Roman"/>
          <w:color w:val="000000"/>
          <w:sz w:val="26"/>
          <w:szCs w:val="26"/>
        </w:rPr>
      </w:pPr>
    </w:p>
    <w:p w:rsidR="00ED6BEF" w:rsidRPr="001C1F95" w:rsidRDefault="00282762" w:rsidP="00D646AD">
      <w:pPr>
        <w:spacing w:line="360" w:lineRule="auto"/>
        <w:ind w:firstLine="1440"/>
        <w:rPr>
          <w:rFonts w:ascii="Times New Roman" w:hAnsi="Times New Roman" w:cs="Times New Roman"/>
          <w:color w:val="FF0000"/>
          <w:sz w:val="26"/>
          <w:szCs w:val="26"/>
        </w:rPr>
      </w:pPr>
      <w:r w:rsidRPr="006D1802">
        <w:rPr>
          <w:rFonts w:ascii="Times New Roman" w:hAnsi="Times New Roman" w:cs="Times New Roman"/>
          <w:color w:val="000000"/>
          <w:sz w:val="26"/>
          <w:szCs w:val="26"/>
        </w:rPr>
        <w:t xml:space="preserve">PPL, </w:t>
      </w:r>
      <w:r w:rsidR="009358A6">
        <w:rPr>
          <w:rFonts w:ascii="Times New Roman" w:hAnsi="Times New Roman" w:cs="Times New Roman"/>
          <w:color w:val="000000"/>
          <w:sz w:val="26"/>
          <w:szCs w:val="26"/>
        </w:rPr>
        <w:t xml:space="preserve">the </w:t>
      </w:r>
      <w:r w:rsidRPr="006D1802">
        <w:rPr>
          <w:rFonts w:ascii="Times New Roman" w:hAnsi="Times New Roman" w:cs="Times New Roman"/>
          <w:color w:val="000000"/>
          <w:sz w:val="26"/>
          <w:szCs w:val="26"/>
        </w:rPr>
        <w:t xml:space="preserve">OTS, </w:t>
      </w:r>
      <w:r w:rsidR="009358A6">
        <w:rPr>
          <w:rFonts w:ascii="Times New Roman" w:hAnsi="Times New Roman" w:cs="Times New Roman"/>
          <w:color w:val="000000"/>
          <w:sz w:val="26"/>
          <w:szCs w:val="26"/>
        </w:rPr>
        <w:t xml:space="preserve">the </w:t>
      </w:r>
      <w:r w:rsidRPr="006D1802">
        <w:rPr>
          <w:rFonts w:ascii="Times New Roman" w:hAnsi="Times New Roman" w:cs="Times New Roman"/>
          <w:color w:val="000000"/>
          <w:sz w:val="26"/>
          <w:szCs w:val="26"/>
        </w:rPr>
        <w:t xml:space="preserve">OCA, </w:t>
      </w:r>
      <w:r w:rsidR="009358A6">
        <w:rPr>
          <w:rFonts w:ascii="Times New Roman" w:hAnsi="Times New Roman" w:cs="Times New Roman"/>
          <w:color w:val="000000"/>
          <w:sz w:val="26"/>
          <w:szCs w:val="26"/>
        </w:rPr>
        <w:t xml:space="preserve">the </w:t>
      </w:r>
      <w:r w:rsidRPr="006D1802">
        <w:rPr>
          <w:rFonts w:ascii="Times New Roman" w:hAnsi="Times New Roman" w:cs="Times New Roman"/>
          <w:color w:val="000000"/>
          <w:sz w:val="26"/>
          <w:szCs w:val="26"/>
        </w:rPr>
        <w:t xml:space="preserve">OSBA, </w:t>
      </w:r>
      <w:r w:rsidR="009358A6">
        <w:rPr>
          <w:rFonts w:ascii="Times New Roman" w:hAnsi="Times New Roman" w:cs="Times New Roman"/>
          <w:color w:val="000000"/>
          <w:sz w:val="26"/>
          <w:szCs w:val="26"/>
        </w:rPr>
        <w:t xml:space="preserve">the </w:t>
      </w:r>
      <w:r w:rsidRPr="006D1802">
        <w:rPr>
          <w:rFonts w:ascii="Times New Roman" w:hAnsi="Times New Roman" w:cs="Times New Roman"/>
          <w:color w:val="000000"/>
          <w:sz w:val="26"/>
          <w:szCs w:val="26"/>
        </w:rPr>
        <w:t xml:space="preserve">SEF and </w:t>
      </w:r>
      <w:r w:rsidR="00ED44AA">
        <w:rPr>
          <w:rFonts w:ascii="Times New Roman" w:hAnsi="Times New Roman" w:cs="Times New Roman"/>
          <w:color w:val="000000"/>
          <w:sz w:val="26"/>
          <w:szCs w:val="26"/>
        </w:rPr>
        <w:t>Mr. Epstein</w:t>
      </w:r>
      <w:r w:rsidRPr="006D1802">
        <w:rPr>
          <w:rFonts w:ascii="Times New Roman" w:hAnsi="Times New Roman" w:cs="Times New Roman"/>
          <w:color w:val="000000"/>
          <w:sz w:val="26"/>
          <w:szCs w:val="26"/>
        </w:rPr>
        <w:t xml:space="preserve"> </w:t>
      </w:r>
      <w:r w:rsidR="009358A6">
        <w:rPr>
          <w:rFonts w:ascii="Times New Roman" w:hAnsi="Times New Roman" w:cs="Times New Roman"/>
          <w:color w:val="000000"/>
          <w:sz w:val="26"/>
          <w:szCs w:val="26"/>
        </w:rPr>
        <w:t xml:space="preserve">filed their </w:t>
      </w:r>
      <w:r w:rsidR="002E7BCD">
        <w:rPr>
          <w:rFonts w:ascii="Times New Roman" w:hAnsi="Times New Roman" w:cs="Times New Roman"/>
          <w:color w:val="000000"/>
          <w:sz w:val="26"/>
          <w:szCs w:val="26"/>
        </w:rPr>
        <w:t>M</w:t>
      </w:r>
      <w:r w:rsidR="009358A6">
        <w:rPr>
          <w:rFonts w:ascii="Times New Roman" w:hAnsi="Times New Roman" w:cs="Times New Roman"/>
          <w:color w:val="000000"/>
          <w:sz w:val="26"/>
          <w:szCs w:val="26"/>
        </w:rPr>
        <w:t xml:space="preserve">ain </w:t>
      </w:r>
      <w:r w:rsidR="002E7BCD">
        <w:rPr>
          <w:rFonts w:ascii="Times New Roman" w:hAnsi="Times New Roman" w:cs="Times New Roman"/>
          <w:color w:val="000000"/>
          <w:sz w:val="26"/>
          <w:szCs w:val="26"/>
        </w:rPr>
        <w:t>B</w:t>
      </w:r>
      <w:r w:rsidR="009358A6">
        <w:rPr>
          <w:rFonts w:ascii="Times New Roman" w:hAnsi="Times New Roman" w:cs="Times New Roman"/>
          <w:color w:val="000000"/>
          <w:sz w:val="26"/>
          <w:szCs w:val="26"/>
        </w:rPr>
        <w:t>riefs (MB</w:t>
      </w:r>
      <w:r w:rsidR="00096D48" w:rsidRPr="006D1802">
        <w:rPr>
          <w:rFonts w:ascii="Times New Roman" w:hAnsi="Times New Roman" w:cs="Times New Roman"/>
          <w:color w:val="000000"/>
          <w:sz w:val="26"/>
          <w:szCs w:val="26"/>
        </w:rPr>
        <w:t xml:space="preserve">) on </w:t>
      </w:r>
      <w:r w:rsidR="00527DBC" w:rsidRPr="006D1802">
        <w:rPr>
          <w:rFonts w:ascii="Times New Roman" w:hAnsi="Times New Roman" w:cs="Times New Roman"/>
          <w:color w:val="000000"/>
          <w:sz w:val="26"/>
          <w:szCs w:val="26"/>
        </w:rPr>
        <w:t>November 18, 2009</w:t>
      </w:r>
      <w:r w:rsidR="009358A6">
        <w:rPr>
          <w:rFonts w:ascii="Times New Roman" w:hAnsi="Times New Roman" w:cs="Times New Roman"/>
          <w:color w:val="000000"/>
          <w:sz w:val="26"/>
          <w:szCs w:val="26"/>
        </w:rPr>
        <w:t xml:space="preserve">, and </w:t>
      </w:r>
      <w:r w:rsidR="002E7BCD">
        <w:rPr>
          <w:rFonts w:ascii="Times New Roman" w:hAnsi="Times New Roman" w:cs="Times New Roman"/>
          <w:color w:val="000000"/>
          <w:sz w:val="26"/>
          <w:szCs w:val="26"/>
        </w:rPr>
        <w:t>R</w:t>
      </w:r>
      <w:r w:rsidR="009358A6">
        <w:rPr>
          <w:rFonts w:ascii="Times New Roman" w:hAnsi="Times New Roman" w:cs="Times New Roman"/>
          <w:color w:val="000000"/>
          <w:sz w:val="26"/>
          <w:szCs w:val="26"/>
        </w:rPr>
        <w:t xml:space="preserve">eply </w:t>
      </w:r>
      <w:r w:rsidR="002E7BCD">
        <w:rPr>
          <w:rFonts w:ascii="Times New Roman" w:hAnsi="Times New Roman" w:cs="Times New Roman"/>
          <w:color w:val="000000"/>
          <w:sz w:val="26"/>
          <w:szCs w:val="26"/>
        </w:rPr>
        <w:t>B</w:t>
      </w:r>
      <w:r w:rsidR="009358A6">
        <w:rPr>
          <w:rFonts w:ascii="Times New Roman" w:hAnsi="Times New Roman" w:cs="Times New Roman"/>
          <w:color w:val="000000"/>
          <w:sz w:val="26"/>
          <w:szCs w:val="26"/>
        </w:rPr>
        <w:t>riefs (RB</w:t>
      </w:r>
      <w:r w:rsidR="00096D48" w:rsidRPr="006D1802">
        <w:rPr>
          <w:rFonts w:ascii="Times New Roman" w:hAnsi="Times New Roman" w:cs="Times New Roman"/>
          <w:color w:val="000000"/>
          <w:sz w:val="26"/>
          <w:szCs w:val="26"/>
        </w:rPr>
        <w:t xml:space="preserve">) on </w:t>
      </w:r>
      <w:r w:rsidR="00527DBC" w:rsidRPr="006D1802">
        <w:rPr>
          <w:rFonts w:ascii="Times New Roman" w:hAnsi="Times New Roman" w:cs="Times New Roman"/>
          <w:color w:val="000000"/>
          <w:sz w:val="26"/>
          <w:szCs w:val="26"/>
        </w:rPr>
        <w:t xml:space="preserve">November </w:t>
      </w:r>
      <w:r w:rsidR="00633AE6" w:rsidRPr="006D1802">
        <w:rPr>
          <w:rFonts w:ascii="Times New Roman" w:hAnsi="Times New Roman" w:cs="Times New Roman"/>
          <w:color w:val="000000"/>
          <w:sz w:val="26"/>
          <w:szCs w:val="26"/>
        </w:rPr>
        <w:t>24</w:t>
      </w:r>
      <w:r w:rsidR="00096D48" w:rsidRPr="006D1802">
        <w:rPr>
          <w:rFonts w:ascii="Times New Roman" w:hAnsi="Times New Roman" w:cs="Times New Roman"/>
          <w:color w:val="000000"/>
          <w:sz w:val="26"/>
          <w:szCs w:val="26"/>
        </w:rPr>
        <w:t xml:space="preserve">, 2009.  The record closed on </w:t>
      </w:r>
      <w:r w:rsidR="00633AE6" w:rsidRPr="006D1802">
        <w:rPr>
          <w:rFonts w:ascii="Times New Roman" w:hAnsi="Times New Roman" w:cs="Times New Roman"/>
          <w:color w:val="000000"/>
          <w:sz w:val="26"/>
          <w:szCs w:val="26"/>
        </w:rPr>
        <w:t>November 24, 2009</w:t>
      </w:r>
      <w:r w:rsidR="00096D48" w:rsidRPr="006D1802">
        <w:rPr>
          <w:rFonts w:ascii="Times New Roman" w:hAnsi="Times New Roman" w:cs="Times New Roman"/>
          <w:color w:val="000000"/>
          <w:sz w:val="26"/>
          <w:szCs w:val="26"/>
        </w:rPr>
        <w:t xml:space="preserve">, upon the filing of </w:t>
      </w:r>
      <w:r w:rsidR="002E7BCD">
        <w:rPr>
          <w:rFonts w:ascii="Times New Roman" w:hAnsi="Times New Roman" w:cs="Times New Roman"/>
          <w:color w:val="000000"/>
          <w:sz w:val="26"/>
          <w:szCs w:val="26"/>
        </w:rPr>
        <w:t>R</w:t>
      </w:r>
      <w:r w:rsidR="00096D48" w:rsidRPr="006D1802">
        <w:rPr>
          <w:rFonts w:ascii="Times New Roman" w:hAnsi="Times New Roman" w:cs="Times New Roman"/>
          <w:color w:val="000000"/>
          <w:sz w:val="26"/>
          <w:szCs w:val="26"/>
        </w:rPr>
        <w:t xml:space="preserve">eply </w:t>
      </w:r>
      <w:r w:rsidR="002E7BCD">
        <w:rPr>
          <w:rFonts w:ascii="Times New Roman" w:hAnsi="Times New Roman" w:cs="Times New Roman"/>
          <w:color w:val="000000"/>
          <w:sz w:val="26"/>
          <w:szCs w:val="26"/>
        </w:rPr>
        <w:t>B</w:t>
      </w:r>
      <w:r w:rsidR="00096D48" w:rsidRPr="006D1802">
        <w:rPr>
          <w:rFonts w:ascii="Times New Roman" w:hAnsi="Times New Roman" w:cs="Times New Roman"/>
          <w:color w:val="000000"/>
          <w:sz w:val="26"/>
          <w:szCs w:val="26"/>
        </w:rPr>
        <w:t>riefs.</w:t>
      </w:r>
      <w:r w:rsidR="001C1F95">
        <w:rPr>
          <w:rFonts w:ascii="Times New Roman" w:hAnsi="Times New Roman" w:cs="Times New Roman"/>
          <w:color w:val="000000"/>
          <w:sz w:val="26"/>
          <w:szCs w:val="26"/>
        </w:rPr>
        <w:t xml:space="preserve">  The ALJ’s Recommended Decision was issued on December 10, 2009.  Exceptions to the ALJ’s Decision were filed on December 21, 2009 by </w:t>
      </w:r>
      <w:r w:rsidR="00136890">
        <w:rPr>
          <w:rFonts w:ascii="Times New Roman" w:hAnsi="Times New Roman" w:cs="Times New Roman"/>
          <w:sz w:val="26"/>
          <w:szCs w:val="26"/>
        </w:rPr>
        <w:t>PPL</w:t>
      </w:r>
      <w:r w:rsidR="00F238D0">
        <w:rPr>
          <w:rFonts w:ascii="Times New Roman" w:hAnsi="Times New Roman" w:cs="Times New Roman"/>
          <w:sz w:val="26"/>
          <w:szCs w:val="26"/>
        </w:rPr>
        <w:t>,</w:t>
      </w:r>
      <w:r w:rsidR="001C1F95">
        <w:rPr>
          <w:rFonts w:ascii="Times New Roman" w:hAnsi="Times New Roman" w:cs="Times New Roman"/>
          <w:sz w:val="26"/>
          <w:szCs w:val="26"/>
        </w:rPr>
        <w:t xml:space="preserve"> and on December 28, 2009, Replies to Exceptions were filed by </w:t>
      </w:r>
      <w:r w:rsidR="00136890">
        <w:rPr>
          <w:rFonts w:ascii="Times New Roman" w:hAnsi="Times New Roman" w:cs="Times New Roman"/>
          <w:sz w:val="26"/>
          <w:szCs w:val="26"/>
        </w:rPr>
        <w:t>the OCA and the OSBA.</w:t>
      </w:r>
    </w:p>
    <w:p w:rsidR="007F5FDB" w:rsidRPr="006D1802" w:rsidRDefault="007F5FDB" w:rsidP="00D646AD">
      <w:pPr>
        <w:spacing w:line="360" w:lineRule="auto"/>
        <w:ind w:firstLine="1440"/>
        <w:rPr>
          <w:rFonts w:ascii="Times New Roman" w:hAnsi="Times New Roman" w:cs="Times New Roman"/>
          <w:color w:val="000000"/>
          <w:sz w:val="26"/>
          <w:szCs w:val="26"/>
        </w:rPr>
      </w:pPr>
    </w:p>
    <w:p w:rsidR="006770A7" w:rsidRPr="006D1802" w:rsidRDefault="006770A7" w:rsidP="00D646AD">
      <w:pPr>
        <w:pStyle w:val="ListNumber"/>
        <w:numPr>
          <w:ilvl w:val="0"/>
          <w:numId w:val="0"/>
        </w:numPr>
        <w:spacing w:line="360" w:lineRule="auto"/>
        <w:ind w:firstLine="1440"/>
        <w:rPr>
          <w:sz w:val="26"/>
          <w:szCs w:val="26"/>
        </w:rPr>
      </w:pPr>
    </w:p>
    <w:p w:rsidR="000F5DFB" w:rsidRPr="00373CDB" w:rsidRDefault="00813478" w:rsidP="00D646AD">
      <w:pPr>
        <w:spacing w:line="360" w:lineRule="auto"/>
        <w:jc w:val="center"/>
        <w:rPr>
          <w:rFonts w:ascii="Times New Roman" w:hAnsi="Times New Roman" w:cs="Times New Roman"/>
          <w:b/>
          <w:sz w:val="26"/>
          <w:szCs w:val="26"/>
        </w:rPr>
      </w:pPr>
      <w:r w:rsidRPr="00373CDB">
        <w:rPr>
          <w:rFonts w:ascii="Times New Roman" w:hAnsi="Times New Roman" w:cs="Times New Roman"/>
          <w:b/>
          <w:sz w:val="26"/>
          <w:szCs w:val="26"/>
        </w:rPr>
        <w:lastRenderedPageBreak/>
        <w:t xml:space="preserve">II.  </w:t>
      </w:r>
      <w:r w:rsidR="00ED6BEF" w:rsidRPr="00373CDB">
        <w:rPr>
          <w:rFonts w:ascii="Times New Roman" w:hAnsi="Times New Roman" w:cs="Times New Roman"/>
          <w:b/>
          <w:sz w:val="26"/>
          <w:szCs w:val="26"/>
        </w:rPr>
        <w:t>D</w:t>
      </w:r>
      <w:r w:rsidR="001276F0" w:rsidRPr="00373CDB">
        <w:rPr>
          <w:rFonts w:ascii="Times New Roman" w:hAnsi="Times New Roman" w:cs="Times New Roman"/>
          <w:b/>
          <w:sz w:val="26"/>
          <w:szCs w:val="26"/>
        </w:rPr>
        <w:t>iscussion</w:t>
      </w:r>
    </w:p>
    <w:p w:rsidR="001276F0" w:rsidRPr="006D1802" w:rsidRDefault="001276F0" w:rsidP="00D646AD">
      <w:pPr>
        <w:spacing w:line="360" w:lineRule="auto"/>
        <w:jc w:val="center"/>
        <w:rPr>
          <w:rFonts w:ascii="Times New Roman" w:hAnsi="Times New Roman" w:cs="Times New Roman"/>
          <w:sz w:val="26"/>
          <w:szCs w:val="26"/>
        </w:rPr>
      </w:pPr>
    </w:p>
    <w:p w:rsidR="006E7750" w:rsidRPr="00373CDB" w:rsidRDefault="00813478" w:rsidP="00D646AD">
      <w:pPr>
        <w:spacing w:line="360" w:lineRule="auto"/>
        <w:rPr>
          <w:rFonts w:ascii="Times New Roman" w:hAnsi="Times New Roman" w:cs="Times New Roman"/>
          <w:b/>
          <w:sz w:val="26"/>
          <w:szCs w:val="26"/>
        </w:rPr>
      </w:pPr>
      <w:r w:rsidRPr="00373CDB">
        <w:rPr>
          <w:rFonts w:ascii="Times New Roman" w:hAnsi="Times New Roman" w:cs="Times New Roman"/>
          <w:b/>
          <w:sz w:val="26"/>
          <w:szCs w:val="26"/>
        </w:rPr>
        <w:t xml:space="preserve">A.  </w:t>
      </w:r>
      <w:r w:rsidR="00F56F04" w:rsidRPr="00373CDB">
        <w:rPr>
          <w:rFonts w:ascii="Times New Roman" w:hAnsi="Times New Roman" w:cs="Times New Roman"/>
          <w:b/>
          <w:sz w:val="26"/>
          <w:szCs w:val="26"/>
        </w:rPr>
        <w:t xml:space="preserve">Description of the </w:t>
      </w:r>
      <w:r w:rsidR="006E7750" w:rsidRPr="00373CDB">
        <w:rPr>
          <w:rFonts w:ascii="Times New Roman" w:hAnsi="Times New Roman" w:cs="Times New Roman"/>
          <w:b/>
          <w:sz w:val="26"/>
          <w:szCs w:val="26"/>
        </w:rPr>
        <w:t>TOU</w:t>
      </w:r>
      <w:r w:rsidR="00F56F04" w:rsidRPr="00373CDB">
        <w:rPr>
          <w:rFonts w:ascii="Times New Roman" w:hAnsi="Times New Roman" w:cs="Times New Roman"/>
          <w:b/>
          <w:sz w:val="26"/>
          <w:szCs w:val="26"/>
        </w:rPr>
        <w:t xml:space="preserve"> Plan</w:t>
      </w:r>
      <w:r w:rsidR="006E7750" w:rsidRPr="00373CDB">
        <w:rPr>
          <w:rFonts w:ascii="Times New Roman" w:hAnsi="Times New Roman" w:cs="Times New Roman"/>
          <w:b/>
          <w:sz w:val="26"/>
          <w:szCs w:val="26"/>
        </w:rPr>
        <w:t xml:space="preserve"> </w:t>
      </w:r>
    </w:p>
    <w:p w:rsidR="007C217D" w:rsidRPr="006D1802" w:rsidRDefault="007C217D" w:rsidP="00D646AD">
      <w:pPr>
        <w:spacing w:line="360" w:lineRule="auto"/>
        <w:rPr>
          <w:rFonts w:ascii="Times New Roman" w:hAnsi="Times New Roman" w:cs="Times New Roman"/>
          <w:sz w:val="26"/>
          <w:szCs w:val="26"/>
        </w:rPr>
      </w:pPr>
    </w:p>
    <w:p w:rsidR="00873D3C" w:rsidRPr="006D1802" w:rsidRDefault="005C604A"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PPL’s </w:t>
      </w:r>
      <w:r w:rsidR="00E0547F" w:rsidRPr="006D1802">
        <w:rPr>
          <w:rFonts w:ascii="Times New Roman" w:hAnsi="Times New Roman" w:cs="Times New Roman"/>
          <w:sz w:val="26"/>
          <w:szCs w:val="26"/>
        </w:rPr>
        <w:t xml:space="preserve">Supplement No. 71 </w:t>
      </w:r>
      <w:r w:rsidR="002A41DF">
        <w:rPr>
          <w:rFonts w:ascii="Times New Roman" w:hAnsi="Times New Roman" w:cs="Times New Roman"/>
          <w:sz w:val="26"/>
          <w:szCs w:val="26"/>
        </w:rPr>
        <w:t>proposes to establish</w:t>
      </w:r>
      <w:r w:rsidR="00E0547F" w:rsidRPr="006D1802">
        <w:rPr>
          <w:rFonts w:ascii="Times New Roman" w:hAnsi="Times New Roman" w:cs="Times New Roman"/>
          <w:sz w:val="26"/>
          <w:szCs w:val="26"/>
        </w:rPr>
        <w:t xml:space="preserve"> a TOU rate option as part of the </w:t>
      </w:r>
      <w:r w:rsidR="002A41DF">
        <w:rPr>
          <w:rFonts w:ascii="Times New Roman" w:hAnsi="Times New Roman" w:cs="Times New Roman"/>
          <w:sz w:val="26"/>
          <w:szCs w:val="26"/>
        </w:rPr>
        <w:t xml:space="preserve">currently effective </w:t>
      </w:r>
      <w:r w:rsidR="006F2E3E">
        <w:rPr>
          <w:rFonts w:ascii="Times New Roman" w:hAnsi="Times New Roman" w:cs="Times New Roman"/>
          <w:sz w:val="26"/>
          <w:szCs w:val="26"/>
        </w:rPr>
        <w:t>Generation Supply Charge (</w:t>
      </w:r>
      <w:r w:rsidR="00E0547F" w:rsidRPr="006D1802">
        <w:rPr>
          <w:rFonts w:ascii="Times New Roman" w:hAnsi="Times New Roman" w:cs="Times New Roman"/>
          <w:sz w:val="26"/>
          <w:szCs w:val="26"/>
        </w:rPr>
        <w:t>GSC</w:t>
      </w:r>
      <w:r w:rsidR="006F2E3E">
        <w:rPr>
          <w:rFonts w:ascii="Times New Roman" w:hAnsi="Times New Roman" w:cs="Times New Roman"/>
          <w:sz w:val="26"/>
          <w:szCs w:val="26"/>
        </w:rPr>
        <w:t>)</w:t>
      </w:r>
      <w:r w:rsidR="002A41DF">
        <w:rPr>
          <w:rFonts w:ascii="Times New Roman" w:hAnsi="Times New Roman" w:cs="Times New Roman"/>
          <w:sz w:val="26"/>
          <w:szCs w:val="26"/>
        </w:rPr>
        <w:t xml:space="preserve"> </w:t>
      </w:r>
      <w:r w:rsidR="000F5DFB" w:rsidRPr="006D1802">
        <w:rPr>
          <w:rFonts w:ascii="Times New Roman" w:hAnsi="Times New Roman" w:cs="Times New Roman"/>
          <w:sz w:val="26"/>
          <w:szCs w:val="26"/>
        </w:rPr>
        <w:t>applicable only for the year 2010.</w:t>
      </w:r>
      <w:r w:rsidR="00B96D24">
        <w:rPr>
          <w:rFonts w:ascii="Times New Roman" w:hAnsi="Times New Roman" w:cs="Times New Roman"/>
          <w:sz w:val="26"/>
          <w:szCs w:val="26"/>
        </w:rPr>
        <w:t xml:space="preserve">  PPL St. 1 at</w:t>
      </w:r>
      <w:r w:rsidR="009D33D1" w:rsidRPr="006D1802">
        <w:rPr>
          <w:rFonts w:ascii="Times New Roman" w:hAnsi="Times New Roman" w:cs="Times New Roman"/>
          <w:sz w:val="26"/>
          <w:szCs w:val="26"/>
        </w:rPr>
        <w:t xml:space="preserve"> 4, PPL </w:t>
      </w:r>
      <w:r w:rsidR="009D406F">
        <w:rPr>
          <w:rFonts w:ascii="Times New Roman" w:hAnsi="Times New Roman" w:cs="Times New Roman"/>
          <w:sz w:val="26"/>
          <w:szCs w:val="26"/>
        </w:rPr>
        <w:t>Exh.</w:t>
      </w:r>
      <w:r w:rsidR="009D33D1" w:rsidRPr="006D1802">
        <w:rPr>
          <w:rFonts w:ascii="Times New Roman" w:hAnsi="Times New Roman" w:cs="Times New Roman"/>
          <w:sz w:val="26"/>
          <w:szCs w:val="26"/>
        </w:rPr>
        <w:t xml:space="preserve"> 1</w:t>
      </w:r>
      <w:r w:rsidR="002A41DF">
        <w:rPr>
          <w:rFonts w:ascii="Times New Roman" w:hAnsi="Times New Roman" w:cs="Times New Roman"/>
          <w:sz w:val="26"/>
          <w:szCs w:val="26"/>
        </w:rPr>
        <w:t>, Tr.</w:t>
      </w:r>
      <w:r w:rsidR="00C87233" w:rsidRPr="006D1802">
        <w:rPr>
          <w:rFonts w:ascii="Times New Roman" w:hAnsi="Times New Roman" w:cs="Times New Roman"/>
          <w:sz w:val="26"/>
          <w:szCs w:val="26"/>
        </w:rPr>
        <w:t xml:space="preserve"> 131</w:t>
      </w:r>
      <w:r w:rsidR="002A41DF">
        <w:rPr>
          <w:rFonts w:ascii="Times New Roman" w:hAnsi="Times New Roman" w:cs="Times New Roman"/>
          <w:sz w:val="26"/>
          <w:szCs w:val="26"/>
        </w:rPr>
        <w:t>.</w:t>
      </w:r>
      <w:r w:rsidR="000F5DFB" w:rsidRPr="006D1802">
        <w:rPr>
          <w:rFonts w:ascii="Times New Roman" w:hAnsi="Times New Roman" w:cs="Times New Roman"/>
          <w:sz w:val="26"/>
          <w:szCs w:val="26"/>
        </w:rPr>
        <w:t xml:space="preserve">  </w:t>
      </w:r>
      <w:r w:rsidR="002A41DF">
        <w:rPr>
          <w:rFonts w:ascii="Times New Roman" w:hAnsi="Times New Roman" w:cs="Times New Roman"/>
          <w:sz w:val="26"/>
          <w:szCs w:val="26"/>
        </w:rPr>
        <w:t>As</w:t>
      </w:r>
      <w:r w:rsidR="009178D1" w:rsidRPr="006D1802">
        <w:rPr>
          <w:rFonts w:ascii="Times New Roman" w:hAnsi="Times New Roman" w:cs="Times New Roman"/>
          <w:sz w:val="26"/>
          <w:szCs w:val="26"/>
        </w:rPr>
        <w:t xml:space="preserve"> proposed</w:t>
      </w:r>
      <w:r>
        <w:rPr>
          <w:rFonts w:ascii="Times New Roman" w:hAnsi="Times New Roman" w:cs="Times New Roman"/>
          <w:sz w:val="26"/>
          <w:szCs w:val="26"/>
        </w:rPr>
        <w:t xml:space="preserve"> by PPL</w:t>
      </w:r>
      <w:r w:rsidR="00144B6A">
        <w:rPr>
          <w:rFonts w:ascii="Times New Roman" w:hAnsi="Times New Roman" w:cs="Times New Roman"/>
          <w:sz w:val="26"/>
          <w:szCs w:val="26"/>
        </w:rPr>
        <w:t>,</w:t>
      </w:r>
      <w:r w:rsidR="009178D1" w:rsidRPr="006D1802">
        <w:rPr>
          <w:rFonts w:ascii="Times New Roman" w:hAnsi="Times New Roman" w:cs="Times New Roman"/>
          <w:sz w:val="26"/>
          <w:szCs w:val="26"/>
        </w:rPr>
        <w:t xml:space="preserve"> </w:t>
      </w:r>
      <w:r w:rsidR="002A41DF">
        <w:rPr>
          <w:rFonts w:ascii="Times New Roman" w:hAnsi="Times New Roman" w:cs="Times New Roman"/>
          <w:sz w:val="26"/>
          <w:szCs w:val="26"/>
        </w:rPr>
        <w:t xml:space="preserve">the </w:t>
      </w:r>
      <w:r w:rsidR="009178D1" w:rsidRPr="006D1802">
        <w:rPr>
          <w:rFonts w:ascii="Times New Roman" w:hAnsi="Times New Roman" w:cs="Times New Roman"/>
          <w:sz w:val="26"/>
          <w:szCs w:val="26"/>
        </w:rPr>
        <w:t>TOU rate option will provide charges for capacity and energy that reflect seasonality and ti</w:t>
      </w:r>
      <w:r w:rsidR="000F5DFB" w:rsidRPr="006D1802">
        <w:rPr>
          <w:rFonts w:ascii="Times New Roman" w:hAnsi="Times New Roman" w:cs="Times New Roman"/>
          <w:sz w:val="26"/>
          <w:szCs w:val="26"/>
        </w:rPr>
        <w:t>m</w:t>
      </w:r>
      <w:r w:rsidR="00E363E1">
        <w:rPr>
          <w:rFonts w:ascii="Times New Roman" w:hAnsi="Times New Roman" w:cs="Times New Roman"/>
          <w:sz w:val="26"/>
          <w:szCs w:val="26"/>
        </w:rPr>
        <w:t xml:space="preserve">e of use.  </w:t>
      </w:r>
      <w:r w:rsidR="002A41DF">
        <w:rPr>
          <w:rFonts w:ascii="Times New Roman" w:hAnsi="Times New Roman" w:cs="Times New Roman"/>
          <w:sz w:val="26"/>
          <w:szCs w:val="26"/>
        </w:rPr>
        <w:t>PPL St. 2 at</w:t>
      </w:r>
      <w:r w:rsidR="009178D1" w:rsidRPr="006D1802">
        <w:rPr>
          <w:rFonts w:ascii="Times New Roman" w:hAnsi="Times New Roman" w:cs="Times New Roman"/>
          <w:sz w:val="26"/>
          <w:szCs w:val="26"/>
        </w:rPr>
        <w:t xml:space="preserve"> 3-4</w:t>
      </w:r>
      <w:r w:rsidR="00521632" w:rsidRPr="006D1802">
        <w:rPr>
          <w:rFonts w:ascii="Times New Roman" w:hAnsi="Times New Roman" w:cs="Times New Roman"/>
          <w:sz w:val="26"/>
          <w:szCs w:val="26"/>
        </w:rPr>
        <w:t xml:space="preserve">, PPL </w:t>
      </w:r>
      <w:r w:rsidR="009D406F">
        <w:rPr>
          <w:rFonts w:ascii="Times New Roman" w:hAnsi="Times New Roman" w:cs="Times New Roman"/>
          <w:sz w:val="26"/>
          <w:szCs w:val="26"/>
        </w:rPr>
        <w:t>Exh.</w:t>
      </w:r>
      <w:r w:rsidR="00521632" w:rsidRPr="006D1802">
        <w:rPr>
          <w:rFonts w:ascii="Times New Roman" w:hAnsi="Times New Roman" w:cs="Times New Roman"/>
          <w:sz w:val="26"/>
          <w:szCs w:val="26"/>
        </w:rPr>
        <w:t xml:space="preserve"> 1</w:t>
      </w:r>
      <w:r w:rsidR="002A41DF">
        <w:rPr>
          <w:rFonts w:ascii="Times New Roman" w:hAnsi="Times New Roman" w:cs="Times New Roman"/>
          <w:sz w:val="26"/>
          <w:szCs w:val="26"/>
        </w:rPr>
        <w:t>.</w:t>
      </w:r>
      <w:r w:rsidR="00873D3C" w:rsidRPr="006D1802">
        <w:rPr>
          <w:rFonts w:ascii="Times New Roman" w:hAnsi="Times New Roman" w:cs="Times New Roman"/>
          <w:sz w:val="26"/>
          <w:szCs w:val="26"/>
        </w:rPr>
        <w:t xml:space="preserve">  </w:t>
      </w:r>
      <w:r w:rsidR="000F5DFB" w:rsidRPr="006D1802">
        <w:rPr>
          <w:rFonts w:ascii="Times New Roman" w:hAnsi="Times New Roman" w:cs="Times New Roman"/>
          <w:sz w:val="26"/>
          <w:szCs w:val="26"/>
        </w:rPr>
        <w:t>T</w:t>
      </w:r>
      <w:r w:rsidR="00873D3C" w:rsidRPr="006D1802">
        <w:rPr>
          <w:rFonts w:ascii="Times New Roman" w:hAnsi="Times New Roman" w:cs="Times New Roman"/>
          <w:sz w:val="26"/>
          <w:szCs w:val="26"/>
        </w:rPr>
        <w:t xml:space="preserve">he proposed </w:t>
      </w:r>
      <w:r w:rsidR="0099713C" w:rsidRPr="006D1802">
        <w:rPr>
          <w:rFonts w:ascii="Times New Roman" w:hAnsi="Times New Roman" w:cs="Times New Roman"/>
          <w:sz w:val="26"/>
          <w:szCs w:val="26"/>
        </w:rPr>
        <w:t>TOU rates are as follows:</w:t>
      </w:r>
    </w:p>
    <w:p w:rsidR="004C1515" w:rsidRDefault="004C1515" w:rsidP="00D646AD">
      <w:pPr>
        <w:spacing w:line="360" w:lineRule="auto"/>
        <w:ind w:firstLine="1440"/>
        <w:rPr>
          <w:rFonts w:ascii="Times New Roman" w:hAnsi="Times New Roman" w:cs="Times New Roman"/>
          <w:sz w:val="26"/>
          <w:szCs w:val="26"/>
        </w:rPr>
      </w:pPr>
    </w:p>
    <w:p w:rsidR="005C604A" w:rsidRPr="006D1802" w:rsidRDefault="005C604A" w:rsidP="00D646AD">
      <w:pPr>
        <w:spacing w:line="360" w:lineRule="auto"/>
        <w:ind w:firstLine="1440"/>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3218"/>
        <w:gridCol w:w="3712"/>
      </w:tblGrid>
      <w:tr w:rsidR="00873D3C" w:rsidRPr="006D1802" w:rsidTr="008A5FB1">
        <w:tc>
          <w:tcPr>
            <w:tcW w:w="2448" w:type="dxa"/>
          </w:tcPr>
          <w:p w:rsidR="00873D3C" w:rsidRDefault="0099713C" w:rsidP="00D646AD">
            <w:pPr>
              <w:spacing w:line="360" w:lineRule="auto"/>
              <w:rPr>
                <w:rFonts w:ascii="Times New Roman" w:hAnsi="Times New Roman" w:cs="Times New Roman"/>
                <w:sz w:val="26"/>
                <w:szCs w:val="26"/>
              </w:rPr>
            </w:pPr>
            <w:r w:rsidRPr="008A5FB1">
              <w:rPr>
                <w:rFonts w:ascii="Times New Roman" w:hAnsi="Times New Roman" w:cs="Times New Roman"/>
                <w:sz w:val="26"/>
                <w:szCs w:val="26"/>
              </w:rPr>
              <w:t>Rate Schedule RS</w:t>
            </w:r>
          </w:p>
          <w:p w:rsidR="00C84C31" w:rsidRPr="006E0E99" w:rsidRDefault="00C84C31" w:rsidP="00D646AD">
            <w:pPr>
              <w:spacing w:line="360" w:lineRule="auto"/>
              <w:jc w:val="center"/>
              <w:rPr>
                <w:rFonts w:ascii="Times New Roman" w:hAnsi="Times New Roman" w:cs="Times New Roman"/>
                <w:sz w:val="20"/>
                <w:szCs w:val="20"/>
              </w:rPr>
            </w:pPr>
            <w:r w:rsidRPr="006E0E99">
              <w:rPr>
                <w:rFonts w:ascii="Times New Roman" w:hAnsi="Times New Roman" w:cs="Times New Roman"/>
                <w:sz w:val="20"/>
                <w:szCs w:val="20"/>
              </w:rPr>
              <w:t>(Residential Service)</w:t>
            </w:r>
          </w:p>
          <w:p w:rsidR="00C84C31" w:rsidRPr="008A5FB1" w:rsidRDefault="00C84C31" w:rsidP="00D646AD">
            <w:pPr>
              <w:spacing w:line="360" w:lineRule="auto"/>
              <w:rPr>
                <w:rFonts w:ascii="Times New Roman" w:hAnsi="Times New Roman" w:cs="Times New Roman"/>
                <w:sz w:val="26"/>
                <w:szCs w:val="26"/>
              </w:rPr>
            </w:pPr>
          </w:p>
        </w:tc>
        <w:tc>
          <w:tcPr>
            <w:tcW w:w="3218" w:type="dxa"/>
          </w:tcPr>
          <w:p w:rsidR="00873D3C" w:rsidRPr="008A5FB1" w:rsidRDefault="0099713C" w:rsidP="00D646AD">
            <w:pPr>
              <w:jc w:val="center"/>
              <w:rPr>
                <w:rFonts w:ascii="Times New Roman" w:hAnsi="Times New Roman" w:cs="Times New Roman"/>
                <w:sz w:val="26"/>
                <w:szCs w:val="26"/>
              </w:rPr>
            </w:pPr>
            <w:r w:rsidRPr="008A5FB1">
              <w:rPr>
                <w:rFonts w:ascii="Times New Roman" w:hAnsi="Times New Roman" w:cs="Times New Roman"/>
                <w:sz w:val="26"/>
                <w:szCs w:val="26"/>
              </w:rPr>
              <w:t>Non-Summer Peak Hours</w:t>
            </w:r>
          </w:p>
          <w:p w:rsidR="0099713C" w:rsidRPr="008A5FB1" w:rsidRDefault="0099713C" w:rsidP="00D646AD">
            <w:pPr>
              <w:jc w:val="center"/>
              <w:rPr>
                <w:rFonts w:ascii="Times New Roman" w:hAnsi="Times New Roman" w:cs="Times New Roman"/>
                <w:sz w:val="26"/>
                <w:szCs w:val="26"/>
              </w:rPr>
            </w:pPr>
            <w:r w:rsidRPr="008A5FB1">
              <w:rPr>
                <w:rFonts w:ascii="Times New Roman" w:hAnsi="Times New Roman" w:cs="Times New Roman"/>
                <w:sz w:val="26"/>
                <w:szCs w:val="26"/>
              </w:rPr>
              <w:t>(5:00 p.m. to 7:00 p.m.)</w:t>
            </w:r>
          </w:p>
          <w:p w:rsidR="008A5FB1" w:rsidRPr="008A5FB1" w:rsidRDefault="008A5FB1" w:rsidP="00D646AD">
            <w:pPr>
              <w:rPr>
                <w:rFonts w:ascii="Times New Roman" w:hAnsi="Times New Roman" w:cs="Times New Roman"/>
                <w:sz w:val="26"/>
                <w:szCs w:val="26"/>
              </w:rPr>
            </w:pPr>
          </w:p>
          <w:p w:rsidR="0099713C" w:rsidRPr="008A5FB1" w:rsidRDefault="0099713C" w:rsidP="00D646AD">
            <w:pPr>
              <w:rPr>
                <w:rFonts w:ascii="Times New Roman" w:hAnsi="Times New Roman" w:cs="Times New Roman"/>
                <w:sz w:val="26"/>
                <w:szCs w:val="26"/>
              </w:rPr>
            </w:pPr>
            <w:r w:rsidRPr="008A5FB1">
              <w:rPr>
                <w:rFonts w:ascii="Times New Roman" w:hAnsi="Times New Roman" w:cs="Times New Roman"/>
                <w:sz w:val="26"/>
                <w:szCs w:val="26"/>
              </w:rPr>
              <w:t xml:space="preserve">1/01/10-5/31/10 and </w:t>
            </w:r>
            <w:r w:rsidR="008A5FB1" w:rsidRPr="008A5FB1">
              <w:rPr>
                <w:rFonts w:ascii="Times New Roman" w:hAnsi="Times New Roman" w:cs="Times New Roman"/>
                <w:sz w:val="26"/>
                <w:szCs w:val="26"/>
              </w:rPr>
              <w:tab/>
            </w:r>
            <w:r w:rsidRPr="008A5FB1">
              <w:rPr>
                <w:rFonts w:ascii="Times New Roman" w:hAnsi="Times New Roman" w:cs="Times New Roman"/>
                <w:sz w:val="26"/>
                <w:szCs w:val="26"/>
              </w:rPr>
              <w:t>10/01/10-12/31/10</w:t>
            </w:r>
          </w:p>
          <w:p w:rsidR="0099713C" w:rsidRPr="008A5FB1" w:rsidRDefault="0099713C" w:rsidP="00D646AD">
            <w:pPr>
              <w:rPr>
                <w:rFonts w:ascii="Times New Roman" w:hAnsi="Times New Roman" w:cs="Times New Roman"/>
                <w:sz w:val="26"/>
                <w:szCs w:val="26"/>
              </w:rPr>
            </w:pPr>
          </w:p>
        </w:tc>
        <w:tc>
          <w:tcPr>
            <w:tcW w:w="3712" w:type="dxa"/>
          </w:tcPr>
          <w:p w:rsidR="00873D3C" w:rsidRPr="008A5FB1" w:rsidRDefault="0099713C" w:rsidP="00D646AD">
            <w:pPr>
              <w:jc w:val="center"/>
              <w:rPr>
                <w:rFonts w:ascii="Times New Roman" w:hAnsi="Times New Roman" w:cs="Times New Roman"/>
                <w:sz w:val="26"/>
                <w:szCs w:val="26"/>
              </w:rPr>
            </w:pPr>
            <w:r w:rsidRPr="008A5FB1">
              <w:rPr>
                <w:rFonts w:ascii="Times New Roman" w:hAnsi="Times New Roman" w:cs="Times New Roman"/>
                <w:sz w:val="26"/>
                <w:szCs w:val="26"/>
              </w:rPr>
              <w:t>Summer Peak Hours</w:t>
            </w:r>
          </w:p>
          <w:p w:rsidR="0099713C" w:rsidRPr="008A5FB1" w:rsidRDefault="0099713C" w:rsidP="00D646AD">
            <w:pPr>
              <w:jc w:val="center"/>
              <w:rPr>
                <w:rFonts w:ascii="Times New Roman" w:hAnsi="Times New Roman" w:cs="Times New Roman"/>
                <w:sz w:val="26"/>
                <w:szCs w:val="26"/>
              </w:rPr>
            </w:pPr>
            <w:r w:rsidRPr="008A5FB1">
              <w:rPr>
                <w:rFonts w:ascii="Times New Roman" w:hAnsi="Times New Roman" w:cs="Times New Roman"/>
                <w:sz w:val="26"/>
                <w:szCs w:val="26"/>
              </w:rPr>
              <w:t>(1:00 p.m. to 6:00 p.m.)</w:t>
            </w:r>
          </w:p>
          <w:p w:rsidR="008A5FB1" w:rsidRPr="008A5FB1" w:rsidRDefault="008A5FB1" w:rsidP="00D646AD">
            <w:pPr>
              <w:jc w:val="center"/>
              <w:rPr>
                <w:rFonts w:ascii="Times New Roman" w:hAnsi="Times New Roman" w:cs="Times New Roman"/>
                <w:sz w:val="26"/>
                <w:szCs w:val="26"/>
              </w:rPr>
            </w:pPr>
          </w:p>
          <w:p w:rsidR="00443B54" w:rsidRPr="008A5FB1" w:rsidRDefault="00443B54" w:rsidP="00D646AD">
            <w:pPr>
              <w:jc w:val="center"/>
              <w:rPr>
                <w:rFonts w:ascii="Times New Roman" w:hAnsi="Times New Roman" w:cs="Times New Roman"/>
                <w:sz w:val="26"/>
                <w:szCs w:val="26"/>
              </w:rPr>
            </w:pPr>
            <w:r w:rsidRPr="008A5FB1">
              <w:rPr>
                <w:rFonts w:ascii="Times New Roman" w:hAnsi="Times New Roman" w:cs="Times New Roman"/>
                <w:sz w:val="26"/>
                <w:szCs w:val="26"/>
              </w:rPr>
              <w:t>6/01/10-9/30/10</w:t>
            </w:r>
          </w:p>
          <w:p w:rsidR="0099713C" w:rsidRPr="008A5FB1" w:rsidRDefault="0099713C" w:rsidP="00D646AD">
            <w:pPr>
              <w:spacing w:line="360" w:lineRule="auto"/>
              <w:rPr>
                <w:rFonts w:ascii="Times New Roman" w:hAnsi="Times New Roman" w:cs="Times New Roman"/>
                <w:sz w:val="26"/>
                <w:szCs w:val="26"/>
              </w:rPr>
            </w:pPr>
          </w:p>
        </w:tc>
      </w:tr>
      <w:tr w:rsidR="00873D3C" w:rsidRPr="006D1802" w:rsidTr="008A5FB1">
        <w:tc>
          <w:tcPr>
            <w:tcW w:w="2448" w:type="dxa"/>
          </w:tcPr>
          <w:p w:rsidR="00873D3C" w:rsidRPr="008A5FB1" w:rsidRDefault="00873D3C" w:rsidP="00D646AD">
            <w:pPr>
              <w:spacing w:line="360" w:lineRule="auto"/>
              <w:rPr>
                <w:rFonts w:ascii="Times New Roman" w:hAnsi="Times New Roman" w:cs="Times New Roman"/>
                <w:sz w:val="26"/>
                <w:szCs w:val="26"/>
              </w:rPr>
            </w:pPr>
          </w:p>
        </w:tc>
        <w:tc>
          <w:tcPr>
            <w:tcW w:w="3218" w:type="dxa"/>
          </w:tcPr>
          <w:p w:rsidR="00873D3C" w:rsidRPr="008A5FB1" w:rsidRDefault="00443B54" w:rsidP="00D646AD">
            <w:pPr>
              <w:rPr>
                <w:rFonts w:ascii="Times New Roman" w:hAnsi="Times New Roman" w:cs="Times New Roman"/>
                <w:sz w:val="26"/>
                <w:szCs w:val="26"/>
              </w:rPr>
            </w:pPr>
            <w:r w:rsidRPr="008A5FB1">
              <w:rPr>
                <w:rFonts w:ascii="Times New Roman" w:hAnsi="Times New Roman" w:cs="Times New Roman"/>
                <w:sz w:val="26"/>
                <w:szCs w:val="26"/>
              </w:rPr>
              <w:t>Capacity and Energy Charge</w:t>
            </w:r>
          </w:p>
          <w:p w:rsidR="00397F02" w:rsidRPr="008A5FB1" w:rsidRDefault="008A5FB1" w:rsidP="00D646AD">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r w:rsidR="00553941" w:rsidRPr="008A5FB1">
              <w:rPr>
                <w:rFonts w:ascii="Times New Roman" w:hAnsi="Times New Roman" w:cs="Times New Roman"/>
                <w:sz w:val="26"/>
                <w:szCs w:val="26"/>
              </w:rPr>
              <w:t>kWh)</w:t>
            </w:r>
          </w:p>
        </w:tc>
        <w:tc>
          <w:tcPr>
            <w:tcW w:w="3712" w:type="dxa"/>
          </w:tcPr>
          <w:p w:rsidR="00873D3C" w:rsidRPr="008A5FB1" w:rsidRDefault="00443B54" w:rsidP="00D646AD">
            <w:pPr>
              <w:jc w:val="center"/>
              <w:rPr>
                <w:rFonts w:ascii="Times New Roman" w:hAnsi="Times New Roman" w:cs="Times New Roman"/>
                <w:sz w:val="26"/>
                <w:szCs w:val="26"/>
              </w:rPr>
            </w:pPr>
            <w:r w:rsidRPr="008A5FB1">
              <w:rPr>
                <w:rFonts w:ascii="Times New Roman" w:hAnsi="Times New Roman" w:cs="Times New Roman"/>
                <w:sz w:val="26"/>
                <w:szCs w:val="26"/>
              </w:rPr>
              <w:t>Capacity and Ener</w:t>
            </w:r>
            <w:r w:rsidR="00397F02" w:rsidRPr="008A5FB1">
              <w:rPr>
                <w:rFonts w:ascii="Times New Roman" w:hAnsi="Times New Roman" w:cs="Times New Roman"/>
                <w:sz w:val="26"/>
                <w:szCs w:val="26"/>
              </w:rPr>
              <w:t>g</w:t>
            </w:r>
            <w:r w:rsidRPr="008A5FB1">
              <w:rPr>
                <w:rFonts w:ascii="Times New Roman" w:hAnsi="Times New Roman" w:cs="Times New Roman"/>
                <w:sz w:val="26"/>
                <w:szCs w:val="26"/>
              </w:rPr>
              <w:t xml:space="preserve">y </w:t>
            </w:r>
            <w:r w:rsidR="008A5FB1" w:rsidRPr="008A5FB1">
              <w:rPr>
                <w:rFonts w:ascii="Times New Roman" w:hAnsi="Times New Roman" w:cs="Times New Roman"/>
                <w:sz w:val="26"/>
                <w:szCs w:val="26"/>
              </w:rPr>
              <w:t>C</w:t>
            </w:r>
            <w:r w:rsidRPr="008A5FB1">
              <w:rPr>
                <w:rFonts w:ascii="Times New Roman" w:hAnsi="Times New Roman" w:cs="Times New Roman"/>
                <w:sz w:val="26"/>
                <w:szCs w:val="26"/>
              </w:rPr>
              <w:t>harge</w:t>
            </w:r>
          </w:p>
          <w:p w:rsidR="00553941" w:rsidRPr="008A5FB1" w:rsidRDefault="008A5FB1" w:rsidP="00D646AD">
            <w:pPr>
              <w:jc w:val="center"/>
              <w:rPr>
                <w:rFonts w:ascii="Times New Roman" w:hAnsi="Times New Roman" w:cs="Times New Roman"/>
                <w:sz w:val="26"/>
                <w:szCs w:val="26"/>
              </w:rPr>
            </w:pPr>
            <w:r>
              <w:rPr>
                <w:rFonts w:ascii="Times New Roman" w:hAnsi="Times New Roman" w:cs="Times New Roman"/>
                <w:sz w:val="26"/>
                <w:szCs w:val="26"/>
              </w:rPr>
              <w:t>(¢/</w:t>
            </w:r>
            <w:r w:rsidR="00553941" w:rsidRPr="008A5FB1">
              <w:rPr>
                <w:rFonts w:ascii="Times New Roman" w:hAnsi="Times New Roman" w:cs="Times New Roman"/>
                <w:sz w:val="26"/>
                <w:szCs w:val="26"/>
              </w:rPr>
              <w:t>kWh)</w:t>
            </w:r>
          </w:p>
        </w:tc>
      </w:tr>
      <w:tr w:rsidR="00873D3C" w:rsidRPr="006D1802" w:rsidTr="008A5FB1">
        <w:tc>
          <w:tcPr>
            <w:tcW w:w="2448" w:type="dxa"/>
          </w:tcPr>
          <w:p w:rsidR="00873D3C" w:rsidRPr="008A5FB1" w:rsidRDefault="00443B54" w:rsidP="00D646AD">
            <w:pPr>
              <w:spacing w:line="360" w:lineRule="auto"/>
              <w:rPr>
                <w:rFonts w:ascii="Times New Roman" w:hAnsi="Times New Roman" w:cs="Times New Roman"/>
                <w:sz w:val="26"/>
                <w:szCs w:val="26"/>
              </w:rPr>
            </w:pPr>
            <w:r w:rsidRPr="008A5FB1">
              <w:rPr>
                <w:rFonts w:ascii="Times New Roman" w:hAnsi="Times New Roman" w:cs="Times New Roman"/>
                <w:sz w:val="26"/>
                <w:szCs w:val="26"/>
              </w:rPr>
              <w:t>On-Peak Hours</w:t>
            </w:r>
          </w:p>
        </w:tc>
        <w:tc>
          <w:tcPr>
            <w:tcW w:w="3218" w:type="dxa"/>
          </w:tcPr>
          <w:p w:rsidR="00873D3C" w:rsidRPr="008A5FB1" w:rsidRDefault="00443B54" w:rsidP="00D646AD">
            <w:pPr>
              <w:spacing w:line="360" w:lineRule="auto"/>
              <w:jc w:val="center"/>
              <w:rPr>
                <w:rFonts w:ascii="Times New Roman" w:hAnsi="Times New Roman" w:cs="Times New Roman"/>
                <w:sz w:val="26"/>
                <w:szCs w:val="26"/>
              </w:rPr>
            </w:pPr>
            <w:r w:rsidRPr="008A5FB1">
              <w:rPr>
                <w:rFonts w:ascii="Times New Roman" w:hAnsi="Times New Roman" w:cs="Times New Roman"/>
                <w:sz w:val="26"/>
                <w:szCs w:val="26"/>
              </w:rPr>
              <w:t>14.160</w:t>
            </w:r>
          </w:p>
        </w:tc>
        <w:tc>
          <w:tcPr>
            <w:tcW w:w="3712" w:type="dxa"/>
          </w:tcPr>
          <w:p w:rsidR="00873D3C" w:rsidRPr="008A5FB1" w:rsidRDefault="00443B54" w:rsidP="00D646AD">
            <w:pPr>
              <w:spacing w:line="360" w:lineRule="auto"/>
              <w:jc w:val="center"/>
              <w:rPr>
                <w:rFonts w:ascii="Times New Roman" w:hAnsi="Times New Roman" w:cs="Times New Roman"/>
                <w:sz w:val="26"/>
                <w:szCs w:val="26"/>
              </w:rPr>
            </w:pPr>
            <w:r w:rsidRPr="008A5FB1">
              <w:rPr>
                <w:rFonts w:ascii="Times New Roman" w:hAnsi="Times New Roman" w:cs="Times New Roman"/>
                <w:sz w:val="26"/>
                <w:szCs w:val="26"/>
              </w:rPr>
              <w:t>15.629</w:t>
            </w:r>
          </w:p>
        </w:tc>
      </w:tr>
      <w:tr w:rsidR="00873D3C" w:rsidRPr="006D1802" w:rsidTr="008A5FB1">
        <w:tc>
          <w:tcPr>
            <w:tcW w:w="2448" w:type="dxa"/>
          </w:tcPr>
          <w:p w:rsidR="00873D3C" w:rsidRPr="008A5FB1" w:rsidRDefault="00553941" w:rsidP="00D646AD">
            <w:pPr>
              <w:spacing w:line="360" w:lineRule="auto"/>
              <w:rPr>
                <w:rFonts w:ascii="Times New Roman" w:hAnsi="Times New Roman" w:cs="Times New Roman"/>
                <w:sz w:val="26"/>
                <w:szCs w:val="26"/>
              </w:rPr>
            </w:pPr>
            <w:r w:rsidRPr="008A5FB1">
              <w:rPr>
                <w:rFonts w:ascii="Times New Roman" w:hAnsi="Times New Roman" w:cs="Times New Roman"/>
                <w:sz w:val="26"/>
                <w:szCs w:val="26"/>
              </w:rPr>
              <w:t>Off-Peak Hours</w:t>
            </w:r>
          </w:p>
        </w:tc>
        <w:tc>
          <w:tcPr>
            <w:tcW w:w="3218" w:type="dxa"/>
          </w:tcPr>
          <w:p w:rsidR="00873D3C" w:rsidRPr="008A5FB1" w:rsidRDefault="00553941" w:rsidP="00D646AD">
            <w:pPr>
              <w:spacing w:line="360" w:lineRule="auto"/>
              <w:jc w:val="center"/>
              <w:rPr>
                <w:rFonts w:ascii="Times New Roman" w:hAnsi="Times New Roman" w:cs="Times New Roman"/>
                <w:sz w:val="26"/>
                <w:szCs w:val="26"/>
              </w:rPr>
            </w:pPr>
            <w:r w:rsidRPr="008A5FB1">
              <w:rPr>
                <w:rFonts w:ascii="Times New Roman" w:hAnsi="Times New Roman" w:cs="Times New Roman"/>
                <w:sz w:val="26"/>
                <w:szCs w:val="26"/>
              </w:rPr>
              <w:t>10.002</w:t>
            </w:r>
          </w:p>
        </w:tc>
        <w:tc>
          <w:tcPr>
            <w:tcW w:w="3712" w:type="dxa"/>
          </w:tcPr>
          <w:p w:rsidR="00873D3C" w:rsidRPr="008A5FB1" w:rsidRDefault="00553941" w:rsidP="00D646AD">
            <w:pPr>
              <w:spacing w:line="360" w:lineRule="auto"/>
              <w:jc w:val="center"/>
              <w:rPr>
                <w:rFonts w:ascii="Times New Roman" w:hAnsi="Times New Roman" w:cs="Times New Roman"/>
                <w:sz w:val="26"/>
                <w:szCs w:val="26"/>
              </w:rPr>
            </w:pPr>
            <w:r w:rsidRPr="008A5FB1">
              <w:rPr>
                <w:rFonts w:ascii="Times New Roman" w:hAnsi="Times New Roman" w:cs="Times New Roman"/>
                <w:sz w:val="26"/>
                <w:szCs w:val="26"/>
              </w:rPr>
              <w:t>9.187</w:t>
            </w:r>
          </w:p>
        </w:tc>
      </w:tr>
    </w:tbl>
    <w:p w:rsidR="004C1515" w:rsidRPr="006D1802" w:rsidRDefault="004C1515" w:rsidP="00D646AD">
      <w:pPr>
        <w:spacing w:line="360" w:lineRule="auto"/>
        <w:rPr>
          <w:rFonts w:ascii="Times New Roman" w:hAnsi="Times New Roman" w:cs="Times New Roman"/>
          <w:sz w:val="26"/>
          <w:szCs w:val="26"/>
        </w:rPr>
      </w:pPr>
    </w:p>
    <w:p w:rsidR="00553941" w:rsidRDefault="00553941" w:rsidP="00D646AD">
      <w:pPr>
        <w:spacing w:line="360" w:lineRule="auto"/>
        <w:ind w:firstLine="1440"/>
        <w:rPr>
          <w:rFonts w:ascii="Times New Roman" w:hAnsi="Times New Roman" w:cs="Times New Roman"/>
          <w:sz w:val="26"/>
          <w:szCs w:val="26"/>
        </w:rPr>
      </w:pPr>
    </w:p>
    <w:p w:rsidR="009A5292" w:rsidRDefault="009A5292" w:rsidP="00D646AD">
      <w:pPr>
        <w:spacing w:line="360" w:lineRule="auto"/>
        <w:ind w:firstLine="1440"/>
        <w:rPr>
          <w:rFonts w:ascii="Times New Roman" w:hAnsi="Times New Roman" w:cs="Times New Roman"/>
          <w:sz w:val="26"/>
          <w:szCs w:val="26"/>
        </w:rPr>
      </w:pPr>
    </w:p>
    <w:p w:rsidR="009A5292" w:rsidRDefault="009A5292" w:rsidP="00D646AD">
      <w:pPr>
        <w:spacing w:line="360" w:lineRule="auto"/>
        <w:ind w:firstLine="1440"/>
        <w:rPr>
          <w:rFonts w:ascii="Times New Roman" w:hAnsi="Times New Roman" w:cs="Times New Roman"/>
          <w:sz w:val="26"/>
          <w:szCs w:val="26"/>
        </w:rPr>
      </w:pPr>
    </w:p>
    <w:p w:rsidR="009A5292" w:rsidRPr="006D1802" w:rsidRDefault="009A5292" w:rsidP="00D646AD">
      <w:pPr>
        <w:spacing w:line="360" w:lineRule="auto"/>
        <w:ind w:firstLine="1440"/>
        <w:rPr>
          <w:rFonts w:ascii="Times New Roman" w:hAnsi="Times New Roman" w:cs="Times New Roman"/>
          <w:sz w:val="26"/>
          <w:szCs w:val="26"/>
        </w:rPr>
      </w:pPr>
    </w:p>
    <w:p w:rsidR="000F5DFB" w:rsidRPr="006D1802" w:rsidRDefault="000F5DFB" w:rsidP="00D646AD">
      <w:pPr>
        <w:keepNext/>
        <w:spacing w:line="360" w:lineRule="auto"/>
        <w:ind w:firstLine="1440"/>
        <w:rPr>
          <w:rFonts w:ascii="Times New Roman" w:hAnsi="Times New Roman" w:cs="Times New Roman"/>
          <w:sz w:val="26"/>
          <w:szCs w:val="26"/>
        </w:rPr>
      </w:pP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8"/>
        <w:gridCol w:w="3330"/>
        <w:gridCol w:w="3556"/>
      </w:tblGrid>
      <w:tr w:rsidR="00553941" w:rsidRPr="006D1802" w:rsidTr="00E65C14">
        <w:tc>
          <w:tcPr>
            <w:tcW w:w="2718" w:type="dxa"/>
          </w:tcPr>
          <w:p w:rsidR="00553941" w:rsidRDefault="00553941" w:rsidP="00D646AD">
            <w:pPr>
              <w:keepNext/>
              <w:spacing w:line="360" w:lineRule="auto"/>
              <w:rPr>
                <w:rFonts w:ascii="Times New Roman" w:hAnsi="Times New Roman" w:cs="Times New Roman"/>
                <w:sz w:val="26"/>
                <w:szCs w:val="26"/>
              </w:rPr>
            </w:pPr>
            <w:r w:rsidRPr="006D1802">
              <w:rPr>
                <w:rFonts w:ascii="Times New Roman" w:hAnsi="Times New Roman" w:cs="Times New Roman"/>
                <w:sz w:val="26"/>
                <w:szCs w:val="26"/>
              </w:rPr>
              <w:t>Rate Schedule RTS (R)</w:t>
            </w:r>
          </w:p>
          <w:p w:rsidR="006E0E99" w:rsidRPr="006E0E99" w:rsidRDefault="006E0E99" w:rsidP="00D646AD">
            <w:pPr>
              <w:keepNext/>
              <w:spacing w:line="360" w:lineRule="auto"/>
              <w:jc w:val="center"/>
              <w:rPr>
                <w:rFonts w:ascii="Times New Roman" w:hAnsi="Times New Roman" w:cs="Times New Roman"/>
                <w:sz w:val="20"/>
                <w:szCs w:val="20"/>
              </w:rPr>
            </w:pPr>
            <w:r>
              <w:rPr>
                <w:rFonts w:ascii="Times New Roman" w:hAnsi="Times New Roman" w:cs="Times New Roman"/>
                <w:sz w:val="20"/>
                <w:szCs w:val="20"/>
              </w:rPr>
              <w:t>(Residential Thermal Storage)</w:t>
            </w:r>
          </w:p>
          <w:p w:rsidR="006E0E99" w:rsidRPr="006D1802" w:rsidRDefault="006E0E99" w:rsidP="00D646AD">
            <w:pPr>
              <w:keepNext/>
              <w:spacing w:line="360" w:lineRule="auto"/>
              <w:rPr>
                <w:rFonts w:ascii="Times New Roman" w:hAnsi="Times New Roman" w:cs="Times New Roman"/>
                <w:sz w:val="26"/>
                <w:szCs w:val="26"/>
              </w:rPr>
            </w:pPr>
          </w:p>
        </w:tc>
        <w:tc>
          <w:tcPr>
            <w:tcW w:w="3330" w:type="dxa"/>
          </w:tcPr>
          <w:p w:rsidR="00553941" w:rsidRPr="006D1802" w:rsidRDefault="00553941" w:rsidP="00D646AD">
            <w:pPr>
              <w:keepNext/>
              <w:jc w:val="center"/>
              <w:rPr>
                <w:rFonts w:ascii="Times New Roman" w:hAnsi="Times New Roman" w:cs="Times New Roman"/>
                <w:sz w:val="26"/>
                <w:szCs w:val="26"/>
              </w:rPr>
            </w:pPr>
            <w:r w:rsidRPr="006D1802">
              <w:rPr>
                <w:rFonts w:ascii="Times New Roman" w:hAnsi="Times New Roman" w:cs="Times New Roman"/>
                <w:sz w:val="26"/>
                <w:szCs w:val="26"/>
              </w:rPr>
              <w:t>Non-Summer Peak Hours</w:t>
            </w:r>
          </w:p>
          <w:p w:rsidR="00553941" w:rsidRDefault="00553941" w:rsidP="00D646AD">
            <w:pPr>
              <w:keepNext/>
              <w:jc w:val="center"/>
              <w:rPr>
                <w:rFonts w:ascii="Times New Roman" w:hAnsi="Times New Roman" w:cs="Times New Roman"/>
                <w:sz w:val="26"/>
                <w:szCs w:val="26"/>
              </w:rPr>
            </w:pPr>
            <w:r w:rsidRPr="006D1802">
              <w:rPr>
                <w:rFonts w:ascii="Times New Roman" w:hAnsi="Times New Roman" w:cs="Times New Roman"/>
                <w:sz w:val="26"/>
                <w:szCs w:val="26"/>
              </w:rPr>
              <w:t xml:space="preserve">(5:00 p.m. to </w:t>
            </w:r>
            <w:r w:rsidR="00FC6BCA" w:rsidRPr="006D1802">
              <w:rPr>
                <w:rFonts w:ascii="Times New Roman" w:hAnsi="Times New Roman" w:cs="Times New Roman"/>
                <w:sz w:val="26"/>
                <w:szCs w:val="26"/>
              </w:rPr>
              <w:t>9</w:t>
            </w:r>
            <w:r w:rsidRPr="006D1802">
              <w:rPr>
                <w:rFonts w:ascii="Times New Roman" w:hAnsi="Times New Roman" w:cs="Times New Roman"/>
                <w:sz w:val="26"/>
                <w:szCs w:val="26"/>
              </w:rPr>
              <w:t>:00 p.m.)</w:t>
            </w:r>
          </w:p>
          <w:p w:rsidR="00E65C14" w:rsidRPr="006D1802" w:rsidRDefault="00E65C14" w:rsidP="00D646AD">
            <w:pPr>
              <w:keepNext/>
              <w:rPr>
                <w:rFonts w:ascii="Times New Roman" w:hAnsi="Times New Roman" w:cs="Times New Roman"/>
                <w:sz w:val="26"/>
                <w:szCs w:val="26"/>
              </w:rPr>
            </w:pPr>
          </w:p>
          <w:p w:rsidR="00553941" w:rsidRPr="006D1802" w:rsidRDefault="00553941" w:rsidP="00D646AD">
            <w:pPr>
              <w:keepNext/>
              <w:rPr>
                <w:rFonts w:ascii="Times New Roman" w:hAnsi="Times New Roman" w:cs="Times New Roman"/>
                <w:sz w:val="26"/>
                <w:szCs w:val="26"/>
              </w:rPr>
            </w:pPr>
            <w:r w:rsidRPr="006D1802">
              <w:rPr>
                <w:rFonts w:ascii="Times New Roman" w:hAnsi="Times New Roman" w:cs="Times New Roman"/>
                <w:sz w:val="26"/>
                <w:szCs w:val="26"/>
              </w:rPr>
              <w:t xml:space="preserve">1/01/10-5/31/10 and </w:t>
            </w:r>
            <w:r w:rsidR="00E65C14">
              <w:rPr>
                <w:rFonts w:ascii="Times New Roman" w:hAnsi="Times New Roman" w:cs="Times New Roman"/>
                <w:sz w:val="26"/>
                <w:szCs w:val="26"/>
              </w:rPr>
              <w:tab/>
            </w:r>
            <w:r w:rsidRPr="006D1802">
              <w:rPr>
                <w:rFonts w:ascii="Times New Roman" w:hAnsi="Times New Roman" w:cs="Times New Roman"/>
                <w:sz w:val="26"/>
                <w:szCs w:val="26"/>
              </w:rPr>
              <w:t>10/01/10-12/31/10</w:t>
            </w:r>
          </w:p>
          <w:p w:rsidR="00553941" w:rsidRPr="006D1802" w:rsidRDefault="00553941" w:rsidP="00D646AD">
            <w:pPr>
              <w:keepNext/>
              <w:rPr>
                <w:rFonts w:ascii="Times New Roman" w:hAnsi="Times New Roman" w:cs="Times New Roman"/>
                <w:sz w:val="26"/>
                <w:szCs w:val="26"/>
              </w:rPr>
            </w:pPr>
          </w:p>
        </w:tc>
        <w:tc>
          <w:tcPr>
            <w:tcW w:w="3556" w:type="dxa"/>
          </w:tcPr>
          <w:p w:rsidR="00553941" w:rsidRPr="006D1802" w:rsidRDefault="00553941" w:rsidP="00D646AD">
            <w:pPr>
              <w:keepNext/>
              <w:jc w:val="center"/>
              <w:rPr>
                <w:rFonts w:ascii="Times New Roman" w:hAnsi="Times New Roman" w:cs="Times New Roman"/>
                <w:sz w:val="26"/>
                <w:szCs w:val="26"/>
              </w:rPr>
            </w:pPr>
            <w:r w:rsidRPr="006D1802">
              <w:rPr>
                <w:rFonts w:ascii="Times New Roman" w:hAnsi="Times New Roman" w:cs="Times New Roman"/>
                <w:sz w:val="26"/>
                <w:szCs w:val="26"/>
              </w:rPr>
              <w:t>Summer Peak Hours</w:t>
            </w:r>
          </w:p>
          <w:p w:rsidR="00553941" w:rsidRDefault="00553941" w:rsidP="00D646AD">
            <w:pPr>
              <w:keepNext/>
              <w:jc w:val="center"/>
              <w:rPr>
                <w:rFonts w:ascii="Times New Roman" w:hAnsi="Times New Roman" w:cs="Times New Roman"/>
                <w:sz w:val="26"/>
                <w:szCs w:val="26"/>
              </w:rPr>
            </w:pPr>
            <w:r w:rsidRPr="006D1802">
              <w:rPr>
                <w:rFonts w:ascii="Times New Roman" w:hAnsi="Times New Roman" w:cs="Times New Roman"/>
                <w:sz w:val="26"/>
                <w:szCs w:val="26"/>
              </w:rPr>
              <w:t>(1:00 p.m. to 6:00 p.m.)</w:t>
            </w:r>
          </w:p>
          <w:p w:rsidR="00E65C14" w:rsidRPr="006D1802" w:rsidRDefault="00E65C14" w:rsidP="00D646AD">
            <w:pPr>
              <w:keepNext/>
              <w:rPr>
                <w:rFonts w:ascii="Times New Roman" w:hAnsi="Times New Roman" w:cs="Times New Roman"/>
                <w:sz w:val="26"/>
                <w:szCs w:val="26"/>
              </w:rPr>
            </w:pPr>
          </w:p>
          <w:p w:rsidR="00553941" w:rsidRPr="006D1802" w:rsidRDefault="00553941" w:rsidP="00D646AD">
            <w:pPr>
              <w:keepNext/>
              <w:jc w:val="center"/>
              <w:rPr>
                <w:rFonts w:ascii="Times New Roman" w:hAnsi="Times New Roman" w:cs="Times New Roman"/>
                <w:sz w:val="26"/>
                <w:szCs w:val="26"/>
              </w:rPr>
            </w:pPr>
            <w:r w:rsidRPr="006D1802">
              <w:rPr>
                <w:rFonts w:ascii="Times New Roman" w:hAnsi="Times New Roman" w:cs="Times New Roman"/>
                <w:sz w:val="26"/>
                <w:szCs w:val="26"/>
              </w:rPr>
              <w:t>6/01/10-9/30/10</w:t>
            </w:r>
          </w:p>
          <w:p w:rsidR="00553941" w:rsidRPr="006D1802" w:rsidRDefault="00553941" w:rsidP="00D646AD">
            <w:pPr>
              <w:keepNext/>
              <w:spacing w:line="360" w:lineRule="auto"/>
              <w:rPr>
                <w:rFonts w:ascii="Times New Roman" w:hAnsi="Times New Roman" w:cs="Times New Roman"/>
                <w:sz w:val="26"/>
                <w:szCs w:val="26"/>
              </w:rPr>
            </w:pPr>
          </w:p>
        </w:tc>
      </w:tr>
      <w:tr w:rsidR="00553941" w:rsidRPr="006D1802" w:rsidTr="00E65C14">
        <w:tc>
          <w:tcPr>
            <w:tcW w:w="2718" w:type="dxa"/>
          </w:tcPr>
          <w:p w:rsidR="00553941" w:rsidRPr="006D1802" w:rsidRDefault="00553941" w:rsidP="00D646AD">
            <w:pPr>
              <w:spacing w:line="360" w:lineRule="auto"/>
              <w:rPr>
                <w:rFonts w:ascii="Times New Roman" w:hAnsi="Times New Roman" w:cs="Times New Roman"/>
                <w:sz w:val="26"/>
                <w:szCs w:val="26"/>
              </w:rPr>
            </w:pPr>
          </w:p>
        </w:tc>
        <w:tc>
          <w:tcPr>
            <w:tcW w:w="3330" w:type="dxa"/>
          </w:tcPr>
          <w:p w:rsidR="00553941" w:rsidRPr="006D1802" w:rsidRDefault="00553941" w:rsidP="00D646AD">
            <w:pPr>
              <w:jc w:val="center"/>
              <w:rPr>
                <w:rFonts w:ascii="Times New Roman" w:hAnsi="Times New Roman" w:cs="Times New Roman"/>
                <w:sz w:val="26"/>
                <w:szCs w:val="26"/>
              </w:rPr>
            </w:pPr>
            <w:r w:rsidRPr="006D1802">
              <w:rPr>
                <w:rFonts w:ascii="Times New Roman" w:hAnsi="Times New Roman" w:cs="Times New Roman"/>
                <w:sz w:val="26"/>
                <w:szCs w:val="26"/>
              </w:rPr>
              <w:t>Capacity and Energy Charge</w:t>
            </w:r>
          </w:p>
          <w:p w:rsidR="00553941" w:rsidRPr="006D1802" w:rsidRDefault="00E65C14" w:rsidP="00D646AD">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r w:rsidR="00553941" w:rsidRPr="006D1802">
              <w:rPr>
                <w:rFonts w:ascii="Times New Roman" w:hAnsi="Times New Roman" w:cs="Times New Roman"/>
                <w:sz w:val="26"/>
                <w:szCs w:val="26"/>
              </w:rPr>
              <w:t>per kWh)</w:t>
            </w:r>
          </w:p>
        </w:tc>
        <w:tc>
          <w:tcPr>
            <w:tcW w:w="3556" w:type="dxa"/>
          </w:tcPr>
          <w:p w:rsidR="00553941" w:rsidRPr="006D1802" w:rsidRDefault="00553941" w:rsidP="00D646AD">
            <w:pPr>
              <w:jc w:val="center"/>
              <w:rPr>
                <w:rFonts w:ascii="Times New Roman" w:hAnsi="Times New Roman" w:cs="Times New Roman"/>
                <w:sz w:val="26"/>
                <w:szCs w:val="26"/>
              </w:rPr>
            </w:pPr>
            <w:r w:rsidRPr="006D1802">
              <w:rPr>
                <w:rFonts w:ascii="Times New Roman" w:hAnsi="Times New Roman" w:cs="Times New Roman"/>
                <w:sz w:val="26"/>
                <w:szCs w:val="26"/>
              </w:rPr>
              <w:t>Capacity and Energy Charge</w:t>
            </w:r>
          </w:p>
          <w:p w:rsidR="00553941" w:rsidRPr="006D1802" w:rsidRDefault="00E65C14" w:rsidP="00D646AD">
            <w:pPr>
              <w:jc w:val="center"/>
              <w:rPr>
                <w:rFonts w:ascii="Times New Roman" w:hAnsi="Times New Roman" w:cs="Times New Roman"/>
                <w:sz w:val="26"/>
                <w:szCs w:val="26"/>
              </w:rPr>
            </w:pPr>
            <w:r>
              <w:rPr>
                <w:rFonts w:ascii="Times New Roman" w:hAnsi="Times New Roman" w:cs="Times New Roman"/>
                <w:sz w:val="26"/>
                <w:szCs w:val="26"/>
              </w:rPr>
              <w:t>(¢/</w:t>
            </w:r>
            <w:r w:rsidR="00553941" w:rsidRPr="006D1802">
              <w:rPr>
                <w:rFonts w:ascii="Times New Roman" w:hAnsi="Times New Roman" w:cs="Times New Roman"/>
                <w:sz w:val="26"/>
                <w:szCs w:val="26"/>
              </w:rPr>
              <w:t>per kWh)</w:t>
            </w:r>
          </w:p>
        </w:tc>
      </w:tr>
      <w:tr w:rsidR="00553941" w:rsidRPr="006D1802" w:rsidTr="00E65C14">
        <w:tc>
          <w:tcPr>
            <w:tcW w:w="2718" w:type="dxa"/>
          </w:tcPr>
          <w:p w:rsidR="00553941" w:rsidRPr="006D1802" w:rsidRDefault="00553941" w:rsidP="00D646AD">
            <w:pPr>
              <w:spacing w:line="360" w:lineRule="auto"/>
              <w:rPr>
                <w:rFonts w:ascii="Times New Roman" w:hAnsi="Times New Roman" w:cs="Times New Roman"/>
                <w:sz w:val="26"/>
                <w:szCs w:val="26"/>
              </w:rPr>
            </w:pPr>
            <w:r w:rsidRPr="006D1802">
              <w:rPr>
                <w:rFonts w:ascii="Times New Roman" w:hAnsi="Times New Roman" w:cs="Times New Roman"/>
                <w:sz w:val="26"/>
                <w:szCs w:val="26"/>
              </w:rPr>
              <w:t>On-Peak Hours</w:t>
            </w:r>
          </w:p>
        </w:tc>
        <w:tc>
          <w:tcPr>
            <w:tcW w:w="3330" w:type="dxa"/>
          </w:tcPr>
          <w:p w:rsidR="00553941" w:rsidRPr="006D1802" w:rsidRDefault="00553941" w:rsidP="00D646AD">
            <w:pPr>
              <w:spacing w:line="360" w:lineRule="auto"/>
              <w:jc w:val="center"/>
              <w:rPr>
                <w:rFonts w:ascii="Times New Roman" w:hAnsi="Times New Roman" w:cs="Times New Roman"/>
                <w:sz w:val="26"/>
                <w:szCs w:val="26"/>
              </w:rPr>
            </w:pPr>
            <w:r w:rsidRPr="006D1802">
              <w:rPr>
                <w:rFonts w:ascii="Times New Roman" w:hAnsi="Times New Roman" w:cs="Times New Roman"/>
                <w:sz w:val="26"/>
                <w:szCs w:val="26"/>
              </w:rPr>
              <w:t>11.954</w:t>
            </w:r>
          </w:p>
        </w:tc>
        <w:tc>
          <w:tcPr>
            <w:tcW w:w="3556" w:type="dxa"/>
          </w:tcPr>
          <w:p w:rsidR="00553941" w:rsidRPr="006D1802" w:rsidRDefault="00553941" w:rsidP="00D646AD">
            <w:pPr>
              <w:spacing w:line="360" w:lineRule="auto"/>
              <w:jc w:val="center"/>
              <w:rPr>
                <w:rFonts w:ascii="Times New Roman" w:hAnsi="Times New Roman" w:cs="Times New Roman"/>
                <w:sz w:val="26"/>
                <w:szCs w:val="26"/>
              </w:rPr>
            </w:pPr>
            <w:r w:rsidRPr="006D1802">
              <w:rPr>
                <w:rFonts w:ascii="Times New Roman" w:hAnsi="Times New Roman" w:cs="Times New Roman"/>
                <w:sz w:val="26"/>
                <w:szCs w:val="26"/>
              </w:rPr>
              <w:t>13.504</w:t>
            </w:r>
          </w:p>
        </w:tc>
      </w:tr>
      <w:tr w:rsidR="00553941" w:rsidRPr="006D1802" w:rsidTr="00E65C14">
        <w:tc>
          <w:tcPr>
            <w:tcW w:w="2718" w:type="dxa"/>
          </w:tcPr>
          <w:p w:rsidR="00553941" w:rsidRPr="006D1802" w:rsidRDefault="00553941" w:rsidP="00D646AD">
            <w:pPr>
              <w:spacing w:line="360" w:lineRule="auto"/>
              <w:rPr>
                <w:rFonts w:ascii="Times New Roman" w:hAnsi="Times New Roman" w:cs="Times New Roman"/>
                <w:sz w:val="26"/>
                <w:szCs w:val="26"/>
              </w:rPr>
            </w:pPr>
            <w:r w:rsidRPr="006D1802">
              <w:rPr>
                <w:rFonts w:ascii="Times New Roman" w:hAnsi="Times New Roman" w:cs="Times New Roman"/>
                <w:sz w:val="26"/>
                <w:szCs w:val="26"/>
              </w:rPr>
              <w:t>Off-Peak Hours</w:t>
            </w:r>
          </w:p>
        </w:tc>
        <w:tc>
          <w:tcPr>
            <w:tcW w:w="3330" w:type="dxa"/>
          </w:tcPr>
          <w:p w:rsidR="00553941" w:rsidRPr="006D1802" w:rsidRDefault="00553941" w:rsidP="00D646AD">
            <w:pPr>
              <w:spacing w:line="360" w:lineRule="auto"/>
              <w:jc w:val="center"/>
              <w:rPr>
                <w:rFonts w:ascii="Times New Roman" w:hAnsi="Times New Roman" w:cs="Times New Roman"/>
                <w:sz w:val="26"/>
                <w:szCs w:val="26"/>
              </w:rPr>
            </w:pPr>
            <w:r w:rsidRPr="006D1802">
              <w:rPr>
                <w:rFonts w:ascii="Times New Roman" w:hAnsi="Times New Roman" w:cs="Times New Roman"/>
                <w:sz w:val="26"/>
                <w:szCs w:val="26"/>
              </w:rPr>
              <w:t>8.186</w:t>
            </w:r>
          </w:p>
        </w:tc>
        <w:tc>
          <w:tcPr>
            <w:tcW w:w="3556" w:type="dxa"/>
          </w:tcPr>
          <w:p w:rsidR="00553941" w:rsidRPr="006D1802" w:rsidRDefault="00FC6BCA" w:rsidP="00D646AD">
            <w:pPr>
              <w:spacing w:line="360" w:lineRule="auto"/>
              <w:jc w:val="center"/>
              <w:rPr>
                <w:rFonts w:ascii="Times New Roman" w:hAnsi="Times New Roman" w:cs="Times New Roman"/>
                <w:sz w:val="26"/>
                <w:szCs w:val="26"/>
              </w:rPr>
            </w:pPr>
            <w:r w:rsidRPr="006D1802">
              <w:rPr>
                <w:rFonts w:ascii="Times New Roman" w:hAnsi="Times New Roman" w:cs="Times New Roman"/>
                <w:sz w:val="26"/>
                <w:szCs w:val="26"/>
              </w:rPr>
              <w:t>8.017</w:t>
            </w:r>
          </w:p>
        </w:tc>
      </w:tr>
    </w:tbl>
    <w:p w:rsidR="007C217D" w:rsidRPr="006D1802" w:rsidRDefault="007C217D" w:rsidP="00D646AD">
      <w:pPr>
        <w:spacing w:line="360" w:lineRule="auto"/>
        <w:ind w:firstLine="1440"/>
        <w:rPr>
          <w:rFonts w:ascii="Times New Roman" w:hAnsi="Times New Roman" w:cs="Times New Roman"/>
          <w:sz w:val="26"/>
          <w:szCs w:val="26"/>
        </w:rPr>
      </w:pPr>
    </w:p>
    <w:p w:rsidR="00E93F7E" w:rsidRPr="006D1802" w:rsidRDefault="00E93F7E" w:rsidP="00D646AD">
      <w:pPr>
        <w:spacing w:line="360" w:lineRule="auto"/>
        <w:ind w:firstLine="1440"/>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gridCol w:w="3217"/>
        <w:gridCol w:w="3443"/>
      </w:tblGrid>
      <w:tr w:rsidR="00FC6BCA" w:rsidRPr="006D1802" w:rsidTr="00C375F5">
        <w:tc>
          <w:tcPr>
            <w:tcW w:w="2898" w:type="dxa"/>
          </w:tcPr>
          <w:p w:rsidR="007E6A0F" w:rsidRDefault="007E6A0F" w:rsidP="00D646AD">
            <w:pPr>
              <w:spacing w:line="360" w:lineRule="auto"/>
              <w:rPr>
                <w:rFonts w:ascii="Times New Roman" w:hAnsi="Times New Roman" w:cs="Times New Roman"/>
                <w:sz w:val="26"/>
                <w:szCs w:val="26"/>
              </w:rPr>
            </w:pPr>
            <w:r>
              <w:rPr>
                <w:rFonts w:ascii="Times New Roman" w:hAnsi="Times New Roman" w:cs="Times New Roman"/>
                <w:sz w:val="26"/>
                <w:szCs w:val="26"/>
              </w:rPr>
              <w:t>Rate Schedules GS-1,</w:t>
            </w:r>
          </w:p>
          <w:p w:rsidR="007E6A0F" w:rsidRDefault="00FC6BCA" w:rsidP="00D646AD">
            <w:pPr>
              <w:spacing w:line="360" w:lineRule="auto"/>
              <w:rPr>
                <w:rFonts w:ascii="Times New Roman" w:hAnsi="Times New Roman" w:cs="Times New Roman"/>
                <w:sz w:val="26"/>
                <w:szCs w:val="26"/>
              </w:rPr>
            </w:pPr>
            <w:r w:rsidRPr="006D1802">
              <w:rPr>
                <w:rFonts w:ascii="Times New Roman" w:hAnsi="Times New Roman" w:cs="Times New Roman"/>
                <w:sz w:val="26"/>
                <w:szCs w:val="26"/>
              </w:rPr>
              <w:t xml:space="preserve">GS-3, </w:t>
            </w:r>
            <w:r w:rsidR="007E6A0F">
              <w:rPr>
                <w:rFonts w:ascii="Times New Roman" w:hAnsi="Times New Roman" w:cs="Times New Roman"/>
                <w:sz w:val="26"/>
                <w:szCs w:val="26"/>
              </w:rPr>
              <w:t>GH-1(R),</w:t>
            </w:r>
          </w:p>
          <w:p w:rsidR="00FC6BCA" w:rsidRDefault="00FC6BCA" w:rsidP="00D646AD">
            <w:pPr>
              <w:spacing w:line="360" w:lineRule="auto"/>
              <w:rPr>
                <w:rFonts w:ascii="Times New Roman" w:hAnsi="Times New Roman" w:cs="Times New Roman"/>
                <w:sz w:val="26"/>
                <w:szCs w:val="26"/>
              </w:rPr>
            </w:pPr>
            <w:r w:rsidRPr="006D1802">
              <w:rPr>
                <w:rFonts w:ascii="Times New Roman" w:hAnsi="Times New Roman" w:cs="Times New Roman"/>
                <w:sz w:val="26"/>
                <w:szCs w:val="26"/>
              </w:rPr>
              <w:t>GH-2(R), and IS-1(R)</w:t>
            </w:r>
          </w:p>
          <w:p w:rsidR="00D864A5" w:rsidRDefault="006E0E99" w:rsidP="00D646AD">
            <w:pPr>
              <w:spacing w:line="360" w:lineRule="auto"/>
              <w:rPr>
                <w:rFonts w:ascii="Times New Roman" w:hAnsi="Times New Roman" w:cs="Times New Roman"/>
                <w:sz w:val="20"/>
                <w:szCs w:val="20"/>
              </w:rPr>
            </w:pPr>
            <w:r>
              <w:rPr>
                <w:rFonts w:ascii="Times New Roman" w:hAnsi="Times New Roman" w:cs="Times New Roman"/>
                <w:sz w:val="20"/>
                <w:szCs w:val="20"/>
              </w:rPr>
              <w:t>(</w:t>
            </w:r>
            <w:r w:rsidR="000A6EFC">
              <w:rPr>
                <w:rFonts w:ascii="Times New Roman" w:hAnsi="Times New Roman" w:cs="Times New Roman"/>
                <w:sz w:val="20"/>
                <w:szCs w:val="20"/>
              </w:rPr>
              <w:t>GS-1-</w:t>
            </w:r>
            <w:r>
              <w:rPr>
                <w:rFonts w:ascii="Times New Roman" w:hAnsi="Times New Roman" w:cs="Times New Roman"/>
                <w:sz w:val="20"/>
                <w:szCs w:val="20"/>
              </w:rPr>
              <w:t>Sm General Serv</w:t>
            </w:r>
            <w:r w:rsidR="00D864A5">
              <w:rPr>
                <w:rFonts w:ascii="Times New Roman" w:hAnsi="Times New Roman" w:cs="Times New Roman"/>
                <w:sz w:val="20"/>
                <w:szCs w:val="20"/>
              </w:rPr>
              <w:t>ice</w:t>
            </w:r>
            <w:r>
              <w:rPr>
                <w:rFonts w:ascii="Times New Roman" w:hAnsi="Times New Roman" w:cs="Times New Roman"/>
                <w:sz w:val="20"/>
                <w:szCs w:val="20"/>
              </w:rPr>
              <w:t>;</w:t>
            </w:r>
            <w:r w:rsidR="00D864A5">
              <w:rPr>
                <w:rFonts w:ascii="Times New Roman" w:hAnsi="Times New Roman" w:cs="Times New Roman"/>
                <w:sz w:val="20"/>
                <w:szCs w:val="20"/>
              </w:rPr>
              <w:t xml:space="preserve">  </w:t>
            </w:r>
            <w:r>
              <w:rPr>
                <w:rFonts w:ascii="Times New Roman" w:hAnsi="Times New Roman" w:cs="Times New Roman"/>
                <w:sz w:val="20"/>
                <w:szCs w:val="20"/>
              </w:rPr>
              <w:t xml:space="preserve"> </w:t>
            </w:r>
            <w:r w:rsidR="000A6EFC">
              <w:rPr>
                <w:rFonts w:ascii="Times New Roman" w:hAnsi="Times New Roman" w:cs="Times New Roman"/>
                <w:sz w:val="20"/>
                <w:szCs w:val="20"/>
              </w:rPr>
              <w:t>GS-3-Large General Serv</w:t>
            </w:r>
            <w:r w:rsidR="00D864A5">
              <w:rPr>
                <w:rFonts w:ascii="Times New Roman" w:hAnsi="Times New Roman" w:cs="Times New Roman"/>
                <w:sz w:val="20"/>
                <w:szCs w:val="20"/>
              </w:rPr>
              <w:t>ice</w:t>
            </w:r>
            <w:r w:rsidR="000A6EFC">
              <w:rPr>
                <w:rFonts w:ascii="Times New Roman" w:hAnsi="Times New Roman" w:cs="Times New Roman"/>
                <w:sz w:val="20"/>
                <w:szCs w:val="20"/>
              </w:rPr>
              <w:t>; GH-1(R)-Single meter comm</w:t>
            </w:r>
            <w:r w:rsidR="00133484">
              <w:rPr>
                <w:rFonts w:ascii="Times New Roman" w:hAnsi="Times New Roman" w:cs="Times New Roman"/>
                <w:sz w:val="20"/>
                <w:szCs w:val="20"/>
              </w:rPr>
              <w:t>ercial</w:t>
            </w:r>
            <w:r w:rsidR="000A6EFC">
              <w:rPr>
                <w:rFonts w:ascii="Times New Roman" w:hAnsi="Times New Roman" w:cs="Times New Roman"/>
                <w:sz w:val="20"/>
                <w:szCs w:val="20"/>
              </w:rPr>
              <w:t xml:space="preserve"> space heating;</w:t>
            </w:r>
          </w:p>
          <w:p w:rsidR="00D864A5" w:rsidRDefault="000A6EFC" w:rsidP="00D646AD">
            <w:pPr>
              <w:spacing w:line="360" w:lineRule="auto"/>
              <w:rPr>
                <w:rFonts w:ascii="Times New Roman" w:hAnsi="Times New Roman" w:cs="Times New Roman"/>
                <w:sz w:val="20"/>
                <w:szCs w:val="20"/>
              </w:rPr>
            </w:pPr>
            <w:r>
              <w:rPr>
                <w:rFonts w:ascii="Times New Roman" w:hAnsi="Times New Roman" w:cs="Times New Roman"/>
                <w:sz w:val="20"/>
                <w:szCs w:val="20"/>
              </w:rPr>
              <w:t>GH-2(R)-Separa</w:t>
            </w:r>
            <w:r w:rsidR="00D864A5">
              <w:rPr>
                <w:rFonts w:ascii="Times New Roman" w:hAnsi="Times New Roman" w:cs="Times New Roman"/>
                <w:sz w:val="20"/>
                <w:szCs w:val="20"/>
              </w:rPr>
              <w:t>te meter general space heating;</w:t>
            </w:r>
          </w:p>
          <w:p w:rsidR="006E0E99" w:rsidRPr="006E0E99" w:rsidRDefault="000A6EFC" w:rsidP="00D646AD">
            <w:pPr>
              <w:spacing w:line="360" w:lineRule="auto"/>
              <w:rPr>
                <w:rFonts w:ascii="Times New Roman" w:hAnsi="Times New Roman" w:cs="Times New Roman"/>
                <w:sz w:val="20"/>
                <w:szCs w:val="20"/>
              </w:rPr>
            </w:pPr>
            <w:r>
              <w:rPr>
                <w:rFonts w:ascii="Times New Roman" w:hAnsi="Times New Roman" w:cs="Times New Roman"/>
                <w:sz w:val="20"/>
                <w:szCs w:val="20"/>
              </w:rPr>
              <w:t>IS-1(R) Interruptible Service –Greenhouses)</w:t>
            </w:r>
          </w:p>
          <w:p w:rsidR="006E0E99" w:rsidRPr="006D1802" w:rsidRDefault="006E0E99" w:rsidP="00D646AD">
            <w:pPr>
              <w:spacing w:line="360" w:lineRule="auto"/>
              <w:rPr>
                <w:rFonts w:ascii="Times New Roman" w:hAnsi="Times New Roman" w:cs="Times New Roman"/>
                <w:sz w:val="26"/>
                <w:szCs w:val="26"/>
              </w:rPr>
            </w:pPr>
          </w:p>
        </w:tc>
        <w:tc>
          <w:tcPr>
            <w:tcW w:w="3217" w:type="dxa"/>
          </w:tcPr>
          <w:p w:rsidR="00FC6BCA" w:rsidRPr="006D1802" w:rsidRDefault="00FC6BCA" w:rsidP="00D646AD">
            <w:pPr>
              <w:jc w:val="center"/>
              <w:rPr>
                <w:rFonts w:ascii="Times New Roman" w:hAnsi="Times New Roman" w:cs="Times New Roman"/>
                <w:sz w:val="26"/>
                <w:szCs w:val="26"/>
              </w:rPr>
            </w:pPr>
            <w:r w:rsidRPr="006D1802">
              <w:rPr>
                <w:rFonts w:ascii="Times New Roman" w:hAnsi="Times New Roman" w:cs="Times New Roman"/>
                <w:sz w:val="26"/>
                <w:szCs w:val="26"/>
              </w:rPr>
              <w:t>Non-Summer Peak Hours</w:t>
            </w:r>
          </w:p>
          <w:p w:rsidR="00FC6BCA" w:rsidRDefault="00FC6BCA" w:rsidP="00D646AD">
            <w:pPr>
              <w:jc w:val="center"/>
              <w:rPr>
                <w:rFonts w:ascii="Times New Roman" w:hAnsi="Times New Roman" w:cs="Times New Roman"/>
                <w:sz w:val="26"/>
                <w:szCs w:val="26"/>
              </w:rPr>
            </w:pPr>
            <w:r w:rsidRPr="006D1802">
              <w:rPr>
                <w:rFonts w:ascii="Times New Roman" w:hAnsi="Times New Roman" w:cs="Times New Roman"/>
                <w:sz w:val="26"/>
                <w:szCs w:val="26"/>
              </w:rPr>
              <w:t>(7:00 a.m. to 7:00 p.m.)</w:t>
            </w:r>
          </w:p>
          <w:p w:rsidR="00E65C14" w:rsidRDefault="00E65C14" w:rsidP="00D646AD">
            <w:pPr>
              <w:jc w:val="center"/>
              <w:rPr>
                <w:rFonts w:ascii="Times New Roman" w:hAnsi="Times New Roman" w:cs="Times New Roman"/>
                <w:sz w:val="26"/>
                <w:szCs w:val="26"/>
              </w:rPr>
            </w:pPr>
          </w:p>
          <w:p w:rsidR="00DD6109" w:rsidRDefault="00DD6109" w:rsidP="00D646AD">
            <w:pPr>
              <w:jc w:val="center"/>
              <w:rPr>
                <w:rFonts w:ascii="Times New Roman" w:hAnsi="Times New Roman" w:cs="Times New Roman"/>
                <w:sz w:val="26"/>
                <w:szCs w:val="26"/>
              </w:rPr>
            </w:pPr>
          </w:p>
          <w:p w:rsidR="00DD6109" w:rsidRPr="006D1802" w:rsidRDefault="00DD6109" w:rsidP="00D646AD">
            <w:pPr>
              <w:jc w:val="center"/>
              <w:rPr>
                <w:rFonts w:ascii="Times New Roman" w:hAnsi="Times New Roman" w:cs="Times New Roman"/>
                <w:sz w:val="26"/>
                <w:szCs w:val="26"/>
              </w:rPr>
            </w:pPr>
          </w:p>
          <w:p w:rsidR="00DD6109" w:rsidRDefault="00FC6BCA" w:rsidP="00D646AD">
            <w:pPr>
              <w:rPr>
                <w:rFonts w:ascii="Times New Roman" w:hAnsi="Times New Roman" w:cs="Times New Roman"/>
                <w:sz w:val="26"/>
                <w:szCs w:val="26"/>
              </w:rPr>
            </w:pPr>
            <w:r w:rsidRPr="006D1802">
              <w:rPr>
                <w:rFonts w:ascii="Times New Roman" w:hAnsi="Times New Roman" w:cs="Times New Roman"/>
                <w:sz w:val="26"/>
                <w:szCs w:val="26"/>
              </w:rPr>
              <w:t xml:space="preserve">1/01/10-5/31/10 and </w:t>
            </w:r>
          </w:p>
          <w:p w:rsidR="00DD6109" w:rsidRDefault="00DD6109" w:rsidP="00D646AD">
            <w:pPr>
              <w:rPr>
                <w:rFonts w:ascii="Times New Roman" w:hAnsi="Times New Roman" w:cs="Times New Roman"/>
                <w:sz w:val="26"/>
                <w:szCs w:val="26"/>
              </w:rPr>
            </w:pPr>
          </w:p>
          <w:p w:rsidR="00FC6BCA" w:rsidRPr="006D1802" w:rsidRDefault="00E65C14" w:rsidP="00D646AD">
            <w:pPr>
              <w:rPr>
                <w:rFonts w:ascii="Times New Roman" w:hAnsi="Times New Roman" w:cs="Times New Roman"/>
                <w:sz w:val="26"/>
                <w:szCs w:val="26"/>
              </w:rPr>
            </w:pPr>
            <w:r>
              <w:rPr>
                <w:rFonts w:ascii="Times New Roman" w:hAnsi="Times New Roman" w:cs="Times New Roman"/>
                <w:sz w:val="26"/>
                <w:szCs w:val="26"/>
              </w:rPr>
              <w:tab/>
            </w:r>
            <w:r w:rsidR="00FC6BCA" w:rsidRPr="006D1802">
              <w:rPr>
                <w:rFonts w:ascii="Times New Roman" w:hAnsi="Times New Roman" w:cs="Times New Roman"/>
                <w:sz w:val="26"/>
                <w:szCs w:val="26"/>
              </w:rPr>
              <w:t>10/01/10-12/31/10</w:t>
            </w:r>
          </w:p>
          <w:p w:rsidR="00FC6BCA" w:rsidRPr="006D1802" w:rsidRDefault="00FC6BCA" w:rsidP="00D646AD">
            <w:pPr>
              <w:rPr>
                <w:rFonts w:ascii="Times New Roman" w:hAnsi="Times New Roman" w:cs="Times New Roman"/>
                <w:sz w:val="26"/>
                <w:szCs w:val="26"/>
              </w:rPr>
            </w:pPr>
          </w:p>
        </w:tc>
        <w:tc>
          <w:tcPr>
            <w:tcW w:w="3443" w:type="dxa"/>
          </w:tcPr>
          <w:p w:rsidR="00FC6BCA" w:rsidRPr="006D1802" w:rsidRDefault="00FC6BCA" w:rsidP="00D646AD">
            <w:pPr>
              <w:jc w:val="center"/>
              <w:rPr>
                <w:rFonts w:ascii="Times New Roman" w:hAnsi="Times New Roman" w:cs="Times New Roman"/>
                <w:sz w:val="26"/>
                <w:szCs w:val="26"/>
              </w:rPr>
            </w:pPr>
            <w:r w:rsidRPr="006D1802">
              <w:rPr>
                <w:rFonts w:ascii="Times New Roman" w:hAnsi="Times New Roman" w:cs="Times New Roman"/>
                <w:sz w:val="26"/>
                <w:szCs w:val="26"/>
              </w:rPr>
              <w:t>Summer Peak Hours</w:t>
            </w:r>
          </w:p>
          <w:p w:rsidR="00FC6BCA" w:rsidRDefault="00FC6BCA" w:rsidP="00D646AD">
            <w:pPr>
              <w:jc w:val="center"/>
              <w:rPr>
                <w:rFonts w:ascii="Times New Roman" w:hAnsi="Times New Roman" w:cs="Times New Roman"/>
                <w:sz w:val="26"/>
                <w:szCs w:val="26"/>
              </w:rPr>
            </w:pPr>
            <w:r w:rsidRPr="006D1802">
              <w:rPr>
                <w:rFonts w:ascii="Times New Roman" w:hAnsi="Times New Roman" w:cs="Times New Roman"/>
                <w:sz w:val="26"/>
                <w:szCs w:val="26"/>
              </w:rPr>
              <w:t>(7:00 a.m. to 7:00 p.m.)</w:t>
            </w:r>
          </w:p>
          <w:p w:rsidR="00E65C14" w:rsidRDefault="00E65C14" w:rsidP="00D646AD">
            <w:pPr>
              <w:jc w:val="center"/>
              <w:rPr>
                <w:rFonts w:ascii="Times New Roman" w:hAnsi="Times New Roman" w:cs="Times New Roman"/>
                <w:sz w:val="26"/>
                <w:szCs w:val="26"/>
              </w:rPr>
            </w:pPr>
          </w:p>
          <w:p w:rsidR="00DD6109" w:rsidRDefault="00DD6109" w:rsidP="00D646AD">
            <w:pPr>
              <w:jc w:val="center"/>
              <w:rPr>
                <w:rFonts w:ascii="Times New Roman" w:hAnsi="Times New Roman" w:cs="Times New Roman"/>
                <w:sz w:val="26"/>
                <w:szCs w:val="26"/>
              </w:rPr>
            </w:pPr>
          </w:p>
          <w:p w:rsidR="00DD6109" w:rsidRDefault="00DD6109" w:rsidP="00D646AD">
            <w:pPr>
              <w:jc w:val="center"/>
              <w:rPr>
                <w:rFonts w:ascii="Times New Roman" w:hAnsi="Times New Roman" w:cs="Times New Roman"/>
                <w:sz w:val="26"/>
                <w:szCs w:val="26"/>
              </w:rPr>
            </w:pPr>
          </w:p>
          <w:p w:rsidR="00DD6109" w:rsidRPr="006D1802" w:rsidRDefault="00DD6109" w:rsidP="00D646AD">
            <w:pPr>
              <w:jc w:val="center"/>
              <w:rPr>
                <w:rFonts w:ascii="Times New Roman" w:hAnsi="Times New Roman" w:cs="Times New Roman"/>
                <w:sz w:val="26"/>
                <w:szCs w:val="26"/>
              </w:rPr>
            </w:pPr>
          </w:p>
          <w:p w:rsidR="00FC6BCA" w:rsidRPr="006D1802" w:rsidRDefault="00FC6BCA" w:rsidP="00D646AD">
            <w:pPr>
              <w:jc w:val="center"/>
              <w:rPr>
                <w:rFonts w:ascii="Times New Roman" w:hAnsi="Times New Roman" w:cs="Times New Roman"/>
                <w:sz w:val="26"/>
                <w:szCs w:val="26"/>
              </w:rPr>
            </w:pPr>
            <w:r w:rsidRPr="006D1802">
              <w:rPr>
                <w:rFonts w:ascii="Times New Roman" w:hAnsi="Times New Roman" w:cs="Times New Roman"/>
                <w:sz w:val="26"/>
                <w:szCs w:val="26"/>
              </w:rPr>
              <w:t>6/01/10-9/30/10</w:t>
            </w:r>
          </w:p>
          <w:p w:rsidR="00FC6BCA" w:rsidRPr="006D1802" w:rsidRDefault="00FC6BCA" w:rsidP="00D646AD">
            <w:pPr>
              <w:spacing w:line="360" w:lineRule="auto"/>
              <w:rPr>
                <w:rFonts w:ascii="Times New Roman" w:hAnsi="Times New Roman" w:cs="Times New Roman"/>
                <w:sz w:val="26"/>
                <w:szCs w:val="26"/>
              </w:rPr>
            </w:pPr>
          </w:p>
        </w:tc>
      </w:tr>
      <w:tr w:rsidR="00FC6BCA" w:rsidRPr="006D1802" w:rsidTr="00C375F5">
        <w:tc>
          <w:tcPr>
            <w:tcW w:w="2898" w:type="dxa"/>
          </w:tcPr>
          <w:p w:rsidR="00FC6BCA" w:rsidRPr="006D1802" w:rsidRDefault="00FC6BCA" w:rsidP="00D646AD">
            <w:pPr>
              <w:spacing w:line="360" w:lineRule="auto"/>
              <w:rPr>
                <w:rFonts w:ascii="Times New Roman" w:hAnsi="Times New Roman" w:cs="Times New Roman"/>
                <w:sz w:val="26"/>
                <w:szCs w:val="26"/>
              </w:rPr>
            </w:pPr>
          </w:p>
        </w:tc>
        <w:tc>
          <w:tcPr>
            <w:tcW w:w="3217" w:type="dxa"/>
          </w:tcPr>
          <w:p w:rsidR="00FC6BCA" w:rsidRPr="006D1802" w:rsidRDefault="00FC6BCA" w:rsidP="00D646AD">
            <w:pPr>
              <w:jc w:val="center"/>
              <w:rPr>
                <w:rFonts w:ascii="Times New Roman" w:hAnsi="Times New Roman" w:cs="Times New Roman"/>
                <w:sz w:val="26"/>
                <w:szCs w:val="26"/>
              </w:rPr>
            </w:pPr>
            <w:r w:rsidRPr="006D1802">
              <w:rPr>
                <w:rFonts w:ascii="Times New Roman" w:hAnsi="Times New Roman" w:cs="Times New Roman"/>
                <w:sz w:val="26"/>
                <w:szCs w:val="26"/>
              </w:rPr>
              <w:t>Capacity and Energy Charge</w:t>
            </w:r>
          </w:p>
          <w:p w:rsidR="00FC6BCA" w:rsidRPr="006D1802" w:rsidRDefault="007E6A0F" w:rsidP="00D646AD">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r w:rsidR="00FC6BCA" w:rsidRPr="006D1802">
              <w:rPr>
                <w:rFonts w:ascii="Times New Roman" w:hAnsi="Times New Roman" w:cs="Times New Roman"/>
                <w:sz w:val="26"/>
                <w:szCs w:val="26"/>
              </w:rPr>
              <w:t>per kWh)</w:t>
            </w:r>
          </w:p>
        </w:tc>
        <w:tc>
          <w:tcPr>
            <w:tcW w:w="3443" w:type="dxa"/>
          </w:tcPr>
          <w:p w:rsidR="00FC6BCA" w:rsidRPr="006D1802" w:rsidRDefault="00FC6BCA" w:rsidP="00D646AD">
            <w:pPr>
              <w:jc w:val="center"/>
              <w:rPr>
                <w:rFonts w:ascii="Times New Roman" w:hAnsi="Times New Roman" w:cs="Times New Roman"/>
                <w:sz w:val="26"/>
                <w:szCs w:val="26"/>
              </w:rPr>
            </w:pPr>
            <w:r w:rsidRPr="006D1802">
              <w:rPr>
                <w:rFonts w:ascii="Times New Roman" w:hAnsi="Times New Roman" w:cs="Times New Roman"/>
                <w:sz w:val="26"/>
                <w:szCs w:val="26"/>
              </w:rPr>
              <w:t>Capacity and Energy Charge</w:t>
            </w:r>
          </w:p>
          <w:p w:rsidR="00FC6BCA" w:rsidRPr="006D1802" w:rsidRDefault="007E6A0F" w:rsidP="00D646AD">
            <w:pPr>
              <w:jc w:val="center"/>
              <w:rPr>
                <w:rFonts w:ascii="Times New Roman" w:hAnsi="Times New Roman" w:cs="Times New Roman"/>
                <w:sz w:val="26"/>
                <w:szCs w:val="26"/>
              </w:rPr>
            </w:pPr>
            <w:r>
              <w:rPr>
                <w:rFonts w:ascii="Times New Roman" w:hAnsi="Times New Roman" w:cs="Times New Roman"/>
                <w:sz w:val="26"/>
                <w:szCs w:val="26"/>
              </w:rPr>
              <w:t>(¢/</w:t>
            </w:r>
            <w:r w:rsidR="00FC6BCA" w:rsidRPr="006D1802">
              <w:rPr>
                <w:rFonts w:ascii="Times New Roman" w:hAnsi="Times New Roman" w:cs="Times New Roman"/>
                <w:sz w:val="26"/>
                <w:szCs w:val="26"/>
              </w:rPr>
              <w:t>per kWh)</w:t>
            </w:r>
          </w:p>
        </w:tc>
      </w:tr>
      <w:tr w:rsidR="00FC6BCA" w:rsidRPr="006D1802" w:rsidTr="00C375F5">
        <w:tc>
          <w:tcPr>
            <w:tcW w:w="2898" w:type="dxa"/>
          </w:tcPr>
          <w:p w:rsidR="00FC6BCA" w:rsidRPr="006D1802" w:rsidRDefault="00FC6BCA" w:rsidP="00D646AD">
            <w:pPr>
              <w:spacing w:line="360" w:lineRule="auto"/>
              <w:rPr>
                <w:rFonts w:ascii="Times New Roman" w:hAnsi="Times New Roman" w:cs="Times New Roman"/>
                <w:sz w:val="26"/>
                <w:szCs w:val="26"/>
              </w:rPr>
            </w:pPr>
            <w:r w:rsidRPr="006D1802">
              <w:rPr>
                <w:rFonts w:ascii="Times New Roman" w:hAnsi="Times New Roman" w:cs="Times New Roman"/>
                <w:sz w:val="26"/>
                <w:szCs w:val="26"/>
              </w:rPr>
              <w:t>On-Peak Hours</w:t>
            </w:r>
          </w:p>
        </w:tc>
        <w:tc>
          <w:tcPr>
            <w:tcW w:w="3217" w:type="dxa"/>
          </w:tcPr>
          <w:p w:rsidR="00FC6BCA" w:rsidRPr="006D1802" w:rsidRDefault="00FC6BCA" w:rsidP="00D646AD">
            <w:pPr>
              <w:spacing w:line="360" w:lineRule="auto"/>
              <w:jc w:val="center"/>
              <w:rPr>
                <w:rFonts w:ascii="Times New Roman" w:hAnsi="Times New Roman" w:cs="Times New Roman"/>
                <w:sz w:val="26"/>
                <w:szCs w:val="26"/>
              </w:rPr>
            </w:pPr>
            <w:r w:rsidRPr="006D1802">
              <w:rPr>
                <w:rFonts w:ascii="Times New Roman" w:hAnsi="Times New Roman" w:cs="Times New Roman"/>
                <w:sz w:val="26"/>
                <w:szCs w:val="26"/>
              </w:rPr>
              <w:t>11.813</w:t>
            </w:r>
          </w:p>
        </w:tc>
        <w:tc>
          <w:tcPr>
            <w:tcW w:w="3443" w:type="dxa"/>
          </w:tcPr>
          <w:p w:rsidR="00FC6BCA" w:rsidRPr="006D1802" w:rsidRDefault="00FC6BCA" w:rsidP="00D646AD">
            <w:pPr>
              <w:spacing w:line="360" w:lineRule="auto"/>
              <w:jc w:val="center"/>
              <w:rPr>
                <w:rFonts w:ascii="Times New Roman" w:hAnsi="Times New Roman" w:cs="Times New Roman"/>
                <w:sz w:val="26"/>
                <w:szCs w:val="26"/>
              </w:rPr>
            </w:pPr>
            <w:r w:rsidRPr="006D1802">
              <w:rPr>
                <w:rFonts w:ascii="Times New Roman" w:hAnsi="Times New Roman" w:cs="Times New Roman"/>
                <w:sz w:val="26"/>
                <w:szCs w:val="26"/>
              </w:rPr>
              <w:t>12.737</w:t>
            </w:r>
          </w:p>
        </w:tc>
      </w:tr>
      <w:tr w:rsidR="00FC6BCA" w:rsidRPr="006D1802" w:rsidTr="00C375F5">
        <w:tc>
          <w:tcPr>
            <w:tcW w:w="2898" w:type="dxa"/>
          </w:tcPr>
          <w:p w:rsidR="00FC6BCA" w:rsidRPr="006D1802" w:rsidRDefault="00FC6BCA" w:rsidP="00D646AD">
            <w:pPr>
              <w:spacing w:line="360" w:lineRule="auto"/>
              <w:rPr>
                <w:rFonts w:ascii="Times New Roman" w:hAnsi="Times New Roman" w:cs="Times New Roman"/>
                <w:sz w:val="26"/>
                <w:szCs w:val="26"/>
              </w:rPr>
            </w:pPr>
            <w:r w:rsidRPr="006D1802">
              <w:rPr>
                <w:rFonts w:ascii="Times New Roman" w:hAnsi="Times New Roman" w:cs="Times New Roman"/>
                <w:sz w:val="26"/>
                <w:szCs w:val="26"/>
              </w:rPr>
              <w:t>Off-Peak Hours</w:t>
            </w:r>
          </w:p>
        </w:tc>
        <w:tc>
          <w:tcPr>
            <w:tcW w:w="3217" w:type="dxa"/>
          </w:tcPr>
          <w:p w:rsidR="00FC6BCA" w:rsidRPr="006D1802" w:rsidRDefault="007C217D" w:rsidP="00D646AD">
            <w:pPr>
              <w:spacing w:line="360" w:lineRule="auto"/>
              <w:jc w:val="center"/>
              <w:rPr>
                <w:rFonts w:ascii="Times New Roman" w:hAnsi="Times New Roman" w:cs="Times New Roman"/>
                <w:sz w:val="26"/>
                <w:szCs w:val="26"/>
              </w:rPr>
            </w:pPr>
            <w:r w:rsidRPr="006D1802">
              <w:rPr>
                <w:rFonts w:ascii="Times New Roman" w:hAnsi="Times New Roman" w:cs="Times New Roman"/>
                <w:sz w:val="26"/>
                <w:szCs w:val="26"/>
              </w:rPr>
              <w:t>9.204</w:t>
            </w:r>
          </w:p>
        </w:tc>
        <w:tc>
          <w:tcPr>
            <w:tcW w:w="3443" w:type="dxa"/>
          </w:tcPr>
          <w:p w:rsidR="00FC6BCA" w:rsidRPr="006D1802" w:rsidRDefault="007C217D" w:rsidP="00D646AD">
            <w:pPr>
              <w:spacing w:line="360" w:lineRule="auto"/>
              <w:jc w:val="center"/>
              <w:rPr>
                <w:rFonts w:ascii="Times New Roman" w:hAnsi="Times New Roman" w:cs="Times New Roman"/>
                <w:sz w:val="26"/>
                <w:szCs w:val="26"/>
              </w:rPr>
            </w:pPr>
            <w:r w:rsidRPr="006D1802">
              <w:rPr>
                <w:rFonts w:ascii="Times New Roman" w:hAnsi="Times New Roman" w:cs="Times New Roman"/>
                <w:sz w:val="26"/>
                <w:szCs w:val="26"/>
              </w:rPr>
              <w:t>8.304</w:t>
            </w:r>
          </w:p>
        </w:tc>
      </w:tr>
    </w:tbl>
    <w:p w:rsidR="00FC6BCA" w:rsidRPr="006D1802" w:rsidRDefault="00FC6BCA" w:rsidP="00D646AD">
      <w:pPr>
        <w:spacing w:line="360" w:lineRule="auto"/>
        <w:ind w:firstLine="1440"/>
        <w:rPr>
          <w:rFonts w:ascii="Times New Roman" w:hAnsi="Times New Roman" w:cs="Times New Roman"/>
          <w:sz w:val="26"/>
          <w:szCs w:val="26"/>
        </w:rPr>
      </w:pPr>
    </w:p>
    <w:p w:rsidR="002E2D95" w:rsidRPr="006D1802" w:rsidRDefault="002E2D95" w:rsidP="00D646AD">
      <w:pPr>
        <w:spacing w:line="360" w:lineRule="auto"/>
        <w:ind w:firstLine="1440"/>
        <w:rPr>
          <w:rFonts w:ascii="Times New Roman" w:hAnsi="Times New Roman" w:cs="Times New Roman"/>
          <w:sz w:val="26"/>
          <w:szCs w:val="26"/>
        </w:rPr>
      </w:pPr>
      <w:r w:rsidRPr="006D1802">
        <w:rPr>
          <w:rFonts w:ascii="Times New Roman" w:hAnsi="Times New Roman" w:cs="Times New Roman"/>
          <w:sz w:val="26"/>
          <w:szCs w:val="26"/>
        </w:rPr>
        <w:t>If a customer elects the TOU option, the seasonal and time-varying capacity and energy rates set forth above will replace, for billing purposes,</w:t>
      </w:r>
      <w:r w:rsidR="008D5708">
        <w:rPr>
          <w:rFonts w:ascii="Times New Roman" w:hAnsi="Times New Roman" w:cs="Times New Roman"/>
          <w:sz w:val="26"/>
          <w:szCs w:val="26"/>
        </w:rPr>
        <w:t xml:space="preserve"> the standard GSC that beca</w:t>
      </w:r>
      <w:r w:rsidRPr="006D1802">
        <w:rPr>
          <w:rFonts w:ascii="Times New Roman" w:hAnsi="Times New Roman" w:cs="Times New Roman"/>
          <w:sz w:val="26"/>
          <w:szCs w:val="26"/>
        </w:rPr>
        <w:t>me effective following the end of generation rate caps on Dec</w:t>
      </w:r>
      <w:r w:rsidR="00631DBC">
        <w:rPr>
          <w:rFonts w:ascii="Times New Roman" w:hAnsi="Times New Roman" w:cs="Times New Roman"/>
          <w:sz w:val="26"/>
          <w:szCs w:val="26"/>
        </w:rPr>
        <w:t xml:space="preserve">ember 31, 2009.  </w:t>
      </w:r>
      <w:r w:rsidR="007424DA">
        <w:rPr>
          <w:rFonts w:ascii="Times New Roman" w:hAnsi="Times New Roman" w:cs="Times New Roman"/>
          <w:sz w:val="26"/>
          <w:szCs w:val="26"/>
        </w:rPr>
        <w:t xml:space="preserve">PPL </w:t>
      </w:r>
      <w:r w:rsidR="007424DA">
        <w:rPr>
          <w:rFonts w:ascii="Times New Roman" w:hAnsi="Times New Roman" w:cs="Times New Roman"/>
          <w:sz w:val="26"/>
          <w:szCs w:val="26"/>
        </w:rPr>
        <w:lastRenderedPageBreak/>
        <w:t>St. 2 at</w:t>
      </w:r>
      <w:r w:rsidR="00631DBC">
        <w:rPr>
          <w:rFonts w:ascii="Times New Roman" w:hAnsi="Times New Roman" w:cs="Times New Roman"/>
          <w:sz w:val="26"/>
          <w:szCs w:val="26"/>
        </w:rPr>
        <w:t xml:space="preserve"> 4</w:t>
      </w:r>
      <w:r w:rsidR="007424DA">
        <w:rPr>
          <w:rFonts w:ascii="Times New Roman" w:hAnsi="Times New Roman" w:cs="Times New Roman"/>
          <w:sz w:val="26"/>
          <w:szCs w:val="26"/>
        </w:rPr>
        <w:t>.</w:t>
      </w:r>
      <w:r w:rsidRPr="006D1802">
        <w:rPr>
          <w:rFonts w:ascii="Times New Roman" w:hAnsi="Times New Roman" w:cs="Times New Roman"/>
          <w:sz w:val="26"/>
          <w:szCs w:val="26"/>
        </w:rPr>
        <w:t xml:space="preserve">  The costs and associated revenue recoveries under the TOU option will be included in the GSC reconcil</w:t>
      </w:r>
      <w:r w:rsidR="00631DBC">
        <w:rPr>
          <w:rFonts w:ascii="Times New Roman" w:hAnsi="Times New Roman" w:cs="Times New Roman"/>
          <w:sz w:val="26"/>
          <w:szCs w:val="26"/>
        </w:rPr>
        <w:t xml:space="preserve">iation process.  </w:t>
      </w:r>
      <w:r w:rsidR="007424DA">
        <w:rPr>
          <w:rFonts w:ascii="Times New Roman" w:hAnsi="Times New Roman" w:cs="Times New Roman"/>
          <w:sz w:val="26"/>
          <w:szCs w:val="26"/>
        </w:rPr>
        <w:t>PPL St. 2 at</w:t>
      </w:r>
      <w:r w:rsidR="00631DBC">
        <w:rPr>
          <w:rFonts w:ascii="Times New Roman" w:hAnsi="Times New Roman" w:cs="Times New Roman"/>
          <w:sz w:val="26"/>
          <w:szCs w:val="26"/>
        </w:rPr>
        <w:t xml:space="preserve"> 4; RD at 13, 14</w:t>
      </w:r>
      <w:r w:rsidR="007424DA">
        <w:rPr>
          <w:rFonts w:ascii="Times New Roman" w:hAnsi="Times New Roman" w:cs="Times New Roman"/>
          <w:sz w:val="26"/>
          <w:szCs w:val="26"/>
        </w:rPr>
        <w:t>.</w:t>
      </w:r>
    </w:p>
    <w:p w:rsidR="002E2D95" w:rsidRDefault="002E2D95" w:rsidP="00D646AD">
      <w:pPr>
        <w:pStyle w:val="TxBrc5"/>
        <w:widowControl/>
        <w:tabs>
          <w:tab w:val="left" w:pos="720"/>
        </w:tabs>
        <w:spacing w:line="360" w:lineRule="auto"/>
        <w:jc w:val="left"/>
        <w:rPr>
          <w:sz w:val="26"/>
          <w:szCs w:val="26"/>
        </w:rPr>
      </w:pPr>
    </w:p>
    <w:p w:rsidR="000F5DFB" w:rsidRPr="00373CDB" w:rsidRDefault="00021C4C" w:rsidP="00D646AD">
      <w:pPr>
        <w:pStyle w:val="TxBrc5"/>
        <w:widowControl/>
        <w:tabs>
          <w:tab w:val="left" w:pos="720"/>
        </w:tabs>
        <w:spacing w:line="360" w:lineRule="auto"/>
        <w:jc w:val="left"/>
        <w:rPr>
          <w:b/>
          <w:sz w:val="26"/>
          <w:szCs w:val="26"/>
        </w:rPr>
      </w:pPr>
      <w:r w:rsidRPr="00373CDB">
        <w:rPr>
          <w:b/>
          <w:sz w:val="26"/>
          <w:szCs w:val="26"/>
        </w:rPr>
        <w:t xml:space="preserve">B.  </w:t>
      </w:r>
      <w:r w:rsidR="000F5DFB" w:rsidRPr="00373CDB">
        <w:rPr>
          <w:b/>
          <w:sz w:val="26"/>
          <w:szCs w:val="26"/>
        </w:rPr>
        <w:t>Burden of Proof</w:t>
      </w:r>
    </w:p>
    <w:p w:rsidR="000F5DFB" w:rsidRPr="006D1802" w:rsidRDefault="000F5DFB" w:rsidP="00D646AD">
      <w:pPr>
        <w:spacing w:line="360" w:lineRule="auto"/>
        <w:rPr>
          <w:rFonts w:ascii="Times New Roman" w:hAnsi="Times New Roman" w:cs="Times New Roman"/>
          <w:sz w:val="26"/>
          <w:szCs w:val="26"/>
        </w:rPr>
      </w:pPr>
    </w:p>
    <w:p w:rsidR="00821811" w:rsidRDefault="000F5DFB" w:rsidP="00D646AD">
      <w:pPr>
        <w:spacing w:line="360" w:lineRule="auto"/>
        <w:ind w:firstLine="1440"/>
        <w:rPr>
          <w:rFonts w:ascii="Times New Roman" w:hAnsi="Times New Roman" w:cs="Times New Roman"/>
          <w:sz w:val="26"/>
          <w:szCs w:val="26"/>
        </w:rPr>
      </w:pPr>
      <w:r w:rsidRPr="006D1802">
        <w:rPr>
          <w:rFonts w:ascii="Times New Roman" w:hAnsi="Times New Roman" w:cs="Times New Roman"/>
          <w:color w:val="000000"/>
          <w:sz w:val="26"/>
          <w:szCs w:val="26"/>
        </w:rPr>
        <w:t>PPL has the burden of proof in this proceeding to establish that it is entitled to the relief it is</w:t>
      </w:r>
      <w:r w:rsidR="00E7763C">
        <w:rPr>
          <w:rFonts w:ascii="Times New Roman" w:hAnsi="Times New Roman" w:cs="Times New Roman"/>
          <w:color w:val="000000"/>
          <w:sz w:val="26"/>
          <w:szCs w:val="26"/>
        </w:rPr>
        <w:t xml:space="preserve"> seeking.  66 Pa. C.S. §</w:t>
      </w:r>
      <w:r w:rsidR="002A1BE2">
        <w:rPr>
          <w:rFonts w:ascii="Times New Roman" w:hAnsi="Times New Roman" w:cs="Times New Roman"/>
          <w:color w:val="000000"/>
          <w:sz w:val="26"/>
          <w:szCs w:val="26"/>
        </w:rPr>
        <w:t xml:space="preserve"> </w:t>
      </w:r>
      <w:r w:rsidR="00E7763C">
        <w:rPr>
          <w:rFonts w:ascii="Times New Roman" w:hAnsi="Times New Roman" w:cs="Times New Roman"/>
          <w:color w:val="000000"/>
          <w:sz w:val="26"/>
          <w:szCs w:val="26"/>
        </w:rPr>
        <w:t>332(a)</w:t>
      </w:r>
      <w:r w:rsidR="00EC4380">
        <w:rPr>
          <w:rFonts w:ascii="Times New Roman" w:hAnsi="Times New Roman" w:cs="Times New Roman"/>
          <w:color w:val="000000"/>
          <w:sz w:val="26"/>
          <w:szCs w:val="26"/>
        </w:rPr>
        <w:t xml:space="preserve">. </w:t>
      </w:r>
      <w:r w:rsidR="00E7763C">
        <w:rPr>
          <w:rFonts w:ascii="Times New Roman" w:hAnsi="Times New Roman" w:cs="Times New Roman"/>
          <w:color w:val="000000"/>
          <w:sz w:val="26"/>
          <w:szCs w:val="26"/>
        </w:rPr>
        <w:t xml:space="preserve"> </w:t>
      </w:r>
      <w:r w:rsidRPr="006D1802">
        <w:rPr>
          <w:rFonts w:ascii="Times New Roman" w:hAnsi="Times New Roman" w:cs="Times New Roman"/>
          <w:color w:val="000000"/>
          <w:sz w:val="26"/>
          <w:szCs w:val="26"/>
        </w:rPr>
        <w:t xml:space="preserve">PPL must establish its case by a preponderance of the evidence.  </w:t>
      </w:r>
      <w:r w:rsidRPr="00E7763C">
        <w:rPr>
          <w:rFonts w:ascii="Times New Roman" w:hAnsi="Times New Roman" w:cs="Times New Roman"/>
          <w:i/>
          <w:color w:val="000000"/>
          <w:sz w:val="26"/>
          <w:szCs w:val="26"/>
        </w:rPr>
        <w:t xml:space="preserve">Samuel J. Lansberry, Inc. v. </w:t>
      </w:r>
      <w:r w:rsidR="00E7763C">
        <w:rPr>
          <w:rFonts w:ascii="Times New Roman" w:hAnsi="Times New Roman" w:cs="Times New Roman"/>
          <w:i/>
          <w:color w:val="000000"/>
          <w:sz w:val="26"/>
          <w:szCs w:val="26"/>
        </w:rPr>
        <w:t>Pa</w:t>
      </w:r>
      <w:r w:rsidR="00EC4380">
        <w:rPr>
          <w:rFonts w:ascii="Times New Roman" w:hAnsi="Times New Roman" w:cs="Times New Roman"/>
          <w:i/>
          <w:color w:val="000000"/>
          <w:sz w:val="26"/>
          <w:szCs w:val="26"/>
        </w:rPr>
        <w:t>.</w:t>
      </w:r>
      <w:r w:rsidR="00E7763C">
        <w:rPr>
          <w:rFonts w:ascii="Times New Roman" w:hAnsi="Times New Roman" w:cs="Times New Roman"/>
          <w:i/>
          <w:color w:val="000000"/>
          <w:sz w:val="26"/>
          <w:szCs w:val="26"/>
        </w:rPr>
        <w:t xml:space="preserve"> PUC</w:t>
      </w:r>
      <w:r w:rsidRPr="00E7763C">
        <w:rPr>
          <w:rFonts w:ascii="Times New Roman" w:hAnsi="Times New Roman" w:cs="Times New Roman"/>
          <w:i/>
          <w:color w:val="000000"/>
          <w:sz w:val="26"/>
          <w:szCs w:val="26"/>
        </w:rPr>
        <w:t xml:space="preserve">, 578 A.2d 600 </w:t>
      </w:r>
      <w:r w:rsidRPr="00E30EC4">
        <w:rPr>
          <w:rFonts w:ascii="Times New Roman" w:hAnsi="Times New Roman" w:cs="Times New Roman"/>
          <w:color w:val="000000"/>
          <w:sz w:val="26"/>
          <w:szCs w:val="26"/>
        </w:rPr>
        <w:t>(Pa. Cmwlth. 1990)</w:t>
      </w:r>
      <w:r w:rsidRPr="00E7763C">
        <w:rPr>
          <w:rFonts w:ascii="Times New Roman" w:hAnsi="Times New Roman" w:cs="Times New Roman"/>
          <w:i/>
          <w:color w:val="000000"/>
          <w:sz w:val="26"/>
          <w:szCs w:val="26"/>
        </w:rPr>
        <w:t>, alloc. den.,</w:t>
      </w:r>
      <w:r w:rsidRPr="006D1802">
        <w:rPr>
          <w:rFonts w:ascii="Times New Roman" w:hAnsi="Times New Roman" w:cs="Times New Roman"/>
          <w:color w:val="000000"/>
          <w:sz w:val="26"/>
          <w:szCs w:val="26"/>
        </w:rPr>
        <w:t xml:space="preserve"> 602 A.2d 863 (Pa. 1992)</w:t>
      </w:r>
      <w:r w:rsidR="00E7763C">
        <w:rPr>
          <w:rFonts w:ascii="Times New Roman" w:hAnsi="Times New Roman" w:cs="Times New Roman"/>
          <w:color w:val="000000"/>
          <w:sz w:val="26"/>
          <w:szCs w:val="26"/>
        </w:rPr>
        <w:t>.</w:t>
      </w:r>
      <w:r w:rsidRPr="006D1802">
        <w:rPr>
          <w:rFonts w:ascii="Times New Roman" w:hAnsi="Times New Roman" w:cs="Times New Roman"/>
          <w:color w:val="000000"/>
          <w:sz w:val="26"/>
          <w:szCs w:val="26"/>
        </w:rPr>
        <w:t xml:space="preserve">  To meet its burden of proof, PPL must present evidence more convincing, by even the smallest amount, than that presented by any opposing party.  </w:t>
      </w:r>
      <w:r w:rsidRPr="00E7763C">
        <w:rPr>
          <w:rFonts w:ascii="Times New Roman" w:hAnsi="Times New Roman" w:cs="Times New Roman"/>
          <w:i/>
          <w:color w:val="000000"/>
          <w:sz w:val="26"/>
          <w:szCs w:val="26"/>
        </w:rPr>
        <w:t>Se-Ling Hosiery v. Margulies</w:t>
      </w:r>
      <w:r w:rsidRPr="006D1802">
        <w:rPr>
          <w:rFonts w:ascii="Times New Roman" w:hAnsi="Times New Roman" w:cs="Times New Roman"/>
          <w:color w:val="000000"/>
          <w:sz w:val="26"/>
          <w:szCs w:val="26"/>
        </w:rPr>
        <w:t>, 70 A.2d 854 (Pa. 1950)</w:t>
      </w:r>
      <w:r w:rsidR="00E7763C">
        <w:rPr>
          <w:rFonts w:ascii="Times New Roman" w:hAnsi="Times New Roman" w:cs="Times New Roman"/>
          <w:color w:val="000000"/>
          <w:sz w:val="26"/>
          <w:szCs w:val="26"/>
        </w:rPr>
        <w:t>.</w:t>
      </w:r>
      <w:r w:rsidRPr="006D1802">
        <w:rPr>
          <w:rFonts w:ascii="Times New Roman" w:hAnsi="Times New Roman" w:cs="Times New Roman"/>
          <w:color w:val="000000"/>
          <w:sz w:val="26"/>
          <w:szCs w:val="26"/>
        </w:rPr>
        <w:t xml:space="preserve">  </w:t>
      </w:r>
      <w:r w:rsidR="00E7763C">
        <w:rPr>
          <w:rFonts w:ascii="Times New Roman" w:hAnsi="Times New Roman" w:cs="Times New Roman"/>
          <w:color w:val="000000"/>
          <w:sz w:val="26"/>
          <w:szCs w:val="26"/>
        </w:rPr>
        <w:t xml:space="preserve">In this proceeding PPL has requested </w:t>
      </w:r>
      <w:r w:rsidR="00144B6A">
        <w:rPr>
          <w:rFonts w:ascii="Times New Roman" w:hAnsi="Times New Roman" w:cs="Times New Roman"/>
          <w:color w:val="000000"/>
          <w:sz w:val="26"/>
          <w:szCs w:val="26"/>
        </w:rPr>
        <w:t xml:space="preserve">the </w:t>
      </w:r>
      <w:r w:rsidR="00E7763C">
        <w:rPr>
          <w:rFonts w:ascii="Times New Roman" w:hAnsi="Times New Roman" w:cs="Times New Roman"/>
          <w:color w:val="000000"/>
          <w:sz w:val="26"/>
          <w:szCs w:val="26"/>
        </w:rPr>
        <w:t>Commission to grant</w:t>
      </w:r>
      <w:r w:rsidR="00144B6A">
        <w:rPr>
          <w:rFonts w:ascii="Times New Roman" w:hAnsi="Times New Roman" w:cs="Times New Roman"/>
          <w:color w:val="000000"/>
          <w:sz w:val="26"/>
          <w:szCs w:val="26"/>
        </w:rPr>
        <w:t xml:space="preserve"> it</w:t>
      </w:r>
      <w:r w:rsidR="00E7763C">
        <w:rPr>
          <w:rFonts w:ascii="Times New Roman" w:hAnsi="Times New Roman" w:cs="Times New Roman"/>
          <w:color w:val="000000"/>
          <w:sz w:val="26"/>
          <w:szCs w:val="26"/>
        </w:rPr>
        <w:t xml:space="preserve"> permission </w:t>
      </w:r>
      <w:r w:rsidR="00E7763C" w:rsidRPr="006D1802">
        <w:rPr>
          <w:rFonts w:ascii="Times New Roman" w:hAnsi="Times New Roman" w:cs="Times New Roman"/>
          <w:sz w:val="26"/>
          <w:szCs w:val="26"/>
        </w:rPr>
        <w:t xml:space="preserve">to implement a new, optional </w:t>
      </w:r>
      <w:r w:rsidR="00144B6A">
        <w:rPr>
          <w:rFonts w:ascii="Times New Roman" w:hAnsi="Times New Roman" w:cs="Times New Roman"/>
          <w:sz w:val="26"/>
          <w:szCs w:val="26"/>
        </w:rPr>
        <w:t>TOU</w:t>
      </w:r>
      <w:r w:rsidR="00E7763C" w:rsidRPr="006D1802">
        <w:rPr>
          <w:rFonts w:ascii="Times New Roman" w:hAnsi="Times New Roman" w:cs="Times New Roman"/>
          <w:sz w:val="26"/>
          <w:szCs w:val="26"/>
        </w:rPr>
        <w:t xml:space="preserve"> program for residential and small commercial and industrial (C&amp;I) customers.  </w:t>
      </w:r>
    </w:p>
    <w:p w:rsidR="00644113" w:rsidRPr="006D1802" w:rsidRDefault="00644113" w:rsidP="00D646AD">
      <w:pPr>
        <w:spacing w:line="360" w:lineRule="auto"/>
        <w:ind w:firstLine="1440"/>
        <w:rPr>
          <w:rFonts w:ascii="Times New Roman" w:hAnsi="Times New Roman" w:cs="Times New Roman"/>
          <w:sz w:val="26"/>
          <w:szCs w:val="26"/>
        </w:rPr>
      </w:pPr>
    </w:p>
    <w:p w:rsidR="000F5DFB" w:rsidRPr="006D1802" w:rsidRDefault="000F5DFB" w:rsidP="00D646AD">
      <w:pPr>
        <w:spacing w:line="360" w:lineRule="auto"/>
        <w:ind w:firstLine="1440"/>
        <w:rPr>
          <w:rFonts w:ascii="Times New Roman" w:hAnsi="Times New Roman" w:cs="Times New Roman"/>
          <w:sz w:val="26"/>
          <w:szCs w:val="26"/>
        </w:rPr>
      </w:pPr>
      <w:r w:rsidRPr="006D1802">
        <w:rPr>
          <w:rFonts w:ascii="Times New Roman" w:hAnsi="Times New Roman" w:cs="Times New Roman"/>
          <w:sz w:val="26"/>
          <w:szCs w:val="26"/>
        </w:rPr>
        <w:t>A utility compiles its policies</w:t>
      </w:r>
      <w:r w:rsidR="00396630" w:rsidRPr="006D1802">
        <w:rPr>
          <w:rFonts w:ascii="Times New Roman" w:hAnsi="Times New Roman" w:cs="Times New Roman"/>
          <w:sz w:val="26"/>
          <w:szCs w:val="26"/>
        </w:rPr>
        <w:t>,</w:t>
      </w:r>
      <w:r w:rsidRPr="006D1802">
        <w:rPr>
          <w:rFonts w:ascii="Times New Roman" w:hAnsi="Times New Roman" w:cs="Times New Roman"/>
          <w:sz w:val="26"/>
          <w:szCs w:val="26"/>
        </w:rPr>
        <w:t xml:space="preserve"> rules and regulations into its tariff, which it submits to the Commission for review.  </w:t>
      </w:r>
      <w:r w:rsidRPr="001B38F6">
        <w:rPr>
          <w:rFonts w:ascii="Times New Roman" w:hAnsi="Times New Roman" w:cs="Times New Roman"/>
          <w:i/>
          <w:sz w:val="26"/>
          <w:szCs w:val="26"/>
        </w:rPr>
        <w:t xml:space="preserve">Brockway Glass Co. v. </w:t>
      </w:r>
      <w:r w:rsidR="001B38F6">
        <w:rPr>
          <w:rFonts w:ascii="Times New Roman" w:hAnsi="Times New Roman" w:cs="Times New Roman"/>
          <w:i/>
          <w:sz w:val="26"/>
          <w:szCs w:val="26"/>
        </w:rPr>
        <w:t>Pa</w:t>
      </w:r>
      <w:r w:rsidR="00EC4380">
        <w:rPr>
          <w:rFonts w:ascii="Times New Roman" w:hAnsi="Times New Roman" w:cs="Times New Roman"/>
          <w:i/>
          <w:sz w:val="26"/>
          <w:szCs w:val="26"/>
        </w:rPr>
        <w:t>.</w:t>
      </w:r>
      <w:r w:rsidR="001B38F6">
        <w:rPr>
          <w:rFonts w:ascii="Times New Roman" w:hAnsi="Times New Roman" w:cs="Times New Roman"/>
          <w:i/>
          <w:sz w:val="26"/>
          <w:szCs w:val="26"/>
        </w:rPr>
        <w:t xml:space="preserve"> PUC,</w:t>
      </w:r>
      <w:r w:rsidRPr="006D1802">
        <w:rPr>
          <w:rFonts w:ascii="Times New Roman" w:hAnsi="Times New Roman" w:cs="Times New Roman"/>
          <w:sz w:val="26"/>
          <w:szCs w:val="26"/>
        </w:rPr>
        <w:t xml:space="preserve"> 437 A.2d 1067 (Pa. Cmwlth. 1981)</w:t>
      </w:r>
      <w:r w:rsidR="001B38F6">
        <w:rPr>
          <w:rFonts w:ascii="Times New Roman" w:hAnsi="Times New Roman" w:cs="Times New Roman"/>
          <w:sz w:val="26"/>
          <w:szCs w:val="26"/>
        </w:rPr>
        <w:t>.</w:t>
      </w:r>
      <w:r w:rsidRPr="006D1802">
        <w:rPr>
          <w:rFonts w:ascii="Times New Roman" w:hAnsi="Times New Roman" w:cs="Times New Roman"/>
          <w:sz w:val="26"/>
          <w:szCs w:val="26"/>
        </w:rPr>
        <w:t xml:space="preserve">  In evaluating the tariffs filed with it, the Commission determines their reasonableness, fairness and consistency with established policy.  </w:t>
      </w:r>
      <w:r w:rsidRPr="001B38F6">
        <w:rPr>
          <w:rFonts w:ascii="Times New Roman" w:hAnsi="Times New Roman" w:cs="Times New Roman"/>
          <w:i/>
          <w:sz w:val="26"/>
          <w:szCs w:val="26"/>
        </w:rPr>
        <w:t xml:space="preserve">Reynolds Disposal Co. v. </w:t>
      </w:r>
      <w:r w:rsidR="001B38F6">
        <w:rPr>
          <w:rFonts w:ascii="Times New Roman" w:hAnsi="Times New Roman" w:cs="Times New Roman"/>
          <w:i/>
          <w:sz w:val="26"/>
          <w:szCs w:val="26"/>
        </w:rPr>
        <w:t>Pa</w:t>
      </w:r>
      <w:r w:rsidR="00EC4380">
        <w:rPr>
          <w:rFonts w:ascii="Times New Roman" w:hAnsi="Times New Roman" w:cs="Times New Roman"/>
          <w:i/>
          <w:sz w:val="26"/>
          <w:szCs w:val="26"/>
        </w:rPr>
        <w:t>.</w:t>
      </w:r>
      <w:r w:rsidR="001B38F6">
        <w:rPr>
          <w:rFonts w:ascii="Times New Roman" w:hAnsi="Times New Roman" w:cs="Times New Roman"/>
          <w:i/>
          <w:sz w:val="26"/>
          <w:szCs w:val="26"/>
        </w:rPr>
        <w:t xml:space="preserve"> PUC</w:t>
      </w:r>
      <w:r w:rsidRPr="006D1802">
        <w:rPr>
          <w:rFonts w:ascii="Times New Roman" w:hAnsi="Times New Roman" w:cs="Times New Roman"/>
          <w:sz w:val="26"/>
          <w:szCs w:val="26"/>
        </w:rPr>
        <w:t>, 46</w:t>
      </w:r>
      <w:r w:rsidR="001B38F6">
        <w:rPr>
          <w:rFonts w:ascii="Times New Roman" w:hAnsi="Times New Roman" w:cs="Times New Roman"/>
          <w:sz w:val="26"/>
          <w:szCs w:val="26"/>
        </w:rPr>
        <w:t xml:space="preserve">8 A.2d 1179 (Pa. Cmwlth. 1983).  </w:t>
      </w:r>
      <w:r w:rsidRPr="006D1802">
        <w:rPr>
          <w:rFonts w:ascii="Times New Roman" w:hAnsi="Times New Roman" w:cs="Times New Roman"/>
          <w:sz w:val="26"/>
          <w:szCs w:val="26"/>
        </w:rPr>
        <w:t xml:space="preserve">Once the Commission approves a tariff provision, the tariff provision is binding on both the utility and its customers.  </w:t>
      </w:r>
      <w:r w:rsidRPr="001B38F6">
        <w:rPr>
          <w:rFonts w:ascii="Times New Roman" w:hAnsi="Times New Roman" w:cs="Times New Roman"/>
          <w:i/>
          <w:sz w:val="26"/>
          <w:szCs w:val="26"/>
        </w:rPr>
        <w:t xml:space="preserve">Brockway Glass Co. v. </w:t>
      </w:r>
      <w:r w:rsidR="001B38F6">
        <w:rPr>
          <w:rFonts w:ascii="Times New Roman" w:hAnsi="Times New Roman" w:cs="Times New Roman"/>
          <w:i/>
          <w:sz w:val="26"/>
          <w:szCs w:val="26"/>
        </w:rPr>
        <w:t>Pa</w:t>
      </w:r>
      <w:r w:rsidR="00EC4380">
        <w:rPr>
          <w:rFonts w:ascii="Times New Roman" w:hAnsi="Times New Roman" w:cs="Times New Roman"/>
          <w:i/>
          <w:sz w:val="26"/>
          <w:szCs w:val="26"/>
        </w:rPr>
        <w:t>.</w:t>
      </w:r>
      <w:r w:rsidR="001B38F6">
        <w:rPr>
          <w:rFonts w:ascii="Times New Roman" w:hAnsi="Times New Roman" w:cs="Times New Roman"/>
          <w:i/>
          <w:sz w:val="26"/>
          <w:szCs w:val="26"/>
        </w:rPr>
        <w:t xml:space="preserve"> PUC</w:t>
      </w:r>
      <w:r w:rsidRPr="006D1802">
        <w:rPr>
          <w:rFonts w:ascii="Times New Roman" w:hAnsi="Times New Roman" w:cs="Times New Roman"/>
          <w:sz w:val="26"/>
          <w:szCs w:val="26"/>
        </w:rPr>
        <w:t xml:space="preserve">, </w:t>
      </w:r>
      <w:r w:rsidR="00476BE7" w:rsidRPr="00025015">
        <w:rPr>
          <w:rFonts w:ascii="Times New Roman" w:hAnsi="Times New Roman" w:cs="Times New Roman"/>
          <w:i/>
          <w:sz w:val="26"/>
          <w:szCs w:val="26"/>
        </w:rPr>
        <w:t>supra</w:t>
      </w:r>
      <w:r w:rsidR="00476BE7">
        <w:rPr>
          <w:rFonts w:ascii="Times New Roman" w:hAnsi="Times New Roman" w:cs="Times New Roman"/>
          <w:sz w:val="26"/>
          <w:szCs w:val="26"/>
        </w:rPr>
        <w:t>;</w:t>
      </w:r>
      <w:r w:rsidRPr="006D1802">
        <w:rPr>
          <w:rFonts w:ascii="Times New Roman" w:hAnsi="Times New Roman" w:cs="Times New Roman"/>
          <w:sz w:val="26"/>
          <w:szCs w:val="26"/>
        </w:rPr>
        <w:t xml:space="preserve"> </w:t>
      </w:r>
      <w:r w:rsidRPr="001B38F6">
        <w:rPr>
          <w:rFonts w:ascii="Times New Roman" w:hAnsi="Times New Roman" w:cs="Times New Roman"/>
          <w:i/>
          <w:sz w:val="26"/>
          <w:szCs w:val="26"/>
        </w:rPr>
        <w:t xml:space="preserve">Pennsylvania Electric Co. v. </w:t>
      </w:r>
      <w:r w:rsidR="001B38F6">
        <w:rPr>
          <w:rFonts w:ascii="Times New Roman" w:hAnsi="Times New Roman" w:cs="Times New Roman"/>
          <w:i/>
          <w:sz w:val="26"/>
          <w:szCs w:val="26"/>
        </w:rPr>
        <w:t>Pa</w:t>
      </w:r>
      <w:r w:rsidR="00EC4380">
        <w:rPr>
          <w:rFonts w:ascii="Times New Roman" w:hAnsi="Times New Roman" w:cs="Times New Roman"/>
          <w:i/>
          <w:sz w:val="26"/>
          <w:szCs w:val="26"/>
        </w:rPr>
        <w:t>.</w:t>
      </w:r>
      <w:r w:rsidR="001B38F6">
        <w:rPr>
          <w:rFonts w:ascii="Times New Roman" w:hAnsi="Times New Roman" w:cs="Times New Roman"/>
          <w:i/>
          <w:sz w:val="26"/>
          <w:szCs w:val="26"/>
        </w:rPr>
        <w:t xml:space="preserve"> PUC</w:t>
      </w:r>
      <w:r w:rsidRPr="001B38F6">
        <w:rPr>
          <w:rFonts w:ascii="Times New Roman" w:hAnsi="Times New Roman" w:cs="Times New Roman"/>
          <w:i/>
          <w:sz w:val="26"/>
          <w:szCs w:val="26"/>
        </w:rPr>
        <w:t>,</w:t>
      </w:r>
      <w:r w:rsidRPr="006D1802">
        <w:rPr>
          <w:rFonts w:ascii="Times New Roman" w:hAnsi="Times New Roman" w:cs="Times New Roman"/>
          <w:sz w:val="26"/>
          <w:szCs w:val="26"/>
        </w:rPr>
        <w:t xml:space="preserve"> </w:t>
      </w:r>
      <w:r w:rsidR="001B38F6">
        <w:rPr>
          <w:rFonts w:ascii="Times New Roman" w:hAnsi="Times New Roman" w:cs="Times New Roman"/>
          <w:sz w:val="26"/>
          <w:szCs w:val="26"/>
        </w:rPr>
        <w:t>663 A.2d 281 (Pa. Cmwlth. 1995).</w:t>
      </w:r>
    </w:p>
    <w:p w:rsidR="000F5DFB" w:rsidRPr="006D1802" w:rsidRDefault="000F5DFB" w:rsidP="00D646AD">
      <w:pPr>
        <w:spacing w:line="360" w:lineRule="auto"/>
        <w:ind w:firstLine="1440"/>
        <w:rPr>
          <w:rFonts w:ascii="Times New Roman" w:hAnsi="Times New Roman" w:cs="Times New Roman"/>
          <w:sz w:val="26"/>
          <w:szCs w:val="26"/>
        </w:rPr>
      </w:pPr>
    </w:p>
    <w:p w:rsidR="00A15B9D" w:rsidRPr="00A15B9D" w:rsidRDefault="00A15B9D" w:rsidP="00D646AD">
      <w:pPr>
        <w:spacing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A15B9D">
        <w:rPr>
          <w:rFonts w:ascii="Times New Roman" w:hAnsi="Times New Roman" w:cs="Times New Roman"/>
          <w:sz w:val="26"/>
          <w:szCs w:val="26"/>
        </w:rPr>
        <w:t xml:space="preserve">We note that any issue, which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Pr="00A15B9D">
          <w:rPr>
            <w:rStyle w:val="Emphasis"/>
            <w:rFonts w:ascii="Times New Roman" w:hAnsi="Times New Roman" w:cs="Times New Roman"/>
            <w:sz w:val="26"/>
            <w:szCs w:val="26"/>
          </w:rPr>
          <w:t xml:space="preserve">Consolidated Rail Corp. v. Pa. PUC, 625 A.2d 741 </w:t>
        </w:r>
        <w:r w:rsidRPr="00E30EC4">
          <w:rPr>
            <w:rStyle w:val="Emphasis"/>
            <w:rFonts w:ascii="Times New Roman" w:hAnsi="Times New Roman" w:cs="Times New Roman"/>
            <w:i w:val="0"/>
            <w:sz w:val="26"/>
            <w:szCs w:val="26"/>
          </w:rPr>
          <w:t>(Pa. Cmwlth. 1993)</w:t>
        </w:r>
      </w:hyperlink>
      <w:r w:rsidRPr="00A15B9D">
        <w:rPr>
          <w:rFonts w:ascii="Times New Roman" w:hAnsi="Times New Roman" w:cs="Times New Roman"/>
          <w:sz w:val="26"/>
          <w:szCs w:val="26"/>
        </w:rPr>
        <w:t xml:space="preserve">; </w:t>
      </w:r>
      <w:r w:rsidRPr="00A15B9D">
        <w:rPr>
          <w:rFonts w:ascii="Times New Roman" w:hAnsi="Times New Roman" w:cs="Times New Roman"/>
          <w:sz w:val="26"/>
          <w:szCs w:val="26"/>
        </w:rPr>
        <w:lastRenderedPageBreak/>
        <w:t xml:space="preserve">also </w:t>
      </w:r>
      <w:r w:rsidRPr="00A15B9D">
        <w:rPr>
          <w:rFonts w:ascii="Times New Roman" w:hAnsi="Times New Roman" w:cs="Times New Roman"/>
          <w:i/>
          <w:sz w:val="26"/>
          <w:szCs w:val="26"/>
        </w:rPr>
        <w:t>s</w:t>
      </w:r>
      <w:r w:rsidRPr="00A15B9D">
        <w:rPr>
          <w:rStyle w:val="Emphasis"/>
          <w:rFonts w:ascii="Times New Roman" w:hAnsi="Times New Roman" w:cs="Times New Roman"/>
          <w:sz w:val="26"/>
          <w:szCs w:val="26"/>
        </w:rPr>
        <w:t xml:space="preserve">ee, generally, </w:t>
      </w:r>
      <w:hyperlink r:id="rId9" w:history="1">
        <w:r w:rsidRPr="00A15B9D">
          <w:rPr>
            <w:rStyle w:val="Emphasis"/>
            <w:rFonts w:ascii="Times New Roman" w:hAnsi="Times New Roman" w:cs="Times New Roman"/>
            <w:sz w:val="26"/>
            <w:szCs w:val="26"/>
          </w:rPr>
          <w:t xml:space="preserve">University of Pennsylvania v. Pa. PUC, 485 A.2d 1217 </w:t>
        </w:r>
        <w:r w:rsidRPr="00C67A4A">
          <w:rPr>
            <w:rStyle w:val="Emphasis"/>
            <w:rFonts w:ascii="Times New Roman" w:hAnsi="Times New Roman" w:cs="Times New Roman"/>
            <w:i w:val="0"/>
            <w:sz w:val="26"/>
            <w:szCs w:val="26"/>
          </w:rPr>
          <w:t>(Pa. Cmwlth.</w:t>
        </w:r>
        <w:r w:rsidRPr="00A15B9D">
          <w:rPr>
            <w:rStyle w:val="Emphasis"/>
            <w:rFonts w:ascii="Times New Roman" w:hAnsi="Times New Roman" w:cs="Times New Roman"/>
            <w:sz w:val="26"/>
            <w:szCs w:val="26"/>
          </w:rPr>
          <w:t xml:space="preserve"> </w:t>
        </w:r>
        <w:r w:rsidRPr="00C67A4A">
          <w:rPr>
            <w:rStyle w:val="Emphasis"/>
            <w:rFonts w:ascii="Times New Roman" w:hAnsi="Times New Roman" w:cs="Times New Roman"/>
            <w:i w:val="0"/>
            <w:sz w:val="26"/>
            <w:szCs w:val="26"/>
          </w:rPr>
          <w:t>1984).</w:t>
        </w:r>
      </w:hyperlink>
    </w:p>
    <w:p w:rsidR="00282762" w:rsidRPr="00A15B9D" w:rsidRDefault="00282762" w:rsidP="00D646AD">
      <w:pPr>
        <w:spacing w:line="360" w:lineRule="auto"/>
        <w:ind w:firstLine="1440"/>
        <w:rPr>
          <w:rFonts w:ascii="Times New Roman" w:hAnsi="Times New Roman" w:cs="Times New Roman"/>
          <w:sz w:val="26"/>
          <w:szCs w:val="26"/>
        </w:rPr>
      </w:pPr>
    </w:p>
    <w:p w:rsidR="004C1515" w:rsidRPr="00373CDB" w:rsidRDefault="00021C4C" w:rsidP="00D646AD">
      <w:pPr>
        <w:spacing w:line="360" w:lineRule="auto"/>
        <w:rPr>
          <w:rFonts w:ascii="Times New Roman" w:hAnsi="Times New Roman" w:cs="Times New Roman"/>
          <w:b/>
          <w:sz w:val="26"/>
          <w:szCs w:val="26"/>
        </w:rPr>
      </w:pPr>
      <w:r w:rsidRPr="00373CDB">
        <w:rPr>
          <w:rFonts w:ascii="Times New Roman" w:hAnsi="Times New Roman" w:cs="Times New Roman"/>
          <w:b/>
          <w:sz w:val="26"/>
          <w:szCs w:val="26"/>
        </w:rPr>
        <w:t xml:space="preserve">C.  </w:t>
      </w:r>
      <w:r w:rsidR="00FA4C66" w:rsidRPr="00373CDB">
        <w:rPr>
          <w:rFonts w:ascii="Times New Roman" w:hAnsi="Times New Roman" w:cs="Times New Roman"/>
          <w:b/>
          <w:sz w:val="26"/>
          <w:szCs w:val="26"/>
        </w:rPr>
        <w:t>Cost Recovery</w:t>
      </w:r>
    </w:p>
    <w:p w:rsidR="00644113" w:rsidRPr="00644113" w:rsidRDefault="00644113" w:rsidP="00D646AD">
      <w:pPr>
        <w:spacing w:line="360" w:lineRule="auto"/>
        <w:rPr>
          <w:rFonts w:ascii="Times New Roman" w:hAnsi="Times New Roman" w:cs="Times New Roman"/>
          <w:sz w:val="26"/>
          <w:szCs w:val="26"/>
        </w:rPr>
      </w:pPr>
    </w:p>
    <w:p w:rsidR="00FA4C66" w:rsidRPr="00D646AD" w:rsidRDefault="00345AED"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Positions of the Parties</w:t>
      </w:r>
    </w:p>
    <w:p w:rsidR="00345AED" w:rsidRPr="00345AED" w:rsidRDefault="00345AED" w:rsidP="00D646AD">
      <w:pPr>
        <w:spacing w:line="360" w:lineRule="auto"/>
        <w:ind w:firstLine="1440"/>
        <w:rPr>
          <w:rFonts w:ascii="Times New Roman" w:hAnsi="Times New Roman" w:cs="Times New Roman"/>
          <w:sz w:val="26"/>
          <w:szCs w:val="26"/>
        </w:rPr>
      </w:pPr>
    </w:p>
    <w:p w:rsidR="00D73B3B" w:rsidRDefault="00D73B3B" w:rsidP="00D646AD">
      <w:pPr>
        <w:spacing w:line="360" w:lineRule="auto"/>
        <w:ind w:firstLine="1440"/>
        <w:rPr>
          <w:rFonts w:ascii="Times New Roman" w:hAnsi="Times New Roman" w:cs="Times New Roman"/>
          <w:sz w:val="26"/>
          <w:szCs w:val="26"/>
        </w:rPr>
      </w:pPr>
      <w:r w:rsidRPr="006D1802">
        <w:rPr>
          <w:rFonts w:ascii="Times New Roman" w:hAnsi="Times New Roman" w:cs="Times New Roman"/>
          <w:sz w:val="26"/>
          <w:szCs w:val="26"/>
        </w:rPr>
        <w:t>PPL</w:t>
      </w:r>
      <w:r>
        <w:rPr>
          <w:rFonts w:ascii="Times New Roman" w:hAnsi="Times New Roman" w:cs="Times New Roman"/>
          <w:sz w:val="26"/>
          <w:szCs w:val="26"/>
        </w:rPr>
        <w:t>’s position is that its proposed</w:t>
      </w:r>
      <w:r w:rsidRPr="006D1802">
        <w:rPr>
          <w:rFonts w:ascii="Times New Roman" w:hAnsi="Times New Roman" w:cs="Times New Roman"/>
          <w:sz w:val="26"/>
          <w:szCs w:val="26"/>
        </w:rPr>
        <w:t xml:space="preserve"> TOU</w:t>
      </w:r>
      <w:r>
        <w:rPr>
          <w:rFonts w:ascii="Times New Roman" w:hAnsi="Times New Roman" w:cs="Times New Roman"/>
          <w:sz w:val="26"/>
          <w:szCs w:val="26"/>
        </w:rPr>
        <w:t xml:space="preserve"> program</w:t>
      </w:r>
      <w:r w:rsidRPr="006D1802">
        <w:rPr>
          <w:rFonts w:ascii="Times New Roman" w:hAnsi="Times New Roman" w:cs="Times New Roman"/>
          <w:sz w:val="26"/>
          <w:szCs w:val="26"/>
        </w:rPr>
        <w:t xml:space="preserve"> is a default service program offered to default s</w:t>
      </w:r>
      <w:r>
        <w:rPr>
          <w:rFonts w:ascii="Times New Roman" w:hAnsi="Times New Roman" w:cs="Times New Roman"/>
          <w:sz w:val="26"/>
          <w:szCs w:val="26"/>
        </w:rPr>
        <w:t xml:space="preserve">ervice customers.  PPL MB </w:t>
      </w:r>
      <w:r w:rsidR="00BB71BB">
        <w:rPr>
          <w:rFonts w:ascii="Times New Roman" w:hAnsi="Times New Roman" w:cs="Times New Roman"/>
          <w:sz w:val="26"/>
          <w:szCs w:val="26"/>
        </w:rPr>
        <w:t xml:space="preserve">at </w:t>
      </w:r>
      <w:r>
        <w:rPr>
          <w:rFonts w:ascii="Times New Roman" w:hAnsi="Times New Roman" w:cs="Times New Roman"/>
          <w:sz w:val="26"/>
          <w:szCs w:val="26"/>
        </w:rPr>
        <w:t>14, 15; RD at 17.</w:t>
      </w:r>
      <w:r w:rsidRPr="006D1802">
        <w:rPr>
          <w:rFonts w:ascii="Times New Roman" w:hAnsi="Times New Roman" w:cs="Times New Roman"/>
          <w:sz w:val="26"/>
          <w:szCs w:val="26"/>
        </w:rPr>
        <w:t xml:space="preserve">  PPL argues that part of its obligation as a default service provider pursuant to 66 Pa. C.S. </w:t>
      </w:r>
      <w:r w:rsidR="002A1BE2">
        <w:rPr>
          <w:rFonts w:ascii="Times New Roman" w:hAnsi="Times New Roman" w:cs="Times New Roman"/>
          <w:sz w:val="26"/>
          <w:szCs w:val="26"/>
        </w:rPr>
        <w:br/>
      </w:r>
      <w:r w:rsidRPr="006D1802">
        <w:rPr>
          <w:rFonts w:ascii="Times New Roman" w:hAnsi="Times New Roman" w:cs="Times New Roman"/>
          <w:sz w:val="26"/>
          <w:szCs w:val="26"/>
        </w:rPr>
        <w:t>§</w:t>
      </w:r>
      <w:r w:rsidR="002A1BE2">
        <w:rPr>
          <w:rFonts w:ascii="Times New Roman" w:hAnsi="Times New Roman" w:cs="Times New Roman"/>
          <w:sz w:val="26"/>
          <w:szCs w:val="26"/>
        </w:rPr>
        <w:t xml:space="preserve"> </w:t>
      </w:r>
      <w:r w:rsidRPr="006D1802">
        <w:rPr>
          <w:rFonts w:ascii="Times New Roman" w:hAnsi="Times New Roman" w:cs="Times New Roman"/>
          <w:sz w:val="26"/>
          <w:szCs w:val="26"/>
        </w:rPr>
        <w:t>2807(f)(5)</w:t>
      </w:r>
      <w:r w:rsidR="00BD7BCD">
        <w:rPr>
          <w:rFonts w:ascii="Times New Roman" w:hAnsi="Times New Roman" w:cs="Times New Roman"/>
          <w:sz w:val="26"/>
          <w:szCs w:val="26"/>
        </w:rPr>
        <w:t xml:space="preserve"> is to provide a TOU program</w:t>
      </w:r>
      <w:r w:rsidRPr="006D1802">
        <w:rPr>
          <w:rFonts w:ascii="Times New Roman" w:hAnsi="Times New Roman" w:cs="Times New Roman"/>
          <w:sz w:val="26"/>
          <w:szCs w:val="26"/>
        </w:rPr>
        <w:t>.</w:t>
      </w:r>
      <w:r>
        <w:rPr>
          <w:rFonts w:ascii="Times New Roman" w:hAnsi="Times New Roman" w:cs="Times New Roman"/>
          <w:sz w:val="26"/>
          <w:szCs w:val="26"/>
        </w:rPr>
        <w:t xml:space="preserve">  </w:t>
      </w:r>
      <w:r w:rsidRPr="006D1802">
        <w:rPr>
          <w:rFonts w:ascii="Times New Roman" w:hAnsi="Times New Roman" w:cs="Times New Roman"/>
          <w:sz w:val="26"/>
          <w:szCs w:val="26"/>
        </w:rPr>
        <w:t>PPL asserts that it is reasonable to recover the costs of the TOU program, pursuant to 66 Pa. C.S. §</w:t>
      </w:r>
      <w:r w:rsidR="002A1BE2">
        <w:rPr>
          <w:rFonts w:ascii="Times New Roman" w:hAnsi="Times New Roman" w:cs="Times New Roman"/>
          <w:sz w:val="26"/>
          <w:szCs w:val="26"/>
        </w:rPr>
        <w:t xml:space="preserve"> </w:t>
      </w:r>
      <w:r w:rsidRPr="006D1802">
        <w:rPr>
          <w:rFonts w:ascii="Times New Roman" w:hAnsi="Times New Roman" w:cs="Times New Roman"/>
          <w:sz w:val="26"/>
          <w:szCs w:val="26"/>
        </w:rPr>
        <w:t>2807(e)(3.9), through the GSC reconciliation</w:t>
      </w:r>
      <w:r>
        <w:rPr>
          <w:rFonts w:ascii="Times New Roman" w:hAnsi="Times New Roman" w:cs="Times New Roman"/>
          <w:sz w:val="26"/>
          <w:szCs w:val="26"/>
        </w:rPr>
        <w:t>.  PPL MB at 1, 15; RB at 1-3; RD at 17.</w:t>
      </w:r>
      <w:r w:rsidRPr="006D1802">
        <w:rPr>
          <w:rFonts w:ascii="Times New Roman" w:hAnsi="Times New Roman" w:cs="Times New Roman"/>
          <w:sz w:val="26"/>
          <w:szCs w:val="26"/>
        </w:rPr>
        <w:t xml:space="preserve">  PPL also argues that the TOU program does not improperly shift costs</w:t>
      </w:r>
      <w:r>
        <w:rPr>
          <w:rFonts w:ascii="Times New Roman" w:hAnsi="Times New Roman" w:cs="Times New Roman"/>
          <w:sz w:val="26"/>
          <w:szCs w:val="26"/>
        </w:rPr>
        <w:t xml:space="preserve"> to non-participants.  </w:t>
      </w:r>
      <w:r w:rsidR="0018382F">
        <w:rPr>
          <w:rFonts w:ascii="Times New Roman" w:hAnsi="Times New Roman" w:cs="Times New Roman"/>
          <w:sz w:val="26"/>
          <w:szCs w:val="26"/>
        </w:rPr>
        <w:t>PPL MB at 15-17;</w:t>
      </w:r>
      <w:r>
        <w:rPr>
          <w:rFonts w:ascii="Times New Roman" w:hAnsi="Times New Roman" w:cs="Times New Roman"/>
          <w:sz w:val="26"/>
          <w:szCs w:val="26"/>
        </w:rPr>
        <w:t xml:space="preserve"> RB </w:t>
      </w:r>
      <w:r w:rsidR="0018382F">
        <w:rPr>
          <w:rFonts w:ascii="Times New Roman" w:hAnsi="Times New Roman" w:cs="Times New Roman"/>
          <w:sz w:val="26"/>
          <w:szCs w:val="26"/>
        </w:rPr>
        <w:t xml:space="preserve">at </w:t>
      </w:r>
      <w:r>
        <w:rPr>
          <w:rFonts w:ascii="Times New Roman" w:hAnsi="Times New Roman" w:cs="Times New Roman"/>
          <w:sz w:val="26"/>
          <w:szCs w:val="26"/>
        </w:rPr>
        <w:t>5</w:t>
      </w:r>
      <w:r w:rsidR="009E2507">
        <w:rPr>
          <w:rFonts w:ascii="Times New Roman" w:hAnsi="Times New Roman" w:cs="Times New Roman"/>
          <w:sz w:val="26"/>
          <w:szCs w:val="26"/>
        </w:rPr>
        <w:noBreakHyphen/>
      </w:r>
      <w:r>
        <w:rPr>
          <w:rFonts w:ascii="Times New Roman" w:hAnsi="Times New Roman" w:cs="Times New Roman"/>
          <w:sz w:val="26"/>
          <w:szCs w:val="26"/>
        </w:rPr>
        <w:t>7</w:t>
      </w:r>
      <w:r w:rsidR="00EF2E6C">
        <w:rPr>
          <w:rFonts w:ascii="Times New Roman" w:hAnsi="Times New Roman" w:cs="Times New Roman"/>
          <w:sz w:val="26"/>
          <w:szCs w:val="26"/>
        </w:rPr>
        <w:t>.</w:t>
      </w:r>
      <w:r w:rsidRPr="006D1802">
        <w:rPr>
          <w:rFonts w:ascii="Times New Roman" w:hAnsi="Times New Roman" w:cs="Times New Roman"/>
          <w:sz w:val="26"/>
          <w:szCs w:val="26"/>
        </w:rPr>
        <w:t xml:space="preserve"> </w:t>
      </w:r>
    </w:p>
    <w:p w:rsidR="00F72375" w:rsidRDefault="00F72375" w:rsidP="00D646AD">
      <w:pPr>
        <w:spacing w:line="360" w:lineRule="auto"/>
        <w:ind w:firstLine="1440"/>
        <w:rPr>
          <w:rFonts w:ascii="Times New Roman" w:hAnsi="Times New Roman" w:cs="Times New Roman"/>
          <w:sz w:val="26"/>
          <w:szCs w:val="26"/>
        </w:rPr>
      </w:pPr>
    </w:p>
    <w:p w:rsidR="00647010" w:rsidRDefault="00647010" w:rsidP="00D646AD">
      <w:pPr>
        <w:spacing w:line="360" w:lineRule="auto"/>
        <w:ind w:firstLine="1440"/>
        <w:rPr>
          <w:rFonts w:ascii="Times New Roman" w:hAnsi="Times New Roman" w:cs="Times New Roman"/>
          <w:sz w:val="26"/>
          <w:szCs w:val="26"/>
        </w:rPr>
      </w:pPr>
      <w:r w:rsidRPr="006D1802">
        <w:rPr>
          <w:rFonts w:ascii="Times New Roman" w:hAnsi="Times New Roman" w:cs="Times New Roman"/>
          <w:sz w:val="26"/>
          <w:szCs w:val="26"/>
        </w:rPr>
        <w:t>PPL contends that because all customers will benefit from TOU rates over time, all customers should be responsible for any under recovery of revenues.  PPL explains that shifting energy use from on-peak to off-peak time periods will ul</w:t>
      </w:r>
      <w:r w:rsidR="0056049C">
        <w:rPr>
          <w:rFonts w:ascii="Times New Roman" w:hAnsi="Times New Roman" w:cs="Times New Roman"/>
          <w:sz w:val="26"/>
          <w:szCs w:val="26"/>
        </w:rPr>
        <w:t>timately reduce the cost of</w:t>
      </w:r>
      <w:r w:rsidRPr="006D1802">
        <w:rPr>
          <w:rFonts w:ascii="Times New Roman" w:hAnsi="Times New Roman" w:cs="Times New Roman"/>
          <w:sz w:val="26"/>
          <w:szCs w:val="26"/>
        </w:rPr>
        <w:t xml:space="preserve"> energy.  The reduced cost of energy would be reflected in a lower default service rate in subsequent default service proceedings because the customer load shapes will reflect lower</w:t>
      </w:r>
      <w:r w:rsidR="00895A0C">
        <w:rPr>
          <w:rFonts w:ascii="Times New Roman" w:hAnsi="Times New Roman" w:cs="Times New Roman"/>
          <w:sz w:val="26"/>
          <w:szCs w:val="26"/>
        </w:rPr>
        <w:t xml:space="preserve"> usage during on-peak periods.   </w:t>
      </w:r>
      <w:r>
        <w:rPr>
          <w:rFonts w:ascii="Times New Roman" w:hAnsi="Times New Roman" w:cs="Times New Roman"/>
          <w:sz w:val="26"/>
          <w:szCs w:val="26"/>
        </w:rPr>
        <w:t>PPL St. 2 at</w:t>
      </w:r>
      <w:r w:rsidRPr="006D1802">
        <w:rPr>
          <w:rFonts w:ascii="Times New Roman" w:hAnsi="Times New Roman" w:cs="Times New Roman"/>
          <w:sz w:val="26"/>
          <w:szCs w:val="26"/>
        </w:rPr>
        <w:t xml:space="preserve"> 5</w:t>
      </w:r>
      <w:r w:rsidR="00895A0C">
        <w:rPr>
          <w:rFonts w:ascii="Times New Roman" w:hAnsi="Times New Roman" w:cs="Times New Roman"/>
          <w:sz w:val="26"/>
          <w:szCs w:val="26"/>
        </w:rPr>
        <w:t>;</w:t>
      </w:r>
      <w:r>
        <w:rPr>
          <w:rFonts w:ascii="Times New Roman" w:hAnsi="Times New Roman" w:cs="Times New Roman"/>
          <w:sz w:val="26"/>
          <w:szCs w:val="26"/>
        </w:rPr>
        <w:t xml:space="preserve"> RB </w:t>
      </w:r>
      <w:r w:rsidR="00BB71BB">
        <w:rPr>
          <w:rFonts w:ascii="Times New Roman" w:hAnsi="Times New Roman" w:cs="Times New Roman"/>
          <w:sz w:val="26"/>
          <w:szCs w:val="26"/>
        </w:rPr>
        <w:t xml:space="preserve">at </w:t>
      </w:r>
      <w:r>
        <w:rPr>
          <w:rFonts w:ascii="Times New Roman" w:hAnsi="Times New Roman" w:cs="Times New Roman"/>
          <w:sz w:val="26"/>
          <w:szCs w:val="26"/>
        </w:rPr>
        <w:t xml:space="preserve">4, </w:t>
      </w:r>
      <w:r w:rsidRPr="006D1802">
        <w:rPr>
          <w:rFonts w:ascii="Times New Roman" w:hAnsi="Times New Roman" w:cs="Times New Roman"/>
          <w:sz w:val="26"/>
          <w:szCs w:val="26"/>
        </w:rPr>
        <w:t>5</w:t>
      </w:r>
      <w:r w:rsidR="00895A0C">
        <w:rPr>
          <w:rFonts w:ascii="Times New Roman" w:hAnsi="Times New Roman" w:cs="Times New Roman"/>
          <w:sz w:val="26"/>
          <w:szCs w:val="26"/>
        </w:rPr>
        <w:t>; RD</w:t>
      </w:r>
      <w:r w:rsidR="009E2507">
        <w:rPr>
          <w:rFonts w:ascii="Times New Roman" w:hAnsi="Times New Roman" w:cs="Times New Roman"/>
          <w:sz w:val="26"/>
          <w:szCs w:val="26"/>
        </w:rPr>
        <w:t> </w:t>
      </w:r>
      <w:r w:rsidR="00895A0C">
        <w:rPr>
          <w:rFonts w:ascii="Times New Roman" w:hAnsi="Times New Roman" w:cs="Times New Roman"/>
          <w:sz w:val="26"/>
          <w:szCs w:val="26"/>
        </w:rPr>
        <w:t>at</w:t>
      </w:r>
      <w:r w:rsidR="009E2507">
        <w:rPr>
          <w:rFonts w:ascii="Times New Roman" w:hAnsi="Times New Roman" w:cs="Times New Roman"/>
          <w:sz w:val="26"/>
          <w:szCs w:val="26"/>
        </w:rPr>
        <w:t> </w:t>
      </w:r>
      <w:r w:rsidR="00895A0C">
        <w:rPr>
          <w:rFonts w:ascii="Times New Roman" w:hAnsi="Times New Roman" w:cs="Times New Roman"/>
          <w:sz w:val="26"/>
          <w:szCs w:val="26"/>
        </w:rPr>
        <w:t>18</w:t>
      </w:r>
      <w:r>
        <w:rPr>
          <w:rFonts w:ascii="Times New Roman" w:hAnsi="Times New Roman" w:cs="Times New Roman"/>
          <w:sz w:val="26"/>
          <w:szCs w:val="26"/>
        </w:rPr>
        <w:t>.</w:t>
      </w:r>
      <w:r w:rsidRPr="006D1802">
        <w:rPr>
          <w:rFonts w:ascii="Times New Roman" w:hAnsi="Times New Roman" w:cs="Times New Roman"/>
          <w:sz w:val="26"/>
          <w:szCs w:val="26"/>
        </w:rPr>
        <w:t xml:space="preserve"> </w:t>
      </w:r>
    </w:p>
    <w:p w:rsidR="00BB71BB" w:rsidRPr="006D1802" w:rsidRDefault="00BB71BB" w:rsidP="00D646AD">
      <w:pPr>
        <w:spacing w:line="360" w:lineRule="auto"/>
        <w:ind w:firstLine="1440"/>
        <w:rPr>
          <w:rFonts w:ascii="Times New Roman" w:hAnsi="Times New Roman" w:cs="Times New Roman"/>
          <w:sz w:val="26"/>
          <w:szCs w:val="26"/>
        </w:rPr>
      </w:pPr>
    </w:p>
    <w:p w:rsidR="009F1F8B" w:rsidRPr="006D1802" w:rsidRDefault="00974E1B"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In</w:t>
      </w:r>
      <w:r w:rsidR="0053785A" w:rsidRPr="006D1802">
        <w:rPr>
          <w:rFonts w:ascii="Times New Roman" w:hAnsi="Times New Roman" w:cs="Times New Roman"/>
          <w:sz w:val="26"/>
          <w:szCs w:val="26"/>
        </w:rPr>
        <w:t xml:space="preserve"> testimony</w:t>
      </w:r>
      <w:r w:rsidR="000B72CA">
        <w:rPr>
          <w:rFonts w:ascii="Times New Roman" w:hAnsi="Times New Roman" w:cs="Times New Roman"/>
          <w:sz w:val="26"/>
          <w:szCs w:val="26"/>
        </w:rPr>
        <w:t>,</w:t>
      </w:r>
      <w:r w:rsidR="0053785A" w:rsidRPr="006D1802">
        <w:rPr>
          <w:rFonts w:ascii="Times New Roman" w:hAnsi="Times New Roman" w:cs="Times New Roman"/>
          <w:sz w:val="26"/>
          <w:szCs w:val="26"/>
        </w:rPr>
        <w:t xml:space="preserve"> PPL explain</w:t>
      </w:r>
      <w:r w:rsidR="00444DE7">
        <w:rPr>
          <w:rFonts w:ascii="Times New Roman" w:hAnsi="Times New Roman" w:cs="Times New Roman"/>
          <w:sz w:val="26"/>
          <w:szCs w:val="26"/>
        </w:rPr>
        <w:t>s</w:t>
      </w:r>
      <w:r w:rsidR="0053785A" w:rsidRPr="006D1802">
        <w:rPr>
          <w:rFonts w:ascii="Times New Roman" w:hAnsi="Times New Roman" w:cs="Times New Roman"/>
          <w:sz w:val="26"/>
          <w:szCs w:val="26"/>
        </w:rPr>
        <w:t xml:space="preserve"> that if customers who participate in the TOU option save money under that option, PPL’s default service revenues would be reduced and the revenue shortfall would be reflected</w:t>
      </w:r>
      <w:r w:rsidR="0056049C">
        <w:rPr>
          <w:rFonts w:ascii="Times New Roman" w:hAnsi="Times New Roman" w:cs="Times New Roman"/>
          <w:sz w:val="26"/>
          <w:szCs w:val="26"/>
        </w:rPr>
        <w:t xml:space="preserve">, </w:t>
      </w:r>
      <w:r w:rsidR="00FA7348">
        <w:rPr>
          <w:rFonts w:ascii="Times New Roman" w:hAnsi="Times New Roman" w:cs="Times New Roman"/>
          <w:sz w:val="26"/>
          <w:szCs w:val="26"/>
        </w:rPr>
        <w:t xml:space="preserve">and </w:t>
      </w:r>
      <w:r w:rsidR="0056049C">
        <w:rPr>
          <w:rFonts w:ascii="Times New Roman" w:hAnsi="Times New Roman" w:cs="Times New Roman"/>
          <w:sz w:val="26"/>
          <w:szCs w:val="26"/>
        </w:rPr>
        <w:t>thus recovered</w:t>
      </w:r>
      <w:r w:rsidR="00E47807">
        <w:rPr>
          <w:rFonts w:ascii="Times New Roman" w:hAnsi="Times New Roman" w:cs="Times New Roman"/>
          <w:sz w:val="26"/>
          <w:szCs w:val="26"/>
        </w:rPr>
        <w:t>,</w:t>
      </w:r>
      <w:r w:rsidR="0053785A" w:rsidRPr="006D1802">
        <w:rPr>
          <w:rFonts w:ascii="Times New Roman" w:hAnsi="Times New Roman" w:cs="Times New Roman"/>
          <w:sz w:val="26"/>
          <w:szCs w:val="26"/>
        </w:rPr>
        <w:t xml:space="preserve"> in the G</w:t>
      </w:r>
      <w:r>
        <w:rPr>
          <w:rFonts w:ascii="Times New Roman" w:hAnsi="Times New Roman" w:cs="Times New Roman"/>
          <w:sz w:val="26"/>
          <w:szCs w:val="26"/>
        </w:rPr>
        <w:t>SC.</w:t>
      </w:r>
      <w:r w:rsidR="0053785A">
        <w:rPr>
          <w:rFonts w:ascii="Times New Roman" w:hAnsi="Times New Roman" w:cs="Times New Roman"/>
          <w:sz w:val="26"/>
          <w:szCs w:val="26"/>
        </w:rPr>
        <w:t xml:space="preserve">  PPL St. 2 at</w:t>
      </w:r>
      <w:r w:rsidR="0053785A" w:rsidRPr="006D1802">
        <w:rPr>
          <w:rFonts w:ascii="Times New Roman" w:hAnsi="Times New Roman" w:cs="Times New Roman"/>
          <w:sz w:val="26"/>
          <w:szCs w:val="26"/>
        </w:rPr>
        <w:t xml:space="preserve"> 4</w:t>
      </w:r>
      <w:r w:rsidR="0053785A">
        <w:rPr>
          <w:rFonts w:ascii="Times New Roman" w:hAnsi="Times New Roman" w:cs="Times New Roman"/>
          <w:sz w:val="26"/>
          <w:szCs w:val="26"/>
        </w:rPr>
        <w:t>; RD at 16.</w:t>
      </w:r>
      <w:r w:rsidR="0053785A" w:rsidRPr="006D1802">
        <w:rPr>
          <w:rFonts w:ascii="Times New Roman" w:hAnsi="Times New Roman" w:cs="Times New Roman"/>
          <w:sz w:val="26"/>
          <w:szCs w:val="26"/>
        </w:rPr>
        <w:t xml:space="preserve">  </w:t>
      </w:r>
      <w:r w:rsidR="009F1F8B" w:rsidRPr="006D1802">
        <w:rPr>
          <w:rFonts w:ascii="Times New Roman" w:hAnsi="Times New Roman" w:cs="Times New Roman"/>
          <w:sz w:val="26"/>
          <w:szCs w:val="26"/>
        </w:rPr>
        <w:t xml:space="preserve">PPL </w:t>
      </w:r>
      <w:r w:rsidR="00F002A5">
        <w:rPr>
          <w:rFonts w:ascii="Times New Roman" w:hAnsi="Times New Roman" w:cs="Times New Roman"/>
          <w:sz w:val="26"/>
          <w:szCs w:val="26"/>
        </w:rPr>
        <w:t>also state</w:t>
      </w:r>
      <w:r w:rsidR="00444DE7">
        <w:rPr>
          <w:rFonts w:ascii="Times New Roman" w:hAnsi="Times New Roman" w:cs="Times New Roman"/>
          <w:sz w:val="26"/>
          <w:szCs w:val="26"/>
        </w:rPr>
        <w:t>s</w:t>
      </w:r>
      <w:r w:rsidR="009F1F8B" w:rsidRPr="006D1802">
        <w:rPr>
          <w:rFonts w:ascii="Times New Roman" w:hAnsi="Times New Roman" w:cs="Times New Roman"/>
          <w:sz w:val="26"/>
          <w:szCs w:val="26"/>
        </w:rPr>
        <w:t xml:space="preserve"> that the TOU costs will be allocated to the residential and </w:t>
      </w:r>
      <w:r w:rsidR="009F1F8B" w:rsidRPr="006D1802">
        <w:rPr>
          <w:rFonts w:ascii="Times New Roman" w:hAnsi="Times New Roman" w:cs="Times New Roman"/>
          <w:sz w:val="26"/>
          <w:szCs w:val="26"/>
        </w:rPr>
        <w:lastRenderedPageBreak/>
        <w:t xml:space="preserve">small C&amp;I classes </w:t>
      </w:r>
      <w:r w:rsidR="009F1F8B">
        <w:rPr>
          <w:rFonts w:ascii="Times New Roman" w:hAnsi="Times New Roman" w:cs="Times New Roman"/>
          <w:sz w:val="26"/>
          <w:szCs w:val="26"/>
        </w:rPr>
        <w:t xml:space="preserve">in a manner that </w:t>
      </w:r>
      <w:r w:rsidR="009F1F8B" w:rsidRPr="006D1802">
        <w:rPr>
          <w:rFonts w:ascii="Times New Roman" w:hAnsi="Times New Roman" w:cs="Times New Roman"/>
          <w:sz w:val="26"/>
          <w:szCs w:val="26"/>
        </w:rPr>
        <w:t xml:space="preserve">will not </w:t>
      </w:r>
      <w:r w:rsidR="005E2F87">
        <w:rPr>
          <w:rFonts w:ascii="Times New Roman" w:hAnsi="Times New Roman" w:cs="Times New Roman"/>
          <w:sz w:val="26"/>
          <w:szCs w:val="26"/>
        </w:rPr>
        <w:t>create any cross-subsidization.</w:t>
      </w:r>
      <w:r w:rsidR="009F1F8B" w:rsidRPr="006D1802">
        <w:rPr>
          <w:rFonts w:ascii="Times New Roman" w:hAnsi="Times New Roman" w:cs="Times New Roman"/>
          <w:sz w:val="26"/>
          <w:szCs w:val="26"/>
        </w:rPr>
        <w:t xml:space="preserve"> </w:t>
      </w:r>
      <w:r w:rsidR="009F1F8B">
        <w:rPr>
          <w:rFonts w:ascii="Times New Roman" w:hAnsi="Times New Roman" w:cs="Times New Roman"/>
          <w:sz w:val="26"/>
          <w:szCs w:val="26"/>
        </w:rPr>
        <w:t xml:space="preserve"> PPL MB at 15, 16; RD at 19.</w:t>
      </w:r>
    </w:p>
    <w:p w:rsidR="00D73B3B" w:rsidRDefault="00D73B3B" w:rsidP="00D646AD">
      <w:pPr>
        <w:spacing w:line="360" w:lineRule="auto"/>
        <w:ind w:firstLine="1440"/>
        <w:rPr>
          <w:rFonts w:ascii="Times New Roman" w:hAnsi="Times New Roman" w:cs="Times New Roman"/>
          <w:sz w:val="26"/>
          <w:szCs w:val="26"/>
        </w:rPr>
      </w:pPr>
    </w:p>
    <w:p w:rsidR="00473D7D" w:rsidRDefault="00473D7D"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PPL states that t</w:t>
      </w:r>
      <w:r w:rsidRPr="006D1802">
        <w:rPr>
          <w:rFonts w:ascii="Times New Roman" w:hAnsi="Times New Roman" w:cs="Times New Roman"/>
          <w:sz w:val="26"/>
          <w:szCs w:val="26"/>
        </w:rPr>
        <w:t>he expected cost increase for non-participating customers under its proposed GSC cost recovery will be minimal when spread out over all the custom</w:t>
      </w:r>
      <w:r>
        <w:rPr>
          <w:rFonts w:ascii="Times New Roman" w:hAnsi="Times New Roman" w:cs="Times New Roman"/>
          <w:sz w:val="26"/>
          <w:szCs w:val="26"/>
        </w:rPr>
        <w:t>ers in each rate class.  PPL expects that only 16,000 customers will opt into the proposed TOU program for 2010 and the anticipated cost increase for non-TOU customers will be so minimal that it will not even show up in the mathematical rounding calculation.  PPL M</w:t>
      </w:r>
      <w:r w:rsidRPr="006D1802">
        <w:rPr>
          <w:rFonts w:ascii="Times New Roman" w:hAnsi="Times New Roman" w:cs="Times New Roman"/>
          <w:sz w:val="26"/>
          <w:szCs w:val="26"/>
        </w:rPr>
        <w:t>B</w:t>
      </w:r>
      <w:r>
        <w:rPr>
          <w:rFonts w:ascii="Times New Roman" w:hAnsi="Times New Roman" w:cs="Times New Roman"/>
          <w:sz w:val="26"/>
          <w:szCs w:val="26"/>
        </w:rPr>
        <w:t xml:space="preserve"> at 16, 17;</w:t>
      </w:r>
      <w:r w:rsidRPr="006D1802">
        <w:rPr>
          <w:rFonts w:ascii="Times New Roman" w:hAnsi="Times New Roman" w:cs="Times New Roman"/>
          <w:sz w:val="26"/>
          <w:szCs w:val="26"/>
        </w:rPr>
        <w:t xml:space="preserve"> T</w:t>
      </w:r>
      <w:r>
        <w:rPr>
          <w:rFonts w:ascii="Times New Roman" w:hAnsi="Times New Roman" w:cs="Times New Roman"/>
          <w:sz w:val="26"/>
          <w:szCs w:val="26"/>
        </w:rPr>
        <w:t>r. at 115.</w:t>
      </w:r>
    </w:p>
    <w:p w:rsidR="00473D7D" w:rsidRPr="006D1802" w:rsidRDefault="00473D7D" w:rsidP="00D646AD">
      <w:pPr>
        <w:spacing w:line="360" w:lineRule="auto"/>
        <w:ind w:firstLine="1440"/>
        <w:rPr>
          <w:rFonts w:ascii="Times New Roman" w:hAnsi="Times New Roman" w:cs="Times New Roman"/>
          <w:sz w:val="26"/>
          <w:szCs w:val="26"/>
        </w:rPr>
      </w:pPr>
    </w:p>
    <w:p w:rsidR="006B2715" w:rsidRDefault="00186942"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w:t>
      </w:r>
      <w:r w:rsidR="002E2D95" w:rsidRPr="006D1802">
        <w:rPr>
          <w:rFonts w:ascii="Times New Roman" w:hAnsi="Times New Roman" w:cs="Times New Roman"/>
          <w:sz w:val="26"/>
          <w:szCs w:val="26"/>
        </w:rPr>
        <w:t xml:space="preserve">SEF and </w:t>
      </w:r>
      <w:r>
        <w:rPr>
          <w:rFonts w:ascii="Times New Roman" w:hAnsi="Times New Roman" w:cs="Times New Roman"/>
          <w:sz w:val="26"/>
          <w:szCs w:val="26"/>
        </w:rPr>
        <w:t xml:space="preserve">the </w:t>
      </w:r>
      <w:r w:rsidR="002E2D95" w:rsidRPr="006D1802">
        <w:rPr>
          <w:rFonts w:ascii="Times New Roman" w:hAnsi="Times New Roman" w:cs="Times New Roman"/>
          <w:sz w:val="26"/>
          <w:szCs w:val="26"/>
        </w:rPr>
        <w:t xml:space="preserve">OCA argue that </w:t>
      </w:r>
      <w:r w:rsidR="00AB3D88">
        <w:rPr>
          <w:rFonts w:ascii="Times New Roman" w:hAnsi="Times New Roman" w:cs="Times New Roman"/>
          <w:sz w:val="26"/>
          <w:szCs w:val="26"/>
        </w:rPr>
        <w:t xml:space="preserve">PPL’s proposal </w:t>
      </w:r>
      <w:r w:rsidR="00AB3D88" w:rsidRPr="006D1802">
        <w:rPr>
          <w:rFonts w:ascii="Times New Roman" w:hAnsi="Times New Roman" w:cs="Times New Roman"/>
          <w:sz w:val="26"/>
          <w:szCs w:val="26"/>
        </w:rPr>
        <w:t xml:space="preserve">to recover the </w:t>
      </w:r>
      <w:r w:rsidR="00AB3D88">
        <w:rPr>
          <w:rFonts w:ascii="Times New Roman" w:hAnsi="Times New Roman" w:cs="Times New Roman"/>
          <w:sz w:val="26"/>
          <w:szCs w:val="26"/>
        </w:rPr>
        <w:t xml:space="preserve">TOU program </w:t>
      </w:r>
      <w:r w:rsidR="00AB3D88" w:rsidRPr="006D1802">
        <w:rPr>
          <w:rFonts w:ascii="Times New Roman" w:hAnsi="Times New Roman" w:cs="Times New Roman"/>
          <w:sz w:val="26"/>
          <w:szCs w:val="26"/>
        </w:rPr>
        <w:t>costs thr</w:t>
      </w:r>
      <w:r w:rsidR="00F002A5">
        <w:rPr>
          <w:rFonts w:ascii="Times New Roman" w:hAnsi="Times New Roman" w:cs="Times New Roman"/>
          <w:sz w:val="26"/>
          <w:szCs w:val="26"/>
        </w:rPr>
        <w:t>ough the GSC reconciliation</w:t>
      </w:r>
      <w:r w:rsidR="00AB3D88" w:rsidRPr="006D1802">
        <w:rPr>
          <w:rFonts w:ascii="Times New Roman" w:hAnsi="Times New Roman" w:cs="Times New Roman"/>
          <w:sz w:val="26"/>
          <w:szCs w:val="26"/>
        </w:rPr>
        <w:t xml:space="preserve"> re</w:t>
      </w:r>
      <w:r w:rsidR="00AB3D88">
        <w:rPr>
          <w:rFonts w:ascii="Times New Roman" w:hAnsi="Times New Roman" w:cs="Times New Roman"/>
          <w:sz w:val="26"/>
          <w:szCs w:val="26"/>
        </w:rPr>
        <w:t>covery mechanism</w:t>
      </w:r>
      <w:r w:rsidR="00AB3D88" w:rsidRPr="006D1802">
        <w:rPr>
          <w:rFonts w:ascii="Times New Roman" w:hAnsi="Times New Roman" w:cs="Times New Roman"/>
          <w:sz w:val="26"/>
          <w:szCs w:val="26"/>
        </w:rPr>
        <w:t xml:space="preserve"> </w:t>
      </w:r>
      <w:r w:rsidR="002E2D95" w:rsidRPr="006D1802">
        <w:rPr>
          <w:rFonts w:ascii="Times New Roman" w:hAnsi="Times New Roman" w:cs="Times New Roman"/>
          <w:sz w:val="26"/>
          <w:szCs w:val="26"/>
        </w:rPr>
        <w:t xml:space="preserve">is an unwarranted </w:t>
      </w:r>
      <w:r w:rsidR="00381D72">
        <w:rPr>
          <w:rFonts w:ascii="Times New Roman" w:hAnsi="Times New Roman" w:cs="Times New Roman"/>
          <w:sz w:val="26"/>
          <w:szCs w:val="26"/>
        </w:rPr>
        <w:t xml:space="preserve">intra-class </w:t>
      </w:r>
      <w:r w:rsidR="002E2D95" w:rsidRPr="006D1802">
        <w:rPr>
          <w:rFonts w:ascii="Times New Roman" w:hAnsi="Times New Roman" w:cs="Times New Roman"/>
          <w:sz w:val="26"/>
          <w:szCs w:val="26"/>
        </w:rPr>
        <w:t xml:space="preserve">transfer of costs from TOU to non-TOU customers.  </w:t>
      </w:r>
      <w:r w:rsidR="00381D72">
        <w:rPr>
          <w:rFonts w:ascii="Times New Roman" w:hAnsi="Times New Roman" w:cs="Times New Roman"/>
          <w:sz w:val="26"/>
          <w:szCs w:val="26"/>
        </w:rPr>
        <w:t xml:space="preserve">The </w:t>
      </w:r>
      <w:r w:rsidR="002E2D95" w:rsidRPr="006D1802">
        <w:rPr>
          <w:rFonts w:ascii="Times New Roman" w:hAnsi="Times New Roman" w:cs="Times New Roman"/>
          <w:sz w:val="26"/>
          <w:szCs w:val="26"/>
        </w:rPr>
        <w:t xml:space="preserve">SEF and </w:t>
      </w:r>
      <w:r w:rsidR="00381D72">
        <w:rPr>
          <w:rFonts w:ascii="Times New Roman" w:hAnsi="Times New Roman" w:cs="Times New Roman"/>
          <w:sz w:val="26"/>
          <w:szCs w:val="26"/>
        </w:rPr>
        <w:t xml:space="preserve">the </w:t>
      </w:r>
      <w:r w:rsidR="002E2D95" w:rsidRPr="006D1802">
        <w:rPr>
          <w:rFonts w:ascii="Times New Roman" w:hAnsi="Times New Roman" w:cs="Times New Roman"/>
          <w:sz w:val="26"/>
          <w:szCs w:val="26"/>
        </w:rPr>
        <w:t xml:space="preserve">OCA </w:t>
      </w:r>
      <w:r w:rsidR="00F002A5">
        <w:rPr>
          <w:rFonts w:ascii="Times New Roman" w:hAnsi="Times New Roman" w:cs="Times New Roman"/>
          <w:sz w:val="26"/>
          <w:szCs w:val="26"/>
        </w:rPr>
        <w:t>propose</w:t>
      </w:r>
      <w:r w:rsidR="00BE5229" w:rsidRPr="006D1802">
        <w:rPr>
          <w:rFonts w:ascii="Times New Roman" w:hAnsi="Times New Roman" w:cs="Times New Roman"/>
          <w:sz w:val="26"/>
          <w:szCs w:val="26"/>
        </w:rPr>
        <w:t xml:space="preserve"> </w:t>
      </w:r>
      <w:r w:rsidR="002E2D95" w:rsidRPr="006D1802">
        <w:rPr>
          <w:rFonts w:ascii="Times New Roman" w:hAnsi="Times New Roman" w:cs="Times New Roman"/>
          <w:sz w:val="26"/>
          <w:szCs w:val="26"/>
        </w:rPr>
        <w:t>that the Commission reject PPL’s proposal to include any revenue shortfall resulting from the propose</w:t>
      </w:r>
      <w:r w:rsidR="007713E1" w:rsidRPr="006D1802">
        <w:rPr>
          <w:rFonts w:ascii="Times New Roman" w:hAnsi="Times New Roman" w:cs="Times New Roman"/>
          <w:sz w:val="26"/>
          <w:szCs w:val="26"/>
        </w:rPr>
        <w:t>d</w:t>
      </w:r>
      <w:r w:rsidR="002E2D95" w:rsidRPr="006D1802">
        <w:rPr>
          <w:rFonts w:ascii="Times New Roman" w:hAnsi="Times New Roman" w:cs="Times New Roman"/>
          <w:sz w:val="26"/>
          <w:szCs w:val="26"/>
        </w:rPr>
        <w:t xml:space="preserve"> TOU option in the reconciliation of the GSC. </w:t>
      </w:r>
      <w:r w:rsidR="00CD4C4D">
        <w:rPr>
          <w:rFonts w:ascii="Times New Roman" w:hAnsi="Times New Roman" w:cs="Times New Roman"/>
          <w:sz w:val="26"/>
          <w:szCs w:val="26"/>
        </w:rPr>
        <w:t xml:space="preserve">OCA St. No. 1 at 13; </w:t>
      </w:r>
      <w:r w:rsidR="003A313F">
        <w:rPr>
          <w:rFonts w:ascii="Times New Roman" w:hAnsi="Times New Roman" w:cs="Times New Roman"/>
          <w:sz w:val="26"/>
          <w:szCs w:val="26"/>
        </w:rPr>
        <w:t>SEF St. No. 1 at 3.</w:t>
      </w:r>
      <w:r w:rsidR="002E2D95" w:rsidRPr="006D1802">
        <w:rPr>
          <w:rFonts w:ascii="Times New Roman" w:hAnsi="Times New Roman" w:cs="Times New Roman"/>
          <w:sz w:val="26"/>
          <w:szCs w:val="26"/>
        </w:rPr>
        <w:t xml:space="preserve"> </w:t>
      </w:r>
      <w:r w:rsidR="003A313F">
        <w:rPr>
          <w:rFonts w:ascii="Times New Roman" w:hAnsi="Times New Roman" w:cs="Times New Roman"/>
          <w:sz w:val="26"/>
          <w:szCs w:val="26"/>
        </w:rPr>
        <w:t xml:space="preserve"> </w:t>
      </w:r>
    </w:p>
    <w:p w:rsidR="00B214C8" w:rsidRDefault="00B214C8" w:rsidP="00D646AD">
      <w:pPr>
        <w:spacing w:line="360" w:lineRule="auto"/>
        <w:ind w:firstLine="1440"/>
        <w:rPr>
          <w:rFonts w:ascii="Times New Roman" w:hAnsi="Times New Roman" w:cs="Times New Roman"/>
          <w:sz w:val="26"/>
          <w:szCs w:val="26"/>
        </w:rPr>
      </w:pPr>
    </w:p>
    <w:p w:rsidR="00F73A62" w:rsidRPr="00D646AD" w:rsidRDefault="00F73A62"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ALJ’s Recommendation</w:t>
      </w:r>
    </w:p>
    <w:p w:rsidR="00100DDB" w:rsidRDefault="00100DDB" w:rsidP="00D646AD">
      <w:pPr>
        <w:spacing w:line="360" w:lineRule="auto"/>
        <w:ind w:firstLine="1440"/>
        <w:rPr>
          <w:rFonts w:ascii="Times New Roman" w:hAnsi="Times New Roman" w:cs="Times New Roman"/>
          <w:sz w:val="26"/>
          <w:szCs w:val="26"/>
        </w:rPr>
      </w:pPr>
    </w:p>
    <w:p w:rsidR="00100DDB" w:rsidRDefault="00100DDB"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The ALJ</w:t>
      </w:r>
      <w:r w:rsidRPr="006D1802">
        <w:rPr>
          <w:rFonts w:ascii="Times New Roman" w:hAnsi="Times New Roman" w:cs="Times New Roman"/>
          <w:sz w:val="26"/>
          <w:szCs w:val="26"/>
        </w:rPr>
        <w:t xml:space="preserve"> </w:t>
      </w:r>
      <w:r w:rsidR="00FE3A7C">
        <w:rPr>
          <w:rFonts w:ascii="Times New Roman" w:hAnsi="Times New Roman" w:cs="Times New Roman"/>
          <w:sz w:val="26"/>
          <w:szCs w:val="26"/>
        </w:rPr>
        <w:t>found</w:t>
      </w:r>
      <w:r w:rsidRPr="006D1802">
        <w:rPr>
          <w:rFonts w:ascii="Times New Roman" w:hAnsi="Times New Roman" w:cs="Times New Roman"/>
          <w:sz w:val="26"/>
          <w:szCs w:val="26"/>
        </w:rPr>
        <w:t xml:space="preserve"> PPL’s proposed TOU cost recovery</w:t>
      </w:r>
      <w:r w:rsidR="00FE3A7C">
        <w:rPr>
          <w:rFonts w:ascii="Times New Roman" w:hAnsi="Times New Roman" w:cs="Times New Roman"/>
          <w:sz w:val="26"/>
          <w:szCs w:val="26"/>
        </w:rPr>
        <w:t xml:space="preserve"> to be</w:t>
      </w:r>
      <w:r w:rsidRPr="006D1802">
        <w:rPr>
          <w:rFonts w:ascii="Times New Roman" w:hAnsi="Times New Roman" w:cs="Times New Roman"/>
          <w:sz w:val="26"/>
          <w:szCs w:val="26"/>
        </w:rPr>
        <w:t xml:space="preserve"> </w:t>
      </w:r>
      <w:r w:rsidR="005C53A8">
        <w:rPr>
          <w:rFonts w:ascii="Times New Roman" w:hAnsi="Times New Roman" w:cs="Times New Roman"/>
          <w:sz w:val="26"/>
          <w:szCs w:val="26"/>
        </w:rPr>
        <w:t>un</w:t>
      </w:r>
      <w:r w:rsidRPr="006D1802">
        <w:rPr>
          <w:rFonts w:ascii="Times New Roman" w:hAnsi="Times New Roman" w:cs="Times New Roman"/>
          <w:sz w:val="26"/>
          <w:szCs w:val="26"/>
        </w:rPr>
        <w:t xml:space="preserve">reasonable and </w:t>
      </w:r>
      <w:r w:rsidR="00FA7348">
        <w:rPr>
          <w:rFonts w:ascii="Times New Roman" w:hAnsi="Times New Roman" w:cs="Times New Roman"/>
          <w:sz w:val="26"/>
          <w:szCs w:val="26"/>
        </w:rPr>
        <w:t xml:space="preserve">recommended </w:t>
      </w:r>
      <w:r w:rsidR="00FE3A7C">
        <w:rPr>
          <w:rFonts w:ascii="Times New Roman" w:hAnsi="Times New Roman" w:cs="Times New Roman"/>
          <w:sz w:val="26"/>
          <w:szCs w:val="26"/>
        </w:rPr>
        <w:t>that it</w:t>
      </w:r>
      <w:r w:rsidRPr="006D1802">
        <w:rPr>
          <w:rFonts w:ascii="Times New Roman" w:hAnsi="Times New Roman" w:cs="Times New Roman"/>
          <w:sz w:val="26"/>
          <w:szCs w:val="26"/>
        </w:rPr>
        <w:t xml:space="preserve"> should not </w:t>
      </w:r>
      <w:r w:rsidR="005C53A8">
        <w:rPr>
          <w:rFonts w:ascii="Times New Roman" w:hAnsi="Times New Roman" w:cs="Times New Roman"/>
          <w:sz w:val="26"/>
          <w:szCs w:val="26"/>
        </w:rPr>
        <w:t xml:space="preserve">be </w:t>
      </w:r>
      <w:r w:rsidRPr="006D1802">
        <w:rPr>
          <w:rFonts w:ascii="Times New Roman" w:hAnsi="Times New Roman" w:cs="Times New Roman"/>
          <w:sz w:val="26"/>
          <w:szCs w:val="26"/>
        </w:rPr>
        <w:t>approve</w:t>
      </w:r>
      <w:r w:rsidR="00FA7348">
        <w:rPr>
          <w:rFonts w:ascii="Times New Roman" w:hAnsi="Times New Roman" w:cs="Times New Roman"/>
          <w:sz w:val="26"/>
          <w:szCs w:val="26"/>
        </w:rPr>
        <w:t>d</w:t>
      </w:r>
      <w:r w:rsidRPr="006D1802">
        <w:rPr>
          <w:rFonts w:ascii="Times New Roman" w:hAnsi="Times New Roman" w:cs="Times New Roman"/>
          <w:sz w:val="26"/>
          <w:szCs w:val="26"/>
        </w:rPr>
        <w:t xml:space="preserve"> </w:t>
      </w:r>
      <w:r w:rsidR="005C53A8">
        <w:rPr>
          <w:rFonts w:ascii="Times New Roman" w:hAnsi="Times New Roman" w:cs="Times New Roman"/>
          <w:sz w:val="26"/>
          <w:szCs w:val="26"/>
        </w:rPr>
        <w:t>by the Commission</w:t>
      </w:r>
      <w:r w:rsidRPr="006D1802">
        <w:rPr>
          <w:rFonts w:ascii="Times New Roman" w:hAnsi="Times New Roman" w:cs="Times New Roman"/>
          <w:sz w:val="26"/>
          <w:szCs w:val="26"/>
        </w:rPr>
        <w:t xml:space="preserve">.  </w:t>
      </w:r>
      <w:r w:rsidR="005C53A8">
        <w:rPr>
          <w:rFonts w:ascii="Times New Roman" w:hAnsi="Times New Roman" w:cs="Times New Roman"/>
          <w:sz w:val="26"/>
          <w:szCs w:val="26"/>
        </w:rPr>
        <w:t>The ALJ’s</w:t>
      </w:r>
      <w:r w:rsidRPr="006D1802">
        <w:rPr>
          <w:rFonts w:ascii="Times New Roman" w:hAnsi="Times New Roman" w:cs="Times New Roman"/>
          <w:sz w:val="26"/>
          <w:szCs w:val="26"/>
        </w:rPr>
        <w:t xml:space="preserve"> conclusion</w:t>
      </w:r>
      <w:r>
        <w:rPr>
          <w:rFonts w:ascii="Times New Roman" w:hAnsi="Times New Roman" w:cs="Times New Roman"/>
          <w:sz w:val="26"/>
          <w:szCs w:val="26"/>
        </w:rPr>
        <w:t xml:space="preserve"> is based upon</w:t>
      </w:r>
      <w:r w:rsidRPr="006D1802">
        <w:rPr>
          <w:rFonts w:ascii="Times New Roman" w:hAnsi="Times New Roman" w:cs="Times New Roman"/>
          <w:sz w:val="26"/>
          <w:szCs w:val="26"/>
        </w:rPr>
        <w:t xml:space="preserve"> the statute at 66 Pa. C.S. §</w:t>
      </w:r>
      <w:r w:rsidR="002A1BE2">
        <w:rPr>
          <w:rFonts w:ascii="Times New Roman" w:hAnsi="Times New Roman" w:cs="Times New Roman"/>
          <w:sz w:val="26"/>
          <w:szCs w:val="26"/>
        </w:rPr>
        <w:t xml:space="preserve"> </w:t>
      </w:r>
      <w:r w:rsidRPr="006D1802">
        <w:rPr>
          <w:rFonts w:ascii="Times New Roman" w:hAnsi="Times New Roman" w:cs="Times New Roman"/>
          <w:sz w:val="26"/>
          <w:szCs w:val="26"/>
        </w:rPr>
        <w:t>2807(f)(4)(ii)</w:t>
      </w:r>
      <w:r w:rsidR="001B5B4F">
        <w:rPr>
          <w:rFonts w:ascii="Times New Roman" w:hAnsi="Times New Roman" w:cs="Times New Roman"/>
          <w:sz w:val="26"/>
          <w:szCs w:val="26"/>
        </w:rPr>
        <w:t>,</w:t>
      </w:r>
      <w:r w:rsidRPr="006D1802">
        <w:rPr>
          <w:rFonts w:ascii="Times New Roman" w:hAnsi="Times New Roman" w:cs="Times New Roman"/>
          <w:sz w:val="26"/>
          <w:szCs w:val="26"/>
        </w:rPr>
        <w:t xml:space="preserve"> </w:t>
      </w:r>
      <w:r>
        <w:rPr>
          <w:rFonts w:ascii="Times New Roman" w:hAnsi="Times New Roman" w:cs="Times New Roman"/>
          <w:sz w:val="26"/>
          <w:szCs w:val="26"/>
        </w:rPr>
        <w:t xml:space="preserve">which </w:t>
      </w:r>
      <w:r w:rsidRPr="006D1802">
        <w:rPr>
          <w:rFonts w:ascii="Times New Roman" w:hAnsi="Times New Roman" w:cs="Times New Roman"/>
          <w:sz w:val="26"/>
          <w:szCs w:val="26"/>
        </w:rPr>
        <w:t xml:space="preserve">prohibits PPL as an EDC from recovering any costs of the TOU program that are a result of lost or decreased revenues due to reduced or shifted demand.  </w:t>
      </w:r>
      <w:r w:rsidR="0059609B" w:rsidRPr="004E6C6A">
        <w:rPr>
          <w:rFonts w:ascii="Times New Roman" w:hAnsi="Times New Roman" w:cs="Times New Roman"/>
          <w:sz w:val="26"/>
          <w:szCs w:val="26"/>
        </w:rPr>
        <w:t>Statutory language</w:t>
      </w:r>
      <w:r w:rsidR="0059609B">
        <w:rPr>
          <w:rFonts w:ascii="Times New Roman" w:hAnsi="Times New Roman" w:cs="Times New Roman"/>
          <w:sz w:val="26"/>
          <w:szCs w:val="26"/>
        </w:rPr>
        <w:t xml:space="preserve"> </w:t>
      </w:r>
      <w:r w:rsidRPr="006D1802">
        <w:rPr>
          <w:rFonts w:ascii="Times New Roman" w:hAnsi="Times New Roman" w:cs="Times New Roman"/>
          <w:sz w:val="26"/>
          <w:szCs w:val="26"/>
        </w:rPr>
        <w:t xml:space="preserve">dictates this result. </w:t>
      </w:r>
      <w:r w:rsidR="00853B45">
        <w:rPr>
          <w:rFonts w:ascii="Times New Roman" w:hAnsi="Times New Roman" w:cs="Times New Roman"/>
          <w:sz w:val="26"/>
          <w:szCs w:val="26"/>
        </w:rPr>
        <w:t xml:space="preserve"> </w:t>
      </w:r>
      <w:r w:rsidR="001C3B0D">
        <w:rPr>
          <w:rFonts w:ascii="Times New Roman" w:hAnsi="Times New Roman" w:cs="Times New Roman"/>
          <w:sz w:val="26"/>
          <w:szCs w:val="26"/>
        </w:rPr>
        <w:t>RD</w:t>
      </w:r>
      <w:r w:rsidR="006663FA">
        <w:rPr>
          <w:rFonts w:ascii="Times New Roman" w:hAnsi="Times New Roman" w:cs="Times New Roman"/>
          <w:sz w:val="26"/>
          <w:szCs w:val="26"/>
        </w:rPr>
        <w:t> </w:t>
      </w:r>
      <w:r w:rsidR="001C3B0D">
        <w:rPr>
          <w:rFonts w:ascii="Times New Roman" w:hAnsi="Times New Roman" w:cs="Times New Roman"/>
          <w:sz w:val="26"/>
          <w:szCs w:val="26"/>
        </w:rPr>
        <w:t>at 19, 20</w:t>
      </w:r>
      <w:r w:rsidR="00853B45" w:rsidRPr="001C3B0D">
        <w:rPr>
          <w:rFonts w:ascii="Times New Roman" w:hAnsi="Times New Roman" w:cs="Times New Roman"/>
          <w:sz w:val="26"/>
          <w:szCs w:val="26"/>
        </w:rPr>
        <w:t>.</w:t>
      </w:r>
      <w:r w:rsidRPr="006D1802">
        <w:rPr>
          <w:rFonts w:ascii="Times New Roman" w:hAnsi="Times New Roman" w:cs="Times New Roman"/>
          <w:sz w:val="26"/>
          <w:szCs w:val="26"/>
        </w:rPr>
        <w:t xml:space="preserve"> </w:t>
      </w:r>
    </w:p>
    <w:p w:rsidR="001B5B4F" w:rsidRPr="006D1802" w:rsidRDefault="001B5B4F" w:rsidP="00D646AD">
      <w:pPr>
        <w:spacing w:line="360" w:lineRule="auto"/>
        <w:ind w:firstLine="1440"/>
        <w:rPr>
          <w:rFonts w:ascii="Times New Roman" w:hAnsi="Times New Roman" w:cs="Times New Roman"/>
          <w:sz w:val="26"/>
          <w:szCs w:val="26"/>
        </w:rPr>
      </w:pPr>
    </w:p>
    <w:p w:rsidR="00100DDB" w:rsidRDefault="00F002A5" w:rsidP="00D646AD">
      <w:pPr>
        <w:keepNext/>
        <w:ind w:left="1440" w:right="1440"/>
        <w:rPr>
          <w:rFonts w:ascii="Times New Roman" w:hAnsi="Times New Roman" w:cs="Times New Roman"/>
          <w:sz w:val="26"/>
          <w:szCs w:val="26"/>
        </w:rPr>
      </w:pPr>
      <w:r w:rsidRPr="00822F36">
        <w:rPr>
          <w:rFonts w:ascii="Times New Roman" w:hAnsi="Times New Roman" w:cs="Times New Roman"/>
          <w:sz w:val="26"/>
          <w:szCs w:val="26"/>
        </w:rPr>
        <w:lastRenderedPageBreak/>
        <w:t xml:space="preserve">§ </w:t>
      </w:r>
      <w:r w:rsidRPr="00822F36">
        <w:rPr>
          <w:rFonts w:ascii="Times New Roman" w:hAnsi="Times New Roman" w:cs="Times New Roman"/>
          <w:b/>
          <w:bCs/>
          <w:sz w:val="26"/>
          <w:szCs w:val="26"/>
        </w:rPr>
        <w:t>2807.</w:t>
      </w:r>
      <w:r w:rsidR="00822F36">
        <w:rPr>
          <w:rFonts w:ascii="Times New Roman" w:hAnsi="Times New Roman" w:cs="Times New Roman"/>
          <w:sz w:val="26"/>
          <w:szCs w:val="26"/>
        </w:rPr>
        <w:t xml:space="preserve"> </w:t>
      </w:r>
      <w:r w:rsidRPr="00822F36">
        <w:rPr>
          <w:rFonts w:ascii="Times New Roman" w:hAnsi="Times New Roman" w:cs="Times New Roman"/>
          <w:sz w:val="26"/>
          <w:szCs w:val="26"/>
        </w:rPr>
        <w:t xml:space="preserve"> Duties of electric distribution companies</w:t>
      </w:r>
    </w:p>
    <w:p w:rsidR="00822F36" w:rsidRPr="00822F36" w:rsidRDefault="00822F36" w:rsidP="00D646AD">
      <w:pPr>
        <w:keepNext/>
        <w:ind w:left="1440" w:right="1440"/>
        <w:rPr>
          <w:rFonts w:ascii="Times New Roman" w:hAnsi="Times New Roman" w:cs="Times New Roman"/>
          <w:sz w:val="26"/>
          <w:szCs w:val="26"/>
        </w:rPr>
      </w:pPr>
    </w:p>
    <w:p w:rsidR="00F002A5" w:rsidRDefault="00822F36" w:rsidP="00D646AD">
      <w:pPr>
        <w:keepNext/>
        <w:ind w:left="1440" w:right="1440"/>
        <w:rPr>
          <w:rFonts w:ascii="Times New Roman" w:hAnsi="Times New Roman" w:cs="Times New Roman"/>
          <w:sz w:val="26"/>
          <w:szCs w:val="26"/>
        </w:rPr>
      </w:pPr>
      <w:r>
        <w:rPr>
          <w:rFonts w:ascii="Times New Roman" w:hAnsi="Times New Roman" w:cs="Times New Roman"/>
          <w:sz w:val="26"/>
          <w:szCs w:val="26"/>
        </w:rPr>
        <w:t>(f) Smart</w:t>
      </w:r>
      <w:r w:rsidR="00F002A5" w:rsidRPr="00822F36">
        <w:rPr>
          <w:rFonts w:ascii="Times New Roman" w:hAnsi="Times New Roman" w:cs="Times New Roman"/>
          <w:sz w:val="26"/>
          <w:szCs w:val="26"/>
        </w:rPr>
        <w:t xml:space="preserve"> M</w:t>
      </w:r>
      <w:r>
        <w:rPr>
          <w:rFonts w:ascii="Times New Roman" w:hAnsi="Times New Roman" w:cs="Times New Roman"/>
          <w:sz w:val="26"/>
          <w:szCs w:val="26"/>
        </w:rPr>
        <w:t>eter</w:t>
      </w:r>
      <w:r w:rsidR="00F002A5" w:rsidRPr="00822F36">
        <w:rPr>
          <w:rFonts w:ascii="Times New Roman" w:hAnsi="Times New Roman" w:cs="Times New Roman"/>
          <w:sz w:val="26"/>
          <w:szCs w:val="26"/>
        </w:rPr>
        <w:t xml:space="preserve"> T</w:t>
      </w:r>
      <w:r>
        <w:rPr>
          <w:rFonts w:ascii="Times New Roman" w:hAnsi="Times New Roman" w:cs="Times New Roman"/>
          <w:sz w:val="26"/>
          <w:szCs w:val="26"/>
        </w:rPr>
        <w:t>echnology</w:t>
      </w:r>
      <w:r w:rsidR="00F002A5" w:rsidRPr="00822F36">
        <w:rPr>
          <w:rFonts w:ascii="Times New Roman" w:hAnsi="Times New Roman" w:cs="Times New Roman"/>
          <w:sz w:val="26"/>
          <w:szCs w:val="26"/>
        </w:rPr>
        <w:t xml:space="preserve"> </w:t>
      </w:r>
      <w:r>
        <w:rPr>
          <w:rFonts w:ascii="Times New Roman" w:hAnsi="Times New Roman" w:cs="Times New Roman"/>
          <w:sz w:val="26"/>
          <w:szCs w:val="26"/>
        </w:rPr>
        <w:t>and</w:t>
      </w:r>
      <w:r w:rsidR="00F002A5" w:rsidRPr="00822F36">
        <w:rPr>
          <w:rFonts w:ascii="Times New Roman" w:hAnsi="Times New Roman" w:cs="Times New Roman"/>
          <w:sz w:val="26"/>
          <w:szCs w:val="26"/>
        </w:rPr>
        <w:t xml:space="preserve"> T</w:t>
      </w:r>
      <w:r>
        <w:rPr>
          <w:rFonts w:ascii="Times New Roman" w:hAnsi="Times New Roman" w:cs="Times New Roman"/>
          <w:sz w:val="26"/>
          <w:szCs w:val="26"/>
        </w:rPr>
        <w:t>ime</w:t>
      </w:r>
      <w:r w:rsidR="00F002A5" w:rsidRPr="00822F36">
        <w:rPr>
          <w:rFonts w:ascii="Times New Roman" w:hAnsi="Times New Roman" w:cs="Times New Roman"/>
          <w:sz w:val="26"/>
          <w:szCs w:val="26"/>
        </w:rPr>
        <w:t xml:space="preserve"> </w:t>
      </w:r>
      <w:r>
        <w:rPr>
          <w:rFonts w:ascii="Times New Roman" w:hAnsi="Times New Roman" w:cs="Times New Roman"/>
          <w:sz w:val="26"/>
          <w:szCs w:val="26"/>
        </w:rPr>
        <w:t>of</w:t>
      </w:r>
      <w:r w:rsidR="00F002A5" w:rsidRPr="00822F36">
        <w:rPr>
          <w:rFonts w:ascii="Times New Roman" w:hAnsi="Times New Roman" w:cs="Times New Roman"/>
          <w:sz w:val="26"/>
          <w:szCs w:val="26"/>
        </w:rPr>
        <w:t xml:space="preserve"> U</w:t>
      </w:r>
      <w:r>
        <w:rPr>
          <w:rFonts w:ascii="Times New Roman" w:hAnsi="Times New Roman" w:cs="Times New Roman"/>
          <w:sz w:val="26"/>
          <w:szCs w:val="26"/>
        </w:rPr>
        <w:t>se</w:t>
      </w:r>
      <w:r w:rsidR="00F002A5" w:rsidRPr="00822F36">
        <w:rPr>
          <w:rFonts w:ascii="Times New Roman" w:hAnsi="Times New Roman" w:cs="Times New Roman"/>
          <w:sz w:val="26"/>
          <w:szCs w:val="26"/>
        </w:rPr>
        <w:t xml:space="preserve"> R</w:t>
      </w:r>
      <w:r>
        <w:rPr>
          <w:rFonts w:ascii="Times New Roman" w:hAnsi="Times New Roman" w:cs="Times New Roman"/>
          <w:sz w:val="26"/>
          <w:szCs w:val="26"/>
        </w:rPr>
        <w:t>ates</w:t>
      </w:r>
      <w:r w:rsidR="00F002A5" w:rsidRPr="00822F36">
        <w:rPr>
          <w:rFonts w:ascii="Times New Roman" w:hAnsi="Times New Roman" w:cs="Times New Roman"/>
          <w:sz w:val="26"/>
          <w:szCs w:val="26"/>
        </w:rPr>
        <w:t>.</w:t>
      </w:r>
    </w:p>
    <w:p w:rsidR="00822F36" w:rsidRPr="00822F36" w:rsidRDefault="00822F36" w:rsidP="00D646AD">
      <w:pPr>
        <w:keepNext/>
        <w:ind w:left="1440" w:right="1440"/>
        <w:rPr>
          <w:rFonts w:ascii="Times New Roman" w:hAnsi="Times New Roman" w:cs="Times New Roman"/>
          <w:sz w:val="26"/>
          <w:szCs w:val="26"/>
        </w:rPr>
      </w:pPr>
    </w:p>
    <w:p w:rsidR="00822F36" w:rsidRDefault="00822F36" w:rsidP="00D646AD">
      <w:pPr>
        <w:ind w:left="1440" w:right="1440"/>
        <w:rPr>
          <w:rFonts w:ascii="Times New Roman" w:hAnsi="Times New Roman" w:cs="Times New Roman"/>
          <w:sz w:val="26"/>
          <w:szCs w:val="26"/>
        </w:rPr>
      </w:pPr>
      <w:r w:rsidRPr="00822F36">
        <w:rPr>
          <w:rFonts w:ascii="Times New Roman" w:hAnsi="Times New Roman" w:cs="Times New Roman"/>
          <w:sz w:val="26"/>
          <w:szCs w:val="26"/>
        </w:rPr>
        <w:t xml:space="preserve">(4) </w:t>
      </w:r>
      <w:r w:rsidRPr="00B214C8">
        <w:rPr>
          <w:rFonts w:ascii="Times New Roman" w:hAnsi="Times New Roman" w:cs="Times New Roman"/>
          <w:sz w:val="26"/>
          <w:szCs w:val="26"/>
          <w:u w:val="single"/>
        </w:rPr>
        <w:t>In no event shall lost or decreased revenues by an electric distribution company due to reduced electricity consumption or shifting energy demand be considered any of the following</w:t>
      </w:r>
      <w:r w:rsidRPr="00822F36">
        <w:rPr>
          <w:rFonts w:ascii="Times New Roman" w:hAnsi="Times New Roman" w:cs="Times New Roman"/>
          <w:sz w:val="26"/>
          <w:szCs w:val="26"/>
        </w:rPr>
        <w:t>:</w:t>
      </w:r>
    </w:p>
    <w:p w:rsidR="009B2DC5" w:rsidRDefault="009B2DC5" w:rsidP="00D646AD">
      <w:pPr>
        <w:ind w:left="1440" w:right="1440"/>
        <w:rPr>
          <w:rFonts w:ascii="Times New Roman" w:hAnsi="Times New Roman" w:cs="Times New Roman"/>
          <w:sz w:val="26"/>
          <w:szCs w:val="26"/>
        </w:rPr>
      </w:pPr>
    </w:p>
    <w:p w:rsidR="00822F36" w:rsidRDefault="00822F36" w:rsidP="00D646AD">
      <w:pPr>
        <w:ind w:left="1440" w:right="1440"/>
        <w:rPr>
          <w:rFonts w:ascii="Times New Roman" w:hAnsi="Times New Roman" w:cs="Times New Roman"/>
          <w:sz w:val="26"/>
          <w:szCs w:val="26"/>
        </w:rPr>
      </w:pPr>
      <w:r w:rsidRPr="00822F36">
        <w:rPr>
          <w:rFonts w:ascii="Times New Roman" w:hAnsi="Times New Roman" w:cs="Times New Roman"/>
          <w:sz w:val="26"/>
          <w:szCs w:val="26"/>
        </w:rPr>
        <w:t>(i) A cost of smart meter technology recoverable under a reconcilable</w:t>
      </w:r>
      <w:r>
        <w:rPr>
          <w:rFonts w:ascii="Times New Roman" w:hAnsi="Times New Roman" w:cs="Times New Roman"/>
          <w:sz w:val="26"/>
          <w:szCs w:val="26"/>
        </w:rPr>
        <w:t xml:space="preserve"> </w:t>
      </w:r>
      <w:r w:rsidRPr="00822F36">
        <w:rPr>
          <w:rFonts w:ascii="Times New Roman" w:hAnsi="Times New Roman" w:cs="Times New Roman"/>
          <w:sz w:val="26"/>
          <w:szCs w:val="26"/>
        </w:rPr>
        <w:t>automatic adjustment clause under section 1307(b), except that</w:t>
      </w:r>
      <w:r>
        <w:rPr>
          <w:rFonts w:ascii="Times New Roman" w:hAnsi="Times New Roman" w:cs="Times New Roman"/>
          <w:sz w:val="26"/>
          <w:szCs w:val="26"/>
        </w:rPr>
        <w:t xml:space="preserve"> </w:t>
      </w:r>
      <w:r w:rsidRPr="00822F36">
        <w:rPr>
          <w:rFonts w:ascii="Times New Roman" w:hAnsi="Times New Roman" w:cs="Times New Roman"/>
          <w:sz w:val="26"/>
          <w:szCs w:val="26"/>
        </w:rPr>
        <w:t>decreased revenues and reduced energy consumption may be reflected in</w:t>
      </w:r>
      <w:r>
        <w:rPr>
          <w:rFonts w:ascii="Times New Roman" w:hAnsi="Times New Roman" w:cs="Times New Roman"/>
          <w:sz w:val="26"/>
          <w:szCs w:val="26"/>
        </w:rPr>
        <w:t xml:space="preserve"> </w:t>
      </w:r>
      <w:r w:rsidRPr="00822F36">
        <w:rPr>
          <w:rFonts w:ascii="Times New Roman" w:hAnsi="Times New Roman" w:cs="Times New Roman"/>
          <w:sz w:val="26"/>
          <w:szCs w:val="26"/>
        </w:rPr>
        <w:t>the revenue and sales data used to calculate rates in a distribution</w:t>
      </w:r>
      <w:r>
        <w:rPr>
          <w:rFonts w:ascii="Times New Roman" w:hAnsi="Times New Roman" w:cs="Times New Roman"/>
          <w:sz w:val="26"/>
          <w:szCs w:val="26"/>
        </w:rPr>
        <w:t xml:space="preserve"> </w:t>
      </w:r>
      <w:r w:rsidRPr="00822F36">
        <w:rPr>
          <w:rFonts w:ascii="Times New Roman" w:hAnsi="Times New Roman" w:cs="Times New Roman"/>
          <w:sz w:val="26"/>
          <w:szCs w:val="26"/>
        </w:rPr>
        <w:t>rate base rate proceeding filed under section 1308 (relating to</w:t>
      </w:r>
      <w:r>
        <w:rPr>
          <w:rFonts w:ascii="Times New Roman" w:hAnsi="Times New Roman" w:cs="Times New Roman"/>
          <w:sz w:val="26"/>
          <w:szCs w:val="26"/>
        </w:rPr>
        <w:t xml:space="preserve"> </w:t>
      </w:r>
      <w:r w:rsidRPr="00822F36">
        <w:rPr>
          <w:rFonts w:ascii="Times New Roman" w:hAnsi="Times New Roman" w:cs="Times New Roman"/>
          <w:sz w:val="26"/>
          <w:szCs w:val="26"/>
        </w:rPr>
        <w:t>voluntary changes in rates).</w:t>
      </w:r>
    </w:p>
    <w:p w:rsidR="009B2DC5" w:rsidRDefault="009B2DC5" w:rsidP="00D646AD">
      <w:pPr>
        <w:ind w:left="1440" w:right="1440"/>
        <w:rPr>
          <w:rFonts w:ascii="Times New Roman" w:hAnsi="Times New Roman" w:cs="Times New Roman"/>
          <w:sz w:val="26"/>
          <w:szCs w:val="26"/>
        </w:rPr>
      </w:pPr>
    </w:p>
    <w:p w:rsidR="00822F36" w:rsidRDefault="00822F36" w:rsidP="00D646AD">
      <w:pPr>
        <w:ind w:left="1440" w:right="1440"/>
        <w:rPr>
          <w:rFonts w:ascii="Times New Roman" w:hAnsi="Times New Roman" w:cs="Times New Roman"/>
          <w:sz w:val="26"/>
          <w:szCs w:val="26"/>
        </w:rPr>
      </w:pPr>
      <w:r w:rsidRPr="00822F36">
        <w:rPr>
          <w:rFonts w:ascii="Times New Roman" w:hAnsi="Times New Roman" w:cs="Times New Roman"/>
          <w:sz w:val="26"/>
          <w:szCs w:val="26"/>
        </w:rPr>
        <w:t xml:space="preserve">(ii) </w:t>
      </w:r>
      <w:r w:rsidRPr="009B2DC5">
        <w:rPr>
          <w:rFonts w:ascii="Times New Roman" w:hAnsi="Times New Roman" w:cs="Times New Roman"/>
          <w:sz w:val="26"/>
          <w:szCs w:val="26"/>
          <w:u w:val="single"/>
        </w:rPr>
        <w:t>A recoverable cost</w:t>
      </w:r>
      <w:r w:rsidRPr="00822F36">
        <w:rPr>
          <w:rFonts w:ascii="Times New Roman" w:hAnsi="Times New Roman" w:cs="Times New Roman"/>
          <w:sz w:val="26"/>
          <w:szCs w:val="26"/>
        </w:rPr>
        <w:t>.</w:t>
      </w:r>
    </w:p>
    <w:p w:rsidR="009B2DC5" w:rsidRDefault="009B2DC5" w:rsidP="00D646AD">
      <w:pPr>
        <w:ind w:left="1440" w:right="1440"/>
        <w:rPr>
          <w:rFonts w:ascii="Times New Roman" w:hAnsi="Times New Roman" w:cs="Times New Roman"/>
          <w:sz w:val="26"/>
          <w:szCs w:val="26"/>
        </w:rPr>
      </w:pPr>
    </w:p>
    <w:p w:rsidR="009B2DC5" w:rsidRDefault="009B2DC5" w:rsidP="00D646AD">
      <w:pPr>
        <w:ind w:right="1440"/>
        <w:rPr>
          <w:rFonts w:ascii="Times New Roman" w:hAnsi="Times New Roman" w:cs="Times New Roman"/>
          <w:sz w:val="26"/>
          <w:szCs w:val="26"/>
        </w:rPr>
      </w:pPr>
      <w:r>
        <w:rPr>
          <w:rFonts w:ascii="Times New Roman" w:hAnsi="Times New Roman" w:cs="Times New Roman"/>
          <w:sz w:val="26"/>
          <w:szCs w:val="26"/>
        </w:rPr>
        <w:t>66 Pa C.S. § 2807(f)(4) (emphasis added)</w:t>
      </w:r>
      <w:r w:rsidR="001B5B4F">
        <w:rPr>
          <w:rFonts w:ascii="Times New Roman" w:hAnsi="Times New Roman" w:cs="Times New Roman"/>
          <w:sz w:val="26"/>
          <w:szCs w:val="26"/>
        </w:rPr>
        <w:t>.</w:t>
      </w:r>
    </w:p>
    <w:p w:rsidR="00F002A5" w:rsidRPr="006D1802" w:rsidRDefault="00F002A5" w:rsidP="00D646AD">
      <w:pPr>
        <w:spacing w:line="360" w:lineRule="auto"/>
        <w:ind w:firstLine="1440"/>
        <w:rPr>
          <w:rFonts w:ascii="Times New Roman" w:hAnsi="Times New Roman" w:cs="Times New Roman"/>
          <w:sz w:val="26"/>
          <w:szCs w:val="26"/>
        </w:rPr>
      </w:pPr>
    </w:p>
    <w:p w:rsidR="00100DDB" w:rsidRDefault="00D50AD6"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The ALJ</w:t>
      </w:r>
      <w:r w:rsidR="00C83B45">
        <w:rPr>
          <w:rFonts w:ascii="Times New Roman" w:hAnsi="Times New Roman" w:cs="Times New Roman"/>
          <w:sz w:val="26"/>
          <w:szCs w:val="26"/>
        </w:rPr>
        <w:t xml:space="preserve"> agreed with </w:t>
      </w:r>
      <w:r w:rsidR="00FE0554">
        <w:rPr>
          <w:rFonts w:ascii="Times New Roman" w:hAnsi="Times New Roman" w:cs="Times New Roman"/>
          <w:sz w:val="26"/>
          <w:szCs w:val="26"/>
        </w:rPr>
        <w:t xml:space="preserve">PPL that </w:t>
      </w:r>
      <w:r w:rsidR="00100DDB" w:rsidRPr="006D1802">
        <w:rPr>
          <w:rFonts w:ascii="Times New Roman" w:hAnsi="Times New Roman" w:cs="Times New Roman"/>
          <w:sz w:val="26"/>
          <w:szCs w:val="26"/>
        </w:rPr>
        <w:t>66 Pa C.S. §</w:t>
      </w:r>
      <w:r w:rsidR="002A1BE2">
        <w:rPr>
          <w:rFonts w:ascii="Times New Roman" w:hAnsi="Times New Roman" w:cs="Times New Roman"/>
          <w:sz w:val="26"/>
          <w:szCs w:val="26"/>
        </w:rPr>
        <w:t xml:space="preserve"> </w:t>
      </w:r>
      <w:r w:rsidR="00100DDB" w:rsidRPr="006D1802">
        <w:rPr>
          <w:rFonts w:ascii="Times New Roman" w:hAnsi="Times New Roman" w:cs="Times New Roman"/>
          <w:sz w:val="26"/>
          <w:szCs w:val="26"/>
        </w:rPr>
        <w:t xml:space="preserve">2807(e)(3.9) states that a default service provider shall have the right to recover all reasonable costs.  The use of the word “shall” in the statute makes this requirement mandatory, not discretionary.  Therefore, the Public Utility Code </w:t>
      </w:r>
      <w:r w:rsidR="001B5B4F">
        <w:rPr>
          <w:rFonts w:ascii="Times New Roman" w:hAnsi="Times New Roman" w:cs="Times New Roman"/>
          <w:sz w:val="26"/>
          <w:szCs w:val="26"/>
        </w:rPr>
        <w:t xml:space="preserve">(Code) </w:t>
      </w:r>
      <w:r w:rsidR="00100DDB" w:rsidRPr="006D1802">
        <w:rPr>
          <w:rFonts w:ascii="Times New Roman" w:hAnsi="Times New Roman" w:cs="Times New Roman"/>
          <w:sz w:val="26"/>
          <w:szCs w:val="26"/>
        </w:rPr>
        <w:t>at 66 Pa. C.S. §</w:t>
      </w:r>
      <w:r w:rsidR="002A1BE2">
        <w:rPr>
          <w:rFonts w:ascii="Times New Roman" w:hAnsi="Times New Roman" w:cs="Times New Roman"/>
          <w:sz w:val="26"/>
          <w:szCs w:val="26"/>
        </w:rPr>
        <w:t xml:space="preserve"> </w:t>
      </w:r>
      <w:r w:rsidR="00100DDB" w:rsidRPr="006D1802">
        <w:rPr>
          <w:rFonts w:ascii="Times New Roman" w:hAnsi="Times New Roman" w:cs="Times New Roman"/>
          <w:sz w:val="26"/>
          <w:szCs w:val="26"/>
        </w:rPr>
        <w:t>2807(e)(3.9) requires that PPL and all other default service providers, whether they are EDCs or alternative suppliers, recover all reasonable costs incurred under 66 Pa. C.S. §</w:t>
      </w:r>
      <w:r w:rsidR="002A1BE2">
        <w:rPr>
          <w:rFonts w:ascii="Times New Roman" w:hAnsi="Times New Roman" w:cs="Times New Roman"/>
          <w:sz w:val="26"/>
          <w:szCs w:val="26"/>
        </w:rPr>
        <w:t xml:space="preserve"> </w:t>
      </w:r>
      <w:r w:rsidR="00100DDB" w:rsidRPr="006D1802">
        <w:rPr>
          <w:rFonts w:ascii="Times New Roman" w:hAnsi="Times New Roman" w:cs="Times New Roman"/>
          <w:sz w:val="26"/>
          <w:szCs w:val="26"/>
        </w:rPr>
        <w:t>2807 and a Commission-approved co</w:t>
      </w:r>
      <w:r w:rsidR="00853B45">
        <w:rPr>
          <w:rFonts w:ascii="Times New Roman" w:hAnsi="Times New Roman" w:cs="Times New Roman"/>
          <w:sz w:val="26"/>
          <w:szCs w:val="26"/>
        </w:rPr>
        <w:t xml:space="preserve">mpetitive procurement plan.  </w:t>
      </w:r>
      <w:r w:rsidR="001C3B0D">
        <w:rPr>
          <w:rFonts w:ascii="Times New Roman" w:hAnsi="Times New Roman" w:cs="Times New Roman"/>
          <w:sz w:val="26"/>
          <w:szCs w:val="26"/>
        </w:rPr>
        <w:t>RD at 20</w:t>
      </w:r>
      <w:r w:rsidR="00853B45" w:rsidRPr="001C3B0D">
        <w:rPr>
          <w:rFonts w:ascii="Times New Roman" w:hAnsi="Times New Roman" w:cs="Times New Roman"/>
          <w:sz w:val="26"/>
          <w:szCs w:val="26"/>
        </w:rPr>
        <w:t>.</w:t>
      </w:r>
    </w:p>
    <w:p w:rsidR="00342F48" w:rsidRDefault="00342F48" w:rsidP="00D646AD">
      <w:pPr>
        <w:spacing w:line="360" w:lineRule="auto"/>
        <w:ind w:firstLine="1440"/>
        <w:rPr>
          <w:rFonts w:ascii="Times New Roman" w:hAnsi="Times New Roman" w:cs="Times New Roman"/>
          <w:sz w:val="26"/>
          <w:szCs w:val="26"/>
        </w:rPr>
      </w:pPr>
    </w:p>
    <w:p w:rsidR="00342F48" w:rsidRDefault="00342F48" w:rsidP="00D646AD">
      <w:pPr>
        <w:ind w:left="1440" w:right="1440"/>
        <w:rPr>
          <w:rFonts w:ascii="Times New Roman" w:hAnsi="Times New Roman" w:cs="Times New Roman"/>
          <w:sz w:val="26"/>
          <w:szCs w:val="26"/>
        </w:rPr>
      </w:pPr>
      <w:r w:rsidRPr="00342F48">
        <w:rPr>
          <w:rFonts w:ascii="Times New Roman" w:hAnsi="Times New Roman" w:cs="Times New Roman"/>
          <w:sz w:val="26"/>
          <w:szCs w:val="26"/>
        </w:rPr>
        <w:t xml:space="preserve">§ </w:t>
      </w:r>
      <w:r w:rsidRPr="00342F48">
        <w:rPr>
          <w:rFonts w:ascii="Times New Roman" w:hAnsi="Times New Roman" w:cs="Times New Roman"/>
          <w:b/>
          <w:bCs/>
          <w:sz w:val="26"/>
          <w:szCs w:val="26"/>
        </w:rPr>
        <w:t>2807.</w:t>
      </w:r>
      <w:r>
        <w:rPr>
          <w:rFonts w:ascii="Times New Roman" w:hAnsi="Times New Roman" w:cs="Times New Roman"/>
          <w:sz w:val="26"/>
          <w:szCs w:val="26"/>
        </w:rPr>
        <w:t xml:space="preserve"> </w:t>
      </w:r>
      <w:r w:rsidRPr="00342F48">
        <w:rPr>
          <w:rFonts w:ascii="Times New Roman" w:hAnsi="Times New Roman" w:cs="Times New Roman"/>
          <w:sz w:val="26"/>
          <w:szCs w:val="26"/>
        </w:rPr>
        <w:t xml:space="preserve"> Duties of electric distribution companies</w:t>
      </w:r>
    </w:p>
    <w:p w:rsidR="00342F48" w:rsidRPr="00342F48" w:rsidRDefault="00342F48" w:rsidP="00D646AD">
      <w:pPr>
        <w:ind w:left="1440" w:right="1440"/>
        <w:rPr>
          <w:rFonts w:ascii="Times New Roman" w:hAnsi="Times New Roman" w:cs="Times New Roman"/>
          <w:sz w:val="26"/>
          <w:szCs w:val="26"/>
        </w:rPr>
      </w:pPr>
    </w:p>
    <w:p w:rsidR="00342F48" w:rsidRDefault="00342F48" w:rsidP="00D646AD">
      <w:pPr>
        <w:ind w:left="1440" w:right="1440"/>
        <w:rPr>
          <w:rFonts w:ascii="Times New Roman" w:hAnsi="Times New Roman" w:cs="Times New Roman"/>
          <w:sz w:val="26"/>
          <w:szCs w:val="26"/>
        </w:rPr>
      </w:pPr>
      <w:r w:rsidRPr="00342F48">
        <w:rPr>
          <w:rFonts w:ascii="Times New Roman" w:hAnsi="Times New Roman" w:cs="Times New Roman"/>
          <w:sz w:val="26"/>
          <w:szCs w:val="26"/>
        </w:rPr>
        <w:t>(e) OBLIGATION TO SERVE.-- A default service provider's obligation to provide electric generation supply service following the expiration of a generation rate cap specified under section 2804(4) (relating to standards for restructuring of electric industry) or a restructuring plan under section 2806(f) is revised as follows:</w:t>
      </w:r>
    </w:p>
    <w:p w:rsidR="00342F48" w:rsidRPr="00342F48" w:rsidRDefault="00342F48" w:rsidP="00D646AD">
      <w:pPr>
        <w:ind w:left="1440" w:right="1440"/>
        <w:rPr>
          <w:rFonts w:ascii="Times New Roman" w:hAnsi="Times New Roman" w:cs="Times New Roman"/>
          <w:sz w:val="26"/>
          <w:szCs w:val="26"/>
        </w:rPr>
      </w:pPr>
    </w:p>
    <w:p w:rsidR="00342F48" w:rsidRDefault="00342F48" w:rsidP="00D646AD">
      <w:pPr>
        <w:ind w:left="1440" w:right="1440"/>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342F48">
        <w:rPr>
          <w:rFonts w:ascii="Times New Roman" w:hAnsi="Times New Roman" w:cs="Times New Roman"/>
          <w:sz w:val="26"/>
          <w:szCs w:val="26"/>
        </w:rPr>
        <w:t xml:space="preserve">(3.9) </w:t>
      </w:r>
      <w:r w:rsidR="003F5C33">
        <w:rPr>
          <w:rFonts w:ascii="Times New Roman" w:hAnsi="Times New Roman" w:cs="Times New Roman"/>
          <w:sz w:val="26"/>
          <w:szCs w:val="26"/>
        </w:rPr>
        <w:t xml:space="preserve"> </w:t>
      </w:r>
      <w:r w:rsidRPr="00342F48">
        <w:rPr>
          <w:rFonts w:ascii="Times New Roman" w:hAnsi="Times New Roman" w:cs="Times New Roman"/>
          <w:sz w:val="26"/>
          <w:szCs w:val="26"/>
        </w:rPr>
        <w:t>The default service provider shall have the right to recover on a</w:t>
      </w:r>
      <w:r>
        <w:rPr>
          <w:rFonts w:ascii="Times New Roman" w:hAnsi="Times New Roman" w:cs="Times New Roman"/>
          <w:sz w:val="26"/>
          <w:szCs w:val="26"/>
        </w:rPr>
        <w:t xml:space="preserve"> </w:t>
      </w:r>
      <w:r w:rsidRPr="00342F48">
        <w:rPr>
          <w:rFonts w:ascii="Times New Roman" w:hAnsi="Times New Roman" w:cs="Times New Roman"/>
          <w:sz w:val="26"/>
          <w:szCs w:val="26"/>
        </w:rPr>
        <w:t>full and current basis, pursuant to a reconcilable automatic adjustment</w:t>
      </w:r>
      <w:r>
        <w:rPr>
          <w:rFonts w:ascii="Times New Roman" w:hAnsi="Times New Roman" w:cs="Times New Roman"/>
          <w:sz w:val="26"/>
          <w:szCs w:val="26"/>
        </w:rPr>
        <w:t xml:space="preserve"> </w:t>
      </w:r>
      <w:r w:rsidRPr="00342F48">
        <w:rPr>
          <w:rFonts w:ascii="Times New Roman" w:hAnsi="Times New Roman" w:cs="Times New Roman"/>
          <w:sz w:val="26"/>
          <w:szCs w:val="26"/>
        </w:rPr>
        <w:t>clause under section 1307 (relating to sliding scale of rates;</w:t>
      </w:r>
      <w:r>
        <w:rPr>
          <w:rFonts w:ascii="Times New Roman" w:hAnsi="Times New Roman" w:cs="Times New Roman"/>
          <w:sz w:val="26"/>
          <w:szCs w:val="26"/>
        </w:rPr>
        <w:t xml:space="preserve"> </w:t>
      </w:r>
      <w:r w:rsidRPr="00342F48">
        <w:rPr>
          <w:rFonts w:ascii="Times New Roman" w:hAnsi="Times New Roman" w:cs="Times New Roman"/>
          <w:sz w:val="26"/>
          <w:szCs w:val="26"/>
        </w:rPr>
        <w:t xml:space="preserve">adjustments), </w:t>
      </w:r>
      <w:r w:rsidRPr="003F5C33">
        <w:rPr>
          <w:rFonts w:ascii="Times New Roman" w:hAnsi="Times New Roman" w:cs="Times New Roman"/>
          <w:sz w:val="26"/>
          <w:szCs w:val="26"/>
          <w:u w:val="single"/>
        </w:rPr>
        <w:t>all reasonable costs incurred under this section and a commission-approved competitive procurement plan</w:t>
      </w:r>
      <w:r w:rsidRPr="00342F48">
        <w:rPr>
          <w:rFonts w:ascii="Times New Roman" w:hAnsi="Times New Roman" w:cs="Times New Roman"/>
          <w:sz w:val="26"/>
          <w:szCs w:val="26"/>
        </w:rPr>
        <w:t>.</w:t>
      </w:r>
    </w:p>
    <w:p w:rsidR="003F5C33" w:rsidRDefault="003F5C33" w:rsidP="00D646AD">
      <w:pPr>
        <w:ind w:left="1440" w:right="1440"/>
        <w:rPr>
          <w:rFonts w:ascii="Times New Roman" w:hAnsi="Times New Roman" w:cs="Times New Roman"/>
          <w:sz w:val="26"/>
          <w:szCs w:val="26"/>
        </w:rPr>
      </w:pPr>
    </w:p>
    <w:p w:rsidR="00025015" w:rsidRDefault="003F5C33" w:rsidP="00D646AD">
      <w:pPr>
        <w:spacing w:line="360" w:lineRule="auto"/>
        <w:ind w:right="1440"/>
        <w:rPr>
          <w:rFonts w:ascii="Times New Roman" w:hAnsi="Times New Roman" w:cs="Times New Roman"/>
          <w:sz w:val="26"/>
          <w:szCs w:val="26"/>
        </w:rPr>
      </w:pPr>
      <w:r>
        <w:rPr>
          <w:rFonts w:ascii="Times New Roman" w:hAnsi="Times New Roman" w:cs="Times New Roman"/>
          <w:sz w:val="26"/>
          <w:szCs w:val="26"/>
        </w:rPr>
        <w:t>66 Pa C.S. § 2807(e)(3.9) (emphasis added)</w:t>
      </w:r>
      <w:r w:rsidR="001B5B4F">
        <w:rPr>
          <w:rFonts w:ascii="Times New Roman" w:hAnsi="Times New Roman" w:cs="Times New Roman"/>
          <w:sz w:val="26"/>
          <w:szCs w:val="26"/>
        </w:rPr>
        <w:t>.</w:t>
      </w:r>
    </w:p>
    <w:p w:rsidR="001B5B4F" w:rsidRDefault="001B5B4F" w:rsidP="00D646AD">
      <w:pPr>
        <w:ind w:right="1440"/>
        <w:rPr>
          <w:rFonts w:ascii="Times New Roman" w:hAnsi="Times New Roman" w:cs="Times New Roman"/>
          <w:sz w:val="26"/>
          <w:szCs w:val="26"/>
        </w:rPr>
      </w:pPr>
    </w:p>
    <w:p w:rsidR="00100DDB" w:rsidRPr="00E211EB" w:rsidRDefault="00305FCB" w:rsidP="00D646AD">
      <w:pPr>
        <w:spacing w:line="360" w:lineRule="auto"/>
        <w:ind w:firstLine="1440"/>
        <w:rPr>
          <w:rFonts w:ascii="Times New Roman" w:hAnsi="Times New Roman" w:cs="Times New Roman"/>
          <w:b/>
          <w:sz w:val="26"/>
          <w:szCs w:val="26"/>
        </w:rPr>
      </w:pPr>
      <w:r>
        <w:rPr>
          <w:rFonts w:ascii="Times New Roman" w:hAnsi="Times New Roman" w:cs="Times New Roman"/>
          <w:sz w:val="26"/>
          <w:szCs w:val="26"/>
        </w:rPr>
        <w:t>The ALJ noted that n</w:t>
      </w:r>
      <w:r w:rsidR="00100DDB" w:rsidRPr="006D1802">
        <w:rPr>
          <w:rFonts w:ascii="Times New Roman" w:hAnsi="Times New Roman" w:cs="Times New Roman"/>
          <w:sz w:val="26"/>
          <w:szCs w:val="26"/>
        </w:rPr>
        <w:t xml:space="preserve">one of the parties have cited any Commission decision or Pennsylvania appellate court decisions that discuss the limitation that 66 Pa. C.S. </w:t>
      </w:r>
      <w:r w:rsidR="002A1BE2">
        <w:rPr>
          <w:rFonts w:ascii="Times New Roman" w:hAnsi="Times New Roman" w:cs="Times New Roman"/>
          <w:sz w:val="26"/>
          <w:szCs w:val="26"/>
        </w:rPr>
        <w:br/>
      </w:r>
      <w:r w:rsidR="00100DDB" w:rsidRPr="006D1802">
        <w:rPr>
          <w:rFonts w:ascii="Times New Roman" w:hAnsi="Times New Roman" w:cs="Times New Roman"/>
          <w:sz w:val="26"/>
          <w:szCs w:val="26"/>
        </w:rPr>
        <w:t>§</w:t>
      </w:r>
      <w:r w:rsidR="002A1BE2">
        <w:rPr>
          <w:rFonts w:ascii="Times New Roman" w:hAnsi="Times New Roman" w:cs="Times New Roman"/>
          <w:sz w:val="26"/>
          <w:szCs w:val="26"/>
        </w:rPr>
        <w:t xml:space="preserve"> </w:t>
      </w:r>
      <w:r w:rsidR="00100DDB" w:rsidRPr="006D1802">
        <w:rPr>
          <w:rFonts w:ascii="Times New Roman" w:hAnsi="Times New Roman" w:cs="Times New Roman"/>
          <w:sz w:val="26"/>
          <w:szCs w:val="26"/>
        </w:rPr>
        <w:t>2807(f)(4)(ii) places on cost recovery pursuant to 66 Pa. C.S. §</w:t>
      </w:r>
      <w:r w:rsidR="002A1BE2">
        <w:rPr>
          <w:rFonts w:ascii="Times New Roman" w:hAnsi="Times New Roman" w:cs="Times New Roman"/>
          <w:sz w:val="26"/>
          <w:szCs w:val="26"/>
        </w:rPr>
        <w:t xml:space="preserve"> </w:t>
      </w:r>
      <w:r w:rsidR="00100DDB" w:rsidRPr="006D1802">
        <w:rPr>
          <w:rFonts w:ascii="Times New Roman" w:hAnsi="Times New Roman" w:cs="Times New Roman"/>
          <w:sz w:val="26"/>
          <w:szCs w:val="26"/>
        </w:rPr>
        <w:t>2807(e)(3.9).  The limitation of 66 Pa. C.S. §</w:t>
      </w:r>
      <w:r w:rsidR="002A1BE2">
        <w:rPr>
          <w:rFonts w:ascii="Times New Roman" w:hAnsi="Times New Roman" w:cs="Times New Roman"/>
          <w:sz w:val="26"/>
          <w:szCs w:val="26"/>
        </w:rPr>
        <w:t xml:space="preserve"> </w:t>
      </w:r>
      <w:r w:rsidR="00100DDB" w:rsidRPr="006D1802">
        <w:rPr>
          <w:rFonts w:ascii="Times New Roman" w:hAnsi="Times New Roman" w:cs="Times New Roman"/>
          <w:sz w:val="26"/>
          <w:szCs w:val="26"/>
        </w:rPr>
        <w:t>2807(f)(4)(ii) on 66 Pa. C.S. §</w:t>
      </w:r>
      <w:r w:rsidR="002A1BE2">
        <w:rPr>
          <w:rFonts w:ascii="Times New Roman" w:hAnsi="Times New Roman" w:cs="Times New Roman"/>
          <w:sz w:val="26"/>
          <w:szCs w:val="26"/>
        </w:rPr>
        <w:t xml:space="preserve"> </w:t>
      </w:r>
      <w:r w:rsidR="00100DDB" w:rsidRPr="006D1802">
        <w:rPr>
          <w:rFonts w:ascii="Times New Roman" w:hAnsi="Times New Roman" w:cs="Times New Roman"/>
          <w:sz w:val="26"/>
          <w:szCs w:val="26"/>
        </w:rPr>
        <w:t>2807(e)(3.9) appears to be an issue that neither the Commission nor the Pennsylvania appellate courts have ruled upon.</w:t>
      </w:r>
      <w:r w:rsidR="00E211EB">
        <w:rPr>
          <w:rFonts w:ascii="Times New Roman" w:hAnsi="Times New Roman" w:cs="Times New Roman"/>
          <w:sz w:val="26"/>
          <w:szCs w:val="26"/>
        </w:rPr>
        <w:t xml:space="preserve">  </w:t>
      </w:r>
      <w:r w:rsidR="001C3B0D">
        <w:rPr>
          <w:rFonts w:ascii="Times New Roman" w:hAnsi="Times New Roman" w:cs="Times New Roman"/>
          <w:sz w:val="26"/>
          <w:szCs w:val="26"/>
        </w:rPr>
        <w:t>RD at 21</w:t>
      </w:r>
      <w:r w:rsidR="00E211EB" w:rsidRPr="001C3B0D">
        <w:rPr>
          <w:rFonts w:ascii="Times New Roman" w:hAnsi="Times New Roman" w:cs="Times New Roman"/>
          <w:sz w:val="26"/>
          <w:szCs w:val="26"/>
        </w:rPr>
        <w:t>.</w:t>
      </w:r>
    </w:p>
    <w:p w:rsidR="00100DDB" w:rsidRPr="006D1802" w:rsidRDefault="00100DDB" w:rsidP="00D646AD">
      <w:pPr>
        <w:spacing w:line="360" w:lineRule="auto"/>
        <w:ind w:firstLine="1440"/>
        <w:rPr>
          <w:rFonts w:ascii="Times New Roman" w:hAnsi="Times New Roman" w:cs="Times New Roman"/>
          <w:sz w:val="26"/>
          <w:szCs w:val="26"/>
        </w:rPr>
      </w:pPr>
    </w:p>
    <w:p w:rsidR="00100DDB" w:rsidRPr="00E211EB" w:rsidRDefault="00100DDB" w:rsidP="00D646AD">
      <w:pPr>
        <w:spacing w:line="360" w:lineRule="auto"/>
        <w:ind w:firstLine="1440"/>
        <w:rPr>
          <w:rFonts w:ascii="Times New Roman" w:hAnsi="Times New Roman" w:cs="Times New Roman"/>
          <w:b/>
          <w:sz w:val="26"/>
          <w:szCs w:val="26"/>
        </w:rPr>
      </w:pPr>
      <w:r w:rsidRPr="006D1802">
        <w:rPr>
          <w:rFonts w:ascii="Times New Roman" w:hAnsi="Times New Roman" w:cs="Times New Roman"/>
          <w:sz w:val="26"/>
          <w:szCs w:val="26"/>
        </w:rPr>
        <w:t>The rules of statutory construction at 1 Pa. C.S. §</w:t>
      </w:r>
      <w:r w:rsidR="002A1BE2">
        <w:rPr>
          <w:rFonts w:ascii="Times New Roman" w:hAnsi="Times New Roman" w:cs="Times New Roman"/>
          <w:sz w:val="26"/>
          <w:szCs w:val="26"/>
        </w:rPr>
        <w:t xml:space="preserve"> </w:t>
      </w:r>
      <w:r w:rsidRPr="006D1802">
        <w:rPr>
          <w:rFonts w:ascii="Times New Roman" w:hAnsi="Times New Roman" w:cs="Times New Roman"/>
          <w:sz w:val="26"/>
          <w:szCs w:val="26"/>
        </w:rPr>
        <w:t>1921(a) require that every statute be construed to give effect to all its provisions.  In order to give effect to the statutory provision at 66 Pa. C.S. §</w:t>
      </w:r>
      <w:r w:rsidR="002A1BE2">
        <w:rPr>
          <w:rFonts w:ascii="Times New Roman" w:hAnsi="Times New Roman" w:cs="Times New Roman"/>
          <w:sz w:val="26"/>
          <w:szCs w:val="26"/>
        </w:rPr>
        <w:t xml:space="preserve"> </w:t>
      </w:r>
      <w:r w:rsidRPr="006D1802">
        <w:rPr>
          <w:rFonts w:ascii="Times New Roman" w:hAnsi="Times New Roman" w:cs="Times New Roman"/>
          <w:sz w:val="26"/>
          <w:szCs w:val="26"/>
        </w:rPr>
        <w:t xml:space="preserve">2807(f)(4)(ii), the provision must be read as a bar to the ability of an EDC to recover costs resulting from lost or decreased revenues due to reduced or shifted demand.  </w:t>
      </w:r>
      <w:r w:rsidR="00E211EB" w:rsidRPr="00E77D6B">
        <w:rPr>
          <w:rFonts w:ascii="Times New Roman" w:hAnsi="Times New Roman" w:cs="Times New Roman"/>
          <w:sz w:val="26"/>
          <w:szCs w:val="26"/>
        </w:rPr>
        <w:t xml:space="preserve">RD at </w:t>
      </w:r>
      <w:r w:rsidR="00E77D6B">
        <w:rPr>
          <w:rFonts w:ascii="Times New Roman" w:hAnsi="Times New Roman" w:cs="Times New Roman"/>
          <w:sz w:val="26"/>
          <w:szCs w:val="26"/>
        </w:rPr>
        <w:t>21.</w:t>
      </w:r>
    </w:p>
    <w:p w:rsidR="00100DDB" w:rsidRPr="006D1802" w:rsidRDefault="00100DDB" w:rsidP="00D646AD">
      <w:pPr>
        <w:spacing w:line="360" w:lineRule="auto"/>
        <w:ind w:firstLine="1440"/>
        <w:rPr>
          <w:rFonts w:ascii="Times New Roman" w:hAnsi="Times New Roman" w:cs="Times New Roman"/>
          <w:sz w:val="26"/>
          <w:szCs w:val="26"/>
        </w:rPr>
      </w:pPr>
    </w:p>
    <w:p w:rsidR="00100DDB" w:rsidRPr="006D1802" w:rsidRDefault="00100DDB" w:rsidP="00D646AD">
      <w:pPr>
        <w:spacing w:line="360" w:lineRule="auto"/>
        <w:ind w:firstLine="1440"/>
        <w:rPr>
          <w:rFonts w:ascii="Times New Roman" w:hAnsi="Times New Roman" w:cs="Times New Roman"/>
          <w:sz w:val="26"/>
          <w:szCs w:val="26"/>
        </w:rPr>
      </w:pPr>
      <w:r w:rsidRPr="006D1802">
        <w:rPr>
          <w:rFonts w:ascii="Times New Roman" w:hAnsi="Times New Roman" w:cs="Times New Roman"/>
          <w:sz w:val="26"/>
          <w:szCs w:val="26"/>
        </w:rPr>
        <w:t xml:space="preserve">In order to give effect to all of the statutory provisions set forth above, </w:t>
      </w:r>
      <w:r>
        <w:rPr>
          <w:rFonts w:ascii="Times New Roman" w:hAnsi="Times New Roman" w:cs="Times New Roman"/>
          <w:sz w:val="26"/>
          <w:szCs w:val="26"/>
        </w:rPr>
        <w:t>the ALJ</w:t>
      </w:r>
      <w:r w:rsidRPr="006D1802">
        <w:rPr>
          <w:rFonts w:ascii="Times New Roman" w:hAnsi="Times New Roman" w:cs="Times New Roman"/>
          <w:sz w:val="26"/>
          <w:szCs w:val="26"/>
        </w:rPr>
        <w:t xml:space="preserve"> conclude</w:t>
      </w:r>
      <w:r>
        <w:rPr>
          <w:rFonts w:ascii="Times New Roman" w:hAnsi="Times New Roman" w:cs="Times New Roman"/>
          <w:sz w:val="26"/>
          <w:szCs w:val="26"/>
        </w:rPr>
        <w:t>d</w:t>
      </w:r>
      <w:r w:rsidRPr="006D1802">
        <w:rPr>
          <w:rFonts w:ascii="Times New Roman" w:hAnsi="Times New Roman" w:cs="Times New Roman"/>
          <w:sz w:val="26"/>
          <w:szCs w:val="26"/>
        </w:rPr>
        <w:t xml:space="preserve"> the following:  </w:t>
      </w:r>
      <w:r w:rsidR="001B5B4F">
        <w:rPr>
          <w:rFonts w:ascii="Times New Roman" w:hAnsi="Times New Roman" w:cs="Times New Roman"/>
          <w:sz w:val="26"/>
          <w:szCs w:val="26"/>
        </w:rPr>
        <w:t>(</w:t>
      </w:r>
      <w:r w:rsidRPr="006D1802">
        <w:rPr>
          <w:rFonts w:ascii="Times New Roman" w:hAnsi="Times New Roman" w:cs="Times New Roman"/>
          <w:sz w:val="26"/>
          <w:szCs w:val="26"/>
        </w:rPr>
        <w:t xml:space="preserve">1) Both EDCs and alternative suppliers that are default service providers must offer TOU rates pursuant </w:t>
      </w:r>
      <w:r w:rsidR="00305FCB">
        <w:rPr>
          <w:rFonts w:ascii="Times New Roman" w:hAnsi="Times New Roman" w:cs="Times New Roman"/>
          <w:sz w:val="26"/>
          <w:szCs w:val="26"/>
        </w:rPr>
        <w:t>to 66 Pa. C.S. §</w:t>
      </w:r>
      <w:r w:rsidR="002A1BE2">
        <w:rPr>
          <w:rFonts w:ascii="Times New Roman" w:hAnsi="Times New Roman" w:cs="Times New Roman"/>
          <w:sz w:val="26"/>
          <w:szCs w:val="26"/>
        </w:rPr>
        <w:t xml:space="preserve"> </w:t>
      </w:r>
      <w:r w:rsidR="00305FCB">
        <w:rPr>
          <w:rFonts w:ascii="Times New Roman" w:hAnsi="Times New Roman" w:cs="Times New Roman"/>
          <w:sz w:val="26"/>
          <w:szCs w:val="26"/>
        </w:rPr>
        <w:t xml:space="preserve">2807(f)(5); </w:t>
      </w:r>
      <w:r w:rsidR="001B5B4F">
        <w:rPr>
          <w:rFonts w:ascii="Times New Roman" w:hAnsi="Times New Roman" w:cs="Times New Roman"/>
          <w:sz w:val="26"/>
          <w:szCs w:val="26"/>
        </w:rPr>
        <w:br/>
        <w:t>(</w:t>
      </w:r>
      <w:r w:rsidR="00305FCB">
        <w:rPr>
          <w:rFonts w:ascii="Times New Roman" w:hAnsi="Times New Roman" w:cs="Times New Roman"/>
          <w:sz w:val="26"/>
          <w:szCs w:val="26"/>
        </w:rPr>
        <w:t>2) a</w:t>
      </w:r>
      <w:r w:rsidRPr="006D1802">
        <w:rPr>
          <w:rFonts w:ascii="Times New Roman" w:hAnsi="Times New Roman" w:cs="Times New Roman"/>
          <w:sz w:val="26"/>
          <w:szCs w:val="26"/>
        </w:rPr>
        <w:t>lternative suppliers that are default service providers shall recover the costs of their TOU programs including costs that are a result of lost or decreased revenues due to reduced or shifted demand pursuant to 66 Pa. C.S. §</w:t>
      </w:r>
      <w:r w:rsidR="002A1BE2">
        <w:rPr>
          <w:rFonts w:ascii="Times New Roman" w:hAnsi="Times New Roman" w:cs="Times New Roman"/>
          <w:sz w:val="26"/>
          <w:szCs w:val="26"/>
        </w:rPr>
        <w:t xml:space="preserve"> </w:t>
      </w:r>
      <w:r w:rsidRPr="006D1802">
        <w:rPr>
          <w:rFonts w:ascii="Times New Roman" w:hAnsi="Times New Roman" w:cs="Times New Roman"/>
          <w:sz w:val="26"/>
          <w:szCs w:val="26"/>
        </w:rPr>
        <w:t xml:space="preserve">2807(e)(3.9); </w:t>
      </w:r>
      <w:r w:rsidR="001B5B4F">
        <w:rPr>
          <w:rFonts w:ascii="Times New Roman" w:hAnsi="Times New Roman" w:cs="Times New Roman"/>
          <w:sz w:val="26"/>
          <w:szCs w:val="26"/>
        </w:rPr>
        <w:t>(</w:t>
      </w:r>
      <w:r w:rsidRPr="006D1802">
        <w:rPr>
          <w:rFonts w:ascii="Times New Roman" w:hAnsi="Times New Roman" w:cs="Times New Roman"/>
          <w:sz w:val="26"/>
          <w:szCs w:val="26"/>
        </w:rPr>
        <w:t xml:space="preserve">3) </w:t>
      </w:r>
      <w:r w:rsidR="001B5B4F">
        <w:rPr>
          <w:rFonts w:ascii="Times New Roman" w:hAnsi="Times New Roman" w:cs="Times New Roman"/>
          <w:sz w:val="26"/>
          <w:szCs w:val="26"/>
        </w:rPr>
        <w:t>t</w:t>
      </w:r>
      <w:r w:rsidRPr="006D1802">
        <w:rPr>
          <w:rFonts w:ascii="Times New Roman" w:hAnsi="Times New Roman" w:cs="Times New Roman"/>
          <w:sz w:val="26"/>
          <w:szCs w:val="26"/>
        </w:rPr>
        <w:t>he  Code at 66 Pa. C.S. §</w:t>
      </w:r>
      <w:r w:rsidR="002A1BE2">
        <w:rPr>
          <w:rFonts w:ascii="Times New Roman" w:hAnsi="Times New Roman" w:cs="Times New Roman"/>
          <w:sz w:val="26"/>
          <w:szCs w:val="26"/>
        </w:rPr>
        <w:t xml:space="preserve"> </w:t>
      </w:r>
      <w:r w:rsidRPr="006D1802">
        <w:rPr>
          <w:rFonts w:ascii="Times New Roman" w:hAnsi="Times New Roman" w:cs="Times New Roman"/>
          <w:sz w:val="26"/>
          <w:szCs w:val="26"/>
        </w:rPr>
        <w:t xml:space="preserve">2807(f)(4)(ii) bars EDCs, like PPL, that are default service providers from recovering the costs of their TOU programs that are the result of lost or decreased revenues due to reduced or shifted demand; </w:t>
      </w:r>
      <w:r w:rsidR="001B5B4F">
        <w:rPr>
          <w:rFonts w:ascii="Times New Roman" w:hAnsi="Times New Roman" w:cs="Times New Roman"/>
          <w:sz w:val="26"/>
          <w:szCs w:val="26"/>
        </w:rPr>
        <w:t>and (</w:t>
      </w:r>
      <w:r w:rsidRPr="006D1802">
        <w:rPr>
          <w:rFonts w:ascii="Times New Roman" w:hAnsi="Times New Roman" w:cs="Times New Roman"/>
          <w:sz w:val="26"/>
          <w:szCs w:val="26"/>
        </w:rPr>
        <w:t xml:space="preserve">4) EDCs, like PPL, that are default </w:t>
      </w:r>
      <w:r w:rsidRPr="006D1802">
        <w:rPr>
          <w:rFonts w:ascii="Times New Roman" w:hAnsi="Times New Roman" w:cs="Times New Roman"/>
          <w:sz w:val="26"/>
          <w:szCs w:val="26"/>
        </w:rPr>
        <w:lastRenderedPageBreak/>
        <w:t>service providers shall recover other reasonable costs of their TOU programs pursuant to 66 Pa. C.S. §</w:t>
      </w:r>
      <w:r w:rsidR="002A1BE2">
        <w:rPr>
          <w:rFonts w:ascii="Times New Roman" w:hAnsi="Times New Roman" w:cs="Times New Roman"/>
          <w:sz w:val="26"/>
          <w:szCs w:val="26"/>
        </w:rPr>
        <w:t xml:space="preserve"> </w:t>
      </w:r>
      <w:r w:rsidRPr="006D1802">
        <w:rPr>
          <w:rFonts w:ascii="Times New Roman" w:hAnsi="Times New Roman" w:cs="Times New Roman"/>
          <w:sz w:val="26"/>
          <w:szCs w:val="26"/>
        </w:rPr>
        <w:t xml:space="preserve">2807(e)(3.9).  </w:t>
      </w:r>
      <w:r w:rsidR="00E84D98">
        <w:rPr>
          <w:rFonts w:ascii="Times New Roman" w:hAnsi="Times New Roman" w:cs="Times New Roman"/>
          <w:sz w:val="26"/>
          <w:szCs w:val="26"/>
        </w:rPr>
        <w:t>RD at 21.</w:t>
      </w:r>
    </w:p>
    <w:p w:rsidR="00100DDB" w:rsidRPr="006D1802" w:rsidRDefault="00100DDB" w:rsidP="00D646AD">
      <w:pPr>
        <w:spacing w:line="360" w:lineRule="auto"/>
        <w:ind w:firstLine="1440"/>
        <w:rPr>
          <w:rFonts w:ascii="Times New Roman" w:hAnsi="Times New Roman" w:cs="Times New Roman"/>
          <w:sz w:val="26"/>
          <w:szCs w:val="26"/>
        </w:rPr>
      </w:pPr>
    </w:p>
    <w:p w:rsidR="00100DDB" w:rsidRPr="006D1802" w:rsidRDefault="00100DDB"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The ALJ</w:t>
      </w:r>
      <w:r w:rsidRPr="006D1802">
        <w:rPr>
          <w:rFonts w:ascii="Times New Roman" w:hAnsi="Times New Roman" w:cs="Times New Roman"/>
          <w:sz w:val="26"/>
          <w:szCs w:val="26"/>
        </w:rPr>
        <w:t xml:space="preserve"> disagree</w:t>
      </w:r>
      <w:r>
        <w:rPr>
          <w:rFonts w:ascii="Times New Roman" w:hAnsi="Times New Roman" w:cs="Times New Roman"/>
          <w:sz w:val="26"/>
          <w:szCs w:val="26"/>
        </w:rPr>
        <w:t>d</w:t>
      </w:r>
      <w:r w:rsidRPr="006D1802">
        <w:rPr>
          <w:rFonts w:ascii="Times New Roman" w:hAnsi="Times New Roman" w:cs="Times New Roman"/>
          <w:sz w:val="26"/>
          <w:szCs w:val="26"/>
        </w:rPr>
        <w:t xml:space="preserve"> with PPL that the lost or decreased revenues referred to in 66 Pa. C.S. §</w:t>
      </w:r>
      <w:r w:rsidR="002A1BE2">
        <w:rPr>
          <w:rFonts w:ascii="Times New Roman" w:hAnsi="Times New Roman" w:cs="Times New Roman"/>
          <w:sz w:val="26"/>
          <w:szCs w:val="26"/>
        </w:rPr>
        <w:t xml:space="preserve"> </w:t>
      </w:r>
      <w:r w:rsidRPr="006D1802">
        <w:rPr>
          <w:rFonts w:ascii="Times New Roman" w:hAnsi="Times New Roman" w:cs="Times New Roman"/>
          <w:sz w:val="26"/>
          <w:szCs w:val="26"/>
        </w:rPr>
        <w:t xml:space="preserve">2807(f)(4) mean lost or decreased </w:t>
      </w:r>
      <w:r w:rsidRPr="006D1802">
        <w:rPr>
          <w:rFonts w:ascii="Times New Roman" w:hAnsi="Times New Roman" w:cs="Times New Roman"/>
          <w:sz w:val="26"/>
          <w:szCs w:val="26"/>
          <w:u w:val="single"/>
        </w:rPr>
        <w:t>distribution</w:t>
      </w:r>
      <w:r w:rsidRPr="006D1802">
        <w:rPr>
          <w:rFonts w:ascii="Times New Roman" w:hAnsi="Times New Roman" w:cs="Times New Roman"/>
          <w:sz w:val="26"/>
          <w:szCs w:val="26"/>
        </w:rPr>
        <w:t xml:space="preserve"> revenues associated with of</w:t>
      </w:r>
      <w:r w:rsidR="001D622E">
        <w:rPr>
          <w:rFonts w:ascii="Times New Roman" w:hAnsi="Times New Roman" w:cs="Times New Roman"/>
          <w:sz w:val="26"/>
          <w:szCs w:val="26"/>
        </w:rPr>
        <w:t xml:space="preserve">fering the TOU program.  </w:t>
      </w:r>
      <w:r>
        <w:rPr>
          <w:rFonts w:ascii="Times New Roman" w:hAnsi="Times New Roman" w:cs="Times New Roman"/>
          <w:sz w:val="26"/>
          <w:szCs w:val="26"/>
        </w:rPr>
        <w:t>PPL R</w:t>
      </w:r>
      <w:r w:rsidRPr="006D1802">
        <w:rPr>
          <w:rFonts w:ascii="Times New Roman" w:hAnsi="Times New Roman" w:cs="Times New Roman"/>
          <w:sz w:val="26"/>
          <w:szCs w:val="26"/>
        </w:rPr>
        <w:t>B</w:t>
      </w:r>
      <w:r w:rsidR="001D622E">
        <w:rPr>
          <w:rFonts w:ascii="Times New Roman" w:hAnsi="Times New Roman" w:cs="Times New Roman"/>
          <w:sz w:val="26"/>
          <w:szCs w:val="26"/>
        </w:rPr>
        <w:t xml:space="preserve"> at</w:t>
      </w:r>
      <w:r w:rsidRPr="006D1802">
        <w:rPr>
          <w:rFonts w:ascii="Times New Roman" w:hAnsi="Times New Roman" w:cs="Times New Roman"/>
          <w:sz w:val="26"/>
          <w:szCs w:val="26"/>
        </w:rPr>
        <w:t xml:space="preserve"> </w:t>
      </w:r>
      <w:r w:rsidR="001D622E">
        <w:rPr>
          <w:rFonts w:ascii="Times New Roman" w:hAnsi="Times New Roman" w:cs="Times New Roman"/>
          <w:sz w:val="26"/>
          <w:szCs w:val="26"/>
        </w:rPr>
        <w:t>3</w:t>
      </w:r>
      <w:r w:rsidR="001E21E5">
        <w:rPr>
          <w:rFonts w:ascii="Times New Roman" w:hAnsi="Times New Roman" w:cs="Times New Roman"/>
          <w:sz w:val="26"/>
          <w:szCs w:val="26"/>
        </w:rPr>
        <w:t xml:space="preserve">; </w:t>
      </w:r>
      <w:r w:rsidR="00E84D98">
        <w:rPr>
          <w:rFonts w:ascii="Times New Roman" w:hAnsi="Times New Roman" w:cs="Times New Roman"/>
          <w:sz w:val="26"/>
          <w:szCs w:val="26"/>
        </w:rPr>
        <w:t>RD at 21</w:t>
      </w:r>
      <w:r w:rsidR="001D622E" w:rsidRPr="00E84D98">
        <w:rPr>
          <w:rFonts w:ascii="Times New Roman" w:hAnsi="Times New Roman" w:cs="Times New Roman"/>
          <w:sz w:val="26"/>
          <w:szCs w:val="26"/>
        </w:rPr>
        <w:t>.</w:t>
      </w:r>
      <w:r w:rsidRPr="006D1802">
        <w:rPr>
          <w:rFonts w:ascii="Times New Roman" w:hAnsi="Times New Roman" w:cs="Times New Roman"/>
          <w:sz w:val="26"/>
          <w:szCs w:val="26"/>
        </w:rPr>
        <w:t xml:space="preserve">  The </w:t>
      </w:r>
      <w:r w:rsidR="001E21E5">
        <w:rPr>
          <w:rFonts w:ascii="Times New Roman" w:hAnsi="Times New Roman" w:cs="Times New Roman"/>
          <w:sz w:val="26"/>
          <w:szCs w:val="26"/>
        </w:rPr>
        <w:t xml:space="preserve">ALJ found that the </w:t>
      </w:r>
      <w:r w:rsidRPr="006D1802">
        <w:rPr>
          <w:rFonts w:ascii="Times New Roman" w:hAnsi="Times New Roman" w:cs="Times New Roman"/>
          <w:sz w:val="26"/>
          <w:szCs w:val="26"/>
        </w:rPr>
        <w:t>statute at 66</w:t>
      </w:r>
      <w:r w:rsidR="00CC2DB1">
        <w:rPr>
          <w:rFonts w:ascii="Times New Roman" w:hAnsi="Times New Roman" w:cs="Times New Roman"/>
          <w:sz w:val="26"/>
          <w:szCs w:val="26"/>
        </w:rPr>
        <w:t> </w:t>
      </w:r>
      <w:r w:rsidRPr="006D1802">
        <w:rPr>
          <w:rFonts w:ascii="Times New Roman" w:hAnsi="Times New Roman" w:cs="Times New Roman"/>
          <w:sz w:val="26"/>
          <w:szCs w:val="26"/>
        </w:rPr>
        <w:t>Pa. C.S. §</w:t>
      </w:r>
      <w:r w:rsidR="002A1BE2">
        <w:rPr>
          <w:rFonts w:ascii="Times New Roman" w:hAnsi="Times New Roman" w:cs="Times New Roman"/>
          <w:sz w:val="26"/>
          <w:szCs w:val="26"/>
        </w:rPr>
        <w:t xml:space="preserve"> </w:t>
      </w:r>
      <w:r w:rsidRPr="006D1802">
        <w:rPr>
          <w:rFonts w:ascii="Times New Roman" w:hAnsi="Times New Roman" w:cs="Times New Roman"/>
          <w:sz w:val="26"/>
          <w:szCs w:val="26"/>
        </w:rPr>
        <w:t>2807(f)(4) does not use the phrase “distribution revenues</w:t>
      </w:r>
      <w:r w:rsidR="00B558F0">
        <w:rPr>
          <w:rFonts w:ascii="Times New Roman" w:hAnsi="Times New Roman" w:cs="Times New Roman"/>
          <w:sz w:val="26"/>
          <w:szCs w:val="26"/>
        </w:rPr>
        <w:t>.”</w:t>
      </w:r>
      <w:r w:rsidRPr="006D1802">
        <w:rPr>
          <w:rFonts w:ascii="Times New Roman" w:hAnsi="Times New Roman" w:cs="Times New Roman"/>
          <w:sz w:val="26"/>
          <w:szCs w:val="26"/>
        </w:rPr>
        <w:t xml:space="preserve">  Rather, it simply uses the phrase “lost or decreased revenues</w:t>
      </w:r>
      <w:r w:rsidR="00B558F0">
        <w:rPr>
          <w:rFonts w:ascii="Times New Roman" w:hAnsi="Times New Roman" w:cs="Times New Roman"/>
          <w:sz w:val="26"/>
          <w:szCs w:val="26"/>
        </w:rPr>
        <w:t>.”</w:t>
      </w:r>
      <w:r w:rsidRPr="006D1802">
        <w:rPr>
          <w:rFonts w:ascii="Times New Roman" w:hAnsi="Times New Roman" w:cs="Times New Roman"/>
          <w:sz w:val="26"/>
          <w:szCs w:val="26"/>
        </w:rPr>
        <w:t xml:space="preserve">  </w:t>
      </w:r>
      <w:r w:rsidR="004073BA">
        <w:rPr>
          <w:rFonts w:ascii="Times New Roman" w:hAnsi="Times New Roman" w:cs="Times New Roman"/>
          <w:sz w:val="26"/>
          <w:szCs w:val="26"/>
        </w:rPr>
        <w:t xml:space="preserve">The ALJ found that </w:t>
      </w:r>
      <w:r w:rsidRPr="006D1802">
        <w:rPr>
          <w:rFonts w:ascii="Times New Roman" w:hAnsi="Times New Roman" w:cs="Times New Roman"/>
          <w:sz w:val="26"/>
          <w:szCs w:val="26"/>
        </w:rPr>
        <w:t>PPL’s interpretation of the statute requires reading language into the statute that is not there.</w:t>
      </w:r>
      <w:r w:rsidR="00047D7B">
        <w:rPr>
          <w:rFonts w:ascii="Times New Roman" w:hAnsi="Times New Roman" w:cs="Times New Roman"/>
          <w:sz w:val="26"/>
          <w:szCs w:val="26"/>
        </w:rPr>
        <w:t xml:space="preserve">  RD at 21.</w:t>
      </w:r>
    </w:p>
    <w:p w:rsidR="00100DDB" w:rsidRPr="006D1802" w:rsidRDefault="00100DDB" w:rsidP="00D646AD">
      <w:pPr>
        <w:spacing w:line="360" w:lineRule="auto"/>
        <w:ind w:firstLine="1440"/>
        <w:rPr>
          <w:rFonts w:ascii="Times New Roman" w:hAnsi="Times New Roman" w:cs="Times New Roman"/>
          <w:sz w:val="26"/>
          <w:szCs w:val="26"/>
        </w:rPr>
      </w:pPr>
    </w:p>
    <w:p w:rsidR="00100DDB" w:rsidRPr="00671899" w:rsidRDefault="00100DDB" w:rsidP="00D646AD">
      <w:pPr>
        <w:spacing w:line="360" w:lineRule="auto"/>
        <w:ind w:firstLine="1440"/>
        <w:rPr>
          <w:rFonts w:ascii="Times New Roman" w:hAnsi="Times New Roman" w:cs="Times New Roman"/>
          <w:b/>
          <w:sz w:val="26"/>
          <w:szCs w:val="26"/>
        </w:rPr>
      </w:pPr>
      <w:r w:rsidRPr="006D1802">
        <w:rPr>
          <w:rFonts w:ascii="Times New Roman" w:hAnsi="Times New Roman" w:cs="Times New Roman"/>
          <w:sz w:val="26"/>
          <w:szCs w:val="26"/>
        </w:rPr>
        <w:t xml:space="preserve">In addition, </w:t>
      </w:r>
      <w:r w:rsidR="004073BA">
        <w:rPr>
          <w:rFonts w:ascii="Times New Roman" w:hAnsi="Times New Roman" w:cs="Times New Roman"/>
          <w:sz w:val="26"/>
          <w:szCs w:val="26"/>
        </w:rPr>
        <w:t>the ALJ note</w:t>
      </w:r>
      <w:r w:rsidR="001B5B4F">
        <w:rPr>
          <w:rFonts w:ascii="Times New Roman" w:hAnsi="Times New Roman" w:cs="Times New Roman"/>
          <w:sz w:val="26"/>
          <w:szCs w:val="26"/>
        </w:rPr>
        <w:t>d</w:t>
      </w:r>
      <w:r w:rsidR="004073BA">
        <w:rPr>
          <w:rFonts w:ascii="Times New Roman" w:hAnsi="Times New Roman" w:cs="Times New Roman"/>
          <w:sz w:val="26"/>
          <w:szCs w:val="26"/>
        </w:rPr>
        <w:t xml:space="preserve"> that </w:t>
      </w:r>
      <w:r w:rsidRPr="006D1802">
        <w:rPr>
          <w:rFonts w:ascii="Times New Roman" w:hAnsi="Times New Roman" w:cs="Times New Roman"/>
          <w:sz w:val="26"/>
          <w:szCs w:val="26"/>
        </w:rPr>
        <w:t>the statute at 66 Pa. C.S. §</w:t>
      </w:r>
      <w:r w:rsidR="002A1BE2">
        <w:rPr>
          <w:rFonts w:ascii="Times New Roman" w:hAnsi="Times New Roman" w:cs="Times New Roman"/>
          <w:sz w:val="26"/>
          <w:szCs w:val="26"/>
        </w:rPr>
        <w:t xml:space="preserve"> </w:t>
      </w:r>
      <w:r w:rsidRPr="006D1802">
        <w:rPr>
          <w:rFonts w:ascii="Times New Roman" w:hAnsi="Times New Roman" w:cs="Times New Roman"/>
          <w:sz w:val="26"/>
          <w:szCs w:val="26"/>
        </w:rPr>
        <w:t>2807(f)(4)(i) states that lost or decreased revenue may not be used as a cost of smart meter technology under an automatic adjustment clause except that decreased revenues and reduced energy consumption may be reflected in revenue and sales data used to calculate rates in a distribution rate case.  The statute at 66 Pa. C.S. §</w:t>
      </w:r>
      <w:r w:rsidR="002A1BE2">
        <w:rPr>
          <w:rFonts w:ascii="Times New Roman" w:hAnsi="Times New Roman" w:cs="Times New Roman"/>
          <w:sz w:val="26"/>
          <w:szCs w:val="26"/>
        </w:rPr>
        <w:t xml:space="preserve"> </w:t>
      </w:r>
      <w:r w:rsidRPr="006D1802">
        <w:rPr>
          <w:rFonts w:ascii="Times New Roman" w:hAnsi="Times New Roman" w:cs="Times New Roman"/>
          <w:sz w:val="26"/>
          <w:szCs w:val="26"/>
        </w:rPr>
        <w:t>2807(f)(4)(ii) contains no exceptions, restrictions or limitations.  Had the General Assembly wished to restrict or limit the phrase “A recoverable cost” in 66 Pa. C.S. §</w:t>
      </w:r>
      <w:r w:rsidR="002A1BE2">
        <w:rPr>
          <w:rFonts w:ascii="Times New Roman" w:hAnsi="Times New Roman" w:cs="Times New Roman"/>
          <w:sz w:val="26"/>
          <w:szCs w:val="26"/>
        </w:rPr>
        <w:t xml:space="preserve"> </w:t>
      </w:r>
      <w:r w:rsidRPr="006D1802">
        <w:rPr>
          <w:rFonts w:ascii="Times New Roman" w:hAnsi="Times New Roman" w:cs="Times New Roman"/>
          <w:sz w:val="26"/>
          <w:szCs w:val="26"/>
        </w:rPr>
        <w:t>2807(f)(4)(ii) it could have added language to do so as it did in 66 Pa. C.S. §</w:t>
      </w:r>
      <w:r w:rsidR="002A1BE2">
        <w:rPr>
          <w:rFonts w:ascii="Times New Roman" w:hAnsi="Times New Roman" w:cs="Times New Roman"/>
          <w:sz w:val="26"/>
          <w:szCs w:val="26"/>
        </w:rPr>
        <w:t xml:space="preserve"> </w:t>
      </w:r>
      <w:r w:rsidRPr="006D1802">
        <w:rPr>
          <w:rFonts w:ascii="Times New Roman" w:hAnsi="Times New Roman" w:cs="Times New Roman"/>
          <w:sz w:val="26"/>
          <w:szCs w:val="26"/>
        </w:rPr>
        <w:t>2807(f)(4)(i).  Since the General Assembly did not restrict or limit the language in 66 Pa. C.S. §</w:t>
      </w:r>
      <w:r w:rsidR="002A1BE2">
        <w:rPr>
          <w:rFonts w:ascii="Times New Roman" w:hAnsi="Times New Roman" w:cs="Times New Roman"/>
          <w:sz w:val="26"/>
          <w:szCs w:val="26"/>
        </w:rPr>
        <w:t xml:space="preserve"> </w:t>
      </w:r>
      <w:r w:rsidRPr="006D1802">
        <w:rPr>
          <w:rFonts w:ascii="Times New Roman" w:hAnsi="Times New Roman" w:cs="Times New Roman"/>
          <w:sz w:val="26"/>
          <w:szCs w:val="26"/>
        </w:rPr>
        <w:t xml:space="preserve">2807(f)(4)(ii), </w:t>
      </w:r>
      <w:r>
        <w:rPr>
          <w:rFonts w:ascii="Times New Roman" w:hAnsi="Times New Roman" w:cs="Times New Roman"/>
          <w:sz w:val="26"/>
          <w:szCs w:val="26"/>
        </w:rPr>
        <w:t>the ALJ</w:t>
      </w:r>
      <w:r w:rsidRPr="006D1802">
        <w:rPr>
          <w:rFonts w:ascii="Times New Roman" w:hAnsi="Times New Roman" w:cs="Times New Roman"/>
          <w:sz w:val="26"/>
          <w:szCs w:val="26"/>
        </w:rPr>
        <w:t xml:space="preserve"> conclude</w:t>
      </w:r>
      <w:r>
        <w:rPr>
          <w:rFonts w:ascii="Times New Roman" w:hAnsi="Times New Roman" w:cs="Times New Roman"/>
          <w:sz w:val="26"/>
          <w:szCs w:val="26"/>
        </w:rPr>
        <w:t>d</w:t>
      </w:r>
      <w:r w:rsidRPr="006D1802">
        <w:rPr>
          <w:rFonts w:ascii="Times New Roman" w:hAnsi="Times New Roman" w:cs="Times New Roman"/>
          <w:sz w:val="26"/>
          <w:szCs w:val="26"/>
        </w:rPr>
        <w:t xml:space="preserve"> that the language means a </w:t>
      </w:r>
      <w:r w:rsidR="00671899">
        <w:rPr>
          <w:rFonts w:ascii="Times New Roman" w:hAnsi="Times New Roman" w:cs="Times New Roman"/>
          <w:sz w:val="26"/>
          <w:szCs w:val="26"/>
        </w:rPr>
        <w:t xml:space="preserve">recoverable cost of any kind.  </w:t>
      </w:r>
      <w:r w:rsidR="00047D7B">
        <w:rPr>
          <w:rFonts w:ascii="Times New Roman" w:hAnsi="Times New Roman" w:cs="Times New Roman"/>
          <w:sz w:val="26"/>
          <w:szCs w:val="26"/>
        </w:rPr>
        <w:t>RD at 21, 22</w:t>
      </w:r>
      <w:r w:rsidR="00671899" w:rsidRPr="00047D7B">
        <w:rPr>
          <w:rFonts w:ascii="Times New Roman" w:hAnsi="Times New Roman" w:cs="Times New Roman"/>
          <w:sz w:val="26"/>
          <w:szCs w:val="26"/>
        </w:rPr>
        <w:t>.</w:t>
      </w:r>
    </w:p>
    <w:p w:rsidR="00100DDB" w:rsidRPr="006D1802" w:rsidRDefault="00100DDB" w:rsidP="00D646AD">
      <w:pPr>
        <w:spacing w:line="360" w:lineRule="auto"/>
        <w:ind w:firstLine="1440"/>
        <w:rPr>
          <w:rFonts w:ascii="Times New Roman" w:hAnsi="Times New Roman" w:cs="Times New Roman"/>
          <w:sz w:val="26"/>
          <w:szCs w:val="26"/>
        </w:rPr>
      </w:pPr>
    </w:p>
    <w:p w:rsidR="00100DDB" w:rsidRPr="00D26AC8" w:rsidRDefault="00100DDB" w:rsidP="00D646AD">
      <w:pPr>
        <w:spacing w:line="360" w:lineRule="auto"/>
        <w:ind w:firstLine="1440"/>
        <w:rPr>
          <w:rFonts w:ascii="Times New Roman" w:hAnsi="Times New Roman" w:cs="Times New Roman"/>
          <w:b/>
          <w:sz w:val="26"/>
          <w:szCs w:val="26"/>
        </w:rPr>
      </w:pPr>
      <w:r w:rsidRPr="006D1802">
        <w:rPr>
          <w:rFonts w:ascii="Times New Roman" w:hAnsi="Times New Roman" w:cs="Times New Roman"/>
          <w:sz w:val="26"/>
          <w:szCs w:val="26"/>
        </w:rPr>
        <w:t xml:space="preserve">Given these conclusions, </w:t>
      </w:r>
      <w:r w:rsidR="00671899">
        <w:rPr>
          <w:rFonts w:ascii="Times New Roman" w:hAnsi="Times New Roman" w:cs="Times New Roman"/>
          <w:sz w:val="26"/>
          <w:szCs w:val="26"/>
        </w:rPr>
        <w:t xml:space="preserve">the ALJ found that </w:t>
      </w:r>
      <w:r w:rsidRPr="006D1802">
        <w:rPr>
          <w:rFonts w:ascii="Times New Roman" w:hAnsi="Times New Roman" w:cs="Times New Roman"/>
          <w:sz w:val="26"/>
          <w:szCs w:val="26"/>
        </w:rPr>
        <w:t xml:space="preserve">it is reasonable for PPL to recover </w:t>
      </w:r>
      <w:r w:rsidRPr="00CE37A7">
        <w:rPr>
          <w:rFonts w:ascii="Times New Roman" w:hAnsi="Times New Roman" w:cs="Times New Roman"/>
          <w:sz w:val="26"/>
          <w:szCs w:val="26"/>
          <w:u w:val="single"/>
        </w:rPr>
        <w:t>only</w:t>
      </w:r>
      <w:r w:rsidRPr="006D1802">
        <w:rPr>
          <w:rFonts w:ascii="Times New Roman" w:hAnsi="Times New Roman" w:cs="Times New Roman"/>
          <w:sz w:val="26"/>
          <w:szCs w:val="26"/>
        </w:rPr>
        <w:t xml:space="preserve"> its TOU costs under the GSC cost recovery mechanism that are not the result of lost or decreased revenues.  Any costs of its TOU programs that are the result of lost or decreased revenues due to reduced or shifted demand are not recoverable through the GSC cost recovery mechanism pursuant to 66 Pa. C.S. §</w:t>
      </w:r>
      <w:r w:rsidR="002A1BE2">
        <w:rPr>
          <w:rFonts w:ascii="Times New Roman" w:hAnsi="Times New Roman" w:cs="Times New Roman"/>
          <w:sz w:val="26"/>
          <w:szCs w:val="26"/>
        </w:rPr>
        <w:t xml:space="preserve"> </w:t>
      </w:r>
      <w:r w:rsidRPr="006D1802">
        <w:rPr>
          <w:rFonts w:ascii="Times New Roman" w:hAnsi="Times New Roman" w:cs="Times New Roman"/>
          <w:sz w:val="26"/>
          <w:szCs w:val="26"/>
        </w:rPr>
        <w:t xml:space="preserve">2807(f)(4)(ii). </w:t>
      </w:r>
      <w:r w:rsidR="00D26AC8">
        <w:rPr>
          <w:rFonts w:ascii="Times New Roman" w:hAnsi="Times New Roman" w:cs="Times New Roman"/>
          <w:sz w:val="26"/>
          <w:szCs w:val="26"/>
        </w:rPr>
        <w:t xml:space="preserve"> </w:t>
      </w:r>
      <w:r w:rsidR="002F545D">
        <w:rPr>
          <w:rFonts w:ascii="Times New Roman" w:hAnsi="Times New Roman" w:cs="Times New Roman"/>
          <w:sz w:val="26"/>
          <w:szCs w:val="26"/>
        </w:rPr>
        <w:t>RD at 22</w:t>
      </w:r>
      <w:r w:rsidR="00D26AC8" w:rsidRPr="002F545D">
        <w:rPr>
          <w:rFonts w:ascii="Times New Roman" w:hAnsi="Times New Roman" w:cs="Times New Roman"/>
          <w:sz w:val="26"/>
          <w:szCs w:val="26"/>
        </w:rPr>
        <w:t>.</w:t>
      </w:r>
    </w:p>
    <w:p w:rsidR="00383BC1" w:rsidRDefault="00383BC1" w:rsidP="00D646AD">
      <w:pPr>
        <w:spacing w:line="360" w:lineRule="auto"/>
        <w:ind w:firstLine="1440"/>
        <w:rPr>
          <w:rFonts w:ascii="Times New Roman" w:hAnsi="Times New Roman" w:cs="Times New Roman"/>
          <w:sz w:val="26"/>
          <w:szCs w:val="26"/>
        </w:rPr>
      </w:pPr>
    </w:p>
    <w:p w:rsidR="00F33378" w:rsidRDefault="00F33378" w:rsidP="00D646AD">
      <w:pPr>
        <w:keepNext/>
        <w:spacing w:line="360" w:lineRule="auto"/>
        <w:ind w:firstLine="1440"/>
        <w:rPr>
          <w:rFonts w:ascii="Times New Roman" w:hAnsi="Times New Roman" w:cs="Times New Roman"/>
          <w:sz w:val="26"/>
          <w:szCs w:val="26"/>
        </w:rPr>
      </w:pPr>
      <w:r>
        <w:rPr>
          <w:rFonts w:ascii="Times New Roman" w:hAnsi="Times New Roman" w:cs="Times New Roman"/>
          <w:sz w:val="26"/>
          <w:szCs w:val="26"/>
          <w:u w:val="single"/>
        </w:rPr>
        <w:lastRenderedPageBreak/>
        <w:t>Exceptions</w:t>
      </w:r>
    </w:p>
    <w:p w:rsidR="00BB4FDE" w:rsidRDefault="00742AE4" w:rsidP="00D646AD">
      <w:pPr>
        <w:keepNext/>
        <w:spacing w:line="360" w:lineRule="auto"/>
        <w:rPr>
          <w:rFonts w:ascii="Times New Roman" w:hAnsi="Times New Roman" w:cs="Times New Roman"/>
          <w:sz w:val="26"/>
          <w:szCs w:val="26"/>
        </w:rPr>
      </w:pPr>
      <w:r>
        <w:rPr>
          <w:rFonts w:ascii="Times New Roman" w:hAnsi="Times New Roman" w:cs="Times New Roman"/>
          <w:sz w:val="26"/>
          <w:szCs w:val="26"/>
        </w:rPr>
        <w:tab/>
      </w:r>
    </w:p>
    <w:p w:rsidR="00BB4FDE" w:rsidRDefault="00CF3632"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In its first exception</w:t>
      </w:r>
      <w:r w:rsidR="0059609B">
        <w:rPr>
          <w:rFonts w:ascii="Times New Roman" w:hAnsi="Times New Roman" w:cs="Times New Roman"/>
          <w:sz w:val="26"/>
          <w:szCs w:val="26"/>
        </w:rPr>
        <w:t>,</w:t>
      </w:r>
      <w:r>
        <w:rPr>
          <w:rFonts w:ascii="Times New Roman" w:hAnsi="Times New Roman" w:cs="Times New Roman"/>
          <w:sz w:val="26"/>
          <w:szCs w:val="26"/>
        </w:rPr>
        <w:t xml:space="preserve"> PPL states that the ALJ’s decision would unlawfully deny full recovery of default service costs.  PPL Exc</w:t>
      </w:r>
      <w:r w:rsidR="00AD0C15">
        <w:rPr>
          <w:rFonts w:ascii="Times New Roman" w:hAnsi="Times New Roman" w:cs="Times New Roman"/>
          <w:sz w:val="26"/>
          <w:szCs w:val="26"/>
        </w:rPr>
        <w:t>.</w:t>
      </w:r>
      <w:r>
        <w:rPr>
          <w:rFonts w:ascii="Times New Roman" w:hAnsi="Times New Roman" w:cs="Times New Roman"/>
          <w:sz w:val="26"/>
          <w:szCs w:val="26"/>
        </w:rPr>
        <w:t xml:space="preserve"> 1 at 5</w:t>
      </w:r>
      <w:r w:rsidR="001A708F">
        <w:rPr>
          <w:rFonts w:ascii="Times New Roman" w:hAnsi="Times New Roman" w:cs="Times New Roman"/>
          <w:sz w:val="26"/>
          <w:szCs w:val="26"/>
        </w:rPr>
        <w:t>-16</w:t>
      </w:r>
      <w:r>
        <w:rPr>
          <w:rFonts w:ascii="Times New Roman" w:hAnsi="Times New Roman" w:cs="Times New Roman"/>
          <w:sz w:val="26"/>
          <w:szCs w:val="26"/>
        </w:rPr>
        <w:t>.</w:t>
      </w:r>
      <w:r w:rsidR="001A708F">
        <w:rPr>
          <w:rFonts w:ascii="Times New Roman" w:hAnsi="Times New Roman" w:cs="Times New Roman"/>
          <w:sz w:val="26"/>
          <w:szCs w:val="26"/>
        </w:rPr>
        <w:t xml:space="preserve">  PPL believes that the ALJ’s interpretation of Section 2807(f)(4) fails to properly consider that PPL is entitled, as a matter of law, to fully recover its default se</w:t>
      </w:r>
      <w:r w:rsidR="00F01A6D">
        <w:rPr>
          <w:rFonts w:ascii="Times New Roman" w:hAnsi="Times New Roman" w:cs="Times New Roman"/>
          <w:sz w:val="26"/>
          <w:szCs w:val="26"/>
        </w:rPr>
        <w:t>rvice costs under Section 2807(e</w:t>
      </w:r>
      <w:r w:rsidR="001A708F">
        <w:rPr>
          <w:rFonts w:ascii="Times New Roman" w:hAnsi="Times New Roman" w:cs="Times New Roman"/>
          <w:sz w:val="26"/>
          <w:szCs w:val="26"/>
        </w:rPr>
        <w:t>)(3.9).  PPL Exc</w:t>
      </w:r>
      <w:r w:rsidR="00AD0C15">
        <w:rPr>
          <w:rFonts w:ascii="Times New Roman" w:hAnsi="Times New Roman" w:cs="Times New Roman"/>
          <w:sz w:val="26"/>
          <w:szCs w:val="26"/>
        </w:rPr>
        <w:t>.</w:t>
      </w:r>
      <w:r w:rsidR="001A708F">
        <w:rPr>
          <w:rFonts w:ascii="Times New Roman" w:hAnsi="Times New Roman" w:cs="Times New Roman"/>
          <w:sz w:val="26"/>
          <w:szCs w:val="26"/>
        </w:rPr>
        <w:t xml:space="preserve"> at 6.</w:t>
      </w:r>
      <w:r w:rsidR="00A32D3F">
        <w:rPr>
          <w:rFonts w:ascii="Times New Roman" w:hAnsi="Times New Roman" w:cs="Times New Roman"/>
          <w:sz w:val="26"/>
          <w:szCs w:val="26"/>
        </w:rPr>
        <w:t xml:space="preserve">  PPL also notes that</w:t>
      </w:r>
      <w:r w:rsidR="00AD0C15">
        <w:rPr>
          <w:rFonts w:ascii="Times New Roman" w:hAnsi="Times New Roman" w:cs="Times New Roman"/>
          <w:sz w:val="26"/>
          <w:szCs w:val="26"/>
        </w:rPr>
        <w:t>,</w:t>
      </w:r>
      <w:r w:rsidR="00A32D3F">
        <w:rPr>
          <w:rFonts w:ascii="Times New Roman" w:hAnsi="Times New Roman" w:cs="Times New Roman"/>
          <w:sz w:val="26"/>
          <w:szCs w:val="26"/>
        </w:rPr>
        <w:t xml:space="preserve"> pursuant to its Commission approved </w:t>
      </w:r>
      <w:r w:rsidR="00A63430">
        <w:rPr>
          <w:rFonts w:ascii="Times New Roman" w:hAnsi="Times New Roman" w:cs="Times New Roman"/>
          <w:sz w:val="26"/>
          <w:szCs w:val="26"/>
        </w:rPr>
        <w:t>CBP</w:t>
      </w:r>
      <w:r w:rsidR="00A32D3F">
        <w:rPr>
          <w:rFonts w:ascii="Times New Roman" w:hAnsi="Times New Roman" w:cs="Times New Roman"/>
          <w:sz w:val="26"/>
          <w:szCs w:val="26"/>
        </w:rPr>
        <w:t xml:space="preserve"> used to acquire default service supplies for customers</w:t>
      </w:r>
      <w:r w:rsidR="00476BE7">
        <w:rPr>
          <w:rFonts w:ascii="Times New Roman" w:hAnsi="Times New Roman" w:cs="Times New Roman"/>
          <w:sz w:val="26"/>
          <w:szCs w:val="26"/>
        </w:rPr>
        <w:t>, all</w:t>
      </w:r>
      <w:r w:rsidR="00A32D3F">
        <w:rPr>
          <w:rFonts w:ascii="Times New Roman" w:hAnsi="Times New Roman" w:cs="Times New Roman"/>
          <w:sz w:val="26"/>
          <w:szCs w:val="26"/>
        </w:rPr>
        <w:t xml:space="preserve"> such supply required for 2010 has been bid out and contracts have been awarded.</w:t>
      </w:r>
      <w:r>
        <w:rPr>
          <w:rFonts w:ascii="Times New Roman" w:hAnsi="Times New Roman" w:cs="Times New Roman"/>
          <w:sz w:val="26"/>
          <w:szCs w:val="26"/>
        </w:rPr>
        <w:t xml:space="preserve">  </w:t>
      </w:r>
      <w:r w:rsidR="00A510AE">
        <w:rPr>
          <w:rFonts w:ascii="Times New Roman" w:hAnsi="Times New Roman" w:cs="Times New Roman"/>
          <w:sz w:val="26"/>
          <w:szCs w:val="26"/>
        </w:rPr>
        <w:t>PPL Exc</w:t>
      </w:r>
      <w:r w:rsidR="00AD0C15">
        <w:rPr>
          <w:rFonts w:ascii="Times New Roman" w:hAnsi="Times New Roman" w:cs="Times New Roman"/>
          <w:sz w:val="26"/>
          <w:szCs w:val="26"/>
        </w:rPr>
        <w:t>.</w:t>
      </w:r>
      <w:r w:rsidR="00A510AE">
        <w:rPr>
          <w:rFonts w:ascii="Times New Roman" w:hAnsi="Times New Roman" w:cs="Times New Roman"/>
          <w:sz w:val="26"/>
          <w:szCs w:val="26"/>
        </w:rPr>
        <w:t xml:space="preserve"> at 6, 7.  </w:t>
      </w:r>
      <w:r w:rsidR="002C6A46">
        <w:rPr>
          <w:rFonts w:ascii="Times New Roman" w:hAnsi="Times New Roman" w:cs="Times New Roman"/>
          <w:sz w:val="26"/>
          <w:szCs w:val="26"/>
        </w:rPr>
        <w:t xml:space="preserve">In addition, PPL states that since it has already purchased default service supply for 2010, and Act 129 requires PPL to offer a TOU rate program to its default service customers </w:t>
      </w:r>
      <w:r w:rsidR="00F01A6D">
        <w:rPr>
          <w:rFonts w:ascii="Times New Roman" w:hAnsi="Times New Roman" w:cs="Times New Roman"/>
          <w:sz w:val="26"/>
          <w:szCs w:val="26"/>
        </w:rPr>
        <w:t>pursuant to its Section 2807 Obligation to Serve, it has the right to recover</w:t>
      </w:r>
      <w:r w:rsidR="0059609B">
        <w:rPr>
          <w:rFonts w:ascii="Times New Roman" w:hAnsi="Times New Roman" w:cs="Times New Roman"/>
          <w:sz w:val="26"/>
          <w:szCs w:val="26"/>
        </w:rPr>
        <w:t>,</w:t>
      </w:r>
      <w:r w:rsidR="00F01A6D">
        <w:rPr>
          <w:rFonts w:ascii="Times New Roman" w:hAnsi="Times New Roman" w:cs="Times New Roman"/>
          <w:sz w:val="26"/>
          <w:szCs w:val="26"/>
        </w:rPr>
        <w:t xml:space="preserve"> on a full and current basis</w:t>
      </w:r>
      <w:r w:rsidR="0059609B">
        <w:rPr>
          <w:rFonts w:ascii="Times New Roman" w:hAnsi="Times New Roman" w:cs="Times New Roman"/>
          <w:sz w:val="26"/>
          <w:szCs w:val="26"/>
        </w:rPr>
        <w:t>,</w:t>
      </w:r>
      <w:r w:rsidR="00F01A6D">
        <w:rPr>
          <w:rFonts w:ascii="Times New Roman" w:hAnsi="Times New Roman" w:cs="Times New Roman"/>
          <w:sz w:val="26"/>
          <w:szCs w:val="26"/>
        </w:rPr>
        <w:t xml:space="preserve"> all reasonable </w:t>
      </w:r>
      <w:r w:rsidR="00E5050D">
        <w:rPr>
          <w:rFonts w:ascii="Times New Roman" w:hAnsi="Times New Roman" w:cs="Times New Roman"/>
          <w:sz w:val="26"/>
          <w:szCs w:val="26"/>
        </w:rPr>
        <w:t xml:space="preserve">default service supply </w:t>
      </w:r>
      <w:r w:rsidR="00F01A6D">
        <w:rPr>
          <w:rFonts w:ascii="Times New Roman" w:hAnsi="Times New Roman" w:cs="Times New Roman"/>
          <w:sz w:val="26"/>
          <w:szCs w:val="26"/>
        </w:rPr>
        <w:t xml:space="preserve">costs incurred under this section and a </w:t>
      </w:r>
      <w:r w:rsidR="00A63430">
        <w:rPr>
          <w:rFonts w:ascii="Times New Roman" w:hAnsi="Times New Roman" w:cs="Times New Roman"/>
          <w:sz w:val="26"/>
          <w:szCs w:val="26"/>
        </w:rPr>
        <w:t>C</w:t>
      </w:r>
      <w:r w:rsidR="00F01A6D">
        <w:rPr>
          <w:rFonts w:ascii="Times New Roman" w:hAnsi="Times New Roman" w:cs="Times New Roman"/>
          <w:sz w:val="26"/>
          <w:szCs w:val="26"/>
        </w:rPr>
        <w:t xml:space="preserve">ommission-approved competitive procurement plan.  </w:t>
      </w:r>
      <w:r w:rsidR="00E5050D">
        <w:rPr>
          <w:rFonts w:ascii="Times New Roman" w:hAnsi="Times New Roman" w:cs="Times New Roman"/>
          <w:sz w:val="26"/>
          <w:szCs w:val="26"/>
        </w:rPr>
        <w:t>PPL Exc</w:t>
      </w:r>
      <w:r w:rsidR="00AD0C15">
        <w:rPr>
          <w:rFonts w:ascii="Times New Roman" w:hAnsi="Times New Roman" w:cs="Times New Roman"/>
          <w:sz w:val="26"/>
          <w:szCs w:val="26"/>
        </w:rPr>
        <w:t>.</w:t>
      </w:r>
      <w:r w:rsidR="00E5050D">
        <w:rPr>
          <w:rFonts w:ascii="Times New Roman" w:hAnsi="Times New Roman" w:cs="Times New Roman"/>
          <w:sz w:val="26"/>
          <w:szCs w:val="26"/>
        </w:rPr>
        <w:t xml:space="preserve"> at 6, 7.</w:t>
      </w:r>
      <w:r w:rsidR="00754651">
        <w:rPr>
          <w:rFonts w:ascii="Times New Roman" w:hAnsi="Times New Roman" w:cs="Times New Roman"/>
          <w:sz w:val="26"/>
          <w:szCs w:val="26"/>
        </w:rPr>
        <w:t xml:space="preserve">  In further support of its position</w:t>
      </w:r>
      <w:r w:rsidR="00AD0C15">
        <w:rPr>
          <w:rFonts w:ascii="Times New Roman" w:hAnsi="Times New Roman" w:cs="Times New Roman"/>
          <w:sz w:val="26"/>
          <w:szCs w:val="26"/>
        </w:rPr>
        <w:t>,</w:t>
      </w:r>
      <w:r w:rsidR="00754651">
        <w:rPr>
          <w:rFonts w:ascii="Times New Roman" w:hAnsi="Times New Roman" w:cs="Times New Roman"/>
          <w:sz w:val="26"/>
          <w:szCs w:val="26"/>
        </w:rPr>
        <w:t xml:space="preserve"> PPL </w:t>
      </w:r>
      <w:r w:rsidR="0059609B" w:rsidRPr="006009E0">
        <w:rPr>
          <w:rFonts w:ascii="Times New Roman" w:hAnsi="Times New Roman" w:cs="Times New Roman"/>
          <w:sz w:val="26"/>
          <w:szCs w:val="26"/>
        </w:rPr>
        <w:t>argues</w:t>
      </w:r>
      <w:r w:rsidR="00754651">
        <w:rPr>
          <w:rFonts w:ascii="Times New Roman" w:hAnsi="Times New Roman" w:cs="Times New Roman"/>
          <w:sz w:val="26"/>
          <w:szCs w:val="26"/>
        </w:rPr>
        <w:t xml:space="preserve"> that the ALJ’s recommendation constitutes a taking under the Fifth and Fourteenth Amendments </w:t>
      </w:r>
      <w:r w:rsidR="00AD0C15">
        <w:rPr>
          <w:rFonts w:ascii="Times New Roman" w:hAnsi="Times New Roman" w:cs="Times New Roman"/>
          <w:sz w:val="26"/>
          <w:szCs w:val="26"/>
        </w:rPr>
        <w:t xml:space="preserve">of the United States Constitution </w:t>
      </w:r>
      <w:r w:rsidR="00754651">
        <w:rPr>
          <w:rFonts w:ascii="Times New Roman" w:hAnsi="Times New Roman" w:cs="Times New Roman"/>
          <w:sz w:val="26"/>
          <w:szCs w:val="26"/>
        </w:rPr>
        <w:t>and Article 1, Section 10 of the Pennsylvania Constitution.  PPL Exc</w:t>
      </w:r>
      <w:r w:rsidR="00AD0C15">
        <w:rPr>
          <w:rFonts w:ascii="Times New Roman" w:hAnsi="Times New Roman" w:cs="Times New Roman"/>
          <w:sz w:val="26"/>
          <w:szCs w:val="26"/>
        </w:rPr>
        <w:t>.</w:t>
      </w:r>
      <w:r w:rsidR="00754651">
        <w:rPr>
          <w:rFonts w:ascii="Times New Roman" w:hAnsi="Times New Roman" w:cs="Times New Roman"/>
          <w:sz w:val="26"/>
          <w:szCs w:val="26"/>
        </w:rPr>
        <w:t xml:space="preserve"> at </w:t>
      </w:r>
      <w:r w:rsidR="001B20F7">
        <w:rPr>
          <w:rFonts w:ascii="Times New Roman" w:hAnsi="Times New Roman" w:cs="Times New Roman"/>
          <w:sz w:val="26"/>
          <w:szCs w:val="26"/>
        </w:rPr>
        <w:t xml:space="preserve">6, </w:t>
      </w:r>
      <w:r w:rsidR="00754651">
        <w:rPr>
          <w:rFonts w:ascii="Times New Roman" w:hAnsi="Times New Roman" w:cs="Times New Roman"/>
          <w:sz w:val="26"/>
          <w:szCs w:val="26"/>
        </w:rPr>
        <w:t>12.</w:t>
      </w:r>
    </w:p>
    <w:p w:rsidR="001550CF" w:rsidRDefault="001550CF" w:rsidP="00D646AD">
      <w:pPr>
        <w:spacing w:line="360" w:lineRule="auto"/>
        <w:ind w:firstLine="1440"/>
        <w:rPr>
          <w:rFonts w:ascii="Times New Roman" w:hAnsi="Times New Roman" w:cs="Times New Roman"/>
          <w:sz w:val="26"/>
          <w:szCs w:val="26"/>
        </w:rPr>
      </w:pPr>
    </w:p>
    <w:p w:rsidR="001550CF" w:rsidRDefault="001550CF"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PPL contends that a reasonable interpretation of Section 2807(f)(4)</w:t>
      </w:r>
      <w:r w:rsidR="00AD0C15">
        <w:rPr>
          <w:rFonts w:ascii="Times New Roman" w:hAnsi="Times New Roman" w:cs="Times New Roman"/>
          <w:sz w:val="26"/>
          <w:szCs w:val="26"/>
        </w:rPr>
        <w:t>,</w:t>
      </w:r>
      <w:r>
        <w:rPr>
          <w:rFonts w:ascii="Times New Roman" w:hAnsi="Times New Roman" w:cs="Times New Roman"/>
          <w:sz w:val="26"/>
          <w:szCs w:val="26"/>
        </w:rPr>
        <w:t xml:space="preserve"> when read in </w:t>
      </w:r>
      <w:r>
        <w:rPr>
          <w:rFonts w:ascii="Times New Roman" w:hAnsi="Times New Roman" w:cs="Times New Roman"/>
          <w:i/>
          <w:sz w:val="26"/>
          <w:szCs w:val="26"/>
        </w:rPr>
        <w:t>pari materia</w:t>
      </w:r>
      <w:r>
        <w:rPr>
          <w:rFonts w:ascii="Times New Roman" w:hAnsi="Times New Roman" w:cs="Times New Roman"/>
          <w:sz w:val="26"/>
          <w:szCs w:val="26"/>
        </w:rPr>
        <w:t xml:space="preserve"> with Section 2807(e)(3.9)</w:t>
      </w:r>
      <w:r w:rsidR="00AD0C15">
        <w:rPr>
          <w:rFonts w:ascii="Times New Roman" w:hAnsi="Times New Roman" w:cs="Times New Roman"/>
          <w:sz w:val="26"/>
          <w:szCs w:val="26"/>
        </w:rPr>
        <w:t>,</w:t>
      </w:r>
      <w:r>
        <w:rPr>
          <w:rFonts w:ascii="Times New Roman" w:hAnsi="Times New Roman" w:cs="Times New Roman"/>
          <w:sz w:val="26"/>
          <w:szCs w:val="26"/>
        </w:rPr>
        <w:t xml:space="preserve"> precludes recovery of lost </w:t>
      </w:r>
      <w:r w:rsidR="00994733">
        <w:rPr>
          <w:rFonts w:ascii="Times New Roman" w:hAnsi="Times New Roman" w:cs="Times New Roman"/>
          <w:sz w:val="26"/>
          <w:szCs w:val="26"/>
        </w:rPr>
        <w:t xml:space="preserve">revenue </w:t>
      </w:r>
      <w:r>
        <w:rPr>
          <w:rFonts w:ascii="Times New Roman" w:hAnsi="Times New Roman" w:cs="Times New Roman"/>
          <w:sz w:val="26"/>
          <w:szCs w:val="26"/>
        </w:rPr>
        <w:t xml:space="preserve">or decreases in revenues due to reduced electricity consumption or shifting energy demand through a smart meter surcharge or through distribution rates, except to reflect them in sales and revenue data in calculating rates in a subsequent base rate proceeding.  </w:t>
      </w:r>
      <w:r w:rsidR="005D5964">
        <w:rPr>
          <w:rFonts w:ascii="Times New Roman" w:hAnsi="Times New Roman" w:cs="Times New Roman"/>
          <w:sz w:val="26"/>
          <w:szCs w:val="26"/>
        </w:rPr>
        <w:t xml:space="preserve">PPL </w:t>
      </w:r>
      <w:r w:rsidR="004464A7">
        <w:rPr>
          <w:rFonts w:ascii="Times New Roman" w:hAnsi="Times New Roman" w:cs="Times New Roman"/>
          <w:sz w:val="26"/>
          <w:szCs w:val="26"/>
        </w:rPr>
        <w:t xml:space="preserve">states that it </w:t>
      </w:r>
      <w:r w:rsidR="005D5964">
        <w:rPr>
          <w:rFonts w:ascii="Times New Roman" w:hAnsi="Times New Roman" w:cs="Times New Roman"/>
          <w:sz w:val="26"/>
          <w:szCs w:val="26"/>
        </w:rPr>
        <w:t xml:space="preserve">is only proposing to recover its actual generation-related default service supply costs through its generation rates recovery mechanism.  </w:t>
      </w:r>
      <w:r>
        <w:rPr>
          <w:rFonts w:ascii="Times New Roman" w:hAnsi="Times New Roman" w:cs="Times New Roman"/>
          <w:sz w:val="26"/>
          <w:szCs w:val="26"/>
        </w:rPr>
        <w:t>PPL Exc</w:t>
      </w:r>
      <w:r w:rsidR="00AD0C15">
        <w:rPr>
          <w:rFonts w:ascii="Times New Roman" w:hAnsi="Times New Roman" w:cs="Times New Roman"/>
          <w:sz w:val="26"/>
          <w:szCs w:val="26"/>
        </w:rPr>
        <w:t>.</w:t>
      </w:r>
      <w:r>
        <w:rPr>
          <w:rFonts w:ascii="Times New Roman" w:hAnsi="Times New Roman" w:cs="Times New Roman"/>
          <w:sz w:val="26"/>
          <w:szCs w:val="26"/>
        </w:rPr>
        <w:t xml:space="preserve"> at 13.</w:t>
      </w:r>
    </w:p>
    <w:p w:rsidR="0019258C" w:rsidRDefault="0019258C" w:rsidP="00D646AD">
      <w:pPr>
        <w:spacing w:line="360" w:lineRule="auto"/>
        <w:ind w:firstLine="1440"/>
        <w:rPr>
          <w:rFonts w:ascii="Times New Roman" w:hAnsi="Times New Roman" w:cs="Times New Roman"/>
          <w:sz w:val="26"/>
          <w:szCs w:val="26"/>
        </w:rPr>
      </w:pPr>
    </w:p>
    <w:p w:rsidR="005A6009" w:rsidRDefault="008F6FF0"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In reply to PPL’s first </w:t>
      </w:r>
      <w:r w:rsidR="00994733">
        <w:rPr>
          <w:rFonts w:ascii="Times New Roman" w:hAnsi="Times New Roman" w:cs="Times New Roman"/>
          <w:sz w:val="26"/>
          <w:szCs w:val="26"/>
        </w:rPr>
        <w:t>E</w:t>
      </w:r>
      <w:r>
        <w:rPr>
          <w:rFonts w:ascii="Times New Roman" w:hAnsi="Times New Roman" w:cs="Times New Roman"/>
          <w:sz w:val="26"/>
          <w:szCs w:val="26"/>
        </w:rPr>
        <w:t>xception</w:t>
      </w:r>
      <w:r w:rsidR="00AD0C15">
        <w:rPr>
          <w:rFonts w:ascii="Times New Roman" w:hAnsi="Times New Roman" w:cs="Times New Roman"/>
          <w:sz w:val="26"/>
          <w:szCs w:val="26"/>
        </w:rPr>
        <w:t>,</w:t>
      </w:r>
      <w:r>
        <w:rPr>
          <w:rFonts w:ascii="Times New Roman" w:hAnsi="Times New Roman" w:cs="Times New Roman"/>
          <w:sz w:val="26"/>
          <w:szCs w:val="26"/>
        </w:rPr>
        <w:t xml:space="preserve"> the OCA asserts that: (1) the ALJ properly reconciled the cost recovery provisions of Act 129; (2) </w:t>
      </w:r>
      <w:r w:rsidR="0041596E">
        <w:rPr>
          <w:rFonts w:ascii="Times New Roman" w:hAnsi="Times New Roman" w:cs="Times New Roman"/>
          <w:sz w:val="26"/>
          <w:szCs w:val="26"/>
        </w:rPr>
        <w:t xml:space="preserve">it is unreasonable to assume that wholesale supply bidders anticipated this TOU rate proposal and actually </w:t>
      </w:r>
      <w:r w:rsidR="0041596E">
        <w:rPr>
          <w:rFonts w:ascii="Times New Roman" w:hAnsi="Times New Roman" w:cs="Times New Roman"/>
          <w:sz w:val="26"/>
          <w:szCs w:val="26"/>
        </w:rPr>
        <w:lastRenderedPageBreak/>
        <w:t xml:space="preserve">provided for this within their bids; (3) PPL’s constitutional arguments are inapposite; </w:t>
      </w:r>
      <w:r w:rsidR="00AD0C15">
        <w:rPr>
          <w:rFonts w:ascii="Times New Roman" w:hAnsi="Times New Roman" w:cs="Times New Roman"/>
          <w:sz w:val="26"/>
          <w:szCs w:val="26"/>
        </w:rPr>
        <w:br/>
      </w:r>
      <w:r w:rsidR="0041596E">
        <w:rPr>
          <w:rFonts w:ascii="Times New Roman" w:hAnsi="Times New Roman" w:cs="Times New Roman"/>
          <w:sz w:val="26"/>
          <w:szCs w:val="26"/>
        </w:rPr>
        <w:t>(4) it is unreasonable to shift costs to other residential non-TOU customers</w:t>
      </w:r>
      <w:r w:rsidR="00A63A1E">
        <w:rPr>
          <w:rFonts w:ascii="Times New Roman" w:hAnsi="Times New Roman" w:cs="Times New Roman"/>
          <w:sz w:val="26"/>
          <w:szCs w:val="26"/>
        </w:rPr>
        <w:t>.</w:t>
      </w:r>
      <w:r w:rsidR="002F410E">
        <w:rPr>
          <w:rFonts w:ascii="Times New Roman" w:hAnsi="Times New Roman" w:cs="Times New Roman"/>
          <w:sz w:val="26"/>
          <w:szCs w:val="26"/>
        </w:rPr>
        <w:t xml:space="preserve">  OCA R</w:t>
      </w:r>
      <w:r w:rsidR="00AD0C15">
        <w:rPr>
          <w:rFonts w:ascii="Times New Roman" w:hAnsi="Times New Roman" w:cs="Times New Roman"/>
          <w:sz w:val="26"/>
          <w:szCs w:val="26"/>
        </w:rPr>
        <w:t>.</w:t>
      </w:r>
      <w:r w:rsidR="002F410E">
        <w:rPr>
          <w:rFonts w:ascii="Times New Roman" w:hAnsi="Times New Roman" w:cs="Times New Roman"/>
          <w:sz w:val="26"/>
          <w:szCs w:val="26"/>
        </w:rPr>
        <w:t>Exc</w:t>
      </w:r>
      <w:r w:rsidR="00AD0C15">
        <w:rPr>
          <w:rFonts w:ascii="Times New Roman" w:hAnsi="Times New Roman" w:cs="Times New Roman"/>
          <w:sz w:val="26"/>
          <w:szCs w:val="26"/>
        </w:rPr>
        <w:t>.</w:t>
      </w:r>
      <w:r w:rsidR="002F410E">
        <w:rPr>
          <w:rFonts w:ascii="Times New Roman" w:hAnsi="Times New Roman" w:cs="Times New Roman"/>
          <w:sz w:val="26"/>
          <w:szCs w:val="26"/>
        </w:rPr>
        <w:t xml:space="preserve"> at 3-15.</w:t>
      </w:r>
      <w:r w:rsidR="00994733">
        <w:rPr>
          <w:rFonts w:ascii="Times New Roman" w:hAnsi="Times New Roman" w:cs="Times New Roman"/>
          <w:sz w:val="26"/>
          <w:szCs w:val="26"/>
        </w:rPr>
        <w:t xml:space="preserve">  T</w:t>
      </w:r>
      <w:r w:rsidR="005A6009">
        <w:rPr>
          <w:rFonts w:ascii="Times New Roman" w:hAnsi="Times New Roman" w:cs="Times New Roman"/>
          <w:sz w:val="26"/>
          <w:szCs w:val="26"/>
        </w:rPr>
        <w:t>he OCA state</w:t>
      </w:r>
      <w:r w:rsidR="00AD0C15">
        <w:rPr>
          <w:rFonts w:ascii="Times New Roman" w:hAnsi="Times New Roman" w:cs="Times New Roman"/>
          <w:sz w:val="26"/>
          <w:szCs w:val="26"/>
        </w:rPr>
        <w:t>s</w:t>
      </w:r>
      <w:r w:rsidR="005A6009">
        <w:rPr>
          <w:rFonts w:ascii="Times New Roman" w:hAnsi="Times New Roman" w:cs="Times New Roman"/>
          <w:sz w:val="26"/>
          <w:szCs w:val="26"/>
        </w:rPr>
        <w:t xml:space="preserve"> that t</w:t>
      </w:r>
      <w:r w:rsidR="005A6009" w:rsidRPr="005A6009">
        <w:rPr>
          <w:rFonts w:ascii="Times New Roman" w:hAnsi="Times New Roman" w:cs="Times New Roman"/>
          <w:sz w:val="26"/>
          <w:szCs w:val="26"/>
        </w:rPr>
        <w:t>he gravamen of PPL’s argument is that the lost revenues at issue are default service costs</w:t>
      </w:r>
      <w:r w:rsidR="00CE2768">
        <w:rPr>
          <w:rFonts w:ascii="Times New Roman" w:hAnsi="Times New Roman" w:cs="Times New Roman"/>
          <w:sz w:val="26"/>
          <w:szCs w:val="26"/>
        </w:rPr>
        <w:t xml:space="preserve"> and</w:t>
      </w:r>
      <w:r w:rsidR="00AD0C15">
        <w:rPr>
          <w:rFonts w:ascii="Times New Roman" w:hAnsi="Times New Roman" w:cs="Times New Roman"/>
          <w:sz w:val="26"/>
          <w:szCs w:val="26"/>
        </w:rPr>
        <w:t>,</w:t>
      </w:r>
      <w:r w:rsidR="00CE2768">
        <w:rPr>
          <w:rFonts w:ascii="Times New Roman" w:hAnsi="Times New Roman" w:cs="Times New Roman"/>
          <w:sz w:val="26"/>
          <w:szCs w:val="26"/>
        </w:rPr>
        <w:t xml:space="preserve"> under Section 2807(e)(3.9)</w:t>
      </w:r>
      <w:r w:rsidR="00AD0C15">
        <w:rPr>
          <w:rFonts w:ascii="Times New Roman" w:hAnsi="Times New Roman" w:cs="Times New Roman"/>
          <w:sz w:val="26"/>
          <w:szCs w:val="26"/>
        </w:rPr>
        <w:t>,</w:t>
      </w:r>
      <w:r w:rsidR="00A2671C">
        <w:rPr>
          <w:rFonts w:ascii="Times New Roman" w:hAnsi="Times New Roman" w:cs="Times New Roman"/>
          <w:sz w:val="26"/>
          <w:szCs w:val="26"/>
        </w:rPr>
        <w:t xml:space="preserve"> </w:t>
      </w:r>
      <w:r w:rsidR="00A2671C" w:rsidRPr="005A6009">
        <w:rPr>
          <w:rFonts w:ascii="Times New Roman" w:hAnsi="Times New Roman" w:cs="Times New Roman"/>
          <w:sz w:val="26"/>
          <w:szCs w:val="26"/>
        </w:rPr>
        <w:t>PPL</w:t>
      </w:r>
      <w:r w:rsidR="005A6009" w:rsidRPr="005A6009">
        <w:rPr>
          <w:rFonts w:ascii="Times New Roman" w:hAnsi="Times New Roman" w:cs="Times New Roman"/>
          <w:sz w:val="26"/>
          <w:szCs w:val="26"/>
        </w:rPr>
        <w:t xml:space="preserve"> is entitled to full recovery of its default service costs.   PPL Exc. at 5-8.  </w:t>
      </w:r>
      <w:r w:rsidR="00CE2768">
        <w:rPr>
          <w:rFonts w:ascii="Times New Roman" w:hAnsi="Times New Roman" w:cs="Times New Roman"/>
          <w:sz w:val="26"/>
          <w:szCs w:val="26"/>
        </w:rPr>
        <w:t>However, a</w:t>
      </w:r>
      <w:r w:rsidR="005A6009" w:rsidRPr="005A6009">
        <w:rPr>
          <w:rFonts w:ascii="Times New Roman" w:hAnsi="Times New Roman" w:cs="Times New Roman"/>
          <w:sz w:val="26"/>
          <w:szCs w:val="26"/>
        </w:rPr>
        <w:t>s the ALJ properly recognized</w:t>
      </w:r>
      <w:r w:rsidR="00AD0C15">
        <w:rPr>
          <w:rFonts w:ascii="Times New Roman" w:hAnsi="Times New Roman" w:cs="Times New Roman"/>
          <w:sz w:val="26"/>
          <w:szCs w:val="26"/>
        </w:rPr>
        <w:t>,</w:t>
      </w:r>
      <w:r w:rsidR="005A6009" w:rsidRPr="005A6009">
        <w:rPr>
          <w:rFonts w:ascii="Times New Roman" w:hAnsi="Times New Roman" w:cs="Times New Roman"/>
          <w:sz w:val="26"/>
          <w:szCs w:val="26"/>
        </w:rPr>
        <w:t xml:space="preserve"> the inquiry does not end with Section 2807(e)(3.9).  There is another statutory section that must be considered, Section 2807(f)(4)(ii).  The ALJ found that Section 2807(f)(4)(ii) places a limitation on what are reasonable default service costs that may be recovered.  The ALJ identified this key provision of Act 129 relating to lost or decreased revenues from the implementation of time of use rates and stated:</w:t>
      </w:r>
    </w:p>
    <w:p w:rsidR="00CC2DB1" w:rsidRPr="005A6009" w:rsidRDefault="00CC2DB1" w:rsidP="00D646AD">
      <w:pPr>
        <w:spacing w:line="360" w:lineRule="auto"/>
        <w:ind w:firstLine="1440"/>
        <w:rPr>
          <w:rFonts w:ascii="Times New Roman" w:hAnsi="Times New Roman" w:cs="Times New Roman"/>
          <w:sz w:val="26"/>
          <w:szCs w:val="26"/>
        </w:rPr>
      </w:pPr>
    </w:p>
    <w:p w:rsidR="005A6009" w:rsidRPr="005A6009" w:rsidRDefault="005A6009" w:rsidP="00D646AD">
      <w:pPr>
        <w:tabs>
          <w:tab w:val="left" w:pos="4590"/>
        </w:tabs>
        <w:ind w:left="1440" w:right="1440"/>
        <w:rPr>
          <w:rFonts w:ascii="Times New Roman" w:hAnsi="Times New Roman" w:cs="Times New Roman"/>
          <w:sz w:val="26"/>
          <w:szCs w:val="26"/>
        </w:rPr>
      </w:pPr>
      <w:r w:rsidRPr="005A6009">
        <w:rPr>
          <w:rFonts w:ascii="Times New Roman" w:hAnsi="Times New Roman" w:cs="Times New Roman"/>
          <w:sz w:val="26"/>
          <w:szCs w:val="26"/>
        </w:rPr>
        <w:t>However, the statu</w:t>
      </w:r>
      <w:r w:rsidR="002A1BE2">
        <w:rPr>
          <w:rFonts w:ascii="Times New Roman" w:hAnsi="Times New Roman" w:cs="Times New Roman"/>
          <w:sz w:val="26"/>
          <w:szCs w:val="26"/>
        </w:rPr>
        <w:t>t</w:t>
      </w:r>
      <w:r w:rsidRPr="005A6009">
        <w:rPr>
          <w:rFonts w:ascii="Times New Roman" w:hAnsi="Times New Roman" w:cs="Times New Roman"/>
          <w:sz w:val="26"/>
          <w:szCs w:val="26"/>
        </w:rPr>
        <w:t>e at 66 Pa. C.S. §2807(f)(4)(ii) places a limitation on the recovery of costs by default service providers who are EDCs.  The statute at 66 Pa. C.S. §2807(f)(4)(ii) states that in no event shall lost or decreased revenues by an EDC due to reduced consumption or shifting demand be considered a recoverable cost.   The use of the word “shall” in the statute makes this requirement mandatory, not discretionary.  The statute at 66 Pa. C.S. §2807(f)(4)(ii) mandates that in no event shall PPL or other EDCs that are default service providers treat lost or decreased revenues due to reduced consumption or shifting demand as a cost that they can recover.</w:t>
      </w:r>
    </w:p>
    <w:p w:rsidR="005A6009" w:rsidRPr="005A6009" w:rsidRDefault="005A6009" w:rsidP="00D646AD">
      <w:pPr>
        <w:ind w:left="1440" w:right="1440"/>
        <w:rPr>
          <w:rFonts w:ascii="Times New Roman" w:hAnsi="Times New Roman" w:cs="Times New Roman"/>
          <w:sz w:val="26"/>
          <w:szCs w:val="26"/>
        </w:rPr>
      </w:pPr>
    </w:p>
    <w:p w:rsidR="005A6009" w:rsidRDefault="005A6009" w:rsidP="00D646AD">
      <w:pPr>
        <w:rPr>
          <w:rFonts w:ascii="Times New Roman" w:hAnsi="Times New Roman" w:cs="Times New Roman"/>
          <w:sz w:val="26"/>
          <w:szCs w:val="26"/>
        </w:rPr>
      </w:pPr>
      <w:r w:rsidRPr="005A6009">
        <w:rPr>
          <w:rFonts w:ascii="Times New Roman" w:hAnsi="Times New Roman" w:cs="Times New Roman"/>
          <w:sz w:val="26"/>
          <w:szCs w:val="26"/>
        </w:rPr>
        <w:t>R.D. at 20.</w:t>
      </w:r>
    </w:p>
    <w:p w:rsidR="00CC2DB1" w:rsidRPr="005A6009" w:rsidRDefault="00CC2DB1" w:rsidP="00D646AD">
      <w:pPr>
        <w:rPr>
          <w:rFonts w:ascii="Times New Roman" w:hAnsi="Times New Roman" w:cs="Times New Roman"/>
          <w:sz w:val="26"/>
          <w:szCs w:val="26"/>
        </w:rPr>
      </w:pPr>
    </w:p>
    <w:p w:rsidR="005A6009" w:rsidRDefault="005A6009" w:rsidP="00D646AD">
      <w:pPr>
        <w:spacing w:line="360" w:lineRule="auto"/>
        <w:rPr>
          <w:rFonts w:ascii="Times New Roman" w:hAnsi="Times New Roman" w:cs="Times New Roman"/>
          <w:sz w:val="26"/>
          <w:szCs w:val="26"/>
        </w:rPr>
      </w:pPr>
      <w:r w:rsidRPr="005A6009">
        <w:rPr>
          <w:rFonts w:ascii="Times New Roman" w:hAnsi="Times New Roman" w:cs="Times New Roman"/>
          <w:sz w:val="26"/>
          <w:szCs w:val="26"/>
        </w:rPr>
        <w:tab/>
      </w:r>
      <w:r w:rsidRPr="005A6009">
        <w:rPr>
          <w:rFonts w:ascii="Times New Roman" w:hAnsi="Times New Roman" w:cs="Times New Roman"/>
          <w:sz w:val="26"/>
          <w:szCs w:val="26"/>
        </w:rPr>
        <w:tab/>
      </w:r>
      <w:r w:rsidR="00C716A2">
        <w:rPr>
          <w:rFonts w:ascii="Times New Roman" w:hAnsi="Times New Roman" w:cs="Times New Roman"/>
          <w:sz w:val="26"/>
          <w:szCs w:val="26"/>
        </w:rPr>
        <w:t>The OCA maintains that w</w:t>
      </w:r>
      <w:r w:rsidRPr="005A6009">
        <w:rPr>
          <w:rFonts w:ascii="Times New Roman" w:hAnsi="Times New Roman" w:cs="Times New Roman"/>
          <w:sz w:val="26"/>
          <w:szCs w:val="26"/>
        </w:rPr>
        <w:t xml:space="preserve">hile the Company cites Section 2807(e)(3.9) of </w:t>
      </w:r>
      <w:r w:rsidR="00476BE7" w:rsidRPr="005A6009">
        <w:rPr>
          <w:rFonts w:ascii="Times New Roman" w:hAnsi="Times New Roman" w:cs="Times New Roman"/>
          <w:sz w:val="26"/>
          <w:szCs w:val="26"/>
        </w:rPr>
        <w:t>the Code</w:t>
      </w:r>
      <w:r w:rsidRPr="005A6009">
        <w:rPr>
          <w:rFonts w:ascii="Times New Roman" w:hAnsi="Times New Roman" w:cs="Times New Roman"/>
          <w:sz w:val="26"/>
          <w:szCs w:val="26"/>
        </w:rPr>
        <w:t xml:space="preserve"> to challenge the ALJ’s conclusion, the Company fails to recognize that its right to recovery under Section 2807(e)(3.9) is to the </w:t>
      </w:r>
      <w:r w:rsidRPr="003D5AFE">
        <w:rPr>
          <w:rFonts w:ascii="Times New Roman" w:hAnsi="Times New Roman" w:cs="Times New Roman"/>
          <w:sz w:val="26"/>
          <w:szCs w:val="26"/>
        </w:rPr>
        <w:t xml:space="preserve">reasonable </w:t>
      </w:r>
      <w:r w:rsidRPr="005A6009">
        <w:rPr>
          <w:rFonts w:ascii="Times New Roman" w:hAnsi="Times New Roman" w:cs="Times New Roman"/>
          <w:sz w:val="26"/>
          <w:szCs w:val="26"/>
        </w:rPr>
        <w:t>costs of default service.   Section 2807(e)(3.9) states in full that:</w:t>
      </w:r>
    </w:p>
    <w:p w:rsidR="006321FC" w:rsidRDefault="006321FC" w:rsidP="00D646AD">
      <w:pPr>
        <w:autoSpaceDE/>
        <w:autoSpaceDN/>
        <w:rPr>
          <w:rFonts w:ascii="Times New Roman" w:hAnsi="Times New Roman" w:cs="Times New Roman"/>
          <w:sz w:val="26"/>
          <w:szCs w:val="26"/>
        </w:rPr>
      </w:pPr>
      <w:r>
        <w:rPr>
          <w:rFonts w:ascii="Times New Roman" w:hAnsi="Times New Roman" w:cs="Times New Roman"/>
          <w:sz w:val="26"/>
          <w:szCs w:val="26"/>
        </w:rPr>
        <w:br w:type="page"/>
      </w:r>
    </w:p>
    <w:p w:rsidR="005A6009" w:rsidRPr="005A6009" w:rsidRDefault="005A6009" w:rsidP="00D646AD">
      <w:pPr>
        <w:ind w:left="1440" w:right="1440"/>
        <w:rPr>
          <w:rFonts w:ascii="Times New Roman" w:hAnsi="Times New Roman" w:cs="Times New Roman"/>
          <w:sz w:val="26"/>
          <w:szCs w:val="26"/>
        </w:rPr>
      </w:pPr>
      <w:r w:rsidRPr="005A6009">
        <w:rPr>
          <w:rFonts w:ascii="Times New Roman" w:hAnsi="Times New Roman" w:cs="Times New Roman"/>
          <w:sz w:val="26"/>
          <w:szCs w:val="26"/>
        </w:rPr>
        <w:lastRenderedPageBreak/>
        <w:t xml:space="preserve">The default service provider shall have the right to recover on a full and current basis, pursuant to a reconcilable automatic adjustment clause under section 1307 (relating to sliding scale of rates; adjustments), all </w:t>
      </w:r>
      <w:r w:rsidRPr="003D5AFE">
        <w:rPr>
          <w:rFonts w:ascii="Times New Roman" w:hAnsi="Times New Roman" w:cs="Times New Roman"/>
          <w:sz w:val="26"/>
          <w:szCs w:val="26"/>
        </w:rPr>
        <w:t>reasonable</w:t>
      </w:r>
      <w:r w:rsidRPr="005A6009">
        <w:rPr>
          <w:rFonts w:ascii="Times New Roman" w:hAnsi="Times New Roman" w:cs="Times New Roman"/>
          <w:sz w:val="26"/>
          <w:szCs w:val="26"/>
        </w:rPr>
        <w:t xml:space="preserve"> costs incurred under this section and a commission-approved competitive procurement plan.</w:t>
      </w:r>
    </w:p>
    <w:p w:rsidR="005A6009" w:rsidRPr="005A6009" w:rsidRDefault="005A6009" w:rsidP="00D646AD">
      <w:pPr>
        <w:ind w:left="1440" w:right="1440"/>
        <w:rPr>
          <w:rFonts w:ascii="Times New Roman" w:hAnsi="Times New Roman" w:cs="Times New Roman"/>
          <w:sz w:val="26"/>
          <w:szCs w:val="26"/>
        </w:rPr>
      </w:pPr>
    </w:p>
    <w:p w:rsidR="005A6009" w:rsidRDefault="005A6009" w:rsidP="00D646AD">
      <w:pPr>
        <w:spacing w:line="360" w:lineRule="auto"/>
        <w:rPr>
          <w:rFonts w:ascii="Times New Roman" w:hAnsi="Times New Roman" w:cs="Times New Roman"/>
          <w:sz w:val="26"/>
          <w:szCs w:val="26"/>
        </w:rPr>
      </w:pPr>
      <w:r w:rsidRPr="005A6009">
        <w:rPr>
          <w:rFonts w:ascii="Times New Roman" w:hAnsi="Times New Roman" w:cs="Times New Roman"/>
          <w:sz w:val="26"/>
          <w:szCs w:val="26"/>
        </w:rPr>
        <w:t xml:space="preserve">66 </w:t>
      </w:r>
      <w:r w:rsidR="00A2671C" w:rsidRPr="005A6009">
        <w:rPr>
          <w:rFonts w:ascii="Times New Roman" w:hAnsi="Times New Roman" w:cs="Times New Roman"/>
          <w:sz w:val="26"/>
          <w:szCs w:val="26"/>
        </w:rPr>
        <w:t>Pa.</w:t>
      </w:r>
      <w:r w:rsidR="00A2671C">
        <w:rPr>
          <w:rFonts w:ascii="Times New Roman" w:hAnsi="Times New Roman" w:cs="Times New Roman"/>
          <w:sz w:val="26"/>
          <w:szCs w:val="26"/>
        </w:rPr>
        <w:t xml:space="preserve"> </w:t>
      </w:r>
      <w:r w:rsidR="00A2671C" w:rsidRPr="005A6009">
        <w:rPr>
          <w:rFonts w:ascii="Times New Roman" w:hAnsi="Times New Roman" w:cs="Times New Roman"/>
          <w:sz w:val="26"/>
          <w:szCs w:val="26"/>
        </w:rPr>
        <w:t>C.S</w:t>
      </w:r>
      <w:r w:rsidRPr="005A6009">
        <w:rPr>
          <w:rFonts w:ascii="Times New Roman" w:hAnsi="Times New Roman" w:cs="Times New Roman"/>
          <w:sz w:val="26"/>
          <w:szCs w:val="26"/>
        </w:rPr>
        <w:t>. § 2807(e)(3.9)</w:t>
      </w:r>
      <w:r w:rsidR="00CB5A67" w:rsidRPr="005A6009">
        <w:rPr>
          <w:rFonts w:ascii="Times New Roman" w:hAnsi="Times New Roman" w:cs="Times New Roman"/>
          <w:sz w:val="26"/>
          <w:szCs w:val="26"/>
        </w:rPr>
        <w:fldChar w:fldCharType="begin"/>
      </w:r>
      <w:r w:rsidRPr="005A6009">
        <w:rPr>
          <w:rFonts w:ascii="Times New Roman" w:hAnsi="Times New Roman" w:cs="Times New Roman"/>
          <w:sz w:val="26"/>
          <w:szCs w:val="26"/>
        </w:rPr>
        <w:instrText xml:space="preserve"> TA \l "66 Pa.C.S. § 2807(e)(3.9)" \s "66 Pa. C.S. § 2807(e)(3.9)" \c 3 </w:instrText>
      </w:r>
      <w:r w:rsidR="00CB5A67" w:rsidRPr="005A6009">
        <w:rPr>
          <w:rFonts w:ascii="Times New Roman" w:hAnsi="Times New Roman" w:cs="Times New Roman"/>
          <w:sz w:val="26"/>
          <w:szCs w:val="26"/>
        </w:rPr>
        <w:fldChar w:fldCharType="end"/>
      </w:r>
      <w:r w:rsidRPr="005A6009">
        <w:rPr>
          <w:rFonts w:ascii="Times New Roman" w:hAnsi="Times New Roman" w:cs="Times New Roman"/>
          <w:sz w:val="26"/>
          <w:szCs w:val="26"/>
        </w:rPr>
        <w:t xml:space="preserve">.  Section 2807(e) provides only for the recovery of </w:t>
      </w:r>
      <w:r w:rsidRPr="003D5AFE">
        <w:rPr>
          <w:rFonts w:ascii="Times New Roman" w:hAnsi="Times New Roman" w:cs="Times New Roman"/>
          <w:sz w:val="26"/>
          <w:szCs w:val="26"/>
        </w:rPr>
        <w:t>reasonable</w:t>
      </w:r>
      <w:r w:rsidRPr="005A6009">
        <w:rPr>
          <w:rFonts w:ascii="Times New Roman" w:hAnsi="Times New Roman" w:cs="Times New Roman"/>
          <w:sz w:val="26"/>
          <w:szCs w:val="26"/>
        </w:rPr>
        <w:t xml:space="preserve"> costs, not any cost.</w:t>
      </w:r>
      <w:r w:rsidR="00740F56">
        <w:rPr>
          <w:rFonts w:ascii="Times New Roman" w:hAnsi="Times New Roman" w:cs="Times New Roman"/>
          <w:sz w:val="26"/>
          <w:szCs w:val="26"/>
        </w:rPr>
        <w:t xml:space="preserve">  OCA R</w:t>
      </w:r>
      <w:r w:rsidR="00AD0C15">
        <w:rPr>
          <w:rFonts w:ascii="Times New Roman" w:hAnsi="Times New Roman" w:cs="Times New Roman"/>
          <w:sz w:val="26"/>
          <w:szCs w:val="26"/>
        </w:rPr>
        <w:t>.</w:t>
      </w:r>
      <w:r w:rsidR="00740F56">
        <w:rPr>
          <w:rFonts w:ascii="Times New Roman" w:hAnsi="Times New Roman" w:cs="Times New Roman"/>
          <w:sz w:val="26"/>
          <w:szCs w:val="26"/>
        </w:rPr>
        <w:t>Exc</w:t>
      </w:r>
      <w:r w:rsidR="00AD0C15">
        <w:rPr>
          <w:rFonts w:ascii="Times New Roman" w:hAnsi="Times New Roman" w:cs="Times New Roman"/>
          <w:sz w:val="26"/>
          <w:szCs w:val="26"/>
        </w:rPr>
        <w:t>.</w:t>
      </w:r>
      <w:r w:rsidR="00740F56">
        <w:rPr>
          <w:rFonts w:ascii="Times New Roman" w:hAnsi="Times New Roman" w:cs="Times New Roman"/>
          <w:sz w:val="26"/>
          <w:szCs w:val="26"/>
        </w:rPr>
        <w:t xml:space="preserve"> at 3, 4.</w:t>
      </w:r>
    </w:p>
    <w:p w:rsidR="003D5AFE" w:rsidRDefault="003D5AFE" w:rsidP="00D646AD">
      <w:pPr>
        <w:spacing w:line="360" w:lineRule="auto"/>
        <w:rPr>
          <w:rFonts w:ascii="Times New Roman" w:hAnsi="Times New Roman" w:cs="Times New Roman"/>
          <w:sz w:val="26"/>
          <w:szCs w:val="26"/>
        </w:rPr>
      </w:pPr>
    </w:p>
    <w:p w:rsidR="009777FB" w:rsidRPr="00010490" w:rsidRDefault="009777FB" w:rsidP="00D646AD">
      <w:pPr>
        <w:spacing w:line="360" w:lineRule="auto"/>
        <w:ind w:firstLine="1440"/>
        <w:rPr>
          <w:rFonts w:ascii="Times New Roman" w:hAnsi="Times New Roman" w:cs="Times New Roman"/>
          <w:sz w:val="26"/>
          <w:szCs w:val="26"/>
        </w:rPr>
      </w:pPr>
      <w:r w:rsidRPr="00010490">
        <w:rPr>
          <w:rFonts w:ascii="Times New Roman" w:hAnsi="Times New Roman" w:cs="Times New Roman"/>
          <w:sz w:val="26"/>
          <w:szCs w:val="26"/>
        </w:rPr>
        <w:t xml:space="preserve">The OCA submits that in PPL’s </w:t>
      </w:r>
      <w:r w:rsidR="00A343E3">
        <w:rPr>
          <w:rFonts w:ascii="Times New Roman" w:hAnsi="Times New Roman" w:cs="Times New Roman"/>
          <w:sz w:val="26"/>
          <w:szCs w:val="26"/>
        </w:rPr>
        <w:t>proposal</w:t>
      </w:r>
      <w:r w:rsidRPr="00010490">
        <w:rPr>
          <w:rFonts w:ascii="Times New Roman" w:hAnsi="Times New Roman" w:cs="Times New Roman"/>
          <w:sz w:val="26"/>
          <w:szCs w:val="26"/>
        </w:rPr>
        <w:t>, where all of its supply has been acquired through full requirements load following contracts, overlaying the TOU rates onto default service will have no benefit at all for customers and will merely shift costs from one group of customers to another.</w:t>
      </w:r>
      <w:r w:rsidR="00631A0C">
        <w:rPr>
          <w:rFonts w:ascii="Times New Roman" w:hAnsi="Times New Roman" w:cs="Times New Roman"/>
          <w:sz w:val="26"/>
          <w:szCs w:val="26"/>
        </w:rPr>
        <w:t xml:space="preserve">  OCA R</w:t>
      </w:r>
      <w:r w:rsidR="00AA65BC">
        <w:rPr>
          <w:rFonts w:ascii="Times New Roman" w:hAnsi="Times New Roman" w:cs="Times New Roman"/>
          <w:sz w:val="26"/>
          <w:szCs w:val="26"/>
        </w:rPr>
        <w:t>.</w:t>
      </w:r>
      <w:r w:rsidR="00631A0C">
        <w:rPr>
          <w:rFonts w:ascii="Times New Roman" w:hAnsi="Times New Roman" w:cs="Times New Roman"/>
          <w:sz w:val="26"/>
          <w:szCs w:val="26"/>
        </w:rPr>
        <w:t>Exc</w:t>
      </w:r>
      <w:r w:rsidR="00AA65BC">
        <w:rPr>
          <w:rFonts w:ascii="Times New Roman" w:hAnsi="Times New Roman" w:cs="Times New Roman"/>
          <w:sz w:val="26"/>
          <w:szCs w:val="26"/>
        </w:rPr>
        <w:t>.</w:t>
      </w:r>
      <w:r w:rsidR="00631A0C">
        <w:rPr>
          <w:rFonts w:ascii="Times New Roman" w:hAnsi="Times New Roman" w:cs="Times New Roman"/>
          <w:sz w:val="26"/>
          <w:szCs w:val="26"/>
        </w:rPr>
        <w:t xml:space="preserve"> at 7</w:t>
      </w:r>
      <w:r w:rsidR="00F500F1">
        <w:rPr>
          <w:rFonts w:ascii="Times New Roman" w:hAnsi="Times New Roman" w:cs="Times New Roman"/>
          <w:sz w:val="26"/>
          <w:szCs w:val="26"/>
        </w:rPr>
        <w:t>, 8</w:t>
      </w:r>
      <w:r w:rsidR="00631A0C">
        <w:rPr>
          <w:rFonts w:ascii="Times New Roman" w:hAnsi="Times New Roman" w:cs="Times New Roman"/>
          <w:sz w:val="26"/>
          <w:szCs w:val="26"/>
        </w:rPr>
        <w:t>.</w:t>
      </w:r>
    </w:p>
    <w:p w:rsidR="009777FB" w:rsidRPr="00010490" w:rsidRDefault="009777FB" w:rsidP="00D646AD">
      <w:pPr>
        <w:spacing w:line="360" w:lineRule="auto"/>
        <w:ind w:firstLine="1440"/>
        <w:rPr>
          <w:rFonts w:ascii="Times New Roman" w:hAnsi="Times New Roman" w:cs="Times New Roman"/>
          <w:sz w:val="26"/>
          <w:szCs w:val="26"/>
        </w:rPr>
      </w:pPr>
    </w:p>
    <w:p w:rsidR="009777FB" w:rsidRPr="00010490" w:rsidRDefault="009777FB" w:rsidP="00D646AD">
      <w:pPr>
        <w:spacing w:line="360" w:lineRule="auto"/>
        <w:ind w:firstLine="1440"/>
        <w:rPr>
          <w:rFonts w:ascii="Times New Roman" w:hAnsi="Times New Roman" w:cs="Times New Roman"/>
          <w:sz w:val="26"/>
          <w:szCs w:val="26"/>
        </w:rPr>
      </w:pPr>
      <w:r w:rsidRPr="00010490">
        <w:rPr>
          <w:rFonts w:ascii="Times New Roman" w:hAnsi="Times New Roman" w:cs="Times New Roman"/>
          <w:sz w:val="26"/>
          <w:szCs w:val="26"/>
        </w:rPr>
        <w:t xml:space="preserve">The OCA </w:t>
      </w:r>
      <w:r w:rsidR="009A282A">
        <w:rPr>
          <w:rFonts w:ascii="Times New Roman" w:hAnsi="Times New Roman" w:cs="Times New Roman"/>
          <w:sz w:val="26"/>
          <w:szCs w:val="26"/>
        </w:rPr>
        <w:t>responds</w:t>
      </w:r>
      <w:r w:rsidRPr="00010490">
        <w:rPr>
          <w:rFonts w:ascii="Times New Roman" w:hAnsi="Times New Roman" w:cs="Times New Roman"/>
          <w:sz w:val="26"/>
          <w:szCs w:val="26"/>
        </w:rPr>
        <w:t xml:space="preserve"> in its </w:t>
      </w:r>
      <w:r w:rsidR="009A282A">
        <w:rPr>
          <w:rFonts w:ascii="Times New Roman" w:hAnsi="Times New Roman" w:cs="Times New Roman"/>
          <w:sz w:val="26"/>
          <w:szCs w:val="26"/>
        </w:rPr>
        <w:t>R</w:t>
      </w:r>
      <w:r w:rsidRPr="00010490">
        <w:rPr>
          <w:rFonts w:ascii="Times New Roman" w:hAnsi="Times New Roman" w:cs="Times New Roman"/>
          <w:sz w:val="26"/>
          <w:szCs w:val="26"/>
        </w:rPr>
        <w:t xml:space="preserve">eply </w:t>
      </w:r>
      <w:r w:rsidR="009A282A">
        <w:rPr>
          <w:rFonts w:ascii="Times New Roman" w:hAnsi="Times New Roman" w:cs="Times New Roman"/>
          <w:sz w:val="26"/>
          <w:szCs w:val="26"/>
        </w:rPr>
        <w:t>E</w:t>
      </w:r>
      <w:r w:rsidRPr="00010490">
        <w:rPr>
          <w:rFonts w:ascii="Times New Roman" w:hAnsi="Times New Roman" w:cs="Times New Roman"/>
          <w:sz w:val="26"/>
          <w:szCs w:val="26"/>
        </w:rPr>
        <w:t xml:space="preserve">xceptions </w:t>
      </w:r>
      <w:r w:rsidR="009A282A">
        <w:rPr>
          <w:rFonts w:ascii="Times New Roman" w:hAnsi="Times New Roman" w:cs="Times New Roman"/>
          <w:sz w:val="26"/>
          <w:szCs w:val="26"/>
        </w:rPr>
        <w:t>to the</w:t>
      </w:r>
      <w:r w:rsidRPr="00010490">
        <w:rPr>
          <w:rFonts w:ascii="Times New Roman" w:hAnsi="Times New Roman" w:cs="Times New Roman"/>
          <w:sz w:val="26"/>
          <w:szCs w:val="26"/>
        </w:rPr>
        <w:t xml:space="preserve"> PPL </w:t>
      </w:r>
      <w:r w:rsidR="009A282A">
        <w:rPr>
          <w:rFonts w:ascii="Times New Roman" w:hAnsi="Times New Roman" w:cs="Times New Roman"/>
          <w:sz w:val="26"/>
          <w:szCs w:val="26"/>
        </w:rPr>
        <w:t>contention</w:t>
      </w:r>
      <w:r w:rsidRPr="00010490">
        <w:rPr>
          <w:rFonts w:ascii="Times New Roman" w:hAnsi="Times New Roman" w:cs="Times New Roman"/>
          <w:sz w:val="26"/>
          <w:szCs w:val="26"/>
        </w:rPr>
        <w:t xml:space="preserve"> that the full requirements bidders should have known that a time of day rate was going to be implemented and thus the pricing of the</w:t>
      </w:r>
      <w:r w:rsidR="00631A0C">
        <w:rPr>
          <w:rFonts w:ascii="Times New Roman" w:hAnsi="Times New Roman" w:cs="Times New Roman"/>
          <w:sz w:val="26"/>
          <w:szCs w:val="26"/>
        </w:rPr>
        <w:t>ir</w:t>
      </w:r>
      <w:r w:rsidRPr="00010490">
        <w:rPr>
          <w:rFonts w:ascii="Times New Roman" w:hAnsi="Times New Roman" w:cs="Times New Roman"/>
          <w:sz w:val="26"/>
          <w:szCs w:val="26"/>
        </w:rPr>
        <w:t xml:space="preserve"> contracts should reflect this fact.  PPL Exc. at 14-15.  As the record shows, PPL conducted five of its six solicitations before the TOU rates were proposed, and four of the six solicitations preceded Ac</w:t>
      </w:r>
      <w:r w:rsidR="00385F7E" w:rsidRPr="00010490">
        <w:rPr>
          <w:rFonts w:ascii="Times New Roman" w:hAnsi="Times New Roman" w:cs="Times New Roman"/>
          <w:sz w:val="26"/>
          <w:szCs w:val="26"/>
        </w:rPr>
        <w:t>t 129.  OCA St. 1 at 5; OCA MB at 11; OCA RB</w:t>
      </w:r>
      <w:r w:rsidRPr="00010490">
        <w:rPr>
          <w:rFonts w:ascii="Times New Roman" w:hAnsi="Times New Roman" w:cs="Times New Roman"/>
          <w:sz w:val="26"/>
          <w:szCs w:val="26"/>
        </w:rPr>
        <w:t xml:space="preserve"> at 3-5.  As explained by PPL, over 300 options for on-peak and off-peak periods </w:t>
      </w:r>
      <w:r w:rsidR="00385F7E" w:rsidRPr="00010490">
        <w:rPr>
          <w:rFonts w:ascii="Times New Roman" w:hAnsi="Times New Roman" w:cs="Times New Roman"/>
          <w:sz w:val="26"/>
          <w:szCs w:val="26"/>
        </w:rPr>
        <w:t>were examined</w:t>
      </w:r>
      <w:r w:rsidR="009A282A">
        <w:rPr>
          <w:rFonts w:ascii="Times New Roman" w:hAnsi="Times New Roman" w:cs="Times New Roman"/>
          <w:sz w:val="26"/>
          <w:szCs w:val="26"/>
        </w:rPr>
        <w:t xml:space="preserve"> </w:t>
      </w:r>
      <w:r w:rsidR="009A282A" w:rsidRPr="00010490">
        <w:rPr>
          <w:rFonts w:ascii="Times New Roman" w:hAnsi="Times New Roman" w:cs="Times New Roman"/>
          <w:sz w:val="26"/>
          <w:szCs w:val="26"/>
        </w:rPr>
        <w:t>before making its proposal</w:t>
      </w:r>
      <w:r w:rsidRPr="00010490">
        <w:rPr>
          <w:rFonts w:ascii="Times New Roman" w:hAnsi="Times New Roman" w:cs="Times New Roman"/>
          <w:sz w:val="26"/>
          <w:szCs w:val="26"/>
        </w:rPr>
        <w:t xml:space="preserve">.  PPL St. 1 at 10-12; Tr. at 90, 135.  </w:t>
      </w:r>
      <w:r w:rsidR="00385F7E" w:rsidRPr="00010490">
        <w:rPr>
          <w:rFonts w:ascii="Times New Roman" w:hAnsi="Times New Roman" w:cs="Times New Roman"/>
          <w:sz w:val="26"/>
          <w:szCs w:val="26"/>
        </w:rPr>
        <w:t xml:space="preserve"> Accordingly, the OCA believes that i</w:t>
      </w:r>
      <w:r w:rsidRPr="00010490">
        <w:rPr>
          <w:rFonts w:ascii="Times New Roman" w:hAnsi="Times New Roman" w:cs="Times New Roman"/>
          <w:sz w:val="26"/>
          <w:szCs w:val="26"/>
        </w:rPr>
        <w:t xml:space="preserve">t is wholly unreasonable to assume that wholesale bidders </w:t>
      </w:r>
      <w:r w:rsidR="00385F7E" w:rsidRPr="00010490">
        <w:rPr>
          <w:rFonts w:ascii="Times New Roman" w:hAnsi="Times New Roman" w:cs="Times New Roman"/>
          <w:sz w:val="26"/>
          <w:szCs w:val="26"/>
        </w:rPr>
        <w:t>were able to anticipate</w:t>
      </w:r>
      <w:r w:rsidRPr="00010490">
        <w:rPr>
          <w:rFonts w:ascii="Times New Roman" w:hAnsi="Times New Roman" w:cs="Times New Roman"/>
          <w:sz w:val="26"/>
          <w:szCs w:val="26"/>
        </w:rPr>
        <w:t xml:space="preserve"> these TOU rates and a</w:t>
      </w:r>
      <w:r w:rsidR="009A282A">
        <w:rPr>
          <w:rFonts w:ascii="Times New Roman" w:hAnsi="Times New Roman" w:cs="Times New Roman"/>
          <w:sz w:val="26"/>
          <w:szCs w:val="26"/>
        </w:rPr>
        <w:t>djusted their bids in some way.  OCA RB at 4; OCA R</w:t>
      </w:r>
      <w:r w:rsidR="00AA65BC">
        <w:rPr>
          <w:rFonts w:ascii="Times New Roman" w:hAnsi="Times New Roman" w:cs="Times New Roman"/>
          <w:sz w:val="26"/>
          <w:szCs w:val="26"/>
        </w:rPr>
        <w:t>.</w:t>
      </w:r>
      <w:r w:rsidR="009A282A">
        <w:rPr>
          <w:rFonts w:ascii="Times New Roman" w:hAnsi="Times New Roman" w:cs="Times New Roman"/>
          <w:sz w:val="26"/>
          <w:szCs w:val="26"/>
        </w:rPr>
        <w:t>Exc</w:t>
      </w:r>
      <w:r w:rsidR="00AA65BC">
        <w:rPr>
          <w:rFonts w:ascii="Times New Roman" w:hAnsi="Times New Roman" w:cs="Times New Roman"/>
          <w:sz w:val="26"/>
          <w:szCs w:val="26"/>
        </w:rPr>
        <w:t>.</w:t>
      </w:r>
      <w:r w:rsidR="009A282A">
        <w:rPr>
          <w:rFonts w:ascii="Times New Roman" w:hAnsi="Times New Roman" w:cs="Times New Roman"/>
          <w:sz w:val="26"/>
          <w:szCs w:val="26"/>
        </w:rPr>
        <w:t xml:space="preserve"> at 7</w:t>
      </w:r>
      <w:r w:rsidR="00E672AB">
        <w:rPr>
          <w:rFonts w:ascii="Times New Roman" w:hAnsi="Times New Roman" w:cs="Times New Roman"/>
          <w:sz w:val="26"/>
          <w:szCs w:val="26"/>
        </w:rPr>
        <w:t>,</w:t>
      </w:r>
      <w:r w:rsidR="009A282A">
        <w:rPr>
          <w:rFonts w:ascii="Times New Roman" w:hAnsi="Times New Roman" w:cs="Times New Roman"/>
          <w:sz w:val="26"/>
          <w:szCs w:val="26"/>
        </w:rPr>
        <w:t xml:space="preserve"> n 2.</w:t>
      </w:r>
    </w:p>
    <w:p w:rsidR="00A6358F" w:rsidRDefault="00A6358F" w:rsidP="00D646AD">
      <w:pPr>
        <w:spacing w:line="360" w:lineRule="auto"/>
        <w:ind w:firstLine="1440"/>
        <w:rPr>
          <w:rFonts w:ascii="Times New Roman" w:hAnsi="Times New Roman" w:cs="Times New Roman"/>
          <w:sz w:val="26"/>
          <w:szCs w:val="26"/>
        </w:rPr>
      </w:pPr>
    </w:p>
    <w:p w:rsidR="00D27BE0" w:rsidRDefault="00D27BE0" w:rsidP="00D646AD">
      <w:pPr>
        <w:spacing w:line="360" w:lineRule="auto"/>
        <w:ind w:firstLine="1440"/>
        <w:rPr>
          <w:rFonts w:ascii="Times New Roman" w:hAnsi="Times New Roman" w:cs="Times New Roman"/>
          <w:sz w:val="26"/>
          <w:szCs w:val="26"/>
        </w:rPr>
      </w:pPr>
      <w:r w:rsidRPr="00D27BE0">
        <w:rPr>
          <w:rFonts w:ascii="Times New Roman" w:hAnsi="Times New Roman" w:cs="Times New Roman"/>
          <w:sz w:val="26"/>
          <w:szCs w:val="26"/>
        </w:rPr>
        <w:t>The OCA note</w:t>
      </w:r>
      <w:r w:rsidR="00444DE7">
        <w:rPr>
          <w:rFonts w:ascii="Times New Roman" w:hAnsi="Times New Roman" w:cs="Times New Roman"/>
          <w:sz w:val="26"/>
          <w:szCs w:val="26"/>
        </w:rPr>
        <w:t>s</w:t>
      </w:r>
      <w:r w:rsidRPr="00D27BE0">
        <w:rPr>
          <w:rFonts w:ascii="Times New Roman" w:hAnsi="Times New Roman" w:cs="Times New Roman"/>
          <w:sz w:val="26"/>
          <w:szCs w:val="26"/>
        </w:rPr>
        <w:t xml:space="preserve"> that the cases relied upon by PPL rest upon the fundamental underpinning of</w:t>
      </w:r>
      <w:r w:rsidR="00E672AB">
        <w:rPr>
          <w:rFonts w:ascii="Times New Roman" w:hAnsi="Times New Roman" w:cs="Times New Roman"/>
          <w:sz w:val="26"/>
          <w:szCs w:val="26"/>
        </w:rPr>
        <w:t xml:space="preserve"> “the</w:t>
      </w:r>
      <w:r w:rsidRPr="00D27BE0">
        <w:rPr>
          <w:rFonts w:ascii="Times New Roman" w:hAnsi="Times New Roman" w:cs="Times New Roman"/>
          <w:sz w:val="26"/>
          <w:szCs w:val="26"/>
        </w:rPr>
        <w:t xml:space="preserve"> just and reasonable</w:t>
      </w:r>
      <w:r w:rsidR="00E672AB">
        <w:rPr>
          <w:rFonts w:ascii="Times New Roman" w:hAnsi="Times New Roman" w:cs="Times New Roman"/>
          <w:sz w:val="26"/>
          <w:szCs w:val="26"/>
        </w:rPr>
        <w:t>”</w:t>
      </w:r>
      <w:r w:rsidRPr="00D27BE0">
        <w:rPr>
          <w:rFonts w:ascii="Times New Roman" w:hAnsi="Times New Roman" w:cs="Times New Roman"/>
          <w:sz w:val="26"/>
          <w:szCs w:val="26"/>
        </w:rPr>
        <w:t xml:space="preserve"> standard in establishing utility rates.</w:t>
      </w:r>
      <w:r w:rsidR="00E9377D">
        <w:rPr>
          <w:rFonts w:ascii="Times New Roman" w:hAnsi="Times New Roman" w:cs="Times New Roman"/>
          <w:sz w:val="26"/>
          <w:szCs w:val="26"/>
        </w:rPr>
        <w:t xml:space="preserve">  OCA R</w:t>
      </w:r>
      <w:r w:rsidR="00AA65BC">
        <w:rPr>
          <w:rFonts w:ascii="Times New Roman" w:hAnsi="Times New Roman" w:cs="Times New Roman"/>
          <w:sz w:val="26"/>
          <w:szCs w:val="26"/>
        </w:rPr>
        <w:t>.</w:t>
      </w:r>
      <w:r w:rsidR="00E9377D">
        <w:rPr>
          <w:rFonts w:ascii="Times New Roman" w:hAnsi="Times New Roman" w:cs="Times New Roman"/>
          <w:sz w:val="26"/>
          <w:szCs w:val="26"/>
        </w:rPr>
        <w:t>Exc</w:t>
      </w:r>
      <w:r w:rsidR="00AA65BC">
        <w:rPr>
          <w:rFonts w:ascii="Times New Roman" w:hAnsi="Times New Roman" w:cs="Times New Roman"/>
          <w:sz w:val="26"/>
          <w:szCs w:val="26"/>
        </w:rPr>
        <w:t>.</w:t>
      </w:r>
      <w:r w:rsidR="00E9377D">
        <w:rPr>
          <w:rFonts w:ascii="Times New Roman" w:hAnsi="Times New Roman" w:cs="Times New Roman"/>
          <w:sz w:val="26"/>
          <w:szCs w:val="26"/>
        </w:rPr>
        <w:t xml:space="preserve"> at 9</w:t>
      </w:r>
      <w:r w:rsidR="00E672AB">
        <w:rPr>
          <w:rFonts w:ascii="Times New Roman" w:hAnsi="Times New Roman" w:cs="Times New Roman"/>
          <w:sz w:val="26"/>
          <w:szCs w:val="26"/>
        </w:rPr>
        <w:t>,</w:t>
      </w:r>
      <w:r w:rsidR="00E9377D">
        <w:rPr>
          <w:rFonts w:ascii="Times New Roman" w:hAnsi="Times New Roman" w:cs="Times New Roman"/>
          <w:sz w:val="26"/>
          <w:szCs w:val="26"/>
        </w:rPr>
        <w:t xml:space="preserve"> n 3.</w:t>
      </w:r>
      <w:r w:rsidRPr="00D27BE0">
        <w:rPr>
          <w:rFonts w:ascii="Times New Roman" w:hAnsi="Times New Roman" w:cs="Times New Roman"/>
          <w:sz w:val="26"/>
          <w:szCs w:val="26"/>
        </w:rPr>
        <w:t xml:space="preserve"> </w:t>
      </w:r>
      <w:r w:rsidR="00E9377D">
        <w:rPr>
          <w:rFonts w:ascii="Times New Roman" w:hAnsi="Times New Roman" w:cs="Times New Roman"/>
          <w:sz w:val="26"/>
          <w:szCs w:val="26"/>
        </w:rPr>
        <w:t xml:space="preserve"> </w:t>
      </w:r>
      <w:r w:rsidRPr="00D27BE0">
        <w:rPr>
          <w:rFonts w:ascii="Times New Roman" w:hAnsi="Times New Roman" w:cs="Times New Roman"/>
          <w:sz w:val="26"/>
          <w:szCs w:val="26"/>
        </w:rPr>
        <w:t>To be constitutionally protected as PPL argues, the rates must be found to be just and reasonable.</w:t>
      </w:r>
      <w:r w:rsidR="00E9377D">
        <w:rPr>
          <w:rFonts w:ascii="Times New Roman" w:hAnsi="Times New Roman" w:cs="Times New Roman"/>
          <w:sz w:val="26"/>
          <w:szCs w:val="26"/>
        </w:rPr>
        <w:t xml:space="preserve">  OCA R</w:t>
      </w:r>
      <w:r w:rsidR="00AA65BC">
        <w:rPr>
          <w:rFonts w:ascii="Times New Roman" w:hAnsi="Times New Roman" w:cs="Times New Roman"/>
          <w:sz w:val="26"/>
          <w:szCs w:val="26"/>
        </w:rPr>
        <w:t>.</w:t>
      </w:r>
      <w:r w:rsidR="00E9377D">
        <w:rPr>
          <w:rFonts w:ascii="Times New Roman" w:hAnsi="Times New Roman" w:cs="Times New Roman"/>
          <w:sz w:val="26"/>
          <w:szCs w:val="26"/>
        </w:rPr>
        <w:t>Exc</w:t>
      </w:r>
      <w:r w:rsidR="00AA65BC">
        <w:rPr>
          <w:rFonts w:ascii="Times New Roman" w:hAnsi="Times New Roman" w:cs="Times New Roman"/>
          <w:sz w:val="26"/>
          <w:szCs w:val="26"/>
        </w:rPr>
        <w:t>.</w:t>
      </w:r>
      <w:r w:rsidR="00E9377D">
        <w:rPr>
          <w:rFonts w:ascii="Times New Roman" w:hAnsi="Times New Roman" w:cs="Times New Roman"/>
          <w:sz w:val="26"/>
          <w:szCs w:val="26"/>
        </w:rPr>
        <w:t xml:space="preserve"> at 9</w:t>
      </w:r>
      <w:r w:rsidR="00E672AB">
        <w:rPr>
          <w:rFonts w:ascii="Times New Roman" w:hAnsi="Times New Roman" w:cs="Times New Roman"/>
          <w:sz w:val="26"/>
          <w:szCs w:val="26"/>
        </w:rPr>
        <w:t>,</w:t>
      </w:r>
      <w:r w:rsidR="00E9377D">
        <w:rPr>
          <w:rFonts w:ascii="Times New Roman" w:hAnsi="Times New Roman" w:cs="Times New Roman"/>
          <w:sz w:val="26"/>
          <w:szCs w:val="26"/>
        </w:rPr>
        <w:t xml:space="preserve"> n 3.  In fact,</w:t>
      </w:r>
      <w:r w:rsidRPr="00D27BE0">
        <w:rPr>
          <w:rFonts w:ascii="Times New Roman" w:hAnsi="Times New Roman" w:cs="Times New Roman"/>
          <w:sz w:val="26"/>
          <w:szCs w:val="26"/>
        </w:rPr>
        <w:t xml:space="preserve"> the Commission no longer finds default service rates to be just and reasonable or Commission-approved.  </w:t>
      </w:r>
      <w:r w:rsidRPr="00FC495B">
        <w:rPr>
          <w:rFonts w:ascii="Times New Roman" w:hAnsi="Times New Roman" w:cs="Times New Roman"/>
          <w:i/>
          <w:sz w:val="26"/>
          <w:szCs w:val="26"/>
        </w:rPr>
        <w:lastRenderedPageBreak/>
        <w:t>Petition of PPL Electric Utilities For Approval To Implement a Voluntary Purchase of Receivables Program</w:t>
      </w:r>
      <w:r w:rsidRPr="00D27BE0">
        <w:rPr>
          <w:rFonts w:ascii="Times New Roman" w:hAnsi="Times New Roman" w:cs="Times New Roman"/>
          <w:sz w:val="26"/>
          <w:szCs w:val="26"/>
        </w:rPr>
        <w:t xml:space="preserve">, Docket No. P-2009-2129502, </w:t>
      </w:r>
      <w:r w:rsidRPr="00D27BE0">
        <w:rPr>
          <w:rFonts w:ascii="Times New Roman" w:hAnsi="Times New Roman" w:cs="Times New Roman"/>
          <w:i/>
          <w:sz w:val="26"/>
          <w:szCs w:val="26"/>
        </w:rPr>
        <w:t>slip op.</w:t>
      </w:r>
      <w:r w:rsidRPr="00D27BE0">
        <w:rPr>
          <w:rFonts w:ascii="Times New Roman" w:hAnsi="Times New Roman" w:cs="Times New Roman"/>
          <w:sz w:val="26"/>
          <w:szCs w:val="26"/>
        </w:rPr>
        <w:t xml:space="preserve"> at 16 (Order entered November 19, 2009)</w:t>
      </w:r>
      <w:r w:rsidR="00CB5A67" w:rsidRPr="00D27BE0">
        <w:rPr>
          <w:rFonts w:ascii="Times New Roman" w:hAnsi="Times New Roman" w:cs="Times New Roman"/>
          <w:sz w:val="26"/>
          <w:szCs w:val="26"/>
        </w:rPr>
        <w:fldChar w:fldCharType="begin"/>
      </w:r>
      <w:r w:rsidRPr="00D27BE0">
        <w:rPr>
          <w:rFonts w:ascii="Times New Roman" w:hAnsi="Times New Roman" w:cs="Times New Roman"/>
          <w:sz w:val="26"/>
          <w:szCs w:val="26"/>
        </w:rPr>
        <w:instrText xml:space="preserve"> TA \l "</w:instrText>
      </w:r>
      <w:r w:rsidRPr="00D27BE0">
        <w:rPr>
          <w:rFonts w:ascii="Times New Roman" w:hAnsi="Times New Roman" w:cs="Times New Roman"/>
          <w:sz w:val="26"/>
          <w:szCs w:val="26"/>
          <w:u w:val="single"/>
        </w:rPr>
        <w:instrText>Petition of PPL Electric Utilities For Approval To Implement a Voluntary Purchase of Receivables Program</w:instrText>
      </w:r>
      <w:r w:rsidRPr="00D27BE0">
        <w:rPr>
          <w:rFonts w:ascii="Times New Roman" w:hAnsi="Times New Roman" w:cs="Times New Roman"/>
          <w:sz w:val="26"/>
          <w:szCs w:val="26"/>
        </w:rPr>
        <w:instrText xml:space="preserve">, Docket No. P-2009-2129502 (Order entered November 19, 2009)" \s "PPL 2009" \c 2 </w:instrText>
      </w:r>
      <w:r w:rsidR="00CB5A67" w:rsidRPr="00D27BE0">
        <w:rPr>
          <w:rFonts w:ascii="Times New Roman" w:hAnsi="Times New Roman" w:cs="Times New Roman"/>
          <w:sz w:val="26"/>
          <w:szCs w:val="26"/>
        </w:rPr>
        <w:fldChar w:fldCharType="end"/>
      </w:r>
      <w:r w:rsidRPr="00D27BE0">
        <w:rPr>
          <w:rFonts w:ascii="Times New Roman" w:hAnsi="Times New Roman" w:cs="Times New Roman"/>
          <w:sz w:val="26"/>
          <w:szCs w:val="26"/>
        </w:rPr>
        <w:t>.</w:t>
      </w:r>
      <w:r w:rsidR="00E9377D">
        <w:rPr>
          <w:rFonts w:ascii="Times New Roman" w:hAnsi="Times New Roman" w:cs="Times New Roman"/>
          <w:sz w:val="26"/>
          <w:szCs w:val="26"/>
        </w:rPr>
        <w:t xml:space="preserve">  OCA R</w:t>
      </w:r>
      <w:r w:rsidR="001E0C70">
        <w:rPr>
          <w:rFonts w:ascii="Times New Roman" w:hAnsi="Times New Roman" w:cs="Times New Roman"/>
          <w:sz w:val="26"/>
          <w:szCs w:val="26"/>
        </w:rPr>
        <w:t>.</w:t>
      </w:r>
      <w:r w:rsidR="00E9377D">
        <w:rPr>
          <w:rFonts w:ascii="Times New Roman" w:hAnsi="Times New Roman" w:cs="Times New Roman"/>
          <w:sz w:val="26"/>
          <w:szCs w:val="26"/>
        </w:rPr>
        <w:t>Exc</w:t>
      </w:r>
      <w:r w:rsidR="001E0C70">
        <w:rPr>
          <w:rFonts w:ascii="Times New Roman" w:hAnsi="Times New Roman" w:cs="Times New Roman"/>
          <w:sz w:val="26"/>
          <w:szCs w:val="26"/>
        </w:rPr>
        <w:t>.</w:t>
      </w:r>
      <w:r w:rsidR="00E9377D">
        <w:rPr>
          <w:rFonts w:ascii="Times New Roman" w:hAnsi="Times New Roman" w:cs="Times New Roman"/>
          <w:sz w:val="26"/>
          <w:szCs w:val="26"/>
        </w:rPr>
        <w:t xml:space="preserve"> at 9</w:t>
      </w:r>
      <w:r w:rsidR="001E0C70">
        <w:rPr>
          <w:rFonts w:ascii="Times New Roman" w:hAnsi="Times New Roman" w:cs="Times New Roman"/>
          <w:sz w:val="26"/>
          <w:szCs w:val="26"/>
        </w:rPr>
        <w:t>,</w:t>
      </w:r>
      <w:r w:rsidR="00E9377D">
        <w:rPr>
          <w:rFonts w:ascii="Times New Roman" w:hAnsi="Times New Roman" w:cs="Times New Roman"/>
          <w:sz w:val="26"/>
          <w:szCs w:val="26"/>
        </w:rPr>
        <w:t xml:space="preserve"> n 3. </w:t>
      </w:r>
      <w:r w:rsidRPr="00D27BE0">
        <w:rPr>
          <w:rFonts w:ascii="Times New Roman" w:hAnsi="Times New Roman" w:cs="Times New Roman"/>
          <w:sz w:val="26"/>
          <w:szCs w:val="26"/>
        </w:rPr>
        <w:t xml:space="preserve"> The Commission concluded that an EDC developed rate is no different in character than an EGS developed rate.  </w:t>
      </w:r>
      <w:r w:rsidR="0059609B">
        <w:rPr>
          <w:rFonts w:ascii="Times New Roman" w:hAnsi="Times New Roman" w:cs="Times New Roman"/>
          <w:sz w:val="26"/>
          <w:szCs w:val="26"/>
        </w:rPr>
        <w:t>Order of November 19, 2009 at 16.</w:t>
      </w:r>
      <w:r w:rsidRPr="00D27BE0">
        <w:rPr>
          <w:rFonts w:ascii="Times New Roman" w:hAnsi="Times New Roman" w:cs="Times New Roman"/>
          <w:sz w:val="26"/>
          <w:szCs w:val="26"/>
        </w:rPr>
        <w:t xml:space="preserve">   The OCA submits that default service rates cannot be both constitutionally protected yet not within the constitutional standard of just and reasonable rates.</w:t>
      </w:r>
      <w:r w:rsidR="005834A5">
        <w:rPr>
          <w:rFonts w:ascii="Times New Roman" w:hAnsi="Times New Roman" w:cs="Times New Roman"/>
          <w:sz w:val="26"/>
          <w:szCs w:val="26"/>
        </w:rPr>
        <w:t xml:space="preserve">  OCA R</w:t>
      </w:r>
      <w:r w:rsidR="00536498">
        <w:rPr>
          <w:rFonts w:ascii="Times New Roman" w:hAnsi="Times New Roman" w:cs="Times New Roman"/>
          <w:sz w:val="26"/>
          <w:szCs w:val="26"/>
        </w:rPr>
        <w:t>.</w:t>
      </w:r>
      <w:r w:rsidR="005834A5">
        <w:rPr>
          <w:rFonts w:ascii="Times New Roman" w:hAnsi="Times New Roman" w:cs="Times New Roman"/>
          <w:sz w:val="26"/>
          <w:szCs w:val="26"/>
        </w:rPr>
        <w:t>Exc</w:t>
      </w:r>
      <w:r w:rsidR="00536498">
        <w:rPr>
          <w:rFonts w:ascii="Times New Roman" w:hAnsi="Times New Roman" w:cs="Times New Roman"/>
          <w:sz w:val="26"/>
          <w:szCs w:val="26"/>
        </w:rPr>
        <w:t>.</w:t>
      </w:r>
      <w:r w:rsidR="005834A5">
        <w:rPr>
          <w:rFonts w:ascii="Times New Roman" w:hAnsi="Times New Roman" w:cs="Times New Roman"/>
          <w:sz w:val="26"/>
          <w:szCs w:val="26"/>
        </w:rPr>
        <w:t xml:space="preserve"> at 9</w:t>
      </w:r>
      <w:r w:rsidR="00E672AB">
        <w:rPr>
          <w:rFonts w:ascii="Times New Roman" w:hAnsi="Times New Roman" w:cs="Times New Roman"/>
          <w:sz w:val="26"/>
          <w:szCs w:val="26"/>
        </w:rPr>
        <w:t>,</w:t>
      </w:r>
      <w:r w:rsidR="005834A5">
        <w:rPr>
          <w:rFonts w:ascii="Times New Roman" w:hAnsi="Times New Roman" w:cs="Times New Roman"/>
          <w:sz w:val="26"/>
          <w:szCs w:val="26"/>
        </w:rPr>
        <w:t xml:space="preserve"> n 3.</w:t>
      </w:r>
    </w:p>
    <w:p w:rsidR="004F53B2" w:rsidRPr="00C35BB8" w:rsidRDefault="004F53B2" w:rsidP="00D646AD">
      <w:pPr>
        <w:spacing w:line="360" w:lineRule="auto"/>
        <w:ind w:firstLine="1440"/>
        <w:rPr>
          <w:rFonts w:ascii="Times New Roman" w:hAnsi="Times New Roman" w:cs="Times New Roman"/>
          <w:sz w:val="26"/>
          <w:szCs w:val="26"/>
        </w:rPr>
      </w:pPr>
    </w:p>
    <w:p w:rsidR="00A63A1E" w:rsidRDefault="00A63A1E"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In reply to PPL’s first </w:t>
      </w:r>
      <w:r w:rsidR="00853485">
        <w:rPr>
          <w:rFonts w:ascii="Times New Roman" w:hAnsi="Times New Roman" w:cs="Times New Roman"/>
          <w:sz w:val="26"/>
          <w:szCs w:val="26"/>
        </w:rPr>
        <w:t>E</w:t>
      </w:r>
      <w:r>
        <w:rPr>
          <w:rFonts w:ascii="Times New Roman" w:hAnsi="Times New Roman" w:cs="Times New Roman"/>
          <w:sz w:val="26"/>
          <w:szCs w:val="26"/>
        </w:rPr>
        <w:t>xception</w:t>
      </w:r>
      <w:r w:rsidR="001B7238">
        <w:rPr>
          <w:rFonts w:ascii="Times New Roman" w:hAnsi="Times New Roman" w:cs="Times New Roman"/>
          <w:sz w:val="26"/>
          <w:szCs w:val="26"/>
        </w:rPr>
        <w:t>,</w:t>
      </w:r>
      <w:r>
        <w:rPr>
          <w:rFonts w:ascii="Times New Roman" w:hAnsi="Times New Roman" w:cs="Times New Roman"/>
          <w:sz w:val="26"/>
          <w:szCs w:val="26"/>
        </w:rPr>
        <w:t xml:space="preserve"> the OSBA states that although it did not brief the legal question </w:t>
      </w:r>
      <w:r w:rsidR="00F63360">
        <w:rPr>
          <w:rFonts w:ascii="Times New Roman" w:hAnsi="Times New Roman" w:cs="Times New Roman"/>
          <w:sz w:val="26"/>
          <w:szCs w:val="26"/>
        </w:rPr>
        <w:t>of whether PPL is entitled to recover any shortfalls from customers</w:t>
      </w:r>
      <w:r w:rsidR="00853485">
        <w:rPr>
          <w:rFonts w:ascii="Times New Roman" w:hAnsi="Times New Roman" w:cs="Times New Roman"/>
          <w:sz w:val="26"/>
          <w:szCs w:val="26"/>
        </w:rPr>
        <w:t>,</w:t>
      </w:r>
      <w:r w:rsidR="00F63360">
        <w:rPr>
          <w:rFonts w:ascii="Times New Roman" w:hAnsi="Times New Roman" w:cs="Times New Roman"/>
          <w:sz w:val="26"/>
          <w:szCs w:val="26"/>
        </w:rPr>
        <w:t xml:space="preserve"> it simply asked that residential and Small C&amp;I customers be treated uniformly.  OSBA R</w:t>
      </w:r>
      <w:r w:rsidR="001B7238">
        <w:rPr>
          <w:rFonts w:ascii="Times New Roman" w:hAnsi="Times New Roman" w:cs="Times New Roman"/>
          <w:sz w:val="26"/>
          <w:szCs w:val="26"/>
        </w:rPr>
        <w:t>.</w:t>
      </w:r>
      <w:r w:rsidR="00F63360">
        <w:rPr>
          <w:rFonts w:ascii="Times New Roman" w:hAnsi="Times New Roman" w:cs="Times New Roman"/>
          <w:sz w:val="26"/>
          <w:szCs w:val="26"/>
        </w:rPr>
        <w:t>Exc</w:t>
      </w:r>
      <w:r w:rsidR="001B7238">
        <w:rPr>
          <w:rFonts w:ascii="Times New Roman" w:hAnsi="Times New Roman" w:cs="Times New Roman"/>
          <w:sz w:val="26"/>
          <w:szCs w:val="26"/>
        </w:rPr>
        <w:t>.</w:t>
      </w:r>
      <w:r w:rsidR="00F63360">
        <w:rPr>
          <w:rFonts w:ascii="Times New Roman" w:hAnsi="Times New Roman" w:cs="Times New Roman"/>
          <w:sz w:val="26"/>
          <w:szCs w:val="26"/>
        </w:rPr>
        <w:t xml:space="preserve"> at 3.</w:t>
      </w:r>
    </w:p>
    <w:p w:rsidR="00533346" w:rsidRDefault="00533346" w:rsidP="00D646AD">
      <w:pPr>
        <w:spacing w:line="360" w:lineRule="auto"/>
        <w:ind w:firstLine="1440"/>
        <w:rPr>
          <w:rFonts w:ascii="Times New Roman" w:hAnsi="Times New Roman" w:cs="Times New Roman"/>
          <w:sz w:val="26"/>
          <w:szCs w:val="26"/>
        </w:rPr>
      </w:pPr>
    </w:p>
    <w:p w:rsidR="00533346" w:rsidRDefault="00533346"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The SEF</w:t>
      </w:r>
      <w:r w:rsidR="003E294F">
        <w:rPr>
          <w:rFonts w:ascii="Times New Roman" w:hAnsi="Times New Roman" w:cs="Times New Roman"/>
          <w:sz w:val="26"/>
          <w:szCs w:val="26"/>
        </w:rPr>
        <w:t xml:space="preserve"> states </w:t>
      </w:r>
      <w:r>
        <w:rPr>
          <w:rFonts w:ascii="Times New Roman" w:hAnsi="Times New Roman" w:cs="Times New Roman"/>
          <w:sz w:val="26"/>
          <w:szCs w:val="26"/>
        </w:rPr>
        <w:t xml:space="preserve">in its reply </w:t>
      </w:r>
      <w:r w:rsidR="00742AE4">
        <w:rPr>
          <w:rFonts w:ascii="Times New Roman" w:hAnsi="Times New Roman" w:cs="Times New Roman"/>
          <w:sz w:val="26"/>
          <w:szCs w:val="26"/>
        </w:rPr>
        <w:t xml:space="preserve">to PPL’s first </w:t>
      </w:r>
      <w:r w:rsidR="00D8562C">
        <w:rPr>
          <w:rFonts w:ascii="Times New Roman" w:hAnsi="Times New Roman" w:cs="Times New Roman"/>
          <w:sz w:val="26"/>
          <w:szCs w:val="26"/>
        </w:rPr>
        <w:t>E</w:t>
      </w:r>
      <w:r>
        <w:rPr>
          <w:rFonts w:ascii="Times New Roman" w:hAnsi="Times New Roman" w:cs="Times New Roman"/>
          <w:sz w:val="26"/>
          <w:szCs w:val="26"/>
        </w:rPr>
        <w:t>xception that</w:t>
      </w:r>
      <w:r w:rsidR="003E294F">
        <w:rPr>
          <w:rFonts w:ascii="Times New Roman" w:hAnsi="Times New Roman" w:cs="Times New Roman"/>
          <w:sz w:val="26"/>
          <w:szCs w:val="26"/>
        </w:rPr>
        <w:t>: (1) only ‘reasonable’ costs are recoverable under the Act</w:t>
      </w:r>
      <w:r w:rsidR="001B7238">
        <w:rPr>
          <w:rFonts w:ascii="Times New Roman" w:hAnsi="Times New Roman" w:cs="Times New Roman"/>
          <w:sz w:val="26"/>
          <w:szCs w:val="26"/>
        </w:rPr>
        <w:t xml:space="preserve">, </w:t>
      </w:r>
      <w:r w:rsidR="0033115D">
        <w:rPr>
          <w:rFonts w:ascii="Times New Roman" w:hAnsi="Times New Roman" w:cs="Times New Roman"/>
          <w:sz w:val="26"/>
          <w:szCs w:val="26"/>
        </w:rPr>
        <w:t>SEF R</w:t>
      </w:r>
      <w:r w:rsidR="001B7238">
        <w:rPr>
          <w:rFonts w:ascii="Times New Roman" w:hAnsi="Times New Roman" w:cs="Times New Roman"/>
          <w:sz w:val="26"/>
          <w:szCs w:val="26"/>
        </w:rPr>
        <w:t>.</w:t>
      </w:r>
      <w:r w:rsidR="0033115D">
        <w:rPr>
          <w:rFonts w:ascii="Times New Roman" w:hAnsi="Times New Roman" w:cs="Times New Roman"/>
          <w:sz w:val="26"/>
          <w:szCs w:val="26"/>
        </w:rPr>
        <w:t>Exc</w:t>
      </w:r>
      <w:r w:rsidR="001B7238">
        <w:rPr>
          <w:rFonts w:ascii="Times New Roman" w:hAnsi="Times New Roman" w:cs="Times New Roman"/>
          <w:sz w:val="26"/>
          <w:szCs w:val="26"/>
        </w:rPr>
        <w:t>.</w:t>
      </w:r>
      <w:r w:rsidR="0033115D">
        <w:rPr>
          <w:rFonts w:ascii="Times New Roman" w:hAnsi="Times New Roman" w:cs="Times New Roman"/>
          <w:sz w:val="26"/>
          <w:szCs w:val="26"/>
        </w:rPr>
        <w:t xml:space="preserve"> at 5</w:t>
      </w:r>
      <w:r w:rsidR="00CD2237">
        <w:rPr>
          <w:rFonts w:ascii="Times New Roman" w:hAnsi="Times New Roman" w:cs="Times New Roman"/>
          <w:sz w:val="26"/>
          <w:szCs w:val="26"/>
        </w:rPr>
        <w:t>-8</w:t>
      </w:r>
      <w:r w:rsidR="003E294F">
        <w:rPr>
          <w:rFonts w:ascii="Times New Roman" w:hAnsi="Times New Roman" w:cs="Times New Roman"/>
          <w:sz w:val="26"/>
          <w:szCs w:val="26"/>
        </w:rPr>
        <w:t xml:space="preserve">; (2) </w:t>
      </w:r>
      <w:r w:rsidR="0020503B">
        <w:rPr>
          <w:rFonts w:ascii="Times New Roman" w:hAnsi="Times New Roman" w:cs="Times New Roman"/>
          <w:sz w:val="26"/>
          <w:szCs w:val="26"/>
        </w:rPr>
        <w:t>PPL did not construct its TOU proposal in the manner contemplated by the Act</w:t>
      </w:r>
      <w:r w:rsidR="001B7238">
        <w:rPr>
          <w:rFonts w:ascii="Times New Roman" w:hAnsi="Times New Roman" w:cs="Times New Roman"/>
          <w:sz w:val="26"/>
          <w:szCs w:val="26"/>
        </w:rPr>
        <w:t>,</w:t>
      </w:r>
      <w:r w:rsidR="00CD2237">
        <w:rPr>
          <w:rFonts w:ascii="Times New Roman" w:hAnsi="Times New Roman" w:cs="Times New Roman"/>
          <w:sz w:val="26"/>
          <w:szCs w:val="26"/>
        </w:rPr>
        <w:t xml:space="preserve"> SEF R</w:t>
      </w:r>
      <w:r w:rsidR="001B7238">
        <w:rPr>
          <w:rFonts w:ascii="Times New Roman" w:hAnsi="Times New Roman" w:cs="Times New Roman"/>
          <w:sz w:val="26"/>
          <w:szCs w:val="26"/>
        </w:rPr>
        <w:t>.</w:t>
      </w:r>
      <w:r w:rsidR="00CD2237">
        <w:rPr>
          <w:rFonts w:ascii="Times New Roman" w:hAnsi="Times New Roman" w:cs="Times New Roman"/>
          <w:sz w:val="26"/>
          <w:szCs w:val="26"/>
        </w:rPr>
        <w:t>Exc</w:t>
      </w:r>
      <w:r w:rsidR="001B7238">
        <w:rPr>
          <w:rFonts w:ascii="Times New Roman" w:hAnsi="Times New Roman" w:cs="Times New Roman"/>
          <w:sz w:val="26"/>
          <w:szCs w:val="26"/>
        </w:rPr>
        <w:t>.</w:t>
      </w:r>
      <w:r w:rsidR="00CD2237">
        <w:rPr>
          <w:rFonts w:ascii="Times New Roman" w:hAnsi="Times New Roman" w:cs="Times New Roman"/>
          <w:sz w:val="26"/>
          <w:szCs w:val="26"/>
        </w:rPr>
        <w:t xml:space="preserve"> at 9, 10</w:t>
      </w:r>
      <w:r w:rsidR="0020503B">
        <w:rPr>
          <w:rFonts w:ascii="Times New Roman" w:hAnsi="Times New Roman" w:cs="Times New Roman"/>
          <w:sz w:val="26"/>
          <w:szCs w:val="26"/>
        </w:rPr>
        <w:t xml:space="preserve">; </w:t>
      </w:r>
      <w:r w:rsidR="00FC495B">
        <w:rPr>
          <w:rFonts w:ascii="Times New Roman" w:hAnsi="Times New Roman" w:cs="Times New Roman"/>
          <w:sz w:val="26"/>
          <w:szCs w:val="26"/>
        </w:rPr>
        <w:t xml:space="preserve">and, </w:t>
      </w:r>
      <w:r w:rsidR="0020503B">
        <w:rPr>
          <w:rFonts w:ascii="Times New Roman" w:hAnsi="Times New Roman" w:cs="Times New Roman"/>
          <w:sz w:val="26"/>
          <w:szCs w:val="26"/>
        </w:rPr>
        <w:t xml:space="preserve">(3) PPL’s proposal would </w:t>
      </w:r>
      <w:r w:rsidR="00D8562C">
        <w:rPr>
          <w:rFonts w:ascii="Times New Roman" w:hAnsi="Times New Roman" w:cs="Times New Roman"/>
          <w:sz w:val="26"/>
          <w:szCs w:val="26"/>
        </w:rPr>
        <w:t xml:space="preserve">impermissibly </w:t>
      </w:r>
      <w:r w:rsidR="0020503B">
        <w:rPr>
          <w:rFonts w:ascii="Times New Roman" w:hAnsi="Times New Roman" w:cs="Times New Roman"/>
          <w:sz w:val="26"/>
          <w:szCs w:val="26"/>
        </w:rPr>
        <w:t>shift costs to non-participants of the TOU</w:t>
      </w:r>
      <w:r w:rsidR="00D12186">
        <w:rPr>
          <w:rFonts w:ascii="Times New Roman" w:hAnsi="Times New Roman" w:cs="Times New Roman"/>
          <w:sz w:val="26"/>
          <w:szCs w:val="26"/>
        </w:rPr>
        <w:t>.</w:t>
      </w:r>
      <w:r w:rsidR="00CD2237">
        <w:rPr>
          <w:rFonts w:ascii="Times New Roman" w:hAnsi="Times New Roman" w:cs="Times New Roman"/>
          <w:sz w:val="26"/>
          <w:szCs w:val="26"/>
        </w:rPr>
        <w:t xml:space="preserve">  SEF R</w:t>
      </w:r>
      <w:r w:rsidR="001B7238">
        <w:rPr>
          <w:rFonts w:ascii="Times New Roman" w:hAnsi="Times New Roman" w:cs="Times New Roman"/>
          <w:sz w:val="26"/>
          <w:szCs w:val="26"/>
        </w:rPr>
        <w:t>.</w:t>
      </w:r>
      <w:r w:rsidR="00CD2237">
        <w:rPr>
          <w:rFonts w:ascii="Times New Roman" w:hAnsi="Times New Roman" w:cs="Times New Roman"/>
          <w:sz w:val="26"/>
          <w:szCs w:val="26"/>
        </w:rPr>
        <w:t>Exc</w:t>
      </w:r>
      <w:r w:rsidR="001B7238">
        <w:rPr>
          <w:rFonts w:ascii="Times New Roman" w:hAnsi="Times New Roman" w:cs="Times New Roman"/>
          <w:sz w:val="26"/>
          <w:szCs w:val="26"/>
        </w:rPr>
        <w:t>.</w:t>
      </w:r>
      <w:r w:rsidR="00CD2237">
        <w:rPr>
          <w:rFonts w:ascii="Times New Roman" w:hAnsi="Times New Roman" w:cs="Times New Roman"/>
          <w:sz w:val="26"/>
          <w:szCs w:val="26"/>
        </w:rPr>
        <w:t xml:space="preserve"> at 10-14.</w:t>
      </w:r>
      <w:r>
        <w:rPr>
          <w:rFonts w:ascii="Times New Roman" w:hAnsi="Times New Roman" w:cs="Times New Roman"/>
          <w:sz w:val="26"/>
          <w:szCs w:val="26"/>
        </w:rPr>
        <w:t xml:space="preserve"> </w:t>
      </w:r>
    </w:p>
    <w:p w:rsidR="0069461A" w:rsidRDefault="0069461A" w:rsidP="00D646AD">
      <w:pPr>
        <w:spacing w:line="360" w:lineRule="auto"/>
        <w:ind w:firstLine="1440"/>
        <w:rPr>
          <w:rFonts w:ascii="Times New Roman" w:hAnsi="Times New Roman" w:cs="Times New Roman"/>
          <w:sz w:val="26"/>
          <w:szCs w:val="26"/>
        </w:rPr>
      </w:pPr>
    </w:p>
    <w:p w:rsidR="0069461A" w:rsidRDefault="0069461A"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The SEF states that</w:t>
      </w:r>
      <w:r w:rsidR="001B7238">
        <w:rPr>
          <w:rFonts w:ascii="Times New Roman" w:hAnsi="Times New Roman" w:cs="Times New Roman"/>
          <w:sz w:val="26"/>
          <w:szCs w:val="26"/>
        </w:rPr>
        <w:t>,</w:t>
      </w:r>
      <w:r>
        <w:rPr>
          <w:rFonts w:ascii="Times New Roman" w:hAnsi="Times New Roman" w:cs="Times New Roman"/>
          <w:sz w:val="26"/>
          <w:szCs w:val="26"/>
        </w:rPr>
        <w:t xml:space="preserve"> although PPL is required to offer a default service</w:t>
      </w:r>
      <w:r w:rsidR="001B7238">
        <w:rPr>
          <w:rFonts w:ascii="Times New Roman" w:hAnsi="Times New Roman" w:cs="Times New Roman"/>
          <w:sz w:val="26"/>
          <w:szCs w:val="26"/>
        </w:rPr>
        <w:t>,</w:t>
      </w:r>
      <w:r>
        <w:rPr>
          <w:rFonts w:ascii="Times New Roman" w:hAnsi="Times New Roman" w:cs="Times New Roman"/>
          <w:sz w:val="26"/>
          <w:szCs w:val="26"/>
        </w:rPr>
        <w:t xml:space="preserve"> </w:t>
      </w:r>
      <w:r w:rsidR="005068B4">
        <w:rPr>
          <w:rFonts w:ascii="Times New Roman" w:hAnsi="Times New Roman" w:cs="Times New Roman"/>
          <w:sz w:val="26"/>
          <w:szCs w:val="26"/>
        </w:rPr>
        <w:t xml:space="preserve">the </w:t>
      </w:r>
      <w:r>
        <w:rPr>
          <w:rFonts w:ascii="Times New Roman" w:hAnsi="Times New Roman" w:cs="Times New Roman"/>
          <w:sz w:val="26"/>
          <w:szCs w:val="26"/>
        </w:rPr>
        <w:t>TOU option does not entitle PPL to recover all costs it may incur to provide this option.  In this regard, 66 Pa. C.S. § 2708(e)(3.9) provides that a “default service provider shall have the right to recover reasonable costs under this section.”</w:t>
      </w:r>
      <w:r w:rsidR="00695B10">
        <w:rPr>
          <w:rFonts w:ascii="Times New Roman" w:hAnsi="Times New Roman" w:cs="Times New Roman"/>
          <w:sz w:val="26"/>
          <w:szCs w:val="26"/>
        </w:rPr>
        <w:t xml:space="preserve">  Based upon this section of the Act, the ALJ found that the costs proposed for recovery are not reasonable.  SEF R</w:t>
      </w:r>
      <w:r w:rsidR="001B7238">
        <w:rPr>
          <w:rFonts w:ascii="Times New Roman" w:hAnsi="Times New Roman" w:cs="Times New Roman"/>
          <w:sz w:val="26"/>
          <w:szCs w:val="26"/>
        </w:rPr>
        <w:t>.</w:t>
      </w:r>
      <w:r w:rsidR="00695B10">
        <w:rPr>
          <w:rFonts w:ascii="Times New Roman" w:hAnsi="Times New Roman" w:cs="Times New Roman"/>
          <w:sz w:val="26"/>
          <w:szCs w:val="26"/>
        </w:rPr>
        <w:t>Exc</w:t>
      </w:r>
      <w:r w:rsidR="001B7238">
        <w:rPr>
          <w:rFonts w:ascii="Times New Roman" w:hAnsi="Times New Roman" w:cs="Times New Roman"/>
          <w:sz w:val="26"/>
          <w:szCs w:val="26"/>
        </w:rPr>
        <w:t>.</w:t>
      </w:r>
      <w:r w:rsidR="00695B10">
        <w:rPr>
          <w:rFonts w:ascii="Times New Roman" w:hAnsi="Times New Roman" w:cs="Times New Roman"/>
          <w:sz w:val="26"/>
          <w:szCs w:val="26"/>
        </w:rPr>
        <w:t xml:space="preserve"> at 6.</w:t>
      </w:r>
      <w:r w:rsidR="00791E00">
        <w:rPr>
          <w:rFonts w:ascii="Times New Roman" w:hAnsi="Times New Roman" w:cs="Times New Roman"/>
          <w:sz w:val="26"/>
          <w:szCs w:val="26"/>
        </w:rPr>
        <w:t xml:space="preserve">  The SEF further asserts that PPL’s </w:t>
      </w:r>
      <w:r w:rsidR="005068B4">
        <w:rPr>
          <w:rFonts w:ascii="Times New Roman" w:hAnsi="Times New Roman" w:cs="Times New Roman"/>
          <w:sz w:val="26"/>
          <w:szCs w:val="26"/>
        </w:rPr>
        <w:t>arg</w:t>
      </w:r>
      <w:r w:rsidR="00791E00">
        <w:rPr>
          <w:rFonts w:ascii="Times New Roman" w:hAnsi="Times New Roman" w:cs="Times New Roman"/>
          <w:sz w:val="26"/>
          <w:szCs w:val="26"/>
        </w:rPr>
        <w:t>u</w:t>
      </w:r>
      <w:r w:rsidR="005068B4">
        <w:rPr>
          <w:rFonts w:ascii="Times New Roman" w:hAnsi="Times New Roman" w:cs="Times New Roman"/>
          <w:sz w:val="26"/>
          <w:szCs w:val="26"/>
        </w:rPr>
        <w:t>m</w:t>
      </w:r>
      <w:r w:rsidR="00FC495B">
        <w:rPr>
          <w:rFonts w:ascii="Times New Roman" w:hAnsi="Times New Roman" w:cs="Times New Roman"/>
          <w:sz w:val="26"/>
          <w:szCs w:val="26"/>
        </w:rPr>
        <w:t>e</w:t>
      </w:r>
      <w:r w:rsidR="005068B4">
        <w:rPr>
          <w:rFonts w:ascii="Times New Roman" w:hAnsi="Times New Roman" w:cs="Times New Roman"/>
          <w:sz w:val="26"/>
          <w:szCs w:val="26"/>
        </w:rPr>
        <w:t>nt</w:t>
      </w:r>
      <w:r w:rsidR="00791E00">
        <w:rPr>
          <w:rFonts w:ascii="Times New Roman" w:hAnsi="Times New Roman" w:cs="Times New Roman"/>
          <w:sz w:val="26"/>
          <w:szCs w:val="26"/>
        </w:rPr>
        <w:t xml:space="preserve"> that the ALJ’s analysis does not give effect to Section 2807(e)(3.9)</w:t>
      </w:r>
      <w:r w:rsidR="00B4203E">
        <w:rPr>
          <w:rFonts w:ascii="Times New Roman" w:hAnsi="Times New Roman" w:cs="Times New Roman"/>
          <w:sz w:val="26"/>
          <w:szCs w:val="26"/>
        </w:rPr>
        <w:t xml:space="preserve"> “because it denies PPL full recovery of its default s</w:t>
      </w:r>
      <w:r w:rsidR="00FC495B">
        <w:rPr>
          <w:rFonts w:ascii="Times New Roman" w:hAnsi="Times New Roman" w:cs="Times New Roman"/>
          <w:sz w:val="26"/>
          <w:szCs w:val="26"/>
        </w:rPr>
        <w:t>ervice generation supply costs”</w:t>
      </w:r>
      <w:r w:rsidR="00BD06C5">
        <w:rPr>
          <w:rFonts w:ascii="Times New Roman" w:hAnsi="Times New Roman" w:cs="Times New Roman"/>
          <w:sz w:val="26"/>
          <w:szCs w:val="26"/>
        </w:rPr>
        <w:t xml:space="preserve"> </w:t>
      </w:r>
      <w:r w:rsidR="00FC495B">
        <w:rPr>
          <w:rFonts w:ascii="Times New Roman" w:hAnsi="Times New Roman" w:cs="Times New Roman"/>
          <w:sz w:val="26"/>
          <w:szCs w:val="26"/>
        </w:rPr>
        <w:t>is</w:t>
      </w:r>
      <w:r w:rsidR="00B4203E">
        <w:rPr>
          <w:rFonts w:ascii="Times New Roman" w:hAnsi="Times New Roman" w:cs="Times New Roman"/>
          <w:sz w:val="26"/>
          <w:szCs w:val="26"/>
        </w:rPr>
        <w:t xml:space="preserve"> circular in orientation.</w:t>
      </w:r>
      <w:r w:rsidR="00B226FF">
        <w:rPr>
          <w:rFonts w:ascii="Times New Roman" w:hAnsi="Times New Roman" w:cs="Times New Roman"/>
          <w:sz w:val="26"/>
          <w:szCs w:val="26"/>
        </w:rPr>
        <w:t xml:space="preserve">  SEF R</w:t>
      </w:r>
      <w:r w:rsidR="0012759D">
        <w:rPr>
          <w:rFonts w:ascii="Times New Roman" w:hAnsi="Times New Roman" w:cs="Times New Roman"/>
          <w:sz w:val="26"/>
          <w:szCs w:val="26"/>
        </w:rPr>
        <w:t>.</w:t>
      </w:r>
      <w:r w:rsidR="00B226FF">
        <w:rPr>
          <w:rFonts w:ascii="Times New Roman" w:hAnsi="Times New Roman" w:cs="Times New Roman"/>
          <w:sz w:val="26"/>
          <w:szCs w:val="26"/>
        </w:rPr>
        <w:t>Exc</w:t>
      </w:r>
      <w:r w:rsidR="0012759D">
        <w:rPr>
          <w:rFonts w:ascii="Times New Roman" w:hAnsi="Times New Roman" w:cs="Times New Roman"/>
          <w:sz w:val="26"/>
          <w:szCs w:val="26"/>
        </w:rPr>
        <w:t>.</w:t>
      </w:r>
      <w:r w:rsidR="00B226FF">
        <w:rPr>
          <w:rFonts w:ascii="Times New Roman" w:hAnsi="Times New Roman" w:cs="Times New Roman"/>
          <w:sz w:val="26"/>
          <w:szCs w:val="26"/>
        </w:rPr>
        <w:t xml:space="preserve"> at 7.</w:t>
      </w:r>
      <w:r w:rsidR="00B4203E">
        <w:rPr>
          <w:rFonts w:ascii="Times New Roman" w:hAnsi="Times New Roman" w:cs="Times New Roman"/>
          <w:sz w:val="26"/>
          <w:szCs w:val="26"/>
        </w:rPr>
        <w:t xml:space="preserve">  The </w:t>
      </w:r>
      <w:r w:rsidR="00C121D0">
        <w:rPr>
          <w:rFonts w:ascii="Times New Roman" w:hAnsi="Times New Roman" w:cs="Times New Roman"/>
          <w:sz w:val="26"/>
          <w:szCs w:val="26"/>
        </w:rPr>
        <w:t xml:space="preserve">record reflects limitations upon the extent to which an EDC can recover costs </w:t>
      </w:r>
      <w:r w:rsidR="0059609B" w:rsidRPr="006009E0">
        <w:rPr>
          <w:rFonts w:ascii="Times New Roman" w:hAnsi="Times New Roman" w:cs="Times New Roman"/>
          <w:sz w:val="26"/>
          <w:szCs w:val="26"/>
        </w:rPr>
        <w:t>incurred</w:t>
      </w:r>
      <w:r w:rsidR="00C121D0">
        <w:rPr>
          <w:rFonts w:ascii="Times New Roman" w:hAnsi="Times New Roman" w:cs="Times New Roman"/>
          <w:sz w:val="26"/>
          <w:szCs w:val="26"/>
        </w:rPr>
        <w:t xml:space="preserve"> pursuant </w:t>
      </w:r>
      <w:r w:rsidR="00C121D0">
        <w:rPr>
          <w:rFonts w:ascii="Times New Roman" w:hAnsi="Times New Roman" w:cs="Times New Roman"/>
          <w:sz w:val="26"/>
          <w:szCs w:val="26"/>
        </w:rPr>
        <w:lastRenderedPageBreak/>
        <w:t xml:space="preserve">to Act 129.  In effect, Section 2807(e)(3.9) is limited by the requirements of Section 2807(f)(4)(ii).  </w:t>
      </w:r>
      <w:r w:rsidR="00B4203E">
        <w:rPr>
          <w:rFonts w:ascii="Times New Roman" w:hAnsi="Times New Roman" w:cs="Times New Roman"/>
          <w:sz w:val="26"/>
          <w:szCs w:val="26"/>
        </w:rPr>
        <w:t>SEF R</w:t>
      </w:r>
      <w:r w:rsidR="0012759D">
        <w:rPr>
          <w:rFonts w:ascii="Times New Roman" w:hAnsi="Times New Roman" w:cs="Times New Roman"/>
          <w:sz w:val="26"/>
          <w:szCs w:val="26"/>
        </w:rPr>
        <w:t>.</w:t>
      </w:r>
      <w:r w:rsidR="00B4203E">
        <w:rPr>
          <w:rFonts w:ascii="Times New Roman" w:hAnsi="Times New Roman" w:cs="Times New Roman"/>
          <w:sz w:val="26"/>
          <w:szCs w:val="26"/>
        </w:rPr>
        <w:t>Exc</w:t>
      </w:r>
      <w:r w:rsidR="0012759D">
        <w:rPr>
          <w:rFonts w:ascii="Times New Roman" w:hAnsi="Times New Roman" w:cs="Times New Roman"/>
          <w:sz w:val="26"/>
          <w:szCs w:val="26"/>
        </w:rPr>
        <w:t>.</w:t>
      </w:r>
      <w:r w:rsidR="00B4203E">
        <w:rPr>
          <w:rFonts w:ascii="Times New Roman" w:hAnsi="Times New Roman" w:cs="Times New Roman"/>
          <w:sz w:val="26"/>
          <w:szCs w:val="26"/>
        </w:rPr>
        <w:t xml:space="preserve"> at 7.</w:t>
      </w:r>
    </w:p>
    <w:p w:rsidR="00EC6499" w:rsidRDefault="00EC6499" w:rsidP="00D646AD">
      <w:pPr>
        <w:spacing w:line="360" w:lineRule="auto"/>
        <w:ind w:firstLine="1440"/>
        <w:rPr>
          <w:rFonts w:ascii="Times New Roman" w:hAnsi="Times New Roman" w:cs="Times New Roman"/>
          <w:sz w:val="26"/>
          <w:szCs w:val="26"/>
        </w:rPr>
      </w:pPr>
    </w:p>
    <w:p w:rsidR="003E294F" w:rsidRPr="00D646AD" w:rsidRDefault="00EC6499"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Disposition</w:t>
      </w:r>
    </w:p>
    <w:p w:rsidR="00EC6499" w:rsidRPr="006A1F4D" w:rsidRDefault="00EC6499" w:rsidP="00D646AD">
      <w:pPr>
        <w:spacing w:line="360" w:lineRule="auto"/>
        <w:ind w:firstLine="1440"/>
        <w:rPr>
          <w:rFonts w:ascii="Times New Roman" w:hAnsi="Times New Roman" w:cs="Times New Roman"/>
          <w:sz w:val="26"/>
          <w:szCs w:val="26"/>
        </w:rPr>
      </w:pPr>
    </w:p>
    <w:p w:rsidR="002C6F62" w:rsidRDefault="002C6F62" w:rsidP="00D646AD">
      <w:pPr>
        <w:spacing w:line="360" w:lineRule="auto"/>
        <w:ind w:firstLine="1440"/>
        <w:rPr>
          <w:rFonts w:ascii="Times New Roman" w:hAnsi="Times New Roman"/>
          <w:sz w:val="26"/>
          <w:szCs w:val="26"/>
        </w:rPr>
      </w:pPr>
      <w:r w:rsidRPr="006A1F4D">
        <w:rPr>
          <w:rFonts w:ascii="Times New Roman" w:hAnsi="Times New Roman" w:cs="Times New Roman"/>
          <w:sz w:val="26"/>
          <w:szCs w:val="26"/>
        </w:rPr>
        <w:t xml:space="preserve">PPL has proposed socializing the costs associated with its TOU plan.  PPL plans to recover education costs related to this default service offering through its </w:t>
      </w:r>
      <w:r w:rsidR="0066356D">
        <w:rPr>
          <w:rFonts w:ascii="Times New Roman" w:hAnsi="Times New Roman" w:cs="Times New Roman"/>
          <w:sz w:val="26"/>
          <w:szCs w:val="26"/>
        </w:rPr>
        <w:t>c</w:t>
      </w:r>
      <w:r w:rsidRPr="006A1F4D">
        <w:rPr>
          <w:rFonts w:ascii="Times New Roman" w:hAnsi="Times New Roman" w:cs="Times New Roman"/>
          <w:sz w:val="26"/>
          <w:szCs w:val="26"/>
        </w:rPr>
        <w:t xml:space="preserve">onsumer education plan, which collects costs from all customers, regardless of whether or not they participate in the TOU Plan.  </w:t>
      </w:r>
      <w:r w:rsidR="00B264B4" w:rsidRPr="006A1F4D">
        <w:rPr>
          <w:rFonts w:ascii="Times New Roman" w:hAnsi="Times New Roman" w:cs="Times New Roman"/>
          <w:sz w:val="26"/>
          <w:szCs w:val="26"/>
        </w:rPr>
        <w:t>This is inequitable.  We also agree with the SEF to the extent that the socialization of costs as proposed by PPL may provide an unfair competitive advantage to the EDC in that non-participating ratepayers will subsidize the TOU offering.</w:t>
      </w:r>
      <w:r w:rsidR="00B264B4" w:rsidRPr="006A1F4D">
        <w:rPr>
          <w:rStyle w:val="FootnoteReference"/>
          <w:rFonts w:ascii="Times New Roman" w:hAnsi="Times New Roman" w:cs="Times New Roman"/>
          <w:sz w:val="26"/>
          <w:szCs w:val="26"/>
        </w:rPr>
        <w:footnoteReference w:id="1"/>
      </w:r>
      <w:r w:rsidR="00B264B4" w:rsidRPr="006A1F4D">
        <w:rPr>
          <w:rFonts w:ascii="Times New Roman" w:hAnsi="Times New Roman" w:cs="Times New Roman"/>
          <w:sz w:val="26"/>
          <w:szCs w:val="26"/>
        </w:rPr>
        <w:t xml:space="preserve">  </w:t>
      </w:r>
      <w:r w:rsidR="00B942AC" w:rsidRPr="006A1F4D">
        <w:rPr>
          <w:rFonts w:ascii="Times New Roman" w:hAnsi="Times New Roman" w:cs="Times New Roman"/>
          <w:sz w:val="26"/>
          <w:szCs w:val="26"/>
        </w:rPr>
        <w:t>While PPL attempted to counter this testimony by asserting that EGSs have access to hourly data via Electronic Data Interchange (EDI) transactions, we believe this rebuttal misses the mark.  The issue, here, is not what information EGSs may have.  The issue is whether PPL may socialize TOU plan costs over the broad base of customers.  While EGSs may eventually have hourly data access via EDI transactions, EGSs do not, under PPL’s plan</w:t>
      </w:r>
      <w:r w:rsidR="005A1875" w:rsidRPr="006A1F4D">
        <w:rPr>
          <w:rFonts w:ascii="Times New Roman" w:hAnsi="Times New Roman" w:cs="Times New Roman"/>
          <w:sz w:val="26"/>
          <w:szCs w:val="26"/>
        </w:rPr>
        <w:t xml:space="preserve">, have the ability to subsidize their TOU programs through millions of dollars in Act 129 Compliance </w:t>
      </w:r>
      <w:r w:rsidR="002C1F8C" w:rsidRPr="006A1F4D">
        <w:rPr>
          <w:rFonts w:ascii="Times New Roman" w:hAnsi="Times New Roman" w:cs="Times New Roman"/>
          <w:sz w:val="26"/>
          <w:szCs w:val="26"/>
        </w:rPr>
        <w:t>R</w:t>
      </w:r>
      <w:r w:rsidR="005A1875" w:rsidRPr="006A1F4D">
        <w:rPr>
          <w:rFonts w:ascii="Times New Roman" w:hAnsi="Times New Roman" w:cs="Times New Roman"/>
          <w:sz w:val="26"/>
          <w:szCs w:val="26"/>
        </w:rPr>
        <w:t xml:space="preserve">ider </w:t>
      </w:r>
      <w:r w:rsidR="002C1F8C" w:rsidRPr="006A1F4D">
        <w:rPr>
          <w:rFonts w:ascii="Times New Roman" w:hAnsi="Times New Roman" w:cs="Times New Roman"/>
          <w:sz w:val="26"/>
          <w:szCs w:val="26"/>
        </w:rPr>
        <w:t xml:space="preserve">(ACR) </w:t>
      </w:r>
      <w:r w:rsidR="005A1875" w:rsidRPr="006A1F4D">
        <w:rPr>
          <w:rFonts w:ascii="Times New Roman" w:hAnsi="Times New Roman" w:cs="Times New Roman"/>
          <w:sz w:val="26"/>
          <w:szCs w:val="26"/>
        </w:rPr>
        <w:t xml:space="preserve">and </w:t>
      </w:r>
      <w:r w:rsidR="002C1F8C" w:rsidRPr="006A1F4D">
        <w:rPr>
          <w:rFonts w:ascii="Times New Roman" w:hAnsi="Times New Roman" w:cs="Times New Roman"/>
          <w:sz w:val="26"/>
          <w:szCs w:val="26"/>
        </w:rPr>
        <w:t>c</w:t>
      </w:r>
      <w:r w:rsidR="005A1875" w:rsidRPr="006A1F4D">
        <w:rPr>
          <w:rFonts w:ascii="Times New Roman" w:hAnsi="Times New Roman" w:cs="Times New Roman"/>
          <w:sz w:val="26"/>
          <w:szCs w:val="26"/>
        </w:rPr>
        <w:t xml:space="preserve">onsumer education surcharges to all customers on PPL’s system.  </w:t>
      </w:r>
      <w:r w:rsidR="00FF35AF" w:rsidRPr="00FF35AF">
        <w:rPr>
          <w:rFonts w:ascii="Times New Roman" w:hAnsi="Times New Roman"/>
          <w:sz w:val="26"/>
          <w:szCs w:val="26"/>
        </w:rPr>
        <w:t xml:space="preserve">To comply with the law and to ensure that PPL’s TOU program is consistent with the Commission’s Default Service Policy Statement at 52 Pa. Code §§ 69.1801 </w:t>
      </w:r>
      <w:r w:rsidR="00FF35AF" w:rsidRPr="00FF35AF">
        <w:rPr>
          <w:rFonts w:ascii="Times New Roman" w:hAnsi="Times New Roman"/>
          <w:i/>
          <w:sz w:val="26"/>
          <w:szCs w:val="26"/>
        </w:rPr>
        <w:t>et seq</w:t>
      </w:r>
      <w:r w:rsidR="00FF35AF" w:rsidRPr="00FF35AF">
        <w:rPr>
          <w:rFonts w:ascii="Times New Roman" w:hAnsi="Times New Roman"/>
          <w:sz w:val="26"/>
          <w:szCs w:val="26"/>
        </w:rPr>
        <w:t xml:space="preserve">., we direct PPL to collect its TOU plan costs, and to credit the benefits, through its charges/credits to default service customers only.  </w:t>
      </w:r>
      <w:r w:rsidR="00FF35AF" w:rsidRPr="00307738">
        <w:rPr>
          <w:rFonts w:ascii="Times New Roman" w:hAnsi="Times New Roman"/>
          <w:sz w:val="26"/>
          <w:szCs w:val="26"/>
        </w:rPr>
        <w:t>It is important that customers paying for the costs of this program receive the benefits resulting from the program.  Credits that should be allocated to TOU program participants or default service customer more broadly include, but are not limited to,</w:t>
      </w:r>
      <w:r w:rsidR="00FF35AF" w:rsidRPr="00FF35AF">
        <w:rPr>
          <w:rFonts w:ascii="Times New Roman" w:hAnsi="Times New Roman"/>
          <w:sz w:val="26"/>
          <w:szCs w:val="26"/>
        </w:rPr>
        <w:t xml:space="preserve"> demand reduction credit revenues related to the default service TOU program.</w:t>
      </w:r>
    </w:p>
    <w:p w:rsidR="006C3A93" w:rsidRPr="00FF35AF" w:rsidRDefault="006C3A93" w:rsidP="00D646AD">
      <w:pPr>
        <w:spacing w:line="360" w:lineRule="auto"/>
        <w:ind w:firstLine="1440"/>
        <w:rPr>
          <w:rFonts w:ascii="Times New Roman" w:hAnsi="Times New Roman" w:cs="Times New Roman"/>
          <w:sz w:val="26"/>
          <w:szCs w:val="26"/>
        </w:rPr>
      </w:pPr>
    </w:p>
    <w:p w:rsidR="002C1F8C" w:rsidRPr="006A1F4D" w:rsidRDefault="002C1F8C" w:rsidP="00D646AD">
      <w:pPr>
        <w:keepNext/>
        <w:spacing w:line="360" w:lineRule="auto"/>
        <w:rPr>
          <w:rFonts w:ascii="Times New Roman" w:hAnsi="Times New Roman" w:cs="Times New Roman"/>
          <w:sz w:val="26"/>
          <w:szCs w:val="26"/>
        </w:rPr>
      </w:pPr>
      <w:r w:rsidRPr="006A1F4D">
        <w:rPr>
          <w:rFonts w:ascii="Times New Roman" w:hAnsi="Times New Roman" w:cs="Times New Roman"/>
          <w:sz w:val="26"/>
          <w:szCs w:val="26"/>
        </w:rPr>
        <w:lastRenderedPageBreak/>
        <w:tab/>
      </w:r>
      <w:r w:rsidRPr="006A1F4D">
        <w:rPr>
          <w:rFonts w:ascii="Times New Roman" w:hAnsi="Times New Roman" w:cs="Times New Roman"/>
          <w:sz w:val="26"/>
          <w:szCs w:val="26"/>
        </w:rPr>
        <w:tab/>
      </w:r>
      <w:r w:rsidR="008E2F91" w:rsidRPr="006A1F4D">
        <w:rPr>
          <w:rFonts w:ascii="Times New Roman" w:hAnsi="Times New Roman" w:cs="Times New Roman"/>
          <w:sz w:val="26"/>
          <w:szCs w:val="26"/>
        </w:rPr>
        <w:t>While most of PPL’s EE&amp;C Plan costs are collected through the ACR, the Commission noted in its October 26, 2009 Order</w:t>
      </w:r>
      <w:r w:rsidR="00E55597" w:rsidRPr="006A1F4D">
        <w:rPr>
          <w:rFonts w:ascii="Times New Roman" w:hAnsi="Times New Roman" w:cs="Times New Roman"/>
          <w:sz w:val="26"/>
          <w:szCs w:val="26"/>
        </w:rPr>
        <w:t xml:space="preserve"> at </w:t>
      </w:r>
      <w:r w:rsidR="00643F87">
        <w:rPr>
          <w:rFonts w:ascii="Times New Roman" w:hAnsi="Times New Roman" w:cs="Times New Roman"/>
          <w:sz w:val="26"/>
          <w:szCs w:val="26"/>
        </w:rPr>
        <w:t>D</w:t>
      </w:r>
      <w:r w:rsidR="00E55597" w:rsidRPr="006A1F4D">
        <w:rPr>
          <w:rFonts w:ascii="Times New Roman" w:hAnsi="Times New Roman" w:cs="Times New Roman"/>
          <w:sz w:val="26"/>
          <w:szCs w:val="26"/>
        </w:rPr>
        <w:t>ocket</w:t>
      </w:r>
      <w:r w:rsidR="00643F87">
        <w:rPr>
          <w:rFonts w:ascii="Times New Roman" w:hAnsi="Times New Roman" w:cs="Times New Roman"/>
          <w:sz w:val="26"/>
          <w:szCs w:val="26"/>
        </w:rPr>
        <w:t xml:space="preserve"> No. M-2009-2093216,</w:t>
      </w:r>
      <w:r w:rsidR="008E2F91" w:rsidRPr="006A1F4D">
        <w:rPr>
          <w:rFonts w:ascii="Times New Roman" w:hAnsi="Times New Roman" w:cs="Times New Roman"/>
          <w:sz w:val="26"/>
          <w:szCs w:val="26"/>
        </w:rPr>
        <w:t xml:space="preserve"> that default service costs should be allocated to default service customers pursuant to our Default Service Policy Statement at 52 Pa. Code §§ 69.1801 </w:t>
      </w:r>
      <w:r w:rsidR="008E2F91" w:rsidRPr="006A1F4D">
        <w:rPr>
          <w:rFonts w:ascii="Times New Roman" w:hAnsi="Times New Roman" w:cs="Times New Roman"/>
          <w:i/>
          <w:sz w:val="26"/>
          <w:szCs w:val="26"/>
        </w:rPr>
        <w:t>et seq</w:t>
      </w:r>
      <w:r w:rsidR="008E2F91" w:rsidRPr="006A1F4D">
        <w:rPr>
          <w:rFonts w:ascii="Times New Roman" w:hAnsi="Times New Roman" w:cs="Times New Roman"/>
          <w:sz w:val="26"/>
          <w:szCs w:val="26"/>
        </w:rPr>
        <w:t>.</w:t>
      </w:r>
      <w:r w:rsidR="00E55597" w:rsidRPr="006A1F4D">
        <w:rPr>
          <w:rFonts w:ascii="Times New Roman" w:hAnsi="Times New Roman" w:cs="Times New Roman"/>
          <w:sz w:val="26"/>
          <w:szCs w:val="26"/>
        </w:rPr>
        <w:t xml:space="preserve">  While most EE&amp;C Plan </w:t>
      </w:r>
      <w:r w:rsidR="00F439E0" w:rsidRPr="006A1F4D">
        <w:rPr>
          <w:rFonts w:ascii="Times New Roman" w:hAnsi="Times New Roman" w:cs="Times New Roman"/>
          <w:sz w:val="26"/>
          <w:szCs w:val="26"/>
        </w:rPr>
        <w:t xml:space="preserve">programs are available to shopping and non-shopping customers, to the extent that PPL proposes to collect any TOU related costs, including educational costs related to the Company’s default service pricing options, PPL must do so through its default service rates.  </w:t>
      </w:r>
      <w:r w:rsidR="00E55597" w:rsidRPr="006A1F4D">
        <w:rPr>
          <w:rFonts w:ascii="Times New Roman" w:hAnsi="Times New Roman" w:cs="Times New Roman"/>
          <w:sz w:val="26"/>
          <w:szCs w:val="26"/>
        </w:rPr>
        <w:t>See Order of October 26, 2009, at 66.</w:t>
      </w:r>
    </w:p>
    <w:p w:rsidR="002C6F62" w:rsidRDefault="002C6F62" w:rsidP="00D646AD">
      <w:pPr>
        <w:spacing w:line="360" w:lineRule="auto"/>
        <w:ind w:firstLine="1440"/>
        <w:rPr>
          <w:rFonts w:ascii="Times New Roman" w:hAnsi="Times New Roman" w:cs="Times New Roman"/>
          <w:sz w:val="26"/>
          <w:szCs w:val="26"/>
        </w:rPr>
      </w:pPr>
    </w:p>
    <w:p w:rsidR="0090620A" w:rsidRDefault="000D3A05"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Based upon our review of the record, </w:t>
      </w:r>
      <w:r w:rsidR="00E91A77">
        <w:rPr>
          <w:rFonts w:ascii="Times New Roman" w:hAnsi="Times New Roman" w:cs="Times New Roman"/>
          <w:sz w:val="26"/>
          <w:szCs w:val="26"/>
        </w:rPr>
        <w:t xml:space="preserve">the </w:t>
      </w:r>
      <w:r w:rsidR="005068B4">
        <w:rPr>
          <w:rFonts w:ascii="Times New Roman" w:hAnsi="Times New Roman" w:cs="Times New Roman"/>
          <w:sz w:val="26"/>
          <w:szCs w:val="26"/>
        </w:rPr>
        <w:t>B</w:t>
      </w:r>
      <w:r>
        <w:rPr>
          <w:rFonts w:ascii="Times New Roman" w:hAnsi="Times New Roman" w:cs="Times New Roman"/>
          <w:sz w:val="26"/>
          <w:szCs w:val="26"/>
        </w:rPr>
        <w:t>rief</w:t>
      </w:r>
      <w:r w:rsidR="00E91A77">
        <w:rPr>
          <w:rFonts w:ascii="Times New Roman" w:hAnsi="Times New Roman" w:cs="Times New Roman"/>
          <w:sz w:val="26"/>
          <w:szCs w:val="26"/>
        </w:rPr>
        <w:t>s</w:t>
      </w:r>
      <w:r>
        <w:rPr>
          <w:rFonts w:ascii="Times New Roman" w:hAnsi="Times New Roman" w:cs="Times New Roman"/>
          <w:sz w:val="26"/>
          <w:szCs w:val="26"/>
        </w:rPr>
        <w:t xml:space="preserve"> of the Parties, the ALJ’s Recommended Decision and </w:t>
      </w:r>
      <w:r w:rsidR="005068B4">
        <w:rPr>
          <w:rFonts w:ascii="Times New Roman" w:hAnsi="Times New Roman" w:cs="Times New Roman"/>
          <w:sz w:val="26"/>
          <w:szCs w:val="26"/>
        </w:rPr>
        <w:t>E</w:t>
      </w:r>
      <w:r>
        <w:rPr>
          <w:rFonts w:ascii="Times New Roman" w:hAnsi="Times New Roman" w:cs="Times New Roman"/>
          <w:sz w:val="26"/>
          <w:szCs w:val="26"/>
        </w:rPr>
        <w:t xml:space="preserve">xceptions thereto, we agree with the ALJ who supported the OCA and the SEF in finding that </w:t>
      </w:r>
      <w:r w:rsidRPr="006D1802">
        <w:rPr>
          <w:rFonts w:ascii="Times New Roman" w:hAnsi="Times New Roman" w:cs="Times New Roman"/>
          <w:sz w:val="26"/>
          <w:szCs w:val="26"/>
        </w:rPr>
        <w:t>PPL’s proposed TOU cost recovery</w:t>
      </w:r>
      <w:r>
        <w:rPr>
          <w:rFonts w:ascii="Times New Roman" w:hAnsi="Times New Roman" w:cs="Times New Roman"/>
          <w:sz w:val="26"/>
          <w:szCs w:val="26"/>
        </w:rPr>
        <w:t xml:space="preserve"> is un</w:t>
      </w:r>
      <w:r w:rsidRPr="006D1802">
        <w:rPr>
          <w:rFonts w:ascii="Times New Roman" w:hAnsi="Times New Roman" w:cs="Times New Roman"/>
          <w:sz w:val="26"/>
          <w:szCs w:val="26"/>
        </w:rPr>
        <w:t xml:space="preserve">reasonable and </w:t>
      </w:r>
      <w:r>
        <w:rPr>
          <w:rFonts w:ascii="Times New Roman" w:hAnsi="Times New Roman" w:cs="Times New Roman"/>
          <w:sz w:val="26"/>
          <w:szCs w:val="26"/>
        </w:rPr>
        <w:t>that it</w:t>
      </w:r>
      <w:r w:rsidRPr="006D1802">
        <w:rPr>
          <w:rFonts w:ascii="Times New Roman" w:hAnsi="Times New Roman" w:cs="Times New Roman"/>
          <w:sz w:val="26"/>
          <w:szCs w:val="26"/>
        </w:rPr>
        <w:t xml:space="preserve"> should not </w:t>
      </w:r>
      <w:r>
        <w:rPr>
          <w:rFonts w:ascii="Times New Roman" w:hAnsi="Times New Roman" w:cs="Times New Roman"/>
          <w:sz w:val="26"/>
          <w:szCs w:val="26"/>
        </w:rPr>
        <w:t xml:space="preserve">be </w:t>
      </w:r>
      <w:r w:rsidRPr="006D1802">
        <w:rPr>
          <w:rFonts w:ascii="Times New Roman" w:hAnsi="Times New Roman" w:cs="Times New Roman"/>
          <w:sz w:val="26"/>
          <w:szCs w:val="26"/>
        </w:rPr>
        <w:t>approve</w:t>
      </w:r>
      <w:r>
        <w:rPr>
          <w:rFonts w:ascii="Times New Roman" w:hAnsi="Times New Roman" w:cs="Times New Roman"/>
          <w:sz w:val="26"/>
          <w:szCs w:val="26"/>
        </w:rPr>
        <w:t xml:space="preserve">d.  </w:t>
      </w:r>
    </w:p>
    <w:p w:rsidR="000D3A05" w:rsidRDefault="000D3A05" w:rsidP="00D646AD">
      <w:pPr>
        <w:spacing w:line="360" w:lineRule="auto"/>
        <w:ind w:firstLine="1440"/>
        <w:rPr>
          <w:rFonts w:ascii="Times New Roman" w:hAnsi="Times New Roman" w:cs="Times New Roman"/>
          <w:sz w:val="26"/>
          <w:szCs w:val="26"/>
        </w:rPr>
      </w:pPr>
    </w:p>
    <w:p w:rsidR="00BC6497" w:rsidRPr="002C616A" w:rsidRDefault="002C616A"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We agree with the ALJ’s reasoning that</w:t>
      </w:r>
      <w:r w:rsidR="002C093C">
        <w:rPr>
          <w:rFonts w:ascii="Times New Roman" w:hAnsi="Times New Roman" w:cs="Times New Roman"/>
          <w:sz w:val="26"/>
          <w:szCs w:val="26"/>
        </w:rPr>
        <w:t>,</w:t>
      </w:r>
      <w:r>
        <w:rPr>
          <w:rFonts w:ascii="Times New Roman" w:hAnsi="Times New Roman" w:cs="Times New Roman"/>
          <w:sz w:val="26"/>
          <w:szCs w:val="26"/>
        </w:rPr>
        <w:t xml:space="preserve"> while 66 Pa. C.S. § 2807(e)(3.9) provides the right to recove</w:t>
      </w:r>
      <w:r w:rsidR="005068B4">
        <w:rPr>
          <w:rFonts w:ascii="Times New Roman" w:hAnsi="Times New Roman" w:cs="Times New Roman"/>
          <w:sz w:val="26"/>
          <w:szCs w:val="26"/>
        </w:rPr>
        <w:t>r on a full and current basis</w:t>
      </w:r>
      <w:r>
        <w:rPr>
          <w:rFonts w:ascii="Times New Roman" w:hAnsi="Times New Roman" w:cs="Times New Roman"/>
          <w:sz w:val="26"/>
          <w:szCs w:val="26"/>
        </w:rPr>
        <w:t xml:space="preserve"> all </w:t>
      </w:r>
      <w:r w:rsidRPr="005068B4">
        <w:rPr>
          <w:rFonts w:ascii="Times New Roman" w:hAnsi="Times New Roman" w:cs="Times New Roman"/>
          <w:sz w:val="26"/>
          <w:szCs w:val="26"/>
        </w:rPr>
        <w:t>reasonable</w:t>
      </w:r>
      <w:r w:rsidR="005068B4">
        <w:rPr>
          <w:rFonts w:ascii="Times New Roman" w:hAnsi="Times New Roman" w:cs="Times New Roman"/>
          <w:sz w:val="26"/>
          <w:szCs w:val="26"/>
        </w:rPr>
        <w:t xml:space="preserve"> costs</w:t>
      </w:r>
      <w:r>
        <w:rPr>
          <w:rFonts w:ascii="Times New Roman" w:hAnsi="Times New Roman" w:cs="Times New Roman"/>
          <w:sz w:val="26"/>
          <w:szCs w:val="26"/>
        </w:rPr>
        <w:t>, and that 66 Pa. C.S. § 2807(f)(4)</w:t>
      </w:r>
      <w:r w:rsidR="00E91A77">
        <w:rPr>
          <w:rFonts w:ascii="Times New Roman" w:hAnsi="Times New Roman" w:cs="Times New Roman"/>
          <w:sz w:val="26"/>
          <w:szCs w:val="26"/>
        </w:rPr>
        <w:t xml:space="preserve"> specifically </w:t>
      </w:r>
      <w:r w:rsidR="00E91A77" w:rsidRPr="005068B4">
        <w:rPr>
          <w:rFonts w:ascii="Times New Roman" w:hAnsi="Times New Roman" w:cs="Times New Roman"/>
          <w:sz w:val="26"/>
          <w:szCs w:val="26"/>
        </w:rPr>
        <w:t>excludes from recovery any lost or decreased revenues</w:t>
      </w:r>
      <w:r w:rsidR="00E91A77">
        <w:rPr>
          <w:rFonts w:ascii="Times New Roman" w:hAnsi="Times New Roman" w:cs="Times New Roman"/>
          <w:sz w:val="26"/>
          <w:szCs w:val="26"/>
        </w:rPr>
        <w:t xml:space="preserve"> by an EDC due to reduced electricity consumption or shifting of energy demand.  </w:t>
      </w:r>
      <w:r w:rsidR="00BC6497">
        <w:rPr>
          <w:rFonts w:ascii="Times New Roman" w:hAnsi="Times New Roman" w:cs="Times New Roman"/>
          <w:sz w:val="26"/>
          <w:szCs w:val="26"/>
        </w:rPr>
        <w:t>We also agree with t</w:t>
      </w:r>
      <w:r w:rsidR="00BC6497" w:rsidRPr="00010490">
        <w:rPr>
          <w:rFonts w:ascii="Times New Roman" w:hAnsi="Times New Roman" w:cs="Times New Roman"/>
          <w:sz w:val="26"/>
          <w:szCs w:val="26"/>
        </w:rPr>
        <w:t>he OCA,</w:t>
      </w:r>
      <w:r w:rsidR="00BC6497">
        <w:rPr>
          <w:rFonts w:ascii="Times New Roman" w:hAnsi="Times New Roman" w:cs="Times New Roman"/>
          <w:sz w:val="26"/>
          <w:szCs w:val="26"/>
        </w:rPr>
        <w:t xml:space="preserve"> that PPL’s</w:t>
      </w:r>
      <w:r w:rsidR="00BC6497" w:rsidRPr="00010490">
        <w:rPr>
          <w:rFonts w:ascii="Times New Roman" w:hAnsi="Times New Roman" w:cs="Times New Roman"/>
          <w:sz w:val="26"/>
          <w:szCs w:val="26"/>
        </w:rPr>
        <w:t xml:space="preserve"> overlaying </w:t>
      </w:r>
      <w:r w:rsidR="00BC6497">
        <w:rPr>
          <w:rFonts w:ascii="Times New Roman" w:hAnsi="Times New Roman" w:cs="Times New Roman"/>
          <w:sz w:val="26"/>
          <w:szCs w:val="26"/>
        </w:rPr>
        <w:t xml:space="preserve">of </w:t>
      </w:r>
      <w:r w:rsidR="00BC6497" w:rsidRPr="00010490">
        <w:rPr>
          <w:rFonts w:ascii="Times New Roman" w:hAnsi="Times New Roman" w:cs="Times New Roman"/>
          <w:sz w:val="26"/>
          <w:szCs w:val="26"/>
        </w:rPr>
        <w:t xml:space="preserve">the </w:t>
      </w:r>
      <w:r w:rsidR="00BC6497">
        <w:rPr>
          <w:rFonts w:ascii="Times New Roman" w:hAnsi="Times New Roman" w:cs="Times New Roman"/>
          <w:sz w:val="26"/>
          <w:szCs w:val="26"/>
        </w:rPr>
        <w:t xml:space="preserve">proposed </w:t>
      </w:r>
      <w:r w:rsidR="00BC6497" w:rsidRPr="00010490">
        <w:rPr>
          <w:rFonts w:ascii="Times New Roman" w:hAnsi="Times New Roman" w:cs="Times New Roman"/>
          <w:sz w:val="26"/>
          <w:szCs w:val="26"/>
        </w:rPr>
        <w:t xml:space="preserve">TOU rates onto default service </w:t>
      </w:r>
      <w:r w:rsidR="00D329DC">
        <w:rPr>
          <w:rFonts w:ascii="Times New Roman" w:hAnsi="Times New Roman" w:cs="Times New Roman"/>
          <w:sz w:val="26"/>
          <w:szCs w:val="26"/>
        </w:rPr>
        <w:t>may</w:t>
      </w:r>
      <w:r w:rsidR="00BC6497" w:rsidRPr="00010490">
        <w:rPr>
          <w:rFonts w:ascii="Times New Roman" w:hAnsi="Times New Roman" w:cs="Times New Roman"/>
          <w:sz w:val="26"/>
          <w:szCs w:val="26"/>
        </w:rPr>
        <w:t xml:space="preserve"> have no benefit for customers and will shift costs from one group of customers to another.</w:t>
      </w:r>
      <w:r w:rsidR="00E1045D">
        <w:rPr>
          <w:rFonts w:ascii="Times New Roman" w:hAnsi="Times New Roman" w:cs="Times New Roman"/>
          <w:sz w:val="26"/>
          <w:szCs w:val="26"/>
        </w:rPr>
        <w:t xml:space="preserve">  Therefore, we shall deny PPL’s </w:t>
      </w:r>
      <w:r w:rsidR="005068B4">
        <w:rPr>
          <w:rFonts w:ascii="Times New Roman" w:hAnsi="Times New Roman" w:cs="Times New Roman"/>
          <w:sz w:val="26"/>
          <w:szCs w:val="26"/>
        </w:rPr>
        <w:t>E</w:t>
      </w:r>
      <w:r w:rsidR="008205CF">
        <w:rPr>
          <w:rFonts w:ascii="Times New Roman" w:hAnsi="Times New Roman" w:cs="Times New Roman"/>
          <w:sz w:val="26"/>
          <w:szCs w:val="26"/>
        </w:rPr>
        <w:t>xception and adopt the finding of the ALJ.</w:t>
      </w:r>
    </w:p>
    <w:p w:rsidR="00C565D1" w:rsidRDefault="00C565D1" w:rsidP="00D646AD">
      <w:pPr>
        <w:autoSpaceDE/>
        <w:autoSpaceDN/>
        <w:rPr>
          <w:rFonts w:ascii="Times New Roman" w:hAnsi="Times New Roman" w:cs="Times New Roman"/>
          <w:sz w:val="26"/>
          <w:szCs w:val="26"/>
        </w:rPr>
      </w:pPr>
      <w:r>
        <w:rPr>
          <w:rFonts w:ascii="Times New Roman" w:hAnsi="Times New Roman" w:cs="Times New Roman"/>
          <w:sz w:val="26"/>
          <w:szCs w:val="26"/>
        </w:rPr>
        <w:br w:type="page"/>
      </w:r>
    </w:p>
    <w:p w:rsidR="003E294F" w:rsidRPr="006321FC" w:rsidRDefault="00021C4C" w:rsidP="00D646AD">
      <w:pPr>
        <w:spacing w:line="360" w:lineRule="auto"/>
        <w:rPr>
          <w:rFonts w:ascii="Times New Roman" w:hAnsi="Times New Roman" w:cs="Times New Roman"/>
          <w:b/>
          <w:sz w:val="26"/>
          <w:szCs w:val="26"/>
        </w:rPr>
      </w:pPr>
      <w:r w:rsidRPr="006321FC">
        <w:rPr>
          <w:rFonts w:ascii="Times New Roman" w:hAnsi="Times New Roman" w:cs="Times New Roman"/>
          <w:b/>
          <w:sz w:val="26"/>
          <w:szCs w:val="26"/>
        </w:rPr>
        <w:lastRenderedPageBreak/>
        <w:t xml:space="preserve">D.  </w:t>
      </w:r>
      <w:r w:rsidR="00124A6E" w:rsidRPr="006321FC">
        <w:rPr>
          <w:rFonts w:ascii="Times New Roman" w:hAnsi="Times New Roman" w:cs="Times New Roman"/>
          <w:b/>
          <w:sz w:val="26"/>
          <w:szCs w:val="26"/>
        </w:rPr>
        <w:t xml:space="preserve">Customers Excluded by PPL from the Proposed TOU Program </w:t>
      </w:r>
    </w:p>
    <w:p w:rsidR="00124A6E" w:rsidRDefault="00124A6E" w:rsidP="00D646AD">
      <w:pPr>
        <w:spacing w:line="360" w:lineRule="auto"/>
        <w:ind w:firstLine="1440"/>
        <w:rPr>
          <w:rFonts w:ascii="Times New Roman" w:hAnsi="Times New Roman" w:cs="Times New Roman"/>
          <w:sz w:val="26"/>
          <w:szCs w:val="26"/>
        </w:rPr>
      </w:pPr>
    </w:p>
    <w:p w:rsidR="00742892" w:rsidRPr="00D646AD" w:rsidRDefault="00742892"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Positions of the Parties</w:t>
      </w:r>
    </w:p>
    <w:p w:rsidR="003C1A79" w:rsidRDefault="003C1A79" w:rsidP="00D646AD">
      <w:pPr>
        <w:spacing w:line="360" w:lineRule="auto"/>
        <w:ind w:firstLine="1440"/>
        <w:rPr>
          <w:rFonts w:ascii="Times New Roman" w:hAnsi="Times New Roman" w:cs="Times New Roman"/>
          <w:sz w:val="26"/>
          <w:szCs w:val="26"/>
        </w:rPr>
      </w:pPr>
    </w:p>
    <w:p w:rsidR="00DB5611" w:rsidRDefault="00DB5611" w:rsidP="00D646AD">
      <w:pPr>
        <w:pStyle w:val="BodyText2"/>
        <w:spacing w:line="360" w:lineRule="auto"/>
        <w:ind w:firstLine="1440"/>
        <w:rPr>
          <w:rFonts w:ascii="Times New Roman" w:hAnsi="Times New Roman" w:cs="Times New Roman"/>
          <w:sz w:val="26"/>
          <w:szCs w:val="26"/>
        </w:rPr>
      </w:pPr>
      <w:r>
        <w:rPr>
          <w:rFonts w:ascii="Times New Roman" w:hAnsi="Times New Roman" w:cs="Times New Roman"/>
          <w:sz w:val="26"/>
          <w:szCs w:val="26"/>
        </w:rPr>
        <w:t>PPL has</w:t>
      </w:r>
      <w:r w:rsidRPr="00DB5611">
        <w:rPr>
          <w:rFonts w:ascii="Times New Roman" w:hAnsi="Times New Roman" w:cs="Times New Roman"/>
          <w:sz w:val="26"/>
          <w:szCs w:val="26"/>
        </w:rPr>
        <w:t xml:space="preserve"> proposed to exclude On</w:t>
      </w:r>
      <w:r>
        <w:rPr>
          <w:rFonts w:ascii="Times New Roman" w:hAnsi="Times New Roman" w:cs="Times New Roman"/>
          <w:sz w:val="26"/>
          <w:szCs w:val="26"/>
        </w:rPr>
        <w:t>-</w:t>
      </w:r>
      <w:r w:rsidRPr="00DB5611">
        <w:rPr>
          <w:rFonts w:ascii="Times New Roman" w:hAnsi="Times New Roman" w:cs="Times New Roman"/>
          <w:sz w:val="26"/>
          <w:szCs w:val="26"/>
        </w:rPr>
        <w:t>Track, Net Metering, Renewable Energy Rider and Street Lighting cu</w:t>
      </w:r>
      <w:r w:rsidR="00AC1F22">
        <w:rPr>
          <w:rFonts w:ascii="Times New Roman" w:hAnsi="Times New Roman" w:cs="Times New Roman"/>
          <w:sz w:val="26"/>
          <w:szCs w:val="26"/>
        </w:rPr>
        <w:t>stomers from the TOU program.</w:t>
      </w:r>
      <w:r w:rsidR="006544B1" w:rsidRPr="006544B1">
        <w:rPr>
          <w:rStyle w:val="FootnoteReference"/>
          <w:rFonts w:ascii="Times New Roman" w:hAnsi="Times New Roman" w:cs="Times New Roman"/>
          <w:sz w:val="26"/>
          <w:szCs w:val="26"/>
        </w:rPr>
        <w:t xml:space="preserve"> </w:t>
      </w:r>
      <w:r w:rsidR="006544B1">
        <w:rPr>
          <w:rStyle w:val="FootnoteReference"/>
          <w:rFonts w:ascii="Times New Roman" w:hAnsi="Times New Roman" w:cs="Times New Roman"/>
          <w:sz w:val="26"/>
          <w:szCs w:val="26"/>
        </w:rPr>
        <w:footnoteReference w:id="2"/>
      </w:r>
      <w:r w:rsidR="00AC1F22">
        <w:rPr>
          <w:rFonts w:ascii="Times New Roman" w:hAnsi="Times New Roman" w:cs="Times New Roman"/>
          <w:sz w:val="26"/>
          <w:szCs w:val="26"/>
        </w:rPr>
        <w:t xml:space="preserve">  PPL St. No. 1 at 16</w:t>
      </w:r>
      <w:r w:rsidRPr="00DB5611">
        <w:rPr>
          <w:rFonts w:ascii="Times New Roman" w:hAnsi="Times New Roman" w:cs="Times New Roman"/>
          <w:sz w:val="26"/>
          <w:szCs w:val="26"/>
        </w:rPr>
        <w:t xml:space="preserve">.  As explained by </w:t>
      </w:r>
      <w:r>
        <w:rPr>
          <w:rFonts w:ascii="Times New Roman" w:hAnsi="Times New Roman" w:cs="Times New Roman"/>
          <w:sz w:val="26"/>
          <w:szCs w:val="26"/>
        </w:rPr>
        <w:t>PPL,</w:t>
      </w:r>
      <w:r w:rsidRPr="00DB5611">
        <w:rPr>
          <w:rFonts w:ascii="Times New Roman" w:hAnsi="Times New Roman" w:cs="Times New Roman"/>
          <w:sz w:val="26"/>
          <w:szCs w:val="26"/>
        </w:rPr>
        <w:t xml:space="preserve"> </w:t>
      </w:r>
      <w:r>
        <w:rPr>
          <w:rFonts w:ascii="Times New Roman" w:hAnsi="Times New Roman" w:cs="Times New Roman"/>
          <w:sz w:val="26"/>
          <w:szCs w:val="26"/>
        </w:rPr>
        <w:t xml:space="preserve">its </w:t>
      </w:r>
      <w:r w:rsidRPr="00DB5611">
        <w:rPr>
          <w:rFonts w:ascii="Times New Roman" w:hAnsi="Times New Roman" w:cs="Times New Roman"/>
          <w:sz w:val="26"/>
          <w:szCs w:val="26"/>
        </w:rPr>
        <w:t>On</w:t>
      </w:r>
      <w:r>
        <w:rPr>
          <w:rFonts w:ascii="Times New Roman" w:hAnsi="Times New Roman" w:cs="Times New Roman"/>
          <w:sz w:val="26"/>
          <w:szCs w:val="26"/>
        </w:rPr>
        <w:t>-</w:t>
      </w:r>
      <w:r w:rsidRPr="00DB5611">
        <w:rPr>
          <w:rFonts w:ascii="Times New Roman" w:hAnsi="Times New Roman" w:cs="Times New Roman"/>
          <w:sz w:val="26"/>
          <w:szCs w:val="26"/>
        </w:rPr>
        <w:t xml:space="preserve">Track customers receive substantially reduced bills that are based on these customers’ ability to pay. </w:t>
      </w:r>
      <w:r w:rsidR="00AC1F22">
        <w:rPr>
          <w:rFonts w:ascii="Times New Roman" w:hAnsi="Times New Roman" w:cs="Times New Roman"/>
          <w:sz w:val="26"/>
          <w:szCs w:val="26"/>
        </w:rPr>
        <w:t xml:space="preserve"> PPL St. No. 1 at 16</w:t>
      </w:r>
      <w:r w:rsidRPr="00DB5611">
        <w:rPr>
          <w:rFonts w:ascii="Times New Roman" w:hAnsi="Times New Roman" w:cs="Times New Roman"/>
          <w:sz w:val="26"/>
          <w:szCs w:val="26"/>
        </w:rPr>
        <w:t>.  Their bills will not change based upon their consumption patterns.  Therefore, it is not appropriate to include them in the TOU program.  Moreover, the Company does not believe that it would be appropriate for On</w:t>
      </w:r>
      <w:r>
        <w:rPr>
          <w:rFonts w:ascii="Times New Roman" w:hAnsi="Times New Roman" w:cs="Times New Roman"/>
          <w:sz w:val="26"/>
          <w:szCs w:val="26"/>
        </w:rPr>
        <w:t>-</w:t>
      </w:r>
      <w:r w:rsidRPr="00DB5611">
        <w:rPr>
          <w:rFonts w:ascii="Times New Roman" w:hAnsi="Times New Roman" w:cs="Times New Roman"/>
          <w:sz w:val="26"/>
          <w:szCs w:val="26"/>
        </w:rPr>
        <w:t xml:space="preserve">Track customers to enroll in the TOU program and potentially receive higher bills resulting from increased usage in peak periods.  </w:t>
      </w:r>
      <w:r w:rsidR="00DA415B">
        <w:rPr>
          <w:rFonts w:ascii="Times New Roman" w:hAnsi="Times New Roman" w:cs="Times New Roman"/>
          <w:sz w:val="26"/>
          <w:szCs w:val="26"/>
        </w:rPr>
        <w:t>PPL MB at 19.</w:t>
      </w:r>
    </w:p>
    <w:p w:rsidR="00DA415B" w:rsidRPr="00DB5611" w:rsidRDefault="00DA415B" w:rsidP="00D646AD">
      <w:pPr>
        <w:pStyle w:val="BodyText2"/>
        <w:spacing w:line="360" w:lineRule="auto"/>
        <w:ind w:firstLine="1440"/>
        <w:rPr>
          <w:rFonts w:ascii="Times New Roman" w:hAnsi="Times New Roman" w:cs="Times New Roman"/>
          <w:sz w:val="26"/>
          <w:szCs w:val="26"/>
        </w:rPr>
      </w:pPr>
    </w:p>
    <w:p w:rsidR="00DB5611" w:rsidRDefault="00DA415B" w:rsidP="00D646AD">
      <w:pPr>
        <w:pStyle w:val="BodyText2"/>
        <w:spacing w:line="360" w:lineRule="auto"/>
        <w:ind w:firstLine="1440"/>
        <w:rPr>
          <w:rFonts w:ascii="Times New Roman" w:hAnsi="Times New Roman" w:cs="Times New Roman"/>
          <w:sz w:val="26"/>
          <w:szCs w:val="26"/>
        </w:rPr>
      </w:pPr>
      <w:r>
        <w:rPr>
          <w:rFonts w:ascii="Times New Roman" w:hAnsi="Times New Roman" w:cs="Times New Roman"/>
          <w:sz w:val="26"/>
          <w:szCs w:val="26"/>
        </w:rPr>
        <w:t>PPL</w:t>
      </w:r>
      <w:r w:rsidR="00DB5611" w:rsidRPr="00DB5611">
        <w:rPr>
          <w:rFonts w:ascii="Times New Roman" w:hAnsi="Times New Roman" w:cs="Times New Roman"/>
          <w:sz w:val="26"/>
          <w:szCs w:val="26"/>
        </w:rPr>
        <w:t xml:space="preserve"> also believes that it is appropriate to exclude Net Metering and Renewable Energy Rider customers from the TOU program.  </w:t>
      </w:r>
      <w:r>
        <w:rPr>
          <w:rFonts w:ascii="Times New Roman" w:hAnsi="Times New Roman" w:cs="Times New Roman"/>
          <w:sz w:val="26"/>
          <w:szCs w:val="26"/>
        </w:rPr>
        <w:t>Pursuant to the</w:t>
      </w:r>
      <w:r w:rsidR="00DB5611" w:rsidRPr="00DB5611">
        <w:rPr>
          <w:rFonts w:ascii="Times New Roman" w:hAnsi="Times New Roman" w:cs="Times New Roman"/>
          <w:sz w:val="26"/>
          <w:szCs w:val="26"/>
        </w:rPr>
        <w:t xml:space="preserve"> Commission’s regulations implementing the Alternative Energy Portfolio Standards Act, </w:t>
      </w:r>
      <w:r w:rsidR="0014351C">
        <w:rPr>
          <w:rFonts w:ascii="Times New Roman" w:hAnsi="Times New Roman" w:cs="Times New Roman"/>
          <w:sz w:val="26"/>
          <w:szCs w:val="26"/>
        </w:rPr>
        <w:t>PPL</w:t>
      </w:r>
      <w:r w:rsidR="00DB5611" w:rsidRPr="00DB5611">
        <w:rPr>
          <w:rFonts w:ascii="Times New Roman" w:hAnsi="Times New Roman" w:cs="Times New Roman"/>
          <w:sz w:val="26"/>
          <w:szCs w:val="26"/>
        </w:rPr>
        <w:t xml:space="preserve"> is required to offer Net Metering customers a single bidirectional meter.  52 Pa. Code § 75.14(a).  These customers’ bills are based on their monthly net generation</w:t>
      </w:r>
      <w:r w:rsidR="00AC1F22">
        <w:rPr>
          <w:rFonts w:ascii="Times New Roman" w:hAnsi="Times New Roman" w:cs="Times New Roman"/>
          <w:sz w:val="26"/>
          <w:szCs w:val="26"/>
        </w:rPr>
        <w:t xml:space="preserve"> use</w:t>
      </w:r>
      <w:r w:rsidR="00DB5611" w:rsidRPr="00DB5611">
        <w:rPr>
          <w:rFonts w:ascii="Times New Roman" w:hAnsi="Times New Roman" w:cs="Times New Roman"/>
          <w:sz w:val="26"/>
          <w:szCs w:val="26"/>
        </w:rPr>
        <w:t>.  In addition, these customers are able to carry forward excess generation from one month to the next month, for up to a 12-month period</w:t>
      </w:r>
      <w:r w:rsidR="0024505B">
        <w:rPr>
          <w:rFonts w:ascii="Times New Roman" w:hAnsi="Times New Roman" w:cs="Times New Roman"/>
          <w:sz w:val="26"/>
          <w:szCs w:val="26"/>
        </w:rPr>
        <w:t>,</w:t>
      </w:r>
      <w:r w:rsidR="00DB5611" w:rsidRPr="00DB5611">
        <w:rPr>
          <w:rFonts w:ascii="Times New Roman" w:hAnsi="Times New Roman" w:cs="Times New Roman"/>
          <w:sz w:val="26"/>
          <w:szCs w:val="26"/>
        </w:rPr>
        <w:t xml:space="preserve"> before cashing out the value of that generation.  </w:t>
      </w:r>
      <w:r w:rsidR="00A2671C">
        <w:rPr>
          <w:rFonts w:ascii="Times New Roman" w:hAnsi="Times New Roman" w:cs="Times New Roman"/>
          <w:sz w:val="26"/>
          <w:szCs w:val="26"/>
        </w:rPr>
        <w:t>Tr. 94</w:t>
      </w:r>
      <w:r w:rsidR="00A2671C" w:rsidRPr="00DB5611">
        <w:rPr>
          <w:rFonts w:ascii="Times New Roman" w:hAnsi="Times New Roman" w:cs="Times New Roman"/>
          <w:sz w:val="26"/>
          <w:szCs w:val="26"/>
        </w:rPr>
        <w:t xml:space="preserve">.  </w:t>
      </w:r>
      <w:r w:rsidR="003C572A" w:rsidRPr="00CF4309">
        <w:rPr>
          <w:rFonts w:ascii="Times New Roman" w:hAnsi="Times New Roman" w:cs="Times New Roman"/>
          <w:sz w:val="26"/>
          <w:szCs w:val="26"/>
        </w:rPr>
        <w:t>According to PPL</w:t>
      </w:r>
      <w:r w:rsidR="00DB5611" w:rsidRPr="00DB5611">
        <w:rPr>
          <w:rFonts w:ascii="Times New Roman" w:hAnsi="Times New Roman" w:cs="Times New Roman"/>
          <w:sz w:val="26"/>
          <w:szCs w:val="26"/>
        </w:rPr>
        <w:t>, it would be inconsistent to charge these customers daily peak and off-peak rates when they can carry generation forward on an average monthly price or average yearly price basis and use it to offset generation that they buy in subsequent months.</w:t>
      </w:r>
      <w:r w:rsidR="00FB345F">
        <w:rPr>
          <w:rFonts w:ascii="Times New Roman" w:hAnsi="Times New Roman" w:cs="Times New Roman"/>
          <w:sz w:val="26"/>
          <w:szCs w:val="26"/>
        </w:rPr>
        <w:t xml:space="preserve">  PPL MB at 19, 20.</w:t>
      </w:r>
    </w:p>
    <w:p w:rsidR="00FB345F" w:rsidRPr="00DB5611" w:rsidRDefault="00FB345F" w:rsidP="00D646AD">
      <w:pPr>
        <w:pStyle w:val="BodyText2"/>
        <w:spacing w:line="360" w:lineRule="auto"/>
        <w:ind w:firstLine="1440"/>
        <w:rPr>
          <w:rFonts w:ascii="Times New Roman" w:hAnsi="Times New Roman" w:cs="Times New Roman"/>
          <w:sz w:val="26"/>
          <w:szCs w:val="26"/>
        </w:rPr>
      </w:pPr>
    </w:p>
    <w:p w:rsidR="00DB5611" w:rsidRDefault="00FB345F" w:rsidP="00D646AD">
      <w:pPr>
        <w:pStyle w:val="BodyText2"/>
        <w:spacing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In further support of excluding these customers from its proposed TOU program</w:t>
      </w:r>
      <w:r w:rsidR="00ED555C">
        <w:rPr>
          <w:rFonts w:ascii="Times New Roman" w:hAnsi="Times New Roman" w:cs="Times New Roman"/>
          <w:sz w:val="26"/>
          <w:szCs w:val="26"/>
        </w:rPr>
        <w:t>,</w:t>
      </w:r>
      <w:r>
        <w:rPr>
          <w:rFonts w:ascii="Times New Roman" w:hAnsi="Times New Roman" w:cs="Times New Roman"/>
          <w:sz w:val="26"/>
          <w:szCs w:val="26"/>
        </w:rPr>
        <w:t xml:space="preserve"> PPL states that </w:t>
      </w:r>
      <w:r w:rsidR="00DB5611" w:rsidRPr="00DB5611">
        <w:rPr>
          <w:rFonts w:ascii="Times New Roman" w:hAnsi="Times New Roman" w:cs="Times New Roman"/>
          <w:sz w:val="26"/>
          <w:szCs w:val="26"/>
        </w:rPr>
        <w:t xml:space="preserve">these customers could enter into a buy-all/sell-all arrangement which would allow them to enroll in the TOU program.  </w:t>
      </w:r>
      <w:r w:rsidR="00A2671C">
        <w:rPr>
          <w:rFonts w:ascii="Times New Roman" w:hAnsi="Times New Roman" w:cs="Times New Roman"/>
          <w:sz w:val="26"/>
          <w:szCs w:val="26"/>
        </w:rPr>
        <w:t>Tr. 94</w:t>
      </w:r>
      <w:r w:rsidR="00A2671C" w:rsidRPr="00DB5611">
        <w:rPr>
          <w:rFonts w:ascii="Times New Roman" w:hAnsi="Times New Roman" w:cs="Times New Roman"/>
          <w:sz w:val="26"/>
          <w:szCs w:val="26"/>
        </w:rPr>
        <w:t xml:space="preserve">.  </w:t>
      </w:r>
      <w:r w:rsidR="00DB5611" w:rsidRPr="00DB5611">
        <w:rPr>
          <w:rFonts w:ascii="Times New Roman" w:hAnsi="Times New Roman" w:cs="Times New Roman"/>
          <w:sz w:val="26"/>
          <w:szCs w:val="26"/>
        </w:rPr>
        <w:t xml:space="preserve">In addition, these customers represent a very small number of customers on the Company’s system.  As shown on SEF Exhibit 1, Schedule 1, out of 1,222,741 residential customer accounts, the Company has 332 Net Metering and Renewable Energy Rider customers.  </w:t>
      </w:r>
      <w:r>
        <w:rPr>
          <w:rFonts w:ascii="Times New Roman" w:hAnsi="Times New Roman" w:cs="Times New Roman"/>
          <w:sz w:val="26"/>
          <w:szCs w:val="26"/>
        </w:rPr>
        <w:t>PPL MB at 20.</w:t>
      </w:r>
    </w:p>
    <w:p w:rsidR="00FB345F" w:rsidRPr="00DB5611" w:rsidRDefault="00FB345F" w:rsidP="00D646AD">
      <w:pPr>
        <w:pStyle w:val="BodyText2"/>
        <w:spacing w:line="360" w:lineRule="auto"/>
        <w:ind w:firstLine="1440"/>
        <w:rPr>
          <w:rFonts w:ascii="Times New Roman" w:hAnsi="Times New Roman" w:cs="Times New Roman"/>
          <w:sz w:val="26"/>
          <w:szCs w:val="26"/>
        </w:rPr>
      </w:pPr>
    </w:p>
    <w:p w:rsidR="00DB5611" w:rsidRPr="00DB5611" w:rsidRDefault="00990887" w:rsidP="00D646AD">
      <w:pPr>
        <w:pStyle w:val="BodyText2"/>
        <w:spacing w:line="360" w:lineRule="auto"/>
        <w:ind w:firstLine="1440"/>
        <w:rPr>
          <w:rFonts w:ascii="Times New Roman" w:hAnsi="Times New Roman" w:cs="Times New Roman"/>
          <w:sz w:val="26"/>
          <w:szCs w:val="26"/>
        </w:rPr>
      </w:pPr>
      <w:r>
        <w:rPr>
          <w:rFonts w:ascii="Times New Roman" w:hAnsi="Times New Roman" w:cs="Times New Roman"/>
          <w:sz w:val="26"/>
          <w:szCs w:val="26"/>
        </w:rPr>
        <w:t>PPL notes that its</w:t>
      </w:r>
      <w:r w:rsidR="00DB5611" w:rsidRPr="00DB5611">
        <w:rPr>
          <w:rFonts w:ascii="Times New Roman" w:hAnsi="Times New Roman" w:cs="Times New Roman"/>
          <w:sz w:val="26"/>
          <w:szCs w:val="26"/>
        </w:rPr>
        <w:t xml:space="preserve"> </w:t>
      </w:r>
      <w:r w:rsidR="00D370AF">
        <w:rPr>
          <w:rFonts w:ascii="Times New Roman" w:hAnsi="Times New Roman" w:cs="Times New Roman"/>
          <w:sz w:val="26"/>
          <w:szCs w:val="26"/>
        </w:rPr>
        <w:t>S</w:t>
      </w:r>
      <w:r w:rsidR="00DB5611" w:rsidRPr="00DB5611">
        <w:rPr>
          <w:rFonts w:ascii="Times New Roman" w:hAnsi="Times New Roman" w:cs="Times New Roman"/>
          <w:sz w:val="26"/>
          <w:szCs w:val="26"/>
        </w:rPr>
        <w:t xml:space="preserve">treet </w:t>
      </w:r>
      <w:r w:rsidR="00D370AF">
        <w:rPr>
          <w:rFonts w:ascii="Times New Roman" w:hAnsi="Times New Roman" w:cs="Times New Roman"/>
          <w:sz w:val="26"/>
          <w:szCs w:val="26"/>
        </w:rPr>
        <w:t>L</w:t>
      </w:r>
      <w:r w:rsidR="00DB5611" w:rsidRPr="00DB5611">
        <w:rPr>
          <w:rFonts w:ascii="Times New Roman" w:hAnsi="Times New Roman" w:cs="Times New Roman"/>
          <w:sz w:val="26"/>
          <w:szCs w:val="26"/>
        </w:rPr>
        <w:t xml:space="preserve">ighting customers do not have meters.  </w:t>
      </w:r>
      <w:r w:rsidR="00A2671C">
        <w:rPr>
          <w:rFonts w:ascii="Times New Roman" w:hAnsi="Times New Roman" w:cs="Times New Roman"/>
          <w:sz w:val="26"/>
          <w:szCs w:val="26"/>
        </w:rPr>
        <w:t>Tr. 95</w:t>
      </w:r>
      <w:r w:rsidR="00A2671C" w:rsidRPr="00DB5611">
        <w:rPr>
          <w:rFonts w:ascii="Times New Roman" w:hAnsi="Times New Roman" w:cs="Times New Roman"/>
          <w:sz w:val="26"/>
          <w:szCs w:val="26"/>
        </w:rPr>
        <w:t xml:space="preserve">.  </w:t>
      </w:r>
      <w:r>
        <w:rPr>
          <w:rFonts w:ascii="Times New Roman" w:hAnsi="Times New Roman" w:cs="Times New Roman"/>
          <w:sz w:val="26"/>
          <w:szCs w:val="26"/>
        </w:rPr>
        <w:t>S</w:t>
      </w:r>
      <w:r w:rsidR="00DB5611" w:rsidRPr="00DB5611">
        <w:rPr>
          <w:rFonts w:ascii="Times New Roman" w:hAnsi="Times New Roman" w:cs="Times New Roman"/>
          <w:sz w:val="26"/>
          <w:szCs w:val="26"/>
        </w:rPr>
        <w:t xml:space="preserve">treet lights are controlled automatically by sensors, and not by the actions of the customers.  </w:t>
      </w:r>
      <w:r w:rsidR="00A2671C">
        <w:rPr>
          <w:rFonts w:ascii="Times New Roman" w:hAnsi="Times New Roman" w:cs="Times New Roman"/>
          <w:sz w:val="26"/>
          <w:szCs w:val="26"/>
        </w:rPr>
        <w:t>PPL St. No. 1 at 16</w:t>
      </w:r>
      <w:r w:rsidR="00A2671C" w:rsidRPr="00DB5611">
        <w:rPr>
          <w:rFonts w:ascii="Times New Roman" w:hAnsi="Times New Roman" w:cs="Times New Roman"/>
          <w:sz w:val="26"/>
          <w:szCs w:val="26"/>
        </w:rPr>
        <w:t xml:space="preserve">.  </w:t>
      </w:r>
      <w:r w:rsidR="00DB5611" w:rsidRPr="00DB5611">
        <w:rPr>
          <w:rFonts w:ascii="Times New Roman" w:hAnsi="Times New Roman" w:cs="Times New Roman"/>
          <w:sz w:val="26"/>
          <w:szCs w:val="26"/>
        </w:rPr>
        <w:t xml:space="preserve">Therefore, </w:t>
      </w:r>
      <w:r w:rsidR="00D370AF">
        <w:rPr>
          <w:rFonts w:ascii="Times New Roman" w:hAnsi="Times New Roman" w:cs="Times New Roman"/>
          <w:sz w:val="26"/>
          <w:szCs w:val="26"/>
        </w:rPr>
        <w:t>S</w:t>
      </w:r>
      <w:r w:rsidR="00DB5611" w:rsidRPr="00DB5611">
        <w:rPr>
          <w:rFonts w:ascii="Times New Roman" w:hAnsi="Times New Roman" w:cs="Times New Roman"/>
          <w:sz w:val="26"/>
          <w:szCs w:val="26"/>
        </w:rPr>
        <w:t xml:space="preserve">treet </w:t>
      </w:r>
      <w:r w:rsidR="00D370AF">
        <w:rPr>
          <w:rFonts w:ascii="Times New Roman" w:hAnsi="Times New Roman" w:cs="Times New Roman"/>
          <w:sz w:val="26"/>
          <w:szCs w:val="26"/>
        </w:rPr>
        <w:t>L</w:t>
      </w:r>
      <w:r w:rsidR="00DB5611" w:rsidRPr="00DB5611">
        <w:rPr>
          <w:rFonts w:ascii="Times New Roman" w:hAnsi="Times New Roman" w:cs="Times New Roman"/>
          <w:sz w:val="26"/>
          <w:szCs w:val="26"/>
        </w:rPr>
        <w:t xml:space="preserve">ighting customers cannot shift load from peak to off-peak periods.  For these reasons, </w:t>
      </w:r>
      <w:r w:rsidR="00D370AF">
        <w:rPr>
          <w:rFonts w:ascii="Times New Roman" w:hAnsi="Times New Roman" w:cs="Times New Roman"/>
          <w:sz w:val="26"/>
          <w:szCs w:val="26"/>
        </w:rPr>
        <w:t xml:space="preserve">PPL argues that </w:t>
      </w:r>
      <w:r w:rsidR="00DB5611" w:rsidRPr="00DB5611">
        <w:rPr>
          <w:rFonts w:ascii="Times New Roman" w:hAnsi="Times New Roman" w:cs="Times New Roman"/>
          <w:sz w:val="26"/>
          <w:szCs w:val="26"/>
        </w:rPr>
        <w:t>it is reasonable to exc</w:t>
      </w:r>
      <w:r>
        <w:rPr>
          <w:rFonts w:ascii="Times New Roman" w:hAnsi="Times New Roman" w:cs="Times New Roman"/>
          <w:sz w:val="26"/>
          <w:szCs w:val="26"/>
        </w:rPr>
        <w:t>lude them from the TOU program.  PPL MB at 20.</w:t>
      </w:r>
      <w:r w:rsidR="00DB5611" w:rsidRPr="00DB5611">
        <w:rPr>
          <w:rFonts w:ascii="Times New Roman" w:hAnsi="Times New Roman" w:cs="Times New Roman"/>
          <w:sz w:val="26"/>
          <w:szCs w:val="26"/>
        </w:rPr>
        <w:t xml:space="preserve"> </w:t>
      </w:r>
    </w:p>
    <w:p w:rsidR="003C1A79" w:rsidRDefault="003C1A79" w:rsidP="00D646AD">
      <w:pPr>
        <w:spacing w:line="360" w:lineRule="auto"/>
        <w:ind w:firstLine="1440"/>
        <w:rPr>
          <w:rFonts w:ascii="Times New Roman" w:hAnsi="Times New Roman" w:cs="Times New Roman"/>
          <w:sz w:val="26"/>
          <w:szCs w:val="26"/>
          <w:u w:val="single"/>
        </w:rPr>
      </w:pPr>
    </w:p>
    <w:p w:rsidR="00280318" w:rsidRDefault="00A0083D"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w:t>
      </w:r>
      <w:r w:rsidR="00DB5611" w:rsidRPr="00280318">
        <w:rPr>
          <w:rFonts w:ascii="Times New Roman" w:hAnsi="Times New Roman" w:cs="Times New Roman"/>
          <w:sz w:val="26"/>
          <w:szCs w:val="26"/>
        </w:rPr>
        <w:t>SEF argue</w:t>
      </w:r>
      <w:r w:rsidR="00E8697D">
        <w:rPr>
          <w:rFonts w:ascii="Times New Roman" w:hAnsi="Times New Roman" w:cs="Times New Roman"/>
          <w:sz w:val="26"/>
          <w:szCs w:val="26"/>
        </w:rPr>
        <w:t>s</w:t>
      </w:r>
      <w:r w:rsidR="00DB5611" w:rsidRPr="00280318">
        <w:rPr>
          <w:rFonts w:ascii="Times New Roman" w:hAnsi="Times New Roman" w:cs="Times New Roman"/>
          <w:sz w:val="26"/>
          <w:szCs w:val="26"/>
        </w:rPr>
        <w:t xml:space="preserve"> that </w:t>
      </w:r>
      <w:r w:rsidR="00280318">
        <w:rPr>
          <w:rFonts w:ascii="Times New Roman" w:hAnsi="Times New Roman" w:cs="Times New Roman"/>
          <w:sz w:val="26"/>
          <w:szCs w:val="26"/>
        </w:rPr>
        <w:t>pursuant to 66 Pa. C.S. § 2807(f)(5)</w:t>
      </w:r>
      <w:r w:rsidR="00D370AF">
        <w:rPr>
          <w:rFonts w:ascii="Times New Roman" w:hAnsi="Times New Roman" w:cs="Times New Roman"/>
          <w:sz w:val="26"/>
          <w:szCs w:val="26"/>
        </w:rPr>
        <w:t>,</w:t>
      </w:r>
      <w:r w:rsidR="00280318">
        <w:rPr>
          <w:rFonts w:ascii="Times New Roman" w:hAnsi="Times New Roman" w:cs="Times New Roman"/>
          <w:sz w:val="26"/>
          <w:szCs w:val="26"/>
        </w:rPr>
        <w:t xml:space="preserve"> </w:t>
      </w:r>
      <w:r w:rsidR="00DB5611" w:rsidRPr="00280318">
        <w:rPr>
          <w:rFonts w:ascii="Times New Roman" w:hAnsi="Times New Roman" w:cs="Times New Roman"/>
          <w:sz w:val="26"/>
          <w:szCs w:val="26"/>
        </w:rPr>
        <w:t xml:space="preserve">these customers should be allowed to participate in the TOU program.  </w:t>
      </w:r>
      <w:r w:rsidR="00A2671C">
        <w:rPr>
          <w:rFonts w:ascii="Times New Roman" w:hAnsi="Times New Roman" w:cs="Times New Roman"/>
          <w:sz w:val="26"/>
          <w:szCs w:val="26"/>
        </w:rPr>
        <w:t>SEF St. 1 at 6</w:t>
      </w:r>
      <w:r w:rsidR="00A2671C" w:rsidRPr="00280318">
        <w:rPr>
          <w:rFonts w:ascii="Times New Roman" w:hAnsi="Times New Roman" w:cs="Times New Roman"/>
          <w:sz w:val="26"/>
          <w:szCs w:val="26"/>
        </w:rPr>
        <w:t>.</w:t>
      </w:r>
      <w:r w:rsidR="00A2671C">
        <w:rPr>
          <w:rFonts w:ascii="Times New Roman" w:hAnsi="Times New Roman" w:cs="Times New Roman"/>
          <w:sz w:val="26"/>
          <w:szCs w:val="26"/>
        </w:rPr>
        <w:t xml:space="preserve">  </w:t>
      </w:r>
      <w:r w:rsidR="000A17AB">
        <w:rPr>
          <w:rFonts w:ascii="Times New Roman" w:hAnsi="Times New Roman" w:cs="Times New Roman"/>
          <w:sz w:val="26"/>
          <w:szCs w:val="26"/>
        </w:rPr>
        <w:t>As noted</w:t>
      </w:r>
      <w:r w:rsidR="00FA4304">
        <w:rPr>
          <w:rFonts w:ascii="Times New Roman" w:hAnsi="Times New Roman" w:cs="Times New Roman"/>
          <w:sz w:val="26"/>
          <w:szCs w:val="26"/>
        </w:rPr>
        <w:t>,</w:t>
      </w:r>
      <w:r w:rsidR="000A17AB">
        <w:rPr>
          <w:rFonts w:ascii="Times New Roman" w:hAnsi="Times New Roman" w:cs="Times New Roman"/>
          <w:sz w:val="26"/>
          <w:szCs w:val="26"/>
        </w:rPr>
        <w:t xml:space="preserve"> t</w:t>
      </w:r>
      <w:r w:rsidR="000D5E75">
        <w:rPr>
          <w:rFonts w:ascii="Times New Roman" w:hAnsi="Times New Roman" w:cs="Times New Roman"/>
          <w:sz w:val="26"/>
          <w:szCs w:val="26"/>
        </w:rPr>
        <w:t>his Section of the Act states in part that the default service provider shall offer the time-of-use rates and real-time price plan to all customers that have been provid</w:t>
      </w:r>
      <w:r w:rsidR="000A17AB">
        <w:rPr>
          <w:rFonts w:ascii="Times New Roman" w:hAnsi="Times New Roman" w:cs="Times New Roman"/>
          <w:sz w:val="26"/>
          <w:szCs w:val="26"/>
        </w:rPr>
        <w:t>ed with smart meter technology.</w:t>
      </w:r>
      <w:r w:rsidR="00D370AF">
        <w:rPr>
          <w:rFonts w:ascii="Times New Roman" w:hAnsi="Times New Roman" w:cs="Times New Roman"/>
          <w:sz w:val="26"/>
          <w:szCs w:val="26"/>
        </w:rPr>
        <w:t xml:space="preserve">  66 Pa. C.S. § 2807(f)(5)</w:t>
      </w:r>
      <w:r w:rsidR="00FA4304">
        <w:rPr>
          <w:rFonts w:ascii="Times New Roman" w:hAnsi="Times New Roman" w:cs="Times New Roman"/>
          <w:sz w:val="26"/>
          <w:szCs w:val="26"/>
        </w:rPr>
        <w:t>.</w:t>
      </w:r>
    </w:p>
    <w:p w:rsidR="00280318" w:rsidRDefault="00280318" w:rsidP="00D646AD">
      <w:pPr>
        <w:spacing w:line="360" w:lineRule="auto"/>
        <w:ind w:firstLine="1440"/>
        <w:rPr>
          <w:rFonts w:ascii="Times New Roman" w:hAnsi="Times New Roman" w:cs="Times New Roman"/>
          <w:sz w:val="26"/>
          <w:szCs w:val="26"/>
        </w:rPr>
      </w:pPr>
    </w:p>
    <w:p w:rsidR="003C1A79" w:rsidRPr="00D646AD" w:rsidRDefault="003C1A79"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AJL’s Recommendation</w:t>
      </w:r>
    </w:p>
    <w:p w:rsidR="00432917" w:rsidRDefault="00432917" w:rsidP="00D646AD">
      <w:pPr>
        <w:spacing w:line="360" w:lineRule="auto"/>
        <w:ind w:firstLine="1440"/>
        <w:rPr>
          <w:rFonts w:ascii="Times New Roman" w:hAnsi="Times New Roman" w:cs="Times New Roman"/>
          <w:sz w:val="26"/>
          <w:szCs w:val="26"/>
        </w:rPr>
      </w:pPr>
    </w:p>
    <w:p w:rsidR="00A07AB8" w:rsidRPr="00A07AB8" w:rsidRDefault="00A07AB8" w:rsidP="00D646AD">
      <w:pPr>
        <w:spacing w:line="360" w:lineRule="auto"/>
        <w:ind w:firstLine="1440"/>
        <w:rPr>
          <w:rFonts w:ascii="Times New Roman" w:hAnsi="Times New Roman" w:cs="Times New Roman"/>
          <w:sz w:val="26"/>
          <w:szCs w:val="26"/>
        </w:rPr>
      </w:pPr>
      <w:r w:rsidRPr="00A07AB8">
        <w:rPr>
          <w:rFonts w:ascii="Times New Roman" w:hAnsi="Times New Roman" w:cs="Times New Roman"/>
          <w:sz w:val="26"/>
          <w:szCs w:val="26"/>
        </w:rPr>
        <w:t>The ALJ concluded that it is contrary to 66 Pa. C.S. §</w:t>
      </w:r>
      <w:r w:rsidR="002A1BE2">
        <w:rPr>
          <w:rFonts w:ascii="Times New Roman" w:hAnsi="Times New Roman" w:cs="Times New Roman"/>
          <w:sz w:val="26"/>
          <w:szCs w:val="26"/>
        </w:rPr>
        <w:t xml:space="preserve"> </w:t>
      </w:r>
      <w:r w:rsidRPr="00A07AB8">
        <w:rPr>
          <w:rFonts w:ascii="Times New Roman" w:hAnsi="Times New Roman" w:cs="Times New Roman"/>
          <w:sz w:val="26"/>
          <w:szCs w:val="26"/>
        </w:rPr>
        <w:t>2807(f)(5) f</w:t>
      </w:r>
      <w:r w:rsidR="0024505B">
        <w:rPr>
          <w:rFonts w:ascii="Times New Roman" w:hAnsi="Times New Roman" w:cs="Times New Roman"/>
          <w:sz w:val="26"/>
          <w:szCs w:val="26"/>
        </w:rPr>
        <w:t>or PPL to exclude Net Metering, Renewable E</w:t>
      </w:r>
      <w:r w:rsidRPr="00A07AB8">
        <w:rPr>
          <w:rFonts w:ascii="Times New Roman" w:hAnsi="Times New Roman" w:cs="Times New Roman"/>
          <w:sz w:val="26"/>
          <w:szCs w:val="26"/>
        </w:rPr>
        <w:t>nergy and On-Track customers from the TOU program</w:t>
      </w:r>
      <w:r w:rsidR="0024505B">
        <w:rPr>
          <w:rFonts w:ascii="Times New Roman" w:hAnsi="Times New Roman" w:cs="Times New Roman"/>
          <w:sz w:val="26"/>
          <w:szCs w:val="26"/>
        </w:rPr>
        <w:t>.  T</w:t>
      </w:r>
      <w:r w:rsidRPr="00A07AB8">
        <w:rPr>
          <w:rFonts w:ascii="Times New Roman" w:hAnsi="Times New Roman" w:cs="Times New Roman"/>
          <w:sz w:val="26"/>
          <w:szCs w:val="26"/>
        </w:rPr>
        <w:t xml:space="preserve">herefore </w:t>
      </w:r>
      <w:r w:rsidR="00C26213">
        <w:rPr>
          <w:rFonts w:ascii="Times New Roman" w:hAnsi="Times New Roman" w:cs="Times New Roman"/>
          <w:sz w:val="26"/>
          <w:szCs w:val="26"/>
        </w:rPr>
        <w:t xml:space="preserve">such an exclusion is </w:t>
      </w:r>
      <w:r w:rsidRPr="00A07AB8">
        <w:rPr>
          <w:rFonts w:ascii="Times New Roman" w:hAnsi="Times New Roman" w:cs="Times New Roman"/>
          <w:sz w:val="26"/>
          <w:szCs w:val="26"/>
        </w:rPr>
        <w:t xml:space="preserve">unreasonable.  The statute at 66 Pa. C.S. </w:t>
      </w:r>
      <w:r w:rsidR="002A1BE2">
        <w:rPr>
          <w:rFonts w:ascii="Times New Roman" w:hAnsi="Times New Roman" w:cs="Times New Roman"/>
          <w:sz w:val="26"/>
          <w:szCs w:val="26"/>
        </w:rPr>
        <w:br/>
      </w:r>
      <w:r w:rsidRPr="00A07AB8">
        <w:rPr>
          <w:rFonts w:ascii="Times New Roman" w:hAnsi="Times New Roman" w:cs="Times New Roman"/>
          <w:sz w:val="26"/>
          <w:szCs w:val="26"/>
        </w:rPr>
        <w:t>§</w:t>
      </w:r>
      <w:r w:rsidR="002A1BE2">
        <w:rPr>
          <w:rFonts w:ascii="Times New Roman" w:hAnsi="Times New Roman" w:cs="Times New Roman"/>
          <w:sz w:val="26"/>
          <w:szCs w:val="26"/>
        </w:rPr>
        <w:t xml:space="preserve"> </w:t>
      </w:r>
      <w:r w:rsidRPr="00A07AB8">
        <w:rPr>
          <w:rFonts w:ascii="Times New Roman" w:hAnsi="Times New Roman" w:cs="Times New Roman"/>
          <w:sz w:val="26"/>
          <w:szCs w:val="26"/>
        </w:rPr>
        <w:t xml:space="preserve">2807(f)(5) states that a default service provider shall offer TOU rates to all customers that have been provided with smart meters.  The use of the word “shall” in the statute makes this requirement mandatory, not discretionary.  The statute contains no exceptions to this mandatory requirement.  To the extent that </w:t>
      </w:r>
      <w:r w:rsidR="0024505B">
        <w:rPr>
          <w:rFonts w:ascii="Times New Roman" w:hAnsi="Times New Roman" w:cs="Times New Roman"/>
          <w:sz w:val="26"/>
          <w:szCs w:val="26"/>
        </w:rPr>
        <w:t>N</w:t>
      </w:r>
      <w:r w:rsidRPr="00A07AB8">
        <w:rPr>
          <w:rFonts w:ascii="Times New Roman" w:hAnsi="Times New Roman" w:cs="Times New Roman"/>
          <w:sz w:val="26"/>
          <w:szCs w:val="26"/>
        </w:rPr>
        <w:t xml:space="preserve">et </w:t>
      </w:r>
      <w:r w:rsidR="0024505B">
        <w:rPr>
          <w:rFonts w:ascii="Times New Roman" w:hAnsi="Times New Roman" w:cs="Times New Roman"/>
          <w:sz w:val="26"/>
          <w:szCs w:val="26"/>
        </w:rPr>
        <w:t>M</w:t>
      </w:r>
      <w:r w:rsidRPr="00A07AB8">
        <w:rPr>
          <w:rFonts w:ascii="Times New Roman" w:hAnsi="Times New Roman" w:cs="Times New Roman"/>
          <w:sz w:val="26"/>
          <w:szCs w:val="26"/>
        </w:rPr>
        <w:t xml:space="preserve">etering, </w:t>
      </w:r>
      <w:r w:rsidR="0024505B">
        <w:rPr>
          <w:rFonts w:ascii="Times New Roman" w:hAnsi="Times New Roman" w:cs="Times New Roman"/>
          <w:sz w:val="26"/>
          <w:szCs w:val="26"/>
        </w:rPr>
        <w:t>R</w:t>
      </w:r>
      <w:r w:rsidRPr="00A07AB8">
        <w:rPr>
          <w:rFonts w:ascii="Times New Roman" w:hAnsi="Times New Roman" w:cs="Times New Roman"/>
          <w:sz w:val="26"/>
          <w:szCs w:val="26"/>
        </w:rPr>
        <w:t xml:space="preserve">enewable </w:t>
      </w:r>
      <w:r w:rsidR="0024505B">
        <w:rPr>
          <w:rFonts w:ascii="Times New Roman" w:hAnsi="Times New Roman" w:cs="Times New Roman"/>
          <w:sz w:val="26"/>
          <w:szCs w:val="26"/>
        </w:rPr>
        <w:t>E</w:t>
      </w:r>
      <w:r w:rsidRPr="00A07AB8">
        <w:rPr>
          <w:rFonts w:ascii="Times New Roman" w:hAnsi="Times New Roman" w:cs="Times New Roman"/>
          <w:sz w:val="26"/>
          <w:szCs w:val="26"/>
        </w:rPr>
        <w:t xml:space="preserve">nergy and </w:t>
      </w:r>
      <w:r w:rsidRPr="00A07AB8">
        <w:rPr>
          <w:rFonts w:ascii="Times New Roman" w:hAnsi="Times New Roman" w:cs="Times New Roman"/>
          <w:sz w:val="26"/>
          <w:szCs w:val="26"/>
        </w:rPr>
        <w:lastRenderedPageBreak/>
        <w:t>On-Track customers have smart meters, the statute requires PPL to offer TOU rates to these customers.  The ALJ also support</w:t>
      </w:r>
      <w:r w:rsidR="00E8697D">
        <w:rPr>
          <w:rFonts w:ascii="Times New Roman" w:hAnsi="Times New Roman" w:cs="Times New Roman"/>
          <w:sz w:val="26"/>
          <w:szCs w:val="26"/>
        </w:rPr>
        <w:t>ed</w:t>
      </w:r>
      <w:r w:rsidRPr="00A07AB8">
        <w:rPr>
          <w:rFonts w:ascii="Times New Roman" w:hAnsi="Times New Roman" w:cs="Times New Roman"/>
          <w:sz w:val="26"/>
          <w:szCs w:val="26"/>
        </w:rPr>
        <w:t xml:space="preserve"> the SEF</w:t>
      </w:r>
      <w:r w:rsidR="00B06378">
        <w:rPr>
          <w:rFonts w:ascii="Times New Roman" w:hAnsi="Times New Roman" w:cs="Times New Roman"/>
          <w:sz w:val="26"/>
          <w:szCs w:val="26"/>
        </w:rPr>
        <w:t>’s position</w:t>
      </w:r>
      <w:r w:rsidRPr="00A07AB8">
        <w:rPr>
          <w:rFonts w:ascii="Times New Roman" w:hAnsi="Times New Roman" w:cs="Times New Roman"/>
          <w:sz w:val="26"/>
          <w:szCs w:val="26"/>
        </w:rPr>
        <w:t xml:space="preserve"> that these customers should have the opportunity to determine for themselves whether they can benefit from the TOU program.  RD at 27.</w:t>
      </w:r>
    </w:p>
    <w:p w:rsidR="00A07AB8" w:rsidRPr="000B6D67" w:rsidRDefault="00A07AB8" w:rsidP="00D646AD">
      <w:pPr>
        <w:spacing w:line="360" w:lineRule="auto"/>
        <w:ind w:firstLine="1440"/>
        <w:rPr>
          <w:rFonts w:ascii="Times New Roman" w:hAnsi="Times New Roman" w:cs="Times New Roman"/>
          <w:sz w:val="26"/>
          <w:szCs w:val="26"/>
        </w:rPr>
      </w:pPr>
    </w:p>
    <w:p w:rsidR="00A07AB8" w:rsidRPr="000B6D67" w:rsidRDefault="0024505B"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The ALJ noted that Street L</w:t>
      </w:r>
      <w:r w:rsidR="00A07AB8" w:rsidRPr="000B6D67">
        <w:rPr>
          <w:rFonts w:ascii="Times New Roman" w:hAnsi="Times New Roman" w:cs="Times New Roman"/>
          <w:sz w:val="26"/>
          <w:szCs w:val="26"/>
        </w:rPr>
        <w:t>ighting customers do not have meters</w:t>
      </w:r>
      <w:r>
        <w:rPr>
          <w:rFonts w:ascii="Times New Roman" w:hAnsi="Times New Roman" w:cs="Times New Roman"/>
          <w:sz w:val="26"/>
          <w:szCs w:val="26"/>
        </w:rPr>
        <w:t>,</w:t>
      </w:r>
      <w:r w:rsidR="00A07AB8" w:rsidRPr="000B6D67">
        <w:rPr>
          <w:rFonts w:ascii="Times New Roman" w:hAnsi="Times New Roman" w:cs="Times New Roman"/>
          <w:sz w:val="26"/>
          <w:szCs w:val="26"/>
        </w:rPr>
        <w:t xml:space="preserve"> </w:t>
      </w:r>
      <w:r w:rsidR="000B6D67" w:rsidRPr="000B6D67">
        <w:rPr>
          <w:rFonts w:ascii="Times New Roman" w:hAnsi="Times New Roman" w:cs="Times New Roman"/>
          <w:sz w:val="26"/>
          <w:szCs w:val="26"/>
        </w:rPr>
        <w:t>so</w:t>
      </w:r>
      <w:r w:rsidR="00A07AB8" w:rsidRPr="000B6D67">
        <w:rPr>
          <w:rFonts w:ascii="Times New Roman" w:hAnsi="Times New Roman" w:cs="Times New Roman"/>
          <w:sz w:val="26"/>
          <w:szCs w:val="26"/>
        </w:rPr>
        <w:t xml:space="preserve"> there is no mandatory requirement that PPL provide TOU rates to these customers.  Since street lights operate b</w:t>
      </w:r>
      <w:r>
        <w:rPr>
          <w:rFonts w:ascii="Times New Roman" w:hAnsi="Times New Roman" w:cs="Times New Roman"/>
          <w:sz w:val="26"/>
          <w:szCs w:val="26"/>
        </w:rPr>
        <w:t>y use of daylight sensors, the Street L</w:t>
      </w:r>
      <w:r w:rsidR="00A07AB8" w:rsidRPr="000B6D67">
        <w:rPr>
          <w:rFonts w:ascii="Times New Roman" w:hAnsi="Times New Roman" w:cs="Times New Roman"/>
          <w:sz w:val="26"/>
          <w:szCs w:val="26"/>
        </w:rPr>
        <w:t xml:space="preserve">ighting customers cannot shift their usage to off-peak hours.  The street lights will operate whenever the daylight sensors indicate that it is dark enough to activate the street lights, regardless of whether that occurs during on-peak or off-peak hours.  </w:t>
      </w:r>
      <w:r w:rsidR="000B6D67" w:rsidRPr="000B6D67">
        <w:rPr>
          <w:rFonts w:ascii="Times New Roman" w:hAnsi="Times New Roman" w:cs="Times New Roman"/>
          <w:sz w:val="26"/>
          <w:szCs w:val="26"/>
        </w:rPr>
        <w:t xml:space="preserve">Accordingly, the ALJ found that </w:t>
      </w:r>
      <w:r>
        <w:rPr>
          <w:rFonts w:ascii="Times New Roman" w:hAnsi="Times New Roman" w:cs="Times New Roman"/>
          <w:sz w:val="26"/>
          <w:szCs w:val="26"/>
        </w:rPr>
        <w:t>since Street L</w:t>
      </w:r>
      <w:r w:rsidR="00A07AB8" w:rsidRPr="000B6D67">
        <w:rPr>
          <w:rFonts w:ascii="Times New Roman" w:hAnsi="Times New Roman" w:cs="Times New Roman"/>
          <w:sz w:val="26"/>
          <w:szCs w:val="26"/>
        </w:rPr>
        <w:t xml:space="preserve">ighting customers have no way to control or shift their usage, it is reasonable for PPL to exclude them from the TOU program.  </w:t>
      </w:r>
      <w:r w:rsidR="000B6D67" w:rsidRPr="000B6D67">
        <w:rPr>
          <w:rFonts w:ascii="Times New Roman" w:hAnsi="Times New Roman" w:cs="Times New Roman"/>
          <w:sz w:val="26"/>
          <w:szCs w:val="26"/>
        </w:rPr>
        <w:t>RD at 27.</w:t>
      </w:r>
    </w:p>
    <w:p w:rsidR="00A07AB8" w:rsidRDefault="00A07AB8" w:rsidP="00D646AD">
      <w:pPr>
        <w:spacing w:line="360" w:lineRule="auto"/>
        <w:ind w:firstLine="1440"/>
        <w:rPr>
          <w:rFonts w:ascii="Times New Roman" w:hAnsi="Times New Roman" w:cs="Times New Roman"/>
          <w:sz w:val="26"/>
          <w:szCs w:val="26"/>
        </w:rPr>
      </w:pPr>
    </w:p>
    <w:p w:rsidR="00432917" w:rsidRPr="00D646AD" w:rsidRDefault="00432917"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Exceptions</w:t>
      </w:r>
    </w:p>
    <w:p w:rsidR="00432917" w:rsidRDefault="00432917" w:rsidP="00D646AD">
      <w:pPr>
        <w:spacing w:line="360" w:lineRule="auto"/>
        <w:ind w:firstLine="1440"/>
        <w:rPr>
          <w:rFonts w:ascii="Times New Roman" w:hAnsi="Times New Roman" w:cs="Times New Roman"/>
          <w:sz w:val="26"/>
          <w:szCs w:val="26"/>
        </w:rPr>
      </w:pPr>
    </w:p>
    <w:p w:rsidR="001244FF" w:rsidRDefault="001244FF"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In PPL’s </w:t>
      </w:r>
      <w:r w:rsidR="00833F6E">
        <w:rPr>
          <w:rFonts w:ascii="Times New Roman" w:hAnsi="Times New Roman" w:cs="Times New Roman"/>
          <w:sz w:val="26"/>
          <w:szCs w:val="26"/>
        </w:rPr>
        <w:t>S</w:t>
      </w:r>
      <w:r>
        <w:rPr>
          <w:rFonts w:ascii="Times New Roman" w:hAnsi="Times New Roman" w:cs="Times New Roman"/>
          <w:sz w:val="26"/>
          <w:szCs w:val="26"/>
        </w:rPr>
        <w:t xml:space="preserve">econd </w:t>
      </w:r>
      <w:r w:rsidR="00833F6E">
        <w:rPr>
          <w:rFonts w:ascii="Times New Roman" w:hAnsi="Times New Roman" w:cs="Times New Roman"/>
          <w:sz w:val="26"/>
          <w:szCs w:val="26"/>
        </w:rPr>
        <w:t>E</w:t>
      </w:r>
      <w:r>
        <w:rPr>
          <w:rFonts w:ascii="Times New Roman" w:hAnsi="Times New Roman" w:cs="Times New Roman"/>
          <w:sz w:val="26"/>
          <w:szCs w:val="26"/>
        </w:rPr>
        <w:t>xception</w:t>
      </w:r>
      <w:r w:rsidR="0024505B">
        <w:rPr>
          <w:rFonts w:ascii="Times New Roman" w:hAnsi="Times New Roman" w:cs="Times New Roman"/>
          <w:sz w:val="26"/>
          <w:szCs w:val="26"/>
        </w:rPr>
        <w:t>,</w:t>
      </w:r>
      <w:r>
        <w:rPr>
          <w:rFonts w:ascii="Times New Roman" w:hAnsi="Times New Roman" w:cs="Times New Roman"/>
          <w:sz w:val="26"/>
          <w:szCs w:val="26"/>
        </w:rPr>
        <w:t xml:space="preserve"> it asserts that the ALJ erred in determining that customers on PPL’s On</w:t>
      </w:r>
      <w:r w:rsidR="006F6D2F">
        <w:rPr>
          <w:rFonts w:ascii="Times New Roman" w:hAnsi="Times New Roman" w:cs="Times New Roman"/>
          <w:sz w:val="26"/>
          <w:szCs w:val="26"/>
        </w:rPr>
        <w:t>-</w:t>
      </w:r>
      <w:r>
        <w:rPr>
          <w:rFonts w:ascii="Times New Roman" w:hAnsi="Times New Roman" w:cs="Times New Roman"/>
          <w:sz w:val="26"/>
          <w:szCs w:val="26"/>
        </w:rPr>
        <w:t>Track program, Renewable Energy Rider or Net Metering Rider be permitted to participate in the TOU program.  PPL Exc</w:t>
      </w:r>
      <w:r w:rsidR="006544B1">
        <w:rPr>
          <w:rFonts w:ascii="Times New Roman" w:hAnsi="Times New Roman" w:cs="Times New Roman"/>
          <w:sz w:val="26"/>
          <w:szCs w:val="26"/>
        </w:rPr>
        <w:t>.</w:t>
      </w:r>
      <w:r>
        <w:rPr>
          <w:rFonts w:ascii="Times New Roman" w:hAnsi="Times New Roman" w:cs="Times New Roman"/>
          <w:sz w:val="26"/>
          <w:szCs w:val="26"/>
        </w:rPr>
        <w:t xml:space="preserve"> at 16; RD at 27.</w:t>
      </w:r>
    </w:p>
    <w:p w:rsidR="00B25406" w:rsidRDefault="00B25406" w:rsidP="00D646AD">
      <w:pPr>
        <w:spacing w:line="360" w:lineRule="auto"/>
        <w:ind w:firstLine="1440"/>
        <w:rPr>
          <w:rFonts w:ascii="Times New Roman" w:hAnsi="Times New Roman" w:cs="Times New Roman"/>
          <w:sz w:val="26"/>
          <w:szCs w:val="26"/>
        </w:rPr>
      </w:pPr>
    </w:p>
    <w:p w:rsidR="00742892" w:rsidRDefault="00742892"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PPL </w:t>
      </w:r>
      <w:r w:rsidR="000A17AB">
        <w:rPr>
          <w:rFonts w:ascii="Times New Roman" w:hAnsi="Times New Roman" w:cs="Times New Roman"/>
          <w:sz w:val="26"/>
          <w:szCs w:val="26"/>
        </w:rPr>
        <w:t>believes</w:t>
      </w:r>
      <w:r>
        <w:rPr>
          <w:rFonts w:ascii="Times New Roman" w:hAnsi="Times New Roman" w:cs="Times New Roman"/>
          <w:sz w:val="26"/>
          <w:szCs w:val="26"/>
        </w:rPr>
        <w:t xml:space="preserve"> that to charge Net Metering Rider and Renewable Energy Rider customers a TOU rate would be inconsistent with their current billing which is based upon the net of monthly self-generation and monthly use.  PPL Exc</w:t>
      </w:r>
      <w:r w:rsidR="006544B1">
        <w:rPr>
          <w:rFonts w:ascii="Times New Roman" w:hAnsi="Times New Roman" w:cs="Times New Roman"/>
          <w:sz w:val="26"/>
          <w:szCs w:val="26"/>
        </w:rPr>
        <w:t>.</w:t>
      </w:r>
      <w:r>
        <w:rPr>
          <w:rFonts w:ascii="Times New Roman" w:hAnsi="Times New Roman" w:cs="Times New Roman"/>
          <w:sz w:val="26"/>
          <w:szCs w:val="26"/>
        </w:rPr>
        <w:t xml:space="preserve"> at 17.   </w:t>
      </w:r>
      <w:r w:rsidR="003D1FBE">
        <w:rPr>
          <w:rFonts w:ascii="Times New Roman" w:hAnsi="Times New Roman" w:cs="Times New Roman"/>
          <w:sz w:val="26"/>
          <w:szCs w:val="26"/>
        </w:rPr>
        <w:t xml:space="preserve">It is </w:t>
      </w:r>
      <w:r>
        <w:rPr>
          <w:rFonts w:ascii="Times New Roman" w:hAnsi="Times New Roman" w:cs="Times New Roman"/>
          <w:sz w:val="26"/>
          <w:szCs w:val="26"/>
        </w:rPr>
        <w:t>PPL</w:t>
      </w:r>
      <w:r w:rsidR="003D1FBE">
        <w:rPr>
          <w:rFonts w:ascii="Times New Roman" w:hAnsi="Times New Roman" w:cs="Times New Roman"/>
          <w:sz w:val="26"/>
          <w:szCs w:val="26"/>
        </w:rPr>
        <w:t>’s</w:t>
      </w:r>
      <w:r>
        <w:rPr>
          <w:rFonts w:ascii="Times New Roman" w:hAnsi="Times New Roman" w:cs="Times New Roman"/>
          <w:sz w:val="26"/>
          <w:szCs w:val="26"/>
        </w:rPr>
        <w:t xml:space="preserve"> </w:t>
      </w:r>
      <w:r w:rsidR="003D1FBE">
        <w:rPr>
          <w:rFonts w:ascii="Times New Roman" w:hAnsi="Times New Roman" w:cs="Times New Roman"/>
          <w:sz w:val="26"/>
          <w:szCs w:val="26"/>
        </w:rPr>
        <w:t>view</w:t>
      </w:r>
      <w:r>
        <w:rPr>
          <w:rFonts w:ascii="Times New Roman" w:hAnsi="Times New Roman" w:cs="Times New Roman"/>
          <w:sz w:val="26"/>
          <w:szCs w:val="26"/>
        </w:rPr>
        <w:t xml:space="preserve"> that the net monthly generation pricing methodologies and carry-forward provisions of the Net Metering and Renewable Energy tariff simply do not conform to the TOU rate concept.  PPL Exc</w:t>
      </w:r>
      <w:r w:rsidR="006544B1">
        <w:rPr>
          <w:rFonts w:ascii="Times New Roman" w:hAnsi="Times New Roman" w:cs="Times New Roman"/>
          <w:sz w:val="26"/>
          <w:szCs w:val="26"/>
        </w:rPr>
        <w:t>.</w:t>
      </w:r>
      <w:r>
        <w:rPr>
          <w:rFonts w:ascii="Times New Roman" w:hAnsi="Times New Roman" w:cs="Times New Roman"/>
          <w:sz w:val="26"/>
          <w:szCs w:val="26"/>
        </w:rPr>
        <w:t xml:space="preserve"> at 18, 19.</w:t>
      </w:r>
    </w:p>
    <w:p w:rsidR="00742892" w:rsidRDefault="00742892" w:rsidP="00D646AD">
      <w:pPr>
        <w:spacing w:line="360" w:lineRule="auto"/>
        <w:ind w:firstLine="1440"/>
        <w:rPr>
          <w:rFonts w:ascii="Times New Roman" w:hAnsi="Times New Roman" w:cs="Times New Roman"/>
          <w:sz w:val="26"/>
          <w:szCs w:val="26"/>
        </w:rPr>
      </w:pPr>
    </w:p>
    <w:p w:rsidR="00BD7DC4" w:rsidRDefault="00BD7DC4"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The SEF supports the ALJ’s finding to include On</w:t>
      </w:r>
      <w:r w:rsidR="006F6D2F">
        <w:rPr>
          <w:rFonts w:ascii="Times New Roman" w:hAnsi="Times New Roman" w:cs="Times New Roman"/>
          <w:sz w:val="26"/>
          <w:szCs w:val="26"/>
        </w:rPr>
        <w:t>-</w:t>
      </w:r>
      <w:r>
        <w:rPr>
          <w:rFonts w:ascii="Times New Roman" w:hAnsi="Times New Roman" w:cs="Times New Roman"/>
          <w:sz w:val="26"/>
          <w:szCs w:val="26"/>
        </w:rPr>
        <w:t xml:space="preserve">Track customers in the TOU program for several reasons.  First, </w:t>
      </w:r>
      <w:r w:rsidR="00D570C6">
        <w:rPr>
          <w:rFonts w:ascii="Times New Roman" w:hAnsi="Times New Roman" w:cs="Times New Roman"/>
          <w:sz w:val="26"/>
          <w:szCs w:val="26"/>
        </w:rPr>
        <w:t xml:space="preserve">the </w:t>
      </w:r>
      <w:r>
        <w:rPr>
          <w:rFonts w:ascii="Times New Roman" w:hAnsi="Times New Roman" w:cs="Times New Roman"/>
          <w:sz w:val="26"/>
          <w:szCs w:val="26"/>
        </w:rPr>
        <w:t xml:space="preserve">SEF asserts that there is no obvious reason </w:t>
      </w:r>
      <w:r>
        <w:rPr>
          <w:rFonts w:ascii="Times New Roman" w:hAnsi="Times New Roman" w:cs="Times New Roman"/>
          <w:sz w:val="26"/>
          <w:szCs w:val="26"/>
        </w:rPr>
        <w:lastRenderedPageBreak/>
        <w:t>to believe that On</w:t>
      </w:r>
      <w:r w:rsidR="006F6D2F">
        <w:rPr>
          <w:rFonts w:ascii="Times New Roman" w:hAnsi="Times New Roman" w:cs="Times New Roman"/>
          <w:sz w:val="26"/>
          <w:szCs w:val="26"/>
        </w:rPr>
        <w:t>-</w:t>
      </w:r>
      <w:r>
        <w:rPr>
          <w:rFonts w:ascii="Times New Roman" w:hAnsi="Times New Roman" w:cs="Times New Roman"/>
          <w:sz w:val="26"/>
          <w:szCs w:val="26"/>
        </w:rPr>
        <w:t xml:space="preserve">Track customers would not be interested in energy conservation and, second, the exclusion of these customers is inconsistent with Act 129’s usage and load reduction mandates.  </w:t>
      </w:r>
      <w:r w:rsidR="00033B05">
        <w:rPr>
          <w:rFonts w:ascii="Times New Roman" w:hAnsi="Times New Roman" w:cs="Times New Roman"/>
          <w:sz w:val="26"/>
          <w:szCs w:val="26"/>
        </w:rPr>
        <w:t xml:space="preserve">Also, </w:t>
      </w:r>
      <w:r w:rsidR="00D570C6">
        <w:rPr>
          <w:rFonts w:ascii="Times New Roman" w:hAnsi="Times New Roman" w:cs="Times New Roman"/>
          <w:sz w:val="26"/>
          <w:szCs w:val="26"/>
        </w:rPr>
        <w:t xml:space="preserve">the </w:t>
      </w:r>
      <w:r w:rsidR="00033B05">
        <w:rPr>
          <w:rFonts w:ascii="Times New Roman" w:hAnsi="Times New Roman" w:cs="Times New Roman"/>
          <w:sz w:val="26"/>
          <w:szCs w:val="26"/>
        </w:rPr>
        <w:t>SEF asserts that PPL should encourage On</w:t>
      </w:r>
      <w:r w:rsidR="006F6D2F">
        <w:rPr>
          <w:rFonts w:ascii="Times New Roman" w:hAnsi="Times New Roman" w:cs="Times New Roman"/>
          <w:sz w:val="26"/>
          <w:szCs w:val="26"/>
        </w:rPr>
        <w:t>-</w:t>
      </w:r>
      <w:r w:rsidR="00033B05">
        <w:rPr>
          <w:rFonts w:ascii="Times New Roman" w:hAnsi="Times New Roman" w:cs="Times New Roman"/>
          <w:sz w:val="26"/>
          <w:szCs w:val="26"/>
        </w:rPr>
        <w:t>Track customers to participate in the TOU program as a means to</w:t>
      </w:r>
      <w:r w:rsidR="007E5479">
        <w:rPr>
          <w:rFonts w:ascii="Times New Roman" w:hAnsi="Times New Roman" w:cs="Times New Roman"/>
          <w:sz w:val="26"/>
          <w:szCs w:val="26"/>
        </w:rPr>
        <w:t>ward</w:t>
      </w:r>
      <w:r w:rsidR="00033B05">
        <w:rPr>
          <w:rFonts w:ascii="Times New Roman" w:hAnsi="Times New Roman" w:cs="Times New Roman"/>
          <w:sz w:val="26"/>
          <w:szCs w:val="26"/>
        </w:rPr>
        <w:t xml:space="preserve"> reduc</w:t>
      </w:r>
      <w:r w:rsidR="007E5479">
        <w:rPr>
          <w:rFonts w:ascii="Times New Roman" w:hAnsi="Times New Roman" w:cs="Times New Roman"/>
          <w:sz w:val="26"/>
          <w:szCs w:val="26"/>
        </w:rPr>
        <w:t>ing</w:t>
      </w:r>
      <w:r w:rsidR="00033B05">
        <w:rPr>
          <w:rFonts w:ascii="Times New Roman" w:hAnsi="Times New Roman" w:cs="Times New Roman"/>
          <w:sz w:val="26"/>
          <w:szCs w:val="26"/>
        </w:rPr>
        <w:t xml:space="preserve"> their monthly bills to an affordable level.  </w:t>
      </w:r>
      <w:r>
        <w:rPr>
          <w:rFonts w:ascii="Times New Roman" w:hAnsi="Times New Roman" w:cs="Times New Roman"/>
          <w:sz w:val="26"/>
          <w:szCs w:val="26"/>
        </w:rPr>
        <w:t>SEF R</w:t>
      </w:r>
      <w:r w:rsidR="0062632C">
        <w:rPr>
          <w:rFonts w:ascii="Times New Roman" w:hAnsi="Times New Roman" w:cs="Times New Roman"/>
          <w:sz w:val="26"/>
          <w:szCs w:val="26"/>
        </w:rPr>
        <w:t>.</w:t>
      </w:r>
      <w:r>
        <w:rPr>
          <w:rFonts w:ascii="Times New Roman" w:hAnsi="Times New Roman" w:cs="Times New Roman"/>
          <w:sz w:val="26"/>
          <w:szCs w:val="26"/>
        </w:rPr>
        <w:t>Exc</w:t>
      </w:r>
      <w:r w:rsidR="0062632C">
        <w:rPr>
          <w:rFonts w:ascii="Times New Roman" w:hAnsi="Times New Roman" w:cs="Times New Roman"/>
          <w:sz w:val="26"/>
          <w:szCs w:val="26"/>
        </w:rPr>
        <w:t>.</w:t>
      </w:r>
      <w:r>
        <w:rPr>
          <w:rFonts w:ascii="Times New Roman" w:hAnsi="Times New Roman" w:cs="Times New Roman"/>
          <w:sz w:val="26"/>
          <w:szCs w:val="26"/>
        </w:rPr>
        <w:t xml:space="preserve"> at </w:t>
      </w:r>
      <w:r w:rsidR="00CD2237">
        <w:rPr>
          <w:rFonts w:ascii="Times New Roman" w:hAnsi="Times New Roman" w:cs="Times New Roman"/>
          <w:sz w:val="26"/>
          <w:szCs w:val="26"/>
        </w:rPr>
        <w:t>14-17</w:t>
      </w:r>
      <w:r>
        <w:rPr>
          <w:rFonts w:ascii="Times New Roman" w:hAnsi="Times New Roman" w:cs="Times New Roman"/>
          <w:sz w:val="26"/>
          <w:szCs w:val="26"/>
        </w:rPr>
        <w:t>.</w:t>
      </w:r>
    </w:p>
    <w:p w:rsidR="000352E3" w:rsidRDefault="000352E3" w:rsidP="00D646AD">
      <w:pPr>
        <w:spacing w:line="360" w:lineRule="auto"/>
        <w:ind w:firstLine="1440"/>
        <w:rPr>
          <w:rFonts w:ascii="Times New Roman" w:hAnsi="Times New Roman" w:cs="Times New Roman"/>
          <w:sz w:val="26"/>
          <w:szCs w:val="26"/>
        </w:rPr>
      </w:pPr>
    </w:p>
    <w:p w:rsidR="000352E3" w:rsidRDefault="00742AE4"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In its </w:t>
      </w:r>
      <w:r w:rsidR="00833F6E">
        <w:rPr>
          <w:rFonts w:ascii="Times New Roman" w:hAnsi="Times New Roman" w:cs="Times New Roman"/>
          <w:sz w:val="26"/>
          <w:szCs w:val="26"/>
        </w:rPr>
        <w:t>R</w:t>
      </w:r>
      <w:r>
        <w:rPr>
          <w:rFonts w:ascii="Times New Roman" w:hAnsi="Times New Roman" w:cs="Times New Roman"/>
          <w:sz w:val="26"/>
          <w:szCs w:val="26"/>
        </w:rPr>
        <w:t xml:space="preserve">eply </w:t>
      </w:r>
      <w:r w:rsidR="00833F6E">
        <w:rPr>
          <w:rFonts w:ascii="Times New Roman" w:hAnsi="Times New Roman" w:cs="Times New Roman"/>
          <w:sz w:val="26"/>
          <w:szCs w:val="26"/>
        </w:rPr>
        <w:t xml:space="preserve">Exceptions </w:t>
      </w:r>
      <w:r>
        <w:rPr>
          <w:rFonts w:ascii="Times New Roman" w:hAnsi="Times New Roman" w:cs="Times New Roman"/>
          <w:sz w:val="26"/>
          <w:szCs w:val="26"/>
        </w:rPr>
        <w:t>the SEF assert</w:t>
      </w:r>
      <w:r w:rsidR="00D570C6">
        <w:rPr>
          <w:rFonts w:ascii="Times New Roman" w:hAnsi="Times New Roman" w:cs="Times New Roman"/>
          <w:sz w:val="26"/>
          <w:szCs w:val="26"/>
        </w:rPr>
        <w:t>s</w:t>
      </w:r>
      <w:r>
        <w:rPr>
          <w:rFonts w:ascii="Times New Roman" w:hAnsi="Times New Roman" w:cs="Times New Roman"/>
          <w:sz w:val="26"/>
          <w:szCs w:val="26"/>
        </w:rPr>
        <w:t xml:space="preserve"> that PPL’s exclusion of </w:t>
      </w:r>
      <w:r w:rsidR="00ED08FD">
        <w:rPr>
          <w:rFonts w:ascii="Times New Roman" w:hAnsi="Times New Roman" w:cs="Times New Roman"/>
          <w:sz w:val="26"/>
          <w:szCs w:val="26"/>
        </w:rPr>
        <w:t>these</w:t>
      </w:r>
      <w:r>
        <w:rPr>
          <w:rFonts w:ascii="Times New Roman" w:hAnsi="Times New Roman" w:cs="Times New Roman"/>
          <w:sz w:val="26"/>
          <w:szCs w:val="26"/>
        </w:rPr>
        <w:t xml:space="preserve"> </w:t>
      </w:r>
      <w:r w:rsidR="000B6D67">
        <w:rPr>
          <w:rFonts w:ascii="Times New Roman" w:hAnsi="Times New Roman" w:cs="Times New Roman"/>
          <w:sz w:val="26"/>
          <w:szCs w:val="26"/>
        </w:rPr>
        <w:t xml:space="preserve">Net Metering and Renewable Energy </w:t>
      </w:r>
      <w:r>
        <w:rPr>
          <w:rFonts w:ascii="Times New Roman" w:hAnsi="Times New Roman" w:cs="Times New Roman"/>
          <w:sz w:val="26"/>
          <w:szCs w:val="26"/>
        </w:rPr>
        <w:t>customers is improper</w:t>
      </w:r>
      <w:r w:rsidR="0033115D">
        <w:rPr>
          <w:rFonts w:ascii="Times New Roman" w:hAnsi="Times New Roman" w:cs="Times New Roman"/>
          <w:sz w:val="26"/>
          <w:szCs w:val="26"/>
        </w:rPr>
        <w:t xml:space="preserve"> and thus supports the ALJ’s finding</w:t>
      </w:r>
      <w:r>
        <w:rPr>
          <w:rFonts w:ascii="Times New Roman" w:hAnsi="Times New Roman" w:cs="Times New Roman"/>
          <w:sz w:val="26"/>
          <w:szCs w:val="26"/>
        </w:rPr>
        <w:t>.  SEF R</w:t>
      </w:r>
      <w:r w:rsidR="00D570C6">
        <w:rPr>
          <w:rFonts w:ascii="Times New Roman" w:hAnsi="Times New Roman" w:cs="Times New Roman"/>
          <w:sz w:val="26"/>
          <w:szCs w:val="26"/>
        </w:rPr>
        <w:t>.</w:t>
      </w:r>
      <w:r>
        <w:rPr>
          <w:rFonts w:ascii="Times New Roman" w:hAnsi="Times New Roman" w:cs="Times New Roman"/>
          <w:sz w:val="26"/>
          <w:szCs w:val="26"/>
        </w:rPr>
        <w:t>Exc</w:t>
      </w:r>
      <w:r w:rsidR="00D570C6">
        <w:rPr>
          <w:rFonts w:ascii="Times New Roman" w:hAnsi="Times New Roman" w:cs="Times New Roman"/>
          <w:sz w:val="26"/>
          <w:szCs w:val="26"/>
        </w:rPr>
        <w:t>.</w:t>
      </w:r>
      <w:r>
        <w:rPr>
          <w:rFonts w:ascii="Times New Roman" w:hAnsi="Times New Roman" w:cs="Times New Roman"/>
          <w:sz w:val="26"/>
          <w:szCs w:val="26"/>
        </w:rPr>
        <w:t xml:space="preserve"> at 15-18.</w:t>
      </w:r>
      <w:r w:rsidR="00EC0453">
        <w:rPr>
          <w:rFonts w:ascii="Times New Roman" w:hAnsi="Times New Roman" w:cs="Times New Roman"/>
          <w:sz w:val="26"/>
          <w:szCs w:val="26"/>
        </w:rPr>
        <w:t xml:space="preserve">  </w:t>
      </w:r>
      <w:r w:rsidR="000B6D67">
        <w:rPr>
          <w:rFonts w:ascii="Times New Roman" w:hAnsi="Times New Roman" w:cs="Times New Roman"/>
          <w:sz w:val="26"/>
          <w:szCs w:val="26"/>
        </w:rPr>
        <w:t>The SEF believes that t</w:t>
      </w:r>
      <w:r w:rsidR="003126D8">
        <w:rPr>
          <w:rFonts w:ascii="Times New Roman" w:hAnsi="Times New Roman" w:cs="Times New Roman"/>
          <w:sz w:val="26"/>
          <w:szCs w:val="26"/>
        </w:rPr>
        <w:t>hese customers should be allowed to participate based upon the primary impetus of the TOU program which is the notion that on-peak generation</w:t>
      </w:r>
      <w:r w:rsidR="00F3330D">
        <w:rPr>
          <w:rFonts w:ascii="Times New Roman" w:hAnsi="Times New Roman" w:cs="Times New Roman"/>
          <w:sz w:val="26"/>
          <w:szCs w:val="26"/>
        </w:rPr>
        <w:t xml:space="preserve"> is a more expensive resource than base load generation.  SEF R</w:t>
      </w:r>
      <w:r w:rsidR="009822D9">
        <w:rPr>
          <w:rFonts w:ascii="Times New Roman" w:hAnsi="Times New Roman" w:cs="Times New Roman"/>
          <w:sz w:val="26"/>
          <w:szCs w:val="26"/>
        </w:rPr>
        <w:t>.</w:t>
      </w:r>
      <w:r w:rsidR="00F3330D">
        <w:rPr>
          <w:rFonts w:ascii="Times New Roman" w:hAnsi="Times New Roman" w:cs="Times New Roman"/>
          <w:sz w:val="26"/>
          <w:szCs w:val="26"/>
        </w:rPr>
        <w:t>Exc</w:t>
      </w:r>
      <w:r w:rsidR="009822D9">
        <w:rPr>
          <w:rFonts w:ascii="Times New Roman" w:hAnsi="Times New Roman" w:cs="Times New Roman"/>
          <w:sz w:val="26"/>
          <w:szCs w:val="26"/>
        </w:rPr>
        <w:t>.</w:t>
      </w:r>
      <w:r w:rsidR="00F3330D">
        <w:rPr>
          <w:rFonts w:ascii="Times New Roman" w:hAnsi="Times New Roman" w:cs="Times New Roman"/>
          <w:sz w:val="26"/>
          <w:szCs w:val="26"/>
        </w:rPr>
        <w:t xml:space="preserve"> at 16.  </w:t>
      </w:r>
      <w:r w:rsidR="00EC0453">
        <w:rPr>
          <w:rFonts w:ascii="Times New Roman" w:hAnsi="Times New Roman" w:cs="Times New Roman"/>
          <w:sz w:val="26"/>
          <w:szCs w:val="26"/>
        </w:rPr>
        <w:t>The SEF believes that these Net Metering and Renewable Energy customers should be given the opportunity to determine whether they can benefit from the TOU program.  SEF R</w:t>
      </w:r>
      <w:r w:rsidR="009822D9">
        <w:rPr>
          <w:rFonts w:ascii="Times New Roman" w:hAnsi="Times New Roman" w:cs="Times New Roman"/>
          <w:sz w:val="26"/>
          <w:szCs w:val="26"/>
        </w:rPr>
        <w:t>.</w:t>
      </w:r>
      <w:r w:rsidR="00EC0453">
        <w:rPr>
          <w:rFonts w:ascii="Times New Roman" w:hAnsi="Times New Roman" w:cs="Times New Roman"/>
          <w:sz w:val="26"/>
          <w:szCs w:val="26"/>
        </w:rPr>
        <w:t>Exc</w:t>
      </w:r>
      <w:r w:rsidR="009822D9">
        <w:rPr>
          <w:rFonts w:ascii="Times New Roman" w:hAnsi="Times New Roman" w:cs="Times New Roman"/>
          <w:sz w:val="26"/>
          <w:szCs w:val="26"/>
        </w:rPr>
        <w:t>.</w:t>
      </w:r>
      <w:r w:rsidR="00EC0453">
        <w:rPr>
          <w:rFonts w:ascii="Times New Roman" w:hAnsi="Times New Roman" w:cs="Times New Roman"/>
          <w:sz w:val="26"/>
          <w:szCs w:val="26"/>
        </w:rPr>
        <w:t xml:space="preserve"> at 17; SEF MB at 19</w:t>
      </w:r>
      <w:r w:rsidR="003126D8">
        <w:rPr>
          <w:rFonts w:ascii="Times New Roman" w:hAnsi="Times New Roman" w:cs="Times New Roman"/>
          <w:sz w:val="26"/>
          <w:szCs w:val="26"/>
        </w:rPr>
        <w:t>.</w:t>
      </w:r>
    </w:p>
    <w:p w:rsidR="000352E3" w:rsidRDefault="000352E3" w:rsidP="00D646AD">
      <w:pPr>
        <w:spacing w:line="360" w:lineRule="auto"/>
        <w:ind w:firstLine="1440"/>
        <w:rPr>
          <w:rFonts w:ascii="Times New Roman" w:hAnsi="Times New Roman" w:cs="Times New Roman"/>
          <w:sz w:val="26"/>
          <w:szCs w:val="26"/>
        </w:rPr>
      </w:pPr>
    </w:p>
    <w:p w:rsidR="00CE37A7" w:rsidRPr="00D646AD" w:rsidRDefault="00CE37A7"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Disposition</w:t>
      </w:r>
    </w:p>
    <w:p w:rsidR="00F73A62" w:rsidRDefault="00F73A62" w:rsidP="00D646AD">
      <w:pPr>
        <w:spacing w:line="360" w:lineRule="auto"/>
        <w:rPr>
          <w:rFonts w:ascii="Times New Roman" w:hAnsi="Times New Roman" w:cs="Times New Roman"/>
          <w:sz w:val="26"/>
          <w:szCs w:val="26"/>
          <w:u w:val="single"/>
        </w:rPr>
      </w:pPr>
    </w:p>
    <w:p w:rsidR="0076434F" w:rsidRDefault="0076434F" w:rsidP="00D646AD">
      <w:pPr>
        <w:spacing w:line="360" w:lineRule="auto"/>
        <w:ind w:firstLine="1440"/>
        <w:rPr>
          <w:rFonts w:ascii="Times New Roman" w:hAnsi="Times New Roman" w:cs="Times New Roman"/>
          <w:sz w:val="26"/>
          <w:szCs w:val="26"/>
          <w:u w:val="single"/>
        </w:rPr>
      </w:pPr>
      <w:r>
        <w:rPr>
          <w:rFonts w:ascii="Times New Roman" w:hAnsi="Times New Roman" w:cs="Times New Roman"/>
          <w:sz w:val="26"/>
          <w:szCs w:val="26"/>
        </w:rPr>
        <w:t>We agree with t</w:t>
      </w:r>
      <w:r w:rsidRPr="00A07AB8">
        <w:rPr>
          <w:rFonts w:ascii="Times New Roman" w:hAnsi="Times New Roman" w:cs="Times New Roman"/>
          <w:sz w:val="26"/>
          <w:szCs w:val="26"/>
        </w:rPr>
        <w:t xml:space="preserve">he ALJ </w:t>
      </w:r>
      <w:r>
        <w:rPr>
          <w:rFonts w:ascii="Times New Roman" w:hAnsi="Times New Roman" w:cs="Times New Roman"/>
          <w:sz w:val="26"/>
          <w:szCs w:val="26"/>
        </w:rPr>
        <w:t>on this issue.  I</w:t>
      </w:r>
      <w:r w:rsidRPr="00A07AB8">
        <w:rPr>
          <w:rFonts w:ascii="Times New Roman" w:hAnsi="Times New Roman" w:cs="Times New Roman"/>
          <w:sz w:val="26"/>
          <w:szCs w:val="26"/>
        </w:rPr>
        <w:t>t is contrary to the statu</w:t>
      </w:r>
      <w:r w:rsidR="009822D9">
        <w:rPr>
          <w:rFonts w:ascii="Times New Roman" w:hAnsi="Times New Roman" w:cs="Times New Roman"/>
          <w:sz w:val="26"/>
          <w:szCs w:val="26"/>
        </w:rPr>
        <w:t>t</w:t>
      </w:r>
      <w:r w:rsidRPr="00A07AB8">
        <w:rPr>
          <w:rFonts w:ascii="Times New Roman" w:hAnsi="Times New Roman" w:cs="Times New Roman"/>
          <w:sz w:val="26"/>
          <w:szCs w:val="26"/>
        </w:rPr>
        <w:t>e at 66 Pa. C.S. §</w:t>
      </w:r>
      <w:r w:rsidR="002A1BE2">
        <w:rPr>
          <w:rFonts w:ascii="Times New Roman" w:hAnsi="Times New Roman" w:cs="Times New Roman"/>
          <w:sz w:val="26"/>
          <w:szCs w:val="26"/>
        </w:rPr>
        <w:t xml:space="preserve"> </w:t>
      </w:r>
      <w:r w:rsidRPr="00A07AB8">
        <w:rPr>
          <w:rFonts w:ascii="Times New Roman" w:hAnsi="Times New Roman" w:cs="Times New Roman"/>
          <w:sz w:val="26"/>
          <w:szCs w:val="26"/>
        </w:rPr>
        <w:t xml:space="preserve">2807(f)(5) for PPL to exclude </w:t>
      </w:r>
      <w:r w:rsidR="00833F6E">
        <w:rPr>
          <w:rFonts w:ascii="Times New Roman" w:hAnsi="Times New Roman" w:cs="Times New Roman"/>
          <w:sz w:val="26"/>
          <w:szCs w:val="26"/>
        </w:rPr>
        <w:t>N</w:t>
      </w:r>
      <w:r w:rsidRPr="00A07AB8">
        <w:rPr>
          <w:rFonts w:ascii="Times New Roman" w:hAnsi="Times New Roman" w:cs="Times New Roman"/>
          <w:sz w:val="26"/>
          <w:szCs w:val="26"/>
        </w:rPr>
        <w:t xml:space="preserve">et </w:t>
      </w:r>
      <w:r w:rsidR="00833F6E">
        <w:rPr>
          <w:rFonts w:ascii="Times New Roman" w:hAnsi="Times New Roman" w:cs="Times New Roman"/>
          <w:sz w:val="26"/>
          <w:szCs w:val="26"/>
        </w:rPr>
        <w:t>M</w:t>
      </w:r>
      <w:r w:rsidRPr="00A07AB8">
        <w:rPr>
          <w:rFonts w:ascii="Times New Roman" w:hAnsi="Times New Roman" w:cs="Times New Roman"/>
          <w:sz w:val="26"/>
          <w:szCs w:val="26"/>
        </w:rPr>
        <w:t xml:space="preserve">etering, </w:t>
      </w:r>
      <w:r w:rsidR="00833F6E">
        <w:rPr>
          <w:rFonts w:ascii="Times New Roman" w:hAnsi="Times New Roman" w:cs="Times New Roman"/>
          <w:sz w:val="26"/>
          <w:szCs w:val="26"/>
        </w:rPr>
        <w:t>R</w:t>
      </w:r>
      <w:r w:rsidRPr="00A07AB8">
        <w:rPr>
          <w:rFonts w:ascii="Times New Roman" w:hAnsi="Times New Roman" w:cs="Times New Roman"/>
          <w:sz w:val="26"/>
          <w:szCs w:val="26"/>
        </w:rPr>
        <w:t xml:space="preserve">enewable </w:t>
      </w:r>
      <w:r w:rsidR="00833F6E">
        <w:rPr>
          <w:rFonts w:ascii="Times New Roman" w:hAnsi="Times New Roman" w:cs="Times New Roman"/>
          <w:sz w:val="26"/>
          <w:szCs w:val="26"/>
        </w:rPr>
        <w:t>E</w:t>
      </w:r>
      <w:r w:rsidRPr="00A07AB8">
        <w:rPr>
          <w:rFonts w:ascii="Times New Roman" w:hAnsi="Times New Roman" w:cs="Times New Roman"/>
          <w:sz w:val="26"/>
          <w:szCs w:val="26"/>
        </w:rPr>
        <w:t>nergy and On-Track customers from the TOU program</w:t>
      </w:r>
      <w:r>
        <w:rPr>
          <w:rFonts w:ascii="Times New Roman" w:hAnsi="Times New Roman" w:cs="Times New Roman"/>
          <w:sz w:val="26"/>
          <w:szCs w:val="26"/>
        </w:rPr>
        <w:t>.</w:t>
      </w:r>
      <w:r w:rsidRPr="00A07AB8">
        <w:rPr>
          <w:rFonts w:ascii="Times New Roman" w:hAnsi="Times New Roman" w:cs="Times New Roman"/>
          <w:sz w:val="26"/>
          <w:szCs w:val="26"/>
        </w:rPr>
        <w:t xml:space="preserve">  The statute at 66 Pa. C.S. §</w:t>
      </w:r>
      <w:r w:rsidR="002A1BE2">
        <w:rPr>
          <w:rFonts w:ascii="Times New Roman" w:hAnsi="Times New Roman" w:cs="Times New Roman"/>
          <w:sz w:val="26"/>
          <w:szCs w:val="26"/>
        </w:rPr>
        <w:t xml:space="preserve"> </w:t>
      </w:r>
      <w:r w:rsidRPr="00A07AB8">
        <w:rPr>
          <w:rFonts w:ascii="Times New Roman" w:hAnsi="Times New Roman" w:cs="Times New Roman"/>
          <w:sz w:val="26"/>
          <w:szCs w:val="26"/>
        </w:rPr>
        <w:t>2807(f)(5) states that a default service provider shall offer TOU rates to all customers that have been provided with smart meters.  The use of the word “shall” in the statute makes this requirement mandatory, not discretionary.  The statute contains no exceptions to this mandatory requirement.</w:t>
      </w:r>
      <w:r w:rsidR="00EF55CE">
        <w:rPr>
          <w:rFonts w:ascii="Times New Roman" w:hAnsi="Times New Roman" w:cs="Times New Roman"/>
          <w:sz w:val="26"/>
          <w:szCs w:val="26"/>
        </w:rPr>
        <w:t xml:space="preserve">  We also support the rationale of the SEF’s position that the </w:t>
      </w:r>
      <w:r w:rsidR="00B04347">
        <w:rPr>
          <w:rFonts w:ascii="Times New Roman" w:hAnsi="Times New Roman" w:cs="Times New Roman"/>
          <w:sz w:val="26"/>
          <w:szCs w:val="26"/>
        </w:rPr>
        <w:t>N</w:t>
      </w:r>
      <w:r w:rsidR="00EF55CE">
        <w:rPr>
          <w:rFonts w:ascii="Times New Roman" w:hAnsi="Times New Roman" w:cs="Times New Roman"/>
          <w:sz w:val="26"/>
          <w:szCs w:val="26"/>
        </w:rPr>
        <w:t xml:space="preserve">et </w:t>
      </w:r>
      <w:r w:rsidR="00B04347">
        <w:rPr>
          <w:rFonts w:ascii="Times New Roman" w:hAnsi="Times New Roman" w:cs="Times New Roman"/>
          <w:sz w:val="26"/>
          <w:szCs w:val="26"/>
        </w:rPr>
        <w:t>M</w:t>
      </w:r>
      <w:r w:rsidR="00EF55CE">
        <w:rPr>
          <w:rFonts w:ascii="Times New Roman" w:hAnsi="Times New Roman" w:cs="Times New Roman"/>
          <w:sz w:val="26"/>
          <w:szCs w:val="26"/>
        </w:rPr>
        <w:t xml:space="preserve">etering, </w:t>
      </w:r>
      <w:r w:rsidR="00B04347">
        <w:rPr>
          <w:rFonts w:ascii="Times New Roman" w:hAnsi="Times New Roman" w:cs="Times New Roman"/>
          <w:sz w:val="26"/>
          <w:szCs w:val="26"/>
        </w:rPr>
        <w:t>R</w:t>
      </w:r>
      <w:r w:rsidR="00EF55CE">
        <w:rPr>
          <w:rFonts w:ascii="Times New Roman" w:hAnsi="Times New Roman" w:cs="Times New Roman"/>
          <w:sz w:val="26"/>
          <w:szCs w:val="26"/>
        </w:rPr>
        <w:t xml:space="preserve">enewable </w:t>
      </w:r>
      <w:r w:rsidR="00B04347">
        <w:rPr>
          <w:rFonts w:ascii="Times New Roman" w:hAnsi="Times New Roman" w:cs="Times New Roman"/>
          <w:sz w:val="26"/>
          <w:szCs w:val="26"/>
        </w:rPr>
        <w:t>E</w:t>
      </w:r>
      <w:r w:rsidR="00EF55CE">
        <w:rPr>
          <w:rFonts w:ascii="Times New Roman" w:hAnsi="Times New Roman" w:cs="Times New Roman"/>
          <w:sz w:val="26"/>
          <w:szCs w:val="26"/>
        </w:rPr>
        <w:t xml:space="preserve">nergy and On-Track customers should have the option to select the TOU program.  </w:t>
      </w:r>
      <w:r w:rsidR="00A247A5">
        <w:rPr>
          <w:rFonts w:ascii="Times New Roman" w:hAnsi="Times New Roman" w:cs="Times New Roman"/>
          <w:sz w:val="26"/>
          <w:szCs w:val="26"/>
        </w:rPr>
        <w:t xml:space="preserve">Accordingly, we shall deny PPL’s </w:t>
      </w:r>
      <w:r w:rsidR="00B04347">
        <w:rPr>
          <w:rFonts w:ascii="Times New Roman" w:hAnsi="Times New Roman" w:cs="Times New Roman"/>
          <w:sz w:val="26"/>
          <w:szCs w:val="26"/>
        </w:rPr>
        <w:t>E</w:t>
      </w:r>
      <w:r w:rsidR="00A247A5">
        <w:rPr>
          <w:rFonts w:ascii="Times New Roman" w:hAnsi="Times New Roman" w:cs="Times New Roman"/>
          <w:sz w:val="26"/>
          <w:szCs w:val="26"/>
        </w:rPr>
        <w:t>xception to this issue and adopt the finding of the ALJ.</w:t>
      </w:r>
      <w:r w:rsidR="00A15B84">
        <w:rPr>
          <w:rFonts w:ascii="Times New Roman" w:hAnsi="Times New Roman" w:cs="Times New Roman"/>
          <w:sz w:val="26"/>
          <w:szCs w:val="26"/>
        </w:rPr>
        <w:t xml:space="preserve"> </w:t>
      </w:r>
    </w:p>
    <w:p w:rsidR="00F92A1D" w:rsidRDefault="00F92A1D" w:rsidP="00D646AD">
      <w:pPr>
        <w:autoSpaceDE/>
        <w:autoSpaceDN/>
        <w:rPr>
          <w:rFonts w:ascii="Times New Roman" w:hAnsi="Times New Roman" w:cs="Times New Roman"/>
          <w:sz w:val="26"/>
          <w:szCs w:val="26"/>
          <w:u w:val="single"/>
        </w:rPr>
      </w:pPr>
      <w:r>
        <w:rPr>
          <w:rFonts w:ascii="Times New Roman" w:hAnsi="Times New Roman" w:cs="Times New Roman"/>
          <w:sz w:val="26"/>
          <w:szCs w:val="26"/>
          <w:u w:val="single"/>
        </w:rPr>
        <w:br w:type="page"/>
      </w:r>
    </w:p>
    <w:p w:rsidR="00F05F67" w:rsidRPr="006321FC" w:rsidRDefault="00021C4C" w:rsidP="00D646AD">
      <w:pPr>
        <w:spacing w:line="360" w:lineRule="auto"/>
        <w:rPr>
          <w:rFonts w:ascii="Times New Roman" w:hAnsi="Times New Roman" w:cs="Times New Roman"/>
          <w:b/>
          <w:sz w:val="26"/>
          <w:szCs w:val="26"/>
        </w:rPr>
      </w:pPr>
      <w:r w:rsidRPr="006321FC">
        <w:rPr>
          <w:rFonts w:ascii="Times New Roman" w:hAnsi="Times New Roman" w:cs="Times New Roman"/>
          <w:b/>
          <w:sz w:val="26"/>
          <w:szCs w:val="26"/>
        </w:rPr>
        <w:lastRenderedPageBreak/>
        <w:t xml:space="preserve">E.  </w:t>
      </w:r>
      <w:r w:rsidR="00171F66" w:rsidRPr="006321FC">
        <w:rPr>
          <w:rFonts w:ascii="Times New Roman" w:hAnsi="Times New Roman" w:cs="Times New Roman"/>
          <w:b/>
          <w:sz w:val="26"/>
          <w:szCs w:val="26"/>
        </w:rPr>
        <w:t>Separate TOU Rate Class</w:t>
      </w:r>
    </w:p>
    <w:p w:rsidR="009B788B" w:rsidRDefault="009B788B" w:rsidP="00D646AD">
      <w:pPr>
        <w:spacing w:line="360" w:lineRule="auto"/>
        <w:ind w:firstLine="1440"/>
        <w:rPr>
          <w:rFonts w:ascii="Times New Roman" w:hAnsi="Times New Roman" w:cs="Times New Roman"/>
          <w:sz w:val="26"/>
          <w:szCs w:val="26"/>
        </w:rPr>
      </w:pPr>
    </w:p>
    <w:p w:rsidR="004C50A6" w:rsidRPr="00D646AD" w:rsidRDefault="004C50A6"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Positions of the Parties</w:t>
      </w:r>
    </w:p>
    <w:p w:rsidR="004C50A6" w:rsidRDefault="004C50A6" w:rsidP="00D646AD">
      <w:pPr>
        <w:spacing w:line="360" w:lineRule="auto"/>
        <w:ind w:firstLine="1440"/>
        <w:rPr>
          <w:rFonts w:ascii="Times New Roman" w:hAnsi="Times New Roman" w:cs="Times New Roman"/>
          <w:sz w:val="26"/>
          <w:szCs w:val="26"/>
        </w:rPr>
      </w:pPr>
    </w:p>
    <w:p w:rsidR="00F73A62" w:rsidRPr="006D1802" w:rsidRDefault="00F73A62" w:rsidP="00D646AD">
      <w:pPr>
        <w:spacing w:line="360" w:lineRule="auto"/>
        <w:ind w:firstLine="1440"/>
        <w:rPr>
          <w:rFonts w:ascii="Times New Roman" w:hAnsi="Times New Roman" w:cs="Times New Roman"/>
          <w:sz w:val="26"/>
          <w:szCs w:val="26"/>
        </w:rPr>
      </w:pPr>
      <w:r w:rsidRPr="006D1802">
        <w:rPr>
          <w:rFonts w:ascii="Times New Roman" w:hAnsi="Times New Roman" w:cs="Times New Roman"/>
          <w:sz w:val="26"/>
          <w:szCs w:val="26"/>
        </w:rPr>
        <w:t xml:space="preserve">PPL states that it is not possible to create a separate rate class for TOU customers because it has already procured all of its default supply for all of its default customers.  </w:t>
      </w:r>
      <w:r w:rsidR="007E7611">
        <w:rPr>
          <w:rFonts w:ascii="Times New Roman" w:hAnsi="Times New Roman" w:cs="Times New Roman"/>
          <w:sz w:val="26"/>
          <w:szCs w:val="26"/>
        </w:rPr>
        <w:t xml:space="preserve">Tr. </w:t>
      </w:r>
      <w:r w:rsidR="000C5A9F">
        <w:rPr>
          <w:rFonts w:ascii="Times New Roman" w:hAnsi="Times New Roman" w:cs="Times New Roman"/>
          <w:sz w:val="26"/>
          <w:szCs w:val="26"/>
        </w:rPr>
        <w:t xml:space="preserve">81, </w:t>
      </w:r>
      <w:r w:rsidR="007E7611">
        <w:rPr>
          <w:rFonts w:ascii="Times New Roman" w:hAnsi="Times New Roman" w:cs="Times New Roman"/>
          <w:sz w:val="26"/>
          <w:szCs w:val="26"/>
        </w:rPr>
        <w:t xml:space="preserve">82; </w:t>
      </w:r>
      <w:r>
        <w:rPr>
          <w:rFonts w:ascii="Times New Roman" w:hAnsi="Times New Roman" w:cs="Times New Roman"/>
          <w:sz w:val="26"/>
          <w:szCs w:val="26"/>
        </w:rPr>
        <w:t xml:space="preserve">PPL MB </w:t>
      </w:r>
      <w:r w:rsidR="00505EF8">
        <w:rPr>
          <w:rFonts w:ascii="Times New Roman" w:hAnsi="Times New Roman" w:cs="Times New Roman"/>
          <w:sz w:val="26"/>
          <w:szCs w:val="26"/>
        </w:rPr>
        <w:t xml:space="preserve">at </w:t>
      </w:r>
      <w:r>
        <w:rPr>
          <w:rFonts w:ascii="Times New Roman" w:hAnsi="Times New Roman" w:cs="Times New Roman"/>
          <w:sz w:val="26"/>
          <w:szCs w:val="26"/>
        </w:rPr>
        <w:t xml:space="preserve">12, 13.  </w:t>
      </w:r>
      <w:r w:rsidRPr="006D1802">
        <w:rPr>
          <w:rFonts w:ascii="Times New Roman" w:hAnsi="Times New Roman" w:cs="Times New Roman"/>
          <w:sz w:val="26"/>
          <w:szCs w:val="26"/>
        </w:rPr>
        <w:t xml:space="preserve"> PPL argues that it would be unfair to remove TOU customers from its default supply procurements as a separate rate class because the suppliers anticipated serving these customers in preparing their bids.</w:t>
      </w:r>
      <w:r w:rsidR="005B1AC6">
        <w:rPr>
          <w:rFonts w:ascii="Times New Roman" w:hAnsi="Times New Roman" w:cs="Times New Roman"/>
          <w:sz w:val="26"/>
          <w:szCs w:val="26"/>
        </w:rPr>
        <w:t xml:space="preserve">  Tr. 82.</w:t>
      </w:r>
      <w:r w:rsidRPr="006D1802">
        <w:rPr>
          <w:rFonts w:ascii="Times New Roman" w:hAnsi="Times New Roman" w:cs="Times New Roman"/>
          <w:sz w:val="26"/>
          <w:szCs w:val="26"/>
        </w:rPr>
        <w:t xml:space="preserve">  </w:t>
      </w:r>
      <w:r w:rsidR="00B562E4">
        <w:rPr>
          <w:rFonts w:ascii="Times New Roman" w:hAnsi="Times New Roman" w:cs="Times New Roman"/>
          <w:sz w:val="26"/>
          <w:szCs w:val="26"/>
        </w:rPr>
        <w:t xml:space="preserve">In addition, PPL contends that </w:t>
      </w:r>
      <w:r w:rsidRPr="006D1802">
        <w:rPr>
          <w:rFonts w:ascii="Times New Roman" w:hAnsi="Times New Roman" w:cs="Times New Roman"/>
          <w:sz w:val="26"/>
          <w:szCs w:val="26"/>
        </w:rPr>
        <w:t>it would take a relatively small amount of electricity to service the TOU customers that would be removed.</w:t>
      </w:r>
      <w:r w:rsidR="000C74AB">
        <w:rPr>
          <w:rFonts w:ascii="Times New Roman" w:hAnsi="Times New Roman" w:cs="Times New Roman"/>
          <w:sz w:val="26"/>
          <w:szCs w:val="26"/>
        </w:rPr>
        <w:t xml:space="preserve">  Tr. 78, 79.</w:t>
      </w:r>
      <w:r w:rsidR="000C74AB">
        <w:rPr>
          <w:rStyle w:val="FootnoteReference"/>
          <w:rFonts w:ascii="Times New Roman" w:hAnsi="Times New Roman" w:cs="Times New Roman"/>
          <w:sz w:val="26"/>
          <w:szCs w:val="26"/>
        </w:rPr>
        <w:footnoteReference w:id="3"/>
      </w:r>
      <w:r w:rsidRPr="006D1802">
        <w:rPr>
          <w:rFonts w:ascii="Times New Roman" w:hAnsi="Times New Roman" w:cs="Times New Roman"/>
          <w:sz w:val="26"/>
          <w:szCs w:val="26"/>
        </w:rPr>
        <w:t xml:space="preserve">  The small amount of electricity combined with the customers’ ability to migrate in or out of the TOU program would create a large risk premium to provide default service to TOU customers.</w:t>
      </w:r>
      <w:r w:rsidR="00B562E4">
        <w:rPr>
          <w:rFonts w:ascii="Times New Roman" w:hAnsi="Times New Roman" w:cs="Times New Roman"/>
          <w:sz w:val="26"/>
          <w:szCs w:val="26"/>
        </w:rPr>
        <w:t xml:space="preserve">  Tr. 80.</w:t>
      </w:r>
      <w:r w:rsidR="00B562E4" w:rsidRPr="006D1802">
        <w:rPr>
          <w:rFonts w:ascii="Times New Roman" w:hAnsi="Times New Roman" w:cs="Times New Roman"/>
          <w:sz w:val="26"/>
          <w:szCs w:val="26"/>
        </w:rPr>
        <w:t xml:space="preserve"> </w:t>
      </w:r>
    </w:p>
    <w:p w:rsidR="00B562E4" w:rsidRDefault="00B562E4" w:rsidP="00D646AD">
      <w:pPr>
        <w:spacing w:line="360" w:lineRule="auto"/>
        <w:ind w:firstLine="1440"/>
        <w:rPr>
          <w:rFonts w:ascii="Times New Roman" w:hAnsi="Times New Roman" w:cs="Times New Roman"/>
          <w:sz w:val="26"/>
          <w:szCs w:val="26"/>
        </w:rPr>
      </w:pPr>
    </w:p>
    <w:p w:rsidR="00F73A62" w:rsidRPr="00336B5E" w:rsidRDefault="00F73A62" w:rsidP="00D646AD">
      <w:pPr>
        <w:spacing w:line="360" w:lineRule="auto"/>
        <w:ind w:firstLine="1440"/>
        <w:rPr>
          <w:rFonts w:ascii="Times New Roman" w:hAnsi="Times New Roman" w:cs="Times New Roman"/>
          <w:b/>
          <w:sz w:val="26"/>
          <w:szCs w:val="26"/>
        </w:rPr>
      </w:pPr>
      <w:r w:rsidRPr="006D1802">
        <w:rPr>
          <w:rFonts w:ascii="Times New Roman" w:hAnsi="Times New Roman" w:cs="Times New Roman"/>
          <w:sz w:val="26"/>
          <w:szCs w:val="26"/>
        </w:rPr>
        <w:t xml:space="preserve">PPL states that in the future it may be able to treat TOU customers as a separate class for purposes of obtaining default service supply and setting default service rates.  </w:t>
      </w:r>
      <w:r w:rsidR="005945D6">
        <w:rPr>
          <w:rFonts w:ascii="Times New Roman" w:hAnsi="Times New Roman" w:cs="Times New Roman"/>
          <w:sz w:val="26"/>
          <w:szCs w:val="26"/>
        </w:rPr>
        <w:t>PPL St. 2 at 5, 6.</w:t>
      </w:r>
      <w:r w:rsidR="005945D6" w:rsidRPr="006D1802">
        <w:rPr>
          <w:rFonts w:ascii="Times New Roman" w:hAnsi="Times New Roman" w:cs="Times New Roman"/>
          <w:sz w:val="26"/>
          <w:szCs w:val="26"/>
        </w:rPr>
        <w:t xml:space="preserve">  </w:t>
      </w:r>
      <w:r w:rsidRPr="006D1802">
        <w:rPr>
          <w:rFonts w:ascii="Times New Roman" w:hAnsi="Times New Roman" w:cs="Times New Roman"/>
          <w:sz w:val="26"/>
          <w:szCs w:val="26"/>
        </w:rPr>
        <w:t>According to PPL, it is not possible to do that now because it projects that too few of its customers will participate in the TOU program in 2010</w:t>
      </w:r>
      <w:r w:rsidR="00A224F4">
        <w:rPr>
          <w:rFonts w:ascii="Times New Roman" w:hAnsi="Times New Roman" w:cs="Times New Roman"/>
          <w:sz w:val="26"/>
          <w:szCs w:val="26"/>
        </w:rPr>
        <w:t xml:space="preserve">.  </w:t>
      </w:r>
      <w:r>
        <w:rPr>
          <w:rFonts w:ascii="Times New Roman" w:hAnsi="Times New Roman" w:cs="Times New Roman"/>
          <w:sz w:val="26"/>
          <w:szCs w:val="26"/>
        </w:rPr>
        <w:t xml:space="preserve">PPL St. 2 at 5, </w:t>
      </w:r>
      <w:r w:rsidR="00A224F4">
        <w:rPr>
          <w:rFonts w:ascii="Times New Roman" w:hAnsi="Times New Roman" w:cs="Times New Roman"/>
          <w:sz w:val="26"/>
          <w:szCs w:val="26"/>
        </w:rPr>
        <w:t>6</w:t>
      </w:r>
      <w:r>
        <w:rPr>
          <w:rFonts w:ascii="Times New Roman" w:hAnsi="Times New Roman" w:cs="Times New Roman"/>
          <w:sz w:val="26"/>
          <w:szCs w:val="26"/>
        </w:rPr>
        <w:t>.</w:t>
      </w:r>
      <w:r w:rsidRPr="006D1802">
        <w:rPr>
          <w:rFonts w:ascii="Times New Roman" w:hAnsi="Times New Roman" w:cs="Times New Roman"/>
          <w:sz w:val="26"/>
          <w:szCs w:val="26"/>
        </w:rPr>
        <w:t xml:space="preserve">  </w:t>
      </w:r>
    </w:p>
    <w:p w:rsidR="00F73A62" w:rsidRDefault="00F73A62" w:rsidP="00D646AD">
      <w:pPr>
        <w:spacing w:line="360" w:lineRule="auto"/>
        <w:ind w:firstLine="1440"/>
        <w:rPr>
          <w:rFonts w:ascii="Times New Roman" w:hAnsi="Times New Roman" w:cs="Times New Roman"/>
          <w:sz w:val="26"/>
          <w:szCs w:val="26"/>
        </w:rPr>
      </w:pPr>
    </w:p>
    <w:p w:rsidR="006B2715" w:rsidRPr="006D1802" w:rsidRDefault="009B788B" w:rsidP="00D646AD">
      <w:pPr>
        <w:autoSpaceDE/>
        <w:autoSpaceDN/>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w:t>
      </w:r>
      <w:r w:rsidRPr="006D1802">
        <w:rPr>
          <w:rFonts w:ascii="Times New Roman" w:hAnsi="Times New Roman" w:cs="Times New Roman"/>
          <w:sz w:val="26"/>
          <w:szCs w:val="26"/>
        </w:rPr>
        <w:t xml:space="preserve">SEF and </w:t>
      </w:r>
      <w:r w:rsidR="00ED44AA">
        <w:rPr>
          <w:rFonts w:ascii="Times New Roman" w:hAnsi="Times New Roman" w:cs="Times New Roman"/>
          <w:sz w:val="26"/>
          <w:szCs w:val="26"/>
        </w:rPr>
        <w:t>Mr. Epstein</w:t>
      </w:r>
      <w:r w:rsidRPr="006D1802">
        <w:rPr>
          <w:rFonts w:ascii="Times New Roman" w:hAnsi="Times New Roman" w:cs="Times New Roman"/>
          <w:sz w:val="26"/>
          <w:szCs w:val="26"/>
        </w:rPr>
        <w:t xml:space="preserve"> propose that PPL should create a separate</w:t>
      </w:r>
      <w:r w:rsidR="00DD4211">
        <w:rPr>
          <w:rFonts w:ascii="Times New Roman" w:hAnsi="Times New Roman" w:cs="Times New Roman"/>
          <w:sz w:val="26"/>
          <w:szCs w:val="26"/>
        </w:rPr>
        <w:t xml:space="preserve"> TOU</w:t>
      </w:r>
      <w:r w:rsidRPr="006D1802">
        <w:rPr>
          <w:rFonts w:ascii="Times New Roman" w:hAnsi="Times New Roman" w:cs="Times New Roman"/>
          <w:sz w:val="26"/>
          <w:szCs w:val="26"/>
        </w:rPr>
        <w:t xml:space="preserve"> rate class with </w:t>
      </w:r>
      <w:r w:rsidR="00DD4211">
        <w:rPr>
          <w:rFonts w:ascii="Times New Roman" w:hAnsi="Times New Roman" w:cs="Times New Roman"/>
          <w:sz w:val="26"/>
          <w:szCs w:val="26"/>
        </w:rPr>
        <w:t>its</w:t>
      </w:r>
      <w:r w:rsidRPr="006D1802">
        <w:rPr>
          <w:rFonts w:ascii="Times New Roman" w:hAnsi="Times New Roman" w:cs="Times New Roman"/>
          <w:sz w:val="26"/>
          <w:szCs w:val="26"/>
        </w:rPr>
        <w:t xml:space="preserve"> own generation</w:t>
      </w:r>
      <w:r>
        <w:rPr>
          <w:rFonts w:ascii="Times New Roman" w:hAnsi="Times New Roman" w:cs="Times New Roman"/>
          <w:sz w:val="26"/>
          <w:szCs w:val="26"/>
        </w:rPr>
        <w:t xml:space="preserve"> supply charge.  SEF St. 1 at 4-5; </w:t>
      </w:r>
      <w:r w:rsidR="00ED44AA">
        <w:rPr>
          <w:rFonts w:ascii="Times New Roman" w:hAnsi="Times New Roman" w:cs="Times New Roman"/>
          <w:sz w:val="26"/>
          <w:szCs w:val="26"/>
        </w:rPr>
        <w:t>Mr. Epstein</w:t>
      </w:r>
      <w:r>
        <w:rPr>
          <w:rFonts w:ascii="Times New Roman" w:hAnsi="Times New Roman" w:cs="Times New Roman"/>
          <w:sz w:val="26"/>
          <w:szCs w:val="26"/>
        </w:rPr>
        <w:t xml:space="preserve"> St. 1 at 11; RD at 15.</w:t>
      </w:r>
      <w:r w:rsidRPr="006D1802">
        <w:rPr>
          <w:rFonts w:ascii="Times New Roman" w:hAnsi="Times New Roman" w:cs="Times New Roman"/>
          <w:sz w:val="26"/>
          <w:szCs w:val="26"/>
        </w:rPr>
        <w:t xml:space="preserve"> </w:t>
      </w:r>
      <w:r>
        <w:rPr>
          <w:rFonts w:ascii="Times New Roman" w:hAnsi="Times New Roman" w:cs="Times New Roman"/>
          <w:sz w:val="26"/>
          <w:szCs w:val="26"/>
        </w:rPr>
        <w:t xml:space="preserve"> </w:t>
      </w:r>
      <w:r w:rsidR="006B2715" w:rsidRPr="006D1802">
        <w:rPr>
          <w:rFonts w:ascii="Times New Roman" w:hAnsi="Times New Roman" w:cs="Times New Roman"/>
          <w:sz w:val="26"/>
          <w:szCs w:val="26"/>
        </w:rPr>
        <w:t xml:space="preserve">While acknowledging that PPL projects that only 16,000 of its customers will participate in the TOU in 2010, </w:t>
      </w:r>
      <w:r w:rsidR="00263717">
        <w:rPr>
          <w:rFonts w:ascii="Times New Roman" w:hAnsi="Times New Roman" w:cs="Times New Roman"/>
          <w:sz w:val="26"/>
          <w:szCs w:val="26"/>
        </w:rPr>
        <w:t xml:space="preserve">the </w:t>
      </w:r>
      <w:r w:rsidR="006B2715" w:rsidRPr="006D1802">
        <w:rPr>
          <w:rFonts w:ascii="Times New Roman" w:hAnsi="Times New Roman" w:cs="Times New Roman"/>
          <w:sz w:val="26"/>
          <w:szCs w:val="26"/>
        </w:rPr>
        <w:t xml:space="preserve">SEF points out that PPL also projects that at least </w:t>
      </w:r>
      <w:r w:rsidR="006B2715" w:rsidRPr="006D1802">
        <w:rPr>
          <w:rFonts w:ascii="Times New Roman" w:hAnsi="Times New Roman" w:cs="Times New Roman"/>
          <w:sz w:val="26"/>
          <w:szCs w:val="26"/>
        </w:rPr>
        <w:lastRenderedPageBreak/>
        <w:t>150,500</w:t>
      </w:r>
      <w:r w:rsidR="005945D6">
        <w:rPr>
          <w:rStyle w:val="FootnoteReference"/>
          <w:rFonts w:ascii="Times New Roman" w:hAnsi="Times New Roman" w:cs="Times New Roman"/>
          <w:sz w:val="26"/>
          <w:szCs w:val="26"/>
        </w:rPr>
        <w:footnoteReference w:id="4"/>
      </w:r>
      <w:r w:rsidR="006B2715" w:rsidRPr="006D1802">
        <w:rPr>
          <w:rFonts w:ascii="Times New Roman" w:hAnsi="Times New Roman" w:cs="Times New Roman"/>
          <w:sz w:val="26"/>
          <w:szCs w:val="26"/>
        </w:rPr>
        <w:t xml:space="preserve"> customers will eventually participate in the program.  Given this eventual level of participation,</w:t>
      </w:r>
      <w:r w:rsidR="00263717">
        <w:rPr>
          <w:rFonts w:ascii="Times New Roman" w:hAnsi="Times New Roman" w:cs="Times New Roman"/>
          <w:sz w:val="26"/>
          <w:szCs w:val="26"/>
        </w:rPr>
        <w:t xml:space="preserve"> the</w:t>
      </w:r>
      <w:r w:rsidR="006B2715" w:rsidRPr="006D1802">
        <w:rPr>
          <w:rFonts w:ascii="Times New Roman" w:hAnsi="Times New Roman" w:cs="Times New Roman"/>
          <w:sz w:val="26"/>
          <w:szCs w:val="26"/>
        </w:rPr>
        <w:t xml:space="preserve"> SEF argues that PPL could establish a sep</w:t>
      </w:r>
      <w:r w:rsidR="007E28A0">
        <w:rPr>
          <w:rFonts w:ascii="Times New Roman" w:hAnsi="Times New Roman" w:cs="Times New Roman"/>
          <w:sz w:val="26"/>
          <w:szCs w:val="26"/>
        </w:rPr>
        <w:t xml:space="preserve">arate TOU rate class.  </w:t>
      </w:r>
      <w:r w:rsidR="00855E84">
        <w:rPr>
          <w:rFonts w:ascii="Times New Roman" w:hAnsi="Times New Roman" w:cs="Times New Roman"/>
          <w:sz w:val="26"/>
          <w:szCs w:val="26"/>
        </w:rPr>
        <w:t>SEF MB</w:t>
      </w:r>
      <w:r w:rsidR="006B2715" w:rsidRPr="006D1802">
        <w:rPr>
          <w:rFonts w:ascii="Times New Roman" w:hAnsi="Times New Roman" w:cs="Times New Roman"/>
          <w:sz w:val="26"/>
          <w:szCs w:val="26"/>
        </w:rPr>
        <w:t xml:space="preserve"> </w:t>
      </w:r>
      <w:r w:rsidR="00855E84">
        <w:rPr>
          <w:rFonts w:ascii="Times New Roman" w:hAnsi="Times New Roman" w:cs="Times New Roman"/>
          <w:sz w:val="26"/>
          <w:szCs w:val="26"/>
        </w:rPr>
        <w:t xml:space="preserve">at 16, </w:t>
      </w:r>
      <w:r w:rsidR="007E28A0">
        <w:rPr>
          <w:rFonts w:ascii="Times New Roman" w:hAnsi="Times New Roman" w:cs="Times New Roman"/>
          <w:sz w:val="26"/>
          <w:szCs w:val="26"/>
        </w:rPr>
        <w:t>17</w:t>
      </w:r>
      <w:r w:rsidR="001527DF">
        <w:rPr>
          <w:rFonts w:ascii="Times New Roman" w:hAnsi="Times New Roman" w:cs="Times New Roman"/>
          <w:sz w:val="26"/>
          <w:szCs w:val="26"/>
        </w:rPr>
        <w:t>; RD at 16</w:t>
      </w:r>
      <w:r w:rsidR="006B2715">
        <w:rPr>
          <w:rFonts w:ascii="Times New Roman" w:hAnsi="Times New Roman" w:cs="Times New Roman"/>
          <w:sz w:val="26"/>
          <w:szCs w:val="26"/>
        </w:rPr>
        <w:t>.</w:t>
      </w:r>
    </w:p>
    <w:p w:rsidR="000651A1" w:rsidRDefault="000651A1" w:rsidP="00D646AD">
      <w:pPr>
        <w:spacing w:line="360" w:lineRule="auto"/>
        <w:ind w:firstLine="1440"/>
        <w:rPr>
          <w:rFonts w:ascii="Times New Roman" w:hAnsi="Times New Roman" w:cs="Times New Roman"/>
          <w:sz w:val="26"/>
          <w:szCs w:val="26"/>
        </w:rPr>
      </w:pPr>
    </w:p>
    <w:p w:rsidR="00E30D00" w:rsidRPr="00D646AD" w:rsidRDefault="00E30D00"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ALJ</w:t>
      </w:r>
      <w:r w:rsidR="00325C0E" w:rsidRPr="00D646AD">
        <w:rPr>
          <w:rFonts w:ascii="Times New Roman" w:hAnsi="Times New Roman" w:cs="Times New Roman"/>
          <w:sz w:val="26"/>
          <w:szCs w:val="26"/>
          <w:u w:val="single"/>
        </w:rPr>
        <w:t>’s</w:t>
      </w:r>
      <w:r w:rsidRPr="00D646AD">
        <w:rPr>
          <w:rFonts w:ascii="Times New Roman" w:hAnsi="Times New Roman" w:cs="Times New Roman"/>
          <w:sz w:val="26"/>
          <w:szCs w:val="26"/>
          <w:u w:val="single"/>
        </w:rPr>
        <w:t xml:space="preserve"> Recommendation</w:t>
      </w:r>
    </w:p>
    <w:p w:rsidR="000A5564" w:rsidRDefault="000A5564" w:rsidP="00D646AD">
      <w:pPr>
        <w:spacing w:line="360" w:lineRule="auto"/>
        <w:ind w:firstLine="1440"/>
        <w:rPr>
          <w:rFonts w:ascii="Times New Roman" w:hAnsi="Times New Roman" w:cs="Times New Roman"/>
          <w:b/>
          <w:sz w:val="26"/>
          <w:szCs w:val="26"/>
        </w:rPr>
      </w:pPr>
    </w:p>
    <w:p w:rsidR="0029645F" w:rsidRDefault="000A5564" w:rsidP="00D646AD">
      <w:pPr>
        <w:spacing w:line="360" w:lineRule="auto"/>
        <w:ind w:firstLine="1440"/>
        <w:rPr>
          <w:rFonts w:ascii="Times New Roman" w:hAnsi="Times New Roman" w:cs="Times New Roman"/>
          <w:sz w:val="26"/>
          <w:szCs w:val="26"/>
        </w:rPr>
      </w:pPr>
      <w:r w:rsidRPr="000A5564">
        <w:rPr>
          <w:rFonts w:ascii="Times New Roman" w:hAnsi="Times New Roman" w:cs="Times New Roman"/>
          <w:sz w:val="26"/>
          <w:szCs w:val="26"/>
        </w:rPr>
        <w:t>The ALJ agreed</w:t>
      </w:r>
      <w:r w:rsidR="00F433A2" w:rsidRPr="000A5564">
        <w:rPr>
          <w:rFonts w:ascii="Times New Roman" w:hAnsi="Times New Roman" w:cs="Times New Roman"/>
          <w:sz w:val="26"/>
          <w:szCs w:val="26"/>
        </w:rPr>
        <w:t xml:space="preserve"> with PPL that</w:t>
      </w:r>
      <w:r w:rsidR="000651A1" w:rsidRPr="000A5564">
        <w:rPr>
          <w:rFonts w:ascii="Times New Roman" w:hAnsi="Times New Roman" w:cs="Times New Roman"/>
          <w:sz w:val="26"/>
          <w:szCs w:val="26"/>
        </w:rPr>
        <w:t xml:space="preserve"> for 2010</w:t>
      </w:r>
      <w:r w:rsidR="00F433A2" w:rsidRPr="000A5564">
        <w:rPr>
          <w:rFonts w:ascii="Times New Roman" w:hAnsi="Times New Roman" w:cs="Times New Roman"/>
          <w:sz w:val="26"/>
          <w:szCs w:val="26"/>
        </w:rPr>
        <w:t xml:space="preserve">, </w:t>
      </w:r>
      <w:r w:rsidR="000B2B0C">
        <w:rPr>
          <w:rFonts w:ascii="Times New Roman" w:hAnsi="Times New Roman" w:cs="Times New Roman"/>
          <w:sz w:val="26"/>
          <w:szCs w:val="26"/>
        </w:rPr>
        <w:t xml:space="preserve">it is reasonable for enrolled </w:t>
      </w:r>
      <w:r w:rsidR="00F433A2" w:rsidRPr="000A5564">
        <w:rPr>
          <w:rFonts w:ascii="Times New Roman" w:hAnsi="Times New Roman" w:cs="Times New Roman"/>
          <w:sz w:val="26"/>
          <w:szCs w:val="26"/>
        </w:rPr>
        <w:t xml:space="preserve">TOU customers </w:t>
      </w:r>
      <w:r w:rsidR="000B2B0C">
        <w:rPr>
          <w:rFonts w:ascii="Times New Roman" w:hAnsi="Times New Roman" w:cs="Times New Roman"/>
          <w:sz w:val="26"/>
          <w:szCs w:val="26"/>
        </w:rPr>
        <w:t>to</w:t>
      </w:r>
      <w:r w:rsidR="00F433A2" w:rsidRPr="005F6B53">
        <w:rPr>
          <w:rFonts w:ascii="Times New Roman" w:hAnsi="Times New Roman" w:cs="Times New Roman"/>
          <w:b/>
          <w:sz w:val="26"/>
          <w:szCs w:val="26"/>
        </w:rPr>
        <w:t xml:space="preserve"> </w:t>
      </w:r>
      <w:r w:rsidR="00F433A2" w:rsidRPr="000A5564">
        <w:rPr>
          <w:rFonts w:ascii="Times New Roman" w:hAnsi="Times New Roman" w:cs="Times New Roman"/>
          <w:sz w:val="26"/>
          <w:szCs w:val="26"/>
        </w:rPr>
        <w:t xml:space="preserve">remain </w:t>
      </w:r>
      <w:r w:rsidR="00EC6589">
        <w:rPr>
          <w:rFonts w:ascii="Times New Roman" w:hAnsi="Times New Roman" w:cs="Times New Roman"/>
          <w:sz w:val="26"/>
          <w:szCs w:val="26"/>
        </w:rPr>
        <w:t>within their current</w:t>
      </w:r>
      <w:r w:rsidR="00F433A2" w:rsidRPr="006D1802">
        <w:rPr>
          <w:rFonts w:ascii="Times New Roman" w:hAnsi="Times New Roman" w:cs="Times New Roman"/>
          <w:sz w:val="26"/>
          <w:szCs w:val="26"/>
        </w:rPr>
        <w:t xml:space="preserve"> rate classes.</w:t>
      </w:r>
      <w:r w:rsidR="0043215C">
        <w:rPr>
          <w:rFonts w:ascii="Times New Roman" w:hAnsi="Times New Roman" w:cs="Times New Roman"/>
          <w:sz w:val="26"/>
          <w:szCs w:val="26"/>
        </w:rPr>
        <w:t xml:space="preserve">  </w:t>
      </w:r>
      <w:r w:rsidR="00084B7D" w:rsidRPr="006D1802">
        <w:rPr>
          <w:rFonts w:ascii="Times New Roman" w:hAnsi="Times New Roman" w:cs="Times New Roman"/>
          <w:sz w:val="26"/>
          <w:szCs w:val="26"/>
        </w:rPr>
        <w:t>The</w:t>
      </w:r>
      <w:r>
        <w:rPr>
          <w:rFonts w:ascii="Times New Roman" w:hAnsi="Times New Roman" w:cs="Times New Roman"/>
          <w:sz w:val="26"/>
          <w:szCs w:val="26"/>
        </w:rPr>
        <w:t xml:space="preserve"> ALJ found that the </w:t>
      </w:r>
      <w:r w:rsidR="00263717">
        <w:rPr>
          <w:rFonts w:ascii="Times New Roman" w:hAnsi="Times New Roman" w:cs="Times New Roman"/>
          <w:sz w:val="26"/>
          <w:szCs w:val="26"/>
        </w:rPr>
        <w:t>s</w:t>
      </w:r>
      <w:r w:rsidR="00084B7D" w:rsidRPr="006D1802">
        <w:rPr>
          <w:rFonts w:ascii="Times New Roman" w:hAnsi="Times New Roman" w:cs="Times New Roman"/>
          <w:sz w:val="26"/>
          <w:szCs w:val="26"/>
        </w:rPr>
        <w:t>tatute at 66 Pa. C.S. §</w:t>
      </w:r>
      <w:r w:rsidR="002A1BE2">
        <w:rPr>
          <w:rFonts w:ascii="Times New Roman" w:hAnsi="Times New Roman" w:cs="Times New Roman"/>
          <w:sz w:val="26"/>
          <w:szCs w:val="26"/>
        </w:rPr>
        <w:t xml:space="preserve"> </w:t>
      </w:r>
      <w:r w:rsidR="00084B7D" w:rsidRPr="006D1802">
        <w:rPr>
          <w:rFonts w:ascii="Times New Roman" w:hAnsi="Times New Roman" w:cs="Times New Roman"/>
          <w:sz w:val="26"/>
          <w:szCs w:val="26"/>
        </w:rPr>
        <w:t>2807 does not mandat</w:t>
      </w:r>
      <w:r w:rsidR="00961D0D">
        <w:rPr>
          <w:rFonts w:ascii="Times New Roman" w:hAnsi="Times New Roman" w:cs="Times New Roman"/>
          <w:sz w:val="26"/>
          <w:szCs w:val="26"/>
        </w:rPr>
        <w:t>e that PPL establish a separate</w:t>
      </w:r>
      <w:r w:rsidR="00084B7D" w:rsidRPr="006D1802">
        <w:rPr>
          <w:rFonts w:ascii="Times New Roman" w:hAnsi="Times New Roman" w:cs="Times New Roman"/>
          <w:sz w:val="26"/>
          <w:szCs w:val="26"/>
        </w:rPr>
        <w:t xml:space="preserve"> rate class for customers that elect to participate in the TOU program.</w:t>
      </w:r>
      <w:r w:rsidR="006E79E9">
        <w:rPr>
          <w:rFonts w:ascii="Times New Roman" w:hAnsi="Times New Roman" w:cs="Times New Roman"/>
          <w:sz w:val="26"/>
          <w:szCs w:val="26"/>
        </w:rPr>
        <w:t xml:space="preserve">  RD at 22</w:t>
      </w:r>
      <w:r w:rsidR="0043215C">
        <w:rPr>
          <w:rFonts w:ascii="Times New Roman" w:hAnsi="Times New Roman" w:cs="Times New Roman"/>
          <w:sz w:val="26"/>
          <w:szCs w:val="26"/>
        </w:rPr>
        <w:t>, 23.</w:t>
      </w:r>
    </w:p>
    <w:p w:rsidR="0058027D" w:rsidRPr="00A3687B" w:rsidRDefault="0043215C" w:rsidP="00D646AD">
      <w:pPr>
        <w:spacing w:line="360" w:lineRule="auto"/>
        <w:ind w:firstLine="1440"/>
        <w:rPr>
          <w:rFonts w:ascii="Times New Roman" w:hAnsi="Times New Roman" w:cs="Times New Roman"/>
          <w:color w:val="000000"/>
          <w:sz w:val="26"/>
          <w:szCs w:val="26"/>
        </w:rPr>
      </w:pPr>
      <w:r w:rsidRPr="00A3687B">
        <w:rPr>
          <w:rFonts w:ascii="Times New Roman" w:hAnsi="Times New Roman" w:cs="Times New Roman"/>
          <w:sz w:val="26"/>
          <w:szCs w:val="26"/>
        </w:rPr>
        <w:t xml:space="preserve">  </w:t>
      </w:r>
      <w:r w:rsidR="00084B7D" w:rsidRPr="00A3687B">
        <w:rPr>
          <w:rFonts w:ascii="Times New Roman" w:hAnsi="Times New Roman" w:cs="Times New Roman"/>
          <w:sz w:val="26"/>
          <w:szCs w:val="26"/>
        </w:rPr>
        <w:t xml:space="preserve"> </w:t>
      </w:r>
    </w:p>
    <w:p w:rsidR="00D47610" w:rsidRPr="00961D0D" w:rsidRDefault="0029645F" w:rsidP="00D646AD">
      <w:pPr>
        <w:spacing w:line="360" w:lineRule="auto"/>
        <w:ind w:firstLine="1440"/>
        <w:rPr>
          <w:rFonts w:ascii="Times New Roman" w:hAnsi="Times New Roman" w:cs="Times New Roman"/>
          <w:color w:val="000000"/>
          <w:sz w:val="26"/>
          <w:szCs w:val="26"/>
        </w:rPr>
      </w:pPr>
      <w:r w:rsidRPr="00A3687B">
        <w:rPr>
          <w:rFonts w:ascii="Times New Roman" w:hAnsi="Times New Roman" w:cs="Times New Roman"/>
          <w:color w:val="000000"/>
          <w:sz w:val="26"/>
          <w:szCs w:val="26"/>
        </w:rPr>
        <w:t xml:space="preserve">The ALJ agreed with PPL’s reasoning to forego the creation of a separate TOU rate class based upon the following </w:t>
      </w:r>
      <w:r w:rsidR="00337582" w:rsidRPr="00A3687B">
        <w:rPr>
          <w:rFonts w:ascii="Times New Roman" w:hAnsi="Times New Roman" w:cs="Times New Roman"/>
          <w:color w:val="000000"/>
          <w:sz w:val="26"/>
          <w:szCs w:val="26"/>
        </w:rPr>
        <w:t>points</w:t>
      </w:r>
      <w:r w:rsidRPr="00A3687B">
        <w:rPr>
          <w:rFonts w:ascii="Times New Roman" w:hAnsi="Times New Roman" w:cs="Times New Roman"/>
          <w:color w:val="000000"/>
          <w:sz w:val="26"/>
          <w:szCs w:val="26"/>
        </w:rPr>
        <w:t>.  PPL projects that only 16,000 customers will enroll in the TOU program by the end of 2010 and contends that</w:t>
      </w:r>
      <w:r w:rsidRPr="00A3687B">
        <w:rPr>
          <w:rFonts w:ascii="Times New Roman" w:hAnsi="Times New Roman" w:cs="Times New Roman"/>
          <w:sz w:val="26"/>
          <w:szCs w:val="26"/>
        </w:rPr>
        <w:t xml:space="preserve"> number of customers and requisite load requirements will be too small to create a separate TOU rate class.  </w:t>
      </w:r>
      <w:r w:rsidR="00A3687B">
        <w:rPr>
          <w:rFonts w:ascii="Times New Roman" w:hAnsi="Times New Roman" w:cs="Times New Roman"/>
          <w:sz w:val="26"/>
          <w:szCs w:val="26"/>
        </w:rPr>
        <w:t xml:space="preserve">Also, </w:t>
      </w:r>
      <w:r w:rsidRPr="00A3687B">
        <w:rPr>
          <w:rFonts w:ascii="Times New Roman" w:hAnsi="Times New Roman" w:cs="Times New Roman"/>
          <w:sz w:val="26"/>
          <w:szCs w:val="26"/>
        </w:rPr>
        <w:t>PPL would have to</w:t>
      </w:r>
      <w:r w:rsidR="00337582" w:rsidRPr="00A3687B">
        <w:rPr>
          <w:rFonts w:ascii="Times New Roman" w:hAnsi="Times New Roman" w:cs="Times New Roman"/>
          <w:sz w:val="26"/>
          <w:szCs w:val="26"/>
        </w:rPr>
        <w:t xml:space="preserve"> again</w:t>
      </w:r>
      <w:r w:rsidRPr="00A3687B">
        <w:rPr>
          <w:rFonts w:ascii="Times New Roman" w:hAnsi="Times New Roman" w:cs="Times New Roman"/>
          <w:sz w:val="26"/>
          <w:szCs w:val="26"/>
        </w:rPr>
        <w:t xml:space="preserve"> procure default supplies for those customers</w:t>
      </w:r>
      <w:r w:rsidR="00961D0D">
        <w:rPr>
          <w:rFonts w:ascii="Times New Roman" w:hAnsi="Times New Roman" w:cs="Times New Roman"/>
          <w:sz w:val="26"/>
          <w:szCs w:val="26"/>
        </w:rPr>
        <w:t>,</w:t>
      </w:r>
      <w:r w:rsidRPr="00A3687B">
        <w:rPr>
          <w:rFonts w:ascii="Times New Roman" w:hAnsi="Times New Roman" w:cs="Times New Roman"/>
          <w:sz w:val="26"/>
          <w:szCs w:val="26"/>
        </w:rPr>
        <w:t xml:space="preserve"> and that the cost would be expensive. </w:t>
      </w:r>
      <w:r w:rsidR="00337582" w:rsidRPr="00A3687B">
        <w:rPr>
          <w:rFonts w:ascii="Times New Roman" w:hAnsi="Times New Roman" w:cs="Times New Roman"/>
          <w:sz w:val="26"/>
          <w:szCs w:val="26"/>
        </w:rPr>
        <w:t xml:space="preserve">  RD at 22, 23.</w:t>
      </w:r>
      <w:r w:rsidR="00961D0D">
        <w:rPr>
          <w:rFonts w:ascii="Times New Roman" w:hAnsi="Times New Roman" w:cs="Times New Roman"/>
          <w:color w:val="000000"/>
          <w:sz w:val="26"/>
          <w:szCs w:val="26"/>
        </w:rPr>
        <w:t xml:space="preserve">  </w:t>
      </w:r>
      <w:r w:rsidR="004C50A6">
        <w:rPr>
          <w:rFonts w:ascii="Times New Roman" w:hAnsi="Times New Roman" w:cs="Times New Roman"/>
          <w:sz w:val="26"/>
          <w:szCs w:val="26"/>
        </w:rPr>
        <w:t>It should be noted that</w:t>
      </w:r>
      <w:r w:rsidR="00C57F6A" w:rsidRPr="006D1802">
        <w:rPr>
          <w:rFonts w:ascii="Times New Roman" w:hAnsi="Times New Roman" w:cs="Times New Roman"/>
          <w:sz w:val="26"/>
          <w:szCs w:val="26"/>
        </w:rPr>
        <w:t xml:space="preserve"> PPL projects that at least 150,500 customers will eventually participate in the program.  If this number of customers does enroll in the TOU program over the next several years, t</w:t>
      </w:r>
      <w:r w:rsidR="000651A1" w:rsidRPr="006D1802">
        <w:rPr>
          <w:rFonts w:ascii="Times New Roman" w:hAnsi="Times New Roman" w:cs="Times New Roman"/>
          <w:sz w:val="26"/>
          <w:szCs w:val="26"/>
        </w:rPr>
        <w:t xml:space="preserve">he </w:t>
      </w:r>
      <w:r w:rsidR="00C94807">
        <w:rPr>
          <w:rFonts w:ascii="Times New Roman" w:hAnsi="Times New Roman" w:cs="Times New Roman"/>
          <w:sz w:val="26"/>
          <w:szCs w:val="26"/>
        </w:rPr>
        <w:t xml:space="preserve">ALJ found that the </w:t>
      </w:r>
      <w:r w:rsidR="000651A1" w:rsidRPr="006D1802">
        <w:rPr>
          <w:rFonts w:ascii="Times New Roman" w:hAnsi="Times New Roman" w:cs="Times New Roman"/>
          <w:sz w:val="26"/>
          <w:szCs w:val="26"/>
        </w:rPr>
        <w:t xml:space="preserve">Commission may choose to </w:t>
      </w:r>
      <w:r w:rsidR="006952E2" w:rsidRPr="006D1802">
        <w:rPr>
          <w:rFonts w:ascii="Times New Roman" w:hAnsi="Times New Roman" w:cs="Times New Roman"/>
          <w:sz w:val="26"/>
          <w:szCs w:val="26"/>
        </w:rPr>
        <w:t>revisit this issue and direct that TOU customers be place</w:t>
      </w:r>
      <w:r w:rsidR="00FB1DC9" w:rsidRPr="006D1802">
        <w:rPr>
          <w:rFonts w:ascii="Times New Roman" w:hAnsi="Times New Roman" w:cs="Times New Roman"/>
          <w:sz w:val="26"/>
          <w:szCs w:val="26"/>
        </w:rPr>
        <w:t>d</w:t>
      </w:r>
      <w:r w:rsidR="006952E2" w:rsidRPr="006D1802">
        <w:rPr>
          <w:rFonts w:ascii="Times New Roman" w:hAnsi="Times New Roman" w:cs="Times New Roman"/>
          <w:sz w:val="26"/>
          <w:szCs w:val="26"/>
        </w:rPr>
        <w:t xml:space="preserve"> in a separate rate class in </w:t>
      </w:r>
      <w:r w:rsidR="000651A1" w:rsidRPr="006D1802">
        <w:rPr>
          <w:rFonts w:ascii="Times New Roman" w:hAnsi="Times New Roman" w:cs="Times New Roman"/>
          <w:sz w:val="26"/>
          <w:szCs w:val="26"/>
        </w:rPr>
        <w:t>years after 2010</w:t>
      </w:r>
      <w:r w:rsidR="005437AE">
        <w:rPr>
          <w:rFonts w:ascii="Times New Roman" w:hAnsi="Times New Roman" w:cs="Times New Roman"/>
          <w:sz w:val="26"/>
          <w:szCs w:val="26"/>
        </w:rPr>
        <w:t>, if the projected enrollment goal of 150,500 customers is achieved</w:t>
      </w:r>
      <w:r w:rsidR="000651A1" w:rsidRPr="006D1802">
        <w:rPr>
          <w:rFonts w:ascii="Times New Roman" w:hAnsi="Times New Roman" w:cs="Times New Roman"/>
          <w:sz w:val="26"/>
          <w:szCs w:val="26"/>
        </w:rPr>
        <w:t>.</w:t>
      </w:r>
      <w:r w:rsidR="00C94807">
        <w:rPr>
          <w:rFonts w:ascii="Times New Roman" w:hAnsi="Times New Roman" w:cs="Times New Roman"/>
          <w:sz w:val="26"/>
          <w:szCs w:val="26"/>
        </w:rPr>
        <w:t xml:space="preserve">  RD at 23</w:t>
      </w:r>
      <w:r w:rsidR="00972BA0">
        <w:rPr>
          <w:rFonts w:ascii="Times New Roman" w:hAnsi="Times New Roman" w:cs="Times New Roman"/>
          <w:sz w:val="26"/>
          <w:szCs w:val="26"/>
        </w:rPr>
        <w:t>.</w:t>
      </w:r>
    </w:p>
    <w:p w:rsidR="000B2B0C" w:rsidRDefault="000B2B0C" w:rsidP="00D646AD">
      <w:pPr>
        <w:spacing w:line="360" w:lineRule="auto"/>
        <w:ind w:firstLine="1440"/>
        <w:rPr>
          <w:rFonts w:ascii="Times New Roman" w:hAnsi="Times New Roman" w:cs="Times New Roman"/>
          <w:sz w:val="26"/>
          <w:szCs w:val="26"/>
        </w:rPr>
      </w:pPr>
    </w:p>
    <w:p w:rsidR="00F33378" w:rsidRPr="00D646AD" w:rsidRDefault="00F33378"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Exceptions</w:t>
      </w:r>
    </w:p>
    <w:p w:rsidR="00BB21CB" w:rsidRDefault="00BB21CB" w:rsidP="00D646AD">
      <w:pPr>
        <w:spacing w:line="360" w:lineRule="auto"/>
        <w:ind w:firstLine="1440"/>
        <w:rPr>
          <w:rFonts w:ascii="Times New Roman" w:hAnsi="Times New Roman" w:cs="Times New Roman"/>
          <w:sz w:val="26"/>
          <w:szCs w:val="26"/>
        </w:rPr>
      </w:pPr>
    </w:p>
    <w:p w:rsidR="00337582" w:rsidRDefault="00337582"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Exceptions were not filed regarding this issue.</w:t>
      </w:r>
    </w:p>
    <w:p w:rsidR="00337582" w:rsidRDefault="00337582" w:rsidP="00D646AD">
      <w:pPr>
        <w:spacing w:line="360" w:lineRule="auto"/>
        <w:ind w:firstLine="1440"/>
        <w:rPr>
          <w:rFonts w:ascii="Times New Roman" w:hAnsi="Times New Roman" w:cs="Times New Roman"/>
          <w:sz w:val="26"/>
          <w:szCs w:val="26"/>
        </w:rPr>
      </w:pPr>
    </w:p>
    <w:p w:rsidR="004160FA" w:rsidRPr="00337582" w:rsidRDefault="004160FA" w:rsidP="00D646AD">
      <w:pPr>
        <w:spacing w:line="360" w:lineRule="auto"/>
        <w:ind w:firstLine="1440"/>
        <w:rPr>
          <w:rFonts w:ascii="Times New Roman" w:hAnsi="Times New Roman" w:cs="Times New Roman"/>
          <w:sz w:val="26"/>
          <w:szCs w:val="26"/>
        </w:rPr>
      </w:pPr>
    </w:p>
    <w:p w:rsidR="00D47610" w:rsidRPr="00D646AD" w:rsidRDefault="00D47610"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Disposition</w:t>
      </w:r>
    </w:p>
    <w:p w:rsidR="00337582" w:rsidRDefault="00337582" w:rsidP="00D646AD">
      <w:pPr>
        <w:spacing w:line="360" w:lineRule="auto"/>
        <w:rPr>
          <w:rFonts w:ascii="Times New Roman" w:hAnsi="Times New Roman" w:cs="Times New Roman"/>
          <w:sz w:val="26"/>
          <w:szCs w:val="26"/>
        </w:rPr>
      </w:pPr>
    </w:p>
    <w:p w:rsidR="00337582" w:rsidRPr="00337582" w:rsidRDefault="00337582"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We shall adopt the reasoning and the recommendation of the ALJ on this issue and will not require PPL to create a separate TOU rate class at this time.  However, </w:t>
      </w:r>
      <w:r w:rsidR="00514AAD">
        <w:rPr>
          <w:rFonts w:ascii="Times New Roman" w:hAnsi="Times New Roman" w:cs="Times New Roman"/>
          <w:sz w:val="26"/>
          <w:szCs w:val="26"/>
        </w:rPr>
        <w:t xml:space="preserve">we shall direct this issue to be addressed </w:t>
      </w:r>
      <w:r>
        <w:rPr>
          <w:rFonts w:ascii="Times New Roman" w:hAnsi="Times New Roman" w:cs="Times New Roman"/>
          <w:sz w:val="26"/>
          <w:szCs w:val="26"/>
        </w:rPr>
        <w:t>within the context of PPL’s subsequent TOU program filing</w:t>
      </w:r>
      <w:r w:rsidR="00D16531">
        <w:rPr>
          <w:rFonts w:ascii="Times New Roman" w:hAnsi="Times New Roman" w:cs="Times New Roman"/>
          <w:sz w:val="26"/>
          <w:szCs w:val="26"/>
        </w:rPr>
        <w:t>.</w:t>
      </w:r>
    </w:p>
    <w:p w:rsidR="00D47610" w:rsidRDefault="00D47610" w:rsidP="00D646AD">
      <w:pPr>
        <w:spacing w:line="360" w:lineRule="auto"/>
        <w:rPr>
          <w:rFonts w:ascii="Times New Roman" w:hAnsi="Times New Roman" w:cs="Times New Roman"/>
          <w:sz w:val="26"/>
          <w:szCs w:val="26"/>
        </w:rPr>
      </w:pPr>
    </w:p>
    <w:p w:rsidR="00534498" w:rsidRPr="004160FA" w:rsidRDefault="00021C4C" w:rsidP="00D646AD">
      <w:pPr>
        <w:keepNext/>
        <w:spacing w:line="360" w:lineRule="auto"/>
        <w:rPr>
          <w:rFonts w:ascii="Times New Roman" w:hAnsi="Times New Roman" w:cs="Times New Roman"/>
          <w:b/>
          <w:sz w:val="26"/>
          <w:szCs w:val="26"/>
        </w:rPr>
      </w:pPr>
      <w:r w:rsidRPr="004160FA">
        <w:rPr>
          <w:rFonts w:ascii="Times New Roman" w:hAnsi="Times New Roman" w:cs="Times New Roman"/>
          <w:b/>
          <w:sz w:val="26"/>
          <w:szCs w:val="26"/>
        </w:rPr>
        <w:t xml:space="preserve">F.  </w:t>
      </w:r>
      <w:r w:rsidR="00534498" w:rsidRPr="004160FA">
        <w:rPr>
          <w:rFonts w:ascii="Times New Roman" w:hAnsi="Times New Roman" w:cs="Times New Roman"/>
          <w:b/>
          <w:sz w:val="26"/>
          <w:szCs w:val="26"/>
        </w:rPr>
        <w:t>TOU P</w:t>
      </w:r>
      <w:r w:rsidR="00A36933" w:rsidRPr="004160FA">
        <w:rPr>
          <w:rFonts w:ascii="Times New Roman" w:hAnsi="Times New Roman" w:cs="Times New Roman"/>
          <w:b/>
          <w:sz w:val="26"/>
          <w:szCs w:val="26"/>
        </w:rPr>
        <w:t>rogram Design</w:t>
      </w:r>
      <w:r w:rsidR="008E33BD" w:rsidRPr="004160FA">
        <w:rPr>
          <w:rFonts w:ascii="Times New Roman" w:hAnsi="Times New Roman" w:cs="Times New Roman"/>
          <w:b/>
          <w:sz w:val="26"/>
          <w:szCs w:val="26"/>
        </w:rPr>
        <w:t xml:space="preserve"> – Peak Hours</w:t>
      </w:r>
    </w:p>
    <w:p w:rsidR="00534498" w:rsidRPr="006D1802" w:rsidRDefault="00534498" w:rsidP="00D646AD">
      <w:pPr>
        <w:keepNext/>
        <w:spacing w:line="360" w:lineRule="auto"/>
        <w:ind w:firstLine="1440"/>
        <w:rPr>
          <w:rFonts w:ascii="Times New Roman" w:hAnsi="Times New Roman" w:cs="Times New Roman"/>
          <w:sz w:val="26"/>
          <w:szCs w:val="26"/>
        </w:rPr>
      </w:pPr>
    </w:p>
    <w:p w:rsidR="000B16BC" w:rsidRPr="00D646AD" w:rsidRDefault="00766A7D" w:rsidP="00D646AD">
      <w:pPr>
        <w:keepNext/>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P</w:t>
      </w:r>
      <w:r w:rsidR="001039DB" w:rsidRPr="00D646AD">
        <w:rPr>
          <w:rFonts w:ascii="Times New Roman" w:hAnsi="Times New Roman" w:cs="Times New Roman"/>
          <w:sz w:val="26"/>
          <w:szCs w:val="26"/>
          <w:u w:val="single"/>
        </w:rPr>
        <w:t>ositions of the Parties</w:t>
      </w:r>
    </w:p>
    <w:p w:rsidR="001039DB" w:rsidRDefault="001039DB" w:rsidP="00D646AD">
      <w:pPr>
        <w:keepNext/>
        <w:spacing w:line="360" w:lineRule="auto"/>
        <w:ind w:firstLine="1440"/>
        <w:rPr>
          <w:rFonts w:ascii="Times New Roman" w:hAnsi="Times New Roman" w:cs="Times New Roman"/>
          <w:sz w:val="26"/>
          <w:szCs w:val="26"/>
        </w:rPr>
      </w:pPr>
    </w:p>
    <w:p w:rsidR="001039DB" w:rsidRDefault="001039DB"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PPL explains that although Rate Schedules RS and RTS both serve residential customers, different non-summer on-peak periods were selected to allow </w:t>
      </w:r>
      <w:r w:rsidR="00BC087D">
        <w:rPr>
          <w:rFonts w:ascii="Times New Roman" w:hAnsi="Times New Roman" w:cs="Times New Roman"/>
          <w:sz w:val="26"/>
          <w:szCs w:val="26"/>
        </w:rPr>
        <w:t xml:space="preserve">residential thermal storage </w:t>
      </w:r>
      <w:r w:rsidR="00766A7D">
        <w:rPr>
          <w:rFonts w:ascii="Times New Roman" w:hAnsi="Times New Roman" w:cs="Times New Roman"/>
          <w:sz w:val="26"/>
          <w:szCs w:val="26"/>
        </w:rPr>
        <w:t xml:space="preserve">(RTS) </w:t>
      </w:r>
      <w:r w:rsidR="00BC087D">
        <w:rPr>
          <w:rFonts w:ascii="Times New Roman" w:hAnsi="Times New Roman" w:cs="Times New Roman"/>
          <w:sz w:val="26"/>
          <w:szCs w:val="26"/>
        </w:rPr>
        <w:t>customers to recharge those systems during the time when energy costs are lowest.</w:t>
      </w:r>
      <w:r w:rsidR="00450C31">
        <w:rPr>
          <w:rFonts w:ascii="Times New Roman" w:hAnsi="Times New Roman" w:cs="Times New Roman"/>
          <w:sz w:val="26"/>
          <w:szCs w:val="26"/>
        </w:rPr>
        <w:t xml:space="preserve">  The non-summer on-peak hours for Rate RS and Rate RTS</w:t>
      </w:r>
      <w:r w:rsidR="0091325D">
        <w:rPr>
          <w:rStyle w:val="FootnoteReference"/>
          <w:rFonts w:ascii="Times New Roman" w:hAnsi="Times New Roman" w:cs="Times New Roman"/>
          <w:sz w:val="26"/>
          <w:szCs w:val="26"/>
        </w:rPr>
        <w:footnoteReference w:id="5"/>
      </w:r>
      <w:r w:rsidR="00450C31">
        <w:rPr>
          <w:rFonts w:ascii="Times New Roman" w:hAnsi="Times New Roman" w:cs="Times New Roman"/>
          <w:sz w:val="26"/>
          <w:szCs w:val="26"/>
        </w:rPr>
        <w:t xml:space="preserve"> are proposed to be from 5:00 p.m. to 7:00 p.m. and from 5:00 p.m. to 9:00 p.m. respectively.  </w:t>
      </w:r>
      <w:r w:rsidR="00BC087D">
        <w:rPr>
          <w:rFonts w:ascii="Times New Roman" w:hAnsi="Times New Roman" w:cs="Times New Roman"/>
          <w:sz w:val="26"/>
          <w:szCs w:val="26"/>
        </w:rPr>
        <w:t xml:space="preserve">PPL Filing at 13.  PPL notes that in the current market, the hours of 5:00 p.m. to 7:00 p.m. are among the highest </w:t>
      </w:r>
      <w:r w:rsidR="00961D0D">
        <w:rPr>
          <w:rFonts w:ascii="Times New Roman" w:hAnsi="Times New Roman" w:cs="Times New Roman"/>
          <w:sz w:val="26"/>
          <w:szCs w:val="26"/>
        </w:rPr>
        <w:t xml:space="preserve">usage periods </w:t>
      </w:r>
      <w:r w:rsidR="00BC087D">
        <w:rPr>
          <w:rFonts w:ascii="Times New Roman" w:hAnsi="Times New Roman" w:cs="Times New Roman"/>
          <w:sz w:val="26"/>
          <w:szCs w:val="26"/>
        </w:rPr>
        <w:t xml:space="preserve">during weekdays in the </w:t>
      </w:r>
      <w:r w:rsidR="00FC2A84">
        <w:rPr>
          <w:rFonts w:ascii="Times New Roman" w:hAnsi="Times New Roman" w:cs="Times New Roman"/>
          <w:sz w:val="26"/>
          <w:szCs w:val="26"/>
        </w:rPr>
        <w:t>non-summer month</w:t>
      </w:r>
      <w:r w:rsidR="00777F49">
        <w:rPr>
          <w:rFonts w:ascii="Times New Roman" w:hAnsi="Times New Roman" w:cs="Times New Roman"/>
          <w:sz w:val="26"/>
          <w:szCs w:val="26"/>
        </w:rPr>
        <w:t>s</w:t>
      </w:r>
      <w:r w:rsidR="00FC2A84">
        <w:rPr>
          <w:rFonts w:ascii="Times New Roman" w:hAnsi="Times New Roman" w:cs="Times New Roman"/>
          <w:sz w:val="26"/>
          <w:szCs w:val="26"/>
        </w:rPr>
        <w:t xml:space="preserve"> of October through May</w:t>
      </w:r>
      <w:r w:rsidR="00BC087D">
        <w:rPr>
          <w:rFonts w:ascii="Times New Roman" w:hAnsi="Times New Roman" w:cs="Times New Roman"/>
          <w:sz w:val="26"/>
          <w:szCs w:val="26"/>
        </w:rPr>
        <w:t>.</w:t>
      </w:r>
      <w:r w:rsidR="00450C31">
        <w:rPr>
          <w:rFonts w:ascii="Times New Roman" w:hAnsi="Times New Roman" w:cs="Times New Roman"/>
          <w:sz w:val="26"/>
          <w:szCs w:val="26"/>
        </w:rPr>
        <w:t xml:space="preserve">  </w:t>
      </w:r>
      <w:r w:rsidR="00F757A6">
        <w:rPr>
          <w:rFonts w:ascii="Times New Roman" w:hAnsi="Times New Roman" w:cs="Times New Roman"/>
          <w:sz w:val="26"/>
          <w:szCs w:val="26"/>
        </w:rPr>
        <w:t>PPL Filing at 13.</w:t>
      </w:r>
      <w:r w:rsidR="002B0568">
        <w:rPr>
          <w:rFonts w:ascii="Times New Roman" w:hAnsi="Times New Roman" w:cs="Times New Roman"/>
          <w:sz w:val="26"/>
          <w:szCs w:val="26"/>
        </w:rPr>
        <w:t xml:space="preserve">  </w:t>
      </w:r>
    </w:p>
    <w:p w:rsidR="00667187" w:rsidRDefault="00667187" w:rsidP="00D646AD">
      <w:pPr>
        <w:spacing w:line="360" w:lineRule="auto"/>
        <w:ind w:firstLine="1440"/>
        <w:rPr>
          <w:rFonts w:ascii="Times New Roman" w:hAnsi="Times New Roman" w:cs="Times New Roman"/>
          <w:sz w:val="26"/>
          <w:szCs w:val="26"/>
        </w:rPr>
      </w:pPr>
    </w:p>
    <w:p w:rsidR="00667187" w:rsidRDefault="00667187"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With </w:t>
      </w:r>
      <w:r w:rsidR="00777F49">
        <w:rPr>
          <w:rFonts w:ascii="Times New Roman" w:hAnsi="Times New Roman" w:cs="Times New Roman"/>
          <w:sz w:val="26"/>
          <w:szCs w:val="26"/>
        </w:rPr>
        <w:t xml:space="preserve">regard to </w:t>
      </w:r>
      <w:r>
        <w:rPr>
          <w:rFonts w:ascii="Times New Roman" w:hAnsi="Times New Roman" w:cs="Times New Roman"/>
          <w:sz w:val="26"/>
          <w:szCs w:val="26"/>
        </w:rPr>
        <w:t>the proposed on-peak time period for Rate RTS</w:t>
      </w:r>
      <w:r w:rsidR="00FC09C4">
        <w:rPr>
          <w:rFonts w:ascii="Times New Roman" w:hAnsi="Times New Roman" w:cs="Times New Roman"/>
          <w:sz w:val="26"/>
          <w:szCs w:val="26"/>
        </w:rPr>
        <w:t xml:space="preserve"> of 5:00 p.m. to 9:00 p.m.</w:t>
      </w:r>
      <w:r w:rsidR="00C41455">
        <w:rPr>
          <w:rFonts w:ascii="Times New Roman" w:hAnsi="Times New Roman" w:cs="Times New Roman"/>
          <w:sz w:val="26"/>
          <w:szCs w:val="26"/>
        </w:rPr>
        <w:t>,</w:t>
      </w:r>
      <w:r w:rsidR="000365DD">
        <w:rPr>
          <w:rFonts w:ascii="Times New Roman" w:hAnsi="Times New Roman" w:cs="Times New Roman"/>
          <w:sz w:val="26"/>
          <w:szCs w:val="26"/>
        </w:rPr>
        <w:t xml:space="preserve"> PPL asserts that customers will be able </w:t>
      </w:r>
      <w:r w:rsidR="00777F49">
        <w:rPr>
          <w:rFonts w:ascii="Times New Roman" w:hAnsi="Times New Roman" w:cs="Times New Roman"/>
          <w:sz w:val="26"/>
          <w:szCs w:val="26"/>
        </w:rPr>
        <w:t xml:space="preserve">to </w:t>
      </w:r>
      <w:r w:rsidR="000365DD">
        <w:rPr>
          <w:rFonts w:ascii="Times New Roman" w:hAnsi="Times New Roman" w:cs="Times New Roman"/>
          <w:sz w:val="26"/>
          <w:szCs w:val="26"/>
        </w:rPr>
        <w:t>heat their homes at a more consistent level during the day</w:t>
      </w:r>
      <w:r w:rsidR="00C41455">
        <w:rPr>
          <w:rFonts w:ascii="Times New Roman" w:hAnsi="Times New Roman" w:cs="Times New Roman"/>
          <w:sz w:val="26"/>
          <w:szCs w:val="26"/>
        </w:rPr>
        <w:t>,</w:t>
      </w:r>
      <w:r w:rsidR="000365DD">
        <w:rPr>
          <w:rFonts w:ascii="Times New Roman" w:hAnsi="Times New Roman" w:cs="Times New Roman"/>
          <w:sz w:val="26"/>
          <w:szCs w:val="26"/>
        </w:rPr>
        <w:t xml:space="preserve"> and the customers’ heating storage units will be able to retain heat throughout the highest cost period and beyond.  PPL Filing at 13.</w:t>
      </w:r>
    </w:p>
    <w:p w:rsidR="001039DB" w:rsidRDefault="001039DB" w:rsidP="00D646AD">
      <w:pPr>
        <w:spacing w:line="360" w:lineRule="auto"/>
        <w:ind w:firstLine="1440"/>
        <w:rPr>
          <w:rFonts w:ascii="Times New Roman" w:hAnsi="Times New Roman" w:cs="Times New Roman"/>
          <w:sz w:val="26"/>
          <w:szCs w:val="26"/>
        </w:rPr>
      </w:pPr>
    </w:p>
    <w:p w:rsidR="00192D65" w:rsidRPr="006D1802" w:rsidRDefault="000365DD"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w:t>
      </w:r>
      <w:r w:rsidR="00CB5BB9" w:rsidRPr="006D1802">
        <w:rPr>
          <w:rFonts w:ascii="Times New Roman" w:hAnsi="Times New Roman" w:cs="Times New Roman"/>
          <w:sz w:val="26"/>
          <w:szCs w:val="26"/>
        </w:rPr>
        <w:t>OCA</w:t>
      </w:r>
      <w:r w:rsidR="008F0502" w:rsidRPr="006D1802">
        <w:rPr>
          <w:rFonts w:ascii="Times New Roman" w:hAnsi="Times New Roman" w:cs="Times New Roman"/>
          <w:sz w:val="26"/>
          <w:szCs w:val="26"/>
        </w:rPr>
        <w:t xml:space="preserve"> </w:t>
      </w:r>
      <w:r w:rsidR="0040439E" w:rsidRPr="006D1802">
        <w:rPr>
          <w:rFonts w:ascii="Times New Roman" w:hAnsi="Times New Roman" w:cs="Times New Roman"/>
          <w:sz w:val="26"/>
          <w:szCs w:val="26"/>
        </w:rPr>
        <w:t xml:space="preserve">contends that the non-summer two hour peak </w:t>
      </w:r>
      <w:r w:rsidR="00164CF6" w:rsidRPr="006D1802">
        <w:rPr>
          <w:rFonts w:ascii="Times New Roman" w:hAnsi="Times New Roman" w:cs="Times New Roman"/>
          <w:sz w:val="26"/>
          <w:szCs w:val="26"/>
        </w:rPr>
        <w:t>period</w:t>
      </w:r>
      <w:r w:rsidR="0040439E" w:rsidRPr="006D1802">
        <w:rPr>
          <w:rFonts w:ascii="Times New Roman" w:hAnsi="Times New Roman" w:cs="Times New Roman"/>
          <w:sz w:val="26"/>
          <w:szCs w:val="26"/>
        </w:rPr>
        <w:t xml:space="preserve"> </w:t>
      </w:r>
      <w:r w:rsidR="00E9736A" w:rsidRPr="006D1802">
        <w:rPr>
          <w:rFonts w:ascii="Times New Roman" w:hAnsi="Times New Roman" w:cs="Times New Roman"/>
          <w:sz w:val="26"/>
          <w:szCs w:val="26"/>
        </w:rPr>
        <w:t xml:space="preserve">from 5 p.m. to 7 p.m. for RS customers is too </w:t>
      </w:r>
      <w:r w:rsidR="00C41455">
        <w:rPr>
          <w:rFonts w:ascii="Times New Roman" w:hAnsi="Times New Roman" w:cs="Times New Roman"/>
          <w:sz w:val="26"/>
          <w:szCs w:val="26"/>
        </w:rPr>
        <w:t>short</w:t>
      </w:r>
      <w:r w:rsidR="00E9736A" w:rsidRPr="006D1802">
        <w:rPr>
          <w:rFonts w:ascii="Times New Roman" w:hAnsi="Times New Roman" w:cs="Times New Roman"/>
          <w:sz w:val="26"/>
          <w:szCs w:val="26"/>
        </w:rPr>
        <w:t xml:space="preserve"> to have a meaningful impact on reducing evening peak loads</w:t>
      </w:r>
      <w:r w:rsidR="00164CF6" w:rsidRPr="006D1802">
        <w:rPr>
          <w:rFonts w:ascii="Times New Roman" w:hAnsi="Times New Roman" w:cs="Times New Roman"/>
          <w:sz w:val="26"/>
          <w:szCs w:val="26"/>
        </w:rPr>
        <w:t xml:space="preserve"> which </w:t>
      </w:r>
      <w:r w:rsidR="0065602B">
        <w:rPr>
          <w:rFonts w:ascii="Times New Roman" w:hAnsi="Times New Roman" w:cs="Times New Roman"/>
          <w:sz w:val="26"/>
          <w:szCs w:val="26"/>
        </w:rPr>
        <w:t xml:space="preserve">the </w:t>
      </w:r>
      <w:r w:rsidR="00164CF6" w:rsidRPr="006D1802">
        <w:rPr>
          <w:rFonts w:ascii="Times New Roman" w:hAnsi="Times New Roman" w:cs="Times New Roman"/>
          <w:sz w:val="26"/>
          <w:szCs w:val="26"/>
        </w:rPr>
        <w:t>OCA asserts occur between 6 p.m. and 9 p.m.</w:t>
      </w:r>
      <w:r w:rsidR="00CB5BB9" w:rsidRPr="006D1802">
        <w:rPr>
          <w:rFonts w:ascii="Times New Roman" w:hAnsi="Times New Roman" w:cs="Times New Roman"/>
          <w:sz w:val="26"/>
          <w:szCs w:val="26"/>
        </w:rPr>
        <w:t xml:space="preserve"> </w:t>
      </w:r>
      <w:r>
        <w:rPr>
          <w:rFonts w:ascii="Times New Roman" w:hAnsi="Times New Roman" w:cs="Times New Roman"/>
          <w:sz w:val="26"/>
          <w:szCs w:val="26"/>
        </w:rPr>
        <w:t xml:space="preserve"> OCA St. 1 at 9, 10; RD at </w:t>
      </w:r>
      <w:r w:rsidR="009B50DC">
        <w:rPr>
          <w:rFonts w:ascii="Times New Roman" w:hAnsi="Times New Roman" w:cs="Times New Roman"/>
          <w:sz w:val="26"/>
          <w:szCs w:val="26"/>
        </w:rPr>
        <w:t>23</w:t>
      </w:r>
      <w:r>
        <w:rPr>
          <w:rFonts w:ascii="Times New Roman" w:hAnsi="Times New Roman" w:cs="Times New Roman"/>
          <w:sz w:val="26"/>
          <w:szCs w:val="26"/>
        </w:rPr>
        <w:t>.</w:t>
      </w:r>
      <w:r w:rsidR="00164CF6" w:rsidRPr="006D1802">
        <w:rPr>
          <w:rFonts w:ascii="Times New Roman" w:hAnsi="Times New Roman" w:cs="Times New Roman"/>
          <w:sz w:val="26"/>
          <w:szCs w:val="26"/>
        </w:rPr>
        <w:t xml:space="preserve">  </w:t>
      </w:r>
      <w:r w:rsidR="0065602B">
        <w:rPr>
          <w:rFonts w:ascii="Times New Roman" w:hAnsi="Times New Roman" w:cs="Times New Roman"/>
          <w:sz w:val="26"/>
          <w:szCs w:val="26"/>
        </w:rPr>
        <w:t xml:space="preserve">The </w:t>
      </w:r>
      <w:r w:rsidR="00811BEA" w:rsidRPr="006D1802">
        <w:rPr>
          <w:rFonts w:ascii="Times New Roman" w:hAnsi="Times New Roman" w:cs="Times New Roman"/>
          <w:sz w:val="26"/>
          <w:szCs w:val="26"/>
        </w:rPr>
        <w:t xml:space="preserve">OCA </w:t>
      </w:r>
      <w:r w:rsidR="0065602B">
        <w:rPr>
          <w:rFonts w:ascii="Times New Roman" w:hAnsi="Times New Roman" w:cs="Times New Roman"/>
          <w:sz w:val="26"/>
          <w:szCs w:val="26"/>
        </w:rPr>
        <w:t xml:space="preserve">also </w:t>
      </w:r>
      <w:r w:rsidR="00C41455">
        <w:rPr>
          <w:rFonts w:ascii="Times New Roman" w:hAnsi="Times New Roman" w:cs="Times New Roman"/>
          <w:sz w:val="26"/>
          <w:szCs w:val="26"/>
        </w:rPr>
        <w:t>contends that PPL should</w:t>
      </w:r>
      <w:r w:rsidR="001C07C5" w:rsidRPr="006D1802">
        <w:rPr>
          <w:rFonts w:ascii="Times New Roman" w:hAnsi="Times New Roman" w:cs="Times New Roman"/>
          <w:sz w:val="26"/>
          <w:szCs w:val="26"/>
        </w:rPr>
        <w:t xml:space="preserve"> </w:t>
      </w:r>
      <w:r w:rsidR="00811BEA" w:rsidRPr="006D1802">
        <w:rPr>
          <w:rFonts w:ascii="Times New Roman" w:hAnsi="Times New Roman" w:cs="Times New Roman"/>
          <w:sz w:val="26"/>
          <w:szCs w:val="26"/>
        </w:rPr>
        <w:t>have both morning and evening peak periods since the peak load</w:t>
      </w:r>
      <w:r w:rsidR="009B50DC">
        <w:rPr>
          <w:rFonts w:ascii="Times New Roman" w:hAnsi="Times New Roman" w:cs="Times New Roman"/>
          <w:sz w:val="26"/>
          <w:szCs w:val="26"/>
        </w:rPr>
        <w:t>s at these times are similar.  OCA St. 1 at 10.</w:t>
      </w:r>
      <w:r w:rsidR="001C07C5" w:rsidRPr="006D1802">
        <w:rPr>
          <w:rFonts w:ascii="Times New Roman" w:hAnsi="Times New Roman" w:cs="Times New Roman"/>
          <w:sz w:val="26"/>
          <w:szCs w:val="26"/>
        </w:rPr>
        <w:t xml:space="preserve">  Finally, </w:t>
      </w:r>
      <w:r w:rsidR="007A1ADB">
        <w:rPr>
          <w:rFonts w:ascii="Times New Roman" w:hAnsi="Times New Roman" w:cs="Times New Roman"/>
          <w:sz w:val="26"/>
          <w:szCs w:val="26"/>
        </w:rPr>
        <w:t xml:space="preserve">the </w:t>
      </w:r>
      <w:r w:rsidR="001C07C5" w:rsidRPr="006D1802">
        <w:rPr>
          <w:rFonts w:ascii="Times New Roman" w:hAnsi="Times New Roman" w:cs="Times New Roman"/>
          <w:sz w:val="26"/>
          <w:szCs w:val="26"/>
        </w:rPr>
        <w:t>OCA asserts that PPL should consider three periods: summer, winter and shoulder periods.  The shoulder periods would consist of April and May and October and November</w:t>
      </w:r>
      <w:r w:rsidR="00CB75D7">
        <w:rPr>
          <w:rFonts w:ascii="Times New Roman" w:hAnsi="Times New Roman" w:cs="Times New Roman"/>
          <w:sz w:val="26"/>
          <w:szCs w:val="26"/>
        </w:rPr>
        <w:t xml:space="preserve"> </w:t>
      </w:r>
      <w:r w:rsidR="00C41455">
        <w:rPr>
          <w:rFonts w:ascii="Times New Roman" w:hAnsi="Times New Roman" w:cs="Times New Roman"/>
          <w:sz w:val="26"/>
          <w:szCs w:val="26"/>
        </w:rPr>
        <w:t xml:space="preserve">and </w:t>
      </w:r>
      <w:r w:rsidR="00CB75D7">
        <w:rPr>
          <w:rFonts w:ascii="Times New Roman" w:hAnsi="Times New Roman" w:cs="Times New Roman"/>
          <w:sz w:val="26"/>
          <w:szCs w:val="26"/>
        </w:rPr>
        <w:t>would not be subject to TOU rates</w:t>
      </w:r>
      <w:r w:rsidR="001C07C5" w:rsidRPr="006D1802">
        <w:rPr>
          <w:rFonts w:ascii="Times New Roman" w:hAnsi="Times New Roman" w:cs="Times New Roman"/>
          <w:sz w:val="26"/>
          <w:szCs w:val="26"/>
        </w:rPr>
        <w:t>.</w:t>
      </w:r>
      <w:r w:rsidR="00F604CF" w:rsidRPr="006D1802">
        <w:rPr>
          <w:rFonts w:ascii="Times New Roman" w:hAnsi="Times New Roman" w:cs="Times New Roman"/>
          <w:sz w:val="26"/>
          <w:szCs w:val="26"/>
        </w:rPr>
        <w:t xml:space="preserve">  </w:t>
      </w:r>
      <w:r w:rsidR="009B50DC">
        <w:rPr>
          <w:rFonts w:ascii="Times New Roman" w:hAnsi="Times New Roman" w:cs="Times New Roman"/>
          <w:sz w:val="26"/>
          <w:szCs w:val="26"/>
        </w:rPr>
        <w:t>OCA St. 1 at 10.</w:t>
      </w:r>
      <w:r w:rsidR="00116348" w:rsidRPr="006D1802">
        <w:rPr>
          <w:rFonts w:ascii="Times New Roman" w:hAnsi="Times New Roman" w:cs="Times New Roman"/>
          <w:sz w:val="26"/>
          <w:szCs w:val="26"/>
        </w:rPr>
        <w:t xml:space="preserve"> </w:t>
      </w:r>
      <w:r w:rsidR="009B50DC">
        <w:rPr>
          <w:rFonts w:ascii="Times New Roman" w:hAnsi="Times New Roman" w:cs="Times New Roman"/>
          <w:sz w:val="26"/>
          <w:szCs w:val="26"/>
        </w:rPr>
        <w:t xml:space="preserve"> The</w:t>
      </w:r>
      <w:r w:rsidR="00116348" w:rsidRPr="006D1802">
        <w:rPr>
          <w:rFonts w:ascii="Times New Roman" w:hAnsi="Times New Roman" w:cs="Times New Roman"/>
          <w:sz w:val="26"/>
          <w:szCs w:val="26"/>
        </w:rPr>
        <w:t xml:space="preserve"> OCA provided samples of TOU rates in other jurisdictions that have morning and evening peak periods and/or shoulder periods.  OCA</w:t>
      </w:r>
      <w:r w:rsidR="006D5560" w:rsidRPr="006D1802">
        <w:rPr>
          <w:rFonts w:ascii="Times New Roman" w:hAnsi="Times New Roman" w:cs="Times New Roman"/>
          <w:sz w:val="26"/>
          <w:szCs w:val="26"/>
        </w:rPr>
        <w:t xml:space="preserve"> Ex</w:t>
      </w:r>
      <w:r w:rsidR="00A0083D">
        <w:rPr>
          <w:rFonts w:ascii="Times New Roman" w:hAnsi="Times New Roman" w:cs="Times New Roman"/>
          <w:sz w:val="26"/>
          <w:szCs w:val="26"/>
        </w:rPr>
        <w:t>h</w:t>
      </w:r>
      <w:r w:rsidR="006D5560" w:rsidRPr="006D1802">
        <w:rPr>
          <w:rFonts w:ascii="Times New Roman" w:hAnsi="Times New Roman" w:cs="Times New Roman"/>
          <w:sz w:val="26"/>
          <w:szCs w:val="26"/>
        </w:rPr>
        <w:t xml:space="preserve">. </w:t>
      </w:r>
      <w:r w:rsidR="009B50DC">
        <w:rPr>
          <w:rFonts w:ascii="Times New Roman" w:hAnsi="Times New Roman" w:cs="Times New Roman"/>
          <w:sz w:val="26"/>
          <w:szCs w:val="26"/>
        </w:rPr>
        <w:t>RSH-7; RD at 23.</w:t>
      </w:r>
    </w:p>
    <w:p w:rsidR="00663A8B" w:rsidRPr="006D1802" w:rsidRDefault="00663A8B" w:rsidP="00D646AD">
      <w:pPr>
        <w:spacing w:line="360" w:lineRule="auto"/>
        <w:ind w:firstLine="1440"/>
        <w:rPr>
          <w:rFonts w:ascii="Times New Roman" w:hAnsi="Times New Roman" w:cs="Times New Roman"/>
          <w:sz w:val="26"/>
          <w:szCs w:val="26"/>
        </w:rPr>
      </w:pPr>
    </w:p>
    <w:p w:rsidR="00663A8B" w:rsidRPr="006D1802" w:rsidRDefault="008B3398"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w:t>
      </w:r>
      <w:r w:rsidR="00663A8B" w:rsidRPr="006D1802">
        <w:rPr>
          <w:rFonts w:ascii="Times New Roman" w:hAnsi="Times New Roman" w:cs="Times New Roman"/>
          <w:sz w:val="26"/>
          <w:szCs w:val="26"/>
        </w:rPr>
        <w:t xml:space="preserve">SEF contends that anyone who occupies their residence during on-peak periods </w:t>
      </w:r>
      <w:r w:rsidR="000F1B8B" w:rsidRPr="006D1802">
        <w:rPr>
          <w:rFonts w:ascii="Times New Roman" w:hAnsi="Times New Roman" w:cs="Times New Roman"/>
          <w:sz w:val="26"/>
          <w:szCs w:val="26"/>
        </w:rPr>
        <w:t>is</w:t>
      </w:r>
      <w:r w:rsidR="00663A8B" w:rsidRPr="006D1802">
        <w:rPr>
          <w:rFonts w:ascii="Times New Roman" w:hAnsi="Times New Roman" w:cs="Times New Roman"/>
          <w:sz w:val="26"/>
          <w:szCs w:val="26"/>
        </w:rPr>
        <w:t xml:space="preserve"> not likely to benefit from the TOU program since their ability to reduce demand and maintain comfort during on-peak hours is reduced compared to someone who is not occupying the residence during peak periods. </w:t>
      </w:r>
      <w:r w:rsidR="00813CEA" w:rsidRPr="006D1802">
        <w:rPr>
          <w:rFonts w:ascii="Times New Roman" w:hAnsi="Times New Roman" w:cs="Times New Roman"/>
          <w:sz w:val="26"/>
          <w:szCs w:val="26"/>
        </w:rPr>
        <w:t xml:space="preserve"> </w:t>
      </w:r>
      <w:r w:rsidR="00366D66">
        <w:rPr>
          <w:rFonts w:ascii="Times New Roman" w:hAnsi="Times New Roman" w:cs="Times New Roman"/>
          <w:sz w:val="26"/>
          <w:szCs w:val="26"/>
        </w:rPr>
        <w:t>SEF St. 1 at 3; RD at 24.</w:t>
      </w:r>
      <w:r w:rsidR="00227CEF" w:rsidRPr="006D1802">
        <w:rPr>
          <w:rFonts w:ascii="Times New Roman" w:hAnsi="Times New Roman" w:cs="Times New Roman"/>
          <w:sz w:val="26"/>
          <w:szCs w:val="26"/>
        </w:rPr>
        <w:t xml:space="preserve"> </w:t>
      </w:r>
      <w:r w:rsidR="00097739">
        <w:rPr>
          <w:rFonts w:ascii="Times New Roman" w:hAnsi="Times New Roman" w:cs="Times New Roman"/>
          <w:sz w:val="26"/>
          <w:szCs w:val="26"/>
        </w:rPr>
        <w:t>The</w:t>
      </w:r>
      <w:r w:rsidR="00227CEF" w:rsidRPr="006D1802">
        <w:rPr>
          <w:rFonts w:ascii="Times New Roman" w:hAnsi="Times New Roman" w:cs="Times New Roman"/>
          <w:sz w:val="26"/>
          <w:szCs w:val="26"/>
        </w:rPr>
        <w:t xml:space="preserve"> SEF concludes that </w:t>
      </w:r>
      <w:r w:rsidR="006D2047" w:rsidRPr="006D1802">
        <w:rPr>
          <w:rFonts w:ascii="Times New Roman" w:hAnsi="Times New Roman" w:cs="Times New Roman"/>
          <w:sz w:val="26"/>
          <w:szCs w:val="26"/>
        </w:rPr>
        <w:t>this group would include families with young children at home, the home</w:t>
      </w:r>
      <w:r w:rsidR="006D5560" w:rsidRPr="006D1802">
        <w:rPr>
          <w:rFonts w:ascii="Times New Roman" w:hAnsi="Times New Roman" w:cs="Times New Roman"/>
          <w:sz w:val="26"/>
          <w:szCs w:val="26"/>
        </w:rPr>
        <w:t>-</w:t>
      </w:r>
      <w:r w:rsidR="006D2047" w:rsidRPr="006D1802">
        <w:rPr>
          <w:rFonts w:ascii="Times New Roman" w:hAnsi="Times New Roman" w:cs="Times New Roman"/>
          <w:sz w:val="26"/>
          <w:szCs w:val="26"/>
        </w:rPr>
        <w:t>bound disabled and retirees.</w:t>
      </w:r>
      <w:r w:rsidR="00663A8B" w:rsidRPr="006D1802">
        <w:rPr>
          <w:rFonts w:ascii="Times New Roman" w:hAnsi="Times New Roman" w:cs="Times New Roman"/>
          <w:sz w:val="26"/>
          <w:szCs w:val="26"/>
        </w:rPr>
        <w:t xml:space="preserve"> </w:t>
      </w:r>
      <w:r w:rsidR="00366D66">
        <w:rPr>
          <w:rFonts w:ascii="Times New Roman" w:hAnsi="Times New Roman" w:cs="Times New Roman"/>
          <w:sz w:val="26"/>
          <w:szCs w:val="26"/>
        </w:rPr>
        <w:t xml:space="preserve"> SEF St. 1 at 3; RD at 24.</w:t>
      </w:r>
    </w:p>
    <w:p w:rsidR="000D22E8" w:rsidRPr="006D1802" w:rsidRDefault="000D22E8" w:rsidP="00D646AD">
      <w:pPr>
        <w:spacing w:line="360" w:lineRule="auto"/>
        <w:ind w:firstLine="1440"/>
        <w:rPr>
          <w:rFonts w:ascii="Times New Roman" w:hAnsi="Times New Roman" w:cs="Times New Roman"/>
          <w:sz w:val="26"/>
          <w:szCs w:val="26"/>
        </w:rPr>
      </w:pPr>
    </w:p>
    <w:p w:rsidR="000D22E8" w:rsidRPr="003139DA" w:rsidRDefault="000D22E8" w:rsidP="00D646AD">
      <w:pPr>
        <w:spacing w:line="360" w:lineRule="auto"/>
        <w:ind w:firstLine="1440"/>
        <w:rPr>
          <w:rFonts w:ascii="Times New Roman" w:hAnsi="Times New Roman" w:cs="Times New Roman"/>
          <w:sz w:val="26"/>
          <w:szCs w:val="26"/>
        </w:rPr>
      </w:pPr>
      <w:r w:rsidRPr="006D1802">
        <w:rPr>
          <w:rFonts w:ascii="Times New Roman" w:hAnsi="Times New Roman" w:cs="Times New Roman"/>
          <w:sz w:val="26"/>
          <w:szCs w:val="26"/>
        </w:rPr>
        <w:t>In response</w:t>
      </w:r>
      <w:r w:rsidR="00DE599C">
        <w:rPr>
          <w:rFonts w:ascii="Times New Roman" w:hAnsi="Times New Roman" w:cs="Times New Roman"/>
          <w:sz w:val="26"/>
          <w:szCs w:val="26"/>
        </w:rPr>
        <w:t xml:space="preserve"> to the OCA’s concerns, PPL stated during the evidentiary hearings</w:t>
      </w:r>
      <w:r w:rsidRPr="006D1802">
        <w:rPr>
          <w:rFonts w:ascii="Times New Roman" w:hAnsi="Times New Roman" w:cs="Times New Roman"/>
          <w:sz w:val="26"/>
          <w:szCs w:val="26"/>
        </w:rPr>
        <w:t xml:space="preserve"> that customers prefer shorter on-peak periods because it lessens their inconvenience.  PPL’s witness observed that the dinner time period seemed to be particularly se</w:t>
      </w:r>
      <w:r w:rsidR="00F54C90">
        <w:rPr>
          <w:rFonts w:ascii="Times New Roman" w:hAnsi="Times New Roman" w:cs="Times New Roman"/>
          <w:sz w:val="26"/>
          <w:szCs w:val="26"/>
        </w:rPr>
        <w:t xml:space="preserve">nsitive with its customers.  </w:t>
      </w:r>
      <w:r w:rsidRPr="006D1802">
        <w:rPr>
          <w:rFonts w:ascii="Times New Roman" w:hAnsi="Times New Roman" w:cs="Times New Roman"/>
          <w:sz w:val="26"/>
          <w:szCs w:val="26"/>
        </w:rPr>
        <w:t>T</w:t>
      </w:r>
      <w:r w:rsidR="00F54C90">
        <w:rPr>
          <w:rFonts w:ascii="Times New Roman" w:hAnsi="Times New Roman" w:cs="Times New Roman"/>
          <w:sz w:val="26"/>
          <w:szCs w:val="26"/>
        </w:rPr>
        <w:t>r. 89.</w:t>
      </w:r>
      <w:r w:rsidRPr="006D1802">
        <w:rPr>
          <w:rFonts w:ascii="Times New Roman" w:hAnsi="Times New Roman" w:cs="Times New Roman"/>
          <w:sz w:val="26"/>
          <w:szCs w:val="26"/>
        </w:rPr>
        <w:t xml:space="preserve">  In order to increase participation, PPL proposed the </w:t>
      </w:r>
      <w:r w:rsidR="00263717">
        <w:rPr>
          <w:rFonts w:ascii="Times New Roman" w:hAnsi="Times New Roman" w:cs="Times New Roman"/>
          <w:sz w:val="26"/>
          <w:szCs w:val="26"/>
        </w:rPr>
        <w:t xml:space="preserve">Rate RS </w:t>
      </w:r>
      <w:r w:rsidRPr="006D1802">
        <w:rPr>
          <w:rFonts w:ascii="Times New Roman" w:hAnsi="Times New Roman" w:cs="Times New Roman"/>
          <w:sz w:val="26"/>
          <w:szCs w:val="26"/>
        </w:rPr>
        <w:t>non-summer peak</w:t>
      </w:r>
      <w:r w:rsidR="00F54C90">
        <w:rPr>
          <w:rFonts w:ascii="Times New Roman" w:hAnsi="Times New Roman" w:cs="Times New Roman"/>
          <w:sz w:val="26"/>
          <w:szCs w:val="26"/>
        </w:rPr>
        <w:t xml:space="preserve"> period of 5 p.m. to 7 p.m.  </w:t>
      </w:r>
      <w:r w:rsidRPr="006D1802">
        <w:rPr>
          <w:rFonts w:ascii="Times New Roman" w:hAnsi="Times New Roman" w:cs="Times New Roman"/>
          <w:sz w:val="26"/>
          <w:szCs w:val="26"/>
        </w:rPr>
        <w:t>T</w:t>
      </w:r>
      <w:r w:rsidR="00F54C90">
        <w:rPr>
          <w:rFonts w:ascii="Times New Roman" w:hAnsi="Times New Roman" w:cs="Times New Roman"/>
          <w:sz w:val="26"/>
          <w:szCs w:val="26"/>
        </w:rPr>
        <w:t>r. 89.</w:t>
      </w:r>
      <w:r w:rsidRPr="006D1802">
        <w:rPr>
          <w:rFonts w:ascii="Times New Roman" w:hAnsi="Times New Roman" w:cs="Times New Roman"/>
          <w:sz w:val="26"/>
          <w:szCs w:val="26"/>
        </w:rPr>
        <w:t xml:space="preserve">  PPL’s witness also pointed out that as the peak period is </w:t>
      </w:r>
      <w:r w:rsidR="00C41455">
        <w:rPr>
          <w:rFonts w:ascii="Times New Roman" w:hAnsi="Times New Roman" w:cs="Times New Roman"/>
          <w:sz w:val="26"/>
          <w:szCs w:val="26"/>
        </w:rPr>
        <w:t>extended,</w:t>
      </w:r>
      <w:r w:rsidRPr="006D1802">
        <w:rPr>
          <w:rFonts w:ascii="Times New Roman" w:hAnsi="Times New Roman" w:cs="Times New Roman"/>
          <w:sz w:val="26"/>
          <w:szCs w:val="26"/>
        </w:rPr>
        <w:t xml:space="preserve"> it </w:t>
      </w:r>
      <w:r w:rsidR="00EA169C" w:rsidRPr="006D1802">
        <w:rPr>
          <w:rFonts w:ascii="Times New Roman" w:hAnsi="Times New Roman" w:cs="Times New Roman"/>
          <w:sz w:val="26"/>
          <w:szCs w:val="26"/>
        </w:rPr>
        <w:t xml:space="preserve">would </w:t>
      </w:r>
      <w:r w:rsidR="00607507" w:rsidRPr="006D1802">
        <w:rPr>
          <w:rFonts w:ascii="Times New Roman" w:hAnsi="Times New Roman" w:cs="Times New Roman"/>
          <w:sz w:val="26"/>
          <w:szCs w:val="26"/>
        </w:rPr>
        <w:t xml:space="preserve">include </w:t>
      </w:r>
      <w:r w:rsidR="00EA169C" w:rsidRPr="006D1802">
        <w:rPr>
          <w:rFonts w:ascii="Times New Roman" w:hAnsi="Times New Roman" w:cs="Times New Roman"/>
          <w:sz w:val="26"/>
          <w:szCs w:val="26"/>
        </w:rPr>
        <w:t xml:space="preserve">additional, </w:t>
      </w:r>
      <w:r w:rsidR="00F54C90">
        <w:rPr>
          <w:rFonts w:ascii="Times New Roman" w:hAnsi="Times New Roman" w:cs="Times New Roman"/>
          <w:sz w:val="26"/>
          <w:szCs w:val="26"/>
        </w:rPr>
        <w:t>lower priced hours.  Tr. 90.</w:t>
      </w:r>
      <w:r w:rsidRPr="006D1802">
        <w:rPr>
          <w:rFonts w:ascii="Times New Roman" w:hAnsi="Times New Roman" w:cs="Times New Roman"/>
          <w:sz w:val="26"/>
          <w:szCs w:val="26"/>
        </w:rPr>
        <w:t xml:space="preserve">  PPL also asserts that it explored the possibility </w:t>
      </w:r>
      <w:r w:rsidR="006D5560" w:rsidRPr="006D1802">
        <w:rPr>
          <w:rFonts w:ascii="Times New Roman" w:hAnsi="Times New Roman" w:cs="Times New Roman"/>
          <w:sz w:val="26"/>
          <w:szCs w:val="26"/>
        </w:rPr>
        <w:t xml:space="preserve">of </w:t>
      </w:r>
      <w:r w:rsidRPr="006D1802">
        <w:rPr>
          <w:rFonts w:ascii="Times New Roman" w:hAnsi="Times New Roman" w:cs="Times New Roman"/>
          <w:sz w:val="26"/>
          <w:szCs w:val="26"/>
        </w:rPr>
        <w:t xml:space="preserve">have morning and evening peak periods.  However, it believed that this would add complexity to the TOU program that would have a negative impact on customers’ willingness to </w:t>
      </w:r>
      <w:r w:rsidR="00F54C90">
        <w:rPr>
          <w:rFonts w:ascii="Times New Roman" w:hAnsi="Times New Roman" w:cs="Times New Roman"/>
          <w:sz w:val="26"/>
          <w:szCs w:val="26"/>
        </w:rPr>
        <w:t xml:space="preserve">participate in the program.  </w:t>
      </w:r>
      <w:r w:rsidRPr="006D1802">
        <w:rPr>
          <w:rFonts w:ascii="Times New Roman" w:hAnsi="Times New Roman" w:cs="Times New Roman"/>
          <w:sz w:val="26"/>
          <w:szCs w:val="26"/>
        </w:rPr>
        <w:t>T</w:t>
      </w:r>
      <w:r w:rsidR="00F54C90">
        <w:rPr>
          <w:rFonts w:ascii="Times New Roman" w:hAnsi="Times New Roman" w:cs="Times New Roman"/>
          <w:sz w:val="26"/>
          <w:szCs w:val="26"/>
        </w:rPr>
        <w:t>r. 90, 91.</w:t>
      </w:r>
      <w:r w:rsidRPr="006D1802">
        <w:rPr>
          <w:rFonts w:ascii="Times New Roman" w:hAnsi="Times New Roman" w:cs="Times New Roman"/>
          <w:sz w:val="26"/>
          <w:szCs w:val="26"/>
        </w:rPr>
        <w:t xml:space="preserve">  This in turn would require additional consumer education.  </w:t>
      </w:r>
      <w:r w:rsidRPr="006D1802">
        <w:rPr>
          <w:rFonts w:ascii="Times New Roman" w:hAnsi="Times New Roman" w:cs="Times New Roman"/>
          <w:sz w:val="26"/>
          <w:szCs w:val="26"/>
        </w:rPr>
        <w:lastRenderedPageBreak/>
        <w:t>PPL expressed similar concerns with introducing a third shoulder seaso</w:t>
      </w:r>
      <w:r w:rsidR="00F54C90">
        <w:rPr>
          <w:rFonts w:ascii="Times New Roman" w:hAnsi="Times New Roman" w:cs="Times New Roman"/>
          <w:sz w:val="26"/>
          <w:szCs w:val="26"/>
        </w:rPr>
        <w:t>n to its TOU program.  Tr. 91.</w:t>
      </w:r>
      <w:r w:rsidRPr="006D1802">
        <w:rPr>
          <w:rFonts w:ascii="Times New Roman" w:hAnsi="Times New Roman" w:cs="Times New Roman"/>
          <w:sz w:val="26"/>
          <w:szCs w:val="26"/>
        </w:rPr>
        <w:t xml:space="preserve">  PPL’s witness testified that any change to the time of the </w:t>
      </w:r>
      <w:r w:rsidR="008B51B5">
        <w:rPr>
          <w:rFonts w:ascii="Times New Roman" w:hAnsi="Times New Roman" w:cs="Times New Roman"/>
          <w:sz w:val="26"/>
          <w:szCs w:val="26"/>
        </w:rPr>
        <w:t>on-</w:t>
      </w:r>
      <w:r w:rsidRPr="006D1802">
        <w:rPr>
          <w:rFonts w:ascii="Times New Roman" w:hAnsi="Times New Roman" w:cs="Times New Roman"/>
          <w:sz w:val="26"/>
          <w:szCs w:val="26"/>
        </w:rPr>
        <w:t>peak and off-peak periods would change the pricing for those periods.</w:t>
      </w:r>
      <w:r w:rsidR="003139DA">
        <w:rPr>
          <w:rFonts w:ascii="Times New Roman" w:hAnsi="Times New Roman" w:cs="Times New Roman"/>
          <w:sz w:val="26"/>
          <w:szCs w:val="26"/>
        </w:rPr>
        <w:t xml:space="preserve">  </w:t>
      </w:r>
      <w:r w:rsidR="0025054D">
        <w:rPr>
          <w:rFonts w:ascii="Times New Roman" w:hAnsi="Times New Roman" w:cs="Times New Roman"/>
          <w:sz w:val="26"/>
          <w:szCs w:val="26"/>
        </w:rPr>
        <w:t>Tr. 89-93;</w:t>
      </w:r>
      <w:r w:rsidR="00C0408C">
        <w:rPr>
          <w:rFonts w:ascii="Times New Roman" w:hAnsi="Times New Roman" w:cs="Times New Roman"/>
          <w:b/>
          <w:sz w:val="26"/>
          <w:szCs w:val="26"/>
        </w:rPr>
        <w:t xml:space="preserve"> </w:t>
      </w:r>
      <w:r w:rsidR="00C0408C" w:rsidRPr="00C0408C">
        <w:rPr>
          <w:rFonts w:ascii="Times New Roman" w:hAnsi="Times New Roman" w:cs="Times New Roman"/>
          <w:sz w:val="26"/>
          <w:szCs w:val="26"/>
        </w:rPr>
        <w:t>RD at 24.</w:t>
      </w:r>
    </w:p>
    <w:p w:rsidR="000D22E8" w:rsidRDefault="000D22E8" w:rsidP="00D646AD">
      <w:pPr>
        <w:spacing w:line="360" w:lineRule="auto"/>
        <w:ind w:firstLine="1440"/>
        <w:rPr>
          <w:rFonts w:ascii="Times New Roman" w:hAnsi="Times New Roman" w:cs="Times New Roman"/>
          <w:sz w:val="26"/>
          <w:szCs w:val="26"/>
        </w:rPr>
      </w:pPr>
      <w:r w:rsidRPr="006D1802">
        <w:rPr>
          <w:rFonts w:ascii="Times New Roman" w:hAnsi="Times New Roman" w:cs="Times New Roman"/>
          <w:sz w:val="26"/>
          <w:szCs w:val="26"/>
        </w:rPr>
        <w:t xml:space="preserve">In response to </w:t>
      </w:r>
      <w:r w:rsidR="00C0408C">
        <w:rPr>
          <w:rFonts w:ascii="Times New Roman" w:hAnsi="Times New Roman" w:cs="Times New Roman"/>
          <w:sz w:val="26"/>
          <w:szCs w:val="26"/>
        </w:rPr>
        <w:t xml:space="preserve">the </w:t>
      </w:r>
      <w:r w:rsidR="003B34F9">
        <w:rPr>
          <w:rFonts w:ascii="Times New Roman" w:hAnsi="Times New Roman" w:cs="Times New Roman"/>
          <w:sz w:val="26"/>
          <w:szCs w:val="26"/>
        </w:rPr>
        <w:t>SEF’s contention, PPL asserted at the evidentiary hearings</w:t>
      </w:r>
      <w:r w:rsidRPr="006D1802">
        <w:rPr>
          <w:rFonts w:ascii="Times New Roman" w:hAnsi="Times New Roman" w:cs="Times New Roman"/>
          <w:sz w:val="26"/>
          <w:szCs w:val="26"/>
        </w:rPr>
        <w:t xml:space="preserve"> that there is no evidence that families with young children at home, the home</w:t>
      </w:r>
      <w:r w:rsidR="006D5560" w:rsidRPr="006D1802">
        <w:rPr>
          <w:rFonts w:ascii="Times New Roman" w:hAnsi="Times New Roman" w:cs="Times New Roman"/>
          <w:sz w:val="26"/>
          <w:szCs w:val="26"/>
        </w:rPr>
        <w:t>-</w:t>
      </w:r>
      <w:r w:rsidRPr="006D1802">
        <w:rPr>
          <w:rFonts w:ascii="Times New Roman" w:hAnsi="Times New Roman" w:cs="Times New Roman"/>
          <w:sz w:val="26"/>
          <w:szCs w:val="26"/>
        </w:rPr>
        <w:t>bound disabled and retirees are any less likely to be</w:t>
      </w:r>
      <w:r w:rsidR="00C0408C">
        <w:rPr>
          <w:rFonts w:ascii="Times New Roman" w:hAnsi="Times New Roman" w:cs="Times New Roman"/>
          <w:sz w:val="26"/>
          <w:szCs w:val="26"/>
        </w:rPr>
        <w:t xml:space="preserve">nefit from the TOU program.  </w:t>
      </w:r>
      <w:r w:rsidRPr="006D1802">
        <w:rPr>
          <w:rFonts w:ascii="Times New Roman" w:hAnsi="Times New Roman" w:cs="Times New Roman"/>
          <w:sz w:val="26"/>
          <w:szCs w:val="26"/>
        </w:rPr>
        <w:t>T</w:t>
      </w:r>
      <w:r w:rsidR="00C0408C">
        <w:rPr>
          <w:rFonts w:ascii="Times New Roman" w:hAnsi="Times New Roman" w:cs="Times New Roman"/>
          <w:sz w:val="26"/>
          <w:szCs w:val="26"/>
        </w:rPr>
        <w:t>r. 85, 86.</w:t>
      </w:r>
      <w:r w:rsidRPr="006D1802">
        <w:rPr>
          <w:rFonts w:ascii="Times New Roman" w:hAnsi="Times New Roman" w:cs="Times New Roman"/>
          <w:sz w:val="26"/>
          <w:szCs w:val="26"/>
        </w:rPr>
        <w:t xml:space="preserve">  According to PPL, these customers could benefit more because they are home and better able to control their on-peak usage.</w:t>
      </w:r>
      <w:r w:rsidR="00C0408C">
        <w:rPr>
          <w:rFonts w:ascii="Times New Roman" w:hAnsi="Times New Roman" w:cs="Times New Roman"/>
          <w:sz w:val="26"/>
          <w:szCs w:val="26"/>
        </w:rPr>
        <w:t xml:space="preserve">  </w:t>
      </w:r>
      <w:r w:rsidR="00E25520">
        <w:rPr>
          <w:rFonts w:ascii="Times New Roman" w:hAnsi="Times New Roman" w:cs="Times New Roman"/>
          <w:sz w:val="26"/>
          <w:szCs w:val="26"/>
        </w:rPr>
        <w:t>Tr.</w:t>
      </w:r>
      <w:r w:rsidR="00D36CB1">
        <w:rPr>
          <w:rFonts w:ascii="Times New Roman" w:hAnsi="Times New Roman" w:cs="Times New Roman"/>
          <w:sz w:val="26"/>
          <w:szCs w:val="26"/>
        </w:rPr>
        <w:t xml:space="preserve"> 86;</w:t>
      </w:r>
      <w:r w:rsidR="00C0408C">
        <w:rPr>
          <w:rFonts w:ascii="Times New Roman" w:hAnsi="Times New Roman" w:cs="Times New Roman"/>
          <w:b/>
          <w:sz w:val="26"/>
          <w:szCs w:val="26"/>
        </w:rPr>
        <w:t xml:space="preserve"> </w:t>
      </w:r>
      <w:r w:rsidR="00700EBF">
        <w:rPr>
          <w:rFonts w:ascii="Times New Roman" w:hAnsi="Times New Roman" w:cs="Times New Roman"/>
          <w:sz w:val="26"/>
          <w:szCs w:val="26"/>
        </w:rPr>
        <w:t xml:space="preserve">RD at </w:t>
      </w:r>
      <w:r w:rsidR="00C0408C">
        <w:rPr>
          <w:rFonts w:ascii="Times New Roman" w:hAnsi="Times New Roman" w:cs="Times New Roman"/>
          <w:sz w:val="26"/>
          <w:szCs w:val="26"/>
        </w:rPr>
        <w:t>24.</w:t>
      </w:r>
    </w:p>
    <w:p w:rsidR="004160FA" w:rsidRDefault="004160FA" w:rsidP="00D646AD">
      <w:pPr>
        <w:spacing w:line="360" w:lineRule="auto"/>
        <w:ind w:firstLine="1440"/>
        <w:rPr>
          <w:rFonts w:ascii="Times New Roman" w:hAnsi="Times New Roman" w:cs="Times New Roman"/>
          <w:sz w:val="26"/>
          <w:szCs w:val="26"/>
        </w:rPr>
      </w:pPr>
    </w:p>
    <w:p w:rsidR="000D22E8" w:rsidRPr="00D646AD" w:rsidRDefault="007B6793"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ALJ</w:t>
      </w:r>
      <w:r w:rsidR="00263717" w:rsidRPr="00D646AD">
        <w:rPr>
          <w:rFonts w:ascii="Times New Roman" w:hAnsi="Times New Roman" w:cs="Times New Roman"/>
          <w:sz w:val="26"/>
          <w:szCs w:val="26"/>
          <w:u w:val="single"/>
        </w:rPr>
        <w:t>’s</w:t>
      </w:r>
      <w:r w:rsidRPr="00D646AD">
        <w:rPr>
          <w:rFonts w:ascii="Times New Roman" w:hAnsi="Times New Roman" w:cs="Times New Roman"/>
          <w:sz w:val="26"/>
          <w:szCs w:val="26"/>
          <w:u w:val="single"/>
        </w:rPr>
        <w:t xml:space="preserve"> Recommendation</w:t>
      </w:r>
    </w:p>
    <w:p w:rsidR="007B6793" w:rsidRDefault="007B6793" w:rsidP="00D646AD">
      <w:pPr>
        <w:spacing w:line="360" w:lineRule="auto"/>
        <w:ind w:firstLine="1440"/>
        <w:rPr>
          <w:rFonts w:ascii="Times New Roman" w:hAnsi="Times New Roman" w:cs="Times New Roman"/>
          <w:sz w:val="26"/>
          <w:szCs w:val="26"/>
        </w:rPr>
      </w:pPr>
    </w:p>
    <w:p w:rsidR="006E0C48" w:rsidRDefault="00640E3B"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The ALJ</w:t>
      </w:r>
      <w:r w:rsidR="000D22E8" w:rsidRPr="006D1802">
        <w:rPr>
          <w:rFonts w:ascii="Times New Roman" w:hAnsi="Times New Roman" w:cs="Times New Roman"/>
          <w:sz w:val="26"/>
          <w:szCs w:val="26"/>
        </w:rPr>
        <w:t xml:space="preserve"> conclude</w:t>
      </w:r>
      <w:r>
        <w:rPr>
          <w:rFonts w:ascii="Times New Roman" w:hAnsi="Times New Roman" w:cs="Times New Roman"/>
          <w:sz w:val="26"/>
          <w:szCs w:val="26"/>
        </w:rPr>
        <w:t>d</w:t>
      </w:r>
      <w:r w:rsidR="00D914CB" w:rsidRPr="006D1802">
        <w:rPr>
          <w:rFonts w:ascii="Times New Roman" w:hAnsi="Times New Roman" w:cs="Times New Roman"/>
          <w:sz w:val="26"/>
          <w:szCs w:val="26"/>
        </w:rPr>
        <w:t xml:space="preserve"> that PPL’s proposed peak hours are reasonable</w:t>
      </w:r>
      <w:r w:rsidR="006E4770" w:rsidRPr="006D1802">
        <w:rPr>
          <w:rFonts w:ascii="Times New Roman" w:hAnsi="Times New Roman" w:cs="Times New Roman"/>
          <w:sz w:val="26"/>
          <w:szCs w:val="26"/>
        </w:rPr>
        <w:t xml:space="preserve"> for several reasons.  </w:t>
      </w:r>
      <w:r w:rsidR="0054545A" w:rsidRPr="006D1802">
        <w:rPr>
          <w:rFonts w:ascii="Times New Roman" w:hAnsi="Times New Roman" w:cs="Times New Roman"/>
          <w:sz w:val="26"/>
          <w:szCs w:val="26"/>
        </w:rPr>
        <w:t xml:space="preserve">First, </w:t>
      </w:r>
      <w:r>
        <w:rPr>
          <w:rFonts w:ascii="Times New Roman" w:hAnsi="Times New Roman" w:cs="Times New Roman"/>
          <w:sz w:val="26"/>
          <w:szCs w:val="26"/>
        </w:rPr>
        <w:t>the ALJ found that</w:t>
      </w:r>
      <w:r w:rsidR="0054545A" w:rsidRPr="006D1802">
        <w:rPr>
          <w:rFonts w:ascii="Times New Roman" w:hAnsi="Times New Roman" w:cs="Times New Roman"/>
          <w:sz w:val="26"/>
          <w:szCs w:val="26"/>
        </w:rPr>
        <w:t xml:space="preserve"> shorter peak hour periods are appropriate to le</w:t>
      </w:r>
      <w:r w:rsidR="003643BD">
        <w:rPr>
          <w:rFonts w:ascii="Times New Roman" w:hAnsi="Times New Roman" w:cs="Times New Roman"/>
          <w:sz w:val="26"/>
          <w:szCs w:val="26"/>
        </w:rPr>
        <w:t>ssen inconvenience to consumers,</w:t>
      </w:r>
      <w:r w:rsidR="0054545A" w:rsidRPr="006D1802">
        <w:rPr>
          <w:rFonts w:ascii="Times New Roman" w:hAnsi="Times New Roman" w:cs="Times New Roman"/>
          <w:sz w:val="26"/>
          <w:szCs w:val="26"/>
        </w:rPr>
        <w:t xml:space="preserve"> </w:t>
      </w:r>
      <w:r w:rsidR="003643BD">
        <w:rPr>
          <w:rFonts w:ascii="Times New Roman" w:hAnsi="Times New Roman" w:cs="Times New Roman"/>
          <w:sz w:val="26"/>
          <w:szCs w:val="26"/>
        </w:rPr>
        <w:t xml:space="preserve">and that </w:t>
      </w:r>
      <w:r w:rsidR="006E0C48" w:rsidRPr="006D1802">
        <w:rPr>
          <w:rFonts w:ascii="Times New Roman" w:hAnsi="Times New Roman" w:cs="Times New Roman"/>
          <w:sz w:val="26"/>
          <w:szCs w:val="26"/>
        </w:rPr>
        <w:t>initially, it is important to keep the TOU program</w:t>
      </w:r>
      <w:r w:rsidR="006137C1" w:rsidRPr="006D1802">
        <w:rPr>
          <w:rFonts w:ascii="Times New Roman" w:hAnsi="Times New Roman" w:cs="Times New Roman"/>
          <w:sz w:val="26"/>
          <w:szCs w:val="26"/>
        </w:rPr>
        <w:t xml:space="preserve"> a</w:t>
      </w:r>
      <w:r w:rsidR="006E0C48" w:rsidRPr="006D1802">
        <w:rPr>
          <w:rFonts w:ascii="Times New Roman" w:hAnsi="Times New Roman" w:cs="Times New Roman"/>
          <w:sz w:val="26"/>
          <w:szCs w:val="26"/>
        </w:rPr>
        <w:t>s simple and convenient as possible</w:t>
      </w:r>
      <w:r w:rsidR="006137C1" w:rsidRPr="006D1802">
        <w:rPr>
          <w:rFonts w:ascii="Times New Roman" w:hAnsi="Times New Roman" w:cs="Times New Roman"/>
          <w:sz w:val="26"/>
          <w:szCs w:val="26"/>
        </w:rPr>
        <w:t xml:space="preserve"> until consumers become familiar with the program</w:t>
      </w:r>
      <w:r w:rsidR="006E0C48" w:rsidRPr="006D1802">
        <w:rPr>
          <w:rFonts w:ascii="Times New Roman" w:hAnsi="Times New Roman" w:cs="Times New Roman"/>
          <w:sz w:val="26"/>
          <w:szCs w:val="26"/>
        </w:rPr>
        <w:t>.</w:t>
      </w:r>
      <w:r w:rsidR="00700EBF">
        <w:rPr>
          <w:rFonts w:ascii="Times New Roman" w:hAnsi="Times New Roman" w:cs="Times New Roman"/>
          <w:sz w:val="26"/>
          <w:szCs w:val="26"/>
        </w:rPr>
        <w:t xml:space="preserve">  RD at </w:t>
      </w:r>
      <w:r>
        <w:rPr>
          <w:rFonts w:ascii="Times New Roman" w:hAnsi="Times New Roman" w:cs="Times New Roman"/>
          <w:sz w:val="26"/>
          <w:szCs w:val="26"/>
        </w:rPr>
        <w:t>24.</w:t>
      </w:r>
    </w:p>
    <w:p w:rsidR="008C3376" w:rsidRPr="006D1802" w:rsidRDefault="008C3376" w:rsidP="00D646AD">
      <w:pPr>
        <w:spacing w:line="360" w:lineRule="auto"/>
        <w:ind w:firstLine="1440"/>
        <w:rPr>
          <w:rFonts w:ascii="Times New Roman" w:hAnsi="Times New Roman" w:cs="Times New Roman"/>
          <w:sz w:val="26"/>
          <w:szCs w:val="26"/>
        </w:rPr>
      </w:pPr>
    </w:p>
    <w:p w:rsidR="00066D6D" w:rsidRPr="006D1802" w:rsidRDefault="006E0C48" w:rsidP="00D646AD">
      <w:pPr>
        <w:spacing w:line="360" w:lineRule="auto"/>
        <w:ind w:firstLine="1440"/>
        <w:rPr>
          <w:rFonts w:ascii="Times New Roman" w:hAnsi="Times New Roman" w:cs="Times New Roman"/>
          <w:sz w:val="26"/>
          <w:szCs w:val="26"/>
        </w:rPr>
      </w:pPr>
      <w:r w:rsidRPr="006D1802">
        <w:rPr>
          <w:rFonts w:ascii="Times New Roman" w:hAnsi="Times New Roman" w:cs="Times New Roman"/>
          <w:sz w:val="26"/>
          <w:szCs w:val="26"/>
        </w:rPr>
        <w:t>Second,</w:t>
      </w:r>
      <w:r w:rsidR="00786517">
        <w:rPr>
          <w:rFonts w:ascii="Times New Roman" w:hAnsi="Times New Roman" w:cs="Times New Roman"/>
          <w:sz w:val="26"/>
          <w:szCs w:val="26"/>
        </w:rPr>
        <w:t xml:space="preserve"> the ALJ found</w:t>
      </w:r>
      <w:r w:rsidRPr="006D1802">
        <w:rPr>
          <w:rFonts w:ascii="Times New Roman" w:hAnsi="Times New Roman" w:cs="Times New Roman"/>
          <w:sz w:val="26"/>
          <w:szCs w:val="26"/>
        </w:rPr>
        <w:t xml:space="preserve"> that having separate morning and evening peak hours would add complexity to the initial TOU program and inhibit customers from enrolling in the program.  </w:t>
      </w:r>
      <w:r w:rsidR="006137C1" w:rsidRPr="006D1802">
        <w:rPr>
          <w:rFonts w:ascii="Times New Roman" w:hAnsi="Times New Roman" w:cs="Times New Roman"/>
          <w:sz w:val="26"/>
          <w:szCs w:val="26"/>
        </w:rPr>
        <w:t xml:space="preserve">Again, </w:t>
      </w:r>
      <w:r w:rsidR="00786517">
        <w:rPr>
          <w:rFonts w:ascii="Times New Roman" w:hAnsi="Times New Roman" w:cs="Times New Roman"/>
          <w:sz w:val="26"/>
          <w:szCs w:val="26"/>
        </w:rPr>
        <w:t xml:space="preserve">the ALJ opined that </w:t>
      </w:r>
      <w:r w:rsidR="006137C1" w:rsidRPr="006D1802">
        <w:rPr>
          <w:rFonts w:ascii="Times New Roman" w:hAnsi="Times New Roman" w:cs="Times New Roman"/>
          <w:sz w:val="26"/>
          <w:szCs w:val="26"/>
        </w:rPr>
        <w:t xml:space="preserve">it is important to keep the TOU programs as simple and convenient as possible to encourage consumers to enroll in the program.  </w:t>
      </w:r>
      <w:r w:rsidR="00700EBF">
        <w:rPr>
          <w:rFonts w:ascii="Times New Roman" w:hAnsi="Times New Roman" w:cs="Times New Roman"/>
          <w:sz w:val="26"/>
          <w:szCs w:val="26"/>
        </w:rPr>
        <w:t xml:space="preserve">RD at </w:t>
      </w:r>
      <w:r w:rsidR="00DA19AF">
        <w:rPr>
          <w:rFonts w:ascii="Times New Roman" w:hAnsi="Times New Roman" w:cs="Times New Roman"/>
          <w:sz w:val="26"/>
          <w:szCs w:val="26"/>
        </w:rPr>
        <w:t>25.</w:t>
      </w:r>
    </w:p>
    <w:p w:rsidR="00066D6D" w:rsidRPr="006D1802" w:rsidRDefault="00066D6D" w:rsidP="00D646AD">
      <w:pPr>
        <w:spacing w:line="360" w:lineRule="auto"/>
        <w:ind w:firstLine="1440"/>
        <w:rPr>
          <w:rFonts w:ascii="Times New Roman" w:hAnsi="Times New Roman" w:cs="Times New Roman"/>
          <w:sz w:val="26"/>
          <w:szCs w:val="26"/>
        </w:rPr>
      </w:pPr>
    </w:p>
    <w:p w:rsidR="00323C30" w:rsidRPr="006D1802" w:rsidRDefault="00066D6D" w:rsidP="00D646AD">
      <w:pPr>
        <w:spacing w:line="360" w:lineRule="auto"/>
        <w:ind w:firstLine="1440"/>
        <w:rPr>
          <w:rFonts w:ascii="Times New Roman" w:hAnsi="Times New Roman" w:cs="Times New Roman"/>
          <w:sz w:val="26"/>
          <w:szCs w:val="26"/>
        </w:rPr>
      </w:pPr>
      <w:r w:rsidRPr="006D1802">
        <w:rPr>
          <w:rFonts w:ascii="Times New Roman" w:hAnsi="Times New Roman" w:cs="Times New Roman"/>
          <w:sz w:val="26"/>
          <w:szCs w:val="26"/>
        </w:rPr>
        <w:t xml:space="preserve">Third, </w:t>
      </w:r>
      <w:r w:rsidR="00786517">
        <w:rPr>
          <w:rFonts w:ascii="Times New Roman" w:hAnsi="Times New Roman" w:cs="Times New Roman"/>
          <w:sz w:val="26"/>
          <w:szCs w:val="26"/>
        </w:rPr>
        <w:t xml:space="preserve">the ALJ found </w:t>
      </w:r>
      <w:r w:rsidRPr="006D1802">
        <w:rPr>
          <w:rFonts w:ascii="Times New Roman" w:hAnsi="Times New Roman" w:cs="Times New Roman"/>
          <w:sz w:val="26"/>
          <w:szCs w:val="26"/>
        </w:rPr>
        <w:t xml:space="preserve">that having shoulder </w:t>
      </w:r>
      <w:r w:rsidR="005D7C47" w:rsidRPr="006D1802">
        <w:rPr>
          <w:rFonts w:ascii="Times New Roman" w:hAnsi="Times New Roman" w:cs="Times New Roman"/>
          <w:sz w:val="26"/>
          <w:szCs w:val="26"/>
        </w:rPr>
        <w:t xml:space="preserve">periods in April and May and </w:t>
      </w:r>
      <w:r w:rsidR="00786517">
        <w:rPr>
          <w:rFonts w:ascii="Times New Roman" w:hAnsi="Times New Roman" w:cs="Times New Roman"/>
          <w:sz w:val="26"/>
          <w:szCs w:val="26"/>
        </w:rPr>
        <w:t xml:space="preserve">again in </w:t>
      </w:r>
      <w:r w:rsidR="005D7C47" w:rsidRPr="006D1802">
        <w:rPr>
          <w:rFonts w:ascii="Times New Roman" w:hAnsi="Times New Roman" w:cs="Times New Roman"/>
          <w:sz w:val="26"/>
          <w:szCs w:val="26"/>
        </w:rPr>
        <w:t xml:space="preserve">October and November </w:t>
      </w:r>
      <w:r w:rsidR="00786517">
        <w:rPr>
          <w:rFonts w:ascii="Times New Roman" w:hAnsi="Times New Roman" w:cs="Times New Roman"/>
          <w:sz w:val="26"/>
          <w:szCs w:val="26"/>
        </w:rPr>
        <w:t>without</w:t>
      </w:r>
      <w:r w:rsidR="005D7C47" w:rsidRPr="006D1802">
        <w:rPr>
          <w:rFonts w:ascii="Times New Roman" w:hAnsi="Times New Roman" w:cs="Times New Roman"/>
          <w:sz w:val="26"/>
          <w:szCs w:val="26"/>
        </w:rPr>
        <w:t xml:space="preserve"> TOU rates would add complexity to the TOU program and lead to consumer confusion.  </w:t>
      </w:r>
      <w:r w:rsidR="00323C30" w:rsidRPr="006D1802">
        <w:rPr>
          <w:rFonts w:ascii="Times New Roman" w:hAnsi="Times New Roman" w:cs="Times New Roman"/>
          <w:sz w:val="26"/>
          <w:szCs w:val="26"/>
        </w:rPr>
        <w:t xml:space="preserve">Since this is </w:t>
      </w:r>
      <w:r w:rsidR="006D5560" w:rsidRPr="006D1802">
        <w:rPr>
          <w:rFonts w:ascii="Times New Roman" w:hAnsi="Times New Roman" w:cs="Times New Roman"/>
          <w:sz w:val="26"/>
          <w:szCs w:val="26"/>
        </w:rPr>
        <w:t xml:space="preserve">the initial year for </w:t>
      </w:r>
      <w:r w:rsidR="00323C30" w:rsidRPr="006D1802">
        <w:rPr>
          <w:rFonts w:ascii="Times New Roman" w:hAnsi="Times New Roman" w:cs="Times New Roman"/>
          <w:sz w:val="26"/>
          <w:szCs w:val="26"/>
        </w:rPr>
        <w:t xml:space="preserve">PPL’s </w:t>
      </w:r>
      <w:r w:rsidR="006D5560" w:rsidRPr="006D1802">
        <w:rPr>
          <w:rFonts w:ascii="Times New Roman" w:hAnsi="Times New Roman" w:cs="Times New Roman"/>
          <w:sz w:val="26"/>
          <w:szCs w:val="26"/>
        </w:rPr>
        <w:t>broad</w:t>
      </w:r>
      <w:r w:rsidR="00E342D0">
        <w:rPr>
          <w:rFonts w:ascii="Times New Roman" w:hAnsi="Times New Roman" w:cs="Times New Roman"/>
          <w:sz w:val="26"/>
          <w:szCs w:val="26"/>
        </w:rPr>
        <w:t>-</w:t>
      </w:r>
      <w:r w:rsidR="006D5560" w:rsidRPr="006D1802">
        <w:rPr>
          <w:rFonts w:ascii="Times New Roman" w:hAnsi="Times New Roman" w:cs="Times New Roman"/>
          <w:sz w:val="26"/>
          <w:szCs w:val="26"/>
        </w:rPr>
        <w:t xml:space="preserve"> based </w:t>
      </w:r>
      <w:r w:rsidR="00323C30" w:rsidRPr="006D1802">
        <w:rPr>
          <w:rFonts w:ascii="Times New Roman" w:hAnsi="Times New Roman" w:cs="Times New Roman"/>
          <w:sz w:val="26"/>
          <w:szCs w:val="26"/>
        </w:rPr>
        <w:t>TOU program, it is important to keep the program as simple and user</w:t>
      </w:r>
      <w:r w:rsidR="00E342D0">
        <w:rPr>
          <w:rFonts w:ascii="Times New Roman" w:hAnsi="Times New Roman" w:cs="Times New Roman"/>
          <w:sz w:val="26"/>
          <w:szCs w:val="26"/>
        </w:rPr>
        <w:t>-</w:t>
      </w:r>
      <w:r w:rsidR="00323C30" w:rsidRPr="006D1802">
        <w:rPr>
          <w:rFonts w:ascii="Times New Roman" w:hAnsi="Times New Roman" w:cs="Times New Roman"/>
          <w:sz w:val="26"/>
          <w:szCs w:val="26"/>
        </w:rPr>
        <w:t xml:space="preserve">friendly as possible.  </w:t>
      </w:r>
      <w:r w:rsidR="00786517">
        <w:rPr>
          <w:rFonts w:ascii="Times New Roman" w:hAnsi="Times New Roman" w:cs="Times New Roman"/>
          <w:sz w:val="26"/>
          <w:szCs w:val="26"/>
        </w:rPr>
        <w:t>The ALJ concluded that a</w:t>
      </w:r>
      <w:r w:rsidR="00323C30" w:rsidRPr="006D1802">
        <w:rPr>
          <w:rFonts w:ascii="Times New Roman" w:hAnsi="Times New Roman" w:cs="Times New Roman"/>
          <w:sz w:val="26"/>
          <w:szCs w:val="26"/>
        </w:rPr>
        <w:t xml:space="preserve">dding two separate periods of time when TOU rates would not apply does just the opposite.  </w:t>
      </w:r>
      <w:r w:rsidR="00700EBF">
        <w:rPr>
          <w:rFonts w:ascii="Times New Roman" w:hAnsi="Times New Roman" w:cs="Times New Roman"/>
          <w:sz w:val="26"/>
          <w:szCs w:val="26"/>
        </w:rPr>
        <w:t xml:space="preserve">RD at </w:t>
      </w:r>
      <w:r w:rsidR="008301AB">
        <w:rPr>
          <w:rFonts w:ascii="Times New Roman" w:hAnsi="Times New Roman" w:cs="Times New Roman"/>
          <w:sz w:val="26"/>
          <w:szCs w:val="26"/>
        </w:rPr>
        <w:t>25.</w:t>
      </w:r>
    </w:p>
    <w:p w:rsidR="00E34AB6" w:rsidRPr="006D1802" w:rsidRDefault="00E34AB6" w:rsidP="00D646AD">
      <w:pPr>
        <w:spacing w:line="360" w:lineRule="auto"/>
        <w:ind w:firstLine="1440"/>
        <w:rPr>
          <w:rFonts w:ascii="Times New Roman" w:hAnsi="Times New Roman" w:cs="Times New Roman"/>
          <w:sz w:val="26"/>
          <w:szCs w:val="26"/>
        </w:rPr>
      </w:pPr>
    </w:p>
    <w:p w:rsidR="00E34AB6" w:rsidRDefault="00813B05"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ALJ </w:t>
      </w:r>
      <w:r w:rsidR="00E2322C">
        <w:rPr>
          <w:rFonts w:ascii="Times New Roman" w:hAnsi="Times New Roman" w:cs="Times New Roman"/>
          <w:sz w:val="26"/>
          <w:szCs w:val="26"/>
        </w:rPr>
        <w:t>clarified</w:t>
      </w:r>
      <w:r>
        <w:rPr>
          <w:rFonts w:ascii="Times New Roman" w:hAnsi="Times New Roman" w:cs="Times New Roman"/>
          <w:sz w:val="26"/>
          <w:szCs w:val="26"/>
        </w:rPr>
        <w:t xml:space="preserve"> that s</w:t>
      </w:r>
      <w:r w:rsidR="002D5C21" w:rsidRPr="006D1802">
        <w:rPr>
          <w:rFonts w:ascii="Times New Roman" w:hAnsi="Times New Roman" w:cs="Times New Roman"/>
          <w:sz w:val="26"/>
          <w:szCs w:val="26"/>
        </w:rPr>
        <w:t xml:space="preserve">ince Supplement No. 71 will only be in effect for 2010 and PPL will file for approval of its 2011 TOU program in </w:t>
      </w:r>
      <w:r w:rsidR="00F83BE3" w:rsidRPr="006D1802">
        <w:rPr>
          <w:rFonts w:ascii="Times New Roman" w:hAnsi="Times New Roman" w:cs="Times New Roman"/>
          <w:sz w:val="26"/>
          <w:szCs w:val="26"/>
        </w:rPr>
        <w:t>mid</w:t>
      </w:r>
      <w:r w:rsidR="00E342D0">
        <w:rPr>
          <w:rFonts w:ascii="Times New Roman" w:hAnsi="Times New Roman" w:cs="Times New Roman"/>
          <w:sz w:val="26"/>
          <w:szCs w:val="26"/>
        </w:rPr>
        <w:t>-</w:t>
      </w:r>
      <w:r w:rsidR="002D5C21" w:rsidRPr="006D1802">
        <w:rPr>
          <w:rFonts w:ascii="Times New Roman" w:hAnsi="Times New Roman" w:cs="Times New Roman"/>
          <w:sz w:val="26"/>
          <w:szCs w:val="26"/>
        </w:rPr>
        <w:t xml:space="preserve">2010, </w:t>
      </w:r>
      <w:r w:rsidR="009A7320">
        <w:rPr>
          <w:rFonts w:ascii="Times New Roman" w:hAnsi="Times New Roman" w:cs="Times New Roman"/>
          <w:sz w:val="26"/>
          <w:szCs w:val="26"/>
        </w:rPr>
        <w:t>the Recommended Decision</w:t>
      </w:r>
      <w:r w:rsidR="002D5C21" w:rsidRPr="006D1802">
        <w:rPr>
          <w:rFonts w:ascii="Times New Roman" w:hAnsi="Times New Roman" w:cs="Times New Roman"/>
          <w:sz w:val="26"/>
          <w:szCs w:val="26"/>
        </w:rPr>
        <w:t xml:space="preserve"> </w:t>
      </w:r>
      <w:r w:rsidR="000F1B8B" w:rsidRPr="006D1802">
        <w:rPr>
          <w:rFonts w:ascii="Times New Roman" w:hAnsi="Times New Roman" w:cs="Times New Roman"/>
          <w:sz w:val="26"/>
          <w:szCs w:val="26"/>
        </w:rPr>
        <w:t xml:space="preserve">regarding the peak period </w:t>
      </w:r>
      <w:r w:rsidR="00F174A1" w:rsidRPr="006D1802">
        <w:rPr>
          <w:rFonts w:ascii="Times New Roman" w:hAnsi="Times New Roman" w:cs="Times New Roman"/>
          <w:sz w:val="26"/>
          <w:szCs w:val="26"/>
        </w:rPr>
        <w:t>s</w:t>
      </w:r>
      <w:r w:rsidR="009A7320">
        <w:rPr>
          <w:rFonts w:ascii="Times New Roman" w:hAnsi="Times New Roman" w:cs="Times New Roman"/>
          <w:sz w:val="26"/>
          <w:szCs w:val="26"/>
        </w:rPr>
        <w:t>hould</w:t>
      </w:r>
      <w:r w:rsidR="00F174A1" w:rsidRPr="006D1802">
        <w:rPr>
          <w:rFonts w:ascii="Times New Roman" w:hAnsi="Times New Roman" w:cs="Times New Roman"/>
          <w:sz w:val="26"/>
          <w:szCs w:val="26"/>
        </w:rPr>
        <w:t xml:space="preserve"> not be viewed as the final word</w:t>
      </w:r>
      <w:r w:rsidR="009A7320">
        <w:rPr>
          <w:rFonts w:ascii="Times New Roman" w:hAnsi="Times New Roman" w:cs="Times New Roman"/>
          <w:sz w:val="26"/>
          <w:szCs w:val="26"/>
        </w:rPr>
        <w:t xml:space="preserve"> on this issue</w:t>
      </w:r>
      <w:r w:rsidR="002D5C21" w:rsidRPr="006D1802">
        <w:rPr>
          <w:rFonts w:ascii="Times New Roman" w:hAnsi="Times New Roman" w:cs="Times New Roman"/>
          <w:sz w:val="26"/>
          <w:szCs w:val="26"/>
        </w:rPr>
        <w:t xml:space="preserve">.  </w:t>
      </w:r>
      <w:r w:rsidR="00F174A1" w:rsidRPr="006D1802">
        <w:rPr>
          <w:rFonts w:ascii="Times New Roman" w:hAnsi="Times New Roman" w:cs="Times New Roman"/>
          <w:sz w:val="26"/>
          <w:szCs w:val="26"/>
        </w:rPr>
        <w:t>A</w:t>
      </w:r>
      <w:r w:rsidR="002D5C21" w:rsidRPr="006D1802">
        <w:rPr>
          <w:rFonts w:ascii="Times New Roman" w:hAnsi="Times New Roman" w:cs="Times New Roman"/>
          <w:sz w:val="26"/>
          <w:szCs w:val="26"/>
        </w:rPr>
        <w:t xml:space="preserve">fter PPL launches the </w:t>
      </w:r>
      <w:r w:rsidR="00F174A1" w:rsidRPr="006D1802">
        <w:rPr>
          <w:rFonts w:ascii="Times New Roman" w:hAnsi="Times New Roman" w:cs="Times New Roman"/>
          <w:sz w:val="26"/>
          <w:szCs w:val="26"/>
        </w:rPr>
        <w:t xml:space="preserve">2010 </w:t>
      </w:r>
      <w:r w:rsidR="002D5C21" w:rsidRPr="006D1802">
        <w:rPr>
          <w:rFonts w:ascii="Times New Roman" w:hAnsi="Times New Roman" w:cs="Times New Roman"/>
          <w:sz w:val="26"/>
          <w:szCs w:val="26"/>
        </w:rPr>
        <w:t xml:space="preserve">TOU program and </w:t>
      </w:r>
      <w:r w:rsidR="00F174A1" w:rsidRPr="006D1802">
        <w:rPr>
          <w:rFonts w:ascii="Times New Roman" w:hAnsi="Times New Roman" w:cs="Times New Roman"/>
          <w:sz w:val="26"/>
          <w:szCs w:val="26"/>
        </w:rPr>
        <w:t xml:space="preserve">consumers become familiar with the program, </w:t>
      </w:r>
      <w:r w:rsidR="00FA1D50">
        <w:rPr>
          <w:rFonts w:ascii="Times New Roman" w:hAnsi="Times New Roman" w:cs="Times New Roman"/>
          <w:sz w:val="26"/>
          <w:szCs w:val="26"/>
        </w:rPr>
        <w:t>the Commission may determine</w:t>
      </w:r>
      <w:r w:rsidR="009A7320">
        <w:rPr>
          <w:rFonts w:ascii="Times New Roman" w:hAnsi="Times New Roman" w:cs="Times New Roman"/>
          <w:sz w:val="26"/>
          <w:szCs w:val="26"/>
        </w:rPr>
        <w:t>,</w:t>
      </w:r>
      <w:r w:rsidR="00F83BE3" w:rsidRPr="006D1802">
        <w:rPr>
          <w:rFonts w:ascii="Times New Roman" w:hAnsi="Times New Roman" w:cs="Times New Roman"/>
          <w:sz w:val="26"/>
          <w:szCs w:val="26"/>
        </w:rPr>
        <w:t xml:space="preserve"> based on how PPL’s customers respond to the program, </w:t>
      </w:r>
      <w:r w:rsidR="00F174A1" w:rsidRPr="006D1802">
        <w:rPr>
          <w:rFonts w:ascii="Times New Roman" w:hAnsi="Times New Roman" w:cs="Times New Roman"/>
          <w:sz w:val="26"/>
          <w:szCs w:val="26"/>
        </w:rPr>
        <w:t xml:space="preserve">that PPL </w:t>
      </w:r>
      <w:r w:rsidR="00F83BE3" w:rsidRPr="006D1802">
        <w:rPr>
          <w:rFonts w:ascii="Times New Roman" w:hAnsi="Times New Roman" w:cs="Times New Roman"/>
          <w:sz w:val="26"/>
          <w:szCs w:val="26"/>
        </w:rPr>
        <w:t>should</w:t>
      </w:r>
      <w:r w:rsidR="00F174A1" w:rsidRPr="006D1802">
        <w:rPr>
          <w:rFonts w:ascii="Times New Roman" w:hAnsi="Times New Roman" w:cs="Times New Roman"/>
          <w:sz w:val="26"/>
          <w:szCs w:val="26"/>
        </w:rPr>
        <w:t xml:space="preserve"> adjust the peak periods</w:t>
      </w:r>
      <w:r w:rsidR="00F83BE3" w:rsidRPr="006D1802">
        <w:rPr>
          <w:rFonts w:ascii="Times New Roman" w:hAnsi="Times New Roman" w:cs="Times New Roman"/>
          <w:sz w:val="26"/>
          <w:szCs w:val="26"/>
        </w:rPr>
        <w:t>.</w:t>
      </w:r>
      <w:r w:rsidR="00F174A1" w:rsidRPr="006D1802">
        <w:rPr>
          <w:rFonts w:ascii="Times New Roman" w:hAnsi="Times New Roman" w:cs="Times New Roman"/>
          <w:sz w:val="26"/>
          <w:szCs w:val="26"/>
        </w:rPr>
        <w:t xml:space="preserve">  </w:t>
      </w:r>
      <w:r w:rsidR="002D5C21" w:rsidRPr="006D1802">
        <w:rPr>
          <w:rFonts w:ascii="Times New Roman" w:hAnsi="Times New Roman" w:cs="Times New Roman"/>
          <w:sz w:val="26"/>
          <w:szCs w:val="26"/>
        </w:rPr>
        <w:t xml:space="preserve"> </w:t>
      </w:r>
      <w:r w:rsidR="00700EBF">
        <w:rPr>
          <w:rFonts w:ascii="Times New Roman" w:hAnsi="Times New Roman" w:cs="Times New Roman"/>
          <w:sz w:val="26"/>
          <w:szCs w:val="26"/>
        </w:rPr>
        <w:t xml:space="preserve">RD at </w:t>
      </w:r>
      <w:r w:rsidR="00A2368D">
        <w:rPr>
          <w:rFonts w:ascii="Times New Roman" w:hAnsi="Times New Roman" w:cs="Times New Roman"/>
          <w:sz w:val="26"/>
          <w:szCs w:val="26"/>
        </w:rPr>
        <w:t>25.</w:t>
      </w:r>
    </w:p>
    <w:p w:rsidR="006321FC" w:rsidRDefault="006321FC" w:rsidP="00D646AD">
      <w:pPr>
        <w:spacing w:line="360" w:lineRule="auto"/>
        <w:ind w:firstLine="1440"/>
        <w:rPr>
          <w:rFonts w:ascii="Times New Roman" w:hAnsi="Times New Roman" w:cs="Times New Roman"/>
          <w:sz w:val="26"/>
          <w:szCs w:val="26"/>
        </w:rPr>
      </w:pPr>
    </w:p>
    <w:p w:rsidR="006321FC" w:rsidRDefault="006321FC" w:rsidP="00D646AD">
      <w:pPr>
        <w:spacing w:line="360" w:lineRule="auto"/>
        <w:ind w:firstLine="1440"/>
        <w:rPr>
          <w:rFonts w:ascii="Times New Roman" w:hAnsi="Times New Roman" w:cs="Times New Roman"/>
          <w:sz w:val="26"/>
          <w:szCs w:val="26"/>
        </w:rPr>
      </w:pPr>
    </w:p>
    <w:p w:rsidR="00F33378" w:rsidRPr="00D646AD" w:rsidRDefault="00F33378"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Exceptions</w:t>
      </w:r>
    </w:p>
    <w:p w:rsidR="00C870AB" w:rsidRDefault="00C870AB" w:rsidP="00D646AD">
      <w:pPr>
        <w:spacing w:line="360" w:lineRule="auto"/>
        <w:ind w:firstLine="1440"/>
        <w:rPr>
          <w:rFonts w:ascii="Times New Roman" w:hAnsi="Times New Roman" w:cs="Times New Roman"/>
          <w:sz w:val="26"/>
          <w:szCs w:val="26"/>
        </w:rPr>
      </w:pPr>
    </w:p>
    <w:p w:rsidR="005A398D" w:rsidRDefault="00FA1D50"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Exceptions were not filed by the Parties on this issue.</w:t>
      </w:r>
    </w:p>
    <w:p w:rsidR="00C870AB" w:rsidRDefault="00C870AB" w:rsidP="00D646AD">
      <w:pPr>
        <w:spacing w:line="360" w:lineRule="auto"/>
        <w:ind w:firstLine="1440"/>
        <w:rPr>
          <w:rFonts w:ascii="Times New Roman" w:hAnsi="Times New Roman" w:cs="Times New Roman"/>
          <w:sz w:val="26"/>
          <w:szCs w:val="26"/>
        </w:rPr>
      </w:pPr>
    </w:p>
    <w:p w:rsidR="005A398D" w:rsidRPr="00D646AD" w:rsidRDefault="005A398D"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Disposition</w:t>
      </w:r>
    </w:p>
    <w:p w:rsidR="000D22E8" w:rsidRDefault="000D22E8" w:rsidP="00D646AD">
      <w:pPr>
        <w:spacing w:line="360" w:lineRule="auto"/>
        <w:rPr>
          <w:rFonts w:ascii="Times New Roman" w:hAnsi="Times New Roman" w:cs="Times New Roman"/>
          <w:sz w:val="26"/>
          <w:szCs w:val="26"/>
        </w:rPr>
      </w:pPr>
    </w:p>
    <w:p w:rsidR="00FA1D50" w:rsidRDefault="00AE2807" w:rsidP="00D646AD">
      <w:pPr>
        <w:tabs>
          <w:tab w:val="left" w:pos="2700"/>
        </w:tabs>
        <w:spacing w:line="360" w:lineRule="auto"/>
        <w:ind w:firstLine="1440"/>
        <w:rPr>
          <w:rFonts w:ascii="Times New Roman" w:hAnsi="Times New Roman" w:cs="Times New Roman"/>
          <w:sz w:val="26"/>
          <w:szCs w:val="26"/>
        </w:rPr>
      </w:pPr>
      <w:r>
        <w:rPr>
          <w:rFonts w:ascii="Times New Roman" w:hAnsi="Times New Roman" w:cs="Times New Roman"/>
          <w:sz w:val="26"/>
          <w:szCs w:val="26"/>
        </w:rPr>
        <w:t>We agree with the ALJ’s reasoning that</w:t>
      </w:r>
      <w:r w:rsidR="00263717" w:rsidRPr="00642509">
        <w:rPr>
          <w:rFonts w:ascii="Times New Roman" w:hAnsi="Times New Roman" w:cs="Times New Roman"/>
          <w:sz w:val="26"/>
          <w:szCs w:val="26"/>
        </w:rPr>
        <w:t>, at this time,</w:t>
      </w:r>
      <w:r>
        <w:rPr>
          <w:rFonts w:ascii="Times New Roman" w:hAnsi="Times New Roman" w:cs="Times New Roman"/>
          <w:sz w:val="26"/>
          <w:szCs w:val="26"/>
        </w:rPr>
        <w:t xml:space="preserve"> it is important to keep this TOU program uncomplicated so that ratepayers will understand the offering and consider enrolling for 2010.  We also agree with the ALJ that this</w:t>
      </w:r>
      <w:r w:rsidR="00200A62">
        <w:rPr>
          <w:rFonts w:ascii="Times New Roman" w:hAnsi="Times New Roman" w:cs="Times New Roman"/>
          <w:sz w:val="26"/>
          <w:szCs w:val="26"/>
        </w:rPr>
        <w:t xml:space="preserve"> decision</w:t>
      </w:r>
      <w:r>
        <w:rPr>
          <w:rFonts w:ascii="Times New Roman" w:hAnsi="Times New Roman" w:cs="Times New Roman"/>
          <w:sz w:val="26"/>
          <w:szCs w:val="26"/>
        </w:rPr>
        <w:t xml:space="preserve"> is not to be viewed as the final word on the </w:t>
      </w:r>
      <w:r w:rsidR="00200A62">
        <w:rPr>
          <w:rFonts w:ascii="Times New Roman" w:hAnsi="Times New Roman" w:cs="Times New Roman"/>
          <w:sz w:val="26"/>
          <w:szCs w:val="26"/>
        </w:rPr>
        <w:t xml:space="preserve">establishment of </w:t>
      </w:r>
      <w:r>
        <w:rPr>
          <w:rFonts w:ascii="Times New Roman" w:hAnsi="Times New Roman" w:cs="Times New Roman"/>
          <w:sz w:val="26"/>
          <w:szCs w:val="26"/>
        </w:rPr>
        <w:t>on-peak hours</w:t>
      </w:r>
      <w:r w:rsidR="00200A62">
        <w:rPr>
          <w:rFonts w:ascii="Times New Roman" w:hAnsi="Times New Roman" w:cs="Times New Roman"/>
          <w:sz w:val="26"/>
          <w:szCs w:val="26"/>
        </w:rPr>
        <w:t xml:space="preserve"> post</w:t>
      </w:r>
      <w:r w:rsidR="00020A0C">
        <w:rPr>
          <w:rFonts w:ascii="Times New Roman" w:hAnsi="Times New Roman" w:cs="Times New Roman"/>
          <w:sz w:val="26"/>
          <w:szCs w:val="26"/>
        </w:rPr>
        <w:t>-</w:t>
      </w:r>
      <w:r w:rsidR="00200A62">
        <w:rPr>
          <w:rFonts w:ascii="Times New Roman" w:hAnsi="Times New Roman" w:cs="Times New Roman"/>
          <w:sz w:val="26"/>
          <w:szCs w:val="26"/>
        </w:rPr>
        <w:t>2010</w:t>
      </w:r>
      <w:r>
        <w:rPr>
          <w:rFonts w:ascii="Times New Roman" w:hAnsi="Times New Roman" w:cs="Times New Roman"/>
          <w:sz w:val="26"/>
          <w:szCs w:val="26"/>
        </w:rPr>
        <w:t xml:space="preserve">.  </w:t>
      </w:r>
      <w:r w:rsidR="00C62817">
        <w:rPr>
          <w:rFonts w:ascii="Times New Roman" w:hAnsi="Times New Roman" w:cs="Times New Roman"/>
          <w:sz w:val="26"/>
          <w:szCs w:val="26"/>
        </w:rPr>
        <w:t>At this point</w:t>
      </w:r>
      <w:r w:rsidR="00200A62">
        <w:rPr>
          <w:rFonts w:ascii="Times New Roman" w:hAnsi="Times New Roman" w:cs="Times New Roman"/>
          <w:sz w:val="26"/>
          <w:szCs w:val="26"/>
        </w:rPr>
        <w:t>,</w:t>
      </w:r>
      <w:r w:rsidR="00C62817">
        <w:rPr>
          <w:rFonts w:ascii="Times New Roman" w:hAnsi="Times New Roman" w:cs="Times New Roman"/>
          <w:sz w:val="26"/>
          <w:szCs w:val="26"/>
        </w:rPr>
        <w:t xml:space="preserve"> it is unknown how current TOU customers will adjust to the new on-peak hours and what the impact will be on their monthly bills.  Accordingly, we shall direct PPL to provide, within the context of its next TOU filing, the following information as it pertains to currently enrolled</w:t>
      </w:r>
      <w:r w:rsidR="007130B8">
        <w:rPr>
          <w:rFonts w:ascii="Times New Roman" w:hAnsi="Times New Roman" w:cs="Times New Roman"/>
          <w:sz w:val="26"/>
          <w:szCs w:val="26"/>
        </w:rPr>
        <w:t xml:space="preserve"> (as of December 31, 2009) Rate RS and Rate RTS TOU customers</w:t>
      </w:r>
      <w:r w:rsidR="00E07DE7">
        <w:rPr>
          <w:rFonts w:ascii="Times New Roman" w:hAnsi="Times New Roman" w:cs="Times New Roman"/>
          <w:sz w:val="26"/>
          <w:szCs w:val="26"/>
        </w:rPr>
        <w:t>:</w:t>
      </w:r>
      <w:r w:rsidR="007130B8">
        <w:rPr>
          <w:rFonts w:ascii="Times New Roman" w:hAnsi="Times New Roman" w:cs="Times New Roman"/>
          <w:sz w:val="26"/>
          <w:szCs w:val="26"/>
        </w:rPr>
        <w:t xml:space="preserve"> </w:t>
      </w:r>
      <w:r w:rsidR="00020A0C">
        <w:rPr>
          <w:rFonts w:ascii="Times New Roman" w:hAnsi="Times New Roman" w:cs="Times New Roman"/>
          <w:sz w:val="26"/>
          <w:szCs w:val="26"/>
        </w:rPr>
        <w:br/>
      </w:r>
      <w:r w:rsidR="00E07DE7">
        <w:rPr>
          <w:rFonts w:ascii="Times New Roman" w:hAnsi="Times New Roman" w:cs="Times New Roman"/>
          <w:sz w:val="26"/>
          <w:szCs w:val="26"/>
        </w:rPr>
        <w:t>(1)</w:t>
      </w:r>
      <w:r w:rsidR="007130B8">
        <w:rPr>
          <w:rFonts w:ascii="Times New Roman" w:hAnsi="Times New Roman" w:cs="Times New Roman"/>
          <w:sz w:val="26"/>
          <w:szCs w:val="26"/>
        </w:rPr>
        <w:t xml:space="preserve"> </w:t>
      </w:r>
      <w:r w:rsidR="00200A62">
        <w:rPr>
          <w:rFonts w:ascii="Times New Roman" w:hAnsi="Times New Roman" w:cs="Times New Roman"/>
          <w:sz w:val="26"/>
          <w:szCs w:val="26"/>
        </w:rPr>
        <w:t>t</w:t>
      </w:r>
      <w:r w:rsidR="007130B8">
        <w:rPr>
          <w:rFonts w:ascii="Times New Roman" w:hAnsi="Times New Roman" w:cs="Times New Roman"/>
          <w:sz w:val="26"/>
          <w:szCs w:val="26"/>
        </w:rPr>
        <w:t xml:space="preserve">he average summer </w:t>
      </w:r>
      <w:r w:rsidR="00E07DE7">
        <w:rPr>
          <w:rFonts w:ascii="Times New Roman" w:hAnsi="Times New Roman" w:cs="Times New Roman"/>
          <w:sz w:val="26"/>
          <w:szCs w:val="26"/>
        </w:rPr>
        <w:t xml:space="preserve">and non-summer </w:t>
      </w:r>
      <w:r w:rsidR="007130B8">
        <w:rPr>
          <w:rFonts w:ascii="Times New Roman" w:hAnsi="Times New Roman" w:cs="Times New Roman"/>
          <w:sz w:val="26"/>
          <w:szCs w:val="26"/>
        </w:rPr>
        <w:t>months’ on-peak usage and off-peak usag</w:t>
      </w:r>
      <w:r w:rsidR="00E07DE7">
        <w:rPr>
          <w:rFonts w:ascii="Times New Roman" w:hAnsi="Times New Roman" w:cs="Times New Roman"/>
          <w:sz w:val="26"/>
          <w:szCs w:val="26"/>
        </w:rPr>
        <w:t>e</w:t>
      </w:r>
      <w:r w:rsidR="00A22EA9">
        <w:rPr>
          <w:rFonts w:ascii="Times New Roman" w:hAnsi="Times New Roman" w:cs="Times New Roman"/>
          <w:sz w:val="26"/>
          <w:szCs w:val="26"/>
        </w:rPr>
        <w:t>;</w:t>
      </w:r>
      <w:r w:rsidR="00E07DE7">
        <w:rPr>
          <w:rFonts w:ascii="Times New Roman" w:hAnsi="Times New Roman" w:cs="Times New Roman"/>
          <w:sz w:val="26"/>
          <w:szCs w:val="26"/>
        </w:rPr>
        <w:t xml:space="preserve"> </w:t>
      </w:r>
      <w:r w:rsidR="00020A0C">
        <w:rPr>
          <w:rFonts w:ascii="Times New Roman" w:hAnsi="Times New Roman" w:cs="Times New Roman"/>
          <w:sz w:val="26"/>
          <w:szCs w:val="26"/>
        </w:rPr>
        <w:br/>
      </w:r>
      <w:r w:rsidR="00E07DE7">
        <w:rPr>
          <w:rFonts w:ascii="Times New Roman" w:hAnsi="Times New Roman" w:cs="Times New Roman"/>
          <w:sz w:val="26"/>
          <w:szCs w:val="26"/>
        </w:rPr>
        <w:t xml:space="preserve">(2) an estimate of how this </w:t>
      </w:r>
      <w:r w:rsidR="00AE19DB">
        <w:rPr>
          <w:rFonts w:ascii="Times New Roman" w:hAnsi="Times New Roman" w:cs="Times New Roman"/>
          <w:sz w:val="26"/>
          <w:szCs w:val="26"/>
        </w:rPr>
        <w:t xml:space="preserve">on-peak/off-peak </w:t>
      </w:r>
      <w:r w:rsidR="00E07DE7">
        <w:rPr>
          <w:rFonts w:ascii="Times New Roman" w:hAnsi="Times New Roman" w:cs="Times New Roman"/>
          <w:sz w:val="26"/>
          <w:szCs w:val="26"/>
        </w:rPr>
        <w:t>usage relationship would change using the proposed on-peak and off-peak parameters</w:t>
      </w:r>
      <w:r w:rsidR="00A22EA9">
        <w:rPr>
          <w:rFonts w:ascii="Times New Roman" w:hAnsi="Times New Roman" w:cs="Times New Roman"/>
          <w:sz w:val="26"/>
          <w:szCs w:val="26"/>
        </w:rPr>
        <w:t>; (3) an estimate of the impact upon an average summer and non-summer bill for a Rate RS and Rate RTS customer</w:t>
      </w:r>
      <w:r w:rsidR="00263717">
        <w:rPr>
          <w:rFonts w:ascii="Times New Roman" w:hAnsi="Times New Roman" w:cs="Times New Roman"/>
          <w:sz w:val="26"/>
          <w:szCs w:val="26"/>
        </w:rPr>
        <w:t>;</w:t>
      </w:r>
      <w:r w:rsidR="00A22EA9">
        <w:rPr>
          <w:rFonts w:ascii="Times New Roman" w:hAnsi="Times New Roman" w:cs="Times New Roman"/>
          <w:sz w:val="26"/>
          <w:szCs w:val="26"/>
        </w:rPr>
        <w:t xml:space="preserve"> and (4) actual data for 2010</w:t>
      </w:r>
      <w:r w:rsidR="00852956">
        <w:rPr>
          <w:rFonts w:ascii="Times New Roman" w:hAnsi="Times New Roman" w:cs="Times New Roman"/>
          <w:sz w:val="26"/>
          <w:szCs w:val="26"/>
        </w:rPr>
        <w:t xml:space="preserve"> showing the number of newly enrolled customers for each rate class and the number of re-enrolled customers for each class.</w:t>
      </w:r>
    </w:p>
    <w:p w:rsidR="007A1ADB" w:rsidRDefault="007A1ADB" w:rsidP="00D646AD">
      <w:pPr>
        <w:spacing w:line="360" w:lineRule="auto"/>
        <w:ind w:firstLine="1440"/>
        <w:rPr>
          <w:rFonts w:ascii="Times New Roman" w:hAnsi="Times New Roman" w:cs="Times New Roman"/>
          <w:sz w:val="26"/>
          <w:szCs w:val="26"/>
        </w:rPr>
      </w:pPr>
    </w:p>
    <w:p w:rsidR="00EE7CED" w:rsidRPr="00C83B4F" w:rsidRDefault="00021C4C" w:rsidP="00D646AD">
      <w:pPr>
        <w:keepNext/>
        <w:spacing w:line="360" w:lineRule="auto"/>
        <w:rPr>
          <w:rFonts w:ascii="Times New Roman" w:hAnsi="Times New Roman" w:cs="Times New Roman"/>
          <w:b/>
          <w:sz w:val="26"/>
          <w:szCs w:val="26"/>
        </w:rPr>
      </w:pPr>
      <w:r w:rsidRPr="00C83B4F">
        <w:rPr>
          <w:rFonts w:ascii="Times New Roman" w:hAnsi="Times New Roman" w:cs="Times New Roman"/>
          <w:b/>
          <w:sz w:val="26"/>
          <w:szCs w:val="26"/>
        </w:rPr>
        <w:t xml:space="preserve">G.  </w:t>
      </w:r>
      <w:r w:rsidR="00EE7CED" w:rsidRPr="00C83B4F">
        <w:rPr>
          <w:rFonts w:ascii="Times New Roman" w:hAnsi="Times New Roman" w:cs="Times New Roman"/>
          <w:b/>
          <w:sz w:val="26"/>
          <w:szCs w:val="26"/>
        </w:rPr>
        <w:t>Green Weekend</w:t>
      </w:r>
    </w:p>
    <w:p w:rsidR="00713D03" w:rsidRDefault="00713D03" w:rsidP="00D646AD">
      <w:pPr>
        <w:keepNext/>
        <w:spacing w:line="360" w:lineRule="auto"/>
        <w:rPr>
          <w:rFonts w:ascii="Times New Roman" w:hAnsi="Times New Roman" w:cs="Times New Roman"/>
          <w:sz w:val="26"/>
          <w:szCs w:val="26"/>
        </w:rPr>
      </w:pPr>
    </w:p>
    <w:p w:rsidR="00713D03" w:rsidRPr="00D646AD" w:rsidRDefault="00713D03" w:rsidP="00D646AD">
      <w:pPr>
        <w:keepNext/>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Positions of the Parties</w:t>
      </w:r>
    </w:p>
    <w:p w:rsidR="00EE7CED" w:rsidRDefault="00EE7CED" w:rsidP="00D646AD">
      <w:pPr>
        <w:keepNext/>
        <w:spacing w:line="360" w:lineRule="auto"/>
        <w:ind w:firstLine="1440"/>
        <w:rPr>
          <w:rFonts w:ascii="Times New Roman" w:hAnsi="Times New Roman" w:cs="Times New Roman"/>
          <w:sz w:val="26"/>
          <w:szCs w:val="26"/>
        </w:rPr>
      </w:pPr>
      <w:r w:rsidRPr="006D1802">
        <w:rPr>
          <w:rFonts w:ascii="Times New Roman" w:hAnsi="Times New Roman" w:cs="Times New Roman"/>
          <w:sz w:val="26"/>
          <w:szCs w:val="26"/>
        </w:rPr>
        <w:t xml:space="preserve">  </w:t>
      </w:r>
    </w:p>
    <w:p w:rsidR="00EE7CED" w:rsidRPr="006D1802" w:rsidRDefault="00ED44AA"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Mr. Epstein</w:t>
      </w:r>
      <w:r w:rsidR="00EE7CED" w:rsidRPr="006D1802">
        <w:rPr>
          <w:rFonts w:ascii="Times New Roman" w:hAnsi="Times New Roman" w:cs="Times New Roman"/>
          <w:sz w:val="26"/>
          <w:szCs w:val="26"/>
        </w:rPr>
        <w:t xml:space="preserve"> contends that the proposed TOU</w:t>
      </w:r>
      <w:r w:rsidR="007A1ADB">
        <w:rPr>
          <w:rFonts w:ascii="Times New Roman" w:hAnsi="Times New Roman" w:cs="Times New Roman"/>
          <w:sz w:val="26"/>
          <w:szCs w:val="26"/>
        </w:rPr>
        <w:t xml:space="preserve"> program</w:t>
      </w:r>
      <w:r w:rsidR="00EE7CED" w:rsidRPr="006D1802">
        <w:rPr>
          <w:rFonts w:ascii="Times New Roman" w:hAnsi="Times New Roman" w:cs="Times New Roman"/>
          <w:sz w:val="26"/>
          <w:szCs w:val="26"/>
        </w:rPr>
        <w:t xml:space="preserve"> does not satisfy his request for a Green Weekend rate.  </w:t>
      </w:r>
      <w:r>
        <w:rPr>
          <w:rFonts w:ascii="Times New Roman" w:hAnsi="Times New Roman" w:cs="Times New Roman"/>
          <w:sz w:val="26"/>
          <w:szCs w:val="26"/>
        </w:rPr>
        <w:t>Mr. Epstein</w:t>
      </w:r>
      <w:r w:rsidR="00EE7CED" w:rsidRPr="006D1802">
        <w:rPr>
          <w:rFonts w:ascii="Times New Roman" w:hAnsi="Times New Roman" w:cs="Times New Roman"/>
          <w:sz w:val="26"/>
          <w:szCs w:val="26"/>
        </w:rPr>
        <w:t>’s proposed Green Weekend rate would be a reduced rate available to eligible faith-based institutions, community</w:t>
      </w:r>
      <w:r w:rsidR="0080525E">
        <w:rPr>
          <w:rFonts w:ascii="Times New Roman" w:hAnsi="Times New Roman" w:cs="Times New Roman"/>
          <w:sz w:val="26"/>
          <w:szCs w:val="26"/>
        </w:rPr>
        <w:t>-</w:t>
      </w:r>
      <w:r w:rsidR="00EE7CED" w:rsidRPr="006D1802">
        <w:rPr>
          <w:rFonts w:ascii="Times New Roman" w:hAnsi="Times New Roman" w:cs="Times New Roman"/>
          <w:sz w:val="26"/>
          <w:szCs w:val="26"/>
        </w:rPr>
        <w:t xml:space="preserve">based organizations and qualifying non-profit organizations.  </w:t>
      </w:r>
      <w:r>
        <w:rPr>
          <w:rFonts w:ascii="Times New Roman" w:hAnsi="Times New Roman" w:cs="Times New Roman"/>
          <w:sz w:val="26"/>
          <w:szCs w:val="26"/>
        </w:rPr>
        <w:t>Mr. Epstein</w:t>
      </w:r>
      <w:r w:rsidR="00EE7CED" w:rsidRPr="006D1802">
        <w:rPr>
          <w:rFonts w:ascii="Times New Roman" w:hAnsi="Times New Roman" w:cs="Times New Roman"/>
          <w:sz w:val="26"/>
          <w:szCs w:val="26"/>
        </w:rPr>
        <w:t xml:space="preserve"> St. 1</w:t>
      </w:r>
      <w:r w:rsidR="007A1ADB">
        <w:rPr>
          <w:rFonts w:ascii="Times New Roman" w:hAnsi="Times New Roman" w:cs="Times New Roman"/>
          <w:sz w:val="26"/>
          <w:szCs w:val="26"/>
        </w:rPr>
        <w:t xml:space="preserve"> at</w:t>
      </w:r>
      <w:r w:rsidR="00EE7CED" w:rsidRPr="006D1802">
        <w:rPr>
          <w:rFonts w:ascii="Times New Roman" w:hAnsi="Times New Roman" w:cs="Times New Roman"/>
          <w:sz w:val="26"/>
          <w:szCs w:val="26"/>
        </w:rPr>
        <w:t xml:space="preserve"> 9</w:t>
      </w:r>
      <w:r w:rsidR="007A1ADB">
        <w:rPr>
          <w:rFonts w:ascii="Times New Roman" w:hAnsi="Times New Roman" w:cs="Times New Roman"/>
          <w:sz w:val="26"/>
          <w:szCs w:val="26"/>
        </w:rPr>
        <w:t>;</w:t>
      </w:r>
      <w:r w:rsidR="00F22863" w:rsidRPr="006D1802">
        <w:rPr>
          <w:rFonts w:ascii="Times New Roman" w:hAnsi="Times New Roman" w:cs="Times New Roman"/>
          <w:sz w:val="26"/>
          <w:szCs w:val="26"/>
        </w:rPr>
        <w:t xml:space="preserve"> </w:t>
      </w:r>
      <w:r>
        <w:rPr>
          <w:rFonts w:ascii="Times New Roman" w:hAnsi="Times New Roman" w:cs="Times New Roman"/>
          <w:sz w:val="26"/>
          <w:szCs w:val="26"/>
        </w:rPr>
        <w:t>Mr. Epstein</w:t>
      </w:r>
      <w:r w:rsidR="00F22863" w:rsidRPr="006D1802">
        <w:rPr>
          <w:rFonts w:ascii="Times New Roman" w:hAnsi="Times New Roman" w:cs="Times New Roman"/>
          <w:sz w:val="26"/>
          <w:szCs w:val="26"/>
        </w:rPr>
        <w:t xml:space="preserve"> MB</w:t>
      </w:r>
      <w:r w:rsidR="007A1ADB">
        <w:rPr>
          <w:rFonts w:ascii="Times New Roman" w:hAnsi="Times New Roman" w:cs="Times New Roman"/>
          <w:sz w:val="26"/>
          <w:szCs w:val="26"/>
        </w:rPr>
        <w:t xml:space="preserve"> at</w:t>
      </w:r>
      <w:r w:rsidR="00F22863" w:rsidRPr="006D1802">
        <w:rPr>
          <w:rFonts w:ascii="Times New Roman" w:hAnsi="Times New Roman" w:cs="Times New Roman"/>
          <w:sz w:val="26"/>
          <w:szCs w:val="26"/>
        </w:rPr>
        <w:t xml:space="preserve"> 4-6</w:t>
      </w:r>
      <w:r w:rsidR="007A1ADB">
        <w:rPr>
          <w:rFonts w:ascii="Times New Roman" w:hAnsi="Times New Roman" w:cs="Times New Roman"/>
          <w:sz w:val="26"/>
          <w:szCs w:val="26"/>
        </w:rPr>
        <w:t>.</w:t>
      </w:r>
      <w:r w:rsidR="00EE7CED" w:rsidRPr="006D1802">
        <w:rPr>
          <w:rFonts w:ascii="Times New Roman" w:hAnsi="Times New Roman" w:cs="Times New Roman"/>
          <w:sz w:val="26"/>
          <w:szCs w:val="26"/>
        </w:rPr>
        <w:t xml:space="preserve">  </w:t>
      </w:r>
      <w:r>
        <w:rPr>
          <w:rFonts w:ascii="Times New Roman" w:hAnsi="Times New Roman" w:cs="Times New Roman"/>
          <w:sz w:val="26"/>
          <w:szCs w:val="26"/>
        </w:rPr>
        <w:t>Mr. Epstein</w:t>
      </w:r>
      <w:r w:rsidR="00EE7CED" w:rsidRPr="006D1802">
        <w:rPr>
          <w:rFonts w:ascii="Times New Roman" w:hAnsi="Times New Roman" w:cs="Times New Roman"/>
          <w:sz w:val="26"/>
          <w:szCs w:val="26"/>
        </w:rPr>
        <w:t xml:space="preserve"> argues that this rate will enhance the ability of these entities to strengthen PPL’s Universal Service Fund and allow for the creation and implementation of programming after rate caps expire.  </w:t>
      </w:r>
      <w:r w:rsidR="00713D03">
        <w:rPr>
          <w:rFonts w:ascii="Times New Roman" w:hAnsi="Times New Roman" w:cs="Times New Roman"/>
          <w:sz w:val="26"/>
          <w:szCs w:val="26"/>
        </w:rPr>
        <w:t>RD at 28.</w:t>
      </w:r>
    </w:p>
    <w:p w:rsidR="00EE7CED" w:rsidRPr="006D1802" w:rsidRDefault="00EE7CED" w:rsidP="00D646AD">
      <w:pPr>
        <w:spacing w:line="360" w:lineRule="auto"/>
        <w:ind w:firstLine="1440"/>
        <w:rPr>
          <w:rFonts w:ascii="Times New Roman" w:hAnsi="Times New Roman" w:cs="Times New Roman"/>
          <w:sz w:val="26"/>
          <w:szCs w:val="26"/>
        </w:rPr>
      </w:pPr>
    </w:p>
    <w:p w:rsidR="00EE7CED" w:rsidRPr="006D1802" w:rsidRDefault="00EE7CED" w:rsidP="00D646AD">
      <w:pPr>
        <w:spacing w:line="360" w:lineRule="auto"/>
        <w:ind w:firstLine="1440"/>
        <w:rPr>
          <w:rFonts w:ascii="Times New Roman" w:hAnsi="Times New Roman" w:cs="Times New Roman"/>
          <w:sz w:val="26"/>
          <w:szCs w:val="26"/>
        </w:rPr>
      </w:pPr>
      <w:r w:rsidRPr="006D1802">
        <w:rPr>
          <w:rFonts w:ascii="Times New Roman" w:hAnsi="Times New Roman" w:cs="Times New Roman"/>
          <w:sz w:val="26"/>
          <w:szCs w:val="26"/>
        </w:rPr>
        <w:t>PPL contends that the TOU rate</w:t>
      </w:r>
      <w:r w:rsidR="00902920" w:rsidRPr="006D1802">
        <w:rPr>
          <w:rFonts w:ascii="Times New Roman" w:hAnsi="Times New Roman" w:cs="Times New Roman"/>
          <w:sz w:val="26"/>
          <w:szCs w:val="26"/>
        </w:rPr>
        <w:t>s</w:t>
      </w:r>
      <w:r w:rsidRPr="006D1802">
        <w:rPr>
          <w:rFonts w:ascii="Times New Roman" w:hAnsi="Times New Roman" w:cs="Times New Roman"/>
          <w:sz w:val="26"/>
          <w:szCs w:val="26"/>
        </w:rPr>
        <w:t xml:space="preserve"> it proposes </w:t>
      </w:r>
      <w:r w:rsidR="00902920" w:rsidRPr="006D1802">
        <w:rPr>
          <w:rFonts w:ascii="Times New Roman" w:hAnsi="Times New Roman" w:cs="Times New Roman"/>
          <w:sz w:val="26"/>
          <w:szCs w:val="26"/>
        </w:rPr>
        <w:t>are</w:t>
      </w:r>
      <w:r w:rsidRPr="006D1802">
        <w:rPr>
          <w:rFonts w:ascii="Times New Roman" w:hAnsi="Times New Roman" w:cs="Times New Roman"/>
          <w:sz w:val="26"/>
          <w:szCs w:val="26"/>
        </w:rPr>
        <w:t xml:space="preserve"> available to all customers in the eligible rate schedules</w:t>
      </w:r>
      <w:r w:rsidR="0080525E">
        <w:rPr>
          <w:rFonts w:ascii="Times New Roman" w:hAnsi="Times New Roman" w:cs="Times New Roman"/>
          <w:sz w:val="26"/>
          <w:szCs w:val="26"/>
        </w:rPr>
        <w:t>, including</w:t>
      </w:r>
      <w:r w:rsidRPr="006D1802">
        <w:rPr>
          <w:rFonts w:ascii="Times New Roman" w:hAnsi="Times New Roman" w:cs="Times New Roman"/>
          <w:sz w:val="26"/>
          <w:szCs w:val="26"/>
        </w:rPr>
        <w:t xml:space="preserve"> faith-based institution</w:t>
      </w:r>
      <w:r w:rsidR="0080525E">
        <w:rPr>
          <w:rFonts w:ascii="Times New Roman" w:hAnsi="Times New Roman" w:cs="Times New Roman"/>
          <w:sz w:val="26"/>
          <w:szCs w:val="26"/>
        </w:rPr>
        <w:t>s</w:t>
      </w:r>
      <w:r w:rsidRPr="006D1802">
        <w:rPr>
          <w:rFonts w:ascii="Times New Roman" w:hAnsi="Times New Roman" w:cs="Times New Roman"/>
          <w:sz w:val="26"/>
          <w:szCs w:val="26"/>
        </w:rPr>
        <w:t>, community based organization</w:t>
      </w:r>
      <w:r w:rsidR="0080525E">
        <w:rPr>
          <w:rFonts w:ascii="Times New Roman" w:hAnsi="Times New Roman" w:cs="Times New Roman"/>
          <w:sz w:val="26"/>
          <w:szCs w:val="26"/>
        </w:rPr>
        <w:t>s</w:t>
      </w:r>
      <w:r w:rsidR="0032686A">
        <w:rPr>
          <w:rFonts w:ascii="Times New Roman" w:hAnsi="Times New Roman" w:cs="Times New Roman"/>
          <w:sz w:val="26"/>
          <w:szCs w:val="26"/>
        </w:rPr>
        <w:t xml:space="preserve"> </w:t>
      </w:r>
      <w:r w:rsidR="0080525E">
        <w:rPr>
          <w:rFonts w:ascii="Times New Roman" w:hAnsi="Times New Roman" w:cs="Times New Roman"/>
          <w:sz w:val="26"/>
          <w:szCs w:val="26"/>
        </w:rPr>
        <w:t xml:space="preserve">and </w:t>
      </w:r>
      <w:r w:rsidRPr="006D1802">
        <w:rPr>
          <w:rFonts w:ascii="Times New Roman" w:hAnsi="Times New Roman" w:cs="Times New Roman"/>
          <w:sz w:val="26"/>
          <w:szCs w:val="26"/>
        </w:rPr>
        <w:t>non-profit organization</w:t>
      </w:r>
      <w:r w:rsidR="0080525E">
        <w:rPr>
          <w:rFonts w:ascii="Times New Roman" w:hAnsi="Times New Roman" w:cs="Times New Roman"/>
          <w:sz w:val="26"/>
          <w:szCs w:val="26"/>
        </w:rPr>
        <w:t>s that</w:t>
      </w:r>
      <w:r w:rsidR="0032686A">
        <w:rPr>
          <w:rFonts w:ascii="Times New Roman" w:hAnsi="Times New Roman" w:cs="Times New Roman"/>
          <w:sz w:val="26"/>
          <w:szCs w:val="26"/>
        </w:rPr>
        <w:t xml:space="preserve"> take service under one of</w:t>
      </w:r>
      <w:r w:rsidRPr="006D1802">
        <w:rPr>
          <w:rFonts w:ascii="Times New Roman" w:hAnsi="Times New Roman" w:cs="Times New Roman"/>
          <w:sz w:val="26"/>
          <w:szCs w:val="26"/>
        </w:rPr>
        <w:t xml:space="preserve"> those rate schedules.  The TOU program has off</w:t>
      </w:r>
      <w:r w:rsidR="00F22863" w:rsidRPr="006D1802">
        <w:rPr>
          <w:rFonts w:ascii="Times New Roman" w:hAnsi="Times New Roman" w:cs="Times New Roman"/>
          <w:sz w:val="26"/>
          <w:szCs w:val="26"/>
        </w:rPr>
        <w:t>-</w:t>
      </w:r>
      <w:r w:rsidRPr="006D1802">
        <w:rPr>
          <w:rFonts w:ascii="Times New Roman" w:hAnsi="Times New Roman" w:cs="Times New Roman"/>
          <w:sz w:val="26"/>
          <w:szCs w:val="26"/>
        </w:rPr>
        <w:t>peak rates all weekend.  T</w:t>
      </w:r>
      <w:r w:rsidR="007A1ADB">
        <w:rPr>
          <w:rFonts w:ascii="Times New Roman" w:hAnsi="Times New Roman" w:cs="Times New Roman"/>
          <w:sz w:val="26"/>
          <w:szCs w:val="26"/>
        </w:rPr>
        <w:t>r. 106.</w:t>
      </w:r>
      <w:r w:rsidRPr="006D1802">
        <w:rPr>
          <w:rFonts w:ascii="Times New Roman" w:hAnsi="Times New Roman" w:cs="Times New Roman"/>
          <w:sz w:val="26"/>
          <w:szCs w:val="26"/>
        </w:rPr>
        <w:t xml:space="preserve">  PPL contends that this adequately addresses the proposed Green Weekend.</w:t>
      </w:r>
      <w:r w:rsidR="00713D03">
        <w:rPr>
          <w:rFonts w:ascii="Times New Roman" w:hAnsi="Times New Roman" w:cs="Times New Roman"/>
          <w:sz w:val="26"/>
          <w:szCs w:val="26"/>
        </w:rPr>
        <w:t xml:space="preserve">  RD at 28.</w:t>
      </w:r>
    </w:p>
    <w:p w:rsidR="005B565D" w:rsidRDefault="005B565D" w:rsidP="00D646AD">
      <w:pPr>
        <w:spacing w:line="360" w:lineRule="auto"/>
        <w:ind w:firstLine="1440"/>
        <w:rPr>
          <w:rFonts w:ascii="Times New Roman" w:hAnsi="Times New Roman" w:cs="Times New Roman"/>
          <w:sz w:val="26"/>
          <w:szCs w:val="26"/>
        </w:rPr>
      </w:pPr>
    </w:p>
    <w:p w:rsidR="00713D03" w:rsidRPr="00D646AD" w:rsidRDefault="00713D03"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ALJ’s Recommendation</w:t>
      </w:r>
    </w:p>
    <w:p w:rsidR="00713D03" w:rsidRPr="006D1802" w:rsidRDefault="00713D03" w:rsidP="00D646AD">
      <w:pPr>
        <w:spacing w:line="360" w:lineRule="auto"/>
        <w:ind w:firstLine="1440"/>
        <w:rPr>
          <w:rFonts w:ascii="Times New Roman" w:hAnsi="Times New Roman" w:cs="Times New Roman"/>
          <w:sz w:val="26"/>
          <w:szCs w:val="26"/>
        </w:rPr>
      </w:pPr>
    </w:p>
    <w:p w:rsidR="00E94370" w:rsidRDefault="00713D03"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The ALJ</w:t>
      </w:r>
      <w:r w:rsidR="005B565D" w:rsidRPr="006D1802">
        <w:rPr>
          <w:rFonts w:ascii="Times New Roman" w:hAnsi="Times New Roman" w:cs="Times New Roman"/>
          <w:sz w:val="26"/>
          <w:szCs w:val="26"/>
        </w:rPr>
        <w:t xml:space="preserve"> conclude</w:t>
      </w:r>
      <w:r>
        <w:rPr>
          <w:rFonts w:ascii="Times New Roman" w:hAnsi="Times New Roman" w:cs="Times New Roman"/>
          <w:sz w:val="26"/>
          <w:szCs w:val="26"/>
        </w:rPr>
        <w:t>d</w:t>
      </w:r>
      <w:r w:rsidR="005B565D" w:rsidRPr="006D1802">
        <w:rPr>
          <w:rFonts w:ascii="Times New Roman" w:hAnsi="Times New Roman" w:cs="Times New Roman"/>
          <w:sz w:val="26"/>
          <w:szCs w:val="26"/>
        </w:rPr>
        <w:t xml:space="preserve"> that PPL’s proposed TOU addresses </w:t>
      </w:r>
      <w:r w:rsidR="00ED44AA">
        <w:rPr>
          <w:rFonts w:ascii="Times New Roman" w:hAnsi="Times New Roman" w:cs="Times New Roman"/>
          <w:sz w:val="26"/>
          <w:szCs w:val="26"/>
        </w:rPr>
        <w:t>Mr. Epstein</w:t>
      </w:r>
      <w:r w:rsidR="005B565D" w:rsidRPr="006D1802">
        <w:rPr>
          <w:rFonts w:ascii="Times New Roman" w:hAnsi="Times New Roman" w:cs="Times New Roman"/>
          <w:sz w:val="26"/>
          <w:szCs w:val="26"/>
        </w:rPr>
        <w:t>’s request for a Green Weekend rate in a reasonable manner.</w:t>
      </w:r>
      <w:r w:rsidR="00E16391" w:rsidRPr="006D1802">
        <w:rPr>
          <w:rFonts w:ascii="Times New Roman" w:hAnsi="Times New Roman" w:cs="Times New Roman"/>
          <w:sz w:val="26"/>
          <w:szCs w:val="26"/>
        </w:rPr>
        <w:t xml:space="preserve">  </w:t>
      </w:r>
      <w:r w:rsidR="005B565D" w:rsidRPr="006D1802">
        <w:rPr>
          <w:rFonts w:ascii="Times New Roman" w:hAnsi="Times New Roman" w:cs="Times New Roman"/>
          <w:sz w:val="26"/>
          <w:szCs w:val="26"/>
        </w:rPr>
        <w:t xml:space="preserve">As PPL notes, weekends are an off-peak period for all customers who elect to participate in the TOU program.  </w:t>
      </w:r>
      <w:r w:rsidR="0005390C" w:rsidRPr="006D1802">
        <w:rPr>
          <w:rFonts w:ascii="Times New Roman" w:hAnsi="Times New Roman" w:cs="Times New Roman"/>
          <w:sz w:val="26"/>
          <w:szCs w:val="26"/>
        </w:rPr>
        <w:t>Any faith-based institutions, community based organization</w:t>
      </w:r>
      <w:r w:rsidR="0080525E">
        <w:rPr>
          <w:rFonts w:ascii="Times New Roman" w:hAnsi="Times New Roman" w:cs="Times New Roman"/>
          <w:sz w:val="26"/>
          <w:szCs w:val="26"/>
        </w:rPr>
        <w:t>s</w:t>
      </w:r>
      <w:r w:rsidR="0005390C" w:rsidRPr="006D1802">
        <w:rPr>
          <w:rFonts w:ascii="Times New Roman" w:hAnsi="Times New Roman" w:cs="Times New Roman"/>
          <w:sz w:val="26"/>
          <w:szCs w:val="26"/>
        </w:rPr>
        <w:t xml:space="preserve"> or non-profit organization</w:t>
      </w:r>
      <w:r w:rsidR="0080525E">
        <w:rPr>
          <w:rFonts w:ascii="Times New Roman" w:hAnsi="Times New Roman" w:cs="Times New Roman"/>
          <w:sz w:val="26"/>
          <w:szCs w:val="26"/>
        </w:rPr>
        <w:t>s</w:t>
      </w:r>
      <w:r w:rsidR="0005390C" w:rsidRPr="006D1802">
        <w:rPr>
          <w:rFonts w:ascii="Times New Roman" w:hAnsi="Times New Roman" w:cs="Times New Roman"/>
          <w:sz w:val="26"/>
          <w:szCs w:val="26"/>
        </w:rPr>
        <w:t xml:space="preserve"> within the eligible rate classes </w:t>
      </w:r>
      <w:r w:rsidR="00AD3659" w:rsidRPr="006D1802">
        <w:rPr>
          <w:rFonts w:ascii="Times New Roman" w:hAnsi="Times New Roman" w:cs="Times New Roman"/>
          <w:sz w:val="26"/>
          <w:szCs w:val="26"/>
        </w:rPr>
        <w:t>may participate in the TOU.</w:t>
      </w:r>
      <w:r w:rsidR="0005390C" w:rsidRPr="006D1802">
        <w:rPr>
          <w:rFonts w:ascii="Times New Roman" w:hAnsi="Times New Roman" w:cs="Times New Roman"/>
          <w:sz w:val="26"/>
          <w:szCs w:val="26"/>
        </w:rPr>
        <w:t xml:space="preserve"> </w:t>
      </w:r>
      <w:r w:rsidR="00AD3659" w:rsidRPr="006D1802">
        <w:rPr>
          <w:rFonts w:ascii="Times New Roman" w:hAnsi="Times New Roman" w:cs="Times New Roman"/>
          <w:sz w:val="26"/>
          <w:szCs w:val="26"/>
        </w:rPr>
        <w:t xml:space="preserve"> </w:t>
      </w:r>
    </w:p>
    <w:p w:rsidR="008925C1" w:rsidRDefault="008925C1" w:rsidP="00D646AD">
      <w:pPr>
        <w:spacing w:line="360" w:lineRule="auto"/>
        <w:ind w:firstLine="1440"/>
        <w:rPr>
          <w:rFonts w:ascii="Times New Roman" w:hAnsi="Times New Roman" w:cs="Times New Roman"/>
          <w:sz w:val="26"/>
          <w:szCs w:val="26"/>
        </w:rPr>
      </w:pPr>
    </w:p>
    <w:p w:rsidR="008925C1" w:rsidRPr="00D646AD" w:rsidRDefault="008925C1"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Exceptions</w:t>
      </w:r>
    </w:p>
    <w:p w:rsidR="008925C1" w:rsidRDefault="008925C1" w:rsidP="00D646AD">
      <w:pPr>
        <w:spacing w:line="360" w:lineRule="auto"/>
        <w:ind w:firstLine="1440"/>
        <w:rPr>
          <w:rFonts w:ascii="Times New Roman" w:hAnsi="Times New Roman" w:cs="Times New Roman"/>
          <w:sz w:val="26"/>
          <w:szCs w:val="26"/>
        </w:rPr>
      </w:pPr>
    </w:p>
    <w:p w:rsidR="008925C1" w:rsidRDefault="008925C1"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Exceptions were not filed regarding this issue.</w:t>
      </w:r>
    </w:p>
    <w:p w:rsidR="008925C1" w:rsidRDefault="008925C1" w:rsidP="00D646AD">
      <w:pPr>
        <w:spacing w:line="360" w:lineRule="auto"/>
        <w:ind w:firstLine="1440"/>
        <w:rPr>
          <w:rFonts w:ascii="Times New Roman" w:hAnsi="Times New Roman" w:cs="Times New Roman"/>
          <w:sz w:val="26"/>
          <w:szCs w:val="26"/>
        </w:rPr>
      </w:pPr>
    </w:p>
    <w:p w:rsidR="00713D03" w:rsidRPr="00D646AD" w:rsidRDefault="00713D03" w:rsidP="00D646AD">
      <w:pPr>
        <w:keepNext/>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Disposition</w:t>
      </w:r>
    </w:p>
    <w:p w:rsidR="00713D03" w:rsidRDefault="00713D03" w:rsidP="00D646AD">
      <w:pPr>
        <w:keepNext/>
        <w:spacing w:line="360" w:lineRule="auto"/>
        <w:ind w:firstLine="1440"/>
        <w:rPr>
          <w:rFonts w:ascii="Times New Roman" w:hAnsi="Times New Roman" w:cs="Times New Roman"/>
          <w:sz w:val="26"/>
          <w:szCs w:val="26"/>
        </w:rPr>
      </w:pPr>
    </w:p>
    <w:p w:rsidR="00C3737E" w:rsidRDefault="00C3737E"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Based upon our review of the record evidence in this proceeding, w</w:t>
      </w:r>
      <w:r w:rsidR="00713D03">
        <w:rPr>
          <w:rFonts w:ascii="Times New Roman" w:hAnsi="Times New Roman" w:cs="Times New Roman"/>
          <w:sz w:val="26"/>
          <w:szCs w:val="26"/>
        </w:rPr>
        <w:t xml:space="preserve">e </w:t>
      </w:r>
      <w:r>
        <w:rPr>
          <w:rFonts w:ascii="Times New Roman" w:hAnsi="Times New Roman" w:cs="Times New Roman"/>
          <w:sz w:val="26"/>
          <w:szCs w:val="26"/>
        </w:rPr>
        <w:t>shall adopt the recommendation of the ALJ on this issue.</w:t>
      </w:r>
    </w:p>
    <w:p w:rsidR="0002531D" w:rsidRDefault="0002531D" w:rsidP="00D646AD">
      <w:pPr>
        <w:spacing w:line="360" w:lineRule="auto"/>
        <w:ind w:firstLine="1440"/>
        <w:rPr>
          <w:rFonts w:ascii="Times New Roman" w:hAnsi="Times New Roman" w:cs="Times New Roman"/>
          <w:sz w:val="26"/>
          <w:szCs w:val="26"/>
        </w:rPr>
      </w:pPr>
    </w:p>
    <w:p w:rsidR="0072625C" w:rsidRPr="00C83B4F" w:rsidRDefault="00C075A7" w:rsidP="00D646AD">
      <w:pPr>
        <w:keepNext/>
        <w:spacing w:line="360" w:lineRule="auto"/>
        <w:rPr>
          <w:rFonts w:ascii="Times New Roman" w:hAnsi="Times New Roman" w:cs="Times New Roman"/>
          <w:b/>
          <w:sz w:val="26"/>
          <w:szCs w:val="26"/>
        </w:rPr>
      </w:pPr>
      <w:r w:rsidRPr="00C83B4F">
        <w:rPr>
          <w:rFonts w:ascii="Times New Roman" w:hAnsi="Times New Roman" w:cs="Times New Roman"/>
          <w:b/>
          <w:sz w:val="26"/>
          <w:szCs w:val="26"/>
        </w:rPr>
        <w:t xml:space="preserve">H.  </w:t>
      </w:r>
      <w:r w:rsidR="0072625C" w:rsidRPr="00C83B4F">
        <w:rPr>
          <w:rFonts w:ascii="Times New Roman" w:hAnsi="Times New Roman" w:cs="Times New Roman"/>
          <w:b/>
          <w:sz w:val="26"/>
          <w:szCs w:val="26"/>
        </w:rPr>
        <w:t>Education and Marketing Plans</w:t>
      </w:r>
    </w:p>
    <w:p w:rsidR="0072625C" w:rsidRDefault="0072625C" w:rsidP="00D646AD">
      <w:pPr>
        <w:keepNext/>
        <w:spacing w:line="360" w:lineRule="auto"/>
        <w:ind w:firstLine="1440"/>
        <w:rPr>
          <w:rFonts w:ascii="Times New Roman" w:hAnsi="Times New Roman" w:cs="Times New Roman"/>
          <w:sz w:val="26"/>
          <w:szCs w:val="26"/>
        </w:rPr>
      </w:pPr>
    </w:p>
    <w:p w:rsidR="0072625C" w:rsidRPr="00D646AD" w:rsidRDefault="0072625C"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Positions of the Parties</w:t>
      </w:r>
    </w:p>
    <w:p w:rsidR="0072625C" w:rsidRDefault="0072625C" w:rsidP="00D646AD">
      <w:pPr>
        <w:spacing w:line="360" w:lineRule="auto"/>
        <w:ind w:firstLine="1440"/>
        <w:rPr>
          <w:rFonts w:ascii="Times New Roman" w:hAnsi="Times New Roman" w:cs="Times New Roman"/>
          <w:sz w:val="26"/>
          <w:szCs w:val="26"/>
        </w:rPr>
      </w:pPr>
    </w:p>
    <w:p w:rsidR="0072625C" w:rsidRPr="007746B3" w:rsidRDefault="0072625C" w:rsidP="00D646AD">
      <w:pPr>
        <w:spacing w:line="360" w:lineRule="auto"/>
        <w:ind w:firstLine="1440"/>
        <w:rPr>
          <w:rFonts w:ascii="Times New Roman" w:hAnsi="Times New Roman" w:cs="Times New Roman"/>
          <w:sz w:val="26"/>
          <w:szCs w:val="26"/>
        </w:rPr>
      </w:pPr>
      <w:r w:rsidRPr="007746B3">
        <w:rPr>
          <w:rFonts w:ascii="Times New Roman" w:hAnsi="Times New Roman" w:cs="Times New Roman"/>
          <w:sz w:val="26"/>
          <w:szCs w:val="26"/>
        </w:rPr>
        <w:t>As part of this program, PPL propose</w:t>
      </w:r>
      <w:r w:rsidR="00740C62">
        <w:rPr>
          <w:rFonts w:ascii="Times New Roman" w:hAnsi="Times New Roman" w:cs="Times New Roman"/>
          <w:sz w:val="26"/>
          <w:szCs w:val="26"/>
        </w:rPr>
        <w:t>s</w:t>
      </w:r>
      <w:r w:rsidRPr="007746B3">
        <w:rPr>
          <w:rFonts w:ascii="Times New Roman" w:hAnsi="Times New Roman" w:cs="Times New Roman"/>
          <w:sz w:val="26"/>
          <w:szCs w:val="26"/>
        </w:rPr>
        <w:t xml:space="preserve"> an extensive education campaign.  This education campaign include</w:t>
      </w:r>
      <w:r w:rsidR="00740C62">
        <w:rPr>
          <w:rFonts w:ascii="Times New Roman" w:hAnsi="Times New Roman" w:cs="Times New Roman"/>
          <w:sz w:val="26"/>
          <w:szCs w:val="26"/>
        </w:rPr>
        <w:t>s</w:t>
      </w:r>
      <w:r w:rsidRPr="007746B3">
        <w:rPr>
          <w:rFonts w:ascii="Times New Roman" w:hAnsi="Times New Roman" w:cs="Times New Roman"/>
          <w:sz w:val="26"/>
          <w:szCs w:val="26"/>
        </w:rPr>
        <w:t xml:space="preserve">: (1) the issuance of a press release at </w:t>
      </w:r>
      <w:r w:rsidR="00740C62">
        <w:rPr>
          <w:rFonts w:ascii="Times New Roman" w:hAnsi="Times New Roman" w:cs="Times New Roman"/>
          <w:sz w:val="26"/>
          <w:szCs w:val="26"/>
        </w:rPr>
        <w:t xml:space="preserve">the </w:t>
      </w:r>
      <w:r w:rsidRPr="007746B3">
        <w:rPr>
          <w:rFonts w:ascii="Times New Roman" w:hAnsi="Times New Roman" w:cs="Times New Roman"/>
          <w:sz w:val="26"/>
          <w:szCs w:val="26"/>
        </w:rPr>
        <w:t xml:space="preserve">time of Commission approval, (2) the inclusion of a bill insert,  (3) </w:t>
      </w:r>
      <w:r w:rsidR="00740C62">
        <w:rPr>
          <w:rFonts w:ascii="Times New Roman" w:hAnsi="Times New Roman" w:cs="Times New Roman"/>
          <w:sz w:val="26"/>
          <w:szCs w:val="26"/>
        </w:rPr>
        <w:t xml:space="preserve">the mailing of </w:t>
      </w:r>
      <w:r w:rsidRPr="007746B3">
        <w:rPr>
          <w:rFonts w:ascii="Times New Roman" w:hAnsi="Times New Roman" w:cs="Times New Roman"/>
          <w:sz w:val="26"/>
          <w:szCs w:val="26"/>
        </w:rPr>
        <w:t xml:space="preserve">program information  upon receipt of inquiry, (4) </w:t>
      </w:r>
      <w:r w:rsidR="00740C62">
        <w:rPr>
          <w:rFonts w:ascii="Times New Roman" w:hAnsi="Times New Roman" w:cs="Times New Roman"/>
          <w:sz w:val="26"/>
          <w:szCs w:val="26"/>
        </w:rPr>
        <w:t xml:space="preserve">the publication of </w:t>
      </w:r>
      <w:r w:rsidRPr="007746B3">
        <w:rPr>
          <w:rFonts w:ascii="Times New Roman" w:hAnsi="Times New Roman" w:cs="Times New Roman"/>
          <w:sz w:val="26"/>
          <w:szCs w:val="26"/>
        </w:rPr>
        <w:t xml:space="preserve">dedicated internal website information – program description, eligibility requirements, enrollment information, and a bill calculator </w:t>
      </w:r>
      <w:r w:rsidR="00780D15" w:rsidRPr="007746B3">
        <w:rPr>
          <w:rFonts w:ascii="Times New Roman" w:hAnsi="Times New Roman" w:cs="Times New Roman"/>
          <w:sz w:val="26"/>
          <w:szCs w:val="26"/>
        </w:rPr>
        <w:t xml:space="preserve">that </w:t>
      </w:r>
      <w:r w:rsidRPr="007746B3">
        <w:rPr>
          <w:rFonts w:ascii="Times New Roman" w:hAnsi="Times New Roman" w:cs="Times New Roman"/>
          <w:sz w:val="26"/>
          <w:szCs w:val="26"/>
        </w:rPr>
        <w:t>compares RS with TOU</w:t>
      </w:r>
      <w:r w:rsidR="00780D15" w:rsidRPr="007746B3">
        <w:rPr>
          <w:rFonts w:ascii="Times New Roman" w:hAnsi="Times New Roman" w:cs="Times New Roman"/>
          <w:sz w:val="26"/>
          <w:szCs w:val="26"/>
        </w:rPr>
        <w:t>;</w:t>
      </w:r>
      <w:r w:rsidRPr="007746B3">
        <w:rPr>
          <w:rFonts w:ascii="Times New Roman" w:hAnsi="Times New Roman" w:cs="Times New Roman"/>
          <w:sz w:val="26"/>
          <w:szCs w:val="26"/>
        </w:rPr>
        <w:t xml:space="preserve"> (5) </w:t>
      </w:r>
      <w:r w:rsidR="00740C62">
        <w:rPr>
          <w:rFonts w:ascii="Times New Roman" w:hAnsi="Times New Roman" w:cs="Times New Roman"/>
          <w:sz w:val="26"/>
          <w:szCs w:val="26"/>
        </w:rPr>
        <w:t xml:space="preserve">the </w:t>
      </w:r>
      <w:r w:rsidR="00780D15" w:rsidRPr="007746B3">
        <w:rPr>
          <w:rFonts w:ascii="Times New Roman" w:hAnsi="Times New Roman" w:cs="Times New Roman"/>
          <w:sz w:val="26"/>
          <w:szCs w:val="26"/>
        </w:rPr>
        <w:t xml:space="preserve">production of </w:t>
      </w:r>
      <w:r w:rsidRPr="007746B3">
        <w:rPr>
          <w:rFonts w:ascii="Times New Roman" w:hAnsi="Times New Roman" w:cs="Times New Roman"/>
          <w:sz w:val="26"/>
          <w:szCs w:val="26"/>
        </w:rPr>
        <w:t xml:space="preserve">a brochure explaining how customers can take advantage of the program, </w:t>
      </w:r>
      <w:r w:rsidR="00740C62">
        <w:rPr>
          <w:rFonts w:ascii="Times New Roman" w:hAnsi="Times New Roman" w:cs="Times New Roman"/>
          <w:sz w:val="26"/>
          <w:szCs w:val="26"/>
        </w:rPr>
        <w:t xml:space="preserve">and containing </w:t>
      </w:r>
      <w:r w:rsidRPr="007746B3">
        <w:rPr>
          <w:rFonts w:ascii="Times New Roman" w:hAnsi="Times New Roman" w:cs="Times New Roman"/>
          <w:sz w:val="26"/>
          <w:szCs w:val="26"/>
        </w:rPr>
        <w:t xml:space="preserve">information on </w:t>
      </w:r>
      <w:r w:rsidR="00740C62">
        <w:rPr>
          <w:rFonts w:ascii="Times New Roman" w:hAnsi="Times New Roman" w:cs="Times New Roman"/>
          <w:sz w:val="26"/>
          <w:szCs w:val="26"/>
        </w:rPr>
        <w:t xml:space="preserve">the </w:t>
      </w:r>
      <w:r w:rsidRPr="007746B3">
        <w:rPr>
          <w:rFonts w:ascii="Times New Roman" w:hAnsi="Times New Roman" w:cs="Times New Roman"/>
          <w:sz w:val="26"/>
          <w:szCs w:val="26"/>
        </w:rPr>
        <w:t xml:space="preserve">use of devices like programmable thermostats, water heater timers, timers on dehumidifiers, swimming pools and other equipment, along with estimated values for these investments, (6) </w:t>
      </w:r>
      <w:r w:rsidR="00780D15" w:rsidRPr="007746B3">
        <w:rPr>
          <w:rFonts w:ascii="Times New Roman" w:hAnsi="Times New Roman" w:cs="Times New Roman"/>
          <w:sz w:val="26"/>
          <w:szCs w:val="26"/>
        </w:rPr>
        <w:t xml:space="preserve">the presentation of briefings to </w:t>
      </w:r>
      <w:r w:rsidRPr="007746B3">
        <w:rPr>
          <w:rFonts w:ascii="Times New Roman" w:hAnsi="Times New Roman" w:cs="Times New Roman"/>
          <w:sz w:val="26"/>
          <w:szCs w:val="26"/>
        </w:rPr>
        <w:t>CBO</w:t>
      </w:r>
      <w:r w:rsidR="00780D15" w:rsidRPr="007746B3">
        <w:rPr>
          <w:rFonts w:ascii="Times New Roman" w:hAnsi="Times New Roman" w:cs="Times New Roman"/>
          <w:sz w:val="26"/>
          <w:szCs w:val="26"/>
        </w:rPr>
        <w:t>s</w:t>
      </w:r>
      <w:r w:rsidRPr="007746B3">
        <w:rPr>
          <w:rFonts w:ascii="Times New Roman" w:hAnsi="Times New Roman" w:cs="Times New Roman"/>
          <w:sz w:val="26"/>
          <w:szCs w:val="26"/>
        </w:rPr>
        <w:t xml:space="preserve"> and local business/chamber groups</w:t>
      </w:r>
      <w:r w:rsidR="00780D15" w:rsidRPr="007746B3">
        <w:rPr>
          <w:rFonts w:ascii="Times New Roman" w:hAnsi="Times New Roman" w:cs="Times New Roman"/>
          <w:sz w:val="26"/>
          <w:szCs w:val="26"/>
        </w:rPr>
        <w:t>;</w:t>
      </w:r>
      <w:r w:rsidRPr="007746B3">
        <w:rPr>
          <w:rFonts w:ascii="Times New Roman" w:hAnsi="Times New Roman" w:cs="Times New Roman"/>
          <w:sz w:val="26"/>
          <w:szCs w:val="26"/>
        </w:rPr>
        <w:t xml:space="preserve"> (7) </w:t>
      </w:r>
      <w:r w:rsidR="00587718">
        <w:rPr>
          <w:rFonts w:ascii="Times New Roman" w:hAnsi="Times New Roman" w:cs="Times New Roman"/>
          <w:sz w:val="26"/>
          <w:szCs w:val="26"/>
        </w:rPr>
        <w:t xml:space="preserve">the involvement of </w:t>
      </w:r>
      <w:r w:rsidRPr="007746B3">
        <w:rPr>
          <w:rFonts w:ascii="Times New Roman" w:hAnsi="Times New Roman" w:cs="Times New Roman"/>
          <w:sz w:val="26"/>
          <w:szCs w:val="26"/>
        </w:rPr>
        <w:t>Company employees to assist in these communications</w:t>
      </w:r>
      <w:r w:rsidR="00780D15" w:rsidRPr="007746B3">
        <w:rPr>
          <w:rFonts w:ascii="Times New Roman" w:hAnsi="Times New Roman" w:cs="Times New Roman"/>
          <w:sz w:val="26"/>
          <w:szCs w:val="26"/>
        </w:rPr>
        <w:t>;</w:t>
      </w:r>
      <w:r w:rsidRPr="007746B3">
        <w:rPr>
          <w:rFonts w:ascii="Times New Roman" w:hAnsi="Times New Roman" w:cs="Times New Roman"/>
          <w:sz w:val="26"/>
          <w:szCs w:val="26"/>
        </w:rPr>
        <w:t xml:space="preserve"> (8) </w:t>
      </w:r>
      <w:r w:rsidR="00780D15" w:rsidRPr="007746B3">
        <w:rPr>
          <w:rFonts w:ascii="Times New Roman" w:hAnsi="Times New Roman" w:cs="Times New Roman"/>
          <w:sz w:val="26"/>
          <w:szCs w:val="26"/>
        </w:rPr>
        <w:t xml:space="preserve">the publication of </w:t>
      </w:r>
      <w:r w:rsidRPr="007746B3">
        <w:rPr>
          <w:rFonts w:ascii="Times New Roman" w:hAnsi="Times New Roman" w:cs="Times New Roman"/>
          <w:sz w:val="26"/>
          <w:szCs w:val="26"/>
        </w:rPr>
        <w:t xml:space="preserve">ongoing Connect newsletter articles, and (9) </w:t>
      </w:r>
      <w:r w:rsidR="00587718">
        <w:rPr>
          <w:rFonts w:ascii="Times New Roman" w:hAnsi="Times New Roman" w:cs="Times New Roman"/>
          <w:sz w:val="26"/>
          <w:szCs w:val="26"/>
        </w:rPr>
        <w:t xml:space="preserve">the distribution of </w:t>
      </w:r>
      <w:r w:rsidR="00780D15" w:rsidRPr="007746B3">
        <w:rPr>
          <w:rFonts w:ascii="Times New Roman" w:hAnsi="Times New Roman" w:cs="Times New Roman"/>
          <w:sz w:val="26"/>
          <w:szCs w:val="26"/>
        </w:rPr>
        <w:t xml:space="preserve">a </w:t>
      </w:r>
      <w:r w:rsidRPr="007746B3">
        <w:rPr>
          <w:rFonts w:ascii="Times New Roman" w:hAnsi="Times New Roman" w:cs="Times New Roman"/>
          <w:sz w:val="26"/>
          <w:szCs w:val="26"/>
        </w:rPr>
        <w:t xml:space="preserve">welcome package for new customers.  </w:t>
      </w:r>
      <w:r w:rsidR="00195EA0">
        <w:rPr>
          <w:sz w:val="26"/>
          <w:szCs w:val="26"/>
        </w:rPr>
        <w:t>Initial Filing at</w:t>
      </w:r>
      <w:r w:rsidR="00195EA0" w:rsidRPr="00780D15">
        <w:rPr>
          <w:sz w:val="26"/>
          <w:szCs w:val="26"/>
        </w:rPr>
        <w:t xml:space="preserve"> 16-18.</w:t>
      </w:r>
    </w:p>
    <w:p w:rsidR="0072625C" w:rsidRPr="00180BFC" w:rsidRDefault="0072625C" w:rsidP="00D646AD">
      <w:pPr>
        <w:spacing w:line="360" w:lineRule="auto"/>
        <w:ind w:firstLine="1440"/>
        <w:rPr>
          <w:rFonts w:ascii="Times New Roman" w:hAnsi="Times New Roman" w:cs="Times New Roman"/>
          <w:sz w:val="26"/>
          <w:szCs w:val="26"/>
        </w:rPr>
      </w:pPr>
    </w:p>
    <w:p w:rsidR="0072625C" w:rsidRPr="00180BFC" w:rsidRDefault="0072625C" w:rsidP="00D646AD">
      <w:pPr>
        <w:spacing w:line="360" w:lineRule="auto"/>
        <w:ind w:firstLine="1440"/>
        <w:rPr>
          <w:rFonts w:ascii="Times New Roman" w:hAnsi="Times New Roman" w:cs="Times New Roman"/>
          <w:sz w:val="26"/>
          <w:szCs w:val="26"/>
        </w:rPr>
      </w:pPr>
      <w:r w:rsidRPr="00180BFC">
        <w:rPr>
          <w:rFonts w:ascii="Times New Roman" w:hAnsi="Times New Roman" w:cs="Times New Roman"/>
          <w:sz w:val="26"/>
          <w:szCs w:val="26"/>
        </w:rPr>
        <w:t>PPL propose</w:t>
      </w:r>
      <w:r w:rsidR="00587718">
        <w:rPr>
          <w:rFonts w:ascii="Times New Roman" w:hAnsi="Times New Roman" w:cs="Times New Roman"/>
          <w:sz w:val="26"/>
          <w:szCs w:val="26"/>
        </w:rPr>
        <w:t>s</w:t>
      </w:r>
      <w:r w:rsidRPr="00180BFC">
        <w:rPr>
          <w:rFonts w:ascii="Times New Roman" w:hAnsi="Times New Roman" w:cs="Times New Roman"/>
          <w:sz w:val="26"/>
          <w:szCs w:val="26"/>
        </w:rPr>
        <w:t xml:space="preserve"> to recover these education costs under its funding within the Company’s Consumer Education Plan.</w:t>
      </w:r>
      <w:r w:rsidRPr="00180BFC">
        <w:rPr>
          <w:rStyle w:val="FootnoteReference"/>
          <w:rFonts w:ascii="Times New Roman" w:hAnsi="Times New Roman" w:cs="Times New Roman"/>
          <w:sz w:val="26"/>
          <w:szCs w:val="26"/>
        </w:rPr>
        <w:footnoteReference w:id="6"/>
      </w:r>
      <w:r w:rsidRPr="00180BFC">
        <w:rPr>
          <w:rFonts w:ascii="Times New Roman" w:hAnsi="Times New Roman" w:cs="Times New Roman"/>
          <w:sz w:val="26"/>
          <w:szCs w:val="26"/>
        </w:rPr>
        <w:t xml:space="preserve">  As to the magnitude of these costs, the Company </w:t>
      </w:r>
      <w:r w:rsidRPr="00180BFC">
        <w:rPr>
          <w:rFonts w:ascii="Times New Roman" w:hAnsi="Times New Roman" w:cs="Times New Roman"/>
          <w:sz w:val="26"/>
          <w:szCs w:val="26"/>
        </w:rPr>
        <w:lastRenderedPageBreak/>
        <w:t>only provided information on the $100,000 expenditure to PPL Corporate Services, an affiliated entity, for printing the brochures.</w:t>
      </w:r>
      <w:r w:rsidR="00500791" w:rsidRPr="00500791">
        <w:rPr>
          <w:sz w:val="26"/>
          <w:szCs w:val="26"/>
        </w:rPr>
        <w:t xml:space="preserve"> </w:t>
      </w:r>
      <w:r w:rsidR="00500791">
        <w:rPr>
          <w:sz w:val="26"/>
          <w:szCs w:val="26"/>
        </w:rPr>
        <w:t xml:space="preserve"> </w:t>
      </w:r>
      <w:r w:rsidR="00500791" w:rsidRPr="004D3337">
        <w:rPr>
          <w:sz w:val="26"/>
          <w:szCs w:val="26"/>
        </w:rPr>
        <w:t>Tr. at 110, RD at 28.</w:t>
      </w:r>
      <w:r w:rsidRPr="00180BFC">
        <w:rPr>
          <w:rFonts w:ascii="Times New Roman" w:hAnsi="Times New Roman" w:cs="Times New Roman"/>
          <w:sz w:val="26"/>
          <w:szCs w:val="26"/>
        </w:rPr>
        <w:t xml:space="preserve">  PPL asserts that these are not marketing expenditures, but expenditures to simply notify, educate, and enroll customers.  </w:t>
      </w:r>
      <w:r w:rsidR="00B40CEC" w:rsidRPr="004D3337">
        <w:rPr>
          <w:sz w:val="26"/>
          <w:szCs w:val="26"/>
        </w:rPr>
        <w:t>Tr. at 109-110, RD at 28.</w:t>
      </w:r>
      <w:r w:rsidR="00B40CEC">
        <w:rPr>
          <w:sz w:val="26"/>
          <w:szCs w:val="26"/>
        </w:rPr>
        <w:t xml:space="preserve">  </w:t>
      </w:r>
      <w:r w:rsidRPr="00180BFC">
        <w:rPr>
          <w:rFonts w:ascii="Times New Roman" w:hAnsi="Times New Roman" w:cs="Times New Roman"/>
          <w:sz w:val="26"/>
          <w:szCs w:val="26"/>
        </w:rPr>
        <w:t xml:space="preserve">However, PPL also testified that additional educational efforts and funding for an advertising campaign will be brought to bear on this program.  Included within the budget embedded in PPL’s EE&amp;C plan is additional funding for </w:t>
      </w:r>
      <w:r w:rsidR="004D3337">
        <w:rPr>
          <w:rFonts w:ascii="Times New Roman" w:hAnsi="Times New Roman" w:cs="Times New Roman"/>
          <w:sz w:val="26"/>
          <w:szCs w:val="26"/>
        </w:rPr>
        <w:t xml:space="preserve">an </w:t>
      </w:r>
      <w:r w:rsidRPr="00180BFC">
        <w:rPr>
          <w:rFonts w:ascii="Times New Roman" w:hAnsi="Times New Roman" w:cs="Times New Roman"/>
          <w:sz w:val="26"/>
          <w:szCs w:val="26"/>
        </w:rPr>
        <w:t>advertising C</w:t>
      </w:r>
      <w:r w:rsidR="004D3337">
        <w:rPr>
          <w:rFonts w:ascii="Times New Roman" w:hAnsi="Times New Roman" w:cs="Times New Roman"/>
          <w:sz w:val="26"/>
          <w:szCs w:val="26"/>
        </w:rPr>
        <w:t>SP</w:t>
      </w:r>
      <w:r w:rsidRPr="00180BFC">
        <w:rPr>
          <w:rFonts w:ascii="Times New Roman" w:hAnsi="Times New Roman" w:cs="Times New Roman"/>
          <w:sz w:val="26"/>
          <w:szCs w:val="26"/>
        </w:rPr>
        <w:t xml:space="preserve"> to do one or more direct mail campaigns consistent with the participation levels forecast in the EE&amp;C Plan.</w:t>
      </w:r>
      <w:r w:rsidRPr="00180BFC">
        <w:rPr>
          <w:rStyle w:val="FootnoteReference"/>
          <w:rFonts w:ascii="Times New Roman" w:hAnsi="Times New Roman" w:cs="Times New Roman"/>
          <w:sz w:val="26"/>
          <w:szCs w:val="26"/>
        </w:rPr>
        <w:footnoteReference w:id="7"/>
      </w:r>
      <w:r w:rsidRPr="00180BFC">
        <w:rPr>
          <w:rFonts w:ascii="Times New Roman" w:hAnsi="Times New Roman" w:cs="Times New Roman"/>
          <w:sz w:val="26"/>
          <w:szCs w:val="26"/>
        </w:rPr>
        <w:t xml:space="preserve">  This additional funding is projected to be $4,038,000, or about $1,193,000 per year, spread over the initial EE&amp;C plan period.  </w:t>
      </w:r>
      <w:r w:rsidR="00332256" w:rsidRPr="004D3337">
        <w:rPr>
          <w:sz w:val="26"/>
          <w:szCs w:val="26"/>
        </w:rPr>
        <w:t>SEF Exh</w:t>
      </w:r>
      <w:r w:rsidR="00332256">
        <w:rPr>
          <w:sz w:val="26"/>
          <w:szCs w:val="26"/>
        </w:rPr>
        <w:t>.</w:t>
      </w:r>
      <w:r w:rsidR="00332256" w:rsidRPr="004D3337">
        <w:rPr>
          <w:sz w:val="26"/>
          <w:szCs w:val="26"/>
        </w:rPr>
        <w:t xml:space="preserve"> 1, Schedule No. 11.</w:t>
      </w:r>
      <w:r w:rsidR="00332256">
        <w:rPr>
          <w:sz w:val="26"/>
          <w:szCs w:val="26"/>
        </w:rPr>
        <w:t xml:space="preserve">  </w:t>
      </w:r>
      <w:r w:rsidRPr="00180BFC">
        <w:rPr>
          <w:rFonts w:ascii="Times New Roman" w:hAnsi="Times New Roman" w:cs="Times New Roman"/>
          <w:sz w:val="26"/>
          <w:szCs w:val="26"/>
        </w:rPr>
        <w:t xml:space="preserve">No additional substantive information was provided regarding these expenditures.  </w:t>
      </w:r>
    </w:p>
    <w:p w:rsidR="0072625C" w:rsidRPr="00180BFC" w:rsidRDefault="0072625C" w:rsidP="00D646AD">
      <w:pPr>
        <w:spacing w:line="360" w:lineRule="auto"/>
        <w:ind w:firstLine="1440"/>
        <w:rPr>
          <w:rFonts w:ascii="Times New Roman" w:hAnsi="Times New Roman" w:cs="Times New Roman"/>
          <w:sz w:val="26"/>
          <w:szCs w:val="26"/>
        </w:rPr>
      </w:pPr>
    </w:p>
    <w:p w:rsidR="00923EFD" w:rsidRDefault="0072625C" w:rsidP="00D646AD">
      <w:pPr>
        <w:autoSpaceDE/>
        <w:autoSpaceDN/>
        <w:spacing w:line="360" w:lineRule="auto"/>
        <w:ind w:firstLine="1440"/>
        <w:rPr>
          <w:rFonts w:ascii="Times New Roman" w:hAnsi="Times New Roman" w:cs="Times New Roman"/>
          <w:sz w:val="26"/>
          <w:szCs w:val="26"/>
        </w:rPr>
      </w:pPr>
      <w:r w:rsidRPr="00180BFC">
        <w:rPr>
          <w:rFonts w:ascii="Times New Roman" w:hAnsi="Times New Roman" w:cs="Times New Roman"/>
          <w:sz w:val="26"/>
          <w:szCs w:val="26"/>
        </w:rPr>
        <w:t>Two substantive issues were raised regarding these plan costs—the magnitude of these costs relative to benefits, and how plan costs should be recovered.</w:t>
      </w:r>
      <w:r w:rsidR="004D3337">
        <w:rPr>
          <w:rFonts w:ascii="Times New Roman" w:hAnsi="Times New Roman" w:cs="Times New Roman"/>
          <w:sz w:val="26"/>
          <w:szCs w:val="26"/>
        </w:rPr>
        <w:t xml:space="preserve">  The </w:t>
      </w:r>
      <w:r w:rsidRPr="006D1802">
        <w:rPr>
          <w:rFonts w:ascii="Times New Roman" w:hAnsi="Times New Roman" w:cs="Times New Roman"/>
          <w:sz w:val="26"/>
          <w:szCs w:val="26"/>
        </w:rPr>
        <w:t xml:space="preserve">OCA </w:t>
      </w:r>
      <w:r>
        <w:rPr>
          <w:rFonts w:ascii="Times New Roman" w:hAnsi="Times New Roman" w:cs="Times New Roman"/>
          <w:sz w:val="26"/>
          <w:szCs w:val="26"/>
        </w:rPr>
        <w:t>proposes</w:t>
      </w:r>
      <w:r w:rsidRPr="006D1802">
        <w:rPr>
          <w:rFonts w:ascii="Times New Roman" w:hAnsi="Times New Roman" w:cs="Times New Roman"/>
          <w:sz w:val="26"/>
          <w:szCs w:val="26"/>
        </w:rPr>
        <w:t xml:space="preserve"> that the Commission direct PPL to develop and file the educational material as soon as possible and to collaborate with the other </w:t>
      </w:r>
      <w:r>
        <w:rPr>
          <w:rFonts w:ascii="Times New Roman" w:hAnsi="Times New Roman" w:cs="Times New Roman"/>
          <w:sz w:val="26"/>
          <w:szCs w:val="26"/>
        </w:rPr>
        <w:t>P</w:t>
      </w:r>
      <w:r w:rsidRPr="006D1802">
        <w:rPr>
          <w:rFonts w:ascii="Times New Roman" w:hAnsi="Times New Roman" w:cs="Times New Roman"/>
          <w:sz w:val="26"/>
          <w:szCs w:val="26"/>
        </w:rPr>
        <w:t>arties to finalize the material.</w:t>
      </w:r>
      <w:r>
        <w:rPr>
          <w:rFonts w:ascii="Times New Roman" w:hAnsi="Times New Roman" w:cs="Times New Roman"/>
          <w:sz w:val="26"/>
          <w:szCs w:val="26"/>
        </w:rPr>
        <w:t xml:space="preserve">  OCA St. 1 at 14.</w:t>
      </w:r>
      <w:r w:rsidRPr="006D1802">
        <w:rPr>
          <w:rFonts w:ascii="Times New Roman" w:hAnsi="Times New Roman" w:cs="Times New Roman"/>
          <w:sz w:val="26"/>
          <w:szCs w:val="26"/>
        </w:rPr>
        <w:t xml:space="preserve">  </w:t>
      </w:r>
      <w:r>
        <w:rPr>
          <w:rFonts w:ascii="Times New Roman" w:hAnsi="Times New Roman" w:cs="Times New Roman"/>
          <w:sz w:val="26"/>
          <w:szCs w:val="26"/>
        </w:rPr>
        <w:t>Mr. Epstein</w:t>
      </w:r>
      <w:r w:rsidRPr="006D1802">
        <w:rPr>
          <w:rFonts w:ascii="Times New Roman" w:hAnsi="Times New Roman" w:cs="Times New Roman"/>
          <w:sz w:val="26"/>
          <w:szCs w:val="26"/>
        </w:rPr>
        <w:t xml:space="preserve"> questions PPL’s proposal to spend $100,00</w:t>
      </w:r>
      <w:r>
        <w:rPr>
          <w:rFonts w:ascii="Times New Roman" w:hAnsi="Times New Roman" w:cs="Times New Roman"/>
          <w:sz w:val="26"/>
          <w:szCs w:val="26"/>
        </w:rPr>
        <w:t>0 to promote the TOU program.  Mr. Epstein St. 1 at</w:t>
      </w:r>
      <w:r w:rsidRPr="006D1802">
        <w:rPr>
          <w:rFonts w:ascii="Times New Roman" w:hAnsi="Times New Roman" w:cs="Times New Roman"/>
          <w:sz w:val="26"/>
          <w:szCs w:val="26"/>
        </w:rPr>
        <w:t xml:space="preserve"> 8</w:t>
      </w:r>
      <w:r>
        <w:rPr>
          <w:rFonts w:ascii="Times New Roman" w:hAnsi="Times New Roman" w:cs="Times New Roman"/>
          <w:sz w:val="26"/>
          <w:szCs w:val="26"/>
        </w:rPr>
        <w:t>;</w:t>
      </w:r>
      <w:r w:rsidRPr="006D1802">
        <w:rPr>
          <w:rFonts w:ascii="Times New Roman" w:hAnsi="Times New Roman" w:cs="Times New Roman"/>
          <w:sz w:val="26"/>
          <w:szCs w:val="26"/>
        </w:rPr>
        <w:t xml:space="preserve"> </w:t>
      </w:r>
      <w:r>
        <w:rPr>
          <w:rFonts w:ascii="Times New Roman" w:hAnsi="Times New Roman" w:cs="Times New Roman"/>
          <w:sz w:val="26"/>
          <w:szCs w:val="26"/>
        </w:rPr>
        <w:t>Mr. Epstein</w:t>
      </w:r>
      <w:r w:rsidRPr="006D1802">
        <w:rPr>
          <w:rFonts w:ascii="Times New Roman" w:hAnsi="Times New Roman" w:cs="Times New Roman"/>
          <w:sz w:val="26"/>
          <w:szCs w:val="26"/>
        </w:rPr>
        <w:t xml:space="preserve"> </w:t>
      </w:r>
      <w:r>
        <w:rPr>
          <w:rFonts w:ascii="Times New Roman" w:hAnsi="Times New Roman" w:cs="Times New Roman"/>
          <w:sz w:val="26"/>
          <w:szCs w:val="26"/>
        </w:rPr>
        <w:t>MB at</w:t>
      </w:r>
      <w:r w:rsidRPr="006D1802">
        <w:rPr>
          <w:rFonts w:ascii="Times New Roman" w:hAnsi="Times New Roman" w:cs="Times New Roman"/>
          <w:sz w:val="26"/>
          <w:szCs w:val="26"/>
        </w:rPr>
        <w:t xml:space="preserve"> 8</w:t>
      </w:r>
      <w:r>
        <w:rPr>
          <w:rFonts w:ascii="Times New Roman" w:hAnsi="Times New Roman" w:cs="Times New Roman"/>
          <w:sz w:val="26"/>
          <w:szCs w:val="26"/>
        </w:rPr>
        <w:t>.</w:t>
      </w:r>
      <w:r w:rsidRPr="006D1802">
        <w:rPr>
          <w:rFonts w:ascii="Times New Roman" w:hAnsi="Times New Roman" w:cs="Times New Roman"/>
          <w:sz w:val="26"/>
          <w:szCs w:val="26"/>
        </w:rPr>
        <w:t xml:space="preserve">  </w:t>
      </w:r>
      <w:r>
        <w:rPr>
          <w:rFonts w:ascii="Times New Roman" w:hAnsi="Times New Roman" w:cs="Times New Roman"/>
          <w:sz w:val="26"/>
          <w:szCs w:val="26"/>
        </w:rPr>
        <w:t>Mr. Epstein</w:t>
      </w:r>
      <w:r w:rsidRPr="006D1802">
        <w:rPr>
          <w:rFonts w:ascii="Times New Roman" w:hAnsi="Times New Roman" w:cs="Times New Roman"/>
          <w:sz w:val="26"/>
          <w:szCs w:val="26"/>
        </w:rPr>
        <w:t xml:space="preserve"> also criticizes the fact that PPL will market the TOU program through PPL Corporate </w:t>
      </w:r>
      <w:r>
        <w:rPr>
          <w:rFonts w:ascii="Times New Roman" w:hAnsi="Times New Roman" w:cs="Times New Roman"/>
          <w:sz w:val="26"/>
          <w:szCs w:val="26"/>
        </w:rPr>
        <w:t>Services.  Mr. Epstein St. 1 at 9.</w:t>
      </w:r>
      <w:r w:rsidRPr="006D1802">
        <w:rPr>
          <w:rFonts w:ascii="Times New Roman" w:hAnsi="Times New Roman" w:cs="Times New Roman"/>
          <w:sz w:val="26"/>
          <w:szCs w:val="26"/>
        </w:rPr>
        <w:t xml:space="preserve">  </w:t>
      </w:r>
    </w:p>
    <w:p w:rsidR="009E2507" w:rsidRDefault="009E2507" w:rsidP="00D646AD">
      <w:pPr>
        <w:autoSpaceDE/>
        <w:autoSpaceDN/>
        <w:spacing w:line="360" w:lineRule="auto"/>
        <w:ind w:firstLine="1440"/>
        <w:rPr>
          <w:rFonts w:ascii="Times New Roman" w:hAnsi="Times New Roman" w:cs="Times New Roman"/>
          <w:sz w:val="26"/>
          <w:szCs w:val="26"/>
        </w:rPr>
      </w:pPr>
    </w:p>
    <w:p w:rsidR="0072625C" w:rsidRPr="00D646AD" w:rsidRDefault="0072625C"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ALJ’s Recommendation</w:t>
      </w:r>
    </w:p>
    <w:p w:rsidR="0072625C" w:rsidRPr="006D1802" w:rsidRDefault="0072625C" w:rsidP="00D646AD">
      <w:pPr>
        <w:spacing w:line="360" w:lineRule="auto"/>
        <w:ind w:firstLine="1440"/>
        <w:rPr>
          <w:rFonts w:ascii="Times New Roman" w:hAnsi="Times New Roman" w:cs="Times New Roman"/>
          <w:sz w:val="26"/>
          <w:szCs w:val="26"/>
        </w:rPr>
      </w:pPr>
    </w:p>
    <w:p w:rsidR="0072625C" w:rsidRDefault="0072625C"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The ALJ found</w:t>
      </w:r>
      <w:r w:rsidRPr="006D1802">
        <w:rPr>
          <w:rFonts w:ascii="Times New Roman" w:hAnsi="Times New Roman" w:cs="Times New Roman"/>
          <w:sz w:val="26"/>
          <w:szCs w:val="26"/>
        </w:rPr>
        <w:t xml:space="preserve"> that PPL’s education and marketing plan for the TOU is reasonable.  The educational materials PPL plans to use are modifications of the materials it has used in prio</w:t>
      </w:r>
      <w:r>
        <w:rPr>
          <w:rFonts w:ascii="Times New Roman" w:hAnsi="Times New Roman" w:cs="Times New Roman"/>
          <w:sz w:val="26"/>
          <w:szCs w:val="26"/>
        </w:rPr>
        <w:t xml:space="preserve">r TOU pilot plans since 2002.  </w:t>
      </w:r>
      <w:r w:rsidRPr="006D1802">
        <w:rPr>
          <w:rFonts w:ascii="Times New Roman" w:hAnsi="Times New Roman" w:cs="Times New Roman"/>
          <w:sz w:val="26"/>
          <w:szCs w:val="26"/>
        </w:rPr>
        <w:t>T</w:t>
      </w:r>
      <w:r>
        <w:rPr>
          <w:rFonts w:ascii="Times New Roman" w:hAnsi="Times New Roman" w:cs="Times New Roman"/>
          <w:sz w:val="26"/>
          <w:szCs w:val="26"/>
        </w:rPr>
        <w:t>r</w:t>
      </w:r>
      <w:r w:rsidRPr="006D1802">
        <w:rPr>
          <w:rFonts w:ascii="Times New Roman" w:hAnsi="Times New Roman" w:cs="Times New Roman"/>
          <w:sz w:val="26"/>
          <w:szCs w:val="26"/>
        </w:rPr>
        <w:t>. 10</w:t>
      </w:r>
      <w:r>
        <w:rPr>
          <w:rFonts w:ascii="Times New Roman" w:hAnsi="Times New Roman" w:cs="Times New Roman"/>
          <w:sz w:val="26"/>
          <w:szCs w:val="26"/>
        </w:rPr>
        <w:t xml:space="preserve">7; PPL MB at 24, </w:t>
      </w:r>
      <w:r w:rsidRPr="006D1802">
        <w:rPr>
          <w:rFonts w:ascii="Times New Roman" w:hAnsi="Times New Roman" w:cs="Times New Roman"/>
          <w:sz w:val="26"/>
          <w:szCs w:val="26"/>
        </w:rPr>
        <w:t>25</w:t>
      </w:r>
      <w:r>
        <w:rPr>
          <w:rFonts w:ascii="Times New Roman" w:hAnsi="Times New Roman" w:cs="Times New Roman"/>
          <w:sz w:val="26"/>
          <w:szCs w:val="26"/>
        </w:rPr>
        <w:t>.</w:t>
      </w:r>
      <w:r w:rsidRPr="006D1802">
        <w:rPr>
          <w:rFonts w:ascii="Times New Roman" w:hAnsi="Times New Roman" w:cs="Times New Roman"/>
          <w:sz w:val="26"/>
          <w:szCs w:val="26"/>
        </w:rPr>
        <w:t xml:space="preserve">  </w:t>
      </w:r>
      <w:r w:rsidR="004D3337">
        <w:rPr>
          <w:rFonts w:ascii="Times New Roman" w:hAnsi="Times New Roman" w:cs="Times New Roman"/>
          <w:sz w:val="26"/>
          <w:szCs w:val="26"/>
        </w:rPr>
        <w:t>As PPL noted</w:t>
      </w:r>
      <w:r w:rsidRPr="006D1802">
        <w:rPr>
          <w:rFonts w:ascii="Times New Roman" w:hAnsi="Times New Roman" w:cs="Times New Roman"/>
          <w:sz w:val="26"/>
          <w:szCs w:val="26"/>
        </w:rPr>
        <w:t>, these materials have</w:t>
      </w:r>
      <w:r>
        <w:rPr>
          <w:rFonts w:ascii="Times New Roman" w:hAnsi="Times New Roman" w:cs="Times New Roman"/>
          <w:sz w:val="26"/>
          <w:szCs w:val="26"/>
        </w:rPr>
        <w:t xml:space="preserve"> already</w:t>
      </w:r>
      <w:r w:rsidRPr="006D1802">
        <w:rPr>
          <w:rFonts w:ascii="Times New Roman" w:hAnsi="Times New Roman" w:cs="Times New Roman"/>
          <w:sz w:val="26"/>
          <w:szCs w:val="26"/>
        </w:rPr>
        <w:t xml:space="preserve"> been reviewed by multiple parties. </w:t>
      </w:r>
      <w:r>
        <w:rPr>
          <w:rFonts w:ascii="Times New Roman" w:hAnsi="Times New Roman" w:cs="Times New Roman"/>
          <w:sz w:val="26"/>
          <w:szCs w:val="26"/>
        </w:rPr>
        <w:t xml:space="preserve"> The ALJ also </w:t>
      </w:r>
      <w:r>
        <w:rPr>
          <w:rFonts w:ascii="Times New Roman" w:hAnsi="Times New Roman" w:cs="Times New Roman"/>
          <w:sz w:val="26"/>
          <w:szCs w:val="26"/>
        </w:rPr>
        <w:lastRenderedPageBreak/>
        <w:t>found that t</w:t>
      </w:r>
      <w:r w:rsidRPr="006D1802">
        <w:rPr>
          <w:rFonts w:ascii="Times New Roman" w:hAnsi="Times New Roman" w:cs="Times New Roman"/>
          <w:sz w:val="26"/>
          <w:szCs w:val="26"/>
        </w:rPr>
        <w:t>he $100,000 that PPL plans to use to notify, educate and enroll customers in the TOU is separate from the EE&amp;C Plan budget for mass marketing</w:t>
      </w:r>
      <w:r>
        <w:rPr>
          <w:rFonts w:ascii="Times New Roman" w:hAnsi="Times New Roman" w:cs="Times New Roman"/>
          <w:sz w:val="26"/>
          <w:szCs w:val="26"/>
        </w:rPr>
        <w:t xml:space="preserve"> and is reasonable</w:t>
      </w:r>
      <w:r w:rsidRPr="006D1802">
        <w:rPr>
          <w:rFonts w:ascii="Times New Roman" w:hAnsi="Times New Roman" w:cs="Times New Roman"/>
          <w:sz w:val="26"/>
          <w:szCs w:val="26"/>
        </w:rPr>
        <w:t>.</w:t>
      </w:r>
      <w:r>
        <w:rPr>
          <w:rFonts w:ascii="Times New Roman" w:hAnsi="Times New Roman" w:cs="Times New Roman"/>
          <w:sz w:val="26"/>
          <w:szCs w:val="26"/>
        </w:rPr>
        <w:t xml:space="preserve">  RD at 29.</w:t>
      </w:r>
    </w:p>
    <w:p w:rsidR="008D597D" w:rsidRDefault="008D597D" w:rsidP="00D646AD">
      <w:pPr>
        <w:spacing w:line="360" w:lineRule="auto"/>
        <w:ind w:firstLine="1440"/>
        <w:rPr>
          <w:rFonts w:ascii="Times New Roman" w:hAnsi="Times New Roman" w:cs="Times New Roman"/>
          <w:sz w:val="26"/>
          <w:szCs w:val="26"/>
        </w:rPr>
      </w:pPr>
    </w:p>
    <w:p w:rsidR="008D597D" w:rsidRPr="00D646AD" w:rsidRDefault="00025015"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Exceptions</w:t>
      </w:r>
    </w:p>
    <w:p w:rsidR="0072625C" w:rsidRDefault="0072625C" w:rsidP="00D646AD">
      <w:pPr>
        <w:spacing w:line="360" w:lineRule="auto"/>
        <w:ind w:firstLine="1440"/>
        <w:rPr>
          <w:rFonts w:ascii="Times New Roman" w:hAnsi="Times New Roman" w:cs="Times New Roman"/>
          <w:sz w:val="26"/>
          <w:szCs w:val="26"/>
        </w:rPr>
      </w:pPr>
    </w:p>
    <w:p w:rsidR="00122319" w:rsidRDefault="00122319"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Exceptions were not filed regarding this issue.</w:t>
      </w:r>
    </w:p>
    <w:p w:rsidR="008D597D" w:rsidRDefault="008D597D" w:rsidP="00D646AD">
      <w:pPr>
        <w:spacing w:line="360" w:lineRule="auto"/>
        <w:ind w:firstLine="1440"/>
        <w:rPr>
          <w:rFonts w:ascii="Times New Roman" w:hAnsi="Times New Roman" w:cs="Times New Roman"/>
          <w:sz w:val="26"/>
          <w:szCs w:val="26"/>
        </w:rPr>
      </w:pPr>
    </w:p>
    <w:p w:rsidR="0072625C" w:rsidRPr="00D646AD" w:rsidRDefault="0072625C" w:rsidP="00D646AD">
      <w:pPr>
        <w:keepNext/>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Disposition</w:t>
      </w:r>
    </w:p>
    <w:p w:rsidR="0072625C" w:rsidRDefault="0072625C" w:rsidP="00D646AD">
      <w:pPr>
        <w:keepNext/>
        <w:spacing w:line="360" w:lineRule="auto"/>
        <w:ind w:firstLine="1440"/>
        <w:rPr>
          <w:rFonts w:ascii="Times New Roman" w:hAnsi="Times New Roman" w:cs="Times New Roman"/>
          <w:sz w:val="26"/>
          <w:szCs w:val="26"/>
        </w:rPr>
      </w:pPr>
    </w:p>
    <w:p w:rsidR="0072625C" w:rsidRPr="00EC3FE2" w:rsidRDefault="0072625C"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Based upon our review of the record established in this proceeding</w:t>
      </w:r>
      <w:r w:rsidR="00703432">
        <w:rPr>
          <w:rFonts w:ascii="Times New Roman" w:hAnsi="Times New Roman" w:cs="Times New Roman"/>
          <w:sz w:val="26"/>
          <w:szCs w:val="26"/>
        </w:rPr>
        <w:t>,</w:t>
      </w:r>
      <w:r>
        <w:rPr>
          <w:rFonts w:ascii="Times New Roman" w:hAnsi="Times New Roman" w:cs="Times New Roman"/>
          <w:sz w:val="26"/>
          <w:szCs w:val="26"/>
        </w:rPr>
        <w:t xml:space="preserve"> we cannot support the ALJ’s conclusion regarding the education and marketing budget.  We realize that the ALJ’s finding goes only to the $100,000 expense identified by PPL</w:t>
      </w:r>
      <w:r w:rsidR="00703432">
        <w:rPr>
          <w:rFonts w:ascii="Times New Roman" w:hAnsi="Times New Roman" w:cs="Times New Roman"/>
          <w:sz w:val="26"/>
          <w:szCs w:val="26"/>
        </w:rPr>
        <w:t>,</w:t>
      </w:r>
      <w:r>
        <w:rPr>
          <w:rFonts w:ascii="Times New Roman" w:hAnsi="Times New Roman" w:cs="Times New Roman"/>
          <w:sz w:val="26"/>
          <w:szCs w:val="26"/>
        </w:rPr>
        <w:t xml:space="preserve"> however, the entirety of education and marketing costs for the TOU Plan must be considered.  Th</w:t>
      </w:r>
      <w:r w:rsidR="004D3337">
        <w:rPr>
          <w:rFonts w:ascii="Times New Roman" w:hAnsi="Times New Roman" w:cs="Times New Roman"/>
          <w:sz w:val="26"/>
          <w:szCs w:val="26"/>
        </w:rPr>
        <w:t>at</w:t>
      </w:r>
      <w:r w:rsidRPr="00180BFC">
        <w:rPr>
          <w:rFonts w:ascii="Times New Roman" w:hAnsi="Times New Roman" w:cs="Times New Roman"/>
          <w:sz w:val="26"/>
          <w:szCs w:val="26"/>
        </w:rPr>
        <w:t xml:space="preserve"> additional funding is projected to be $4,038,000</w:t>
      </w:r>
      <w:r>
        <w:rPr>
          <w:rFonts w:ascii="Times New Roman" w:hAnsi="Times New Roman" w:cs="Times New Roman"/>
          <w:sz w:val="26"/>
          <w:szCs w:val="26"/>
        </w:rPr>
        <w:t xml:space="preserve"> through May 31, 2013</w:t>
      </w:r>
      <w:r w:rsidR="004D3337">
        <w:rPr>
          <w:rFonts w:ascii="Times New Roman" w:hAnsi="Times New Roman" w:cs="Times New Roman"/>
          <w:sz w:val="26"/>
          <w:szCs w:val="26"/>
        </w:rPr>
        <w:t>,</w:t>
      </w:r>
      <w:r>
        <w:rPr>
          <w:rFonts w:ascii="Times New Roman" w:hAnsi="Times New Roman" w:cs="Times New Roman"/>
          <w:sz w:val="26"/>
          <w:szCs w:val="26"/>
        </w:rPr>
        <w:t xml:space="preserve"> and is currently included within PPL’s EE&amp;C Plan budget.  As discussed above, these estimated costs are allocable only to PPL’s default service customers, not </w:t>
      </w:r>
      <w:r w:rsidR="00FB1983" w:rsidRPr="008934BE">
        <w:rPr>
          <w:rFonts w:ascii="Times New Roman" w:hAnsi="Times New Roman" w:cs="Times New Roman"/>
          <w:sz w:val="26"/>
          <w:szCs w:val="26"/>
        </w:rPr>
        <w:t>to</w:t>
      </w:r>
      <w:r w:rsidR="00FB1983">
        <w:rPr>
          <w:rFonts w:ascii="Times New Roman" w:hAnsi="Times New Roman" w:cs="Times New Roman"/>
          <w:color w:val="FF0000"/>
          <w:sz w:val="26"/>
          <w:szCs w:val="26"/>
        </w:rPr>
        <w:t xml:space="preserve"> </w:t>
      </w:r>
      <w:r>
        <w:rPr>
          <w:rFonts w:ascii="Times New Roman" w:hAnsi="Times New Roman" w:cs="Times New Roman"/>
          <w:sz w:val="26"/>
          <w:szCs w:val="26"/>
        </w:rPr>
        <w:t>all customers as anticipated by PPL</w:t>
      </w:r>
      <w:r w:rsidRPr="00EC3FE2">
        <w:rPr>
          <w:rFonts w:ascii="Times New Roman" w:hAnsi="Times New Roman" w:cs="Times New Roman"/>
          <w:sz w:val="26"/>
          <w:szCs w:val="26"/>
        </w:rPr>
        <w:t xml:space="preserve">.  </w:t>
      </w:r>
      <w:r w:rsidR="00EC3FE2" w:rsidRPr="00EC3FE2">
        <w:rPr>
          <w:rFonts w:ascii="Times New Roman" w:hAnsi="Times New Roman" w:cs="Times New Roman"/>
          <w:sz w:val="26"/>
          <w:szCs w:val="26"/>
        </w:rPr>
        <w:t>Accordingly, we find PPL’s proposed recovery of $100,000 related to education and marketing cost to be reasonable.  However, PPL may not recover education and marketing costs related to its TOU program through its EE&amp;C Plan budget or its Consumer Education Plan.  TOU program costs related to a default service option are to be collected from default service customers.</w:t>
      </w:r>
    </w:p>
    <w:p w:rsidR="0072625C" w:rsidRDefault="0072625C" w:rsidP="00D646AD">
      <w:pPr>
        <w:spacing w:line="360" w:lineRule="auto"/>
        <w:ind w:firstLine="1440"/>
        <w:rPr>
          <w:rFonts w:ascii="Times New Roman" w:hAnsi="Times New Roman" w:cs="Times New Roman"/>
          <w:sz w:val="26"/>
          <w:szCs w:val="26"/>
        </w:rPr>
      </w:pPr>
    </w:p>
    <w:p w:rsidR="0072625C" w:rsidRPr="00C83B4F" w:rsidRDefault="00C075A7" w:rsidP="00D646AD">
      <w:pPr>
        <w:spacing w:line="360" w:lineRule="auto"/>
        <w:rPr>
          <w:rFonts w:ascii="Times New Roman" w:hAnsi="Times New Roman" w:cs="Times New Roman"/>
          <w:b/>
          <w:sz w:val="26"/>
          <w:szCs w:val="26"/>
        </w:rPr>
      </w:pPr>
      <w:r w:rsidRPr="00C83B4F">
        <w:rPr>
          <w:rFonts w:ascii="Times New Roman" w:hAnsi="Times New Roman" w:cs="Times New Roman"/>
          <w:b/>
          <w:sz w:val="26"/>
          <w:szCs w:val="26"/>
        </w:rPr>
        <w:t xml:space="preserve">I.  </w:t>
      </w:r>
      <w:r w:rsidR="0072625C" w:rsidRPr="00C83B4F">
        <w:rPr>
          <w:rFonts w:ascii="Times New Roman" w:hAnsi="Times New Roman" w:cs="Times New Roman"/>
          <w:b/>
          <w:sz w:val="26"/>
          <w:szCs w:val="26"/>
        </w:rPr>
        <w:t>Cost Effectiveness</w:t>
      </w:r>
    </w:p>
    <w:p w:rsidR="0072625C" w:rsidRDefault="0072625C" w:rsidP="00D646AD">
      <w:pPr>
        <w:spacing w:line="360" w:lineRule="auto"/>
        <w:ind w:firstLine="1440"/>
        <w:rPr>
          <w:rFonts w:ascii="Times New Roman" w:hAnsi="Times New Roman" w:cs="Times New Roman"/>
          <w:sz w:val="26"/>
          <w:szCs w:val="26"/>
        </w:rPr>
      </w:pPr>
    </w:p>
    <w:p w:rsidR="0072625C" w:rsidRPr="00D646AD" w:rsidRDefault="0072625C"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Positions of the Parties</w:t>
      </w:r>
    </w:p>
    <w:p w:rsidR="0072625C" w:rsidRDefault="0072625C" w:rsidP="00D646AD">
      <w:pPr>
        <w:spacing w:line="360" w:lineRule="auto"/>
        <w:ind w:firstLine="1440"/>
        <w:rPr>
          <w:rFonts w:ascii="Times New Roman" w:hAnsi="Times New Roman" w:cs="Times New Roman"/>
          <w:sz w:val="26"/>
          <w:szCs w:val="26"/>
        </w:rPr>
      </w:pPr>
    </w:p>
    <w:p w:rsidR="0072625C" w:rsidRPr="006D1802" w:rsidRDefault="0072625C" w:rsidP="00D646AD">
      <w:pPr>
        <w:spacing w:line="360" w:lineRule="auto"/>
        <w:ind w:firstLine="1440"/>
        <w:rPr>
          <w:rFonts w:ascii="Times New Roman" w:hAnsi="Times New Roman" w:cs="Times New Roman"/>
          <w:sz w:val="26"/>
          <w:szCs w:val="26"/>
        </w:rPr>
      </w:pPr>
      <w:r w:rsidRPr="006D1802">
        <w:rPr>
          <w:rFonts w:ascii="Times New Roman" w:hAnsi="Times New Roman" w:cs="Times New Roman"/>
          <w:sz w:val="26"/>
          <w:szCs w:val="26"/>
        </w:rPr>
        <w:t xml:space="preserve">PPL asserts that Act 129 requires the use of the </w:t>
      </w:r>
      <w:r>
        <w:rPr>
          <w:rFonts w:ascii="Times New Roman" w:hAnsi="Times New Roman" w:cs="Times New Roman"/>
          <w:sz w:val="26"/>
          <w:szCs w:val="26"/>
        </w:rPr>
        <w:t>T</w:t>
      </w:r>
      <w:r w:rsidRPr="006D1802">
        <w:rPr>
          <w:rFonts w:ascii="Times New Roman" w:hAnsi="Times New Roman" w:cs="Times New Roman"/>
          <w:sz w:val="26"/>
          <w:szCs w:val="26"/>
        </w:rPr>
        <w:t xml:space="preserve">otal </w:t>
      </w:r>
      <w:r>
        <w:rPr>
          <w:rFonts w:ascii="Times New Roman" w:hAnsi="Times New Roman" w:cs="Times New Roman"/>
          <w:sz w:val="26"/>
          <w:szCs w:val="26"/>
        </w:rPr>
        <w:t>Resource C</w:t>
      </w:r>
      <w:r w:rsidRPr="006D1802">
        <w:rPr>
          <w:rFonts w:ascii="Times New Roman" w:hAnsi="Times New Roman" w:cs="Times New Roman"/>
          <w:sz w:val="26"/>
          <w:szCs w:val="26"/>
        </w:rPr>
        <w:t xml:space="preserve">ost </w:t>
      </w:r>
      <w:r>
        <w:rPr>
          <w:rFonts w:ascii="Times New Roman" w:hAnsi="Times New Roman" w:cs="Times New Roman"/>
          <w:sz w:val="26"/>
          <w:szCs w:val="26"/>
        </w:rPr>
        <w:t xml:space="preserve">(TRC) </w:t>
      </w:r>
      <w:r w:rsidRPr="006D1802">
        <w:rPr>
          <w:rFonts w:ascii="Times New Roman" w:hAnsi="Times New Roman" w:cs="Times New Roman"/>
          <w:sz w:val="26"/>
          <w:szCs w:val="26"/>
        </w:rPr>
        <w:t xml:space="preserve">test to determine whether an EE&amp;C Plan is cost effective.  Since the TOU </w:t>
      </w:r>
      <w:r>
        <w:rPr>
          <w:rFonts w:ascii="Times New Roman" w:hAnsi="Times New Roman" w:cs="Times New Roman"/>
          <w:sz w:val="26"/>
          <w:szCs w:val="26"/>
        </w:rPr>
        <w:t xml:space="preserve">program </w:t>
      </w:r>
      <w:r w:rsidRPr="006D1802">
        <w:rPr>
          <w:rFonts w:ascii="Times New Roman" w:hAnsi="Times New Roman" w:cs="Times New Roman"/>
          <w:sz w:val="26"/>
          <w:szCs w:val="26"/>
        </w:rPr>
        <w:t xml:space="preserve">is part </w:t>
      </w:r>
      <w:r w:rsidRPr="006D1802">
        <w:rPr>
          <w:rFonts w:ascii="Times New Roman" w:hAnsi="Times New Roman" w:cs="Times New Roman"/>
          <w:sz w:val="26"/>
          <w:szCs w:val="26"/>
        </w:rPr>
        <w:lastRenderedPageBreak/>
        <w:t xml:space="preserve">of the EE&amp;C Plan, its cost effectiveness should also be measured by the </w:t>
      </w:r>
      <w:r>
        <w:rPr>
          <w:rFonts w:ascii="Times New Roman" w:hAnsi="Times New Roman" w:cs="Times New Roman"/>
          <w:sz w:val="26"/>
          <w:szCs w:val="26"/>
        </w:rPr>
        <w:t>TRC</w:t>
      </w:r>
      <w:r w:rsidRPr="006D1802">
        <w:rPr>
          <w:rFonts w:ascii="Times New Roman" w:hAnsi="Times New Roman" w:cs="Times New Roman"/>
          <w:sz w:val="26"/>
          <w:szCs w:val="26"/>
        </w:rPr>
        <w:t xml:space="preserve"> </w:t>
      </w:r>
      <w:r w:rsidR="00D424DA">
        <w:rPr>
          <w:rFonts w:ascii="Times New Roman" w:hAnsi="Times New Roman" w:cs="Times New Roman"/>
          <w:sz w:val="26"/>
          <w:szCs w:val="26"/>
        </w:rPr>
        <w:t>T</w:t>
      </w:r>
      <w:r w:rsidRPr="006D1802">
        <w:rPr>
          <w:rFonts w:ascii="Times New Roman" w:hAnsi="Times New Roman" w:cs="Times New Roman"/>
          <w:sz w:val="26"/>
          <w:szCs w:val="26"/>
        </w:rPr>
        <w:t>est of the EE&amp;C Plan</w:t>
      </w:r>
      <w:r>
        <w:rPr>
          <w:rFonts w:ascii="Times New Roman" w:hAnsi="Times New Roman" w:cs="Times New Roman"/>
          <w:sz w:val="26"/>
          <w:szCs w:val="26"/>
        </w:rPr>
        <w:t xml:space="preserve">.  </w:t>
      </w:r>
      <w:r w:rsidRPr="006D1802">
        <w:rPr>
          <w:rFonts w:ascii="Times New Roman" w:hAnsi="Times New Roman" w:cs="Times New Roman"/>
          <w:sz w:val="26"/>
          <w:szCs w:val="26"/>
        </w:rPr>
        <w:t>T</w:t>
      </w:r>
      <w:r>
        <w:rPr>
          <w:rFonts w:ascii="Times New Roman" w:hAnsi="Times New Roman" w:cs="Times New Roman"/>
          <w:sz w:val="26"/>
          <w:szCs w:val="26"/>
        </w:rPr>
        <w:t>r. 96.</w:t>
      </w:r>
      <w:r w:rsidRPr="006D1802">
        <w:rPr>
          <w:rFonts w:ascii="Times New Roman" w:hAnsi="Times New Roman" w:cs="Times New Roman"/>
          <w:sz w:val="26"/>
          <w:szCs w:val="26"/>
        </w:rPr>
        <w:t xml:space="preserve">  PPL conducted a </w:t>
      </w:r>
      <w:r>
        <w:rPr>
          <w:rFonts w:ascii="Times New Roman" w:hAnsi="Times New Roman" w:cs="Times New Roman"/>
          <w:sz w:val="26"/>
          <w:szCs w:val="26"/>
        </w:rPr>
        <w:t>TRC</w:t>
      </w:r>
      <w:r w:rsidRPr="006D1802">
        <w:rPr>
          <w:rFonts w:ascii="Times New Roman" w:hAnsi="Times New Roman" w:cs="Times New Roman"/>
          <w:sz w:val="26"/>
          <w:szCs w:val="26"/>
        </w:rPr>
        <w:t xml:space="preserve"> analysis of the TOU program and calculated a benefit</w:t>
      </w:r>
      <w:r w:rsidR="00D424DA">
        <w:rPr>
          <w:rFonts w:ascii="Times New Roman" w:hAnsi="Times New Roman" w:cs="Times New Roman"/>
          <w:sz w:val="26"/>
          <w:szCs w:val="26"/>
        </w:rPr>
        <w:t>-</w:t>
      </w:r>
      <w:r w:rsidRPr="006D1802">
        <w:rPr>
          <w:rFonts w:ascii="Times New Roman" w:hAnsi="Times New Roman" w:cs="Times New Roman"/>
          <w:sz w:val="26"/>
          <w:szCs w:val="26"/>
        </w:rPr>
        <w:t>to</w:t>
      </w:r>
      <w:r w:rsidR="00D424DA">
        <w:rPr>
          <w:rFonts w:ascii="Times New Roman" w:hAnsi="Times New Roman" w:cs="Times New Roman"/>
          <w:sz w:val="26"/>
          <w:szCs w:val="26"/>
        </w:rPr>
        <w:t>-</w:t>
      </w:r>
      <w:r w:rsidRPr="006D1802">
        <w:rPr>
          <w:rFonts w:ascii="Times New Roman" w:hAnsi="Times New Roman" w:cs="Times New Roman"/>
          <w:sz w:val="26"/>
          <w:szCs w:val="26"/>
        </w:rPr>
        <w:t>cost ratio of 3.56 for the residential sector</w:t>
      </w:r>
      <w:r>
        <w:rPr>
          <w:rFonts w:ascii="Times New Roman" w:hAnsi="Times New Roman" w:cs="Times New Roman"/>
          <w:sz w:val="26"/>
          <w:szCs w:val="26"/>
        </w:rPr>
        <w:t>.</w:t>
      </w:r>
      <w:r>
        <w:rPr>
          <w:rStyle w:val="FootnoteReference"/>
          <w:rFonts w:ascii="Times New Roman" w:hAnsi="Times New Roman" w:cs="Times New Roman"/>
          <w:sz w:val="26"/>
          <w:szCs w:val="26"/>
        </w:rPr>
        <w:footnoteReference w:id="8"/>
      </w:r>
      <w:r>
        <w:rPr>
          <w:rFonts w:ascii="Times New Roman" w:hAnsi="Times New Roman" w:cs="Times New Roman"/>
          <w:sz w:val="26"/>
          <w:szCs w:val="26"/>
        </w:rPr>
        <w:t xml:space="preserve">  </w:t>
      </w:r>
      <w:r w:rsidRPr="006D1802">
        <w:rPr>
          <w:rFonts w:ascii="Times New Roman" w:hAnsi="Times New Roman" w:cs="Times New Roman"/>
          <w:sz w:val="26"/>
          <w:szCs w:val="26"/>
        </w:rPr>
        <w:t>T</w:t>
      </w:r>
      <w:r>
        <w:rPr>
          <w:rFonts w:ascii="Times New Roman" w:hAnsi="Times New Roman" w:cs="Times New Roman"/>
          <w:sz w:val="26"/>
          <w:szCs w:val="26"/>
        </w:rPr>
        <w:t>r. 96.</w:t>
      </w:r>
    </w:p>
    <w:p w:rsidR="0072625C" w:rsidRDefault="0072625C" w:rsidP="00D646AD">
      <w:pPr>
        <w:spacing w:line="360" w:lineRule="auto"/>
        <w:ind w:firstLine="1440"/>
        <w:rPr>
          <w:rFonts w:ascii="Times New Roman" w:hAnsi="Times New Roman" w:cs="Times New Roman"/>
          <w:sz w:val="26"/>
          <w:szCs w:val="26"/>
        </w:rPr>
      </w:pPr>
    </w:p>
    <w:p w:rsidR="0072625C" w:rsidRPr="006D1802" w:rsidRDefault="0072625C"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w:t>
      </w:r>
      <w:r w:rsidRPr="006D1802">
        <w:rPr>
          <w:rFonts w:ascii="Times New Roman" w:hAnsi="Times New Roman" w:cs="Times New Roman"/>
          <w:sz w:val="26"/>
          <w:szCs w:val="26"/>
        </w:rPr>
        <w:t xml:space="preserve">SEF argues that </w:t>
      </w:r>
      <w:r>
        <w:rPr>
          <w:rFonts w:ascii="Times New Roman" w:hAnsi="Times New Roman" w:cs="Times New Roman"/>
          <w:sz w:val="26"/>
          <w:szCs w:val="26"/>
        </w:rPr>
        <w:t>PPL’s</w:t>
      </w:r>
      <w:r w:rsidRPr="006D1802">
        <w:rPr>
          <w:rFonts w:ascii="Times New Roman" w:hAnsi="Times New Roman" w:cs="Times New Roman"/>
          <w:sz w:val="26"/>
          <w:szCs w:val="26"/>
        </w:rPr>
        <w:t xml:space="preserve"> TOU </w:t>
      </w:r>
      <w:r>
        <w:rPr>
          <w:rFonts w:ascii="Times New Roman" w:hAnsi="Times New Roman" w:cs="Times New Roman"/>
          <w:sz w:val="26"/>
          <w:szCs w:val="26"/>
        </w:rPr>
        <w:t xml:space="preserve">program </w:t>
      </w:r>
      <w:r w:rsidRPr="006D1802">
        <w:rPr>
          <w:rFonts w:ascii="Times New Roman" w:hAnsi="Times New Roman" w:cs="Times New Roman"/>
          <w:sz w:val="26"/>
          <w:szCs w:val="26"/>
        </w:rPr>
        <w:t xml:space="preserve">will not be cost effective.  According to </w:t>
      </w:r>
      <w:r>
        <w:rPr>
          <w:rFonts w:ascii="Times New Roman" w:hAnsi="Times New Roman" w:cs="Times New Roman"/>
          <w:sz w:val="26"/>
          <w:szCs w:val="26"/>
        </w:rPr>
        <w:t xml:space="preserve">the </w:t>
      </w:r>
      <w:r w:rsidRPr="006D1802">
        <w:rPr>
          <w:rFonts w:ascii="Times New Roman" w:hAnsi="Times New Roman" w:cs="Times New Roman"/>
          <w:sz w:val="26"/>
          <w:szCs w:val="26"/>
        </w:rPr>
        <w:t xml:space="preserve">SEF, PPL proposes to spend $4,038,000 to advertise its EE&amp;C Plan </w:t>
      </w:r>
      <w:r>
        <w:rPr>
          <w:rFonts w:ascii="Times New Roman" w:hAnsi="Times New Roman" w:cs="Times New Roman"/>
          <w:sz w:val="26"/>
          <w:szCs w:val="26"/>
        </w:rPr>
        <w:t>that will save rate</w:t>
      </w:r>
      <w:r w:rsidRPr="006D1802">
        <w:rPr>
          <w:rFonts w:ascii="Times New Roman" w:hAnsi="Times New Roman" w:cs="Times New Roman"/>
          <w:sz w:val="26"/>
          <w:szCs w:val="26"/>
        </w:rPr>
        <w:t xml:space="preserve">payers </w:t>
      </w:r>
      <w:r>
        <w:rPr>
          <w:rFonts w:ascii="Times New Roman" w:hAnsi="Times New Roman" w:cs="Times New Roman"/>
          <w:sz w:val="26"/>
          <w:szCs w:val="26"/>
        </w:rPr>
        <w:t>only $1,568,570.  SEF St. 1 at</w:t>
      </w:r>
      <w:r w:rsidRPr="006D1802">
        <w:rPr>
          <w:rFonts w:ascii="Times New Roman" w:hAnsi="Times New Roman" w:cs="Times New Roman"/>
          <w:sz w:val="26"/>
          <w:szCs w:val="26"/>
        </w:rPr>
        <w:t xml:space="preserve"> 8</w:t>
      </w:r>
      <w:r>
        <w:rPr>
          <w:rFonts w:ascii="Times New Roman" w:hAnsi="Times New Roman" w:cs="Times New Roman"/>
          <w:sz w:val="26"/>
          <w:szCs w:val="26"/>
        </w:rPr>
        <w:t>; SEF MB 20-23.</w:t>
      </w:r>
      <w:r w:rsidRPr="006D1802">
        <w:rPr>
          <w:rFonts w:ascii="Times New Roman" w:hAnsi="Times New Roman" w:cs="Times New Roman"/>
          <w:sz w:val="26"/>
          <w:szCs w:val="26"/>
        </w:rPr>
        <w:t xml:space="preserve">  According to </w:t>
      </w:r>
      <w:r>
        <w:rPr>
          <w:rFonts w:ascii="Times New Roman" w:hAnsi="Times New Roman" w:cs="Times New Roman"/>
          <w:sz w:val="26"/>
          <w:szCs w:val="26"/>
        </w:rPr>
        <w:t xml:space="preserve">the </w:t>
      </w:r>
      <w:r w:rsidRPr="006D1802">
        <w:rPr>
          <w:rFonts w:ascii="Times New Roman" w:hAnsi="Times New Roman" w:cs="Times New Roman"/>
          <w:sz w:val="26"/>
          <w:szCs w:val="26"/>
        </w:rPr>
        <w:t xml:space="preserve">SEF, the Commission performed a </w:t>
      </w:r>
      <w:r>
        <w:rPr>
          <w:rFonts w:ascii="Times New Roman" w:hAnsi="Times New Roman" w:cs="Times New Roman"/>
          <w:sz w:val="26"/>
          <w:szCs w:val="26"/>
        </w:rPr>
        <w:t>TRC</w:t>
      </w:r>
      <w:r w:rsidRPr="006D1802">
        <w:rPr>
          <w:rFonts w:ascii="Times New Roman" w:hAnsi="Times New Roman" w:cs="Times New Roman"/>
          <w:sz w:val="26"/>
          <w:szCs w:val="26"/>
        </w:rPr>
        <w:t xml:space="preserve"> </w:t>
      </w:r>
      <w:r w:rsidR="00D424DA">
        <w:rPr>
          <w:rFonts w:ascii="Times New Roman" w:hAnsi="Times New Roman" w:cs="Times New Roman"/>
          <w:sz w:val="26"/>
          <w:szCs w:val="26"/>
        </w:rPr>
        <w:t>T</w:t>
      </w:r>
      <w:r w:rsidRPr="006D1802">
        <w:rPr>
          <w:rFonts w:ascii="Times New Roman" w:hAnsi="Times New Roman" w:cs="Times New Roman"/>
          <w:sz w:val="26"/>
          <w:szCs w:val="26"/>
        </w:rPr>
        <w:t>est on PPL’s entire EE&amp;C Plan but not sp</w:t>
      </w:r>
      <w:r>
        <w:rPr>
          <w:rFonts w:ascii="Times New Roman" w:hAnsi="Times New Roman" w:cs="Times New Roman"/>
          <w:sz w:val="26"/>
          <w:szCs w:val="26"/>
        </w:rPr>
        <w:t>ecifically on PPL’s TOU plan.  SEF MB</w:t>
      </w:r>
      <w:r w:rsidRPr="006D1802">
        <w:rPr>
          <w:rFonts w:ascii="Times New Roman" w:hAnsi="Times New Roman" w:cs="Times New Roman"/>
          <w:sz w:val="26"/>
          <w:szCs w:val="26"/>
        </w:rPr>
        <w:t xml:space="preserve"> </w:t>
      </w:r>
      <w:r>
        <w:rPr>
          <w:rFonts w:ascii="Times New Roman" w:hAnsi="Times New Roman" w:cs="Times New Roman"/>
          <w:sz w:val="26"/>
          <w:szCs w:val="26"/>
        </w:rPr>
        <w:t>at 22.</w:t>
      </w:r>
      <w:r w:rsidRPr="006D1802">
        <w:rPr>
          <w:rFonts w:ascii="Times New Roman" w:hAnsi="Times New Roman" w:cs="Times New Roman"/>
          <w:sz w:val="26"/>
          <w:szCs w:val="26"/>
        </w:rPr>
        <w:t xml:space="preserve">  </w:t>
      </w:r>
      <w:r>
        <w:rPr>
          <w:rFonts w:ascii="Times New Roman" w:hAnsi="Times New Roman" w:cs="Times New Roman"/>
          <w:sz w:val="26"/>
          <w:szCs w:val="26"/>
        </w:rPr>
        <w:t>According to the SEF, t</w:t>
      </w:r>
      <w:r w:rsidRPr="006D1802">
        <w:rPr>
          <w:rFonts w:ascii="Times New Roman" w:hAnsi="Times New Roman" w:cs="Times New Roman"/>
          <w:sz w:val="26"/>
          <w:szCs w:val="26"/>
        </w:rPr>
        <w:t xml:space="preserve">he Commission determined that PPL’s EE&amp;C Plan passed the </w:t>
      </w:r>
      <w:r>
        <w:rPr>
          <w:rFonts w:ascii="Times New Roman" w:hAnsi="Times New Roman" w:cs="Times New Roman"/>
          <w:sz w:val="26"/>
          <w:szCs w:val="26"/>
        </w:rPr>
        <w:t>TRC</w:t>
      </w:r>
      <w:r w:rsidRPr="006D1802">
        <w:rPr>
          <w:rFonts w:ascii="Times New Roman" w:hAnsi="Times New Roman" w:cs="Times New Roman"/>
          <w:sz w:val="26"/>
          <w:szCs w:val="26"/>
        </w:rPr>
        <w:t xml:space="preserve"> </w:t>
      </w:r>
      <w:r w:rsidR="00D424DA">
        <w:rPr>
          <w:rFonts w:ascii="Times New Roman" w:hAnsi="Times New Roman" w:cs="Times New Roman"/>
          <w:sz w:val="26"/>
          <w:szCs w:val="26"/>
        </w:rPr>
        <w:t>T</w:t>
      </w:r>
      <w:r w:rsidRPr="006D1802">
        <w:rPr>
          <w:rFonts w:ascii="Times New Roman" w:hAnsi="Times New Roman" w:cs="Times New Roman"/>
          <w:sz w:val="26"/>
          <w:szCs w:val="26"/>
        </w:rPr>
        <w:t xml:space="preserve">est.  </w:t>
      </w:r>
      <w:r>
        <w:rPr>
          <w:rFonts w:ascii="Times New Roman" w:hAnsi="Times New Roman" w:cs="Times New Roman"/>
          <w:sz w:val="26"/>
          <w:szCs w:val="26"/>
        </w:rPr>
        <w:t xml:space="preserve">The </w:t>
      </w:r>
      <w:r w:rsidRPr="006D1802">
        <w:rPr>
          <w:rFonts w:ascii="Times New Roman" w:hAnsi="Times New Roman" w:cs="Times New Roman"/>
          <w:sz w:val="26"/>
          <w:szCs w:val="26"/>
        </w:rPr>
        <w:t xml:space="preserve">SEF claims that it performed a </w:t>
      </w:r>
      <w:r>
        <w:rPr>
          <w:rFonts w:ascii="Times New Roman" w:hAnsi="Times New Roman" w:cs="Times New Roman"/>
          <w:sz w:val="26"/>
          <w:szCs w:val="26"/>
        </w:rPr>
        <w:t>TRC</w:t>
      </w:r>
      <w:r w:rsidRPr="006D1802">
        <w:rPr>
          <w:rFonts w:ascii="Times New Roman" w:hAnsi="Times New Roman" w:cs="Times New Roman"/>
          <w:sz w:val="26"/>
          <w:szCs w:val="26"/>
        </w:rPr>
        <w:t xml:space="preserve"> </w:t>
      </w:r>
      <w:r w:rsidR="00D424DA">
        <w:rPr>
          <w:rFonts w:ascii="Times New Roman" w:hAnsi="Times New Roman" w:cs="Times New Roman"/>
          <w:sz w:val="26"/>
          <w:szCs w:val="26"/>
        </w:rPr>
        <w:t>T</w:t>
      </w:r>
      <w:r w:rsidRPr="006D1802">
        <w:rPr>
          <w:rFonts w:ascii="Times New Roman" w:hAnsi="Times New Roman" w:cs="Times New Roman"/>
          <w:sz w:val="26"/>
          <w:szCs w:val="26"/>
        </w:rPr>
        <w:t xml:space="preserve">est on PPL’s TOU </w:t>
      </w:r>
      <w:r>
        <w:rPr>
          <w:rFonts w:ascii="Times New Roman" w:hAnsi="Times New Roman" w:cs="Times New Roman"/>
          <w:sz w:val="26"/>
          <w:szCs w:val="26"/>
        </w:rPr>
        <w:t xml:space="preserve">program </w:t>
      </w:r>
      <w:r w:rsidRPr="006D1802">
        <w:rPr>
          <w:rFonts w:ascii="Times New Roman" w:hAnsi="Times New Roman" w:cs="Times New Roman"/>
          <w:sz w:val="26"/>
          <w:szCs w:val="26"/>
        </w:rPr>
        <w:t xml:space="preserve">and it failed.  </w:t>
      </w:r>
      <w:r w:rsidR="00AB759C">
        <w:rPr>
          <w:rFonts w:ascii="Times New Roman" w:hAnsi="Times New Roman" w:cs="Times New Roman"/>
          <w:sz w:val="26"/>
          <w:szCs w:val="26"/>
        </w:rPr>
        <w:t xml:space="preserve">The </w:t>
      </w:r>
      <w:r w:rsidRPr="006D1802">
        <w:rPr>
          <w:rFonts w:ascii="Times New Roman" w:hAnsi="Times New Roman" w:cs="Times New Roman"/>
          <w:sz w:val="26"/>
          <w:szCs w:val="26"/>
        </w:rPr>
        <w:t xml:space="preserve">SEF asserts that the </w:t>
      </w:r>
      <w:r>
        <w:rPr>
          <w:rFonts w:ascii="Times New Roman" w:hAnsi="Times New Roman" w:cs="Times New Roman"/>
          <w:sz w:val="26"/>
          <w:szCs w:val="26"/>
        </w:rPr>
        <w:t>TRC</w:t>
      </w:r>
      <w:r w:rsidRPr="006D1802">
        <w:rPr>
          <w:rFonts w:ascii="Times New Roman" w:hAnsi="Times New Roman" w:cs="Times New Roman"/>
          <w:sz w:val="26"/>
          <w:szCs w:val="26"/>
        </w:rPr>
        <w:t xml:space="preserve"> </w:t>
      </w:r>
      <w:r w:rsidR="00D424DA">
        <w:rPr>
          <w:rFonts w:ascii="Times New Roman" w:hAnsi="Times New Roman" w:cs="Times New Roman"/>
          <w:sz w:val="26"/>
          <w:szCs w:val="26"/>
        </w:rPr>
        <w:t>T</w:t>
      </w:r>
      <w:r w:rsidRPr="006D1802">
        <w:rPr>
          <w:rFonts w:ascii="Times New Roman" w:hAnsi="Times New Roman" w:cs="Times New Roman"/>
          <w:sz w:val="26"/>
          <w:szCs w:val="26"/>
        </w:rPr>
        <w:t xml:space="preserve">est that PPL performed on the TOU </w:t>
      </w:r>
      <w:r>
        <w:rPr>
          <w:rFonts w:ascii="Times New Roman" w:hAnsi="Times New Roman" w:cs="Times New Roman"/>
          <w:sz w:val="26"/>
          <w:szCs w:val="26"/>
        </w:rPr>
        <w:t xml:space="preserve">program </w:t>
      </w:r>
      <w:r w:rsidRPr="006D1802">
        <w:rPr>
          <w:rFonts w:ascii="Times New Roman" w:hAnsi="Times New Roman" w:cs="Times New Roman"/>
          <w:sz w:val="26"/>
          <w:szCs w:val="26"/>
        </w:rPr>
        <w:t>did not include customer costs such as timers and programmab</w:t>
      </w:r>
      <w:r>
        <w:rPr>
          <w:rFonts w:ascii="Times New Roman" w:hAnsi="Times New Roman" w:cs="Times New Roman"/>
          <w:sz w:val="26"/>
          <w:szCs w:val="26"/>
        </w:rPr>
        <w:t>le thermostats.  SEF MB at 23.</w:t>
      </w:r>
      <w:r w:rsidRPr="006D1802">
        <w:rPr>
          <w:rFonts w:ascii="Times New Roman" w:hAnsi="Times New Roman" w:cs="Times New Roman"/>
          <w:sz w:val="26"/>
          <w:szCs w:val="26"/>
        </w:rPr>
        <w:t xml:space="preserve">  </w:t>
      </w:r>
    </w:p>
    <w:p w:rsidR="0072625C" w:rsidRPr="006D1802" w:rsidRDefault="0072625C" w:rsidP="00D646AD">
      <w:pPr>
        <w:spacing w:line="360" w:lineRule="auto"/>
        <w:ind w:firstLine="1440"/>
        <w:rPr>
          <w:rFonts w:ascii="Times New Roman" w:hAnsi="Times New Roman" w:cs="Times New Roman"/>
          <w:sz w:val="26"/>
          <w:szCs w:val="26"/>
        </w:rPr>
      </w:pPr>
    </w:p>
    <w:p w:rsidR="0072625C" w:rsidRPr="00D646AD" w:rsidRDefault="0072625C"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ALJ’s Recommendation</w:t>
      </w:r>
    </w:p>
    <w:p w:rsidR="0072625C" w:rsidRDefault="0072625C" w:rsidP="00D646AD">
      <w:pPr>
        <w:spacing w:line="360" w:lineRule="auto"/>
        <w:ind w:firstLine="1440"/>
        <w:rPr>
          <w:rFonts w:ascii="Times New Roman" w:hAnsi="Times New Roman" w:cs="Times New Roman"/>
          <w:sz w:val="26"/>
          <w:szCs w:val="26"/>
        </w:rPr>
      </w:pPr>
    </w:p>
    <w:p w:rsidR="000933CD" w:rsidRDefault="0072625C" w:rsidP="00D646AD">
      <w:pPr>
        <w:autoSpaceDE/>
        <w:autoSpaceDN/>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ALJ stated that </w:t>
      </w:r>
      <w:r w:rsidRPr="006D1802">
        <w:rPr>
          <w:rFonts w:ascii="Times New Roman" w:hAnsi="Times New Roman" w:cs="Times New Roman"/>
          <w:sz w:val="26"/>
          <w:szCs w:val="26"/>
        </w:rPr>
        <w:t xml:space="preserve">PPL’s TOU program, as an individual component of its EE&amp;C Plan, does not have to pass the </w:t>
      </w:r>
      <w:r>
        <w:rPr>
          <w:rFonts w:ascii="Times New Roman" w:hAnsi="Times New Roman" w:cs="Times New Roman"/>
          <w:sz w:val="26"/>
          <w:szCs w:val="26"/>
        </w:rPr>
        <w:t>TRC</w:t>
      </w:r>
      <w:r w:rsidRPr="006D1802">
        <w:rPr>
          <w:rFonts w:ascii="Times New Roman" w:hAnsi="Times New Roman" w:cs="Times New Roman"/>
          <w:sz w:val="26"/>
          <w:szCs w:val="26"/>
        </w:rPr>
        <w:t xml:space="preserve"> </w:t>
      </w:r>
      <w:r w:rsidR="00D424DA">
        <w:rPr>
          <w:rFonts w:ascii="Times New Roman" w:hAnsi="Times New Roman" w:cs="Times New Roman"/>
          <w:sz w:val="26"/>
          <w:szCs w:val="26"/>
        </w:rPr>
        <w:t>T</w:t>
      </w:r>
      <w:r w:rsidRPr="006D1802">
        <w:rPr>
          <w:rFonts w:ascii="Times New Roman" w:hAnsi="Times New Roman" w:cs="Times New Roman"/>
          <w:sz w:val="26"/>
          <w:szCs w:val="26"/>
        </w:rPr>
        <w:t>est.</w:t>
      </w:r>
      <w:r>
        <w:rPr>
          <w:rFonts w:ascii="Times New Roman" w:hAnsi="Times New Roman" w:cs="Times New Roman"/>
          <w:sz w:val="26"/>
          <w:szCs w:val="26"/>
        </w:rPr>
        <w:t xml:space="preserve">  RD at 31.</w:t>
      </w:r>
      <w:r w:rsidRPr="006D1802">
        <w:rPr>
          <w:rFonts w:ascii="Times New Roman" w:hAnsi="Times New Roman" w:cs="Times New Roman"/>
          <w:sz w:val="26"/>
          <w:szCs w:val="26"/>
        </w:rPr>
        <w:t xml:space="preserve">  The Commission has already determined that PPL’s EE&amp;C Plan, including the TOU program, passed the </w:t>
      </w:r>
      <w:r>
        <w:rPr>
          <w:rFonts w:ascii="Times New Roman" w:hAnsi="Times New Roman" w:cs="Times New Roman"/>
          <w:sz w:val="26"/>
          <w:szCs w:val="26"/>
        </w:rPr>
        <w:t xml:space="preserve">TRC </w:t>
      </w:r>
      <w:r w:rsidR="004768A0">
        <w:rPr>
          <w:rFonts w:ascii="Times New Roman" w:hAnsi="Times New Roman" w:cs="Times New Roman"/>
          <w:sz w:val="26"/>
          <w:szCs w:val="26"/>
        </w:rPr>
        <w:t>T</w:t>
      </w:r>
      <w:r w:rsidRPr="006D1802">
        <w:rPr>
          <w:rFonts w:ascii="Times New Roman" w:hAnsi="Times New Roman" w:cs="Times New Roman"/>
          <w:sz w:val="26"/>
          <w:szCs w:val="26"/>
        </w:rPr>
        <w:t>est and is cost effective</w:t>
      </w:r>
      <w:r>
        <w:rPr>
          <w:rStyle w:val="FootnoteReference"/>
          <w:rFonts w:ascii="Times New Roman" w:hAnsi="Times New Roman" w:cs="Times New Roman"/>
          <w:sz w:val="26"/>
          <w:szCs w:val="26"/>
        </w:rPr>
        <w:footnoteReference w:id="9"/>
      </w:r>
      <w:r w:rsidRPr="006D1802">
        <w:rPr>
          <w:rFonts w:ascii="Times New Roman" w:hAnsi="Times New Roman" w:cs="Times New Roman"/>
          <w:sz w:val="26"/>
          <w:szCs w:val="26"/>
        </w:rPr>
        <w:t xml:space="preserve">.  </w:t>
      </w:r>
      <w:r>
        <w:rPr>
          <w:rFonts w:ascii="Times New Roman" w:hAnsi="Times New Roman" w:cs="Times New Roman"/>
          <w:sz w:val="26"/>
          <w:szCs w:val="26"/>
        </w:rPr>
        <w:t>Based upon this prior Commission Order, the ALJ found that</w:t>
      </w:r>
      <w:r w:rsidRPr="006D1802">
        <w:rPr>
          <w:rFonts w:ascii="Times New Roman" w:hAnsi="Times New Roman" w:cs="Times New Roman"/>
          <w:sz w:val="26"/>
          <w:szCs w:val="26"/>
        </w:rPr>
        <w:t xml:space="preserve"> PPL’s TOU, as part of its EE&amp;C Plan, is cost effective.</w:t>
      </w:r>
      <w:r>
        <w:rPr>
          <w:rFonts w:ascii="Times New Roman" w:hAnsi="Times New Roman" w:cs="Times New Roman"/>
          <w:sz w:val="26"/>
          <w:szCs w:val="26"/>
        </w:rPr>
        <w:t xml:space="preserve">  RD at 31.</w:t>
      </w:r>
      <w:r w:rsidRPr="006D1802">
        <w:rPr>
          <w:rFonts w:ascii="Times New Roman" w:hAnsi="Times New Roman" w:cs="Times New Roman"/>
          <w:sz w:val="26"/>
          <w:szCs w:val="26"/>
        </w:rPr>
        <w:t xml:space="preserve">  </w:t>
      </w:r>
    </w:p>
    <w:p w:rsidR="000933CD" w:rsidRDefault="000933CD" w:rsidP="00D646AD">
      <w:pPr>
        <w:autoSpaceDE/>
        <w:autoSpaceDN/>
        <w:spacing w:line="360" w:lineRule="auto"/>
        <w:ind w:firstLine="1440"/>
        <w:rPr>
          <w:rFonts w:ascii="Times New Roman" w:hAnsi="Times New Roman" w:cs="Times New Roman"/>
          <w:sz w:val="26"/>
          <w:szCs w:val="26"/>
        </w:rPr>
      </w:pPr>
    </w:p>
    <w:p w:rsidR="0072625C" w:rsidRPr="00D646AD" w:rsidRDefault="0072625C"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Exceptions</w:t>
      </w:r>
    </w:p>
    <w:p w:rsidR="0072625C" w:rsidRDefault="0072625C" w:rsidP="00D646AD">
      <w:pPr>
        <w:spacing w:line="360" w:lineRule="auto"/>
        <w:ind w:firstLine="1440"/>
        <w:rPr>
          <w:rFonts w:ascii="Times New Roman" w:hAnsi="Times New Roman" w:cs="Times New Roman"/>
          <w:sz w:val="26"/>
          <w:szCs w:val="26"/>
        </w:rPr>
      </w:pPr>
    </w:p>
    <w:p w:rsidR="0072625C" w:rsidRDefault="0072625C"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None of the Parties filed Exceptions to this issue.</w:t>
      </w:r>
    </w:p>
    <w:p w:rsidR="00F166D2" w:rsidRDefault="00F166D2" w:rsidP="00D646AD">
      <w:pPr>
        <w:spacing w:line="360" w:lineRule="auto"/>
        <w:ind w:firstLine="1440"/>
        <w:rPr>
          <w:rFonts w:ascii="Times New Roman" w:hAnsi="Times New Roman" w:cs="Times New Roman"/>
          <w:sz w:val="26"/>
          <w:szCs w:val="26"/>
        </w:rPr>
      </w:pPr>
    </w:p>
    <w:p w:rsidR="0072625C" w:rsidRPr="00D646AD" w:rsidRDefault="0072625C"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Disposition</w:t>
      </w:r>
    </w:p>
    <w:p w:rsidR="0072625C" w:rsidRDefault="0072625C" w:rsidP="00D646AD">
      <w:pPr>
        <w:spacing w:line="360" w:lineRule="auto"/>
        <w:ind w:firstLine="1440"/>
        <w:rPr>
          <w:rFonts w:ascii="Times New Roman" w:hAnsi="Times New Roman" w:cs="Times New Roman"/>
          <w:sz w:val="26"/>
          <w:szCs w:val="26"/>
        </w:rPr>
      </w:pPr>
    </w:p>
    <w:p w:rsidR="0072625C" w:rsidRPr="004E4BC7" w:rsidRDefault="0072625C"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The SEF</w:t>
      </w:r>
      <w:r w:rsidRPr="004E4BC7">
        <w:rPr>
          <w:rFonts w:ascii="Times New Roman" w:hAnsi="Times New Roman" w:cs="Times New Roman"/>
          <w:sz w:val="26"/>
          <w:szCs w:val="26"/>
        </w:rPr>
        <w:t xml:space="preserve"> </w:t>
      </w:r>
      <w:r w:rsidR="00FB1983" w:rsidRPr="00F166D2">
        <w:rPr>
          <w:rFonts w:ascii="Times New Roman" w:hAnsi="Times New Roman" w:cs="Times New Roman"/>
          <w:sz w:val="26"/>
          <w:szCs w:val="26"/>
        </w:rPr>
        <w:t>has</w:t>
      </w:r>
      <w:r w:rsidR="00FB1983">
        <w:rPr>
          <w:rFonts w:ascii="Times New Roman" w:hAnsi="Times New Roman" w:cs="Times New Roman"/>
          <w:color w:val="FF0000"/>
          <w:sz w:val="26"/>
          <w:szCs w:val="26"/>
        </w:rPr>
        <w:t xml:space="preserve"> </w:t>
      </w:r>
      <w:r w:rsidRPr="004E4BC7">
        <w:rPr>
          <w:rFonts w:ascii="Times New Roman" w:hAnsi="Times New Roman" w:cs="Times New Roman"/>
          <w:sz w:val="26"/>
          <w:szCs w:val="26"/>
        </w:rPr>
        <w:t>raised legitimate issues regarding the pot</w:t>
      </w:r>
      <w:r>
        <w:rPr>
          <w:rFonts w:ascii="Times New Roman" w:hAnsi="Times New Roman" w:cs="Times New Roman"/>
          <w:sz w:val="26"/>
          <w:szCs w:val="26"/>
        </w:rPr>
        <w:t>ential costs and benefits of PPL’s</w:t>
      </w:r>
      <w:r w:rsidRPr="004E4BC7">
        <w:rPr>
          <w:rFonts w:ascii="Times New Roman" w:hAnsi="Times New Roman" w:cs="Times New Roman"/>
          <w:sz w:val="26"/>
          <w:szCs w:val="26"/>
        </w:rPr>
        <w:t xml:space="preserve"> proposed TOU program.  A review of the record confirms these cost concerns.</w:t>
      </w:r>
      <w:r>
        <w:rPr>
          <w:rFonts w:ascii="Times New Roman" w:hAnsi="Times New Roman" w:cs="Times New Roman"/>
          <w:sz w:val="26"/>
          <w:szCs w:val="26"/>
        </w:rPr>
        <w:t xml:space="preserve">  Additionally,</w:t>
      </w:r>
      <w:r w:rsidRPr="004E4BC7">
        <w:rPr>
          <w:rFonts w:ascii="Times New Roman" w:hAnsi="Times New Roman" w:cs="Times New Roman"/>
          <w:sz w:val="26"/>
          <w:szCs w:val="26"/>
        </w:rPr>
        <w:t xml:space="preserve"> PPL has</w:t>
      </w:r>
      <w:r w:rsidR="00FB1983">
        <w:rPr>
          <w:rFonts w:ascii="Times New Roman" w:hAnsi="Times New Roman" w:cs="Times New Roman"/>
          <w:sz w:val="26"/>
          <w:szCs w:val="26"/>
        </w:rPr>
        <w:t>:</w:t>
      </w:r>
      <w:r w:rsidRPr="004E4BC7">
        <w:rPr>
          <w:rFonts w:ascii="Times New Roman" w:hAnsi="Times New Roman" w:cs="Times New Roman"/>
          <w:sz w:val="26"/>
          <w:szCs w:val="26"/>
        </w:rPr>
        <w:t xml:space="preserve"> </w:t>
      </w:r>
      <w:r>
        <w:rPr>
          <w:rFonts w:ascii="Times New Roman" w:hAnsi="Times New Roman" w:cs="Times New Roman"/>
          <w:sz w:val="26"/>
          <w:szCs w:val="26"/>
        </w:rPr>
        <w:t xml:space="preserve">(1) not </w:t>
      </w:r>
      <w:r w:rsidRPr="004E4BC7">
        <w:rPr>
          <w:rFonts w:ascii="Times New Roman" w:hAnsi="Times New Roman" w:cs="Times New Roman"/>
          <w:sz w:val="26"/>
          <w:szCs w:val="26"/>
        </w:rPr>
        <w:t xml:space="preserve">provided adequate information on the magnitude of </w:t>
      </w:r>
      <w:r>
        <w:rPr>
          <w:rFonts w:ascii="Times New Roman" w:hAnsi="Times New Roman" w:cs="Times New Roman"/>
          <w:sz w:val="26"/>
          <w:szCs w:val="26"/>
        </w:rPr>
        <w:t>i</w:t>
      </w:r>
      <w:r w:rsidRPr="004E4BC7">
        <w:rPr>
          <w:rFonts w:ascii="Times New Roman" w:hAnsi="Times New Roman" w:cs="Times New Roman"/>
          <w:sz w:val="26"/>
          <w:szCs w:val="26"/>
        </w:rPr>
        <w:t>t</w:t>
      </w:r>
      <w:r>
        <w:rPr>
          <w:rFonts w:ascii="Times New Roman" w:hAnsi="Times New Roman" w:cs="Times New Roman"/>
          <w:sz w:val="26"/>
          <w:szCs w:val="26"/>
        </w:rPr>
        <w:t>s</w:t>
      </w:r>
      <w:r w:rsidRPr="004E4BC7">
        <w:rPr>
          <w:rFonts w:ascii="Times New Roman" w:hAnsi="Times New Roman" w:cs="Times New Roman"/>
          <w:sz w:val="26"/>
          <w:szCs w:val="26"/>
        </w:rPr>
        <w:t xml:space="preserve"> “educational” expenditures proposed under the Consumer Education Plan</w:t>
      </w:r>
      <w:r w:rsidR="00FB1983">
        <w:rPr>
          <w:rFonts w:ascii="Times New Roman" w:hAnsi="Times New Roman" w:cs="Times New Roman"/>
          <w:sz w:val="26"/>
          <w:szCs w:val="26"/>
        </w:rPr>
        <w:t>;</w:t>
      </w:r>
      <w:r w:rsidRPr="004E4BC7">
        <w:rPr>
          <w:rFonts w:ascii="Times New Roman" w:hAnsi="Times New Roman" w:cs="Times New Roman"/>
          <w:sz w:val="26"/>
          <w:szCs w:val="26"/>
        </w:rPr>
        <w:t xml:space="preserve"> </w:t>
      </w:r>
      <w:r>
        <w:rPr>
          <w:rFonts w:ascii="Times New Roman" w:hAnsi="Times New Roman" w:cs="Times New Roman"/>
          <w:sz w:val="26"/>
          <w:szCs w:val="26"/>
        </w:rPr>
        <w:t xml:space="preserve">(2) </w:t>
      </w:r>
      <w:r w:rsidRPr="004E4BC7">
        <w:rPr>
          <w:rFonts w:ascii="Times New Roman" w:hAnsi="Times New Roman" w:cs="Times New Roman"/>
          <w:sz w:val="26"/>
          <w:szCs w:val="26"/>
        </w:rPr>
        <w:t>failed to incorporate the costs related to the proposed EE&amp;C advertisement plan</w:t>
      </w:r>
      <w:r w:rsidR="00FB1983">
        <w:rPr>
          <w:rFonts w:ascii="Times New Roman" w:hAnsi="Times New Roman" w:cs="Times New Roman"/>
          <w:sz w:val="26"/>
          <w:szCs w:val="26"/>
        </w:rPr>
        <w:t>;</w:t>
      </w:r>
      <w:r w:rsidRPr="004E4BC7">
        <w:rPr>
          <w:rFonts w:ascii="Times New Roman" w:hAnsi="Times New Roman" w:cs="Times New Roman"/>
          <w:sz w:val="26"/>
          <w:szCs w:val="26"/>
        </w:rPr>
        <w:t xml:space="preserve"> and </w:t>
      </w:r>
      <w:r>
        <w:rPr>
          <w:rFonts w:ascii="Times New Roman" w:hAnsi="Times New Roman" w:cs="Times New Roman"/>
          <w:sz w:val="26"/>
          <w:szCs w:val="26"/>
        </w:rPr>
        <w:t xml:space="preserve">(3) </w:t>
      </w:r>
      <w:r w:rsidRPr="004E4BC7">
        <w:rPr>
          <w:rFonts w:ascii="Times New Roman" w:hAnsi="Times New Roman" w:cs="Times New Roman"/>
          <w:sz w:val="26"/>
          <w:szCs w:val="26"/>
        </w:rPr>
        <w:t xml:space="preserve">failed to provide relevant information on other TOU program costs, consistent with our default service policy statement. </w:t>
      </w:r>
      <w:r w:rsidR="006C375C">
        <w:rPr>
          <w:rFonts w:ascii="Times New Roman" w:hAnsi="Times New Roman" w:cs="Times New Roman"/>
          <w:sz w:val="26"/>
          <w:szCs w:val="26"/>
        </w:rPr>
        <w:t xml:space="preserve"> </w:t>
      </w:r>
      <w:r w:rsidR="006C375C" w:rsidRPr="00FB1983">
        <w:rPr>
          <w:sz w:val="26"/>
          <w:szCs w:val="26"/>
        </w:rPr>
        <w:t>52 Pa. Code § 69.1808 (a)(4).</w:t>
      </w:r>
    </w:p>
    <w:p w:rsidR="0072625C" w:rsidRPr="004E4BC7" w:rsidRDefault="0072625C" w:rsidP="00D646AD">
      <w:pPr>
        <w:spacing w:line="360" w:lineRule="auto"/>
        <w:ind w:firstLine="1440"/>
        <w:rPr>
          <w:rFonts w:ascii="Times New Roman" w:hAnsi="Times New Roman" w:cs="Times New Roman"/>
          <w:sz w:val="26"/>
          <w:szCs w:val="26"/>
        </w:rPr>
      </w:pPr>
    </w:p>
    <w:p w:rsidR="0072625C" w:rsidRPr="004E4BC7" w:rsidRDefault="0072625C" w:rsidP="00D646AD">
      <w:pPr>
        <w:spacing w:line="360" w:lineRule="auto"/>
        <w:ind w:firstLine="1440"/>
        <w:rPr>
          <w:rFonts w:ascii="Times New Roman" w:hAnsi="Times New Roman" w:cs="Times New Roman"/>
          <w:sz w:val="26"/>
          <w:szCs w:val="26"/>
        </w:rPr>
      </w:pPr>
      <w:r w:rsidRPr="004E4BC7">
        <w:rPr>
          <w:rFonts w:ascii="Times New Roman" w:hAnsi="Times New Roman" w:cs="Times New Roman"/>
          <w:sz w:val="26"/>
          <w:szCs w:val="26"/>
        </w:rPr>
        <w:t xml:space="preserve">Specifically, the </w:t>
      </w:r>
      <w:r w:rsidR="00A202DC">
        <w:rPr>
          <w:rFonts w:ascii="Times New Roman" w:hAnsi="Times New Roman" w:cs="Times New Roman"/>
          <w:sz w:val="26"/>
          <w:szCs w:val="26"/>
        </w:rPr>
        <w:t>P</w:t>
      </w:r>
      <w:r w:rsidRPr="004E4BC7">
        <w:rPr>
          <w:rFonts w:ascii="Times New Roman" w:hAnsi="Times New Roman" w:cs="Times New Roman"/>
          <w:sz w:val="26"/>
          <w:szCs w:val="26"/>
        </w:rPr>
        <w:t xml:space="preserve">lan provides incomplete information on the administrative costs, such as billing, collection, education, regulatory, litigation, tariff filings, working capital, information systems, and associated administrative and general expenses related to this default service option.  Also, it is unclear whether or not PPL assumed the use of timers and programmable thermostats in its projections of savings, and if the cost of these devices was included in its TRC calculations.  </w:t>
      </w:r>
      <w:r w:rsidR="006C375C" w:rsidRPr="00FB1983">
        <w:rPr>
          <w:sz w:val="26"/>
          <w:szCs w:val="26"/>
        </w:rPr>
        <w:t>SEF MB at 23.</w:t>
      </w:r>
      <w:r w:rsidR="006C375C">
        <w:rPr>
          <w:sz w:val="26"/>
          <w:szCs w:val="26"/>
        </w:rPr>
        <w:t xml:space="preserve">  </w:t>
      </w:r>
      <w:r w:rsidRPr="004E4BC7">
        <w:rPr>
          <w:rFonts w:ascii="Times New Roman" w:hAnsi="Times New Roman" w:cs="Times New Roman"/>
          <w:sz w:val="26"/>
          <w:szCs w:val="26"/>
        </w:rPr>
        <w:t xml:space="preserve">Given the robust educational plan, the costs of these various efforts should be properly identified and quantified, as should all cost components.  After fully identifying and quantifying all cost components, PPL should clearly state how and if  </w:t>
      </w:r>
      <w:r w:rsidR="00A202DC">
        <w:rPr>
          <w:rFonts w:ascii="Times New Roman" w:hAnsi="Times New Roman" w:cs="Times New Roman"/>
          <w:sz w:val="26"/>
          <w:szCs w:val="26"/>
        </w:rPr>
        <w:t xml:space="preserve">it </w:t>
      </w:r>
      <w:r w:rsidRPr="004E4BC7">
        <w:rPr>
          <w:rFonts w:ascii="Times New Roman" w:hAnsi="Times New Roman" w:cs="Times New Roman"/>
          <w:sz w:val="26"/>
          <w:szCs w:val="26"/>
        </w:rPr>
        <w:t>propose</w:t>
      </w:r>
      <w:r w:rsidR="00A202DC">
        <w:rPr>
          <w:rFonts w:ascii="Times New Roman" w:hAnsi="Times New Roman" w:cs="Times New Roman"/>
          <w:sz w:val="26"/>
          <w:szCs w:val="26"/>
        </w:rPr>
        <w:t>s</w:t>
      </w:r>
      <w:r w:rsidRPr="004E4BC7">
        <w:rPr>
          <w:rFonts w:ascii="Times New Roman" w:hAnsi="Times New Roman" w:cs="Times New Roman"/>
          <w:sz w:val="26"/>
          <w:szCs w:val="26"/>
        </w:rPr>
        <w:t xml:space="preserve"> to collect any such cost components going forward to allow all parties to better weigh the benefits and costs of the program.  Quantification of these costs is critical, since PPL acknowledged that there is great uncertainty as </w:t>
      </w:r>
      <w:r w:rsidR="00A202DC">
        <w:rPr>
          <w:rFonts w:ascii="Times New Roman" w:hAnsi="Times New Roman" w:cs="Times New Roman"/>
          <w:sz w:val="26"/>
          <w:szCs w:val="26"/>
        </w:rPr>
        <w:t xml:space="preserve">to </w:t>
      </w:r>
      <w:r w:rsidRPr="004E4BC7">
        <w:rPr>
          <w:rFonts w:ascii="Times New Roman" w:hAnsi="Times New Roman" w:cs="Times New Roman"/>
          <w:sz w:val="26"/>
          <w:szCs w:val="26"/>
        </w:rPr>
        <w:t xml:space="preserve">the level of TOU program participation.  </w:t>
      </w:r>
    </w:p>
    <w:p w:rsidR="0072625C" w:rsidRPr="004E4BC7" w:rsidRDefault="0072625C" w:rsidP="00D646AD">
      <w:pPr>
        <w:spacing w:line="360" w:lineRule="auto"/>
        <w:ind w:firstLine="1440"/>
        <w:rPr>
          <w:rFonts w:ascii="Times New Roman" w:hAnsi="Times New Roman" w:cs="Times New Roman"/>
          <w:sz w:val="26"/>
          <w:szCs w:val="26"/>
        </w:rPr>
      </w:pPr>
    </w:p>
    <w:p w:rsidR="0072625C" w:rsidRPr="004E4BC7" w:rsidRDefault="0072625C" w:rsidP="00D646AD">
      <w:pPr>
        <w:spacing w:line="360" w:lineRule="auto"/>
        <w:ind w:firstLine="1440"/>
        <w:rPr>
          <w:rFonts w:ascii="Times New Roman" w:hAnsi="Times New Roman" w:cs="Times New Roman"/>
          <w:sz w:val="26"/>
          <w:szCs w:val="26"/>
        </w:rPr>
      </w:pPr>
      <w:r w:rsidRPr="004E4BC7">
        <w:rPr>
          <w:rFonts w:ascii="Times New Roman" w:hAnsi="Times New Roman" w:cs="Times New Roman"/>
          <w:sz w:val="26"/>
          <w:szCs w:val="26"/>
        </w:rPr>
        <w:t xml:space="preserve">There are also many unanswered questions regarding quantification of the benefits and participation levels of the proposed plan that should have been better described based on PPL’s extensive experience with TOU pilot programs.  Current </w:t>
      </w:r>
      <w:r w:rsidRPr="004E4BC7">
        <w:rPr>
          <w:rFonts w:ascii="Times New Roman" w:hAnsi="Times New Roman" w:cs="Times New Roman"/>
          <w:sz w:val="26"/>
          <w:szCs w:val="26"/>
        </w:rPr>
        <w:lastRenderedPageBreak/>
        <w:t xml:space="preserve">participation under PPL’s Year-Round Residential Pilot is only 824 participants, yet PPL’s proposed TOU filing assumes 16,000 participants by December 2010, and the EE&amp;C </w:t>
      </w:r>
      <w:r w:rsidR="00A202DC">
        <w:rPr>
          <w:rFonts w:ascii="Times New Roman" w:hAnsi="Times New Roman" w:cs="Times New Roman"/>
          <w:sz w:val="26"/>
          <w:szCs w:val="26"/>
        </w:rPr>
        <w:t>P</w:t>
      </w:r>
      <w:r w:rsidRPr="004E4BC7">
        <w:rPr>
          <w:rFonts w:ascii="Times New Roman" w:hAnsi="Times New Roman" w:cs="Times New Roman"/>
          <w:sz w:val="26"/>
          <w:szCs w:val="26"/>
        </w:rPr>
        <w:t>lan anticipates participation ramping up to 150,500 residential TOU customers by the end of the EE&amp;C Plan period.</w:t>
      </w:r>
      <w:r w:rsidR="000725DB">
        <w:rPr>
          <w:rFonts w:ascii="Times New Roman" w:hAnsi="Times New Roman" w:cs="Times New Roman"/>
          <w:sz w:val="26"/>
          <w:szCs w:val="26"/>
        </w:rPr>
        <w:t xml:space="preserve"> </w:t>
      </w:r>
      <w:r w:rsidRPr="004E4BC7">
        <w:rPr>
          <w:rFonts w:ascii="Times New Roman" w:hAnsi="Times New Roman" w:cs="Times New Roman"/>
          <w:sz w:val="26"/>
          <w:szCs w:val="26"/>
        </w:rPr>
        <w:t xml:space="preserve"> </w:t>
      </w:r>
      <w:r w:rsidR="000725DB" w:rsidRPr="00517DE8">
        <w:rPr>
          <w:sz w:val="26"/>
          <w:szCs w:val="26"/>
        </w:rPr>
        <w:t xml:space="preserve">Tr. </w:t>
      </w:r>
      <w:r w:rsidR="000725DB">
        <w:rPr>
          <w:sz w:val="26"/>
          <w:szCs w:val="26"/>
        </w:rPr>
        <w:t>at</w:t>
      </w:r>
      <w:r w:rsidR="000725DB" w:rsidRPr="00517DE8">
        <w:rPr>
          <w:sz w:val="26"/>
          <w:szCs w:val="26"/>
        </w:rPr>
        <w:t xml:space="preserve"> 119.</w:t>
      </w:r>
      <w:r w:rsidR="000725DB">
        <w:rPr>
          <w:sz w:val="26"/>
          <w:szCs w:val="26"/>
        </w:rPr>
        <w:t xml:space="preserve">  </w:t>
      </w:r>
      <w:r w:rsidRPr="004E4BC7">
        <w:rPr>
          <w:rFonts w:ascii="Times New Roman" w:hAnsi="Times New Roman" w:cs="Times New Roman"/>
          <w:sz w:val="26"/>
          <w:szCs w:val="26"/>
        </w:rPr>
        <w:t xml:space="preserve">PPL also acknowledged that net usage reductions and demand reductions were not analyzed under its current TOU program.  Only </w:t>
      </w:r>
      <w:r w:rsidR="00BB10BD">
        <w:rPr>
          <w:rFonts w:ascii="Times New Roman" w:hAnsi="Times New Roman" w:cs="Times New Roman"/>
          <w:sz w:val="26"/>
          <w:szCs w:val="26"/>
        </w:rPr>
        <w:t xml:space="preserve">the </w:t>
      </w:r>
      <w:r w:rsidRPr="004E4BC7">
        <w:rPr>
          <w:rFonts w:ascii="Times New Roman" w:hAnsi="Times New Roman" w:cs="Times New Roman"/>
          <w:sz w:val="26"/>
          <w:szCs w:val="26"/>
        </w:rPr>
        <w:t xml:space="preserve">shifting of energy usage that resulted in revenue shifts was analyzed.  </w:t>
      </w:r>
      <w:r w:rsidR="00AB5B9F" w:rsidRPr="00517DE8">
        <w:rPr>
          <w:sz w:val="26"/>
          <w:szCs w:val="26"/>
        </w:rPr>
        <w:t>SEF Exh</w:t>
      </w:r>
      <w:r w:rsidR="00AB5B9F">
        <w:rPr>
          <w:sz w:val="26"/>
          <w:szCs w:val="26"/>
        </w:rPr>
        <w:t>.</w:t>
      </w:r>
      <w:r w:rsidR="00AB5B9F" w:rsidRPr="00517DE8">
        <w:rPr>
          <w:sz w:val="26"/>
          <w:szCs w:val="26"/>
        </w:rPr>
        <w:t xml:space="preserve"> 1, Schedule No. 14.</w:t>
      </w:r>
      <w:r w:rsidR="00AB5B9F">
        <w:rPr>
          <w:sz w:val="26"/>
          <w:szCs w:val="26"/>
        </w:rPr>
        <w:t xml:space="preserve">  </w:t>
      </w:r>
      <w:r w:rsidRPr="004E4BC7">
        <w:rPr>
          <w:rFonts w:ascii="Times New Roman" w:hAnsi="Times New Roman" w:cs="Times New Roman"/>
          <w:sz w:val="26"/>
          <w:szCs w:val="26"/>
        </w:rPr>
        <w:t>Given the demand and energy reduction goals of Act 129, these parameters should be better studied.</w:t>
      </w:r>
      <w:r w:rsidRPr="004E4BC7">
        <w:rPr>
          <w:rStyle w:val="FootnoteReference"/>
          <w:rFonts w:ascii="Times New Roman" w:hAnsi="Times New Roman" w:cs="Times New Roman"/>
          <w:sz w:val="26"/>
          <w:szCs w:val="26"/>
        </w:rPr>
        <w:footnoteReference w:id="10"/>
      </w:r>
      <w:r w:rsidRPr="004E4BC7">
        <w:rPr>
          <w:rFonts w:ascii="Times New Roman" w:hAnsi="Times New Roman" w:cs="Times New Roman"/>
          <w:sz w:val="26"/>
          <w:szCs w:val="26"/>
        </w:rPr>
        <w:t xml:space="preserve">  Therefore, the lack of TOU Pilot usage analysis, and PPL’s aggressive projection for participation levels relative to historical participation rates, raise legitimate questions as to the cost effectiveness of this program.  </w:t>
      </w:r>
    </w:p>
    <w:p w:rsidR="0072625C" w:rsidRPr="004E4BC7" w:rsidRDefault="0072625C" w:rsidP="00D646AD">
      <w:pPr>
        <w:spacing w:line="360" w:lineRule="auto"/>
        <w:ind w:firstLine="1440"/>
        <w:rPr>
          <w:rFonts w:ascii="Times New Roman" w:hAnsi="Times New Roman" w:cs="Times New Roman"/>
          <w:sz w:val="26"/>
          <w:szCs w:val="26"/>
        </w:rPr>
      </w:pPr>
    </w:p>
    <w:p w:rsidR="0072625C" w:rsidRPr="004E4BC7" w:rsidRDefault="0072625C" w:rsidP="00D646AD">
      <w:pPr>
        <w:spacing w:line="360" w:lineRule="auto"/>
        <w:ind w:firstLine="1440"/>
        <w:rPr>
          <w:rFonts w:ascii="Times New Roman" w:hAnsi="Times New Roman" w:cs="Times New Roman"/>
          <w:sz w:val="26"/>
          <w:szCs w:val="26"/>
        </w:rPr>
      </w:pPr>
      <w:r w:rsidRPr="004E4BC7">
        <w:rPr>
          <w:rFonts w:ascii="Times New Roman" w:hAnsi="Times New Roman" w:cs="Times New Roman"/>
          <w:sz w:val="26"/>
          <w:szCs w:val="26"/>
        </w:rPr>
        <w:t xml:space="preserve">It is therefore imperative that we closely examine PPL’s TOU program costs.  PPL has properly identified $100,000 in costs, which is a reasonable amount to collect under this program.  However, if PPL intends to collect additional costs from customers, it must file cost recovery plans with this Commission.  PPL should update its TRC to reflect all actual costs and benefits of its TOU program.  While this Commission does apply the TRC </w:t>
      </w:r>
      <w:r w:rsidR="00BB10BD">
        <w:rPr>
          <w:rFonts w:ascii="Times New Roman" w:hAnsi="Times New Roman" w:cs="Times New Roman"/>
          <w:sz w:val="26"/>
          <w:szCs w:val="26"/>
        </w:rPr>
        <w:t>T</w:t>
      </w:r>
      <w:r w:rsidRPr="004E4BC7">
        <w:rPr>
          <w:rFonts w:ascii="Times New Roman" w:hAnsi="Times New Roman" w:cs="Times New Roman"/>
          <w:sz w:val="26"/>
          <w:szCs w:val="26"/>
        </w:rPr>
        <w:t xml:space="preserve">est at the plan level, the Commission has rejected, and will continue to reject, component program or measure level parts of EE&amp;C </w:t>
      </w:r>
      <w:r w:rsidR="00BB10BD">
        <w:rPr>
          <w:rFonts w:ascii="Times New Roman" w:hAnsi="Times New Roman" w:cs="Times New Roman"/>
          <w:sz w:val="26"/>
          <w:szCs w:val="26"/>
        </w:rPr>
        <w:t>P</w:t>
      </w:r>
      <w:r w:rsidRPr="004E4BC7">
        <w:rPr>
          <w:rFonts w:ascii="Times New Roman" w:hAnsi="Times New Roman" w:cs="Times New Roman"/>
          <w:sz w:val="26"/>
          <w:szCs w:val="26"/>
        </w:rPr>
        <w:t>lans that are clearly uneconomic so as to encourage utilities to refocus resources on more cost effective measures.</w:t>
      </w:r>
    </w:p>
    <w:p w:rsidR="0072625C" w:rsidRDefault="0072625C" w:rsidP="00D646AD">
      <w:pPr>
        <w:autoSpaceDE/>
        <w:autoSpaceDN/>
        <w:rPr>
          <w:rFonts w:ascii="Times New Roman" w:hAnsi="Times New Roman" w:cs="Times New Roman"/>
          <w:sz w:val="26"/>
          <w:szCs w:val="26"/>
        </w:rPr>
      </w:pPr>
    </w:p>
    <w:p w:rsidR="0072625C" w:rsidRPr="00C83B4F" w:rsidRDefault="00C075A7" w:rsidP="00D646AD">
      <w:pPr>
        <w:spacing w:line="360" w:lineRule="auto"/>
        <w:rPr>
          <w:rFonts w:ascii="Times New Roman" w:hAnsi="Times New Roman" w:cs="Times New Roman"/>
          <w:b/>
          <w:sz w:val="26"/>
          <w:szCs w:val="26"/>
        </w:rPr>
      </w:pPr>
      <w:r w:rsidRPr="00C83B4F">
        <w:rPr>
          <w:rFonts w:ascii="Times New Roman" w:hAnsi="Times New Roman" w:cs="Times New Roman"/>
          <w:b/>
          <w:sz w:val="26"/>
          <w:szCs w:val="26"/>
        </w:rPr>
        <w:t xml:space="preserve">J.  </w:t>
      </w:r>
      <w:r w:rsidR="0072625C" w:rsidRPr="00C83B4F">
        <w:rPr>
          <w:rFonts w:ascii="Times New Roman" w:hAnsi="Times New Roman" w:cs="Times New Roman"/>
          <w:b/>
          <w:sz w:val="26"/>
          <w:szCs w:val="26"/>
        </w:rPr>
        <w:t xml:space="preserve">Consumption Reduction  </w:t>
      </w:r>
    </w:p>
    <w:p w:rsidR="0072625C" w:rsidRDefault="0072625C" w:rsidP="00D646AD">
      <w:pPr>
        <w:spacing w:line="360" w:lineRule="auto"/>
        <w:ind w:firstLine="1440"/>
        <w:rPr>
          <w:rFonts w:ascii="Times New Roman" w:hAnsi="Times New Roman" w:cs="Times New Roman"/>
          <w:sz w:val="26"/>
          <w:szCs w:val="26"/>
        </w:rPr>
      </w:pPr>
    </w:p>
    <w:p w:rsidR="0072625C" w:rsidRPr="00D646AD" w:rsidRDefault="0072625C"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Position</w:t>
      </w:r>
      <w:r w:rsidR="00AA7397" w:rsidRPr="00D646AD">
        <w:rPr>
          <w:rFonts w:ascii="Times New Roman" w:hAnsi="Times New Roman" w:cs="Times New Roman"/>
          <w:sz w:val="26"/>
          <w:szCs w:val="26"/>
          <w:u w:val="single"/>
        </w:rPr>
        <w:t>s</w:t>
      </w:r>
      <w:r w:rsidRPr="00D646AD">
        <w:rPr>
          <w:rFonts w:ascii="Times New Roman" w:hAnsi="Times New Roman" w:cs="Times New Roman"/>
          <w:sz w:val="26"/>
          <w:szCs w:val="26"/>
          <w:u w:val="single"/>
        </w:rPr>
        <w:t xml:space="preserve"> of the Parties</w:t>
      </w:r>
    </w:p>
    <w:p w:rsidR="0072625C" w:rsidRDefault="0072625C" w:rsidP="00D646AD">
      <w:pPr>
        <w:spacing w:line="360" w:lineRule="auto"/>
        <w:ind w:firstLine="1440"/>
        <w:rPr>
          <w:rFonts w:ascii="Times New Roman" w:hAnsi="Times New Roman" w:cs="Times New Roman"/>
          <w:sz w:val="26"/>
          <w:szCs w:val="26"/>
        </w:rPr>
      </w:pPr>
    </w:p>
    <w:p w:rsidR="0072625C" w:rsidRPr="006D1802" w:rsidRDefault="0072625C" w:rsidP="00D646AD">
      <w:pPr>
        <w:spacing w:line="360" w:lineRule="auto"/>
        <w:ind w:firstLine="1440"/>
        <w:rPr>
          <w:rFonts w:ascii="Times New Roman" w:hAnsi="Times New Roman" w:cs="Times New Roman"/>
          <w:sz w:val="26"/>
          <w:szCs w:val="26"/>
        </w:rPr>
      </w:pPr>
      <w:r w:rsidRPr="006D1802">
        <w:rPr>
          <w:rFonts w:ascii="Times New Roman" w:hAnsi="Times New Roman" w:cs="Times New Roman"/>
          <w:sz w:val="26"/>
          <w:szCs w:val="26"/>
        </w:rPr>
        <w:t>PPL contends that it has provided analysis of its summertime pilot program started in 2002</w:t>
      </w:r>
      <w:r>
        <w:rPr>
          <w:rFonts w:ascii="Times New Roman" w:hAnsi="Times New Roman" w:cs="Times New Roman"/>
          <w:sz w:val="26"/>
          <w:szCs w:val="26"/>
        </w:rPr>
        <w:t>, by</w:t>
      </w:r>
      <w:r w:rsidRPr="006D1802">
        <w:rPr>
          <w:rFonts w:ascii="Times New Roman" w:hAnsi="Times New Roman" w:cs="Times New Roman"/>
          <w:sz w:val="26"/>
          <w:szCs w:val="26"/>
        </w:rPr>
        <w:t xml:space="preserve"> provid</w:t>
      </w:r>
      <w:r>
        <w:rPr>
          <w:rFonts w:ascii="Times New Roman" w:hAnsi="Times New Roman" w:cs="Times New Roman"/>
          <w:sz w:val="26"/>
          <w:szCs w:val="26"/>
        </w:rPr>
        <w:t>ing</w:t>
      </w:r>
      <w:r w:rsidRPr="006D1802">
        <w:rPr>
          <w:rFonts w:ascii="Times New Roman" w:hAnsi="Times New Roman" w:cs="Times New Roman"/>
          <w:sz w:val="26"/>
          <w:szCs w:val="26"/>
        </w:rPr>
        <w:t xml:space="preserve"> a detailed analysis for the first </w:t>
      </w:r>
      <w:r>
        <w:rPr>
          <w:rFonts w:ascii="Times New Roman" w:hAnsi="Times New Roman" w:cs="Times New Roman"/>
          <w:sz w:val="26"/>
          <w:szCs w:val="26"/>
        </w:rPr>
        <w:t xml:space="preserve">three years of the program.  </w:t>
      </w:r>
      <w:r w:rsidRPr="006D1802">
        <w:rPr>
          <w:rFonts w:ascii="Times New Roman" w:hAnsi="Times New Roman" w:cs="Times New Roman"/>
          <w:sz w:val="26"/>
          <w:szCs w:val="26"/>
        </w:rPr>
        <w:lastRenderedPageBreak/>
        <w:t>T</w:t>
      </w:r>
      <w:r>
        <w:rPr>
          <w:rFonts w:ascii="Times New Roman" w:hAnsi="Times New Roman" w:cs="Times New Roman"/>
          <w:sz w:val="26"/>
          <w:szCs w:val="26"/>
        </w:rPr>
        <w:t>r</w:t>
      </w:r>
      <w:r w:rsidRPr="006D1802">
        <w:rPr>
          <w:rFonts w:ascii="Times New Roman" w:hAnsi="Times New Roman" w:cs="Times New Roman"/>
          <w:sz w:val="26"/>
          <w:szCs w:val="26"/>
        </w:rPr>
        <w:t>. 102</w:t>
      </w:r>
      <w:r>
        <w:rPr>
          <w:rFonts w:ascii="Times New Roman" w:hAnsi="Times New Roman" w:cs="Times New Roman"/>
          <w:sz w:val="26"/>
          <w:szCs w:val="26"/>
        </w:rPr>
        <w:t>;</w:t>
      </w:r>
      <w:r w:rsidRPr="006D1802">
        <w:rPr>
          <w:rFonts w:ascii="Times New Roman" w:hAnsi="Times New Roman" w:cs="Times New Roman"/>
          <w:sz w:val="26"/>
          <w:szCs w:val="26"/>
        </w:rPr>
        <w:t xml:space="preserve"> PPL M</w:t>
      </w:r>
      <w:r>
        <w:rPr>
          <w:rFonts w:ascii="Times New Roman" w:hAnsi="Times New Roman" w:cs="Times New Roman"/>
          <w:sz w:val="26"/>
          <w:szCs w:val="26"/>
        </w:rPr>
        <w:t xml:space="preserve">B 22, </w:t>
      </w:r>
      <w:r w:rsidRPr="006D1802">
        <w:rPr>
          <w:rFonts w:ascii="Times New Roman" w:hAnsi="Times New Roman" w:cs="Times New Roman"/>
          <w:sz w:val="26"/>
          <w:szCs w:val="26"/>
        </w:rPr>
        <w:t>23</w:t>
      </w:r>
      <w:r>
        <w:rPr>
          <w:rFonts w:ascii="Times New Roman" w:hAnsi="Times New Roman" w:cs="Times New Roman"/>
          <w:sz w:val="26"/>
          <w:szCs w:val="26"/>
        </w:rPr>
        <w:t>.  PPL’</w:t>
      </w:r>
      <w:r w:rsidRPr="006D1802">
        <w:rPr>
          <w:rFonts w:ascii="Times New Roman" w:hAnsi="Times New Roman" w:cs="Times New Roman"/>
          <w:sz w:val="26"/>
          <w:szCs w:val="26"/>
        </w:rPr>
        <w:t>s analysis describes how many customers have participated in the pilot program, how many customers saved on their bills, how much they saved, and how many customers did not save and</w:t>
      </w:r>
      <w:r>
        <w:rPr>
          <w:rFonts w:ascii="Times New Roman" w:hAnsi="Times New Roman" w:cs="Times New Roman"/>
          <w:sz w:val="26"/>
          <w:szCs w:val="26"/>
        </w:rPr>
        <w:t xml:space="preserve"> how much they did not save.  </w:t>
      </w:r>
      <w:r w:rsidRPr="006D1802">
        <w:rPr>
          <w:rFonts w:ascii="Times New Roman" w:hAnsi="Times New Roman" w:cs="Times New Roman"/>
          <w:sz w:val="26"/>
          <w:szCs w:val="26"/>
        </w:rPr>
        <w:t>T</w:t>
      </w:r>
      <w:r>
        <w:rPr>
          <w:rFonts w:ascii="Times New Roman" w:hAnsi="Times New Roman" w:cs="Times New Roman"/>
          <w:sz w:val="26"/>
          <w:szCs w:val="26"/>
        </w:rPr>
        <w:t>r</w:t>
      </w:r>
      <w:r w:rsidRPr="006D1802">
        <w:rPr>
          <w:rFonts w:ascii="Times New Roman" w:hAnsi="Times New Roman" w:cs="Times New Roman"/>
          <w:sz w:val="26"/>
          <w:szCs w:val="26"/>
        </w:rPr>
        <w:t>. 102</w:t>
      </w:r>
      <w:r>
        <w:rPr>
          <w:rFonts w:ascii="Times New Roman" w:hAnsi="Times New Roman" w:cs="Times New Roman"/>
          <w:sz w:val="26"/>
          <w:szCs w:val="26"/>
        </w:rPr>
        <w:t>;</w:t>
      </w:r>
      <w:r w:rsidRPr="006D1802">
        <w:rPr>
          <w:rFonts w:ascii="Times New Roman" w:hAnsi="Times New Roman" w:cs="Times New Roman"/>
          <w:sz w:val="26"/>
          <w:szCs w:val="26"/>
        </w:rPr>
        <w:t xml:space="preserve"> PPL Ex</w:t>
      </w:r>
      <w:r w:rsidR="007C3F13">
        <w:rPr>
          <w:rFonts w:ascii="Times New Roman" w:hAnsi="Times New Roman" w:cs="Times New Roman"/>
          <w:sz w:val="26"/>
          <w:szCs w:val="26"/>
        </w:rPr>
        <w:t>h</w:t>
      </w:r>
      <w:r w:rsidRPr="006D1802">
        <w:rPr>
          <w:rFonts w:ascii="Times New Roman" w:hAnsi="Times New Roman" w:cs="Times New Roman"/>
          <w:sz w:val="26"/>
          <w:szCs w:val="26"/>
        </w:rPr>
        <w:t>. 3</w:t>
      </w:r>
      <w:r>
        <w:rPr>
          <w:rFonts w:ascii="Times New Roman" w:hAnsi="Times New Roman" w:cs="Times New Roman"/>
          <w:sz w:val="26"/>
          <w:szCs w:val="26"/>
        </w:rPr>
        <w:t>.</w:t>
      </w:r>
      <w:r w:rsidRPr="006D1802">
        <w:rPr>
          <w:rFonts w:ascii="Times New Roman" w:hAnsi="Times New Roman" w:cs="Times New Roman"/>
          <w:sz w:val="26"/>
          <w:szCs w:val="26"/>
        </w:rPr>
        <w:t xml:space="preserve">  PPL also provided summary statistics for 2005 and 2006 on how much load has been shifted by participants.</w:t>
      </w:r>
      <w:r>
        <w:rPr>
          <w:rFonts w:ascii="Times New Roman" w:hAnsi="Times New Roman" w:cs="Times New Roman"/>
          <w:sz w:val="26"/>
          <w:szCs w:val="26"/>
        </w:rPr>
        <w:t xml:space="preserve">  RD at 32, 33.</w:t>
      </w:r>
    </w:p>
    <w:p w:rsidR="0072625C" w:rsidRDefault="0072625C" w:rsidP="00D646AD">
      <w:pPr>
        <w:spacing w:line="360" w:lineRule="auto"/>
        <w:ind w:firstLine="1440"/>
        <w:rPr>
          <w:rFonts w:ascii="Times New Roman" w:hAnsi="Times New Roman" w:cs="Times New Roman"/>
          <w:sz w:val="26"/>
          <w:szCs w:val="26"/>
        </w:rPr>
      </w:pPr>
    </w:p>
    <w:p w:rsidR="0072625C" w:rsidRPr="006D1802" w:rsidRDefault="0072625C"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w:t>
      </w:r>
      <w:r w:rsidRPr="006D1802">
        <w:rPr>
          <w:rFonts w:ascii="Times New Roman" w:hAnsi="Times New Roman" w:cs="Times New Roman"/>
          <w:sz w:val="26"/>
          <w:szCs w:val="26"/>
        </w:rPr>
        <w:t xml:space="preserve">SEF alleges that PPL has presented no evidence that the TOU program will reduce consumption or shift </w:t>
      </w:r>
      <w:r>
        <w:rPr>
          <w:rFonts w:ascii="Times New Roman" w:hAnsi="Times New Roman" w:cs="Times New Roman"/>
          <w:sz w:val="26"/>
          <w:szCs w:val="26"/>
        </w:rPr>
        <w:t>demand.  SEF St. 1 at</w:t>
      </w:r>
      <w:r w:rsidRPr="006D1802">
        <w:rPr>
          <w:rFonts w:ascii="Times New Roman" w:hAnsi="Times New Roman" w:cs="Times New Roman"/>
          <w:sz w:val="26"/>
          <w:szCs w:val="26"/>
        </w:rPr>
        <w:t xml:space="preserve"> 9</w:t>
      </w:r>
      <w:r>
        <w:rPr>
          <w:rFonts w:ascii="Times New Roman" w:hAnsi="Times New Roman" w:cs="Times New Roman"/>
          <w:sz w:val="26"/>
          <w:szCs w:val="26"/>
        </w:rPr>
        <w:t>; SEF MB at 8-11.</w:t>
      </w:r>
      <w:r w:rsidRPr="006D1802">
        <w:rPr>
          <w:rFonts w:ascii="Times New Roman" w:hAnsi="Times New Roman" w:cs="Times New Roman"/>
          <w:sz w:val="26"/>
          <w:szCs w:val="26"/>
        </w:rPr>
        <w:t xml:space="preserve"> </w:t>
      </w:r>
      <w:r>
        <w:rPr>
          <w:rFonts w:ascii="Times New Roman" w:hAnsi="Times New Roman" w:cs="Times New Roman"/>
          <w:sz w:val="26"/>
          <w:szCs w:val="26"/>
        </w:rPr>
        <w:t xml:space="preserve"> Mr. Epstein</w:t>
      </w:r>
      <w:r w:rsidRPr="006D1802">
        <w:rPr>
          <w:rFonts w:ascii="Times New Roman" w:hAnsi="Times New Roman" w:cs="Times New Roman"/>
          <w:sz w:val="26"/>
          <w:szCs w:val="26"/>
        </w:rPr>
        <w:t xml:space="preserve"> argues that PPL has not provided adequate historic data to support its </w:t>
      </w:r>
      <w:r>
        <w:rPr>
          <w:rFonts w:ascii="Times New Roman" w:hAnsi="Times New Roman" w:cs="Times New Roman"/>
          <w:sz w:val="26"/>
          <w:szCs w:val="26"/>
        </w:rPr>
        <w:t xml:space="preserve">proposed </w:t>
      </w:r>
      <w:r w:rsidRPr="006D1802">
        <w:rPr>
          <w:rFonts w:ascii="Times New Roman" w:hAnsi="Times New Roman" w:cs="Times New Roman"/>
          <w:sz w:val="26"/>
          <w:szCs w:val="26"/>
        </w:rPr>
        <w:t>TOU</w:t>
      </w:r>
      <w:r>
        <w:rPr>
          <w:rFonts w:ascii="Times New Roman" w:hAnsi="Times New Roman" w:cs="Times New Roman"/>
          <w:sz w:val="26"/>
          <w:szCs w:val="26"/>
        </w:rPr>
        <w:t xml:space="preserve"> program</w:t>
      </w:r>
      <w:r w:rsidRPr="006D1802">
        <w:rPr>
          <w:rFonts w:ascii="Times New Roman" w:hAnsi="Times New Roman" w:cs="Times New Roman"/>
          <w:sz w:val="26"/>
          <w:szCs w:val="26"/>
        </w:rPr>
        <w:t xml:space="preserve">.  </w:t>
      </w:r>
      <w:r>
        <w:rPr>
          <w:rFonts w:ascii="Times New Roman" w:hAnsi="Times New Roman" w:cs="Times New Roman"/>
          <w:sz w:val="26"/>
          <w:szCs w:val="26"/>
        </w:rPr>
        <w:t>Mr. Epstein St. 1at</w:t>
      </w:r>
      <w:r w:rsidRPr="006D1802">
        <w:rPr>
          <w:rFonts w:ascii="Times New Roman" w:hAnsi="Times New Roman" w:cs="Times New Roman"/>
          <w:sz w:val="26"/>
          <w:szCs w:val="26"/>
        </w:rPr>
        <w:t xml:space="preserve"> 6</w:t>
      </w:r>
      <w:r>
        <w:rPr>
          <w:rFonts w:ascii="Times New Roman" w:hAnsi="Times New Roman" w:cs="Times New Roman"/>
          <w:sz w:val="26"/>
          <w:szCs w:val="26"/>
        </w:rPr>
        <w:t>; Mr. Epstein MB at</w:t>
      </w:r>
      <w:r w:rsidRPr="006D1802">
        <w:rPr>
          <w:rFonts w:ascii="Times New Roman" w:hAnsi="Times New Roman" w:cs="Times New Roman"/>
          <w:sz w:val="26"/>
          <w:szCs w:val="26"/>
        </w:rPr>
        <w:t xml:space="preserve"> 9</w:t>
      </w:r>
      <w:r>
        <w:rPr>
          <w:rFonts w:ascii="Times New Roman" w:hAnsi="Times New Roman" w:cs="Times New Roman"/>
          <w:sz w:val="26"/>
          <w:szCs w:val="26"/>
        </w:rPr>
        <w:t>.</w:t>
      </w:r>
    </w:p>
    <w:p w:rsidR="0072625C" w:rsidRPr="006D1802" w:rsidRDefault="0072625C" w:rsidP="00D646AD">
      <w:pPr>
        <w:spacing w:line="360" w:lineRule="auto"/>
        <w:ind w:firstLine="1440"/>
        <w:rPr>
          <w:rFonts w:ascii="Times New Roman" w:hAnsi="Times New Roman" w:cs="Times New Roman"/>
          <w:sz w:val="26"/>
          <w:szCs w:val="26"/>
        </w:rPr>
      </w:pPr>
    </w:p>
    <w:p w:rsidR="0072625C" w:rsidRPr="00D646AD" w:rsidRDefault="0072625C"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ALJ’s Recommendation</w:t>
      </w:r>
    </w:p>
    <w:p w:rsidR="0072625C" w:rsidRDefault="0072625C" w:rsidP="00D646AD">
      <w:pPr>
        <w:spacing w:line="360" w:lineRule="auto"/>
        <w:ind w:firstLine="1440"/>
        <w:rPr>
          <w:rFonts w:ascii="Times New Roman" w:hAnsi="Times New Roman" w:cs="Times New Roman"/>
          <w:sz w:val="26"/>
          <w:szCs w:val="26"/>
        </w:rPr>
      </w:pPr>
    </w:p>
    <w:p w:rsidR="0072625C" w:rsidRPr="006D1802" w:rsidRDefault="0072625C"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The ALJ</w:t>
      </w:r>
      <w:r w:rsidRPr="006D1802">
        <w:rPr>
          <w:rFonts w:ascii="Times New Roman" w:hAnsi="Times New Roman" w:cs="Times New Roman"/>
          <w:sz w:val="26"/>
          <w:szCs w:val="26"/>
        </w:rPr>
        <w:t xml:space="preserve"> conclude</w:t>
      </w:r>
      <w:r>
        <w:rPr>
          <w:rFonts w:ascii="Times New Roman" w:hAnsi="Times New Roman" w:cs="Times New Roman"/>
          <w:sz w:val="26"/>
          <w:szCs w:val="26"/>
        </w:rPr>
        <w:t>d</w:t>
      </w:r>
      <w:r w:rsidRPr="006D1802">
        <w:rPr>
          <w:rFonts w:ascii="Times New Roman" w:hAnsi="Times New Roman" w:cs="Times New Roman"/>
          <w:sz w:val="26"/>
          <w:szCs w:val="26"/>
        </w:rPr>
        <w:t xml:space="preserve"> that PPL has provided sufficient evidence that </w:t>
      </w:r>
      <w:r>
        <w:rPr>
          <w:rFonts w:ascii="Times New Roman" w:hAnsi="Times New Roman" w:cs="Times New Roman"/>
          <w:sz w:val="26"/>
          <w:szCs w:val="26"/>
        </w:rPr>
        <w:t>its proposed</w:t>
      </w:r>
      <w:r w:rsidRPr="006D1802">
        <w:rPr>
          <w:rFonts w:ascii="Times New Roman" w:hAnsi="Times New Roman" w:cs="Times New Roman"/>
          <w:sz w:val="26"/>
          <w:szCs w:val="26"/>
        </w:rPr>
        <w:t xml:space="preserve"> TOU </w:t>
      </w:r>
      <w:r>
        <w:rPr>
          <w:rFonts w:ascii="Times New Roman" w:hAnsi="Times New Roman" w:cs="Times New Roman"/>
          <w:sz w:val="26"/>
          <w:szCs w:val="26"/>
        </w:rPr>
        <w:t xml:space="preserve">program </w:t>
      </w:r>
      <w:r w:rsidRPr="006D1802">
        <w:rPr>
          <w:rFonts w:ascii="Times New Roman" w:hAnsi="Times New Roman" w:cs="Times New Roman"/>
          <w:sz w:val="26"/>
          <w:szCs w:val="26"/>
        </w:rPr>
        <w:t>will reduce consumption or demand.  PPL presented information on the resu</w:t>
      </w:r>
      <w:r>
        <w:rPr>
          <w:rFonts w:ascii="Times New Roman" w:hAnsi="Times New Roman" w:cs="Times New Roman"/>
          <w:sz w:val="26"/>
          <w:szCs w:val="26"/>
        </w:rPr>
        <w:t xml:space="preserve">lts of its pilot TOU program at PPL </w:t>
      </w:r>
      <w:r w:rsidR="009D406F">
        <w:rPr>
          <w:rFonts w:ascii="Times New Roman" w:hAnsi="Times New Roman" w:cs="Times New Roman"/>
          <w:sz w:val="26"/>
          <w:szCs w:val="26"/>
        </w:rPr>
        <w:t>Exh.</w:t>
      </w:r>
      <w:r>
        <w:rPr>
          <w:rFonts w:ascii="Times New Roman" w:hAnsi="Times New Roman" w:cs="Times New Roman"/>
          <w:sz w:val="26"/>
          <w:szCs w:val="26"/>
        </w:rPr>
        <w:t xml:space="preserve"> 3.</w:t>
      </w:r>
      <w:r w:rsidRPr="006D1802">
        <w:rPr>
          <w:rFonts w:ascii="Times New Roman" w:hAnsi="Times New Roman" w:cs="Times New Roman"/>
          <w:sz w:val="26"/>
          <w:szCs w:val="26"/>
        </w:rPr>
        <w:t xml:space="preserve">  </w:t>
      </w:r>
      <w:r>
        <w:rPr>
          <w:rFonts w:ascii="Times New Roman" w:hAnsi="Times New Roman" w:cs="Times New Roman"/>
          <w:sz w:val="26"/>
          <w:szCs w:val="26"/>
        </w:rPr>
        <w:t>For example, i</w:t>
      </w:r>
      <w:r w:rsidRPr="006D1802">
        <w:rPr>
          <w:rFonts w:ascii="Times New Roman" w:hAnsi="Times New Roman" w:cs="Times New Roman"/>
          <w:sz w:val="26"/>
          <w:szCs w:val="26"/>
        </w:rPr>
        <w:t>n 2002, approximately twenty-five customers participated during July, August and September of 2002.  According to PPL, three</w:t>
      </w:r>
      <w:r w:rsidR="00CA2A13">
        <w:rPr>
          <w:rFonts w:ascii="Times New Roman" w:hAnsi="Times New Roman" w:cs="Times New Roman"/>
          <w:sz w:val="26"/>
          <w:szCs w:val="26"/>
        </w:rPr>
        <w:t>-</w:t>
      </w:r>
      <w:r w:rsidRPr="006D1802">
        <w:rPr>
          <w:rFonts w:ascii="Times New Roman" w:hAnsi="Times New Roman" w:cs="Times New Roman"/>
          <w:sz w:val="26"/>
          <w:szCs w:val="26"/>
        </w:rPr>
        <w:t>quarters of the monthly bills of the participants during this time period were lower compared to what they would have been charged under standard residential service.  In 2003, approximately 275 customers participated and again three</w:t>
      </w:r>
      <w:r w:rsidR="00CA2A13">
        <w:rPr>
          <w:rFonts w:ascii="Times New Roman" w:hAnsi="Times New Roman" w:cs="Times New Roman"/>
          <w:sz w:val="26"/>
          <w:szCs w:val="26"/>
        </w:rPr>
        <w:t>-</w:t>
      </w:r>
      <w:r w:rsidRPr="006D1802">
        <w:rPr>
          <w:rFonts w:ascii="Times New Roman" w:hAnsi="Times New Roman" w:cs="Times New Roman"/>
          <w:sz w:val="26"/>
          <w:szCs w:val="26"/>
        </w:rPr>
        <w:t>quarters of the monthly bills were lower than they would have been charged under standard residential service.  In 2004 the number of participants dropped to 217.  Participants on the average saved a minimal amount.  A total of 127 participants saved money while ninety paid more.  PPL provided some additional information on the program for 2005 and 2006.</w:t>
      </w:r>
      <w:r>
        <w:rPr>
          <w:rFonts w:ascii="Times New Roman" w:hAnsi="Times New Roman" w:cs="Times New Roman"/>
          <w:sz w:val="26"/>
          <w:szCs w:val="26"/>
        </w:rPr>
        <w:t xml:space="preserve">  RD at 31, 32.</w:t>
      </w:r>
    </w:p>
    <w:p w:rsidR="0072625C" w:rsidRPr="006D1802" w:rsidRDefault="0072625C" w:rsidP="00D646AD">
      <w:pPr>
        <w:spacing w:line="360" w:lineRule="auto"/>
        <w:ind w:firstLine="1440"/>
        <w:rPr>
          <w:rFonts w:ascii="Times New Roman" w:hAnsi="Times New Roman" w:cs="Times New Roman"/>
          <w:sz w:val="26"/>
          <w:szCs w:val="26"/>
        </w:rPr>
      </w:pPr>
    </w:p>
    <w:p w:rsidR="0072625C" w:rsidRPr="006D1802" w:rsidRDefault="0072625C"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The ALJ found that w</w:t>
      </w:r>
      <w:r w:rsidRPr="006D1802">
        <w:rPr>
          <w:rFonts w:ascii="Times New Roman" w:hAnsi="Times New Roman" w:cs="Times New Roman"/>
          <w:sz w:val="26"/>
          <w:szCs w:val="26"/>
        </w:rPr>
        <w:t xml:space="preserve">hile this information is based on a limited number of participants, PPL’s information indicates that some participants were able to save money on their bills by either reducing or shifting their demand.  It is difficult to know with </w:t>
      </w:r>
      <w:r w:rsidRPr="006D1802">
        <w:rPr>
          <w:rFonts w:ascii="Times New Roman" w:hAnsi="Times New Roman" w:cs="Times New Roman"/>
          <w:sz w:val="26"/>
          <w:szCs w:val="26"/>
        </w:rPr>
        <w:lastRenderedPageBreak/>
        <w:t>certainty whether a larger number of participants will achieve similar savings in 2010 based on this limited information.  However, t</w:t>
      </w:r>
      <w:r w:rsidRPr="006D1802">
        <w:rPr>
          <w:rFonts w:ascii="Times New Roman" w:hAnsi="Times New Roman" w:cs="Times New Roman"/>
          <w:color w:val="000000"/>
          <w:sz w:val="26"/>
          <w:szCs w:val="26"/>
        </w:rPr>
        <w:t xml:space="preserve">o meet its burden of proof, PPL must only present evidence on this issue that is more convincing, by even the smallest amount, than that presented by any opposing party.  </w:t>
      </w:r>
      <w:r>
        <w:rPr>
          <w:rFonts w:ascii="Times New Roman" w:hAnsi="Times New Roman" w:cs="Times New Roman"/>
          <w:color w:val="000000"/>
          <w:sz w:val="26"/>
          <w:szCs w:val="26"/>
        </w:rPr>
        <w:t>Therefore, the ALJ</w:t>
      </w:r>
      <w:r w:rsidRPr="006D1802">
        <w:rPr>
          <w:rFonts w:ascii="Times New Roman" w:hAnsi="Times New Roman" w:cs="Times New Roman"/>
          <w:color w:val="000000"/>
          <w:sz w:val="26"/>
          <w:szCs w:val="26"/>
        </w:rPr>
        <w:t xml:space="preserve"> conclude</w:t>
      </w:r>
      <w:r>
        <w:rPr>
          <w:rFonts w:ascii="Times New Roman" w:hAnsi="Times New Roman" w:cs="Times New Roman"/>
          <w:color w:val="000000"/>
          <w:sz w:val="26"/>
          <w:szCs w:val="26"/>
        </w:rPr>
        <w:t>d</w:t>
      </w:r>
      <w:r w:rsidRPr="006D1802">
        <w:rPr>
          <w:rFonts w:ascii="Times New Roman" w:hAnsi="Times New Roman" w:cs="Times New Roman"/>
          <w:color w:val="000000"/>
          <w:sz w:val="26"/>
          <w:szCs w:val="26"/>
        </w:rPr>
        <w:t xml:space="preserve"> that PPL has met this burden of demonstrating that its </w:t>
      </w:r>
      <w:r>
        <w:rPr>
          <w:rFonts w:ascii="Times New Roman" w:hAnsi="Times New Roman" w:cs="Times New Roman"/>
          <w:color w:val="000000"/>
          <w:sz w:val="26"/>
          <w:szCs w:val="26"/>
        </w:rPr>
        <w:t xml:space="preserve">proposed </w:t>
      </w:r>
      <w:r w:rsidRPr="006D1802">
        <w:rPr>
          <w:rFonts w:ascii="Times New Roman" w:hAnsi="Times New Roman" w:cs="Times New Roman"/>
          <w:color w:val="000000"/>
          <w:sz w:val="26"/>
          <w:szCs w:val="26"/>
        </w:rPr>
        <w:t>TOU program will reduce consumption and shift demand.</w:t>
      </w:r>
      <w:r w:rsidRPr="006D1802">
        <w:rPr>
          <w:rFonts w:ascii="Times New Roman" w:hAnsi="Times New Roman" w:cs="Times New Roman"/>
          <w:sz w:val="26"/>
          <w:szCs w:val="26"/>
        </w:rPr>
        <w:t xml:space="preserve">    </w:t>
      </w:r>
      <w:r>
        <w:rPr>
          <w:rFonts w:ascii="Times New Roman" w:hAnsi="Times New Roman" w:cs="Times New Roman"/>
          <w:sz w:val="26"/>
          <w:szCs w:val="26"/>
        </w:rPr>
        <w:t>RD at 32.</w:t>
      </w:r>
    </w:p>
    <w:p w:rsidR="0072625C" w:rsidRDefault="0072625C" w:rsidP="00D646AD">
      <w:pPr>
        <w:spacing w:line="360" w:lineRule="auto"/>
        <w:rPr>
          <w:rFonts w:ascii="Times New Roman" w:hAnsi="Times New Roman" w:cs="Times New Roman"/>
          <w:sz w:val="26"/>
          <w:szCs w:val="26"/>
        </w:rPr>
      </w:pPr>
    </w:p>
    <w:p w:rsidR="0072625C" w:rsidRPr="00D646AD" w:rsidRDefault="0072625C" w:rsidP="00D646AD">
      <w:pPr>
        <w:keepNext/>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Exceptions</w:t>
      </w:r>
    </w:p>
    <w:p w:rsidR="0072625C" w:rsidRDefault="0072625C" w:rsidP="00D646AD">
      <w:pPr>
        <w:spacing w:line="360" w:lineRule="auto"/>
        <w:ind w:firstLine="1440"/>
        <w:rPr>
          <w:rFonts w:ascii="Times New Roman" w:hAnsi="Times New Roman" w:cs="Times New Roman"/>
          <w:sz w:val="26"/>
          <w:szCs w:val="26"/>
        </w:rPr>
      </w:pPr>
    </w:p>
    <w:p w:rsidR="0072625C" w:rsidRDefault="0072625C"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None of the Parties filed Exceptions to this issue.</w:t>
      </w:r>
    </w:p>
    <w:p w:rsidR="0072625C" w:rsidRDefault="0072625C" w:rsidP="00D646AD">
      <w:pPr>
        <w:spacing w:line="360" w:lineRule="auto"/>
        <w:ind w:firstLine="1440"/>
        <w:rPr>
          <w:rFonts w:ascii="Times New Roman" w:hAnsi="Times New Roman" w:cs="Times New Roman"/>
          <w:sz w:val="26"/>
          <w:szCs w:val="26"/>
          <w:u w:val="single"/>
        </w:rPr>
      </w:pPr>
    </w:p>
    <w:p w:rsidR="0072625C" w:rsidRPr="00D646AD" w:rsidRDefault="0072625C"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Disposition</w:t>
      </w:r>
    </w:p>
    <w:p w:rsidR="0072625C" w:rsidRDefault="0072625C" w:rsidP="00D646AD">
      <w:pPr>
        <w:spacing w:line="360" w:lineRule="auto"/>
        <w:rPr>
          <w:rFonts w:ascii="Times New Roman" w:hAnsi="Times New Roman" w:cs="Times New Roman"/>
          <w:sz w:val="26"/>
          <w:szCs w:val="26"/>
        </w:rPr>
      </w:pPr>
    </w:p>
    <w:p w:rsidR="0072625C" w:rsidRPr="005918C5" w:rsidRDefault="005918C5" w:rsidP="00D646AD">
      <w:pPr>
        <w:spacing w:line="360" w:lineRule="auto"/>
        <w:ind w:firstLine="1440"/>
        <w:rPr>
          <w:rFonts w:ascii="Times New Roman" w:hAnsi="Times New Roman" w:cs="Times New Roman"/>
          <w:sz w:val="26"/>
          <w:szCs w:val="26"/>
        </w:rPr>
      </w:pPr>
      <w:r w:rsidRPr="005918C5">
        <w:rPr>
          <w:rFonts w:ascii="Times New Roman" w:hAnsi="Times New Roman" w:cs="Times New Roman"/>
          <w:sz w:val="26"/>
          <w:szCs w:val="26"/>
        </w:rPr>
        <w:t>Based upon our review of the record evidence we do not agree with the ALJ’s finding that PPL has demonstrated that current TOU customers’ usage and demand was reduced due to participation in the Program.  PPL acknowledged that net usage and demand reductions were not analyzed under its current TOU Program and that only the shifting of energy usage that resulted in r</w:t>
      </w:r>
      <w:r w:rsidR="00D92BBD">
        <w:rPr>
          <w:rFonts w:ascii="Times New Roman" w:hAnsi="Times New Roman" w:cs="Times New Roman"/>
          <w:sz w:val="26"/>
          <w:szCs w:val="26"/>
        </w:rPr>
        <w:t xml:space="preserve">evenue shifts was analyzed.  </w:t>
      </w:r>
      <w:r w:rsidRPr="005918C5">
        <w:rPr>
          <w:rFonts w:ascii="Times New Roman" w:hAnsi="Times New Roman" w:cs="Times New Roman"/>
          <w:sz w:val="26"/>
          <w:szCs w:val="26"/>
        </w:rPr>
        <w:t xml:space="preserve">SEF Exhibit 1, Schedule 14.  We believe that given the demand and energy reduction goals of Act 129 these parameters should be better studied.  Included within this study should be the reductions to Peak Load Contribution as well as total </w:t>
      </w:r>
      <w:r w:rsidR="00CB3E94">
        <w:rPr>
          <w:rFonts w:ascii="Times New Roman" w:hAnsi="Times New Roman" w:cs="Times New Roman"/>
          <w:sz w:val="26"/>
          <w:szCs w:val="26"/>
        </w:rPr>
        <w:t>electricity usage</w:t>
      </w:r>
      <w:r w:rsidRPr="005918C5">
        <w:rPr>
          <w:rFonts w:ascii="Times New Roman" w:hAnsi="Times New Roman" w:cs="Times New Roman"/>
          <w:sz w:val="26"/>
          <w:szCs w:val="26"/>
        </w:rPr>
        <w:t>.  Accordingly, we find that the lack of analysis of PPL’s current TOU Program coupled with PPL’s aggressive projection for participation levels relative to historic TOU participation rates, raise legitimate questions as to the cost effectiveness of PPL’s proposed TOU Program.</w:t>
      </w:r>
    </w:p>
    <w:p w:rsidR="004160FA" w:rsidRDefault="004160FA" w:rsidP="00D646AD">
      <w:pPr>
        <w:autoSpaceDE/>
        <w:autoSpaceDN/>
        <w:rPr>
          <w:rFonts w:ascii="Times New Roman" w:hAnsi="Times New Roman" w:cs="Times New Roman"/>
          <w:sz w:val="26"/>
          <w:szCs w:val="26"/>
        </w:rPr>
      </w:pPr>
      <w:r>
        <w:rPr>
          <w:rFonts w:ascii="Times New Roman" w:hAnsi="Times New Roman" w:cs="Times New Roman"/>
          <w:sz w:val="26"/>
          <w:szCs w:val="26"/>
        </w:rPr>
        <w:br w:type="page"/>
      </w:r>
    </w:p>
    <w:p w:rsidR="0072625C" w:rsidRPr="00C83B4F" w:rsidRDefault="00C075A7" w:rsidP="00D646AD">
      <w:pPr>
        <w:spacing w:line="360" w:lineRule="auto"/>
        <w:rPr>
          <w:rFonts w:ascii="Times New Roman" w:hAnsi="Times New Roman" w:cs="Times New Roman"/>
          <w:b/>
          <w:sz w:val="26"/>
          <w:szCs w:val="26"/>
        </w:rPr>
      </w:pPr>
      <w:r w:rsidRPr="00C83B4F">
        <w:rPr>
          <w:rFonts w:ascii="Times New Roman" w:hAnsi="Times New Roman" w:cs="Times New Roman"/>
          <w:b/>
          <w:sz w:val="26"/>
          <w:szCs w:val="26"/>
        </w:rPr>
        <w:lastRenderedPageBreak/>
        <w:t xml:space="preserve">K.  </w:t>
      </w:r>
      <w:r w:rsidR="0072625C" w:rsidRPr="00C83B4F">
        <w:rPr>
          <w:rFonts w:ascii="Times New Roman" w:hAnsi="Times New Roman" w:cs="Times New Roman"/>
          <w:b/>
          <w:sz w:val="26"/>
          <w:szCs w:val="26"/>
        </w:rPr>
        <w:t xml:space="preserve">Demand Reduction Credits </w:t>
      </w:r>
      <w:r w:rsidR="0072625C" w:rsidRPr="00C83B4F">
        <w:rPr>
          <w:rFonts w:ascii="Times New Roman" w:hAnsi="Times New Roman" w:cs="Times New Roman"/>
          <w:b/>
          <w:sz w:val="26"/>
          <w:szCs w:val="26"/>
        </w:rPr>
        <w:tab/>
      </w:r>
    </w:p>
    <w:p w:rsidR="0072625C" w:rsidRDefault="0072625C" w:rsidP="00D646AD">
      <w:pPr>
        <w:spacing w:line="360" w:lineRule="auto"/>
        <w:rPr>
          <w:rFonts w:ascii="Times New Roman" w:hAnsi="Times New Roman" w:cs="Times New Roman"/>
          <w:sz w:val="26"/>
          <w:szCs w:val="26"/>
        </w:rPr>
      </w:pPr>
    </w:p>
    <w:p w:rsidR="0072625C" w:rsidRPr="00D646AD" w:rsidRDefault="0072625C"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Positions of the Parties</w:t>
      </w:r>
    </w:p>
    <w:p w:rsidR="0072625C" w:rsidRDefault="0072625C" w:rsidP="00D646AD">
      <w:pPr>
        <w:spacing w:line="360" w:lineRule="auto"/>
        <w:ind w:firstLine="1440"/>
        <w:rPr>
          <w:rFonts w:ascii="Times New Roman" w:hAnsi="Times New Roman" w:cs="Times New Roman"/>
          <w:sz w:val="26"/>
          <w:szCs w:val="26"/>
        </w:rPr>
      </w:pPr>
    </w:p>
    <w:p w:rsidR="0072625C" w:rsidRPr="006D1802" w:rsidRDefault="0072625C" w:rsidP="00D646AD">
      <w:pPr>
        <w:spacing w:line="360" w:lineRule="auto"/>
        <w:ind w:firstLine="1440"/>
        <w:rPr>
          <w:rFonts w:ascii="Times New Roman" w:hAnsi="Times New Roman" w:cs="Times New Roman"/>
          <w:sz w:val="26"/>
          <w:szCs w:val="26"/>
        </w:rPr>
      </w:pPr>
      <w:r w:rsidRPr="006D1802">
        <w:rPr>
          <w:rFonts w:ascii="Times New Roman" w:hAnsi="Times New Roman" w:cs="Times New Roman"/>
          <w:sz w:val="26"/>
          <w:szCs w:val="26"/>
        </w:rPr>
        <w:t xml:space="preserve">PPL asserts that its proposal to credit demand reduction credits to the ACR is reasonable because </w:t>
      </w:r>
      <w:r>
        <w:rPr>
          <w:rFonts w:ascii="Times New Roman" w:hAnsi="Times New Roman" w:cs="Times New Roman"/>
          <w:sz w:val="26"/>
          <w:szCs w:val="26"/>
        </w:rPr>
        <w:t xml:space="preserve">the </w:t>
      </w:r>
      <w:r w:rsidRPr="006D1802">
        <w:rPr>
          <w:rFonts w:ascii="Times New Roman" w:hAnsi="Times New Roman" w:cs="Times New Roman"/>
          <w:sz w:val="26"/>
          <w:szCs w:val="26"/>
        </w:rPr>
        <w:t>Act</w:t>
      </w:r>
      <w:r>
        <w:rPr>
          <w:rFonts w:ascii="Times New Roman" w:hAnsi="Times New Roman" w:cs="Times New Roman"/>
          <w:sz w:val="26"/>
          <w:szCs w:val="26"/>
        </w:rPr>
        <w:t xml:space="preserve"> has</w:t>
      </w:r>
      <w:r w:rsidRPr="006D1802">
        <w:rPr>
          <w:rFonts w:ascii="Times New Roman" w:hAnsi="Times New Roman" w:cs="Times New Roman"/>
          <w:sz w:val="26"/>
          <w:szCs w:val="26"/>
        </w:rPr>
        <w:t xml:space="preserve"> obligated PPL to offer the TOU</w:t>
      </w:r>
      <w:r>
        <w:rPr>
          <w:rFonts w:ascii="Times New Roman" w:hAnsi="Times New Roman" w:cs="Times New Roman"/>
          <w:sz w:val="26"/>
          <w:szCs w:val="26"/>
        </w:rPr>
        <w:t>,</w:t>
      </w:r>
      <w:r w:rsidRPr="006D1802">
        <w:rPr>
          <w:rFonts w:ascii="Times New Roman" w:hAnsi="Times New Roman" w:cs="Times New Roman"/>
          <w:sz w:val="26"/>
          <w:szCs w:val="26"/>
        </w:rPr>
        <w:t xml:space="preserve"> and the proposed TOU was included in its EE&amp;C Plan</w:t>
      </w:r>
      <w:r>
        <w:rPr>
          <w:rFonts w:ascii="Times New Roman" w:hAnsi="Times New Roman" w:cs="Times New Roman"/>
          <w:sz w:val="26"/>
          <w:szCs w:val="26"/>
        </w:rPr>
        <w:t xml:space="preserve">.  </w:t>
      </w:r>
      <w:r w:rsidRPr="006D1802">
        <w:rPr>
          <w:rFonts w:ascii="Times New Roman" w:hAnsi="Times New Roman" w:cs="Times New Roman"/>
          <w:sz w:val="26"/>
          <w:szCs w:val="26"/>
        </w:rPr>
        <w:t>T</w:t>
      </w:r>
      <w:r>
        <w:rPr>
          <w:rFonts w:ascii="Times New Roman" w:hAnsi="Times New Roman" w:cs="Times New Roman"/>
          <w:sz w:val="26"/>
          <w:szCs w:val="26"/>
        </w:rPr>
        <w:t xml:space="preserve">r. 161, 162; PPL MB at 17, </w:t>
      </w:r>
      <w:r w:rsidRPr="006D1802">
        <w:rPr>
          <w:rFonts w:ascii="Times New Roman" w:hAnsi="Times New Roman" w:cs="Times New Roman"/>
          <w:sz w:val="26"/>
          <w:szCs w:val="26"/>
        </w:rPr>
        <w:t>18</w:t>
      </w:r>
      <w:r>
        <w:rPr>
          <w:rFonts w:ascii="Times New Roman" w:hAnsi="Times New Roman" w:cs="Times New Roman"/>
          <w:sz w:val="26"/>
          <w:szCs w:val="26"/>
        </w:rPr>
        <w:t>.</w:t>
      </w:r>
      <w:r w:rsidRPr="006D1802">
        <w:rPr>
          <w:rFonts w:ascii="Times New Roman" w:hAnsi="Times New Roman" w:cs="Times New Roman"/>
          <w:sz w:val="26"/>
          <w:szCs w:val="26"/>
        </w:rPr>
        <w:t xml:space="preserve">  PPL points out that it plans to spend $4.0 million to market the TOU program under the EE&amp;C Plan.</w:t>
      </w:r>
      <w:r>
        <w:rPr>
          <w:rFonts w:ascii="Times New Roman" w:hAnsi="Times New Roman" w:cs="Times New Roman"/>
          <w:sz w:val="26"/>
          <w:szCs w:val="26"/>
        </w:rPr>
        <w:t xml:space="preserve">  PPL Ex</w:t>
      </w:r>
      <w:r w:rsidR="0095124E">
        <w:rPr>
          <w:rFonts w:ascii="Times New Roman" w:hAnsi="Times New Roman" w:cs="Times New Roman"/>
          <w:sz w:val="26"/>
          <w:szCs w:val="26"/>
        </w:rPr>
        <w:t>h</w:t>
      </w:r>
      <w:r w:rsidR="00A61333">
        <w:rPr>
          <w:rFonts w:ascii="Times New Roman" w:hAnsi="Times New Roman" w:cs="Times New Roman"/>
          <w:sz w:val="26"/>
          <w:szCs w:val="26"/>
        </w:rPr>
        <w:t>.</w:t>
      </w:r>
      <w:r>
        <w:rPr>
          <w:rFonts w:ascii="Times New Roman" w:hAnsi="Times New Roman" w:cs="Times New Roman"/>
          <w:sz w:val="26"/>
          <w:szCs w:val="26"/>
        </w:rPr>
        <w:t xml:space="preserve"> No. 2.  T</w:t>
      </w:r>
      <w:r w:rsidRPr="006D1802">
        <w:rPr>
          <w:rFonts w:ascii="Times New Roman" w:hAnsi="Times New Roman" w:cs="Times New Roman"/>
          <w:sz w:val="26"/>
          <w:szCs w:val="26"/>
        </w:rPr>
        <w:t>hese marketing costs will be recovered under the ACR.</w:t>
      </w:r>
      <w:r>
        <w:rPr>
          <w:rFonts w:ascii="Times New Roman" w:hAnsi="Times New Roman" w:cs="Times New Roman"/>
          <w:sz w:val="26"/>
          <w:szCs w:val="26"/>
        </w:rPr>
        <w:t xml:space="preserve">  PPL MB at 18.</w:t>
      </w:r>
      <w:r w:rsidRPr="006D1802">
        <w:rPr>
          <w:rFonts w:ascii="Times New Roman" w:hAnsi="Times New Roman" w:cs="Times New Roman"/>
          <w:sz w:val="26"/>
          <w:szCs w:val="26"/>
        </w:rPr>
        <w:t xml:space="preserve">  </w:t>
      </w:r>
      <w:r>
        <w:rPr>
          <w:rFonts w:ascii="Times New Roman" w:hAnsi="Times New Roman" w:cs="Times New Roman"/>
          <w:sz w:val="26"/>
          <w:szCs w:val="26"/>
        </w:rPr>
        <w:t>PPL believes</w:t>
      </w:r>
      <w:r w:rsidRPr="006D1802">
        <w:rPr>
          <w:rFonts w:ascii="Times New Roman" w:hAnsi="Times New Roman" w:cs="Times New Roman"/>
          <w:sz w:val="26"/>
          <w:szCs w:val="26"/>
        </w:rPr>
        <w:t xml:space="preserve"> it is reasonable to reflect demand reduction credits in the ACR to reduce</w:t>
      </w:r>
      <w:r>
        <w:rPr>
          <w:rFonts w:ascii="Times New Roman" w:hAnsi="Times New Roman" w:cs="Times New Roman"/>
          <w:sz w:val="26"/>
          <w:szCs w:val="26"/>
        </w:rPr>
        <w:t xml:space="preserve"> or offset</w:t>
      </w:r>
      <w:r w:rsidRPr="006D1802">
        <w:rPr>
          <w:rFonts w:ascii="Times New Roman" w:hAnsi="Times New Roman" w:cs="Times New Roman"/>
          <w:sz w:val="26"/>
          <w:szCs w:val="26"/>
        </w:rPr>
        <w:t xml:space="preserve"> the marketing costs for the TOU program.</w:t>
      </w:r>
      <w:r>
        <w:rPr>
          <w:rFonts w:ascii="Times New Roman" w:hAnsi="Times New Roman" w:cs="Times New Roman"/>
          <w:sz w:val="26"/>
          <w:szCs w:val="26"/>
        </w:rPr>
        <w:t xml:space="preserve">  PPL MB at 18.</w:t>
      </w:r>
    </w:p>
    <w:p w:rsidR="0072625C" w:rsidRDefault="0072625C" w:rsidP="00D646AD">
      <w:pPr>
        <w:spacing w:line="360" w:lineRule="auto"/>
        <w:ind w:firstLine="1440"/>
        <w:rPr>
          <w:rFonts w:ascii="Times New Roman" w:hAnsi="Times New Roman" w:cs="Times New Roman"/>
          <w:sz w:val="26"/>
          <w:szCs w:val="26"/>
        </w:rPr>
      </w:pPr>
    </w:p>
    <w:p w:rsidR="0072625C" w:rsidRPr="006D1802" w:rsidRDefault="0072625C"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w:t>
      </w:r>
      <w:r w:rsidRPr="006D1802">
        <w:rPr>
          <w:rFonts w:ascii="Times New Roman" w:hAnsi="Times New Roman" w:cs="Times New Roman"/>
          <w:sz w:val="26"/>
          <w:szCs w:val="26"/>
        </w:rPr>
        <w:t xml:space="preserve">SEF objects to PPL’s proposal that any revenues resulting from the sale of demand reductions be used to offset Act 129 program costs through the </w:t>
      </w:r>
      <w:r>
        <w:rPr>
          <w:rFonts w:ascii="Times New Roman" w:hAnsi="Times New Roman" w:cs="Times New Roman"/>
          <w:sz w:val="26"/>
          <w:szCs w:val="26"/>
        </w:rPr>
        <w:t>ACR.  SEF St. 1 at 8.</w:t>
      </w:r>
      <w:r w:rsidRPr="006D1802">
        <w:rPr>
          <w:rFonts w:ascii="Times New Roman" w:hAnsi="Times New Roman" w:cs="Times New Roman"/>
          <w:sz w:val="26"/>
          <w:szCs w:val="26"/>
        </w:rPr>
        <w:t xml:space="preserve">  According to </w:t>
      </w:r>
      <w:r>
        <w:rPr>
          <w:rFonts w:ascii="Times New Roman" w:hAnsi="Times New Roman" w:cs="Times New Roman"/>
          <w:sz w:val="26"/>
          <w:szCs w:val="26"/>
        </w:rPr>
        <w:t xml:space="preserve">the </w:t>
      </w:r>
      <w:r w:rsidRPr="006D1802">
        <w:rPr>
          <w:rFonts w:ascii="Times New Roman" w:hAnsi="Times New Roman" w:cs="Times New Roman"/>
          <w:sz w:val="26"/>
          <w:szCs w:val="26"/>
        </w:rPr>
        <w:t>SEF, any revenues that result from PPL’s sale of demand reductions should be credited</w:t>
      </w:r>
      <w:r>
        <w:rPr>
          <w:rFonts w:ascii="Times New Roman" w:hAnsi="Times New Roman" w:cs="Times New Roman"/>
          <w:sz w:val="26"/>
          <w:szCs w:val="26"/>
        </w:rPr>
        <w:t xml:space="preserve"> to the GSC to offset the under-</w:t>
      </w:r>
      <w:r w:rsidRPr="006D1802">
        <w:rPr>
          <w:rFonts w:ascii="Times New Roman" w:hAnsi="Times New Roman" w:cs="Times New Roman"/>
          <w:sz w:val="26"/>
          <w:szCs w:val="26"/>
        </w:rPr>
        <w:t>recovery resulting from customer savings due to demand reduction</w:t>
      </w:r>
      <w:r>
        <w:rPr>
          <w:rFonts w:ascii="Times New Roman" w:hAnsi="Times New Roman" w:cs="Times New Roman"/>
          <w:sz w:val="26"/>
          <w:szCs w:val="26"/>
        </w:rPr>
        <w:t>.  SEF MB 23-25.</w:t>
      </w:r>
      <w:r w:rsidRPr="006D1802">
        <w:rPr>
          <w:rFonts w:ascii="Times New Roman" w:hAnsi="Times New Roman" w:cs="Times New Roman"/>
          <w:sz w:val="26"/>
          <w:szCs w:val="26"/>
        </w:rPr>
        <w:t xml:space="preserve">  </w:t>
      </w:r>
      <w:r>
        <w:rPr>
          <w:rFonts w:ascii="Times New Roman" w:hAnsi="Times New Roman" w:cs="Times New Roman"/>
          <w:sz w:val="26"/>
          <w:szCs w:val="26"/>
        </w:rPr>
        <w:t>The SEF asserts that c</w:t>
      </w:r>
      <w:r w:rsidRPr="006D1802">
        <w:rPr>
          <w:rFonts w:ascii="Times New Roman" w:hAnsi="Times New Roman" w:cs="Times New Roman"/>
          <w:sz w:val="26"/>
          <w:szCs w:val="26"/>
        </w:rPr>
        <w:t>rediting the GSC would reduce the impact that the under</w:t>
      </w:r>
      <w:r w:rsidR="00FB06AA">
        <w:rPr>
          <w:rFonts w:ascii="Times New Roman" w:hAnsi="Times New Roman" w:cs="Times New Roman"/>
          <w:sz w:val="26"/>
          <w:szCs w:val="26"/>
        </w:rPr>
        <w:t>-</w:t>
      </w:r>
      <w:r w:rsidRPr="006D1802">
        <w:rPr>
          <w:rFonts w:ascii="Times New Roman" w:hAnsi="Times New Roman" w:cs="Times New Roman"/>
          <w:sz w:val="26"/>
          <w:szCs w:val="26"/>
        </w:rPr>
        <w:t xml:space="preserve">recovery would have on customers who, under PPL’s proposal, would have to make up any revenue shortfall through the GSC.  </w:t>
      </w:r>
      <w:r>
        <w:rPr>
          <w:rFonts w:ascii="Times New Roman" w:hAnsi="Times New Roman" w:cs="Times New Roman"/>
          <w:sz w:val="26"/>
          <w:szCs w:val="26"/>
        </w:rPr>
        <w:t>SEF MB at 24; SEF St</w:t>
      </w:r>
      <w:r w:rsidR="00AB759C">
        <w:rPr>
          <w:rFonts w:ascii="Times New Roman" w:hAnsi="Times New Roman" w:cs="Times New Roman"/>
          <w:sz w:val="26"/>
          <w:szCs w:val="26"/>
        </w:rPr>
        <w:t>.</w:t>
      </w:r>
      <w:r>
        <w:rPr>
          <w:rFonts w:ascii="Times New Roman" w:hAnsi="Times New Roman" w:cs="Times New Roman"/>
          <w:sz w:val="26"/>
          <w:szCs w:val="26"/>
        </w:rPr>
        <w:t xml:space="preserve"> 1 at 8.</w:t>
      </w:r>
    </w:p>
    <w:p w:rsidR="0072625C" w:rsidRPr="006D1802" w:rsidRDefault="0072625C" w:rsidP="00D646AD">
      <w:pPr>
        <w:spacing w:line="360" w:lineRule="auto"/>
        <w:ind w:firstLine="1440"/>
        <w:rPr>
          <w:rFonts w:ascii="Times New Roman" w:hAnsi="Times New Roman" w:cs="Times New Roman"/>
          <w:sz w:val="26"/>
          <w:szCs w:val="26"/>
        </w:rPr>
      </w:pPr>
    </w:p>
    <w:p w:rsidR="0072625C" w:rsidRPr="00D646AD" w:rsidRDefault="0072625C"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ALJ’s Recommendation</w:t>
      </w:r>
    </w:p>
    <w:p w:rsidR="0072625C" w:rsidRDefault="0072625C" w:rsidP="00D646AD">
      <w:pPr>
        <w:spacing w:line="360" w:lineRule="auto"/>
        <w:ind w:firstLine="1440"/>
        <w:rPr>
          <w:rFonts w:ascii="Times New Roman" w:hAnsi="Times New Roman" w:cs="Times New Roman"/>
          <w:sz w:val="26"/>
          <w:szCs w:val="26"/>
        </w:rPr>
      </w:pPr>
    </w:p>
    <w:p w:rsidR="0072625C" w:rsidRPr="006D1802" w:rsidRDefault="0072625C"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ALJ determined that the </w:t>
      </w:r>
      <w:r w:rsidRPr="006D1802">
        <w:rPr>
          <w:rFonts w:ascii="Times New Roman" w:hAnsi="Times New Roman" w:cs="Times New Roman"/>
          <w:sz w:val="26"/>
          <w:szCs w:val="26"/>
        </w:rPr>
        <w:t xml:space="preserve">SEF has viewed the TOU as a separate filing rather than as part of a larger whole and wants to treat it as a stand-alone program.  In the </w:t>
      </w:r>
      <w:r w:rsidRPr="007407D4">
        <w:rPr>
          <w:rFonts w:ascii="Times New Roman" w:hAnsi="Times New Roman" w:cs="Times New Roman"/>
          <w:i/>
          <w:sz w:val="26"/>
          <w:szCs w:val="26"/>
        </w:rPr>
        <w:t>PPL EE&amp;C Order</w:t>
      </w:r>
      <w:r w:rsidR="004D76FD">
        <w:rPr>
          <w:rFonts w:ascii="Times New Roman" w:hAnsi="Times New Roman" w:cs="Times New Roman"/>
          <w:i/>
          <w:sz w:val="26"/>
          <w:szCs w:val="26"/>
        </w:rPr>
        <w:t>,</w:t>
      </w:r>
      <w:r w:rsidR="00667C71">
        <w:rPr>
          <w:rStyle w:val="FootnoteReference"/>
          <w:rFonts w:ascii="Times New Roman" w:hAnsi="Times New Roman" w:cs="Times New Roman"/>
          <w:i/>
          <w:sz w:val="26"/>
          <w:szCs w:val="26"/>
        </w:rPr>
        <w:footnoteReference w:id="11"/>
      </w:r>
      <w:r w:rsidR="003C5471">
        <w:rPr>
          <w:rFonts w:ascii="Times New Roman" w:hAnsi="Times New Roman" w:cs="Times New Roman"/>
          <w:i/>
          <w:sz w:val="26"/>
          <w:szCs w:val="26"/>
        </w:rPr>
        <w:t xml:space="preserve"> </w:t>
      </w:r>
      <w:r w:rsidRPr="006D1802">
        <w:rPr>
          <w:rFonts w:ascii="Times New Roman" w:hAnsi="Times New Roman" w:cs="Times New Roman"/>
          <w:sz w:val="26"/>
          <w:szCs w:val="26"/>
        </w:rPr>
        <w:t xml:space="preserve">the Commission stated that the TOU program was part of a portfolio of fourteen programs constituting the EE&amp;C Plan.  </w:t>
      </w:r>
      <w:r w:rsidRPr="007407D4">
        <w:rPr>
          <w:rFonts w:ascii="Times New Roman" w:hAnsi="Times New Roman" w:cs="Times New Roman"/>
          <w:i/>
          <w:sz w:val="26"/>
          <w:szCs w:val="26"/>
        </w:rPr>
        <w:t>PPL EE&amp;C Order</w:t>
      </w:r>
      <w:r>
        <w:rPr>
          <w:rFonts w:ascii="Times New Roman" w:hAnsi="Times New Roman" w:cs="Times New Roman"/>
          <w:sz w:val="26"/>
          <w:szCs w:val="26"/>
        </w:rPr>
        <w:t>, at 10, 11.</w:t>
      </w:r>
      <w:r w:rsidRPr="006D1802">
        <w:rPr>
          <w:rFonts w:ascii="Times New Roman" w:hAnsi="Times New Roman" w:cs="Times New Roman"/>
          <w:sz w:val="26"/>
          <w:szCs w:val="26"/>
        </w:rPr>
        <w:t xml:space="preserve">  In the </w:t>
      </w:r>
      <w:r w:rsidRPr="007407D4">
        <w:rPr>
          <w:rFonts w:ascii="Times New Roman" w:hAnsi="Times New Roman" w:cs="Times New Roman"/>
          <w:i/>
          <w:sz w:val="26"/>
          <w:szCs w:val="26"/>
        </w:rPr>
        <w:lastRenderedPageBreak/>
        <w:t>TRC Order</w:t>
      </w:r>
      <w:r w:rsidR="00442AB7">
        <w:rPr>
          <w:rFonts w:ascii="Times New Roman" w:hAnsi="Times New Roman" w:cs="Times New Roman"/>
          <w:i/>
          <w:sz w:val="26"/>
          <w:szCs w:val="26"/>
        </w:rPr>
        <w:t>,</w:t>
      </w:r>
      <w:r w:rsidR="00442AB7">
        <w:rPr>
          <w:rStyle w:val="FootnoteReference"/>
          <w:rFonts w:ascii="Times New Roman" w:hAnsi="Times New Roman" w:cs="Times New Roman"/>
          <w:i/>
          <w:sz w:val="26"/>
          <w:szCs w:val="26"/>
        </w:rPr>
        <w:footnoteReference w:id="12"/>
      </w:r>
      <w:r w:rsidR="00442AB7">
        <w:rPr>
          <w:rFonts w:ascii="Times New Roman" w:hAnsi="Times New Roman" w:cs="Times New Roman"/>
          <w:i/>
          <w:sz w:val="26"/>
          <w:szCs w:val="26"/>
        </w:rPr>
        <w:t xml:space="preserve"> </w:t>
      </w:r>
      <w:r w:rsidRPr="006D1802">
        <w:rPr>
          <w:rFonts w:ascii="Times New Roman" w:hAnsi="Times New Roman" w:cs="Times New Roman"/>
          <w:sz w:val="26"/>
          <w:szCs w:val="26"/>
        </w:rPr>
        <w:t xml:space="preserve">the Commission determined that it would evaluate each EE&amp;C Plan in its entirety.  </w:t>
      </w:r>
      <w:r>
        <w:rPr>
          <w:rFonts w:ascii="Times New Roman" w:hAnsi="Times New Roman" w:cs="Times New Roman"/>
          <w:sz w:val="26"/>
          <w:szCs w:val="26"/>
        </w:rPr>
        <w:t>The ALJ found that t</w:t>
      </w:r>
      <w:r w:rsidRPr="006D1802">
        <w:rPr>
          <w:rFonts w:ascii="Times New Roman" w:hAnsi="Times New Roman" w:cs="Times New Roman"/>
          <w:sz w:val="26"/>
          <w:szCs w:val="26"/>
        </w:rPr>
        <w:t xml:space="preserve">hese </w:t>
      </w:r>
      <w:r>
        <w:rPr>
          <w:rFonts w:ascii="Times New Roman" w:hAnsi="Times New Roman" w:cs="Times New Roman"/>
          <w:sz w:val="26"/>
          <w:szCs w:val="26"/>
        </w:rPr>
        <w:t>O</w:t>
      </w:r>
      <w:r w:rsidRPr="006D1802">
        <w:rPr>
          <w:rFonts w:ascii="Times New Roman" w:hAnsi="Times New Roman" w:cs="Times New Roman"/>
          <w:sz w:val="26"/>
          <w:szCs w:val="26"/>
        </w:rPr>
        <w:t xml:space="preserve">rders indicate that the Commission intends to evaluate each EE&amp;C Plan in its entirety rather than evaluate each individual component.  </w:t>
      </w:r>
    </w:p>
    <w:p w:rsidR="0072625C" w:rsidRPr="006D1802" w:rsidRDefault="0072625C" w:rsidP="00D646AD">
      <w:pPr>
        <w:spacing w:line="360" w:lineRule="auto"/>
        <w:ind w:firstLine="1440"/>
        <w:rPr>
          <w:rFonts w:ascii="Times New Roman" w:hAnsi="Times New Roman" w:cs="Times New Roman"/>
          <w:sz w:val="26"/>
          <w:szCs w:val="26"/>
        </w:rPr>
      </w:pPr>
    </w:p>
    <w:p w:rsidR="0072625C" w:rsidRPr="006D1802" w:rsidRDefault="005F0B57"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According to the ALJ, s</w:t>
      </w:r>
      <w:r w:rsidR="0072625C" w:rsidRPr="006D1802">
        <w:rPr>
          <w:rFonts w:ascii="Times New Roman" w:hAnsi="Times New Roman" w:cs="Times New Roman"/>
          <w:sz w:val="26"/>
          <w:szCs w:val="26"/>
        </w:rPr>
        <w:t xml:space="preserve">ince this is the approach that the Commission has taken, it would appear logical to take the same approach regarding any demand reduction credits resulting from the TOU program.  </w:t>
      </w:r>
      <w:r w:rsidR="0072625C">
        <w:rPr>
          <w:rFonts w:ascii="Times New Roman" w:hAnsi="Times New Roman" w:cs="Times New Roman"/>
          <w:sz w:val="26"/>
          <w:szCs w:val="26"/>
        </w:rPr>
        <w:t>The ALJ reasoned that i</w:t>
      </w:r>
      <w:r w:rsidR="0072625C" w:rsidRPr="006D1802">
        <w:rPr>
          <w:rFonts w:ascii="Times New Roman" w:hAnsi="Times New Roman" w:cs="Times New Roman"/>
          <w:sz w:val="26"/>
          <w:szCs w:val="26"/>
        </w:rPr>
        <w:t>t is reasonable to treat the TOU program as a component of PPL’s EE&amp;C Plan and allow PPL to credit the ACR.</w:t>
      </w:r>
    </w:p>
    <w:p w:rsidR="0072625C" w:rsidRDefault="0072625C" w:rsidP="00D646AD">
      <w:pPr>
        <w:spacing w:line="360" w:lineRule="auto"/>
        <w:ind w:firstLine="1440"/>
        <w:rPr>
          <w:rFonts w:ascii="Times New Roman" w:hAnsi="Times New Roman" w:cs="Times New Roman"/>
          <w:sz w:val="26"/>
          <w:szCs w:val="26"/>
        </w:rPr>
      </w:pPr>
    </w:p>
    <w:p w:rsidR="00FD2E27" w:rsidRDefault="0072625C"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The ALJ concluded</w:t>
      </w:r>
      <w:r w:rsidRPr="006D1802">
        <w:rPr>
          <w:rFonts w:ascii="Times New Roman" w:hAnsi="Times New Roman" w:cs="Times New Roman"/>
          <w:sz w:val="26"/>
          <w:szCs w:val="26"/>
        </w:rPr>
        <w:t xml:space="preserve"> that PPL’s proposal to credit demand reduction credits to the ACR is reasonable.  Since the TOU is required by Act 129 and is part of PPL’s EE&amp;C Plan, it is reasonable that PPL credit demand reduction credits to the ACR, which the Commission approved.</w:t>
      </w:r>
      <w:r w:rsidR="00726A98">
        <w:rPr>
          <w:rFonts w:ascii="Times New Roman" w:hAnsi="Times New Roman" w:cs="Times New Roman"/>
          <w:sz w:val="26"/>
          <w:szCs w:val="26"/>
        </w:rPr>
        <w:t xml:space="preserve">  </w:t>
      </w:r>
      <w:r w:rsidR="00FD2E27">
        <w:rPr>
          <w:rFonts w:ascii="Times New Roman" w:hAnsi="Times New Roman" w:cs="Times New Roman"/>
          <w:sz w:val="26"/>
          <w:szCs w:val="26"/>
        </w:rPr>
        <w:t xml:space="preserve"> </w:t>
      </w:r>
      <w:r w:rsidR="00FD2E27">
        <w:rPr>
          <w:rFonts w:ascii="Times New Roman" w:hAnsi="Times New Roman" w:cs="Times New Roman"/>
          <w:i/>
          <w:sz w:val="26"/>
          <w:szCs w:val="26"/>
        </w:rPr>
        <w:t>PPL’s EE&amp;C Order entered October 26, 2009, at 47 – 52;</w:t>
      </w:r>
      <w:r w:rsidR="00726A98">
        <w:rPr>
          <w:rFonts w:ascii="Times New Roman" w:hAnsi="Times New Roman" w:cs="Times New Roman"/>
          <w:sz w:val="26"/>
          <w:szCs w:val="26"/>
        </w:rPr>
        <w:t xml:space="preserve"> </w:t>
      </w:r>
      <w:r w:rsidR="00FD2E27">
        <w:rPr>
          <w:rFonts w:ascii="Times New Roman" w:hAnsi="Times New Roman" w:cs="Times New Roman"/>
          <w:sz w:val="26"/>
          <w:szCs w:val="26"/>
        </w:rPr>
        <w:t>RD at 32.</w:t>
      </w:r>
      <w:r w:rsidR="005F0B57">
        <w:rPr>
          <w:rFonts w:ascii="Times New Roman" w:hAnsi="Times New Roman" w:cs="Times New Roman"/>
          <w:sz w:val="26"/>
          <w:szCs w:val="26"/>
        </w:rPr>
        <w:t xml:space="preserve"> </w:t>
      </w:r>
    </w:p>
    <w:p w:rsidR="00FD2E27" w:rsidRDefault="00FD2E27" w:rsidP="00D646AD">
      <w:pPr>
        <w:spacing w:line="360" w:lineRule="auto"/>
        <w:ind w:firstLine="1440"/>
        <w:rPr>
          <w:rFonts w:ascii="Times New Roman" w:hAnsi="Times New Roman" w:cs="Times New Roman"/>
          <w:sz w:val="26"/>
          <w:szCs w:val="26"/>
          <w:u w:val="single"/>
        </w:rPr>
      </w:pPr>
    </w:p>
    <w:p w:rsidR="0072625C" w:rsidRPr="00D646AD" w:rsidRDefault="0072625C"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Exceptions</w:t>
      </w:r>
    </w:p>
    <w:p w:rsidR="0072625C" w:rsidRDefault="0072625C" w:rsidP="00D646AD">
      <w:pPr>
        <w:spacing w:line="360" w:lineRule="auto"/>
        <w:ind w:firstLine="1440"/>
        <w:rPr>
          <w:rFonts w:ascii="Times New Roman" w:hAnsi="Times New Roman" w:cs="Times New Roman"/>
          <w:sz w:val="26"/>
          <w:szCs w:val="26"/>
        </w:rPr>
      </w:pPr>
    </w:p>
    <w:p w:rsidR="0072625C" w:rsidRDefault="0072625C"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None of the Parties filed Exceptions to this issue.</w:t>
      </w:r>
    </w:p>
    <w:p w:rsidR="0072625C" w:rsidRDefault="0072625C" w:rsidP="00D646AD">
      <w:pPr>
        <w:spacing w:line="360" w:lineRule="auto"/>
        <w:ind w:firstLine="1440"/>
        <w:rPr>
          <w:rFonts w:ascii="Times New Roman" w:hAnsi="Times New Roman" w:cs="Times New Roman"/>
          <w:sz w:val="26"/>
          <w:szCs w:val="26"/>
        </w:rPr>
      </w:pPr>
    </w:p>
    <w:p w:rsidR="0072625C" w:rsidRPr="00D646AD" w:rsidRDefault="0072625C"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Disposition</w:t>
      </w:r>
    </w:p>
    <w:p w:rsidR="0072625C" w:rsidRDefault="0072625C" w:rsidP="00D646AD">
      <w:pPr>
        <w:spacing w:line="360" w:lineRule="auto"/>
        <w:ind w:firstLine="1440"/>
        <w:rPr>
          <w:rFonts w:ascii="Times New Roman" w:hAnsi="Times New Roman" w:cs="Times New Roman"/>
          <w:sz w:val="26"/>
          <w:szCs w:val="26"/>
        </w:rPr>
      </w:pPr>
    </w:p>
    <w:p w:rsidR="0072625C" w:rsidRPr="00FC014E" w:rsidRDefault="00FC014E" w:rsidP="00D646AD">
      <w:pPr>
        <w:spacing w:line="360" w:lineRule="auto"/>
        <w:ind w:firstLine="1440"/>
        <w:rPr>
          <w:rFonts w:ascii="Times New Roman" w:hAnsi="Times New Roman" w:cs="Times New Roman"/>
          <w:sz w:val="26"/>
          <w:szCs w:val="26"/>
        </w:rPr>
      </w:pPr>
      <w:r w:rsidRPr="00FC014E">
        <w:rPr>
          <w:rFonts w:ascii="Times New Roman" w:hAnsi="Times New Roman" w:cs="Times New Roman"/>
          <w:sz w:val="26"/>
          <w:szCs w:val="26"/>
        </w:rPr>
        <w:t xml:space="preserve">We cannot agree with the ALJ on this issue.  Under PPL’s proposal and the ALJ’s finding, all customers would benefit from a reduction in PPL’s ACR by applying demand reduction credits across the board.  This is inconsistent with our Default Service Policy.  The Price to Compare (PTC), which is applicable only to Default Service customers, should be designed to include all generation, transmission and other related </w:t>
      </w:r>
      <w:r w:rsidRPr="00FC014E">
        <w:rPr>
          <w:rFonts w:ascii="Times New Roman" w:hAnsi="Times New Roman" w:cs="Times New Roman"/>
          <w:sz w:val="26"/>
          <w:szCs w:val="26"/>
        </w:rPr>
        <w:lastRenderedPageBreak/>
        <w:t>costs of Default Service, including the Administrative costs of billing, collection, education, regulatory, litigation, tariff filings, working capital, information system and associated administrative and general expenses related to Default Service.  52 Pa. Code § 69.1808 Default Service Cost Elements.  Accordingly, PPL is directed to offset its Default Service PTC by the amount of demand reduction credits because it is the Default Service customers who will provide recovery of the TOU Program costs to PPL.</w:t>
      </w:r>
    </w:p>
    <w:p w:rsidR="0072625C" w:rsidRDefault="0072625C" w:rsidP="00D646AD">
      <w:pPr>
        <w:spacing w:line="360" w:lineRule="auto"/>
        <w:ind w:firstLine="1440"/>
        <w:rPr>
          <w:rFonts w:ascii="Times New Roman" w:hAnsi="Times New Roman" w:cs="Times New Roman"/>
          <w:sz w:val="26"/>
          <w:szCs w:val="26"/>
        </w:rPr>
      </w:pPr>
    </w:p>
    <w:p w:rsidR="0072625C" w:rsidRPr="00C83B4F" w:rsidRDefault="00C075A7" w:rsidP="00D646AD">
      <w:pPr>
        <w:tabs>
          <w:tab w:val="left" w:pos="3600"/>
          <w:tab w:val="left" w:pos="3780"/>
        </w:tabs>
        <w:spacing w:line="360" w:lineRule="auto"/>
        <w:rPr>
          <w:rFonts w:ascii="Times New Roman" w:hAnsi="Times New Roman" w:cs="Times New Roman"/>
          <w:b/>
          <w:sz w:val="26"/>
          <w:szCs w:val="26"/>
        </w:rPr>
      </w:pPr>
      <w:r w:rsidRPr="00C83B4F">
        <w:rPr>
          <w:rFonts w:ascii="Times New Roman" w:hAnsi="Times New Roman" w:cs="Times New Roman"/>
          <w:b/>
          <w:sz w:val="26"/>
          <w:szCs w:val="26"/>
        </w:rPr>
        <w:t xml:space="preserve">L.  </w:t>
      </w:r>
      <w:r w:rsidR="0072625C" w:rsidRPr="00C83B4F">
        <w:rPr>
          <w:rFonts w:ascii="Times New Roman" w:hAnsi="Times New Roman" w:cs="Times New Roman"/>
          <w:b/>
          <w:sz w:val="26"/>
          <w:szCs w:val="26"/>
        </w:rPr>
        <w:t>PPL’s Mid</w:t>
      </w:r>
      <w:r w:rsidR="00F84908" w:rsidRPr="00C83B4F">
        <w:rPr>
          <w:rFonts w:ascii="Times New Roman" w:hAnsi="Times New Roman" w:cs="Times New Roman"/>
          <w:b/>
          <w:sz w:val="26"/>
          <w:szCs w:val="26"/>
        </w:rPr>
        <w:t>-</w:t>
      </w:r>
      <w:r w:rsidR="0072625C" w:rsidRPr="00C83B4F">
        <w:rPr>
          <w:rFonts w:ascii="Times New Roman" w:hAnsi="Times New Roman" w:cs="Times New Roman"/>
          <w:b/>
          <w:sz w:val="26"/>
          <w:szCs w:val="26"/>
        </w:rPr>
        <w:t>2010 TOU Filing</w:t>
      </w:r>
    </w:p>
    <w:p w:rsidR="0072625C" w:rsidRPr="006D1802" w:rsidRDefault="0072625C" w:rsidP="00D646AD">
      <w:pPr>
        <w:spacing w:line="360" w:lineRule="auto"/>
        <w:jc w:val="center"/>
        <w:rPr>
          <w:rFonts w:ascii="Times New Roman" w:hAnsi="Times New Roman" w:cs="Times New Roman"/>
          <w:sz w:val="26"/>
          <w:szCs w:val="26"/>
          <w:u w:val="single"/>
        </w:rPr>
      </w:pPr>
    </w:p>
    <w:p w:rsidR="0072625C" w:rsidRPr="006D1802" w:rsidRDefault="0072625C" w:rsidP="00D646AD">
      <w:pPr>
        <w:spacing w:line="360" w:lineRule="auto"/>
        <w:ind w:firstLine="1440"/>
        <w:rPr>
          <w:rFonts w:ascii="Times New Roman" w:hAnsi="Times New Roman" w:cs="Times New Roman"/>
          <w:sz w:val="26"/>
          <w:szCs w:val="26"/>
        </w:rPr>
      </w:pPr>
      <w:r w:rsidRPr="006D1802">
        <w:rPr>
          <w:rFonts w:ascii="Times New Roman" w:hAnsi="Times New Roman" w:cs="Times New Roman"/>
          <w:sz w:val="26"/>
          <w:szCs w:val="26"/>
        </w:rPr>
        <w:t>Supplement No. 71 will only be in effect for 2010 and PPL will file for approval of its 2011 TOU program in mid</w:t>
      </w:r>
      <w:r w:rsidR="00F84908">
        <w:rPr>
          <w:rFonts w:ascii="Times New Roman" w:hAnsi="Times New Roman" w:cs="Times New Roman"/>
          <w:sz w:val="26"/>
          <w:szCs w:val="26"/>
        </w:rPr>
        <w:t>-</w:t>
      </w:r>
      <w:r w:rsidRPr="006D1802">
        <w:rPr>
          <w:rFonts w:ascii="Times New Roman" w:hAnsi="Times New Roman" w:cs="Times New Roman"/>
          <w:sz w:val="26"/>
          <w:szCs w:val="26"/>
        </w:rPr>
        <w:t xml:space="preserve">2010.  Given the relatively short time that the Commission has to review and approve such a filing, </w:t>
      </w:r>
      <w:r>
        <w:rPr>
          <w:rFonts w:ascii="Times New Roman" w:hAnsi="Times New Roman" w:cs="Times New Roman"/>
          <w:sz w:val="26"/>
          <w:szCs w:val="26"/>
        </w:rPr>
        <w:t>the</w:t>
      </w:r>
      <w:r w:rsidRPr="006D1802">
        <w:rPr>
          <w:rFonts w:ascii="Times New Roman" w:hAnsi="Times New Roman" w:cs="Times New Roman"/>
          <w:sz w:val="26"/>
          <w:szCs w:val="26"/>
        </w:rPr>
        <w:t xml:space="preserve"> OTS</w:t>
      </w:r>
      <w:r>
        <w:rPr>
          <w:rFonts w:ascii="Times New Roman" w:hAnsi="Times New Roman" w:cs="Times New Roman"/>
          <w:sz w:val="26"/>
          <w:szCs w:val="26"/>
        </w:rPr>
        <w:t xml:space="preserve"> recommend</w:t>
      </w:r>
      <w:r w:rsidR="00F84908">
        <w:rPr>
          <w:rFonts w:ascii="Times New Roman" w:hAnsi="Times New Roman" w:cs="Times New Roman"/>
          <w:sz w:val="26"/>
          <w:szCs w:val="26"/>
        </w:rPr>
        <w:t>s</w:t>
      </w:r>
      <w:r w:rsidRPr="006D1802">
        <w:rPr>
          <w:rFonts w:ascii="Times New Roman" w:hAnsi="Times New Roman" w:cs="Times New Roman"/>
          <w:sz w:val="26"/>
          <w:szCs w:val="26"/>
        </w:rPr>
        <w:t xml:space="preserve"> that PPL’s filing for its 2011 TOU program should include the following</w:t>
      </w:r>
      <w:r>
        <w:rPr>
          <w:rFonts w:ascii="Times New Roman" w:hAnsi="Times New Roman" w:cs="Times New Roman"/>
          <w:sz w:val="26"/>
          <w:szCs w:val="26"/>
        </w:rPr>
        <w:t xml:space="preserve"> data</w:t>
      </w:r>
      <w:r w:rsidRPr="006D1802">
        <w:rPr>
          <w:rFonts w:ascii="Times New Roman" w:hAnsi="Times New Roman" w:cs="Times New Roman"/>
          <w:sz w:val="26"/>
          <w:szCs w:val="26"/>
        </w:rPr>
        <w:t xml:space="preserve">:  </w:t>
      </w:r>
    </w:p>
    <w:p w:rsidR="0072625C" w:rsidRPr="006D1802" w:rsidRDefault="0072625C" w:rsidP="00D646AD">
      <w:pPr>
        <w:spacing w:line="360" w:lineRule="auto"/>
        <w:ind w:firstLine="1440"/>
        <w:rPr>
          <w:rFonts w:ascii="Times New Roman" w:hAnsi="Times New Roman" w:cs="Times New Roman"/>
          <w:sz w:val="26"/>
          <w:szCs w:val="26"/>
        </w:rPr>
      </w:pPr>
    </w:p>
    <w:p w:rsidR="0072625C" w:rsidRPr="006D1802" w:rsidRDefault="0072625C" w:rsidP="00D646AD">
      <w:pPr>
        <w:pStyle w:val="ListParagraph"/>
        <w:numPr>
          <w:ilvl w:val="0"/>
          <w:numId w:val="7"/>
        </w:numPr>
        <w:spacing w:after="0" w:line="240" w:lineRule="auto"/>
        <w:ind w:left="1498" w:hanging="778"/>
        <w:rPr>
          <w:rFonts w:ascii="Times New Roman" w:hAnsi="Times New Roman"/>
          <w:sz w:val="26"/>
          <w:szCs w:val="26"/>
        </w:rPr>
      </w:pPr>
      <w:r w:rsidRPr="006D1802">
        <w:rPr>
          <w:rFonts w:ascii="Times New Roman" w:hAnsi="Times New Roman"/>
          <w:sz w:val="26"/>
          <w:szCs w:val="26"/>
        </w:rPr>
        <w:t>The number of participating customers by rate schedule;</w:t>
      </w:r>
    </w:p>
    <w:p w:rsidR="0072625C" w:rsidRPr="006D1802" w:rsidRDefault="0072625C" w:rsidP="00D646AD">
      <w:pPr>
        <w:pStyle w:val="ListParagraph"/>
        <w:spacing w:after="0" w:line="240" w:lineRule="auto"/>
        <w:ind w:left="1498"/>
        <w:rPr>
          <w:rFonts w:ascii="Times New Roman" w:hAnsi="Times New Roman"/>
          <w:sz w:val="26"/>
          <w:szCs w:val="26"/>
        </w:rPr>
      </w:pPr>
    </w:p>
    <w:p w:rsidR="0072625C" w:rsidRPr="006D1802" w:rsidRDefault="0072625C" w:rsidP="00D646AD">
      <w:pPr>
        <w:pStyle w:val="ListParagraph"/>
        <w:numPr>
          <w:ilvl w:val="0"/>
          <w:numId w:val="7"/>
        </w:numPr>
        <w:spacing w:after="0" w:line="240" w:lineRule="auto"/>
        <w:ind w:left="1498" w:hanging="778"/>
        <w:rPr>
          <w:rFonts w:ascii="Times New Roman" w:hAnsi="Times New Roman"/>
          <w:sz w:val="26"/>
          <w:szCs w:val="26"/>
        </w:rPr>
      </w:pPr>
      <w:r w:rsidRPr="006D1802">
        <w:rPr>
          <w:rFonts w:ascii="Times New Roman" w:hAnsi="Times New Roman"/>
          <w:sz w:val="26"/>
          <w:szCs w:val="26"/>
        </w:rPr>
        <w:t>The total reduction in peak demand by rate schedule;</w:t>
      </w:r>
    </w:p>
    <w:p w:rsidR="0072625C" w:rsidRPr="006D1802" w:rsidRDefault="0072625C" w:rsidP="00D646AD">
      <w:pPr>
        <w:rPr>
          <w:rFonts w:ascii="Times New Roman" w:hAnsi="Times New Roman" w:cs="Times New Roman"/>
          <w:sz w:val="26"/>
          <w:szCs w:val="26"/>
        </w:rPr>
      </w:pPr>
    </w:p>
    <w:p w:rsidR="0072625C" w:rsidRPr="006D1802" w:rsidRDefault="0072625C" w:rsidP="00D646AD">
      <w:pPr>
        <w:pStyle w:val="ListParagraph"/>
        <w:numPr>
          <w:ilvl w:val="0"/>
          <w:numId w:val="7"/>
        </w:numPr>
        <w:spacing w:after="0" w:line="240" w:lineRule="auto"/>
        <w:ind w:left="1498" w:hanging="778"/>
        <w:rPr>
          <w:rFonts w:ascii="Times New Roman" w:hAnsi="Times New Roman"/>
          <w:sz w:val="26"/>
          <w:szCs w:val="26"/>
        </w:rPr>
      </w:pPr>
      <w:r w:rsidRPr="006D1802">
        <w:rPr>
          <w:rFonts w:ascii="Times New Roman" w:hAnsi="Times New Roman"/>
          <w:sz w:val="26"/>
          <w:szCs w:val="26"/>
        </w:rPr>
        <w:t>The kW shifted from on-peak to off-peak for participating customers, by customer class;</w:t>
      </w:r>
    </w:p>
    <w:p w:rsidR="0072625C" w:rsidRPr="006D1802" w:rsidRDefault="0072625C" w:rsidP="00D646AD">
      <w:pPr>
        <w:rPr>
          <w:rFonts w:ascii="Times New Roman" w:hAnsi="Times New Roman" w:cs="Times New Roman"/>
          <w:sz w:val="26"/>
          <w:szCs w:val="26"/>
        </w:rPr>
      </w:pPr>
    </w:p>
    <w:p w:rsidR="0072625C" w:rsidRPr="006D1802" w:rsidRDefault="0072625C" w:rsidP="00D646AD">
      <w:pPr>
        <w:pStyle w:val="ListParagraph"/>
        <w:numPr>
          <w:ilvl w:val="0"/>
          <w:numId w:val="7"/>
        </w:numPr>
        <w:spacing w:after="0" w:line="240" w:lineRule="auto"/>
        <w:ind w:left="1498" w:hanging="778"/>
        <w:rPr>
          <w:rFonts w:ascii="Times New Roman" w:hAnsi="Times New Roman"/>
          <w:sz w:val="26"/>
          <w:szCs w:val="26"/>
        </w:rPr>
      </w:pPr>
      <w:r w:rsidRPr="006D1802">
        <w:rPr>
          <w:rFonts w:ascii="Times New Roman" w:hAnsi="Times New Roman"/>
          <w:sz w:val="26"/>
          <w:szCs w:val="26"/>
        </w:rPr>
        <w:t>The reduction in energy usage, if any;</w:t>
      </w:r>
    </w:p>
    <w:p w:rsidR="0072625C" w:rsidRPr="006D1802" w:rsidRDefault="0072625C" w:rsidP="00D646AD">
      <w:pPr>
        <w:rPr>
          <w:rFonts w:ascii="Times New Roman" w:hAnsi="Times New Roman" w:cs="Times New Roman"/>
          <w:sz w:val="26"/>
          <w:szCs w:val="26"/>
        </w:rPr>
      </w:pPr>
    </w:p>
    <w:p w:rsidR="0072625C" w:rsidRPr="006D1802" w:rsidRDefault="0072625C" w:rsidP="00D646AD">
      <w:pPr>
        <w:pStyle w:val="ListParagraph"/>
        <w:numPr>
          <w:ilvl w:val="0"/>
          <w:numId w:val="7"/>
        </w:numPr>
        <w:spacing w:after="0" w:line="240" w:lineRule="auto"/>
        <w:ind w:left="1498" w:hanging="778"/>
        <w:rPr>
          <w:rFonts w:ascii="Times New Roman" w:hAnsi="Times New Roman"/>
          <w:sz w:val="26"/>
          <w:szCs w:val="26"/>
        </w:rPr>
      </w:pPr>
      <w:r w:rsidRPr="006D1802">
        <w:rPr>
          <w:rFonts w:ascii="Times New Roman" w:hAnsi="Times New Roman"/>
          <w:sz w:val="26"/>
          <w:szCs w:val="26"/>
        </w:rPr>
        <w:t>The impact on capacity costs;</w:t>
      </w:r>
    </w:p>
    <w:p w:rsidR="0072625C" w:rsidRPr="006D1802" w:rsidRDefault="0072625C" w:rsidP="00D646AD">
      <w:pPr>
        <w:rPr>
          <w:rFonts w:ascii="Times New Roman" w:hAnsi="Times New Roman" w:cs="Times New Roman"/>
          <w:sz w:val="26"/>
          <w:szCs w:val="26"/>
        </w:rPr>
      </w:pPr>
    </w:p>
    <w:p w:rsidR="0072625C" w:rsidRPr="006D1802" w:rsidRDefault="0072625C" w:rsidP="00D646AD">
      <w:pPr>
        <w:pStyle w:val="ListParagraph"/>
        <w:numPr>
          <w:ilvl w:val="0"/>
          <w:numId w:val="7"/>
        </w:numPr>
        <w:spacing w:after="0" w:line="240" w:lineRule="auto"/>
        <w:ind w:left="1498" w:hanging="778"/>
        <w:rPr>
          <w:rFonts w:ascii="Times New Roman" w:hAnsi="Times New Roman"/>
          <w:sz w:val="26"/>
          <w:szCs w:val="26"/>
        </w:rPr>
      </w:pPr>
      <w:r w:rsidRPr="006D1802">
        <w:rPr>
          <w:rFonts w:ascii="Times New Roman" w:hAnsi="Times New Roman"/>
          <w:sz w:val="26"/>
          <w:szCs w:val="26"/>
        </w:rPr>
        <w:t>Actual program costs versus estimated program costs;</w:t>
      </w:r>
    </w:p>
    <w:p w:rsidR="0072625C" w:rsidRPr="006D1802" w:rsidRDefault="0072625C" w:rsidP="00D646AD">
      <w:pPr>
        <w:rPr>
          <w:rFonts w:ascii="Times New Roman" w:hAnsi="Times New Roman" w:cs="Times New Roman"/>
          <w:sz w:val="26"/>
          <w:szCs w:val="26"/>
        </w:rPr>
      </w:pPr>
    </w:p>
    <w:p w:rsidR="0072625C" w:rsidRPr="006D1802" w:rsidRDefault="0072625C" w:rsidP="00D646AD">
      <w:pPr>
        <w:pStyle w:val="ListParagraph"/>
        <w:numPr>
          <w:ilvl w:val="0"/>
          <w:numId w:val="7"/>
        </w:numPr>
        <w:spacing w:after="0" w:line="240" w:lineRule="auto"/>
        <w:ind w:left="1498" w:hanging="778"/>
        <w:rPr>
          <w:rFonts w:ascii="Times New Roman" w:hAnsi="Times New Roman"/>
          <w:sz w:val="26"/>
          <w:szCs w:val="26"/>
        </w:rPr>
      </w:pPr>
      <w:r w:rsidRPr="006D1802">
        <w:rPr>
          <w:rFonts w:ascii="Times New Roman" w:hAnsi="Times New Roman"/>
          <w:sz w:val="26"/>
          <w:szCs w:val="26"/>
        </w:rPr>
        <w:t>Actual TRC benefits versus projected TRC benefits;</w:t>
      </w:r>
    </w:p>
    <w:p w:rsidR="0072625C" w:rsidRPr="006D1802" w:rsidRDefault="0072625C" w:rsidP="00D646AD">
      <w:pPr>
        <w:pStyle w:val="ListParagraph"/>
        <w:spacing w:after="0" w:line="240" w:lineRule="auto"/>
        <w:ind w:left="1498"/>
        <w:rPr>
          <w:rFonts w:ascii="Times New Roman" w:hAnsi="Times New Roman"/>
          <w:sz w:val="26"/>
          <w:szCs w:val="26"/>
        </w:rPr>
      </w:pPr>
    </w:p>
    <w:p w:rsidR="0072625C" w:rsidRPr="006D1802" w:rsidRDefault="0072625C" w:rsidP="00D646AD">
      <w:pPr>
        <w:pStyle w:val="ListParagraph"/>
        <w:numPr>
          <w:ilvl w:val="0"/>
          <w:numId w:val="7"/>
        </w:numPr>
        <w:spacing w:after="0" w:line="240" w:lineRule="auto"/>
        <w:ind w:left="1498" w:hanging="778"/>
        <w:rPr>
          <w:rFonts w:ascii="Times New Roman" w:hAnsi="Times New Roman"/>
          <w:sz w:val="26"/>
          <w:szCs w:val="26"/>
        </w:rPr>
      </w:pPr>
      <w:r w:rsidRPr="006D1802">
        <w:rPr>
          <w:rFonts w:ascii="Times New Roman" w:hAnsi="Times New Roman"/>
          <w:sz w:val="26"/>
          <w:szCs w:val="26"/>
        </w:rPr>
        <w:t>The most recent load study;</w:t>
      </w:r>
    </w:p>
    <w:p w:rsidR="0072625C" w:rsidRPr="006D1802" w:rsidRDefault="0072625C" w:rsidP="00D646AD">
      <w:pPr>
        <w:pStyle w:val="ListParagraph"/>
        <w:spacing w:after="0" w:line="240" w:lineRule="auto"/>
        <w:ind w:left="0"/>
        <w:rPr>
          <w:rFonts w:ascii="Times New Roman" w:hAnsi="Times New Roman"/>
          <w:sz w:val="26"/>
          <w:szCs w:val="26"/>
        </w:rPr>
      </w:pPr>
    </w:p>
    <w:p w:rsidR="0072625C" w:rsidRPr="006D1802" w:rsidRDefault="0072625C" w:rsidP="00D646AD">
      <w:pPr>
        <w:pStyle w:val="ListParagraph"/>
        <w:numPr>
          <w:ilvl w:val="0"/>
          <w:numId w:val="7"/>
        </w:numPr>
        <w:spacing w:after="0" w:line="240" w:lineRule="auto"/>
        <w:ind w:left="1498" w:hanging="778"/>
        <w:rPr>
          <w:rFonts w:ascii="Times New Roman" w:hAnsi="Times New Roman"/>
          <w:sz w:val="26"/>
          <w:szCs w:val="26"/>
        </w:rPr>
      </w:pPr>
      <w:r w:rsidRPr="006D1802">
        <w:rPr>
          <w:rFonts w:ascii="Times New Roman" w:hAnsi="Times New Roman"/>
          <w:sz w:val="26"/>
          <w:szCs w:val="26"/>
        </w:rPr>
        <w:t>Hourly peak load data for the period June 1, 2008 through the latest available date for 2010 at the time of the filing;</w:t>
      </w:r>
    </w:p>
    <w:p w:rsidR="0072625C" w:rsidRPr="006D1802" w:rsidRDefault="0072625C" w:rsidP="00D646AD">
      <w:pPr>
        <w:rPr>
          <w:rFonts w:ascii="Times New Roman" w:hAnsi="Times New Roman" w:cs="Times New Roman"/>
          <w:sz w:val="26"/>
          <w:szCs w:val="26"/>
        </w:rPr>
      </w:pPr>
    </w:p>
    <w:p w:rsidR="0072625C" w:rsidRPr="006D1802" w:rsidRDefault="0072625C" w:rsidP="00D646AD">
      <w:pPr>
        <w:pStyle w:val="ListParagraph"/>
        <w:numPr>
          <w:ilvl w:val="0"/>
          <w:numId w:val="7"/>
        </w:numPr>
        <w:spacing w:after="0" w:line="240" w:lineRule="auto"/>
        <w:ind w:left="1498" w:hanging="778"/>
        <w:rPr>
          <w:rFonts w:ascii="Times New Roman" w:hAnsi="Times New Roman"/>
          <w:sz w:val="26"/>
          <w:szCs w:val="26"/>
        </w:rPr>
      </w:pPr>
      <w:r w:rsidRPr="006D1802">
        <w:rPr>
          <w:rFonts w:ascii="Times New Roman" w:hAnsi="Times New Roman"/>
          <w:sz w:val="26"/>
          <w:szCs w:val="26"/>
        </w:rPr>
        <w:t>Actual consumption for the period June 1, 2009 through May 31, 2010;</w:t>
      </w:r>
    </w:p>
    <w:p w:rsidR="0072625C" w:rsidRPr="006D1802" w:rsidRDefault="0072625C" w:rsidP="00D646AD">
      <w:pPr>
        <w:rPr>
          <w:rFonts w:ascii="Times New Roman" w:hAnsi="Times New Roman" w:cs="Times New Roman"/>
          <w:sz w:val="26"/>
          <w:szCs w:val="26"/>
        </w:rPr>
      </w:pPr>
    </w:p>
    <w:p w:rsidR="0072625C" w:rsidRPr="006D1802" w:rsidRDefault="0072625C" w:rsidP="00D646AD">
      <w:pPr>
        <w:pStyle w:val="ListParagraph"/>
        <w:numPr>
          <w:ilvl w:val="0"/>
          <w:numId w:val="7"/>
        </w:numPr>
        <w:spacing w:after="0" w:line="240" w:lineRule="auto"/>
        <w:ind w:left="1498" w:hanging="778"/>
        <w:rPr>
          <w:rFonts w:ascii="Times New Roman" w:hAnsi="Times New Roman"/>
          <w:sz w:val="26"/>
          <w:szCs w:val="26"/>
        </w:rPr>
      </w:pPr>
      <w:r w:rsidRPr="006D1802">
        <w:rPr>
          <w:rFonts w:ascii="Times New Roman" w:hAnsi="Times New Roman"/>
          <w:sz w:val="26"/>
          <w:szCs w:val="26"/>
        </w:rPr>
        <w:lastRenderedPageBreak/>
        <w:t>All supporting documents including the historic locational marginal prices used in its analysis;</w:t>
      </w:r>
    </w:p>
    <w:p w:rsidR="0072625C" w:rsidRPr="006D1802" w:rsidRDefault="0072625C" w:rsidP="00D646AD">
      <w:pPr>
        <w:rPr>
          <w:rFonts w:ascii="Times New Roman" w:hAnsi="Times New Roman" w:cs="Times New Roman"/>
          <w:sz w:val="26"/>
          <w:szCs w:val="26"/>
        </w:rPr>
      </w:pPr>
    </w:p>
    <w:p w:rsidR="0072625C" w:rsidRPr="006D1802" w:rsidRDefault="0072625C" w:rsidP="00D646AD">
      <w:pPr>
        <w:pStyle w:val="ListParagraph"/>
        <w:numPr>
          <w:ilvl w:val="0"/>
          <w:numId w:val="7"/>
        </w:numPr>
        <w:spacing w:after="0" w:line="240" w:lineRule="auto"/>
        <w:ind w:left="1498" w:hanging="778"/>
        <w:rPr>
          <w:rFonts w:ascii="Times New Roman" w:hAnsi="Times New Roman"/>
          <w:sz w:val="26"/>
          <w:szCs w:val="26"/>
        </w:rPr>
      </w:pPr>
      <w:r w:rsidRPr="006D1802">
        <w:rPr>
          <w:rFonts w:ascii="Times New Roman" w:hAnsi="Times New Roman"/>
          <w:sz w:val="26"/>
          <w:szCs w:val="26"/>
        </w:rPr>
        <w:t>The hourly usage profile for each customer class.</w:t>
      </w:r>
    </w:p>
    <w:p w:rsidR="00C83B4F" w:rsidRDefault="00C83B4F" w:rsidP="00D646AD">
      <w:pPr>
        <w:spacing w:line="360" w:lineRule="auto"/>
        <w:ind w:firstLine="1440"/>
        <w:rPr>
          <w:rFonts w:ascii="Times New Roman" w:hAnsi="Times New Roman" w:cs="Times New Roman"/>
          <w:sz w:val="26"/>
          <w:szCs w:val="26"/>
        </w:rPr>
      </w:pPr>
    </w:p>
    <w:p w:rsidR="0072625C" w:rsidRPr="00D646AD" w:rsidRDefault="0072625C"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ALJ’s Recommendation</w:t>
      </w:r>
    </w:p>
    <w:p w:rsidR="0072625C" w:rsidRDefault="0072625C" w:rsidP="00D646AD">
      <w:pPr>
        <w:spacing w:line="360" w:lineRule="auto"/>
        <w:ind w:firstLine="1440"/>
        <w:rPr>
          <w:rFonts w:ascii="Times New Roman" w:hAnsi="Times New Roman" w:cs="Times New Roman"/>
          <w:sz w:val="26"/>
          <w:szCs w:val="26"/>
        </w:rPr>
      </w:pPr>
    </w:p>
    <w:p w:rsidR="0072625C" w:rsidRPr="006D1802" w:rsidRDefault="0072625C"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The ALJ agreed with the OTS that the foregoing</w:t>
      </w:r>
      <w:r w:rsidRPr="006D1802">
        <w:rPr>
          <w:rFonts w:ascii="Times New Roman" w:hAnsi="Times New Roman" w:cs="Times New Roman"/>
          <w:sz w:val="26"/>
          <w:szCs w:val="26"/>
        </w:rPr>
        <w:t xml:space="preserve"> information will </w:t>
      </w:r>
      <w:r w:rsidR="0090602A">
        <w:rPr>
          <w:rFonts w:ascii="Times New Roman" w:hAnsi="Times New Roman" w:cs="Times New Roman"/>
          <w:sz w:val="26"/>
          <w:szCs w:val="26"/>
        </w:rPr>
        <w:t xml:space="preserve">both </w:t>
      </w:r>
      <w:r w:rsidRPr="006D1802">
        <w:rPr>
          <w:rFonts w:ascii="Times New Roman" w:hAnsi="Times New Roman" w:cs="Times New Roman"/>
          <w:sz w:val="26"/>
          <w:szCs w:val="26"/>
        </w:rPr>
        <w:t xml:space="preserve">help the </w:t>
      </w:r>
      <w:r>
        <w:rPr>
          <w:rFonts w:ascii="Times New Roman" w:hAnsi="Times New Roman" w:cs="Times New Roman"/>
          <w:sz w:val="26"/>
          <w:szCs w:val="26"/>
        </w:rPr>
        <w:t>P</w:t>
      </w:r>
      <w:r w:rsidRPr="006D1802">
        <w:rPr>
          <w:rFonts w:ascii="Times New Roman" w:hAnsi="Times New Roman" w:cs="Times New Roman"/>
          <w:sz w:val="26"/>
          <w:szCs w:val="26"/>
        </w:rPr>
        <w:t xml:space="preserve">arties and the Commission facilitate the review process and ensure that the </w:t>
      </w:r>
      <w:r w:rsidR="0090602A">
        <w:rPr>
          <w:rFonts w:ascii="Times New Roman" w:hAnsi="Times New Roman" w:cs="Times New Roman"/>
          <w:sz w:val="26"/>
          <w:szCs w:val="26"/>
        </w:rPr>
        <w:t>P</w:t>
      </w:r>
      <w:r w:rsidRPr="006D1802">
        <w:rPr>
          <w:rFonts w:ascii="Times New Roman" w:hAnsi="Times New Roman" w:cs="Times New Roman"/>
          <w:sz w:val="26"/>
          <w:szCs w:val="26"/>
        </w:rPr>
        <w:t>arties and the Commission have the information necessary to analyze future TOU programs.</w:t>
      </w:r>
    </w:p>
    <w:p w:rsidR="0072625C" w:rsidRDefault="0072625C" w:rsidP="00D646AD">
      <w:pPr>
        <w:autoSpaceDE/>
        <w:autoSpaceDN/>
        <w:rPr>
          <w:rFonts w:ascii="Times New Roman" w:hAnsi="Times New Roman" w:cs="Times New Roman"/>
          <w:sz w:val="26"/>
          <w:szCs w:val="26"/>
        </w:rPr>
      </w:pPr>
    </w:p>
    <w:p w:rsidR="0090602A" w:rsidRPr="00D646AD" w:rsidRDefault="0090602A"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Exceptions</w:t>
      </w:r>
    </w:p>
    <w:p w:rsidR="0090602A" w:rsidRDefault="0090602A" w:rsidP="00D646AD">
      <w:pPr>
        <w:spacing w:line="360" w:lineRule="auto"/>
        <w:ind w:firstLine="1440"/>
        <w:rPr>
          <w:rFonts w:ascii="Times New Roman" w:hAnsi="Times New Roman" w:cs="Times New Roman"/>
          <w:sz w:val="26"/>
          <w:szCs w:val="26"/>
          <w:u w:val="single"/>
        </w:rPr>
      </w:pPr>
    </w:p>
    <w:p w:rsidR="003E674D" w:rsidRDefault="003E674D"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None of the Parties filed Exceptions to this issue.</w:t>
      </w:r>
    </w:p>
    <w:p w:rsidR="0090602A" w:rsidRDefault="0090602A" w:rsidP="00D646AD">
      <w:pPr>
        <w:spacing w:line="360" w:lineRule="auto"/>
        <w:ind w:firstLine="1440"/>
        <w:rPr>
          <w:rFonts w:ascii="Times New Roman" w:hAnsi="Times New Roman" w:cs="Times New Roman"/>
          <w:sz w:val="26"/>
          <w:szCs w:val="26"/>
          <w:u w:val="single"/>
        </w:rPr>
      </w:pPr>
    </w:p>
    <w:p w:rsidR="0072625C" w:rsidRPr="00D646AD" w:rsidRDefault="0072625C" w:rsidP="00D646AD">
      <w:pPr>
        <w:spacing w:line="360" w:lineRule="auto"/>
        <w:ind w:firstLine="1440"/>
        <w:rPr>
          <w:rFonts w:ascii="Times New Roman" w:hAnsi="Times New Roman" w:cs="Times New Roman"/>
          <w:sz w:val="26"/>
          <w:szCs w:val="26"/>
          <w:u w:val="single"/>
        </w:rPr>
      </w:pPr>
      <w:r w:rsidRPr="00D646AD">
        <w:rPr>
          <w:rFonts w:ascii="Times New Roman" w:hAnsi="Times New Roman" w:cs="Times New Roman"/>
          <w:sz w:val="26"/>
          <w:szCs w:val="26"/>
          <w:u w:val="single"/>
        </w:rPr>
        <w:t>Disposition</w:t>
      </w:r>
    </w:p>
    <w:p w:rsidR="0072625C" w:rsidRDefault="0072625C" w:rsidP="00D646AD">
      <w:pPr>
        <w:spacing w:line="360" w:lineRule="auto"/>
        <w:rPr>
          <w:rFonts w:ascii="Times New Roman" w:hAnsi="Times New Roman" w:cs="Times New Roman"/>
          <w:sz w:val="26"/>
          <w:szCs w:val="26"/>
        </w:rPr>
      </w:pPr>
    </w:p>
    <w:p w:rsidR="0072625C" w:rsidRPr="007407D4" w:rsidRDefault="0072625C"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We agree with the ALJ and the OTS on this issue and believe that the provision of this additional information will provide clarity to the effectiveness of PPL’s TOU program.</w:t>
      </w:r>
    </w:p>
    <w:p w:rsidR="0072625C" w:rsidRDefault="0072625C" w:rsidP="00D646AD">
      <w:pPr>
        <w:spacing w:line="360" w:lineRule="auto"/>
        <w:ind w:firstLine="1440"/>
        <w:rPr>
          <w:rFonts w:ascii="Times New Roman" w:hAnsi="Times New Roman" w:cs="Times New Roman"/>
          <w:sz w:val="26"/>
          <w:szCs w:val="26"/>
        </w:rPr>
      </w:pPr>
    </w:p>
    <w:p w:rsidR="0072625C" w:rsidRPr="00C83B4F" w:rsidRDefault="00205212" w:rsidP="00D646AD">
      <w:pPr>
        <w:spacing w:line="360" w:lineRule="auto"/>
        <w:rPr>
          <w:rFonts w:ascii="Times New Roman" w:hAnsi="Times New Roman" w:cs="Times New Roman"/>
          <w:b/>
          <w:sz w:val="26"/>
          <w:szCs w:val="26"/>
        </w:rPr>
      </w:pPr>
      <w:r w:rsidRPr="00C83B4F">
        <w:rPr>
          <w:rFonts w:ascii="Times New Roman" w:hAnsi="Times New Roman" w:cs="Times New Roman"/>
          <w:b/>
          <w:sz w:val="26"/>
          <w:szCs w:val="26"/>
        </w:rPr>
        <w:t xml:space="preserve">M.  </w:t>
      </w:r>
      <w:r w:rsidR="0072625C" w:rsidRPr="00C83B4F">
        <w:rPr>
          <w:rFonts w:ascii="Times New Roman" w:hAnsi="Times New Roman" w:cs="Times New Roman"/>
          <w:b/>
          <w:sz w:val="26"/>
          <w:szCs w:val="26"/>
        </w:rPr>
        <w:t>Rejection of PPL’s Supplement No. 71 as Filed</w:t>
      </w:r>
    </w:p>
    <w:p w:rsidR="0072625C" w:rsidRDefault="0072625C" w:rsidP="00D646AD">
      <w:pPr>
        <w:spacing w:line="360" w:lineRule="auto"/>
        <w:rPr>
          <w:rFonts w:ascii="Times New Roman" w:hAnsi="Times New Roman" w:cs="Times New Roman"/>
          <w:sz w:val="26"/>
          <w:szCs w:val="26"/>
        </w:rPr>
      </w:pPr>
    </w:p>
    <w:p w:rsidR="00E05607" w:rsidRDefault="00E05607" w:rsidP="00D646AD">
      <w:pPr>
        <w:spacing w:line="360" w:lineRule="auto"/>
        <w:rPr>
          <w:rFonts w:ascii="Times New Roman" w:hAnsi="Times New Roman" w:cs="Times New Roman"/>
          <w:sz w:val="26"/>
          <w:szCs w:val="26"/>
        </w:rPr>
      </w:pPr>
      <w:r w:rsidRPr="00E05607">
        <w:rPr>
          <w:rFonts w:ascii="Times New Roman" w:hAnsi="Times New Roman" w:cs="Times New Roman"/>
          <w:sz w:val="26"/>
          <w:szCs w:val="26"/>
        </w:rPr>
        <w:tab/>
      </w:r>
      <w:r w:rsidRPr="00E05607">
        <w:rPr>
          <w:rFonts w:ascii="Times New Roman" w:hAnsi="Times New Roman" w:cs="Times New Roman"/>
          <w:sz w:val="26"/>
          <w:szCs w:val="26"/>
        </w:rPr>
        <w:tab/>
      </w:r>
      <w:r w:rsidRPr="00D646AD">
        <w:rPr>
          <w:rFonts w:ascii="Times New Roman" w:hAnsi="Times New Roman" w:cs="Times New Roman"/>
          <w:sz w:val="26"/>
          <w:szCs w:val="26"/>
          <w:u w:val="single"/>
        </w:rPr>
        <w:t>ALJ’s Recommendation</w:t>
      </w:r>
    </w:p>
    <w:p w:rsidR="00E05607" w:rsidRPr="00BC4743" w:rsidRDefault="00E05607" w:rsidP="00D646AD">
      <w:pPr>
        <w:spacing w:line="360" w:lineRule="auto"/>
        <w:rPr>
          <w:rFonts w:ascii="Times New Roman" w:hAnsi="Times New Roman" w:cs="Times New Roman"/>
          <w:sz w:val="26"/>
          <w:szCs w:val="26"/>
        </w:rPr>
      </w:pPr>
    </w:p>
    <w:p w:rsidR="0072625C" w:rsidRDefault="0072625C"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Despite finding for PPL on many of the issues raised in this proceeding, the ALJ recommended that we not approve </w:t>
      </w:r>
      <w:r w:rsidRPr="006D1802">
        <w:rPr>
          <w:rFonts w:ascii="Times New Roman" w:hAnsi="Times New Roman" w:cs="Times New Roman"/>
          <w:sz w:val="26"/>
          <w:szCs w:val="26"/>
        </w:rPr>
        <w:t xml:space="preserve">PPL’s Supplement No. 71, as filed on July 31, 2009, because it fails to comply with the </w:t>
      </w:r>
      <w:r>
        <w:rPr>
          <w:rFonts w:ascii="Times New Roman" w:hAnsi="Times New Roman" w:cs="Times New Roman"/>
          <w:sz w:val="26"/>
          <w:szCs w:val="26"/>
        </w:rPr>
        <w:t>statutory requirements</w:t>
      </w:r>
      <w:r w:rsidRPr="006D1802">
        <w:rPr>
          <w:rFonts w:ascii="Times New Roman" w:hAnsi="Times New Roman" w:cs="Times New Roman"/>
          <w:sz w:val="26"/>
          <w:szCs w:val="26"/>
        </w:rPr>
        <w:t xml:space="preserve"> at 66 Pa. C.S. </w:t>
      </w:r>
      <w:r w:rsidR="002A1BE2">
        <w:rPr>
          <w:rFonts w:ascii="Times New Roman" w:hAnsi="Times New Roman" w:cs="Times New Roman"/>
          <w:sz w:val="26"/>
          <w:szCs w:val="26"/>
        </w:rPr>
        <w:br/>
      </w:r>
      <w:r w:rsidRPr="006D1802">
        <w:rPr>
          <w:rFonts w:ascii="Times New Roman" w:hAnsi="Times New Roman" w:cs="Times New Roman"/>
          <w:sz w:val="26"/>
          <w:szCs w:val="26"/>
        </w:rPr>
        <w:t>§</w:t>
      </w:r>
      <w:r w:rsidR="002A1BE2">
        <w:rPr>
          <w:rFonts w:ascii="Times New Roman" w:hAnsi="Times New Roman" w:cs="Times New Roman"/>
          <w:sz w:val="26"/>
          <w:szCs w:val="26"/>
        </w:rPr>
        <w:t xml:space="preserve"> </w:t>
      </w:r>
      <w:r w:rsidRPr="006D1802">
        <w:rPr>
          <w:rFonts w:ascii="Times New Roman" w:hAnsi="Times New Roman" w:cs="Times New Roman"/>
          <w:sz w:val="26"/>
          <w:szCs w:val="26"/>
        </w:rPr>
        <w:t xml:space="preserve">28079(f)(4)(ii), which prohibits PPL as an EDC from recovering any costs of the TOU program that are a result of lost or decreased revenues due to reduced or shifted demand.   </w:t>
      </w:r>
      <w:r>
        <w:rPr>
          <w:rFonts w:ascii="Times New Roman" w:hAnsi="Times New Roman" w:cs="Times New Roman"/>
          <w:sz w:val="26"/>
          <w:szCs w:val="26"/>
        </w:rPr>
        <w:lastRenderedPageBreak/>
        <w:t>The ALJ also recommend</w:t>
      </w:r>
      <w:r w:rsidR="0090602A">
        <w:rPr>
          <w:rFonts w:ascii="Times New Roman" w:hAnsi="Times New Roman" w:cs="Times New Roman"/>
          <w:sz w:val="26"/>
          <w:szCs w:val="26"/>
        </w:rPr>
        <w:t>ed</w:t>
      </w:r>
      <w:r>
        <w:rPr>
          <w:rFonts w:ascii="Times New Roman" w:hAnsi="Times New Roman" w:cs="Times New Roman"/>
          <w:sz w:val="26"/>
          <w:szCs w:val="26"/>
        </w:rPr>
        <w:t xml:space="preserve"> that </w:t>
      </w:r>
      <w:r w:rsidRPr="006D1802">
        <w:rPr>
          <w:rFonts w:ascii="Times New Roman" w:hAnsi="Times New Roman" w:cs="Times New Roman"/>
          <w:sz w:val="26"/>
          <w:szCs w:val="26"/>
        </w:rPr>
        <w:t xml:space="preserve">Supplement No. 71 should not be approved by the Commission because it fails to comply with the </w:t>
      </w:r>
      <w:r w:rsidR="00D26BB4">
        <w:rPr>
          <w:rFonts w:ascii="Times New Roman" w:hAnsi="Times New Roman" w:cs="Times New Roman"/>
          <w:sz w:val="26"/>
          <w:szCs w:val="26"/>
        </w:rPr>
        <w:t>statute</w:t>
      </w:r>
      <w:r w:rsidRPr="006D1802">
        <w:rPr>
          <w:rFonts w:ascii="Times New Roman" w:hAnsi="Times New Roman" w:cs="Times New Roman"/>
          <w:sz w:val="26"/>
          <w:szCs w:val="26"/>
        </w:rPr>
        <w:t xml:space="preserve"> at 66 Pa. C.S. §</w:t>
      </w:r>
      <w:r w:rsidR="002A1BE2">
        <w:rPr>
          <w:rFonts w:ascii="Times New Roman" w:hAnsi="Times New Roman" w:cs="Times New Roman"/>
          <w:sz w:val="26"/>
          <w:szCs w:val="26"/>
        </w:rPr>
        <w:t xml:space="preserve"> </w:t>
      </w:r>
      <w:r w:rsidRPr="006D1802">
        <w:rPr>
          <w:rFonts w:ascii="Times New Roman" w:hAnsi="Times New Roman" w:cs="Times New Roman"/>
          <w:sz w:val="26"/>
          <w:szCs w:val="26"/>
        </w:rPr>
        <w:t xml:space="preserve">2807(f)(5) by excluding </w:t>
      </w:r>
      <w:r>
        <w:rPr>
          <w:rFonts w:ascii="Times New Roman" w:hAnsi="Times New Roman" w:cs="Times New Roman"/>
          <w:sz w:val="26"/>
          <w:szCs w:val="26"/>
        </w:rPr>
        <w:t>N</w:t>
      </w:r>
      <w:r w:rsidRPr="006D1802">
        <w:rPr>
          <w:rFonts w:ascii="Times New Roman" w:hAnsi="Times New Roman" w:cs="Times New Roman"/>
          <w:sz w:val="26"/>
          <w:szCs w:val="26"/>
        </w:rPr>
        <w:t xml:space="preserve">et </w:t>
      </w:r>
      <w:r>
        <w:rPr>
          <w:rFonts w:ascii="Times New Roman" w:hAnsi="Times New Roman" w:cs="Times New Roman"/>
          <w:sz w:val="26"/>
          <w:szCs w:val="26"/>
        </w:rPr>
        <w:t>M</w:t>
      </w:r>
      <w:r w:rsidRPr="006D1802">
        <w:rPr>
          <w:rFonts w:ascii="Times New Roman" w:hAnsi="Times New Roman" w:cs="Times New Roman"/>
          <w:sz w:val="26"/>
          <w:szCs w:val="26"/>
        </w:rPr>
        <w:t xml:space="preserve">etering, </w:t>
      </w:r>
      <w:r>
        <w:rPr>
          <w:rFonts w:ascii="Times New Roman" w:hAnsi="Times New Roman" w:cs="Times New Roman"/>
          <w:sz w:val="26"/>
          <w:szCs w:val="26"/>
        </w:rPr>
        <w:t>R</w:t>
      </w:r>
      <w:r w:rsidRPr="006D1802">
        <w:rPr>
          <w:rFonts w:ascii="Times New Roman" w:hAnsi="Times New Roman" w:cs="Times New Roman"/>
          <w:sz w:val="26"/>
          <w:szCs w:val="26"/>
        </w:rPr>
        <w:t xml:space="preserve">enewable </w:t>
      </w:r>
      <w:r>
        <w:rPr>
          <w:rFonts w:ascii="Times New Roman" w:hAnsi="Times New Roman" w:cs="Times New Roman"/>
          <w:sz w:val="26"/>
          <w:szCs w:val="26"/>
        </w:rPr>
        <w:t>E</w:t>
      </w:r>
      <w:r w:rsidRPr="006D1802">
        <w:rPr>
          <w:rFonts w:ascii="Times New Roman" w:hAnsi="Times New Roman" w:cs="Times New Roman"/>
          <w:sz w:val="26"/>
          <w:szCs w:val="26"/>
        </w:rPr>
        <w:t>nergy and On-Tra</w:t>
      </w:r>
      <w:r>
        <w:rPr>
          <w:rFonts w:ascii="Times New Roman" w:hAnsi="Times New Roman" w:cs="Times New Roman"/>
          <w:sz w:val="26"/>
          <w:szCs w:val="26"/>
        </w:rPr>
        <w:t>c</w:t>
      </w:r>
      <w:r w:rsidRPr="006D1802">
        <w:rPr>
          <w:rFonts w:ascii="Times New Roman" w:hAnsi="Times New Roman" w:cs="Times New Roman"/>
          <w:sz w:val="26"/>
          <w:szCs w:val="26"/>
        </w:rPr>
        <w:t xml:space="preserve">k customers from the TOU program.  </w:t>
      </w:r>
      <w:r>
        <w:rPr>
          <w:rFonts w:ascii="Times New Roman" w:hAnsi="Times New Roman" w:cs="Times New Roman"/>
          <w:sz w:val="26"/>
          <w:szCs w:val="26"/>
        </w:rPr>
        <w:t>The ALJ concluded that b</w:t>
      </w:r>
      <w:r w:rsidRPr="006D1802">
        <w:rPr>
          <w:rFonts w:ascii="Times New Roman" w:hAnsi="Times New Roman" w:cs="Times New Roman"/>
          <w:sz w:val="26"/>
          <w:szCs w:val="26"/>
        </w:rPr>
        <w:t xml:space="preserve">ecause Supplement No. 71 fails to comply with these statutory requirements, it </w:t>
      </w:r>
      <w:r>
        <w:rPr>
          <w:rFonts w:ascii="Times New Roman" w:hAnsi="Times New Roman" w:cs="Times New Roman"/>
          <w:sz w:val="26"/>
          <w:szCs w:val="26"/>
        </w:rPr>
        <w:t>is unreasonable, although t</w:t>
      </w:r>
      <w:r w:rsidRPr="006D1802">
        <w:rPr>
          <w:rFonts w:ascii="Times New Roman" w:hAnsi="Times New Roman" w:cs="Times New Roman"/>
          <w:sz w:val="26"/>
          <w:szCs w:val="26"/>
        </w:rPr>
        <w:t xml:space="preserve">he balance of Supplement No. 71 is reasonable. </w:t>
      </w:r>
    </w:p>
    <w:p w:rsidR="00E46B09" w:rsidRDefault="00E46B09" w:rsidP="00D646AD">
      <w:pPr>
        <w:spacing w:line="360" w:lineRule="auto"/>
        <w:ind w:firstLine="1440"/>
        <w:rPr>
          <w:rFonts w:ascii="Times New Roman" w:hAnsi="Times New Roman" w:cs="Times New Roman"/>
          <w:sz w:val="26"/>
          <w:szCs w:val="26"/>
        </w:rPr>
      </w:pPr>
    </w:p>
    <w:p w:rsidR="00E46B09" w:rsidRPr="00E05607" w:rsidRDefault="00106573" w:rsidP="00D646AD">
      <w:pPr>
        <w:spacing w:line="360" w:lineRule="auto"/>
        <w:ind w:firstLine="1440"/>
        <w:rPr>
          <w:rFonts w:ascii="Times New Roman" w:hAnsi="Times New Roman" w:cs="Times New Roman"/>
          <w:sz w:val="26"/>
          <w:szCs w:val="26"/>
          <w:u w:val="single"/>
        </w:rPr>
      </w:pPr>
      <w:r w:rsidRPr="00E05607">
        <w:rPr>
          <w:rFonts w:ascii="Times New Roman" w:hAnsi="Times New Roman" w:cs="Times New Roman"/>
          <w:sz w:val="26"/>
          <w:szCs w:val="26"/>
          <w:u w:val="single"/>
        </w:rPr>
        <w:t>Disposition</w:t>
      </w:r>
    </w:p>
    <w:p w:rsidR="00106573" w:rsidRDefault="00106573" w:rsidP="00D646AD">
      <w:pPr>
        <w:spacing w:line="360" w:lineRule="auto"/>
        <w:ind w:firstLine="1440"/>
        <w:rPr>
          <w:rFonts w:ascii="Times New Roman" w:hAnsi="Times New Roman" w:cs="Times New Roman"/>
          <w:sz w:val="26"/>
          <w:szCs w:val="26"/>
          <w:u w:val="single"/>
        </w:rPr>
      </w:pPr>
    </w:p>
    <w:p w:rsidR="00106573" w:rsidRPr="00106573" w:rsidRDefault="00106573"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We agree with the ALJ’s findings that Supplement No. 71 as filed does not comply with statutory requirements as noted above and therefore, is unreasonable.  Accordingly, we shall direct PPL to submit a revised tariff supplement consistent with this Opinion and Order.</w:t>
      </w:r>
    </w:p>
    <w:p w:rsidR="0072625C" w:rsidRDefault="0072625C" w:rsidP="00D646AD">
      <w:pPr>
        <w:spacing w:line="360" w:lineRule="auto"/>
        <w:ind w:firstLine="1440"/>
        <w:rPr>
          <w:rFonts w:ascii="Times New Roman" w:hAnsi="Times New Roman" w:cs="Times New Roman"/>
          <w:sz w:val="26"/>
          <w:szCs w:val="26"/>
        </w:rPr>
      </w:pPr>
    </w:p>
    <w:p w:rsidR="0072625C" w:rsidRPr="00C83B4F" w:rsidRDefault="00205212" w:rsidP="00D646AD">
      <w:pPr>
        <w:spacing w:line="360" w:lineRule="auto"/>
        <w:jc w:val="center"/>
        <w:rPr>
          <w:rFonts w:ascii="Times New Roman" w:hAnsi="Times New Roman" w:cs="Times New Roman"/>
          <w:b/>
          <w:sz w:val="26"/>
          <w:szCs w:val="26"/>
        </w:rPr>
      </w:pPr>
      <w:r w:rsidRPr="00C83B4F">
        <w:rPr>
          <w:rFonts w:ascii="Times New Roman" w:hAnsi="Times New Roman" w:cs="Times New Roman"/>
          <w:b/>
          <w:sz w:val="26"/>
          <w:szCs w:val="26"/>
        </w:rPr>
        <w:t xml:space="preserve">III.  </w:t>
      </w:r>
      <w:r w:rsidR="0072625C" w:rsidRPr="00C83B4F">
        <w:rPr>
          <w:rFonts w:ascii="Times New Roman" w:hAnsi="Times New Roman" w:cs="Times New Roman"/>
          <w:b/>
          <w:sz w:val="26"/>
          <w:szCs w:val="26"/>
        </w:rPr>
        <w:t>Conclusion</w:t>
      </w:r>
    </w:p>
    <w:p w:rsidR="0072625C" w:rsidRDefault="0072625C" w:rsidP="00D646AD">
      <w:pPr>
        <w:spacing w:line="360" w:lineRule="auto"/>
        <w:rPr>
          <w:rFonts w:ascii="Times New Roman" w:hAnsi="Times New Roman" w:cs="Times New Roman"/>
          <w:sz w:val="26"/>
          <w:szCs w:val="26"/>
        </w:rPr>
      </w:pPr>
    </w:p>
    <w:p w:rsidR="0072625C" w:rsidRDefault="00F15BA2"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In light of the foregoing discussion, we shall grant PPL’s </w:t>
      </w:r>
      <w:r w:rsidR="00816B29">
        <w:rPr>
          <w:rFonts w:ascii="Times New Roman" w:hAnsi="Times New Roman" w:cs="Times New Roman"/>
          <w:sz w:val="26"/>
          <w:szCs w:val="26"/>
        </w:rPr>
        <w:t xml:space="preserve">Exceptions in part, deny them in part, and modify the ALJ’s Recommended Decision accordingly.  </w:t>
      </w:r>
      <w:r w:rsidR="0072625C">
        <w:rPr>
          <w:rFonts w:ascii="Times New Roman" w:hAnsi="Times New Roman" w:cs="Times New Roman"/>
          <w:sz w:val="26"/>
          <w:szCs w:val="26"/>
        </w:rPr>
        <w:t>We agree with the</w:t>
      </w:r>
      <w:r w:rsidR="008661AF">
        <w:rPr>
          <w:rFonts w:ascii="Times New Roman" w:hAnsi="Times New Roman" w:cs="Times New Roman"/>
          <w:sz w:val="26"/>
          <w:szCs w:val="26"/>
        </w:rPr>
        <w:t xml:space="preserve"> ALJ’s findings that PPL’s TOU </w:t>
      </w:r>
      <w:r w:rsidR="00976B7E">
        <w:rPr>
          <w:rFonts w:ascii="Times New Roman" w:hAnsi="Times New Roman" w:cs="Times New Roman"/>
          <w:sz w:val="26"/>
          <w:szCs w:val="26"/>
        </w:rPr>
        <w:t xml:space="preserve">program </w:t>
      </w:r>
      <w:r w:rsidR="0072625C">
        <w:rPr>
          <w:rFonts w:ascii="Times New Roman" w:hAnsi="Times New Roman" w:cs="Times New Roman"/>
          <w:sz w:val="26"/>
          <w:szCs w:val="26"/>
        </w:rPr>
        <w:t>regarding recovery</w:t>
      </w:r>
      <w:r w:rsidR="008661AF">
        <w:rPr>
          <w:rFonts w:ascii="Times New Roman" w:hAnsi="Times New Roman" w:cs="Times New Roman"/>
          <w:sz w:val="26"/>
          <w:szCs w:val="26"/>
        </w:rPr>
        <w:t xml:space="preserve"> of</w:t>
      </w:r>
      <w:r w:rsidR="0072625C">
        <w:rPr>
          <w:rFonts w:ascii="Times New Roman" w:hAnsi="Times New Roman" w:cs="Times New Roman"/>
          <w:sz w:val="26"/>
          <w:szCs w:val="26"/>
        </w:rPr>
        <w:t xml:space="preserve"> lost or decreased revenues and the exclusion of certain customer classes is inconsistent with the statute.  We also agree with the ALJ’s finding that PPL has</w:t>
      </w:r>
      <w:r w:rsidR="0072625C" w:rsidRPr="006D1802">
        <w:rPr>
          <w:rFonts w:ascii="Times New Roman" w:hAnsi="Times New Roman" w:cs="Times New Roman"/>
          <w:sz w:val="26"/>
          <w:szCs w:val="26"/>
        </w:rPr>
        <w:t xml:space="preserve"> fail</w:t>
      </w:r>
      <w:r w:rsidR="0072625C">
        <w:rPr>
          <w:rFonts w:ascii="Times New Roman" w:hAnsi="Times New Roman" w:cs="Times New Roman"/>
          <w:sz w:val="26"/>
          <w:szCs w:val="26"/>
        </w:rPr>
        <w:t>ed</w:t>
      </w:r>
      <w:r w:rsidR="0072625C" w:rsidRPr="006D1802">
        <w:rPr>
          <w:rFonts w:ascii="Times New Roman" w:hAnsi="Times New Roman" w:cs="Times New Roman"/>
          <w:sz w:val="26"/>
          <w:szCs w:val="26"/>
        </w:rPr>
        <w:t xml:space="preserve"> to comply with the </w:t>
      </w:r>
      <w:r w:rsidR="00D26BB4">
        <w:rPr>
          <w:rFonts w:ascii="Times New Roman" w:hAnsi="Times New Roman" w:cs="Times New Roman"/>
          <w:sz w:val="26"/>
          <w:szCs w:val="26"/>
        </w:rPr>
        <w:t>statute</w:t>
      </w:r>
      <w:r w:rsidR="0072625C" w:rsidRPr="006D1802">
        <w:rPr>
          <w:rFonts w:ascii="Times New Roman" w:hAnsi="Times New Roman" w:cs="Times New Roman"/>
          <w:sz w:val="26"/>
          <w:szCs w:val="26"/>
        </w:rPr>
        <w:t xml:space="preserve"> at 66 Pa. C.S. §</w:t>
      </w:r>
      <w:r w:rsidR="002A1BE2">
        <w:rPr>
          <w:rFonts w:ascii="Times New Roman" w:hAnsi="Times New Roman" w:cs="Times New Roman"/>
          <w:sz w:val="26"/>
          <w:szCs w:val="26"/>
        </w:rPr>
        <w:t xml:space="preserve"> </w:t>
      </w:r>
      <w:r w:rsidR="0072625C" w:rsidRPr="006D1802">
        <w:rPr>
          <w:rFonts w:ascii="Times New Roman" w:hAnsi="Times New Roman" w:cs="Times New Roman"/>
          <w:sz w:val="26"/>
          <w:szCs w:val="26"/>
        </w:rPr>
        <w:t xml:space="preserve">2807(f)(5) by excluding </w:t>
      </w:r>
      <w:r w:rsidR="0072625C">
        <w:rPr>
          <w:rFonts w:ascii="Times New Roman" w:hAnsi="Times New Roman" w:cs="Times New Roman"/>
          <w:sz w:val="26"/>
          <w:szCs w:val="26"/>
        </w:rPr>
        <w:t>N</w:t>
      </w:r>
      <w:r w:rsidR="0072625C" w:rsidRPr="006D1802">
        <w:rPr>
          <w:rFonts w:ascii="Times New Roman" w:hAnsi="Times New Roman" w:cs="Times New Roman"/>
          <w:sz w:val="26"/>
          <w:szCs w:val="26"/>
        </w:rPr>
        <w:t xml:space="preserve">et </w:t>
      </w:r>
      <w:r w:rsidR="0072625C">
        <w:rPr>
          <w:rFonts w:ascii="Times New Roman" w:hAnsi="Times New Roman" w:cs="Times New Roman"/>
          <w:sz w:val="26"/>
          <w:szCs w:val="26"/>
        </w:rPr>
        <w:t>M</w:t>
      </w:r>
      <w:r w:rsidR="0072625C" w:rsidRPr="006D1802">
        <w:rPr>
          <w:rFonts w:ascii="Times New Roman" w:hAnsi="Times New Roman" w:cs="Times New Roman"/>
          <w:sz w:val="26"/>
          <w:szCs w:val="26"/>
        </w:rPr>
        <w:t xml:space="preserve">etering, </w:t>
      </w:r>
      <w:r w:rsidR="0072625C">
        <w:rPr>
          <w:rFonts w:ascii="Times New Roman" w:hAnsi="Times New Roman" w:cs="Times New Roman"/>
          <w:sz w:val="26"/>
          <w:szCs w:val="26"/>
        </w:rPr>
        <w:t>R</w:t>
      </w:r>
      <w:r w:rsidR="0072625C" w:rsidRPr="006D1802">
        <w:rPr>
          <w:rFonts w:ascii="Times New Roman" w:hAnsi="Times New Roman" w:cs="Times New Roman"/>
          <w:sz w:val="26"/>
          <w:szCs w:val="26"/>
        </w:rPr>
        <w:t xml:space="preserve">enewable </w:t>
      </w:r>
      <w:r w:rsidR="0072625C">
        <w:rPr>
          <w:rFonts w:ascii="Times New Roman" w:hAnsi="Times New Roman" w:cs="Times New Roman"/>
          <w:sz w:val="26"/>
          <w:szCs w:val="26"/>
        </w:rPr>
        <w:t>E</w:t>
      </w:r>
      <w:r w:rsidR="0072625C" w:rsidRPr="006D1802">
        <w:rPr>
          <w:rFonts w:ascii="Times New Roman" w:hAnsi="Times New Roman" w:cs="Times New Roman"/>
          <w:sz w:val="26"/>
          <w:szCs w:val="26"/>
        </w:rPr>
        <w:t>nergy and On-Tra</w:t>
      </w:r>
      <w:r w:rsidR="0072625C">
        <w:rPr>
          <w:rFonts w:ascii="Times New Roman" w:hAnsi="Times New Roman" w:cs="Times New Roman"/>
          <w:sz w:val="26"/>
          <w:szCs w:val="26"/>
        </w:rPr>
        <w:t>c</w:t>
      </w:r>
      <w:r w:rsidR="0072625C" w:rsidRPr="006D1802">
        <w:rPr>
          <w:rFonts w:ascii="Times New Roman" w:hAnsi="Times New Roman" w:cs="Times New Roman"/>
          <w:sz w:val="26"/>
          <w:szCs w:val="26"/>
        </w:rPr>
        <w:t xml:space="preserve">k customers from the TOU program.  </w:t>
      </w:r>
      <w:r w:rsidR="0072625C">
        <w:rPr>
          <w:rFonts w:ascii="Times New Roman" w:hAnsi="Times New Roman" w:cs="Times New Roman"/>
          <w:sz w:val="26"/>
          <w:szCs w:val="26"/>
        </w:rPr>
        <w:t>We note, however, that our statutory requirement is to approve or modify the Plan within six months of submittal.  66 Pa. C.S. § 2807(f)(5).</w:t>
      </w:r>
    </w:p>
    <w:p w:rsidR="0072625C" w:rsidRDefault="0072625C" w:rsidP="00D646AD">
      <w:pPr>
        <w:spacing w:line="360" w:lineRule="auto"/>
        <w:ind w:firstLine="1440"/>
        <w:rPr>
          <w:rFonts w:ascii="Times New Roman" w:hAnsi="Times New Roman" w:cs="Times New Roman"/>
          <w:sz w:val="26"/>
          <w:szCs w:val="26"/>
        </w:rPr>
      </w:pPr>
    </w:p>
    <w:p w:rsidR="0072625C" w:rsidRPr="00C61B74" w:rsidRDefault="0072625C" w:rsidP="00D646AD">
      <w:pPr>
        <w:spacing w:line="360" w:lineRule="auto"/>
        <w:ind w:firstLine="1440"/>
        <w:rPr>
          <w:rFonts w:ascii="Times New Roman" w:hAnsi="Times New Roman" w:cs="Times New Roman"/>
          <w:sz w:val="26"/>
          <w:szCs w:val="26"/>
        </w:rPr>
      </w:pPr>
      <w:r>
        <w:rPr>
          <w:rFonts w:ascii="Times New Roman" w:hAnsi="Times New Roman" w:cs="Times New Roman"/>
          <w:sz w:val="26"/>
          <w:szCs w:val="26"/>
        </w:rPr>
        <w:t>PPL has stated in this proceeding that t</w:t>
      </w:r>
      <w:r w:rsidRPr="006D1802">
        <w:rPr>
          <w:rFonts w:ascii="Times New Roman" w:hAnsi="Times New Roman" w:cs="Times New Roman"/>
          <w:sz w:val="26"/>
          <w:szCs w:val="26"/>
        </w:rPr>
        <w:t>he expected cost increase for non-participating customers under its proposed GSC cost recovery will be minimal when spread out over all the custom</w:t>
      </w:r>
      <w:r>
        <w:rPr>
          <w:rFonts w:ascii="Times New Roman" w:hAnsi="Times New Roman" w:cs="Times New Roman"/>
          <w:sz w:val="26"/>
          <w:szCs w:val="26"/>
        </w:rPr>
        <w:t xml:space="preserve">ers in each rate class.  PPL also stated that it expects only </w:t>
      </w:r>
      <w:r>
        <w:rPr>
          <w:rFonts w:ascii="Times New Roman" w:hAnsi="Times New Roman" w:cs="Times New Roman"/>
          <w:sz w:val="26"/>
          <w:szCs w:val="26"/>
        </w:rPr>
        <w:lastRenderedPageBreak/>
        <w:t>16,000 customers will opt into the proposed TOU program for 2010, and the anticipated cost increase for non-TOU customers will be so minimal that it will not even show up in mathematical rounding calculation</w:t>
      </w:r>
      <w:r w:rsidR="0048794F">
        <w:rPr>
          <w:rFonts w:ascii="Times New Roman" w:hAnsi="Times New Roman" w:cs="Times New Roman"/>
          <w:sz w:val="26"/>
          <w:szCs w:val="26"/>
        </w:rPr>
        <w:t>s</w:t>
      </w:r>
      <w:r>
        <w:rPr>
          <w:rFonts w:ascii="Times New Roman" w:hAnsi="Times New Roman" w:cs="Times New Roman"/>
          <w:sz w:val="26"/>
          <w:szCs w:val="26"/>
        </w:rPr>
        <w:t xml:space="preserve">.  Based upon these assertions, we shall direct PPL to modify its TOU </w:t>
      </w:r>
      <w:r w:rsidR="00976B7E">
        <w:rPr>
          <w:rFonts w:ascii="Times New Roman" w:hAnsi="Times New Roman" w:cs="Times New Roman"/>
          <w:sz w:val="26"/>
          <w:szCs w:val="26"/>
        </w:rPr>
        <w:t>program</w:t>
      </w:r>
      <w:r>
        <w:rPr>
          <w:rFonts w:ascii="Times New Roman" w:hAnsi="Times New Roman" w:cs="Times New Roman"/>
          <w:sz w:val="26"/>
          <w:szCs w:val="26"/>
        </w:rPr>
        <w:t xml:space="preserve"> consistent with this Opinion and Order, to place th</w:t>
      </w:r>
      <w:r w:rsidR="008661AF">
        <w:rPr>
          <w:rFonts w:ascii="Times New Roman" w:hAnsi="Times New Roman" w:cs="Times New Roman"/>
          <w:sz w:val="26"/>
          <w:szCs w:val="26"/>
        </w:rPr>
        <w:t xml:space="preserve">e proposed TOU </w:t>
      </w:r>
      <w:r w:rsidR="00976B7E">
        <w:rPr>
          <w:rFonts w:ascii="Times New Roman" w:hAnsi="Times New Roman" w:cs="Times New Roman"/>
          <w:sz w:val="26"/>
          <w:szCs w:val="26"/>
        </w:rPr>
        <w:t xml:space="preserve">program </w:t>
      </w:r>
      <w:r>
        <w:rPr>
          <w:rFonts w:ascii="Times New Roman" w:hAnsi="Times New Roman" w:cs="Times New Roman"/>
          <w:sz w:val="26"/>
          <w:szCs w:val="26"/>
        </w:rPr>
        <w:t xml:space="preserve">into effect, and to absorb any </w:t>
      </w:r>
      <w:r w:rsidRPr="006D1802">
        <w:rPr>
          <w:rFonts w:ascii="Times New Roman" w:hAnsi="Times New Roman" w:cs="Times New Roman"/>
          <w:sz w:val="26"/>
          <w:szCs w:val="26"/>
        </w:rPr>
        <w:t>costs of the TOU program that are a result of lost or decreased revenues due to reduced or shifted demand</w:t>
      </w:r>
      <w:r>
        <w:rPr>
          <w:rFonts w:ascii="Times New Roman" w:hAnsi="Times New Roman" w:cs="Times New Roman"/>
          <w:sz w:val="26"/>
          <w:szCs w:val="26"/>
        </w:rPr>
        <w:t xml:space="preserve"> from the following rate schedules: RS, RTS(R), GS-1, GS-3, GH-1(R), GH-2 (R), and IS-1(R).  Additionally, as provided by 66 Pa. C.S. § 2807(e)(4), these costs will not be recoverable in any future proceeding before the Commission.  We shall further direct PPL to include customers from its On-Track, Net Metering and Renewable Energy Riders as eligible participants in the proposed TOU program.  We believe that all customers, with the exclusion of street lighting customers, should be given the opportunity to decide on their own whether this type of program will be beneficial to them.  </w:t>
      </w:r>
      <w:r w:rsidR="00346F77" w:rsidRPr="00346F77">
        <w:rPr>
          <w:rFonts w:ascii="Times New Roman" w:hAnsi="Times New Roman" w:cs="Times New Roman"/>
          <w:sz w:val="26"/>
          <w:szCs w:val="26"/>
        </w:rPr>
        <w:t>Additionally, PPL is directed to exclude any education and marketing costs associated with its TOU program offered as a default service option in its Consumer Education Plan or EE&amp;C Plan budget.  If PPL should require additional education and marketing cost recovery for its TOU program, it should seek recovery of these costs in a subsequent TOU program f</w:t>
      </w:r>
      <w:r w:rsidR="00346F77">
        <w:rPr>
          <w:rFonts w:ascii="Times New Roman" w:hAnsi="Times New Roman" w:cs="Times New Roman"/>
          <w:sz w:val="26"/>
          <w:szCs w:val="26"/>
        </w:rPr>
        <w:t>iling or default service filing</w:t>
      </w:r>
      <w:r w:rsidRPr="00346F77">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cs="Times New Roman"/>
          <w:b/>
          <w:sz w:val="26"/>
          <w:szCs w:val="26"/>
        </w:rPr>
        <w:t>THEREFORE;</w:t>
      </w:r>
    </w:p>
    <w:p w:rsidR="006E0FCF" w:rsidRDefault="006E0FCF" w:rsidP="00D646AD">
      <w:pPr>
        <w:autoSpaceDE/>
        <w:autoSpaceDN/>
        <w:rPr>
          <w:rFonts w:ascii="Times New Roman" w:hAnsi="Times New Roman" w:cs="Times New Roman"/>
          <w:b/>
          <w:sz w:val="26"/>
          <w:szCs w:val="26"/>
        </w:rPr>
      </w:pPr>
    </w:p>
    <w:p w:rsidR="0072625C" w:rsidRPr="001F55AD" w:rsidRDefault="0072625C" w:rsidP="00D646AD">
      <w:pPr>
        <w:spacing w:line="36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t>IT IS ORDERED:</w:t>
      </w:r>
    </w:p>
    <w:p w:rsidR="0072625C" w:rsidRDefault="0072625C" w:rsidP="00D646AD">
      <w:pPr>
        <w:spacing w:line="360" w:lineRule="auto"/>
        <w:rPr>
          <w:rFonts w:ascii="Times New Roman" w:hAnsi="Times New Roman" w:cs="Times New Roman"/>
          <w:sz w:val="26"/>
          <w:szCs w:val="26"/>
        </w:rPr>
      </w:pPr>
    </w:p>
    <w:p w:rsidR="0072625C" w:rsidRDefault="0072625C" w:rsidP="00D646AD">
      <w:pPr>
        <w:spacing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1.</w:t>
      </w:r>
      <w:r>
        <w:rPr>
          <w:rFonts w:ascii="Times New Roman" w:hAnsi="Times New Roman" w:cs="Times New Roman"/>
          <w:sz w:val="26"/>
          <w:szCs w:val="26"/>
        </w:rPr>
        <w:tab/>
        <w:t>That PPL Electric Utility Corporation’s Exceptions are granted in part, and denied in part, consistent with this Opinion and Order.</w:t>
      </w:r>
    </w:p>
    <w:p w:rsidR="00F953BD" w:rsidRDefault="00F953BD" w:rsidP="00D646AD">
      <w:pPr>
        <w:spacing w:line="360" w:lineRule="auto"/>
        <w:rPr>
          <w:rFonts w:ascii="Times New Roman" w:hAnsi="Times New Roman" w:cs="Times New Roman"/>
          <w:sz w:val="26"/>
          <w:szCs w:val="26"/>
        </w:rPr>
      </w:pPr>
    </w:p>
    <w:p w:rsidR="00025015" w:rsidRDefault="00F953BD" w:rsidP="00D646AD">
      <w:pPr>
        <w:spacing w:line="360" w:lineRule="auto"/>
        <w:ind w:firstLine="1440"/>
        <w:rPr>
          <w:rFonts w:ascii="Times New Roman" w:hAnsi="Times New Roman" w:cs="Times New Roman"/>
          <w:spacing w:val="-3"/>
          <w:sz w:val="26"/>
          <w:szCs w:val="26"/>
        </w:rPr>
      </w:pPr>
      <w:r>
        <w:rPr>
          <w:rFonts w:ascii="Times New Roman" w:hAnsi="Times New Roman" w:cs="Times New Roman"/>
          <w:sz w:val="26"/>
          <w:szCs w:val="26"/>
        </w:rPr>
        <w:t>2.</w:t>
      </w:r>
      <w:r>
        <w:rPr>
          <w:rFonts w:ascii="Times New Roman" w:hAnsi="Times New Roman" w:cs="Times New Roman"/>
          <w:sz w:val="26"/>
          <w:szCs w:val="26"/>
        </w:rPr>
        <w:tab/>
        <w:t>That the Recommended Decision of Administrative Law Judge David A. Salapa, issued on December 10, 2009, is modified, consistent with this Opinion and Order.</w:t>
      </w:r>
    </w:p>
    <w:p w:rsidR="0072625C" w:rsidRPr="006D1802" w:rsidRDefault="0072625C" w:rsidP="00D646AD">
      <w:pPr>
        <w:tabs>
          <w:tab w:val="left" w:pos="-720"/>
        </w:tabs>
        <w:suppressAutoHyphens/>
        <w:spacing w:line="360" w:lineRule="auto"/>
        <w:rPr>
          <w:rFonts w:ascii="Times New Roman" w:hAnsi="Times New Roman" w:cs="Times New Roman"/>
          <w:spacing w:val="-3"/>
          <w:sz w:val="26"/>
          <w:szCs w:val="26"/>
        </w:rPr>
      </w:pPr>
    </w:p>
    <w:p w:rsidR="0072625C" w:rsidRDefault="0072625C" w:rsidP="00D646AD">
      <w:pPr>
        <w:suppressAutoHyphens/>
        <w:spacing w:line="360" w:lineRule="auto"/>
        <w:rPr>
          <w:rFonts w:ascii="Times New Roman" w:hAnsi="Times New Roman" w:cs="Times New Roman"/>
          <w:sz w:val="26"/>
          <w:szCs w:val="26"/>
        </w:rPr>
      </w:pPr>
      <w:r>
        <w:rPr>
          <w:rFonts w:ascii="Times New Roman" w:hAnsi="Times New Roman" w:cs="Times New Roman"/>
          <w:spacing w:val="-3"/>
          <w:sz w:val="26"/>
          <w:szCs w:val="26"/>
        </w:rPr>
        <w:lastRenderedPageBreak/>
        <w:tab/>
      </w:r>
      <w:r>
        <w:rPr>
          <w:rFonts w:ascii="Times New Roman" w:hAnsi="Times New Roman" w:cs="Times New Roman"/>
          <w:spacing w:val="-3"/>
          <w:sz w:val="26"/>
          <w:szCs w:val="26"/>
        </w:rPr>
        <w:tab/>
      </w:r>
      <w:r w:rsidR="00F953BD">
        <w:rPr>
          <w:rFonts w:ascii="Times New Roman" w:hAnsi="Times New Roman" w:cs="Times New Roman"/>
          <w:spacing w:val="-3"/>
          <w:sz w:val="26"/>
          <w:szCs w:val="26"/>
        </w:rPr>
        <w:t>3</w:t>
      </w:r>
      <w:r w:rsidRPr="006D1802">
        <w:rPr>
          <w:rFonts w:ascii="Times New Roman" w:hAnsi="Times New Roman" w:cs="Times New Roman"/>
          <w:spacing w:val="-3"/>
          <w:sz w:val="26"/>
          <w:szCs w:val="26"/>
        </w:rPr>
        <w:t>.</w:t>
      </w:r>
      <w:r w:rsidRPr="006D1802">
        <w:rPr>
          <w:rFonts w:ascii="Times New Roman" w:hAnsi="Times New Roman" w:cs="Times New Roman"/>
          <w:spacing w:val="-3"/>
          <w:sz w:val="26"/>
          <w:szCs w:val="26"/>
        </w:rPr>
        <w:tab/>
        <w:t xml:space="preserve">That </w:t>
      </w:r>
      <w:r w:rsidRPr="006D1802">
        <w:rPr>
          <w:rFonts w:ascii="Times New Roman" w:hAnsi="Times New Roman" w:cs="Times New Roman"/>
          <w:sz w:val="26"/>
          <w:szCs w:val="26"/>
        </w:rPr>
        <w:t>PPL Electric Utilities Corporation s</w:t>
      </w:r>
      <w:r w:rsidR="00126617">
        <w:rPr>
          <w:rFonts w:ascii="Times New Roman" w:hAnsi="Times New Roman" w:cs="Times New Roman"/>
          <w:sz w:val="26"/>
          <w:szCs w:val="26"/>
        </w:rPr>
        <w:t>hall not place into effect the Time of U</w:t>
      </w:r>
      <w:r w:rsidRPr="006D1802">
        <w:rPr>
          <w:rFonts w:ascii="Times New Roman" w:hAnsi="Times New Roman" w:cs="Times New Roman"/>
          <w:sz w:val="26"/>
          <w:szCs w:val="26"/>
        </w:rPr>
        <w:t>se program contained in Supplement No. 71 to Tariff Electric-Pa. P.U.C No. 201 which has been found to be unjust and unreasonable</w:t>
      </w:r>
      <w:r w:rsidR="00F166D2">
        <w:rPr>
          <w:rFonts w:ascii="Times New Roman" w:hAnsi="Times New Roman" w:cs="Times New Roman"/>
          <w:sz w:val="26"/>
          <w:szCs w:val="26"/>
        </w:rPr>
        <w:t>.</w:t>
      </w:r>
    </w:p>
    <w:p w:rsidR="00E05607" w:rsidRPr="006D1802" w:rsidRDefault="00E05607" w:rsidP="00D646AD">
      <w:pPr>
        <w:suppressAutoHyphens/>
        <w:spacing w:line="360" w:lineRule="auto"/>
        <w:rPr>
          <w:rFonts w:ascii="Times New Roman" w:hAnsi="Times New Roman" w:cs="Times New Roman"/>
          <w:spacing w:val="-3"/>
          <w:sz w:val="26"/>
          <w:szCs w:val="26"/>
        </w:rPr>
      </w:pPr>
    </w:p>
    <w:p w:rsidR="0072625C" w:rsidRPr="006D1802" w:rsidRDefault="0072625C" w:rsidP="00D646AD">
      <w:pPr>
        <w:suppressAutoHyphens/>
        <w:spacing w:line="360" w:lineRule="auto"/>
        <w:rPr>
          <w:rFonts w:ascii="Times New Roman" w:hAnsi="Times New Roman" w:cs="Times New Roman"/>
          <w:sz w:val="26"/>
          <w:szCs w:val="26"/>
        </w:rPr>
      </w:pPr>
      <w:r w:rsidRPr="006D1802">
        <w:rPr>
          <w:rFonts w:ascii="Times New Roman" w:hAnsi="Times New Roman" w:cs="Times New Roman"/>
          <w:spacing w:val="-3"/>
          <w:sz w:val="26"/>
          <w:szCs w:val="26"/>
        </w:rPr>
        <w:tab/>
      </w:r>
      <w:r w:rsidRPr="006D1802">
        <w:rPr>
          <w:rFonts w:ascii="Times New Roman" w:hAnsi="Times New Roman" w:cs="Times New Roman"/>
          <w:spacing w:val="-3"/>
          <w:sz w:val="26"/>
          <w:szCs w:val="26"/>
        </w:rPr>
        <w:tab/>
      </w:r>
      <w:r w:rsidR="00F953BD">
        <w:rPr>
          <w:rFonts w:ascii="Times New Roman" w:hAnsi="Times New Roman" w:cs="Times New Roman"/>
          <w:spacing w:val="-3"/>
          <w:sz w:val="26"/>
          <w:szCs w:val="26"/>
        </w:rPr>
        <w:t>4</w:t>
      </w:r>
      <w:r w:rsidRPr="006D1802">
        <w:rPr>
          <w:rFonts w:ascii="Times New Roman" w:hAnsi="Times New Roman" w:cs="Times New Roman"/>
          <w:sz w:val="26"/>
          <w:szCs w:val="26"/>
        </w:rPr>
        <w:t>.</w:t>
      </w:r>
      <w:r w:rsidRPr="006D1802">
        <w:rPr>
          <w:rFonts w:ascii="Times New Roman" w:hAnsi="Times New Roman" w:cs="Times New Roman"/>
          <w:sz w:val="26"/>
          <w:szCs w:val="26"/>
        </w:rPr>
        <w:tab/>
      </w:r>
      <w:r w:rsidRPr="006D1802">
        <w:rPr>
          <w:rFonts w:ascii="Times New Roman" w:hAnsi="Times New Roman" w:cs="Times New Roman"/>
          <w:spacing w:val="-3"/>
          <w:sz w:val="26"/>
          <w:szCs w:val="26"/>
        </w:rPr>
        <w:t xml:space="preserve">That PPL Electric Utilities Corporation </w:t>
      </w:r>
      <w:r w:rsidRPr="006D1802">
        <w:rPr>
          <w:rFonts w:ascii="Times New Roman" w:hAnsi="Times New Roman" w:cs="Times New Roman"/>
          <w:sz w:val="26"/>
          <w:szCs w:val="26"/>
        </w:rPr>
        <w:t xml:space="preserve">shall file tariffs, tariff supplements or tariff revisions containing a </w:t>
      </w:r>
      <w:r>
        <w:rPr>
          <w:rFonts w:ascii="Times New Roman" w:hAnsi="Times New Roman" w:cs="Times New Roman"/>
          <w:sz w:val="26"/>
          <w:szCs w:val="26"/>
        </w:rPr>
        <w:t>revised</w:t>
      </w:r>
      <w:r w:rsidRPr="006D1802">
        <w:rPr>
          <w:rFonts w:ascii="Times New Roman" w:hAnsi="Times New Roman" w:cs="Times New Roman"/>
          <w:sz w:val="26"/>
          <w:szCs w:val="26"/>
        </w:rPr>
        <w:t xml:space="preserve"> </w:t>
      </w:r>
      <w:r w:rsidR="00126617">
        <w:rPr>
          <w:rFonts w:ascii="Times New Roman" w:hAnsi="Times New Roman" w:cs="Times New Roman"/>
          <w:sz w:val="26"/>
          <w:szCs w:val="26"/>
        </w:rPr>
        <w:t>Time of U</w:t>
      </w:r>
      <w:r w:rsidRPr="006D1802">
        <w:rPr>
          <w:rFonts w:ascii="Times New Roman" w:hAnsi="Times New Roman" w:cs="Times New Roman"/>
          <w:sz w:val="26"/>
          <w:szCs w:val="26"/>
        </w:rPr>
        <w:t>se program which is</w:t>
      </w:r>
      <w:r>
        <w:rPr>
          <w:rFonts w:ascii="Times New Roman" w:hAnsi="Times New Roman" w:cs="Times New Roman"/>
          <w:sz w:val="26"/>
          <w:szCs w:val="26"/>
        </w:rPr>
        <w:t xml:space="preserve"> consistent with this Opinion and Order</w:t>
      </w:r>
      <w:r w:rsidRPr="006D1802">
        <w:rPr>
          <w:rFonts w:ascii="Times New Roman" w:hAnsi="Times New Roman" w:cs="Times New Roman"/>
          <w:sz w:val="26"/>
          <w:szCs w:val="26"/>
        </w:rPr>
        <w:t xml:space="preserve">. </w:t>
      </w:r>
    </w:p>
    <w:p w:rsidR="00AA1A50" w:rsidRDefault="00AA1A50" w:rsidP="00D646AD">
      <w:pPr>
        <w:autoSpaceDE/>
        <w:autoSpaceDN/>
        <w:rPr>
          <w:rFonts w:ascii="Times New Roman" w:hAnsi="Times New Roman" w:cs="Times New Roman"/>
          <w:spacing w:val="-3"/>
          <w:sz w:val="26"/>
          <w:szCs w:val="26"/>
        </w:rPr>
      </w:pPr>
    </w:p>
    <w:p w:rsidR="0072625C" w:rsidRDefault="0072625C" w:rsidP="00D646AD">
      <w:pPr>
        <w:suppressAutoHyphens/>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ab/>
      </w:r>
      <w:r>
        <w:rPr>
          <w:rFonts w:ascii="Times New Roman" w:hAnsi="Times New Roman" w:cs="Times New Roman"/>
          <w:spacing w:val="-3"/>
          <w:sz w:val="26"/>
          <w:szCs w:val="26"/>
        </w:rPr>
        <w:tab/>
      </w:r>
      <w:r w:rsidR="00F953BD">
        <w:rPr>
          <w:rFonts w:ascii="Times New Roman" w:hAnsi="Times New Roman" w:cs="Times New Roman"/>
          <w:spacing w:val="-3"/>
          <w:sz w:val="26"/>
          <w:szCs w:val="26"/>
        </w:rPr>
        <w:t>5</w:t>
      </w:r>
      <w:r w:rsidRPr="006D1802">
        <w:rPr>
          <w:rFonts w:ascii="Times New Roman" w:hAnsi="Times New Roman" w:cs="Times New Roman"/>
          <w:spacing w:val="-3"/>
          <w:sz w:val="26"/>
          <w:szCs w:val="26"/>
        </w:rPr>
        <w:t>.</w:t>
      </w:r>
      <w:r w:rsidRPr="006D1802">
        <w:rPr>
          <w:rFonts w:ascii="Times New Roman" w:hAnsi="Times New Roman" w:cs="Times New Roman"/>
          <w:spacing w:val="-3"/>
          <w:sz w:val="26"/>
          <w:szCs w:val="26"/>
        </w:rPr>
        <w:tab/>
        <w:t>That PPL Electric Utilities Corporation</w:t>
      </w:r>
      <w:r w:rsidR="00F11F3B">
        <w:rPr>
          <w:rFonts w:ascii="Times New Roman" w:hAnsi="Times New Roman" w:cs="Times New Roman"/>
          <w:spacing w:val="-3"/>
          <w:sz w:val="26"/>
          <w:szCs w:val="26"/>
        </w:rPr>
        <w:t xml:space="preserve">’s </w:t>
      </w:r>
      <w:r w:rsidRPr="006D1802">
        <w:rPr>
          <w:rFonts w:ascii="Times New Roman" w:hAnsi="Times New Roman" w:cs="Times New Roman"/>
          <w:spacing w:val="-3"/>
          <w:sz w:val="26"/>
          <w:szCs w:val="26"/>
        </w:rPr>
        <w:t>tariffs, tariff supplements or tariff revisions may be filed upon less than statutory notice</w:t>
      </w:r>
      <w:r w:rsidR="006752B8">
        <w:rPr>
          <w:rFonts w:ascii="Times New Roman" w:hAnsi="Times New Roman" w:cs="Times New Roman"/>
          <w:spacing w:val="-3"/>
          <w:sz w:val="26"/>
          <w:szCs w:val="26"/>
        </w:rPr>
        <w:t xml:space="preserve"> and</w:t>
      </w:r>
      <w:r w:rsidRPr="006D1802">
        <w:rPr>
          <w:rFonts w:ascii="Times New Roman" w:hAnsi="Times New Roman" w:cs="Times New Roman"/>
          <w:spacing w:val="-3"/>
          <w:sz w:val="26"/>
          <w:szCs w:val="26"/>
        </w:rPr>
        <w:t>, pursuant to the provisions of 52 Pa. Code §§</w:t>
      </w:r>
      <w:r w:rsidR="002A1BE2">
        <w:rPr>
          <w:rFonts w:ascii="Times New Roman" w:hAnsi="Times New Roman" w:cs="Times New Roman"/>
          <w:spacing w:val="-3"/>
          <w:sz w:val="26"/>
          <w:szCs w:val="26"/>
        </w:rPr>
        <w:t xml:space="preserve"> </w:t>
      </w:r>
      <w:r w:rsidRPr="006D1802">
        <w:rPr>
          <w:rFonts w:ascii="Times New Roman" w:hAnsi="Times New Roman" w:cs="Times New Roman"/>
          <w:spacing w:val="-3"/>
          <w:sz w:val="26"/>
          <w:szCs w:val="26"/>
        </w:rPr>
        <w:t xml:space="preserve">53.31 and 53.101, may be filed to be effective for service rendered on and after the date of entry of the </w:t>
      </w:r>
      <w:r w:rsidR="006752B8">
        <w:rPr>
          <w:rFonts w:ascii="Times New Roman" w:hAnsi="Times New Roman" w:cs="Times New Roman"/>
          <w:spacing w:val="-3"/>
          <w:sz w:val="26"/>
          <w:szCs w:val="26"/>
        </w:rPr>
        <w:t xml:space="preserve">instant Opinion and </w:t>
      </w:r>
      <w:r w:rsidRPr="006D1802">
        <w:rPr>
          <w:rFonts w:ascii="Times New Roman" w:hAnsi="Times New Roman" w:cs="Times New Roman"/>
          <w:spacing w:val="-3"/>
          <w:sz w:val="26"/>
          <w:szCs w:val="26"/>
        </w:rPr>
        <w:t xml:space="preserve"> Order.</w:t>
      </w:r>
      <w:r w:rsidR="00FA45E8">
        <w:rPr>
          <w:rFonts w:ascii="Times New Roman" w:hAnsi="Times New Roman" w:cs="Times New Roman"/>
          <w:spacing w:val="-3"/>
          <w:sz w:val="26"/>
          <w:szCs w:val="26"/>
        </w:rPr>
        <w:t xml:space="preserve"> </w:t>
      </w:r>
    </w:p>
    <w:p w:rsidR="00205212" w:rsidRPr="006D1802" w:rsidRDefault="00205212" w:rsidP="00D646AD">
      <w:pPr>
        <w:suppressAutoHyphens/>
        <w:spacing w:line="360" w:lineRule="auto"/>
        <w:rPr>
          <w:rFonts w:ascii="Times New Roman" w:hAnsi="Times New Roman" w:cs="Times New Roman"/>
          <w:spacing w:val="-3"/>
          <w:sz w:val="26"/>
          <w:szCs w:val="26"/>
        </w:rPr>
      </w:pPr>
    </w:p>
    <w:p w:rsidR="0072625C" w:rsidRPr="006D1802" w:rsidRDefault="0072625C" w:rsidP="00D646AD">
      <w:pPr>
        <w:suppressAutoHyphens/>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ab/>
      </w:r>
      <w:r>
        <w:rPr>
          <w:rFonts w:ascii="Times New Roman" w:hAnsi="Times New Roman" w:cs="Times New Roman"/>
          <w:spacing w:val="-3"/>
          <w:sz w:val="26"/>
          <w:szCs w:val="26"/>
        </w:rPr>
        <w:tab/>
      </w:r>
      <w:r w:rsidR="00FA45E8">
        <w:rPr>
          <w:rFonts w:ascii="Times New Roman" w:hAnsi="Times New Roman" w:cs="Times New Roman"/>
          <w:spacing w:val="-3"/>
          <w:sz w:val="26"/>
          <w:szCs w:val="26"/>
        </w:rPr>
        <w:t>6</w:t>
      </w:r>
      <w:r w:rsidRPr="006D1802">
        <w:rPr>
          <w:rFonts w:ascii="Times New Roman" w:hAnsi="Times New Roman" w:cs="Times New Roman"/>
          <w:spacing w:val="-3"/>
          <w:sz w:val="26"/>
          <w:szCs w:val="26"/>
        </w:rPr>
        <w:t>.</w:t>
      </w:r>
      <w:r w:rsidRPr="006D1802">
        <w:rPr>
          <w:rFonts w:ascii="Times New Roman" w:hAnsi="Times New Roman" w:cs="Times New Roman"/>
          <w:spacing w:val="-3"/>
          <w:sz w:val="26"/>
          <w:szCs w:val="26"/>
        </w:rPr>
        <w:tab/>
        <w:t xml:space="preserve">That PPL Electric Utilities Corporation shall comply with all directives, conclusions and recommendations in </w:t>
      </w:r>
      <w:r>
        <w:rPr>
          <w:rFonts w:ascii="Times New Roman" w:hAnsi="Times New Roman" w:cs="Times New Roman"/>
          <w:spacing w:val="-3"/>
          <w:sz w:val="26"/>
          <w:szCs w:val="26"/>
        </w:rPr>
        <w:t xml:space="preserve">this Opinion and Order </w:t>
      </w:r>
      <w:r w:rsidRPr="006D1802">
        <w:rPr>
          <w:rFonts w:ascii="Times New Roman" w:hAnsi="Times New Roman" w:cs="Times New Roman"/>
          <w:spacing w:val="-3"/>
          <w:sz w:val="26"/>
          <w:szCs w:val="26"/>
        </w:rPr>
        <w:t>that are not the subject of individual ordering paragraphs as fully as if they were the subject of specific ordering paragraphs.</w:t>
      </w:r>
    </w:p>
    <w:p w:rsidR="0072625C" w:rsidRPr="006D1802" w:rsidRDefault="0072625C" w:rsidP="00D646AD">
      <w:pPr>
        <w:suppressAutoHyphens/>
        <w:spacing w:line="360" w:lineRule="auto"/>
        <w:rPr>
          <w:rFonts w:ascii="Times New Roman" w:hAnsi="Times New Roman" w:cs="Times New Roman"/>
          <w:spacing w:val="-3"/>
          <w:sz w:val="26"/>
          <w:szCs w:val="26"/>
        </w:rPr>
      </w:pPr>
    </w:p>
    <w:p w:rsidR="0072625C" w:rsidRPr="006D1802" w:rsidRDefault="0072625C" w:rsidP="00D646AD">
      <w:pPr>
        <w:suppressAutoHyphens/>
        <w:spacing w:line="360" w:lineRule="auto"/>
        <w:rPr>
          <w:sz w:val="26"/>
          <w:szCs w:val="26"/>
        </w:rPr>
      </w:pPr>
      <w:r w:rsidRPr="006D1802">
        <w:rPr>
          <w:spacing w:val="-3"/>
          <w:sz w:val="26"/>
          <w:szCs w:val="26"/>
        </w:rPr>
        <w:tab/>
      </w:r>
      <w:r w:rsidRPr="006D1802">
        <w:rPr>
          <w:spacing w:val="-3"/>
          <w:sz w:val="26"/>
          <w:szCs w:val="26"/>
        </w:rPr>
        <w:tab/>
      </w:r>
      <w:r w:rsidR="00FA45E8">
        <w:rPr>
          <w:spacing w:val="-3"/>
          <w:sz w:val="26"/>
          <w:szCs w:val="26"/>
        </w:rPr>
        <w:t>7</w:t>
      </w:r>
      <w:r>
        <w:rPr>
          <w:sz w:val="26"/>
          <w:szCs w:val="26"/>
        </w:rPr>
        <w:t>.</w:t>
      </w:r>
      <w:r>
        <w:rPr>
          <w:sz w:val="26"/>
          <w:szCs w:val="26"/>
        </w:rPr>
        <w:tab/>
        <w:t>That the C</w:t>
      </w:r>
      <w:r w:rsidRPr="006D1802">
        <w:rPr>
          <w:sz w:val="26"/>
          <w:szCs w:val="26"/>
        </w:rPr>
        <w:t xml:space="preserve">omplaint filed by the Office of Consumer Advocate in this proceeding at Docket Number C-2009-2128394 </w:t>
      </w:r>
      <w:r>
        <w:rPr>
          <w:sz w:val="26"/>
          <w:szCs w:val="26"/>
        </w:rPr>
        <w:t xml:space="preserve">is </w:t>
      </w:r>
      <w:r w:rsidR="00476BE7">
        <w:rPr>
          <w:sz w:val="26"/>
          <w:szCs w:val="26"/>
        </w:rPr>
        <w:t>sustained in</w:t>
      </w:r>
      <w:r>
        <w:rPr>
          <w:sz w:val="26"/>
          <w:szCs w:val="26"/>
        </w:rPr>
        <w:t xml:space="preserve"> part and dismissed in part</w:t>
      </w:r>
      <w:r w:rsidRPr="006D1802">
        <w:rPr>
          <w:sz w:val="26"/>
          <w:szCs w:val="26"/>
        </w:rPr>
        <w:t xml:space="preserve"> and </w:t>
      </w:r>
      <w:r>
        <w:rPr>
          <w:sz w:val="26"/>
          <w:szCs w:val="26"/>
        </w:rPr>
        <w:t xml:space="preserve">shall be </w:t>
      </w:r>
      <w:r w:rsidRPr="006D1802">
        <w:rPr>
          <w:sz w:val="26"/>
          <w:szCs w:val="26"/>
        </w:rPr>
        <w:t>marked closed.</w:t>
      </w:r>
    </w:p>
    <w:p w:rsidR="0072625C" w:rsidRPr="006D1802" w:rsidRDefault="0072625C" w:rsidP="00D646AD">
      <w:pPr>
        <w:pStyle w:val="TxBrp2"/>
        <w:widowControl/>
        <w:tabs>
          <w:tab w:val="clear" w:pos="204"/>
        </w:tabs>
        <w:spacing w:line="360" w:lineRule="auto"/>
        <w:jc w:val="left"/>
        <w:rPr>
          <w:sz w:val="26"/>
          <w:szCs w:val="26"/>
        </w:rPr>
      </w:pPr>
    </w:p>
    <w:p w:rsidR="0072625C" w:rsidRDefault="0072625C" w:rsidP="00D646AD">
      <w:pPr>
        <w:pStyle w:val="TxBrp2"/>
        <w:widowControl/>
        <w:tabs>
          <w:tab w:val="clear" w:pos="204"/>
        </w:tabs>
        <w:spacing w:line="360" w:lineRule="auto"/>
        <w:jc w:val="left"/>
        <w:rPr>
          <w:sz w:val="26"/>
          <w:szCs w:val="26"/>
        </w:rPr>
      </w:pPr>
      <w:r w:rsidRPr="006D1802">
        <w:rPr>
          <w:spacing w:val="-3"/>
          <w:sz w:val="26"/>
          <w:szCs w:val="26"/>
        </w:rPr>
        <w:tab/>
      </w:r>
      <w:r w:rsidRPr="006D1802">
        <w:rPr>
          <w:spacing w:val="-3"/>
          <w:sz w:val="26"/>
          <w:szCs w:val="26"/>
        </w:rPr>
        <w:tab/>
      </w:r>
      <w:r w:rsidR="00FA45E8">
        <w:rPr>
          <w:spacing w:val="-3"/>
          <w:sz w:val="26"/>
          <w:szCs w:val="26"/>
        </w:rPr>
        <w:t>8</w:t>
      </w:r>
      <w:r w:rsidRPr="006D1802">
        <w:rPr>
          <w:sz w:val="26"/>
          <w:szCs w:val="26"/>
        </w:rPr>
        <w:t>.</w:t>
      </w:r>
      <w:r w:rsidRPr="006D1802">
        <w:rPr>
          <w:sz w:val="26"/>
          <w:szCs w:val="26"/>
        </w:rPr>
        <w:tab/>
        <w:t xml:space="preserve">That the </w:t>
      </w:r>
      <w:r w:rsidR="00FA45E8">
        <w:rPr>
          <w:sz w:val="26"/>
          <w:szCs w:val="26"/>
        </w:rPr>
        <w:t>C</w:t>
      </w:r>
      <w:r w:rsidRPr="006D1802">
        <w:rPr>
          <w:sz w:val="26"/>
          <w:szCs w:val="26"/>
        </w:rPr>
        <w:t xml:space="preserve">omplaint filed by the Office of Small Business Advocate in this proceeding at Docket Number C-2009-2136098 </w:t>
      </w:r>
      <w:r>
        <w:rPr>
          <w:sz w:val="26"/>
          <w:szCs w:val="26"/>
        </w:rPr>
        <w:t>is dismissed</w:t>
      </w:r>
      <w:r w:rsidRPr="006D1802">
        <w:rPr>
          <w:sz w:val="26"/>
          <w:szCs w:val="26"/>
        </w:rPr>
        <w:t xml:space="preserve"> and marked closed.</w:t>
      </w:r>
    </w:p>
    <w:p w:rsidR="006752B8" w:rsidRDefault="006752B8" w:rsidP="00D646AD">
      <w:pPr>
        <w:pStyle w:val="TxBrp2"/>
        <w:widowControl/>
        <w:tabs>
          <w:tab w:val="clear" w:pos="204"/>
        </w:tabs>
        <w:spacing w:line="360" w:lineRule="auto"/>
        <w:jc w:val="left"/>
        <w:rPr>
          <w:sz w:val="26"/>
          <w:szCs w:val="26"/>
        </w:rPr>
      </w:pPr>
    </w:p>
    <w:p w:rsidR="006663FA" w:rsidRDefault="006663FA" w:rsidP="00D646AD">
      <w:pPr>
        <w:autoSpaceDE/>
        <w:autoSpaceDN/>
        <w:rPr>
          <w:sz w:val="26"/>
          <w:szCs w:val="26"/>
        </w:rPr>
      </w:pPr>
      <w:r>
        <w:rPr>
          <w:sz w:val="26"/>
          <w:szCs w:val="26"/>
        </w:rPr>
        <w:br w:type="page"/>
      </w:r>
    </w:p>
    <w:p w:rsidR="00025015" w:rsidRDefault="006752B8" w:rsidP="00D646AD">
      <w:pPr>
        <w:suppressAutoHyphens/>
        <w:spacing w:line="360" w:lineRule="auto"/>
        <w:ind w:firstLine="1440"/>
        <w:rPr>
          <w:sz w:val="26"/>
          <w:szCs w:val="26"/>
        </w:rPr>
      </w:pPr>
      <w:r>
        <w:rPr>
          <w:sz w:val="26"/>
          <w:szCs w:val="26"/>
        </w:rPr>
        <w:lastRenderedPageBreak/>
        <w:t>9.</w:t>
      </w:r>
      <w:r>
        <w:rPr>
          <w:sz w:val="26"/>
          <w:szCs w:val="26"/>
        </w:rPr>
        <w:tab/>
        <w:t>That after acceptance and approval by the Commission of the tariff revisions filed by PPL Electric Utilities Corporation, the Secretary’s Bureau shall mark th</w:t>
      </w:r>
      <w:r w:rsidR="00D22F65">
        <w:rPr>
          <w:sz w:val="26"/>
          <w:szCs w:val="26"/>
        </w:rPr>
        <w:t>e</w:t>
      </w:r>
      <w:r>
        <w:rPr>
          <w:sz w:val="26"/>
          <w:szCs w:val="26"/>
        </w:rPr>
        <w:t>s</w:t>
      </w:r>
      <w:r w:rsidR="00D22F65">
        <w:rPr>
          <w:sz w:val="26"/>
          <w:szCs w:val="26"/>
        </w:rPr>
        <w:t>e</w:t>
      </w:r>
      <w:r>
        <w:rPr>
          <w:sz w:val="26"/>
          <w:szCs w:val="26"/>
        </w:rPr>
        <w:t xml:space="preserve"> case</w:t>
      </w:r>
      <w:r w:rsidR="00D22F65">
        <w:rPr>
          <w:sz w:val="26"/>
          <w:szCs w:val="26"/>
        </w:rPr>
        <w:t>s</w:t>
      </w:r>
      <w:r>
        <w:rPr>
          <w:sz w:val="26"/>
          <w:szCs w:val="26"/>
        </w:rPr>
        <w:t xml:space="preserve"> closed. </w:t>
      </w:r>
    </w:p>
    <w:p w:rsidR="006663FA" w:rsidRDefault="00C0445F" w:rsidP="00D646AD">
      <w:pPr>
        <w:pStyle w:val="TxBrp2"/>
        <w:widowControl/>
        <w:tabs>
          <w:tab w:val="clear" w:pos="204"/>
          <w:tab w:val="left" w:pos="5760"/>
        </w:tabs>
        <w:spacing w:line="360" w:lineRule="auto"/>
        <w:jc w:val="left"/>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3219450</wp:posOffset>
            </wp:positionH>
            <wp:positionV relativeFrom="paragraph">
              <wp:posOffset>146685</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571750" cy="1295400"/>
                    </a:xfrm>
                    <a:prstGeom prst="rect">
                      <a:avLst/>
                    </a:prstGeom>
                    <a:noFill/>
                  </pic:spPr>
                </pic:pic>
              </a:graphicData>
            </a:graphic>
          </wp:anchor>
        </w:drawing>
      </w:r>
    </w:p>
    <w:p w:rsidR="0072625C" w:rsidRDefault="0072625C" w:rsidP="00D646AD">
      <w:pPr>
        <w:pStyle w:val="TxBrp2"/>
        <w:widowControl/>
        <w:tabs>
          <w:tab w:val="clear" w:pos="204"/>
          <w:tab w:val="left" w:pos="5760"/>
        </w:tabs>
        <w:spacing w:line="360" w:lineRule="auto"/>
        <w:jc w:val="left"/>
        <w:rPr>
          <w:sz w:val="26"/>
          <w:szCs w:val="26"/>
        </w:rPr>
      </w:pPr>
      <w:r>
        <w:rPr>
          <w:sz w:val="26"/>
          <w:szCs w:val="26"/>
        </w:rPr>
        <w:tab/>
      </w:r>
      <w:r>
        <w:rPr>
          <w:b/>
          <w:sz w:val="26"/>
          <w:szCs w:val="26"/>
        </w:rPr>
        <w:t>BY THE COMMISSION,</w:t>
      </w:r>
    </w:p>
    <w:p w:rsidR="0072625C" w:rsidRDefault="0072625C" w:rsidP="00D646AD">
      <w:pPr>
        <w:pStyle w:val="TxBrp2"/>
        <w:widowControl/>
        <w:tabs>
          <w:tab w:val="clear" w:pos="204"/>
          <w:tab w:val="left" w:pos="5760"/>
        </w:tabs>
        <w:spacing w:line="360" w:lineRule="auto"/>
        <w:jc w:val="left"/>
        <w:rPr>
          <w:sz w:val="26"/>
          <w:szCs w:val="26"/>
        </w:rPr>
      </w:pPr>
    </w:p>
    <w:p w:rsidR="0072625C" w:rsidRDefault="0072625C" w:rsidP="00D646AD">
      <w:pPr>
        <w:pStyle w:val="TxBrp2"/>
        <w:widowControl/>
        <w:tabs>
          <w:tab w:val="clear" w:pos="204"/>
          <w:tab w:val="left" w:pos="5760"/>
        </w:tabs>
        <w:spacing w:line="240" w:lineRule="auto"/>
        <w:jc w:val="left"/>
        <w:rPr>
          <w:sz w:val="26"/>
          <w:szCs w:val="26"/>
        </w:rPr>
      </w:pPr>
    </w:p>
    <w:p w:rsidR="0072625C" w:rsidRDefault="0072625C" w:rsidP="00D646AD">
      <w:pPr>
        <w:pStyle w:val="TxBrp2"/>
        <w:widowControl/>
        <w:tabs>
          <w:tab w:val="clear" w:pos="204"/>
          <w:tab w:val="left" w:pos="5760"/>
        </w:tabs>
        <w:spacing w:line="240" w:lineRule="auto"/>
        <w:jc w:val="left"/>
        <w:rPr>
          <w:sz w:val="26"/>
          <w:szCs w:val="26"/>
        </w:rPr>
      </w:pPr>
      <w:r>
        <w:rPr>
          <w:sz w:val="26"/>
          <w:szCs w:val="26"/>
        </w:rPr>
        <w:tab/>
        <w:t>James J. McNulty</w:t>
      </w:r>
    </w:p>
    <w:p w:rsidR="0072625C" w:rsidRDefault="0072625C" w:rsidP="00D646AD">
      <w:pPr>
        <w:pStyle w:val="TxBrp2"/>
        <w:widowControl/>
        <w:tabs>
          <w:tab w:val="clear" w:pos="204"/>
          <w:tab w:val="left" w:pos="5760"/>
        </w:tabs>
        <w:spacing w:line="240" w:lineRule="auto"/>
        <w:jc w:val="left"/>
        <w:rPr>
          <w:sz w:val="26"/>
          <w:szCs w:val="26"/>
        </w:rPr>
      </w:pPr>
      <w:r>
        <w:rPr>
          <w:sz w:val="26"/>
          <w:szCs w:val="26"/>
        </w:rPr>
        <w:tab/>
        <w:t>Secretary</w:t>
      </w:r>
    </w:p>
    <w:p w:rsidR="006663FA" w:rsidRDefault="006663FA" w:rsidP="00D646AD">
      <w:pPr>
        <w:pStyle w:val="TxBrp2"/>
        <w:widowControl/>
        <w:tabs>
          <w:tab w:val="clear" w:pos="204"/>
          <w:tab w:val="left" w:pos="5760"/>
        </w:tabs>
        <w:spacing w:line="240" w:lineRule="auto"/>
        <w:jc w:val="left"/>
        <w:rPr>
          <w:sz w:val="26"/>
          <w:szCs w:val="26"/>
        </w:rPr>
      </w:pPr>
    </w:p>
    <w:p w:rsidR="0072625C" w:rsidRDefault="0072625C" w:rsidP="00D646AD">
      <w:pPr>
        <w:pStyle w:val="TxBrp2"/>
        <w:widowControl/>
        <w:tabs>
          <w:tab w:val="clear" w:pos="204"/>
          <w:tab w:val="left" w:pos="5760"/>
        </w:tabs>
        <w:spacing w:line="240" w:lineRule="auto"/>
        <w:jc w:val="left"/>
        <w:rPr>
          <w:sz w:val="26"/>
          <w:szCs w:val="26"/>
        </w:rPr>
      </w:pPr>
    </w:p>
    <w:p w:rsidR="0072625C" w:rsidRDefault="0072625C" w:rsidP="00D646AD">
      <w:pPr>
        <w:pStyle w:val="TxBrp2"/>
        <w:widowControl/>
        <w:tabs>
          <w:tab w:val="clear" w:pos="204"/>
          <w:tab w:val="left" w:pos="5760"/>
        </w:tabs>
        <w:spacing w:line="240" w:lineRule="auto"/>
        <w:jc w:val="left"/>
        <w:rPr>
          <w:sz w:val="26"/>
          <w:szCs w:val="26"/>
        </w:rPr>
      </w:pPr>
      <w:r>
        <w:rPr>
          <w:sz w:val="26"/>
          <w:szCs w:val="26"/>
        </w:rPr>
        <w:t>(SEAL)</w:t>
      </w:r>
    </w:p>
    <w:p w:rsidR="0072625C" w:rsidRDefault="0072625C" w:rsidP="00D646AD">
      <w:pPr>
        <w:pStyle w:val="TxBrp2"/>
        <w:widowControl/>
        <w:tabs>
          <w:tab w:val="clear" w:pos="204"/>
          <w:tab w:val="left" w:pos="5760"/>
        </w:tabs>
        <w:spacing w:line="240" w:lineRule="auto"/>
        <w:jc w:val="left"/>
        <w:rPr>
          <w:sz w:val="26"/>
          <w:szCs w:val="26"/>
        </w:rPr>
      </w:pPr>
    </w:p>
    <w:p w:rsidR="0072625C" w:rsidRDefault="0072625C" w:rsidP="00D646AD">
      <w:pPr>
        <w:pStyle w:val="TxBrp2"/>
        <w:widowControl/>
        <w:tabs>
          <w:tab w:val="clear" w:pos="204"/>
          <w:tab w:val="left" w:pos="5760"/>
        </w:tabs>
        <w:spacing w:line="240" w:lineRule="auto"/>
        <w:jc w:val="left"/>
        <w:rPr>
          <w:sz w:val="26"/>
          <w:szCs w:val="26"/>
        </w:rPr>
      </w:pPr>
      <w:r>
        <w:rPr>
          <w:sz w:val="26"/>
          <w:szCs w:val="26"/>
        </w:rPr>
        <w:t>ORDER ADOPTED:  January 28, 2010</w:t>
      </w:r>
    </w:p>
    <w:p w:rsidR="0072625C" w:rsidRDefault="0072625C" w:rsidP="00D646AD">
      <w:pPr>
        <w:pStyle w:val="TxBrp2"/>
        <w:widowControl/>
        <w:tabs>
          <w:tab w:val="clear" w:pos="204"/>
          <w:tab w:val="left" w:pos="5760"/>
        </w:tabs>
        <w:spacing w:line="240" w:lineRule="auto"/>
        <w:jc w:val="left"/>
        <w:rPr>
          <w:sz w:val="26"/>
          <w:szCs w:val="26"/>
        </w:rPr>
      </w:pPr>
    </w:p>
    <w:p w:rsidR="0072625C" w:rsidRPr="00505DA5" w:rsidRDefault="0072625C" w:rsidP="00D646AD">
      <w:pPr>
        <w:pStyle w:val="TxBrp2"/>
        <w:widowControl/>
        <w:tabs>
          <w:tab w:val="clear" w:pos="204"/>
          <w:tab w:val="left" w:pos="5760"/>
        </w:tabs>
        <w:spacing w:line="240" w:lineRule="auto"/>
        <w:jc w:val="left"/>
        <w:rPr>
          <w:sz w:val="26"/>
          <w:szCs w:val="26"/>
        </w:rPr>
      </w:pPr>
      <w:r>
        <w:rPr>
          <w:sz w:val="26"/>
          <w:szCs w:val="26"/>
        </w:rPr>
        <w:t xml:space="preserve">ORDER ENTERED:  </w:t>
      </w:r>
      <w:r w:rsidR="00C0445F">
        <w:rPr>
          <w:sz w:val="26"/>
          <w:szCs w:val="26"/>
        </w:rPr>
        <w:t>March 9, 2010</w:t>
      </w:r>
    </w:p>
    <w:p w:rsidR="0002531D" w:rsidRDefault="0002531D" w:rsidP="00D646AD">
      <w:pPr>
        <w:spacing w:line="360" w:lineRule="auto"/>
        <w:ind w:firstLine="1440"/>
        <w:rPr>
          <w:rFonts w:ascii="Times New Roman" w:hAnsi="Times New Roman" w:cs="Times New Roman"/>
          <w:sz w:val="26"/>
          <w:szCs w:val="26"/>
        </w:rPr>
      </w:pPr>
    </w:p>
    <w:sectPr w:rsidR="0002531D" w:rsidSect="00B60C7C">
      <w:footerReference w:type="default" r:id="rId11"/>
      <w:footerReference w:type="first" r:id="rId12"/>
      <w:pgSz w:w="12240" w:h="15840" w:code="1"/>
      <w:pgMar w:top="1440" w:right="1440" w:bottom="1440"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17B" w:rsidRDefault="00BA117B">
      <w:pPr>
        <w:spacing w:line="20" w:lineRule="exact"/>
        <w:rPr>
          <w:sz w:val="22"/>
          <w:szCs w:val="22"/>
        </w:rPr>
      </w:pPr>
    </w:p>
  </w:endnote>
  <w:endnote w:type="continuationSeparator" w:id="0">
    <w:p w:rsidR="00BA117B" w:rsidRDefault="00BA117B">
      <w:pPr>
        <w:pStyle w:val="ParaTab1"/>
        <w:rPr>
          <w:sz w:val="22"/>
          <w:szCs w:val="22"/>
        </w:rPr>
      </w:pPr>
      <w:r>
        <w:rPr>
          <w:sz w:val="22"/>
          <w:szCs w:val="22"/>
        </w:rPr>
        <w:t xml:space="preserve"> </w:t>
      </w:r>
    </w:p>
  </w:endnote>
  <w:endnote w:type="continuationNotice" w:id="1">
    <w:p w:rsidR="00BA117B" w:rsidRDefault="00BA117B">
      <w:pPr>
        <w:pStyle w:val="ParaTab1"/>
        <w:rPr>
          <w:sz w:val="22"/>
          <w:szCs w:val="22"/>
        </w:rPr>
      </w:pPr>
      <w:r>
        <w:rPr>
          <w:sz w:val="22"/>
          <w:szCs w:val="22"/>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47893"/>
      <w:docPartObj>
        <w:docPartGallery w:val="Page Numbers (Bottom of Page)"/>
        <w:docPartUnique/>
      </w:docPartObj>
    </w:sdtPr>
    <w:sdtContent>
      <w:p w:rsidR="00003E70" w:rsidRDefault="00CB5A67">
        <w:pPr>
          <w:pStyle w:val="Footer"/>
          <w:jc w:val="center"/>
        </w:pPr>
        <w:fldSimple w:instr=" PAGE   \* MERGEFORMAT ">
          <w:r w:rsidR="00C0445F">
            <w:rPr>
              <w:noProof/>
            </w:rPr>
            <w:t>45</w:t>
          </w:r>
        </w:fldSimple>
      </w:p>
    </w:sdtContent>
  </w:sdt>
  <w:p w:rsidR="00003E70" w:rsidRDefault="00003E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47892"/>
      <w:docPartObj>
        <w:docPartGallery w:val="Page Numbers (Bottom of Page)"/>
        <w:docPartUnique/>
      </w:docPartObj>
    </w:sdtPr>
    <w:sdtContent>
      <w:p w:rsidR="00003E70" w:rsidRDefault="00CB5A67">
        <w:pPr>
          <w:pStyle w:val="Footer"/>
          <w:jc w:val="center"/>
        </w:pPr>
        <w:fldSimple w:instr=" PAGE   \* MERGEFORMAT ">
          <w:r w:rsidR="00C0445F">
            <w:rPr>
              <w:noProof/>
            </w:rPr>
            <w:t>1</w:t>
          </w:r>
        </w:fldSimple>
      </w:p>
    </w:sdtContent>
  </w:sdt>
  <w:p w:rsidR="00003E70" w:rsidRDefault="00003E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17B" w:rsidRDefault="00BA117B">
      <w:pPr>
        <w:pStyle w:val="ParaTab1"/>
        <w:rPr>
          <w:sz w:val="22"/>
          <w:szCs w:val="22"/>
        </w:rPr>
      </w:pPr>
      <w:r>
        <w:rPr>
          <w:sz w:val="22"/>
          <w:szCs w:val="22"/>
        </w:rPr>
        <w:separator/>
      </w:r>
    </w:p>
  </w:footnote>
  <w:footnote w:type="continuationSeparator" w:id="0">
    <w:p w:rsidR="00BA117B" w:rsidRDefault="00BA117B">
      <w:r>
        <w:continuationSeparator/>
      </w:r>
    </w:p>
  </w:footnote>
  <w:footnote w:id="1">
    <w:p w:rsidR="00003E70" w:rsidRPr="006A1F4D" w:rsidRDefault="00003E70">
      <w:pPr>
        <w:pStyle w:val="FootnoteText"/>
        <w:rPr>
          <w:rFonts w:ascii="Times New Roman" w:hAnsi="Times New Roman" w:cs="Times New Roman"/>
          <w:sz w:val="26"/>
          <w:szCs w:val="26"/>
        </w:rPr>
      </w:pPr>
      <w:r w:rsidRPr="006A1F4D">
        <w:tab/>
      </w:r>
      <w:r w:rsidRPr="006A1F4D">
        <w:rPr>
          <w:rStyle w:val="FootnoteReference"/>
          <w:rFonts w:ascii="Times New Roman" w:hAnsi="Times New Roman" w:cs="Times New Roman"/>
          <w:sz w:val="26"/>
          <w:szCs w:val="26"/>
        </w:rPr>
        <w:footnoteRef/>
      </w:r>
      <w:r w:rsidRPr="006A1F4D">
        <w:rPr>
          <w:rFonts w:ascii="Times New Roman" w:hAnsi="Times New Roman" w:cs="Times New Roman"/>
          <w:sz w:val="26"/>
          <w:szCs w:val="26"/>
        </w:rPr>
        <w:t xml:space="preserve"> </w:t>
      </w:r>
      <w:r w:rsidRPr="006A1F4D">
        <w:rPr>
          <w:rFonts w:ascii="Times New Roman" w:hAnsi="Times New Roman" w:cs="Times New Roman"/>
          <w:sz w:val="26"/>
          <w:szCs w:val="26"/>
        </w:rPr>
        <w:tab/>
        <w:t>Direct Testimony of John Coslow at 9-10, SEF MB at 27.</w:t>
      </w:r>
    </w:p>
  </w:footnote>
  <w:footnote w:id="2">
    <w:p w:rsidR="00003E70" w:rsidRPr="00017171" w:rsidRDefault="00003E70" w:rsidP="006544B1">
      <w:pPr>
        <w:pStyle w:val="FootnoteText"/>
        <w:rPr>
          <w:rFonts w:ascii="Times New Roman" w:hAnsi="Times New Roman" w:cs="Times New Roman"/>
          <w:sz w:val="26"/>
          <w:szCs w:val="26"/>
        </w:rPr>
      </w:pPr>
      <w:r w:rsidRPr="00017171">
        <w:rPr>
          <w:rFonts w:ascii="Times New Roman" w:hAnsi="Times New Roman" w:cs="Times New Roman"/>
          <w:sz w:val="26"/>
          <w:szCs w:val="26"/>
        </w:rPr>
        <w:tab/>
      </w:r>
      <w:r w:rsidRPr="00017171">
        <w:rPr>
          <w:rStyle w:val="FootnoteReference"/>
          <w:rFonts w:ascii="Times New Roman" w:hAnsi="Times New Roman" w:cs="Times New Roman"/>
          <w:sz w:val="26"/>
          <w:szCs w:val="26"/>
        </w:rPr>
        <w:footnoteRef/>
      </w:r>
      <w:r w:rsidRPr="00017171">
        <w:rPr>
          <w:rFonts w:ascii="Times New Roman" w:hAnsi="Times New Roman" w:cs="Times New Roman"/>
          <w:sz w:val="26"/>
          <w:szCs w:val="26"/>
        </w:rPr>
        <w:t xml:space="preserve"> </w:t>
      </w:r>
      <w:r w:rsidRPr="00017171">
        <w:rPr>
          <w:rFonts w:ascii="Times New Roman" w:hAnsi="Times New Roman" w:cs="Times New Roman"/>
          <w:sz w:val="26"/>
          <w:szCs w:val="26"/>
        </w:rPr>
        <w:tab/>
      </w:r>
      <w:r>
        <w:rPr>
          <w:rFonts w:ascii="Times New Roman" w:hAnsi="Times New Roman" w:cs="Times New Roman"/>
          <w:sz w:val="26"/>
          <w:szCs w:val="26"/>
        </w:rPr>
        <w:t>There a</w:t>
      </w:r>
      <w:r w:rsidRPr="00017171">
        <w:rPr>
          <w:rFonts w:ascii="Times New Roman" w:hAnsi="Times New Roman" w:cs="Times New Roman"/>
          <w:sz w:val="26"/>
          <w:szCs w:val="26"/>
        </w:rPr>
        <w:t xml:space="preserve">re 29,400 On-Track customers, 300 Net Metering Rider customers and 32 Renewable Energy Development Rider customers.  SEF </w:t>
      </w:r>
      <w:r>
        <w:rPr>
          <w:rFonts w:ascii="Times New Roman" w:hAnsi="Times New Roman" w:cs="Times New Roman"/>
          <w:sz w:val="26"/>
          <w:szCs w:val="26"/>
        </w:rPr>
        <w:t>Exh.</w:t>
      </w:r>
      <w:r w:rsidRPr="00017171">
        <w:rPr>
          <w:rFonts w:ascii="Times New Roman" w:hAnsi="Times New Roman" w:cs="Times New Roman"/>
          <w:sz w:val="26"/>
          <w:szCs w:val="26"/>
        </w:rPr>
        <w:t xml:space="preserve"> No. 1 at 1.</w:t>
      </w:r>
    </w:p>
  </w:footnote>
  <w:footnote w:id="3">
    <w:p w:rsidR="00003E70" w:rsidRPr="009B47A0" w:rsidRDefault="00003E70">
      <w:pPr>
        <w:pStyle w:val="FootnoteText"/>
        <w:rPr>
          <w:rFonts w:ascii="Times New Roman" w:hAnsi="Times New Roman" w:cs="Times New Roman"/>
          <w:sz w:val="26"/>
          <w:szCs w:val="26"/>
        </w:rPr>
      </w:pPr>
      <w:r>
        <w:rPr>
          <w:rFonts w:ascii="Times New Roman" w:hAnsi="Times New Roman" w:cs="Times New Roman"/>
          <w:sz w:val="26"/>
          <w:szCs w:val="26"/>
        </w:rPr>
        <w:tab/>
      </w:r>
      <w:r w:rsidRPr="009B47A0">
        <w:rPr>
          <w:rStyle w:val="FootnoteReference"/>
          <w:rFonts w:ascii="Times New Roman" w:hAnsi="Times New Roman" w:cs="Times New Roman"/>
          <w:sz w:val="26"/>
          <w:szCs w:val="26"/>
        </w:rPr>
        <w:footnoteRef/>
      </w:r>
      <w:r w:rsidRPr="009B47A0">
        <w:rPr>
          <w:rFonts w:ascii="Times New Roman" w:hAnsi="Times New Roman" w:cs="Times New Roman"/>
          <w:sz w:val="26"/>
          <w:szCs w:val="26"/>
        </w:rPr>
        <w:t xml:space="preserve"> </w:t>
      </w:r>
      <w:r>
        <w:rPr>
          <w:rFonts w:ascii="Times New Roman" w:hAnsi="Times New Roman" w:cs="Times New Roman"/>
          <w:sz w:val="26"/>
          <w:szCs w:val="26"/>
        </w:rPr>
        <w:tab/>
      </w:r>
      <w:r w:rsidRPr="009B47A0">
        <w:rPr>
          <w:rFonts w:ascii="Times New Roman" w:hAnsi="Times New Roman" w:cs="Times New Roman"/>
          <w:sz w:val="26"/>
          <w:szCs w:val="26"/>
        </w:rPr>
        <w:t>PPL stated that to serve approximately 16,000 customers (under a TOU program) an alternate supplier would need to procure a 3 MW tranche.  In</w:t>
      </w:r>
      <w:r>
        <w:rPr>
          <w:rFonts w:ascii="Times New Roman" w:hAnsi="Times New Roman" w:cs="Times New Roman"/>
          <w:sz w:val="26"/>
          <w:szCs w:val="26"/>
        </w:rPr>
        <w:t xml:space="preserve"> contrast</w:t>
      </w:r>
      <w:r w:rsidRPr="009B47A0">
        <w:rPr>
          <w:rFonts w:ascii="Times New Roman" w:hAnsi="Times New Roman" w:cs="Times New Roman"/>
          <w:sz w:val="26"/>
          <w:szCs w:val="26"/>
        </w:rPr>
        <w:t xml:space="preserve"> PPL’s CBP</w:t>
      </w:r>
      <w:r>
        <w:rPr>
          <w:rFonts w:ascii="Times New Roman" w:hAnsi="Times New Roman" w:cs="Times New Roman"/>
          <w:sz w:val="26"/>
          <w:szCs w:val="26"/>
        </w:rPr>
        <w:t>’s</w:t>
      </w:r>
      <w:r w:rsidRPr="009B47A0">
        <w:rPr>
          <w:rFonts w:ascii="Times New Roman" w:hAnsi="Times New Roman" w:cs="Times New Roman"/>
          <w:sz w:val="26"/>
          <w:szCs w:val="26"/>
        </w:rPr>
        <w:t xml:space="preserve"> average residential tranche is 50 MW.  Tr. 79.</w:t>
      </w:r>
    </w:p>
  </w:footnote>
  <w:footnote w:id="4">
    <w:p w:rsidR="00003E70" w:rsidRPr="005D2F3F" w:rsidRDefault="00003E70">
      <w:pPr>
        <w:pStyle w:val="FootnoteText"/>
        <w:rPr>
          <w:rFonts w:ascii="Times New Roman" w:hAnsi="Times New Roman" w:cs="Times New Roman"/>
          <w:sz w:val="26"/>
          <w:szCs w:val="26"/>
        </w:rPr>
      </w:pPr>
      <w:r>
        <w:rPr>
          <w:rFonts w:ascii="Times New Roman" w:hAnsi="Times New Roman" w:cs="Times New Roman"/>
          <w:sz w:val="26"/>
          <w:szCs w:val="26"/>
        </w:rPr>
        <w:tab/>
      </w:r>
      <w:r w:rsidRPr="005D2F3F">
        <w:rPr>
          <w:rStyle w:val="FootnoteReference"/>
          <w:rFonts w:ascii="Times New Roman" w:hAnsi="Times New Roman" w:cs="Times New Roman"/>
          <w:sz w:val="26"/>
          <w:szCs w:val="26"/>
        </w:rPr>
        <w:footnoteRef/>
      </w:r>
      <w:r w:rsidRPr="005D2F3F">
        <w:rPr>
          <w:rFonts w:ascii="Times New Roman" w:hAnsi="Times New Roman" w:cs="Times New Roman"/>
          <w:sz w:val="26"/>
          <w:szCs w:val="26"/>
        </w:rPr>
        <w:t xml:space="preserve"> </w:t>
      </w:r>
      <w:r>
        <w:rPr>
          <w:rFonts w:ascii="Times New Roman" w:hAnsi="Times New Roman" w:cs="Times New Roman"/>
          <w:sz w:val="26"/>
          <w:szCs w:val="26"/>
        </w:rPr>
        <w:tab/>
      </w:r>
      <w:r w:rsidRPr="005D2F3F">
        <w:rPr>
          <w:rFonts w:ascii="Times New Roman" w:hAnsi="Times New Roman" w:cs="Times New Roman"/>
          <w:sz w:val="26"/>
          <w:szCs w:val="26"/>
        </w:rPr>
        <w:t>As previously noted a TOU residential rate class of 16,0</w:t>
      </w:r>
      <w:r>
        <w:rPr>
          <w:rFonts w:ascii="Times New Roman" w:hAnsi="Times New Roman" w:cs="Times New Roman"/>
          <w:sz w:val="26"/>
          <w:szCs w:val="26"/>
        </w:rPr>
        <w:t>00 would require 3 MW of supply.  T</w:t>
      </w:r>
      <w:r w:rsidRPr="005D2F3F">
        <w:rPr>
          <w:rFonts w:ascii="Times New Roman" w:hAnsi="Times New Roman" w:cs="Times New Roman"/>
          <w:sz w:val="26"/>
          <w:szCs w:val="26"/>
        </w:rPr>
        <w:t>his would factor out to a 28 MW of supply being needed to serve 150,500 residential TOU customers which is below the average CBP residential tranche of 50 MW.</w:t>
      </w:r>
    </w:p>
  </w:footnote>
  <w:footnote w:id="5">
    <w:p w:rsidR="00003E70" w:rsidRPr="0091325D" w:rsidRDefault="00003E70">
      <w:pPr>
        <w:pStyle w:val="FootnoteText"/>
        <w:rPr>
          <w:rFonts w:ascii="Times New Roman" w:hAnsi="Times New Roman" w:cs="Times New Roman"/>
          <w:sz w:val="26"/>
          <w:szCs w:val="26"/>
        </w:rPr>
      </w:pPr>
      <w:r>
        <w:rPr>
          <w:rFonts w:ascii="Times New Roman" w:hAnsi="Times New Roman" w:cs="Times New Roman"/>
          <w:sz w:val="26"/>
          <w:szCs w:val="26"/>
        </w:rPr>
        <w:tab/>
      </w:r>
      <w:r w:rsidRPr="0091325D">
        <w:rPr>
          <w:rStyle w:val="FootnoteReference"/>
          <w:rFonts w:ascii="Times New Roman" w:hAnsi="Times New Roman" w:cs="Times New Roman"/>
          <w:sz w:val="26"/>
          <w:szCs w:val="26"/>
        </w:rPr>
        <w:footnoteRef/>
      </w:r>
      <w:r>
        <w:rPr>
          <w:rFonts w:ascii="Times New Roman" w:hAnsi="Times New Roman" w:cs="Times New Roman"/>
          <w:sz w:val="26"/>
          <w:szCs w:val="26"/>
        </w:rPr>
        <w:tab/>
      </w:r>
      <w:r w:rsidRPr="0091325D">
        <w:rPr>
          <w:rFonts w:ascii="Times New Roman" w:hAnsi="Times New Roman" w:cs="Times New Roman"/>
          <w:sz w:val="26"/>
          <w:szCs w:val="26"/>
        </w:rPr>
        <w:t>Currently RTS customers can choose an on-peak time of 7:00 a.m. to 5:00 p.m. or 8:00 a.m. to 6:00 p.m. or 9:00 a.m. to 7:00 p.m.</w:t>
      </w:r>
    </w:p>
  </w:footnote>
  <w:footnote w:id="6">
    <w:p w:rsidR="00003E70" w:rsidRPr="004D3337" w:rsidRDefault="00003E70" w:rsidP="0072625C">
      <w:pPr>
        <w:pStyle w:val="FootnoteText"/>
        <w:rPr>
          <w:sz w:val="26"/>
          <w:szCs w:val="26"/>
        </w:rPr>
      </w:pPr>
      <w:r>
        <w:rPr>
          <w:sz w:val="26"/>
          <w:szCs w:val="26"/>
        </w:rPr>
        <w:tab/>
      </w:r>
      <w:r w:rsidRPr="004D3337">
        <w:rPr>
          <w:rStyle w:val="FootnoteReference"/>
          <w:sz w:val="26"/>
          <w:szCs w:val="26"/>
        </w:rPr>
        <w:footnoteRef/>
      </w:r>
      <w:r w:rsidRPr="004D3337">
        <w:rPr>
          <w:sz w:val="26"/>
          <w:szCs w:val="26"/>
        </w:rPr>
        <w:t xml:space="preserve"> </w:t>
      </w:r>
      <w:r>
        <w:rPr>
          <w:sz w:val="26"/>
          <w:szCs w:val="26"/>
        </w:rPr>
        <w:tab/>
      </w:r>
      <w:r w:rsidRPr="004D3337">
        <w:rPr>
          <w:sz w:val="26"/>
          <w:szCs w:val="26"/>
        </w:rPr>
        <w:t xml:space="preserve">Direct Testimony of PPL witness Douglas Krall at 20, lines 15-16.  </w:t>
      </w:r>
    </w:p>
  </w:footnote>
  <w:footnote w:id="7">
    <w:p w:rsidR="00003E70" w:rsidRPr="004D3337" w:rsidRDefault="00003E70" w:rsidP="0072625C">
      <w:pPr>
        <w:pStyle w:val="FootnoteText"/>
        <w:rPr>
          <w:sz w:val="26"/>
          <w:szCs w:val="26"/>
        </w:rPr>
      </w:pPr>
      <w:r>
        <w:rPr>
          <w:sz w:val="26"/>
          <w:szCs w:val="26"/>
        </w:rPr>
        <w:tab/>
      </w:r>
      <w:r w:rsidRPr="004D3337">
        <w:rPr>
          <w:rStyle w:val="FootnoteReference"/>
          <w:sz w:val="26"/>
          <w:szCs w:val="26"/>
        </w:rPr>
        <w:footnoteRef/>
      </w:r>
      <w:r w:rsidRPr="004D3337">
        <w:rPr>
          <w:sz w:val="26"/>
          <w:szCs w:val="26"/>
        </w:rPr>
        <w:t xml:space="preserve"> </w:t>
      </w:r>
      <w:r>
        <w:rPr>
          <w:sz w:val="26"/>
          <w:szCs w:val="26"/>
        </w:rPr>
        <w:tab/>
      </w:r>
      <w:r w:rsidRPr="004D3337">
        <w:rPr>
          <w:sz w:val="26"/>
          <w:szCs w:val="26"/>
        </w:rPr>
        <w:t>Direct Testimony of PPL witness Douglass Krall at 20, lines 16-19.</w:t>
      </w:r>
    </w:p>
  </w:footnote>
  <w:footnote w:id="8">
    <w:p w:rsidR="00003E70" w:rsidRPr="00151883" w:rsidRDefault="00003E70" w:rsidP="0072625C">
      <w:pPr>
        <w:pStyle w:val="FootnoteText"/>
        <w:rPr>
          <w:rFonts w:ascii="Times New Roman" w:hAnsi="Times New Roman" w:cs="Times New Roman"/>
          <w:sz w:val="26"/>
          <w:szCs w:val="26"/>
        </w:rPr>
      </w:pPr>
      <w:r>
        <w:rPr>
          <w:rFonts w:ascii="Times New Roman" w:hAnsi="Times New Roman" w:cs="Times New Roman"/>
          <w:sz w:val="26"/>
          <w:szCs w:val="26"/>
        </w:rPr>
        <w:tab/>
      </w:r>
      <w:r w:rsidRPr="00151883">
        <w:rPr>
          <w:rStyle w:val="FootnoteReference"/>
          <w:rFonts w:ascii="Times New Roman" w:hAnsi="Times New Roman" w:cs="Times New Roman"/>
          <w:sz w:val="26"/>
          <w:szCs w:val="26"/>
        </w:rPr>
        <w:footnoteRef/>
      </w:r>
      <w:r w:rsidRPr="00151883">
        <w:rPr>
          <w:rFonts w:ascii="Times New Roman" w:hAnsi="Times New Roman" w:cs="Times New Roman"/>
          <w:sz w:val="26"/>
          <w:szCs w:val="26"/>
        </w:rPr>
        <w:t xml:space="preserve"> </w:t>
      </w:r>
      <w:r>
        <w:rPr>
          <w:rFonts w:ascii="Times New Roman" w:hAnsi="Times New Roman" w:cs="Times New Roman"/>
          <w:sz w:val="26"/>
          <w:szCs w:val="26"/>
        </w:rPr>
        <w:tab/>
      </w:r>
      <w:r w:rsidRPr="00151883">
        <w:rPr>
          <w:rFonts w:ascii="Times New Roman" w:hAnsi="Times New Roman" w:cs="Times New Roman"/>
          <w:sz w:val="26"/>
          <w:szCs w:val="26"/>
        </w:rPr>
        <w:t xml:space="preserve">See Table 53 Summary of Projected Benefits, Costs, and Cost Effectiveness for the Residential (non-low income) sector at PPL’s EE&amp;C Plan, Docket No. </w:t>
      </w:r>
      <w:r>
        <w:rPr>
          <w:rFonts w:ascii="Times New Roman" w:hAnsi="Times New Roman" w:cs="Times New Roman"/>
          <w:sz w:val="26"/>
          <w:szCs w:val="26"/>
        </w:rPr>
        <w:br/>
      </w:r>
      <w:r w:rsidRPr="00151883">
        <w:rPr>
          <w:rFonts w:ascii="Times New Roman" w:hAnsi="Times New Roman" w:cs="Times New Roman"/>
          <w:sz w:val="26"/>
          <w:szCs w:val="26"/>
        </w:rPr>
        <w:t>M-2009-2093216</w:t>
      </w:r>
      <w:r>
        <w:rPr>
          <w:rFonts w:ascii="Times New Roman" w:hAnsi="Times New Roman" w:cs="Times New Roman"/>
          <w:sz w:val="26"/>
          <w:szCs w:val="26"/>
        </w:rPr>
        <w:t>.</w:t>
      </w:r>
    </w:p>
  </w:footnote>
  <w:footnote w:id="9">
    <w:p w:rsidR="00003E70" w:rsidRDefault="00003E70" w:rsidP="0072625C">
      <w:pPr>
        <w:pStyle w:val="FootnoteText"/>
      </w:pPr>
      <w:r>
        <w:tab/>
      </w:r>
      <w:r>
        <w:rPr>
          <w:rStyle w:val="FootnoteReference"/>
        </w:rPr>
        <w:footnoteRef/>
      </w:r>
      <w:r>
        <w:t xml:space="preserve"> </w:t>
      </w:r>
      <w:r>
        <w:tab/>
      </w:r>
      <w:r w:rsidRPr="00FB1983">
        <w:rPr>
          <w:rFonts w:ascii="Times New Roman" w:hAnsi="Times New Roman" w:cs="Times New Roman"/>
          <w:i/>
          <w:sz w:val="26"/>
          <w:szCs w:val="26"/>
        </w:rPr>
        <w:t>Petition of PPL Electric Utilities Corporation for Approval of its Energy Efficiency and Conservation Plan</w:t>
      </w:r>
      <w:r w:rsidRPr="00521DA2">
        <w:rPr>
          <w:rFonts w:ascii="Times New Roman" w:hAnsi="Times New Roman" w:cs="Times New Roman"/>
          <w:sz w:val="26"/>
          <w:szCs w:val="26"/>
        </w:rPr>
        <w:t>, Docket No. M-2009-2093216</w:t>
      </w:r>
      <w:r>
        <w:rPr>
          <w:rFonts w:ascii="Times New Roman" w:hAnsi="Times New Roman" w:cs="Times New Roman"/>
          <w:sz w:val="26"/>
          <w:szCs w:val="26"/>
        </w:rPr>
        <w:t xml:space="preserve"> (Order entered October 26, 2009) at 42, 43.</w:t>
      </w:r>
    </w:p>
  </w:footnote>
  <w:footnote w:id="10">
    <w:p w:rsidR="00003E70" w:rsidRPr="00517DE8" w:rsidRDefault="00003E70" w:rsidP="0072625C">
      <w:pPr>
        <w:pStyle w:val="FootnoteText"/>
        <w:rPr>
          <w:sz w:val="26"/>
          <w:szCs w:val="26"/>
        </w:rPr>
      </w:pPr>
      <w:r>
        <w:rPr>
          <w:sz w:val="26"/>
          <w:szCs w:val="26"/>
        </w:rPr>
        <w:tab/>
      </w:r>
      <w:r w:rsidRPr="00517DE8">
        <w:rPr>
          <w:rStyle w:val="FootnoteReference"/>
          <w:sz w:val="26"/>
          <w:szCs w:val="26"/>
        </w:rPr>
        <w:footnoteRef/>
      </w:r>
      <w:r w:rsidRPr="00517DE8">
        <w:rPr>
          <w:sz w:val="26"/>
          <w:szCs w:val="26"/>
        </w:rPr>
        <w:t xml:space="preserve"> </w:t>
      </w:r>
      <w:r>
        <w:rPr>
          <w:sz w:val="26"/>
          <w:szCs w:val="26"/>
        </w:rPr>
        <w:tab/>
      </w:r>
      <w:r w:rsidRPr="00517DE8">
        <w:rPr>
          <w:sz w:val="26"/>
          <w:szCs w:val="26"/>
        </w:rPr>
        <w:t>Both Peak Load Contribution (PLC) reductions and demand reductions as measured under Act 129 should be determined.</w:t>
      </w:r>
    </w:p>
  </w:footnote>
  <w:footnote w:id="11">
    <w:p w:rsidR="00003E70" w:rsidRPr="00667C71" w:rsidRDefault="00003E70">
      <w:pPr>
        <w:pStyle w:val="FootnoteText"/>
        <w:rPr>
          <w:rFonts w:ascii="Times New Roman" w:hAnsi="Times New Roman" w:cs="Times New Roman"/>
          <w:sz w:val="26"/>
          <w:szCs w:val="26"/>
        </w:rPr>
      </w:pPr>
      <w:r>
        <w:rPr>
          <w:rFonts w:ascii="Times New Roman" w:hAnsi="Times New Roman" w:cs="Times New Roman"/>
          <w:sz w:val="26"/>
          <w:szCs w:val="26"/>
        </w:rPr>
        <w:tab/>
      </w:r>
      <w:r w:rsidRPr="00667C71">
        <w:rPr>
          <w:rStyle w:val="FootnoteReference"/>
          <w:rFonts w:ascii="Times New Roman" w:hAnsi="Times New Roman" w:cs="Times New Roman"/>
          <w:sz w:val="26"/>
          <w:szCs w:val="26"/>
        </w:rPr>
        <w:footnoteRef/>
      </w:r>
      <w:r w:rsidRPr="00667C71">
        <w:rPr>
          <w:rFonts w:ascii="Times New Roman" w:hAnsi="Times New Roman" w:cs="Times New Roman"/>
          <w:sz w:val="26"/>
          <w:szCs w:val="26"/>
        </w:rPr>
        <w:t xml:space="preserve"> </w:t>
      </w:r>
      <w:r>
        <w:rPr>
          <w:rFonts w:ascii="Times New Roman" w:hAnsi="Times New Roman" w:cs="Times New Roman"/>
          <w:sz w:val="26"/>
          <w:szCs w:val="26"/>
        </w:rPr>
        <w:tab/>
      </w:r>
      <w:r w:rsidRPr="00667C71">
        <w:rPr>
          <w:rFonts w:ascii="Times New Roman" w:hAnsi="Times New Roman" w:cs="Times New Roman"/>
          <w:sz w:val="26"/>
          <w:szCs w:val="26"/>
        </w:rPr>
        <w:t>PPL’s Energy Efficiency and Conservation Plan filed pursuant to Act 129 at Docket No</w:t>
      </w:r>
      <w:r>
        <w:rPr>
          <w:rFonts w:ascii="Times New Roman" w:hAnsi="Times New Roman" w:cs="Times New Roman"/>
          <w:sz w:val="26"/>
          <w:szCs w:val="26"/>
        </w:rPr>
        <w:t>.</w:t>
      </w:r>
      <w:r w:rsidRPr="00667C71">
        <w:rPr>
          <w:rFonts w:ascii="Times New Roman" w:hAnsi="Times New Roman" w:cs="Times New Roman"/>
          <w:sz w:val="26"/>
          <w:szCs w:val="26"/>
        </w:rPr>
        <w:t xml:space="preserve"> M-2009-2093216</w:t>
      </w:r>
      <w:r>
        <w:rPr>
          <w:rFonts w:ascii="Times New Roman" w:hAnsi="Times New Roman" w:cs="Times New Roman"/>
          <w:sz w:val="26"/>
          <w:szCs w:val="26"/>
        </w:rPr>
        <w:t>, Order entered October 29, 2009.</w:t>
      </w:r>
    </w:p>
  </w:footnote>
  <w:footnote w:id="12">
    <w:p w:rsidR="00003E70" w:rsidRPr="00774669" w:rsidRDefault="00003E70">
      <w:pPr>
        <w:pStyle w:val="FootnoteText"/>
        <w:rPr>
          <w:rFonts w:ascii="Times New Roman" w:hAnsi="Times New Roman" w:cs="Times New Roman"/>
          <w:sz w:val="26"/>
          <w:szCs w:val="26"/>
        </w:rPr>
      </w:pPr>
      <w:r>
        <w:rPr>
          <w:rFonts w:ascii="Times New Roman" w:hAnsi="Times New Roman" w:cs="Times New Roman"/>
          <w:sz w:val="26"/>
          <w:szCs w:val="26"/>
        </w:rPr>
        <w:tab/>
      </w:r>
      <w:r w:rsidRPr="00774669">
        <w:rPr>
          <w:rStyle w:val="FootnoteReference"/>
          <w:rFonts w:ascii="Times New Roman" w:hAnsi="Times New Roman" w:cs="Times New Roman"/>
          <w:sz w:val="26"/>
          <w:szCs w:val="26"/>
        </w:rPr>
        <w:footnoteRef/>
      </w:r>
      <w:r w:rsidRPr="00774669">
        <w:rPr>
          <w:rFonts w:ascii="Times New Roman" w:hAnsi="Times New Roman" w:cs="Times New Roman"/>
          <w:sz w:val="26"/>
          <w:szCs w:val="26"/>
        </w:rPr>
        <w:t xml:space="preserve"> </w:t>
      </w:r>
      <w:r>
        <w:rPr>
          <w:rFonts w:ascii="Times New Roman" w:hAnsi="Times New Roman" w:cs="Times New Roman"/>
          <w:sz w:val="26"/>
          <w:szCs w:val="26"/>
        </w:rPr>
        <w:tab/>
      </w:r>
      <w:r w:rsidRPr="00774669">
        <w:rPr>
          <w:rFonts w:ascii="Times New Roman" w:hAnsi="Times New Roman" w:cs="Times New Roman"/>
          <w:sz w:val="26"/>
          <w:szCs w:val="26"/>
        </w:rPr>
        <w:t>Implementation of Act 129 of 2008 – Total Resource Cost (TRC) Test, Docket No. M-2009-2108601, Order entered June 23, 2009, at 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EB34EF72"/>
    <w:lvl w:ilvl="0">
      <w:start w:val="1"/>
      <w:numFmt w:val="decimal"/>
      <w:pStyle w:val="ListNumber"/>
      <w:lvlText w:val="%1."/>
      <w:lvlJc w:val="left"/>
      <w:pPr>
        <w:tabs>
          <w:tab w:val="num" w:pos="360"/>
        </w:tabs>
        <w:ind w:left="360" w:hanging="360"/>
      </w:pPr>
    </w:lvl>
  </w:abstractNum>
  <w:abstractNum w:abstractNumId="1">
    <w:nsid w:val="06260CD0"/>
    <w:multiLevelType w:val="hybridMultilevel"/>
    <w:tmpl w:val="9BA207A6"/>
    <w:lvl w:ilvl="0" w:tplc="65363F7A">
      <w:start w:val="5"/>
      <w:numFmt w:val="lowerRoman"/>
      <w:lvlText w:val="%1."/>
      <w:lvlJc w:val="left"/>
      <w:pPr>
        <w:tabs>
          <w:tab w:val="num" w:pos="5040"/>
        </w:tabs>
        <w:ind w:left="5040" w:hanging="43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6933316"/>
    <w:multiLevelType w:val="hybridMultilevel"/>
    <w:tmpl w:val="2624B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4">
    <w:nsid w:val="2D525B13"/>
    <w:multiLevelType w:val="hybridMultilevel"/>
    <w:tmpl w:val="65A858E0"/>
    <w:lvl w:ilvl="0" w:tplc="0E80C1BE">
      <w:start w:val="3"/>
      <w:numFmt w:val="upperLetter"/>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327F6B16"/>
    <w:multiLevelType w:val="hybridMultilevel"/>
    <w:tmpl w:val="A8BE1C32"/>
    <w:lvl w:ilvl="0" w:tplc="0038B2CE">
      <w:start w:val="1"/>
      <w:numFmt w:val="decimal"/>
      <w:lvlText w:val="%1."/>
      <w:lvlJc w:val="left"/>
      <w:pPr>
        <w:ind w:left="525" w:hanging="360"/>
      </w:pPr>
      <w:rPr>
        <w:rFonts w:ascii="Times New Roman" w:hAnsi="Times New Roman" w:cs="Times New Roman" w:hint="default"/>
        <w:i w:val="0"/>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6">
    <w:nsid w:val="498F261C"/>
    <w:multiLevelType w:val="hybridMultilevel"/>
    <w:tmpl w:val="9BFEF240"/>
    <w:lvl w:ilvl="0" w:tplc="29DEB84E">
      <w:start w:val="1"/>
      <w:numFmt w:val="upperLetter"/>
      <w:lvlText w:val="%1."/>
      <w:lvlJc w:val="left"/>
      <w:pPr>
        <w:ind w:left="1170" w:hanging="360"/>
      </w:pPr>
      <w:rPr>
        <w:rFonts w:hint="default"/>
        <w:b/>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7">
    <w:nsid w:val="716C01F3"/>
    <w:multiLevelType w:val="hybridMultilevel"/>
    <w:tmpl w:val="DDEAE980"/>
    <w:name w:val=" Numbered List"/>
    <w:lvl w:ilvl="0" w:tplc="430A3EBA">
      <w:start w:val="1"/>
      <w:numFmt w:val="decimal"/>
      <w:lvlText w:val="%1)"/>
      <w:lvlJc w:val="left"/>
      <w:pPr>
        <w:ind w:left="1500" w:hanging="360"/>
      </w:pPr>
    </w:lvl>
    <w:lvl w:ilvl="1" w:tplc="CFC8EB92">
      <w:start w:val="1"/>
      <w:numFmt w:val="lowerLetter"/>
      <w:lvlText w:val="%2."/>
      <w:lvlJc w:val="left"/>
      <w:pPr>
        <w:ind w:left="2220" w:hanging="360"/>
      </w:pPr>
    </w:lvl>
    <w:lvl w:ilvl="2" w:tplc="FC4CAED6" w:tentative="1">
      <w:start w:val="1"/>
      <w:numFmt w:val="lowerRoman"/>
      <w:lvlText w:val="%3."/>
      <w:lvlJc w:val="right"/>
      <w:pPr>
        <w:ind w:left="2940" w:hanging="180"/>
      </w:pPr>
    </w:lvl>
    <w:lvl w:ilvl="3" w:tplc="D31C8446" w:tentative="1">
      <w:start w:val="1"/>
      <w:numFmt w:val="decimal"/>
      <w:lvlText w:val="%4."/>
      <w:lvlJc w:val="left"/>
      <w:pPr>
        <w:ind w:left="3660" w:hanging="360"/>
      </w:pPr>
    </w:lvl>
    <w:lvl w:ilvl="4" w:tplc="1826AF24" w:tentative="1">
      <w:start w:val="1"/>
      <w:numFmt w:val="lowerLetter"/>
      <w:lvlText w:val="%5."/>
      <w:lvlJc w:val="left"/>
      <w:pPr>
        <w:ind w:left="4380" w:hanging="360"/>
      </w:pPr>
    </w:lvl>
    <w:lvl w:ilvl="5" w:tplc="6B5E71DE" w:tentative="1">
      <w:start w:val="1"/>
      <w:numFmt w:val="lowerRoman"/>
      <w:lvlText w:val="%6."/>
      <w:lvlJc w:val="right"/>
      <w:pPr>
        <w:ind w:left="5100" w:hanging="180"/>
      </w:pPr>
    </w:lvl>
    <w:lvl w:ilvl="6" w:tplc="B052E710" w:tentative="1">
      <w:start w:val="1"/>
      <w:numFmt w:val="decimal"/>
      <w:lvlText w:val="%7."/>
      <w:lvlJc w:val="left"/>
      <w:pPr>
        <w:ind w:left="5820" w:hanging="360"/>
      </w:pPr>
    </w:lvl>
    <w:lvl w:ilvl="7" w:tplc="DA661324" w:tentative="1">
      <w:start w:val="1"/>
      <w:numFmt w:val="lowerLetter"/>
      <w:lvlText w:val="%8."/>
      <w:lvlJc w:val="left"/>
      <w:pPr>
        <w:ind w:left="6540" w:hanging="360"/>
      </w:pPr>
    </w:lvl>
    <w:lvl w:ilvl="8" w:tplc="A2A0531A" w:tentative="1">
      <w:start w:val="1"/>
      <w:numFmt w:val="lowerRoman"/>
      <w:lvlText w:val="%9."/>
      <w:lvlJc w:val="right"/>
      <w:pPr>
        <w:ind w:left="7260" w:hanging="180"/>
      </w:pPr>
    </w:lvl>
  </w:abstractNum>
  <w:num w:numId="1">
    <w:abstractNumId w:val="3"/>
  </w:num>
  <w:num w:numId="2">
    <w:abstractNumId w:val="3"/>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3"/>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3"/>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3"/>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1"/>
  </w:num>
  <w:num w:numId="7">
    <w:abstractNumId w:val="7"/>
  </w:num>
  <w:num w:numId="8">
    <w:abstractNumId w:val="0"/>
  </w:num>
  <w:num w:numId="9">
    <w:abstractNumId w:val="2"/>
  </w:num>
  <w:num w:numId="10">
    <w:abstractNumId w:val="5"/>
  </w:num>
  <w:num w:numId="11">
    <w:abstractNumId w:val="6"/>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56322"/>
  </w:hdrShapeDefaults>
  <w:footnotePr>
    <w:footnote w:id="-1"/>
    <w:footnote w:id="0"/>
  </w:footnotePr>
  <w:endnotePr>
    <w:endnote w:id="-1"/>
    <w:endnote w:id="0"/>
    <w:endnote w:id="1"/>
  </w:endnotePr>
  <w:compat/>
  <w:rsids>
    <w:rsidRoot w:val="0085157E"/>
    <w:rsid w:val="00003296"/>
    <w:rsid w:val="000039EA"/>
    <w:rsid w:val="00003E70"/>
    <w:rsid w:val="00004A46"/>
    <w:rsid w:val="00005CAA"/>
    <w:rsid w:val="00010490"/>
    <w:rsid w:val="000114C4"/>
    <w:rsid w:val="000127FA"/>
    <w:rsid w:val="0001711F"/>
    <w:rsid w:val="00017171"/>
    <w:rsid w:val="00020A0C"/>
    <w:rsid w:val="00021C4C"/>
    <w:rsid w:val="00025015"/>
    <w:rsid w:val="0002531D"/>
    <w:rsid w:val="00027773"/>
    <w:rsid w:val="00030233"/>
    <w:rsid w:val="00030795"/>
    <w:rsid w:val="00030BA0"/>
    <w:rsid w:val="000335AD"/>
    <w:rsid w:val="00033B05"/>
    <w:rsid w:val="0003504D"/>
    <w:rsid w:val="000352E3"/>
    <w:rsid w:val="000365DD"/>
    <w:rsid w:val="00047D7B"/>
    <w:rsid w:val="0005390C"/>
    <w:rsid w:val="00054722"/>
    <w:rsid w:val="0005607B"/>
    <w:rsid w:val="000561F6"/>
    <w:rsid w:val="00057A6E"/>
    <w:rsid w:val="000608C3"/>
    <w:rsid w:val="00063577"/>
    <w:rsid w:val="000648D8"/>
    <w:rsid w:val="000651A1"/>
    <w:rsid w:val="00066D6D"/>
    <w:rsid w:val="00071AD3"/>
    <w:rsid w:val="000725DB"/>
    <w:rsid w:val="00072CC2"/>
    <w:rsid w:val="000735CA"/>
    <w:rsid w:val="0007442D"/>
    <w:rsid w:val="000745CA"/>
    <w:rsid w:val="00074740"/>
    <w:rsid w:val="00074F34"/>
    <w:rsid w:val="00077DD5"/>
    <w:rsid w:val="000801F7"/>
    <w:rsid w:val="00080C35"/>
    <w:rsid w:val="00081674"/>
    <w:rsid w:val="00084B7D"/>
    <w:rsid w:val="00084C69"/>
    <w:rsid w:val="0008791F"/>
    <w:rsid w:val="00093244"/>
    <w:rsid w:val="000933CD"/>
    <w:rsid w:val="00093680"/>
    <w:rsid w:val="0009375D"/>
    <w:rsid w:val="00095B6C"/>
    <w:rsid w:val="00095D46"/>
    <w:rsid w:val="000968A1"/>
    <w:rsid w:val="00096D48"/>
    <w:rsid w:val="00097739"/>
    <w:rsid w:val="000A05A9"/>
    <w:rsid w:val="000A17AB"/>
    <w:rsid w:val="000A1EF7"/>
    <w:rsid w:val="000A23B8"/>
    <w:rsid w:val="000A381C"/>
    <w:rsid w:val="000A5564"/>
    <w:rsid w:val="000A6213"/>
    <w:rsid w:val="000A6456"/>
    <w:rsid w:val="000A699C"/>
    <w:rsid w:val="000A6EFC"/>
    <w:rsid w:val="000A7284"/>
    <w:rsid w:val="000B0C6D"/>
    <w:rsid w:val="000B0E54"/>
    <w:rsid w:val="000B12EE"/>
    <w:rsid w:val="000B16BC"/>
    <w:rsid w:val="000B1C7D"/>
    <w:rsid w:val="000B2B0C"/>
    <w:rsid w:val="000B49E9"/>
    <w:rsid w:val="000B4C56"/>
    <w:rsid w:val="000B5AEF"/>
    <w:rsid w:val="000B6D67"/>
    <w:rsid w:val="000B7298"/>
    <w:rsid w:val="000B72CA"/>
    <w:rsid w:val="000C0C5F"/>
    <w:rsid w:val="000C41A2"/>
    <w:rsid w:val="000C4C90"/>
    <w:rsid w:val="000C4D33"/>
    <w:rsid w:val="000C5A9F"/>
    <w:rsid w:val="000C6123"/>
    <w:rsid w:val="000C74AB"/>
    <w:rsid w:val="000C7A40"/>
    <w:rsid w:val="000C7B3A"/>
    <w:rsid w:val="000D228C"/>
    <w:rsid w:val="000D22E8"/>
    <w:rsid w:val="000D26BC"/>
    <w:rsid w:val="000D3A05"/>
    <w:rsid w:val="000D3CF4"/>
    <w:rsid w:val="000D3E64"/>
    <w:rsid w:val="000D43CB"/>
    <w:rsid w:val="000D58A6"/>
    <w:rsid w:val="000D5E75"/>
    <w:rsid w:val="000D6C4F"/>
    <w:rsid w:val="000E155E"/>
    <w:rsid w:val="000E3CF5"/>
    <w:rsid w:val="000E5846"/>
    <w:rsid w:val="000E6642"/>
    <w:rsid w:val="000E6CE6"/>
    <w:rsid w:val="000E7AD6"/>
    <w:rsid w:val="000F120C"/>
    <w:rsid w:val="000F1AFB"/>
    <w:rsid w:val="000F1B8B"/>
    <w:rsid w:val="000F2807"/>
    <w:rsid w:val="000F28FD"/>
    <w:rsid w:val="000F2C01"/>
    <w:rsid w:val="000F375E"/>
    <w:rsid w:val="000F3C43"/>
    <w:rsid w:val="000F559C"/>
    <w:rsid w:val="000F5C0D"/>
    <w:rsid w:val="000F5DFB"/>
    <w:rsid w:val="000F62FA"/>
    <w:rsid w:val="000F6FAD"/>
    <w:rsid w:val="001007E1"/>
    <w:rsid w:val="00100DDB"/>
    <w:rsid w:val="00101733"/>
    <w:rsid w:val="001039DB"/>
    <w:rsid w:val="001044A0"/>
    <w:rsid w:val="00106573"/>
    <w:rsid w:val="00107BFA"/>
    <w:rsid w:val="00111162"/>
    <w:rsid w:val="001118A4"/>
    <w:rsid w:val="001138A8"/>
    <w:rsid w:val="00115450"/>
    <w:rsid w:val="00115537"/>
    <w:rsid w:val="00116348"/>
    <w:rsid w:val="001172E8"/>
    <w:rsid w:val="001174AE"/>
    <w:rsid w:val="00121A21"/>
    <w:rsid w:val="00122319"/>
    <w:rsid w:val="00123296"/>
    <w:rsid w:val="001244AB"/>
    <w:rsid w:val="001244FF"/>
    <w:rsid w:val="00124A6E"/>
    <w:rsid w:val="00124CF6"/>
    <w:rsid w:val="00126617"/>
    <w:rsid w:val="00126F21"/>
    <w:rsid w:val="00126F6C"/>
    <w:rsid w:val="001272FE"/>
    <w:rsid w:val="0012759D"/>
    <w:rsid w:val="001276F0"/>
    <w:rsid w:val="00130081"/>
    <w:rsid w:val="00131267"/>
    <w:rsid w:val="00133484"/>
    <w:rsid w:val="00136890"/>
    <w:rsid w:val="001368A7"/>
    <w:rsid w:val="0013777E"/>
    <w:rsid w:val="00140888"/>
    <w:rsid w:val="00140ECD"/>
    <w:rsid w:val="0014351C"/>
    <w:rsid w:val="001446B8"/>
    <w:rsid w:val="00144B6A"/>
    <w:rsid w:val="0014551F"/>
    <w:rsid w:val="001477D6"/>
    <w:rsid w:val="00151883"/>
    <w:rsid w:val="001527DF"/>
    <w:rsid w:val="00153B80"/>
    <w:rsid w:val="001550CF"/>
    <w:rsid w:val="00161D6D"/>
    <w:rsid w:val="00164CF6"/>
    <w:rsid w:val="001651CC"/>
    <w:rsid w:val="001652F4"/>
    <w:rsid w:val="001667FB"/>
    <w:rsid w:val="0016744F"/>
    <w:rsid w:val="00167DE0"/>
    <w:rsid w:val="00171EB3"/>
    <w:rsid w:val="00171F66"/>
    <w:rsid w:val="00172444"/>
    <w:rsid w:val="00172544"/>
    <w:rsid w:val="001740DB"/>
    <w:rsid w:val="00180854"/>
    <w:rsid w:val="0018382F"/>
    <w:rsid w:val="00184D17"/>
    <w:rsid w:val="00185561"/>
    <w:rsid w:val="00185EE3"/>
    <w:rsid w:val="00186942"/>
    <w:rsid w:val="00191AC6"/>
    <w:rsid w:val="00192521"/>
    <w:rsid w:val="0019258C"/>
    <w:rsid w:val="00192C64"/>
    <w:rsid w:val="00192D65"/>
    <w:rsid w:val="00193F41"/>
    <w:rsid w:val="00194B7D"/>
    <w:rsid w:val="00195E1E"/>
    <w:rsid w:val="00195EA0"/>
    <w:rsid w:val="001A0094"/>
    <w:rsid w:val="001A1547"/>
    <w:rsid w:val="001A304F"/>
    <w:rsid w:val="001A708F"/>
    <w:rsid w:val="001B051F"/>
    <w:rsid w:val="001B1FA8"/>
    <w:rsid w:val="001B20F7"/>
    <w:rsid w:val="001B2A1A"/>
    <w:rsid w:val="001B38F6"/>
    <w:rsid w:val="001B5B4F"/>
    <w:rsid w:val="001B6A36"/>
    <w:rsid w:val="001B7238"/>
    <w:rsid w:val="001B79E1"/>
    <w:rsid w:val="001C07C5"/>
    <w:rsid w:val="001C14DD"/>
    <w:rsid w:val="001C1F95"/>
    <w:rsid w:val="001C3B0D"/>
    <w:rsid w:val="001C3E3C"/>
    <w:rsid w:val="001D04A5"/>
    <w:rsid w:val="001D050C"/>
    <w:rsid w:val="001D18F6"/>
    <w:rsid w:val="001D1BE7"/>
    <w:rsid w:val="001D4130"/>
    <w:rsid w:val="001D622E"/>
    <w:rsid w:val="001E0420"/>
    <w:rsid w:val="001E0C70"/>
    <w:rsid w:val="001E18DA"/>
    <w:rsid w:val="001E1929"/>
    <w:rsid w:val="001E21E5"/>
    <w:rsid w:val="001E39B6"/>
    <w:rsid w:val="001E6D9B"/>
    <w:rsid w:val="001E707A"/>
    <w:rsid w:val="001E73A1"/>
    <w:rsid w:val="001F55AD"/>
    <w:rsid w:val="00200301"/>
    <w:rsid w:val="00200A62"/>
    <w:rsid w:val="00203839"/>
    <w:rsid w:val="0020503B"/>
    <w:rsid w:val="00205212"/>
    <w:rsid w:val="0020578B"/>
    <w:rsid w:val="00207003"/>
    <w:rsid w:val="00207E77"/>
    <w:rsid w:val="002110E6"/>
    <w:rsid w:val="00213BCB"/>
    <w:rsid w:val="002142C3"/>
    <w:rsid w:val="0021622C"/>
    <w:rsid w:val="00216631"/>
    <w:rsid w:val="00217639"/>
    <w:rsid w:val="00221303"/>
    <w:rsid w:val="00222582"/>
    <w:rsid w:val="002249B4"/>
    <w:rsid w:val="00224E8E"/>
    <w:rsid w:val="00225A17"/>
    <w:rsid w:val="002274EC"/>
    <w:rsid w:val="00227CEF"/>
    <w:rsid w:val="002343CE"/>
    <w:rsid w:val="00235876"/>
    <w:rsid w:val="00237C65"/>
    <w:rsid w:val="0024505B"/>
    <w:rsid w:val="00246ACB"/>
    <w:rsid w:val="002503A9"/>
    <w:rsid w:val="0025054D"/>
    <w:rsid w:val="00254104"/>
    <w:rsid w:val="00256383"/>
    <w:rsid w:val="00261846"/>
    <w:rsid w:val="00263487"/>
    <w:rsid w:val="00263717"/>
    <w:rsid w:val="00264D99"/>
    <w:rsid w:val="0026522C"/>
    <w:rsid w:val="00265AA3"/>
    <w:rsid w:val="00265F1A"/>
    <w:rsid w:val="00267BB9"/>
    <w:rsid w:val="00267D31"/>
    <w:rsid w:val="00270358"/>
    <w:rsid w:val="00271BFD"/>
    <w:rsid w:val="00272633"/>
    <w:rsid w:val="00280318"/>
    <w:rsid w:val="00282762"/>
    <w:rsid w:val="00284019"/>
    <w:rsid w:val="002909A9"/>
    <w:rsid w:val="0029645F"/>
    <w:rsid w:val="00296654"/>
    <w:rsid w:val="0029694E"/>
    <w:rsid w:val="00297F15"/>
    <w:rsid w:val="002A1BE2"/>
    <w:rsid w:val="002A2018"/>
    <w:rsid w:val="002A31E2"/>
    <w:rsid w:val="002A4160"/>
    <w:rsid w:val="002A41DF"/>
    <w:rsid w:val="002A492E"/>
    <w:rsid w:val="002B042C"/>
    <w:rsid w:val="002B0568"/>
    <w:rsid w:val="002B14B1"/>
    <w:rsid w:val="002B17C0"/>
    <w:rsid w:val="002B1FAB"/>
    <w:rsid w:val="002B26F9"/>
    <w:rsid w:val="002B644D"/>
    <w:rsid w:val="002B7F04"/>
    <w:rsid w:val="002C093C"/>
    <w:rsid w:val="002C0F15"/>
    <w:rsid w:val="002C1F8C"/>
    <w:rsid w:val="002C283B"/>
    <w:rsid w:val="002C600C"/>
    <w:rsid w:val="002C616A"/>
    <w:rsid w:val="002C67E7"/>
    <w:rsid w:val="002C6A46"/>
    <w:rsid w:val="002C6F62"/>
    <w:rsid w:val="002D2E2A"/>
    <w:rsid w:val="002D464C"/>
    <w:rsid w:val="002D5AC3"/>
    <w:rsid w:val="002D5C21"/>
    <w:rsid w:val="002D79D5"/>
    <w:rsid w:val="002E0889"/>
    <w:rsid w:val="002E2D95"/>
    <w:rsid w:val="002E32C1"/>
    <w:rsid w:val="002E3D72"/>
    <w:rsid w:val="002E4659"/>
    <w:rsid w:val="002E4EC1"/>
    <w:rsid w:val="002E50D3"/>
    <w:rsid w:val="002E7234"/>
    <w:rsid w:val="002E7BCD"/>
    <w:rsid w:val="002E7D25"/>
    <w:rsid w:val="002F0C1E"/>
    <w:rsid w:val="002F0E51"/>
    <w:rsid w:val="002F2837"/>
    <w:rsid w:val="002F410E"/>
    <w:rsid w:val="002F4671"/>
    <w:rsid w:val="002F545D"/>
    <w:rsid w:val="00301377"/>
    <w:rsid w:val="00301E44"/>
    <w:rsid w:val="003038A5"/>
    <w:rsid w:val="00304166"/>
    <w:rsid w:val="00304989"/>
    <w:rsid w:val="00305183"/>
    <w:rsid w:val="00305FCB"/>
    <w:rsid w:val="00307738"/>
    <w:rsid w:val="00310213"/>
    <w:rsid w:val="003107F3"/>
    <w:rsid w:val="00310EBA"/>
    <w:rsid w:val="00311BA5"/>
    <w:rsid w:val="003126D8"/>
    <w:rsid w:val="003139DA"/>
    <w:rsid w:val="00313AB6"/>
    <w:rsid w:val="003159D5"/>
    <w:rsid w:val="00315F19"/>
    <w:rsid w:val="00316B08"/>
    <w:rsid w:val="00322D83"/>
    <w:rsid w:val="00323C30"/>
    <w:rsid w:val="00324715"/>
    <w:rsid w:val="00324ACE"/>
    <w:rsid w:val="00325C0E"/>
    <w:rsid w:val="0032686A"/>
    <w:rsid w:val="00330196"/>
    <w:rsid w:val="0033115D"/>
    <w:rsid w:val="00332256"/>
    <w:rsid w:val="00332E23"/>
    <w:rsid w:val="00336B5E"/>
    <w:rsid w:val="00337582"/>
    <w:rsid w:val="0034204A"/>
    <w:rsid w:val="00342F48"/>
    <w:rsid w:val="00345AED"/>
    <w:rsid w:val="003461FD"/>
    <w:rsid w:val="00346F77"/>
    <w:rsid w:val="00347EF0"/>
    <w:rsid w:val="003510D5"/>
    <w:rsid w:val="00353942"/>
    <w:rsid w:val="00354CB0"/>
    <w:rsid w:val="00356061"/>
    <w:rsid w:val="00360D94"/>
    <w:rsid w:val="003632FD"/>
    <w:rsid w:val="00364151"/>
    <w:rsid w:val="003643BD"/>
    <w:rsid w:val="00366D66"/>
    <w:rsid w:val="003701C0"/>
    <w:rsid w:val="00373CDB"/>
    <w:rsid w:val="00376F5E"/>
    <w:rsid w:val="003809A1"/>
    <w:rsid w:val="00381D72"/>
    <w:rsid w:val="00383BC1"/>
    <w:rsid w:val="003849D7"/>
    <w:rsid w:val="00385F7E"/>
    <w:rsid w:val="00387736"/>
    <w:rsid w:val="00387899"/>
    <w:rsid w:val="00391A1F"/>
    <w:rsid w:val="00391B6A"/>
    <w:rsid w:val="003932D7"/>
    <w:rsid w:val="00393EE0"/>
    <w:rsid w:val="00396630"/>
    <w:rsid w:val="0039797B"/>
    <w:rsid w:val="00397F02"/>
    <w:rsid w:val="003A0981"/>
    <w:rsid w:val="003A313F"/>
    <w:rsid w:val="003A3A23"/>
    <w:rsid w:val="003A4301"/>
    <w:rsid w:val="003A5265"/>
    <w:rsid w:val="003A6807"/>
    <w:rsid w:val="003A7AD7"/>
    <w:rsid w:val="003B07CE"/>
    <w:rsid w:val="003B1716"/>
    <w:rsid w:val="003B288B"/>
    <w:rsid w:val="003B34F9"/>
    <w:rsid w:val="003B5059"/>
    <w:rsid w:val="003C1A79"/>
    <w:rsid w:val="003C2BFA"/>
    <w:rsid w:val="003C3ABE"/>
    <w:rsid w:val="003C4868"/>
    <w:rsid w:val="003C4E76"/>
    <w:rsid w:val="003C5471"/>
    <w:rsid w:val="003C572A"/>
    <w:rsid w:val="003C5E77"/>
    <w:rsid w:val="003C6B0E"/>
    <w:rsid w:val="003D1FBE"/>
    <w:rsid w:val="003D22AF"/>
    <w:rsid w:val="003D44C3"/>
    <w:rsid w:val="003D5A5B"/>
    <w:rsid w:val="003D5AFE"/>
    <w:rsid w:val="003E28AB"/>
    <w:rsid w:val="003E294F"/>
    <w:rsid w:val="003E307E"/>
    <w:rsid w:val="003E38FC"/>
    <w:rsid w:val="003E4941"/>
    <w:rsid w:val="003E4F24"/>
    <w:rsid w:val="003E5B48"/>
    <w:rsid w:val="003E674D"/>
    <w:rsid w:val="003F4CEC"/>
    <w:rsid w:val="003F5767"/>
    <w:rsid w:val="003F5C33"/>
    <w:rsid w:val="0040306F"/>
    <w:rsid w:val="00403F19"/>
    <w:rsid w:val="0040439E"/>
    <w:rsid w:val="004073BA"/>
    <w:rsid w:val="00410AC5"/>
    <w:rsid w:val="0041596E"/>
    <w:rsid w:val="004160FA"/>
    <w:rsid w:val="004171FD"/>
    <w:rsid w:val="00421465"/>
    <w:rsid w:val="00424D86"/>
    <w:rsid w:val="00424DC5"/>
    <w:rsid w:val="0043215C"/>
    <w:rsid w:val="00432917"/>
    <w:rsid w:val="00433EE5"/>
    <w:rsid w:val="00434C92"/>
    <w:rsid w:val="00435E70"/>
    <w:rsid w:val="00436888"/>
    <w:rsid w:val="00440BAA"/>
    <w:rsid w:val="00442AB7"/>
    <w:rsid w:val="00442AF4"/>
    <w:rsid w:val="00443B54"/>
    <w:rsid w:val="00444DE7"/>
    <w:rsid w:val="00445C7C"/>
    <w:rsid w:val="00446024"/>
    <w:rsid w:val="004464A7"/>
    <w:rsid w:val="004472C5"/>
    <w:rsid w:val="004507E5"/>
    <w:rsid w:val="00450C31"/>
    <w:rsid w:val="00451A9B"/>
    <w:rsid w:val="00452D5D"/>
    <w:rsid w:val="00453982"/>
    <w:rsid w:val="00462880"/>
    <w:rsid w:val="0046313C"/>
    <w:rsid w:val="004634A8"/>
    <w:rsid w:val="00466B8A"/>
    <w:rsid w:val="00467203"/>
    <w:rsid w:val="004672F4"/>
    <w:rsid w:val="004705B7"/>
    <w:rsid w:val="00470A20"/>
    <w:rsid w:val="0047204F"/>
    <w:rsid w:val="00473D7D"/>
    <w:rsid w:val="004740BE"/>
    <w:rsid w:val="004768A0"/>
    <w:rsid w:val="00476BE7"/>
    <w:rsid w:val="004801E7"/>
    <w:rsid w:val="00483397"/>
    <w:rsid w:val="00483BC9"/>
    <w:rsid w:val="004874CB"/>
    <w:rsid w:val="0048794F"/>
    <w:rsid w:val="00487F16"/>
    <w:rsid w:val="0049034C"/>
    <w:rsid w:val="00492396"/>
    <w:rsid w:val="004930C6"/>
    <w:rsid w:val="004954AC"/>
    <w:rsid w:val="00496355"/>
    <w:rsid w:val="0049703F"/>
    <w:rsid w:val="004A1B6E"/>
    <w:rsid w:val="004A312F"/>
    <w:rsid w:val="004B1998"/>
    <w:rsid w:val="004B31B7"/>
    <w:rsid w:val="004B3C44"/>
    <w:rsid w:val="004C1088"/>
    <w:rsid w:val="004C10A8"/>
    <w:rsid w:val="004C1515"/>
    <w:rsid w:val="004C1C38"/>
    <w:rsid w:val="004C2C64"/>
    <w:rsid w:val="004C50A6"/>
    <w:rsid w:val="004C691E"/>
    <w:rsid w:val="004C7095"/>
    <w:rsid w:val="004C7DDA"/>
    <w:rsid w:val="004D2F6F"/>
    <w:rsid w:val="004D3337"/>
    <w:rsid w:val="004D5501"/>
    <w:rsid w:val="004D7034"/>
    <w:rsid w:val="004D76FD"/>
    <w:rsid w:val="004E0F93"/>
    <w:rsid w:val="004E20F7"/>
    <w:rsid w:val="004E290C"/>
    <w:rsid w:val="004E5933"/>
    <w:rsid w:val="004E6933"/>
    <w:rsid w:val="004E6C6A"/>
    <w:rsid w:val="004E6DDE"/>
    <w:rsid w:val="004F195E"/>
    <w:rsid w:val="004F53B2"/>
    <w:rsid w:val="004F60A4"/>
    <w:rsid w:val="004F6754"/>
    <w:rsid w:val="004F785E"/>
    <w:rsid w:val="00500791"/>
    <w:rsid w:val="00503E68"/>
    <w:rsid w:val="00505DA5"/>
    <w:rsid w:val="00505EF8"/>
    <w:rsid w:val="00506159"/>
    <w:rsid w:val="005068B4"/>
    <w:rsid w:val="00507475"/>
    <w:rsid w:val="00511815"/>
    <w:rsid w:val="00513435"/>
    <w:rsid w:val="00514AAD"/>
    <w:rsid w:val="00515C7E"/>
    <w:rsid w:val="00517DE8"/>
    <w:rsid w:val="00520733"/>
    <w:rsid w:val="00520B25"/>
    <w:rsid w:val="005214AB"/>
    <w:rsid w:val="00521632"/>
    <w:rsid w:val="00521D31"/>
    <w:rsid w:val="00521DA2"/>
    <w:rsid w:val="00521F7D"/>
    <w:rsid w:val="00521FC9"/>
    <w:rsid w:val="00522A16"/>
    <w:rsid w:val="00527BA1"/>
    <w:rsid w:val="00527DBC"/>
    <w:rsid w:val="00530522"/>
    <w:rsid w:val="00532443"/>
    <w:rsid w:val="00533346"/>
    <w:rsid w:val="00533DCF"/>
    <w:rsid w:val="00534498"/>
    <w:rsid w:val="00536498"/>
    <w:rsid w:val="00536566"/>
    <w:rsid w:val="005367A6"/>
    <w:rsid w:val="005373AF"/>
    <w:rsid w:val="0053785A"/>
    <w:rsid w:val="005400E8"/>
    <w:rsid w:val="0054106F"/>
    <w:rsid w:val="005420AE"/>
    <w:rsid w:val="005437AE"/>
    <w:rsid w:val="00544C9A"/>
    <w:rsid w:val="0054545A"/>
    <w:rsid w:val="00545FAF"/>
    <w:rsid w:val="00550021"/>
    <w:rsid w:val="00550CE0"/>
    <w:rsid w:val="00551D4B"/>
    <w:rsid w:val="005524B4"/>
    <w:rsid w:val="005527D8"/>
    <w:rsid w:val="005534F5"/>
    <w:rsid w:val="00553941"/>
    <w:rsid w:val="00555506"/>
    <w:rsid w:val="00556442"/>
    <w:rsid w:val="00557602"/>
    <w:rsid w:val="0056049C"/>
    <w:rsid w:val="005618C5"/>
    <w:rsid w:val="0056303C"/>
    <w:rsid w:val="005652E9"/>
    <w:rsid w:val="00566094"/>
    <w:rsid w:val="0056747B"/>
    <w:rsid w:val="00567905"/>
    <w:rsid w:val="00567AD6"/>
    <w:rsid w:val="00571AB6"/>
    <w:rsid w:val="00571CA7"/>
    <w:rsid w:val="00573832"/>
    <w:rsid w:val="00573C04"/>
    <w:rsid w:val="00575064"/>
    <w:rsid w:val="00575DBA"/>
    <w:rsid w:val="0058027D"/>
    <w:rsid w:val="0058135B"/>
    <w:rsid w:val="005825BE"/>
    <w:rsid w:val="00582D62"/>
    <w:rsid w:val="00582F8A"/>
    <w:rsid w:val="005834A5"/>
    <w:rsid w:val="0058731C"/>
    <w:rsid w:val="00587718"/>
    <w:rsid w:val="005900AC"/>
    <w:rsid w:val="005918C5"/>
    <w:rsid w:val="005945D6"/>
    <w:rsid w:val="0059609B"/>
    <w:rsid w:val="005960DB"/>
    <w:rsid w:val="005965AA"/>
    <w:rsid w:val="005968FC"/>
    <w:rsid w:val="005A1875"/>
    <w:rsid w:val="005A398D"/>
    <w:rsid w:val="005A4D84"/>
    <w:rsid w:val="005A5785"/>
    <w:rsid w:val="005A5DE8"/>
    <w:rsid w:val="005A6009"/>
    <w:rsid w:val="005B028B"/>
    <w:rsid w:val="005B1017"/>
    <w:rsid w:val="005B1AC6"/>
    <w:rsid w:val="005B359D"/>
    <w:rsid w:val="005B4CF2"/>
    <w:rsid w:val="005B565D"/>
    <w:rsid w:val="005C1ADA"/>
    <w:rsid w:val="005C1C46"/>
    <w:rsid w:val="005C5288"/>
    <w:rsid w:val="005C53A8"/>
    <w:rsid w:val="005C604A"/>
    <w:rsid w:val="005C7255"/>
    <w:rsid w:val="005D0A2E"/>
    <w:rsid w:val="005D2F3F"/>
    <w:rsid w:val="005D5964"/>
    <w:rsid w:val="005D7243"/>
    <w:rsid w:val="005D7C47"/>
    <w:rsid w:val="005E1F33"/>
    <w:rsid w:val="005E2F87"/>
    <w:rsid w:val="005E43FE"/>
    <w:rsid w:val="005E5DA4"/>
    <w:rsid w:val="005E6C3B"/>
    <w:rsid w:val="005E7B3D"/>
    <w:rsid w:val="005E7EBD"/>
    <w:rsid w:val="005F0B57"/>
    <w:rsid w:val="005F0F48"/>
    <w:rsid w:val="005F1265"/>
    <w:rsid w:val="005F21F2"/>
    <w:rsid w:val="005F3E2A"/>
    <w:rsid w:val="005F51B7"/>
    <w:rsid w:val="005F5FFC"/>
    <w:rsid w:val="005F6B53"/>
    <w:rsid w:val="006001F3"/>
    <w:rsid w:val="006009E0"/>
    <w:rsid w:val="00602EBD"/>
    <w:rsid w:val="006042A3"/>
    <w:rsid w:val="00606A4F"/>
    <w:rsid w:val="00607507"/>
    <w:rsid w:val="00607782"/>
    <w:rsid w:val="00607F33"/>
    <w:rsid w:val="00612D61"/>
    <w:rsid w:val="00612D63"/>
    <w:rsid w:val="006137C1"/>
    <w:rsid w:val="00616122"/>
    <w:rsid w:val="0062026F"/>
    <w:rsid w:val="00620CC2"/>
    <w:rsid w:val="00624DF6"/>
    <w:rsid w:val="0062632C"/>
    <w:rsid w:val="00627C06"/>
    <w:rsid w:val="00631A0C"/>
    <w:rsid w:val="00631DBC"/>
    <w:rsid w:val="006321FC"/>
    <w:rsid w:val="00633AE6"/>
    <w:rsid w:val="00634C04"/>
    <w:rsid w:val="00636B92"/>
    <w:rsid w:val="00636DC8"/>
    <w:rsid w:val="00640E3B"/>
    <w:rsid w:val="00642509"/>
    <w:rsid w:val="00642E0B"/>
    <w:rsid w:val="006435C3"/>
    <w:rsid w:val="00643F87"/>
    <w:rsid w:val="00644113"/>
    <w:rsid w:val="00644370"/>
    <w:rsid w:val="00647010"/>
    <w:rsid w:val="00650C69"/>
    <w:rsid w:val="00650C8F"/>
    <w:rsid w:val="006544B1"/>
    <w:rsid w:val="0065602B"/>
    <w:rsid w:val="00656402"/>
    <w:rsid w:val="0065703F"/>
    <w:rsid w:val="00657061"/>
    <w:rsid w:val="00657A15"/>
    <w:rsid w:val="00657CF5"/>
    <w:rsid w:val="00660206"/>
    <w:rsid w:val="00661989"/>
    <w:rsid w:val="0066356D"/>
    <w:rsid w:val="00663A8B"/>
    <w:rsid w:val="0066426D"/>
    <w:rsid w:val="006663FA"/>
    <w:rsid w:val="006664F0"/>
    <w:rsid w:val="00667187"/>
    <w:rsid w:val="00667C71"/>
    <w:rsid w:val="00671899"/>
    <w:rsid w:val="00671D52"/>
    <w:rsid w:val="006728D9"/>
    <w:rsid w:val="006752B8"/>
    <w:rsid w:val="00676934"/>
    <w:rsid w:val="006770A7"/>
    <w:rsid w:val="006777EF"/>
    <w:rsid w:val="006818B0"/>
    <w:rsid w:val="00684A84"/>
    <w:rsid w:val="0068597E"/>
    <w:rsid w:val="00687A2E"/>
    <w:rsid w:val="00690EC4"/>
    <w:rsid w:val="0069227B"/>
    <w:rsid w:val="0069461A"/>
    <w:rsid w:val="00694D0A"/>
    <w:rsid w:val="00694DBC"/>
    <w:rsid w:val="006952E2"/>
    <w:rsid w:val="0069535F"/>
    <w:rsid w:val="006959E8"/>
    <w:rsid w:val="00695B10"/>
    <w:rsid w:val="00696CCA"/>
    <w:rsid w:val="006A1E4F"/>
    <w:rsid w:val="006A1F4D"/>
    <w:rsid w:val="006A3251"/>
    <w:rsid w:val="006A37A4"/>
    <w:rsid w:val="006A4E10"/>
    <w:rsid w:val="006A759D"/>
    <w:rsid w:val="006A7624"/>
    <w:rsid w:val="006B00B2"/>
    <w:rsid w:val="006B2715"/>
    <w:rsid w:val="006B3F95"/>
    <w:rsid w:val="006B6042"/>
    <w:rsid w:val="006B7070"/>
    <w:rsid w:val="006C0531"/>
    <w:rsid w:val="006C2054"/>
    <w:rsid w:val="006C3095"/>
    <w:rsid w:val="006C375C"/>
    <w:rsid w:val="006C3882"/>
    <w:rsid w:val="006C3A93"/>
    <w:rsid w:val="006C3B33"/>
    <w:rsid w:val="006C45B8"/>
    <w:rsid w:val="006C6D49"/>
    <w:rsid w:val="006D1802"/>
    <w:rsid w:val="006D2047"/>
    <w:rsid w:val="006D26FD"/>
    <w:rsid w:val="006D3287"/>
    <w:rsid w:val="006D5560"/>
    <w:rsid w:val="006D6AD6"/>
    <w:rsid w:val="006D6B16"/>
    <w:rsid w:val="006D7D47"/>
    <w:rsid w:val="006E0C48"/>
    <w:rsid w:val="006E0E99"/>
    <w:rsid w:val="006E0FCF"/>
    <w:rsid w:val="006E1E72"/>
    <w:rsid w:val="006E3DCE"/>
    <w:rsid w:val="006E4770"/>
    <w:rsid w:val="006E6DB5"/>
    <w:rsid w:val="006E7750"/>
    <w:rsid w:val="006E79E9"/>
    <w:rsid w:val="006E7E31"/>
    <w:rsid w:val="006F0769"/>
    <w:rsid w:val="006F2E3E"/>
    <w:rsid w:val="006F353F"/>
    <w:rsid w:val="006F4421"/>
    <w:rsid w:val="006F445E"/>
    <w:rsid w:val="006F664F"/>
    <w:rsid w:val="006F67B4"/>
    <w:rsid w:val="006F6D2F"/>
    <w:rsid w:val="00700EBF"/>
    <w:rsid w:val="00703432"/>
    <w:rsid w:val="007034AF"/>
    <w:rsid w:val="00705D2C"/>
    <w:rsid w:val="007068C9"/>
    <w:rsid w:val="00706F50"/>
    <w:rsid w:val="007130B8"/>
    <w:rsid w:val="00713D03"/>
    <w:rsid w:val="00716DB0"/>
    <w:rsid w:val="00724B3F"/>
    <w:rsid w:val="0072625C"/>
    <w:rsid w:val="00726A98"/>
    <w:rsid w:val="007270D8"/>
    <w:rsid w:val="00727620"/>
    <w:rsid w:val="0073244A"/>
    <w:rsid w:val="00733AC5"/>
    <w:rsid w:val="00737446"/>
    <w:rsid w:val="007407D4"/>
    <w:rsid w:val="00740C62"/>
    <w:rsid w:val="00740D26"/>
    <w:rsid w:val="00740E4F"/>
    <w:rsid w:val="00740F56"/>
    <w:rsid w:val="007412A6"/>
    <w:rsid w:val="00741A0F"/>
    <w:rsid w:val="007424DA"/>
    <w:rsid w:val="00742892"/>
    <w:rsid w:val="00742AE4"/>
    <w:rsid w:val="0074425D"/>
    <w:rsid w:val="00744548"/>
    <w:rsid w:val="007457B1"/>
    <w:rsid w:val="00747CDD"/>
    <w:rsid w:val="00751628"/>
    <w:rsid w:val="00753BF7"/>
    <w:rsid w:val="007542A0"/>
    <w:rsid w:val="00754651"/>
    <w:rsid w:val="00754AD8"/>
    <w:rsid w:val="0075666E"/>
    <w:rsid w:val="00761228"/>
    <w:rsid w:val="007614CD"/>
    <w:rsid w:val="00761F0B"/>
    <w:rsid w:val="00762C15"/>
    <w:rsid w:val="0076434F"/>
    <w:rsid w:val="00764D1B"/>
    <w:rsid w:val="00765E01"/>
    <w:rsid w:val="00766A23"/>
    <w:rsid w:val="00766A7D"/>
    <w:rsid w:val="007713E1"/>
    <w:rsid w:val="00774669"/>
    <w:rsid w:val="007746B3"/>
    <w:rsid w:val="00776DE8"/>
    <w:rsid w:val="00777F49"/>
    <w:rsid w:val="00780D15"/>
    <w:rsid w:val="00781F8B"/>
    <w:rsid w:val="00786517"/>
    <w:rsid w:val="007878BA"/>
    <w:rsid w:val="00787962"/>
    <w:rsid w:val="0079019F"/>
    <w:rsid w:val="00791E00"/>
    <w:rsid w:val="007932EF"/>
    <w:rsid w:val="00793E2C"/>
    <w:rsid w:val="007940A3"/>
    <w:rsid w:val="00794878"/>
    <w:rsid w:val="00796265"/>
    <w:rsid w:val="007A1ADB"/>
    <w:rsid w:val="007A3087"/>
    <w:rsid w:val="007A536A"/>
    <w:rsid w:val="007A6BF4"/>
    <w:rsid w:val="007A79CC"/>
    <w:rsid w:val="007B17C6"/>
    <w:rsid w:val="007B1A70"/>
    <w:rsid w:val="007B29F2"/>
    <w:rsid w:val="007B6793"/>
    <w:rsid w:val="007B67A8"/>
    <w:rsid w:val="007B7E7E"/>
    <w:rsid w:val="007C02EA"/>
    <w:rsid w:val="007C1C43"/>
    <w:rsid w:val="007C2123"/>
    <w:rsid w:val="007C217D"/>
    <w:rsid w:val="007C3357"/>
    <w:rsid w:val="007C33AA"/>
    <w:rsid w:val="007C3F13"/>
    <w:rsid w:val="007C6F4F"/>
    <w:rsid w:val="007D109B"/>
    <w:rsid w:val="007D2D32"/>
    <w:rsid w:val="007D3D83"/>
    <w:rsid w:val="007D3F76"/>
    <w:rsid w:val="007D5105"/>
    <w:rsid w:val="007D71B0"/>
    <w:rsid w:val="007E1449"/>
    <w:rsid w:val="007E28A0"/>
    <w:rsid w:val="007E360D"/>
    <w:rsid w:val="007E5479"/>
    <w:rsid w:val="007E5DE1"/>
    <w:rsid w:val="007E6A0F"/>
    <w:rsid w:val="007E7611"/>
    <w:rsid w:val="007F00D7"/>
    <w:rsid w:val="007F02F9"/>
    <w:rsid w:val="007F1802"/>
    <w:rsid w:val="007F2225"/>
    <w:rsid w:val="007F5FDB"/>
    <w:rsid w:val="00800F50"/>
    <w:rsid w:val="008036F5"/>
    <w:rsid w:val="00803EF3"/>
    <w:rsid w:val="0080525E"/>
    <w:rsid w:val="00805331"/>
    <w:rsid w:val="00805385"/>
    <w:rsid w:val="00805958"/>
    <w:rsid w:val="008060C9"/>
    <w:rsid w:val="00806923"/>
    <w:rsid w:val="00811BEA"/>
    <w:rsid w:val="00812295"/>
    <w:rsid w:val="00813417"/>
    <w:rsid w:val="00813478"/>
    <w:rsid w:val="00813B05"/>
    <w:rsid w:val="00813CEA"/>
    <w:rsid w:val="00815E22"/>
    <w:rsid w:val="00816B29"/>
    <w:rsid w:val="008205CF"/>
    <w:rsid w:val="00821811"/>
    <w:rsid w:val="00822F36"/>
    <w:rsid w:val="008261E5"/>
    <w:rsid w:val="00827CB3"/>
    <w:rsid w:val="008301AB"/>
    <w:rsid w:val="008318C4"/>
    <w:rsid w:val="008337B8"/>
    <w:rsid w:val="00833F6E"/>
    <w:rsid w:val="00837C79"/>
    <w:rsid w:val="008425A6"/>
    <w:rsid w:val="00842E62"/>
    <w:rsid w:val="0084401B"/>
    <w:rsid w:val="00844578"/>
    <w:rsid w:val="00850691"/>
    <w:rsid w:val="0085157E"/>
    <w:rsid w:val="00851DFC"/>
    <w:rsid w:val="00852956"/>
    <w:rsid w:val="00853485"/>
    <w:rsid w:val="00853787"/>
    <w:rsid w:val="00853B45"/>
    <w:rsid w:val="00853D81"/>
    <w:rsid w:val="00855E84"/>
    <w:rsid w:val="00860BD7"/>
    <w:rsid w:val="00861563"/>
    <w:rsid w:val="0086464D"/>
    <w:rsid w:val="00864DC6"/>
    <w:rsid w:val="008661AF"/>
    <w:rsid w:val="00866894"/>
    <w:rsid w:val="00866F56"/>
    <w:rsid w:val="00872E36"/>
    <w:rsid w:val="00873D3C"/>
    <w:rsid w:val="00875D61"/>
    <w:rsid w:val="00876365"/>
    <w:rsid w:val="0087744A"/>
    <w:rsid w:val="0087749B"/>
    <w:rsid w:val="00880C37"/>
    <w:rsid w:val="008810E5"/>
    <w:rsid w:val="00881604"/>
    <w:rsid w:val="0088186B"/>
    <w:rsid w:val="008818DC"/>
    <w:rsid w:val="00881D94"/>
    <w:rsid w:val="00885EF4"/>
    <w:rsid w:val="00887322"/>
    <w:rsid w:val="00890306"/>
    <w:rsid w:val="00890C9A"/>
    <w:rsid w:val="008925C1"/>
    <w:rsid w:val="008934BE"/>
    <w:rsid w:val="00895A0C"/>
    <w:rsid w:val="008A0312"/>
    <w:rsid w:val="008A10A1"/>
    <w:rsid w:val="008A18D2"/>
    <w:rsid w:val="008A3D00"/>
    <w:rsid w:val="008A5F5D"/>
    <w:rsid w:val="008A5FB1"/>
    <w:rsid w:val="008A6859"/>
    <w:rsid w:val="008A7027"/>
    <w:rsid w:val="008B0EDC"/>
    <w:rsid w:val="008B1FC9"/>
    <w:rsid w:val="008B3398"/>
    <w:rsid w:val="008B51B5"/>
    <w:rsid w:val="008C3376"/>
    <w:rsid w:val="008C3AC0"/>
    <w:rsid w:val="008C5A06"/>
    <w:rsid w:val="008C5CB8"/>
    <w:rsid w:val="008C7D43"/>
    <w:rsid w:val="008C7E9E"/>
    <w:rsid w:val="008D244A"/>
    <w:rsid w:val="008D35D6"/>
    <w:rsid w:val="008D5708"/>
    <w:rsid w:val="008D597D"/>
    <w:rsid w:val="008D6E12"/>
    <w:rsid w:val="008E01CA"/>
    <w:rsid w:val="008E2F91"/>
    <w:rsid w:val="008E33BD"/>
    <w:rsid w:val="008E47E1"/>
    <w:rsid w:val="008E5789"/>
    <w:rsid w:val="008E6B58"/>
    <w:rsid w:val="008E7EC4"/>
    <w:rsid w:val="008F04EB"/>
    <w:rsid w:val="008F0502"/>
    <w:rsid w:val="008F221B"/>
    <w:rsid w:val="008F4963"/>
    <w:rsid w:val="008F6BEF"/>
    <w:rsid w:val="008F6FF0"/>
    <w:rsid w:val="008F7B0F"/>
    <w:rsid w:val="00901ACA"/>
    <w:rsid w:val="009027B8"/>
    <w:rsid w:val="00902920"/>
    <w:rsid w:val="00905F36"/>
    <w:rsid w:val="0090602A"/>
    <w:rsid w:val="0090620A"/>
    <w:rsid w:val="00906C9C"/>
    <w:rsid w:val="00912A62"/>
    <w:rsid w:val="0091325D"/>
    <w:rsid w:val="009159BA"/>
    <w:rsid w:val="009175E5"/>
    <w:rsid w:val="009178D1"/>
    <w:rsid w:val="00921A1D"/>
    <w:rsid w:val="00921F4B"/>
    <w:rsid w:val="00922214"/>
    <w:rsid w:val="00923EFD"/>
    <w:rsid w:val="00926746"/>
    <w:rsid w:val="0092749F"/>
    <w:rsid w:val="00930A30"/>
    <w:rsid w:val="00930EC8"/>
    <w:rsid w:val="00932A6C"/>
    <w:rsid w:val="009358A6"/>
    <w:rsid w:val="0094058C"/>
    <w:rsid w:val="00940B00"/>
    <w:rsid w:val="00940B5A"/>
    <w:rsid w:val="0094170A"/>
    <w:rsid w:val="00943666"/>
    <w:rsid w:val="00944C65"/>
    <w:rsid w:val="0094640D"/>
    <w:rsid w:val="00946DA7"/>
    <w:rsid w:val="0095124E"/>
    <w:rsid w:val="00954C05"/>
    <w:rsid w:val="00956769"/>
    <w:rsid w:val="00957E9B"/>
    <w:rsid w:val="00960ACA"/>
    <w:rsid w:val="009618FF"/>
    <w:rsid w:val="00961D0D"/>
    <w:rsid w:val="00967DFB"/>
    <w:rsid w:val="00972BA0"/>
    <w:rsid w:val="00973C0F"/>
    <w:rsid w:val="009741F9"/>
    <w:rsid w:val="0097436C"/>
    <w:rsid w:val="009748F4"/>
    <w:rsid w:val="00974E1B"/>
    <w:rsid w:val="00976B7E"/>
    <w:rsid w:val="00976CF9"/>
    <w:rsid w:val="009777FB"/>
    <w:rsid w:val="0098167C"/>
    <w:rsid w:val="009822D9"/>
    <w:rsid w:val="00982347"/>
    <w:rsid w:val="00990887"/>
    <w:rsid w:val="00994733"/>
    <w:rsid w:val="00996632"/>
    <w:rsid w:val="0099713C"/>
    <w:rsid w:val="009A27A0"/>
    <w:rsid w:val="009A282A"/>
    <w:rsid w:val="009A5292"/>
    <w:rsid w:val="009A5CDE"/>
    <w:rsid w:val="009A6F87"/>
    <w:rsid w:val="009A7320"/>
    <w:rsid w:val="009B18AA"/>
    <w:rsid w:val="009B2DC5"/>
    <w:rsid w:val="009B32A7"/>
    <w:rsid w:val="009B3808"/>
    <w:rsid w:val="009B3827"/>
    <w:rsid w:val="009B47A0"/>
    <w:rsid w:val="009B50DC"/>
    <w:rsid w:val="009B788B"/>
    <w:rsid w:val="009C0795"/>
    <w:rsid w:val="009C1676"/>
    <w:rsid w:val="009C20BE"/>
    <w:rsid w:val="009C3161"/>
    <w:rsid w:val="009C5687"/>
    <w:rsid w:val="009D0E8B"/>
    <w:rsid w:val="009D18FF"/>
    <w:rsid w:val="009D33D1"/>
    <w:rsid w:val="009D377F"/>
    <w:rsid w:val="009D406F"/>
    <w:rsid w:val="009D77C2"/>
    <w:rsid w:val="009E0671"/>
    <w:rsid w:val="009E071B"/>
    <w:rsid w:val="009E2507"/>
    <w:rsid w:val="009E47BA"/>
    <w:rsid w:val="009E4BC6"/>
    <w:rsid w:val="009E5B30"/>
    <w:rsid w:val="009F0816"/>
    <w:rsid w:val="009F1593"/>
    <w:rsid w:val="009F16BA"/>
    <w:rsid w:val="009F17A5"/>
    <w:rsid w:val="009F1F8B"/>
    <w:rsid w:val="009F457F"/>
    <w:rsid w:val="009F4AE9"/>
    <w:rsid w:val="009F5F85"/>
    <w:rsid w:val="009F6293"/>
    <w:rsid w:val="00A00046"/>
    <w:rsid w:val="00A0083D"/>
    <w:rsid w:val="00A05B59"/>
    <w:rsid w:val="00A06E9B"/>
    <w:rsid w:val="00A0750A"/>
    <w:rsid w:val="00A07AB8"/>
    <w:rsid w:val="00A11441"/>
    <w:rsid w:val="00A11BE9"/>
    <w:rsid w:val="00A123BA"/>
    <w:rsid w:val="00A15B84"/>
    <w:rsid w:val="00A15B9D"/>
    <w:rsid w:val="00A202DC"/>
    <w:rsid w:val="00A21674"/>
    <w:rsid w:val="00A224F4"/>
    <w:rsid w:val="00A22EA9"/>
    <w:rsid w:val="00A22FD8"/>
    <w:rsid w:val="00A23375"/>
    <w:rsid w:val="00A2368D"/>
    <w:rsid w:val="00A23AE3"/>
    <w:rsid w:val="00A247A5"/>
    <w:rsid w:val="00A2671C"/>
    <w:rsid w:val="00A27A18"/>
    <w:rsid w:val="00A27F2E"/>
    <w:rsid w:val="00A30448"/>
    <w:rsid w:val="00A32D3F"/>
    <w:rsid w:val="00A343E3"/>
    <w:rsid w:val="00A360F0"/>
    <w:rsid w:val="00A3687B"/>
    <w:rsid w:val="00A36933"/>
    <w:rsid w:val="00A36C09"/>
    <w:rsid w:val="00A40038"/>
    <w:rsid w:val="00A405AB"/>
    <w:rsid w:val="00A41C01"/>
    <w:rsid w:val="00A44337"/>
    <w:rsid w:val="00A50A2A"/>
    <w:rsid w:val="00A510AE"/>
    <w:rsid w:val="00A51285"/>
    <w:rsid w:val="00A519B4"/>
    <w:rsid w:val="00A54EA2"/>
    <w:rsid w:val="00A552E4"/>
    <w:rsid w:val="00A61333"/>
    <w:rsid w:val="00A61F9C"/>
    <w:rsid w:val="00A63430"/>
    <w:rsid w:val="00A6358F"/>
    <w:rsid w:val="00A63A1E"/>
    <w:rsid w:val="00A64664"/>
    <w:rsid w:val="00A653D5"/>
    <w:rsid w:val="00A65F00"/>
    <w:rsid w:val="00A661AE"/>
    <w:rsid w:val="00A668D1"/>
    <w:rsid w:val="00A66A68"/>
    <w:rsid w:val="00A6759E"/>
    <w:rsid w:val="00A67DD1"/>
    <w:rsid w:val="00A70762"/>
    <w:rsid w:val="00A72996"/>
    <w:rsid w:val="00A7421A"/>
    <w:rsid w:val="00A74D8D"/>
    <w:rsid w:val="00A74E9C"/>
    <w:rsid w:val="00A75452"/>
    <w:rsid w:val="00A75A9A"/>
    <w:rsid w:val="00A760AC"/>
    <w:rsid w:val="00A81C37"/>
    <w:rsid w:val="00A83072"/>
    <w:rsid w:val="00A83DA4"/>
    <w:rsid w:val="00A860F5"/>
    <w:rsid w:val="00A92459"/>
    <w:rsid w:val="00A92812"/>
    <w:rsid w:val="00A935AF"/>
    <w:rsid w:val="00A94409"/>
    <w:rsid w:val="00A94414"/>
    <w:rsid w:val="00A9639B"/>
    <w:rsid w:val="00A976C6"/>
    <w:rsid w:val="00AA03EC"/>
    <w:rsid w:val="00AA1A50"/>
    <w:rsid w:val="00AA3EC3"/>
    <w:rsid w:val="00AA5D4A"/>
    <w:rsid w:val="00AA65BC"/>
    <w:rsid w:val="00AA6BC9"/>
    <w:rsid w:val="00AA7397"/>
    <w:rsid w:val="00AB1C68"/>
    <w:rsid w:val="00AB3D88"/>
    <w:rsid w:val="00AB4440"/>
    <w:rsid w:val="00AB52BF"/>
    <w:rsid w:val="00AB5A7C"/>
    <w:rsid w:val="00AB5B9F"/>
    <w:rsid w:val="00AB64B1"/>
    <w:rsid w:val="00AB71BB"/>
    <w:rsid w:val="00AB759C"/>
    <w:rsid w:val="00AC03DB"/>
    <w:rsid w:val="00AC1E73"/>
    <w:rsid w:val="00AC1F22"/>
    <w:rsid w:val="00AC7A54"/>
    <w:rsid w:val="00AD0C15"/>
    <w:rsid w:val="00AD3621"/>
    <w:rsid w:val="00AD3659"/>
    <w:rsid w:val="00AD497A"/>
    <w:rsid w:val="00AD4DDE"/>
    <w:rsid w:val="00AE19DB"/>
    <w:rsid w:val="00AE1DEB"/>
    <w:rsid w:val="00AE2807"/>
    <w:rsid w:val="00AE567F"/>
    <w:rsid w:val="00AE7927"/>
    <w:rsid w:val="00AE7C29"/>
    <w:rsid w:val="00AF0F11"/>
    <w:rsid w:val="00AF1202"/>
    <w:rsid w:val="00AF217D"/>
    <w:rsid w:val="00AF321D"/>
    <w:rsid w:val="00AF39F0"/>
    <w:rsid w:val="00AF3BE9"/>
    <w:rsid w:val="00AF6220"/>
    <w:rsid w:val="00AF7749"/>
    <w:rsid w:val="00B01F1C"/>
    <w:rsid w:val="00B04347"/>
    <w:rsid w:val="00B05F79"/>
    <w:rsid w:val="00B06378"/>
    <w:rsid w:val="00B11291"/>
    <w:rsid w:val="00B133F7"/>
    <w:rsid w:val="00B1578E"/>
    <w:rsid w:val="00B15CEF"/>
    <w:rsid w:val="00B16E4E"/>
    <w:rsid w:val="00B179AA"/>
    <w:rsid w:val="00B214C8"/>
    <w:rsid w:val="00B223C5"/>
    <w:rsid w:val="00B226FF"/>
    <w:rsid w:val="00B245CF"/>
    <w:rsid w:val="00B25406"/>
    <w:rsid w:val="00B25799"/>
    <w:rsid w:val="00B25809"/>
    <w:rsid w:val="00B264B4"/>
    <w:rsid w:val="00B267DD"/>
    <w:rsid w:val="00B304C2"/>
    <w:rsid w:val="00B30C9E"/>
    <w:rsid w:val="00B31346"/>
    <w:rsid w:val="00B33152"/>
    <w:rsid w:val="00B40CEC"/>
    <w:rsid w:val="00B4203E"/>
    <w:rsid w:val="00B4365B"/>
    <w:rsid w:val="00B456CB"/>
    <w:rsid w:val="00B4649E"/>
    <w:rsid w:val="00B50124"/>
    <w:rsid w:val="00B5143E"/>
    <w:rsid w:val="00B52CE1"/>
    <w:rsid w:val="00B538D5"/>
    <w:rsid w:val="00B54336"/>
    <w:rsid w:val="00B54A7D"/>
    <w:rsid w:val="00B558F0"/>
    <w:rsid w:val="00B562E4"/>
    <w:rsid w:val="00B56420"/>
    <w:rsid w:val="00B60C7C"/>
    <w:rsid w:val="00B61C40"/>
    <w:rsid w:val="00B6723F"/>
    <w:rsid w:val="00B718D7"/>
    <w:rsid w:val="00B71E70"/>
    <w:rsid w:val="00B727C3"/>
    <w:rsid w:val="00B729FC"/>
    <w:rsid w:val="00B73B78"/>
    <w:rsid w:val="00B745C9"/>
    <w:rsid w:val="00B74A43"/>
    <w:rsid w:val="00B80F82"/>
    <w:rsid w:val="00B81858"/>
    <w:rsid w:val="00B81AFA"/>
    <w:rsid w:val="00B82A33"/>
    <w:rsid w:val="00B82C20"/>
    <w:rsid w:val="00B83229"/>
    <w:rsid w:val="00B846E9"/>
    <w:rsid w:val="00B877DA"/>
    <w:rsid w:val="00B909D2"/>
    <w:rsid w:val="00B92DCA"/>
    <w:rsid w:val="00B942AC"/>
    <w:rsid w:val="00B94E40"/>
    <w:rsid w:val="00B951F7"/>
    <w:rsid w:val="00B96D24"/>
    <w:rsid w:val="00BA117B"/>
    <w:rsid w:val="00BA2932"/>
    <w:rsid w:val="00BA32B2"/>
    <w:rsid w:val="00BA36F3"/>
    <w:rsid w:val="00BA3969"/>
    <w:rsid w:val="00BA4F2B"/>
    <w:rsid w:val="00BA5F67"/>
    <w:rsid w:val="00BB10BD"/>
    <w:rsid w:val="00BB21CB"/>
    <w:rsid w:val="00BB4FDE"/>
    <w:rsid w:val="00BB5628"/>
    <w:rsid w:val="00BB564F"/>
    <w:rsid w:val="00BB58D2"/>
    <w:rsid w:val="00BB5CF4"/>
    <w:rsid w:val="00BB7073"/>
    <w:rsid w:val="00BB71BB"/>
    <w:rsid w:val="00BB778E"/>
    <w:rsid w:val="00BC0257"/>
    <w:rsid w:val="00BC087D"/>
    <w:rsid w:val="00BC1F0A"/>
    <w:rsid w:val="00BC27A3"/>
    <w:rsid w:val="00BC2966"/>
    <w:rsid w:val="00BC4743"/>
    <w:rsid w:val="00BC5078"/>
    <w:rsid w:val="00BC5450"/>
    <w:rsid w:val="00BC6497"/>
    <w:rsid w:val="00BD06C5"/>
    <w:rsid w:val="00BD3322"/>
    <w:rsid w:val="00BD6154"/>
    <w:rsid w:val="00BD71F4"/>
    <w:rsid w:val="00BD7BCD"/>
    <w:rsid w:val="00BD7DC4"/>
    <w:rsid w:val="00BE1331"/>
    <w:rsid w:val="00BE2E25"/>
    <w:rsid w:val="00BE3314"/>
    <w:rsid w:val="00BE36B7"/>
    <w:rsid w:val="00BE4E74"/>
    <w:rsid w:val="00BE5229"/>
    <w:rsid w:val="00BE5856"/>
    <w:rsid w:val="00BE61D2"/>
    <w:rsid w:val="00BE6967"/>
    <w:rsid w:val="00BE708C"/>
    <w:rsid w:val="00BE7772"/>
    <w:rsid w:val="00C012A7"/>
    <w:rsid w:val="00C02F70"/>
    <w:rsid w:val="00C0408C"/>
    <w:rsid w:val="00C0445F"/>
    <w:rsid w:val="00C06BB2"/>
    <w:rsid w:val="00C075A7"/>
    <w:rsid w:val="00C11411"/>
    <w:rsid w:val="00C11B1A"/>
    <w:rsid w:val="00C11ECD"/>
    <w:rsid w:val="00C121D0"/>
    <w:rsid w:val="00C12513"/>
    <w:rsid w:val="00C148D9"/>
    <w:rsid w:val="00C14BDA"/>
    <w:rsid w:val="00C173A4"/>
    <w:rsid w:val="00C231B5"/>
    <w:rsid w:val="00C26213"/>
    <w:rsid w:val="00C26365"/>
    <w:rsid w:val="00C30AD0"/>
    <w:rsid w:val="00C324D6"/>
    <w:rsid w:val="00C35BB8"/>
    <w:rsid w:val="00C368DB"/>
    <w:rsid w:val="00C36982"/>
    <w:rsid w:val="00C3737E"/>
    <w:rsid w:val="00C375F5"/>
    <w:rsid w:val="00C40CCD"/>
    <w:rsid w:val="00C41455"/>
    <w:rsid w:val="00C43CEE"/>
    <w:rsid w:val="00C4661F"/>
    <w:rsid w:val="00C50044"/>
    <w:rsid w:val="00C522F4"/>
    <w:rsid w:val="00C5301C"/>
    <w:rsid w:val="00C5335A"/>
    <w:rsid w:val="00C550FF"/>
    <w:rsid w:val="00C565D1"/>
    <w:rsid w:val="00C57ED8"/>
    <w:rsid w:val="00C57F6A"/>
    <w:rsid w:val="00C60D8A"/>
    <w:rsid w:val="00C61561"/>
    <w:rsid w:val="00C6172B"/>
    <w:rsid w:val="00C61B74"/>
    <w:rsid w:val="00C62817"/>
    <w:rsid w:val="00C64276"/>
    <w:rsid w:val="00C67A4A"/>
    <w:rsid w:val="00C7025E"/>
    <w:rsid w:val="00C70E0E"/>
    <w:rsid w:val="00C716A2"/>
    <w:rsid w:val="00C7227F"/>
    <w:rsid w:val="00C74C8C"/>
    <w:rsid w:val="00C75363"/>
    <w:rsid w:val="00C76DD2"/>
    <w:rsid w:val="00C77E1A"/>
    <w:rsid w:val="00C81135"/>
    <w:rsid w:val="00C81EF0"/>
    <w:rsid w:val="00C82DD1"/>
    <w:rsid w:val="00C8366E"/>
    <w:rsid w:val="00C83B45"/>
    <w:rsid w:val="00C83B4F"/>
    <w:rsid w:val="00C84818"/>
    <w:rsid w:val="00C84C31"/>
    <w:rsid w:val="00C84CE3"/>
    <w:rsid w:val="00C85B55"/>
    <w:rsid w:val="00C85E89"/>
    <w:rsid w:val="00C86292"/>
    <w:rsid w:val="00C870AB"/>
    <w:rsid w:val="00C87233"/>
    <w:rsid w:val="00C91844"/>
    <w:rsid w:val="00C92195"/>
    <w:rsid w:val="00C94098"/>
    <w:rsid w:val="00C94807"/>
    <w:rsid w:val="00C94FA0"/>
    <w:rsid w:val="00C952C1"/>
    <w:rsid w:val="00CA234B"/>
    <w:rsid w:val="00CA2A13"/>
    <w:rsid w:val="00CA3696"/>
    <w:rsid w:val="00CA43A9"/>
    <w:rsid w:val="00CB0467"/>
    <w:rsid w:val="00CB0A0D"/>
    <w:rsid w:val="00CB38B5"/>
    <w:rsid w:val="00CB3E94"/>
    <w:rsid w:val="00CB5A67"/>
    <w:rsid w:val="00CB5BB9"/>
    <w:rsid w:val="00CB6598"/>
    <w:rsid w:val="00CB75D7"/>
    <w:rsid w:val="00CB7B16"/>
    <w:rsid w:val="00CC2DB1"/>
    <w:rsid w:val="00CC3F96"/>
    <w:rsid w:val="00CC65F0"/>
    <w:rsid w:val="00CC756B"/>
    <w:rsid w:val="00CD211C"/>
    <w:rsid w:val="00CD2237"/>
    <w:rsid w:val="00CD4C4D"/>
    <w:rsid w:val="00CE0D5C"/>
    <w:rsid w:val="00CE17DC"/>
    <w:rsid w:val="00CE2768"/>
    <w:rsid w:val="00CE3497"/>
    <w:rsid w:val="00CE37A7"/>
    <w:rsid w:val="00CE61B0"/>
    <w:rsid w:val="00CF2A91"/>
    <w:rsid w:val="00CF2D09"/>
    <w:rsid w:val="00CF3632"/>
    <w:rsid w:val="00CF37B8"/>
    <w:rsid w:val="00CF4309"/>
    <w:rsid w:val="00CF53C0"/>
    <w:rsid w:val="00CF5CB6"/>
    <w:rsid w:val="00CF65DC"/>
    <w:rsid w:val="00D02EA2"/>
    <w:rsid w:val="00D071F2"/>
    <w:rsid w:val="00D11235"/>
    <w:rsid w:val="00D12186"/>
    <w:rsid w:val="00D1268B"/>
    <w:rsid w:val="00D158C1"/>
    <w:rsid w:val="00D16531"/>
    <w:rsid w:val="00D20052"/>
    <w:rsid w:val="00D216B8"/>
    <w:rsid w:val="00D21B04"/>
    <w:rsid w:val="00D21D49"/>
    <w:rsid w:val="00D22F65"/>
    <w:rsid w:val="00D258D8"/>
    <w:rsid w:val="00D26A1A"/>
    <w:rsid w:val="00D26AC8"/>
    <w:rsid w:val="00D26BB4"/>
    <w:rsid w:val="00D2725A"/>
    <w:rsid w:val="00D27BE0"/>
    <w:rsid w:val="00D328F8"/>
    <w:rsid w:val="00D329DC"/>
    <w:rsid w:val="00D34621"/>
    <w:rsid w:val="00D36CB1"/>
    <w:rsid w:val="00D370AF"/>
    <w:rsid w:val="00D3769D"/>
    <w:rsid w:val="00D41B39"/>
    <w:rsid w:val="00D424DA"/>
    <w:rsid w:val="00D42EBA"/>
    <w:rsid w:val="00D446AB"/>
    <w:rsid w:val="00D451E3"/>
    <w:rsid w:val="00D47610"/>
    <w:rsid w:val="00D50AD6"/>
    <w:rsid w:val="00D55DAC"/>
    <w:rsid w:val="00D5612B"/>
    <w:rsid w:val="00D570C6"/>
    <w:rsid w:val="00D60D84"/>
    <w:rsid w:val="00D6212D"/>
    <w:rsid w:val="00D631C7"/>
    <w:rsid w:val="00D6344C"/>
    <w:rsid w:val="00D63A2D"/>
    <w:rsid w:val="00D646AD"/>
    <w:rsid w:val="00D6493C"/>
    <w:rsid w:val="00D64D41"/>
    <w:rsid w:val="00D665A2"/>
    <w:rsid w:val="00D66677"/>
    <w:rsid w:val="00D666D3"/>
    <w:rsid w:val="00D66B46"/>
    <w:rsid w:val="00D67D87"/>
    <w:rsid w:val="00D71D88"/>
    <w:rsid w:val="00D7344F"/>
    <w:rsid w:val="00D73B3B"/>
    <w:rsid w:val="00D76453"/>
    <w:rsid w:val="00D800ED"/>
    <w:rsid w:val="00D80247"/>
    <w:rsid w:val="00D80682"/>
    <w:rsid w:val="00D84250"/>
    <w:rsid w:val="00D84402"/>
    <w:rsid w:val="00D8562C"/>
    <w:rsid w:val="00D864A5"/>
    <w:rsid w:val="00D87596"/>
    <w:rsid w:val="00D914CB"/>
    <w:rsid w:val="00D91990"/>
    <w:rsid w:val="00D92BBD"/>
    <w:rsid w:val="00D95C12"/>
    <w:rsid w:val="00D97848"/>
    <w:rsid w:val="00D97D4E"/>
    <w:rsid w:val="00DA147D"/>
    <w:rsid w:val="00DA1708"/>
    <w:rsid w:val="00DA19AF"/>
    <w:rsid w:val="00DA415B"/>
    <w:rsid w:val="00DA51E4"/>
    <w:rsid w:val="00DB0377"/>
    <w:rsid w:val="00DB5611"/>
    <w:rsid w:val="00DB5A5D"/>
    <w:rsid w:val="00DB7E91"/>
    <w:rsid w:val="00DC2DCF"/>
    <w:rsid w:val="00DC36A3"/>
    <w:rsid w:val="00DC633C"/>
    <w:rsid w:val="00DD0D1E"/>
    <w:rsid w:val="00DD4211"/>
    <w:rsid w:val="00DD6109"/>
    <w:rsid w:val="00DD702E"/>
    <w:rsid w:val="00DD7714"/>
    <w:rsid w:val="00DE3BE5"/>
    <w:rsid w:val="00DE3FD0"/>
    <w:rsid w:val="00DE599C"/>
    <w:rsid w:val="00DE698F"/>
    <w:rsid w:val="00DF250B"/>
    <w:rsid w:val="00DF2C1E"/>
    <w:rsid w:val="00DF5281"/>
    <w:rsid w:val="00E01081"/>
    <w:rsid w:val="00E0125E"/>
    <w:rsid w:val="00E01B6D"/>
    <w:rsid w:val="00E0450A"/>
    <w:rsid w:val="00E04697"/>
    <w:rsid w:val="00E0547F"/>
    <w:rsid w:val="00E05607"/>
    <w:rsid w:val="00E06A47"/>
    <w:rsid w:val="00E07DE7"/>
    <w:rsid w:val="00E1045D"/>
    <w:rsid w:val="00E10BC9"/>
    <w:rsid w:val="00E11427"/>
    <w:rsid w:val="00E12A4F"/>
    <w:rsid w:val="00E13205"/>
    <w:rsid w:val="00E14794"/>
    <w:rsid w:val="00E16391"/>
    <w:rsid w:val="00E16FAC"/>
    <w:rsid w:val="00E17476"/>
    <w:rsid w:val="00E17618"/>
    <w:rsid w:val="00E208FC"/>
    <w:rsid w:val="00E211EB"/>
    <w:rsid w:val="00E219C1"/>
    <w:rsid w:val="00E2322C"/>
    <w:rsid w:val="00E23463"/>
    <w:rsid w:val="00E23769"/>
    <w:rsid w:val="00E24E02"/>
    <w:rsid w:val="00E25520"/>
    <w:rsid w:val="00E2604C"/>
    <w:rsid w:val="00E30D00"/>
    <w:rsid w:val="00E30EC4"/>
    <w:rsid w:val="00E3130E"/>
    <w:rsid w:val="00E342D0"/>
    <w:rsid w:val="00E34AB6"/>
    <w:rsid w:val="00E353F9"/>
    <w:rsid w:val="00E363E1"/>
    <w:rsid w:val="00E36AAD"/>
    <w:rsid w:val="00E37506"/>
    <w:rsid w:val="00E37F3D"/>
    <w:rsid w:val="00E4094A"/>
    <w:rsid w:val="00E40E42"/>
    <w:rsid w:val="00E40F74"/>
    <w:rsid w:val="00E42DB4"/>
    <w:rsid w:val="00E436FA"/>
    <w:rsid w:val="00E43D2A"/>
    <w:rsid w:val="00E46154"/>
    <w:rsid w:val="00E46534"/>
    <w:rsid w:val="00E46B09"/>
    <w:rsid w:val="00E47807"/>
    <w:rsid w:val="00E5050D"/>
    <w:rsid w:val="00E541E7"/>
    <w:rsid w:val="00E54F85"/>
    <w:rsid w:val="00E552F6"/>
    <w:rsid w:val="00E55597"/>
    <w:rsid w:val="00E57875"/>
    <w:rsid w:val="00E60734"/>
    <w:rsid w:val="00E63338"/>
    <w:rsid w:val="00E6339E"/>
    <w:rsid w:val="00E63D2A"/>
    <w:rsid w:val="00E65C14"/>
    <w:rsid w:val="00E672AB"/>
    <w:rsid w:val="00E721C0"/>
    <w:rsid w:val="00E76A9C"/>
    <w:rsid w:val="00E76D03"/>
    <w:rsid w:val="00E7763C"/>
    <w:rsid w:val="00E77D6B"/>
    <w:rsid w:val="00E810B3"/>
    <w:rsid w:val="00E81D9A"/>
    <w:rsid w:val="00E83FA4"/>
    <w:rsid w:val="00E84D98"/>
    <w:rsid w:val="00E8530A"/>
    <w:rsid w:val="00E85C8D"/>
    <w:rsid w:val="00E8697D"/>
    <w:rsid w:val="00E870F0"/>
    <w:rsid w:val="00E87268"/>
    <w:rsid w:val="00E91A77"/>
    <w:rsid w:val="00E92C08"/>
    <w:rsid w:val="00E9377D"/>
    <w:rsid w:val="00E93C01"/>
    <w:rsid w:val="00E93F7E"/>
    <w:rsid w:val="00E94370"/>
    <w:rsid w:val="00E951C0"/>
    <w:rsid w:val="00E9736A"/>
    <w:rsid w:val="00E979E2"/>
    <w:rsid w:val="00EA12F8"/>
    <w:rsid w:val="00EA169C"/>
    <w:rsid w:val="00EA57C4"/>
    <w:rsid w:val="00EA5F7D"/>
    <w:rsid w:val="00EA7F3D"/>
    <w:rsid w:val="00EB0A81"/>
    <w:rsid w:val="00EB3D3A"/>
    <w:rsid w:val="00EB4139"/>
    <w:rsid w:val="00EB49B5"/>
    <w:rsid w:val="00EB4B7F"/>
    <w:rsid w:val="00EB6658"/>
    <w:rsid w:val="00EB7322"/>
    <w:rsid w:val="00EB7C6F"/>
    <w:rsid w:val="00EC0453"/>
    <w:rsid w:val="00EC1167"/>
    <w:rsid w:val="00EC165A"/>
    <w:rsid w:val="00EC285C"/>
    <w:rsid w:val="00EC3FE2"/>
    <w:rsid w:val="00EC4380"/>
    <w:rsid w:val="00EC50A3"/>
    <w:rsid w:val="00EC6499"/>
    <w:rsid w:val="00EC6589"/>
    <w:rsid w:val="00ED08FD"/>
    <w:rsid w:val="00ED1B15"/>
    <w:rsid w:val="00ED2434"/>
    <w:rsid w:val="00ED44AA"/>
    <w:rsid w:val="00ED555C"/>
    <w:rsid w:val="00ED655F"/>
    <w:rsid w:val="00ED6BEF"/>
    <w:rsid w:val="00EE161F"/>
    <w:rsid w:val="00EE2686"/>
    <w:rsid w:val="00EE3B03"/>
    <w:rsid w:val="00EE6222"/>
    <w:rsid w:val="00EE7CED"/>
    <w:rsid w:val="00EE7F66"/>
    <w:rsid w:val="00EF1AED"/>
    <w:rsid w:val="00EF254A"/>
    <w:rsid w:val="00EF2E6C"/>
    <w:rsid w:val="00EF2F2A"/>
    <w:rsid w:val="00EF55CE"/>
    <w:rsid w:val="00EF746D"/>
    <w:rsid w:val="00EF7D58"/>
    <w:rsid w:val="00F002A5"/>
    <w:rsid w:val="00F00E9C"/>
    <w:rsid w:val="00F01A6D"/>
    <w:rsid w:val="00F05F67"/>
    <w:rsid w:val="00F07168"/>
    <w:rsid w:val="00F11F3B"/>
    <w:rsid w:val="00F1247B"/>
    <w:rsid w:val="00F15BA2"/>
    <w:rsid w:val="00F166D2"/>
    <w:rsid w:val="00F174A1"/>
    <w:rsid w:val="00F1756E"/>
    <w:rsid w:val="00F22863"/>
    <w:rsid w:val="00F22936"/>
    <w:rsid w:val="00F22AA8"/>
    <w:rsid w:val="00F22CEC"/>
    <w:rsid w:val="00F238D0"/>
    <w:rsid w:val="00F25EFC"/>
    <w:rsid w:val="00F318BA"/>
    <w:rsid w:val="00F32180"/>
    <w:rsid w:val="00F332F3"/>
    <w:rsid w:val="00F3330D"/>
    <w:rsid w:val="00F33378"/>
    <w:rsid w:val="00F35D5B"/>
    <w:rsid w:val="00F36499"/>
    <w:rsid w:val="00F4021C"/>
    <w:rsid w:val="00F40352"/>
    <w:rsid w:val="00F41C7B"/>
    <w:rsid w:val="00F428CF"/>
    <w:rsid w:val="00F43303"/>
    <w:rsid w:val="00F433A2"/>
    <w:rsid w:val="00F439E0"/>
    <w:rsid w:val="00F45F21"/>
    <w:rsid w:val="00F46D89"/>
    <w:rsid w:val="00F46E39"/>
    <w:rsid w:val="00F472EF"/>
    <w:rsid w:val="00F4781B"/>
    <w:rsid w:val="00F47D5A"/>
    <w:rsid w:val="00F50041"/>
    <w:rsid w:val="00F500F1"/>
    <w:rsid w:val="00F54C90"/>
    <w:rsid w:val="00F55247"/>
    <w:rsid w:val="00F56F04"/>
    <w:rsid w:val="00F604CF"/>
    <w:rsid w:val="00F62CC9"/>
    <w:rsid w:val="00F63360"/>
    <w:rsid w:val="00F637E1"/>
    <w:rsid w:val="00F63801"/>
    <w:rsid w:val="00F644A8"/>
    <w:rsid w:val="00F65FA7"/>
    <w:rsid w:val="00F665CA"/>
    <w:rsid w:val="00F7160C"/>
    <w:rsid w:val="00F72375"/>
    <w:rsid w:val="00F723C3"/>
    <w:rsid w:val="00F7259C"/>
    <w:rsid w:val="00F72EC8"/>
    <w:rsid w:val="00F73099"/>
    <w:rsid w:val="00F73A62"/>
    <w:rsid w:val="00F750CA"/>
    <w:rsid w:val="00F757A6"/>
    <w:rsid w:val="00F7619D"/>
    <w:rsid w:val="00F76C0D"/>
    <w:rsid w:val="00F801CC"/>
    <w:rsid w:val="00F82E2A"/>
    <w:rsid w:val="00F83BE3"/>
    <w:rsid w:val="00F84908"/>
    <w:rsid w:val="00F8564C"/>
    <w:rsid w:val="00F85885"/>
    <w:rsid w:val="00F91301"/>
    <w:rsid w:val="00F92815"/>
    <w:rsid w:val="00F92A1D"/>
    <w:rsid w:val="00F94692"/>
    <w:rsid w:val="00F94A86"/>
    <w:rsid w:val="00F9521A"/>
    <w:rsid w:val="00F953BD"/>
    <w:rsid w:val="00F95C0F"/>
    <w:rsid w:val="00F971B0"/>
    <w:rsid w:val="00F97867"/>
    <w:rsid w:val="00FA0A3A"/>
    <w:rsid w:val="00FA0E0E"/>
    <w:rsid w:val="00FA1D50"/>
    <w:rsid w:val="00FA276D"/>
    <w:rsid w:val="00FA29AD"/>
    <w:rsid w:val="00FA4304"/>
    <w:rsid w:val="00FA45E8"/>
    <w:rsid w:val="00FA4C66"/>
    <w:rsid w:val="00FA6B9B"/>
    <w:rsid w:val="00FA7142"/>
    <w:rsid w:val="00FA7348"/>
    <w:rsid w:val="00FA7D04"/>
    <w:rsid w:val="00FB025A"/>
    <w:rsid w:val="00FB037D"/>
    <w:rsid w:val="00FB06AA"/>
    <w:rsid w:val="00FB1495"/>
    <w:rsid w:val="00FB1983"/>
    <w:rsid w:val="00FB1D38"/>
    <w:rsid w:val="00FB1DC9"/>
    <w:rsid w:val="00FB3251"/>
    <w:rsid w:val="00FB345F"/>
    <w:rsid w:val="00FB389D"/>
    <w:rsid w:val="00FB47E3"/>
    <w:rsid w:val="00FB50E0"/>
    <w:rsid w:val="00FB6F86"/>
    <w:rsid w:val="00FC014E"/>
    <w:rsid w:val="00FC09C4"/>
    <w:rsid w:val="00FC0C10"/>
    <w:rsid w:val="00FC1848"/>
    <w:rsid w:val="00FC1C4F"/>
    <w:rsid w:val="00FC2A84"/>
    <w:rsid w:val="00FC495B"/>
    <w:rsid w:val="00FC5192"/>
    <w:rsid w:val="00FC5EA5"/>
    <w:rsid w:val="00FC606A"/>
    <w:rsid w:val="00FC69CA"/>
    <w:rsid w:val="00FC6BCA"/>
    <w:rsid w:val="00FC6BE1"/>
    <w:rsid w:val="00FC6EC4"/>
    <w:rsid w:val="00FC7E9B"/>
    <w:rsid w:val="00FD1B49"/>
    <w:rsid w:val="00FD2D68"/>
    <w:rsid w:val="00FD2E27"/>
    <w:rsid w:val="00FD3304"/>
    <w:rsid w:val="00FD4149"/>
    <w:rsid w:val="00FD5F1E"/>
    <w:rsid w:val="00FD6B52"/>
    <w:rsid w:val="00FE02BF"/>
    <w:rsid w:val="00FE0554"/>
    <w:rsid w:val="00FE05E7"/>
    <w:rsid w:val="00FE3A7C"/>
    <w:rsid w:val="00FE7D53"/>
    <w:rsid w:val="00FF11E9"/>
    <w:rsid w:val="00FF2818"/>
    <w:rsid w:val="00FF35AF"/>
    <w:rsid w:val="00FF55F3"/>
    <w:rsid w:val="00FF5D5E"/>
    <w:rsid w:val="00FF6CC7"/>
    <w:rsid w:val="00FF70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7B3D"/>
    <w:pPr>
      <w:autoSpaceDE w:val="0"/>
      <w:autoSpaceDN w:val="0"/>
    </w:pPr>
    <w:rPr>
      <w:rFonts w:ascii="CG Times" w:hAnsi="CG Times" w:cs="CG Times"/>
      <w:sz w:val="24"/>
      <w:szCs w:val="24"/>
    </w:rPr>
  </w:style>
  <w:style w:type="paragraph" w:styleId="Heading1">
    <w:name w:val="heading 1"/>
    <w:basedOn w:val="Normal"/>
    <w:next w:val="Normal"/>
    <w:qFormat/>
    <w:rsid w:val="001D1B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1578E"/>
    <w:pPr>
      <w:keepNext/>
      <w:autoSpaceDE/>
      <w:autoSpaceDN/>
      <w:outlineLvl w:val="1"/>
    </w:pPr>
    <w:rPr>
      <w:rFonts w:ascii="Times New Roman" w:hAnsi="Times New Roman" w:cs="Times New Roman"/>
      <w:sz w:val="26"/>
      <w:szCs w:val="20"/>
    </w:rPr>
  </w:style>
  <w:style w:type="paragraph" w:styleId="Heading4">
    <w:name w:val="heading 4"/>
    <w:basedOn w:val="Normal"/>
    <w:next w:val="Normal"/>
    <w:qFormat/>
    <w:rsid w:val="001D1BE7"/>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A31E2"/>
    <w:pPr>
      <w:autoSpaceDE/>
      <w:autoSpaceDN/>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E7B3D"/>
  </w:style>
  <w:style w:type="character" w:styleId="EndnoteReference">
    <w:name w:val="endnote reference"/>
    <w:basedOn w:val="DefaultParagraphFont"/>
    <w:semiHidden/>
    <w:rsid w:val="005E7B3D"/>
    <w:rPr>
      <w:vertAlign w:val="superscript"/>
    </w:rPr>
  </w:style>
  <w:style w:type="paragraph" w:styleId="FootnoteText">
    <w:name w:val="footnote text"/>
    <w:basedOn w:val="Normal"/>
    <w:link w:val="FootnoteTextChar"/>
    <w:semiHidden/>
    <w:rsid w:val="005E7B3D"/>
  </w:style>
  <w:style w:type="character" w:styleId="FootnoteReference">
    <w:name w:val="footnote reference"/>
    <w:basedOn w:val="DefaultParagraphFont"/>
    <w:semiHidden/>
    <w:rsid w:val="005E7B3D"/>
    <w:rPr>
      <w:vertAlign w:val="superscript"/>
    </w:rPr>
  </w:style>
  <w:style w:type="paragraph" w:customStyle="1" w:styleId="ParaTab1">
    <w:name w:val="ParaTab 1"/>
    <w:rsid w:val="005E7B3D"/>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5E7B3D"/>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5E7B3D"/>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5E7B3D"/>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5E7B3D"/>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5E7B3D"/>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5E7B3D"/>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5E7B3D"/>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5E7B3D"/>
    <w:pPr>
      <w:tabs>
        <w:tab w:val="right" w:leader="dot" w:pos="9360"/>
      </w:tabs>
      <w:suppressAutoHyphens/>
      <w:spacing w:before="480"/>
      <w:ind w:left="720" w:right="720" w:hanging="720"/>
    </w:pPr>
  </w:style>
  <w:style w:type="paragraph" w:styleId="TOC2">
    <w:name w:val="toc 2"/>
    <w:basedOn w:val="Normal"/>
    <w:next w:val="Normal"/>
    <w:autoRedefine/>
    <w:semiHidden/>
    <w:rsid w:val="005E7B3D"/>
    <w:pPr>
      <w:tabs>
        <w:tab w:val="right" w:leader="dot" w:pos="9360"/>
      </w:tabs>
      <w:suppressAutoHyphens/>
      <w:ind w:left="720" w:right="720"/>
    </w:pPr>
  </w:style>
  <w:style w:type="paragraph" w:styleId="TOC3">
    <w:name w:val="toc 3"/>
    <w:basedOn w:val="Normal"/>
    <w:next w:val="Normal"/>
    <w:autoRedefine/>
    <w:semiHidden/>
    <w:rsid w:val="005E7B3D"/>
    <w:pPr>
      <w:tabs>
        <w:tab w:val="right" w:leader="dot" w:pos="9360"/>
      </w:tabs>
      <w:suppressAutoHyphens/>
      <w:ind w:left="720" w:right="720"/>
    </w:pPr>
  </w:style>
  <w:style w:type="paragraph" w:styleId="TOC4">
    <w:name w:val="toc 4"/>
    <w:basedOn w:val="Normal"/>
    <w:next w:val="Normal"/>
    <w:autoRedefine/>
    <w:semiHidden/>
    <w:rsid w:val="005E7B3D"/>
    <w:pPr>
      <w:tabs>
        <w:tab w:val="right" w:leader="dot" w:pos="9360"/>
      </w:tabs>
      <w:suppressAutoHyphens/>
      <w:ind w:left="720" w:right="720"/>
    </w:pPr>
  </w:style>
  <w:style w:type="paragraph" w:styleId="TOC5">
    <w:name w:val="toc 5"/>
    <w:basedOn w:val="Normal"/>
    <w:next w:val="Normal"/>
    <w:autoRedefine/>
    <w:semiHidden/>
    <w:rsid w:val="005E7B3D"/>
    <w:pPr>
      <w:tabs>
        <w:tab w:val="right" w:leader="dot" w:pos="9360"/>
      </w:tabs>
      <w:suppressAutoHyphens/>
      <w:ind w:left="720" w:right="720"/>
    </w:pPr>
  </w:style>
  <w:style w:type="paragraph" w:styleId="TOC6">
    <w:name w:val="toc 6"/>
    <w:basedOn w:val="Normal"/>
    <w:next w:val="Normal"/>
    <w:autoRedefine/>
    <w:semiHidden/>
    <w:rsid w:val="005E7B3D"/>
    <w:pPr>
      <w:tabs>
        <w:tab w:val="right" w:pos="9360"/>
      </w:tabs>
      <w:suppressAutoHyphens/>
      <w:ind w:left="720" w:hanging="720"/>
    </w:pPr>
  </w:style>
  <w:style w:type="paragraph" w:styleId="TOC7">
    <w:name w:val="toc 7"/>
    <w:basedOn w:val="Normal"/>
    <w:next w:val="Normal"/>
    <w:autoRedefine/>
    <w:semiHidden/>
    <w:rsid w:val="005E7B3D"/>
    <w:pPr>
      <w:suppressAutoHyphens/>
      <w:ind w:left="720" w:hanging="720"/>
    </w:pPr>
  </w:style>
  <w:style w:type="paragraph" w:styleId="TOC8">
    <w:name w:val="toc 8"/>
    <w:basedOn w:val="Normal"/>
    <w:next w:val="Normal"/>
    <w:autoRedefine/>
    <w:semiHidden/>
    <w:rsid w:val="005E7B3D"/>
    <w:pPr>
      <w:tabs>
        <w:tab w:val="right" w:pos="9360"/>
      </w:tabs>
      <w:suppressAutoHyphens/>
      <w:ind w:left="720" w:hanging="720"/>
    </w:pPr>
  </w:style>
  <w:style w:type="paragraph" w:styleId="TOC9">
    <w:name w:val="toc 9"/>
    <w:basedOn w:val="Normal"/>
    <w:next w:val="Normal"/>
    <w:autoRedefine/>
    <w:semiHidden/>
    <w:rsid w:val="005E7B3D"/>
    <w:pPr>
      <w:tabs>
        <w:tab w:val="right" w:leader="dot" w:pos="9360"/>
      </w:tabs>
      <w:suppressAutoHyphens/>
      <w:ind w:left="720" w:hanging="720"/>
    </w:pPr>
  </w:style>
  <w:style w:type="paragraph" w:styleId="Index1">
    <w:name w:val="index 1"/>
    <w:basedOn w:val="Normal"/>
    <w:next w:val="Normal"/>
    <w:autoRedefine/>
    <w:semiHidden/>
    <w:rsid w:val="005E7B3D"/>
    <w:pPr>
      <w:tabs>
        <w:tab w:val="right" w:leader="dot" w:pos="9360"/>
      </w:tabs>
      <w:suppressAutoHyphens/>
      <w:ind w:left="720" w:hanging="720"/>
    </w:pPr>
  </w:style>
  <w:style w:type="paragraph" w:styleId="Index2">
    <w:name w:val="index 2"/>
    <w:basedOn w:val="Normal"/>
    <w:next w:val="Normal"/>
    <w:autoRedefine/>
    <w:semiHidden/>
    <w:rsid w:val="005E7B3D"/>
    <w:pPr>
      <w:tabs>
        <w:tab w:val="right" w:leader="dot" w:pos="9360"/>
      </w:tabs>
      <w:suppressAutoHyphens/>
      <w:ind w:left="720"/>
    </w:pPr>
  </w:style>
  <w:style w:type="paragraph" w:styleId="TOAHeading">
    <w:name w:val="toa heading"/>
    <w:basedOn w:val="Normal"/>
    <w:next w:val="Normal"/>
    <w:semiHidden/>
    <w:rsid w:val="005E7B3D"/>
    <w:pPr>
      <w:tabs>
        <w:tab w:val="right" w:pos="9360"/>
      </w:tabs>
      <w:suppressAutoHyphens/>
    </w:pPr>
  </w:style>
  <w:style w:type="paragraph" w:styleId="Caption">
    <w:name w:val="caption"/>
    <w:basedOn w:val="Normal"/>
    <w:next w:val="Normal"/>
    <w:qFormat/>
    <w:rsid w:val="005E7B3D"/>
  </w:style>
  <w:style w:type="character" w:customStyle="1" w:styleId="EquationCaption">
    <w:name w:val="_Equation Caption"/>
    <w:rsid w:val="005E7B3D"/>
  </w:style>
  <w:style w:type="paragraph" w:styleId="Footer">
    <w:name w:val="footer"/>
    <w:basedOn w:val="Normal"/>
    <w:link w:val="FooterChar"/>
    <w:uiPriority w:val="99"/>
    <w:rsid w:val="005E7B3D"/>
    <w:pPr>
      <w:tabs>
        <w:tab w:val="center" w:pos="4320"/>
        <w:tab w:val="right" w:pos="8640"/>
      </w:tabs>
    </w:pPr>
  </w:style>
  <w:style w:type="character" w:styleId="PageNumber">
    <w:name w:val="page number"/>
    <w:basedOn w:val="DefaultParagraphFont"/>
    <w:rsid w:val="005E7B3D"/>
  </w:style>
  <w:style w:type="paragraph" w:styleId="Header">
    <w:name w:val="header"/>
    <w:basedOn w:val="Normal"/>
    <w:rsid w:val="005E7B3D"/>
    <w:pPr>
      <w:tabs>
        <w:tab w:val="center" w:pos="4320"/>
        <w:tab w:val="right" w:pos="8640"/>
      </w:tabs>
    </w:pPr>
  </w:style>
  <w:style w:type="paragraph" w:styleId="BodyTextIndent">
    <w:name w:val="Body Text Indent"/>
    <w:basedOn w:val="Normal"/>
    <w:rsid w:val="005E7B3D"/>
    <w:pPr>
      <w:widowControl w:val="0"/>
      <w:spacing w:line="360" w:lineRule="auto"/>
      <w:ind w:firstLine="1440"/>
    </w:pPr>
    <w:rPr>
      <w:sz w:val="26"/>
      <w:szCs w:val="26"/>
    </w:rPr>
  </w:style>
  <w:style w:type="paragraph" w:styleId="BodyTextIndent2">
    <w:name w:val="Body Text Indent 2"/>
    <w:basedOn w:val="Normal"/>
    <w:rsid w:val="005E7B3D"/>
    <w:pPr>
      <w:widowControl w:val="0"/>
      <w:spacing w:line="360" w:lineRule="auto"/>
      <w:ind w:left="1440" w:firstLine="720"/>
    </w:pPr>
    <w:rPr>
      <w:sz w:val="26"/>
      <w:szCs w:val="26"/>
    </w:rPr>
  </w:style>
  <w:style w:type="paragraph" w:styleId="BodyTextIndent3">
    <w:name w:val="Body Text Indent 3"/>
    <w:basedOn w:val="Normal"/>
    <w:rsid w:val="005E7B3D"/>
    <w:pPr>
      <w:widowControl w:val="0"/>
      <w:spacing w:line="480" w:lineRule="atLeast"/>
      <w:ind w:firstLine="720"/>
      <w:jc w:val="both"/>
    </w:pPr>
    <w:rPr>
      <w:sz w:val="26"/>
      <w:szCs w:val="26"/>
    </w:rPr>
  </w:style>
  <w:style w:type="paragraph" w:customStyle="1" w:styleId="TxBrp3">
    <w:name w:val="TxBr_p3"/>
    <w:basedOn w:val="Normal"/>
    <w:rsid w:val="0094170A"/>
    <w:pPr>
      <w:widowControl w:val="0"/>
      <w:tabs>
        <w:tab w:val="left" w:pos="1474"/>
      </w:tabs>
      <w:adjustRightInd w:val="0"/>
      <w:spacing w:line="425" w:lineRule="atLeast"/>
      <w:ind w:firstLine="1474"/>
    </w:pPr>
    <w:rPr>
      <w:rFonts w:ascii="Times New Roman" w:hAnsi="Times New Roman" w:cs="Times New Roman"/>
    </w:rPr>
  </w:style>
  <w:style w:type="paragraph" w:customStyle="1" w:styleId="TxBrc5">
    <w:name w:val="TxBr_c5"/>
    <w:basedOn w:val="Normal"/>
    <w:rsid w:val="0094170A"/>
    <w:pPr>
      <w:widowControl w:val="0"/>
      <w:adjustRightInd w:val="0"/>
      <w:spacing w:line="240" w:lineRule="atLeast"/>
      <w:jc w:val="center"/>
    </w:pPr>
    <w:rPr>
      <w:rFonts w:ascii="Times New Roman" w:hAnsi="Times New Roman" w:cs="Times New Roman"/>
    </w:rPr>
  </w:style>
  <w:style w:type="paragraph" w:customStyle="1" w:styleId="TxBrp5">
    <w:name w:val="TxBr_p5"/>
    <w:basedOn w:val="Normal"/>
    <w:rsid w:val="0094170A"/>
    <w:pPr>
      <w:widowControl w:val="0"/>
      <w:tabs>
        <w:tab w:val="left" w:pos="754"/>
      </w:tabs>
      <w:adjustRightInd w:val="0"/>
      <w:spacing w:line="549" w:lineRule="atLeast"/>
      <w:ind w:firstLine="754"/>
    </w:pPr>
    <w:rPr>
      <w:rFonts w:ascii="Times New Roman" w:hAnsi="Times New Roman" w:cs="Times New Roman"/>
    </w:rPr>
  </w:style>
  <w:style w:type="paragraph" w:customStyle="1" w:styleId="TxBrp18">
    <w:name w:val="TxBr_p18"/>
    <w:basedOn w:val="Normal"/>
    <w:rsid w:val="00310213"/>
    <w:pPr>
      <w:widowControl w:val="0"/>
      <w:tabs>
        <w:tab w:val="left" w:pos="1496"/>
      </w:tabs>
      <w:adjustRightInd w:val="0"/>
      <w:spacing w:line="240" w:lineRule="atLeast"/>
      <w:ind w:left="114"/>
    </w:pPr>
    <w:rPr>
      <w:rFonts w:ascii="Times New Roman" w:hAnsi="Times New Roman" w:cs="Times New Roman"/>
    </w:rPr>
  </w:style>
  <w:style w:type="paragraph" w:customStyle="1" w:styleId="p1">
    <w:name w:val="p1"/>
    <w:basedOn w:val="Normal"/>
    <w:rsid w:val="00265F1A"/>
    <w:pPr>
      <w:widowControl w:val="0"/>
      <w:tabs>
        <w:tab w:val="left" w:pos="204"/>
      </w:tabs>
      <w:adjustRightInd w:val="0"/>
    </w:pPr>
    <w:rPr>
      <w:rFonts w:ascii="Times New Roman" w:hAnsi="Times New Roman" w:cs="Times New Roman"/>
    </w:rPr>
  </w:style>
  <w:style w:type="paragraph" w:customStyle="1" w:styleId="c2">
    <w:name w:val="c2"/>
    <w:basedOn w:val="Normal"/>
    <w:rsid w:val="00265F1A"/>
    <w:pPr>
      <w:widowControl w:val="0"/>
      <w:adjustRightInd w:val="0"/>
      <w:jc w:val="center"/>
    </w:pPr>
    <w:rPr>
      <w:rFonts w:ascii="Times New Roman" w:hAnsi="Times New Roman" w:cs="Times New Roman"/>
    </w:rPr>
  </w:style>
  <w:style w:type="paragraph" w:customStyle="1" w:styleId="p3">
    <w:name w:val="p3"/>
    <w:basedOn w:val="Normal"/>
    <w:rsid w:val="00265F1A"/>
    <w:pPr>
      <w:widowControl w:val="0"/>
      <w:tabs>
        <w:tab w:val="left" w:pos="748"/>
      </w:tabs>
      <w:adjustRightInd w:val="0"/>
      <w:ind w:left="692" w:hanging="748"/>
    </w:pPr>
    <w:rPr>
      <w:rFonts w:ascii="Times New Roman" w:hAnsi="Times New Roman" w:cs="Times New Roman"/>
    </w:rPr>
  </w:style>
  <w:style w:type="paragraph" w:customStyle="1" w:styleId="p4">
    <w:name w:val="p4"/>
    <w:basedOn w:val="Normal"/>
    <w:rsid w:val="00265F1A"/>
    <w:pPr>
      <w:widowControl w:val="0"/>
      <w:tabs>
        <w:tab w:val="left" w:pos="1434"/>
      </w:tabs>
      <w:adjustRightInd w:val="0"/>
      <w:ind w:firstLine="748"/>
    </w:pPr>
    <w:rPr>
      <w:rFonts w:ascii="Times New Roman" w:hAnsi="Times New Roman" w:cs="Times New Roman"/>
    </w:rPr>
  </w:style>
  <w:style w:type="paragraph" w:customStyle="1" w:styleId="p5">
    <w:name w:val="p5"/>
    <w:basedOn w:val="Normal"/>
    <w:rsid w:val="00265F1A"/>
    <w:pPr>
      <w:widowControl w:val="0"/>
      <w:tabs>
        <w:tab w:val="left" w:pos="204"/>
      </w:tabs>
      <w:adjustRightInd w:val="0"/>
    </w:pPr>
    <w:rPr>
      <w:rFonts w:ascii="Times New Roman" w:hAnsi="Times New Roman" w:cs="Times New Roman"/>
    </w:rPr>
  </w:style>
  <w:style w:type="paragraph" w:customStyle="1" w:styleId="p6">
    <w:name w:val="p6"/>
    <w:basedOn w:val="Normal"/>
    <w:rsid w:val="00265F1A"/>
    <w:pPr>
      <w:widowControl w:val="0"/>
      <w:tabs>
        <w:tab w:val="left" w:pos="737"/>
      </w:tabs>
      <w:adjustRightInd w:val="0"/>
      <w:ind w:left="703" w:hanging="737"/>
    </w:pPr>
    <w:rPr>
      <w:rFonts w:ascii="Times New Roman" w:hAnsi="Times New Roman" w:cs="Times New Roman"/>
    </w:rPr>
  </w:style>
  <w:style w:type="paragraph" w:customStyle="1" w:styleId="c7">
    <w:name w:val="c7"/>
    <w:basedOn w:val="Normal"/>
    <w:rsid w:val="00265F1A"/>
    <w:pPr>
      <w:widowControl w:val="0"/>
      <w:adjustRightInd w:val="0"/>
      <w:jc w:val="center"/>
    </w:pPr>
    <w:rPr>
      <w:rFonts w:ascii="Times New Roman" w:hAnsi="Times New Roman" w:cs="Times New Roman"/>
    </w:rPr>
  </w:style>
  <w:style w:type="paragraph" w:customStyle="1" w:styleId="p8">
    <w:name w:val="p8"/>
    <w:basedOn w:val="Normal"/>
    <w:rsid w:val="00265F1A"/>
    <w:pPr>
      <w:widowControl w:val="0"/>
      <w:adjustRightInd w:val="0"/>
      <w:ind w:left="1355"/>
    </w:pPr>
    <w:rPr>
      <w:rFonts w:ascii="Times New Roman" w:hAnsi="Times New Roman" w:cs="Times New Roman"/>
    </w:rPr>
  </w:style>
  <w:style w:type="paragraph" w:customStyle="1" w:styleId="p9">
    <w:name w:val="p9"/>
    <w:basedOn w:val="Normal"/>
    <w:rsid w:val="00265F1A"/>
    <w:pPr>
      <w:widowControl w:val="0"/>
      <w:tabs>
        <w:tab w:val="left" w:pos="136"/>
      </w:tabs>
      <w:adjustRightInd w:val="0"/>
      <w:ind w:left="1304"/>
    </w:pPr>
    <w:rPr>
      <w:rFonts w:ascii="Times New Roman" w:hAnsi="Times New Roman" w:cs="Times New Roman"/>
    </w:rPr>
  </w:style>
  <w:style w:type="paragraph" w:customStyle="1" w:styleId="c10">
    <w:name w:val="c10"/>
    <w:basedOn w:val="Normal"/>
    <w:rsid w:val="00265F1A"/>
    <w:pPr>
      <w:widowControl w:val="0"/>
      <w:adjustRightInd w:val="0"/>
      <w:jc w:val="center"/>
    </w:pPr>
    <w:rPr>
      <w:rFonts w:ascii="Times New Roman" w:hAnsi="Times New Roman" w:cs="Times New Roman"/>
    </w:rPr>
  </w:style>
  <w:style w:type="paragraph" w:customStyle="1" w:styleId="p2">
    <w:name w:val="p2"/>
    <w:basedOn w:val="Normal"/>
    <w:rsid w:val="00B304C2"/>
    <w:pPr>
      <w:widowControl w:val="0"/>
      <w:tabs>
        <w:tab w:val="left" w:pos="765"/>
        <w:tab w:val="left" w:pos="1457"/>
      </w:tabs>
      <w:adjustRightInd w:val="0"/>
      <w:ind w:firstLine="765"/>
    </w:pPr>
    <w:rPr>
      <w:rFonts w:ascii="Times New Roman" w:hAnsi="Times New Roman" w:cs="Times New Roman"/>
    </w:rPr>
  </w:style>
  <w:style w:type="paragraph" w:customStyle="1" w:styleId="c3">
    <w:name w:val="c3"/>
    <w:basedOn w:val="Normal"/>
    <w:rsid w:val="00B304C2"/>
    <w:pPr>
      <w:widowControl w:val="0"/>
      <w:adjustRightInd w:val="0"/>
      <w:jc w:val="center"/>
    </w:pPr>
    <w:rPr>
      <w:rFonts w:ascii="Times New Roman" w:hAnsi="Times New Roman" w:cs="Times New Roman"/>
    </w:rPr>
  </w:style>
  <w:style w:type="paragraph" w:styleId="BalloonText">
    <w:name w:val="Balloon Text"/>
    <w:basedOn w:val="Normal"/>
    <w:semiHidden/>
    <w:rsid w:val="001446B8"/>
    <w:rPr>
      <w:rFonts w:ascii="Tahoma" w:hAnsi="Tahoma" w:cs="Tahoma"/>
      <w:sz w:val="16"/>
      <w:szCs w:val="16"/>
    </w:rPr>
  </w:style>
  <w:style w:type="paragraph" w:styleId="BodyText">
    <w:name w:val="Body Text"/>
    <w:basedOn w:val="Normal"/>
    <w:rsid w:val="00B1578E"/>
    <w:pPr>
      <w:spacing w:after="120"/>
    </w:pPr>
  </w:style>
  <w:style w:type="paragraph" w:styleId="BodyText3">
    <w:name w:val="Body Text 3"/>
    <w:basedOn w:val="Normal"/>
    <w:rsid w:val="002A31E2"/>
    <w:pPr>
      <w:autoSpaceDE/>
      <w:autoSpaceDN/>
      <w:spacing w:after="120"/>
    </w:pPr>
    <w:rPr>
      <w:rFonts w:ascii="Times New Roman" w:hAnsi="Times New Roman" w:cs="Times New Roman"/>
      <w:sz w:val="16"/>
      <w:szCs w:val="16"/>
    </w:rPr>
  </w:style>
  <w:style w:type="paragraph" w:customStyle="1" w:styleId="TxBrp2">
    <w:name w:val="TxBr_p2"/>
    <w:basedOn w:val="Normal"/>
    <w:rsid w:val="002A31E2"/>
    <w:pPr>
      <w:widowControl w:val="0"/>
      <w:tabs>
        <w:tab w:val="left" w:pos="204"/>
      </w:tabs>
      <w:adjustRightInd w:val="0"/>
      <w:spacing w:line="215" w:lineRule="atLeast"/>
      <w:jc w:val="both"/>
    </w:pPr>
    <w:rPr>
      <w:rFonts w:ascii="Times New Roman" w:hAnsi="Times New Roman" w:cs="Times New Roman"/>
    </w:rPr>
  </w:style>
  <w:style w:type="character" w:styleId="Hyperlink">
    <w:name w:val="Hyperlink"/>
    <w:basedOn w:val="DefaultParagraphFont"/>
    <w:rsid w:val="001D1BE7"/>
    <w:rPr>
      <w:color w:val="0000FF"/>
      <w:u w:val="single"/>
    </w:rPr>
  </w:style>
  <w:style w:type="table" w:styleId="TableGrid">
    <w:name w:val="Table Grid"/>
    <w:basedOn w:val="TableNormal"/>
    <w:rsid w:val="001D1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2">
    <w:name w:val="Table Classic 2"/>
    <w:basedOn w:val="TableNormal"/>
    <w:rsid w:val="004C1515"/>
    <w:pPr>
      <w:autoSpaceDE w:val="0"/>
      <w:autoSpaceDN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4C1515"/>
    <w:pPr>
      <w:autoSpaceDE w:val="0"/>
      <w:autoSpaceDN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793E2C"/>
    <w:pPr>
      <w:autoSpaceDE/>
      <w:autoSpaceDN/>
      <w:spacing w:after="200" w:line="276" w:lineRule="auto"/>
      <w:ind w:left="720"/>
      <w:contextualSpacing/>
    </w:pPr>
    <w:rPr>
      <w:rFonts w:ascii="Calibri" w:eastAsia="Calibri" w:hAnsi="Calibri" w:cs="Times New Roman"/>
      <w:sz w:val="22"/>
      <w:szCs w:val="22"/>
    </w:rPr>
  </w:style>
  <w:style w:type="paragraph" w:customStyle="1" w:styleId="Style">
    <w:name w:val="Style"/>
    <w:rsid w:val="00DC633C"/>
    <w:pPr>
      <w:widowControl w:val="0"/>
      <w:autoSpaceDE w:val="0"/>
      <w:autoSpaceDN w:val="0"/>
      <w:adjustRightInd w:val="0"/>
    </w:pPr>
    <w:rPr>
      <w:sz w:val="24"/>
      <w:szCs w:val="24"/>
    </w:rPr>
  </w:style>
  <w:style w:type="paragraph" w:styleId="ListNumber">
    <w:name w:val="List Number"/>
    <w:basedOn w:val="Normal"/>
    <w:rsid w:val="00C85E89"/>
    <w:pPr>
      <w:numPr>
        <w:numId w:val="8"/>
      </w:numPr>
      <w:tabs>
        <w:tab w:val="clear" w:pos="360"/>
      </w:tabs>
      <w:autoSpaceDE/>
      <w:autoSpaceDN/>
      <w:spacing w:line="480" w:lineRule="auto"/>
      <w:ind w:left="0" w:firstLine="720"/>
    </w:pPr>
    <w:rPr>
      <w:rFonts w:ascii="Times New Roman" w:hAnsi="Times New Roman" w:cs="Times New Roman"/>
    </w:rPr>
  </w:style>
  <w:style w:type="paragraph" w:styleId="PlainText">
    <w:name w:val="Plain Text"/>
    <w:basedOn w:val="Normal"/>
    <w:link w:val="PlainTextChar"/>
    <w:uiPriority w:val="99"/>
    <w:unhideWhenUsed/>
    <w:rsid w:val="00C76DD2"/>
    <w:pPr>
      <w:autoSpaceDE/>
      <w:autoSpaceDN/>
    </w:pPr>
    <w:rPr>
      <w:rFonts w:ascii="Candara" w:eastAsia="Calibri" w:hAnsi="Candara" w:cs="Times New Roman"/>
      <w:color w:val="000099"/>
      <w:szCs w:val="21"/>
    </w:rPr>
  </w:style>
  <w:style w:type="character" w:customStyle="1" w:styleId="PlainTextChar">
    <w:name w:val="Plain Text Char"/>
    <w:basedOn w:val="DefaultParagraphFont"/>
    <w:link w:val="PlainText"/>
    <w:uiPriority w:val="99"/>
    <w:rsid w:val="00C76DD2"/>
    <w:rPr>
      <w:rFonts w:ascii="Candara" w:eastAsia="Calibri" w:hAnsi="Candara" w:cs="Times New Roman"/>
      <w:color w:val="000099"/>
      <w:sz w:val="24"/>
      <w:szCs w:val="21"/>
    </w:rPr>
  </w:style>
  <w:style w:type="character" w:customStyle="1" w:styleId="FooterChar">
    <w:name w:val="Footer Char"/>
    <w:basedOn w:val="DefaultParagraphFont"/>
    <w:link w:val="Footer"/>
    <w:uiPriority w:val="99"/>
    <w:rsid w:val="00246ACB"/>
    <w:rPr>
      <w:rFonts w:ascii="CG Times" w:hAnsi="CG Times" w:cs="CG Times"/>
      <w:sz w:val="24"/>
      <w:szCs w:val="24"/>
    </w:rPr>
  </w:style>
  <w:style w:type="character" w:styleId="Emphasis">
    <w:name w:val="Emphasis"/>
    <w:basedOn w:val="DefaultParagraphFont"/>
    <w:qFormat/>
    <w:rsid w:val="00A15B9D"/>
    <w:rPr>
      <w:i/>
    </w:rPr>
  </w:style>
  <w:style w:type="paragraph" w:styleId="BodyText2">
    <w:name w:val="Body Text 2"/>
    <w:basedOn w:val="Normal"/>
    <w:link w:val="BodyText2Char"/>
    <w:rsid w:val="000B49E9"/>
    <w:pPr>
      <w:spacing w:after="120" w:line="480" w:lineRule="auto"/>
    </w:pPr>
  </w:style>
  <w:style w:type="character" w:customStyle="1" w:styleId="BodyText2Char">
    <w:name w:val="Body Text 2 Char"/>
    <w:basedOn w:val="DefaultParagraphFont"/>
    <w:link w:val="BodyText2"/>
    <w:rsid w:val="000B49E9"/>
    <w:rPr>
      <w:rFonts w:ascii="CG Times" w:hAnsi="CG Times" w:cs="CG Times"/>
      <w:sz w:val="24"/>
      <w:szCs w:val="24"/>
    </w:rPr>
  </w:style>
  <w:style w:type="character" w:customStyle="1" w:styleId="FootnoteTextChar">
    <w:name w:val="Footnote Text Char"/>
    <w:basedOn w:val="DefaultParagraphFont"/>
    <w:link w:val="FootnoteText"/>
    <w:semiHidden/>
    <w:rsid w:val="009777FB"/>
    <w:rPr>
      <w:rFonts w:ascii="CG Times" w:hAnsi="CG Times" w:cs="CG Times"/>
      <w:sz w:val="24"/>
      <w:szCs w:val="24"/>
    </w:rPr>
  </w:style>
  <w:style w:type="character" w:customStyle="1" w:styleId="term1">
    <w:name w:val="term1"/>
    <w:basedOn w:val="DefaultParagraphFont"/>
    <w:rsid w:val="00F11F3B"/>
    <w:rPr>
      <w:b/>
      <w:bCs/>
    </w:rPr>
  </w:style>
  <w:style w:type="character" w:customStyle="1" w:styleId="pmterms11">
    <w:name w:val="pmterms11"/>
    <w:basedOn w:val="DefaultParagraphFont"/>
    <w:rsid w:val="00F11F3B"/>
    <w:rPr>
      <w:b/>
      <w:bCs/>
      <w:i w:val="0"/>
      <w:iCs w:val="0"/>
      <w:color w:val="000000"/>
    </w:rPr>
  </w:style>
</w:styles>
</file>

<file path=word/webSettings.xml><?xml version="1.0" encoding="utf-8"?>
<w:webSettings xmlns:r="http://schemas.openxmlformats.org/officeDocument/2006/relationships" xmlns:w="http://schemas.openxmlformats.org/wordprocessingml/2006/main">
  <w:divs>
    <w:div w:id="8696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cfnapp:8080/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pcfnapp:8080/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3BAEC-9507-4F67-AD93-BF77985D6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45</Pages>
  <Words>11051</Words>
  <Characters>62992</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Rewrite Order</vt:lpstr>
    </vt:vector>
  </TitlesOfParts>
  <Company>PA PUC</Company>
  <LinksUpToDate>false</LinksUpToDate>
  <CharactersWithSpaces>73896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Rewrite Order</dc:title>
  <dc:subject>PPL TOU Rates</dc:subject>
  <dc:creator>T Maher</dc:creator>
  <cp:lastModifiedBy>Administrator</cp:lastModifiedBy>
  <cp:revision>4</cp:revision>
  <cp:lastPrinted>2010-03-09T16:10:00Z</cp:lastPrinted>
  <dcterms:created xsi:type="dcterms:W3CDTF">2010-03-09T14:41:00Z</dcterms:created>
  <dcterms:modified xsi:type="dcterms:W3CDTF">2010-03-09T16:10:00Z</dcterms:modified>
</cp:coreProperties>
</file>