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767B2">
        <w:rPr>
          <w:b/>
          <w:sz w:val="24"/>
        </w:rPr>
        <w:t>A-2009-2148518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767B2">
        <w:rPr>
          <w:sz w:val="24"/>
        </w:rPr>
        <w:t>Keytex Energy Solutions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B767B2">
        <w:rPr>
          <w:b/>
          <w:sz w:val="24"/>
        </w:rPr>
        <w:t>11</w:t>
      </w:r>
      <w:r w:rsidR="00B767B2" w:rsidRPr="00B767B2">
        <w:rPr>
          <w:b/>
          <w:sz w:val="24"/>
          <w:vertAlign w:val="superscript"/>
        </w:rPr>
        <w:t>th</w:t>
      </w:r>
      <w:r w:rsidR="00B767B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B767B2">
        <w:rPr>
          <w:b/>
          <w:sz w:val="24"/>
        </w:rPr>
        <w:t>March 2010</w:t>
      </w:r>
      <w:r>
        <w:rPr>
          <w:b/>
          <w:sz w:val="24"/>
        </w:rPr>
        <w:t>.</w:t>
      </w:r>
    </w:p>
    <w:p w:rsidR="00D44530" w:rsidRDefault="00B767B2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71389D"/>
    <w:rsid w:val="00B767B2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2010-03-11T16:17:00Z</cp:lastPrinted>
  <dcterms:created xsi:type="dcterms:W3CDTF">2010-03-11T16:18:00Z</dcterms:created>
  <dcterms:modified xsi:type="dcterms:W3CDTF">2010-03-11T16:18:00Z</dcterms:modified>
</cp:coreProperties>
</file>