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A2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A2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A2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A02CE4">
      <w:pPr>
        <w:jc w:val="right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62BDE" w:rsidRPr="003020A2">
        <w:rPr>
          <w:rFonts w:ascii="Times New Roman" w:hAnsi="Times New Roman" w:cs="Times New Roman"/>
          <w:sz w:val="24"/>
          <w:szCs w:val="24"/>
        </w:rPr>
        <w:t>March 11</w:t>
      </w:r>
      <w:r w:rsidR="00D87167" w:rsidRPr="003020A2">
        <w:rPr>
          <w:rFonts w:ascii="Times New Roman" w:hAnsi="Times New Roman" w:cs="Times New Roman"/>
          <w:sz w:val="24"/>
          <w:szCs w:val="24"/>
        </w:rPr>
        <w:t>, 2010</w:t>
      </w:r>
    </w:p>
    <w:p w:rsidR="00627D7D" w:rsidRPr="003020A2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3020A2">
        <w:rPr>
          <w:rFonts w:ascii="Times New Roman" w:hAnsi="Times New Roman" w:cs="Times New Roman"/>
          <w:sz w:val="24"/>
          <w:szCs w:val="24"/>
        </w:rPr>
        <w:t>: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James H. Cawley, Chairman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Tyrone J. Christy, Vice Chairman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627D7D" w:rsidRPr="003020A2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Robert F</w:t>
      </w:r>
      <w:r w:rsidR="00627D7D" w:rsidRPr="003020A2">
        <w:rPr>
          <w:rFonts w:ascii="Times New Roman" w:hAnsi="Times New Roman" w:cs="Times New Roman"/>
          <w:sz w:val="24"/>
          <w:szCs w:val="24"/>
        </w:rPr>
        <w:t>. Powelson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9069AE" w:rsidRPr="003020A2" w:rsidRDefault="009069AE" w:rsidP="00627D7D">
      <w:pPr>
        <w:rPr>
          <w:rFonts w:ascii="Times New Roman" w:hAnsi="Times New Roman" w:cs="Times New Roman"/>
          <w:sz w:val="24"/>
          <w:szCs w:val="24"/>
        </w:rPr>
      </w:pPr>
    </w:p>
    <w:p w:rsidR="00B966A5" w:rsidRPr="00B966A5" w:rsidRDefault="00B966A5" w:rsidP="00B966A5">
      <w:pPr>
        <w:rPr>
          <w:rFonts w:ascii="Times New Roman" w:eastAsia="Calibri" w:hAnsi="Times New Roman" w:cs="Times New Roman"/>
          <w:sz w:val="24"/>
          <w:szCs w:val="24"/>
        </w:rPr>
      </w:pPr>
      <w:r w:rsidRPr="00B966A5">
        <w:rPr>
          <w:rFonts w:ascii="Times New Roman" w:eastAsia="Calibri" w:hAnsi="Times New Roman" w:cs="Times New Roman"/>
          <w:sz w:val="24"/>
          <w:szCs w:val="24"/>
        </w:rPr>
        <w:t>PECO Energy Company</w:t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B966A5" w:rsidRPr="00B966A5" w:rsidRDefault="00B966A5" w:rsidP="00B966A5">
      <w:pPr>
        <w:rPr>
          <w:rFonts w:ascii="Times New Roman" w:eastAsia="Calibri" w:hAnsi="Times New Roman" w:cs="Times New Roman"/>
          <w:sz w:val="24"/>
          <w:szCs w:val="24"/>
        </w:rPr>
      </w:pPr>
      <w:r w:rsidRPr="00B966A5">
        <w:rPr>
          <w:rFonts w:ascii="Times New Roman" w:eastAsia="Calibri" w:hAnsi="Times New Roman" w:cs="Times New Roman"/>
          <w:sz w:val="24"/>
          <w:szCs w:val="24"/>
        </w:rPr>
        <w:t>Reconciliation</w:t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  <w:t xml:space="preserve"> of the Transition</w:t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  <w:t>M-2009-2128478</w:t>
      </w:r>
    </w:p>
    <w:p w:rsidR="00B966A5" w:rsidRPr="00B966A5" w:rsidRDefault="00B966A5" w:rsidP="00B966A5">
      <w:pPr>
        <w:rPr>
          <w:rFonts w:ascii="Times New Roman" w:eastAsia="Calibri" w:hAnsi="Times New Roman" w:cs="Times New Roman"/>
          <w:sz w:val="24"/>
          <w:szCs w:val="24"/>
        </w:rPr>
      </w:pPr>
      <w:r w:rsidRPr="00B966A5">
        <w:rPr>
          <w:rFonts w:ascii="Times New Roman" w:eastAsia="Calibri" w:hAnsi="Times New Roman" w:cs="Times New Roman"/>
          <w:sz w:val="24"/>
          <w:szCs w:val="24"/>
        </w:rPr>
        <w:t>Cost Recovery Charge Year 11 (2009)</w:t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</w:r>
      <w:r w:rsidRPr="00B966A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3020A2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0A2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3020A2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020A2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</w:r>
      <w:r w:rsidR="0085118D" w:rsidRPr="003020A2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</w:r>
      <w:r w:rsidRPr="003020A2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84306" w:rsidRPr="003020A2">
        <w:rPr>
          <w:rFonts w:ascii="Times New Roman" w:hAnsi="Times New Roman" w:cs="Times New Roman"/>
          <w:sz w:val="24"/>
          <w:szCs w:val="24"/>
        </w:rPr>
        <w:t>Recommended</w:t>
      </w:r>
      <w:r w:rsidRPr="003020A2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946861">
        <w:rPr>
          <w:rFonts w:ascii="Times New Roman" w:hAnsi="Times New Roman" w:cs="Times New Roman"/>
          <w:sz w:val="24"/>
          <w:szCs w:val="24"/>
        </w:rPr>
        <w:t xml:space="preserve">Judge </w:t>
      </w:r>
      <w:r w:rsidR="00566FB7">
        <w:rPr>
          <w:rFonts w:ascii="Times New Roman" w:hAnsi="Times New Roman" w:cs="Times New Roman"/>
          <w:sz w:val="24"/>
          <w:szCs w:val="24"/>
        </w:rPr>
        <w:t>Marlane R. Chestnut</w:t>
      </w:r>
      <w:r w:rsidRPr="003020A2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3020A2">
        <w:rPr>
          <w:rFonts w:ascii="Times New Roman" w:hAnsi="Times New Roman" w:cs="Times New Roman"/>
          <w:sz w:val="24"/>
          <w:szCs w:val="24"/>
        </w:rPr>
        <w:t>dated</w:t>
      </w:r>
      <w:r w:rsidR="00FE3851" w:rsidRPr="003020A2">
        <w:rPr>
          <w:rFonts w:ascii="Times New Roman" w:hAnsi="Times New Roman" w:cs="Times New Roman"/>
          <w:sz w:val="24"/>
          <w:szCs w:val="24"/>
        </w:rPr>
        <w:t xml:space="preserve"> </w:t>
      </w:r>
      <w:r w:rsidR="00A02CE4">
        <w:rPr>
          <w:rFonts w:ascii="Times New Roman" w:hAnsi="Times New Roman" w:cs="Times New Roman"/>
          <w:sz w:val="24"/>
          <w:szCs w:val="24"/>
        </w:rPr>
        <w:t>December 8, 2009;</w:t>
      </w: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D87167" w:rsidRPr="003020A2" w:rsidRDefault="00D87167" w:rsidP="00D8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6A5" w:rsidRPr="00B966A5" w:rsidRDefault="00B966A5" w:rsidP="00B966A5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966A5">
        <w:rPr>
          <w:rFonts w:ascii="Times New Roman" w:hAnsi="Times New Roman" w:cs="Times New Roman"/>
          <w:sz w:val="24"/>
          <w:szCs w:val="24"/>
        </w:rPr>
        <w:t>1.</w:t>
      </w:r>
      <w:r w:rsidRPr="00B966A5">
        <w:rPr>
          <w:rFonts w:ascii="Times New Roman" w:hAnsi="Times New Roman" w:cs="Times New Roman"/>
          <w:sz w:val="24"/>
          <w:szCs w:val="24"/>
        </w:rPr>
        <w:tab/>
        <w:t>That the filing of PECO Energy Company summarized in Appendix A of this Recommended Decision, for the twelve-month period ended September 30, 2009, is accepted insofar as the numbers are undisputed; and</w:t>
      </w:r>
    </w:p>
    <w:p w:rsidR="00B966A5" w:rsidRPr="00B966A5" w:rsidRDefault="00B966A5" w:rsidP="00B966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6A5" w:rsidRPr="00B966A5" w:rsidRDefault="006C5835" w:rsidP="00B96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695960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6A5" w:rsidRPr="00B966A5">
        <w:rPr>
          <w:rFonts w:ascii="Times New Roman" w:hAnsi="Times New Roman" w:cs="Times New Roman"/>
          <w:sz w:val="24"/>
          <w:szCs w:val="24"/>
        </w:rPr>
        <w:tab/>
      </w:r>
      <w:r w:rsidR="00B966A5" w:rsidRPr="00B966A5">
        <w:rPr>
          <w:rFonts w:ascii="Times New Roman" w:hAnsi="Times New Roman" w:cs="Times New Roman"/>
          <w:sz w:val="24"/>
          <w:szCs w:val="24"/>
        </w:rPr>
        <w:tab/>
        <w:t>2.</w:t>
      </w:r>
      <w:r w:rsidR="00B966A5" w:rsidRPr="00B966A5">
        <w:rPr>
          <w:rFonts w:ascii="Times New Roman" w:hAnsi="Times New Roman" w:cs="Times New Roman"/>
          <w:sz w:val="24"/>
          <w:szCs w:val="24"/>
        </w:rPr>
        <w:tab/>
        <w:t>That acceptance of the undisputed statement is expressly subject to such further review and revision as may be found necessary as a result of a subsequent Commission audit pursuant to Section 1307(d) of the Public Utility Code, 66 Pa. C.S. § 1307(d), or of some other proceeding.</w:t>
      </w:r>
    </w:p>
    <w:p w:rsidR="005F1959" w:rsidRPr="003020A2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James J. McNulty</w:t>
      </w:r>
    </w:p>
    <w:p w:rsidR="0085118D" w:rsidRPr="003020A2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3020A2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3020A2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020A2" w:rsidRDefault="00757A61" w:rsidP="00B12417">
      <w:pPr>
        <w:rPr>
          <w:rFonts w:ascii="Times New Roman" w:hAnsi="Times New Roman" w:cs="Times New Roman"/>
          <w:sz w:val="24"/>
          <w:szCs w:val="24"/>
        </w:rPr>
      </w:pPr>
      <w:r w:rsidRPr="003020A2">
        <w:rPr>
          <w:rFonts w:ascii="Times New Roman" w:hAnsi="Times New Roman" w:cs="Times New Roman"/>
          <w:sz w:val="24"/>
          <w:szCs w:val="24"/>
        </w:rPr>
        <w:t>ORDER ADOPTED:  March 11</w:t>
      </w:r>
      <w:r w:rsidR="00D87167" w:rsidRPr="003020A2">
        <w:rPr>
          <w:rFonts w:ascii="Times New Roman" w:hAnsi="Times New Roman" w:cs="Times New Roman"/>
          <w:sz w:val="24"/>
          <w:szCs w:val="24"/>
        </w:rPr>
        <w:t>, 2010</w:t>
      </w:r>
    </w:p>
    <w:p w:rsidR="00B12417" w:rsidRPr="003020A2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020A2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0A2">
        <w:rPr>
          <w:rFonts w:ascii="Times New Roman" w:hAnsi="Times New Roman" w:cs="Times New Roman"/>
          <w:sz w:val="24"/>
          <w:szCs w:val="24"/>
        </w:rPr>
        <w:t>ORDER ENTERED</w:t>
      </w:r>
      <w:r w:rsidR="00757A61" w:rsidRPr="003020A2">
        <w:rPr>
          <w:rFonts w:ascii="Times New Roman" w:hAnsi="Times New Roman" w:cs="Times New Roman"/>
          <w:sz w:val="24"/>
          <w:szCs w:val="24"/>
        </w:rPr>
        <w:t xml:space="preserve">:  </w:t>
      </w:r>
      <w:r w:rsidRPr="003020A2">
        <w:rPr>
          <w:rFonts w:ascii="Times New Roman" w:hAnsi="Times New Roman" w:cs="Times New Roman"/>
          <w:sz w:val="24"/>
          <w:szCs w:val="24"/>
        </w:rPr>
        <w:tab/>
      </w:r>
      <w:r w:rsidR="006C5835">
        <w:rPr>
          <w:rFonts w:ascii="Times New Roman" w:hAnsi="Times New Roman" w:cs="Times New Roman"/>
          <w:sz w:val="24"/>
          <w:szCs w:val="24"/>
        </w:rPr>
        <w:t>March 12, 2010</w:t>
      </w:r>
    </w:p>
    <w:sectPr w:rsidR="00B12417" w:rsidRPr="003020A2" w:rsidSect="00A02CE4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4CAE2BA"/>
    <w:lvl w:ilvl="0">
      <w:start w:val="1"/>
      <w:numFmt w:val="decimal"/>
      <w:pStyle w:val="ListNumber"/>
      <w:lvlText w:val="%1."/>
      <w:lvlJc w:val="left"/>
      <w:pPr>
        <w:tabs>
          <w:tab w:val="num" w:pos="1170"/>
        </w:tabs>
        <w:ind w:left="117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5C57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0E0246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020A2"/>
    <w:rsid w:val="0032100F"/>
    <w:rsid w:val="003339A5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B07BF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377CA"/>
    <w:rsid w:val="005427A9"/>
    <w:rsid w:val="00545CA9"/>
    <w:rsid w:val="0054721A"/>
    <w:rsid w:val="00552E4B"/>
    <w:rsid w:val="0055512E"/>
    <w:rsid w:val="00555A50"/>
    <w:rsid w:val="00563C4F"/>
    <w:rsid w:val="005640BF"/>
    <w:rsid w:val="00566FB7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C5835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A61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4E96"/>
    <w:rsid w:val="00836F2B"/>
    <w:rsid w:val="00845A68"/>
    <w:rsid w:val="0085118D"/>
    <w:rsid w:val="00856AAA"/>
    <w:rsid w:val="0086248E"/>
    <w:rsid w:val="00867C95"/>
    <w:rsid w:val="00877CAF"/>
    <w:rsid w:val="008834DF"/>
    <w:rsid w:val="00884306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069AE"/>
    <w:rsid w:val="00913506"/>
    <w:rsid w:val="00921378"/>
    <w:rsid w:val="0092225A"/>
    <w:rsid w:val="00926EAE"/>
    <w:rsid w:val="00940E95"/>
    <w:rsid w:val="00946861"/>
    <w:rsid w:val="00952EBD"/>
    <w:rsid w:val="00962BDE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0B55"/>
    <w:rsid w:val="009F7C61"/>
    <w:rsid w:val="00A02CE4"/>
    <w:rsid w:val="00A14CE9"/>
    <w:rsid w:val="00A207EC"/>
    <w:rsid w:val="00A3053A"/>
    <w:rsid w:val="00A30653"/>
    <w:rsid w:val="00A318AF"/>
    <w:rsid w:val="00A56C87"/>
    <w:rsid w:val="00A61315"/>
    <w:rsid w:val="00A73147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D0EB7"/>
    <w:rsid w:val="00AD32F2"/>
    <w:rsid w:val="00AD737B"/>
    <w:rsid w:val="00AE23DD"/>
    <w:rsid w:val="00AF0779"/>
    <w:rsid w:val="00AF6610"/>
    <w:rsid w:val="00B1142C"/>
    <w:rsid w:val="00B12417"/>
    <w:rsid w:val="00B25F11"/>
    <w:rsid w:val="00B33B5A"/>
    <w:rsid w:val="00B36FDF"/>
    <w:rsid w:val="00B431CF"/>
    <w:rsid w:val="00B6068D"/>
    <w:rsid w:val="00B60979"/>
    <w:rsid w:val="00B77E45"/>
    <w:rsid w:val="00B93589"/>
    <w:rsid w:val="00B966A5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B2A50"/>
    <w:rsid w:val="00DC089C"/>
    <w:rsid w:val="00DC716A"/>
    <w:rsid w:val="00DD5290"/>
    <w:rsid w:val="00DE5FDC"/>
    <w:rsid w:val="00DF3C92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6EE8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E7AA7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E3851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customStyle="1" w:styleId="TxBrp2">
    <w:name w:val="TxBr_p2"/>
    <w:basedOn w:val="Normal"/>
    <w:rsid w:val="00884306"/>
    <w:pPr>
      <w:widowControl w:val="0"/>
      <w:tabs>
        <w:tab w:val="left" w:pos="204"/>
      </w:tabs>
      <w:autoSpaceDE w:val="0"/>
      <w:autoSpaceDN w:val="0"/>
      <w:adjustRightInd w:val="0"/>
      <w:spacing w:line="215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884306"/>
    <w:pPr>
      <w:numPr>
        <w:numId w:val="1"/>
      </w:numPr>
      <w:spacing w:line="480" w:lineRule="auto"/>
      <w:ind w:left="0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2010-03-12T16:38:00Z</cp:lastPrinted>
  <dcterms:created xsi:type="dcterms:W3CDTF">2010-03-02T15:30:00Z</dcterms:created>
  <dcterms:modified xsi:type="dcterms:W3CDTF">2010-03-12T16:38:00Z</dcterms:modified>
</cp:coreProperties>
</file>