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B708D">
        <w:rPr>
          <w:rFonts w:ascii="Times New Roman" w:hAnsi="Times New Roman" w:cs="Times New Roman"/>
          <w:sz w:val="24"/>
          <w:szCs w:val="24"/>
        </w:rPr>
        <w:t>March 25</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James H. Cawley,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Tyrone J. Christy, Vice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Wayne E. Gardner</w:t>
      </w: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ab/>
        <w:t>Robert F</w:t>
      </w:r>
      <w:r w:rsidR="00627D7D">
        <w:rPr>
          <w:rFonts w:ascii="Times New Roman" w:hAnsi="Times New Roman" w:cs="Times New Roman"/>
          <w:sz w:val="24"/>
          <w:szCs w:val="24"/>
        </w:rPr>
        <w:t>. Powelson</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Pennsylvania Public Utility Commission</w:t>
      </w:r>
      <w:r w:rsidRPr="00EF4B03">
        <w:rPr>
          <w:rFonts w:ascii="Times New Roman" w:hAnsi="Times New Roman" w:cs="Times New Roman"/>
          <w:sz w:val="24"/>
          <w:szCs w:val="24"/>
        </w:rPr>
        <w:tab/>
      </w:r>
      <w:r w:rsidRPr="00EF4B03">
        <w:rPr>
          <w:rFonts w:ascii="Times New Roman" w:hAnsi="Times New Roman" w:cs="Times New Roman"/>
          <w:sz w:val="24"/>
          <w:szCs w:val="24"/>
        </w:rPr>
        <w:tab/>
        <w:t xml:space="preserve">: </w:t>
      </w:r>
      <w:r w:rsidRPr="00EF4B03">
        <w:rPr>
          <w:rFonts w:ascii="Times New Roman" w:hAnsi="Times New Roman" w:cs="Times New Roman"/>
          <w:sz w:val="24"/>
          <w:szCs w:val="24"/>
        </w:rPr>
        <w:tab/>
      </w:r>
      <w:r w:rsidRPr="00EF4B03">
        <w:rPr>
          <w:rFonts w:ascii="Times New Roman" w:hAnsi="Times New Roman" w:cs="Times New Roman"/>
          <w:sz w:val="24"/>
          <w:szCs w:val="24"/>
        </w:rPr>
        <w:tab/>
        <w:t>R</w:t>
      </w:r>
      <w:r w:rsidRPr="00EF4B03">
        <w:rPr>
          <w:rFonts w:ascii="Times New Roman" w:hAnsi="Times New Roman" w:cs="Times New Roman"/>
          <w:sz w:val="24"/>
          <w:szCs w:val="24"/>
        </w:rPr>
        <w:noBreakHyphen/>
        <w:t>2009-2115743</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Office of Consumer Advocate</w:t>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C-2009-2120536</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 xml:space="preserve">Lee </w:t>
      </w:r>
      <w:proofErr w:type="spellStart"/>
      <w:r w:rsidRPr="00EF4B03">
        <w:rPr>
          <w:rFonts w:ascii="Times New Roman" w:hAnsi="Times New Roman" w:cs="Times New Roman"/>
          <w:sz w:val="24"/>
          <w:szCs w:val="24"/>
        </w:rPr>
        <w:t>Wotanis</w:t>
      </w:r>
      <w:proofErr w:type="spellEnd"/>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C-2009-2126531</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 xml:space="preserve">Thomas </w:t>
      </w:r>
      <w:proofErr w:type="spellStart"/>
      <w:r w:rsidRPr="00EF4B03">
        <w:rPr>
          <w:rFonts w:ascii="Times New Roman" w:hAnsi="Times New Roman" w:cs="Times New Roman"/>
          <w:sz w:val="24"/>
          <w:szCs w:val="24"/>
        </w:rPr>
        <w:t>Tubiolo</w:t>
      </w:r>
      <w:proofErr w:type="spellEnd"/>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C-2009-2119255</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Gerald J. Dougherty, Sr.</w:t>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C-2009-2122588</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 xml:space="preserve">George J. </w:t>
      </w:r>
      <w:proofErr w:type="spellStart"/>
      <w:r w:rsidRPr="00EF4B03">
        <w:rPr>
          <w:rFonts w:ascii="Times New Roman" w:hAnsi="Times New Roman" w:cs="Times New Roman"/>
          <w:sz w:val="24"/>
          <w:szCs w:val="24"/>
        </w:rPr>
        <w:t>Pitely</w:t>
      </w:r>
      <w:proofErr w:type="spellEnd"/>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C-2009-2126525</w:t>
      </w:r>
    </w:p>
    <w:p w:rsidR="00EF4B03" w:rsidRPr="00EF4B03" w:rsidRDefault="00EF4B03" w:rsidP="00EF4B03">
      <w:pPr>
        <w:jc w:val="both"/>
        <w:rPr>
          <w:rFonts w:ascii="Times New Roman" w:hAnsi="Times New Roman" w:cs="Times New Roman"/>
          <w:sz w:val="24"/>
          <w:szCs w:val="24"/>
        </w:rPr>
      </w:pPr>
      <w:r w:rsidRPr="00EF4B03">
        <w:rPr>
          <w:rFonts w:ascii="Times New Roman" w:hAnsi="Times New Roman" w:cs="Times New Roman"/>
          <w:sz w:val="24"/>
          <w:szCs w:val="24"/>
        </w:rPr>
        <w:t>Gary and Frances Sawyer</w:t>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C-2009-2126537</w:t>
      </w:r>
    </w:p>
    <w:p w:rsidR="00EF4B03" w:rsidRPr="00EF4B03" w:rsidRDefault="00EF4B03" w:rsidP="00EF4B03">
      <w:pPr>
        <w:jc w:val="both"/>
        <w:rPr>
          <w:rFonts w:ascii="Times New Roman" w:hAnsi="Times New Roman" w:cs="Times New Roman"/>
          <w:sz w:val="24"/>
          <w:szCs w:val="24"/>
        </w:rPr>
      </w:pPr>
      <w:proofErr w:type="spellStart"/>
      <w:r w:rsidRPr="00EF4B03">
        <w:rPr>
          <w:rFonts w:ascii="Times New Roman" w:hAnsi="Times New Roman" w:cs="Times New Roman"/>
          <w:sz w:val="24"/>
          <w:szCs w:val="24"/>
        </w:rPr>
        <w:t>Veronika</w:t>
      </w:r>
      <w:proofErr w:type="spellEnd"/>
      <w:r w:rsidRPr="00EF4B03">
        <w:rPr>
          <w:rFonts w:ascii="Times New Roman" w:hAnsi="Times New Roman" w:cs="Times New Roman"/>
          <w:sz w:val="24"/>
          <w:szCs w:val="24"/>
        </w:rPr>
        <w:t xml:space="preserve"> Rosin</w:t>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r w:rsidRPr="00EF4B03">
        <w:rPr>
          <w:rFonts w:ascii="Times New Roman" w:hAnsi="Times New Roman" w:cs="Times New Roman"/>
          <w:sz w:val="24"/>
          <w:szCs w:val="24"/>
        </w:rPr>
        <w:tab/>
      </w:r>
      <w:r w:rsidRPr="00EF4B03">
        <w:rPr>
          <w:rFonts w:ascii="Times New Roman" w:hAnsi="Times New Roman" w:cs="Times New Roman"/>
          <w:sz w:val="24"/>
          <w:szCs w:val="24"/>
        </w:rPr>
        <w:tab/>
        <w:t>C-2009-2129331</w:t>
      </w:r>
    </w:p>
    <w:p w:rsidR="00EF4B03" w:rsidRPr="00EF4B03" w:rsidRDefault="00EF4B03" w:rsidP="00EF4B03">
      <w:pPr>
        <w:tabs>
          <w:tab w:val="left" w:pos="5040"/>
        </w:tabs>
        <w:jc w:val="both"/>
        <w:rPr>
          <w:rFonts w:ascii="Times New Roman" w:hAnsi="Times New Roman" w:cs="Times New Roman"/>
          <w:sz w:val="24"/>
          <w:szCs w:val="24"/>
        </w:rPr>
      </w:pPr>
      <w:r w:rsidRPr="00EF4B03">
        <w:rPr>
          <w:rFonts w:ascii="Times New Roman" w:hAnsi="Times New Roman" w:cs="Times New Roman"/>
          <w:sz w:val="24"/>
          <w:szCs w:val="24"/>
        </w:rPr>
        <w:tab/>
        <w:t>:</w:t>
      </w:r>
    </w:p>
    <w:p w:rsidR="00EF4B03" w:rsidRPr="00EF4B03" w:rsidRDefault="00EF4B03" w:rsidP="00EF4B03">
      <w:pPr>
        <w:tabs>
          <w:tab w:val="left" w:pos="5040"/>
        </w:tabs>
        <w:ind w:firstLine="720"/>
        <w:jc w:val="both"/>
        <w:rPr>
          <w:rFonts w:ascii="Times New Roman" w:hAnsi="Times New Roman" w:cs="Times New Roman"/>
          <w:sz w:val="24"/>
          <w:szCs w:val="24"/>
        </w:rPr>
      </w:pPr>
      <w:r w:rsidRPr="00EF4B03">
        <w:rPr>
          <w:rFonts w:ascii="Times New Roman" w:hAnsi="Times New Roman" w:cs="Times New Roman"/>
          <w:sz w:val="24"/>
          <w:szCs w:val="24"/>
        </w:rPr>
        <w:t>v.</w:t>
      </w:r>
      <w:r w:rsidRPr="00EF4B03">
        <w:rPr>
          <w:rFonts w:ascii="Times New Roman" w:hAnsi="Times New Roman" w:cs="Times New Roman"/>
          <w:sz w:val="24"/>
          <w:szCs w:val="24"/>
        </w:rPr>
        <w:tab/>
        <w:t>:</w:t>
      </w:r>
    </w:p>
    <w:p w:rsidR="00EF4B03" w:rsidRPr="00EF4B03" w:rsidRDefault="00EF4B03" w:rsidP="00EF4B03">
      <w:pPr>
        <w:ind w:firstLine="720"/>
        <w:jc w:val="both"/>
        <w:rPr>
          <w:rFonts w:ascii="Times New Roman" w:hAnsi="Times New Roman" w:cs="Times New Roman"/>
          <w:sz w:val="24"/>
          <w:szCs w:val="24"/>
        </w:rPr>
      </w:pP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r>
      <w:r w:rsidRPr="00EF4B03">
        <w:rPr>
          <w:rFonts w:ascii="Times New Roman" w:hAnsi="Times New Roman" w:cs="Times New Roman"/>
          <w:sz w:val="24"/>
          <w:szCs w:val="24"/>
        </w:rPr>
        <w:tab/>
        <w:t>:</w:t>
      </w:r>
    </w:p>
    <w:p w:rsidR="00511D9E" w:rsidRPr="00EF4B03" w:rsidRDefault="00EF4B03" w:rsidP="00EF4B03">
      <w:pPr>
        <w:tabs>
          <w:tab w:val="left" w:pos="5040"/>
          <w:tab w:val="left" w:pos="6480"/>
        </w:tabs>
        <w:rPr>
          <w:rFonts w:ascii="Times New Roman" w:eastAsia="Calibri" w:hAnsi="Times New Roman" w:cs="Times New Roman"/>
          <w:sz w:val="24"/>
          <w:szCs w:val="24"/>
        </w:rPr>
      </w:pPr>
      <w:r w:rsidRPr="00EF4B03">
        <w:rPr>
          <w:rFonts w:ascii="Times New Roman" w:hAnsi="Times New Roman" w:cs="Times New Roman"/>
          <w:sz w:val="24"/>
          <w:szCs w:val="24"/>
        </w:rPr>
        <w:t xml:space="preserve">Lake </w:t>
      </w:r>
      <w:proofErr w:type="spellStart"/>
      <w:r w:rsidRPr="00EF4B03">
        <w:rPr>
          <w:rFonts w:ascii="Times New Roman" w:hAnsi="Times New Roman" w:cs="Times New Roman"/>
          <w:sz w:val="24"/>
          <w:szCs w:val="24"/>
        </w:rPr>
        <w:t>Spangenberg</w:t>
      </w:r>
      <w:proofErr w:type="spellEnd"/>
      <w:r w:rsidRPr="00EF4B03">
        <w:rPr>
          <w:rFonts w:ascii="Times New Roman" w:hAnsi="Times New Roman" w:cs="Times New Roman"/>
          <w:sz w:val="24"/>
          <w:szCs w:val="24"/>
        </w:rPr>
        <w:t xml:space="preserve"> Water Company</w:t>
      </w:r>
      <w:r w:rsidRPr="00EF4B03">
        <w:rPr>
          <w:rFonts w:ascii="Times New Roman" w:hAnsi="Times New Roman" w:cs="Times New Roman"/>
          <w:sz w:val="24"/>
          <w:szCs w:val="24"/>
        </w:rPr>
        <w:tab/>
        <w:t>:</w:t>
      </w:r>
    </w:p>
    <w:p w:rsidR="00F9738F" w:rsidRPr="00511D9E" w:rsidRDefault="00F9738F" w:rsidP="00D87167">
      <w:pPr>
        <w:tabs>
          <w:tab w:val="left" w:pos="5040"/>
          <w:tab w:val="left" w:pos="6480"/>
        </w:tabs>
        <w:rPr>
          <w:rFonts w:ascii="Times New Roman" w:eastAsia="Calibri" w:hAnsi="Times New Roman" w:cs="Times New Roman"/>
          <w:sz w:val="24"/>
          <w:szCs w:val="24"/>
        </w:rPr>
      </w:pPr>
    </w:p>
    <w:p w:rsidR="00627D7D" w:rsidRDefault="00627D7D"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EF4B03">
        <w:rPr>
          <w:rFonts w:ascii="Times New Roman" w:hAnsi="Times New Roman" w:cs="Times New Roman"/>
          <w:sz w:val="24"/>
          <w:szCs w:val="24"/>
        </w:rPr>
        <w:t xml:space="preserve">Recommended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EF4B03">
        <w:rPr>
          <w:rFonts w:ascii="Times New Roman" w:hAnsi="Times New Roman" w:cs="Times New Roman"/>
          <w:sz w:val="24"/>
          <w:szCs w:val="24"/>
        </w:rPr>
        <w:t>Ember S. Jandebeur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EF4B03">
        <w:rPr>
          <w:rFonts w:ascii="Times New Roman" w:hAnsi="Times New Roman" w:cs="Times New Roman"/>
          <w:sz w:val="24"/>
          <w:szCs w:val="24"/>
        </w:rPr>
        <w:t>March 2,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EF4B03" w:rsidRPr="00EF4B03" w:rsidRDefault="00EF4B03" w:rsidP="00EF4B03">
      <w:pPr>
        <w:numPr>
          <w:ilvl w:val="0"/>
          <w:numId w:val="1"/>
        </w:numPr>
        <w:snapToGrid w:val="0"/>
        <w:ind w:left="0" w:firstLine="1440"/>
        <w:jc w:val="both"/>
        <w:rPr>
          <w:rFonts w:ascii="Times New Roman" w:hAnsi="Times New Roman" w:cs="Times New Roman"/>
          <w:sz w:val="24"/>
          <w:szCs w:val="24"/>
        </w:rPr>
      </w:pPr>
      <w:r w:rsidRPr="00EF4B03">
        <w:rPr>
          <w:rFonts w:ascii="Times New Roman" w:hAnsi="Times New Roman" w:cs="Times New Roman"/>
          <w:sz w:val="24"/>
          <w:szCs w:val="24"/>
        </w:rPr>
        <w:t xml:space="preserve">That Lake </w:t>
      </w:r>
      <w:proofErr w:type="spellStart"/>
      <w:r w:rsidRPr="00EF4B03">
        <w:rPr>
          <w:rFonts w:ascii="Times New Roman" w:hAnsi="Times New Roman" w:cs="Times New Roman"/>
          <w:sz w:val="24"/>
          <w:szCs w:val="24"/>
        </w:rPr>
        <w:t>Spangenberg</w:t>
      </w:r>
      <w:proofErr w:type="spellEnd"/>
      <w:r w:rsidRPr="00EF4B03">
        <w:rPr>
          <w:rFonts w:ascii="Times New Roman" w:hAnsi="Times New Roman" w:cs="Times New Roman"/>
          <w:sz w:val="24"/>
          <w:szCs w:val="24"/>
        </w:rPr>
        <w:t xml:space="preserve"> Water Company, having agreed to do so, not put into effect its Tariff Water-Pa. P.U.C. No. 5, as filed on June 24, 2009.</w:t>
      </w:r>
    </w:p>
    <w:p w:rsidR="00EF4B03" w:rsidRPr="00EF4B03" w:rsidRDefault="00EF4B03" w:rsidP="00EF4B03">
      <w:pPr>
        <w:ind w:left="1440"/>
        <w:jc w:val="both"/>
        <w:rPr>
          <w:rFonts w:ascii="Times New Roman" w:hAnsi="Times New Roman" w:cs="Times New Roman"/>
          <w:sz w:val="24"/>
          <w:szCs w:val="24"/>
        </w:rPr>
      </w:pPr>
    </w:p>
    <w:p w:rsidR="00EF4B03" w:rsidRPr="00EF4B03" w:rsidRDefault="00EF4B03" w:rsidP="00EF4B03">
      <w:pPr>
        <w:numPr>
          <w:ilvl w:val="0"/>
          <w:numId w:val="1"/>
        </w:numPr>
        <w:snapToGrid w:val="0"/>
        <w:ind w:left="0" w:firstLine="1440"/>
        <w:jc w:val="both"/>
        <w:rPr>
          <w:rFonts w:ascii="Times New Roman" w:hAnsi="Times New Roman" w:cs="Times New Roman"/>
          <w:sz w:val="24"/>
          <w:szCs w:val="24"/>
        </w:rPr>
      </w:pPr>
      <w:r w:rsidRPr="00EF4B03">
        <w:rPr>
          <w:rFonts w:ascii="Times New Roman" w:hAnsi="Times New Roman" w:cs="Times New Roman"/>
          <w:sz w:val="24"/>
          <w:szCs w:val="24"/>
        </w:rPr>
        <w:t xml:space="preserve">That the Joint Petition for Settlement submitted by Lake </w:t>
      </w:r>
      <w:proofErr w:type="spellStart"/>
      <w:r w:rsidRPr="00EF4B03">
        <w:rPr>
          <w:rFonts w:ascii="Times New Roman" w:hAnsi="Times New Roman" w:cs="Times New Roman"/>
          <w:sz w:val="24"/>
          <w:szCs w:val="24"/>
        </w:rPr>
        <w:t>Spangenberg</w:t>
      </w:r>
      <w:proofErr w:type="spellEnd"/>
      <w:r w:rsidRPr="00EF4B03">
        <w:rPr>
          <w:rFonts w:ascii="Times New Roman" w:hAnsi="Times New Roman" w:cs="Times New Roman"/>
          <w:sz w:val="24"/>
          <w:szCs w:val="24"/>
        </w:rPr>
        <w:t xml:space="preserve"> Water Company, the Office of Trial Staff and the Office of Consumer Advocat</w:t>
      </w:r>
      <w:r w:rsidR="00F01294">
        <w:rPr>
          <w:rFonts w:ascii="Times New Roman" w:hAnsi="Times New Roman" w:cs="Times New Roman"/>
          <w:sz w:val="24"/>
          <w:szCs w:val="24"/>
        </w:rPr>
        <w:t>e, at Docket No. R-2009-2115743</w:t>
      </w:r>
      <w:r w:rsidRPr="00EF4B03">
        <w:rPr>
          <w:rFonts w:ascii="Times New Roman" w:hAnsi="Times New Roman" w:cs="Times New Roman"/>
          <w:sz w:val="24"/>
          <w:szCs w:val="24"/>
        </w:rPr>
        <w:t xml:space="preserve"> be approved and adopted with one change to the charges for meter testing.</w:t>
      </w:r>
    </w:p>
    <w:p w:rsidR="00EF4B03" w:rsidRPr="00EF4B03" w:rsidRDefault="00EF4B03" w:rsidP="00EF4B03">
      <w:pPr>
        <w:ind w:left="1440"/>
        <w:jc w:val="both"/>
        <w:rPr>
          <w:rFonts w:ascii="Times New Roman" w:hAnsi="Times New Roman" w:cs="Times New Roman"/>
          <w:sz w:val="24"/>
          <w:szCs w:val="24"/>
        </w:rPr>
      </w:pPr>
      <w:r w:rsidRPr="00EF4B03">
        <w:rPr>
          <w:rFonts w:ascii="Times New Roman" w:hAnsi="Times New Roman" w:cs="Times New Roman"/>
          <w:sz w:val="24"/>
          <w:szCs w:val="24"/>
        </w:rPr>
        <w:t xml:space="preserve"> </w:t>
      </w:r>
    </w:p>
    <w:p w:rsidR="00EF4B03" w:rsidRPr="00EF4B03" w:rsidRDefault="00EF4B03" w:rsidP="00EF4B03">
      <w:pPr>
        <w:numPr>
          <w:ilvl w:val="0"/>
          <w:numId w:val="1"/>
        </w:numPr>
        <w:snapToGrid w:val="0"/>
        <w:ind w:left="0" w:firstLine="1440"/>
        <w:jc w:val="both"/>
        <w:rPr>
          <w:rFonts w:ascii="Times New Roman" w:hAnsi="Times New Roman" w:cs="Times New Roman"/>
          <w:sz w:val="24"/>
          <w:szCs w:val="24"/>
        </w:rPr>
      </w:pPr>
      <w:r w:rsidRPr="00EF4B03">
        <w:rPr>
          <w:rFonts w:ascii="Times New Roman" w:hAnsi="Times New Roman" w:cs="Times New Roman"/>
          <w:sz w:val="24"/>
          <w:szCs w:val="24"/>
        </w:rPr>
        <w:lastRenderedPageBreak/>
        <w:t xml:space="preserve"> That the language at Page 6, Section F, of Lake </w:t>
      </w:r>
      <w:proofErr w:type="spellStart"/>
      <w:r w:rsidRPr="00EF4B03">
        <w:rPr>
          <w:rFonts w:ascii="Times New Roman" w:hAnsi="Times New Roman" w:cs="Times New Roman"/>
          <w:sz w:val="24"/>
          <w:szCs w:val="24"/>
        </w:rPr>
        <w:t>Spangenberg</w:t>
      </w:r>
      <w:proofErr w:type="spellEnd"/>
      <w:r w:rsidRPr="00EF4B03">
        <w:rPr>
          <w:rFonts w:ascii="Times New Roman" w:hAnsi="Times New Roman" w:cs="Times New Roman"/>
          <w:sz w:val="24"/>
          <w:szCs w:val="24"/>
        </w:rPr>
        <w:t xml:space="preserve"> Water Company’s proposed compliance tariff attached to the Joint Petition for Settlement as Appendix A, which reads in its entirety:</w:t>
      </w:r>
    </w:p>
    <w:p w:rsidR="00EF4B03" w:rsidRPr="00EF4B03" w:rsidRDefault="00EF4B03" w:rsidP="00EF4B03">
      <w:pPr>
        <w:ind w:left="1440" w:right="1440"/>
        <w:jc w:val="both"/>
        <w:rPr>
          <w:rFonts w:ascii="Times New Roman" w:hAnsi="Times New Roman" w:cs="Times New Roman"/>
          <w:sz w:val="24"/>
          <w:szCs w:val="24"/>
          <w:u w:val="single"/>
        </w:rPr>
      </w:pPr>
      <w:r w:rsidRPr="00EF4B03">
        <w:rPr>
          <w:rFonts w:ascii="Times New Roman" w:hAnsi="Times New Roman" w:cs="Times New Roman"/>
          <w:sz w:val="24"/>
          <w:szCs w:val="24"/>
          <w:u w:val="single"/>
        </w:rPr>
        <w:t>Meter Test Rates</w:t>
      </w:r>
    </w:p>
    <w:p w:rsidR="00EF4B03" w:rsidRPr="00EF4B03" w:rsidRDefault="00EF4B03" w:rsidP="00EF4B03">
      <w:pPr>
        <w:ind w:left="1440" w:right="1440"/>
        <w:jc w:val="both"/>
        <w:rPr>
          <w:rFonts w:ascii="Times New Roman" w:hAnsi="Times New Roman" w:cs="Times New Roman"/>
          <w:sz w:val="24"/>
          <w:szCs w:val="24"/>
        </w:rPr>
      </w:pPr>
      <w:r w:rsidRPr="00EF4B03">
        <w:rPr>
          <w:rFonts w:ascii="Times New Roman" w:hAnsi="Times New Roman" w:cs="Times New Roman"/>
          <w:sz w:val="24"/>
          <w:szCs w:val="24"/>
        </w:rPr>
        <w:t>Consistent with Commission regulation at 52 Pa. Code § 65.8(h), the fee schedule for testing meters shall be as follows:</w:t>
      </w:r>
    </w:p>
    <w:p w:rsidR="00EF4B03" w:rsidRPr="00EF4B03" w:rsidRDefault="00EF4B03" w:rsidP="00EF4B03">
      <w:pPr>
        <w:ind w:left="2160" w:right="1440"/>
        <w:jc w:val="both"/>
        <w:rPr>
          <w:rFonts w:ascii="Times New Roman" w:hAnsi="Times New Roman" w:cs="Times New Roman"/>
          <w:sz w:val="24"/>
          <w:szCs w:val="24"/>
        </w:rPr>
      </w:pPr>
      <w:r w:rsidRPr="00EF4B03">
        <w:rPr>
          <w:rFonts w:ascii="Times New Roman" w:hAnsi="Times New Roman" w:cs="Times New Roman"/>
          <w:sz w:val="24"/>
          <w:szCs w:val="24"/>
        </w:rPr>
        <w:t>1 inch or less</w:t>
      </w:r>
      <w:r w:rsidRPr="00EF4B03">
        <w:rPr>
          <w:rFonts w:ascii="Times New Roman" w:hAnsi="Times New Roman" w:cs="Times New Roman"/>
          <w:sz w:val="24"/>
          <w:szCs w:val="24"/>
        </w:rPr>
        <w:tab/>
      </w:r>
      <w:r w:rsidRPr="00EF4B03">
        <w:rPr>
          <w:rFonts w:ascii="Times New Roman" w:hAnsi="Times New Roman" w:cs="Times New Roman"/>
          <w:sz w:val="24"/>
          <w:szCs w:val="24"/>
        </w:rPr>
        <w:tab/>
        <w:t>$40.00</w:t>
      </w:r>
    </w:p>
    <w:p w:rsidR="00EF4B03" w:rsidRPr="00EF4B03" w:rsidRDefault="00EF4B03" w:rsidP="00EF4B03">
      <w:pPr>
        <w:ind w:left="2160" w:right="1440"/>
        <w:jc w:val="both"/>
        <w:rPr>
          <w:rFonts w:ascii="Times New Roman" w:hAnsi="Times New Roman" w:cs="Times New Roman"/>
          <w:sz w:val="24"/>
          <w:szCs w:val="24"/>
        </w:rPr>
      </w:pPr>
      <w:r w:rsidRPr="00EF4B03">
        <w:rPr>
          <w:rFonts w:ascii="Times New Roman" w:hAnsi="Times New Roman" w:cs="Times New Roman"/>
          <w:sz w:val="24"/>
          <w:szCs w:val="24"/>
        </w:rPr>
        <w:t>1 ¼ inch – 2 inch</w:t>
      </w:r>
      <w:r w:rsidRPr="00EF4B03">
        <w:rPr>
          <w:rFonts w:ascii="Times New Roman" w:hAnsi="Times New Roman" w:cs="Times New Roman"/>
          <w:sz w:val="24"/>
          <w:szCs w:val="24"/>
        </w:rPr>
        <w:tab/>
        <w:t>$80.00</w:t>
      </w:r>
    </w:p>
    <w:p w:rsidR="00EF4B03" w:rsidRPr="00EF4B03" w:rsidRDefault="00EF4B03" w:rsidP="00EF4B03">
      <w:pPr>
        <w:ind w:left="1440" w:right="1440"/>
        <w:jc w:val="both"/>
        <w:rPr>
          <w:rFonts w:ascii="Times New Roman" w:hAnsi="Times New Roman" w:cs="Times New Roman"/>
          <w:sz w:val="24"/>
          <w:szCs w:val="24"/>
        </w:rPr>
      </w:pPr>
      <w:r w:rsidRPr="00EF4B03">
        <w:rPr>
          <w:rFonts w:ascii="Times New Roman" w:hAnsi="Times New Roman" w:cs="Times New Roman"/>
          <w:sz w:val="24"/>
          <w:szCs w:val="24"/>
        </w:rPr>
        <w:t xml:space="preserve">These amounts may very without revision of this tariff so as to be consistent with Commission regulations. </w:t>
      </w:r>
    </w:p>
    <w:p w:rsidR="00EF4B03" w:rsidRPr="00EF4B03" w:rsidRDefault="00EF4B03" w:rsidP="00EF4B03">
      <w:pPr>
        <w:ind w:left="1440" w:right="1440"/>
        <w:jc w:val="both"/>
        <w:rPr>
          <w:rFonts w:ascii="Times New Roman" w:hAnsi="Times New Roman" w:cs="Times New Roman"/>
          <w:sz w:val="24"/>
          <w:szCs w:val="24"/>
        </w:rPr>
      </w:pPr>
      <w:r w:rsidRPr="00EF4B03">
        <w:rPr>
          <w:rFonts w:ascii="Times New Roman" w:hAnsi="Times New Roman" w:cs="Times New Roman"/>
          <w:sz w:val="24"/>
          <w:szCs w:val="24"/>
        </w:rPr>
        <w:t>Fees for testing meters over 2 inches or for testing metes so located that testing costs are disproportionate to the stated fees shall be as established by the Company based upon the actual cost of the test.</w:t>
      </w:r>
    </w:p>
    <w:p w:rsidR="00EF4B03" w:rsidRPr="00EF4B03" w:rsidRDefault="00EF4B03" w:rsidP="00EF4B03">
      <w:pPr>
        <w:jc w:val="both"/>
        <w:rPr>
          <w:rFonts w:ascii="Times New Roman" w:hAnsi="Times New Roman" w:cs="Times New Roman"/>
          <w:sz w:val="24"/>
          <w:szCs w:val="24"/>
        </w:rPr>
      </w:pPr>
    </w:p>
    <w:p w:rsidR="00EF4B03" w:rsidRDefault="00EF4B03" w:rsidP="00EF4B03">
      <w:pPr>
        <w:jc w:val="both"/>
        <w:rPr>
          <w:rFonts w:ascii="Times New Roman" w:hAnsi="Times New Roman" w:cs="Times New Roman"/>
          <w:sz w:val="24"/>
          <w:szCs w:val="24"/>
        </w:rPr>
      </w:pPr>
      <w:proofErr w:type="gramStart"/>
      <w:r w:rsidRPr="00EF4B03">
        <w:rPr>
          <w:rFonts w:ascii="Times New Roman" w:hAnsi="Times New Roman" w:cs="Times New Roman"/>
          <w:sz w:val="24"/>
          <w:szCs w:val="24"/>
        </w:rPr>
        <w:t>be</w:t>
      </w:r>
      <w:proofErr w:type="gramEnd"/>
      <w:r w:rsidRPr="00EF4B03">
        <w:rPr>
          <w:rFonts w:ascii="Times New Roman" w:hAnsi="Times New Roman" w:cs="Times New Roman"/>
          <w:sz w:val="24"/>
          <w:szCs w:val="24"/>
        </w:rPr>
        <w:t xml:space="preserve"> modified to comply with Commission regulations.</w:t>
      </w:r>
    </w:p>
    <w:p w:rsidR="00F01294" w:rsidRPr="00EF4B03" w:rsidRDefault="00F01294" w:rsidP="00EF4B03">
      <w:pPr>
        <w:jc w:val="both"/>
        <w:rPr>
          <w:rFonts w:ascii="Times New Roman" w:hAnsi="Times New Roman" w:cs="Times New Roman"/>
          <w:sz w:val="24"/>
          <w:szCs w:val="24"/>
        </w:rPr>
      </w:pPr>
    </w:p>
    <w:p w:rsidR="00EF4B03" w:rsidRPr="00EF4B03" w:rsidRDefault="00EF4B03" w:rsidP="00EF4B03">
      <w:pPr>
        <w:pStyle w:val="ListParagraph"/>
        <w:numPr>
          <w:ilvl w:val="0"/>
          <w:numId w:val="1"/>
        </w:numPr>
        <w:snapToGrid w:val="0"/>
        <w:ind w:left="0" w:firstLine="1440"/>
        <w:jc w:val="both"/>
        <w:rPr>
          <w:szCs w:val="24"/>
        </w:rPr>
      </w:pPr>
      <w:r w:rsidRPr="00EF4B03">
        <w:rPr>
          <w:szCs w:val="24"/>
        </w:rPr>
        <w:t xml:space="preserve">That Lake </w:t>
      </w:r>
      <w:proofErr w:type="spellStart"/>
      <w:r w:rsidRPr="00EF4B03">
        <w:rPr>
          <w:szCs w:val="24"/>
        </w:rPr>
        <w:t>Spangenberg</w:t>
      </w:r>
      <w:proofErr w:type="spellEnd"/>
      <w:r w:rsidRPr="00EF4B03">
        <w:rPr>
          <w:szCs w:val="24"/>
        </w:rPr>
        <w:t xml:space="preserve"> Water Company may file a tariff or tariff supplement containing the rates, rules and regulations consistent with Appendix A to the Joint Petition for Settlement, as modified by Paragraph 3 above, designed to produce $30,000 in additional annual operating revenues.</w:t>
      </w:r>
    </w:p>
    <w:p w:rsidR="00EF4B03" w:rsidRPr="00EF4B03" w:rsidRDefault="00EF4B03" w:rsidP="00EF4B03">
      <w:pPr>
        <w:ind w:firstLine="1440"/>
        <w:jc w:val="both"/>
        <w:rPr>
          <w:rFonts w:ascii="Times New Roman" w:hAnsi="Times New Roman" w:cs="Times New Roman"/>
          <w:sz w:val="24"/>
          <w:szCs w:val="24"/>
        </w:rPr>
      </w:pPr>
    </w:p>
    <w:p w:rsidR="00EF4B03" w:rsidRPr="00EF4B03" w:rsidRDefault="00EF4B03" w:rsidP="00EF4B03">
      <w:pPr>
        <w:pStyle w:val="ListParagraph"/>
        <w:numPr>
          <w:ilvl w:val="0"/>
          <w:numId w:val="1"/>
        </w:numPr>
        <w:snapToGrid w:val="0"/>
        <w:ind w:left="0" w:firstLine="1440"/>
        <w:jc w:val="both"/>
        <w:rPr>
          <w:szCs w:val="24"/>
        </w:rPr>
      </w:pPr>
      <w:r w:rsidRPr="00EF4B03">
        <w:rPr>
          <w:szCs w:val="24"/>
        </w:rPr>
        <w:t>That the said tariff or tariff supplement may be filed to become effective upon one day’s notice, upon entry of the Commission Order approving the recommendation to adopt the Joint Petition for Settlement of the Rate Investigation.</w:t>
      </w:r>
    </w:p>
    <w:p w:rsidR="00EF4B03" w:rsidRPr="00EF4B03" w:rsidRDefault="00EF4B03" w:rsidP="00EF4B03">
      <w:pPr>
        <w:ind w:firstLine="1440"/>
        <w:jc w:val="both"/>
        <w:rPr>
          <w:rFonts w:ascii="Times New Roman" w:hAnsi="Times New Roman" w:cs="Times New Roman"/>
          <w:sz w:val="24"/>
          <w:szCs w:val="24"/>
        </w:rPr>
      </w:pPr>
    </w:p>
    <w:p w:rsidR="00EF4B03" w:rsidRPr="00EF4B03" w:rsidRDefault="00EF4B03" w:rsidP="00EF4B03">
      <w:pPr>
        <w:pStyle w:val="ListParagraph"/>
        <w:numPr>
          <w:ilvl w:val="0"/>
          <w:numId w:val="1"/>
        </w:numPr>
        <w:snapToGrid w:val="0"/>
        <w:ind w:left="0" w:firstLine="1440"/>
        <w:jc w:val="both"/>
        <w:rPr>
          <w:szCs w:val="24"/>
        </w:rPr>
      </w:pPr>
      <w:r w:rsidRPr="00EF4B03">
        <w:rPr>
          <w:szCs w:val="24"/>
        </w:rPr>
        <w:t>That upon acceptance and approval by the Commission of the tariff or tariff supplement as being consistent with this Order, the Commission’s inquiry and investigation at Docket No. R-2009-2115743, be market closed.</w:t>
      </w:r>
    </w:p>
    <w:p w:rsidR="00EF4B03" w:rsidRPr="00EF4B03" w:rsidRDefault="00EF4B03" w:rsidP="00EF4B03">
      <w:pPr>
        <w:ind w:firstLine="1440"/>
        <w:jc w:val="both"/>
        <w:rPr>
          <w:rFonts w:ascii="Times New Roman" w:hAnsi="Times New Roman" w:cs="Times New Roman"/>
          <w:sz w:val="24"/>
          <w:szCs w:val="24"/>
        </w:rPr>
      </w:pPr>
    </w:p>
    <w:p w:rsidR="00EF4B03" w:rsidRPr="00EF4B03" w:rsidRDefault="00EF4B03" w:rsidP="00F01294">
      <w:pPr>
        <w:ind w:firstLine="1440"/>
        <w:jc w:val="both"/>
        <w:rPr>
          <w:rFonts w:ascii="Times New Roman" w:hAnsi="Times New Roman" w:cs="Times New Roman"/>
          <w:sz w:val="24"/>
          <w:szCs w:val="24"/>
        </w:rPr>
      </w:pPr>
      <w:r w:rsidRPr="00EF4B03">
        <w:rPr>
          <w:rFonts w:ascii="Times New Roman" w:hAnsi="Times New Roman" w:cs="Times New Roman"/>
          <w:sz w:val="24"/>
          <w:szCs w:val="24"/>
        </w:rPr>
        <w:t>7.</w:t>
      </w:r>
      <w:r w:rsidRPr="00EF4B03">
        <w:rPr>
          <w:rFonts w:ascii="Times New Roman" w:hAnsi="Times New Roman" w:cs="Times New Roman"/>
          <w:sz w:val="24"/>
          <w:szCs w:val="24"/>
        </w:rPr>
        <w:tab/>
        <w:t xml:space="preserve">That the formal Complaints filed at Docket Nos. C-2009-2120536, </w:t>
      </w:r>
      <w:r w:rsidR="00F01294">
        <w:rPr>
          <w:rFonts w:ascii="Times New Roman" w:hAnsi="Times New Roman" w:cs="Times New Roman"/>
          <w:sz w:val="24"/>
          <w:szCs w:val="24"/>
        </w:rPr>
        <w:t>C</w:t>
      </w:r>
      <w:r w:rsidR="00F01294">
        <w:rPr>
          <w:rFonts w:ascii="Times New Roman" w:hAnsi="Times New Roman" w:cs="Times New Roman"/>
          <w:sz w:val="24"/>
          <w:szCs w:val="24"/>
        </w:rPr>
        <w:noBreakHyphen/>
      </w:r>
      <w:r w:rsidRPr="00EF4B03">
        <w:rPr>
          <w:rFonts w:ascii="Times New Roman" w:hAnsi="Times New Roman" w:cs="Times New Roman"/>
          <w:sz w:val="24"/>
          <w:szCs w:val="24"/>
        </w:rPr>
        <w:t>2009-2126531, C-2009-2119255, C-2009-2122588, C-2009-2126525, C-2009-2126537, and C-2009-2129331 be dismissed and the dockets marked closed.</w:t>
      </w:r>
    </w:p>
    <w:p w:rsidR="005F1959" w:rsidRDefault="00007B9A" w:rsidP="00F01294">
      <w:pPr>
        <w:tabs>
          <w:tab w:val="num" w:pos="2160"/>
          <w:tab w:val="left" w:pos="5048"/>
        </w:tabs>
        <w:ind w:firstLine="144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2771775</wp:posOffset>
            </wp:positionH>
            <wp:positionV relativeFrom="paragraph">
              <wp:posOffset>109220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r w:rsidR="006B708D" w:rsidRPr="006B708D">
        <w:rPr>
          <w:rFonts w:ascii="Times New Roman" w:hAnsi="Times New Roman" w:cs="Times New Roman"/>
          <w:sz w:val="24"/>
          <w:szCs w:val="24"/>
        </w:rPr>
        <w:t xml:space="preserve"> </w:t>
      </w:r>
    </w:p>
    <w:p w:rsidR="00B12417" w:rsidRDefault="00B12417" w:rsidP="00627D7D">
      <w:pPr>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James J. McNulty</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F01294" w:rsidRDefault="00F01294" w:rsidP="00B12417">
      <w:pPr>
        <w:rPr>
          <w:rFonts w:ascii="Times New Roman" w:hAnsi="Times New Roman" w:cs="Times New Roman"/>
          <w:sz w:val="24"/>
          <w:szCs w:val="24"/>
        </w:rPr>
      </w:pPr>
    </w:p>
    <w:p w:rsidR="00F01294" w:rsidRDefault="00F01294"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F9738F">
        <w:rPr>
          <w:rFonts w:ascii="Times New Roman" w:hAnsi="Times New Roman" w:cs="Times New Roman"/>
          <w:sz w:val="24"/>
          <w:szCs w:val="24"/>
        </w:rPr>
        <w:t>March 25</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C750D6" w:rsidRDefault="00007B9A" w:rsidP="00B12417">
      <w:pPr>
        <w:rPr>
          <w:rFonts w:ascii="Times New Roman" w:hAnsi="Times New Roman" w:cs="Times New Roman"/>
          <w:b/>
          <w:sz w:val="24"/>
          <w:szCs w:val="24"/>
          <w:u w:val="single"/>
        </w:rPr>
      </w:pPr>
      <w:r>
        <w:rPr>
          <w:rFonts w:ascii="Times New Roman" w:hAnsi="Times New Roman" w:cs="Times New Roman"/>
          <w:sz w:val="24"/>
          <w:szCs w:val="24"/>
        </w:rPr>
        <w:t xml:space="preserve">ORDER ENTERED:  </w:t>
      </w:r>
      <w:r>
        <w:rPr>
          <w:rFonts w:ascii="Times New Roman" w:hAnsi="Times New Roman" w:cs="Times New Roman"/>
          <w:b/>
          <w:sz w:val="24"/>
          <w:szCs w:val="24"/>
        </w:rPr>
        <w:t>March 25, 2010</w:t>
      </w:r>
      <w:r w:rsidR="00B12417">
        <w:rPr>
          <w:rFonts w:ascii="Times New Roman" w:hAnsi="Times New Roman" w:cs="Times New Roman"/>
          <w:sz w:val="24"/>
          <w:szCs w:val="24"/>
        </w:rPr>
        <w:tab/>
      </w:r>
    </w:p>
    <w:sectPr w:rsidR="00B12417" w:rsidRPr="00C750D6" w:rsidSect="00F01294">
      <w:pgSz w:w="12240" w:h="15840" w:code="1"/>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014A"/>
    <w:multiLevelType w:val="hybridMultilevel"/>
    <w:tmpl w:val="347E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07B9A"/>
    <w:rsid w:val="00045095"/>
    <w:rsid w:val="00052F57"/>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0D83"/>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27D7D"/>
    <w:rsid w:val="00634DB6"/>
    <w:rsid w:val="006439EB"/>
    <w:rsid w:val="00655838"/>
    <w:rsid w:val="00655A91"/>
    <w:rsid w:val="00656FB0"/>
    <w:rsid w:val="006703E4"/>
    <w:rsid w:val="00675C8B"/>
    <w:rsid w:val="00681CBC"/>
    <w:rsid w:val="006950C4"/>
    <w:rsid w:val="006A4D1B"/>
    <w:rsid w:val="006A4D84"/>
    <w:rsid w:val="006B0896"/>
    <w:rsid w:val="006B1812"/>
    <w:rsid w:val="006B6480"/>
    <w:rsid w:val="006B708D"/>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E35BE"/>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B2A50"/>
    <w:rsid w:val="00DC089C"/>
    <w:rsid w:val="00DC716A"/>
    <w:rsid w:val="00DD4C08"/>
    <w:rsid w:val="00DD5290"/>
    <w:rsid w:val="00DE5FDC"/>
    <w:rsid w:val="00DF3C92"/>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EF4B03"/>
    <w:rsid w:val="00F01294"/>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9738F"/>
    <w:rsid w:val="00FA02C6"/>
    <w:rsid w:val="00FA3034"/>
    <w:rsid w:val="00FC27AA"/>
    <w:rsid w:val="00FC30EB"/>
    <w:rsid w:val="00FC3169"/>
    <w:rsid w:val="00FC78E5"/>
    <w:rsid w:val="00FD65AD"/>
    <w:rsid w:val="00FD7B9C"/>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EF4B03"/>
    <w:pPr>
      <w:ind w:left="720"/>
      <w:contextualSpacing/>
    </w:pPr>
    <w:rPr>
      <w:rFonts w:ascii="Times New Roman" w:eastAsia="Times New Roman" w:hAnsi="Times New Roman" w:cs="Times New Roman"/>
      <w:snapToGrid w:val="0"/>
      <w:sz w:val="24"/>
      <w:szCs w:val="26"/>
    </w:rPr>
  </w:style>
  <w:style w:type="paragraph" w:styleId="BalloonText">
    <w:name w:val="Balloon Text"/>
    <w:basedOn w:val="Normal"/>
    <w:link w:val="BalloonTextChar"/>
    <w:uiPriority w:val="99"/>
    <w:semiHidden/>
    <w:unhideWhenUsed/>
    <w:rsid w:val="00007B9A"/>
    <w:rPr>
      <w:rFonts w:ascii="Tahoma" w:hAnsi="Tahoma" w:cs="Tahoma"/>
      <w:sz w:val="16"/>
      <w:szCs w:val="16"/>
    </w:rPr>
  </w:style>
  <w:style w:type="character" w:customStyle="1" w:styleId="BalloonTextChar">
    <w:name w:val="Balloon Text Char"/>
    <w:basedOn w:val="DefaultParagraphFont"/>
    <w:link w:val="BalloonText"/>
    <w:uiPriority w:val="99"/>
    <w:semiHidden/>
    <w:rsid w:val="00007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2010-03-25T15:54:00Z</cp:lastPrinted>
  <dcterms:created xsi:type="dcterms:W3CDTF">2010-03-16T15:15:00Z</dcterms:created>
  <dcterms:modified xsi:type="dcterms:W3CDTF">2010-03-25T15:54:00Z</dcterms:modified>
</cp:coreProperties>
</file>