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69" w:rsidRPr="009A5CFC" w:rsidRDefault="00204F69">
      <w:pPr>
        <w:pStyle w:val="c2"/>
        <w:rPr>
          <w:rFonts w:ascii="Arial" w:hAnsi="Arial" w:cs="Arial"/>
          <w:b/>
          <w:bCs/>
        </w:rPr>
      </w:pPr>
      <w:smartTag w:uri="urn:schemas-microsoft-com:office:smarttags" w:element="State">
        <w:smartTag w:uri="urn:schemas-microsoft-com:office:smarttags" w:element="place">
          <w:r w:rsidRPr="009A5CFC">
            <w:rPr>
              <w:rFonts w:ascii="Arial" w:hAnsi="Arial" w:cs="Arial"/>
              <w:b/>
              <w:bCs/>
            </w:rPr>
            <w:t>PENNSYLVANIA</w:t>
          </w:r>
        </w:smartTag>
      </w:smartTag>
      <w:r w:rsidRPr="009A5CFC">
        <w:rPr>
          <w:rFonts w:ascii="Arial" w:hAnsi="Arial" w:cs="Arial"/>
          <w:b/>
          <w:bCs/>
        </w:rPr>
        <w:t xml:space="preserve"> PUBLIC UTILITY COMMISSION</w:t>
      </w:r>
    </w:p>
    <w:p w:rsidR="00204F69" w:rsidRPr="009A5CFC" w:rsidRDefault="00204F69">
      <w:pPr>
        <w:pStyle w:val="c2"/>
        <w:rPr>
          <w:rFonts w:ascii="Arial" w:hAnsi="Arial" w:cs="Arial"/>
          <w:b/>
          <w:bCs/>
        </w:rPr>
      </w:pPr>
      <w:smartTag w:uri="urn:schemas-microsoft-com:office:smarttags" w:element="City">
        <w:smartTag w:uri="urn:schemas-microsoft-com:office:smarttags" w:element="place">
          <w:smartTag w:uri="urn:schemas-microsoft-com:office:smarttags" w:element="City">
            <w:r w:rsidRPr="009A5CFC">
              <w:rPr>
                <w:rFonts w:ascii="Arial" w:hAnsi="Arial" w:cs="Arial"/>
                <w:b/>
                <w:bCs/>
              </w:rPr>
              <w:t>HARRISBURG</w:t>
            </w:r>
          </w:smartTag>
          <w:r w:rsidRPr="009A5CFC">
            <w:rPr>
              <w:rFonts w:ascii="Arial" w:hAnsi="Arial" w:cs="Arial"/>
              <w:b/>
              <w:bCs/>
            </w:rPr>
            <w:t xml:space="preserve">, </w:t>
          </w:r>
          <w:smartTag w:uri="urn:schemas-microsoft-com:office:smarttags" w:element="PostalCode">
            <w:r w:rsidRPr="009A5CFC">
              <w:rPr>
                <w:rFonts w:ascii="Arial" w:hAnsi="Arial" w:cs="Arial"/>
                <w:b/>
                <w:bCs/>
              </w:rPr>
              <w:t>PENNSYLVANIA</w:t>
            </w:r>
          </w:smartTag>
          <w:r w:rsidRPr="009A5CFC">
            <w:rPr>
              <w:rFonts w:ascii="Arial" w:hAnsi="Arial" w:cs="Arial"/>
              <w:b/>
              <w:bCs/>
            </w:rPr>
            <w:t xml:space="preserve"> </w:t>
          </w:r>
          <w:smartTag w:uri="urn:schemas-microsoft-com:office:smarttags" w:element="PostalCode">
            <w:r w:rsidRPr="009A5CFC">
              <w:rPr>
                <w:rFonts w:ascii="Arial" w:hAnsi="Arial" w:cs="Arial"/>
                <w:b/>
                <w:bCs/>
              </w:rPr>
              <w:t>17105</w:t>
            </w:r>
          </w:smartTag>
        </w:smartTag>
      </w:smartTag>
    </w:p>
    <w:p w:rsidR="003C3496" w:rsidRPr="009A5CFC" w:rsidRDefault="003C3496">
      <w:pPr>
        <w:pStyle w:val="c2"/>
        <w:rPr>
          <w:rFonts w:ascii="Arial" w:hAnsi="Arial" w:cs="Arial"/>
          <w:b/>
          <w:bCs/>
        </w:rPr>
      </w:pPr>
    </w:p>
    <w:p w:rsidR="00704327" w:rsidRDefault="00704327">
      <w:pPr>
        <w:pStyle w:val="t1"/>
        <w:tabs>
          <w:tab w:val="left" w:pos="4371"/>
        </w:tabs>
        <w:rPr>
          <w:rFonts w:ascii="Arial" w:hAnsi="Arial" w:cs="Arial"/>
          <w:b/>
          <w:bCs/>
        </w:rPr>
      </w:pPr>
      <w:r>
        <w:rPr>
          <w:rFonts w:ascii="Arial" w:hAnsi="Arial" w:cs="Arial"/>
          <w:b/>
          <w:bCs/>
        </w:rPr>
        <w:t xml:space="preserve">DIGITAL 833 CHESTNUT, LLC </w:t>
      </w:r>
      <w:r w:rsidR="00204F69" w:rsidRPr="009A5CFC">
        <w:rPr>
          <w:rFonts w:ascii="Arial" w:hAnsi="Arial" w:cs="Arial"/>
          <w:b/>
          <w:bCs/>
        </w:rPr>
        <w:tab/>
        <w:t xml:space="preserve">Public Meeting </w:t>
      </w:r>
      <w:r w:rsidR="00AF2535">
        <w:rPr>
          <w:rFonts w:ascii="Arial" w:hAnsi="Arial" w:cs="Arial"/>
          <w:b/>
          <w:bCs/>
        </w:rPr>
        <w:t>March 11</w:t>
      </w:r>
      <w:r>
        <w:rPr>
          <w:rFonts w:ascii="Arial" w:hAnsi="Arial" w:cs="Arial"/>
          <w:b/>
          <w:bCs/>
        </w:rPr>
        <w:t>, 2010</w:t>
      </w:r>
    </w:p>
    <w:p w:rsidR="00204F69" w:rsidRPr="009A5CFC" w:rsidRDefault="00704327">
      <w:pPr>
        <w:pStyle w:val="t1"/>
        <w:tabs>
          <w:tab w:val="left" w:pos="4371"/>
        </w:tabs>
        <w:rPr>
          <w:rFonts w:ascii="Arial" w:hAnsi="Arial" w:cs="Arial"/>
          <w:b/>
          <w:bCs/>
        </w:rPr>
      </w:pPr>
      <w:r>
        <w:rPr>
          <w:rFonts w:ascii="Arial" w:hAnsi="Arial" w:cs="Arial"/>
          <w:b/>
          <w:bCs/>
        </w:rPr>
        <w:t xml:space="preserve"> v. P</w:t>
      </w:r>
      <w:r w:rsidR="008B1C64">
        <w:rPr>
          <w:rFonts w:ascii="Arial" w:hAnsi="Arial" w:cs="Arial"/>
          <w:b/>
          <w:bCs/>
        </w:rPr>
        <w:t>ECO ENERGY COMPANY</w:t>
      </w:r>
      <w:r>
        <w:rPr>
          <w:rFonts w:ascii="Arial" w:hAnsi="Arial" w:cs="Arial"/>
          <w:b/>
          <w:bCs/>
        </w:rPr>
        <w:tab/>
      </w:r>
      <w:r w:rsidR="00D05D3C">
        <w:rPr>
          <w:rFonts w:ascii="Arial" w:hAnsi="Arial" w:cs="Arial"/>
          <w:b/>
          <w:bCs/>
        </w:rPr>
        <w:t>2076610</w:t>
      </w:r>
      <w:r>
        <w:rPr>
          <w:rFonts w:ascii="Arial" w:hAnsi="Arial" w:cs="Arial"/>
          <w:b/>
          <w:bCs/>
        </w:rPr>
        <w:t>-OSA</w:t>
      </w:r>
    </w:p>
    <w:p w:rsidR="00204F69" w:rsidRDefault="00204F69">
      <w:pPr>
        <w:pStyle w:val="t1"/>
        <w:tabs>
          <w:tab w:val="left" w:pos="4371"/>
        </w:tabs>
        <w:rPr>
          <w:rFonts w:ascii="Arial" w:hAnsi="Arial" w:cs="Arial"/>
          <w:b/>
          <w:bCs/>
        </w:rPr>
      </w:pPr>
      <w:r w:rsidRPr="009A5CFC">
        <w:rPr>
          <w:rFonts w:ascii="Arial" w:hAnsi="Arial" w:cs="Arial"/>
          <w:b/>
          <w:bCs/>
        </w:rPr>
        <w:tab/>
      </w:r>
      <w:r w:rsidR="003C3496" w:rsidRPr="009A5CFC">
        <w:rPr>
          <w:rFonts w:ascii="Arial" w:hAnsi="Arial" w:cs="Arial"/>
          <w:b/>
          <w:bCs/>
        </w:rPr>
        <w:t xml:space="preserve">Docket No. </w:t>
      </w:r>
      <w:r w:rsidR="00704327">
        <w:rPr>
          <w:rFonts w:ascii="Arial" w:hAnsi="Arial" w:cs="Arial"/>
          <w:b/>
          <w:bCs/>
        </w:rPr>
        <w:t xml:space="preserve"> C-2008-2076</w:t>
      </w:r>
      <w:r w:rsidR="00D05D3C">
        <w:rPr>
          <w:rFonts w:ascii="Arial" w:hAnsi="Arial" w:cs="Arial"/>
          <w:b/>
          <w:bCs/>
        </w:rPr>
        <w:t>610</w:t>
      </w:r>
    </w:p>
    <w:p w:rsidR="00704327" w:rsidRDefault="00704327">
      <w:pPr>
        <w:pStyle w:val="c2"/>
        <w:tabs>
          <w:tab w:val="left" w:pos="204"/>
        </w:tabs>
        <w:rPr>
          <w:rFonts w:ascii="Arial" w:hAnsi="Arial" w:cs="Arial"/>
          <w:b/>
          <w:bCs/>
        </w:rPr>
      </w:pPr>
    </w:p>
    <w:p w:rsidR="00204F69" w:rsidRPr="009A5CFC" w:rsidRDefault="00204F69">
      <w:pPr>
        <w:pStyle w:val="c2"/>
        <w:tabs>
          <w:tab w:val="left" w:pos="204"/>
        </w:tabs>
        <w:rPr>
          <w:rFonts w:ascii="Arial" w:hAnsi="Arial" w:cs="Arial"/>
          <w:b/>
          <w:bCs/>
        </w:rPr>
      </w:pPr>
      <w:r w:rsidRPr="009A5CFC">
        <w:rPr>
          <w:rFonts w:ascii="Arial" w:hAnsi="Arial" w:cs="Arial"/>
          <w:b/>
          <w:bCs/>
        </w:rPr>
        <w:t>MOTION OF</w:t>
      </w:r>
    </w:p>
    <w:p w:rsidR="00204F69" w:rsidRDefault="00204F69">
      <w:pPr>
        <w:pStyle w:val="c2"/>
        <w:tabs>
          <w:tab w:val="left" w:pos="204"/>
        </w:tabs>
        <w:rPr>
          <w:rFonts w:ascii="Arial" w:hAnsi="Arial" w:cs="Arial"/>
          <w:b/>
          <w:bCs/>
          <w:sz w:val="26"/>
          <w:szCs w:val="26"/>
        </w:rPr>
      </w:pPr>
      <w:r w:rsidRPr="009A5CFC">
        <w:rPr>
          <w:rFonts w:ascii="Arial" w:hAnsi="Arial" w:cs="Arial"/>
          <w:b/>
          <w:bCs/>
          <w:u w:val="single"/>
        </w:rPr>
        <w:t>COMMISSIONER</w:t>
      </w:r>
      <w:r w:rsidR="003C3496" w:rsidRPr="009A5CFC">
        <w:rPr>
          <w:rFonts w:ascii="Arial" w:hAnsi="Arial" w:cs="Arial"/>
          <w:b/>
          <w:bCs/>
          <w:u w:val="single"/>
        </w:rPr>
        <w:t xml:space="preserve"> ROBERT F. POWELSON</w:t>
      </w:r>
    </w:p>
    <w:p w:rsidR="00204F69" w:rsidRDefault="00204F69">
      <w:pPr>
        <w:tabs>
          <w:tab w:val="left" w:pos="204"/>
        </w:tabs>
        <w:rPr>
          <w:rFonts w:ascii="Arial" w:hAnsi="Arial" w:cs="Arial"/>
          <w:b/>
          <w:bCs/>
        </w:rPr>
      </w:pPr>
    </w:p>
    <w:p w:rsidR="008C11F9" w:rsidRPr="003A03E9" w:rsidRDefault="008C11F9" w:rsidP="008C11F9">
      <w:pPr>
        <w:ind w:firstLine="720"/>
        <w:rPr>
          <w:sz w:val="22"/>
          <w:szCs w:val="22"/>
        </w:rPr>
      </w:pPr>
      <w:r w:rsidRPr="003A03E9">
        <w:rPr>
          <w:sz w:val="22"/>
          <w:szCs w:val="22"/>
        </w:rPr>
        <w:t xml:space="preserve">Before us today for disposition is the Formal Complaint filed by Digital 833 Chestnut LLC (“Digital”) against </w:t>
      </w:r>
      <w:r>
        <w:rPr>
          <w:sz w:val="22"/>
          <w:szCs w:val="22"/>
        </w:rPr>
        <w:t>PECO Energy Company</w:t>
      </w:r>
      <w:r w:rsidRPr="003A03E9">
        <w:rPr>
          <w:sz w:val="22"/>
          <w:szCs w:val="22"/>
        </w:rPr>
        <w:t xml:space="preserve"> (“</w:t>
      </w:r>
      <w:r>
        <w:rPr>
          <w:sz w:val="22"/>
          <w:szCs w:val="22"/>
        </w:rPr>
        <w:t>PECO</w:t>
      </w:r>
      <w:r w:rsidRPr="003A03E9">
        <w:rPr>
          <w:sz w:val="22"/>
          <w:szCs w:val="22"/>
        </w:rPr>
        <w:t xml:space="preserve">”).  Digital had entered into a billing agreement with Celeren Corporation (“Celeren”) whereby Digital would pay Celeren for utility service and Celeren would remit payment to </w:t>
      </w:r>
      <w:r>
        <w:rPr>
          <w:sz w:val="22"/>
          <w:szCs w:val="22"/>
        </w:rPr>
        <w:t>PECO</w:t>
      </w:r>
      <w:r w:rsidRPr="003A03E9">
        <w:rPr>
          <w:sz w:val="22"/>
          <w:szCs w:val="22"/>
        </w:rPr>
        <w:t xml:space="preserve"> as well as other regulated utilities and non-regulated energy suppliers.  According to the Complaint, Celeren subsequently failed to remit payment to </w:t>
      </w:r>
      <w:r>
        <w:rPr>
          <w:sz w:val="22"/>
          <w:szCs w:val="22"/>
        </w:rPr>
        <w:t>PECO</w:t>
      </w:r>
      <w:r w:rsidRPr="003A03E9">
        <w:rPr>
          <w:sz w:val="22"/>
          <w:szCs w:val="22"/>
        </w:rPr>
        <w:t xml:space="preserve"> on Digital’s behalf.  </w:t>
      </w:r>
    </w:p>
    <w:p w:rsidR="008C11F9" w:rsidRPr="003A03E9" w:rsidRDefault="008C11F9" w:rsidP="008C11F9">
      <w:pPr>
        <w:rPr>
          <w:sz w:val="22"/>
          <w:szCs w:val="22"/>
        </w:rPr>
      </w:pPr>
    </w:p>
    <w:p w:rsidR="008C11F9" w:rsidRPr="003A03E9" w:rsidRDefault="008C11F9" w:rsidP="008C11F9">
      <w:pPr>
        <w:ind w:firstLine="720"/>
        <w:rPr>
          <w:sz w:val="22"/>
          <w:szCs w:val="22"/>
        </w:rPr>
      </w:pPr>
      <w:r>
        <w:rPr>
          <w:sz w:val="22"/>
          <w:szCs w:val="22"/>
        </w:rPr>
        <w:t>PECO</w:t>
      </w:r>
      <w:r w:rsidRPr="003A03E9">
        <w:rPr>
          <w:sz w:val="22"/>
          <w:szCs w:val="22"/>
        </w:rPr>
        <w:t xml:space="preserve"> filed a Motion to Dismiss for Judgment on the Pleadings on the grounds that it did not violate any statute or contractual obligation over which the Commission has jurisdiction.  The presiding Administrative Law Judge agreed and dismissed the Complaint with prejudice.</w:t>
      </w:r>
    </w:p>
    <w:p w:rsidR="008C11F9" w:rsidRPr="003A03E9" w:rsidRDefault="008C11F9" w:rsidP="008C11F9">
      <w:pPr>
        <w:ind w:firstLine="720"/>
        <w:rPr>
          <w:sz w:val="22"/>
          <w:szCs w:val="22"/>
        </w:rPr>
      </w:pPr>
    </w:p>
    <w:p w:rsidR="008C11F9" w:rsidRPr="003A03E9" w:rsidRDefault="008C11F9" w:rsidP="008C11F9">
      <w:pPr>
        <w:ind w:firstLine="720"/>
        <w:rPr>
          <w:sz w:val="22"/>
          <w:szCs w:val="22"/>
        </w:rPr>
      </w:pPr>
      <w:r w:rsidRPr="003A03E9">
        <w:rPr>
          <w:sz w:val="22"/>
          <w:szCs w:val="22"/>
        </w:rPr>
        <w:t xml:space="preserve">I respectfully disagree with the decision of the Administrative Law Judge.  Without further development of the record, I am not in a position to determine if Digital may have a colorable claim over whether </w:t>
      </w:r>
      <w:r>
        <w:rPr>
          <w:sz w:val="22"/>
          <w:szCs w:val="22"/>
        </w:rPr>
        <w:t>PECO</w:t>
      </w:r>
      <w:r w:rsidRPr="003A03E9">
        <w:rPr>
          <w:sz w:val="22"/>
          <w:szCs w:val="22"/>
        </w:rPr>
        <w:t>, a regulated utility,</w:t>
      </w:r>
      <w:r w:rsidR="00C26B68" w:rsidRPr="00C26B68">
        <w:rPr>
          <w:rStyle w:val="FootnoteReference"/>
          <w:sz w:val="22"/>
          <w:szCs w:val="22"/>
        </w:rPr>
        <w:t xml:space="preserve"> </w:t>
      </w:r>
      <w:r w:rsidR="00C26B68" w:rsidRPr="00B61884">
        <w:rPr>
          <w:rStyle w:val="FootnoteReference"/>
          <w:sz w:val="22"/>
          <w:szCs w:val="22"/>
        </w:rPr>
        <w:footnoteReference w:id="1"/>
      </w:r>
      <w:r w:rsidRPr="003A03E9">
        <w:rPr>
          <w:sz w:val="22"/>
          <w:szCs w:val="22"/>
        </w:rPr>
        <w:t xml:space="preserve"> provided unreasonable service or otherwise violated the Public Utility Code, a Commission Regulation, or a Commission Order.  As such, Digital should be permitted to pursue that claim before the Commission.  I therefore move that this matter be remanded to the Office of Administrative Law Judge for further proceedings as is appropriate.  I note to the parties that as a result of the remand, I expect to have a fully developed factual record in order to allow the Commission to determine what information was available to parties and when it was available, what knowledge the parties had concerning the billing arrangement, and when the parties knew or should have known about any violations of the arrangement.  </w:t>
      </w:r>
    </w:p>
    <w:p w:rsidR="008C11F9" w:rsidRPr="003A03E9" w:rsidRDefault="008C11F9" w:rsidP="008C11F9">
      <w:pPr>
        <w:ind w:firstLine="720"/>
        <w:rPr>
          <w:sz w:val="22"/>
          <w:szCs w:val="22"/>
        </w:rPr>
      </w:pPr>
    </w:p>
    <w:p w:rsidR="008C11F9" w:rsidRPr="003A03E9" w:rsidRDefault="008C11F9" w:rsidP="008C11F9">
      <w:pPr>
        <w:ind w:firstLine="720"/>
        <w:rPr>
          <w:sz w:val="22"/>
          <w:szCs w:val="22"/>
        </w:rPr>
      </w:pPr>
      <w:r w:rsidRPr="003A03E9">
        <w:rPr>
          <w:sz w:val="22"/>
          <w:szCs w:val="22"/>
        </w:rPr>
        <w:t xml:space="preserve">Lastly, before the parties and the Commission expend additional resources on this matter, I wish to remind Digital that </w:t>
      </w:r>
      <w:r w:rsidR="00CA63FD">
        <w:rPr>
          <w:sz w:val="22"/>
          <w:szCs w:val="22"/>
        </w:rPr>
        <w:t xml:space="preserve">while </w:t>
      </w:r>
      <w:r w:rsidRPr="003A03E9">
        <w:rPr>
          <w:sz w:val="22"/>
          <w:szCs w:val="22"/>
        </w:rPr>
        <w:t xml:space="preserve">this Commission does </w:t>
      </w:r>
      <w:r w:rsidR="00CA63FD">
        <w:rPr>
          <w:sz w:val="22"/>
          <w:szCs w:val="22"/>
        </w:rPr>
        <w:t xml:space="preserve">have the power to award refunds, it </w:t>
      </w:r>
      <w:r w:rsidRPr="003A03E9">
        <w:rPr>
          <w:sz w:val="22"/>
          <w:szCs w:val="22"/>
        </w:rPr>
        <w:t xml:space="preserve">not have the power to award damages even should we ultimately rule in its favor, and that in the event Digital concludes that the benefits of proceeding are not worth the costs, it should notify both </w:t>
      </w:r>
      <w:r>
        <w:rPr>
          <w:sz w:val="22"/>
          <w:szCs w:val="22"/>
        </w:rPr>
        <w:t>PECO</w:t>
      </w:r>
      <w:r w:rsidRPr="003A03E9">
        <w:rPr>
          <w:sz w:val="22"/>
          <w:szCs w:val="22"/>
        </w:rPr>
        <w:t xml:space="preserve"> and the Commission of that decision in a timely manner.  </w:t>
      </w:r>
    </w:p>
    <w:p w:rsidR="008C11F9" w:rsidRPr="003A03E9" w:rsidRDefault="008C11F9" w:rsidP="008C11F9">
      <w:pPr>
        <w:ind w:firstLine="720"/>
        <w:rPr>
          <w:sz w:val="22"/>
          <w:szCs w:val="22"/>
        </w:rPr>
      </w:pPr>
    </w:p>
    <w:p w:rsidR="004A3CC4" w:rsidRPr="0025517D" w:rsidRDefault="004A3CC4" w:rsidP="004A3CC4">
      <w:pPr>
        <w:pStyle w:val="p3"/>
        <w:rPr>
          <w:b/>
          <w:bCs/>
          <w:sz w:val="22"/>
          <w:szCs w:val="22"/>
        </w:rPr>
      </w:pPr>
      <w:r w:rsidRPr="0025517D">
        <w:rPr>
          <w:b/>
          <w:bCs/>
          <w:sz w:val="22"/>
          <w:szCs w:val="22"/>
        </w:rPr>
        <w:t>THEREFORE, I MOVE THAT:</w:t>
      </w:r>
    </w:p>
    <w:p w:rsidR="004A3CC4" w:rsidRPr="0025517D" w:rsidRDefault="004A3CC4" w:rsidP="004A3CC4">
      <w:pPr>
        <w:tabs>
          <w:tab w:val="left" w:pos="204"/>
        </w:tabs>
        <w:rPr>
          <w:b/>
          <w:bCs/>
          <w:sz w:val="22"/>
          <w:szCs w:val="22"/>
        </w:rPr>
      </w:pPr>
    </w:p>
    <w:p w:rsidR="002A7160" w:rsidRPr="002A7160" w:rsidRDefault="004A3CC4" w:rsidP="002A7160">
      <w:pPr>
        <w:pStyle w:val="p5"/>
        <w:numPr>
          <w:ilvl w:val="0"/>
          <w:numId w:val="4"/>
        </w:numPr>
        <w:rPr>
          <w:sz w:val="22"/>
          <w:szCs w:val="22"/>
        </w:rPr>
      </w:pPr>
      <w:r w:rsidRPr="002A7160">
        <w:rPr>
          <w:bCs/>
          <w:sz w:val="22"/>
          <w:szCs w:val="22"/>
        </w:rPr>
        <w:t xml:space="preserve">The Initial Decision of Administrative Law Judge Guy Koster is reversed consistent with this </w:t>
      </w:r>
      <w:r w:rsidR="002A7160" w:rsidRPr="002A7160">
        <w:rPr>
          <w:bCs/>
          <w:sz w:val="22"/>
          <w:szCs w:val="22"/>
        </w:rPr>
        <w:t>M</w:t>
      </w:r>
      <w:r w:rsidRPr="002A7160">
        <w:rPr>
          <w:bCs/>
          <w:sz w:val="22"/>
          <w:szCs w:val="22"/>
        </w:rPr>
        <w:t xml:space="preserve">otion; </w:t>
      </w:r>
    </w:p>
    <w:p w:rsidR="002A7160" w:rsidRPr="002A7160" w:rsidRDefault="002A7160" w:rsidP="002A7160">
      <w:pPr>
        <w:pStyle w:val="p5"/>
        <w:ind w:left="1080" w:firstLine="0"/>
        <w:rPr>
          <w:sz w:val="22"/>
          <w:szCs w:val="22"/>
        </w:rPr>
      </w:pPr>
    </w:p>
    <w:p w:rsidR="002A7160" w:rsidRPr="002A7160" w:rsidRDefault="009A2CC4" w:rsidP="002A7160">
      <w:pPr>
        <w:pStyle w:val="p5"/>
        <w:numPr>
          <w:ilvl w:val="0"/>
          <w:numId w:val="4"/>
        </w:numPr>
        <w:rPr>
          <w:sz w:val="22"/>
          <w:szCs w:val="22"/>
        </w:rPr>
      </w:pPr>
      <w:r w:rsidRPr="002A7160">
        <w:rPr>
          <w:bCs/>
          <w:sz w:val="22"/>
          <w:szCs w:val="22"/>
        </w:rPr>
        <w:t>This matter be remanded to the Office of Administrative Law Judge for further proceedings; and</w:t>
      </w:r>
    </w:p>
    <w:p w:rsidR="002A7160" w:rsidRDefault="002A7160" w:rsidP="002A7160">
      <w:pPr>
        <w:pStyle w:val="ListParagraph"/>
        <w:rPr>
          <w:sz w:val="22"/>
          <w:szCs w:val="22"/>
        </w:rPr>
      </w:pPr>
    </w:p>
    <w:p w:rsidR="004A3CC4" w:rsidRPr="002A7160" w:rsidRDefault="009A2CC4" w:rsidP="002A7160">
      <w:pPr>
        <w:pStyle w:val="p5"/>
        <w:numPr>
          <w:ilvl w:val="0"/>
          <w:numId w:val="4"/>
        </w:numPr>
        <w:rPr>
          <w:sz w:val="22"/>
          <w:szCs w:val="22"/>
        </w:rPr>
      </w:pPr>
      <w:r w:rsidRPr="002A7160">
        <w:rPr>
          <w:sz w:val="22"/>
          <w:szCs w:val="22"/>
        </w:rPr>
        <w:t>Th</w:t>
      </w:r>
      <w:r w:rsidR="004A3CC4" w:rsidRPr="002A7160">
        <w:rPr>
          <w:sz w:val="22"/>
          <w:szCs w:val="22"/>
        </w:rPr>
        <w:t xml:space="preserve">e Office of Special Assistants prepare an Opinion and Order consistent with this Motion.  </w:t>
      </w:r>
    </w:p>
    <w:p w:rsidR="004A3CC4" w:rsidRDefault="004A3CC4" w:rsidP="004A3CC4">
      <w:pPr>
        <w:pStyle w:val="p5"/>
        <w:ind w:hanging="715"/>
        <w:rPr>
          <w:sz w:val="22"/>
          <w:szCs w:val="22"/>
        </w:rPr>
      </w:pPr>
    </w:p>
    <w:p w:rsidR="00644DB8" w:rsidRDefault="00644DB8" w:rsidP="00644DB8">
      <w:pPr>
        <w:pStyle w:val="p5"/>
        <w:ind w:hanging="715"/>
        <w:rPr>
          <w:rFonts w:ascii="Arial" w:hAnsi="Arial" w:cs="Arial"/>
        </w:rPr>
      </w:pPr>
    </w:p>
    <w:p w:rsidR="00204F69" w:rsidRPr="009A5CFC" w:rsidRDefault="00204F69">
      <w:pPr>
        <w:pStyle w:val="t1"/>
        <w:tabs>
          <w:tab w:val="left" w:pos="4371"/>
        </w:tabs>
        <w:rPr>
          <w:rFonts w:ascii="Arial" w:hAnsi="Arial" w:cs="Arial"/>
        </w:rPr>
      </w:pPr>
      <w:r w:rsidRPr="009A5CFC">
        <w:rPr>
          <w:rFonts w:ascii="Arial" w:hAnsi="Arial" w:cs="Arial"/>
          <w:b/>
          <w:bCs/>
        </w:rPr>
        <w:t xml:space="preserve">DATED: </w:t>
      </w:r>
      <w:r w:rsidR="00AF2535">
        <w:rPr>
          <w:rFonts w:ascii="Arial" w:hAnsi="Arial" w:cs="Arial"/>
          <w:b/>
          <w:bCs/>
          <w:u w:val="single"/>
        </w:rPr>
        <w:t>March 11</w:t>
      </w:r>
      <w:r w:rsidR="00644DB8">
        <w:rPr>
          <w:rFonts w:ascii="Arial" w:hAnsi="Arial" w:cs="Arial"/>
          <w:b/>
          <w:bCs/>
          <w:u w:val="single"/>
        </w:rPr>
        <w:t>, 20</w:t>
      </w:r>
      <w:r w:rsidR="0030536C">
        <w:rPr>
          <w:rFonts w:ascii="Arial" w:hAnsi="Arial" w:cs="Arial"/>
          <w:b/>
          <w:bCs/>
          <w:u w:val="single"/>
        </w:rPr>
        <w:t>10</w:t>
      </w:r>
      <w:r w:rsidRPr="009A5CFC">
        <w:rPr>
          <w:rFonts w:ascii="Arial" w:hAnsi="Arial" w:cs="Arial"/>
          <w:b/>
          <w:bCs/>
        </w:rPr>
        <w:tab/>
      </w:r>
      <w:r w:rsidR="00644DB8">
        <w:rPr>
          <w:rFonts w:ascii="Arial" w:hAnsi="Arial" w:cs="Arial"/>
          <w:b/>
          <w:bCs/>
        </w:rPr>
        <w:tab/>
      </w:r>
      <w:r w:rsidRPr="009A5CFC">
        <w:rPr>
          <w:rFonts w:ascii="Arial" w:hAnsi="Arial" w:cs="Arial"/>
        </w:rPr>
        <w:t>___________________</w:t>
      </w:r>
    </w:p>
    <w:p w:rsidR="00204F69" w:rsidRPr="00644DB8" w:rsidRDefault="00204F69">
      <w:pPr>
        <w:pStyle w:val="t1"/>
        <w:tabs>
          <w:tab w:val="left" w:pos="4371"/>
        </w:tabs>
        <w:rPr>
          <w:rFonts w:ascii="Arial" w:hAnsi="Arial" w:cs="Arial"/>
          <w:b/>
          <w:bCs/>
        </w:rPr>
      </w:pPr>
      <w:r w:rsidRPr="009A5CFC">
        <w:rPr>
          <w:rFonts w:ascii="Arial" w:hAnsi="Arial" w:cs="Arial"/>
        </w:rPr>
        <w:tab/>
      </w:r>
      <w:r w:rsidR="00644DB8">
        <w:rPr>
          <w:rFonts w:ascii="Arial" w:hAnsi="Arial" w:cs="Arial"/>
        </w:rPr>
        <w:tab/>
      </w:r>
      <w:r w:rsidR="00644DB8">
        <w:rPr>
          <w:rFonts w:ascii="Arial" w:hAnsi="Arial" w:cs="Arial"/>
          <w:b/>
        </w:rPr>
        <w:t>Robert F. Powelson</w:t>
      </w:r>
    </w:p>
    <w:p w:rsidR="00204F69" w:rsidRPr="009A5CFC" w:rsidRDefault="00204F69" w:rsidP="00DA5954">
      <w:pPr>
        <w:pStyle w:val="t1"/>
        <w:tabs>
          <w:tab w:val="left" w:pos="4371"/>
        </w:tabs>
        <w:rPr>
          <w:rFonts w:ascii="Arial" w:hAnsi="Arial" w:cs="Arial"/>
        </w:rPr>
      </w:pPr>
      <w:r w:rsidRPr="009A5CFC">
        <w:rPr>
          <w:rFonts w:ascii="Arial" w:hAnsi="Arial" w:cs="Arial"/>
          <w:b/>
          <w:bCs/>
        </w:rPr>
        <w:tab/>
      </w:r>
      <w:r w:rsidR="00644DB8">
        <w:rPr>
          <w:rFonts w:ascii="Arial" w:hAnsi="Arial" w:cs="Arial"/>
          <w:b/>
          <w:bCs/>
        </w:rPr>
        <w:tab/>
      </w:r>
      <w:r w:rsidRPr="009A5CFC">
        <w:rPr>
          <w:rFonts w:ascii="Arial" w:hAnsi="Arial" w:cs="Arial"/>
          <w:b/>
          <w:bCs/>
        </w:rPr>
        <w:t>Commissioner</w:t>
      </w:r>
    </w:p>
    <w:sectPr w:rsidR="00204F69" w:rsidRPr="009A5CFC" w:rsidSect="002714D7">
      <w:type w:val="continuous"/>
      <w:pgSz w:w="12240" w:h="15840"/>
      <w:pgMar w:top="1152" w:right="1152" w:bottom="1152" w:left="1152"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012" w:rsidRDefault="000D6012" w:rsidP="004A3CC4">
      <w:r>
        <w:separator/>
      </w:r>
    </w:p>
  </w:endnote>
  <w:endnote w:type="continuationSeparator" w:id="0">
    <w:p w:rsidR="000D6012" w:rsidRDefault="000D6012" w:rsidP="004A3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012" w:rsidRDefault="000D6012" w:rsidP="004A3CC4">
      <w:r>
        <w:separator/>
      </w:r>
    </w:p>
  </w:footnote>
  <w:footnote w:type="continuationSeparator" w:id="0">
    <w:p w:rsidR="000D6012" w:rsidRDefault="000D6012" w:rsidP="004A3CC4">
      <w:r>
        <w:continuationSeparator/>
      </w:r>
    </w:p>
  </w:footnote>
  <w:footnote w:id="1">
    <w:p w:rsidR="00C26B68" w:rsidRDefault="00C26B68" w:rsidP="00C26B68">
      <w:pPr>
        <w:pStyle w:val="FootnoteText"/>
      </w:pPr>
      <w:r>
        <w:rPr>
          <w:rStyle w:val="FootnoteReference"/>
        </w:rPr>
        <w:footnoteRef/>
      </w:r>
      <w:r>
        <w:t xml:space="preserve"> I note that the decision in this matter hinges on the fact that PECO is a regulated utility.  The Commission has previously found that it does not have jurisdiction over similar claims made against unregulated suppliers.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C4C61"/>
    <w:multiLevelType w:val="hybridMultilevel"/>
    <w:tmpl w:val="24728520"/>
    <w:lvl w:ilvl="0" w:tplc="407082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3CD1DFA"/>
    <w:multiLevelType w:val="hybridMultilevel"/>
    <w:tmpl w:val="70E4520C"/>
    <w:lvl w:ilvl="0" w:tplc="FBC8AD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484DAF"/>
    <w:multiLevelType w:val="hybridMultilevel"/>
    <w:tmpl w:val="A9F6F816"/>
    <w:lvl w:ilvl="0" w:tplc="BF2819EA">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FD14768"/>
    <w:multiLevelType w:val="hybridMultilevel"/>
    <w:tmpl w:val="88EEA74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F276E"/>
    <w:rsid w:val="00017D90"/>
    <w:rsid w:val="000774D7"/>
    <w:rsid w:val="000D6012"/>
    <w:rsid w:val="000F276E"/>
    <w:rsid w:val="00100FF7"/>
    <w:rsid w:val="00156408"/>
    <w:rsid w:val="001B1367"/>
    <w:rsid w:val="00204F69"/>
    <w:rsid w:val="0022132F"/>
    <w:rsid w:val="0025517D"/>
    <w:rsid w:val="002714D7"/>
    <w:rsid w:val="002808C4"/>
    <w:rsid w:val="002A7160"/>
    <w:rsid w:val="002B18F0"/>
    <w:rsid w:val="0030536C"/>
    <w:rsid w:val="003867CA"/>
    <w:rsid w:val="003917AC"/>
    <w:rsid w:val="00395C3E"/>
    <w:rsid w:val="003A28B0"/>
    <w:rsid w:val="003C3496"/>
    <w:rsid w:val="0041573E"/>
    <w:rsid w:val="0043335A"/>
    <w:rsid w:val="004654EF"/>
    <w:rsid w:val="0048041C"/>
    <w:rsid w:val="0048374F"/>
    <w:rsid w:val="004A3CC4"/>
    <w:rsid w:val="004B3E58"/>
    <w:rsid w:val="004C2061"/>
    <w:rsid w:val="00562FB7"/>
    <w:rsid w:val="005B2DC3"/>
    <w:rsid w:val="00644DB8"/>
    <w:rsid w:val="0064567B"/>
    <w:rsid w:val="00671234"/>
    <w:rsid w:val="006C618F"/>
    <w:rsid w:val="00704327"/>
    <w:rsid w:val="00732786"/>
    <w:rsid w:val="00733FAC"/>
    <w:rsid w:val="00743DFE"/>
    <w:rsid w:val="00760234"/>
    <w:rsid w:val="00762717"/>
    <w:rsid w:val="0076590C"/>
    <w:rsid w:val="007B2F22"/>
    <w:rsid w:val="00841690"/>
    <w:rsid w:val="00867EED"/>
    <w:rsid w:val="008A66BD"/>
    <w:rsid w:val="008B1C64"/>
    <w:rsid w:val="008C11F9"/>
    <w:rsid w:val="008D7A9A"/>
    <w:rsid w:val="0093551A"/>
    <w:rsid w:val="009648B4"/>
    <w:rsid w:val="00983B4D"/>
    <w:rsid w:val="009A2CC4"/>
    <w:rsid w:val="009A5CFC"/>
    <w:rsid w:val="009C7E55"/>
    <w:rsid w:val="00A030D6"/>
    <w:rsid w:val="00A32C9C"/>
    <w:rsid w:val="00A569F5"/>
    <w:rsid w:val="00AC3D3F"/>
    <w:rsid w:val="00AE26FD"/>
    <w:rsid w:val="00AF2535"/>
    <w:rsid w:val="00B4407B"/>
    <w:rsid w:val="00B87310"/>
    <w:rsid w:val="00BA7CE2"/>
    <w:rsid w:val="00BF154B"/>
    <w:rsid w:val="00C05AF1"/>
    <w:rsid w:val="00C26B68"/>
    <w:rsid w:val="00C92FDA"/>
    <w:rsid w:val="00CA63FD"/>
    <w:rsid w:val="00CA7622"/>
    <w:rsid w:val="00CC40D5"/>
    <w:rsid w:val="00CE4A0F"/>
    <w:rsid w:val="00D05D3C"/>
    <w:rsid w:val="00D418FC"/>
    <w:rsid w:val="00DA5954"/>
    <w:rsid w:val="00DB7DB0"/>
    <w:rsid w:val="00E1215F"/>
    <w:rsid w:val="00E20925"/>
    <w:rsid w:val="00E51CCE"/>
    <w:rsid w:val="00E91517"/>
    <w:rsid w:val="00F56F58"/>
    <w:rsid w:val="00F64936"/>
    <w:rsid w:val="00F93FEA"/>
    <w:rsid w:val="00FC4983"/>
    <w:rsid w:val="00FF6753"/>
    <w:rsid w:val="00FF7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FE"/>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743DFE"/>
  </w:style>
  <w:style w:type="paragraph" w:customStyle="1" w:styleId="c2">
    <w:name w:val="c2"/>
    <w:basedOn w:val="Normal"/>
    <w:uiPriority w:val="99"/>
    <w:rsid w:val="00743DFE"/>
    <w:pPr>
      <w:jc w:val="center"/>
    </w:pPr>
  </w:style>
  <w:style w:type="paragraph" w:customStyle="1" w:styleId="p3">
    <w:name w:val="p3"/>
    <w:basedOn w:val="Normal"/>
    <w:uiPriority w:val="99"/>
    <w:rsid w:val="00743DFE"/>
    <w:pPr>
      <w:tabs>
        <w:tab w:val="left" w:pos="204"/>
      </w:tabs>
    </w:pPr>
  </w:style>
  <w:style w:type="paragraph" w:customStyle="1" w:styleId="p4">
    <w:name w:val="p4"/>
    <w:basedOn w:val="Normal"/>
    <w:uiPriority w:val="99"/>
    <w:rsid w:val="00743DFE"/>
    <w:pPr>
      <w:tabs>
        <w:tab w:val="left" w:pos="725"/>
      </w:tabs>
      <w:ind w:firstLine="725"/>
    </w:pPr>
  </w:style>
  <w:style w:type="paragraph" w:customStyle="1" w:styleId="p5">
    <w:name w:val="p5"/>
    <w:basedOn w:val="Normal"/>
    <w:uiPriority w:val="99"/>
    <w:rsid w:val="00743DFE"/>
    <w:pPr>
      <w:tabs>
        <w:tab w:val="left" w:pos="725"/>
      </w:tabs>
      <w:ind w:left="715" w:hanging="725"/>
    </w:pPr>
  </w:style>
  <w:style w:type="paragraph" w:customStyle="1" w:styleId="c6">
    <w:name w:val="c6"/>
    <w:basedOn w:val="Normal"/>
    <w:uiPriority w:val="99"/>
    <w:rsid w:val="00743DFE"/>
    <w:pPr>
      <w:jc w:val="center"/>
    </w:pPr>
  </w:style>
  <w:style w:type="paragraph" w:styleId="FootnoteText">
    <w:name w:val="footnote text"/>
    <w:basedOn w:val="Normal"/>
    <w:link w:val="FootnoteTextChar"/>
    <w:uiPriority w:val="99"/>
    <w:semiHidden/>
    <w:unhideWhenUsed/>
    <w:rsid w:val="004A3CC4"/>
    <w:rPr>
      <w:sz w:val="20"/>
      <w:szCs w:val="20"/>
    </w:rPr>
  </w:style>
  <w:style w:type="character" w:customStyle="1" w:styleId="FootnoteTextChar">
    <w:name w:val="Footnote Text Char"/>
    <w:basedOn w:val="DefaultParagraphFont"/>
    <w:link w:val="FootnoteText"/>
    <w:uiPriority w:val="99"/>
    <w:semiHidden/>
    <w:rsid w:val="004A3CC4"/>
    <w:rPr>
      <w:sz w:val="20"/>
      <w:szCs w:val="20"/>
    </w:rPr>
  </w:style>
  <w:style w:type="character" w:styleId="FootnoteReference">
    <w:name w:val="footnote reference"/>
    <w:basedOn w:val="DefaultParagraphFont"/>
    <w:uiPriority w:val="99"/>
    <w:semiHidden/>
    <w:unhideWhenUsed/>
    <w:rsid w:val="004A3CC4"/>
    <w:rPr>
      <w:vertAlign w:val="superscript"/>
    </w:rPr>
  </w:style>
  <w:style w:type="paragraph" w:styleId="ListParagraph">
    <w:name w:val="List Paragraph"/>
    <w:basedOn w:val="Normal"/>
    <w:uiPriority w:val="34"/>
    <w:qFormat/>
    <w:rsid w:val="00F93F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22557-1BF8-43CE-87B8-B12B0B59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MIS</dc:creator>
  <cp:keywords/>
  <dc:description/>
  <cp:lastModifiedBy>rmalinak</cp:lastModifiedBy>
  <cp:revision>2</cp:revision>
  <cp:lastPrinted>2010-02-24T15:05:00Z</cp:lastPrinted>
  <dcterms:created xsi:type="dcterms:W3CDTF">2010-03-29T15:08:00Z</dcterms:created>
  <dcterms:modified xsi:type="dcterms:W3CDTF">2010-03-29T15:08:00Z</dcterms:modified>
</cp:coreProperties>
</file>