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6F" w:rsidRPr="00AE6DB2" w:rsidRDefault="00B6326F" w:rsidP="00B6326F">
      <w:pPr>
        <w:jc w:val="center"/>
        <w:rPr>
          <w:b/>
          <w:sz w:val="24"/>
          <w:szCs w:val="24"/>
        </w:rPr>
      </w:pPr>
      <w:r w:rsidRPr="00AE6DB2">
        <w:rPr>
          <w:b/>
          <w:sz w:val="24"/>
          <w:szCs w:val="24"/>
        </w:rPr>
        <w:t>BEFORE THE</w:t>
      </w:r>
    </w:p>
    <w:p w:rsidR="00B6326F" w:rsidRPr="00AE6DB2" w:rsidRDefault="00B6326F" w:rsidP="00B6326F">
      <w:pPr>
        <w:pStyle w:val="TxBrc2"/>
        <w:spacing w:line="240" w:lineRule="auto"/>
        <w:rPr>
          <w:b/>
          <w:bCs/>
        </w:rPr>
      </w:pPr>
      <w:smartTag w:uri="urn:schemas-microsoft-com:office:smarttags" w:element="State">
        <w:smartTag w:uri="urn:schemas-microsoft-com:office:smarttags" w:element="place">
          <w:r w:rsidRPr="00AE6DB2">
            <w:rPr>
              <w:b/>
              <w:bCs/>
            </w:rPr>
            <w:t>PENNSYLVANIA</w:t>
          </w:r>
        </w:smartTag>
      </w:smartTag>
      <w:r w:rsidRPr="00AE6DB2">
        <w:rPr>
          <w:b/>
          <w:bCs/>
        </w:rPr>
        <w:t xml:space="preserve"> PUBLIC UTILITY COMMISSION</w:t>
      </w:r>
    </w:p>
    <w:p w:rsidR="00B6326F" w:rsidRPr="00AE6DB2" w:rsidRDefault="00B6326F" w:rsidP="00B6326F">
      <w:pPr>
        <w:rPr>
          <w:b/>
          <w:bCs/>
          <w:sz w:val="24"/>
          <w:szCs w:val="24"/>
        </w:rPr>
      </w:pPr>
    </w:p>
    <w:p w:rsidR="00B6326F" w:rsidRPr="00AE6DB2" w:rsidRDefault="00B6326F" w:rsidP="00B6326F">
      <w:pPr>
        <w:rPr>
          <w:b/>
          <w:bCs/>
          <w:sz w:val="24"/>
          <w:szCs w:val="24"/>
        </w:rPr>
      </w:pPr>
    </w:p>
    <w:p w:rsidR="00B6326F" w:rsidRPr="00AE6DB2" w:rsidRDefault="00B6326F" w:rsidP="00B6326F">
      <w:pPr>
        <w:rPr>
          <w:b/>
          <w:bCs/>
          <w:sz w:val="24"/>
          <w:szCs w:val="24"/>
        </w:rPr>
      </w:pPr>
    </w:p>
    <w:p w:rsidR="00B6326F" w:rsidRPr="00AE6DB2" w:rsidRDefault="00887A94" w:rsidP="00B6326F">
      <w:pPr>
        <w:pStyle w:val="TxBrp3"/>
        <w:spacing w:line="240" w:lineRule="auto"/>
      </w:pPr>
      <w:r>
        <w:t>Douglas C. Thomas</w:t>
      </w:r>
      <w:r w:rsidR="00B6326F" w:rsidRPr="00AE6DB2">
        <w:t xml:space="preserve"> </w:t>
      </w:r>
      <w:r w:rsidR="00B6326F" w:rsidRPr="00AE6DB2">
        <w:tab/>
      </w:r>
      <w:r w:rsidR="00B6326F" w:rsidRPr="00AE6DB2">
        <w:tab/>
      </w:r>
      <w:r w:rsidR="00B6326F" w:rsidRPr="00AE6DB2">
        <w:tab/>
      </w:r>
      <w:r w:rsidR="00B6326F" w:rsidRPr="00AE6DB2">
        <w:tab/>
      </w:r>
      <w:r w:rsidR="00B6326F">
        <w:tab/>
      </w:r>
      <w:r w:rsidR="00B6326F" w:rsidRPr="00AE6DB2">
        <w:t>:</w:t>
      </w:r>
    </w:p>
    <w:p w:rsidR="00B6326F" w:rsidRPr="00AE6DB2" w:rsidRDefault="00B6326F" w:rsidP="00B6326F">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B6326F" w:rsidRPr="00AE6DB2" w:rsidRDefault="00B6326F" w:rsidP="00B6326F">
      <w:pPr>
        <w:pStyle w:val="TxBrt1"/>
        <w:tabs>
          <w:tab w:val="left" w:pos="720"/>
          <w:tab w:val="left" w:pos="5040"/>
          <w:tab w:val="left" w:pos="6514"/>
        </w:tabs>
        <w:spacing w:line="240" w:lineRule="auto"/>
      </w:pPr>
      <w:r w:rsidRPr="00AE6DB2">
        <w:tab/>
        <w:t>v.</w:t>
      </w:r>
      <w:r w:rsidRPr="00AE6DB2">
        <w:tab/>
        <w:t>:</w:t>
      </w:r>
      <w:r w:rsidRPr="00AE6DB2">
        <w:tab/>
      </w:r>
      <w:r w:rsidR="00887A94">
        <w:t>C-2009-2102194</w:t>
      </w:r>
    </w:p>
    <w:p w:rsidR="00B6326F" w:rsidRPr="00AE6DB2" w:rsidRDefault="00B6326F" w:rsidP="00B6326F">
      <w:pPr>
        <w:pStyle w:val="TxBrt1"/>
        <w:tabs>
          <w:tab w:val="left" w:pos="720"/>
          <w:tab w:val="left" w:pos="5040"/>
          <w:tab w:val="left" w:pos="6514"/>
        </w:tabs>
        <w:spacing w:line="240" w:lineRule="auto"/>
      </w:pPr>
      <w:r w:rsidRPr="00AE6DB2">
        <w:tab/>
      </w:r>
      <w:r w:rsidRPr="00AE6DB2">
        <w:tab/>
        <w:t>:</w:t>
      </w:r>
    </w:p>
    <w:p w:rsidR="00B6326F" w:rsidRPr="00AE6DB2" w:rsidRDefault="00887A94" w:rsidP="00B6326F">
      <w:pPr>
        <w:pStyle w:val="TxBrp3"/>
        <w:spacing w:line="240" w:lineRule="auto"/>
      </w:pPr>
      <w:r>
        <w:t>The Peoples Natural Gas Company</w:t>
      </w:r>
      <w:r w:rsidR="00B6326F">
        <w:tab/>
      </w:r>
      <w:r w:rsidR="00B6326F" w:rsidRPr="00AE6DB2">
        <w:tab/>
      </w:r>
      <w:r w:rsidR="00DD6961">
        <w:tab/>
      </w:r>
      <w:r w:rsidR="00B6326F" w:rsidRPr="00AE6DB2">
        <w:t>:</w:t>
      </w:r>
    </w:p>
    <w:p w:rsidR="00B6326F" w:rsidRPr="00AE6DB2" w:rsidRDefault="00B6326F" w:rsidP="00B6326F">
      <w:pPr>
        <w:tabs>
          <w:tab w:val="left" w:pos="204"/>
        </w:tabs>
        <w:rPr>
          <w:sz w:val="24"/>
          <w:szCs w:val="24"/>
        </w:rPr>
      </w:pPr>
    </w:p>
    <w:p w:rsidR="00B6326F" w:rsidRPr="00AE6DB2" w:rsidRDefault="00B6326F" w:rsidP="00B6326F">
      <w:pPr>
        <w:tabs>
          <w:tab w:val="left" w:pos="204"/>
        </w:tabs>
        <w:rPr>
          <w:sz w:val="24"/>
          <w:szCs w:val="24"/>
        </w:rPr>
      </w:pPr>
    </w:p>
    <w:p w:rsidR="00B6326F" w:rsidRPr="00AE6DB2" w:rsidRDefault="00B6326F" w:rsidP="00AB384B">
      <w:pPr>
        <w:rPr>
          <w:sz w:val="24"/>
          <w:szCs w:val="24"/>
        </w:rPr>
      </w:pPr>
    </w:p>
    <w:p w:rsidR="00B6326F" w:rsidRPr="00AE6DB2" w:rsidRDefault="00B6326F" w:rsidP="00AB384B">
      <w:pPr>
        <w:jc w:val="center"/>
        <w:rPr>
          <w:b/>
          <w:sz w:val="24"/>
          <w:szCs w:val="24"/>
          <w:u w:val="single"/>
        </w:rPr>
      </w:pPr>
      <w:r w:rsidRPr="00AE6DB2">
        <w:rPr>
          <w:b/>
          <w:sz w:val="24"/>
          <w:szCs w:val="24"/>
          <w:u w:val="single"/>
        </w:rPr>
        <w:t>INITIAL DECISION</w:t>
      </w:r>
    </w:p>
    <w:p w:rsidR="00B6326F" w:rsidRDefault="00B6326F" w:rsidP="00AB384B">
      <w:pPr>
        <w:jc w:val="center"/>
        <w:rPr>
          <w:b/>
          <w:sz w:val="24"/>
          <w:szCs w:val="24"/>
          <w:u w:val="single"/>
        </w:rPr>
      </w:pPr>
    </w:p>
    <w:p w:rsidR="00B8520D" w:rsidRPr="00AE6DB2" w:rsidRDefault="00B8520D" w:rsidP="00AB384B">
      <w:pPr>
        <w:jc w:val="center"/>
        <w:rPr>
          <w:b/>
          <w:sz w:val="24"/>
          <w:szCs w:val="24"/>
          <w:u w:val="single"/>
        </w:rPr>
      </w:pPr>
    </w:p>
    <w:p w:rsidR="00B6326F" w:rsidRPr="00AE6DB2" w:rsidRDefault="00B6326F" w:rsidP="00AB384B">
      <w:pPr>
        <w:jc w:val="center"/>
        <w:rPr>
          <w:sz w:val="24"/>
          <w:szCs w:val="24"/>
        </w:rPr>
      </w:pPr>
      <w:r w:rsidRPr="00AE6DB2">
        <w:rPr>
          <w:sz w:val="24"/>
          <w:szCs w:val="24"/>
        </w:rPr>
        <w:t>Before</w:t>
      </w:r>
    </w:p>
    <w:p w:rsidR="00B6326F" w:rsidRPr="00AE6DB2" w:rsidRDefault="00B6326F" w:rsidP="00AB384B">
      <w:pPr>
        <w:jc w:val="center"/>
        <w:rPr>
          <w:sz w:val="24"/>
          <w:szCs w:val="24"/>
        </w:rPr>
      </w:pPr>
      <w:r w:rsidRPr="00AE6DB2">
        <w:rPr>
          <w:sz w:val="24"/>
          <w:szCs w:val="24"/>
        </w:rPr>
        <w:t>Eranda Vero</w:t>
      </w:r>
    </w:p>
    <w:p w:rsidR="00B6326F" w:rsidRPr="00AE6DB2" w:rsidRDefault="00B6326F" w:rsidP="00AB384B">
      <w:pPr>
        <w:jc w:val="center"/>
        <w:rPr>
          <w:sz w:val="24"/>
          <w:szCs w:val="24"/>
        </w:rPr>
      </w:pPr>
      <w:r w:rsidRPr="00AE6DB2">
        <w:rPr>
          <w:sz w:val="24"/>
          <w:szCs w:val="24"/>
        </w:rPr>
        <w:t>Special Agent</w:t>
      </w:r>
    </w:p>
    <w:p w:rsidR="00B6326F" w:rsidRDefault="00B6326F" w:rsidP="00AB384B">
      <w:pPr>
        <w:jc w:val="center"/>
        <w:rPr>
          <w:sz w:val="24"/>
          <w:szCs w:val="24"/>
          <w:u w:val="single"/>
        </w:rPr>
      </w:pPr>
    </w:p>
    <w:p w:rsidR="00B8520D" w:rsidRPr="00AE6DB2" w:rsidRDefault="00B8520D" w:rsidP="00AB384B">
      <w:pPr>
        <w:jc w:val="center"/>
        <w:rPr>
          <w:sz w:val="24"/>
          <w:szCs w:val="24"/>
          <w:u w:val="single"/>
        </w:rPr>
      </w:pPr>
    </w:p>
    <w:p w:rsidR="00B6326F" w:rsidRPr="00AE6DB2" w:rsidRDefault="00B6326F" w:rsidP="00AB384B">
      <w:pPr>
        <w:jc w:val="center"/>
        <w:rPr>
          <w:sz w:val="24"/>
          <w:szCs w:val="24"/>
          <w:u w:val="single"/>
        </w:rPr>
      </w:pPr>
      <w:r w:rsidRPr="00AE6DB2">
        <w:rPr>
          <w:sz w:val="24"/>
          <w:szCs w:val="24"/>
          <w:u w:val="single"/>
        </w:rPr>
        <w:t>HISTORY OF THE PROCEEDING</w:t>
      </w:r>
    </w:p>
    <w:p w:rsidR="00B6326F" w:rsidRPr="00AE6DB2" w:rsidRDefault="00B6326F" w:rsidP="00AB384B">
      <w:pPr>
        <w:jc w:val="center"/>
        <w:rPr>
          <w:sz w:val="24"/>
          <w:szCs w:val="24"/>
          <w:u w:val="single"/>
        </w:rPr>
      </w:pPr>
    </w:p>
    <w:p w:rsidR="00B6326F" w:rsidRPr="00AE6DB2" w:rsidRDefault="00B6326F" w:rsidP="00AB384B">
      <w:pPr>
        <w:jc w:val="center"/>
        <w:rPr>
          <w:sz w:val="24"/>
          <w:szCs w:val="24"/>
          <w:u w:val="single"/>
        </w:rPr>
      </w:pPr>
    </w:p>
    <w:p w:rsidR="00B6326F" w:rsidRDefault="00B6326F" w:rsidP="00B6326F">
      <w:pPr>
        <w:tabs>
          <w:tab w:val="left" w:pos="2160"/>
        </w:tabs>
        <w:spacing w:line="360" w:lineRule="auto"/>
        <w:ind w:firstLine="1440"/>
        <w:rPr>
          <w:sz w:val="24"/>
          <w:szCs w:val="24"/>
        </w:rPr>
      </w:pPr>
      <w:r w:rsidRPr="00AE6DB2">
        <w:rPr>
          <w:sz w:val="24"/>
          <w:szCs w:val="24"/>
        </w:rPr>
        <w:t xml:space="preserve">On </w:t>
      </w:r>
      <w:r w:rsidR="00A1596E">
        <w:rPr>
          <w:sz w:val="24"/>
          <w:szCs w:val="24"/>
        </w:rPr>
        <w:t>April 14, 2009</w:t>
      </w:r>
      <w:r>
        <w:rPr>
          <w:sz w:val="24"/>
          <w:szCs w:val="24"/>
        </w:rPr>
        <w:t xml:space="preserve">, </w:t>
      </w:r>
      <w:r w:rsidR="00887A94">
        <w:rPr>
          <w:sz w:val="24"/>
          <w:szCs w:val="24"/>
        </w:rPr>
        <w:t>Douglas C. Thomas</w:t>
      </w:r>
      <w:r>
        <w:rPr>
          <w:sz w:val="24"/>
          <w:szCs w:val="24"/>
        </w:rPr>
        <w:t xml:space="preserve"> (Mr. </w:t>
      </w:r>
      <w:r w:rsidR="00887A94">
        <w:rPr>
          <w:sz w:val="24"/>
          <w:szCs w:val="24"/>
        </w:rPr>
        <w:t>Thomas</w:t>
      </w:r>
      <w:r w:rsidR="00721730">
        <w:rPr>
          <w:sz w:val="24"/>
          <w:szCs w:val="24"/>
        </w:rPr>
        <w:t xml:space="preserve"> or Complainant</w:t>
      </w:r>
      <w:r w:rsidRPr="00AE6DB2">
        <w:rPr>
          <w:sz w:val="24"/>
          <w:szCs w:val="24"/>
        </w:rPr>
        <w:t xml:space="preserve">) filed a Formal Complaint (Complaint) with the Pennsylvania Public Utility Commission (Commission) against </w:t>
      </w:r>
      <w:r w:rsidR="00887A94">
        <w:rPr>
          <w:sz w:val="24"/>
          <w:szCs w:val="24"/>
        </w:rPr>
        <w:t>The Peoples Natural Gas Company</w:t>
      </w:r>
      <w:r w:rsidRPr="00AE6DB2">
        <w:rPr>
          <w:sz w:val="24"/>
          <w:szCs w:val="24"/>
        </w:rPr>
        <w:t xml:space="preserve"> </w:t>
      </w:r>
      <w:r w:rsidR="00850E65">
        <w:rPr>
          <w:sz w:val="24"/>
          <w:szCs w:val="24"/>
        </w:rPr>
        <w:t>d/b/a Dominion Peoples</w:t>
      </w:r>
      <w:r w:rsidR="00850E65" w:rsidRPr="00AE6DB2">
        <w:rPr>
          <w:sz w:val="24"/>
          <w:szCs w:val="24"/>
        </w:rPr>
        <w:t xml:space="preserve"> </w:t>
      </w:r>
      <w:r w:rsidRPr="00AE6DB2">
        <w:rPr>
          <w:sz w:val="24"/>
          <w:szCs w:val="24"/>
        </w:rPr>
        <w:t>(</w:t>
      </w:r>
      <w:r w:rsidR="009E4D2E">
        <w:rPr>
          <w:sz w:val="24"/>
          <w:szCs w:val="24"/>
        </w:rPr>
        <w:t>Dominion Peoples</w:t>
      </w:r>
      <w:r w:rsidR="00E50170">
        <w:rPr>
          <w:sz w:val="24"/>
          <w:szCs w:val="24"/>
        </w:rPr>
        <w:t>, the Company</w:t>
      </w:r>
      <w:r w:rsidR="009E4D2E" w:rsidRPr="00AE6DB2">
        <w:rPr>
          <w:sz w:val="24"/>
          <w:szCs w:val="24"/>
        </w:rPr>
        <w:t xml:space="preserve"> </w:t>
      </w:r>
      <w:r w:rsidRPr="00AE6DB2">
        <w:rPr>
          <w:sz w:val="24"/>
          <w:szCs w:val="24"/>
        </w:rPr>
        <w:t>or Respondent</w:t>
      </w:r>
      <w:r>
        <w:rPr>
          <w:sz w:val="24"/>
          <w:szCs w:val="24"/>
        </w:rPr>
        <w:t xml:space="preserve">) alleging </w:t>
      </w:r>
      <w:r w:rsidR="00A1596E">
        <w:rPr>
          <w:sz w:val="24"/>
          <w:szCs w:val="24"/>
        </w:rPr>
        <w:t xml:space="preserve">that he received notice that his gas service is being terminated for nonpayment </w:t>
      </w:r>
      <w:r w:rsidRPr="00AE6DB2">
        <w:rPr>
          <w:sz w:val="24"/>
          <w:szCs w:val="24"/>
        </w:rPr>
        <w:t>and requesting a paymen</w:t>
      </w:r>
      <w:r>
        <w:rPr>
          <w:sz w:val="24"/>
          <w:szCs w:val="24"/>
        </w:rPr>
        <w:t xml:space="preserve">t arrangement.  </w:t>
      </w:r>
    </w:p>
    <w:p w:rsidR="00B6326F" w:rsidRPr="00AE6DB2" w:rsidRDefault="00B6326F" w:rsidP="00B6326F">
      <w:pPr>
        <w:tabs>
          <w:tab w:val="left" w:pos="2160"/>
        </w:tabs>
        <w:spacing w:line="360" w:lineRule="auto"/>
        <w:ind w:firstLine="1440"/>
        <w:rPr>
          <w:sz w:val="24"/>
          <w:szCs w:val="24"/>
        </w:rPr>
      </w:pPr>
    </w:p>
    <w:p w:rsidR="00B6326F" w:rsidRDefault="00B6326F" w:rsidP="00B6326F">
      <w:pPr>
        <w:tabs>
          <w:tab w:val="left" w:pos="2160"/>
        </w:tabs>
        <w:spacing w:line="360" w:lineRule="auto"/>
        <w:ind w:firstLine="1440"/>
        <w:rPr>
          <w:sz w:val="24"/>
          <w:szCs w:val="24"/>
        </w:rPr>
      </w:pPr>
      <w:r>
        <w:rPr>
          <w:sz w:val="24"/>
          <w:szCs w:val="24"/>
        </w:rPr>
        <w:t xml:space="preserve">On </w:t>
      </w:r>
      <w:r w:rsidR="00AE34C1">
        <w:rPr>
          <w:sz w:val="24"/>
          <w:szCs w:val="24"/>
        </w:rPr>
        <w:t>May 6</w:t>
      </w:r>
      <w:r>
        <w:rPr>
          <w:sz w:val="24"/>
          <w:szCs w:val="24"/>
        </w:rPr>
        <w:t>, 2009</w:t>
      </w:r>
      <w:r w:rsidRPr="00AE6DB2">
        <w:rPr>
          <w:sz w:val="24"/>
          <w:szCs w:val="24"/>
        </w:rPr>
        <w:t>, Re</w:t>
      </w:r>
      <w:r>
        <w:rPr>
          <w:sz w:val="24"/>
          <w:szCs w:val="24"/>
        </w:rPr>
        <w:t>spondent filed an Answer addressing</w:t>
      </w:r>
      <w:r w:rsidRPr="00AE6DB2">
        <w:rPr>
          <w:sz w:val="24"/>
          <w:szCs w:val="24"/>
        </w:rPr>
        <w:t xml:space="preserve"> the material allegations of the Complaint.</w:t>
      </w:r>
    </w:p>
    <w:p w:rsidR="00B6326F" w:rsidRPr="00AE6DB2" w:rsidRDefault="00B6326F" w:rsidP="00B6326F">
      <w:pPr>
        <w:tabs>
          <w:tab w:val="left" w:pos="2160"/>
        </w:tabs>
        <w:spacing w:line="360" w:lineRule="auto"/>
        <w:ind w:firstLine="1440"/>
        <w:rPr>
          <w:sz w:val="24"/>
          <w:szCs w:val="24"/>
        </w:rPr>
      </w:pPr>
    </w:p>
    <w:p w:rsidR="00B6326F" w:rsidRDefault="00B6326F" w:rsidP="00B6326F">
      <w:pPr>
        <w:tabs>
          <w:tab w:val="left" w:pos="2160"/>
        </w:tabs>
        <w:spacing w:line="360" w:lineRule="auto"/>
        <w:ind w:firstLine="1440"/>
        <w:rPr>
          <w:spacing w:val="-3"/>
          <w:sz w:val="24"/>
          <w:szCs w:val="24"/>
        </w:rPr>
      </w:pPr>
      <w:r w:rsidRPr="00AE6DB2">
        <w:rPr>
          <w:sz w:val="24"/>
          <w:szCs w:val="24"/>
        </w:rPr>
        <w:t>An Initial Telephone H</w:t>
      </w:r>
      <w:r>
        <w:rPr>
          <w:sz w:val="24"/>
          <w:szCs w:val="24"/>
        </w:rPr>
        <w:t xml:space="preserve">earing Notice dated </w:t>
      </w:r>
      <w:r w:rsidR="00AE34C1">
        <w:rPr>
          <w:sz w:val="24"/>
          <w:szCs w:val="24"/>
        </w:rPr>
        <w:t>June 4, 2009</w:t>
      </w:r>
      <w:r w:rsidRPr="00AE6DB2">
        <w:rPr>
          <w:sz w:val="24"/>
          <w:szCs w:val="24"/>
        </w:rPr>
        <w:t>, advised the parties that an initial telephonic hearing was scheduled for</w:t>
      </w:r>
      <w:r>
        <w:rPr>
          <w:sz w:val="24"/>
          <w:szCs w:val="24"/>
        </w:rPr>
        <w:t xml:space="preserve"> </w:t>
      </w:r>
      <w:r w:rsidR="00AE34C1">
        <w:rPr>
          <w:sz w:val="24"/>
          <w:szCs w:val="24"/>
        </w:rPr>
        <w:t>September 1,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p>
    <w:p w:rsidR="00B6326F" w:rsidRPr="00AE6DB2" w:rsidRDefault="00B6326F" w:rsidP="00B6326F">
      <w:pPr>
        <w:tabs>
          <w:tab w:val="left" w:pos="2160"/>
        </w:tabs>
        <w:spacing w:line="360" w:lineRule="auto"/>
        <w:rPr>
          <w:sz w:val="24"/>
          <w:szCs w:val="24"/>
        </w:rPr>
      </w:pPr>
      <w:r w:rsidRPr="00AE6DB2">
        <w:rPr>
          <w:spacing w:val="-3"/>
          <w:sz w:val="24"/>
          <w:szCs w:val="24"/>
        </w:rPr>
        <w:t>§</w:t>
      </w:r>
      <w:r>
        <w:rPr>
          <w:spacing w:val="-3"/>
          <w:sz w:val="24"/>
          <w:szCs w:val="24"/>
        </w:rPr>
        <w:t xml:space="preserve"> </w:t>
      </w:r>
      <w:r w:rsidRPr="00AE6DB2">
        <w:rPr>
          <w:spacing w:val="-3"/>
          <w:sz w:val="24"/>
          <w:szCs w:val="24"/>
        </w:rPr>
        <w:t>56.174.</w:t>
      </w:r>
    </w:p>
    <w:p w:rsidR="00B6326F" w:rsidRPr="00AE6DB2" w:rsidRDefault="00B6326F" w:rsidP="00B6326F">
      <w:pPr>
        <w:tabs>
          <w:tab w:val="left" w:pos="2160"/>
        </w:tabs>
        <w:spacing w:line="360" w:lineRule="auto"/>
        <w:ind w:firstLine="1440"/>
        <w:rPr>
          <w:sz w:val="24"/>
          <w:szCs w:val="24"/>
        </w:rPr>
      </w:pPr>
    </w:p>
    <w:p w:rsidR="00B6326F" w:rsidRPr="00AE6DB2" w:rsidRDefault="00B6326F" w:rsidP="00B6326F">
      <w:pPr>
        <w:tabs>
          <w:tab w:val="left" w:pos="2160"/>
        </w:tabs>
        <w:spacing w:line="360" w:lineRule="auto"/>
        <w:ind w:firstLine="1440"/>
        <w:rPr>
          <w:sz w:val="24"/>
          <w:szCs w:val="24"/>
        </w:rPr>
      </w:pPr>
      <w:r w:rsidRPr="00AE6DB2">
        <w:rPr>
          <w:sz w:val="24"/>
          <w:szCs w:val="24"/>
        </w:rPr>
        <w:lastRenderedPageBreak/>
        <w:t xml:space="preserve">A Prehearing </w:t>
      </w:r>
      <w:r>
        <w:rPr>
          <w:sz w:val="24"/>
          <w:szCs w:val="24"/>
        </w:rPr>
        <w:t xml:space="preserve">Order was issued on </w:t>
      </w:r>
      <w:r w:rsidR="00AE34C1">
        <w:rPr>
          <w:sz w:val="24"/>
          <w:szCs w:val="24"/>
        </w:rPr>
        <w:t>August 11,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B6326F" w:rsidRPr="00AE6DB2" w:rsidRDefault="00B6326F" w:rsidP="00B6326F">
      <w:pPr>
        <w:spacing w:line="360" w:lineRule="auto"/>
        <w:rPr>
          <w:sz w:val="24"/>
          <w:szCs w:val="24"/>
        </w:rPr>
      </w:pPr>
    </w:p>
    <w:p w:rsidR="00B6326F" w:rsidRPr="00AE6DB2" w:rsidRDefault="00B6326F" w:rsidP="00B6326F">
      <w:pPr>
        <w:spacing w:line="360" w:lineRule="auto"/>
        <w:ind w:firstLine="1440"/>
        <w:rPr>
          <w:sz w:val="24"/>
          <w:szCs w:val="24"/>
        </w:rPr>
      </w:pPr>
      <w:r w:rsidRPr="00AE6DB2">
        <w:rPr>
          <w:sz w:val="24"/>
          <w:szCs w:val="24"/>
        </w:rPr>
        <w:t>In accordance with the provisions of the Prehearing Order, Respondent s</w:t>
      </w:r>
      <w:r w:rsidR="00AE34C1">
        <w:rPr>
          <w:sz w:val="24"/>
          <w:szCs w:val="24"/>
        </w:rPr>
        <w:t>ubmitted three copies of two (2</w:t>
      </w:r>
      <w:r w:rsidRPr="00AE6DB2">
        <w:rPr>
          <w:sz w:val="24"/>
          <w:szCs w:val="24"/>
        </w:rPr>
        <w:t xml:space="preserve">) proposed exhibits for possible use at the hearing. </w:t>
      </w:r>
    </w:p>
    <w:p w:rsidR="00B6326F" w:rsidRPr="00AE6DB2" w:rsidRDefault="00B6326F" w:rsidP="00B6326F">
      <w:pPr>
        <w:tabs>
          <w:tab w:val="left" w:pos="2160"/>
        </w:tabs>
        <w:spacing w:line="360" w:lineRule="auto"/>
        <w:rPr>
          <w:sz w:val="24"/>
          <w:szCs w:val="24"/>
        </w:rPr>
      </w:pPr>
    </w:p>
    <w:p w:rsidR="006F1360" w:rsidRDefault="00D05EE3" w:rsidP="009022FA">
      <w:pPr>
        <w:tabs>
          <w:tab w:val="left" w:pos="-1440"/>
          <w:tab w:val="left" w:pos="-720"/>
        </w:tabs>
        <w:suppressAutoHyphens/>
        <w:spacing w:line="360" w:lineRule="auto"/>
        <w:ind w:firstLine="1440"/>
        <w:rPr>
          <w:sz w:val="24"/>
          <w:szCs w:val="24"/>
        </w:rPr>
      </w:pPr>
      <w:r>
        <w:rPr>
          <w:sz w:val="24"/>
          <w:szCs w:val="24"/>
        </w:rPr>
        <w:t>The telephone h</w:t>
      </w:r>
      <w:r w:rsidRPr="00FC25F0">
        <w:rPr>
          <w:sz w:val="24"/>
          <w:szCs w:val="24"/>
        </w:rPr>
        <w:t>earing convened as scheduled on</w:t>
      </w:r>
      <w:r w:rsidRPr="00926B76">
        <w:rPr>
          <w:sz w:val="24"/>
          <w:szCs w:val="24"/>
        </w:rPr>
        <w:t xml:space="preserve"> </w:t>
      </w:r>
      <w:r>
        <w:rPr>
          <w:sz w:val="24"/>
          <w:szCs w:val="24"/>
        </w:rPr>
        <w:t>Tuesday, September 1, 2009, at 10:00 a.m</w:t>
      </w:r>
      <w:r w:rsidRPr="00FC25F0">
        <w:rPr>
          <w:sz w:val="24"/>
          <w:szCs w:val="24"/>
        </w:rPr>
        <w:t>.</w:t>
      </w:r>
      <w:r>
        <w:rPr>
          <w:rStyle w:val="FootnoteReference"/>
          <w:sz w:val="24"/>
          <w:szCs w:val="24"/>
        </w:rPr>
        <w:footnoteReference w:id="1"/>
      </w:r>
      <w:r w:rsidRPr="00FC25F0">
        <w:rPr>
          <w:sz w:val="24"/>
          <w:szCs w:val="24"/>
        </w:rPr>
        <w:t xml:space="preserve">  </w:t>
      </w:r>
      <w:r w:rsidRPr="00D05EE3">
        <w:rPr>
          <w:sz w:val="24"/>
          <w:szCs w:val="24"/>
        </w:rPr>
        <w:t xml:space="preserve">Mr. Thomas appeared </w:t>
      </w:r>
      <w:r w:rsidRPr="00D05EE3">
        <w:rPr>
          <w:i/>
          <w:sz w:val="24"/>
          <w:szCs w:val="24"/>
        </w:rPr>
        <w:t xml:space="preserve">pro se </w:t>
      </w:r>
      <w:r w:rsidRPr="00D05EE3">
        <w:rPr>
          <w:sz w:val="24"/>
          <w:szCs w:val="24"/>
        </w:rPr>
        <w:t>and testified on behalf of the Complaint.  William Roberts, Esq.,</w:t>
      </w:r>
      <w:r>
        <w:rPr>
          <w:sz w:val="24"/>
          <w:szCs w:val="24"/>
        </w:rPr>
        <w:t xml:space="preserve"> </w:t>
      </w:r>
      <w:r w:rsidRPr="00100E8E">
        <w:rPr>
          <w:sz w:val="24"/>
          <w:szCs w:val="24"/>
        </w:rPr>
        <w:t xml:space="preserve">represented the Respondent which sponsored </w:t>
      </w:r>
      <w:r>
        <w:rPr>
          <w:sz w:val="24"/>
          <w:szCs w:val="24"/>
        </w:rPr>
        <w:t xml:space="preserve">two (2) </w:t>
      </w:r>
      <w:r w:rsidRPr="00100E8E">
        <w:rPr>
          <w:sz w:val="24"/>
          <w:szCs w:val="24"/>
        </w:rPr>
        <w:t>exhibits and pre</w:t>
      </w:r>
      <w:r w:rsidRPr="00F97F48">
        <w:rPr>
          <w:sz w:val="24"/>
          <w:szCs w:val="24"/>
        </w:rPr>
        <w:t>sented the testimony of</w:t>
      </w:r>
      <w:r w:rsidR="00F65783">
        <w:rPr>
          <w:sz w:val="24"/>
          <w:szCs w:val="24"/>
        </w:rPr>
        <w:t xml:space="preserve"> </w:t>
      </w:r>
      <w:r w:rsidR="00F65783" w:rsidRPr="00F65783">
        <w:rPr>
          <w:sz w:val="24"/>
          <w:szCs w:val="24"/>
        </w:rPr>
        <w:t>Deborah</w:t>
      </w:r>
      <w:r w:rsidRPr="00F65783">
        <w:rPr>
          <w:sz w:val="24"/>
          <w:szCs w:val="24"/>
        </w:rPr>
        <w:t xml:space="preserve"> Gardner, who</w:t>
      </w:r>
      <w:r w:rsidRPr="003A1CAF">
        <w:rPr>
          <w:sz w:val="24"/>
          <w:szCs w:val="24"/>
        </w:rPr>
        <w:t xml:space="preserve"> is a </w:t>
      </w:r>
      <w:r w:rsidR="00F65783">
        <w:rPr>
          <w:sz w:val="24"/>
          <w:szCs w:val="24"/>
        </w:rPr>
        <w:t xml:space="preserve">customer relations representative </w:t>
      </w:r>
      <w:r w:rsidRPr="003A1CAF">
        <w:rPr>
          <w:sz w:val="24"/>
          <w:szCs w:val="24"/>
        </w:rPr>
        <w:t xml:space="preserve">for Respondent assigned to review customer complaints.  </w:t>
      </w:r>
      <w:r w:rsidR="0017483D">
        <w:rPr>
          <w:sz w:val="24"/>
          <w:szCs w:val="24"/>
        </w:rPr>
        <w:t>During the hearing, Complainant stated that he had received a copy of Respondent’s propos</w:t>
      </w:r>
      <w:r w:rsidR="006E6C93">
        <w:rPr>
          <w:sz w:val="24"/>
          <w:szCs w:val="24"/>
        </w:rPr>
        <w:t>ed exhibits, but that he had</w:t>
      </w:r>
      <w:r w:rsidR="0017483D">
        <w:rPr>
          <w:sz w:val="24"/>
          <w:szCs w:val="24"/>
        </w:rPr>
        <w:t xml:space="preserve"> no chance to review them prior to the hearing.</w:t>
      </w:r>
      <w:r w:rsidR="009022FA">
        <w:rPr>
          <w:sz w:val="24"/>
          <w:szCs w:val="24"/>
        </w:rPr>
        <w:t xml:space="preserve"> </w:t>
      </w:r>
      <w:r w:rsidR="006E6C93">
        <w:rPr>
          <w:sz w:val="24"/>
          <w:szCs w:val="24"/>
        </w:rPr>
        <w:t xml:space="preserve"> </w:t>
      </w:r>
      <w:r w:rsidR="006F1360">
        <w:rPr>
          <w:sz w:val="24"/>
          <w:szCs w:val="24"/>
        </w:rPr>
        <w:t>Complainant was given seven</w:t>
      </w:r>
      <w:r w:rsidR="006F1360" w:rsidRPr="006F1360">
        <w:rPr>
          <w:sz w:val="24"/>
          <w:szCs w:val="24"/>
        </w:rPr>
        <w:t xml:space="preserve"> days, </w:t>
      </w:r>
      <w:r w:rsidR="006F1360">
        <w:rPr>
          <w:sz w:val="24"/>
          <w:szCs w:val="24"/>
        </w:rPr>
        <w:t xml:space="preserve">to review the Respondent’s Exhibits and submit any objections in writing.  </w:t>
      </w:r>
    </w:p>
    <w:p w:rsidR="006F1360" w:rsidRDefault="006F1360" w:rsidP="009022FA">
      <w:pPr>
        <w:tabs>
          <w:tab w:val="left" w:pos="-1440"/>
          <w:tab w:val="left" w:pos="-720"/>
        </w:tabs>
        <w:suppressAutoHyphens/>
        <w:spacing w:line="360" w:lineRule="auto"/>
        <w:ind w:firstLine="1440"/>
        <w:rPr>
          <w:sz w:val="24"/>
          <w:szCs w:val="24"/>
        </w:rPr>
      </w:pPr>
    </w:p>
    <w:p w:rsidR="00D05EE3" w:rsidRDefault="009022FA" w:rsidP="009022FA">
      <w:pPr>
        <w:tabs>
          <w:tab w:val="left" w:pos="-1440"/>
          <w:tab w:val="left" w:pos="-720"/>
        </w:tabs>
        <w:suppressAutoHyphens/>
        <w:spacing w:line="360" w:lineRule="auto"/>
        <w:ind w:firstLine="1440"/>
        <w:rPr>
          <w:sz w:val="24"/>
          <w:szCs w:val="24"/>
        </w:rPr>
      </w:pPr>
      <w:r>
        <w:rPr>
          <w:sz w:val="24"/>
          <w:szCs w:val="24"/>
        </w:rPr>
        <w:t xml:space="preserve">Upon my request, Respondent filed </w:t>
      </w:r>
      <w:r w:rsidR="00E45EA4">
        <w:rPr>
          <w:sz w:val="24"/>
          <w:szCs w:val="24"/>
        </w:rPr>
        <w:t>Dominion Peoples Late-</w:t>
      </w:r>
      <w:r w:rsidR="00B64C28">
        <w:rPr>
          <w:sz w:val="24"/>
          <w:szCs w:val="24"/>
        </w:rPr>
        <w:t xml:space="preserve">Filed Exhibit C on September </w:t>
      </w:r>
      <w:r w:rsidR="00CE003F">
        <w:rPr>
          <w:sz w:val="24"/>
          <w:szCs w:val="24"/>
        </w:rPr>
        <w:t>8</w:t>
      </w:r>
      <w:r>
        <w:rPr>
          <w:sz w:val="24"/>
          <w:szCs w:val="24"/>
        </w:rPr>
        <w:t xml:space="preserve">, 2009. </w:t>
      </w:r>
      <w:r w:rsidR="006F1360">
        <w:rPr>
          <w:sz w:val="24"/>
          <w:szCs w:val="24"/>
        </w:rPr>
        <w:t xml:space="preserve"> </w:t>
      </w:r>
      <w:r w:rsidR="00B64C28">
        <w:rPr>
          <w:sz w:val="24"/>
          <w:szCs w:val="24"/>
        </w:rPr>
        <w:t>T</w:t>
      </w:r>
      <w:r w:rsidR="00B64C28" w:rsidRPr="006F1360">
        <w:rPr>
          <w:sz w:val="24"/>
          <w:szCs w:val="24"/>
        </w:rPr>
        <w:t>he record closed on</w:t>
      </w:r>
      <w:r w:rsidR="00B64C28">
        <w:rPr>
          <w:sz w:val="24"/>
          <w:szCs w:val="24"/>
        </w:rPr>
        <w:t xml:space="preserve"> September </w:t>
      </w:r>
      <w:r w:rsidR="00CE003F">
        <w:rPr>
          <w:sz w:val="24"/>
          <w:szCs w:val="24"/>
        </w:rPr>
        <w:t>15</w:t>
      </w:r>
      <w:r w:rsidR="00B64C28">
        <w:rPr>
          <w:sz w:val="24"/>
          <w:szCs w:val="24"/>
        </w:rPr>
        <w:t>, 2009, n</w:t>
      </w:r>
      <w:r>
        <w:rPr>
          <w:sz w:val="24"/>
          <w:szCs w:val="24"/>
        </w:rPr>
        <w:t>o objections hav</w:t>
      </w:r>
      <w:r w:rsidRPr="006F1360">
        <w:rPr>
          <w:sz w:val="24"/>
          <w:szCs w:val="24"/>
        </w:rPr>
        <w:t>ing been submitted</w:t>
      </w:r>
      <w:r w:rsidR="00B64C28">
        <w:rPr>
          <w:sz w:val="24"/>
          <w:szCs w:val="24"/>
        </w:rPr>
        <w:t xml:space="preserve"> either to the two original Dominion Peoples Exhibits A and B or to Respondent’s Late-Filed Exhibit C</w:t>
      </w:r>
      <w:r w:rsidR="00CE003F">
        <w:rPr>
          <w:sz w:val="24"/>
          <w:szCs w:val="24"/>
        </w:rPr>
        <w:t>.</w:t>
      </w:r>
    </w:p>
    <w:p w:rsidR="00B6326F" w:rsidRPr="00AE6DB2" w:rsidRDefault="00B6326F" w:rsidP="00B6326F">
      <w:pPr>
        <w:tabs>
          <w:tab w:val="left" w:pos="2160"/>
        </w:tabs>
        <w:spacing w:line="360" w:lineRule="auto"/>
        <w:rPr>
          <w:sz w:val="24"/>
          <w:szCs w:val="24"/>
        </w:rPr>
      </w:pPr>
    </w:p>
    <w:p w:rsidR="00B6326F" w:rsidRPr="00AE6DB2" w:rsidRDefault="00B6326F" w:rsidP="00B6326F">
      <w:pPr>
        <w:tabs>
          <w:tab w:val="left" w:pos="2160"/>
        </w:tabs>
        <w:spacing w:line="360" w:lineRule="auto"/>
        <w:jc w:val="center"/>
        <w:rPr>
          <w:sz w:val="24"/>
          <w:szCs w:val="24"/>
          <w:u w:val="single"/>
        </w:rPr>
      </w:pPr>
      <w:r w:rsidRPr="00AE6DB2">
        <w:rPr>
          <w:sz w:val="24"/>
          <w:szCs w:val="24"/>
          <w:u w:val="single"/>
        </w:rPr>
        <w:t>FINDINGS OF FACT</w:t>
      </w:r>
    </w:p>
    <w:p w:rsidR="00B6326F" w:rsidRPr="00AE6DB2" w:rsidRDefault="00B6326F" w:rsidP="00B6326F">
      <w:pPr>
        <w:tabs>
          <w:tab w:val="left" w:pos="2160"/>
        </w:tabs>
        <w:spacing w:line="360" w:lineRule="auto"/>
        <w:rPr>
          <w:sz w:val="24"/>
          <w:szCs w:val="24"/>
          <w:u w:val="single"/>
        </w:rPr>
      </w:pPr>
    </w:p>
    <w:p w:rsidR="00B6326F" w:rsidRDefault="00B6326F" w:rsidP="00B6326F">
      <w:pPr>
        <w:spacing w:line="360" w:lineRule="auto"/>
        <w:ind w:firstLine="1440"/>
        <w:rPr>
          <w:sz w:val="24"/>
          <w:szCs w:val="24"/>
        </w:rPr>
      </w:pPr>
      <w:r>
        <w:rPr>
          <w:sz w:val="24"/>
          <w:szCs w:val="24"/>
        </w:rPr>
        <w:t>1.</w:t>
      </w:r>
      <w:r>
        <w:rPr>
          <w:sz w:val="24"/>
          <w:szCs w:val="24"/>
        </w:rPr>
        <w:tab/>
        <w:t>The Complainant is</w:t>
      </w:r>
      <w:r w:rsidRPr="00AE6DB2">
        <w:rPr>
          <w:sz w:val="24"/>
          <w:szCs w:val="24"/>
        </w:rPr>
        <w:t xml:space="preserve"> </w:t>
      </w:r>
      <w:r w:rsidR="00887A94">
        <w:rPr>
          <w:sz w:val="24"/>
          <w:szCs w:val="24"/>
        </w:rPr>
        <w:t>Douglas C. Thomas</w:t>
      </w:r>
      <w:r w:rsidRPr="00AE6DB2">
        <w:rPr>
          <w:sz w:val="24"/>
          <w:szCs w:val="24"/>
        </w:rPr>
        <w:t>, who reside</w:t>
      </w:r>
      <w:r>
        <w:rPr>
          <w:sz w:val="24"/>
          <w:szCs w:val="24"/>
        </w:rPr>
        <w:t>s</w:t>
      </w:r>
      <w:r w:rsidRPr="00AE6DB2">
        <w:rPr>
          <w:sz w:val="24"/>
          <w:szCs w:val="24"/>
        </w:rPr>
        <w:t xml:space="preserve"> at</w:t>
      </w:r>
      <w:r w:rsidR="00AF7E23">
        <w:rPr>
          <w:sz w:val="24"/>
          <w:szCs w:val="24"/>
        </w:rPr>
        <w:t xml:space="preserve"> </w:t>
      </w:r>
      <w:r w:rsidR="00D05EE3">
        <w:rPr>
          <w:sz w:val="24"/>
          <w:szCs w:val="24"/>
        </w:rPr>
        <w:t>3163 Chestnut Street, Murrysville, PA 15668</w:t>
      </w:r>
      <w:r w:rsidR="006613F5">
        <w:rPr>
          <w:sz w:val="24"/>
          <w:szCs w:val="24"/>
        </w:rPr>
        <w:t xml:space="preserve"> (Service Address)</w:t>
      </w:r>
      <w:r>
        <w:rPr>
          <w:sz w:val="24"/>
          <w:szCs w:val="24"/>
        </w:rPr>
        <w:t>.</w:t>
      </w:r>
    </w:p>
    <w:p w:rsidR="00B6326F" w:rsidRPr="00AE6DB2" w:rsidRDefault="00B6326F" w:rsidP="00B6326F">
      <w:pPr>
        <w:spacing w:line="360" w:lineRule="auto"/>
        <w:ind w:firstLine="1440"/>
        <w:rPr>
          <w:sz w:val="24"/>
          <w:szCs w:val="24"/>
        </w:rPr>
      </w:pPr>
    </w:p>
    <w:p w:rsidR="00B6326F" w:rsidRPr="00AE6DB2" w:rsidRDefault="00B6326F" w:rsidP="00B6326F">
      <w:pPr>
        <w:spacing w:line="360" w:lineRule="auto"/>
        <w:ind w:firstLine="1440"/>
        <w:rPr>
          <w:sz w:val="24"/>
          <w:szCs w:val="24"/>
        </w:rPr>
      </w:pPr>
      <w:r w:rsidRPr="00AE6DB2">
        <w:rPr>
          <w:sz w:val="24"/>
          <w:szCs w:val="24"/>
        </w:rPr>
        <w:t>2.</w:t>
      </w:r>
      <w:r w:rsidRPr="00AE6DB2">
        <w:rPr>
          <w:sz w:val="24"/>
          <w:szCs w:val="24"/>
        </w:rPr>
        <w:tab/>
        <w:t xml:space="preserve">Respondent is </w:t>
      </w:r>
      <w:r w:rsidR="00887A94">
        <w:rPr>
          <w:sz w:val="24"/>
          <w:szCs w:val="24"/>
        </w:rPr>
        <w:t>The Peoples Natural Gas Company</w:t>
      </w:r>
      <w:r w:rsidRPr="00AE6DB2">
        <w:rPr>
          <w:sz w:val="24"/>
          <w:szCs w:val="24"/>
        </w:rPr>
        <w:t>.</w:t>
      </w:r>
    </w:p>
    <w:p w:rsidR="00B6326F" w:rsidRPr="00AE6DB2" w:rsidRDefault="00B6326F" w:rsidP="00B6326F">
      <w:pPr>
        <w:spacing w:line="360" w:lineRule="auto"/>
        <w:ind w:firstLine="1440"/>
        <w:rPr>
          <w:sz w:val="24"/>
          <w:szCs w:val="24"/>
        </w:rPr>
      </w:pPr>
    </w:p>
    <w:p w:rsidR="00B6326F" w:rsidRDefault="00B6326F" w:rsidP="00B6326F">
      <w:pPr>
        <w:spacing w:line="360" w:lineRule="auto"/>
        <w:ind w:firstLine="1440"/>
        <w:rPr>
          <w:sz w:val="24"/>
          <w:szCs w:val="24"/>
        </w:rPr>
      </w:pPr>
      <w:r w:rsidRPr="00AE6DB2">
        <w:rPr>
          <w:sz w:val="24"/>
          <w:szCs w:val="24"/>
        </w:rPr>
        <w:lastRenderedPageBreak/>
        <w:t>3.</w:t>
      </w:r>
      <w:r w:rsidRPr="00AE6DB2">
        <w:rPr>
          <w:sz w:val="24"/>
          <w:szCs w:val="24"/>
        </w:rPr>
        <w:tab/>
        <w:t xml:space="preserve"> </w:t>
      </w:r>
      <w:r w:rsidR="007F3B6B">
        <w:rPr>
          <w:sz w:val="24"/>
          <w:szCs w:val="24"/>
        </w:rPr>
        <w:t>On July 20, 2006</w:t>
      </w:r>
      <w:r>
        <w:rPr>
          <w:sz w:val="24"/>
          <w:szCs w:val="24"/>
        </w:rPr>
        <w:t xml:space="preserve">, the </w:t>
      </w:r>
      <w:r w:rsidR="007F3B6B">
        <w:rPr>
          <w:sz w:val="24"/>
          <w:szCs w:val="24"/>
        </w:rPr>
        <w:t>Commission’s Bureau of Consumer Services (</w:t>
      </w:r>
      <w:r>
        <w:rPr>
          <w:sz w:val="24"/>
          <w:szCs w:val="24"/>
        </w:rPr>
        <w:t>BCS</w:t>
      </w:r>
      <w:r w:rsidR="007F3B6B">
        <w:rPr>
          <w:sz w:val="24"/>
          <w:szCs w:val="24"/>
        </w:rPr>
        <w:t>)</w:t>
      </w:r>
      <w:r>
        <w:rPr>
          <w:sz w:val="24"/>
          <w:szCs w:val="24"/>
        </w:rPr>
        <w:t xml:space="preserve"> issued its informal decision in BCS Case No. 2</w:t>
      </w:r>
      <w:r w:rsidR="007F3B6B">
        <w:rPr>
          <w:sz w:val="24"/>
          <w:szCs w:val="24"/>
        </w:rPr>
        <w:t>108786</w:t>
      </w:r>
      <w:r>
        <w:rPr>
          <w:sz w:val="24"/>
          <w:szCs w:val="24"/>
        </w:rPr>
        <w:t>,</w:t>
      </w:r>
      <w:r w:rsidR="00687797">
        <w:rPr>
          <w:sz w:val="24"/>
          <w:szCs w:val="24"/>
        </w:rPr>
        <w:t xml:space="preserve"> </w:t>
      </w:r>
      <w:r>
        <w:rPr>
          <w:sz w:val="24"/>
          <w:szCs w:val="24"/>
        </w:rPr>
        <w:t>establishing a payment agreement requiring Complainant to pay a monthly special budget amount of $</w:t>
      </w:r>
      <w:r w:rsidR="007F3B6B">
        <w:rPr>
          <w:sz w:val="24"/>
          <w:szCs w:val="24"/>
        </w:rPr>
        <w:t xml:space="preserve">117.00 </w:t>
      </w:r>
      <w:r>
        <w:rPr>
          <w:sz w:val="24"/>
          <w:szCs w:val="24"/>
        </w:rPr>
        <w:t>consisting of the regular b</w:t>
      </w:r>
      <w:r w:rsidR="007F3B6B">
        <w:rPr>
          <w:sz w:val="24"/>
          <w:szCs w:val="24"/>
        </w:rPr>
        <w:t>udget amount of $96.00, plus $21.00 toward arrears</w:t>
      </w:r>
      <w:r w:rsidR="00B66DD0">
        <w:rPr>
          <w:sz w:val="24"/>
          <w:szCs w:val="24"/>
        </w:rPr>
        <w:t>, beginning with the August 2006 due date</w:t>
      </w:r>
      <w:r>
        <w:rPr>
          <w:sz w:val="24"/>
          <w:szCs w:val="24"/>
        </w:rPr>
        <w:t xml:space="preserve">.  </w:t>
      </w:r>
      <w:r w:rsidR="007F3B6B">
        <w:rPr>
          <w:sz w:val="24"/>
          <w:szCs w:val="24"/>
        </w:rPr>
        <w:t xml:space="preserve">Dominion Peoples </w:t>
      </w:r>
      <w:r w:rsidR="009C6CDC">
        <w:rPr>
          <w:sz w:val="24"/>
          <w:szCs w:val="24"/>
        </w:rPr>
        <w:t xml:space="preserve">Late-Filed </w:t>
      </w:r>
      <w:r w:rsidR="007F3B6B">
        <w:rPr>
          <w:sz w:val="24"/>
          <w:szCs w:val="24"/>
        </w:rPr>
        <w:t>Exhibit C.</w:t>
      </w:r>
    </w:p>
    <w:p w:rsidR="007F3B6B" w:rsidRDefault="007F3B6B" w:rsidP="00B6326F">
      <w:pPr>
        <w:spacing w:line="360" w:lineRule="auto"/>
        <w:ind w:firstLine="1440"/>
        <w:rPr>
          <w:sz w:val="24"/>
          <w:szCs w:val="24"/>
        </w:rPr>
      </w:pPr>
    </w:p>
    <w:p w:rsidR="007F3B6B" w:rsidRDefault="007F3B6B" w:rsidP="00B6326F">
      <w:pPr>
        <w:spacing w:line="360" w:lineRule="auto"/>
        <w:ind w:firstLine="1440"/>
        <w:rPr>
          <w:sz w:val="24"/>
          <w:szCs w:val="24"/>
        </w:rPr>
      </w:pPr>
      <w:r>
        <w:rPr>
          <w:sz w:val="24"/>
          <w:szCs w:val="24"/>
        </w:rPr>
        <w:t>4.</w:t>
      </w:r>
      <w:r>
        <w:rPr>
          <w:sz w:val="24"/>
          <w:szCs w:val="24"/>
        </w:rPr>
        <w:tab/>
        <w:t>Complainant defaulted on the payment arrangement issued by BCS in BCS Case No. 2108786.</w:t>
      </w:r>
      <w:r w:rsidR="003335CA">
        <w:rPr>
          <w:sz w:val="24"/>
          <w:szCs w:val="24"/>
        </w:rPr>
        <w:t xml:space="preserve">  Gardner Testimony.</w:t>
      </w:r>
    </w:p>
    <w:p w:rsidR="00B6326F" w:rsidRDefault="00B6326F" w:rsidP="00B6326F">
      <w:pPr>
        <w:spacing w:line="360" w:lineRule="auto"/>
        <w:ind w:firstLine="1440"/>
        <w:rPr>
          <w:sz w:val="24"/>
          <w:szCs w:val="24"/>
        </w:rPr>
      </w:pPr>
    </w:p>
    <w:p w:rsidR="000C16E8" w:rsidRDefault="00721730" w:rsidP="00B6326F">
      <w:pPr>
        <w:spacing w:line="360" w:lineRule="auto"/>
        <w:ind w:firstLine="1440"/>
        <w:rPr>
          <w:sz w:val="24"/>
          <w:szCs w:val="24"/>
        </w:rPr>
      </w:pPr>
      <w:r>
        <w:rPr>
          <w:sz w:val="24"/>
          <w:szCs w:val="24"/>
        </w:rPr>
        <w:t>5</w:t>
      </w:r>
      <w:r w:rsidR="00B6326F">
        <w:rPr>
          <w:sz w:val="24"/>
          <w:szCs w:val="24"/>
        </w:rPr>
        <w:t>.</w:t>
      </w:r>
      <w:r w:rsidR="00B6326F">
        <w:rPr>
          <w:sz w:val="24"/>
          <w:szCs w:val="24"/>
        </w:rPr>
        <w:tab/>
      </w:r>
      <w:r w:rsidR="00024906" w:rsidRPr="0074580C">
        <w:rPr>
          <w:sz w:val="24"/>
          <w:szCs w:val="24"/>
        </w:rPr>
        <w:t xml:space="preserve">On March 14, 2008, BCS issued an informal decision at BCS Case No. 2203283 dismissing Mr. Thomas’ </w:t>
      </w:r>
      <w:r w:rsidR="0055622D">
        <w:rPr>
          <w:sz w:val="24"/>
          <w:szCs w:val="24"/>
        </w:rPr>
        <w:t xml:space="preserve">second </w:t>
      </w:r>
      <w:r w:rsidR="00024906" w:rsidRPr="0074580C">
        <w:rPr>
          <w:sz w:val="24"/>
          <w:szCs w:val="24"/>
        </w:rPr>
        <w:t>informal complaint</w:t>
      </w:r>
      <w:r w:rsidR="0055622D">
        <w:rPr>
          <w:sz w:val="24"/>
          <w:szCs w:val="24"/>
        </w:rPr>
        <w:t>,</w:t>
      </w:r>
      <w:r w:rsidR="00024906" w:rsidRPr="0074580C">
        <w:rPr>
          <w:sz w:val="24"/>
          <w:szCs w:val="24"/>
        </w:rPr>
        <w:t xml:space="preserve"> after concluding that he had already received and defaulted on one Commission-issued payment arrangement.  </w:t>
      </w:r>
      <w:r w:rsidR="00D77230" w:rsidRPr="00D77230">
        <w:rPr>
          <w:sz w:val="24"/>
          <w:szCs w:val="24"/>
          <w:u w:val="single"/>
        </w:rPr>
        <w:t>Id.</w:t>
      </w:r>
    </w:p>
    <w:p w:rsidR="000C16E8" w:rsidRDefault="000C16E8" w:rsidP="00B6326F">
      <w:pPr>
        <w:spacing w:line="360" w:lineRule="auto"/>
        <w:ind w:firstLine="1440"/>
        <w:rPr>
          <w:sz w:val="24"/>
          <w:szCs w:val="24"/>
        </w:rPr>
      </w:pPr>
    </w:p>
    <w:p w:rsidR="00024906" w:rsidRDefault="000C16E8" w:rsidP="00B6326F">
      <w:pPr>
        <w:spacing w:line="360" w:lineRule="auto"/>
        <w:ind w:firstLine="1440"/>
        <w:rPr>
          <w:sz w:val="24"/>
          <w:szCs w:val="24"/>
        </w:rPr>
      </w:pPr>
      <w:r>
        <w:rPr>
          <w:sz w:val="24"/>
          <w:szCs w:val="24"/>
        </w:rPr>
        <w:t>6.</w:t>
      </w:r>
      <w:r>
        <w:rPr>
          <w:sz w:val="24"/>
          <w:szCs w:val="24"/>
        </w:rPr>
        <w:tab/>
      </w:r>
      <w:r w:rsidR="00024906" w:rsidRPr="0074580C">
        <w:rPr>
          <w:sz w:val="24"/>
          <w:szCs w:val="24"/>
        </w:rPr>
        <w:t xml:space="preserve">On October 7, 2008, BCS issued an informal decision at BCS Case No. 2383727 dismissing </w:t>
      </w:r>
      <w:r w:rsidR="0055622D">
        <w:rPr>
          <w:sz w:val="24"/>
          <w:szCs w:val="24"/>
        </w:rPr>
        <w:t xml:space="preserve">another </w:t>
      </w:r>
      <w:r w:rsidR="0055622D" w:rsidRPr="0074580C">
        <w:rPr>
          <w:sz w:val="24"/>
          <w:szCs w:val="24"/>
        </w:rPr>
        <w:t>informal complaint</w:t>
      </w:r>
      <w:r w:rsidR="0055622D">
        <w:rPr>
          <w:sz w:val="24"/>
          <w:szCs w:val="24"/>
        </w:rPr>
        <w:t xml:space="preserve"> filed by Mr. Thomas,</w:t>
      </w:r>
      <w:r w:rsidR="00024906" w:rsidRPr="0074580C">
        <w:rPr>
          <w:sz w:val="24"/>
          <w:szCs w:val="24"/>
        </w:rPr>
        <w:t xml:space="preserve"> after concluding that he had received and defaulted on one Commission-issued payment arrangement</w:t>
      </w:r>
      <w:r w:rsidR="0055622D">
        <w:rPr>
          <w:sz w:val="24"/>
          <w:szCs w:val="24"/>
        </w:rPr>
        <w:t>,</w:t>
      </w:r>
      <w:r w:rsidR="00024906" w:rsidRPr="0074580C">
        <w:rPr>
          <w:sz w:val="24"/>
          <w:szCs w:val="24"/>
        </w:rPr>
        <w:t xml:space="preserve"> and noting that he had failed to reply to the “Income Verification” letter sent to him by BCS.  </w:t>
      </w:r>
      <w:r w:rsidR="00D77230" w:rsidRPr="00D77230">
        <w:rPr>
          <w:sz w:val="24"/>
          <w:szCs w:val="24"/>
          <w:u w:val="single"/>
        </w:rPr>
        <w:t>Id.</w:t>
      </w:r>
    </w:p>
    <w:p w:rsidR="000C16E8" w:rsidRDefault="000C16E8" w:rsidP="00B6326F">
      <w:pPr>
        <w:spacing w:line="360" w:lineRule="auto"/>
        <w:ind w:firstLine="1440"/>
        <w:rPr>
          <w:sz w:val="24"/>
          <w:szCs w:val="24"/>
        </w:rPr>
      </w:pPr>
    </w:p>
    <w:p w:rsidR="008C2519" w:rsidRDefault="000C16E8" w:rsidP="00B6326F">
      <w:pPr>
        <w:spacing w:line="360" w:lineRule="auto"/>
        <w:ind w:firstLine="1440"/>
        <w:rPr>
          <w:sz w:val="24"/>
          <w:szCs w:val="24"/>
        </w:rPr>
      </w:pPr>
      <w:r>
        <w:rPr>
          <w:sz w:val="24"/>
          <w:szCs w:val="24"/>
        </w:rPr>
        <w:t>7.</w:t>
      </w:r>
      <w:r>
        <w:rPr>
          <w:sz w:val="24"/>
          <w:szCs w:val="24"/>
        </w:rPr>
        <w:tab/>
      </w:r>
      <w:r w:rsidR="0071039B">
        <w:rPr>
          <w:sz w:val="24"/>
          <w:szCs w:val="24"/>
        </w:rPr>
        <w:t>On</w:t>
      </w:r>
      <w:r w:rsidR="008C2519">
        <w:rPr>
          <w:sz w:val="24"/>
          <w:szCs w:val="24"/>
        </w:rPr>
        <w:t xml:space="preserve"> April 13, 2009</w:t>
      </w:r>
      <w:r w:rsidR="0071039B">
        <w:rPr>
          <w:sz w:val="24"/>
          <w:szCs w:val="24"/>
        </w:rPr>
        <w:t>, Mr. Thomas filed another informal complaint with BCS requesting a new payment arrangement</w:t>
      </w:r>
      <w:r w:rsidR="008C2519">
        <w:rPr>
          <w:sz w:val="24"/>
          <w:szCs w:val="24"/>
        </w:rPr>
        <w:t>, BCS Case No. 2518655</w:t>
      </w:r>
      <w:r w:rsidR="0071039B">
        <w:rPr>
          <w:sz w:val="24"/>
          <w:szCs w:val="24"/>
        </w:rPr>
        <w:t xml:space="preserve">.  </w:t>
      </w:r>
      <w:r w:rsidR="003335CA">
        <w:rPr>
          <w:sz w:val="24"/>
          <w:szCs w:val="24"/>
        </w:rPr>
        <w:t>Dominion Peoples Exhibit B.</w:t>
      </w:r>
    </w:p>
    <w:p w:rsidR="008C2519" w:rsidRDefault="008C2519" w:rsidP="008C2519">
      <w:pPr>
        <w:tabs>
          <w:tab w:val="left" w:pos="2160"/>
        </w:tabs>
        <w:spacing w:line="360" w:lineRule="auto"/>
        <w:ind w:firstLine="1440"/>
        <w:rPr>
          <w:sz w:val="24"/>
          <w:szCs w:val="24"/>
        </w:rPr>
      </w:pPr>
    </w:p>
    <w:p w:rsidR="008C2519" w:rsidRDefault="000C16E8" w:rsidP="008C2519">
      <w:pPr>
        <w:tabs>
          <w:tab w:val="left" w:pos="2160"/>
        </w:tabs>
        <w:spacing w:line="360" w:lineRule="auto"/>
        <w:ind w:firstLine="1440"/>
        <w:rPr>
          <w:sz w:val="24"/>
          <w:szCs w:val="24"/>
        </w:rPr>
      </w:pPr>
      <w:r>
        <w:rPr>
          <w:sz w:val="24"/>
          <w:szCs w:val="24"/>
        </w:rPr>
        <w:t>8</w:t>
      </w:r>
      <w:r w:rsidR="00721730">
        <w:rPr>
          <w:sz w:val="24"/>
          <w:szCs w:val="24"/>
        </w:rPr>
        <w:t>.</w:t>
      </w:r>
      <w:r w:rsidR="00721730">
        <w:rPr>
          <w:sz w:val="24"/>
          <w:szCs w:val="24"/>
        </w:rPr>
        <w:tab/>
      </w:r>
      <w:r w:rsidR="008C2519" w:rsidRPr="00AE6DB2">
        <w:rPr>
          <w:sz w:val="24"/>
          <w:szCs w:val="24"/>
        </w:rPr>
        <w:t xml:space="preserve">On </w:t>
      </w:r>
      <w:r w:rsidR="008C2519">
        <w:rPr>
          <w:sz w:val="24"/>
          <w:szCs w:val="24"/>
        </w:rPr>
        <w:t>April 14, 2009, Mr. Thomas</w:t>
      </w:r>
      <w:r w:rsidR="008C2519" w:rsidRPr="00AE6DB2">
        <w:rPr>
          <w:sz w:val="24"/>
          <w:szCs w:val="24"/>
        </w:rPr>
        <w:t xml:space="preserve"> filed a Formal Complaint with the Commission against </w:t>
      </w:r>
      <w:r w:rsidR="008C2519">
        <w:rPr>
          <w:sz w:val="24"/>
          <w:szCs w:val="24"/>
        </w:rPr>
        <w:t>The Peoples Natural Gas Company</w:t>
      </w:r>
      <w:r w:rsidR="008C2519" w:rsidRPr="00AE6DB2">
        <w:rPr>
          <w:sz w:val="24"/>
          <w:szCs w:val="24"/>
        </w:rPr>
        <w:t xml:space="preserve"> </w:t>
      </w:r>
      <w:r w:rsidR="008C2519">
        <w:rPr>
          <w:sz w:val="24"/>
          <w:szCs w:val="24"/>
        </w:rPr>
        <w:t>d/b/a Dominion Peoples</w:t>
      </w:r>
      <w:r w:rsidR="008C2519" w:rsidRPr="00AE6DB2">
        <w:rPr>
          <w:sz w:val="24"/>
          <w:szCs w:val="24"/>
        </w:rPr>
        <w:t xml:space="preserve"> </w:t>
      </w:r>
      <w:r w:rsidR="008C2519">
        <w:rPr>
          <w:sz w:val="24"/>
          <w:szCs w:val="24"/>
        </w:rPr>
        <w:t xml:space="preserve">alleging that he received notice that his gas service is being terminated for nonpayment </w:t>
      </w:r>
      <w:r w:rsidR="008C2519" w:rsidRPr="00AE6DB2">
        <w:rPr>
          <w:sz w:val="24"/>
          <w:szCs w:val="24"/>
        </w:rPr>
        <w:t>and requesting a paymen</w:t>
      </w:r>
      <w:r w:rsidR="008C2519">
        <w:rPr>
          <w:sz w:val="24"/>
          <w:szCs w:val="24"/>
        </w:rPr>
        <w:t xml:space="preserve">t arrangement. </w:t>
      </w:r>
    </w:p>
    <w:p w:rsidR="008C2519" w:rsidRPr="00F4702C" w:rsidRDefault="008C2519" w:rsidP="008C2519">
      <w:pPr>
        <w:spacing w:line="360" w:lineRule="auto"/>
        <w:rPr>
          <w:sz w:val="24"/>
          <w:szCs w:val="24"/>
        </w:rPr>
      </w:pPr>
    </w:p>
    <w:p w:rsidR="00B6326F" w:rsidRPr="00F4702C" w:rsidRDefault="000C16E8" w:rsidP="00B8520D">
      <w:pPr>
        <w:spacing w:line="360" w:lineRule="auto"/>
        <w:ind w:firstLine="1440"/>
        <w:rPr>
          <w:sz w:val="24"/>
          <w:szCs w:val="24"/>
        </w:rPr>
      </w:pPr>
      <w:r>
        <w:rPr>
          <w:sz w:val="24"/>
          <w:szCs w:val="24"/>
        </w:rPr>
        <w:t>9</w:t>
      </w:r>
      <w:r w:rsidR="00721730" w:rsidRPr="00F4702C">
        <w:rPr>
          <w:sz w:val="24"/>
          <w:szCs w:val="24"/>
        </w:rPr>
        <w:t>.</w:t>
      </w:r>
      <w:r w:rsidR="00721730" w:rsidRPr="00F4702C">
        <w:rPr>
          <w:sz w:val="24"/>
          <w:szCs w:val="24"/>
        </w:rPr>
        <w:tab/>
      </w:r>
      <w:r w:rsidR="0071039B" w:rsidRPr="00F4702C">
        <w:rPr>
          <w:sz w:val="24"/>
          <w:szCs w:val="24"/>
        </w:rPr>
        <w:t xml:space="preserve">On </w:t>
      </w:r>
      <w:r w:rsidR="008C2519" w:rsidRPr="00F4702C">
        <w:rPr>
          <w:sz w:val="24"/>
          <w:szCs w:val="24"/>
        </w:rPr>
        <w:t xml:space="preserve">April 29, 2009, </w:t>
      </w:r>
      <w:r w:rsidR="0071039B" w:rsidRPr="00F4702C">
        <w:rPr>
          <w:sz w:val="24"/>
          <w:szCs w:val="24"/>
        </w:rPr>
        <w:t>BCS issued its informal decision in BCS Case No. 2</w:t>
      </w:r>
      <w:r w:rsidR="008C2519" w:rsidRPr="00F4702C">
        <w:rPr>
          <w:sz w:val="24"/>
          <w:szCs w:val="24"/>
        </w:rPr>
        <w:t>518655 dismissing Mr. Thomas’ informal complaint because he had defaulted on the prior Commission-issued payment arrangement</w:t>
      </w:r>
      <w:r w:rsidR="00C003D7" w:rsidRPr="00F4702C">
        <w:rPr>
          <w:sz w:val="24"/>
          <w:szCs w:val="24"/>
        </w:rPr>
        <w:t xml:space="preserve"> at BCS Case No. 2108786.</w:t>
      </w:r>
      <w:r w:rsidR="0055622D" w:rsidRPr="0055622D">
        <w:rPr>
          <w:sz w:val="24"/>
          <w:szCs w:val="24"/>
        </w:rPr>
        <w:t xml:space="preserve"> </w:t>
      </w:r>
      <w:r w:rsidR="001F6585">
        <w:rPr>
          <w:sz w:val="24"/>
          <w:szCs w:val="24"/>
        </w:rPr>
        <w:t xml:space="preserve"> Dominion Peoples Exhibit </w:t>
      </w:r>
      <w:r w:rsidR="0055622D">
        <w:rPr>
          <w:sz w:val="24"/>
          <w:szCs w:val="24"/>
        </w:rPr>
        <w:t>B.</w:t>
      </w:r>
    </w:p>
    <w:p w:rsidR="00D2227C" w:rsidRPr="00F4702C" w:rsidRDefault="000C16E8" w:rsidP="00F4702C">
      <w:pPr>
        <w:spacing w:line="360" w:lineRule="auto"/>
        <w:ind w:firstLine="1440"/>
        <w:rPr>
          <w:sz w:val="24"/>
          <w:szCs w:val="24"/>
        </w:rPr>
      </w:pPr>
      <w:r>
        <w:rPr>
          <w:sz w:val="24"/>
          <w:szCs w:val="24"/>
        </w:rPr>
        <w:lastRenderedPageBreak/>
        <w:t>10</w:t>
      </w:r>
      <w:r w:rsidR="004C65AE">
        <w:rPr>
          <w:sz w:val="24"/>
          <w:szCs w:val="24"/>
        </w:rPr>
        <w:t>.</w:t>
      </w:r>
      <w:r w:rsidR="004C65AE">
        <w:rPr>
          <w:sz w:val="24"/>
          <w:szCs w:val="24"/>
        </w:rPr>
        <w:tab/>
      </w:r>
      <w:r w:rsidR="00FE2515" w:rsidRPr="00F4702C">
        <w:rPr>
          <w:sz w:val="24"/>
          <w:szCs w:val="24"/>
        </w:rPr>
        <w:t>For the last four years, Complainant has been</w:t>
      </w:r>
      <w:r w:rsidR="00D2227C" w:rsidRPr="00F4702C">
        <w:rPr>
          <w:sz w:val="24"/>
          <w:szCs w:val="24"/>
        </w:rPr>
        <w:t xml:space="preserve"> employed full-</w:t>
      </w:r>
      <w:r w:rsidR="00FE2515" w:rsidRPr="00F4702C">
        <w:rPr>
          <w:sz w:val="24"/>
          <w:szCs w:val="24"/>
        </w:rPr>
        <w:t>time</w:t>
      </w:r>
      <w:r w:rsidR="00D2227C" w:rsidRPr="00F4702C">
        <w:rPr>
          <w:sz w:val="24"/>
          <w:szCs w:val="24"/>
        </w:rPr>
        <w:t xml:space="preserve">, </w:t>
      </w:r>
      <w:r w:rsidR="00FE2515" w:rsidRPr="00F4702C">
        <w:rPr>
          <w:sz w:val="24"/>
          <w:szCs w:val="24"/>
        </w:rPr>
        <w:t xml:space="preserve">working between 40 and 55 hours a week, depending on work load.  </w:t>
      </w:r>
      <w:r w:rsidR="0055622D">
        <w:rPr>
          <w:sz w:val="24"/>
          <w:szCs w:val="24"/>
        </w:rPr>
        <w:t>Thomas Testimony.</w:t>
      </w:r>
    </w:p>
    <w:p w:rsidR="00D2227C" w:rsidRPr="00F4702C" w:rsidRDefault="00D2227C" w:rsidP="00F4702C">
      <w:pPr>
        <w:spacing w:line="360" w:lineRule="auto"/>
        <w:rPr>
          <w:sz w:val="24"/>
          <w:szCs w:val="24"/>
        </w:rPr>
      </w:pPr>
    </w:p>
    <w:p w:rsidR="00D2227C" w:rsidRPr="001C133F" w:rsidRDefault="000C16E8" w:rsidP="00F4702C">
      <w:pPr>
        <w:spacing w:line="360" w:lineRule="auto"/>
        <w:ind w:firstLine="1440"/>
        <w:rPr>
          <w:sz w:val="24"/>
          <w:szCs w:val="24"/>
        </w:rPr>
      </w:pPr>
      <w:r>
        <w:rPr>
          <w:sz w:val="24"/>
          <w:szCs w:val="24"/>
        </w:rPr>
        <w:t>11.</w:t>
      </w:r>
      <w:r w:rsidR="004C65AE">
        <w:rPr>
          <w:sz w:val="24"/>
          <w:szCs w:val="24"/>
        </w:rPr>
        <w:tab/>
      </w:r>
      <w:r w:rsidR="00D2227C" w:rsidRPr="001C133F">
        <w:rPr>
          <w:sz w:val="24"/>
          <w:szCs w:val="24"/>
        </w:rPr>
        <w:t xml:space="preserve">Mr. Thomas’ </w:t>
      </w:r>
      <w:r w:rsidR="00FE2515" w:rsidRPr="001C133F">
        <w:rPr>
          <w:sz w:val="24"/>
          <w:szCs w:val="24"/>
        </w:rPr>
        <w:t xml:space="preserve">current pay rate is $19.50/hour.  </w:t>
      </w:r>
      <w:r w:rsidR="00D2227C" w:rsidRPr="001C133F">
        <w:rPr>
          <w:sz w:val="24"/>
          <w:szCs w:val="24"/>
        </w:rPr>
        <w:t xml:space="preserve">He </w:t>
      </w:r>
      <w:r w:rsidR="001C133F" w:rsidRPr="001C133F">
        <w:rPr>
          <w:sz w:val="24"/>
          <w:szCs w:val="24"/>
        </w:rPr>
        <w:t xml:space="preserve">is paid 1.5 </w:t>
      </w:r>
      <w:r w:rsidR="001C133F" w:rsidRPr="001C133F">
        <w:rPr>
          <w:rStyle w:val="Strong"/>
          <w:b w:val="0"/>
          <w:sz w:val="24"/>
          <w:szCs w:val="24"/>
        </w:rPr>
        <w:t xml:space="preserve">times his </w:t>
      </w:r>
      <w:r w:rsidR="001C133F" w:rsidRPr="001C133F">
        <w:rPr>
          <w:sz w:val="24"/>
          <w:szCs w:val="24"/>
        </w:rPr>
        <w:t>usual hourly</w:t>
      </w:r>
      <w:r w:rsidR="001C133F">
        <w:rPr>
          <w:sz w:val="24"/>
          <w:szCs w:val="24"/>
        </w:rPr>
        <w:t xml:space="preserve"> rate</w:t>
      </w:r>
      <w:r w:rsidR="001C133F" w:rsidRPr="001C133F">
        <w:rPr>
          <w:sz w:val="24"/>
          <w:szCs w:val="24"/>
        </w:rPr>
        <w:t xml:space="preserve"> for over</w:t>
      </w:r>
      <w:r w:rsidR="00FE2515" w:rsidRPr="001C133F">
        <w:rPr>
          <w:sz w:val="24"/>
          <w:szCs w:val="24"/>
        </w:rPr>
        <w:t>time</w:t>
      </w:r>
      <w:r w:rsidR="001C133F" w:rsidRPr="001C133F">
        <w:rPr>
          <w:sz w:val="24"/>
          <w:szCs w:val="24"/>
        </w:rPr>
        <w:t xml:space="preserve"> work</w:t>
      </w:r>
      <w:r w:rsidR="00FE2515" w:rsidRPr="001C133F">
        <w:rPr>
          <w:sz w:val="24"/>
          <w:szCs w:val="24"/>
        </w:rPr>
        <w:t xml:space="preserve">.  </w:t>
      </w:r>
      <w:r w:rsidR="0055622D" w:rsidRPr="0055622D">
        <w:rPr>
          <w:sz w:val="24"/>
          <w:szCs w:val="24"/>
          <w:u w:val="single"/>
        </w:rPr>
        <w:t>Id.</w:t>
      </w:r>
    </w:p>
    <w:p w:rsidR="004C65AE" w:rsidRPr="00F4702C" w:rsidRDefault="004C65AE" w:rsidP="00F4702C">
      <w:pPr>
        <w:spacing w:line="360" w:lineRule="auto"/>
        <w:ind w:firstLine="1440"/>
        <w:rPr>
          <w:sz w:val="24"/>
          <w:szCs w:val="24"/>
        </w:rPr>
      </w:pPr>
    </w:p>
    <w:p w:rsidR="00FE2515" w:rsidRPr="00F4702C" w:rsidRDefault="000C16E8" w:rsidP="00F4702C">
      <w:pPr>
        <w:spacing w:line="360" w:lineRule="auto"/>
        <w:ind w:firstLine="1440"/>
        <w:rPr>
          <w:sz w:val="24"/>
          <w:szCs w:val="24"/>
        </w:rPr>
      </w:pPr>
      <w:r>
        <w:rPr>
          <w:sz w:val="24"/>
          <w:szCs w:val="24"/>
        </w:rPr>
        <w:t>12</w:t>
      </w:r>
      <w:r w:rsidR="004C65AE">
        <w:rPr>
          <w:sz w:val="24"/>
          <w:szCs w:val="24"/>
        </w:rPr>
        <w:t>.</w:t>
      </w:r>
      <w:r w:rsidR="004C65AE">
        <w:rPr>
          <w:sz w:val="24"/>
          <w:szCs w:val="24"/>
        </w:rPr>
        <w:tab/>
      </w:r>
      <w:r w:rsidR="00FE2515" w:rsidRPr="00F4702C">
        <w:rPr>
          <w:sz w:val="24"/>
          <w:szCs w:val="24"/>
        </w:rPr>
        <w:t>He receives between $250.</w:t>
      </w:r>
      <w:r w:rsidR="004C65AE">
        <w:rPr>
          <w:sz w:val="24"/>
          <w:szCs w:val="24"/>
        </w:rPr>
        <w:t xml:space="preserve">00 and $300.00 a month </w:t>
      </w:r>
      <w:r w:rsidR="00297F05">
        <w:rPr>
          <w:sz w:val="24"/>
          <w:szCs w:val="24"/>
        </w:rPr>
        <w:t>a</w:t>
      </w:r>
      <w:r w:rsidR="00297F05" w:rsidRPr="00F4702C">
        <w:rPr>
          <w:sz w:val="24"/>
          <w:szCs w:val="24"/>
        </w:rPr>
        <w:t>s a member o</w:t>
      </w:r>
      <w:r w:rsidR="00297F05">
        <w:rPr>
          <w:sz w:val="24"/>
          <w:szCs w:val="24"/>
        </w:rPr>
        <w:t>f the United States Army Reserve.</w:t>
      </w:r>
      <w:r w:rsidR="0055622D">
        <w:rPr>
          <w:sz w:val="24"/>
          <w:szCs w:val="24"/>
        </w:rPr>
        <w:t xml:space="preserve">  </w:t>
      </w:r>
      <w:r w:rsidR="0055622D" w:rsidRPr="0055622D">
        <w:rPr>
          <w:sz w:val="24"/>
          <w:szCs w:val="24"/>
          <w:u w:val="single"/>
        </w:rPr>
        <w:t>Id.</w:t>
      </w:r>
    </w:p>
    <w:p w:rsidR="00D2227C" w:rsidRPr="00F4702C" w:rsidRDefault="00D2227C" w:rsidP="00F4702C">
      <w:pPr>
        <w:spacing w:line="360" w:lineRule="auto"/>
        <w:ind w:firstLine="1440"/>
        <w:rPr>
          <w:sz w:val="24"/>
          <w:szCs w:val="24"/>
        </w:rPr>
      </w:pPr>
    </w:p>
    <w:p w:rsidR="00FE2515" w:rsidRPr="00F4702C" w:rsidRDefault="000C16E8" w:rsidP="00F4702C">
      <w:pPr>
        <w:spacing w:line="360" w:lineRule="auto"/>
        <w:ind w:firstLine="1440"/>
        <w:rPr>
          <w:sz w:val="24"/>
          <w:szCs w:val="24"/>
        </w:rPr>
      </w:pPr>
      <w:r>
        <w:rPr>
          <w:sz w:val="24"/>
          <w:szCs w:val="24"/>
        </w:rPr>
        <w:t>13</w:t>
      </w:r>
      <w:r w:rsidR="004C65AE">
        <w:rPr>
          <w:sz w:val="24"/>
          <w:szCs w:val="24"/>
        </w:rPr>
        <w:t>.</w:t>
      </w:r>
      <w:r w:rsidR="004C65AE">
        <w:rPr>
          <w:sz w:val="24"/>
          <w:szCs w:val="24"/>
        </w:rPr>
        <w:tab/>
      </w:r>
      <w:r w:rsidR="00FE2515" w:rsidRPr="00F4702C">
        <w:rPr>
          <w:sz w:val="24"/>
          <w:szCs w:val="24"/>
        </w:rPr>
        <w:t>C</w:t>
      </w:r>
      <w:r w:rsidR="00D2227C" w:rsidRPr="00F4702C">
        <w:rPr>
          <w:sz w:val="24"/>
          <w:szCs w:val="24"/>
        </w:rPr>
        <w:t>omplainant</w:t>
      </w:r>
      <w:r w:rsidR="00FE2515" w:rsidRPr="00F4702C">
        <w:rPr>
          <w:sz w:val="24"/>
          <w:szCs w:val="24"/>
        </w:rPr>
        <w:t>’s wife works full time</w:t>
      </w:r>
      <w:r w:rsidR="00D2227C" w:rsidRPr="00F4702C">
        <w:rPr>
          <w:sz w:val="24"/>
          <w:szCs w:val="24"/>
        </w:rPr>
        <w:t>.  She works</w:t>
      </w:r>
      <w:r w:rsidR="00FE2515" w:rsidRPr="00F4702C">
        <w:rPr>
          <w:sz w:val="24"/>
          <w:szCs w:val="24"/>
        </w:rPr>
        <w:t xml:space="preserve"> 40 hours a week at $13.00 per hour.  </w:t>
      </w:r>
      <w:r w:rsidR="004C65AE">
        <w:rPr>
          <w:sz w:val="24"/>
          <w:szCs w:val="24"/>
        </w:rPr>
        <w:t xml:space="preserve">Her income has increased significantly </w:t>
      </w:r>
      <w:r w:rsidR="00FE2515" w:rsidRPr="00F4702C">
        <w:rPr>
          <w:sz w:val="24"/>
          <w:szCs w:val="24"/>
        </w:rPr>
        <w:t>over the last 6 months</w:t>
      </w:r>
      <w:r w:rsidR="00D2227C" w:rsidRPr="00F4702C">
        <w:rPr>
          <w:sz w:val="24"/>
          <w:szCs w:val="24"/>
        </w:rPr>
        <w:t>.</w:t>
      </w:r>
      <w:r w:rsidR="0055622D">
        <w:rPr>
          <w:sz w:val="24"/>
          <w:szCs w:val="24"/>
        </w:rPr>
        <w:t xml:space="preserve">  </w:t>
      </w:r>
      <w:r w:rsidR="0055622D" w:rsidRPr="0055622D">
        <w:rPr>
          <w:sz w:val="24"/>
          <w:szCs w:val="24"/>
          <w:u w:val="single"/>
        </w:rPr>
        <w:t>Id.</w:t>
      </w:r>
    </w:p>
    <w:p w:rsidR="00D2227C" w:rsidRPr="00F4702C" w:rsidRDefault="00D2227C" w:rsidP="00F4702C">
      <w:pPr>
        <w:spacing w:line="360" w:lineRule="auto"/>
        <w:ind w:firstLine="1440"/>
        <w:rPr>
          <w:sz w:val="24"/>
          <w:szCs w:val="24"/>
        </w:rPr>
      </w:pPr>
    </w:p>
    <w:p w:rsidR="00332B9A" w:rsidRDefault="000C16E8" w:rsidP="00F4702C">
      <w:pPr>
        <w:spacing w:line="360" w:lineRule="auto"/>
        <w:ind w:firstLine="1440"/>
        <w:rPr>
          <w:sz w:val="24"/>
          <w:szCs w:val="24"/>
        </w:rPr>
      </w:pPr>
      <w:r>
        <w:rPr>
          <w:sz w:val="24"/>
          <w:szCs w:val="24"/>
        </w:rPr>
        <w:t>14</w:t>
      </w:r>
      <w:r w:rsidR="004C65AE">
        <w:rPr>
          <w:sz w:val="24"/>
          <w:szCs w:val="24"/>
        </w:rPr>
        <w:t>.</w:t>
      </w:r>
      <w:r w:rsidR="004C65AE">
        <w:rPr>
          <w:sz w:val="24"/>
          <w:szCs w:val="24"/>
        </w:rPr>
        <w:tab/>
      </w:r>
      <w:r w:rsidR="00332B9A">
        <w:rPr>
          <w:sz w:val="24"/>
          <w:szCs w:val="24"/>
        </w:rPr>
        <w:t xml:space="preserve">Complainants’ financial situation has improved since July 20, 2006, when the Commission established the payment arrangement for </w:t>
      </w:r>
      <w:r w:rsidR="00B51609">
        <w:rPr>
          <w:sz w:val="24"/>
          <w:szCs w:val="24"/>
        </w:rPr>
        <w:t xml:space="preserve">him </w:t>
      </w:r>
      <w:r w:rsidR="00332B9A">
        <w:rPr>
          <w:sz w:val="24"/>
          <w:szCs w:val="24"/>
        </w:rPr>
        <w:t xml:space="preserve">at BCS Case No. 2108786.  </w:t>
      </w:r>
      <w:r w:rsidR="0055622D" w:rsidRPr="0055622D">
        <w:rPr>
          <w:sz w:val="24"/>
          <w:szCs w:val="24"/>
          <w:u w:val="single"/>
        </w:rPr>
        <w:t>Id.</w:t>
      </w:r>
      <w:r w:rsidR="0055622D">
        <w:rPr>
          <w:sz w:val="24"/>
          <w:szCs w:val="24"/>
        </w:rPr>
        <w:t xml:space="preserve"> </w:t>
      </w:r>
    </w:p>
    <w:p w:rsidR="00D2227C" w:rsidRPr="00F4702C" w:rsidRDefault="00D2227C" w:rsidP="00F4702C">
      <w:pPr>
        <w:spacing w:line="360" w:lineRule="auto"/>
        <w:ind w:firstLine="1440"/>
        <w:rPr>
          <w:sz w:val="24"/>
          <w:szCs w:val="24"/>
        </w:rPr>
      </w:pPr>
    </w:p>
    <w:p w:rsidR="00FE2515" w:rsidRDefault="000C16E8" w:rsidP="00F4702C">
      <w:pPr>
        <w:spacing w:line="360" w:lineRule="auto"/>
        <w:ind w:firstLine="1440"/>
        <w:rPr>
          <w:sz w:val="24"/>
          <w:szCs w:val="24"/>
        </w:rPr>
      </w:pPr>
      <w:r>
        <w:rPr>
          <w:sz w:val="24"/>
          <w:szCs w:val="24"/>
        </w:rPr>
        <w:t>15</w:t>
      </w:r>
      <w:r w:rsidR="004C65AE">
        <w:rPr>
          <w:sz w:val="24"/>
          <w:szCs w:val="24"/>
        </w:rPr>
        <w:t>.</w:t>
      </w:r>
      <w:r w:rsidR="004C65AE">
        <w:rPr>
          <w:sz w:val="24"/>
          <w:szCs w:val="24"/>
        </w:rPr>
        <w:tab/>
      </w:r>
      <w:r w:rsidR="0055622D" w:rsidRPr="00F4702C">
        <w:rPr>
          <w:sz w:val="24"/>
          <w:szCs w:val="24"/>
        </w:rPr>
        <w:t xml:space="preserve">Complainant has two children.  One of them is 10 years old; the other is 20 years old and attending college. </w:t>
      </w:r>
      <w:r w:rsidR="0055622D">
        <w:rPr>
          <w:sz w:val="24"/>
          <w:szCs w:val="24"/>
        </w:rPr>
        <w:t xml:space="preserve"> </w:t>
      </w:r>
      <w:r w:rsidR="0055622D" w:rsidRPr="0055622D">
        <w:rPr>
          <w:sz w:val="24"/>
          <w:szCs w:val="24"/>
          <w:u w:val="single"/>
        </w:rPr>
        <w:t>Id.</w:t>
      </w:r>
    </w:p>
    <w:p w:rsidR="00947DF0" w:rsidRDefault="00947DF0" w:rsidP="00F4702C">
      <w:pPr>
        <w:spacing w:line="360" w:lineRule="auto"/>
        <w:ind w:firstLine="1440"/>
        <w:rPr>
          <w:sz w:val="24"/>
          <w:szCs w:val="24"/>
        </w:rPr>
      </w:pPr>
    </w:p>
    <w:p w:rsidR="00332B9A" w:rsidRPr="00F4702C" w:rsidRDefault="000C16E8" w:rsidP="00332B9A">
      <w:pPr>
        <w:spacing w:line="360" w:lineRule="auto"/>
        <w:ind w:firstLine="1440"/>
        <w:rPr>
          <w:sz w:val="24"/>
          <w:szCs w:val="24"/>
        </w:rPr>
      </w:pPr>
      <w:r>
        <w:rPr>
          <w:sz w:val="24"/>
          <w:szCs w:val="24"/>
        </w:rPr>
        <w:t>16</w:t>
      </w:r>
      <w:r w:rsidR="00332B9A">
        <w:rPr>
          <w:sz w:val="24"/>
          <w:szCs w:val="24"/>
        </w:rPr>
        <w:t>.</w:t>
      </w:r>
      <w:r w:rsidR="00332B9A">
        <w:rPr>
          <w:sz w:val="24"/>
          <w:szCs w:val="24"/>
        </w:rPr>
        <w:tab/>
      </w:r>
      <w:r w:rsidR="00332B9A" w:rsidRPr="00F4702C">
        <w:rPr>
          <w:sz w:val="24"/>
          <w:szCs w:val="24"/>
        </w:rPr>
        <w:t xml:space="preserve"> </w:t>
      </w:r>
      <w:r w:rsidR="0055622D" w:rsidRPr="00F4702C">
        <w:rPr>
          <w:sz w:val="24"/>
          <w:szCs w:val="24"/>
        </w:rPr>
        <w:t>Complainant’s 20 year old son is not employed.</w:t>
      </w:r>
      <w:r w:rsidR="0055622D">
        <w:rPr>
          <w:sz w:val="24"/>
          <w:szCs w:val="24"/>
        </w:rPr>
        <w:t xml:space="preserve">  </w:t>
      </w:r>
      <w:r w:rsidR="0055622D" w:rsidRPr="0055622D">
        <w:rPr>
          <w:sz w:val="24"/>
          <w:szCs w:val="24"/>
          <w:u w:val="single"/>
        </w:rPr>
        <w:t>Id.</w:t>
      </w:r>
    </w:p>
    <w:p w:rsidR="004C65AE" w:rsidRDefault="004C65AE" w:rsidP="00332B9A">
      <w:pPr>
        <w:spacing w:line="360" w:lineRule="auto"/>
        <w:rPr>
          <w:sz w:val="24"/>
          <w:szCs w:val="24"/>
        </w:rPr>
      </w:pPr>
    </w:p>
    <w:p w:rsidR="00FE2515" w:rsidRDefault="00332B9A" w:rsidP="004C65AE">
      <w:pPr>
        <w:spacing w:line="360" w:lineRule="auto"/>
        <w:ind w:firstLine="1440"/>
        <w:rPr>
          <w:sz w:val="24"/>
          <w:szCs w:val="24"/>
        </w:rPr>
      </w:pPr>
      <w:r>
        <w:rPr>
          <w:sz w:val="24"/>
          <w:szCs w:val="24"/>
        </w:rPr>
        <w:t>1</w:t>
      </w:r>
      <w:r w:rsidR="000C16E8">
        <w:rPr>
          <w:sz w:val="24"/>
          <w:szCs w:val="24"/>
        </w:rPr>
        <w:t>7</w:t>
      </w:r>
      <w:r w:rsidR="004C65AE">
        <w:rPr>
          <w:sz w:val="24"/>
          <w:szCs w:val="24"/>
        </w:rPr>
        <w:t>.</w:t>
      </w:r>
      <w:r w:rsidR="004C65AE">
        <w:rPr>
          <w:sz w:val="24"/>
          <w:szCs w:val="24"/>
        </w:rPr>
        <w:tab/>
      </w:r>
      <w:r w:rsidR="00FE2515" w:rsidRPr="00F4702C">
        <w:rPr>
          <w:sz w:val="24"/>
          <w:szCs w:val="24"/>
        </w:rPr>
        <w:t>From April 19, 2005 to August 5, 2009, or in approximately 52 months, Comp</w:t>
      </w:r>
      <w:r w:rsidR="00694350">
        <w:rPr>
          <w:sz w:val="24"/>
          <w:szCs w:val="24"/>
        </w:rPr>
        <w:t>lainant has made only six (6</w:t>
      </w:r>
      <w:r w:rsidR="00FE2515" w:rsidRPr="00F4702C">
        <w:rPr>
          <w:sz w:val="24"/>
          <w:szCs w:val="24"/>
        </w:rPr>
        <w:t>) payments towards his gas account with Dominion Peoples:</w:t>
      </w:r>
    </w:p>
    <w:p w:rsidR="004C65AE" w:rsidRPr="00F4702C" w:rsidRDefault="004C65AE" w:rsidP="004C65AE">
      <w:pPr>
        <w:spacing w:line="360" w:lineRule="auto"/>
        <w:ind w:firstLine="1440"/>
        <w:rPr>
          <w:sz w:val="24"/>
          <w:szCs w:val="24"/>
        </w:rPr>
      </w:pPr>
    </w:p>
    <w:tbl>
      <w:tblPr>
        <w:tblStyle w:val="TableGrid"/>
        <w:tblW w:w="0" w:type="auto"/>
        <w:tblInd w:w="1998" w:type="dxa"/>
        <w:tblLook w:val="04A0"/>
      </w:tblPr>
      <w:tblGrid>
        <w:gridCol w:w="1915"/>
        <w:gridCol w:w="2315"/>
      </w:tblGrid>
      <w:tr w:rsidR="00FE2515" w:rsidRPr="00F4702C" w:rsidTr="004C65AE">
        <w:trPr>
          <w:trHeight w:val="275"/>
        </w:trPr>
        <w:tc>
          <w:tcPr>
            <w:tcW w:w="1915" w:type="dxa"/>
          </w:tcPr>
          <w:p w:rsidR="00FE2515" w:rsidRPr="00F4702C" w:rsidRDefault="00FE2515" w:rsidP="00081AC6">
            <w:pPr>
              <w:rPr>
                <w:sz w:val="24"/>
                <w:szCs w:val="24"/>
              </w:rPr>
            </w:pPr>
            <w:r w:rsidRPr="00F4702C">
              <w:rPr>
                <w:sz w:val="24"/>
                <w:szCs w:val="24"/>
              </w:rPr>
              <w:t>08/05/2009</w:t>
            </w:r>
          </w:p>
        </w:tc>
        <w:tc>
          <w:tcPr>
            <w:tcW w:w="2315" w:type="dxa"/>
          </w:tcPr>
          <w:p w:rsidR="00FE2515" w:rsidRPr="00F4702C" w:rsidRDefault="00FE2515" w:rsidP="00081AC6">
            <w:pPr>
              <w:rPr>
                <w:sz w:val="24"/>
                <w:szCs w:val="24"/>
              </w:rPr>
            </w:pPr>
            <w:r w:rsidRPr="00F4702C">
              <w:rPr>
                <w:sz w:val="24"/>
                <w:szCs w:val="24"/>
              </w:rPr>
              <w:t>$500.00</w:t>
            </w:r>
          </w:p>
        </w:tc>
      </w:tr>
      <w:tr w:rsidR="00FE2515" w:rsidRPr="00F4702C" w:rsidTr="004C65AE">
        <w:trPr>
          <w:trHeight w:val="275"/>
        </w:trPr>
        <w:tc>
          <w:tcPr>
            <w:tcW w:w="1915" w:type="dxa"/>
          </w:tcPr>
          <w:p w:rsidR="00FE2515" w:rsidRPr="00F4702C" w:rsidRDefault="00FE2515" w:rsidP="00081AC6">
            <w:pPr>
              <w:rPr>
                <w:sz w:val="24"/>
                <w:szCs w:val="24"/>
              </w:rPr>
            </w:pPr>
            <w:r w:rsidRPr="00F4702C">
              <w:rPr>
                <w:sz w:val="24"/>
                <w:szCs w:val="24"/>
              </w:rPr>
              <w:t>07/13/2009</w:t>
            </w:r>
          </w:p>
        </w:tc>
        <w:tc>
          <w:tcPr>
            <w:tcW w:w="2315" w:type="dxa"/>
          </w:tcPr>
          <w:p w:rsidR="00FE2515" w:rsidRPr="00F4702C" w:rsidRDefault="00FE2515" w:rsidP="00081AC6">
            <w:pPr>
              <w:rPr>
                <w:sz w:val="24"/>
                <w:szCs w:val="24"/>
              </w:rPr>
            </w:pPr>
            <w:r w:rsidRPr="00F4702C">
              <w:rPr>
                <w:sz w:val="24"/>
                <w:szCs w:val="24"/>
              </w:rPr>
              <w:t>$500.00</w:t>
            </w:r>
          </w:p>
        </w:tc>
      </w:tr>
      <w:tr w:rsidR="00FE2515" w:rsidRPr="00F4702C" w:rsidTr="004C65AE">
        <w:trPr>
          <w:trHeight w:val="275"/>
        </w:trPr>
        <w:tc>
          <w:tcPr>
            <w:tcW w:w="1915" w:type="dxa"/>
          </w:tcPr>
          <w:p w:rsidR="00FE2515" w:rsidRPr="00F4702C" w:rsidRDefault="00FE2515" w:rsidP="00081AC6">
            <w:pPr>
              <w:rPr>
                <w:sz w:val="24"/>
                <w:szCs w:val="24"/>
              </w:rPr>
            </w:pPr>
            <w:r w:rsidRPr="00F4702C">
              <w:rPr>
                <w:sz w:val="24"/>
                <w:szCs w:val="24"/>
              </w:rPr>
              <w:t>05/11/2009</w:t>
            </w:r>
          </w:p>
        </w:tc>
        <w:tc>
          <w:tcPr>
            <w:tcW w:w="2315" w:type="dxa"/>
          </w:tcPr>
          <w:p w:rsidR="00FE2515" w:rsidRPr="00F4702C" w:rsidRDefault="00FE2515" w:rsidP="00081AC6">
            <w:pPr>
              <w:rPr>
                <w:sz w:val="24"/>
                <w:szCs w:val="24"/>
              </w:rPr>
            </w:pPr>
            <w:r w:rsidRPr="00F4702C">
              <w:rPr>
                <w:sz w:val="24"/>
                <w:szCs w:val="24"/>
              </w:rPr>
              <w:t>$400.00</w:t>
            </w:r>
          </w:p>
        </w:tc>
      </w:tr>
      <w:tr w:rsidR="00FE2515" w:rsidRPr="00F4702C" w:rsidTr="004C65AE">
        <w:trPr>
          <w:trHeight w:val="275"/>
        </w:trPr>
        <w:tc>
          <w:tcPr>
            <w:tcW w:w="1915" w:type="dxa"/>
          </w:tcPr>
          <w:p w:rsidR="00FE2515" w:rsidRPr="00F4702C" w:rsidRDefault="00FE2515" w:rsidP="00081AC6">
            <w:pPr>
              <w:rPr>
                <w:sz w:val="24"/>
                <w:szCs w:val="24"/>
              </w:rPr>
            </w:pPr>
            <w:r w:rsidRPr="00F4702C">
              <w:rPr>
                <w:sz w:val="24"/>
                <w:szCs w:val="24"/>
              </w:rPr>
              <w:t>07/14/2006</w:t>
            </w:r>
          </w:p>
        </w:tc>
        <w:tc>
          <w:tcPr>
            <w:tcW w:w="2315" w:type="dxa"/>
          </w:tcPr>
          <w:p w:rsidR="00FE2515" w:rsidRPr="00F4702C" w:rsidRDefault="00FE2515" w:rsidP="00081AC6">
            <w:pPr>
              <w:rPr>
                <w:sz w:val="24"/>
                <w:szCs w:val="24"/>
              </w:rPr>
            </w:pPr>
            <w:r w:rsidRPr="00F4702C">
              <w:rPr>
                <w:sz w:val="24"/>
                <w:szCs w:val="24"/>
              </w:rPr>
              <w:t>$58.07</w:t>
            </w:r>
          </w:p>
        </w:tc>
      </w:tr>
      <w:tr w:rsidR="00694350" w:rsidRPr="00F4702C" w:rsidTr="004C65AE">
        <w:trPr>
          <w:trHeight w:val="275"/>
        </w:trPr>
        <w:tc>
          <w:tcPr>
            <w:tcW w:w="1915" w:type="dxa"/>
          </w:tcPr>
          <w:p w:rsidR="00694350" w:rsidRPr="00F4702C" w:rsidRDefault="00694350" w:rsidP="00081AC6">
            <w:pPr>
              <w:rPr>
                <w:sz w:val="24"/>
                <w:szCs w:val="24"/>
              </w:rPr>
            </w:pPr>
            <w:r>
              <w:rPr>
                <w:sz w:val="24"/>
                <w:szCs w:val="24"/>
              </w:rPr>
              <w:t>02/17/2006</w:t>
            </w:r>
          </w:p>
        </w:tc>
        <w:tc>
          <w:tcPr>
            <w:tcW w:w="2315" w:type="dxa"/>
          </w:tcPr>
          <w:p w:rsidR="00694350" w:rsidRPr="00F4702C" w:rsidRDefault="00A96A98" w:rsidP="00081AC6">
            <w:pPr>
              <w:rPr>
                <w:sz w:val="24"/>
                <w:szCs w:val="24"/>
              </w:rPr>
            </w:pPr>
            <w:r>
              <w:rPr>
                <w:sz w:val="24"/>
                <w:szCs w:val="24"/>
              </w:rPr>
              <w:t>$343.80</w:t>
            </w:r>
          </w:p>
        </w:tc>
      </w:tr>
      <w:tr w:rsidR="00FE2515" w:rsidRPr="00F4702C" w:rsidTr="004C65AE">
        <w:trPr>
          <w:trHeight w:val="290"/>
        </w:trPr>
        <w:tc>
          <w:tcPr>
            <w:tcW w:w="1915" w:type="dxa"/>
          </w:tcPr>
          <w:p w:rsidR="00FE2515" w:rsidRPr="00F4702C" w:rsidRDefault="00FE2515" w:rsidP="00081AC6">
            <w:pPr>
              <w:rPr>
                <w:sz w:val="24"/>
                <w:szCs w:val="24"/>
              </w:rPr>
            </w:pPr>
            <w:r w:rsidRPr="00F4702C">
              <w:rPr>
                <w:sz w:val="24"/>
                <w:szCs w:val="24"/>
              </w:rPr>
              <w:t>04/29/2005</w:t>
            </w:r>
          </w:p>
        </w:tc>
        <w:tc>
          <w:tcPr>
            <w:tcW w:w="2315" w:type="dxa"/>
          </w:tcPr>
          <w:p w:rsidR="00FE2515" w:rsidRPr="00F4702C" w:rsidRDefault="00FE2515" w:rsidP="00081AC6">
            <w:pPr>
              <w:rPr>
                <w:sz w:val="24"/>
                <w:szCs w:val="24"/>
              </w:rPr>
            </w:pPr>
            <w:r w:rsidRPr="00F4702C">
              <w:rPr>
                <w:sz w:val="24"/>
                <w:szCs w:val="24"/>
              </w:rPr>
              <w:t>$300.00</w:t>
            </w:r>
          </w:p>
        </w:tc>
      </w:tr>
      <w:tr w:rsidR="00FE2515" w:rsidRPr="00F4702C" w:rsidTr="004C65AE">
        <w:trPr>
          <w:trHeight w:val="290"/>
        </w:trPr>
        <w:tc>
          <w:tcPr>
            <w:tcW w:w="1915" w:type="dxa"/>
          </w:tcPr>
          <w:p w:rsidR="00FE2515" w:rsidRPr="00F4702C" w:rsidRDefault="00FE2515" w:rsidP="00081AC6">
            <w:pPr>
              <w:jc w:val="center"/>
              <w:rPr>
                <w:b/>
                <w:sz w:val="24"/>
                <w:szCs w:val="24"/>
              </w:rPr>
            </w:pPr>
            <w:r w:rsidRPr="00F4702C">
              <w:rPr>
                <w:b/>
                <w:sz w:val="24"/>
                <w:szCs w:val="24"/>
              </w:rPr>
              <w:t>Total</w:t>
            </w:r>
          </w:p>
        </w:tc>
        <w:tc>
          <w:tcPr>
            <w:tcW w:w="2315" w:type="dxa"/>
          </w:tcPr>
          <w:p w:rsidR="00FE2515" w:rsidRPr="00F4702C" w:rsidRDefault="00FE2515" w:rsidP="00A96A98">
            <w:pPr>
              <w:jc w:val="center"/>
              <w:rPr>
                <w:b/>
                <w:sz w:val="24"/>
                <w:szCs w:val="24"/>
              </w:rPr>
            </w:pPr>
            <w:r w:rsidRPr="00F4702C">
              <w:rPr>
                <w:b/>
                <w:sz w:val="24"/>
                <w:szCs w:val="24"/>
              </w:rPr>
              <w:t>$</w:t>
            </w:r>
            <w:r w:rsidR="00A96A98">
              <w:rPr>
                <w:b/>
                <w:sz w:val="24"/>
                <w:szCs w:val="24"/>
              </w:rPr>
              <w:t>2,101.87</w:t>
            </w:r>
          </w:p>
        </w:tc>
      </w:tr>
    </w:tbl>
    <w:p w:rsidR="004C65AE" w:rsidRDefault="004C65AE" w:rsidP="00F4702C">
      <w:pPr>
        <w:rPr>
          <w:sz w:val="24"/>
          <w:szCs w:val="24"/>
        </w:rPr>
      </w:pPr>
    </w:p>
    <w:p w:rsidR="00C1559B" w:rsidRDefault="00C1559B" w:rsidP="00C1559B">
      <w:pPr>
        <w:spacing w:line="360" w:lineRule="auto"/>
        <w:rPr>
          <w:sz w:val="24"/>
          <w:szCs w:val="24"/>
        </w:rPr>
      </w:pPr>
      <w:r>
        <w:rPr>
          <w:sz w:val="24"/>
          <w:szCs w:val="24"/>
        </w:rPr>
        <w:t>Dominion Peoples Exhibit A.</w:t>
      </w:r>
    </w:p>
    <w:p w:rsidR="00C1559B" w:rsidRDefault="00C1559B" w:rsidP="00C1559B">
      <w:pPr>
        <w:spacing w:line="360" w:lineRule="auto"/>
        <w:rPr>
          <w:sz w:val="24"/>
          <w:szCs w:val="24"/>
        </w:rPr>
      </w:pPr>
    </w:p>
    <w:p w:rsidR="004C65AE" w:rsidRDefault="00332B9A" w:rsidP="00B8520D">
      <w:pPr>
        <w:spacing w:line="360" w:lineRule="auto"/>
        <w:ind w:firstLine="1440"/>
        <w:rPr>
          <w:sz w:val="24"/>
          <w:szCs w:val="24"/>
        </w:rPr>
      </w:pPr>
      <w:r>
        <w:rPr>
          <w:sz w:val="24"/>
          <w:szCs w:val="24"/>
        </w:rPr>
        <w:t>1</w:t>
      </w:r>
      <w:r w:rsidR="000C16E8">
        <w:rPr>
          <w:sz w:val="24"/>
          <w:szCs w:val="24"/>
        </w:rPr>
        <w:t>8</w:t>
      </w:r>
      <w:r w:rsidR="004C65AE">
        <w:rPr>
          <w:sz w:val="24"/>
          <w:szCs w:val="24"/>
        </w:rPr>
        <w:t>.</w:t>
      </w:r>
      <w:r w:rsidR="004C65AE">
        <w:rPr>
          <w:sz w:val="24"/>
          <w:szCs w:val="24"/>
        </w:rPr>
        <w:tab/>
      </w:r>
      <w:r w:rsidR="00A96A98">
        <w:rPr>
          <w:sz w:val="24"/>
          <w:szCs w:val="24"/>
        </w:rPr>
        <w:t xml:space="preserve">Complainant made no payments to Respondent </w:t>
      </w:r>
      <w:r w:rsidR="00FE2515" w:rsidRPr="00F4702C">
        <w:rPr>
          <w:sz w:val="24"/>
          <w:szCs w:val="24"/>
        </w:rPr>
        <w:t xml:space="preserve">in 2007.  </w:t>
      </w:r>
      <w:r w:rsidR="00C1559B" w:rsidRPr="0055622D">
        <w:rPr>
          <w:sz w:val="24"/>
          <w:szCs w:val="24"/>
          <w:u w:val="single"/>
        </w:rPr>
        <w:t>Id.</w:t>
      </w:r>
    </w:p>
    <w:p w:rsidR="00FE2515" w:rsidRPr="00F4702C" w:rsidRDefault="00332B9A" w:rsidP="004C65AE">
      <w:pPr>
        <w:spacing w:line="360" w:lineRule="auto"/>
        <w:ind w:firstLine="1440"/>
        <w:rPr>
          <w:sz w:val="24"/>
          <w:szCs w:val="24"/>
        </w:rPr>
      </w:pPr>
      <w:r>
        <w:rPr>
          <w:sz w:val="24"/>
          <w:szCs w:val="24"/>
        </w:rPr>
        <w:lastRenderedPageBreak/>
        <w:t>1</w:t>
      </w:r>
      <w:r w:rsidR="000C16E8">
        <w:rPr>
          <w:sz w:val="24"/>
          <w:szCs w:val="24"/>
        </w:rPr>
        <w:t>9</w:t>
      </w:r>
      <w:r w:rsidR="004C65AE">
        <w:rPr>
          <w:sz w:val="24"/>
          <w:szCs w:val="24"/>
        </w:rPr>
        <w:t>.</w:t>
      </w:r>
      <w:r w:rsidR="004C65AE">
        <w:rPr>
          <w:sz w:val="24"/>
          <w:szCs w:val="24"/>
        </w:rPr>
        <w:tab/>
      </w:r>
      <w:r w:rsidR="00A96A98">
        <w:rPr>
          <w:sz w:val="24"/>
          <w:szCs w:val="24"/>
        </w:rPr>
        <w:t>Complainant made no payments to Respondent</w:t>
      </w:r>
      <w:r w:rsidR="00A96A98" w:rsidRPr="00F4702C">
        <w:rPr>
          <w:sz w:val="24"/>
          <w:szCs w:val="24"/>
        </w:rPr>
        <w:t xml:space="preserve"> </w:t>
      </w:r>
      <w:r w:rsidR="00FE2515" w:rsidRPr="00F4702C">
        <w:rPr>
          <w:sz w:val="24"/>
          <w:szCs w:val="24"/>
        </w:rPr>
        <w:t xml:space="preserve">in 2008.  </w:t>
      </w:r>
      <w:r w:rsidR="00C1559B" w:rsidRPr="0055622D">
        <w:rPr>
          <w:sz w:val="24"/>
          <w:szCs w:val="24"/>
          <w:u w:val="single"/>
        </w:rPr>
        <w:t>Id.</w:t>
      </w:r>
    </w:p>
    <w:p w:rsidR="00FE2515" w:rsidRPr="00F4702C" w:rsidRDefault="00FE2515" w:rsidP="004C65AE">
      <w:pPr>
        <w:spacing w:line="360" w:lineRule="auto"/>
        <w:ind w:firstLine="1440"/>
        <w:rPr>
          <w:sz w:val="24"/>
          <w:szCs w:val="24"/>
        </w:rPr>
      </w:pPr>
    </w:p>
    <w:p w:rsidR="00947DF0" w:rsidRDefault="000C16E8" w:rsidP="004C65AE">
      <w:pPr>
        <w:spacing w:line="360" w:lineRule="auto"/>
        <w:ind w:firstLine="1440"/>
        <w:rPr>
          <w:sz w:val="24"/>
          <w:szCs w:val="24"/>
        </w:rPr>
      </w:pPr>
      <w:r>
        <w:rPr>
          <w:sz w:val="24"/>
          <w:szCs w:val="24"/>
        </w:rPr>
        <w:t>20</w:t>
      </w:r>
      <w:r w:rsidR="004C65AE">
        <w:rPr>
          <w:sz w:val="24"/>
          <w:szCs w:val="24"/>
        </w:rPr>
        <w:t>.</w:t>
      </w:r>
      <w:r w:rsidR="004C65AE">
        <w:rPr>
          <w:sz w:val="24"/>
          <w:szCs w:val="24"/>
        </w:rPr>
        <w:tab/>
      </w:r>
      <w:r w:rsidR="00947DF0">
        <w:rPr>
          <w:sz w:val="24"/>
          <w:szCs w:val="24"/>
        </w:rPr>
        <w:t>As of the day of the hearing, Mr. Thomas had a $3,612.77 balance in his account with Respondent.</w:t>
      </w:r>
      <w:r w:rsidR="00C1559B">
        <w:rPr>
          <w:sz w:val="24"/>
          <w:szCs w:val="24"/>
        </w:rPr>
        <w:t xml:space="preserve">  </w:t>
      </w:r>
      <w:r w:rsidR="00C1559B" w:rsidRPr="0055622D">
        <w:rPr>
          <w:sz w:val="24"/>
          <w:szCs w:val="24"/>
          <w:u w:val="single"/>
        </w:rPr>
        <w:t>Id.</w:t>
      </w:r>
    </w:p>
    <w:p w:rsidR="00947DF0" w:rsidRDefault="00947DF0" w:rsidP="004C65AE">
      <w:pPr>
        <w:spacing w:line="360" w:lineRule="auto"/>
        <w:ind w:firstLine="1440"/>
        <w:rPr>
          <w:sz w:val="24"/>
          <w:szCs w:val="24"/>
        </w:rPr>
      </w:pPr>
    </w:p>
    <w:p w:rsidR="00FE2515" w:rsidRDefault="000C16E8" w:rsidP="004C65AE">
      <w:pPr>
        <w:spacing w:line="360" w:lineRule="auto"/>
        <w:ind w:firstLine="1440"/>
        <w:rPr>
          <w:sz w:val="24"/>
          <w:szCs w:val="24"/>
        </w:rPr>
      </w:pPr>
      <w:r>
        <w:rPr>
          <w:sz w:val="24"/>
          <w:szCs w:val="24"/>
        </w:rPr>
        <w:t>21</w:t>
      </w:r>
      <w:r w:rsidR="00332B9A">
        <w:rPr>
          <w:sz w:val="24"/>
          <w:szCs w:val="24"/>
        </w:rPr>
        <w:t>.</w:t>
      </w:r>
      <w:r w:rsidR="00332B9A">
        <w:rPr>
          <w:sz w:val="24"/>
          <w:szCs w:val="24"/>
        </w:rPr>
        <w:tab/>
      </w:r>
      <w:r w:rsidR="00FE2515" w:rsidRPr="00F4702C">
        <w:rPr>
          <w:sz w:val="24"/>
          <w:szCs w:val="24"/>
        </w:rPr>
        <w:t xml:space="preserve">Dominion Peoples Exhibit A is a Statement of Account for Douglas C. Thomas, covering the period from April 19, 2005 to August 5, 2009. </w:t>
      </w:r>
    </w:p>
    <w:p w:rsidR="004C65AE" w:rsidRPr="00F4702C" w:rsidRDefault="004C65AE" w:rsidP="004C65AE">
      <w:pPr>
        <w:spacing w:line="360" w:lineRule="auto"/>
        <w:rPr>
          <w:sz w:val="24"/>
          <w:szCs w:val="24"/>
        </w:rPr>
      </w:pPr>
    </w:p>
    <w:p w:rsidR="00FE2515" w:rsidRDefault="000C16E8" w:rsidP="004C65AE">
      <w:pPr>
        <w:spacing w:line="360" w:lineRule="auto"/>
        <w:ind w:firstLine="1440"/>
        <w:rPr>
          <w:sz w:val="24"/>
          <w:szCs w:val="24"/>
        </w:rPr>
      </w:pPr>
      <w:r>
        <w:rPr>
          <w:sz w:val="24"/>
          <w:szCs w:val="24"/>
        </w:rPr>
        <w:t>22</w:t>
      </w:r>
      <w:r w:rsidR="004C65AE">
        <w:rPr>
          <w:sz w:val="24"/>
          <w:szCs w:val="24"/>
        </w:rPr>
        <w:t>.</w:t>
      </w:r>
      <w:r w:rsidR="004C65AE">
        <w:rPr>
          <w:sz w:val="24"/>
          <w:szCs w:val="24"/>
        </w:rPr>
        <w:tab/>
      </w:r>
      <w:r w:rsidR="00FE2515" w:rsidRPr="00F4702C">
        <w:rPr>
          <w:sz w:val="24"/>
          <w:szCs w:val="24"/>
        </w:rPr>
        <w:t>Dominion Peoples Exhibit B is Respondent’s summary of BCS informal decision in BCS Case No. 2518655 issued on April 29, 2009.</w:t>
      </w:r>
    </w:p>
    <w:p w:rsidR="004C65AE" w:rsidRPr="00F4702C" w:rsidRDefault="004C65AE" w:rsidP="004C65AE">
      <w:pPr>
        <w:spacing w:line="360" w:lineRule="auto"/>
        <w:rPr>
          <w:sz w:val="24"/>
          <w:szCs w:val="24"/>
        </w:rPr>
      </w:pPr>
    </w:p>
    <w:p w:rsidR="00A96A98" w:rsidRPr="00332B9A" w:rsidRDefault="000C16E8" w:rsidP="00332B9A">
      <w:pPr>
        <w:spacing w:line="360" w:lineRule="auto"/>
        <w:ind w:firstLine="1440"/>
      </w:pPr>
      <w:r>
        <w:rPr>
          <w:sz w:val="24"/>
          <w:szCs w:val="24"/>
        </w:rPr>
        <w:t>23</w:t>
      </w:r>
      <w:r w:rsidR="004C65AE">
        <w:rPr>
          <w:sz w:val="24"/>
          <w:szCs w:val="24"/>
        </w:rPr>
        <w:t>.</w:t>
      </w:r>
      <w:r w:rsidR="004C65AE">
        <w:rPr>
          <w:sz w:val="24"/>
          <w:szCs w:val="24"/>
        </w:rPr>
        <w:tab/>
      </w:r>
      <w:r w:rsidR="00FE2515" w:rsidRPr="00F4702C">
        <w:rPr>
          <w:sz w:val="24"/>
          <w:szCs w:val="24"/>
        </w:rPr>
        <w:t>Dominion Peoples Late-Filed Exhibit C is Respondent’s summary of BCS informal decision in BCS Case No. 2108786 issued on July 20, 2006</w:t>
      </w:r>
      <w:r w:rsidR="00FE2515">
        <w:t>.</w:t>
      </w:r>
    </w:p>
    <w:p w:rsidR="00A96A98" w:rsidRPr="00AE6DB2" w:rsidRDefault="00A96A98" w:rsidP="00B6326F">
      <w:pPr>
        <w:spacing w:line="360" w:lineRule="auto"/>
        <w:ind w:firstLine="1440"/>
        <w:rPr>
          <w:sz w:val="24"/>
          <w:szCs w:val="24"/>
        </w:rPr>
      </w:pPr>
    </w:p>
    <w:p w:rsidR="00B6326F" w:rsidRDefault="00B6326F" w:rsidP="00B6326F">
      <w:pPr>
        <w:tabs>
          <w:tab w:val="left" w:pos="2160"/>
        </w:tabs>
        <w:spacing w:line="360" w:lineRule="auto"/>
        <w:jc w:val="center"/>
        <w:rPr>
          <w:sz w:val="24"/>
          <w:szCs w:val="24"/>
          <w:u w:val="single"/>
        </w:rPr>
      </w:pPr>
      <w:r w:rsidRPr="00AE6DB2">
        <w:rPr>
          <w:sz w:val="24"/>
          <w:szCs w:val="24"/>
          <w:u w:val="single"/>
        </w:rPr>
        <w:t>DISCUSSION</w:t>
      </w:r>
    </w:p>
    <w:p w:rsidR="00864A79" w:rsidRPr="00AE6DB2" w:rsidRDefault="00864A79" w:rsidP="00B6326F">
      <w:pPr>
        <w:tabs>
          <w:tab w:val="left" w:pos="2160"/>
        </w:tabs>
        <w:spacing w:line="360" w:lineRule="auto"/>
        <w:jc w:val="center"/>
        <w:rPr>
          <w:sz w:val="24"/>
          <w:szCs w:val="24"/>
          <w:u w:val="single"/>
        </w:rPr>
      </w:pPr>
    </w:p>
    <w:p w:rsidR="00864A79" w:rsidRPr="00BB4F7A" w:rsidRDefault="00864A79" w:rsidP="00864A79">
      <w:pPr>
        <w:spacing w:line="360" w:lineRule="auto"/>
        <w:ind w:firstLine="1440"/>
        <w:rPr>
          <w:sz w:val="24"/>
          <w:szCs w:val="24"/>
        </w:rPr>
      </w:pPr>
      <w:r w:rsidRPr="00AE6DB2">
        <w:rPr>
          <w:sz w:val="24"/>
          <w:szCs w:val="24"/>
        </w:rPr>
        <w:t xml:space="preserve">In </w:t>
      </w:r>
      <w:r>
        <w:rPr>
          <w:sz w:val="24"/>
          <w:szCs w:val="24"/>
        </w:rPr>
        <w:t xml:space="preserve">his </w:t>
      </w:r>
      <w:r w:rsidRPr="00AE6DB2">
        <w:rPr>
          <w:sz w:val="24"/>
          <w:szCs w:val="24"/>
        </w:rPr>
        <w:t xml:space="preserve">Formal Complaint, </w:t>
      </w:r>
      <w:r>
        <w:rPr>
          <w:sz w:val="24"/>
          <w:szCs w:val="24"/>
        </w:rPr>
        <w:t xml:space="preserve">Mr. Thomas alleges his inability pay his gas bills and requests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864A79" w:rsidRPr="00BB4F7A" w:rsidRDefault="00864A79" w:rsidP="00864A79">
      <w:pPr>
        <w:spacing w:line="360" w:lineRule="auto"/>
        <w:ind w:firstLine="1440"/>
        <w:rPr>
          <w:sz w:val="24"/>
          <w:szCs w:val="24"/>
        </w:rPr>
      </w:pPr>
    </w:p>
    <w:p w:rsidR="00864A79" w:rsidRDefault="00864A79" w:rsidP="00864A79">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w:t>
      </w:r>
      <w:r w:rsidRPr="00BB4F7A">
        <w:rPr>
          <w:spacing w:val="-3"/>
          <w:sz w:val="24"/>
          <w:szCs w:val="24"/>
        </w:rPr>
        <w:lastRenderedPageBreak/>
        <w:t xml:space="preserve">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864A79" w:rsidRDefault="00864A79" w:rsidP="00864A79">
      <w:pPr>
        <w:spacing w:line="360" w:lineRule="auto"/>
        <w:rPr>
          <w:spacing w:val="-3"/>
          <w:sz w:val="24"/>
          <w:szCs w:val="24"/>
        </w:rPr>
      </w:pPr>
    </w:p>
    <w:p w:rsidR="00864A79" w:rsidRPr="00BB4F7A" w:rsidRDefault="00864A79" w:rsidP="00864A79">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864A79" w:rsidRPr="00BB4F7A" w:rsidRDefault="00864A79" w:rsidP="00864A79">
      <w:pPr>
        <w:rPr>
          <w:sz w:val="24"/>
          <w:szCs w:val="24"/>
        </w:rPr>
      </w:pPr>
    </w:p>
    <w:p w:rsidR="00864A79" w:rsidRPr="00AE6DB2" w:rsidRDefault="00864A79" w:rsidP="00864A79">
      <w:pPr>
        <w:ind w:left="2160" w:right="1440"/>
        <w:rPr>
          <w:sz w:val="24"/>
          <w:szCs w:val="24"/>
        </w:rPr>
      </w:pPr>
      <w:r w:rsidRPr="00BB4F7A">
        <w:rPr>
          <w:sz w:val="24"/>
          <w:szCs w:val="24"/>
        </w:rPr>
        <w:t>An agreement whereby a customer who admits liability for billed service is permitted to amortize or pay the unpaid balance of the account in one or more paymen</w:t>
      </w:r>
      <w:r w:rsidRPr="00AE6DB2">
        <w:rPr>
          <w:sz w:val="24"/>
          <w:szCs w:val="24"/>
        </w:rPr>
        <w:t>ts.</w:t>
      </w:r>
    </w:p>
    <w:p w:rsidR="00864A79" w:rsidRPr="00AE6DB2" w:rsidRDefault="00864A79" w:rsidP="00864A79">
      <w:pPr>
        <w:spacing w:line="360" w:lineRule="auto"/>
        <w:ind w:left="1440" w:right="1440"/>
        <w:rPr>
          <w:sz w:val="24"/>
          <w:szCs w:val="24"/>
        </w:rPr>
      </w:pPr>
    </w:p>
    <w:p w:rsidR="00864A79" w:rsidRPr="00AE6DB2" w:rsidRDefault="00864A79" w:rsidP="00864A79">
      <w:pPr>
        <w:tabs>
          <w:tab w:val="left" w:pos="864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1403 (Definition of “Payment Agreement”).  Section 1405 of the Public Utility Code regarding payment arrangement reads in pertinent part:</w:t>
      </w:r>
    </w:p>
    <w:p w:rsidR="00864A79" w:rsidRPr="00AE6DB2" w:rsidRDefault="00864A79" w:rsidP="00864A79">
      <w:pPr>
        <w:ind w:left="2160" w:right="1440"/>
        <w:rPr>
          <w:sz w:val="24"/>
          <w:szCs w:val="24"/>
        </w:rPr>
      </w:pPr>
      <w:r w:rsidRPr="00AE6DB2">
        <w:rPr>
          <w:sz w:val="24"/>
          <w:szCs w:val="24"/>
        </w:rPr>
        <w:br/>
        <w:t> </w:t>
      </w:r>
      <w:r w:rsidRPr="00AE6DB2">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AE6DB2">
        <w:rPr>
          <w:sz w:val="24"/>
          <w:szCs w:val="24"/>
        </w:rPr>
        <w:br/>
        <w:t> </w:t>
      </w:r>
      <w:r w:rsidRPr="00AE6DB2">
        <w:rPr>
          <w:sz w:val="24"/>
          <w:szCs w:val="24"/>
        </w:rPr>
        <w:br/>
        <w:t xml:space="preserve">   (1) Five years for customers with a gross monthly household income level not exceeding 150% of the Federal poverty level. </w:t>
      </w:r>
      <w:r w:rsidRPr="00AE6DB2">
        <w:rPr>
          <w:sz w:val="24"/>
          <w:szCs w:val="24"/>
        </w:rPr>
        <w:br/>
        <w:t> </w:t>
      </w:r>
      <w:r w:rsidRPr="00AE6DB2">
        <w:rPr>
          <w:sz w:val="24"/>
          <w:szCs w:val="24"/>
        </w:rPr>
        <w:br/>
        <w:t>   (2) Two years for customers with a gross monthly household income level exceeding 150% and not more than 250% of the Federal poverty level.</w:t>
      </w:r>
      <w:r w:rsidRPr="00AE6DB2">
        <w:rPr>
          <w:sz w:val="24"/>
          <w:szCs w:val="24"/>
        </w:rPr>
        <w:br/>
        <w:t> </w:t>
      </w:r>
      <w:r w:rsidRPr="00AE6DB2">
        <w:rPr>
          <w:sz w:val="24"/>
          <w:szCs w:val="24"/>
        </w:rPr>
        <w:br/>
        <w:t>   (3) One year for customers with a gross monthly household income level exceeding 250% of the Federal poverty level and not more than 300% of</w:t>
      </w:r>
      <w:r w:rsidRPr="00AE6DB2">
        <w:rPr>
          <w:sz w:val="24"/>
          <w:szCs w:val="24"/>
        </w:rPr>
        <w:br/>
        <w:t>the Federal poverty level.</w:t>
      </w:r>
      <w:r w:rsidRPr="00AE6DB2">
        <w:rPr>
          <w:sz w:val="24"/>
          <w:szCs w:val="24"/>
        </w:rPr>
        <w:br/>
        <w:t> </w:t>
      </w:r>
      <w:r w:rsidRPr="00AE6DB2">
        <w:rPr>
          <w:sz w:val="24"/>
          <w:szCs w:val="24"/>
        </w:rPr>
        <w:br/>
        <w:t>   (4) Six months for customers with a gross monthly household income level exceeding 300% of the Federal poverty level.</w:t>
      </w:r>
    </w:p>
    <w:p w:rsidR="00864A79" w:rsidRPr="00AE6DB2" w:rsidRDefault="00864A79" w:rsidP="00864A79">
      <w:pPr>
        <w:ind w:left="2160" w:right="1440"/>
        <w:rPr>
          <w:sz w:val="24"/>
          <w:szCs w:val="24"/>
        </w:rPr>
      </w:pPr>
      <w:r w:rsidRPr="00AE6DB2">
        <w:rPr>
          <w:sz w:val="24"/>
          <w:szCs w:val="24"/>
        </w:rPr>
        <w:lastRenderedPageBreak/>
        <w:t xml:space="preserve"> </w:t>
      </w:r>
      <w:r w:rsidRPr="00AE6DB2">
        <w:rPr>
          <w:sz w:val="24"/>
          <w:szCs w:val="24"/>
        </w:rPr>
        <w:tab/>
      </w:r>
      <w:r w:rsidRPr="00AE6DB2">
        <w:rPr>
          <w:sz w:val="24"/>
          <w:szCs w:val="24"/>
        </w:rPr>
        <w:tab/>
        <w:t>*</w:t>
      </w:r>
      <w:r w:rsidRPr="00AE6DB2">
        <w:rPr>
          <w:sz w:val="24"/>
          <w:szCs w:val="24"/>
        </w:rPr>
        <w:tab/>
        <w:t>*</w:t>
      </w:r>
      <w:r w:rsidRPr="00AE6DB2">
        <w:rPr>
          <w:sz w:val="24"/>
          <w:szCs w:val="24"/>
        </w:rPr>
        <w:tab/>
        <w:t>*</w:t>
      </w:r>
    </w:p>
    <w:p w:rsidR="00864A79" w:rsidRPr="00AE6DB2" w:rsidRDefault="00864A79" w:rsidP="00864A79">
      <w:pPr>
        <w:ind w:left="2160" w:right="1440"/>
        <w:rPr>
          <w:sz w:val="24"/>
          <w:szCs w:val="24"/>
        </w:rPr>
      </w:pPr>
    </w:p>
    <w:p w:rsidR="00864A79" w:rsidRPr="00AE6DB2" w:rsidRDefault="00864A79" w:rsidP="00864A79">
      <w:pPr>
        <w:ind w:left="2160" w:right="1440" w:firstLine="180"/>
        <w:rPr>
          <w:sz w:val="24"/>
          <w:szCs w:val="24"/>
        </w:rPr>
      </w:pPr>
      <w:r w:rsidRPr="00AE6DB2">
        <w:rPr>
          <w:sz w:val="24"/>
          <w:szCs w:val="24"/>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864A79" w:rsidRPr="00AE6DB2" w:rsidRDefault="00864A79" w:rsidP="00864A79">
      <w:pPr>
        <w:spacing w:line="360" w:lineRule="auto"/>
        <w:ind w:left="1440" w:right="1440"/>
        <w:rPr>
          <w:sz w:val="24"/>
          <w:szCs w:val="24"/>
        </w:rPr>
      </w:pPr>
    </w:p>
    <w:p w:rsidR="00864A79" w:rsidRDefault="00864A79" w:rsidP="00864A79">
      <w:pPr>
        <w:tabs>
          <w:tab w:val="left" w:pos="936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1405(b) and (d).  </w:t>
      </w:r>
    </w:p>
    <w:p w:rsidR="00864A79" w:rsidRDefault="00864A79" w:rsidP="00864A79">
      <w:pPr>
        <w:tabs>
          <w:tab w:val="left" w:pos="9360"/>
        </w:tabs>
        <w:spacing w:line="360" w:lineRule="auto"/>
        <w:rPr>
          <w:sz w:val="24"/>
          <w:szCs w:val="24"/>
        </w:rPr>
      </w:pPr>
    </w:p>
    <w:p w:rsidR="00864A79" w:rsidRPr="00F3231B" w:rsidRDefault="00864A79" w:rsidP="00864A79">
      <w:pPr>
        <w:spacing w:line="360" w:lineRule="auto"/>
        <w:ind w:firstLine="1440"/>
        <w:rPr>
          <w:sz w:val="24"/>
          <w:szCs w:val="24"/>
        </w:rPr>
      </w:pPr>
      <w:r w:rsidRPr="00D022AD">
        <w:rPr>
          <w:sz w:val="24"/>
          <w:szCs w:val="24"/>
        </w:rPr>
        <w:t>As stated above, while the Commission has the authority to review a payment arrangement to ensure compliance with Chapter 14 of the Public Utility Code,</w:t>
      </w:r>
      <w:r w:rsidRPr="00F3231B">
        <w:rPr>
          <w:sz w:val="24"/>
          <w:szCs w:val="24"/>
        </w:rPr>
        <w:t xml:space="preserve"> it lacks the authority to establish a second or subsequent payment arrangement, absent a change in a customer’s household income.  A “Change in Income” is defined in Section 1403 of the Public Utility Code as follows:</w:t>
      </w:r>
    </w:p>
    <w:p w:rsidR="00864A79" w:rsidRPr="00F3231B" w:rsidRDefault="00864A79" w:rsidP="00864A79">
      <w:pPr>
        <w:rPr>
          <w:sz w:val="24"/>
          <w:szCs w:val="24"/>
        </w:rPr>
      </w:pPr>
    </w:p>
    <w:p w:rsidR="00864A79" w:rsidRPr="00F3231B" w:rsidRDefault="00864A79" w:rsidP="00864A79">
      <w:pPr>
        <w:ind w:left="1440" w:right="1440"/>
        <w:rPr>
          <w:sz w:val="24"/>
          <w:szCs w:val="24"/>
        </w:rPr>
      </w:pPr>
      <w:r w:rsidRPr="008C39B3">
        <w:rPr>
          <w:b/>
          <w:sz w:val="24"/>
          <w:szCs w:val="24"/>
        </w:rPr>
        <w:t>A decrease</w:t>
      </w:r>
      <w:r w:rsidRPr="00F3231B">
        <w:rPr>
          <w:sz w:val="24"/>
          <w:szCs w:val="24"/>
        </w:rPr>
        <w:t xml:space="preserve"> in household income of 20% or more if the customer’s household income level exceeds 200% of the federal poverty level </w:t>
      </w:r>
      <w:r w:rsidRPr="008C39B3">
        <w:rPr>
          <w:b/>
          <w:sz w:val="24"/>
          <w:szCs w:val="24"/>
        </w:rPr>
        <w:t>or a decrease</w:t>
      </w:r>
      <w:r w:rsidRPr="00F3231B">
        <w:rPr>
          <w:sz w:val="24"/>
          <w:szCs w:val="24"/>
        </w:rPr>
        <w:t xml:space="preserve"> in household income of 10% or more if the customer’s household income level is 200% or less of the federal poverty level.</w:t>
      </w:r>
    </w:p>
    <w:p w:rsidR="00864A79" w:rsidRPr="00F3231B" w:rsidRDefault="00864A79" w:rsidP="00864A79">
      <w:pPr>
        <w:spacing w:line="360" w:lineRule="auto"/>
        <w:ind w:left="1440" w:right="1440"/>
        <w:rPr>
          <w:sz w:val="24"/>
          <w:szCs w:val="24"/>
        </w:rPr>
      </w:pPr>
    </w:p>
    <w:p w:rsidR="00864A79" w:rsidRDefault="00864A79" w:rsidP="00864A79">
      <w:pPr>
        <w:spacing w:line="360" w:lineRule="auto"/>
        <w:rPr>
          <w:sz w:val="24"/>
          <w:szCs w:val="24"/>
        </w:rPr>
      </w:pPr>
      <w:r w:rsidRPr="00F3231B">
        <w:rPr>
          <w:sz w:val="24"/>
          <w:szCs w:val="24"/>
        </w:rPr>
        <w:t xml:space="preserve">66 </w:t>
      </w:r>
      <w:smartTag w:uri="urn:schemas-microsoft-com:office:smarttags" w:element="place">
        <w:smartTag w:uri="urn:schemas-microsoft-com:office:smarttags" w:element="State">
          <w:r w:rsidRPr="00F3231B">
            <w:rPr>
              <w:sz w:val="24"/>
              <w:szCs w:val="24"/>
            </w:rPr>
            <w:t>Pa.</w:t>
          </w:r>
        </w:smartTag>
      </w:smartTag>
      <w:r w:rsidRPr="00F3231B">
        <w:rPr>
          <w:sz w:val="24"/>
          <w:szCs w:val="24"/>
        </w:rPr>
        <w:t xml:space="preserve"> C.S. § 1403 (Definition of “Change in Income”)</w:t>
      </w:r>
      <w:r w:rsidR="008C39B3">
        <w:rPr>
          <w:sz w:val="24"/>
          <w:szCs w:val="24"/>
        </w:rPr>
        <w:t xml:space="preserve"> (Emphasis Added)</w:t>
      </w:r>
      <w:r w:rsidRPr="00F3231B">
        <w:rPr>
          <w:sz w:val="24"/>
          <w:szCs w:val="24"/>
        </w:rPr>
        <w:t xml:space="preserve">.  “Household Income” is defined in Section 1403 as </w:t>
      </w:r>
      <w:r w:rsidRPr="00533C7E">
        <w:rPr>
          <w:sz w:val="24"/>
          <w:szCs w:val="24"/>
        </w:rPr>
        <w:t>“[t]he combined gross income of all adults in a residential household who benefit from the public utility service.”</w:t>
      </w:r>
      <w:r w:rsidRPr="00F3231B">
        <w:rPr>
          <w:sz w:val="24"/>
          <w:szCs w:val="24"/>
        </w:rPr>
        <w:t xml:space="preserve"> 66 Pa. C.S. § 1403 (Definition of “Household Income”).</w:t>
      </w:r>
    </w:p>
    <w:p w:rsidR="00864A79" w:rsidRDefault="00864A79" w:rsidP="00864A79">
      <w:pPr>
        <w:tabs>
          <w:tab w:val="left" w:pos="9360"/>
        </w:tabs>
        <w:spacing w:line="360" w:lineRule="auto"/>
        <w:rPr>
          <w:sz w:val="24"/>
          <w:szCs w:val="24"/>
        </w:rPr>
      </w:pPr>
    </w:p>
    <w:p w:rsidR="00533C7E" w:rsidRPr="00F4702C" w:rsidRDefault="00864A79" w:rsidP="00734EC5">
      <w:pPr>
        <w:spacing w:line="360" w:lineRule="auto"/>
        <w:ind w:firstLine="1440"/>
        <w:rPr>
          <w:sz w:val="24"/>
          <w:szCs w:val="24"/>
        </w:rPr>
      </w:pPr>
      <w:r>
        <w:rPr>
          <w:sz w:val="24"/>
          <w:szCs w:val="24"/>
        </w:rPr>
        <w:t>During the initial telephone hearing on</w:t>
      </w:r>
      <w:r w:rsidR="00533C7E">
        <w:rPr>
          <w:sz w:val="24"/>
          <w:szCs w:val="24"/>
        </w:rPr>
        <w:t xml:space="preserve"> September 1, 2009</w:t>
      </w:r>
      <w:r>
        <w:rPr>
          <w:sz w:val="24"/>
          <w:szCs w:val="24"/>
        </w:rPr>
        <w:t xml:space="preserve">, </w:t>
      </w:r>
      <w:r w:rsidRPr="00101D50">
        <w:rPr>
          <w:sz w:val="24"/>
          <w:szCs w:val="24"/>
        </w:rPr>
        <w:t xml:space="preserve">Complainant </w:t>
      </w:r>
      <w:r w:rsidR="00533C7E">
        <w:rPr>
          <w:sz w:val="24"/>
          <w:szCs w:val="24"/>
        </w:rPr>
        <w:t>testified that f</w:t>
      </w:r>
      <w:r w:rsidR="00533C7E" w:rsidRPr="00F4702C">
        <w:rPr>
          <w:sz w:val="24"/>
          <w:szCs w:val="24"/>
        </w:rPr>
        <w:t xml:space="preserve">or the last four years, </w:t>
      </w:r>
      <w:r w:rsidR="00533C7E">
        <w:rPr>
          <w:sz w:val="24"/>
          <w:szCs w:val="24"/>
        </w:rPr>
        <w:t xml:space="preserve">he </w:t>
      </w:r>
      <w:r w:rsidR="00533C7E" w:rsidRPr="00F4702C">
        <w:rPr>
          <w:sz w:val="24"/>
          <w:szCs w:val="24"/>
        </w:rPr>
        <w:t xml:space="preserve">has been employed full-time, working between 40 and 55 hours a week, depending on work load.  </w:t>
      </w:r>
      <w:r w:rsidR="00734EC5">
        <w:rPr>
          <w:sz w:val="24"/>
          <w:szCs w:val="24"/>
        </w:rPr>
        <w:t xml:space="preserve">His </w:t>
      </w:r>
      <w:r w:rsidR="00533C7E" w:rsidRPr="001C133F">
        <w:rPr>
          <w:sz w:val="24"/>
          <w:szCs w:val="24"/>
        </w:rPr>
        <w:t>cu</w:t>
      </w:r>
      <w:r w:rsidR="00734EC5">
        <w:rPr>
          <w:sz w:val="24"/>
          <w:szCs w:val="24"/>
        </w:rPr>
        <w:t>rrent pay rate is $19.50/hour, but he</w:t>
      </w:r>
      <w:r w:rsidR="00533C7E" w:rsidRPr="001C133F">
        <w:rPr>
          <w:sz w:val="24"/>
          <w:szCs w:val="24"/>
        </w:rPr>
        <w:t xml:space="preserve"> is paid 1.5 </w:t>
      </w:r>
      <w:r w:rsidR="00533C7E" w:rsidRPr="001C133F">
        <w:rPr>
          <w:rStyle w:val="Strong"/>
          <w:b w:val="0"/>
          <w:sz w:val="24"/>
          <w:szCs w:val="24"/>
        </w:rPr>
        <w:t xml:space="preserve">times his </w:t>
      </w:r>
      <w:r w:rsidR="00533C7E" w:rsidRPr="001C133F">
        <w:rPr>
          <w:sz w:val="24"/>
          <w:szCs w:val="24"/>
        </w:rPr>
        <w:t>usual hourly</w:t>
      </w:r>
      <w:r w:rsidR="00533C7E">
        <w:rPr>
          <w:sz w:val="24"/>
          <w:szCs w:val="24"/>
        </w:rPr>
        <w:t xml:space="preserve"> rate</w:t>
      </w:r>
      <w:r w:rsidR="00533C7E" w:rsidRPr="001C133F">
        <w:rPr>
          <w:sz w:val="24"/>
          <w:szCs w:val="24"/>
        </w:rPr>
        <w:t xml:space="preserve"> for overtime work</w:t>
      </w:r>
      <w:r w:rsidR="00734EC5">
        <w:rPr>
          <w:sz w:val="24"/>
          <w:szCs w:val="24"/>
        </w:rPr>
        <w:t xml:space="preserve">.  In addition, Mr. Thomas </w:t>
      </w:r>
      <w:r w:rsidR="00533C7E" w:rsidRPr="00F4702C">
        <w:rPr>
          <w:sz w:val="24"/>
          <w:szCs w:val="24"/>
        </w:rPr>
        <w:t>receives between $250.</w:t>
      </w:r>
      <w:r w:rsidR="00533C7E">
        <w:rPr>
          <w:sz w:val="24"/>
          <w:szCs w:val="24"/>
        </w:rPr>
        <w:t>00 and $300.00 a month a</w:t>
      </w:r>
      <w:r w:rsidR="00533C7E" w:rsidRPr="00F4702C">
        <w:rPr>
          <w:sz w:val="24"/>
          <w:szCs w:val="24"/>
        </w:rPr>
        <w:t>s a member o</w:t>
      </w:r>
      <w:r w:rsidR="00533C7E">
        <w:rPr>
          <w:sz w:val="24"/>
          <w:szCs w:val="24"/>
        </w:rPr>
        <w:t>f the United States Army Reserve.</w:t>
      </w:r>
    </w:p>
    <w:p w:rsidR="00533C7E" w:rsidRPr="00F4702C" w:rsidRDefault="00533C7E" w:rsidP="00533C7E">
      <w:pPr>
        <w:spacing w:line="360" w:lineRule="auto"/>
        <w:ind w:firstLine="1440"/>
        <w:rPr>
          <w:sz w:val="24"/>
          <w:szCs w:val="24"/>
        </w:rPr>
      </w:pPr>
    </w:p>
    <w:p w:rsidR="00533C7E" w:rsidRPr="00F4702C" w:rsidRDefault="00734EC5" w:rsidP="00533C7E">
      <w:pPr>
        <w:spacing w:line="360" w:lineRule="auto"/>
        <w:ind w:firstLine="1440"/>
        <w:rPr>
          <w:sz w:val="24"/>
          <w:szCs w:val="24"/>
        </w:rPr>
      </w:pPr>
      <w:r>
        <w:rPr>
          <w:sz w:val="24"/>
          <w:szCs w:val="24"/>
        </w:rPr>
        <w:lastRenderedPageBreak/>
        <w:t xml:space="preserve">Complainant also testified that his </w:t>
      </w:r>
      <w:r w:rsidR="00533C7E" w:rsidRPr="00F4702C">
        <w:rPr>
          <w:sz w:val="24"/>
          <w:szCs w:val="24"/>
        </w:rPr>
        <w:t xml:space="preserve">wife </w:t>
      </w:r>
      <w:r>
        <w:rPr>
          <w:sz w:val="24"/>
          <w:szCs w:val="24"/>
        </w:rPr>
        <w:t>is employed full-</w:t>
      </w:r>
      <w:r w:rsidR="00533C7E" w:rsidRPr="00F4702C">
        <w:rPr>
          <w:sz w:val="24"/>
          <w:szCs w:val="24"/>
        </w:rPr>
        <w:t>time</w:t>
      </w:r>
      <w:r w:rsidR="00F04DF7">
        <w:rPr>
          <w:sz w:val="24"/>
          <w:szCs w:val="24"/>
        </w:rPr>
        <w:t xml:space="preserve">, and that her income has increased significantly </w:t>
      </w:r>
      <w:r w:rsidR="00F04DF7" w:rsidRPr="00F4702C">
        <w:rPr>
          <w:sz w:val="24"/>
          <w:szCs w:val="24"/>
        </w:rPr>
        <w:t xml:space="preserve">over the last </w:t>
      </w:r>
      <w:r w:rsidR="00F9367D">
        <w:rPr>
          <w:sz w:val="24"/>
          <w:szCs w:val="24"/>
        </w:rPr>
        <w:t>six (</w:t>
      </w:r>
      <w:r w:rsidR="00F04DF7" w:rsidRPr="00F4702C">
        <w:rPr>
          <w:sz w:val="24"/>
          <w:szCs w:val="24"/>
        </w:rPr>
        <w:t>6</w:t>
      </w:r>
      <w:r w:rsidR="00F9367D">
        <w:rPr>
          <w:sz w:val="24"/>
          <w:szCs w:val="24"/>
        </w:rPr>
        <w:t>)</w:t>
      </w:r>
      <w:r w:rsidR="00F04DF7" w:rsidRPr="00F4702C">
        <w:rPr>
          <w:sz w:val="24"/>
          <w:szCs w:val="24"/>
        </w:rPr>
        <w:t xml:space="preserve"> months.</w:t>
      </w:r>
      <w:r w:rsidR="00533C7E" w:rsidRPr="00F4702C">
        <w:rPr>
          <w:sz w:val="24"/>
          <w:szCs w:val="24"/>
        </w:rPr>
        <w:t xml:space="preserve">  She works 40 hours a week </w:t>
      </w:r>
      <w:r w:rsidR="00F04DF7">
        <w:rPr>
          <w:sz w:val="24"/>
          <w:szCs w:val="24"/>
        </w:rPr>
        <w:t>at $13.00 per hour.  Complainant has a 10 y</w:t>
      </w:r>
      <w:r w:rsidR="006613F5">
        <w:rPr>
          <w:sz w:val="24"/>
          <w:szCs w:val="24"/>
        </w:rPr>
        <w:t>ear old child who lives at the Service A</w:t>
      </w:r>
      <w:r w:rsidR="00F04DF7">
        <w:rPr>
          <w:sz w:val="24"/>
          <w:szCs w:val="24"/>
        </w:rPr>
        <w:t xml:space="preserve">ddress, and a 20 year old son who </w:t>
      </w:r>
      <w:r w:rsidR="00F9367D">
        <w:rPr>
          <w:sz w:val="24"/>
          <w:szCs w:val="24"/>
        </w:rPr>
        <w:t>is attending college.</w:t>
      </w:r>
    </w:p>
    <w:p w:rsidR="00864A79" w:rsidRDefault="00864A79" w:rsidP="00864A79">
      <w:pPr>
        <w:spacing w:line="360" w:lineRule="auto"/>
        <w:rPr>
          <w:sz w:val="24"/>
          <w:szCs w:val="24"/>
        </w:rPr>
      </w:pPr>
    </w:p>
    <w:p w:rsidR="00AB448D" w:rsidRDefault="00864A79" w:rsidP="00AB448D">
      <w:pPr>
        <w:spacing w:line="360" w:lineRule="auto"/>
        <w:ind w:firstLine="1440"/>
        <w:rPr>
          <w:sz w:val="24"/>
          <w:szCs w:val="24"/>
        </w:rPr>
      </w:pPr>
      <w:r>
        <w:rPr>
          <w:sz w:val="24"/>
          <w:szCs w:val="24"/>
        </w:rPr>
        <w:t xml:space="preserve">Respondent’s witness, </w:t>
      </w:r>
      <w:r w:rsidR="00AB448D">
        <w:rPr>
          <w:sz w:val="24"/>
          <w:szCs w:val="24"/>
        </w:rPr>
        <w:t>Deborah Gardner</w:t>
      </w:r>
      <w:r>
        <w:rPr>
          <w:sz w:val="24"/>
          <w:szCs w:val="24"/>
        </w:rPr>
        <w:t xml:space="preserve">, testified that </w:t>
      </w:r>
      <w:r w:rsidRPr="000540A3">
        <w:rPr>
          <w:sz w:val="24"/>
          <w:szCs w:val="24"/>
        </w:rPr>
        <w:t xml:space="preserve">Mr. </w:t>
      </w:r>
      <w:r>
        <w:rPr>
          <w:sz w:val="24"/>
          <w:szCs w:val="24"/>
        </w:rPr>
        <w:t>Thomas</w:t>
      </w:r>
      <w:r w:rsidRPr="000540A3">
        <w:rPr>
          <w:sz w:val="24"/>
          <w:szCs w:val="24"/>
        </w:rPr>
        <w:t xml:space="preserve"> has already received one Commission-issued payment arrangement</w:t>
      </w:r>
      <w:r>
        <w:rPr>
          <w:sz w:val="24"/>
          <w:szCs w:val="24"/>
        </w:rPr>
        <w:t xml:space="preserve">.  </w:t>
      </w:r>
      <w:r w:rsidR="00AB448D">
        <w:rPr>
          <w:sz w:val="24"/>
          <w:szCs w:val="24"/>
        </w:rPr>
        <w:t xml:space="preserve">On July 20, 2006, the Commission’s Bureau of Consumer Services (BCS) issued its informal decision in BCS Case No. 2108786, establishing a payment agreement </w:t>
      </w:r>
      <w:r w:rsidR="00D86415">
        <w:rPr>
          <w:sz w:val="24"/>
          <w:szCs w:val="24"/>
        </w:rPr>
        <w:t>which required</w:t>
      </w:r>
      <w:r w:rsidR="00AB448D">
        <w:rPr>
          <w:sz w:val="24"/>
          <w:szCs w:val="24"/>
        </w:rPr>
        <w:t xml:space="preserve"> Complainant to pay a monthly special budget amount of $117.00 consisting of the regular budget amount of $96.00, plus $21.00 toward arrears, beginning with the August 2006 due date.  Dominion Peoples Late-Filed Exhibit C.</w:t>
      </w:r>
    </w:p>
    <w:p w:rsidR="00864A79" w:rsidRDefault="00864A79" w:rsidP="00AB448D">
      <w:pPr>
        <w:spacing w:line="360" w:lineRule="auto"/>
        <w:rPr>
          <w:sz w:val="24"/>
          <w:szCs w:val="24"/>
        </w:rPr>
      </w:pPr>
      <w:r w:rsidRPr="00D022AD">
        <w:rPr>
          <w:sz w:val="24"/>
          <w:szCs w:val="24"/>
        </w:rPr>
        <w:t xml:space="preserve">Based on the </w:t>
      </w:r>
      <w:r w:rsidR="00AB448D">
        <w:rPr>
          <w:sz w:val="24"/>
          <w:szCs w:val="24"/>
        </w:rPr>
        <w:t xml:space="preserve">household </w:t>
      </w:r>
      <w:r w:rsidRPr="00D022AD">
        <w:rPr>
          <w:sz w:val="24"/>
          <w:szCs w:val="24"/>
        </w:rPr>
        <w:t xml:space="preserve">income </w:t>
      </w:r>
      <w:r w:rsidR="00AB448D">
        <w:rPr>
          <w:sz w:val="24"/>
          <w:szCs w:val="24"/>
        </w:rPr>
        <w:t xml:space="preserve">and </w:t>
      </w:r>
      <w:r w:rsidR="00D86415">
        <w:rPr>
          <w:sz w:val="24"/>
          <w:szCs w:val="24"/>
        </w:rPr>
        <w:t xml:space="preserve">the </w:t>
      </w:r>
      <w:r w:rsidR="00AB448D">
        <w:rPr>
          <w:sz w:val="24"/>
          <w:szCs w:val="24"/>
        </w:rPr>
        <w:t xml:space="preserve">number of household members </w:t>
      </w:r>
      <w:r w:rsidRPr="00D022AD">
        <w:rPr>
          <w:sz w:val="24"/>
          <w:szCs w:val="24"/>
        </w:rPr>
        <w:t>reported by</w:t>
      </w:r>
      <w:r w:rsidR="00F9367D">
        <w:rPr>
          <w:sz w:val="24"/>
          <w:szCs w:val="24"/>
        </w:rPr>
        <w:t xml:space="preserve"> Mr. Thomas</w:t>
      </w:r>
      <w:r w:rsidRPr="00D022AD">
        <w:rPr>
          <w:sz w:val="24"/>
          <w:szCs w:val="24"/>
        </w:rPr>
        <w:t>, the BCS determine</w:t>
      </w:r>
      <w:r>
        <w:rPr>
          <w:sz w:val="24"/>
          <w:szCs w:val="24"/>
        </w:rPr>
        <w:t>d that Complainant was a</w:t>
      </w:r>
      <w:r w:rsidR="00F9367D">
        <w:rPr>
          <w:sz w:val="24"/>
          <w:szCs w:val="24"/>
        </w:rPr>
        <w:t xml:space="preserve"> level 1</w:t>
      </w:r>
      <w:r w:rsidRPr="00D022AD">
        <w:rPr>
          <w:sz w:val="24"/>
          <w:szCs w:val="24"/>
        </w:rPr>
        <w:t xml:space="preserve"> income customer and issued a payment arrangement that</w:t>
      </w:r>
      <w:r>
        <w:rPr>
          <w:sz w:val="24"/>
          <w:szCs w:val="24"/>
        </w:rPr>
        <w:t xml:space="preserve"> </w:t>
      </w:r>
      <w:r w:rsidRPr="00D022AD">
        <w:rPr>
          <w:sz w:val="24"/>
          <w:szCs w:val="24"/>
        </w:rPr>
        <w:t xml:space="preserve">required </w:t>
      </w:r>
      <w:r>
        <w:rPr>
          <w:sz w:val="24"/>
          <w:szCs w:val="24"/>
        </w:rPr>
        <w:t xml:space="preserve">Mr. Thomas </w:t>
      </w:r>
      <w:r w:rsidRPr="00D022AD">
        <w:rPr>
          <w:sz w:val="24"/>
          <w:szCs w:val="24"/>
        </w:rPr>
        <w:t>to retire</w:t>
      </w:r>
      <w:r>
        <w:rPr>
          <w:sz w:val="24"/>
          <w:szCs w:val="24"/>
        </w:rPr>
        <w:t xml:space="preserve"> his balance in six</w:t>
      </w:r>
      <w:r w:rsidR="00F9367D">
        <w:rPr>
          <w:sz w:val="24"/>
          <w:szCs w:val="24"/>
        </w:rPr>
        <w:t>ty</w:t>
      </w:r>
      <w:r>
        <w:rPr>
          <w:sz w:val="24"/>
          <w:szCs w:val="24"/>
        </w:rPr>
        <w:t xml:space="preserve"> months, while continuing to pay his</w:t>
      </w:r>
      <w:r w:rsidRPr="00D022AD">
        <w:rPr>
          <w:sz w:val="24"/>
          <w:szCs w:val="24"/>
        </w:rPr>
        <w:t xml:space="preserve"> monthly budget bill.  </w:t>
      </w:r>
      <w:r w:rsidRPr="00824052">
        <w:rPr>
          <w:sz w:val="24"/>
          <w:szCs w:val="24"/>
          <w:u w:val="single"/>
        </w:rPr>
        <w:t>Id.</w:t>
      </w:r>
      <w:r>
        <w:rPr>
          <w:sz w:val="24"/>
          <w:szCs w:val="24"/>
          <w:u w:val="single"/>
        </w:rPr>
        <w:t xml:space="preserve"> </w:t>
      </w:r>
      <w:r>
        <w:rPr>
          <w:sz w:val="24"/>
          <w:szCs w:val="24"/>
        </w:rPr>
        <w:t xml:space="preserve"> </w:t>
      </w:r>
      <w:r w:rsidR="000F7F85">
        <w:rPr>
          <w:sz w:val="24"/>
          <w:szCs w:val="24"/>
        </w:rPr>
        <w:t>Complainant defaulted on the payment arrangement issued by BCS.  Gardner Testimony.</w:t>
      </w:r>
    </w:p>
    <w:p w:rsidR="000F7F85" w:rsidRDefault="000F7F85" w:rsidP="00AB448D">
      <w:pPr>
        <w:spacing w:line="360" w:lineRule="auto"/>
        <w:rPr>
          <w:sz w:val="24"/>
          <w:szCs w:val="24"/>
        </w:rPr>
      </w:pPr>
    </w:p>
    <w:p w:rsidR="000F7F85" w:rsidRPr="00312135" w:rsidRDefault="001F0058" w:rsidP="009D63C0">
      <w:pPr>
        <w:tabs>
          <w:tab w:val="left" w:pos="2160"/>
        </w:tabs>
        <w:spacing w:line="360" w:lineRule="auto"/>
        <w:ind w:firstLine="1440"/>
        <w:rPr>
          <w:sz w:val="24"/>
          <w:szCs w:val="24"/>
        </w:rPr>
      </w:pPr>
      <w:r w:rsidRPr="0074580C">
        <w:rPr>
          <w:sz w:val="24"/>
          <w:szCs w:val="24"/>
        </w:rPr>
        <w:t xml:space="preserve">Since </w:t>
      </w:r>
      <w:r w:rsidR="00C571B8" w:rsidRPr="0074580C">
        <w:rPr>
          <w:sz w:val="24"/>
          <w:szCs w:val="24"/>
        </w:rPr>
        <w:t>July of 2006</w:t>
      </w:r>
      <w:r w:rsidRPr="0074580C">
        <w:rPr>
          <w:sz w:val="24"/>
          <w:szCs w:val="24"/>
        </w:rPr>
        <w:t>, Mr. Thomas</w:t>
      </w:r>
      <w:r w:rsidR="000F7F85" w:rsidRPr="0074580C">
        <w:rPr>
          <w:sz w:val="24"/>
          <w:szCs w:val="24"/>
        </w:rPr>
        <w:t xml:space="preserve"> has filed several </w:t>
      </w:r>
      <w:r w:rsidRPr="0074580C">
        <w:rPr>
          <w:sz w:val="24"/>
          <w:szCs w:val="24"/>
        </w:rPr>
        <w:t xml:space="preserve">other informal and formal </w:t>
      </w:r>
      <w:r w:rsidR="000F7F85" w:rsidRPr="0074580C">
        <w:rPr>
          <w:sz w:val="24"/>
          <w:szCs w:val="24"/>
        </w:rPr>
        <w:t>complaints with the Public Utility Commission</w:t>
      </w:r>
      <w:r w:rsidR="00A75E56" w:rsidRPr="0074580C">
        <w:rPr>
          <w:sz w:val="24"/>
          <w:szCs w:val="24"/>
        </w:rPr>
        <w:t xml:space="preserve"> against Respondent</w:t>
      </w:r>
      <w:r w:rsidR="000F7F85" w:rsidRPr="0074580C">
        <w:rPr>
          <w:sz w:val="24"/>
          <w:szCs w:val="24"/>
        </w:rPr>
        <w:t xml:space="preserve">.  On March 14, 2008, BCS issued an informal decision </w:t>
      </w:r>
      <w:r w:rsidR="00A75E56" w:rsidRPr="0074580C">
        <w:rPr>
          <w:sz w:val="24"/>
          <w:szCs w:val="24"/>
        </w:rPr>
        <w:t xml:space="preserve">at BCS Case No. 2203283 </w:t>
      </w:r>
      <w:r w:rsidR="000F7F85" w:rsidRPr="0074580C">
        <w:rPr>
          <w:sz w:val="24"/>
          <w:szCs w:val="24"/>
        </w:rPr>
        <w:t xml:space="preserve">dismissing Mr. Thomas’ </w:t>
      </w:r>
      <w:r w:rsidR="00D86415">
        <w:rPr>
          <w:sz w:val="24"/>
          <w:szCs w:val="24"/>
        </w:rPr>
        <w:t xml:space="preserve">second </w:t>
      </w:r>
      <w:r w:rsidR="000F7F85" w:rsidRPr="0074580C">
        <w:rPr>
          <w:sz w:val="24"/>
          <w:szCs w:val="24"/>
        </w:rPr>
        <w:t>informal complaint</w:t>
      </w:r>
      <w:r w:rsidR="00D86415">
        <w:rPr>
          <w:sz w:val="24"/>
          <w:szCs w:val="24"/>
        </w:rPr>
        <w:t>,</w:t>
      </w:r>
      <w:r w:rsidR="00A75E56" w:rsidRPr="0074580C">
        <w:rPr>
          <w:sz w:val="24"/>
          <w:szCs w:val="24"/>
        </w:rPr>
        <w:t xml:space="preserve"> after concluding that he had already received and defaulted on one Commission-issued payment arrangement</w:t>
      </w:r>
      <w:r w:rsidR="000F7F85" w:rsidRPr="0074580C">
        <w:rPr>
          <w:sz w:val="24"/>
          <w:szCs w:val="24"/>
        </w:rPr>
        <w:t>.  On October 7, 2008, BCS issue</w:t>
      </w:r>
      <w:r w:rsidR="00D86415">
        <w:rPr>
          <w:sz w:val="24"/>
          <w:szCs w:val="24"/>
        </w:rPr>
        <w:t>d a third</w:t>
      </w:r>
      <w:r w:rsidR="000F7F85" w:rsidRPr="0074580C">
        <w:rPr>
          <w:sz w:val="24"/>
          <w:szCs w:val="24"/>
        </w:rPr>
        <w:t xml:space="preserve"> informal decision </w:t>
      </w:r>
      <w:r w:rsidR="00A75E56" w:rsidRPr="0074580C">
        <w:rPr>
          <w:sz w:val="24"/>
          <w:szCs w:val="24"/>
        </w:rPr>
        <w:t xml:space="preserve">at BCS Case No. 2383727 </w:t>
      </w:r>
      <w:r w:rsidR="000F7F85" w:rsidRPr="0074580C">
        <w:rPr>
          <w:sz w:val="24"/>
          <w:szCs w:val="24"/>
        </w:rPr>
        <w:t xml:space="preserve">dismissing </w:t>
      </w:r>
      <w:r w:rsidR="00D86415">
        <w:rPr>
          <w:sz w:val="24"/>
          <w:szCs w:val="24"/>
        </w:rPr>
        <w:t xml:space="preserve">another of </w:t>
      </w:r>
      <w:r w:rsidR="000F7F85" w:rsidRPr="0074580C">
        <w:rPr>
          <w:sz w:val="24"/>
          <w:szCs w:val="24"/>
        </w:rPr>
        <w:t>Mr. Thomas’ informal complaint</w:t>
      </w:r>
      <w:r w:rsidR="00D86415">
        <w:rPr>
          <w:sz w:val="24"/>
          <w:szCs w:val="24"/>
        </w:rPr>
        <w:t>s</w:t>
      </w:r>
      <w:r w:rsidR="0074580C" w:rsidRPr="0074580C">
        <w:rPr>
          <w:sz w:val="24"/>
          <w:szCs w:val="24"/>
        </w:rPr>
        <w:t>,</w:t>
      </w:r>
      <w:r w:rsidR="000F7F85" w:rsidRPr="0074580C">
        <w:rPr>
          <w:sz w:val="24"/>
          <w:szCs w:val="24"/>
        </w:rPr>
        <w:t xml:space="preserve"> </w:t>
      </w:r>
      <w:r w:rsidR="00A75E56" w:rsidRPr="0074580C">
        <w:rPr>
          <w:sz w:val="24"/>
          <w:szCs w:val="24"/>
        </w:rPr>
        <w:t>again</w:t>
      </w:r>
      <w:r w:rsidR="0074580C" w:rsidRPr="0074580C">
        <w:rPr>
          <w:sz w:val="24"/>
          <w:szCs w:val="24"/>
        </w:rPr>
        <w:t>,</w:t>
      </w:r>
      <w:r w:rsidR="00A75E56" w:rsidRPr="0074580C">
        <w:rPr>
          <w:sz w:val="24"/>
          <w:szCs w:val="24"/>
        </w:rPr>
        <w:t xml:space="preserve"> after concluding that he had received and defaulted on one Commission-issued payment arrangement</w:t>
      </w:r>
      <w:r w:rsidR="00D86415">
        <w:rPr>
          <w:sz w:val="24"/>
          <w:szCs w:val="24"/>
        </w:rPr>
        <w:t>,</w:t>
      </w:r>
      <w:r w:rsidR="009D63C0" w:rsidRPr="0074580C">
        <w:rPr>
          <w:sz w:val="24"/>
          <w:szCs w:val="24"/>
        </w:rPr>
        <w:t xml:space="preserve"> and noting that he had failed to reply</w:t>
      </w:r>
      <w:r w:rsidR="0074580C" w:rsidRPr="0074580C">
        <w:rPr>
          <w:sz w:val="24"/>
          <w:szCs w:val="24"/>
        </w:rPr>
        <w:t xml:space="preserve"> to the “Income Verification” letter sent to him by BCS</w:t>
      </w:r>
      <w:r w:rsidR="000F7F85" w:rsidRPr="0074580C">
        <w:rPr>
          <w:sz w:val="24"/>
          <w:szCs w:val="24"/>
        </w:rPr>
        <w:t xml:space="preserve">.  </w:t>
      </w:r>
      <w:r w:rsidR="00C571B8" w:rsidRPr="0074580C">
        <w:rPr>
          <w:sz w:val="24"/>
          <w:szCs w:val="24"/>
        </w:rPr>
        <w:t>On April 13, 2009, Mr. Thomas filed another informal complaint with BCS requesting a new payment arrangement, BCS Case No. 2518655.  Dominion Peoples Exhibit B.  On April 14, 2009, Mr. Thomas</w:t>
      </w:r>
      <w:r w:rsidR="009D63C0" w:rsidRPr="0074580C">
        <w:rPr>
          <w:sz w:val="24"/>
          <w:szCs w:val="24"/>
        </w:rPr>
        <w:t xml:space="preserve"> filed the present</w:t>
      </w:r>
      <w:r w:rsidR="00C571B8" w:rsidRPr="0074580C">
        <w:rPr>
          <w:sz w:val="24"/>
          <w:szCs w:val="24"/>
        </w:rPr>
        <w:t xml:space="preserve"> Formal Complaint with the Commission</w:t>
      </w:r>
      <w:r w:rsidR="001F6585">
        <w:rPr>
          <w:sz w:val="24"/>
          <w:szCs w:val="24"/>
        </w:rPr>
        <w:t xml:space="preserve"> at Docket No C</w:t>
      </w:r>
      <w:r w:rsidR="001F6585">
        <w:rPr>
          <w:sz w:val="24"/>
          <w:szCs w:val="24"/>
        </w:rPr>
        <w:noBreakHyphen/>
      </w:r>
      <w:r w:rsidR="009D63C0" w:rsidRPr="0074580C">
        <w:rPr>
          <w:sz w:val="24"/>
          <w:szCs w:val="24"/>
        </w:rPr>
        <w:t xml:space="preserve">2009-2102194.  </w:t>
      </w:r>
      <w:r w:rsidR="00C571B8" w:rsidRPr="0074580C">
        <w:rPr>
          <w:sz w:val="24"/>
          <w:szCs w:val="24"/>
        </w:rPr>
        <w:t>On April 29, 2009, BCS issued its informal decision in BCS Case No. 2518655</w:t>
      </w:r>
      <w:r w:rsidR="0074580C" w:rsidRPr="0074580C">
        <w:rPr>
          <w:sz w:val="24"/>
          <w:szCs w:val="24"/>
        </w:rPr>
        <w:t xml:space="preserve">, which like the previous two </w:t>
      </w:r>
      <w:r w:rsidR="0074580C" w:rsidRPr="00312135">
        <w:rPr>
          <w:sz w:val="24"/>
          <w:szCs w:val="24"/>
        </w:rPr>
        <w:t>informal decisions dismissed</w:t>
      </w:r>
      <w:r w:rsidR="00C571B8" w:rsidRPr="00312135">
        <w:rPr>
          <w:sz w:val="24"/>
          <w:szCs w:val="24"/>
        </w:rPr>
        <w:t xml:space="preserve"> Mr. Thomas’ informal </w:t>
      </w:r>
      <w:r w:rsidR="00C571B8" w:rsidRPr="00312135">
        <w:rPr>
          <w:sz w:val="24"/>
          <w:szCs w:val="24"/>
        </w:rPr>
        <w:lastRenderedPageBreak/>
        <w:t>complaint because he had defaulted on the prior Commission-issued payment arrangement at BCS Case No. 2108786.</w:t>
      </w:r>
      <w:r w:rsidR="009D63C0" w:rsidRPr="00312135">
        <w:rPr>
          <w:sz w:val="24"/>
          <w:szCs w:val="24"/>
        </w:rPr>
        <w:t xml:space="preserve">  </w:t>
      </w:r>
      <w:r w:rsidR="000F7F85" w:rsidRPr="00312135">
        <w:rPr>
          <w:sz w:val="24"/>
          <w:szCs w:val="24"/>
        </w:rPr>
        <w:t>Gardner Testimony.</w:t>
      </w:r>
    </w:p>
    <w:p w:rsidR="00864A79" w:rsidRPr="00312135" w:rsidRDefault="00864A79" w:rsidP="00864A79">
      <w:pPr>
        <w:pStyle w:val="CommentText"/>
        <w:rPr>
          <w:sz w:val="24"/>
          <w:szCs w:val="24"/>
        </w:rPr>
      </w:pPr>
    </w:p>
    <w:p w:rsidR="00564945" w:rsidRDefault="00564945" w:rsidP="00564945">
      <w:pPr>
        <w:spacing w:line="360" w:lineRule="auto"/>
        <w:ind w:firstLine="1440"/>
        <w:rPr>
          <w:sz w:val="24"/>
          <w:szCs w:val="24"/>
        </w:rPr>
      </w:pPr>
      <w:r w:rsidRPr="00F4702C">
        <w:rPr>
          <w:sz w:val="24"/>
          <w:szCs w:val="24"/>
        </w:rPr>
        <w:t>From April 19, 2005 to August 5, 2009, or in approximately 52 months, Comp</w:t>
      </w:r>
      <w:r>
        <w:rPr>
          <w:sz w:val="24"/>
          <w:szCs w:val="24"/>
        </w:rPr>
        <w:t>lainant made only six (6</w:t>
      </w:r>
      <w:r w:rsidRPr="00F4702C">
        <w:rPr>
          <w:sz w:val="24"/>
          <w:szCs w:val="24"/>
        </w:rPr>
        <w:t>) payments towards his gas account with Dominion Peoples:</w:t>
      </w:r>
    </w:p>
    <w:p w:rsidR="00564945" w:rsidRPr="00F4702C" w:rsidRDefault="00564945" w:rsidP="00564945">
      <w:pPr>
        <w:spacing w:line="360" w:lineRule="auto"/>
        <w:ind w:firstLine="1440"/>
        <w:rPr>
          <w:sz w:val="24"/>
          <w:szCs w:val="24"/>
        </w:rPr>
      </w:pPr>
    </w:p>
    <w:tbl>
      <w:tblPr>
        <w:tblStyle w:val="TableGrid"/>
        <w:tblW w:w="0" w:type="auto"/>
        <w:tblInd w:w="1998" w:type="dxa"/>
        <w:tblLook w:val="04A0"/>
      </w:tblPr>
      <w:tblGrid>
        <w:gridCol w:w="1915"/>
        <w:gridCol w:w="2315"/>
      </w:tblGrid>
      <w:tr w:rsidR="00564945" w:rsidRPr="00F4702C" w:rsidTr="00101568">
        <w:trPr>
          <w:trHeight w:val="275"/>
        </w:trPr>
        <w:tc>
          <w:tcPr>
            <w:tcW w:w="1915" w:type="dxa"/>
          </w:tcPr>
          <w:p w:rsidR="00564945" w:rsidRPr="00F4702C" w:rsidRDefault="00564945" w:rsidP="00101568">
            <w:pPr>
              <w:rPr>
                <w:sz w:val="24"/>
                <w:szCs w:val="24"/>
              </w:rPr>
            </w:pPr>
            <w:r w:rsidRPr="00F4702C">
              <w:rPr>
                <w:sz w:val="24"/>
                <w:szCs w:val="24"/>
              </w:rPr>
              <w:t>08/05/2009</w:t>
            </w:r>
          </w:p>
        </w:tc>
        <w:tc>
          <w:tcPr>
            <w:tcW w:w="2315" w:type="dxa"/>
          </w:tcPr>
          <w:p w:rsidR="00564945" w:rsidRPr="00F4702C" w:rsidRDefault="00564945" w:rsidP="00101568">
            <w:pPr>
              <w:rPr>
                <w:sz w:val="24"/>
                <w:szCs w:val="24"/>
              </w:rPr>
            </w:pPr>
            <w:r w:rsidRPr="00F4702C">
              <w:rPr>
                <w:sz w:val="24"/>
                <w:szCs w:val="24"/>
              </w:rPr>
              <w:t>$500.00</w:t>
            </w:r>
          </w:p>
        </w:tc>
      </w:tr>
      <w:tr w:rsidR="00564945" w:rsidRPr="00F4702C" w:rsidTr="00101568">
        <w:trPr>
          <w:trHeight w:val="275"/>
        </w:trPr>
        <w:tc>
          <w:tcPr>
            <w:tcW w:w="1915" w:type="dxa"/>
          </w:tcPr>
          <w:p w:rsidR="00564945" w:rsidRPr="00F4702C" w:rsidRDefault="00564945" w:rsidP="00101568">
            <w:pPr>
              <w:rPr>
                <w:sz w:val="24"/>
                <w:szCs w:val="24"/>
              </w:rPr>
            </w:pPr>
            <w:r w:rsidRPr="00F4702C">
              <w:rPr>
                <w:sz w:val="24"/>
                <w:szCs w:val="24"/>
              </w:rPr>
              <w:t>07/13/2009</w:t>
            </w:r>
          </w:p>
        </w:tc>
        <w:tc>
          <w:tcPr>
            <w:tcW w:w="2315" w:type="dxa"/>
          </w:tcPr>
          <w:p w:rsidR="00564945" w:rsidRPr="00F4702C" w:rsidRDefault="00564945" w:rsidP="00101568">
            <w:pPr>
              <w:rPr>
                <w:sz w:val="24"/>
                <w:szCs w:val="24"/>
              </w:rPr>
            </w:pPr>
            <w:r w:rsidRPr="00F4702C">
              <w:rPr>
                <w:sz w:val="24"/>
                <w:szCs w:val="24"/>
              </w:rPr>
              <w:t>$500.00</w:t>
            </w:r>
          </w:p>
        </w:tc>
      </w:tr>
      <w:tr w:rsidR="00564945" w:rsidRPr="00F4702C" w:rsidTr="00101568">
        <w:trPr>
          <w:trHeight w:val="275"/>
        </w:trPr>
        <w:tc>
          <w:tcPr>
            <w:tcW w:w="1915" w:type="dxa"/>
          </w:tcPr>
          <w:p w:rsidR="00564945" w:rsidRPr="00F4702C" w:rsidRDefault="00564945" w:rsidP="00101568">
            <w:pPr>
              <w:rPr>
                <w:sz w:val="24"/>
                <w:szCs w:val="24"/>
              </w:rPr>
            </w:pPr>
            <w:r w:rsidRPr="00F4702C">
              <w:rPr>
                <w:sz w:val="24"/>
                <w:szCs w:val="24"/>
              </w:rPr>
              <w:t>05/11/2009</w:t>
            </w:r>
          </w:p>
        </w:tc>
        <w:tc>
          <w:tcPr>
            <w:tcW w:w="2315" w:type="dxa"/>
          </w:tcPr>
          <w:p w:rsidR="00564945" w:rsidRPr="00F4702C" w:rsidRDefault="00564945" w:rsidP="00101568">
            <w:pPr>
              <w:rPr>
                <w:sz w:val="24"/>
                <w:szCs w:val="24"/>
              </w:rPr>
            </w:pPr>
            <w:r w:rsidRPr="00F4702C">
              <w:rPr>
                <w:sz w:val="24"/>
                <w:szCs w:val="24"/>
              </w:rPr>
              <w:t>$400.00</w:t>
            </w:r>
          </w:p>
        </w:tc>
      </w:tr>
      <w:tr w:rsidR="00564945" w:rsidRPr="00F4702C" w:rsidTr="00101568">
        <w:trPr>
          <w:trHeight w:val="275"/>
        </w:trPr>
        <w:tc>
          <w:tcPr>
            <w:tcW w:w="1915" w:type="dxa"/>
          </w:tcPr>
          <w:p w:rsidR="00564945" w:rsidRPr="00F4702C" w:rsidRDefault="00564945" w:rsidP="00101568">
            <w:pPr>
              <w:rPr>
                <w:sz w:val="24"/>
                <w:szCs w:val="24"/>
              </w:rPr>
            </w:pPr>
            <w:r w:rsidRPr="00F4702C">
              <w:rPr>
                <w:sz w:val="24"/>
                <w:szCs w:val="24"/>
              </w:rPr>
              <w:t>07/14/2006</w:t>
            </w:r>
          </w:p>
        </w:tc>
        <w:tc>
          <w:tcPr>
            <w:tcW w:w="2315" w:type="dxa"/>
          </w:tcPr>
          <w:p w:rsidR="00564945" w:rsidRPr="00F4702C" w:rsidRDefault="00564945" w:rsidP="00101568">
            <w:pPr>
              <w:rPr>
                <w:sz w:val="24"/>
                <w:szCs w:val="24"/>
              </w:rPr>
            </w:pPr>
            <w:r w:rsidRPr="00F4702C">
              <w:rPr>
                <w:sz w:val="24"/>
                <w:szCs w:val="24"/>
              </w:rPr>
              <w:t>$58.07</w:t>
            </w:r>
          </w:p>
        </w:tc>
      </w:tr>
      <w:tr w:rsidR="00564945" w:rsidRPr="00F4702C" w:rsidTr="00101568">
        <w:trPr>
          <w:trHeight w:val="275"/>
        </w:trPr>
        <w:tc>
          <w:tcPr>
            <w:tcW w:w="1915" w:type="dxa"/>
          </w:tcPr>
          <w:p w:rsidR="00564945" w:rsidRPr="00F4702C" w:rsidRDefault="00564945" w:rsidP="00101568">
            <w:pPr>
              <w:rPr>
                <w:sz w:val="24"/>
                <w:szCs w:val="24"/>
              </w:rPr>
            </w:pPr>
            <w:r>
              <w:rPr>
                <w:sz w:val="24"/>
                <w:szCs w:val="24"/>
              </w:rPr>
              <w:t>02/17/2006</w:t>
            </w:r>
          </w:p>
        </w:tc>
        <w:tc>
          <w:tcPr>
            <w:tcW w:w="2315" w:type="dxa"/>
          </w:tcPr>
          <w:p w:rsidR="00564945" w:rsidRPr="00F4702C" w:rsidRDefault="00564945" w:rsidP="00101568">
            <w:pPr>
              <w:rPr>
                <w:sz w:val="24"/>
                <w:szCs w:val="24"/>
              </w:rPr>
            </w:pPr>
            <w:r>
              <w:rPr>
                <w:sz w:val="24"/>
                <w:szCs w:val="24"/>
              </w:rPr>
              <w:t>$343.80</w:t>
            </w:r>
          </w:p>
        </w:tc>
      </w:tr>
      <w:tr w:rsidR="00564945" w:rsidRPr="00F4702C" w:rsidTr="00101568">
        <w:trPr>
          <w:trHeight w:val="290"/>
        </w:trPr>
        <w:tc>
          <w:tcPr>
            <w:tcW w:w="1915" w:type="dxa"/>
          </w:tcPr>
          <w:p w:rsidR="00564945" w:rsidRPr="00F4702C" w:rsidRDefault="00564945" w:rsidP="00101568">
            <w:pPr>
              <w:rPr>
                <w:sz w:val="24"/>
                <w:szCs w:val="24"/>
              </w:rPr>
            </w:pPr>
            <w:r w:rsidRPr="00F4702C">
              <w:rPr>
                <w:sz w:val="24"/>
                <w:szCs w:val="24"/>
              </w:rPr>
              <w:t>04/29/2005</w:t>
            </w:r>
          </w:p>
        </w:tc>
        <w:tc>
          <w:tcPr>
            <w:tcW w:w="2315" w:type="dxa"/>
          </w:tcPr>
          <w:p w:rsidR="00564945" w:rsidRPr="00F4702C" w:rsidRDefault="00564945" w:rsidP="00101568">
            <w:pPr>
              <w:rPr>
                <w:sz w:val="24"/>
                <w:szCs w:val="24"/>
              </w:rPr>
            </w:pPr>
            <w:r w:rsidRPr="00F4702C">
              <w:rPr>
                <w:sz w:val="24"/>
                <w:szCs w:val="24"/>
              </w:rPr>
              <w:t>$300.00</w:t>
            </w:r>
          </w:p>
        </w:tc>
      </w:tr>
      <w:tr w:rsidR="00564945" w:rsidRPr="00F4702C" w:rsidTr="00101568">
        <w:trPr>
          <w:trHeight w:val="290"/>
        </w:trPr>
        <w:tc>
          <w:tcPr>
            <w:tcW w:w="1915" w:type="dxa"/>
          </w:tcPr>
          <w:p w:rsidR="00564945" w:rsidRPr="00F4702C" w:rsidRDefault="00564945" w:rsidP="00101568">
            <w:pPr>
              <w:jc w:val="center"/>
              <w:rPr>
                <w:b/>
                <w:sz w:val="24"/>
                <w:szCs w:val="24"/>
              </w:rPr>
            </w:pPr>
            <w:r w:rsidRPr="00F4702C">
              <w:rPr>
                <w:b/>
                <w:sz w:val="24"/>
                <w:szCs w:val="24"/>
              </w:rPr>
              <w:t>Total</w:t>
            </w:r>
          </w:p>
        </w:tc>
        <w:tc>
          <w:tcPr>
            <w:tcW w:w="2315" w:type="dxa"/>
          </w:tcPr>
          <w:p w:rsidR="00564945" w:rsidRPr="00F4702C" w:rsidRDefault="00564945" w:rsidP="00101568">
            <w:pPr>
              <w:jc w:val="center"/>
              <w:rPr>
                <w:b/>
                <w:sz w:val="24"/>
                <w:szCs w:val="24"/>
              </w:rPr>
            </w:pPr>
            <w:r w:rsidRPr="00F4702C">
              <w:rPr>
                <w:b/>
                <w:sz w:val="24"/>
                <w:szCs w:val="24"/>
              </w:rPr>
              <w:t>$</w:t>
            </w:r>
            <w:r>
              <w:rPr>
                <w:b/>
                <w:sz w:val="24"/>
                <w:szCs w:val="24"/>
              </w:rPr>
              <w:t>2,101.87</w:t>
            </w:r>
          </w:p>
        </w:tc>
      </w:tr>
    </w:tbl>
    <w:p w:rsidR="002637F7" w:rsidRDefault="002637F7" w:rsidP="002637F7">
      <w:pPr>
        <w:spacing w:line="360" w:lineRule="auto"/>
        <w:rPr>
          <w:sz w:val="24"/>
          <w:szCs w:val="24"/>
        </w:rPr>
      </w:pPr>
    </w:p>
    <w:p w:rsidR="00564945" w:rsidRPr="00650AAC" w:rsidRDefault="00564945" w:rsidP="002637F7">
      <w:pPr>
        <w:spacing w:line="360" w:lineRule="auto"/>
        <w:rPr>
          <w:sz w:val="24"/>
          <w:szCs w:val="24"/>
        </w:rPr>
      </w:pPr>
      <w:r w:rsidRPr="002637F7">
        <w:rPr>
          <w:sz w:val="24"/>
          <w:szCs w:val="24"/>
        </w:rPr>
        <w:t>Complainant made no payments to Respondent for almost 3 ye</w:t>
      </w:r>
      <w:r w:rsidR="001F6585">
        <w:rPr>
          <w:sz w:val="24"/>
          <w:szCs w:val="24"/>
        </w:rPr>
        <w:t>ars, from July 14, 2006 to May, </w:t>
      </w:r>
      <w:r w:rsidRPr="002637F7">
        <w:rPr>
          <w:sz w:val="24"/>
          <w:szCs w:val="24"/>
        </w:rPr>
        <w:t xml:space="preserve">11, 2009.  </w:t>
      </w:r>
      <w:r w:rsidR="00A2697D">
        <w:rPr>
          <w:sz w:val="24"/>
          <w:szCs w:val="24"/>
        </w:rPr>
        <w:t>Dominion Peoples Exhibit A.</w:t>
      </w:r>
      <w:r w:rsidR="00A77F2E">
        <w:rPr>
          <w:sz w:val="24"/>
          <w:szCs w:val="24"/>
        </w:rPr>
        <w:t xml:space="preserve">  </w:t>
      </w:r>
      <w:r w:rsidR="00650AAC" w:rsidRPr="002637F7">
        <w:rPr>
          <w:sz w:val="24"/>
          <w:szCs w:val="24"/>
        </w:rPr>
        <w:t>Notably, the May 11, 2009 payment followed the filing of the Complaint in April 14, 2009 and BCS’ informal decision on April 29, 2009.</w:t>
      </w:r>
      <w:r w:rsidR="00650AAC">
        <w:rPr>
          <w:sz w:val="24"/>
          <w:szCs w:val="24"/>
        </w:rPr>
        <w:t xml:space="preserve">  </w:t>
      </w:r>
      <w:r w:rsidR="00650AAC" w:rsidRPr="00312135">
        <w:rPr>
          <w:sz w:val="24"/>
          <w:szCs w:val="24"/>
        </w:rPr>
        <w:t>Gardner Testimony.</w:t>
      </w:r>
      <w:r w:rsidR="00650AAC">
        <w:rPr>
          <w:sz w:val="24"/>
          <w:szCs w:val="24"/>
        </w:rPr>
        <w:t xml:space="preserve">  </w:t>
      </w:r>
      <w:r>
        <w:rPr>
          <w:sz w:val="24"/>
          <w:szCs w:val="24"/>
        </w:rPr>
        <w:t>As of the day of the hearing, Mr. Thomas had a $3,612.77 balance in his account with Respondent.</w:t>
      </w:r>
      <w:r w:rsidR="00A77F2E">
        <w:rPr>
          <w:sz w:val="24"/>
          <w:szCs w:val="24"/>
        </w:rPr>
        <w:t xml:space="preserve">  </w:t>
      </w:r>
      <w:r w:rsidR="00650AAC">
        <w:rPr>
          <w:sz w:val="24"/>
          <w:szCs w:val="24"/>
        </w:rPr>
        <w:t xml:space="preserve">Dominion Peoples Exhibit A.  </w:t>
      </w:r>
    </w:p>
    <w:p w:rsidR="002637F7" w:rsidRPr="00FD48E1" w:rsidRDefault="002637F7" w:rsidP="002637F7">
      <w:pPr>
        <w:spacing w:line="360" w:lineRule="auto"/>
        <w:rPr>
          <w:sz w:val="24"/>
          <w:szCs w:val="24"/>
        </w:rPr>
      </w:pPr>
    </w:p>
    <w:p w:rsidR="00A2697D" w:rsidRPr="00FD48E1" w:rsidRDefault="00A77F2E" w:rsidP="00312135">
      <w:pPr>
        <w:pStyle w:val="CommentText"/>
        <w:spacing w:line="360" w:lineRule="auto"/>
        <w:ind w:firstLine="1440"/>
        <w:rPr>
          <w:sz w:val="24"/>
          <w:szCs w:val="24"/>
        </w:rPr>
      </w:pPr>
      <w:r w:rsidRPr="00FD48E1">
        <w:rPr>
          <w:sz w:val="24"/>
          <w:szCs w:val="24"/>
        </w:rPr>
        <w:t>Based on Mr. Thomas’ testimony, his is a four-member household with an annual gross</w:t>
      </w:r>
      <w:r w:rsidR="00C97A80" w:rsidRPr="00FD48E1">
        <w:rPr>
          <w:sz w:val="24"/>
          <w:szCs w:val="24"/>
        </w:rPr>
        <w:t xml:space="preserve"> income of $82,307.</w:t>
      </w:r>
      <w:r w:rsidRPr="00FD48E1">
        <w:rPr>
          <w:sz w:val="24"/>
          <w:szCs w:val="24"/>
        </w:rPr>
        <w:t>5</w:t>
      </w:r>
      <w:r w:rsidR="00D168F4">
        <w:rPr>
          <w:sz w:val="24"/>
          <w:szCs w:val="24"/>
        </w:rPr>
        <w:t>0</w:t>
      </w:r>
      <w:r w:rsidRPr="00FD48E1">
        <w:rPr>
          <w:sz w:val="24"/>
          <w:szCs w:val="24"/>
        </w:rPr>
        <w:t>.</w:t>
      </w:r>
      <w:r w:rsidRPr="00FD48E1">
        <w:rPr>
          <w:rStyle w:val="FootnoteReference"/>
          <w:sz w:val="24"/>
          <w:szCs w:val="24"/>
        </w:rPr>
        <w:footnoteReference w:id="2"/>
      </w:r>
      <w:r w:rsidR="00ED7199" w:rsidRPr="00FD48E1">
        <w:rPr>
          <w:sz w:val="24"/>
          <w:szCs w:val="24"/>
        </w:rPr>
        <w:t xml:space="preserve">  These figures put Mr. Thomas’ household above the 300% of the Federal poverty level, and definitively</w:t>
      </w:r>
      <w:r w:rsidR="007E26AF" w:rsidRPr="00FD48E1">
        <w:rPr>
          <w:sz w:val="24"/>
          <w:szCs w:val="24"/>
        </w:rPr>
        <w:t xml:space="preserve"> well above the</w:t>
      </w:r>
      <w:r w:rsidR="00ED7199" w:rsidRPr="00FD48E1">
        <w:rPr>
          <w:sz w:val="24"/>
          <w:szCs w:val="24"/>
        </w:rPr>
        <w:t xml:space="preserve"> 150% </w:t>
      </w:r>
      <w:r w:rsidR="007E26AF" w:rsidRPr="00FD48E1">
        <w:rPr>
          <w:sz w:val="24"/>
          <w:szCs w:val="24"/>
        </w:rPr>
        <w:t>of the Federal poverty level, where BCS found Mr. Thomas to be in 2006</w:t>
      </w:r>
      <w:r w:rsidR="004761A4" w:rsidRPr="00FD48E1">
        <w:rPr>
          <w:sz w:val="24"/>
          <w:szCs w:val="24"/>
        </w:rPr>
        <w:t xml:space="preserve"> when it issued the payment arrangement for Complainant, BCS Case No. 2108786</w:t>
      </w:r>
      <w:r w:rsidR="007E26AF" w:rsidRPr="00FD48E1">
        <w:rPr>
          <w:sz w:val="24"/>
          <w:szCs w:val="24"/>
        </w:rPr>
        <w:t>.</w:t>
      </w:r>
      <w:r w:rsidR="00870C86" w:rsidRPr="00FD48E1">
        <w:rPr>
          <w:sz w:val="24"/>
          <w:szCs w:val="24"/>
        </w:rPr>
        <w:t xml:space="preserve">  In addition, Complainant testified that his wife’s income has increased </w:t>
      </w:r>
      <w:r w:rsidR="00870C86" w:rsidRPr="00FD48E1">
        <w:rPr>
          <w:sz w:val="24"/>
          <w:szCs w:val="24"/>
        </w:rPr>
        <w:lastRenderedPageBreak/>
        <w:t>significantly in the last six months and that overall his family was in a better financial position than before.</w:t>
      </w:r>
      <w:r w:rsidR="00870C86" w:rsidRPr="00FD48E1">
        <w:rPr>
          <w:rStyle w:val="FootnoteReference"/>
          <w:sz w:val="24"/>
          <w:szCs w:val="24"/>
        </w:rPr>
        <w:footnoteReference w:id="3"/>
      </w:r>
      <w:r w:rsidR="008C39B3" w:rsidRPr="00FD48E1">
        <w:rPr>
          <w:sz w:val="24"/>
          <w:szCs w:val="24"/>
        </w:rPr>
        <w:t xml:space="preserve">  Thomas Testimony.</w:t>
      </w:r>
    </w:p>
    <w:p w:rsidR="008C39B3" w:rsidRPr="00B77E74" w:rsidRDefault="008C39B3" w:rsidP="00B77E74">
      <w:pPr>
        <w:pStyle w:val="CommentText"/>
        <w:spacing w:line="360" w:lineRule="auto"/>
        <w:ind w:firstLine="1440"/>
        <w:rPr>
          <w:sz w:val="24"/>
          <w:szCs w:val="24"/>
        </w:rPr>
      </w:pPr>
    </w:p>
    <w:p w:rsidR="008C39B3" w:rsidRPr="00B77E74" w:rsidRDefault="008C39B3" w:rsidP="00B77E74">
      <w:pPr>
        <w:pStyle w:val="CommentText"/>
        <w:spacing w:line="360" w:lineRule="auto"/>
        <w:ind w:firstLine="1440"/>
        <w:rPr>
          <w:sz w:val="24"/>
          <w:szCs w:val="24"/>
        </w:rPr>
      </w:pPr>
      <w:r w:rsidRPr="00B77E74">
        <w:rPr>
          <w:sz w:val="24"/>
          <w:szCs w:val="24"/>
        </w:rPr>
        <w:t xml:space="preserve">Upon reviewing the record in this case, I find that </w:t>
      </w:r>
      <w:r w:rsidR="00232C71" w:rsidRPr="00B77E74">
        <w:rPr>
          <w:sz w:val="24"/>
          <w:szCs w:val="24"/>
        </w:rPr>
        <w:t xml:space="preserve">while Complainant’s income has indeed changed since the Commission-issued payment arrangement of July 2006, it has increased instead of decreased.  Therefore, Mr. Thomas has not experienced a </w:t>
      </w:r>
      <w:r w:rsidR="004C10FB">
        <w:rPr>
          <w:sz w:val="24"/>
          <w:szCs w:val="24"/>
        </w:rPr>
        <w:t>“</w:t>
      </w:r>
      <w:r w:rsidR="00232C71" w:rsidRPr="00B77E74">
        <w:rPr>
          <w:sz w:val="24"/>
          <w:szCs w:val="24"/>
        </w:rPr>
        <w:t>change in income</w:t>
      </w:r>
      <w:r w:rsidR="004C10FB">
        <w:rPr>
          <w:sz w:val="24"/>
          <w:szCs w:val="24"/>
        </w:rPr>
        <w:t>”</w:t>
      </w:r>
      <w:r w:rsidR="00232C71" w:rsidRPr="00B77E74">
        <w:rPr>
          <w:sz w:val="24"/>
          <w:szCs w:val="24"/>
        </w:rPr>
        <w:t xml:space="preserve"> as that termed is defined in Section 1403 of Chapter 14.  The Commission lacks the authority to issue a second or subsequent payment arrangement</w:t>
      </w:r>
      <w:r w:rsidR="00DB64C9">
        <w:rPr>
          <w:sz w:val="24"/>
          <w:szCs w:val="24"/>
        </w:rPr>
        <w:t xml:space="preserve"> for Complainant, and the Complaint will be dismissed with prejudice because Mr. Thomas failed to carry his burden of proving that he is entitled to </w:t>
      </w:r>
      <w:r w:rsidR="00212BEC">
        <w:rPr>
          <w:sz w:val="24"/>
          <w:szCs w:val="24"/>
        </w:rPr>
        <w:t>a new Commission-issued payment arrangement.</w:t>
      </w:r>
    </w:p>
    <w:p w:rsidR="00ED7199" w:rsidRPr="00B77E74" w:rsidRDefault="00ED7199" w:rsidP="00B77E74">
      <w:pPr>
        <w:pStyle w:val="CommentText"/>
        <w:spacing w:line="360" w:lineRule="auto"/>
        <w:ind w:firstLine="1440"/>
        <w:rPr>
          <w:sz w:val="24"/>
          <w:szCs w:val="24"/>
        </w:rPr>
      </w:pPr>
    </w:p>
    <w:p w:rsidR="00B62101" w:rsidRDefault="000713BA" w:rsidP="00B77E74">
      <w:pPr>
        <w:tabs>
          <w:tab w:val="left" w:pos="-1440"/>
          <w:tab w:val="left" w:pos="-720"/>
        </w:tabs>
        <w:suppressAutoHyphens/>
        <w:spacing w:line="360" w:lineRule="auto"/>
        <w:ind w:firstLine="1440"/>
        <w:rPr>
          <w:sz w:val="24"/>
          <w:szCs w:val="24"/>
        </w:rPr>
      </w:pPr>
      <w:r w:rsidRPr="00B77E74">
        <w:rPr>
          <w:sz w:val="24"/>
          <w:szCs w:val="24"/>
        </w:rPr>
        <w:t xml:space="preserve">Finally, </w:t>
      </w:r>
      <w:r w:rsidR="00312135" w:rsidRPr="00B77E74">
        <w:rPr>
          <w:sz w:val="24"/>
          <w:szCs w:val="24"/>
        </w:rPr>
        <w:t xml:space="preserve">Ms. Gardner testified that </w:t>
      </w:r>
      <w:r w:rsidRPr="00B77E74">
        <w:rPr>
          <w:sz w:val="24"/>
          <w:szCs w:val="24"/>
        </w:rPr>
        <w:t xml:space="preserve">in addition to a very poor payment history, Complainant also has a history of filing informal or formal complaints with the Commission in order to stay the Company’s termination procedures.  According to Ms. Gardner, </w:t>
      </w:r>
      <w:r w:rsidR="00312135" w:rsidRPr="00B77E74">
        <w:rPr>
          <w:sz w:val="24"/>
          <w:szCs w:val="24"/>
        </w:rPr>
        <w:t>each time Respondent would try to</w:t>
      </w:r>
      <w:r w:rsidR="007E26AF" w:rsidRPr="00B77E74">
        <w:rPr>
          <w:sz w:val="24"/>
          <w:szCs w:val="24"/>
        </w:rPr>
        <w:t xml:space="preserve"> terminate Complainant’s service for non-payment Mr. Thomas</w:t>
      </w:r>
      <w:r w:rsidR="00312135" w:rsidRPr="00B77E74">
        <w:rPr>
          <w:sz w:val="24"/>
          <w:szCs w:val="24"/>
        </w:rPr>
        <w:t xml:space="preserve"> would file another BCS case, which would </w:t>
      </w:r>
      <w:r w:rsidR="00E82348">
        <w:rPr>
          <w:sz w:val="24"/>
          <w:szCs w:val="24"/>
        </w:rPr>
        <w:t xml:space="preserve">stay </w:t>
      </w:r>
      <w:r w:rsidR="00312135" w:rsidRPr="00B77E74">
        <w:rPr>
          <w:sz w:val="24"/>
          <w:szCs w:val="24"/>
        </w:rPr>
        <w:t>the termination process.</w:t>
      </w:r>
      <w:r w:rsidR="005E1585" w:rsidRPr="00B77E74">
        <w:rPr>
          <w:sz w:val="24"/>
          <w:szCs w:val="24"/>
        </w:rPr>
        <w:t xml:space="preserve">  </w:t>
      </w:r>
      <w:r w:rsidR="009615AC" w:rsidRPr="00B77E74">
        <w:rPr>
          <w:sz w:val="24"/>
          <w:szCs w:val="24"/>
        </w:rPr>
        <w:t xml:space="preserve">In a period of less </w:t>
      </w:r>
      <w:r w:rsidR="004C10FB">
        <w:rPr>
          <w:sz w:val="24"/>
          <w:szCs w:val="24"/>
        </w:rPr>
        <w:t xml:space="preserve">than </w:t>
      </w:r>
      <w:r w:rsidR="009615AC" w:rsidRPr="00B77E74">
        <w:rPr>
          <w:sz w:val="24"/>
          <w:szCs w:val="24"/>
        </w:rPr>
        <w:t>three years (from July of 2006 to April of 2009), Complainant has filed four (4) informal compla</w:t>
      </w:r>
      <w:r w:rsidR="009865A0">
        <w:rPr>
          <w:sz w:val="24"/>
          <w:szCs w:val="24"/>
        </w:rPr>
        <w:t xml:space="preserve">ints at BCS Case Nos. 2108786, </w:t>
      </w:r>
      <w:r w:rsidR="009615AC" w:rsidRPr="00B77E74">
        <w:rPr>
          <w:sz w:val="24"/>
          <w:szCs w:val="24"/>
        </w:rPr>
        <w:t xml:space="preserve">2203283, 2383727, </w:t>
      </w:r>
      <w:r w:rsidR="00D31E1A" w:rsidRPr="00B77E74">
        <w:rPr>
          <w:sz w:val="24"/>
          <w:szCs w:val="24"/>
        </w:rPr>
        <w:t xml:space="preserve">and </w:t>
      </w:r>
      <w:r w:rsidR="009615AC" w:rsidRPr="00B77E74">
        <w:rPr>
          <w:sz w:val="24"/>
          <w:szCs w:val="24"/>
        </w:rPr>
        <w:t>2518655, in addition to</w:t>
      </w:r>
      <w:r w:rsidR="00D31E1A" w:rsidRPr="00B77E74">
        <w:rPr>
          <w:sz w:val="24"/>
          <w:szCs w:val="24"/>
        </w:rPr>
        <w:t xml:space="preserve"> the present formal Complaint, </w:t>
      </w:r>
      <w:r w:rsidR="000B5954" w:rsidRPr="00B77E74">
        <w:rPr>
          <w:sz w:val="24"/>
          <w:szCs w:val="24"/>
        </w:rPr>
        <w:t xml:space="preserve">while </w:t>
      </w:r>
      <w:r w:rsidR="00D31E1A" w:rsidRPr="00B77E74">
        <w:rPr>
          <w:sz w:val="24"/>
          <w:szCs w:val="24"/>
        </w:rPr>
        <w:t xml:space="preserve">he made no payments at all </w:t>
      </w:r>
      <w:r w:rsidR="000B5954" w:rsidRPr="00B77E74">
        <w:rPr>
          <w:sz w:val="24"/>
          <w:szCs w:val="24"/>
        </w:rPr>
        <w:t xml:space="preserve">for gas service </w:t>
      </w:r>
      <w:r w:rsidR="00D31E1A" w:rsidRPr="00B77E74">
        <w:rPr>
          <w:sz w:val="24"/>
          <w:szCs w:val="24"/>
        </w:rPr>
        <w:t xml:space="preserve">during that </w:t>
      </w:r>
      <w:r w:rsidR="009865A0">
        <w:rPr>
          <w:sz w:val="24"/>
          <w:szCs w:val="24"/>
        </w:rPr>
        <w:t xml:space="preserve">same </w:t>
      </w:r>
      <w:r w:rsidR="00D31E1A" w:rsidRPr="00B77E74">
        <w:rPr>
          <w:sz w:val="24"/>
          <w:szCs w:val="24"/>
        </w:rPr>
        <w:t>period (from July of 2006 to May of 2009)</w:t>
      </w:r>
      <w:r w:rsidR="000B5954" w:rsidRPr="00B77E74">
        <w:rPr>
          <w:sz w:val="24"/>
          <w:szCs w:val="24"/>
        </w:rPr>
        <w:t xml:space="preserve">.  Dominion Peoples Exhibits A, B, Late-Filed Exhibit C, and Gardner Testimony.  </w:t>
      </w:r>
    </w:p>
    <w:p w:rsidR="00013126" w:rsidRDefault="00013126" w:rsidP="00B77E74">
      <w:pPr>
        <w:tabs>
          <w:tab w:val="left" w:pos="-1440"/>
          <w:tab w:val="left" w:pos="-720"/>
        </w:tabs>
        <w:suppressAutoHyphens/>
        <w:spacing w:line="360" w:lineRule="auto"/>
        <w:ind w:firstLine="1440"/>
        <w:rPr>
          <w:sz w:val="24"/>
          <w:szCs w:val="24"/>
        </w:rPr>
      </w:pPr>
    </w:p>
    <w:p w:rsidR="00013126" w:rsidRDefault="00013126" w:rsidP="00B77E74">
      <w:pPr>
        <w:tabs>
          <w:tab w:val="left" w:pos="-1440"/>
          <w:tab w:val="left" w:pos="-720"/>
        </w:tabs>
        <w:suppressAutoHyphens/>
        <w:spacing w:line="360" w:lineRule="auto"/>
        <w:ind w:firstLine="1440"/>
        <w:rPr>
          <w:sz w:val="24"/>
          <w:szCs w:val="24"/>
        </w:rPr>
      </w:pPr>
      <w:r>
        <w:rPr>
          <w:sz w:val="24"/>
          <w:szCs w:val="24"/>
        </w:rPr>
        <w:t>In</w:t>
      </w:r>
      <w:r w:rsidR="00712D4D">
        <w:rPr>
          <w:sz w:val="24"/>
          <w:szCs w:val="24"/>
        </w:rPr>
        <w:t xml:space="preserve"> response to Ms</w:t>
      </w:r>
      <w:r>
        <w:rPr>
          <w:sz w:val="24"/>
          <w:szCs w:val="24"/>
        </w:rPr>
        <w:t>. Gardner’s testimony</w:t>
      </w:r>
      <w:r w:rsidR="00E82348">
        <w:rPr>
          <w:sz w:val="24"/>
          <w:szCs w:val="24"/>
        </w:rPr>
        <w:t xml:space="preserve">, Mr. Thomas claimed that he and his wife had not received any response to their informal complaints filed with the Commission’s BCS.  </w:t>
      </w:r>
      <w:r w:rsidR="00390CC9">
        <w:rPr>
          <w:sz w:val="24"/>
          <w:szCs w:val="24"/>
        </w:rPr>
        <w:t xml:space="preserve">I find this claim </w:t>
      </w:r>
      <w:r w:rsidR="00590CA2">
        <w:rPr>
          <w:sz w:val="24"/>
          <w:szCs w:val="24"/>
        </w:rPr>
        <w:t xml:space="preserve">non-believable for various reasons.  First, </w:t>
      </w:r>
      <w:r w:rsidR="005D11C0">
        <w:rPr>
          <w:sz w:val="24"/>
          <w:szCs w:val="24"/>
        </w:rPr>
        <w:t xml:space="preserve">it is BCS’ practice to </w:t>
      </w:r>
      <w:r w:rsidR="009865A0">
        <w:rPr>
          <w:sz w:val="24"/>
          <w:szCs w:val="24"/>
        </w:rPr>
        <w:t>issue</w:t>
      </w:r>
      <w:r w:rsidR="005D11C0">
        <w:rPr>
          <w:sz w:val="24"/>
          <w:szCs w:val="24"/>
        </w:rPr>
        <w:t xml:space="preserve"> informal de</w:t>
      </w:r>
      <w:r w:rsidR="009865A0">
        <w:rPr>
          <w:sz w:val="24"/>
          <w:szCs w:val="24"/>
        </w:rPr>
        <w:t>cisions which</w:t>
      </w:r>
      <w:r w:rsidR="005D11C0">
        <w:rPr>
          <w:sz w:val="24"/>
          <w:szCs w:val="24"/>
        </w:rPr>
        <w:t xml:space="preserve"> </w:t>
      </w:r>
      <w:r w:rsidR="009865A0">
        <w:rPr>
          <w:sz w:val="24"/>
          <w:szCs w:val="24"/>
        </w:rPr>
        <w:t>establish a payment arrangement</w:t>
      </w:r>
      <w:r w:rsidR="005D11C0">
        <w:rPr>
          <w:sz w:val="24"/>
          <w:szCs w:val="24"/>
        </w:rPr>
        <w:t xml:space="preserve"> in writing.  Second, Dominion Peoples Exhibit B and Late-filed Exhibit C clearly show that </w:t>
      </w:r>
      <w:r w:rsidR="00915239">
        <w:rPr>
          <w:sz w:val="24"/>
          <w:szCs w:val="24"/>
        </w:rPr>
        <w:t xml:space="preserve">BCS’ informal decisions in BCS Case Nos. 2108786, and 2518655 were issued in writing.  And third, </w:t>
      </w:r>
      <w:r w:rsidR="00390CC9">
        <w:rPr>
          <w:sz w:val="24"/>
          <w:szCs w:val="24"/>
        </w:rPr>
        <w:t xml:space="preserve">between 2006 and 2009 Complainant </w:t>
      </w:r>
      <w:r w:rsidR="00390CC9">
        <w:rPr>
          <w:sz w:val="24"/>
          <w:szCs w:val="24"/>
        </w:rPr>
        <w:lastRenderedPageBreak/>
        <w:t>contacted BCS repeatedly in order to file his four in</w:t>
      </w:r>
      <w:r w:rsidR="00590CA2">
        <w:rPr>
          <w:sz w:val="24"/>
          <w:szCs w:val="24"/>
        </w:rPr>
        <w:t>formal complaints</w:t>
      </w:r>
      <w:r w:rsidR="00915239">
        <w:rPr>
          <w:sz w:val="24"/>
          <w:szCs w:val="24"/>
        </w:rPr>
        <w:t>,</w:t>
      </w:r>
      <w:r w:rsidR="00590CA2">
        <w:rPr>
          <w:sz w:val="24"/>
          <w:szCs w:val="24"/>
        </w:rPr>
        <w:t xml:space="preserve"> during which times he </w:t>
      </w:r>
      <w:r w:rsidR="00915239">
        <w:rPr>
          <w:sz w:val="24"/>
          <w:szCs w:val="24"/>
        </w:rPr>
        <w:t>inexplicably failed to inquire</w:t>
      </w:r>
      <w:r w:rsidR="00590CA2">
        <w:rPr>
          <w:sz w:val="24"/>
          <w:szCs w:val="24"/>
        </w:rPr>
        <w:t xml:space="preserve"> about the outcome of the prior informal complaint</w:t>
      </w:r>
      <w:r w:rsidR="00915239">
        <w:rPr>
          <w:sz w:val="24"/>
          <w:szCs w:val="24"/>
        </w:rPr>
        <w:t>s</w:t>
      </w:r>
      <w:r w:rsidR="00590CA2">
        <w:rPr>
          <w:sz w:val="24"/>
          <w:szCs w:val="24"/>
        </w:rPr>
        <w:t xml:space="preserve">. </w:t>
      </w:r>
    </w:p>
    <w:p w:rsidR="00B62101" w:rsidRDefault="00B62101" w:rsidP="00B77E74">
      <w:pPr>
        <w:tabs>
          <w:tab w:val="left" w:pos="-1440"/>
          <w:tab w:val="left" w:pos="-720"/>
        </w:tabs>
        <w:suppressAutoHyphens/>
        <w:spacing w:line="360" w:lineRule="auto"/>
        <w:ind w:firstLine="1440"/>
        <w:rPr>
          <w:sz w:val="24"/>
          <w:szCs w:val="24"/>
        </w:rPr>
      </w:pPr>
    </w:p>
    <w:p w:rsidR="00B6326F" w:rsidRPr="00B62101" w:rsidRDefault="00E0151A" w:rsidP="00212BEC">
      <w:pPr>
        <w:tabs>
          <w:tab w:val="left" w:pos="-1440"/>
          <w:tab w:val="left" w:pos="-720"/>
        </w:tabs>
        <w:suppressAutoHyphens/>
        <w:spacing w:line="360" w:lineRule="auto"/>
        <w:ind w:firstLine="1440"/>
        <w:rPr>
          <w:sz w:val="24"/>
          <w:szCs w:val="24"/>
        </w:rPr>
      </w:pPr>
      <w:r w:rsidRPr="00B62101">
        <w:rPr>
          <w:sz w:val="24"/>
          <w:szCs w:val="24"/>
        </w:rPr>
        <w:t>The record in this case highlights a disturbing trend in Complainant’s use of this Commission’s informal and formal proceedings to avoid paying his gas bills while evading the Company’s termination procedures.</w:t>
      </w:r>
      <w:r w:rsidR="00A348DB" w:rsidRPr="00B62101">
        <w:rPr>
          <w:color w:val="000000"/>
          <w:sz w:val="24"/>
          <w:szCs w:val="24"/>
          <w:lang w:bidi="he-IL"/>
        </w:rPr>
        <w:t xml:space="preserve">  </w:t>
      </w:r>
      <w:r w:rsidR="00B62101" w:rsidRPr="00B62101">
        <w:rPr>
          <w:spacing w:val="-3"/>
          <w:sz w:val="24"/>
          <w:szCs w:val="24"/>
        </w:rPr>
        <w:t xml:space="preserve">The Commission has on occasion precluded a party from filing further informal and formal complaints when the party has been an abuser of the system.  See, </w:t>
      </w:r>
      <w:r w:rsidR="00B62101" w:rsidRPr="00DB64C9">
        <w:rPr>
          <w:spacing w:val="-3"/>
          <w:sz w:val="24"/>
          <w:szCs w:val="24"/>
          <w:u w:val="single"/>
        </w:rPr>
        <w:t>Agnes Manu, et al. v. AT&amp;T Communications of Pennsylvania, Inc.; the Bell Telephone Company of Pennsylvania, Inc. &amp; Philadelphia Electric Company, Inc.</w:t>
      </w:r>
      <w:r w:rsidR="00B62101" w:rsidRPr="00DB64C9">
        <w:rPr>
          <w:spacing w:val="-3"/>
          <w:sz w:val="24"/>
          <w:szCs w:val="24"/>
        </w:rPr>
        <w:t xml:space="preserve">, Docket Numbers F-09029141, C-00935014, C-00934970, C-00913621, Opinion and Order adopted May 4, 1994, entered May 9, 1994, </w:t>
      </w:r>
      <w:r w:rsidR="00B62101" w:rsidRPr="00DB64C9">
        <w:rPr>
          <w:spacing w:val="-3"/>
          <w:sz w:val="24"/>
          <w:szCs w:val="24"/>
          <w:u w:val="single"/>
        </w:rPr>
        <w:t>Albert Dinion v. Duquesne Light Company</w:t>
      </w:r>
      <w:r w:rsidR="00B62101" w:rsidRPr="00DB64C9">
        <w:rPr>
          <w:spacing w:val="-3"/>
          <w:sz w:val="24"/>
          <w:szCs w:val="24"/>
        </w:rPr>
        <w:t xml:space="preserve">, 91 Pa. PUC 550 (1998), </w:t>
      </w:r>
      <w:r w:rsidR="00B62101" w:rsidRPr="00DB64C9">
        <w:rPr>
          <w:spacing w:val="-3"/>
          <w:sz w:val="24"/>
          <w:szCs w:val="24"/>
          <w:u w:val="single"/>
        </w:rPr>
        <w:t>Attilio DiFilippo, Jr. v. PECO Energy Company</w:t>
      </w:r>
      <w:r w:rsidR="00B62101" w:rsidRPr="00DB64C9">
        <w:rPr>
          <w:spacing w:val="-3"/>
          <w:sz w:val="24"/>
          <w:szCs w:val="24"/>
        </w:rPr>
        <w:t>, Initial Decision of Administrative Law Judge</w:t>
      </w:r>
      <w:r w:rsidR="00B62101" w:rsidRPr="00B62101">
        <w:rPr>
          <w:spacing w:val="-3"/>
          <w:sz w:val="24"/>
          <w:szCs w:val="24"/>
        </w:rPr>
        <w:t xml:space="preserve"> Marlane R. Chestnut dated August 8, 2002, Final Order entered October 3, 2002.  More recently, </w:t>
      </w:r>
      <w:r w:rsidR="00B62101" w:rsidRPr="00B62101">
        <w:rPr>
          <w:color w:val="000000"/>
          <w:sz w:val="24"/>
          <w:szCs w:val="24"/>
          <w:lang w:bidi="he-IL"/>
        </w:rPr>
        <w:t>i</w:t>
      </w:r>
      <w:r w:rsidR="00A348DB" w:rsidRPr="00B62101">
        <w:rPr>
          <w:color w:val="000000"/>
          <w:sz w:val="24"/>
          <w:szCs w:val="24"/>
          <w:lang w:bidi="he-IL"/>
        </w:rPr>
        <w:t xml:space="preserve">n </w:t>
      </w:r>
      <w:r w:rsidR="00A348DB" w:rsidRPr="00B62101">
        <w:rPr>
          <w:color w:val="000000"/>
          <w:sz w:val="24"/>
          <w:szCs w:val="24"/>
          <w:u w:val="single"/>
          <w:lang w:bidi="he-IL"/>
        </w:rPr>
        <w:t>Sheri Seidenstricker v. Metropolitan Edison Company</w:t>
      </w:r>
      <w:r w:rsidR="00A348DB" w:rsidRPr="00B62101">
        <w:rPr>
          <w:color w:val="000000"/>
          <w:sz w:val="24"/>
          <w:szCs w:val="24"/>
          <w:lang w:bidi="he-IL"/>
        </w:rPr>
        <w:t>, Docket No. F-2008-2019388, (Final Order entered</w:t>
      </w:r>
      <w:r w:rsidR="00B62101" w:rsidRPr="00B62101">
        <w:rPr>
          <w:color w:val="000000"/>
          <w:sz w:val="24"/>
          <w:szCs w:val="24"/>
          <w:lang w:bidi="he-IL"/>
        </w:rPr>
        <w:t xml:space="preserve"> July 28, 2009</w:t>
      </w:r>
      <w:r w:rsidR="00A348DB" w:rsidRPr="00B62101">
        <w:rPr>
          <w:color w:val="000000"/>
          <w:sz w:val="24"/>
          <w:szCs w:val="24"/>
          <w:lang w:bidi="he-IL"/>
        </w:rPr>
        <w:t>), the Commission adopted the Administrative Law Judge’s Initial Decision which</w:t>
      </w:r>
      <w:r w:rsidR="00FD48E1" w:rsidRPr="00B62101">
        <w:rPr>
          <w:color w:val="000000"/>
          <w:sz w:val="24"/>
          <w:szCs w:val="24"/>
          <w:lang w:bidi="he-IL"/>
        </w:rPr>
        <w:t xml:space="preserve">, </w:t>
      </w:r>
      <w:r w:rsidR="00FD48E1" w:rsidRPr="00B62101">
        <w:rPr>
          <w:i/>
          <w:color w:val="000000"/>
          <w:sz w:val="24"/>
          <w:szCs w:val="24"/>
          <w:lang w:bidi="he-IL"/>
        </w:rPr>
        <w:t>inter alia</w:t>
      </w:r>
      <w:r w:rsidR="00FD48E1" w:rsidRPr="00B62101">
        <w:rPr>
          <w:color w:val="000000"/>
          <w:sz w:val="24"/>
          <w:szCs w:val="24"/>
          <w:lang w:bidi="he-IL"/>
        </w:rPr>
        <w:t>,</w:t>
      </w:r>
      <w:r w:rsidR="003D330B" w:rsidRPr="00B62101">
        <w:rPr>
          <w:color w:val="000000"/>
          <w:sz w:val="24"/>
          <w:szCs w:val="24"/>
          <w:lang w:bidi="he-IL"/>
        </w:rPr>
        <w:t xml:space="preserve"> ordered that complainant be precluded</w:t>
      </w:r>
      <w:r w:rsidR="00FD48E1" w:rsidRPr="00B62101">
        <w:rPr>
          <w:color w:val="000000"/>
          <w:sz w:val="24"/>
          <w:szCs w:val="24"/>
          <w:lang w:bidi="he-IL"/>
        </w:rPr>
        <w:t xml:space="preserve"> </w:t>
      </w:r>
      <w:r w:rsidR="00A348DB" w:rsidRPr="00B62101">
        <w:rPr>
          <w:color w:val="000000"/>
          <w:sz w:val="24"/>
          <w:szCs w:val="24"/>
          <w:lang w:bidi="he-IL"/>
        </w:rPr>
        <w:t xml:space="preserve"> </w:t>
      </w:r>
      <w:r w:rsidR="003D330B" w:rsidRPr="00B62101">
        <w:rPr>
          <w:spacing w:val="-3"/>
          <w:sz w:val="24"/>
          <w:szCs w:val="24"/>
        </w:rPr>
        <w:t>from filing further informal and formal complaints pertaining</w:t>
      </w:r>
      <w:r w:rsidR="003D330B" w:rsidRPr="00B62101">
        <w:rPr>
          <w:color w:val="000000"/>
          <w:sz w:val="24"/>
          <w:szCs w:val="24"/>
          <w:lang w:bidi="he-IL"/>
        </w:rPr>
        <w:t xml:space="preserve"> </w:t>
      </w:r>
      <w:r w:rsidR="00CC7871" w:rsidRPr="00B62101">
        <w:rPr>
          <w:color w:val="000000"/>
          <w:sz w:val="24"/>
          <w:szCs w:val="24"/>
          <w:lang w:bidi="he-IL"/>
        </w:rPr>
        <w:t xml:space="preserve">to the same account </w:t>
      </w:r>
      <w:r w:rsidR="00CC7871" w:rsidRPr="00B62101">
        <w:rPr>
          <w:spacing w:val="-3"/>
          <w:sz w:val="24"/>
          <w:szCs w:val="24"/>
        </w:rPr>
        <w:t xml:space="preserve">until such time as the current balance on that account was paid in full, after </w:t>
      </w:r>
      <w:r w:rsidR="00CC7871" w:rsidRPr="00B62101">
        <w:rPr>
          <w:color w:val="000000"/>
          <w:sz w:val="24"/>
          <w:szCs w:val="24"/>
          <w:lang w:bidi="he-IL"/>
        </w:rPr>
        <w:t xml:space="preserve">finding </w:t>
      </w:r>
      <w:r w:rsidR="00A348DB" w:rsidRPr="00B62101">
        <w:rPr>
          <w:color w:val="000000"/>
          <w:sz w:val="24"/>
          <w:szCs w:val="24"/>
          <w:lang w:bidi="he-IL"/>
        </w:rPr>
        <w:t xml:space="preserve">that </w:t>
      </w:r>
      <w:r w:rsidR="00A348DB" w:rsidRPr="00B62101">
        <w:rPr>
          <w:sz w:val="24"/>
          <w:szCs w:val="24"/>
        </w:rPr>
        <w:t xml:space="preserve">complainant </w:t>
      </w:r>
      <w:r w:rsidR="00CC7871" w:rsidRPr="00B62101">
        <w:rPr>
          <w:sz w:val="24"/>
          <w:szCs w:val="24"/>
        </w:rPr>
        <w:t xml:space="preserve">had </w:t>
      </w:r>
      <w:r w:rsidR="00FD48E1" w:rsidRPr="00B62101">
        <w:rPr>
          <w:sz w:val="24"/>
          <w:szCs w:val="24"/>
        </w:rPr>
        <w:t>abused the system by using its provisions to prevent termination of service over the course of many years while receiving electric utility service from respondent and while accruing a large outstanding balance</w:t>
      </w:r>
      <w:r w:rsidR="00CC7871" w:rsidRPr="00B62101">
        <w:rPr>
          <w:sz w:val="24"/>
          <w:szCs w:val="24"/>
        </w:rPr>
        <w:t xml:space="preserve">.  </w:t>
      </w:r>
      <w:r w:rsidR="00A4288B" w:rsidRPr="00B62101">
        <w:rPr>
          <w:spacing w:val="-3"/>
          <w:sz w:val="24"/>
          <w:szCs w:val="24"/>
        </w:rPr>
        <w:t xml:space="preserve">Similarly, in the present case, I find that </w:t>
      </w:r>
      <w:r w:rsidR="003D330B" w:rsidRPr="00B62101">
        <w:rPr>
          <w:spacing w:val="-3"/>
          <w:sz w:val="24"/>
          <w:szCs w:val="24"/>
        </w:rPr>
        <w:t xml:space="preserve">Complainant should be precluded from filing further informal and formal complaints pertaining to </w:t>
      </w:r>
      <w:r w:rsidR="00A4288B" w:rsidRPr="00B62101">
        <w:rPr>
          <w:spacing w:val="-3"/>
          <w:sz w:val="24"/>
          <w:szCs w:val="24"/>
        </w:rPr>
        <w:t xml:space="preserve">the gas account </w:t>
      </w:r>
      <w:r w:rsidR="00BD6821">
        <w:rPr>
          <w:spacing w:val="-3"/>
          <w:sz w:val="24"/>
          <w:szCs w:val="24"/>
        </w:rPr>
        <w:t>(</w:t>
      </w:r>
      <w:r w:rsidR="00BD6821" w:rsidRPr="00086C73">
        <w:rPr>
          <w:spacing w:val="-3"/>
          <w:sz w:val="24"/>
          <w:szCs w:val="24"/>
        </w:rPr>
        <w:t>Account Number 450005487850</w:t>
      </w:r>
      <w:r w:rsidR="00BD6821">
        <w:rPr>
          <w:spacing w:val="-3"/>
          <w:sz w:val="24"/>
          <w:szCs w:val="24"/>
        </w:rPr>
        <w:t xml:space="preserve">) </w:t>
      </w:r>
      <w:r w:rsidR="00A4288B" w:rsidRPr="00B62101">
        <w:rPr>
          <w:spacing w:val="-3"/>
          <w:sz w:val="24"/>
          <w:szCs w:val="24"/>
        </w:rPr>
        <w:t xml:space="preserve">for the Service Address </w:t>
      </w:r>
      <w:r w:rsidR="003D330B" w:rsidRPr="00B62101">
        <w:rPr>
          <w:spacing w:val="-3"/>
          <w:sz w:val="24"/>
          <w:szCs w:val="24"/>
        </w:rPr>
        <w:t>until such time as the current balance on that account is paid in full.</w:t>
      </w:r>
    </w:p>
    <w:p w:rsidR="00B6326F" w:rsidRPr="00AE6DB2" w:rsidRDefault="00B6326F" w:rsidP="00B6326F">
      <w:pPr>
        <w:spacing w:line="360" w:lineRule="auto"/>
        <w:rPr>
          <w:sz w:val="24"/>
          <w:szCs w:val="24"/>
        </w:rPr>
      </w:pPr>
    </w:p>
    <w:p w:rsidR="00B6326F" w:rsidRDefault="00B6326F" w:rsidP="00B6326F">
      <w:pPr>
        <w:spacing w:line="360" w:lineRule="auto"/>
        <w:jc w:val="center"/>
        <w:rPr>
          <w:sz w:val="24"/>
          <w:szCs w:val="24"/>
          <w:u w:val="single"/>
        </w:rPr>
      </w:pPr>
      <w:r w:rsidRPr="00AE6DB2">
        <w:rPr>
          <w:sz w:val="24"/>
          <w:szCs w:val="24"/>
          <w:u w:val="single"/>
        </w:rPr>
        <w:t>CONCLUSIONS OF LAW</w:t>
      </w:r>
    </w:p>
    <w:p w:rsidR="008166D8" w:rsidRPr="00B62101" w:rsidRDefault="008166D8" w:rsidP="00B6326F">
      <w:pPr>
        <w:spacing w:line="360" w:lineRule="auto"/>
        <w:jc w:val="center"/>
        <w:rPr>
          <w:sz w:val="24"/>
          <w:szCs w:val="24"/>
          <w:u w:val="single"/>
        </w:rPr>
      </w:pPr>
    </w:p>
    <w:p w:rsidR="008166D8" w:rsidRPr="00B62101" w:rsidRDefault="008166D8" w:rsidP="00B62101">
      <w:pPr>
        <w:numPr>
          <w:ilvl w:val="0"/>
          <w:numId w:val="2"/>
        </w:numPr>
        <w:tabs>
          <w:tab w:val="clear" w:pos="900"/>
          <w:tab w:val="num" w:pos="2160"/>
        </w:tabs>
        <w:spacing w:line="360" w:lineRule="auto"/>
        <w:ind w:left="0" w:firstLine="1440"/>
        <w:rPr>
          <w:sz w:val="24"/>
          <w:szCs w:val="24"/>
        </w:rPr>
      </w:pPr>
      <w:r w:rsidRPr="00B62101">
        <w:rPr>
          <w:sz w:val="24"/>
          <w:szCs w:val="24"/>
        </w:rPr>
        <w:t>The Commission has jurisdiction over the parties and the subject matter of this proceeding.  66 Pa. C.S. § 701.</w:t>
      </w:r>
    </w:p>
    <w:p w:rsidR="008166D8" w:rsidRPr="00B62101" w:rsidRDefault="008166D8" w:rsidP="00B62101">
      <w:pPr>
        <w:tabs>
          <w:tab w:val="num" w:pos="2160"/>
        </w:tabs>
        <w:spacing w:line="360" w:lineRule="auto"/>
        <w:ind w:firstLine="1260"/>
        <w:rPr>
          <w:sz w:val="24"/>
          <w:szCs w:val="24"/>
        </w:rPr>
      </w:pPr>
    </w:p>
    <w:p w:rsidR="00B6326F" w:rsidRPr="00392F79" w:rsidRDefault="008166D8" w:rsidP="00B62101">
      <w:pPr>
        <w:numPr>
          <w:ilvl w:val="0"/>
          <w:numId w:val="2"/>
        </w:numPr>
        <w:tabs>
          <w:tab w:val="clear" w:pos="900"/>
          <w:tab w:val="num" w:pos="2160"/>
        </w:tabs>
        <w:spacing w:line="360" w:lineRule="auto"/>
        <w:ind w:left="0" w:firstLine="1440"/>
        <w:rPr>
          <w:sz w:val="24"/>
          <w:szCs w:val="24"/>
        </w:rPr>
      </w:pPr>
      <w:r w:rsidRPr="00B62101">
        <w:rPr>
          <w:sz w:val="24"/>
          <w:szCs w:val="24"/>
        </w:rPr>
        <w:t>Complainants had the burden of proof and failed to carry that burden. 66 Pa. C.S. § 332(a).</w:t>
      </w:r>
    </w:p>
    <w:p w:rsidR="008166D8" w:rsidRPr="00B62101" w:rsidRDefault="00B62101" w:rsidP="00B62101">
      <w:pPr>
        <w:spacing w:line="360" w:lineRule="auto"/>
        <w:ind w:firstLine="1440"/>
        <w:rPr>
          <w:sz w:val="24"/>
          <w:szCs w:val="24"/>
        </w:rPr>
      </w:pPr>
      <w:r>
        <w:rPr>
          <w:sz w:val="24"/>
          <w:szCs w:val="24"/>
        </w:rPr>
        <w:lastRenderedPageBreak/>
        <w:t>3</w:t>
      </w:r>
      <w:r w:rsidR="008166D8" w:rsidRPr="00B62101">
        <w:rPr>
          <w:sz w:val="24"/>
          <w:szCs w:val="24"/>
        </w:rPr>
        <w:t>.</w:t>
      </w:r>
      <w:r w:rsidR="008166D8" w:rsidRPr="00B62101">
        <w:rPr>
          <w:sz w:val="24"/>
          <w:szCs w:val="24"/>
        </w:rPr>
        <w:tab/>
        <w:t xml:space="preserve">The Responsible Utility Customer Protection Act, 66 Pa. C.S. §§ 1401, </w:t>
      </w:r>
      <w:r w:rsidR="008166D8" w:rsidRPr="00B62101">
        <w:rPr>
          <w:sz w:val="24"/>
          <w:szCs w:val="24"/>
          <w:u w:val="single"/>
        </w:rPr>
        <w:t>et seq.</w:t>
      </w:r>
      <w:r w:rsidR="008166D8" w:rsidRPr="00B62101">
        <w:rPr>
          <w:sz w:val="24"/>
          <w:szCs w:val="24"/>
        </w:rPr>
        <w:t xml:space="preserve">, applies to this proceeding.  </w:t>
      </w:r>
    </w:p>
    <w:p w:rsidR="008166D8" w:rsidRPr="00B62101" w:rsidRDefault="008166D8" w:rsidP="00B62101">
      <w:pPr>
        <w:spacing w:line="360" w:lineRule="auto"/>
        <w:rPr>
          <w:sz w:val="24"/>
          <w:szCs w:val="24"/>
        </w:rPr>
      </w:pPr>
    </w:p>
    <w:p w:rsidR="008166D8" w:rsidRPr="00B62101" w:rsidRDefault="008166D8" w:rsidP="00B62101">
      <w:pPr>
        <w:spacing w:line="360" w:lineRule="auto"/>
        <w:ind w:firstLine="1440"/>
        <w:rPr>
          <w:sz w:val="24"/>
          <w:szCs w:val="24"/>
        </w:rPr>
      </w:pPr>
      <w:r w:rsidRPr="00B62101">
        <w:rPr>
          <w:sz w:val="24"/>
          <w:szCs w:val="24"/>
        </w:rPr>
        <w:t xml:space="preserve"> </w:t>
      </w:r>
      <w:r w:rsidR="00B62101">
        <w:rPr>
          <w:sz w:val="24"/>
          <w:szCs w:val="24"/>
        </w:rPr>
        <w:t>4</w:t>
      </w:r>
      <w:r w:rsidRPr="00B62101">
        <w:rPr>
          <w:sz w:val="24"/>
          <w:szCs w:val="24"/>
        </w:rPr>
        <w:t>.</w:t>
      </w:r>
      <w:r w:rsidRPr="00B62101">
        <w:rPr>
          <w:sz w:val="24"/>
          <w:szCs w:val="24"/>
        </w:rPr>
        <w:tab/>
        <w:t>Absent a change in income, the commission shall not establish or order a public utility to establish a second or subsequent payment agreement if a customer has defaulted on a previous payment agreement.  66 Pa. C.S. § 1405(d).</w:t>
      </w:r>
    </w:p>
    <w:p w:rsidR="008166D8" w:rsidRPr="00086C73" w:rsidRDefault="008166D8" w:rsidP="00B62101">
      <w:pPr>
        <w:spacing w:line="360" w:lineRule="auto"/>
        <w:rPr>
          <w:sz w:val="24"/>
          <w:szCs w:val="24"/>
        </w:rPr>
      </w:pPr>
    </w:p>
    <w:p w:rsidR="008166D8" w:rsidRPr="00086C73" w:rsidRDefault="00B62101" w:rsidP="00B62101">
      <w:pPr>
        <w:spacing w:line="360" w:lineRule="auto"/>
        <w:ind w:firstLine="1440"/>
        <w:rPr>
          <w:sz w:val="24"/>
          <w:szCs w:val="24"/>
        </w:rPr>
      </w:pPr>
      <w:r w:rsidRPr="00086C73">
        <w:rPr>
          <w:sz w:val="24"/>
          <w:szCs w:val="24"/>
        </w:rPr>
        <w:t>5</w:t>
      </w:r>
      <w:r w:rsidR="008166D8" w:rsidRPr="00086C73">
        <w:rPr>
          <w:sz w:val="24"/>
          <w:szCs w:val="24"/>
        </w:rPr>
        <w:t>.</w:t>
      </w:r>
      <w:r w:rsidR="008166D8" w:rsidRPr="00086C73">
        <w:rPr>
          <w:sz w:val="24"/>
          <w:szCs w:val="24"/>
        </w:rPr>
        <w:tab/>
        <w:t>Change in income is defined as decrease in household income of 20% or more if the customer's household income level exceeds 200% of the Federal poverty level or a decrease in household income of 10% or more if the customer's household income level is 200% or less of the Federal poverty level.  66 Pa. C.S. § 1403.</w:t>
      </w:r>
    </w:p>
    <w:p w:rsidR="00B6326F" w:rsidRPr="00086C73" w:rsidRDefault="00B6326F" w:rsidP="00B62101">
      <w:pPr>
        <w:tabs>
          <w:tab w:val="left" w:pos="2160"/>
        </w:tabs>
        <w:spacing w:line="360" w:lineRule="auto"/>
        <w:ind w:firstLine="1440"/>
        <w:rPr>
          <w:spacing w:val="-3"/>
          <w:sz w:val="24"/>
          <w:szCs w:val="24"/>
        </w:rPr>
      </w:pPr>
    </w:p>
    <w:p w:rsidR="00B62101" w:rsidRPr="00086C73" w:rsidRDefault="00B62101" w:rsidP="00B62101">
      <w:pPr>
        <w:tabs>
          <w:tab w:val="left" w:pos="-1440"/>
          <w:tab w:val="left" w:pos="-720"/>
        </w:tabs>
        <w:suppressAutoHyphens/>
        <w:spacing w:line="360" w:lineRule="auto"/>
        <w:ind w:firstLine="1440"/>
        <w:rPr>
          <w:spacing w:val="-3"/>
          <w:sz w:val="24"/>
          <w:szCs w:val="24"/>
        </w:rPr>
      </w:pPr>
      <w:r w:rsidRPr="00086C73">
        <w:rPr>
          <w:spacing w:val="-3"/>
          <w:sz w:val="24"/>
          <w:szCs w:val="24"/>
        </w:rPr>
        <w:t>6.</w:t>
      </w:r>
      <w:r w:rsidRPr="00086C73">
        <w:rPr>
          <w:spacing w:val="-3"/>
          <w:sz w:val="24"/>
          <w:szCs w:val="24"/>
        </w:rPr>
        <w:tab/>
        <w:t>The Commission has on occasion precluded a party from filing further informal and formal complaints when the party has been an abuser of the system.</w:t>
      </w:r>
    </w:p>
    <w:p w:rsidR="00B62101" w:rsidRPr="00086C73" w:rsidRDefault="00B62101" w:rsidP="00B62101">
      <w:pPr>
        <w:tabs>
          <w:tab w:val="left" w:pos="-1440"/>
          <w:tab w:val="left" w:pos="-720"/>
        </w:tabs>
        <w:suppressAutoHyphens/>
        <w:spacing w:line="360" w:lineRule="auto"/>
        <w:rPr>
          <w:spacing w:val="-3"/>
          <w:sz w:val="24"/>
          <w:szCs w:val="24"/>
        </w:rPr>
      </w:pPr>
    </w:p>
    <w:p w:rsidR="00B62101" w:rsidRPr="00086C73" w:rsidRDefault="00B62101" w:rsidP="00B62101">
      <w:pPr>
        <w:tabs>
          <w:tab w:val="left" w:pos="-1440"/>
          <w:tab w:val="left" w:pos="-720"/>
        </w:tabs>
        <w:suppressAutoHyphens/>
        <w:spacing w:line="360" w:lineRule="auto"/>
        <w:rPr>
          <w:spacing w:val="-3"/>
          <w:sz w:val="24"/>
          <w:szCs w:val="24"/>
        </w:rPr>
      </w:pPr>
      <w:r w:rsidRPr="00086C73">
        <w:rPr>
          <w:spacing w:val="-3"/>
          <w:sz w:val="24"/>
          <w:szCs w:val="24"/>
        </w:rPr>
        <w:tab/>
      </w:r>
      <w:r w:rsidRPr="00086C73">
        <w:rPr>
          <w:spacing w:val="-3"/>
          <w:sz w:val="24"/>
          <w:szCs w:val="24"/>
        </w:rPr>
        <w:tab/>
        <w:t>7.</w:t>
      </w:r>
      <w:r w:rsidRPr="00086C73">
        <w:rPr>
          <w:spacing w:val="-3"/>
          <w:sz w:val="24"/>
          <w:szCs w:val="24"/>
        </w:rPr>
        <w:tab/>
        <w:t xml:space="preserve">Complainant here has abused the system by using its provisions to prevent termination of service </w:t>
      </w:r>
      <w:r w:rsidR="00212BEC" w:rsidRPr="00086C73">
        <w:rPr>
          <w:spacing w:val="-3"/>
          <w:sz w:val="24"/>
          <w:szCs w:val="24"/>
        </w:rPr>
        <w:t>for over three years</w:t>
      </w:r>
      <w:r w:rsidRPr="00086C73">
        <w:rPr>
          <w:spacing w:val="-3"/>
          <w:sz w:val="24"/>
          <w:szCs w:val="24"/>
        </w:rPr>
        <w:t xml:space="preserve"> while receiving </w:t>
      </w:r>
      <w:r w:rsidR="00212BEC" w:rsidRPr="00086C73">
        <w:rPr>
          <w:spacing w:val="-3"/>
          <w:sz w:val="24"/>
          <w:szCs w:val="24"/>
        </w:rPr>
        <w:t>gas utility service from R</w:t>
      </w:r>
      <w:r w:rsidRPr="00086C73">
        <w:rPr>
          <w:spacing w:val="-3"/>
          <w:sz w:val="24"/>
          <w:szCs w:val="24"/>
        </w:rPr>
        <w:t xml:space="preserve">espondent </w:t>
      </w:r>
      <w:r w:rsidR="00212BEC" w:rsidRPr="00086C73">
        <w:rPr>
          <w:spacing w:val="-3"/>
          <w:sz w:val="24"/>
          <w:szCs w:val="24"/>
        </w:rPr>
        <w:t xml:space="preserve">and </w:t>
      </w:r>
      <w:r w:rsidRPr="00086C73">
        <w:rPr>
          <w:spacing w:val="-3"/>
          <w:sz w:val="24"/>
          <w:szCs w:val="24"/>
        </w:rPr>
        <w:t>while accruing an outstanding balance.</w:t>
      </w:r>
    </w:p>
    <w:p w:rsidR="00B62101" w:rsidRPr="00086C73" w:rsidRDefault="00B62101" w:rsidP="00B62101">
      <w:pPr>
        <w:tabs>
          <w:tab w:val="left" w:pos="-1440"/>
          <w:tab w:val="left" w:pos="-720"/>
        </w:tabs>
        <w:suppressAutoHyphens/>
        <w:spacing w:line="360" w:lineRule="auto"/>
        <w:rPr>
          <w:spacing w:val="-3"/>
          <w:sz w:val="24"/>
          <w:szCs w:val="24"/>
        </w:rPr>
      </w:pPr>
    </w:p>
    <w:p w:rsidR="00B62101" w:rsidRPr="00086C73" w:rsidRDefault="00B62101" w:rsidP="00B62101">
      <w:pPr>
        <w:tabs>
          <w:tab w:val="left" w:pos="-1440"/>
          <w:tab w:val="left" w:pos="-720"/>
        </w:tabs>
        <w:suppressAutoHyphens/>
        <w:spacing w:line="360" w:lineRule="auto"/>
        <w:rPr>
          <w:spacing w:val="-3"/>
          <w:sz w:val="24"/>
          <w:szCs w:val="24"/>
        </w:rPr>
      </w:pPr>
      <w:r w:rsidRPr="00086C73">
        <w:rPr>
          <w:spacing w:val="-3"/>
          <w:sz w:val="24"/>
          <w:szCs w:val="24"/>
        </w:rPr>
        <w:tab/>
      </w:r>
      <w:r w:rsidRPr="00086C73">
        <w:rPr>
          <w:spacing w:val="-3"/>
          <w:sz w:val="24"/>
          <w:szCs w:val="24"/>
        </w:rPr>
        <w:tab/>
        <w:t>8.</w:t>
      </w:r>
      <w:r w:rsidRPr="00086C73">
        <w:rPr>
          <w:spacing w:val="-3"/>
          <w:sz w:val="24"/>
          <w:szCs w:val="24"/>
        </w:rPr>
        <w:tab/>
        <w:t xml:space="preserve">Complainant should be precluded from filing further informal and formal complaints pertaining to </w:t>
      </w:r>
      <w:r w:rsidR="00DB64C9" w:rsidRPr="00086C73">
        <w:rPr>
          <w:spacing w:val="-3"/>
          <w:sz w:val="24"/>
          <w:szCs w:val="24"/>
        </w:rPr>
        <w:t xml:space="preserve">his gas account </w:t>
      </w:r>
      <w:r w:rsidR="00BD6821">
        <w:rPr>
          <w:spacing w:val="-3"/>
          <w:sz w:val="24"/>
          <w:szCs w:val="24"/>
        </w:rPr>
        <w:t>(</w:t>
      </w:r>
      <w:r w:rsidR="00BD6821" w:rsidRPr="00086C73">
        <w:rPr>
          <w:spacing w:val="-3"/>
          <w:sz w:val="24"/>
          <w:szCs w:val="24"/>
        </w:rPr>
        <w:t>Account Number 450005487850</w:t>
      </w:r>
      <w:r w:rsidR="00BD6821">
        <w:rPr>
          <w:spacing w:val="-3"/>
          <w:sz w:val="24"/>
          <w:szCs w:val="24"/>
        </w:rPr>
        <w:t xml:space="preserve">) </w:t>
      </w:r>
      <w:r w:rsidR="00DB64C9" w:rsidRPr="00086C73">
        <w:rPr>
          <w:spacing w:val="-3"/>
          <w:sz w:val="24"/>
          <w:szCs w:val="24"/>
        </w:rPr>
        <w:t xml:space="preserve">for the Service Address </w:t>
      </w:r>
      <w:r w:rsidRPr="00086C73">
        <w:rPr>
          <w:spacing w:val="-3"/>
          <w:sz w:val="24"/>
          <w:szCs w:val="24"/>
        </w:rPr>
        <w:t>until such time as the current balance on that account is paid in full.</w:t>
      </w:r>
    </w:p>
    <w:p w:rsidR="00B6326F" w:rsidRDefault="00B6326F"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392F79" w:rsidRDefault="00392F79" w:rsidP="00B6326F">
      <w:pPr>
        <w:spacing w:line="360" w:lineRule="auto"/>
        <w:jc w:val="center"/>
        <w:rPr>
          <w:sz w:val="24"/>
          <w:szCs w:val="24"/>
          <w:u w:val="single"/>
        </w:rPr>
      </w:pPr>
    </w:p>
    <w:p w:rsidR="00707967" w:rsidRDefault="00707967" w:rsidP="00B6326F">
      <w:pPr>
        <w:spacing w:line="360" w:lineRule="auto"/>
        <w:jc w:val="center"/>
        <w:rPr>
          <w:sz w:val="24"/>
          <w:szCs w:val="24"/>
          <w:u w:val="single"/>
        </w:rPr>
      </w:pPr>
    </w:p>
    <w:p w:rsidR="00707967" w:rsidRPr="00086C73" w:rsidRDefault="00707967" w:rsidP="00B6326F">
      <w:pPr>
        <w:spacing w:line="360" w:lineRule="auto"/>
        <w:jc w:val="center"/>
        <w:rPr>
          <w:sz w:val="24"/>
          <w:szCs w:val="24"/>
          <w:u w:val="single"/>
        </w:rPr>
      </w:pPr>
    </w:p>
    <w:p w:rsidR="00B6326F" w:rsidRPr="00086C73" w:rsidRDefault="00B6326F" w:rsidP="00B6326F">
      <w:pPr>
        <w:spacing w:line="360" w:lineRule="auto"/>
        <w:jc w:val="center"/>
        <w:rPr>
          <w:sz w:val="24"/>
          <w:szCs w:val="24"/>
          <w:u w:val="single"/>
        </w:rPr>
      </w:pPr>
      <w:r w:rsidRPr="00086C73">
        <w:rPr>
          <w:sz w:val="24"/>
          <w:szCs w:val="24"/>
          <w:u w:val="single"/>
        </w:rPr>
        <w:lastRenderedPageBreak/>
        <w:t>ORDER</w:t>
      </w:r>
    </w:p>
    <w:p w:rsidR="00B6326F" w:rsidRPr="00086C73" w:rsidRDefault="00B6326F" w:rsidP="00B6326F">
      <w:pPr>
        <w:spacing w:line="360" w:lineRule="auto"/>
        <w:jc w:val="center"/>
        <w:rPr>
          <w:sz w:val="24"/>
          <w:szCs w:val="24"/>
          <w:u w:val="single"/>
        </w:rPr>
      </w:pPr>
    </w:p>
    <w:p w:rsidR="00B6326F" w:rsidRPr="00086C73" w:rsidRDefault="00B6326F" w:rsidP="00B6326F">
      <w:pPr>
        <w:spacing w:line="360" w:lineRule="auto"/>
        <w:jc w:val="center"/>
        <w:rPr>
          <w:sz w:val="24"/>
          <w:szCs w:val="24"/>
          <w:u w:val="single"/>
        </w:rPr>
      </w:pPr>
    </w:p>
    <w:p w:rsidR="00B6326F" w:rsidRPr="00086C73" w:rsidRDefault="00B6326F" w:rsidP="00B6326F">
      <w:pPr>
        <w:spacing w:line="360" w:lineRule="auto"/>
        <w:ind w:firstLine="1440"/>
        <w:rPr>
          <w:b/>
          <w:sz w:val="24"/>
          <w:szCs w:val="24"/>
        </w:rPr>
      </w:pPr>
      <w:r w:rsidRPr="00086C73">
        <w:rPr>
          <w:sz w:val="24"/>
          <w:szCs w:val="24"/>
        </w:rPr>
        <w:t xml:space="preserve">THEREFORE, </w:t>
      </w:r>
    </w:p>
    <w:p w:rsidR="00B6326F" w:rsidRPr="00086C73" w:rsidRDefault="00B6326F" w:rsidP="00B6326F">
      <w:pPr>
        <w:spacing w:line="360" w:lineRule="auto"/>
        <w:rPr>
          <w:b/>
          <w:sz w:val="24"/>
          <w:szCs w:val="24"/>
        </w:rPr>
      </w:pPr>
    </w:p>
    <w:p w:rsidR="00B6326F" w:rsidRPr="00086C73" w:rsidRDefault="00B6326F" w:rsidP="00B6326F">
      <w:pPr>
        <w:spacing w:line="360" w:lineRule="auto"/>
        <w:ind w:firstLine="1440"/>
        <w:outlineLvl w:val="0"/>
        <w:rPr>
          <w:b/>
          <w:sz w:val="24"/>
          <w:szCs w:val="24"/>
        </w:rPr>
      </w:pPr>
      <w:r w:rsidRPr="00086C73">
        <w:rPr>
          <w:sz w:val="24"/>
          <w:szCs w:val="24"/>
        </w:rPr>
        <w:t xml:space="preserve">IT IS ORDERED: </w:t>
      </w:r>
    </w:p>
    <w:p w:rsidR="00B6326F" w:rsidRPr="00086C73" w:rsidRDefault="00B6326F" w:rsidP="00B6326F">
      <w:pPr>
        <w:spacing w:line="360" w:lineRule="auto"/>
        <w:rPr>
          <w:b/>
          <w:sz w:val="24"/>
          <w:szCs w:val="24"/>
        </w:rPr>
      </w:pPr>
    </w:p>
    <w:p w:rsidR="00B6326F" w:rsidRPr="00086C73" w:rsidRDefault="00B6326F" w:rsidP="000C16E8">
      <w:pPr>
        <w:spacing w:line="360" w:lineRule="auto"/>
        <w:ind w:firstLine="1440"/>
        <w:rPr>
          <w:sz w:val="24"/>
          <w:szCs w:val="24"/>
        </w:rPr>
      </w:pPr>
      <w:r w:rsidRPr="00086C73">
        <w:rPr>
          <w:sz w:val="24"/>
          <w:szCs w:val="24"/>
        </w:rPr>
        <w:t>1.</w:t>
      </w:r>
      <w:r w:rsidRPr="00086C73">
        <w:rPr>
          <w:sz w:val="24"/>
          <w:szCs w:val="24"/>
        </w:rPr>
        <w:tab/>
      </w:r>
      <w:r w:rsidR="00887A94" w:rsidRPr="00086C73">
        <w:rPr>
          <w:sz w:val="24"/>
          <w:szCs w:val="24"/>
        </w:rPr>
        <w:t>That the Formal Complaint o</w:t>
      </w:r>
      <w:r w:rsidR="00ED5583" w:rsidRPr="00086C73">
        <w:rPr>
          <w:sz w:val="24"/>
          <w:szCs w:val="24"/>
        </w:rPr>
        <w:t>f</w:t>
      </w:r>
      <w:r w:rsidRPr="00086C73">
        <w:rPr>
          <w:sz w:val="24"/>
          <w:szCs w:val="24"/>
        </w:rPr>
        <w:t xml:space="preserve"> </w:t>
      </w:r>
      <w:r w:rsidR="00887A94" w:rsidRPr="00086C73">
        <w:rPr>
          <w:sz w:val="24"/>
          <w:szCs w:val="24"/>
        </w:rPr>
        <w:t>Douglas C. Thomas</w:t>
      </w:r>
      <w:r w:rsidRPr="00086C73">
        <w:rPr>
          <w:sz w:val="24"/>
          <w:szCs w:val="24"/>
        </w:rPr>
        <w:t xml:space="preserve"> </w:t>
      </w:r>
      <w:r w:rsidR="000C16E8" w:rsidRPr="00086C73">
        <w:rPr>
          <w:sz w:val="24"/>
          <w:szCs w:val="24"/>
        </w:rPr>
        <w:t xml:space="preserve">against The Peoples Natural Gas Company </w:t>
      </w:r>
      <w:r w:rsidRPr="00086C73">
        <w:rPr>
          <w:sz w:val="24"/>
          <w:szCs w:val="24"/>
        </w:rPr>
        <w:t xml:space="preserve">at Docket No. </w:t>
      </w:r>
      <w:r w:rsidR="00887A94" w:rsidRPr="00086C73">
        <w:rPr>
          <w:sz w:val="24"/>
          <w:szCs w:val="24"/>
        </w:rPr>
        <w:t>C-2009-2102194</w:t>
      </w:r>
      <w:r w:rsidRPr="00086C73">
        <w:rPr>
          <w:sz w:val="24"/>
          <w:szCs w:val="24"/>
        </w:rPr>
        <w:t xml:space="preserve"> is dismissed</w:t>
      </w:r>
      <w:r w:rsidR="00086C73" w:rsidRPr="00086C73">
        <w:rPr>
          <w:sz w:val="24"/>
          <w:szCs w:val="24"/>
        </w:rPr>
        <w:t>,</w:t>
      </w:r>
      <w:r w:rsidR="000C16E8" w:rsidRPr="00086C73">
        <w:rPr>
          <w:sz w:val="24"/>
          <w:szCs w:val="24"/>
        </w:rPr>
        <w:t xml:space="preserve"> with prejudice</w:t>
      </w:r>
      <w:r w:rsidRPr="00086C73">
        <w:rPr>
          <w:sz w:val="24"/>
          <w:szCs w:val="24"/>
        </w:rPr>
        <w:t>.</w:t>
      </w:r>
    </w:p>
    <w:p w:rsidR="00B6326F" w:rsidRPr="00086C73" w:rsidRDefault="00B6326F" w:rsidP="00086C73">
      <w:pPr>
        <w:spacing w:line="360" w:lineRule="auto"/>
        <w:rPr>
          <w:sz w:val="24"/>
          <w:szCs w:val="24"/>
        </w:rPr>
      </w:pPr>
    </w:p>
    <w:p w:rsidR="00086C73" w:rsidRPr="00086C73" w:rsidRDefault="00086C73" w:rsidP="00086C73">
      <w:pPr>
        <w:tabs>
          <w:tab w:val="left" w:pos="-1440"/>
          <w:tab w:val="left" w:pos="-720"/>
        </w:tabs>
        <w:suppressAutoHyphens/>
        <w:spacing w:line="360" w:lineRule="auto"/>
        <w:ind w:firstLine="1440"/>
        <w:rPr>
          <w:spacing w:val="-3"/>
          <w:sz w:val="24"/>
          <w:szCs w:val="24"/>
        </w:rPr>
      </w:pPr>
      <w:r w:rsidRPr="00086C73">
        <w:rPr>
          <w:sz w:val="24"/>
          <w:szCs w:val="24"/>
        </w:rPr>
        <w:t>2</w:t>
      </w:r>
      <w:r w:rsidR="00B6326F" w:rsidRPr="00086C73">
        <w:rPr>
          <w:sz w:val="24"/>
          <w:szCs w:val="24"/>
        </w:rPr>
        <w:t>.</w:t>
      </w:r>
      <w:r w:rsidR="00B6326F" w:rsidRPr="00086C73">
        <w:rPr>
          <w:sz w:val="24"/>
          <w:szCs w:val="24"/>
        </w:rPr>
        <w:tab/>
      </w:r>
      <w:r w:rsidRPr="00086C73">
        <w:rPr>
          <w:spacing w:val="-3"/>
          <w:sz w:val="24"/>
          <w:szCs w:val="24"/>
        </w:rPr>
        <w:t xml:space="preserve">That Douglas C. Thomas be, and hereby is, precluded from filing further complaints with the Pennsylvania Public Utility Commission, whether of an informal or formal nature, regarding the arrearages on Account Number 450005487850 for gas service rendered by </w:t>
      </w:r>
      <w:r w:rsidRPr="00086C73">
        <w:rPr>
          <w:sz w:val="24"/>
          <w:szCs w:val="24"/>
        </w:rPr>
        <w:t>The Peoples Natural Gas Company</w:t>
      </w:r>
      <w:r w:rsidRPr="00086C73">
        <w:rPr>
          <w:spacing w:val="-3"/>
          <w:sz w:val="24"/>
          <w:szCs w:val="24"/>
        </w:rPr>
        <w:t xml:space="preserve"> until all such arrearages are paid in full and that the filing of any complaint pertaining to such arrearages shall be dismissed without further proceedings.</w:t>
      </w:r>
    </w:p>
    <w:p w:rsidR="00086C73" w:rsidRPr="00086C73" w:rsidRDefault="00086C73" w:rsidP="00B6326F">
      <w:pPr>
        <w:spacing w:line="360" w:lineRule="auto"/>
        <w:ind w:firstLine="1440"/>
        <w:rPr>
          <w:sz w:val="24"/>
          <w:szCs w:val="24"/>
        </w:rPr>
      </w:pPr>
    </w:p>
    <w:p w:rsidR="00B6326F" w:rsidRPr="00086C73" w:rsidRDefault="004B0CA3" w:rsidP="00B6326F">
      <w:pPr>
        <w:spacing w:line="360" w:lineRule="auto"/>
        <w:ind w:firstLine="1440"/>
        <w:rPr>
          <w:sz w:val="24"/>
          <w:szCs w:val="24"/>
        </w:rPr>
      </w:pPr>
      <w:r>
        <w:rPr>
          <w:sz w:val="24"/>
          <w:szCs w:val="24"/>
        </w:rPr>
        <w:t>3.</w:t>
      </w:r>
      <w:r>
        <w:rPr>
          <w:sz w:val="24"/>
          <w:szCs w:val="24"/>
        </w:rPr>
        <w:tab/>
      </w:r>
      <w:r w:rsidR="00B6326F" w:rsidRPr="00086C73">
        <w:rPr>
          <w:sz w:val="24"/>
          <w:szCs w:val="24"/>
        </w:rPr>
        <w:t>That the record of this proceeding be marked closed.</w:t>
      </w:r>
    </w:p>
    <w:p w:rsidR="00B6326F" w:rsidRPr="00086C73" w:rsidRDefault="00B6326F" w:rsidP="00B6326F">
      <w:pPr>
        <w:spacing w:line="360" w:lineRule="auto"/>
        <w:rPr>
          <w:sz w:val="24"/>
          <w:szCs w:val="24"/>
        </w:rPr>
      </w:pPr>
    </w:p>
    <w:p w:rsidR="00B6326F" w:rsidRPr="00086C73" w:rsidRDefault="00B6326F" w:rsidP="00B6326F">
      <w:pPr>
        <w:spacing w:line="360" w:lineRule="auto"/>
        <w:rPr>
          <w:sz w:val="24"/>
          <w:szCs w:val="24"/>
        </w:rPr>
      </w:pPr>
    </w:p>
    <w:p w:rsidR="00B6326F" w:rsidRPr="00086C73" w:rsidRDefault="00B6326F" w:rsidP="00B6326F">
      <w:pPr>
        <w:rPr>
          <w:sz w:val="24"/>
          <w:szCs w:val="24"/>
        </w:rPr>
      </w:pPr>
      <w:r w:rsidRPr="00086C73">
        <w:rPr>
          <w:sz w:val="24"/>
          <w:szCs w:val="24"/>
        </w:rPr>
        <w:t xml:space="preserve">Dated: </w:t>
      </w:r>
      <w:r w:rsidRPr="00086C73">
        <w:rPr>
          <w:sz w:val="24"/>
          <w:szCs w:val="24"/>
          <w:u w:val="single"/>
        </w:rPr>
        <w:tab/>
      </w:r>
      <w:r w:rsidR="00212BEC" w:rsidRPr="00086C73">
        <w:rPr>
          <w:sz w:val="24"/>
          <w:szCs w:val="24"/>
          <w:u w:val="single"/>
        </w:rPr>
        <w:t>M</w:t>
      </w:r>
      <w:r w:rsidR="00707967">
        <w:rPr>
          <w:sz w:val="24"/>
          <w:szCs w:val="24"/>
          <w:u w:val="single"/>
        </w:rPr>
        <w:t>arch 18</w:t>
      </w:r>
      <w:r w:rsidRPr="00086C73">
        <w:rPr>
          <w:sz w:val="24"/>
          <w:szCs w:val="24"/>
          <w:u w:val="single"/>
        </w:rPr>
        <w:t>, 2010</w:t>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t>_______________________</w:t>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t>Eranda Vero</w:t>
      </w:r>
      <w:r w:rsidRPr="00086C73">
        <w:rPr>
          <w:sz w:val="24"/>
          <w:szCs w:val="24"/>
        </w:rPr>
        <w:tab/>
      </w:r>
    </w:p>
    <w:p w:rsidR="00B6326F" w:rsidRPr="00086C73" w:rsidRDefault="00B6326F" w:rsidP="00B6326F">
      <w:pPr>
        <w:rPr>
          <w:sz w:val="24"/>
          <w:szCs w:val="24"/>
        </w:rPr>
      </w:pP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r>
      <w:r w:rsidRPr="00086C73">
        <w:rPr>
          <w:sz w:val="24"/>
          <w:szCs w:val="24"/>
        </w:rPr>
        <w:tab/>
        <w:t>Special Agent</w:t>
      </w:r>
    </w:p>
    <w:p w:rsidR="00B6326F" w:rsidRPr="00086C73" w:rsidRDefault="00B6326F" w:rsidP="00B6326F">
      <w:pPr>
        <w:rPr>
          <w:sz w:val="24"/>
          <w:szCs w:val="24"/>
        </w:rPr>
      </w:pPr>
    </w:p>
    <w:p w:rsidR="00F90038" w:rsidRDefault="00F90038"/>
    <w:sectPr w:rsidR="00F90038" w:rsidSect="003419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849" w:rsidRDefault="006C1849" w:rsidP="00B6326F">
      <w:r>
        <w:separator/>
      </w:r>
    </w:p>
  </w:endnote>
  <w:endnote w:type="continuationSeparator" w:id="0">
    <w:p w:rsidR="006C1849" w:rsidRDefault="006C1849" w:rsidP="00B63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01" w:rsidRDefault="000712DC" w:rsidP="00341901">
    <w:pPr>
      <w:pStyle w:val="Footer"/>
      <w:framePr w:wrap="around" w:vAnchor="text" w:hAnchor="margin" w:xAlign="center" w:y="1"/>
      <w:rPr>
        <w:rStyle w:val="PageNumber"/>
      </w:rPr>
    </w:pPr>
    <w:r>
      <w:rPr>
        <w:rStyle w:val="PageNumber"/>
      </w:rPr>
      <w:fldChar w:fldCharType="begin"/>
    </w:r>
    <w:r w:rsidR="006265A9">
      <w:rPr>
        <w:rStyle w:val="PageNumber"/>
      </w:rPr>
      <w:instrText xml:space="preserve">PAGE  </w:instrText>
    </w:r>
    <w:r>
      <w:rPr>
        <w:rStyle w:val="PageNumber"/>
      </w:rPr>
      <w:fldChar w:fldCharType="end"/>
    </w:r>
  </w:p>
  <w:p w:rsidR="00341901" w:rsidRDefault="006C1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01" w:rsidRPr="00D521F9" w:rsidRDefault="000712DC" w:rsidP="00341901">
    <w:pPr>
      <w:pStyle w:val="Footer"/>
      <w:framePr w:wrap="around" w:vAnchor="text" w:hAnchor="margin" w:xAlign="center" w:y="1"/>
      <w:rPr>
        <w:rStyle w:val="PageNumber"/>
        <w:sz w:val="20"/>
        <w:szCs w:val="20"/>
      </w:rPr>
    </w:pPr>
    <w:r w:rsidRPr="00D521F9">
      <w:rPr>
        <w:rStyle w:val="PageNumber"/>
        <w:sz w:val="20"/>
        <w:szCs w:val="20"/>
      </w:rPr>
      <w:fldChar w:fldCharType="begin"/>
    </w:r>
    <w:r w:rsidR="006265A9" w:rsidRPr="00D521F9">
      <w:rPr>
        <w:rStyle w:val="PageNumber"/>
        <w:sz w:val="20"/>
        <w:szCs w:val="20"/>
      </w:rPr>
      <w:instrText xml:space="preserve">PAGE  </w:instrText>
    </w:r>
    <w:r w:rsidRPr="00D521F9">
      <w:rPr>
        <w:rStyle w:val="PageNumber"/>
        <w:sz w:val="20"/>
        <w:szCs w:val="20"/>
      </w:rPr>
      <w:fldChar w:fldCharType="separate"/>
    </w:r>
    <w:r w:rsidR="00941893">
      <w:rPr>
        <w:rStyle w:val="PageNumber"/>
        <w:noProof/>
        <w:sz w:val="20"/>
        <w:szCs w:val="20"/>
      </w:rPr>
      <w:t>12</w:t>
    </w:r>
    <w:r w:rsidRPr="00D521F9">
      <w:rPr>
        <w:rStyle w:val="PageNumber"/>
        <w:sz w:val="20"/>
        <w:szCs w:val="20"/>
      </w:rPr>
      <w:fldChar w:fldCharType="end"/>
    </w:r>
  </w:p>
  <w:p w:rsidR="00341901" w:rsidRPr="00D521F9" w:rsidRDefault="006C1849">
    <w:pPr>
      <w:pStyle w:val="Foo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94" w:rsidRDefault="00887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849" w:rsidRDefault="006C1849" w:rsidP="00B6326F">
      <w:r>
        <w:separator/>
      </w:r>
    </w:p>
  </w:footnote>
  <w:footnote w:type="continuationSeparator" w:id="0">
    <w:p w:rsidR="006C1849" w:rsidRDefault="006C1849" w:rsidP="00B6326F">
      <w:r>
        <w:continuationSeparator/>
      </w:r>
    </w:p>
  </w:footnote>
  <w:footnote w:id="1">
    <w:p w:rsidR="00D05EE3" w:rsidRDefault="00D05EE3" w:rsidP="00D05EE3">
      <w:pPr>
        <w:pStyle w:val="FootnoteText"/>
      </w:pPr>
      <w:r>
        <w:rPr>
          <w:rStyle w:val="FootnoteReference"/>
        </w:rPr>
        <w:footnoteRef/>
      </w:r>
      <w:r>
        <w:t xml:space="preserve"> The hearing was recorded on tape, no court reporter being present.</w:t>
      </w:r>
    </w:p>
  </w:footnote>
  <w:footnote w:id="2">
    <w:p w:rsidR="00A77F2E" w:rsidRDefault="00A77F2E">
      <w:pPr>
        <w:pStyle w:val="FootnoteText"/>
      </w:pPr>
      <w:r>
        <w:rPr>
          <w:rStyle w:val="FootnoteReference"/>
        </w:rPr>
        <w:footnoteRef/>
      </w:r>
      <w:r>
        <w:t xml:space="preserve"> </w:t>
      </w:r>
      <w:r w:rsidR="00650AAC">
        <w:t>Complainant testified that he works between 40 and 55 hours a week or an average of 47.5 hour/week (40+55=99</w:t>
      </w:r>
      <w:r w:rsidR="00E44B9E">
        <w:t xml:space="preserve"> and 99 ÷ 2=47.5). Out of these, he works 40 hours at his regular pay rate of $19</w:t>
      </w:r>
      <w:r w:rsidR="00D168F4">
        <w:t>.50</w:t>
      </w:r>
      <w:r w:rsidR="00E44B9E">
        <w:t>/hour (40 hr x $19</w:t>
      </w:r>
      <w:r w:rsidR="00D168F4">
        <w:t>.50</w:t>
      </w:r>
      <w:r w:rsidR="00E44B9E">
        <w:t>/hr = $780/week) and 7.5 hrs as overtime at</w:t>
      </w:r>
      <w:r w:rsidR="00405389">
        <w:t xml:space="preserve"> $29.25 or 1.5 times his usual pay rate ($</w:t>
      </w:r>
      <w:r w:rsidR="00E44B9E">
        <w:t>19</w:t>
      </w:r>
      <w:r w:rsidR="00D168F4">
        <w:t>.50</w:t>
      </w:r>
      <w:r w:rsidR="00405389">
        <w:t>/hr</w:t>
      </w:r>
      <w:r w:rsidR="00E44B9E">
        <w:t xml:space="preserve"> </w:t>
      </w:r>
      <w:r w:rsidR="00405389">
        <w:t>x 1.5 = $29.25/hr and 7.5 hr x $29.25/hr = $219.375/week), for a total of $999.375/week</w:t>
      </w:r>
      <w:r w:rsidR="004474CE">
        <w:t xml:space="preserve"> ($780 + &amp; 219.375 = $999.375/week) or $51, 967</w:t>
      </w:r>
      <w:r w:rsidR="00D168F4">
        <w:t>.50</w:t>
      </w:r>
      <w:r w:rsidR="004474CE">
        <w:t xml:space="preserve"> a year ($999.375 x 52 weeks/yr = $51, 967</w:t>
      </w:r>
      <w:r w:rsidR="00D168F4">
        <w:t>.50</w:t>
      </w:r>
      <w:r w:rsidR="004474CE">
        <w:t xml:space="preserve">/yr).  In addition, Mr. Thomas receives between $250.00 to $300.00 a month from the United States Army Reserve, or an average of </w:t>
      </w:r>
      <w:r w:rsidR="00917123">
        <w:t>$275.00/month ($250.00 + $300.00 = $550.00 and $550 ÷ 2 = $275.00/month), for a total of $3,300.00/year ($275.00/month x 12 months/yr = $3,300.00/yr).   Mrs</w:t>
      </w:r>
      <w:r w:rsidR="00670F34">
        <w:t xml:space="preserve">. Thomas works 40 hours a week at $13.00/hour.  Her annual gross income from her employment is $27,040.00 ($13.00/hr x 40 hr/week x 52 weeks/yr = $27,040.00/yr).  </w:t>
      </w:r>
      <w:r w:rsidR="00C97A80">
        <w:t>The total annual gross income in the Thomas household is approximately $82,307</w:t>
      </w:r>
      <w:r w:rsidR="00D168F4">
        <w:t>.50</w:t>
      </w:r>
      <w:r w:rsidR="00C97A80">
        <w:t xml:space="preserve"> ($51,967</w:t>
      </w:r>
      <w:r w:rsidR="00D168F4">
        <w:t>.50</w:t>
      </w:r>
      <w:r w:rsidR="00C97A80">
        <w:t xml:space="preserve"> + $3,300.00 + $27, 040.00 = $82,307</w:t>
      </w:r>
      <w:r w:rsidR="00D168F4">
        <w:t>.50</w:t>
      </w:r>
      <w:r w:rsidR="00C97A80">
        <w:t>).</w:t>
      </w:r>
      <w:r w:rsidR="008C39B3">
        <w:t xml:space="preserve">  Thomas Testimony.</w:t>
      </w:r>
    </w:p>
    <w:p w:rsidR="00050E37" w:rsidRDefault="00050E37">
      <w:pPr>
        <w:pStyle w:val="FootnoteText"/>
      </w:pPr>
    </w:p>
  </w:footnote>
  <w:footnote w:id="3">
    <w:p w:rsidR="00870C86" w:rsidRDefault="00870C86">
      <w:pPr>
        <w:pStyle w:val="FootnoteText"/>
      </w:pPr>
      <w:r>
        <w:rPr>
          <w:rStyle w:val="FootnoteReference"/>
        </w:rPr>
        <w:footnoteRef/>
      </w:r>
      <w:r>
        <w:t xml:space="preserve"> Although Complainant was not specific as to dates, I will assume that “before” refers to </w:t>
      </w:r>
      <w:r w:rsidR="008C39B3">
        <w:t>the July 20, 2006, when the Commission established the payment arrangement for</w:t>
      </w:r>
      <w:r w:rsidR="00B51609">
        <w:t xml:space="preserve"> him</w:t>
      </w:r>
      <w:r w:rsidR="008C39B3" w:rsidRPr="008C39B3">
        <w:t xml:space="preserve">, </w:t>
      </w:r>
      <w:r w:rsidR="008C39B3">
        <w:t xml:space="preserve">at </w:t>
      </w:r>
      <w:r w:rsidR="008C39B3" w:rsidRPr="008C39B3">
        <w:t>BCS Case No. 2108786.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94" w:rsidRDefault="00887A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94" w:rsidRDefault="00887A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94" w:rsidRDefault="00887A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E808A5"/>
    <w:multiLevelType w:val="hybridMultilevel"/>
    <w:tmpl w:val="9B30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6326F"/>
    <w:rsid w:val="0000470F"/>
    <w:rsid w:val="000051DD"/>
    <w:rsid w:val="000068D5"/>
    <w:rsid w:val="000115F2"/>
    <w:rsid w:val="00013126"/>
    <w:rsid w:val="00014304"/>
    <w:rsid w:val="00016B73"/>
    <w:rsid w:val="00021EA0"/>
    <w:rsid w:val="00022505"/>
    <w:rsid w:val="00024906"/>
    <w:rsid w:val="00025668"/>
    <w:rsid w:val="0002592A"/>
    <w:rsid w:val="00026710"/>
    <w:rsid w:val="00027A04"/>
    <w:rsid w:val="0003399E"/>
    <w:rsid w:val="000376F9"/>
    <w:rsid w:val="0005066D"/>
    <w:rsid w:val="0005071B"/>
    <w:rsid w:val="00050E0C"/>
    <w:rsid w:val="00050E37"/>
    <w:rsid w:val="000609B6"/>
    <w:rsid w:val="00060C0B"/>
    <w:rsid w:val="00061364"/>
    <w:rsid w:val="0006608A"/>
    <w:rsid w:val="000665CD"/>
    <w:rsid w:val="000700AB"/>
    <w:rsid w:val="000712DC"/>
    <w:rsid w:val="000713BA"/>
    <w:rsid w:val="00075E7E"/>
    <w:rsid w:val="00077BC2"/>
    <w:rsid w:val="00086C73"/>
    <w:rsid w:val="0009147B"/>
    <w:rsid w:val="00092F06"/>
    <w:rsid w:val="000943BE"/>
    <w:rsid w:val="000974B4"/>
    <w:rsid w:val="000977CD"/>
    <w:rsid w:val="000A18DD"/>
    <w:rsid w:val="000A4939"/>
    <w:rsid w:val="000B3AB8"/>
    <w:rsid w:val="000B5954"/>
    <w:rsid w:val="000B6C5B"/>
    <w:rsid w:val="000B77FB"/>
    <w:rsid w:val="000C0C90"/>
    <w:rsid w:val="000C13F0"/>
    <w:rsid w:val="000C16E8"/>
    <w:rsid w:val="000C3DF7"/>
    <w:rsid w:val="000C67B7"/>
    <w:rsid w:val="000C723E"/>
    <w:rsid w:val="000C7890"/>
    <w:rsid w:val="000D06AC"/>
    <w:rsid w:val="000D4D9A"/>
    <w:rsid w:val="000D4F59"/>
    <w:rsid w:val="000D4FF3"/>
    <w:rsid w:val="000E45E1"/>
    <w:rsid w:val="000E4E90"/>
    <w:rsid w:val="000F2893"/>
    <w:rsid w:val="000F31BB"/>
    <w:rsid w:val="000F3452"/>
    <w:rsid w:val="000F7F85"/>
    <w:rsid w:val="00100125"/>
    <w:rsid w:val="001030D4"/>
    <w:rsid w:val="0010634F"/>
    <w:rsid w:val="00106C5A"/>
    <w:rsid w:val="00115EE3"/>
    <w:rsid w:val="00117645"/>
    <w:rsid w:val="00117D59"/>
    <w:rsid w:val="00122110"/>
    <w:rsid w:val="001268C6"/>
    <w:rsid w:val="00132793"/>
    <w:rsid w:val="001332E9"/>
    <w:rsid w:val="00137568"/>
    <w:rsid w:val="00143C40"/>
    <w:rsid w:val="00151955"/>
    <w:rsid w:val="00152189"/>
    <w:rsid w:val="00157015"/>
    <w:rsid w:val="00157BD9"/>
    <w:rsid w:val="00161335"/>
    <w:rsid w:val="001655E0"/>
    <w:rsid w:val="00170604"/>
    <w:rsid w:val="00170B11"/>
    <w:rsid w:val="001732D6"/>
    <w:rsid w:val="0017483D"/>
    <w:rsid w:val="001757DC"/>
    <w:rsid w:val="00177B7D"/>
    <w:rsid w:val="00180659"/>
    <w:rsid w:val="00180890"/>
    <w:rsid w:val="001875C7"/>
    <w:rsid w:val="00187979"/>
    <w:rsid w:val="00194558"/>
    <w:rsid w:val="00194DDD"/>
    <w:rsid w:val="0019705E"/>
    <w:rsid w:val="0019717E"/>
    <w:rsid w:val="001A0B60"/>
    <w:rsid w:val="001A205B"/>
    <w:rsid w:val="001A5FBA"/>
    <w:rsid w:val="001A79DB"/>
    <w:rsid w:val="001B3717"/>
    <w:rsid w:val="001B5C28"/>
    <w:rsid w:val="001B6FA0"/>
    <w:rsid w:val="001B7D8F"/>
    <w:rsid w:val="001C0B64"/>
    <w:rsid w:val="001C0D4B"/>
    <w:rsid w:val="001C133F"/>
    <w:rsid w:val="001C4EE7"/>
    <w:rsid w:val="001D08BE"/>
    <w:rsid w:val="001D1BF2"/>
    <w:rsid w:val="001D25F2"/>
    <w:rsid w:val="001D2D4B"/>
    <w:rsid w:val="001D41D0"/>
    <w:rsid w:val="001D6EBF"/>
    <w:rsid w:val="001E2102"/>
    <w:rsid w:val="001E5F8C"/>
    <w:rsid w:val="001E60B4"/>
    <w:rsid w:val="001F0058"/>
    <w:rsid w:val="001F1633"/>
    <w:rsid w:val="001F51F6"/>
    <w:rsid w:val="001F5ABE"/>
    <w:rsid w:val="001F6585"/>
    <w:rsid w:val="001F69E2"/>
    <w:rsid w:val="001F7C20"/>
    <w:rsid w:val="001F7CE1"/>
    <w:rsid w:val="002014FB"/>
    <w:rsid w:val="0020238F"/>
    <w:rsid w:val="0021079B"/>
    <w:rsid w:val="0021146A"/>
    <w:rsid w:val="00211C77"/>
    <w:rsid w:val="002120D7"/>
    <w:rsid w:val="00212BEC"/>
    <w:rsid w:val="002144C0"/>
    <w:rsid w:val="00214627"/>
    <w:rsid w:val="00215177"/>
    <w:rsid w:val="0021750D"/>
    <w:rsid w:val="00217F6F"/>
    <w:rsid w:val="002219F4"/>
    <w:rsid w:val="0022290A"/>
    <w:rsid w:val="00224795"/>
    <w:rsid w:val="002273B5"/>
    <w:rsid w:val="002305E2"/>
    <w:rsid w:val="00232C71"/>
    <w:rsid w:val="00233590"/>
    <w:rsid w:val="00244FA8"/>
    <w:rsid w:val="00254E65"/>
    <w:rsid w:val="002575D1"/>
    <w:rsid w:val="00257C84"/>
    <w:rsid w:val="002601AE"/>
    <w:rsid w:val="00261086"/>
    <w:rsid w:val="00261A96"/>
    <w:rsid w:val="002637F7"/>
    <w:rsid w:val="00266BC3"/>
    <w:rsid w:val="00270C80"/>
    <w:rsid w:val="00272399"/>
    <w:rsid w:val="00276337"/>
    <w:rsid w:val="00280D4C"/>
    <w:rsid w:val="00281519"/>
    <w:rsid w:val="00282D4F"/>
    <w:rsid w:val="00284E81"/>
    <w:rsid w:val="00297F05"/>
    <w:rsid w:val="002A3298"/>
    <w:rsid w:val="002A53D2"/>
    <w:rsid w:val="002A7467"/>
    <w:rsid w:val="002B0F8B"/>
    <w:rsid w:val="002B2928"/>
    <w:rsid w:val="002B5699"/>
    <w:rsid w:val="002C0E42"/>
    <w:rsid w:val="002C1188"/>
    <w:rsid w:val="002C18A6"/>
    <w:rsid w:val="002C2238"/>
    <w:rsid w:val="002C422B"/>
    <w:rsid w:val="002D007C"/>
    <w:rsid w:val="002D1358"/>
    <w:rsid w:val="002D3A5E"/>
    <w:rsid w:val="002E1741"/>
    <w:rsid w:val="002E4E55"/>
    <w:rsid w:val="002E6905"/>
    <w:rsid w:val="00300ADA"/>
    <w:rsid w:val="003038CC"/>
    <w:rsid w:val="00306F18"/>
    <w:rsid w:val="00312135"/>
    <w:rsid w:val="00316451"/>
    <w:rsid w:val="00321BB7"/>
    <w:rsid w:val="00330E4F"/>
    <w:rsid w:val="00332B9A"/>
    <w:rsid w:val="003335CA"/>
    <w:rsid w:val="0033532D"/>
    <w:rsid w:val="003379C3"/>
    <w:rsid w:val="00342A67"/>
    <w:rsid w:val="00350C1F"/>
    <w:rsid w:val="00360EC5"/>
    <w:rsid w:val="0036395F"/>
    <w:rsid w:val="003642FA"/>
    <w:rsid w:val="00365F06"/>
    <w:rsid w:val="00366E3E"/>
    <w:rsid w:val="003702D0"/>
    <w:rsid w:val="00371F3B"/>
    <w:rsid w:val="003720B7"/>
    <w:rsid w:val="0038042C"/>
    <w:rsid w:val="00381136"/>
    <w:rsid w:val="00383391"/>
    <w:rsid w:val="003900AF"/>
    <w:rsid w:val="0039037B"/>
    <w:rsid w:val="00390CC9"/>
    <w:rsid w:val="0039181D"/>
    <w:rsid w:val="00392F79"/>
    <w:rsid w:val="00393584"/>
    <w:rsid w:val="00397596"/>
    <w:rsid w:val="003A0E25"/>
    <w:rsid w:val="003A1936"/>
    <w:rsid w:val="003A5CF2"/>
    <w:rsid w:val="003A6558"/>
    <w:rsid w:val="003B2831"/>
    <w:rsid w:val="003B4305"/>
    <w:rsid w:val="003B5B68"/>
    <w:rsid w:val="003B7CD5"/>
    <w:rsid w:val="003D2703"/>
    <w:rsid w:val="003D29AA"/>
    <w:rsid w:val="003D330B"/>
    <w:rsid w:val="003D4361"/>
    <w:rsid w:val="003D45D8"/>
    <w:rsid w:val="003E587F"/>
    <w:rsid w:val="003E728F"/>
    <w:rsid w:val="003E744E"/>
    <w:rsid w:val="003F17CD"/>
    <w:rsid w:val="003F6B18"/>
    <w:rsid w:val="003F6ED1"/>
    <w:rsid w:val="00400067"/>
    <w:rsid w:val="004032D2"/>
    <w:rsid w:val="00405389"/>
    <w:rsid w:val="00405FDB"/>
    <w:rsid w:val="00407E07"/>
    <w:rsid w:val="00412CE2"/>
    <w:rsid w:val="00414098"/>
    <w:rsid w:val="00415A2C"/>
    <w:rsid w:val="00423119"/>
    <w:rsid w:val="00425A4A"/>
    <w:rsid w:val="004279C9"/>
    <w:rsid w:val="004337C3"/>
    <w:rsid w:val="0043400C"/>
    <w:rsid w:val="004364A8"/>
    <w:rsid w:val="00437530"/>
    <w:rsid w:val="004430B2"/>
    <w:rsid w:val="004474CE"/>
    <w:rsid w:val="00453473"/>
    <w:rsid w:val="00457AB5"/>
    <w:rsid w:val="004714BC"/>
    <w:rsid w:val="00473AF4"/>
    <w:rsid w:val="004761A4"/>
    <w:rsid w:val="00476978"/>
    <w:rsid w:val="00477A3F"/>
    <w:rsid w:val="00480BE5"/>
    <w:rsid w:val="00480CA9"/>
    <w:rsid w:val="00485D8E"/>
    <w:rsid w:val="00487F3B"/>
    <w:rsid w:val="00492841"/>
    <w:rsid w:val="0049487C"/>
    <w:rsid w:val="00495B6F"/>
    <w:rsid w:val="004A0A46"/>
    <w:rsid w:val="004A3846"/>
    <w:rsid w:val="004A3FAA"/>
    <w:rsid w:val="004A5D8A"/>
    <w:rsid w:val="004A6296"/>
    <w:rsid w:val="004A6DFB"/>
    <w:rsid w:val="004B09CC"/>
    <w:rsid w:val="004B0CA3"/>
    <w:rsid w:val="004B203D"/>
    <w:rsid w:val="004C10FB"/>
    <w:rsid w:val="004C1F88"/>
    <w:rsid w:val="004C58BF"/>
    <w:rsid w:val="004C65AE"/>
    <w:rsid w:val="004D04F3"/>
    <w:rsid w:val="004D722E"/>
    <w:rsid w:val="004E05A5"/>
    <w:rsid w:val="004E1A77"/>
    <w:rsid w:val="004E5676"/>
    <w:rsid w:val="004E5C0C"/>
    <w:rsid w:val="004E5DE6"/>
    <w:rsid w:val="004E71E1"/>
    <w:rsid w:val="004F0DA6"/>
    <w:rsid w:val="004F6103"/>
    <w:rsid w:val="005027A7"/>
    <w:rsid w:val="00502E0A"/>
    <w:rsid w:val="00503610"/>
    <w:rsid w:val="00511247"/>
    <w:rsid w:val="00511A8D"/>
    <w:rsid w:val="005218EC"/>
    <w:rsid w:val="0052238D"/>
    <w:rsid w:val="0052406C"/>
    <w:rsid w:val="005265B2"/>
    <w:rsid w:val="00526E4B"/>
    <w:rsid w:val="00527F8C"/>
    <w:rsid w:val="0053276B"/>
    <w:rsid w:val="00533C7E"/>
    <w:rsid w:val="00534487"/>
    <w:rsid w:val="0053562C"/>
    <w:rsid w:val="00536CB5"/>
    <w:rsid w:val="00542DB1"/>
    <w:rsid w:val="005504F4"/>
    <w:rsid w:val="00551212"/>
    <w:rsid w:val="005559B7"/>
    <w:rsid w:val="00555D0E"/>
    <w:rsid w:val="0055622D"/>
    <w:rsid w:val="00557EF4"/>
    <w:rsid w:val="00560968"/>
    <w:rsid w:val="005609C7"/>
    <w:rsid w:val="005617F1"/>
    <w:rsid w:val="00562172"/>
    <w:rsid w:val="00564945"/>
    <w:rsid w:val="00574F21"/>
    <w:rsid w:val="00575775"/>
    <w:rsid w:val="005806B1"/>
    <w:rsid w:val="00583280"/>
    <w:rsid w:val="00590CA2"/>
    <w:rsid w:val="00592F9A"/>
    <w:rsid w:val="005956BA"/>
    <w:rsid w:val="00597EC2"/>
    <w:rsid w:val="005A1BB4"/>
    <w:rsid w:val="005A2592"/>
    <w:rsid w:val="005A3661"/>
    <w:rsid w:val="005A7951"/>
    <w:rsid w:val="005B14C1"/>
    <w:rsid w:val="005B25FD"/>
    <w:rsid w:val="005B362C"/>
    <w:rsid w:val="005B5432"/>
    <w:rsid w:val="005B58EC"/>
    <w:rsid w:val="005B62CD"/>
    <w:rsid w:val="005B6BC3"/>
    <w:rsid w:val="005B7E31"/>
    <w:rsid w:val="005D11C0"/>
    <w:rsid w:val="005D2899"/>
    <w:rsid w:val="005D4834"/>
    <w:rsid w:val="005E1585"/>
    <w:rsid w:val="005E2C25"/>
    <w:rsid w:val="005E44B5"/>
    <w:rsid w:val="005E50A6"/>
    <w:rsid w:val="005E625F"/>
    <w:rsid w:val="005F0758"/>
    <w:rsid w:val="005F1C0D"/>
    <w:rsid w:val="005F3C15"/>
    <w:rsid w:val="005F51F2"/>
    <w:rsid w:val="005F68F2"/>
    <w:rsid w:val="005F7FC5"/>
    <w:rsid w:val="0060127D"/>
    <w:rsid w:val="00601EF7"/>
    <w:rsid w:val="006028A8"/>
    <w:rsid w:val="00605A4A"/>
    <w:rsid w:val="006168F4"/>
    <w:rsid w:val="006201B3"/>
    <w:rsid w:val="00620DB6"/>
    <w:rsid w:val="0062137E"/>
    <w:rsid w:val="00621416"/>
    <w:rsid w:val="00621777"/>
    <w:rsid w:val="00621A13"/>
    <w:rsid w:val="00622947"/>
    <w:rsid w:val="006265A9"/>
    <w:rsid w:val="00626B0C"/>
    <w:rsid w:val="00632D59"/>
    <w:rsid w:val="00637C00"/>
    <w:rsid w:val="00640B4C"/>
    <w:rsid w:val="006429DC"/>
    <w:rsid w:val="006456EA"/>
    <w:rsid w:val="006470C3"/>
    <w:rsid w:val="00647152"/>
    <w:rsid w:val="00650AAC"/>
    <w:rsid w:val="00651DFD"/>
    <w:rsid w:val="00653729"/>
    <w:rsid w:val="006613F5"/>
    <w:rsid w:val="006614A9"/>
    <w:rsid w:val="00664C73"/>
    <w:rsid w:val="00670F34"/>
    <w:rsid w:val="00675F1A"/>
    <w:rsid w:val="006770BC"/>
    <w:rsid w:val="00683549"/>
    <w:rsid w:val="00687797"/>
    <w:rsid w:val="0069106E"/>
    <w:rsid w:val="00694350"/>
    <w:rsid w:val="00696066"/>
    <w:rsid w:val="00696DAB"/>
    <w:rsid w:val="00697B9A"/>
    <w:rsid w:val="006A305D"/>
    <w:rsid w:val="006A41CF"/>
    <w:rsid w:val="006A605E"/>
    <w:rsid w:val="006A60C2"/>
    <w:rsid w:val="006A6E97"/>
    <w:rsid w:val="006A7C78"/>
    <w:rsid w:val="006B2851"/>
    <w:rsid w:val="006B3FE8"/>
    <w:rsid w:val="006B57B3"/>
    <w:rsid w:val="006B5C09"/>
    <w:rsid w:val="006B6844"/>
    <w:rsid w:val="006C1226"/>
    <w:rsid w:val="006C1849"/>
    <w:rsid w:val="006C251B"/>
    <w:rsid w:val="006C3EE5"/>
    <w:rsid w:val="006C5463"/>
    <w:rsid w:val="006C5E0E"/>
    <w:rsid w:val="006E34E6"/>
    <w:rsid w:val="006E5A07"/>
    <w:rsid w:val="006E6C93"/>
    <w:rsid w:val="006F1360"/>
    <w:rsid w:val="006F4DC9"/>
    <w:rsid w:val="00700748"/>
    <w:rsid w:val="00706A95"/>
    <w:rsid w:val="00707967"/>
    <w:rsid w:val="0071039B"/>
    <w:rsid w:val="00710400"/>
    <w:rsid w:val="00712D4D"/>
    <w:rsid w:val="00714DBB"/>
    <w:rsid w:val="007160EF"/>
    <w:rsid w:val="00721730"/>
    <w:rsid w:val="007228DD"/>
    <w:rsid w:val="00723AC1"/>
    <w:rsid w:val="00726E67"/>
    <w:rsid w:val="00733AE0"/>
    <w:rsid w:val="00734C69"/>
    <w:rsid w:val="00734D04"/>
    <w:rsid w:val="00734EC5"/>
    <w:rsid w:val="0073583A"/>
    <w:rsid w:val="007362DE"/>
    <w:rsid w:val="00737203"/>
    <w:rsid w:val="00737DB1"/>
    <w:rsid w:val="007400D8"/>
    <w:rsid w:val="00740FBA"/>
    <w:rsid w:val="0074580C"/>
    <w:rsid w:val="0075234A"/>
    <w:rsid w:val="00752DB8"/>
    <w:rsid w:val="00755762"/>
    <w:rsid w:val="00760497"/>
    <w:rsid w:val="00760EA0"/>
    <w:rsid w:val="00762D04"/>
    <w:rsid w:val="00763FBC"/>
    <w:rsid w:val="00765B5E"/>
    <w:rsid w:val="00766B9B"/>
    <w:rsid w:val="007716F6"/>
    <w:rsid w:val="0077736D"/>
    <w:rsid w:val="00780161"/>
    <w:rsid w:val="00783B18"/>
    <w:rsid w:val="00786970"/>
    <w:rsid w:val="00787BD6"/>
    <w:rsid w:val="00793A87"/>
    <w:rsid w:val="007948AB"/>
    <w:rsid w:val="00794B2B"/>
    <w:rsid w:val="007978A5"/>
    <w:rsid w:val="007A06EA"/>
    <w:rsid w:val="007A2859"/>
    <w:rsid w:val="007A3677"/>
    <w:rsid w:val="007A45D7"/>
    <w:rsid w:val="007A79CD"/>
    <w:rsid w:val="007B283E"/>
    <w:rsid w:val="007B48FD"/>
    <w:rsid w:val="007C08BD"/>
    <w:rsid w:val="007C1BCB"/>
    <w:rsid w:val="007C64A2"/>
    <w:rsid w:val="007D47F8"/>
    <w:rsid w:val="007D504E"/>
    <w:rsid w:val="007D7343"/>
    <w:rsid w:val="007D791A"/>
    <w:rsid w:val="007D7E0C"/>
    <w:rsid w:val="007E26AF"/>
    <w:rsid w:val="007E465A"/>
    <w:rsid w:val="007E554B"/>
    <w:rsid w:val="007F3B6B"/>
    <w:rsid w:val="007F7136"/>
    <w:rsid w:val="00801944"/>
    <w:rsid w:val="0080754A"/>
    <w:rsid w:val="00810E2F"/>
    <w:rsid w:val="00813C93"/>
    <w:rsid w:val="008166D8"/>
    <w:rsid w:val="00816DDF"/>
    <w:rsid w:val="00817CFC"/>
    <w:rsid w:val="0082035A"/>
    <w:rsid w:val="0082047B"/>
    <w:rsid w:val="008249E3"/>
    <w:rsid w:val="00834011"/>
    <w:rsid w:val="00834281"/>
    <w:rsid w:val="00835111"/>
    <w:rsid w:val="00836647"/>
    <w:rsid w:val="008373D6"/>
    <w:rsid w:val="00837DBF"/>
    <w:rsid w:val="00837F97"/>
    <w:rsid w:val="00842001"/>
    <w:rsid w:val="00843041"/>
    <w:rsid w:val="008445FD"/>
    <w:rsid w:val="00846878"/>
    <w:rsid w:val="00850057"/>
    <w:rsid w:val="00850E65"/>
    <w:rsid w:val="00850E8C"/>
    <w:rsid w:val="00854777"/>
    <w:rsid w:val="008559C5"/>
    <w:rsid w:val="00856045"/>
    <w:rsid w:val="00864A79"/>
    <w:rsid w:val="008652FC"/>
    <w:rsid w:val="00870C86"/>
    <w:rsid w:val="008741E1"/>
    <w:rsid w:val="00877858"/>
    <w:rsid w:val="00884284"/>
    <w:rsid w:val="008858C9"/>
    <w:rsid w:val="00886423"/>
    <w:rsid w:val="00887A94"/>
    <w:rsid w:val="008931F8"/>
    <w:rsid w:val="008A23E4"/>
    <w:rsid w:val="008A25E6"/>
    <w:rsid w:val="008A2C31"/>
    <w:rsid w:val="008A5DD7"/>
    <w:rsid w:val="008A712B"/>
    <w:rsid w:val="008B18B0"/>
    <w:rsid w:val="008C0BCA"/>
    <w:rsid w:val="008C13AD"/>
    <w:rsid w:val="008C1E23"/>
    <w:rsid w:val="008C2519"/>
    <w:rsid w:val="008C2565"/>
    <w:rsid w:val="008C39B3"/>
    <w:rsid w:val="008C405A"/>
    <w:rsid w:val="008E1DB1"/>
    <w:rsid w:val="008E259F"/>
    <w:rsid w:val="008E5F76"/>
    <w:rsid w:val="008E6500"/>
    <w:rsid w:val="008F3974"/>
    <w:rsid w:val="008F4046"/>
    <w:rsid w:val="008F6B64"/>
    <w:rsid w:val="008F7192"/>
    <w:rsid w:val="00900B99"/>
    <w:rsid w:val="009022FA"/>
    <w:rsid w:val="009030CB"/>
    <w:rsid w:val="00907EB3"/>
    <w:rsid w:val="00910763"/>
    <w:rsid w:val="00912234"/>
    <w:rsid w:val="00915239"/>
    <w:rsid w:val="009155CE"/>
    <w:rsid w:val="0091610B"/>
    <w:rsid w:val="0091705E"/>
    <w:rsid w:val="00917123"/>
    <w:rsid w:val="00917E3F"/>
    <w:rsid w:val="0092050D"/>
    <w:rsid w:val="00920AC9"/>
    <w:rsid w:val="009210E1"/>
    <w:rsid w:val="00923CF8"/>
    <w:rsid w:val="00925925"/>
    <w:rsid w:val="009272F9"/>
    <w:rsid w:val="009278E9"/>
    <w:rsid w:val="009409DE"/>
    <w:rsid w:val="0094124A"/>
    <w:rsid w:val="00941893"/>
    <w:rsid w:val="00947DF0"/>
    <w:rsid w:val="00954642"/>
    <w:rsid w:val="00957424"/>
    <w:rsid w:val="009602CD"/>
    <w:rsid w:val="00960C2D"/>
    <w:rsid w:val="00960ECC"/>
    <w:rsid w:val="009615AC"/>
    <w:rsid w:val="0096518B"/>
    <w:rsid w:val="0097524B"/>
    <w:rsid w:val="009757CC"/>
    <w:rsid w:val="009865A0"/>
    <w:rsid w:val="00987057"/>
    <w:rsid w:val="0098783A"/>
    <w:rsid w:val="009913F0"/>
    <w:rsid w:val="0099255A"/>
    <w:rsid w:val="0099335F"/>
    <w:rsid w:val="009950C8"/>
    <w:rsid w:val="00996CEA"/>
    <w:rsid w:val="009A0683"/>
    <w:rsid w:val="009A2D09"/>
    <w:rsid w:val="009A7102"/>
    <w:rsid w:val="009A733F"/>
    <w:rsid w:val="009B79D2"/>
    <w:rsid w:val="009C1478"/>
    <w:rsid w:val="009C37CB"/>
    <w:rsid w:val="009C5618"/>
    <w:rsid w:val="009C62BF"/>
    <w:rsid w:val="009C6CDC"/>
    <w:rsid w:val="009D2A06"/>
    <w:rsid w:val="009D5B2D"/>
    <w:rsid w:val="009D63C0"/>
    <w:rsid w:val="009D715F"/>
    <w:rsid w:val="009E44FC"/>
    <w:rsid w:val="009E4B8E"/>
    <w:rsid w:val="009E4D2E"/>
    <w:rsid w:val="009F48D1"/>
    <w:rsid w:val="00A03A4B"/>
    <w:rsid w:val="00A04425"/>
    <w:rsid w:val="00A061F3"/>
    <w:rsid w:val="00A07A19"/>
    <w:rsid w:val="00A10E6A"/>
    <w:rsid w:val="00A10EA2"/>
    <w:rsid w:val="00A1253A"/>
    <w:rsid w:val="00A13950"/>
    <w:rsid w:val="00A1596E"/>
    <w:rsid w:val="00A159FC"/>
    <w:rsid w:val="00A20FB9"/>
    <w:rsid w:val="00A245F1"/>
    <w:rsid w:val="00A2697D"/>
    <w:rsid w:val="00A27C72"/>
    <w:rsid w:val="00A317B1"/>
    <w:rsid w:val="00A31F96"/>
    <w:rsid w:val="00A33E09"/>
    <w:rsid w:val="00A343CD"/>
    <w:rsid w:val="00A348DB"/>
    <w:rsid w:val="00A352C6"/>
    <w:rsid w:val="00A4288B"/>
    <w:rsid w:val="00A619D6"/>
    <w:rsid w:val="00A61FFC"/>
    <w:rsid w:val="00A62EF2"/>
    <w:rsid w:val="00A631B4"/>
    <w:rsid w:val="00A6548B"/>
    <w:rsid w:val="00A66306"/>
    <w:rsid w:val="00A7170B"/>
    <w:rsid w:val="00A746BE"/>
    <w:rsid w:val="00A75B1E"/>
    <w:rsid w:val="00A75E56"/>
    <w:rsid w:val="00A77F2E"/>
    <w:rsid w:val="00A80C67"/>
    <w:rsid w:val="00A81658"/>
    <w:rsid w:val="00A86E2C"/>
    <w:rsid w:val="00A8715C"/>
    <w:rsid w:val="00A91CF0"/>
    <w:rsid w:val="00A940B1"/>
    <w:rsid w:val="00A96A98"/>
    <w:rsid w:val="00AA01A8"/>
    <w:rsid w:val="00AA0A06"/>
    <w:rsid w:val="00AA68B7"/>
    <w:rsid w:val="00AB2A6B"/>
    <w:rsid w:val="00AB384B"/>
    <w:rsid w:val="00AB439B"/>
    <w:rsid w:val="00AB448D"/>
    <w:rsid w:val="00AB56F7"/>
    <w:rsid w:val="00AC129C"/>
    <w:rsid w:val="00AC2E98"/>
    <w:rsid w:val="00AC5794"/>
    <w:rsid w:val="00AC68EC"/>
    <w:rsid w:val="00AD2A01"/>
    <w:rsid w:val="00AE2F32"/>
    <w:rsid w:val="00AE34C1"/>
    <w:rsid w:val="00AE66AF"/>
    <w:rsid w:val="00AF1946"/>
    <w:rsid w:val="00AF7E23"/>
    <w:rsid w:val="00B0314E"/>
    <w:rsid w:val="00B03470"/>
    <w:rsid w:val="00B0470B"/>
    <w:rsid w:val="00B1198A"/>
    <w:rsid w:val="00B13C8A"/>
    <w:rsid w:val="00B1540B"/>
    <w:rsid w:val="00B16DF7"/>
    <w:rsid w:val="00B22D2F"/>
    <w:rsid w:val="00B25715"/>
    <w:rsid w:val="00B30DAF"/>
    <w:rsid w:val="00B3412A"/>
    <w:rsid w:val="00B415D3"/>
    <w:rsid w:val="00B51609"/>
    <w:rsid w:val="00B52436"/>
    <w:rsid w:val="00B5448D"/>
    <w:rsid w:val="00B60270"/>
    <w:rsid w:val="00B61B72"/>
    <w:rsid w:val="00B62101"/>
    <w:rsid w:val="00B6326F"/>
    <w:rsid w:val="00B64C28"/>
    <w:rsid w:val="00B66DD0"/>
    <w:rsid w:val="00B71B9B"/>
    <w:rsid w:val="00B722E9"/>
    <w:rsid w:val="00B723F9"/>
    <w:rsid w:val="00B7384B"/>
    <w:rsid w:val="00B74F55"/>
    <w:rsid w:val="00B77E74"/>
    <w:rsid w:val="00B80C6C"/>
    <w:rsid w:val="00B81484"/>
    <w:rsid w:val="00B8287E"/>
    <w:rsid w:val="00B82E03"/>
    <w:rsid w:val="00B8520D"/>
    <w:rsid w:val="00B85474"/>
    <w:rsid w:val="00B90A67"/>
    <w:rsid w:val="00B91A99"/>
    <w:rsid w:val="00B92155"/>
    <w:rsid w:val="00B92B63"/>
    <w:rsid w:val="00BA240A"/>
    <w:rsid w:val="00BA29F7"/>
    <w:rsid w:val="00BA4C16"/>
    <w:rsid w:val="00BA5F89"/>
    <w:rsid w:val="00BA6BF2"/>
    <w:rsid w:val="00BA7ECF"/>
    <w:rsid w:val="00BB0352"/>
    <w:rsid w:val="00BB35AF"/>
    <w:rsid w:val="00BB3757"/>
    <w:rsid w:val="00BB4862"/>
    <w:rsid w:val="00BB5C86"/>
    <w:rsid w:val="00BC09B3"/>
    <w:rsid w:val="00BC19D4"/>
    <w:rsid w:val="00BC1A08"/>
    <w:rsid w:val="00BC2D0F"/>
    <w:rsid w:val="00BC414E"/>
    <w:rsid w:val="00BC58B1"/>
    <w:rsid w:val="00BD0278"/>
    <w:rsid w:val="00BD5B38"/>
    <w:rsid w:val="00BD6821"/>
    <w:rsid w:val="00BE05B2"/>
    <w:rsid w:val="00BE396C"/>
    <w:rsid w:val="00BE6418"/>
    <w:rsid w:val="00BE64DA"/>
    <w:rsid w:val="00BE6501"/>
    <w:rsid w:val="00BE78BC"/>
    <w:rsid w:val="00BF1D44"/>
    <w:rsid w:val="00BF288B"/>
    <w:rsid w:val="00BF3A63"/>
    <w:rsid w:val="00BF45AB"/>
    <w:rsid w:val="00BF4BD4"/>
    <w:rsid w:val="00C003D7"/>
    <w:rsid w:val="00C01CC1"/>
    <w:rsid w:val="00C02DE0"/>
    <w:rsid w:val="00C0420B"/>
    <w:rsid w:val="00C0490B"/>
    <w:rsid w:val="00C07697"/>
    <w:rsid w:val="00C07BD5"/>
    <w:rsid w:val="00C1559B"/>
    <w:rsid w:val="00C16313"/>
    <w:rsid w:val="00C20432"/>
    <w:rsid w:val="00C21188"/>
    <w:rsid w:val="00C212B6"/>
    <w:rsid w:val="00C24BFD"/>
    <w:rsid w:val="00C31C79"/>
    <w:rsid w:val="00C33CB2"/>
    <w:rsid w:val="00C34E2D"/>
    <w:rsid w:val="00C3524B"/>
    <w:rsid w:val="00C3644D"/>
    <w:rsid w:val="00C36859"/>
    <w:rsid w:val="00C36FB6"/>
    <w:rsid w:val="00C421EE"/>
    <w:rsid w:val="00C44520"/>
    <w:rsid w:val="00C4622D"/>
    <w:rsid w:val="00C47D97"/>
    <w:rsid w:val="00C5442F"/>
    <w:rsid w:val="00C54CE7"/>
    <w:rsid w:val="00C54D2B"/>
    <w:rsid w:val="00C571B8"/>
    <w:rsid w:val="00C62407"/>
    <w:rsid w:val="00C644B5"/>
    <w:rsid w:val="00C65C1A"/>
    <w:rsid w:val="00C6642E"/>
    <w:rsid w:val="00C71246"/>
    <w:rsid w:val="00C735C0"/>
    <w:rsid w:val="00C743BB"/>
    <w:rsid w:val="00C75139"/>
    <w:rsid w:val="00C75EE5"/>
    <w:rsid w:val="00C777CE"/>
    <w:rsid w:val="00C77F29"/>
    <w:rsid w:val="00C81233"/>
    <w:rsid w:val="00C83F97"/>
    <w:rsid w:val="00C858B8"/>
    <w:rsid w:val="00C97A80"/>
    <w:rsid w:val="00CA049C"/>
    <w:rsid w:val="00CA11BA"/>
    <w:rsid w:val="00CA773A"/>
    <w:rsid w:val="00CA77E6"/>
    <w:rsid w:val="00CB05DF"/>
    <w:rsid w:val="00CB1287"/>
    <w:rsid w:val="00CB3151"/>
    <w:rsid w:val="00CB330F"/>
    <w:rsid w:val="00CB7DA9"/>
    <w:rsid w:val="00CC124D"/>
    <w:rsid w:val="00CC7871"/>
    <w:rsid w:val="00CD345F"/>
    <w:rsid w:val="00CD63D9"/>
    <w:rsid w:val="00CD6D8A"/>
    <w:rsid w:val="00CE003F"/>
    <w:rsid w:val="00CE0045"/>
    <w:rsid w:val="00CE3AF1"/>
    <w:rsid w:val="00CE4F2E"/>
    <w:rsid w:val="00CE514E"/>
    <w:rsid w:val="00CE52B0"/>
    <w:rsid w:val="00CF50BB"/>
    <w:rsid w:val="00D029CB"/>
    <w:rsid w:val="00D05EE3"/>
    <w:rsid w:val="00D06F30"/>
    <w:rsid w:val="00D168F4"/>
    <w:rsid w:val="00D16C19"/>
    <w:rsid w:val="00D17F66"/>
    <w:rsid w:val="00D21049"/>
    <w:rsid w:val="00D21102"/>
    <w:rsid w:val="00D2112F"/>
    <w:rsid w:val="00D2227C"/>
    <w:rsid w:val="00D2459D"/>
    <w:rsid w:val="00D2486F"/>
    <w:rsid w:val="00D24CB1"/>
    <w:rsid w:val="00D257C2"/>
    <w:rsid w:val="00D26BFA"/>
    <w:rsid w:val="00D27042"/>
    <w:rsid w:val="00D3041B"/>
    <w:rsid w:val="00D3160E"/>
    <w:rsid w:val="00D318A9"/>
    <w:rsid w:val="00D31AF7"/>
    <w:rsid w:val="00D31E1A"/>
    <w:rsid w:val="00D34ED3"/>
    <w:rsid w:val="00D35D7A"/>
    <w:rsid w:val="00D35D91"/>
    <w:rsid w:val="00D37DE0"/>
    <w:rsid w:val="00D403E8"/>
    <w:rsid w:val="00D4127F"/>
    <w:rsid w:val="00D42211"/>
    <w:rsid w:val="00D42522"/>
    <w:rsid w:val="00D471A1"/>
    <w:rsid w:val="00D5056E"/>
    <w:rsid w:val="00D52459"/>
    <w:rsid w:val="00D5306E"/>
    <w:rsid w:val="00D55162"/>
    <w:rsid w:val="00D556C0"/>
    <w:rsid w:val="00D55731"/>
    <w:rsid w:val="00D63D87"/>
    <w:rsid w:val="00D65954"/>
    <w:rsid w:val="00D65A8D"/>
    <w:rsid w:val="00D65BA1"/>
    <w:rsid w:val="00D6782D"/>
    <w:rsid w:val="00D734A6"/>
    <w:rsid w:val="00D73573"/>
    <w:rsid w:val="00D73930"/>
    <w:rsid w:val="00D74BC2"/>
    <w:rsid w:val="00D77230"/>
    <w:rsid w:val="00D80B82"/>
    <w:rsid w:val="00D817C0"/>
    <w:rsid w:val="00D856F3"/>
    <w:rsid w:val="00D86415"/>
    <w:rsid w:val="00D912E2"/>
    <w:rsid w:val="00D971B4"/>
    <w:rsid w:val="00D972CF"/>
    <w:rsid w:val="00DA2F8F"/>
    <w:rsid w:val="00DB226E"/>
    <w:rsid w:val="00DB2E73"/>
    <w:rsid w:val="00DB2F85"/>
    <w:rsid w:val="00DB3399"/>
    <w:rsid w:val="00DB3CFC"/>
    <w:rsid w:val="00DB64C9"/>
    <w:rsid w:val="00DB73A7"/>
    <w:rsid w:val="00DC2B0D"/>
    <w:rsid w:val="00DC3144"/>
    <w:rsid w:val="00DC4DDD"/>
    <w:rsid w:val="00DD1A58"/>
    <w:rsid w:val="00DD3197"/>
    <w:rsid w:val="00DD6961"/>
    <w:rsid w:val="00DD7ABD"/>
    <w:rsid w:val="00DE4EC8"/>
    <w:rsid w:val="00DF13AB"/>
    <w:rsid w:val="00DF275F"/>
    <w:rsid w:val="00DF5C12"/>
    <w:rsid w:val="00DF7748"/>
    <w:rsid w:val="00DF7776"/>
    <w:rsid w:val="00E00CFE"/>
    <w:rsid w:val="00E0151A"/>
    <w:rsid w:val="00E020B0"/>
    <w:rsid w:val="00E038DF"/>
    <w:rsid w:val="00E05C66"/>
    <w:rsid w:val="00E10DC4"/>
    <w:rsid w:val="00E12A47"/>
    <w:rsid w:val="00E1589F"/>
    <w:rsid w:val="00E16D6A"/>
    <w:rsid w:val="00E23D46"/>
    <w:rsid w:val="00E2511F"/>
    <w:rsid w:val="00E265F6"/>
    <w:rsid w:val="00E26ED2"/>
    <w:rsid w:val="00E33BAD"/>
    <w:rsid w:val="00E344AB"/>
    <w:rsid w:val="00E3603A"/>
    <w:rsid w:val="00E36953"/>
    <w:rsid w:val="00E439AD"/>
    <w:rsid w:val="00E43D81"/>
    <w:rsid w:val="00E43E09"/>
    <w:rsid w:val="00E44B9E"/>
    <w:rsid w:val="00E45EA4"/>
    <w:rsid w:val="00E47478"/>
    <w:rsid w:val="00E50170"/>
    <w:rsid w:val="00E50732"/>
    <w:rsid w:val="00E5275A"/>
    <w:rsid w:val="00E52AE5"/>
    <w:rsid w:val="00E53B0C"/>
    <w:rsid w:val="00E629AD"/>
    <w:rsid w:val="00E652BD"/>
    <w:rsid w:val="00E702E6"/>
    <w:rsid w:val="00E703CE"/>
    <w:rsid w:val="00E70E8D"/>
    <w:rsid w:val="00E70EE6"/>
    <w:rsid w:val="00E80409"/>
    <w:rsid w:val="00E82348"/>
    <w:rsid w:val="00E85025"/>
    <w:rsid w:val="00E921DD"/>
    <w:rsid w:val="00E93DFF"/>
    <w:rsid w:val="00E94092"/>
    <w:rsid w:val="00E94DB8"/>
    <w:rsid w:val="00E95E51"/>
    <w:rsid w:val="00EA1FCF"/>
    <w:rsid w:val="00EA2B5B"/>
    <w:rsid w:val="00EA3FB0"/>
    <w:rsid w:val="00EA63AA"/>
    <w:rsid w:val="00EB0895"/>
    <w:rsid w:val="00EB1D42"/>
    <w:rsid w:val="00EC644B"/>
    <w:rsid w:val="00EC6912"/>
    <w:rsid w:val="00ED03DC"/>
    <w:rsid w:val="00ED09B9"/>
    <w:rsid w:val="00ED399F"/>
    <w:rsid w:val="00ED41D4"/>
    <w:rsid w:val="00ED4BB5"/>
    <w:rsid w:val="00ED5583"/>
    <w:rsid w:val="00ED7199"/>
    <w:rsid w:val="00EE274A"/>
    <w:rsid w:val="00EE7D9E"/>
    <w:rsid w:val="00EF0EEC"/>
    <w:rsid w:val="00EF161E"/>
    <w:rsid w:val="00EF2237"/>
    <w:rsid w:val="00EF2633"/>
    <w:rsid w:val="00EF3B97"/>
    <w:rsid w:val="00EF4722"/>
    <w:rsid w:val="00EF4AAB"/>
    <w:rsid w:val="00EF6B65"/>
    <w:rsid w:val="00EF7CB6"/>
    <w:rsid w:val="00F00078"/>
    <w:rsid w:val="00F0424E"/>
    <w:rsid w:val="00F04DF7"/>
    <w:rsid w:val="00F07605"/>
    <w:rsid w:val="00F07F12"/>
    <w:rsid w:val="00F1003F"/>
    <w:rsid w:val="00F147C3"/>
    <w:rsid w:val="00F21946"/>
    <w:rsid w:val="00F26681"/>
    <w:rsid w:val="00F271C6"/>
    <w:rsid w:val="00F27BC9"/>
    <w:rsid w:val="00F323F6"/>
    <w:rsid w:val="00F34F3D"/>
    <w:rsid w:val="00F411B0"/>
    <w:rsid w:val="00F4258F"/>
    <w:rsid w:val="00F4702C"/>
    <w:rsid w:val="00F505A5"/>
    <w:rsid w:val="00F51D4B"/>
    <w:rsid w:val="00F5223B"/>
    <w:rsid w:val="00F557BD"/>
    <w:rsid w:val="00F56A55"/>
    <w:rsid w:val="00F5787E"/>
    <w:rsid w:val="00F6015C"/>
    <w:rsid w:val="00F6102F"/>
    <w:rsid w:val="00F61F8E"/>
    <w:rsid w:val="00F63740"/>
    <w:rsid w:val="00F65783"/>
    <w:rsid w:val="00F660E9"/>
    <w:rsid w:val="00F70137"/>
    <w:rsid w:val="00F7264D"/>
    <w:rsid w:val="00F76612"/>
    <w:rsid w:val="00F82A87"/>
    <w:rsid w:val="00F83EC2"/>
    <w:rsid w:val="00F8448A"/>
    <w:rsid w:val="00F851F9"/>
    <w:rsid w:val="00F90038"/>
    <w:rsid w:val="00F90747"/>
    <w:rsid w:val="00F92D85"/>
    <w:rsid w:val="00F9367D"/>
    <w:rsid w:val="00F94C91"/>
    <w:rsid w:val="00F961D1"/>
    <w:rsid w:val="00F96C5D"/>
    <w:rsid w:val="00FA168A"/>
    <w:rsid w:val="00FA3C6B"/>
    <w:rsid w:val="00FA4F5B"/>
    <w:rsid w:val="00FA7AF2"/>
    <w:rsid w:val="00FB0F5C"/>
    <w:rsid w:val="00FB1861"/>
    <w:rsid w:val="00FB4EB4"/>
    <w:rsid w:val="00FB691E"/>
    <w:rsid w:val="00FC440E"/>
    <w:rsid w:val="00FC6B34"/>
    <w:rsid w:val="00FC6C94"/>
    <w:rsid w:val="00FC6DAF"/>
    <w:rsid w:val="00FD25F2"/>
    <w:rsid w:val="00FD2B3F"/>
    <w:rsid w:val="00FD48E1"/>
    <w:rsid w:val="00FD4CF6"/>
    <w:rsid w:val="00FD7ABE"/>
    <w:rsid w:val="00FE07CB"/>
    <w:rsid w:val="00FE0C87"/>
    <w:rsid w:val="00FE0EB1"/>
    <w:rsid w:val="00FE1260"/>
    <w:rsid w:val="00FE2515"/>
    <w:rsid w:val="00FE4615"/>
    <w:rsid w:val="00FE48D7"/>
    <w:rsid w:val="00FE61F0"/>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6F"/>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6326F"/>
    <w:rPr>
      <w:sz w:val="20"/>
      <w:szCs w:val="20"/>
    </w:rPr>
  </w:style>
  <w:style w:type="character" w:customStyle="1" w:styleId="FootnoteTextChar">
    <w:name w:val="Footnote Text Char"/>
    <w:basedOn w:val="DefaultParagraphFont"/>
    <w:link w:val="FootnoteText"/>
    <w:semiHidden/>
    <w:rsid w:val="00B6326F"/>
    <w:rPr>
      <w:rFonts w:ascii="Times New Roman" w:eastAsia="Calibri" w:hAnsi="Times New Roman" w:cs="Times New Roman"/>
      <w:sz w:val="20"/>
      <w:szCs w:val="20"/>
    </w:rPr>
  </w:style>
  <w:style w:type="character" w:styleId="FootnoteReference">
    <w:name w:val="footnote reference"/>
    <w:basedOn w:val="DefaultParagraphFont"/>
    <w:semiHidden/>
    <w:rsid w:val="00B6326F"/>
    <w:rPr>
      <w:rFonts w:cs="Times New Roman"/>
      <w:vertAlign w:val="superscript"/>
    </w:rPr>
  </w:style>
  <w:style w:type="paragraph" w:styleId="Footer">
    <w:name w:val="footer"/>
    <w:basedOn w:val="Normal"/>
    <w:link w:val="FooterChar"/>
    <w:rsid w:val="00B6326F"/>
    <w:pPr>
      <w:tabs>
        <w:tab w:val="center" w:pos="4320"/>
        <w:tab w:val="right" w:pos="8640"/>
      </w:tabs>
    </w:pPr>
  </w:style>
  <w:style w:type="character" w:customStyle="1" w:styleId="FooterChar">
    <w:name w:val="Footer Char"/>
    <w:basedOn w:val="DefaultParagraphFont"/>
    <w:link w:val="Footer"/>
    <w:rsid w:val="00B6326F"/>
    <w:rPr>
      <w:rFonts w:ascii="Times New Roman" w:eastAsia="Calibri" w:hAnsi="Times New Roman" w:cs="Times New Roman"/>
      <w:sz w:val="26"/>
      <w:szCs w:val="26"/>
    </w:rPr>
  </w:style>
  <w:style w:type="character" w:styleId="PageNumber">
    <w:name w:val="page number"/>
    <w:basedOn w:val="DefaultParagraphFont"/>
    <w:rsid w:val="00B6326F"/>
    <w:rPr>
      <w:rFonts w:cs="Times New Roman"/>
    </w:rPr>
  </w:style>
  <w:style w:type="paragraph" w:customStyle="1" w:styleId="TxBrt1">
    <w:name w:val="TxBr_t1"/>
    <w:basedOn w:val="Normal"/>
    <w:uiPriority w:val="99"/>
    <w:rsid w:val="00B6326F"/>
    <w:pPr>
      <w:widowControl w:val="0"/>
      <w:autoSpaceDE w:val="0"/>
      <w:autoSpaceDN w:val="0"/>
      <w:adjustRightInd w:val="0"/>
      <w:spacing w:line="240" w:lineRule="atLeast"/>
    </w:pPr>
    <w:rPr>
      <w:sz w:val="24"/>
      <w:szCs w:val="24"/>
    </w:rPr>
  </w:style>
  <w:style w:type="paragraph" w:customStyle="1" w:styleId="TxBrc2">
    <w:name w:val="TxBr_c2"/>
    <w:basedOn w:val="Normal"/>
    <w:rsid w:val="00B6326F"/>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B6326F"/>
    <w:pPr>
      <w:widowControl w:val="0"/>
      <w:tabs>
        <w:tab w:val="left" w:pos="204"/>
      </w:tabs>
      <w:autoSpaceDE w:val="0"/>
      <w:autoSpaceDN w:val="0"/>
      <w:adjustRightInd w:val="0"/>
      <w:spacing w:line="419" w:lineRule="atLeast"/>
    </w:pPr>
    <w:rPr>
      <w:sz w:val="24"/>
      <w:szCs w:val="24"/>
    </w:rPr>
  </w:style>
  <w:style w:type="paragraph" w:styleId="Header">
    <w:name w:val="header"/>
    <w:basedOn w:val="Normal"/>
    <w:link w:val="HeaderChar"/>
    <w:uiPriority w:val="99"/>
    <w:semiHidden/>
    <w:unhideWhenUsed/>
    <w:rsid w:val="00887A94"/>
    <w:pPr>
      <w:tabs>
        <w:tab w:val="center" w:pos="4680"/>
        <w:tab w:val="right" w:pos="9360"/>
      </w:tabs>
    </w:pPr>
  </w:style>
  <w:style w:type="character" w:customStyle="1" w:styleId="HeaderChar">
    <w:name w:val="Header Char"/>
    <w:basedOn w:val="DefaultParagraphFont"/>
    <w:link w:val="Header"/>
    <w:uiPriority w:val="99"/>
    <w:semiHidden/>
    <w:rsid w:val="00887A94"/>
    <w:rPr>
      <w:rFonts w:ascii="Times New Roman" w:eastAsia="Calibri" w:hAnsi="Times New Roman" w:cs="Times New Roman"/>
      <w:sz w:val="26"/>
      <w:szCs w:val="26"/>
    </w:rPr>
  </w:style>
  <w:style w:type="character" w:styleId="CommentReference">
    <w:name w:val="annotation reference"/>
    <w:basedOn w:val="DefaultParagraphFont"/>
    <w:uiPriority w:val="99"/>
    <w:semiHidden/>
    <w:unhideWhenUsed/>
    <w:rsid w:val="00536CB5"/>
    <w:rPr>
      <w:sz w:val="16"/>
      <w:szCs w:val="16"/>
    </w:rPr>
  </w:style>
  <w:style w:type="paragraph" w:styleId="CommentText">
    <w:name w:val="annotation text"/>
    <w:basedOn w:val="Normal"/>
    <w:link w:val="CommentTextChar"/>
    <w:semiHidden/>
    <w:unhideWhenUsed/>
    <w:rsid w:val="00536CB5"/>
    <w:rPr>
      <w:sz w:val="20"/>
      <w:szCs w:val="20"/>
    </w:rPr>
  </w:style>
  <w:style w:type="character" w:customStyle="1" w:styleId="CommentTextChar">
    <w:name w:val="Comment Text Char"/>
    <w:basedOn w:val="DefaultParagraphFont"/>
    <w:link w:val="CommentText"/>
    <w:uiPriority w:val="99"/>
    <w:semiHidden/>
    <w:rsid w:val="00536CB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6CB5"/>
    <w:rPr>
      <w:b/>
      <w:bCs/>
    </w:rPr>
  </w:style>
  <w:style w:type="character" w:customStyle="1" w:styleId="CommentSubjectChar">
    <w:name w:val="Comment Subject Char"/>
    <w:basedOn w:val="CommentTextChar"/>
    <w:link w:val="CommentSubject"/>
    <w:uiPriority w:val="99"/>
    <w:semiHidden/>
    <w:rsid w:val="00536CB5"/>
    <w:rPr>
      <w:b/>
      <w:bCs/>
    </w:rPr>
  </w:style>
  <w:style w:type="paragraph" w:styleId="BalloonText">
    <w:name w:val="Balloon Text"/>
    <w:basedOn w:val="Normal"/>
    <w:link w:val="BalloonTextChar"/>
    <w:uiPriority w:val="99"/>
    <w:semiHidden/>
    <w:unhideWhenUsed/>
    <w:rsid w:val="00536CB5"/>
    <w:rPr>
      <w:rFonts w:ascii="Tahoma" w:hAnsi="Tahoma" w:cs="Tahoma"/>
      <w:sz w:val="16"/>
      <w:szCs w:val="16"/>
    </w:rPr>
  </w:style>
  <w:style w:type="character" w:customStyle="1" w:styleId="BalloonTextChar">
    <w:name w:val="Balloon Text Char"/>
    <w:basedOn w:val="DefaultParagraphFont"/>
    <w:link w:val="BalloonText"/>
    <w:uiPriority w:val="99"/>
    <w:semiHidden/>
    <w:rsid w:val="00536CB5"/>
    <w:rPr>
      <w:rFonts w:ascii="Tahoma" w:eastAsia="Calibri" w:hAnsi="Tahoma" w:cs="Tahoma"/>
      <w:sz w:val="16"/>
      <w:szCs w:val="16"/>
    </w:rPr>
  </w:style>
  <w:style w:type="table" w:styleId="TableGrid">
    <w:name w:val="Table Grid"/>
    <w:basedOn w:val="TableNormal"/>
    <w:uiPriority w:val="59"/>
    <w:rsid w:val="00FE251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C133F"/>
    <w:rPr>
      <w:b/>
      <w:bCs/>
    </w:rPr>
  </w:style>
  <w:style w:type="paragraph" w:styleId="ListParagraph">
    <w:name w:val="List Paragraph"/>
    <w:basedOn w:val="Normal"/>
    <w:uiPriority w:val="34"/>
    <w:qFormat/>
    <w:rsid w:val="002A746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6</cp:revision>
  <cp:lastPrinted>2010-03-30T13:43:00Z</cp:lastPrinted>
  <dcterms:created xsi:type="dcterms:W3CDTF">2010-03-19T12:52:00Z</dcterms:created>
  <dcterms:modified xsi:type="dcterms:W3CDTF">2010-03-30T13:54:00Z</dcterms:modified>
</cp:coreProperties>
</file>