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9D" w:rsidRPr="006C64C8" w:rsidRDefault="005A739D" w:rsidP="00E04ACF">
      <w:pPr>
        <w:suppressAutoHyphens/>
        <w:jc w:val="center"/>
        <w:rPr>
          <w:b/>
          <w:sz w:val="26"/>
          <w:szCs w:val="26"/>
        </w:rPr>
      </w:pPr>
      <w:r w:rsidRPr="006C64C8">
        <w:rPr>
          <w:b/>
          <w:sz w:val="26"/>
          <w:szCs w:val="26"/>
        </w:rPr>
        <w:t>PENNSYLVANIA</w:t>
      </w:r>
    </w:p>
    <w:p w:rsidR="005A739D" w:rsidRPr="006C64C8" w:rsidRDefault="005A739D" w:rsidP="00E04ACF">
      <w:pPr>
        <w:suppressAutoHyphens/>
        <w:jc w:val="center"/>
        <w:rPr>
          <w:sz w:val="26"/>
          <w:szCs w:val="26"/>
        </w:rPr>
      </w:pPr>
      <w:r w:rsidRPr="006C64C8">
        <w:rPr>
          <w:b/>
          <w:sz w:val="26"/>
          <w:szCs w:val="26"/>
        </w:rPr>
        <w:t>PUBLIC UTILITY COMMISSION</w:t>
      </w:r>
    </w:p>
    <w:p w:rsidR="005A739D" w:rsidRPr="006C64C8" w:rsidRDefault="005A739D" w:rsidP="00E04ACF">
      <w:pPr>
        <w:suppressAutoHyphens/>
        <w:jc w:val="center"/>
        <w:rPr>
          <w:sz w:val="26"/>
          <w:szCs w:val="26"/>
        </w:rPr>
      </w:pPr>
      <w:smartTag w:uri="urn:schemas-microsoft-com:office:smarttags" w:element="City">
        <w:smartTag w:uri="urn:schemas-microsoft-com:office:smarttags" w:element="place">
          <w:r w:rsidRPr="006C64C8">
            <w:rPr>
              <w:b/>
              <w:sz w:val="26"/>
              <w:szCs w:val="26"/>
            </w:rPr>
            <w:t>Harrisburg</w:t>
          </w:r>
        </w:smartTag>
        <w:r w:rsidRPr="006C64C8">
          <w:rPr>
            <w:b/>
            <w:sz w:val="26"/>
            <w:szCs w:val="26"/>
          </w:rPr>
          <w:t xml:space="preserve">, </w:t>
        </w:r>
        <w:smartTag w:uri="urn:schemas-microsoft-com:office:smarttags" w:element="address">
          <w:r w:rsidRPr="006C64C8">
            <w:rPr>
              <w:b/>
              <w:sz w:val="26"/>
              <w:szCs w:val="26"/>
            </w:rPr>
            <w:t>PA</w:t>
          </w:r>
        </w:smartTag>
        <w:r w:rsidRPr="006C64C8">
          <w:rPr>
            <w:b/>
            <w:sz w:val="26"/>
            <w:szCs w:val="26"/>
          </w:rPr>
          <w:t xml:space="preserve"> </w:t>
        </w:r>
        <w:smartTag w:uri="urn:schemas-microsoft-com:office:smarttags" w:element="PostalCode">
          <w:r w:rsidRPr="006C64C8">
            <w:rPr>
              <w:b/>
              <w:sz w:val="26"/>
              <w:szCs w:val="26"/>
            </w:rPr>
            <w:t>17105-3265</w:t>
          </w:r>
        </w:smartTag>
      </w:smartTag>
    </w:p>
    <w:p w:rsidR="005A739D" w:rsidRPr="006C64C8" w:rsidRDefault="005A739D" w:rsidP="00E04ACF">
      <w:pPr>
        <w:suppressAutoHyphens/>
        <w:rPr>
          <w:sz w:val="26"/>
          <w:szCs w:val="26"/>
        </w:rPr>
      </w:pPr>
    </w:p>
    <w:p w:rsidR="005A739D" w:rsidRPr="006C64C8" w:rsidRDefault="005A739D" w:rsidP="00E04ACF">
      <w:pPr>
        <w:suppressAutoHyphens/>
        <w:rPr>
          <w:sz w:val="26"/>
          <w:szCs w:val="26"/>
        </w:rPr>
      </w:pPr>
    </w:p>
    <w:p w:rsidR="005A739D" w:rsidRDefault="005A739D" w:rsidP="00E04ACF">
      <w:pPr>
        <w:suppressAutoHyphens/>
        <w:jc w:val="right"/>
        <w:rPr>
          <w:sz w:val="26"/>
          <w:szCs w:val="26"/>
        </w:rPr>
      </w:pPr>
    </w:p>
    <w:p w:rsidR="005A739D" w:rsidRDefault="005A739D" w:rsidP="00E04ACF">
      <w:pPr>
        <w:suppressAutoHyphens/>
        <w:jc w:val="right"/>
        <w:rPr>
          <w:sz w:val="26"/>
          <w:szCs w:val="26"/>
        </w:rPr>
      </w:pPr>
      <w:r w:rsidRPr="006C64C8">
        <w:rPr>
          <w:sz w:val="26"/>
          <w:szCs w:val="26"/>
        </w:rPr>
        <w:t>Public Meeting held</w:t>
      </w:r>
      <w:r>
        <w:rPr>
          <w:sz w:val="26"/>
          <w:szCs w:val="26"/>
        </w:rPr>
        <w:t xml:space="preserve"> March 11, 2010</w:t>
      </w:r>
    </w:p>
    <w:p w:rsidR="005A739D" w:rsidRDefault="005A739D" w:rsidP="00E04ACF">
      <w:pPr>
        <w:suppressAutoHyphens/>
        <w:jc w:val="right"/>
        <w:rPr>
          <w:sz w:val="26"/>
          <w:szCs w:val="26"/>
        </w:rPr>
      </w:pPr>
    </w:p>
    <w:p w:rsidR="005A739D" w:rsidRPr="006C64C8" w:rsidRDefault="005A739D" w:rsidP="00E04ACF">
      <w:pPr>
        <w:suppressAutoHyphens/>
        <w:jc w:val="right"/>
        <w:rPr>
          <w:sz w:val="26"/>
          <w:szCs w:val="26"/>
        </w:rPr>
      </w:pPr>
    </w:p>
    <w:p w:rsidR="005A739D" w:rsidRPr="006C64C8" w:rsidRDefault="005A739D" w:rsidP="00E04ACF">
      <w:pPr>
        <w:suppressAutoHyphens/>
        <w:rPr>
          <w:sz w:val="26"/>
          <w:szCs w:val="26"/>
        </w:rPr>
      </w:pPr>
      <w:r w:rsidRPr="006C64C8">
        <w:rPr>
          <w:sz w:val="26"/>
          <w:szCs w:val="26"/>
        </w:rPr>
        <w:t>Commissioners Present:</w:t>
      </w:r>
    </w:p>
    <w:p w:rsidR="005A739D" w:rsidRPr="006C64C8" w:rsidRDefault="005A739D" w:rsidP="00E04ACF">
      <w:pPr>
        <w:suppressAutoHyphens/>
        <w:rPr>
          <w:sz w:val="26"/>
          <w:szCs w:val="26"/>
        </w:rPr>
      </w:pPr>
    </w:p>
    <w:p w:rsidR="005A739D" w:rsidRPr="006C64C8" w:rsidRDefault="005A739D" w:rsidP="00E04ACF">
      <w:pPr>
        <w:suppressAutoHyphens/>
        <w:rPr>
          <w:sz w:val="26"/>
          <w:szCs w:val="26"/>
        </w:rPr>
      </w:pPr>
      <w:r w:rsidRPr="006C64C8">
        <w:rPr>
          <w:sz w:val="26"/>
          <w:szCs w:val="26"/>
        </w:rPr>
        <w:tab/>
        <w:t>James H. Cawley, Chairman</w:t>
      </w:r>
    </w:p>
    <w:p w:rsidR="005A739D" w:rsidRPr="006C64C8" w:rsidRDefault="005A739D" w:rsidP="00E04ACF">
      <w:pPr>
        <w:suppressAutoHyphens/>
        <w:rPr>
          <w:sz w:val="26"/>
          <w:szCs w:val="26"/>
        </w:rPr>
      </w:pPr>
      <w:r w:rsidRPr="006C64C8">
        <w:rPr>
          <w:sz w:val="26"/>
          <w:szCs w:val="26"/>
        </w:rPr>
        <w:tab/>
        <w:t>Tyrone J. Christy</w:t>
      </w:r>
      <w:r>
        <w:rPr>
          <w:sz w:val="26"/>
          <w:szCs w:val="26"/>
        </w:rPr>
        <w:t>, Vice Chairman</w:t>
      </w:r>
    </w:p>
    <w:p w:rsidR="005A739D" w:rsidRDefault="005A739D" w:rsidP="00E04ACF">
      <w:pPr>
        <w:suppressAutoHyphens/>
        <w:rPr>
          <w:sz w:val="26"/>
          <w:szCs w:val="26"/>
        </w:rPr>
      </w:pPr>
      <w:r>
        <w:rPr>
          <w:sz w:val="26"/>
          <w:szCs w:val="26"/>
        </w:rPr>
        <w:tab/>
        <w:t>Wayne E. Gardner</w:t>
      </w:r>
    </w:p>
    <w:p w:rsidR="005A739D" w:rsidRPr="006C64C8" w:rsidRDefault="005A739D" w:rsidP="00E04ACF">
      <w:pPr>
        <w:suppressAutoHyphens/>
        <w:rPr>
          <w:sz w:val="26"/>
          <w:szCs w:val="26"/>
        </w:rPr>
      </w:pPr>
      <w:r>
        <w:rPr>
          <w:sz w:val="26"/>
          <w:szCs w:val="26"/>
        </w:rPr>
        <w:tab/>
        <w:t>Robert F. Powelson</w:t>
      </w:r>
    </w:p>
    <w:p w:rsidR="005A739D" w:rsidRDefault="005A739D" w:rsidP="00E04ACF">
      <w:pPr>
        <w:suppressAutoHyphens/>
        <w:rPr>
          <w:sz w:val="26"/>
          <w:szCs w:val="26"/>
        </w:rPr>
      </w:pPr>
    </w:p>
    <w:p w:rsidR="005A739D" w:rsidRPr="006C64C8" w:rsidRDefault="005A739D" w:rsidP="00E04ACF">
      <w:pPr>
        <w:suppressAutoHyphens/>
        <w:rPr>
          <w:sz w:val="26"/>
          <w:szCs w:val="26"/>
        </w:rPr>
      </w:pPr>
    </w:p>
    <w:p w:rsidR="005A739D" w:rsidRDefault="005A739D" w:rsidP="00E04ACF">
      <w:pPr>
        <w:suppressAutoHyphens/>
        <w:rPr>
          <w:sz w:val="26"/>
          <w:szCs w:val="26"/>
        </w:rPr>
      </w:pPr>
      <w:r>
        <w:rPr>
          <w:sz w:val="26"/>
          <w:szCs w:val="26"/>
        </w:rPr>
        <w:t>Melissa Randall</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6C64C8">
        <w:rPr>
          <w:sz w:val="26"/>
          <w:szCs w:val="26"/>
        </w:rPr>
        <w:t xml:space="preserve">Docket No. </w:t>
      </w:r>
      <w:r>
        <w:rPr>
          <w:sz w:val="26"/>
          <w:szCs w:val="26"/>
        </w:rPr>
        <w:t>F-2008-2065525</w:t>
      </w:r>
    </w:p>
    <w:p w:rsidR="005A739D" w:rsidRPr="006C64C8" w:rsidRDefault="005A739D" w:rsidP="00E04ACF">
      <w:pPr>
        <w:suppressAutoHyphens/>
        <w:rPr>
          <w:sz w:val="26"/>
          <w:szCs w:val="26"/>
        </w:rPr>
      </w:pP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5A739D" w:rsidRPr="006C64C8" w:rsidRDefault="005A739D" w:rsidP="00E04ACF">
      <w:pPr>
        <w:suppressAutoHyphens/>
        <w:rPr>
          <w:sz w:val="26"/>
          <w:szCs w:val="26"/>
        </w:rPr>
      </w:pPr>
      <w:r w:rsidRPr="006C64C8">
        <w:rPr>
          <w:sz w:val="26"/>
          <w:szCs w:val="26"/>
        </w:rPr>
        <w:tab/>
      </w: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5A739D" w:rsidRPr="006C64C8" w:rsidRDefault="005A739D" w:rsidP="00E04ACF">
      <w:pPr>
        <w:suppressAutoHyphens/>
        <w:rPr>
          <w:sz w:val="26"/>
          <w:szCs w:val="26"/>
        </w:rPr>
      </w:pP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5A739D" w:rsidRPr="006C64C8" w:rsidRDefault="005A739D" w:rsidP="00E04ACF">
      <w:pPr>
        <w:suppressAutoHyphens/>
        <w:rPr>
          <w:sz w:val="26"/>
          <w:szCs w:val="26"/>
        </w:rPr>
      </w:pPr>
      <w:r>
        <w:rPr>
          <w:sz w:val="26"/>
          <w:szCs w:val="26"/>
        </w:rPr>
        <w:t>PECO Energy Company</w:t>
      </w:r>
      <w:r w:rsidRPr="006C64C8">
        <w:rPr>
          <w:sz w:val="26"/>
          <w:szCs w:val="26"/>
        </w:rPr>
        <w:tab/>
      </w:r>
      <w:r w:rsidRPr="006C64C8">
        <w:rPr>
          <w:sz w:val="26"/>
          <w:szCs w:val="26"/>
        </w:rPr>
        <w:tab/>
      </w:r>
      <w:r w:rsidRPr="006C64C8">
        <w:rPr>
          <w:sz w:val="26"/>
          <w:szCs w:val="26"/>
        </w:rPr>
        <w:tab/>
      </w:r>
    </w:p>
    <w:p w:rsidR="005A739D" w:rsidRDefault="005A739D" w:rsidP="00E04ACF">
      <w:pPr>
        <w:rPr>
          <w:sz w:val="26"/>
          <w:szCs w:val="26"/>
        </w:rPr>
      </w:pPr>
    </w:p>
    <w:p w:rsidR="005A739D" w:rsidRPr="00624B80" w:rsidRDefault="005A739D" w:rsidP="00E04ACF">
      <w:pPr>
        <w:suppressAutoHyphens/>
        <w:rPr>
          <w:sz w:val="26"/>
        </w:rPr>
      </w:pPr>
    </w:p>
    <w:p w:rsidR="005A739D" w:rsidRPr="00624B80" w:rsidRDefault="005A739D" w:rsidP="00E04ACF">
      <w:pPr>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5A739D" w:rsidRPr="00624B80" w:rsidRDefault="005A739D" w:rsidP="00E04ACF">
      <w:pPr>
        <w:suppressAutoHyphens/>
        <w:spacing w:line="360" w:lineRule="auto"/>
        <w:rPr>
          <w:b/>
          <w:sz w:val="26"/>
        </w:rPr>
      </w:pPr>
    </w:p>
    <w:p w:rsidR="005A739D" w:rsidRPr="00624B80" w:rsidRDefault="005A739D" w:rsidP="00E04ACF">
      <w:pPr>
        <w:suppressAutoHyphens/>
        <w:spacing w:line="360" w:lineRule="auto"/>
        <w:rPr>
          <w:sz w:val="26"/>
        </w:rPr>
      </w:pPr>
      <w:r w:rsidRPr="00624B80">
        <w:rPr>
          <w:b/>
          <w:sz w:val="26"/>
        </w:rPr>
        <w:t>BY THE COMMISSION:</w:t>
      </w:r>
    </w:p>
    <w:p w:rsidR="005A739D" w:rsidRPr="00585188" w:rsidRDefault="005A739D" w:rsidP="00E04ACF">
      <w:pPr>
        <w:rPr>
          <w:sz w:val="26"/>
          <w:szCs w:val="26"/>
        </w:rPr>
      </w:pPr>
    </w:p>
    <w:p w:rsidR="005A739D" w:rsidRDefault="005A739D" w:rsidP="00E04ACF">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rStyle w:val="FootnoteReference"/>
          <w:sz w:val="26"/>
          <w:szCs w:val="26"/>
        </w:rPr>
        <w:footnoteReference w:id="1"/>
      </w:r>
      <w:r w:rsidRPr="00585188">
        <w:rPr>
          <w:sz w:val="26"/>
          <w:szCs w:val="26"/>
        </w:rPr>
        <w:t xml:space="preserve"> of</w:t>
      </w:r>
      <w:r>
        <w:rPr>
          <w:sz w:val="26"/>
          <w:szCs w:val="26"/>
        </w:rPr>
        <w:t xml:space="preserve"> Melissa Randall (Complainant) filed July 16</w:t>
      </w:r>
      <w:r w:rsidRPr="00585188">
        <w:rPr>
          <w:sz w:val="26"/>
          <w:szCs w:val="26"/>
        </w:rPr>
        <w:t>, 200</w:t>
      </w:r>
      <w:r>
        <w:rPr>
          <w:sz w:val="26"/>
          <w:szCs w:val="26"/>
        </w:rPr>
        <w:t>9</w:t>
      </w:r>
      <w:r w:rsidRPr="00585188">
        <w:rPr>
          <w:sz w:val="26"/>
          <w:szCs w:val="26"/>
        </w:rPr>
        <w:t>, to the Initial Decision</w:t>
      </w:r>
      <w:r>
        <w:rPr>
          <w:sz w:val="26"/>
          <w:szCs w:val="26"/>
        </w:rPr>
        <w:t xml:space="preserve"> (I.D.)</w:t>
      </w:r>
      <w:r w:rsidRPr="00585188">
        <w:rPr>
          <w:sz w:val="26"/>
          <w:szCs w:val="26"/>
        </w:rPr>
        <w:t xml:space="preserve"> of Administrative Law Judge (ALJ)</w:t>
      </w:r>
      <w:r>
        <w:rPr>
          <w:sz w:val="26"/>
          <w:szCs w:val="26"/>
        </w:rPr>
        <w:t xml:space="preserve"> Cynthia Williams Fordham</w:t>
      </w:r>
      <w:r w:rsidRPr="00585188">
        <w:rPr>
          <w:sz w:val="26"/>
          <w:szCs w:val="26"/>
        </w:rPr>
        <w:t xml:space="preserve">, </w:t>
      </w:r>
      <w:r w:rsidR="000A3ACC">
        <w:rPr>
          <w:sz w:val="26"/>
          <w:szCs w:val="26"/>
        </w:rPr>
        <w:t xml:space="preserve">which was </w:t>
      </w:r>
      <w:r w:rsidRPr="00585188">
        <w:rPr>
          <w:sz w:val="26"/>
          <w:szCs w:val="26"/>
        </w:rPr>
        <w:t xml:space="preserve">issued </w:t>
      </w:r>
      <w:r w:rsidR="000A3ACC">
        <w:rPr>
          <w:sz w:val="26"/>
          <w:szCs w:val="26"/>
        </w:rPr>
        <w:t xml:space="preserve">on </w:t>
      </w:r>
      <w:r>
        <w:rPr>
          <w:sz w:val="26"/>
          <w:szCs w:val="26"/>
        </w:rPr>
        <w:t xml:space="preserve">July 6, 2009.  PECO Energy Company (PECO) did not file </w:t>
      </w:r>
      <w:r w:rsidRPr="00585188">
        <w:rPr>
          <w:sz w:val="26"/>
          <w:szCs w:val="26"/>
        </w:rPr>
        <w:t>Repl</w:t>
      </w:r>
      <w:r>
        <w:rPr>
          <w:sz w:val="26"/>
          <w:szCs w:val="26"/>
        </w:rPr>
        <w:t>y</w:t>
      </w:r>
      <w:r w:rsidRPr="00585188">
        <w:rPr>
          <w:sz w:val="26"/>
          <w:szCs w:val="26"/>
        </w:rPr>
        <w:t xml:space="preserve"> Exceptions</w:t>
      </w:r>
      <w:r>
        <w:rPr>
          <w:sz w:val="26"/>
          <w:szCs w:val="26"/>
        </w:rPr>
        <w:t>.</w:t>
      </w:r>
    </w:p>
    <w:p w:rsidR="006F28ED" w:rsidRDefault="006F28ED" w:rsidP="00E04ACF">
      <w:pPr>
        <w:spacing w:line="360" w:lineRule="auto"/>
        <w:ind w:firstLine="1440"/>
        <w:rPr>
          <w:sz w:val="26"/>
          <w:szCs w:val="26"/>
        </w:rPr>
      </w:pPr>
    </w:p>
    <w:p w:rsidR="005A739D" w:rsidRPr="00307049" w:rsidRDefault="005A739D" w:rsidP="00462929">
      <w:pPr>
        <w:keepNext/>
        <w:spacing w:line="360" w:lineRule="auto"/>
        <w:jc w:val="center"/>
        <w:rPr>
          <w:b/>
          <w:sz w:val="26"/>
          <w:szCs w:val="26"/>
          <w:u w:val="single"/>
        </w:rPr>
      </w:pPr>
      <w:r w:rsidRPr="00307049">
        <w:rPr>
          <w:b/>
          <w:sz w:val="26"/>
          <w:szCs w:val="26"/>
          <w:u w:val="single"/>
        </w:rPr>
        <w:lastRenderedPageBreak/>
        <w:t>History of the Proceeding</w:t>
      </w:r>
    </w:p>
    <w:p w:rsidR="005A739D" w:rsidRPr="008962B7" w:rsidRDefault="005A739D" w:rsidP="00462929">
      <w:pPr>
        <w:keepNext/>
        <w:spacing w:line="360" w:lineRule="auto"/>
        <w:rPr>
          <w:b/>
          <w:sz w:val="26"/>
          <w:szCs w:val="26"/>
        </w:rPr>
      </w:pPr>
    </w:p>
    <w:p w:rsidR="005A739D" w:rsidRDefault="005A739D" w:rsidP="00E04ACF">
      <w:pPr>
        <w:suppressAutoHyphens/>
        <w:spacing w:line="360" w:lineRule="auto"/>
        <w:rPr>
          <w:spacing w:val="-3"/>
          <w:sz w:val="26"/>
          <w:szCs w:val="26"/>
        </w:rPr>
      </w:pPr>
      <w:r>
        <w:rPr>
          <w:spacing w:val="-3"/>
          <w:sz w:val="26"/>
          <w:szCs w:val="26"/>
        </w:rPr>
        <w:tab/>
      </w:r>
      <w:r>
        <w:rPr>
          <w:spacing w:val="-3"/>
          <w:sz w:val="26"/>
          <w:szCs w:val="26"/>
        </w:rPr>
        <w:tab/>
      </w:r>
      <w:r w:rsidRPr="008962B7">
        <w:rPr>
          <w:spacing w:val="-3"/>
          <w:sz w:val="26"/>
          <w:szCs w:val="26"/>
        </w:rPr>
        <w:t xml:space="preserve">On </w:t>
      </w:r>
      <w:r>
        <w:rPr>
          <w:spacing w:val="-3"/>
          <w:sz w:val="26"/>
          <w:szCs w:val="26"/>
        </w:rPr>
        <w:t>September 19</w:t>
      </w:r>
      <w:r w:rsidRPr="008962B7">
        <w:rPr>
          <w:spacing w:val="-3"/>
          <w:sz w:val="26"/>
          <w:szCs w:val="26"/>
        </w:rPr>
        <w:t>, 200</w:t>
      </w:r>
      <w:r>
        <w:rPr>
          <w:spacing w:val="-3"/>
          <w:sz w:val="26"/>
          <w:szCs w:val="26"/>
        </w:rPr>
        <w:t>8</w:t>
      </w:r>
      <w:r w:rsidRPr="008962B7">
        <w:rPr>
          <w:spacing w:val="-3"/>
          <w:sz w:val="26"/>
          <w:szCs w:val="26"/>
        </w:rPr>
        <w:t xml:space="preserve">, </w:t>
      </w:r>
      <w:r>
        <w:rPr>
          <w:spacing w:val="-3"/>
          <w:sz w:val="26"/>
          <w:szCs w:val="26"/>
        </w:rPr>
        <w:t>the Complainant</w:t>
      </w:r>
      <w:r w:rsidRPr="008962B7">
        <w:rPr>
          <w:spacing w:val="-3"/>
          <w:sz w:val="26"/>
          <w:szCs w:val="26"/>
        </w:rPr>
        <w:t xml:space="preserve"> filed a </w:t>
      </w:r>
      <w:r>
        <w:rPr>
          <w:spacing w:val="-3"/>
          <w:sz w:val="26"/>
          <w:szCs w:val="26"/>
        </w:rPr>
        <w:t>F</w:t>
      </w:r>
      <w:r w:rsidRPr="008962B7">
        <w:rPr>
          <w:spacing w:val="-3"/>
          <w:sz w:val="26"/>
          <w:szCs w:val="26"/>
        </w:rPr>
        <w:t>ormal Complain</w:t>
      </w:r>
      <w:r>
        <w:rPr>
          <w:spacing w:val="-3"/>
          <w:sz w:val="26"/>
          <w:szCs w:val="26"/>
        </w:rPr>
        <w:t xml:space="preserve">t with the Commission against PECO, wherein she alleged an inability to pay the amount requested for residential electric service from PECO.  She </w:t>
      </w:r>
      <w:r w:rsidR="000A3ACC">
        <w:rPr>
          <w:spacing w:val="-3"/>
          <w:sz w:val="26"/>
          <w:szCs w:val="26"/>
        </w:rPr>
        <w:t xml:space="preserve">requested </w:t>
      </w:r>
      <w:r>
        <w:rPr>
          <w:spacing w:val="-3"/>
          <w:sz w:val="26"/>
          <w:szCs w:val="26"/>
        </w:rPr>
        <w:t>a more affordable payment plan.  This Complaint is a timely appeal of a decision of the Commission’s Bureau of Consumer Services (BCS) at BCS Case No. 2430655 (August 25, 2008).</w:t>
      </w:r>
    </w:p>
    <w:p w:rsidR="005A739D" w:rsidRDefault="005A739D" w:rsidP="00E04ACF">
      <w:pPr>
        <w:suppressAutoHyphens/>
        <w:spacing w:line="360" w:lineRule="auto"/>
        <w:rPr>
          <w:spacing w:val="-3"/>
          <w:sz w:val="26"/>
          <w:szCs w:val="26"/>
        </w:rPr>
      </w:pPr>
    </w:p>
    <w:p w:rsidR="005A739D" w:rsidRDefault="005A739D" w:rsidP="00E04ACF">
      <w:pPr>
        <w:suppressAutoHyphens/>
        <w:spacing w:line="360" w:lineRule="auto"/>
        <w:rPr>
          <w:spacing w:val="-3"/>
          <w:sz w:val="26"/>
          <w:szCs w:val="26"/>
        </w:rPr>
      </w:pPr>
      <w:r>
        <w:rPr>
          <w:spacing w:val="-3"/>
          <w:sz w:val="26"/>
          <w:szCs w:val="26"/>
        </w:rPr>
        <w:tab/>
      </w:r>
      <w:r>
        <w:rPr>
          <w:spacing w:val="-3"/>
          <w:sz w:val="26"/>
          <w:szCs w:val="26"/>
        </w:rPr>
        <w:tab/>
        <w:t>O</w:t>
      </w:r>
      <w:r w:rsidRPr="008962B7">
        <w:rPr>
          <w:spacing w:val="-3"/>
          <w:sz w:val="26"/>
          <w:szCs w:val="26"/>
        </w:rPr>
        <w:t xml:space="preserve">n </w:t>
      </w:r>
      <w:r>
        <w:rPr>
          <w:spacing w:val="-3"/>
          <w:sz w:val="26"/>
          <w:szCs w:val="26"/>
        </w:rPr>
        <w:t>October 16, 2008</w:t>
      </w:r>
      <w:r w:rsidRPr="008962B7">
        <w:rPr>
          <w:spacing w:val="-3"/>
          <w:sz w:val="26"/>
          <w:szCs w:val="26"/>
        </w:rPr>
        <w:t xml:space="preserve">, </w:t>
      </w:r>
      <w:r>
        <w:rPr>
          <w:spacing w:val="-3"/>
          <w:sz w:val="26"/>
          <w:szCs w:val="26"/>
        </w:rPr>
        <w:t>PECO</w:t>
      </w:r>
      <w:r w:rsidRPr="008962B7">
        <w:rPr>
          <w:spacing w:val="-3"/>
          <w:sz w:val="26"/>
          <w:szCs w:val="26"/>
        </w:rPr>
        <w:t xml:space="preserve"> filed</w:t>
      </w:r>
      <w:r>
        <w:rPr>
          <w:spacing w:val="-3"/>
          <w:sz w:val="26"/>
          <w:szCs w:val="26"/>
        </w:rPr>
        <w:t xml:space="preserve"> an</w:t>
      </w:r>
      <w:r w:rsidRPr="008962B7">
        <w:rPr>
          <w:spacing w:val="-3"/>
          <w:sz w:val="26"/>
          <w:szCs w:val="26"/>
        </w:rPr>
        <w:t xml:space="preserve"> Answer </w:t>
      </w:r>
      <w:r>
        <w:rPr>
          <w:spacing w:val="-3"/>
          <w:sz w:val="26"/>
          <w:szCs w:val="26"/>
        </w:rPr>
        <w:t>that</w:t>
      </w:r>
      <w:r w:rsidRPr="008962B7">
        <w:rPr>
          <w:spacing w:val="-3"/>
          <w:sz w:val="26"/>
          <w:szCs w:val="26"/>
        </w:rPr>
        <w:t xml:space="preserve"> denied </w:t>
      </w:r>
      <w:r>
        <w:rPr>
          <w:spacing w:val="-3"/>
          <w:sz w:val="26"/>
          <w:szCs w:val="26"/>
        </w:rPr>
        <w:t>the Complainant’s alleged inability to pay the current budget bill of $241.00 per month</w:t>
      </w:r>
      <w:r w:rsidR="000A3ACC">
        <w:rPr>
          <w:spacing w:val="-3"/>
          <w:sz w:val="26"/>
          <w:szCs w:val="26"/>
        </w:rPr>
        <w:t>,</w:t>
      </w:r>
      <w:r>
        <w:rPr>
          <w:spacing w:val="-3"/>
          <w:sz w:val="26"/>
          <w:szCs w:val="26"/>
        </w:rPr>
        <w:t xml:space="preserve"> plus $382.00 per month</w:t>
      </w:r>
      <w:r w:rsidR="000A3ACC">
        <w:rPr>
          <w:spacing w:val="-3"/>
          <w:sz w:val="26"/>
          <w:szCs w:val="26"/>
        </w:rPr>
        <w:t>,</w:t>
      </w:r>
      <w:r>
        <w:rPr>
          <w:spacing w:val="-3"/>
          <w:sz w:val="26"/>
          <w:szCs w:val="26"/>
        </w:rPr>
        <w:t xml:space="preserve"> toward arrearages.  The Complainant’s overdue balance, when that payment arrangement was made, was $9,150.82. </w:t>
      </w:r>
    </w:p>
    <w:p w:rsidR="005A739D" w:rsidRDefault="005A739D" w:rsidP="00E04ACF">
      <w:pPr>
        <w:suppressAutoHyphens/>
        <w:spacing w:line="360" w:lineRule="auto"/>
        <w:rPr>
          <w:spacing w:val="-3"/>
          <w:sz w:val="26"/>
          <w:szCs w:val="26"/>
        </w:rPr>
      </w:pPr>
    </w:p>
    <w:p w:rsidR="005A739D" w:rsidRPr="008962B7" w:rsidRDefault="005A739D" w:rsidP="00E04ACF">
      <w:pPr>
        <w:suppressAutoHyphens/>
        <w:spacing w:line="360" w:lineRule="auto"/>
        <w:rPr>
          <w:spacing w:val="-3"/>
          <w:sz w:val="26"/>
          <w:szCs w:val="26"/>
        </w:rPr>
      </w:pPr>
      <w:r>
        <w:rPr>
          <w:spacing w:val="-3"/>
          <w:sz w:val="26"/>
          <w:szCs w:val="26"/>
        </w:rPr>
        <w:tab/>
      </w:r>
      <w:r>
        <w:rPr>
          <w:spacing w:val="-3"/>
          <w:sz w:val="26"/>
          <w:szCs w:val="26"/>
        </w:rPr>
        <w:tab/>
        <w:t>On February 23, 2009, a t</w:t>
      </w:r>
      <w:r w:rsidRPr="008962B7">
        <w:rPr>
          <w:spacing w:val="-3"/>
          <w:sz w:val="26"/>
          <w:szCs w:val="26"/>
        </w:rPr>
        <w:t>elephon</w:t>
      </w:r>
      <w:r>
        <w:rPr>
          <w:spacing w:val="-3"/>
          <w:sz w:val="26"/>
          <w:szCs w:val="26"/>
        </w:rPr>
        <w:t>ic</w:t>
      </w:r>
      <w:r w:rsidRPr="008962B7">
        <w:rPr>
          <w:spacing w:val="-3"/>
          <w:sz w:val="26"/>
          <w:szCs w:val="26"/>
        </w:rPr>
        <w:t xml:space="preserve"> </w:t>
      </w:r>
      <w:r>
        <w:rPr>
          <w:spacing w:val="-3"/>
          <w:sz w:val="26"/>
          <w:szCs w:val="26"/>
        </w:rPr>
        <w:t>h</w:t>
      </w:r>
      <w:r w:rsidRPr="008962B7">
        <w:rPr>
          <w:spacing w:val="-3"/>
          <w:sz w:val="26"/>
          <w:szCs w:val="26"/>
        </w:rPr>
        <w:t xml:space="preserve">earing was </w:t>
      </w:r>
      <w:r>
        <w:rPr>
          <w:spacing w:val="-3"/>
          <w:sz w:val="26"/>
          <w:szCs w:val="26"/>
        </w:rPr>
        <w:t xml:space="preserve">held before the ALJ.  The Complainant testified </w:t>
      </w:r>
      <w:r>
        <w:rPr>
          <w:i/>
          <w:spacing w:val="-3"/>
          <w:sz w:val="26"/>
          <w:szCs w:val="26"/>
        </w:rPr>
        <w:t xml:space="preserve">pro se </w:t>
      </w:r>
      <w:r>
        <w:rPr>
          <w:spacing w:val="-3"/>
          <w:sz w:val="26"/>
          <w:szCs w:val="26"/>
        </w:rPr>
        <w:t>and sponsored four exhibits, which were admitted into the record</w:t>
      </w:r>
      <w:r>
        <w:rPr>
          <w:i/>
          <w:spacing w:val="-3"/>
          <w:sz w:val="26"/>
          <w:szCs w:val="26"/>
        </w:rPr>
        <w:t>.</w:t>
      </w:r>
      <w:r>
        <w:rPr>
          <w:spacing w:val="-3"/>
          <w:sz w:val="26"/>
          <w:szCs w:val="26"/>
        </w:rPr>
        <w:t xml:space="preserve">  PECO was represented by counsel and presented the testimony of one witness who sponsored five exhibits, which were admitted into the record.</w:t>
      </w:r>
    </w:p>
    <w:p w:rsidR="005A739D" w:rsidRPr="008962B7" w:rsidRDefault="005A739D" w:rsidP="00E04ACF">
      <w:pPr>
        <w:suppressAutoHyphens/>
        <w:rPr>
          <w:spacing w:val="-3"/>
          <w:sz w:val="26"/>
          <w:szCs w:val="26"/>
        </w:rPr>
      </w:pPr>
    </w:p>
    <w:p w:rsidR="005A739D" w:rsidRDefault="005A739D" w:rsidP="00E04ACF">
      <w:pPr>
        <w:suppressAutoHyphens/>
        <w:spacing w:line="360" w:lineRule="auto"/>
        <w:rPr>
          <w:sz w:val="26"/>
          <w:szCs w:val="26"/>
        </w:rPr>
      </w:pPr>
      <w:r>
        <w:rPr>
          <w:sz w:val="26"/>
          <w:szCs w:val="26"/>
        </w:rPr>
        <w:tab/>
      </w:r>
      <w:r>
        <w:rPr>
          <w:sz w:val="26"/>
          <w:szCs w:val="26"/>
        </w:rPr>
        <w:tab/>
        <w:t xml:space="preserve">On July 6, 2009, the Commission issued ALJ Fordham’s </w:t>
      </w:r>
      <w:r w:rsidRPr="00A77B03">
        <w:rPr>
          <w:sz w:val="26"/>
          <w:szCs w:val="26"/>
        </w:rPr>
        <w:t>Initial Decision</w:t>
      </w:r>
      <w:r>
        <w:rPr>
          <w:sz w:val="26"/>
          <w:szCs w:val="26"/>
        </w:rPr>
        <w:t xml:space="preserve"> in which she recommended that the Complaint be denied.</w:t>
      </w:r>
    </w:p>
    <w:p w:rsidR="005A739D" w:rsidRDefault="005A739D" w:rsidP="00E04ACF">
      <w:pPr>
        <w:suppressAutoHyphens/>
        <w:spacing w:line="360" w:lineRule="auto"/>
        <w:rPr>
          <w:sz w:val="26"/>
          <w:szCs w:val="26"/>
        </w:rPr>
      </w:pPr>
    </w:p>
    <w:p w:rsidR="005A739D" w:rsidRDefault="005A739D" w:rsidP="00E04ACF">
      <w:pPr>
        <w:suppressAutoHyphens/>
        <w:spacing w:line="360" w:lineRule="auto"/>
        <w:rPr>
          <w:sz w:val="26"/>
          <w:szCs w:val="26"/>
        </w:rPr>
      </w:pPr>
      <w:r>
        <w:rPr>
          <w:sz w:val="26"/>
          <w:szCs w:val="26"/>
        </w:rPr>
        <w:tab/>
      </w:r>
      <w:r>
        <w:rPr>
          <w:sz w:val="26"/>
          <w:szCs w:val="26"/>
        </w:rPr>
        <w:tab/>
        <w:t>As noted, on July 16, 2009, the Complainant filed Exceptions to the Initial Decision.  PECO did not file Reply Exceptions.</w:t>
      </w:r>
    </w:p>
    <w:p w:rsidR="005A739D" w:rsidRPr="008962B7" w:rsidRDefault="005A739D" w:rsidP="00E04ACF">
      <w:pPr>
        <w:spacing w:line="360" w:lineRule="auto"/>
        <w:rPr>
          <w:sz w:val="26"/>
          <w:szCs w:val="26"/>
        </w:rPr>
      </w:pPr>
    </w:p>
    <w:p w:rsidR="005A739D" w:rsidRDefault="005A739D" w:rsidP="00E04ACF">
      <w:pPr>
        <w:spacing w:line="360" w:lineRule="auto"/>
        <w:jc w:val="center"/>
        <w:rPr>
          <w:b/>
          <w:sz w:val="26"/>
          <w:szCs w:val="26"/>
          <w:u w:val="single"/>
        </w:rPr>
      </w:pPr>
      <w:r w:rsidRPr="005C5352">
        <w:rPr>
          <w:b/>
          <w:sz w:val="26"/>
          <w:szCs w:val="26"/>
          <w:u w:val="single"/>
        </w:rPr>
        <w:t>Discussion</w:t>
      </w:r>
    </w:p>
    <w:p w:rsidR="005A739D" w:rsidRDefault="005A739D" w:rsidP="00E04ACF">
      <w:pPr>
        <w:spacing w:line="360" w:lineRule="auto"/>
        <w:jc w:val="center"/>
        <w:rPr>
          <w:b/>
          <w:sz w:val="26"/>
          <w:szCs w:val="26"/>
          <w:u w:val="single"/>
        </w:rPr>
      </w:pPr>
    </w:p>
    <w:p w:rsidR="005A739D" w:rsidRPr="00B15B16" w:rsidRDefault="005A739D" w:rsidP="00E04ACF">
      <w:pPr>
        <w:spacing w:line="360" w:lineRule="auto"/>
        <w:rPr>
          <w:sz w:val="26"/>
          <w:szCs w:val="26"/>
        </w:rPr>
      </w:pPr>
      <w:r>
        <w:rPr>
          <w:sz w:val="26"/>
          <w:szCs w:val="26"/>
        </w:rPr>
        <w:tab/>
      </w:r>
      <w:r>
        <w:rPr>
          <w:sz w:val="26"/>
          <w:szCs w:val="26"/>
        </w:rPr>
        <w:tab/>
      </w:r>
      <w:r w:rsidRPr="00B15B16">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w:t>
      </w:r>
      <w:r w:rsidRPr="00B15B16">
        <w:rPr>
          <w:sz w:val="26"/>
          <w:szCs w:val="26"/>
        </w:rPr>
        <w:lastRenderedPageBreak/>
        <w:t xml:space="preserve">argument raised by the parties.  </w:t>
      </w:r>
      <w:r w:rsidRPr="00B15B16">
        <w:rPr>
          <w:i/>
          <w:iCs/>
          <w:sz w:val="26"/>
          <w:szCs w:val="26"/>
        </w:rPr>
        <w:t>Wheeling &amp; Lake Erie Railway Co. v. Pa. PUC</w:t>
      </w:r>
      <w:r w:rsidRPr="00B15B16">
        <w:rPr>
          <w:sz w:val="26"/>
          <w:szCs w:val="26"/>
        </w:rPr>
        <w:t>, 778 A.2d 785, 794 (Pa. Cmwlth. 2001)</w:t>
      </w:r>
      <w:r w:rsidRPr="00B15B16">
        <w:rPr>
          <w:i/>
          <w:iCs/>
          <w:sz w:val="26"/>
          <w:szCs w:val="26"/>
        </w:rPr>
        <w:t xml:space="preserve">, </w:t>
      </w:r>
      <w:r w:rsidRPr="00B15B16">
        <w:rPr>
          <w:sz w:val="26"/>
          <w:szCs w:val="26"/>
        </w:rPr>
        <w:t xml:space="preserve">also </w:t>
      </w:r>
      <w:r w:rsidRPr="00B15B16">
        <w:rPr>
          <w:i/>
          <w:iCs/>
          <w:sz w:val="26"/>
          <w:szCs w:val="26"/>
        </w:rPr>
        <w:t xml:space="preserve">see, generally, </w:t>
      </w:r>
      <w:smartTag w:uri="urn:schemas-microsoft-com:office:smarttags" w:element="PlaceType">
        <w:r w:rsidRPr="00B15B16">
          <w:rPr>
            <w:i/>
            <w:iCs/>
            <w:sz w:val="26"/>
            <w:szCs w:val="26"/>
          </w:rPr>
          <w:t>University</w:t>
        </w:r>
      </w:smartTag>
      <w:r w:rsidRPr="00B15B16">
        <w:rPr>
          <w:i/>
          <w:iCs/>
          <w:sz w:val="26"/>
          <w:szCs w:val="26"/>
        </w:rPr>
        <w:t xml:space="preserve"> of </w:t>
      </w:r>
      <w:smartTag w:uri="urn:schemas-microsoft-com:office:smarttags" w:element="PlaceName">
        <w:r w:rsidRPr="00B15B16">
          <w:rPr>
            <w:i/>
            <w:iCs/>
            <w:sz w:val="26"/>
            <w:szCs w:val="26"/>
          </w:rPr>
          <w:t>Pennsylvania</w:t>
        </w:r>
      </w:smartTag>
      <w:r w:rsidRPr="00B15B16">
        <w:rPr>
          <w:i/>
          <w:iCs/>
          <w:sz w:val="26"/>
          <w:szCs w:val="26"/>
        </w:rPr>
        <w:t xml:space="preserve"> v. </w:t>
      </w:r>
      <w:smartTag w:uri="urn:schemas-microsoft-com:office:smarttags" w:element="State">
        <w:smartTag w:uri="urn:schemas-microsoft-com:office:smarttags" w:element="place">
          <w:r w:rsidRPr="00B15B16">
            <w:rPr>
              <w:i/>
              <w:iCs/>
              <w:sz w:val="26"/>
              <w:szCs w:val="26"/>
            </w:rPr>
            <w:t>Pa.</w:t>
          </w:r>
        </w:smartTag>
      </w:smartTag>
      <w:r w:rsidRPr="00B15B16">
        <w:rPr>
          <w:i/>
          <w:iCs/>
          <w:sz w:val="26"/>
          <w:szCs w:val="26"/>
        </w:rPr>
        <w:t xml:space="preserve"> PUC</w:t>
      </w:r>
      <w:r w:rsidRPr="00B15B16">
        <w:rPr>
          <w:sz w:val="26"/>
          <w:szCs w:val="26"/>
        </w:rPr>
        <w:t>, 485 A.2d 1217 (Pa. Cmwlth. 1984).</w:t>
      </w:r>
    </w:p>
    <w:p w:rsidR="005A739D" w:rsidRPr="00B15B16" w:rsidRDefault="005A739D" w:rsidP="00E04ACF">
      <w:pPr>
        <w:overflowPunct w:val="0"/>
        <w:autoSpaceDE w:val="0"/>
        <w:autoSpaceDN w:val="0"/>
        <w:adjustRightInd w:val="0"/>
        <w:spacing w:line="360" w:lineRule="auto"/>
        <w:textAlignment w:val="baseline"/>
        <w:rPr>
          <w:sz w:val="26"/>
          <w:szCs w:val="26"/>
        </w:rPr>
      </w:pPr>
    </w:p>
    <w:p w:rsidR="005A739D" w:rsidRPr="00B15B16" w:rsidRDefault="005A739D" w:rsidP="00E04ACF">
      <w:pPr>
        <w:overflowPunct w:val="0"/>
        <w:autoSpaceDE w:val="0"/>
        <w:autoSpaceDN w:val="0"/>
        <w:adjustRightInd w:val="0"/>
        <w:spacing w:line="360" w:lineRule="auto"/>
        <w:textAlignment w:val="baseline"/>
        <w:rPr>
          <w:rFonts w:ascii="Times New (W1)" w:hAnsi="Times New (W1)"/>
          <w:sz w:val="26"/>
        </w:rPr>
      </w:pPr>
      <w:r w:rsidRPr="00B15B16">
        <w:rPr>
          <w:sz w:val="26"/>
          <w:szCs w:val="26"/>
        </w:rPr>
        <w:tab/>
      </w:r>
      <w:r w:rsidRPr="00B15B16">
        <w:rPr>
          <w:sz w:val="26"/>
          <w:szCs w:val="26"/>
        </w:rPr>
        <w:tab/>
        <w:t xml:space="preserve">In addition to the foregoing, Section 332(a) of the Public Utility Code (Code), 66 Pa. C.S. §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B15B16">
        <w:rPr>
          <w:i/>
          <w:sz w:val="26"/>
          <w:szCs w:val="26"/>
        </w:rPr>
        <w:t xml:space="preserve">Samuel J. Lansberry, Inc. v. </w:t>
      </w:r>
      <w:smartTag w:uri="urn:schemas-microsoft-com:office:smarttags" w:element="State">
        <w:r w:rsidRPr="00B15B16">
          <w:rPr>
            <w:i/>
            <w:sz w:val="26"/>
            <w:szCs w:val="26"/>
          </w:rPr>
          <w:t>Pa.</w:t>
        </w:r>
      </w:smartTag>
      <w:r w:rsidRPr="00B15B16">
        <w:rPr>
          <w:i/>
          <w:sz w:val="26"/>
          <w:szCs w:val="26"/>
        </w:rPr>
        <w:t xml:space="preserve"> PUC</w:t>
      </w:r>
      <w:r w:rsidRPr="00B15B16">
        <w:rPr>
          <w:sz w:val="26"/>
          <w:szCs w:val="26"/>
        </w:rPr>
        <w:t>, 578 A.2d 600, 602 (</w:t>
      </w:r>
      <w:smartTag w:uri="urn:schemas-microsoft-com:office:smarttags" w:element="State">
        <w:smartTag w:uri="urn:schemas-microsoft-com:office:smarttags" w:element="place">
          <w:r w:rsidRPr="00B15B16">
            <w:rPr>
              <w:sz w:val="26"/>
              <w:szCs w:val="26"/>
            </w:rPr>
            <w:t>Pa.</w:t>
          </w:r>
        </w:smartTag>
      </w:smartTag>
      <w:r w:rsidRPr="00B15B16">
        <w:rPr>
          <w:sz w:val="26"/>
          <w:szCs w:val="26"/>
        </w:rPr>
        <w:t xml:space="preserve"> Cmwlth. 1990).  </w:t>
      </w:r>
      <w:r w:rsidRPr="00B15B16">
        <w:rPr>
          <w:sz w:val="26"/>
        </w:rPr>
        <w:t xml:space="preserve">The term “preponderance of the evidence” means that one party has presented evidence that is more convincing, by even the smallest amount, than the evidence presented by the </w:t>
      </w:r>
      <w:r w:rsidRPr="00B15B16">
        <w:rPr>
          <w:rFonts w:ascii="Times New (W1)" w:hAnsi="Times New (W1)"/>
          <w:sz w:val="26"/>
        </w:rPr>
        <w:t xml:space="preserve">other party.  </w:t>
      </w:r>
      <w:r w:rsidRPr="00B15B16">
        <w:rPr>
          <w:rFonts w:ascii="Times New (W1)" w:hAnsi="Times New (W1)"/>
          <w:i/>
          <w:sz w:val="26"/>
        </w:rPr>
        <w:t>Se-ling Hosiery v. Margulies</w:t>
      </w:r>
      <w:r w:rsidRPr="00B15B16">
        <w:rPr>
          <w:rFonts w:ascii="Times New (W1)" w:hAnsi="Times New (W1)"/>
          <w:sz w:val="26"/>
        </w:rPr>
        <w:t xml:space="preserve">, 364 </w:t>
      </w:r>
      <w:smartTag w:uri="urn:schemas-microsoft-com:office:smarttags" w:element="State">
        <w:smartTag w:uri="urn:schemas-microsoft-com:office:smarttags" w:element="place">
          <w:r w:rsidRPr="00B15B16">
            <w:rPr>
              <w:rFonts w:ascii="Times New (W1)" w:hAnsi="Times New (W1)"/>
              <w:sz w:val="26"/>
            </w:rPr>
            <w:t>Pa.</w:t>
          </w:r>
        </w:smartTag>
      </w:smartTag>
      <w:r w:rsidRPr="00B15B16">
        <w:rPr>
          <w:rFonts w:ascii="Times New (W1)" w:hAnsi="Times New (W1)"/>
          <w:sz w:val="26"/>
        </w:rPr>
        <w:t xml:space="preserve"> 45. 70 A.2d 854 (1950).  </w:t>
      </w:r>
    </w:p>
    <w:p w:rsidR="005A739D" w:rsidRPr="00B15B16" w:rsidRDefault="005A739D" w:rsidP="00E04ACF">
      <w:pPr>
        <w:overflowPunct w:val="0"/>
        <w:autoSpaceDE w:val="0"/>
        <w:autoSpaceDN w:val="0"/>
        <w:adjustRightInd w:val="0"/>
        <w:spacing w:line="360" w:lineRule="auto"/>
        <w:textAlignment w:val="baseline"/>
        <w:rPr>
          <w:rFonts w:ascii="Times New (W1)" w:hAnsi="Times New (W1)"/>
          <w:sz w:val="26"/>
        </w:rPr>
      </w:pPr>
    </w:p>
    <w:p w:rsidR="005A739D" w:rsidRPr="00B15B16" w:rsidRDefault="005A739D" w:rsidP="00E04ACF">
      <w:pPr>
        <w:overflowPunct w:val="0"/>
        <w:autoSpaceDE w:val="0"/>
        <w:autoSpaceDN w:val="0"/>
        <w:adjustRightInd w:val="0"/>
        <w:spacing w:line="360" w:lineRule="auto"/>
        <w:textAlignment w:val="baseline"/>
        <w:rPr>
          <w:rFonts w:ascii="Times New (W1)" w:hAnsi="Times New (W1)"/>
          <w:sz w:val="26"/>
          <w:szCs w:val="26"/>
        </w:rPr>
      </w:pPr>
      <w:r w:rsidRPr="00B15B16">
        <w:rPr>
          <w:sz w:val="26"/>
        </w:rPr>
        <w:tab/>
      </w:r>
      <w:r w:rsidRPr="00B15B16">
        <w:rPr>
          <w:sz w:val="26"/>
        </w:rPr>
        <w:tab/>
        <w:t xml:space="preserve">While the burden of persuasion may shift back and forth during a proceeding, the burden of proof never shifts. </w:t>
      </w:r>
      <w:r>
        <w:rPr>
          <w:sz w:val="26"/>
        </w:rPr>
        <w:t xml:space="preserve"> </w:t>
      </w:r>
      <w:r w:rsidRPr="00B15B16">
        <w:rPr>
          <w:sz w:val="26"/>
        </w:rPr>
        <w:t xml:space="preserve">The burden of proof always remains on the party seeking affirmative relief from the Commission.  </w:t>
      </w:r>
      <w:r w:rsidRPr="00B15B16">
        <w:rPr>
          <w:i/>
          <w:iCs/>
          <w:sz w:val="26"/>
        </w:rPr>
        <w:t xml:space="preserve">Milkie v. </w:t>
      </w:r>
      <w:smartTag w:uri="urn:schemas-microsoft-com:office:smarttags" w:element="State">
        <w:r w:rsidRPr="00B15B16">
          <w:rPr>
            <w:i/>
            <w:iCs/>
            <w:sz w:val="26"/>
          </w:rPr>
          <w:t>Pennsylvania</w:t>
        </w:r>
      </w:smartTag>
      <w:r w:rsidRPr="00B15B16">
        <w:rPr>
          <w:i/>
          <w:iCs/>
          <w:sz w:val="26"/>
        </w:rPr>
        <w:t xml:space="preserve"> Public Utility Commission,</w:t>
      </w:r>
      <w:r w:rsidRPr="00B15B16">
        <w:rPr>
          <w:iCs/>
          <w:sz w:val="26"/>
        </w:rPr>
        <w:t xml:space="preserve"> 768 A.2d 1217 (</w:t>
      </w:r>
      <w:smartTag w:uri="urn:schemas-microsoft-com:office:smarttags" w:element="State">
        <w:smartTag w:uri="urn:schemas-microsoft-com:office:smarttags" w:element="place">
          <w:r w:rsidRPr="00B15B16">
            <w:rPr>
              <w:iCs/>
              <w:sz w:val="26"/>
            </w:rPr>
            <w:t>Pa.</w:t>
          </w:r>
        </w:smartTag>
      </w:smartTag>
      <w:r w:rsidRPr="00B15B16">
        <w:rPr>
          <w:iCs/>
          <w:sz w:val="26"/>
        </w:rPr>
        <w:t xml:space="preserve"> Cmwlth. 2001).  </w:t>
      </w:r>
      <w:r w:rsidRPr="00B15B16">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B15B16">
        <w:rPr>
          <w:rFonts w:ascii="Times New (W1)" w:hAnsi="Times New (W1)"/>
          <w:i/>
          <w:sz w:val="26"/>
          <w:szCs w:val="26"/>
        </w:rPr>
        <w:t xml:space="preserve">Feinstein v. Philadelphia Suburban Water Company, </w:t>
      </w:r>
      <w:r w:rsidRPr="00B15B16">
        <w:rPr>
          <w:rFonts w:ascii="Times New (W1)" w:hAnsi="Times New (W1)"/>
          <w:sz w:val="26"/>
          <w:szCs w:val="26"/>
        </w:rPr>
        <w:t xml:space="preserve">50 Pa. P.U.C. 300 (1976), or that the utility has violated either its duty under the Public Utility Code or the orders or regulations of the Commission.  66 </w:t>
      </w:r>
      <w:smartTag w:uri="urn:schemas-microsoft-com:office:smarttags" w:element="place">
        <w:smartTag w:uri="urn:schemas-microsoft-com:office:smarttags" w:element="State">
          <w:r w:rsidRPr="00B15B16">
            <w:rPr>
              <w:rFonts w:ascii="Times New (W1)" w:hAnsi="Times New (W1)"/>
              <w:sz w:val="26"/>
              <w:szCs w:val="26"/>
            </w:rPr>
            <w:t>Pa.</w:t>
          </w:r>
        </w:smartTag>
      </w:smartTag>
      <w:r w:rsidRPr="00B15B16">
        <w:rPr>
          <w:rFonts w:ascii="Times New (W1)" w:hAnsi="Times New (W1)"/>
          <w:sz w:val="26"/>
          <w:szCs w:val="26"/>
        </w:rPr>
        <w:t xml:space="preserve"> C.S. § 701.</w:t>
      </w:r>
    </w:p>
    <w:p w:rsidR="005A739D" w:rsidRDefault="005A739D" w:rsidP="00E04ACF">
      <w:pPr>
        <w:spacing w:line="360" w:lineRule="auto"/>
        <w:rPr>
          <w:sz w:val="26"/>
          <w:szCs w:val="26"/>
        </w:rPr>
      </w:pPr>
    </w:p>
    <w:p w:rsidR="005A739D" w:rsidRDefault="005A739D" w:rsidP="00E04ACF">
      <w:pPr>
        <w:spacing w:line="360" w:lineRule="auto"/>
        <w:rPr>
          <w:sz w:val="26"/>
          <w:szCs w:val="26"/>
        </w:rPr>
      </w:pPr>
      <w:r w:rsidRPr="00E23635">
        <w:rPr>
          <w:sz w:val="26"/>
          <w:szCs w:val="26"/>
        </w:rPr>
        <w:tab/>
      </w:r>
      <w:r w:rsidRPr="00E23635">
        <w:rPr>
          <w:sz w:val="26"/>
          <w:szCs w:val="26"/>
        </w:rPr>
        <w:tab/>
      </w:r>
      <w:r>
        <w:rPr>
          <w:sz w:val="26"/>
          <w:szCs w:val="26"/>
        </w:rPr>
        <w:t xml:space="preserve">The </w:t>
      </w:r>
      <w:r w:rsidRPr="00E23635">
        <w:rPr>
          <w:sz w:val="26"/>
          <w:szCs w:val="26"/>
        </w:rPr>
        <w:t xml:space="preserve">ALJ made </w:t>
      </w:r>
      <w:r>
        <w:rPr>
          <w:sz w:val="26"/>
          <w:szCs w:val="26"/>
        </w:rPr>
        <w:t xml:space="preserve">forty-four </w:t>
      </w:r>
      <w:r w:rsidRPr="00E23635">
        <w:rPr>
          <w:sz w:val="26"/>
          <w:szCs w:val="26"/>
        </w:rPr>
        <w:t xml:space="preserve">Findings of Fact and reached </w:t>
      </w:r>
      <w:r>
        <w:rPr>
          <w:sz w:val="26"/>
          <w:szCs w:val="26"/>
        </w:rPr>
        <w:t xml:space="preserve">three </w:t>
      </w:r>
      <w:r w:rsidRPr="00E23635">
        <w:rPr>
          <w:sz w:val="26"/>
          <w:szCs w:val="26"/>
        </w:rPr>
        <w:t xml:space="preserve">Conclusions of Law.  The Findings of Fact and Conclusions of Law are incorporated herein by reference </w:t>
      </w:r>
      <w:r>
        <w:rPr>
          <w:sz w:val="26"/>
          <w:szCs w:val="26"/>
        </w:rPr>
        <w:t>and are adopted without comment, unless they are either ex</w:t>
      </w:r>
      <w:r w:rsidRPr="00E23635">
        <w:rPr>
          <w:sz w:val="26"/>
          <w:szCs w:val="26"/>
        </w:rPr>
        <w:t xml:space="preserve">pressly or by necessary implication </w:t>
      </w:r>
      <w:r>
        <w:rPr>
          <w:sz w:val="26"/>
          <w:szCs w:val="26"/>
        </w:rPr>
        <w:t>rejected or</w:t>
      </w:r>
      <w:r w:rsidRPr="00E23635">
        <w:rPr>
          <w:sz w:val="26"/>
          <w:szCs w:val="26"/>
        </w:rPr>
        <w:t xml:space="preserve"> modif</w:t>
      </w:r>
      <w:r>
        <w:rPr>
          <w:sz w:val="26"/>
          <w:szCs w:val="26"/>
        </w:rPr>
        <w:t>ied by this Opinion and Order.</w:t>
      </w:r>
    </w:p>
    <w:p w:rsidR="005A739D" w:rsidRDefault="005A739D" w:rsidP="00E04ACF">
      <w:pPr>
        <w:spacing w:line="360" w:lineRule="auto"/>
        <w:rPr>
          <w:sz w:val="26"/>
          <w:szCs w:val="26"/>
        </w:rPr>
      </w:pPr>
    </w:p>
    <w:p w:rsidR="005A739D" w:rsidRDefault="005A739D" w:rsidP="00E04ACF">
      <w:pPr>
        <w:spacing w:line="360" w:lineRule="auto"/>
        <w:rPr>
          <w:sz w:val="26"/>
          <w:szCs w:val="26"/>
        </w:rPr>
      </w:pPr>
      <w:r>
        <w:rPr>
          <w:sz w:val="26"/>
          <w:szCs w:val="26"/>
        </w:rPr>
        <w:lastRenderedPageBreak/>
        <w:tab/>
      </w:r>
      <w:r>
        <w:rPr>
          <w:sz w:val="26"/>
          <w:szCs w:val="26"/>
        </w:rPr>
        <w:tab/>
        <w:t xml:space="preserve">The Complainant is a residential customer of PECO.  Her household consists of two adults and two adult children.  Since 2005, the Complainant made </w:t>
      </w:r>
      <w:r w:rsidR="006579EA">
        <w:rPr>
          <w:sz w:val="26"/>
          <w:szCs w:val="26"/>
        </w:rPr>
        <w:t xml:space="preserve">only </w:t>
      </w:r>
      <w:r>
        <w:rPr>
          <w:sz w:val="26"/>
          <w:szCs w:val="26"/>
        </w:rPr>
        <w:t>four valid payments to PECO.  Tr. at 19-20.  The Complainant made three valid payments in 2006, no valid payments in 2007, and one valid payment in 2008.  Tr. at 36</w:t>
      </w:r>
      <w:r>
        <w:rPr>
          <w:sz w:val="26"/>
          <w:szCs w:val="26"/>
        </w:rPr>
        <w:noBreakHyphen/>
        <w:t xml:space="preserve">37.  In 2006, five of the Complainant’s checks were returned for insufficient funds.  In 2007, six of the Complainant’s checks were returned for insufficient funds.  Findings of Fact No. 19.  On August 25, 2008, BCS’ decision was issued in this case.  The </w:t>
      </w:r>
      <w:r w:rsidR="006948C5">
        <w:rPr>
          <w:sz w:val="26"/>
          <w:szCs w:val="26"/>
        </w:rPr>
        <w:t xml:space="preserve">ALJ </w:t>
      </w:r>
      <w:r>
        <w:rPr>
          <w:sz w:val="26"/>
          <w:szCs w:val="26"/>
        </w:rPr>
        <w:t>determined that the Complainant’s household income amounted to a Level 4 on the income guidelines, which is more than 300 percent of the poverty level.  Pursuant to Chapter 14, the Complainant would be required to pay the outstanding balance in six months.  In this case, BCS directed the Complainant to pay the</w:t>
      </w:r>
      <w:r w:rsidRPr="0022704C">
        <w:rPr>
          <w:spacing w:val="-3"/>
          <w:sz w:val="26"/>
          <w:szCs w:val="26"/>
        </w:rPr>
        <w:t xml:space="preserve"> </w:t>
      </w:r>
      <w:r>
        <w:rPr>
          <w:spacing w:val="-3"/>
          <w:sz w:val="26"/>
          <w:szCs w:val="26"/>
        </w:rPr>
        <w:t xml:space="preserve">current budget bill of $241.00 per month, plus $382.00 per month toward arrearages, beginning with the September 2008 due date. </w:t>
      </w:r>
      <w:r>
        <w:rPr>
          <w:sz w:val="26"/>
          <w:szCs w:val="26"/>
        </w:rPr>
        <w:t xml:space="preserve"> Findings of Fact No. 27; PECO Ex. 2, 3.</w:t>
      </w:r>
    </w:p>
    <w:p w:rsidR="005A739D" w:rsidRDefault="005A739D" w:rsidP="00E04ACF">
      <w:pPr>
        <w:spacing w:line="360" w:lineRule="auto"/>
        <w:rPr>
          <w:sz w:val="26"/>
          <w:szCs w:val="26"/>
        </w:rPr>
      </w:pPr>
    </w:p>
    <w:p w:rsidR="005A739D" w:rsidRDefault="005A739D" w:rsidP="00E04ACF">
      <w:pPr>
        <w:spacing w:line="360" w:lineRule="auto"/>
        <w:rPr>
          <w:sz w:val="26"/>
          <w:szCs w:val="26"/>
        </w:rPr>
      </w:pPr>
      <w:r>
        <w:rPr>
          <w:sz w:val="26"/>
          <w:szCs w:val="26"/>
        </w:rPr>
        <w:tab/>
      </w:r>
      <w:r>
        <w:rPr>
          <w:sz w:val="26"/>
          <w:szCs w:val="26"/>
        </w:rPr>
        <w:tab/>
        <w:t xml:space="preserve">PECO averred that it has made reasonable efforts to assist the Complainant in making her monthly payments.  Since 2004, PECO has established five payment agreements with the Complainant.  Findings of Fact Nos. 22, 24, 25, 26, 27.  The Complainant did not comply with any of the payment arrangements.  Tr. at 7, 8, 48. </w:t>
      </w:r>
    </w:p>
    <w:p w:rsidR="005A739D" w:rsidRDefault="005A739D" w:rsidP="00E04ACF">
      <w:pPr>
        <w:spacing w:line="360" w:lineRule="auto"/>
        <w:rPr>
          <w:sz w:val="26"/>
          <w:szCs w:val="26"/>
        </w:rPr>
      </w:pPr>
    </w:p>
    <w:p w:rsidR="005A739D" w:rsidRPr="00BE68ED" w:rsidRDefault="005A739D" w:rsidP="00E04ACF">
      <w:pPr>
        <w:spacing w:line="360" w:lineRule="auto"/>
        <w:rPr>
          <w:sz w:val="26"/>
          <w:szCs w:val="26"/>
        </w:rPr>
      </w:pPr>
      <w:r>
        <w:rPr>
          <w:sz w:val="26"/>
          <w:szCs w:val="26"/>
        </w:rPr>
        <w:tab/>
      </w:r>
      <w:r>
        <w:rPr>
          <w:sz w:val="26"/>
          <w:szCs w:val="26"/>
        </w:rPr>
        <w:tab/>
      </w:r>
      <w:r w:rsidRPr="00BE68ED">
        <w:rPr>
          <w:sz w:val="26"/>
          <w:szCs w:val="26"/>
        </w:rPr>
        <w:t xml:space="preserve">However </w:t>
      </w:r>
      <w:r>
        <w:rPr>
          <w:sz w:val="26"/>
          <w:szCs w:val="26"/>
        </w:rPr>
        <w:t>t</w:t>
      </w:r>
      <w:r w:rsidRPr="00BE68ED">
        <w:rPr>
          <w:sz w:val="26"/>
          <w:szCs w:val="26"/>
        </w:rPr>
        <w:t>he</w:t>
      </w:r>
      <w:r>
        <w:rPr>
          <w:sz w:val="26"/>
          <w:szCs w:val="26"/>
        </w:rPr>
        <w:t xml:space="preserve"> Complainant</w:t>
      </w:r>
      <w:r w:rsidRPr="00BE68ED">
        <w:rPr>
          <w:sz w:val="26"/>
          <w:szCs w:val="26"/>
        </w:rPr>
        <w:t xml:space="preserve"> manages </w:t>
      </w:r>
      <w:r>
        <w:rPr>
          <w:sz w:val="26"/>
          <w:szCs w:val="26"/>
        </w:rPr>
        <w:t xml:space="preserve">her </w:t>
      </w:r>
      <w:r w:rsidRPr="00BE68ED">
        <w:rPr>
          <w:sz w:val="26"/>
          <w:szCs w:val="26"/>
        </w:rPr>
        <w:t xml:space="preserve">household budget, </w:t>
      </w:r>
      <w:r>
        <w:rPr>
          <w:sz w:val="26"/>
          <w:szCs w:val="26"/>
        </w:rPr>
        <w:t xml:space="preserve">she </w:t>
      </w:r>
      <w:r w:rsidR="008D1772">
        <w:rPr>
          <w:sz w:val="26"/>
          <w:szCs w:val="26"/>
        </w:rPr>
        <w:t xml:space="preserve">is required </w:t>
      </w:r>
      <w:r>
        <w:rPr>
          <w:sz w:val="26"/>
          <w:szCs w:val="26"/>
        </w:rPr>
        <w:t xml:space="preserve">to pay PECO </w:t>
      </w:r>
      <w:r w:rsidRPr="00BE68ED">
        <w:rPr>
          <w:sz w:val="26"/>
          <w:szCs w:val="26"/>
        </w:rPr>
        <w:t>for the electric service consume</w:t>
      </w:r>
      <w:r>
        <w:rPr>
          <w:sz w:val="26"/>
          <w:szCs w:val="26"/>
        </w:rPr>
        <w:t>d</w:t>
      </w:r>
      <w:r w:rsidRPr="00BE68ED">
        <w:rPr>
          <w:sz w:val="26"/>
          <w:szCs w:val="26"/>
        </w:rPr>
        <w:t xml:space="preserve">.  By law, a public utility is entitled to receive payment for the service it provides.  </w:t>
      </w:r>
      <w:r w:rsidRPr="00EB51F4">
        <w:rPr>
          <w:i/>
          <w:sz w:val="26"/>
          <w:szCs w:val="26"/>
        </w:rPr>
        <w:t xml:space="preserve">Scaccia v. West Penn Power Company, 55 Pa. P.U.C. 637 (1982). </w:t>
      </w:r>
      <w:r w:rsidRPr="00BE68ED">
        <w:rPr>
          <w:sz w:val="26"/>
          <w:szCs w:val="26"/>
        </w:rPr>
        <w:t xml:space="preserve"> Otherwise, unpaid bills are included in the utility’s uncollectible expenses, which all of its remaining customers must pay.  </w:t>
      </w:r>
      <w:r w:rsidRPr="00EB51F4">
        <w:rPr>
          <w:i/>
          <w:sz w:val="26"/>
          <w:szCs w:val="26"/>
        </w:rPr>
        <w:t>Bolt v. Duquesne Light Company</w:t>
      </w:r>
      <w:r w:rsidRPr="00BE68ED">
        <w:rPr>
          <w:sz w:val="26"/>
          <w:szCs w:val="26"/>
        </w:rPr>
        <w:t>, Docket No. Z</w:t>
      </w:r>
      <w:r w:rsidRPr="00BE68ED">
        <w:rPr>
          <w:sz w:val="26"/>
          <w:szCs w:val="26"/>
        </w:rPr>
        <w:noBreakHyphen/>
        <w:t>8712758 (Order entered April 8, 1988).  No public utility may receive a greater or lesser rate than the one set forth in its tariff on file with this Commission.  66 </w:t>
      </w:r>
      <w:smartTag w:uri="urn:schemas-microsoft-com:office:smarttags" w:element="place">
        <w:smartTag w:uri="urn:schemas-microsoft-com:office:smarttags" w:element="State">
          <w:r w:rsidRPr="00BE68ED">
            <w:rPr>
              <w:sz w:val="26"/>
              <w:szCs w:val="26"/>
            </w:rPr>
            <w:t>Pa.</w:t>
          </w:r>
        </w:smartTag>
      </w:smartTag>
      <w:r w:rsidRPr="00BE68ED">
        <w:rPr>
          <w:sz w:val="26"/>
          <w:szCs w:val="26"/>
        </w:rPr>
        <w:t xml:space="preserve"> C.S. §1303.  Neither may a public utility unreasonably discriminate for or against a particular customer by establishing a special rate for them.  66 Pa. C.S. §1304.</w:t>
      </w:r>
    </w:p>
    <w:p w:rsidR="005A739D" w:rsidRPr="00BE68ED" w:rsidRDefault="005A739D" w:rsidP="00E04ACF">
      <w:pPr>
        <w:spacing w:line="360" w:lineRule="auto"/>
        <w:rPr>
          <w:sz w:val="26"/>
          <w:szCs w:val="26"/>
        </w:rPr>
      </w:pPr>
    </w:p>
    <w:p w:rsidR="005A739D" w:rsidRPr="00BE68ED" w:rsidRDefault="005A739D" w:rsidP="00E04ACF">
      <w:pPr>
        <w:spacing w:line="360" w:lineRule="auto"/>
        <w:rPr>
          <w:sz w:val="26"/>
          <w:szCs w:val="26"/>
        </w:rPr>
      </w:pPr>
      <w:r w:rsidRPr="00BE68ED">
        <w:rPr>
          <w:sz w:val="26"/>
          <w:szCs w:val="26"/>
        </w:rPr>
        <w:tab/>
      </w:r>
      <w:r w:rsidRPr="00BE68ED">
        <w:rPr>
          <w:sz w:val="26"/>
          <w:szCs w:val="26"/>
        </w:rPr>
        <w:tab/>
        <w:t xml:space="preserve">With regard to </w:t>
      </w:r>
      <w:r>
        <w:rPr>
          <w:sz w:val="26"/>
          <w:szCs w:val="26"/>
        </w:rPr>
        <w:t xml:space="preserve">the </w:t>
      </w:r>
      <w:r w:rsidRPr="00BE68ED">
        <w:rPr>
          <w:sz w:val="26"/>
          <w:szCs w:val="26"/>
        </w:rPr>
        <w:t xml:space="preserve">Complainant’s allegation that </w:t>
      </w:r>
      <w:r>
        <w:rPr>
          <w:sz w:val="26"/>
          <w:szCs w:val="26"/>
        </w:rPr>
        <w:t>s</w:t>
      </w:r>
      <w:r w:rsidRPr="00BE68ED">
        <w:rPr>
          <w:sz w:val="26"/>
          <w:szCs w:val="26"/>
        </w:rPr>
        <w:t xml:space="preserve">he cannot pay the utility bills as requested, any decision thereon must be consistent with the provisions of the </w:t>
      </w:r>
      <w:r w:rsidRPr="00BE68ED">
        <w:rPr>
          <w:i/>
          <w:sz w:val="26"/>
          <w:szCs w:val="26"/>
        </w:rPr>
        <w:t>Responsible Utility Customer Protection Act</w:t>
      </w:r>
      <w:r w:rsidRPr="00BE68ED">
        <w:rPr>
          <w:sz w:val="26"/>
          <w:szCs w:val="26"/>
        </w:rPr>
        <w:t xml:space="preserve"> (Act 201).  Act 201, which became effective on December 14, 2004, enacted Chapter 14 of the Public Utility Code</w:t>
      </w:r>
      <w:r>
        <w:rPr>
          <w:sz w:val="26"/>
          <w:szCs w:val="26"/>
        </w:rPr>
        <w:t xml:space="preserve"> (Code)</w:t>
      </w:r>
      <w:r w:rsidRPr="00BE68ED">
        <w:rPr>
          <w:sz w:val="26"/>
          <w:szCs w:val="26"/>
        </w:rPr>
        <w:t xml:space="preserve">, 66 Pa. C.S. §§1401, </w:t>
      </w:r>
      <w:r w:rsidRPr="00BE68ED">
        <w:rPr>
          <w:i/>
          <w:sz w:val="26"/>
          <w:szCs w:val="26"/>
        </w:rPr>
        <w:t>et seq</w:t>
      </w:r>
      <w:r w:rsidRPr="00BE68ED">
        <w:rPr>
          <w:sz w:val="26"/>
          <w:szCs w:val="26"/>
        </w:rPr>
        <w:t xml:space="preserve">.  </w:t>
      </w:r>
      <w:r>
        <w:rPr>
          <w:sz w:val="26"/>
          <w:szCs w:val="26"/>
        </w:rPr>
        <w:t>T</w:t>
      </w:r>
      <w:r w:rsidRPr="00BE68ED">
        <w:rPr>
          <w:sz w:val="26"/>
          <w:szCs w:val="26"/>
        </w:rPr>
        <w:t>his legislation directs how the Commission must establish this payment arrangement.</w:t>
      </w:r>
    </w:p>
    <w:p w:rsidR="005A739D" w:rsidRPr="00BE68ED" w:rsidRDefault="005A739D" w:rsidP="00E04ACF">
      <w:pPr>
        <w:spacing w:line="360" w:lineRule="auto"/>
        <w:rPr>
          <w:sz w:val="26"/>
          <w:szCs w:val="26"/>
        </w:rPr>
      </w:pPr>
    </w:p>
    <w:p w:rsidR="005A739D" w:rsidRPr="00BE68ED" w:rsidRDefault="005A739D" w:rsidP="00E04ACF">
      <w:pPr>
        <w:spacing w:line="360" w:lineRule="auto"/>
        <w:rPr>
          <w:sz w:val="26"/>
          <w:szCs w:val="26"/>
        </w:rPr>
      </w:pPr>
      <w:r w:rsidRPr="00BE68ED">
        <w:rPr>
          <w:sz w:val="26"/>
          <w:szCs w:val="26"/>
        </w:rPr>
        <w:tab/>
      </w:r>
      <w:r w:rsidRPr="00BE68ED">
        <w:rPr>
          <w:sz w:val="26"/>
          <w:szCs w:val="26"/>
        </w:rPr>
        <w:tab/>
        <w:t xml:space="preserve">Section 1403 of the Code, 66 </w:t>
      </w:r>
      <w:smartTag w:uri="urn:schemas-microsoft-com:office:smarttags" w:element="State">
        <w:smartTag w:uri="urn:schemas-microsoft-com:office:smarttags" w:element="place">
          <w:r w:rsidRPr="00BE68ED">
            <w:rPr>
              <w:sz w:val="26"/>
              <w:szCs w:val="26"/>
            </w:rPr>
            <w:t>Pa.</w:t>
          </w:r>
        </w:smartTag>
      </w:smartTag>
      <w:r w:rsidRPr="00BE68ED">
        <w:rPr>
          <w:sz w:val="26"/>
          <w:szCs w:val="26"/>
        </w:rPr>
        <w:t xml:space="preserve"> C.S. §1403, defines “Payment Agreement” as:</w:t>
      </w:r>
    </w:p>
    <w:p w:rsidR="005A739D" w:rsidRPr="00BE68ED" w:rsidRDefault="005A739D" w:rsidP="00E04ACF">
      <w:pPr>
        <w:spacing w:line="360" w:lineRule="auto"/>
        <w:rPr>
          <w:sz w:val="26"/>
          <w:szCs w:val="26"/>
        </w:rPr>
      </w:pPr>
    </w:p>
    <w:p w:rsidR="005A739D" w:rsidRPr="00BE68ED" w:rsidRDefault="005A739D" w:rsidP="00E04ACF">
      <w:pPr>
        <w:ind w:left="1440" w:right="1440"/>
        <w:rPr>
          <w:sz w:val="26"/>
          <w:szCs w:val="26"/>
        </w:rPr>
      </w:pPr>
      <w:r w:rsidRPr="00BE68ED">
        <w:rPr>
          <w:sz w:val="26"/>
          <w:szCs w:val="26"/>
        </w:rPr>
        <w:t>An agreement whereby a customer who admits liability for billed service is permitted to amortize or pay the unpaid balance of the account in one or more payments.</w:t>
      </w:r>
    </w:p>
    <w:p w:rsidR="005A739D" w:rsidRPr="00BE68ED" w:rsidRDefault="005A739D" w:rsidP="00E04ACF">
      <w:pPr>
        <w:spacing w:line="360" w:lineRule="auto"/>
        <w:ind w:left="1440" w:right="1440"/>
        <w:rPr>
          <w:sz w:val="26"/>
          <w:szCs w:val="26"/>
        </w:rPr>
      </w:pPr>
    </w:p>
    <w:p w:rsidR="005A739D" w:rsidRPr="00BE68ED" w:rsidRDefault="005A739D" w:rsidP="00E04ACF">
      <w:pPr>
        <w:spacing w:line="360" w:lineRule="auto"/>
        <w:rPr>
          <w:sz w:val="26"/>
          <w:szCs w:val="26"/>
        </w:rPr>
      </w:pPr>
      <w:r>
        <w:rPr>
          <w:sz w:val="26"/>
          <w:szCs w:val="26"/>
        </w:rPr>
        <w:tab/>
      </w:r>
      <w:r>
        <w:rPr>
          <w:sz w:val="26"/>
          <w:szCs w:val="26"/>
        </w:rPr>
        <w:tab/>
        <w:t xml:space="preserve">We note that the </w:t>
      </w:r>
      <w:r w:rsidRPr="00BE68ED">
        <w:rPr>
          <w:sz w:val="26"/>
          <w:szCs w:val="26"/>
        </w:rPr>
        <w:t xml:space="preserve">Complainant does not dispute any of the amount owed for the electric service.  Section 1405 of the Code, 66 </w:t>
      </w:r>
      <w:smartTag w:uri="urn:schemas-microsoft-com:office:smarttags" w:element="State">
        <w:smartTag w:uri="urn:schemas-microsoft-com:office:smarttags" w:element="place">
          <w:r w:rsidRPr="00BE68ED">
            <w:rPr>
              <w:sz w:val="26"/>
              <w:szCs w:val="26"/>
            </w:rPr>
            <w:t>Pa.</w:t>
          </w:r>
        </w:smartTag>
      </w:smartTag>
      <w:r w:rsidRPr="00BE68ED">
        <w:rPr>
          <w:sz w:val="26"/>
          <w:szCs w:val="26"/>
        </w:rPr>
        <w:t xml:space="preserve"> C.S. §1405, regarding payment arrangements, reads in pertinent part:</w:t>
      </w:r>
    </w:p>
    <w:p w:rsidR="005A739D" w:rsidRPr="00BE68ED" w:rsidRDefault="005A739D" w:rsidP="00E04ACF">
      <w:pPr>
        <w:spacing w:line="360" w:lineRule="auto"/>
        <w:ind w:left="1440" w:right="1440"/>
        <w:rPr>
          <w:sz w:val="26"/>
          <w:szCs w:val="26"/>
        </w:rPr>
      </w:pPr>
    </w:p>
    <w:p w:rsidR="005A739D" w:rsidRPr="00BE68ED" w:rsidRDefault="005A739D" w:rsidP="00E04ACF">
      <w:pPr>
        <w:ind w:left="1440" w:right="1440"/>
        <w:rPr>
          <w:sz w:val="26"/>
          <w:szCs w:val="26"/>
        </w:rPr>
      </w:pPr>
      <w:r w:rsidRPr="00BE68ED">
        <w:rPr>
          <w:sz w:val="26"/>
          <w:szCs w:val="26"/>
        </w:rPr>
        <w:t xml:space="preserve">   (b) LENGTH OF PAYMENT AGREEMENTS.  The length of time for a customer to resolve an unpaid balance on an account that is subject to a payment agreement that is investigated by the commission and is entered into by a public utility and a customer shall not extend beyond:</w:t>
      </w:r>
    </w:p>
    <w:p w:rsidR="005A739D" w:rsidRPr="00BE68ED" w:rsidRDefault="005A739D" w:rsidP="00E04ACF">
      <w:pPr>
        <w:spacing w:line="360" w:lineRule="auto"/>
        <w:ind w:left="1440" w:right="1440"/>
        <w:rPr>
          <w:sz w:val="26"/>
          <w:szCs w:val="26"/>
        </w:rPr>
      </w:pPr>
    </w:p>
    <w:p w:rsidR="005A739D" w:rsidRPr="00BE68ED" w:rsidRDefault="005A739D" w:rsidP="00E04ACF">
      <w:pPr>
        <w:ind w:left="1440" w:right="1440"/>
        <w:rPr>
          <w:sz w:val="26"/>
          <w:szCs w:val="26"/>
        </w:rPr>
      </w:pPr>
      <w:r w:rsidRPr="00BE68ED">
        <w:rPr>
          <w:sz w:val="26"/>
          <w:szCs w:val="26"/>
        </w:rPr>
        <w:t xml:space="preserve">   </w:t>
      </w:r>
      <w:r w:rsidRPr="00BE68ED">
        <w:rPr>
          <w:sz w:val="26"/>
          <w:szCs w:val="26"/>
        </w:rPr>
        <w:tab/>
        <w:t>(1) Five years for customers with a gross monthly household income level not exceeding 150% of the Federal poverty level</w:t>
      </w:r>
      <w:r>
        <w:rPr>
          <w:sz w:val="26"/>
          <w:szCs w:val="26"/>
        </w:rPr>
        <w:t>.</w:t>
      </w:r>
    </w:p>
    <w:p w:rsidR="005A739D" w:rsidRPr="00BE68ED" w:rsidRDefault="005A739D" w:rsidP="00E04ACF">
      <w:pPr>
        <w:ind w:left="1440" w:right="1440"/>
        <w:rPr>
          <w:sz w:val="26"/>
          <w:szCs w:val="26"/>
        </w:rPr>
      </w:pPr>
      <w:r w:rsidRPr="00BE68ED">
        <w:rPr>
          <w:sz w:val="26"/>
          <w:szCs w:val="26"/>
        </w:rPr>
        <w:t xml:space="preserve">   </w:t>
      </w:r>
      <w:r w:rsidRPr="00BE68ED">
        <w:rPr>
          <w:sz w:val="26"/>
          <w:szCs w:val="26"/>
        </w:rPr>
        <w:tab/>
        <w:t>(2) Two years for customers with a gross monthly household income level exceeding 150% and not more than 250% of the Federal poverty level.</w:t>
      </w:r>
    </w:p>
    <w:p w:rsidR="005A739D" w:rsidRPr="00BE68ED" w:rsidRDefault="005A739D" w:rsidP="00E04ACF">
      <w:pPr>
        <w:ind w:left="1440" w:right="1440"/>
        <w:rPr>
          <w:sz w:val="26"/>
          <w:szCs w:val="26"/>
        </w:rPr>
      </w:pPr>
    </w:p>
    <w:p w:rsidR="005A739D" w:rsidRPr="00BE68ED" w:rsidRDefault="005A739D" w:rsidP="00E04ACF">
      <w:pPr>
        <w:ind w:left="1440" w:right="1440"/>
        <w:rPr>
          <w:sz w:val="26"/>
          <w:szCs w:val="26"/>
        </w:rPr>
      </w:pPr>
      <w:r w:rsidRPr="00BE68ED">
        <w:rPr>
          <w:sz w:val="26"/>
          <w:szCs w:val="26"/>
        </w:rPr>
        <w:t xml:space="preserve">   </w:t>
      </w:r>
      <w:r w:rsidRPr="00BE68ED">
        <w:rPr>
          <w:sz w:val="26"/>
          <w:szCs w:val="26"/>
        </w:rPr>
        <w:tab/>
        <w:t xml:space="preserve">(3) One year for customers with a gross monthly household income level exceeding 250% of the Federal </w:t>
      </w:r>
      <w:r w:rsidRPr="00BE68ED">
        <w:rPr>
          <w:sz w:val="26"/>
          <w:szCs w:val="26"/>
        </w:rPr>
        <w:lastRenderedPageBreak/>
        <w:t>poverty level and not more than 300% of the Federal poverty level.</w:t>
      </w:r>
    </w:p>
    <w:p w:rsidR="005A739D" w:rsidRPr="00BE68ED" w:rsidRDefault="005A739D" w:rsidP="00E04ACF">
      <w:pPr>
        <w:ind w:left="1440" w:right="1440"/>
        <w:rPr>
          <w:sz w:val="26"/>
          <w:szCs w:val="26"/>
        </w:rPr>
      </w:pPr>
    </w:p>
    <w:p w:rsidR="005A739D" w:rsidRDefault="005A739D" w:rsidP="00E04ACF">
      <w:pPr>
        <w:ind w:left="1440" w:right="1440"/>
        <w:rPr>
          <w:sz w:val="26"/>
          <w:szCs w:val="26"/>
        </w:rPr>
      </w:pPr>
      <w:r w:rsidRPr="00BE68ED">
        <w:rPr>
          <w:sz w:val="26"/>
          <w:szCs w:val="26"/>
        </w:rPr>
        <w:t xml:space="preserve">  </w:t>
      </w:r>
      <w:r w:rsidRPr="00BE68ED">
        <w:rPr>
          <w:sz w:val="26"/>
          <w:szCs w:val="26"/>
        </w:rPr>
        <w:tab/>
        <w:t>(4) Six months for customers with a gross monthly household income level exceeding 300% of the Federal poverty level.</w:t>
      </w:r>
    </w:p>
    <w:p w:rsidR="005A739D" w:rsidRDefault="005A739D" w:rsidP="00E04ACF">
      <w:pPr>
        <w:ind w:left="1440" w:right="1440"/>
        <w:rPr>
          <w:sz w:val="26"/>
          <w:szCs w:val="26"/>
        </w:rPr>
      </w:pPr>
    </w:p>
    <w:p w:rsidR="005A739D" w:rsidRDefault="005A739D" w:rsidP="00E04ACF">
      <w:pPr>
        <w:ind w:left="1440" w:right="1440"/>
        <w:jc w:val="center"/>
        <w:rPr>
          <w:b/>
          <w:sz w:val="26"/>
          <w:szCs w:val="26"/>
        </w:rPr>
      </w:pPr>
      <w:r>
        <w:rPr>
          <w:b/>
          <w:sz w:val="26"/>
          <w:szCs w:val="26"/>
        </w:rPr>
        <w:t>.  .  .</w:t>
      </w:r>
    </w:p>
    <w:p w:rsidR="005A739D" w:rsidRDefault="005A739D" w:rsidP="00E04ACF">
      <w:pPr>
        <w:ind w:left="1440" w:right="1440"/>
        <w:rPr>
          <w:sz w:val="26"/>
          <w:szCs w:val="26"/>
        </w:rPr>
      </w:pPr>
    </w:p>
    <w:p w:rsidR="005A739D" w:rsidRPr="00560DF0" w:rsidRDefault="005A739D" w:rsidP="00E04ACF">
      <w:pPr>
        <w:pStyle w:val="NormalWeb"/>
        <w:spacing w:beforeAutospacing="0" w:afterAutospacing="0"/>
        <w:ind w:left="1440" w:right="1440"/>
        <w:rPr>
          <w:rFonts w:ascii="Times New (W1)" w:hAnsi="Times New (W1)"/>
          <w:sz w:val="26"/>
        </w:rPr>
      </w:pPr>
      <w:r>
        <w:rPr>
          <w:sz w:val="26"/>
          <w:szCs w:val="26"/>
        </w:rPr>
        <w:tab/>
        <w:t xml:space="preserve">(d)  </w:t>
      </w:r>
      <w:r w:rsidRPr="00560DF0">
        <w:rPr>
          <w:rFonts w:ascii="Times New (W1)" w:hAnsi="Times New (W1)"/>
          <w:sz w:val="26"/>
          <w:szCs w:val="26"/>
        </w:rPr>
        <w:t>Number of payment agree</w:t>
      </w:r>
      <w:r w:rsidRPr="00560DF0">
        <w:rPr>
          <w:rFonts w:ascii="Times New (W1)" w:hAnsi="Times New (W1)"/>
          <w:sz w:val="26"/>
        </w:rPr>
        <w:t xml:space="preserve">ments.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5A739D" w:rsidRPr="00560DF0" w:rsidRDefault="005A739D" w:rsidP="00E04ACF">
      <w:pPr>
        <w:ind w:left="1440" w:right="1440"/>
        <w:rPr>
          <w:sz w:val="26"/>
          <w:szCs w:val="26"/>
        </w:rPr>
      </w:pPr>
    </w:p>
    <w:p w:rsidR="005A739D" w:rsidRDefault="005A739D" w:rsidP="00E04ACF">
      <w:pPr>
        <w:spacing w:line="360" w:lineRule="auto"/>
        <w:rPr>
          <w:sz w:val="26"/>
          <w:szCs w:val="26"/>
        </w:rPr>
      </w:pPr>
      <w:r w:rsidRPr="00BE68ED">
        <w:rPr>
          <w:sz w:val="26"/>
          <w:szCs w:val="26"/>
        </w:rPr>
        <w:tab/>
      </w:r>
      <w:r w:rsidRPr="00BE68ED">
        <w:rPr>
          <w:sz w:val="26"/>
          <w:szCs w:val="26"/>
        </w:rPr>
        <w:tab/>
      </w:r>
      <w:r>
        <w:rPr>
          <w:sz w:val="26"/>
          <w:szCs w:val="26"/>
        </w:rPr>
        <w:t>The Complainant verified her</w:t>
      </w:r>
      <w:r w:rsidRPr="00BE68ED">
        <w:rPr>
          <w:sz w:val="26"/>
          <w:szCs w:val="26"/>
        </w:rPr>
        <w:t xml:space="preserve"> monthly gross household income</w:t>
      </w:r>
      <w:r>
        <w:rPr>
          <w:sz w:val="26"/>
          <w:szCs w:val="26"/>
        </w:rPr>
        <w:t xml:space="preserve"> to be $7,962.85 (the Complainant’s husband’s monthly gross income is $6,534.37 with the rest contributed by the adult children)</w:t>
      </w:r>
      <w:r w:rsidRPr="00BE68ED">
        <w:rPr>
          <w:sz w:val="26"/>
          <w:szCs w:val="26"/>
        </w:rPr>
        <w:t xml:space="preserve">.  </w:t>
      </w:r>
      <w:r>
        <w:rPr>
          <w:sz w:val="26"/>
          <w:szCs w:val="26"/>
        </w:rPr>
        <w:t xml:space="preserve">Tr. at 46; Complainant Ex. 1, 2, 3.  </w:t>
      </w:r>
      <w:r w:rsidRPr="00BE68ED">
        <w:rPr>
          <w:sz w:val="26"/>
          <w:szCs w:val="26"/>
        </w:rPr>
        <w:t xml:space="preserve">A household consisting of two adults and </w:t>
      </w:r>
      <w:r>
        <w:rPr>
          <w:sz w:val="26"/>
          <w:szCs w:val="26"/>
        </w:rPr>
        <w:t>two</w:t>
      </w:r>
      <w:r w:rsidRPr="00BE68ED">
        <w:rPr>
          <w:sz w:val="26"/>
          <w:szCs w:val="26"/>
        </w:rPr>
        <w:t xml:space="preserve"> children with a combined monthly gross income of $</w:t>
      </w:r>
      <w:r>
        <w:rPr>
          <w:sz w:val="26"/>
          <w:szCs w:val="26"/>
        </w:rPr>
        <w:t xml:space="preserve">7,962.85 exceeds the 300 percent poverty level threshold.  </w:t>
      </w:r>
      <w:r w:rsidRPr="00BE68ED">
        <w:rPr>
          <w:sz w:val="26"/>
          <w:szCs w:val="26"/>
        </w:rPr>
        <w:t xml:space="preserve">Therefore, </w:t>
      </w:r>
      <w:r>
        <w:rPr>
          <w:sz w:val="26"/>
          <w:szCs w:val="26"/>
        </w:rPr>
        <w:t xml:space="preserve">the </w:t>
      </w:r>
      <w:r w:rsidRPr="00BE68ED">
        <w:rPr>
          <w:sz w:val="26"/>
          <w:szCs w:val="26"/>
        </w:rPr>
        <w:t>Complainant</w:t>
      </w:r>
      <w:r>
        <w:rPr>
          <w:sz w:val="26"/>
          <w:szCs w:val="26"/>
        </w:rPr>
        <w:t xml:space="preserve">, pursuant to 66 Pa. C.S. §1405(b), </w:t>
      </w:r>
      <w:r w:rsidRPr="00BE68ED">
        <w:rPr>
          <w:sz w:val="26"/>
          <w:szCs w:val="26"/>
        </w:rPr>
        <w:t>must pay off the ar</w:t>
      </w:r>
      <w:r>
        <w:rPr>
          <w:sz w:val="26"/>
          <w:szCs w:val="26"/>
        </w:rPr>
        <w:t>rearage on this account within six</w:t>
      </w:r>
      <w:r w:rsidRPr="00BE68ED">
        <w:rPr>
          <w:sz w:val="26"/>
          <w:szCs w:val="26"/>
        </w:rPr>
        <w:t xml:space="preserve"> months</w:t>
      </w:r>
      <w:r>
        <w:rPr>
          <w:sz w:val="26"/>
          <w:szCs w:val="26"/>
        </w:rPr>
        <w:t xml:space="preserve">.  </w:t>
      </w:r>
    </w:p>
    <w:p w:rsidR="005A739D" w:rsidRPr="00BE68ED" w:rsidRDefault="005A739D" w:rsidP="00E04ACF">
      <w:pPr>
        <w:spacing w:line="360" w:lineRule="auto"/>
        <w:rPr>
          <w:sz w:val="26"/>
          <w:szCs w:val="26"/>
        </w:rPr>
      </w:pPr>
    </w:p>
    <w:p w:rsidR="005A739D" w:rsidRDefault="005A739D" w:rsidP="00E04ACF">
      <w:pPr>
        <w:spacing w:line="360" w:lineRule="auto"/>
        <w:ind w:firstLine="1440"/>
        <w:rPr>
          <w:rFonts w:ascii="Times New (W1)" w:hAnsi="Times New (W1)"/>
          <w:sz w:val="26"/>
          <w:szCs w:val="26"/>
        </w:rPr>
      </w:pPr>
      <w:r>
        <w:rPr>
          <w:rFonts w:ascii="Times New (W1)" w:hAnsi="Times New (W1)"/>
          <w:sz w:val="26"/>
          <w:szCs w:val="26"/>
        </w:rPr>
        <w:t>The Complainant’s Exceptions consist of one type-written sheet.  Therein, she relates evidence of events that have occurred that have allegedly changed the income contributed by the adult children in the household.</w:t>
      </w:r>
    </w:p>
    <w:p w:rsidR="00EA41FB" w:rsidRDefault="00EA41FB" w:rsidP="00E04ACF">
      <w:pPr>
        <w:spacing w:line="360" w:lineRule="auto"/>
        <w:ind w:firstLine="1440"/>
        <w:rPr>
          <w:rFonts w:ascii="Times New (W1)" w:hAnsi="Times New (W1)"/>
          <w:color w:val="000000"/>
          <w:sz w:val="26"/>
          <w:szCs w:val="26"/>
        </w:rPr>
      </w:pPr>
    </w:p>
    <w:p w:rsidR="00EA41FB" w:rsidRPr="00EA41FB" w:rsidRDefault="00EA41FB" w:rsidP="00EA41FB">
      <w:pPr>
        <w:spacing w:line="360" w:lineRule="auto"/>
        <w:ind w:firstLine="1440"/>
        <w:rPr>
          <w:rFonts w:ascii="Times New (W1)" w:hAnsi="Times New (W1)"/>
          <w:color w:val="000000"/>
          <w:sz w:val="26"/>
          <w:szCs w:val="26"/>
        </w:rPr>
      </w:pPr>
      <w:r w:rsidRPr="00EA41FB">
        <w:rPr>
          <w:rFonts w:ascii="Times New (W1)" w:hAnsi="Times New (W1)"/>
          <w:color w:val="000000"/>
          <w:sz w:val="26"/>
          <w:szCs w:val="26"/>
        </w:rPr>
        <w:t>A review of the Complainant’s account history is instructive.  On March 1, 2006, the Complainant was discharged from a Chapter 7 bankruptcy proceeding that she filed in 2005.  On May 22, 2006, PECO wrote off her pre-petition account balance of $4,142.77.  PECO Exh. 4.  Following the write-off of her $4,142.77 account balance, the Complainant made only three valid payments to PECO in 2006, totaling $605.  Also</w:t>
      </w:r>
      <w:r>
        <w:rPr>
          <w:rFonts w:ascii="Times New (W1)" w:hAnsi="Times New (W1)"/>
          <w:color w:val="000000"/>
          <w:sz w:val="26"/>
          <w:szCs w:val="26"/>
        </w:rPr>
        <w:t>,</w:t>
      </w:r>
      <w:r w:rsidRPr="00EA41FB">
        <w:rPr>
          <w:rFonts w:ascii="Times New (W1)" w:hAnsi="Times New (W1)"/>
          <w:color w:val="000000"/>
          <w:sz w:val="26"/>
          <w:szCs w:val="26"/>
        </w:rPr>
        <w:t xml:space="preserve"> in 2006, five of the Complainant’s checks were returned for insufficient funds.</w:t>
      </w:r>
    </w:p>
    <w:p w:rsidR="00EA41FB" w:rsidRPr="00EA41FB" w:rsidRDefault="00EA41FB" w:rsidP="00EA41FB">
      <w:pPr>
        <w:spacing w:line="360" w:lineRule="auto"/>
        <w:ind w:firstLine="1440"/>
        <w:rPr>
          <w:rFonts w:ascii="Times New (W1)" w:hAnsi="Times New (W1)"/>
          <w:color w:val="000000"/>
          <w:sz w:val="26"/>
          <w:szCs w:val="26"/>
        </w:rPr>
      </w:pPr>
    </w:p>
    <w:p w:rsidR="00EA41FB" w:rsidRPr="00EA41FB" w:rsidRDefault="00EA41FB" w:rsidP="00EA41FB">
      <w:pPr>
        <w:spacing w:line="360" w:lineRule="auto"/>
        <w:ind w:firstLine="1440"/>
        <w:rPr>
          <w:rFonts w:ascii="Times New (W1)" w:hAnsi="Times New (W1)"/>
          <w:color w:val="000000"/>
          <w:sz w:val="26"/>
          <w:szCs w:val="26"/>
        </w:rPr>
      </w:pPr>
      <w:r w:rsidRPr="00EA41FB">
        <w:rPr>
          <w:rFonts w:ascii="Times New (W1)" w:hAnsi="Times New (W1)"/>
          <w:color w:val="000000"/>
          <w:sz w:val="26"/>
          <w:szCs w:val="26"/>
        </w:rPr>
        <w:t>In 2007, six of the Complainant’s checks were returned for insufficient funds, including checks for $5,501, $5</w:t>
      </w:r>
      <w:r>
        <w:rPr>
          <w:rFonts w:ascii="Times New (W1)" w:hAnsi="Times New (W1)"/>
          <w:color w:val="000000"/>
          <w:sz w:val="26"/>
          <w:szCs w:val="26"/>
        </w:rPr>
        <w:t>,</w:t>
      </w:r>
      <w:r w:rsidRPr="00EA41FB">
        <w:rPr>
          <w:rFonts w:ascii="Times New (W1)" w:hAnsi="Times New (W1)"/>
          <w:color w:val="000000"/>
          <w:sz w:val="26"/>
          <w:szCs w:val="26"/>
        </w:rPr>
        <w:t xml:space="preserve">501, and </w:t>
      </w:r>
      <w:r>
        <w:rPr>
          <w:rFonts w:ascii="Times New (W1)" w:hAnsi="Times New (W1)"/>
          <w:color w:val="000000"/>
          <w:sz w:val="26"/>
          <w:szCs w:val="26"/>
        </w:rPr>
        <w:t>$5,671,</w:t>
      </w:r>
      <w:r w:rsidRPr="00EA41FB">
        <w:rPr>
          <w:rFonts w:ascii="Times New (W1)" w:hAnsi="Times New (W1)"/>
          <w:color w:val="000000"/>
          <w:sz w:val="26"/>
          <w:szCs w:val="26"/>
        </w:rPr>
        <w:t xml:space="preserve"> that were sent after PECO sent termination notices to the Complainant.  The Complainant made no valid payments on her account in 2007.  PECO Exh. 1.</w:t>
      </w:r>
    </w:p>
    <w:p w:rsidR="00EA41FB" w:rsidRPr="00EA41FB" w:rsidRDefault="00EA41FB" w:rsidP="00EA41FB">
      <w:pPr>
        <w:spacing w:line="360" w:lineRule="auto"/>
        <w:ind w:firstLine="1440"/>
        <w:rPr>
          <w:rFonts w:ascii="Times New (W1)" w:hAnsi="Times New (W1)"/>
          <w:color w:val="000000"/>
          <w:sz w:val="26"/>
          <w:szCs w:val="26"/>
        </w:rPr>
      </w:pPr>
    </w:p>
    <w:p w:rsidR="00EA41FB" w:rsidRDefault="00EA41FB" w:rsidP="00EA41FB">
      <w:pPr>
        <w:spacing w:line="360" w:lineRule="auto"/>
        <w:ind w:firstLine="1440"/>
        <w:rPr>
          <w:rFonts w:ascii="Times New (W1)" w:hAnsi="Times New (W1)"/>
          <w:color w:val="000000"/>
          <w:sz w:val="26"/>
          <w:szCs w:val="26"/>
        </w:rPr>
      </w:pPr>
      <w:r w:rsidRPr="00EA41FB">
        <w:rPr>
          <w:rFonts w:ascii="Times New (W1)" w:hAnsi="Times New (W1)"/>
          <w:color w:val="000000"/>
          <w:sz w:val="26"/>
          <w:szCs w:val="26"/>
        </w:rPr>
        <w:t>The Complainant made only one valid payment to PECO in 2008, which was a payment of $277 by credit card on May 30, 2008.  This was, in fact, the only valid payment that the Complainant made on her gas and electric bills between May 2006 and January 2009.  NT at 37.  By the date of the hearing on February 23, 2009, the Complainant’s account balance had increased to $10,770.61, or $1,620 higher than the Complainant’s arrearage when BCS issued the decision in August 2008 that is the subject of this appeal.</w:t>
      </w:r>
    </w:p>
    <w:p w:rsidR="00EA41FB" w:rsidRDefault="00EA41FB" w:rsidP="00EA41FB">
      <w:pPr>
        <w:spacing w:line="360" w:lineRule="auto"/>
        <w:ind w:firstLine="1440"/>
        <w:rPr>
          <w:rFonts w:ascii="Times New (W1)" w:hAnsi="Times New (W1)"/>
          <w:color w:val="000000"/>
          <w:sz w:val="26"/>
          <w:szCs w:val="26"/>
        </w:rPr>
      </w:pPr>
    </w:p>
    <w:p w:rsidR="00EA41FB" w:rsidRDefault="00EA41FB" w:rsidP="00EA41FB">
      <w:pPr>
        <w:spacing w:line="360" w:lineRule="auto"/>
        <w:ind w:firstLine="1440"/>
        <w:rPr>
          <w:rFonts w:ascii="Times New (W1)" w:hAnsi="Times New (W1)"/>
          <w:color w:val="000000"/>
          <w:sz w:val="26"/>
          <w:szCs w:val="26"/>
        </w:rPr>
      </w:pPr>
      <w:r w:rsidRPr="00EA41FB">
        <w:rPr>
          <w:rFonts w:ascii="Times New (W1)" w:hAnsi="Times New (W1)"/>
          <w:color w:val="000000"/>
          <w:sz w:val="26"/>
          <w:szCs w:val="26"/>
        </w:rPr>
        <w:t xml:space="preserve">The Complainant has been given four previous payment arrangements and has not complied with any of them.  In addition to the payment arrangement issued by BCS in August 2008, BCS issued a payment arrangement to the Complainant in February 2004, requiring her to pay her budget bill of $150 plus $100 on her arrearage.  PECO subsequently granted payment arrangements to the Complaint in October 2004, March 2007, and April 2008.  Since 2007, PECO has issued at least five termination notices to the Complainant.  The Complainant has managed to avoid termination each time, either by submitting checks that were returned for insufficient funds, or through the use of the Commission’s medical certification procedures. </w:t>
      </w:r>
    </w:p>
    <w:p w:rsidR="008B0522" w:rsidRPr="00EA41FB" w:rsidRDefault="008B0522" w:rsidP="00EA41FB">
      <w:pPr>
        <w:spacing w:line="360" w:lineRule="auto"/>
        <w:ind w:firstLine="1440"/>
        <w:rPr>
          <w:rFonts w:ascii="Times New (W1)" w:hAnsi="Times New (W1)"/>
          <w:color w:val="000000"/>
          <w:sz w:val="26"/>
          <w:szCs w:val="26"/>
        </w:rPr>
      </w:pPr>
    </w:p>
    <w:p w:rsidR="00AD35ED" w:rsidRPr="00AD35ED" w:rsidRDefault="00AD35ED" w:rsidP="00AD35ED">
      <w:pPr>
        <w:spacing w:line="360" w:lineRule="auto"/>
        <w:ind w:firstLine="1440"/>
        <w:rPr>
          <w:rFonts w:ascii="Times New (W1)" w:hAnsi="Times New (W1)"/>
          <w:color w:val="000000"/>
          <w:sz w:val="26"/>
          <w:szCs w:val="26"/>
        </w:rPr>
      </w:pPr>
      <w:r>
        <w:rPr>
          <w:rFonts w:ascii="Times New (W1)" w:hAnsi="Times New (W1)"/>
          <w:color w:val="000000"/>
          <w:sz w:val="26"/>
          <w:szCs w:val="26"/>
        </w:rPr>
        <w:t>T</w:t>
      </w:r>
      <w:r w:rsidRPr="00AD35ED">
        <w:rPr>
          <w:rFonts w:ascii="Times New (W1)" w:hAnsi="Times New (W1)"/>
          <w:color w:val="000000"/>
          <w:sz w:val="26"/>
          <w:szCs w:val="26"/>
        </w:rPr>
        <w:t xml:space="preserve">he ALJ dismissed the </w:t>
      </w:r>
      <w:r>
        <w:rPr>
          <w:rFonts w:ascii="Times New (W1)" w:hAnsi="Times New (W1)"/>
          <w:color w:val="000000"/>
          <w:sz w:val="26"/>
          <w:szCs w:val="26"/>
        </w:rPr>
        <w:t>C</w:t>
      </w:r>
      <w:r w:rsidRPr="00AD35ED">
        <w:rPr>
          <w:rFonts w:ascii="Times New (W1)" w:hAnsi="Times New (W1)"/>
          <w:color w:val="000000"/>
          <w:sz w:val="26"/>
          <w:szCs w:val="26"/>
        </w:rPr>
        <w:t xml:space="preserve">omplaint based on a conclusion that, absent a significant change in income, Chapter 14 bars the Commission from issuing a payment arrangement in this case due to the February 2004 payment arrangement issued by BCS.  </w:t>
      </w:r>
      <w:r>
        <w:rPr>
          <w:rFonts w:ascii="Times New (W1)" w:hAnsi="Times New (W1)"/>
          <w:color w:val="000000"/>
          <w:sz w:val="26"/>
          <w:szCs w:val="26"/>
        </w:rPr>
        <w:t>We</w:t>
      </w:r>
      <w:r w:rsidRPr="00AD35ED">
        <w:rPr>
          <w:rFonts w:ascii="Times New (W1)" w:hAnsi="Times New (W1)"/>
          <w:color w:val="000000"/>
          <w:sz w:val="26"/>
          <w:szCs w:val="26"/>
        </w:rPr>
        <w:t xml:space="preserve"> disagree.  Section 1405(d) of the Public Utility Code, 66</w:t>
      </w:r>
      <w:r>
        <w:rPr>
          <w:rFonts w:ascii="Times New (W1)" w:hAnsi="Times New (W1)"/>
          <w:color w:val="000000"/>
          <w:sz w:val="26"/>
          <w:szCs w:val="26"/>
        </w:rPr>
        <w:t xml:space="preserve"> Pa. C.S. </w:t>
      </w:r>
      <w:r w:rsidRPr="00AD35ED">
        <w:rPr>
          <w:rFonts w:ascii="Times New (W1)" w:hAnsi="Times New (W1)"/>
          <w:color w:val="000000"/>
          <w:sz w:val="26"/>
          <w:szCs w:val="26"/>
        </w:rPr>
        <w:t xml:space="preserve">§ 1405(d), limits the Commission’s ability to establish more than one payment arrangement for a customer </w:t>
      </w:r>
      <w:r w:rsidRPr="00AD35ED">
        <w:rPr>
          <w:rFonts w:ascii="Times New (W1)" w:hAnsi="Times New (W1)"/>
          <w:color w:val="000000"/>
          <w:sz w:val="26"/>
          <w:szCs w:val="26"/>
        </w:rPr>
        <w:lastRenderedPageBreak/>
        <w:t xml:space="preserve">(absent a change in income as defined by Chapter 14).  However, Chapter 14 went into effect on December 14, 2004, approximately ten months after BCS established the February 2004 payment arrangement for the Complainant.  A reasonable interpretation of Section 1405(d) is that a pre-Chapter 14 payment arrangement does not prohibit the Commission from establishing a payment arrangement pursuant to Chapter 14 before the prohibition in Section 1405(d) applies. </w:t>
      </w:r>
    </w:p>
    <w:p w:rsidR="00AD35ED" w:rsidRPr="00AD35ED" w:rsidRDefault="00AD35ED" w:rsidP="00AD35ED">
      <w:pPr>
        <w:spacing w:line="360" w:lineRule="auto"/>
        <w:ind w:firstLine="1440"/>
        <w:rPr>
          <w:rFonts w:ascii="Times New (W1)" w:hAnsi="Times New (W1)"/>
          <w:color w:val="000000"/>
          <w:sz w:val="26"/>
          <w:szCs w:val="26"/>
        </w:rPr>
      </w:pPr>
    </w:p>
    <w:p w:rsidR="00AD35ED" w:rsidRPr="00AD35ED" w:rsidRDefault="00AD35ED" w:rsidP="00AD35ED">
      <w:pPr>
        <w:spacing w:line="360" w:lineRule="auto"/>
        <w:ind w:firstLine="1440"/>
        <w:rPr>
          <w:rFonts w:ascii="Times New (W1)" w:hAnsi="Times New (W1)"/>
          <w:color w:val="000000"/>
          <w:sz w:val="26"/>
          <w:szCs w:val="26"/>
        </w:rPr>
      </w:pPr>
      <w:r w:rsidRPr="00AD35ED">
        <w:rPr>
          <w:rFonts w:ascii="Times New (W1)" w:hAnsi="Times New (W1)"/>
          <w:color w:val="000000"/>
          <w:sz w:val="26"/>
          <w:szCs w:val="26"/>
        </w:rPr>
        <w:t>Because the Commission does have the authority to issue a payment arrangement in these circumstances, BCS had the authority to issue a payment arrangement to the Complainant in 2008.  The terms of the BCS payment arrangement were timely appealed, and thus are subject to our review.  Based on the Complainant’s household income, the payment arrangement issued by BCS was not consistent with Chapter 14 and should be amended so as to require the Complainant to pay her arrearage within six months.  Section 1405(b)(4) of the Public Utility Code, 66 Pa.</w:t>
      </w:r>
      <w:r w:rsidR="002317E8">
        <w:rPr>
          <w:rFonts w:ascii="Times New (W1)" w:hAnsi="Times New (W1)"/>
          <w:color w:val="000000"/>
          <w:sz w:val="26"/>
          <w:szCs w:val="26"/>
        </w:rPr>
        <w:t xml:space="preserve"> </w:t>
      </w:r>
      <w:r w:rsidRPr="00AD35ED">
        <w:rPr>
          <w:rFonts w:ascii="Times New (W1)" w:hAnsi="Times New (W1)"/>
          <w:color w:val="000000"/>
          <w:sz w:val="26"/>
          <w:szCs w:val="26"/>
        </w:rPr>
        <w:t xml:space="preserve">C.S. §1405(b)(4), requires that Commission-issued payment arrangements retire unpaid balances within six months when a customer’s gross household income is more than 300% of the Federal poverty level.  In reaching this conclusion, </w:t>
      </w:r>
      <w:r w:rsidR="002317E8">
        <w:rPr>
          <w:rFonts w:ascii="Times New (W1)" w:hAnsi="Times New (W1)"/>
          <w:color w:val="000000"/>
          <w:sz w:val="26"/>
          <w:szCs w:val="26"/>
        </w:rPr>
        <w:t>we</w:t>
      </w:r>
      <w:r w:rsidRPr="00AD35ED">
        <w:rPr>
          <w:rFonts w:ascii="Times New (W1)" w:hAnsi="Times New (W1)"/>
          <w:color w:val="000000"/>
          <w:sz w:val="26"/>
          <w:szCs w:val="26"/>
        </w:rPr>
        <w:t xml:space="preserve"> recognize that the monthly payment required of the Complainant is going to increase substantially.  Given her extremely poor payment history detailed above, and her relatively high household income, </w:t>
      </w:r>
      <w:r w:rsidR="002317E8">
        <w:rPr>
          <w:rFonts w:ascii="Times New (W1)" w:hAnsi="Times New (W1)"/>
          <w:color w:val="000000"/>
          <w:sz w:val="26"/>
          <w:szCs w:val="26"/>
        </w:rPr>
        <w:t>we</w:t>
      </w:r>
      <w:r w:rsidRPr="00AD35ED">
        <w:rPr>
          <w:rFonts w:ascii="Times New (W1)" w:hAnsi="Times New (W1)"/>
          <w:color w:val="000000"/>
          <w:sz w:val="26"/>
          <w:szCs w:val="26"/>
        </w:rPr>
        <w:t xml:space="preserve"> believe that this result is appropriate. </w:t>
      </w:r>
    </w:p>
    <w:p w:rsidR="00EA41FB" w:rsidRDefault="00EA41FB" w:rsidP="00E04ACF">
      <w:pPr>
        <w:spacing w:line="360" w:lineRule="auto"/>
        <w:ind w:firstLine="1440"/>
        <w:rPr>
          <w:rFonts w:ascii="Times New (W1)" w:hAnsi="Times New (W1)"/>
          <w:color w:val="000000"/>
          <w:sz w:val="26"/>
          <w:szCs w:val="26"/>
        </w:rPr>
      </w:pPr>
    </w:p>
    <w:p w:rsidR="00415E45" w:rsidRPr="00415E45" w:rsidRDefault="00723CF1" w:rsidP="00415E45">
      <w:pPr>
        <w:spacing w:line="360" w:lineRule="auto"/>
        <w:ind w:firstLine="1440"/>
        <w:rPr>
          <w:rFonts w:ascii="Times New (W1)" w:hAnsi="Times New (W1)"/>
          <w:color w:val="000000"/>
          <w:sz w:val="26"/>
          <w:szCs w:val="26"/>
        </w:rPr>
      </w:pPr>
      <w:r>
        <w:rPr>
          <w:rFonts w:ascii="Times New (W1)" w:hAnsi="Times New (W1)"/>
          <w:color w:val="000000"/>
          <w:sz w:val="26"/>
          <w:szCs w:val="26"/>
        </w:rPr>
        <w:t xml:space="preserve">We will deny the </w:t>
      </w:r>
      <w:r w:rsidR="005A739D" w:rsidRPr="006F5EA9">
        <w:rPr>
          <w:rFonts w:ascii="Times New (W1)" w:hAnsi="Times New (W1)"/>
          <w:color w:val="000000"/>
          <w:sz w:val="26"/>
          <w:szCs w:val="26"/>
        </w:rPr>
        <w:t>Complainant’s Exceptions</w:t>
      </w:r>
      <w:r>
        <w:rPr>
          <w:rFonts w:ascii="Times New (W1)" w:hAnsi="Times New (W1)"/>
          <w:color w:val="000000"/>
          <w:sz w:val="26"/>
          <w:szCs w:val="26"/>
        </w:rPr>
        <w:t>.  In the Exceptions, the Complainant is inappropriately attempting</w:t>
      </w:r>
      <w:r w:rsidR="005A739D" w:rsidRPr="006F5EA9">
        <w:rPr>
          <w:rFonts w:ascii="Times New (W1)" w:hAnsi="Times New (W1)"/>
          <w:color w:val="000000"/>
          <w:sz w:val="26"/>
          <w:szCs w:val="26"/>
        </w:rPr>
        <w:t xml:space="preserve"> </w:t>
      </w:r>
      <w:r>
        <w:rPr>
          <w:rFonts w:ascii="Times New (W1)" w:hAnsi="Times New (W1)"/>
          <w:color w:val="000000"/>
          <w:sz w:val="26"/>
          <w:szCs w:val="26"/>
        </w:rPr>
        <w:t xml:space="preserve">to introduce new evidence after the close of the record.  </w:t>
      </w:r>
      <w:r w:rsidR="005A739D" w:rsidRPr="006F5EA9">
        <w:rPr>
          <w:rFonts w:ascii="Times New (W1)" w:hAnsi="Times New (W1)"/>
          <w:color w:val="000000"/>
          <w:sz w:val="26"/>
          <w:szCs w:val="26"/>
        </w:rPr>
        <w:t>The record in this matter is closed, and we will not consider any Exceptions that seek to introduce new facts into the record.  52 Pa. Code § 5.431(b).</w:t>
      </w:r>
      <w:r>
        <w:rPr>
          <w:rFonts w:ascii="Times New (W1)" w:hAnsi="Times New (W1)"/>
          <w:color w:val="000000"/>
          <w:sz w:val="26"/>
          <w:szCs w:val="26"/>
        </w:rPr>
        <w:t xml:space="preserve">  Also, </w:t>
      </w:r>
      <w:r w:rsidR="00415E45">
        <w:rPr>
          <w:rFonts w:ascii="Times New (W1)" w:hAnsi="Times New (W1)"/>
          <w:color w:val="000000"/>
          <w:sz w:val="26"/>
          <w:szCs w:val="26"/>
        </w:rPr>
        <w:t xml:space="preserve">the </w:t>
      </w:r>
      <w:r w:rsidR="00415E45" w:rsidRPr="00415E45">
        <w:rPr>
          <w:rFonts w:ascii="Times New (W1)" w:hAnsi="Times New (W1)"/>
          <w:color w:val="000000"/>
          <w:sz w:val="26"/>
          <w:szCs w:val="26"/>
        </w:rPr>
        <w:t>maximum length of a payment arrangement for the lowest income category under Chapter 14 is 60 months.  Based on the Complainants’ $10,770 arrearage in February 2009, we would be unable</w:t>
      </w:r>
      <w:r w:rsidR="00415E45">
        <w:rPr>
          <w:rFonts w:ascii="Times New (W1)" w:hAnsi="Times New (W1)"/>
          <w:color w:val="000000"/>
          <w:sz w:val="26"/>
          <w:szCs w:val="26"/>
        </w:rPr>
        <w:t>,</w:t>
      </w:r>
      <w:r w:rsidR="00415E45" w:rsidRPr="00415E45">
        <w:rPr>
          <w:rFonts w:ascii="Times New (W1)" w:hAnsi="Times New (W1)"/>
          <w:color w:val="000000"/>
          <w:sz w:val="26"/>
          <w:szCs w:val="26"/>
        </w:rPr>
        <w:t xml:space="preserve"> under any circumstances</w:t>
      </w:r>
      <w:r w:rsidR="00415E45">
        <w:rPr>
          <w:rFonts w:ascii="Times New (W1)" w:hAnsi="Times New (W1)"/>
          <w:color w:val="000000"/>
          <w:sz w:val="26"/>
          <w:szCs w:val="26"/>
        </w:rPr>
        <w:t>,</w:t>
      </w:r>
      <w:r w:rsidR="00415E45" w:rsidRPr="00415E45">
        <w:rPr>
          <w:rFonts w:ascii="Times New (W1)" w:hAnsi="Times New (W1)"/>
          <w:color w:val="000000"/>
          <w:sz w:val="26"/>
          <w:szCs w:val="26"/>
        </w:rPr>
        <w:t xml:space="preserve"> to establish the payment arrangement of budget plus $50-$75</w:t>
      </w:r>
      <w:r w:rsidR="00415E45">
        <w:rPr>
          <w:rFonts w:ascii="Times New (W1)" w:hAnsi="Times New (W1)"/>
          <w:color w:val="000000"/>
          <w:sz w:val="26"/>
          <w:szCs w:val="26"/>
        </w:rPr>
        <w:t xml:space="preserve"> as sought by the Complainant.</w:t>
      </w:r>
    </w:p>
    <w:p w:rsidR="005A739D" w:rsidRPr="006F5EA9" w:rsidRDefault="005A739D" w:rsidP="00E04ACF">
      <w:pPr>
        <w:spacing w:line="360" w:lineRule="auto"/>
        <w:ind w:firstLine="1440"/>
        <w:rPr>
          <w:rFonts w:ascii="Times New (W1)" w:hAnsi="Times New (W1)"/>
          <w:color w:val="000000"/>
          <w:sz w:val="26"/>
          <w:szCs w:val="26"/>
        </w:rPr>
      </w:pPr>
    </w:p>
    <w:p w:rsidR="005A739D" w:rsidRPr="00A25D10" w:rsidRDefault="005A739D" w:rsidP="00E04ACF">
      <w:pPr>
        <w:spacing w:line="360" w:lineRule="auto"/>
        <w:jc w:val="center"/>
        <w:rPr>
          <w:b/>
          <w:sz w:val="26"/>
          <w:u w:val="single"/>
        </w:rPr>
      </w:pPr>
      <w:r w:rsidRPr="00A25D10">
        <w:rPr>
          <w:b/>
          <w:sz w:val="26"/>
          <w:u w:val="single"/>
        </w:rPr>
        <w:t>Conclusion</w:t>
      </w:r>
    </w:p>
    <w:p w:rsidR="005A739D" w:rsidRDefault="005A739D" w:rsidP="00E04ACF">
      <w:pPr>
        <w:spacing w:line="360" w:lineRule="auto"/>
      </w:pPr>
    </w:p>
    <w:p w:rsidR="005A739D" w:rsidRPr="00D01BFD" w:rsidRDefault="005A739D" w:rsidP="00E04ACF">
      <w:pPr>
        <w:spacing w:line="360" w:lineRule="auto"/>
        <w:rPr>
          <w:rFonts w:ascii="Times New (W1)" w:hAnsi="Times New (W1)"/>
          <w:sz w:val="26"/>
          <w:szCs w:val="26"/>
        </w:rPr>
      </w:pPr>
      <w:r>
        <w:tab/>
      </w:r>
      <w:r>
        <w:tab/>
      </w:r>
      <w:r w:rsidRPr="00D01BFD">
        <w:rPr>
          <w:rFonts w:ascii="Times New (W1)" w:hAnsi="Times New (W1)"/>
          <w:sz w:val="26"/>
          <w:szCs w:val="26"/>
        </w:rPr>
        <w:t xml:space="preserve">Based upon the foregoing discussion, we shall deny the Complainant’s Exceptions and </w:t>
      </w:r>
      <w:r w:rsidR="009E23AC">
        <w:rPr>
          <w:rFonts w:ascii="Times New (W1)" w:hAnsi="Times New (W1)"/>
          <w:sz w:val="26"/>
          <w:szCs w:val="26"/>
        </w:rPr>
        <w:t>modify</w:t>
      </w:r>
      <w:r w:rsidRPr="00D01BFD">
        <w:rPr>
          <w:rFonts w:ascii="Times New (W1)" w:hAnsi="Times New (W1)"/>
          <w:sz w:val="26"/>
          <w:szCs w:val="26"/>
        </w:rPr>
        <w:t xml:space="preserve"> the ALJ’s Initial Decision consistent with the foregoing discussion; </w:t>
      </w:r>
      <w:r w:rsidRPr="00D01BFD">
        <w:rPr>
          <w:rFonts w:ascii="Times New (W1)" w:hAnsi="Times New (W1)"/>
          <w:b/>
          <w:sz w:val="26"/>
          <w:szCs w:val="26"/>
        </w:rPr>
        <w:t>THEREFORE</w:t>
      </w:r>
      <w:r w:rsidRPr="00D01BFD">
        <w:rPr>
          <w:rFonts w:ascii="Times New (W1)" w:hAnsi="Times New (W1)"/>
          <w:sz w:val="26"/>
          <w:szCs w:val="26"/>
        </w:rPr>
        <w:t>,</w:t>
      </w:r>
    </w:p>
    <w:p w:rsidR="005A739D" w:rsidRDefault="005A739D" w:rsidP="00E04ACF">
      <w:pPr>
        <w:rPr>
          <w:b/>
          <w:sz w:val="26"/>
          <w:szCs w:val="26"/>
        </w:rPr>
      </w:pPr>
    </w:p>
    <w:p w:rsidR="005A739D" w:rsidRDefault="005A739D" w:rsidP="00E04ACF">
      <w:pPr>
        <w:rPr>
          <w:sz w:val="26"/>
          <w:szCs w:val="26"/>
        </w:rPr>
      </w:pPr>
      <w:r>
        <w:rPr>
          <w:b/>
          <w:sz w:val="26"/>
          <w:szCs w:val="26"/>
        </w:rPr>
        <w:tab/>
      </w:r>
      <w:r>
        <w:rPr>
          <w:b/>
          <w:sz w:val="26"/>
          <w:szCs w:val="26"/>
        </w:rPr>
        <w:tab/>
        <w:t>IT IS ORDERED:</w:t>
      </w:r>
    </w:p>
    <w:p w:rsidR="005A739D" w:rsidRDefault="005A739D" w:rsidP="00E04ACF">
      <w:pPr>
        <w:spacing w:line="360" w:lineRule="auto"/>
        <w:rPr>
          <w:sz w:val="26"/>
          <w:szCs w:val="26"/>
        </w:rPr>
      </w:pPr>
    </w:p>
    <w:p w:rsidR="005A739D" w:rsidRPr="00657C10" w:rsidRDefault="005A739D" w:rsidP="00E04ACF">
      <w:pPr>
        <w:spacing w:line="360" w:lineRule="auto"/>
        <w:rPr>
          <w:sz w:val="26"/>
          <w:szCs w:val="26"/>
        </w:rPr>
      </w:pPr>
      <w:r>
        <w:rPr>
          <w:sz w:val="26"/>
          <w:szCs w:val="26"/>
        </w:rPr>
        <w:tab/>
      </w:r>
      <w:r>
        <w:rPr>
          <w:sz w:val="26"/>
          <w:szCs w:val="26"/>
        </w:rPr>
        <w:tab/>
        <w:t>1.</w:t>
      </w:r>
      <w:r>
        <w:rPr>
          <w:sz w:val="26"/>
          <w:szCs w:val="26"/>
        </w:rPr>
        <w:tab/>
      </w:r>
      <w:r w:rsidRPr="00657C10">
        <w:rPr>
          <w:sz w:val="26"/>
          <w:szCs w:val="26"/>
        </w:rPr>
        <w:t xml:space="preserve">That the Exceptions of </w:t>
      </w:r>
      <w:r>
        <w:rPr>
          <w:sz w:val="26"/>
          <w:szCs w:val="26"/>
        </w:rPr>
        <w:t>Melissa Randall</w:t>
      </w:r>
      <w:r w:rsidRPr="00657C10">
        <w:rPr>
          <w:sz w:val="26"/>
          <w:szCs w:val="26"/>
        </w:rPr>
        <w:t xml:space="preserve"> to the Initial Decision of Administrative Law Judge </w:t>
      </w:r>
      <w:r>
        <w:rPr>
          <w:sz w:val="26"/>
          <w:szCs w:val="26"/>
        </w:rPr>
        <w:t>Cynthia Williams Fordham</w:t>
      </w:r>
      <w:r w:rsidRPr="00657C10">
        <w:rPr>
          <w:sz w:val="26"/>
          <w:szCs w:val="26"/>
        </w:rPr>
        <w:t xml:space="preserve"> are denied. </w:t>
      </w:r>
    </w:p>
    <w:p w:rsidR="005A739D" w:rsidRDefault="005A739D" w:rsidP="00E04ACF">
      <w:pPr>
        <w:spacing w:line="360" w:lineRule="auto"/>
        <w:rPr>
          <w:sz w:val="26"/>
          <w:szCs w:val="26"/>
        </w:rPr>
      </w:pPr>
    </w:p>
    <w:p w:rsidR="005A739D" w:rsidRDefault="005A739D" w:rsidP="00E04ACF">
      <w:pPr>
        <w:spacing w:line="360" w:lineRule="auto"/>
        <w:rPr>
          <w:sz w:val="26"/>
          <w:szCs w:val="26"/>
        </w:rPr>
      </w:pPr>
      <w:r>
        <w:rPr>
          <w:sz w:val="26"/>
          <w:szCs w:val="26"/>
        </w:rPr>
        <w:tab/>
      </w:r>
      <w:r>
        <w:rPr>
          <w:sz w:val="26"/>
          <w:szCs w:val="26"/>
        </w:rPr>
        <w:tab/>
        <w:t>2</w:t>
      </w:r>
      <w:r w:rsidRPr="00657C10">
        <w:rPr>
          <w:sz w:val="26"/>
          <w:szCs w:val="26"/>
        </w:rPr>
        <w:t>.</w:t>
      </w:r>
      <w:r w:rsidRPr="00657C10">
        <w:rPr>
          <w:sz w:val="26"/>
          <w:szCs w:val="26"/>
        </w:rPr>
        <w:tab/>
        <w:t xml:space="preserve">That the Initial Decision of Administrative Law Judge </w:t>
      </w:r>
    </w:p>
    <w:p w:rsidR="005A739D" w:rsidRDefault="005A739D" w:rsidP="00E04ACF">
      <w:pPr>
        <w:spacing w:line="360" w:lineRule="auto"/>
        <w:rPr>
          <w:sz w:val="26"/>
          <w:szCs w:val="26"/>
        </w:rPr>
      </w:pPr>
      <w:r>
        <w:rPr>
          <w:sz w:val="26"/>
          <w:szCs w:val="26"/>
        </w:rPr>
        <w:t xml:space="preserve">Cynthia Williams Fordham </w:t>
      </w:r>
      <w:r w:rsidRPr="00657C10">
        <w:rPr>
          <w:sz w:val="26"/>
          <w:szCs w:val="26"/>
        </w:rPr>
        <w:t xml:space="preserve">is </w:t>
      </w:r>
      <w:r w:rsidR="009E23AC">
        <w:rPr>
          <w:sz w:val="26"/>
          <w:szCs w:val="26"/>
        </w:rPr>
        <w:t>modified</w:t>
      </w:r>
      <w:r w:rsidRPr="00657C10">
        <w:rPr>
          <w:sz w:val="26"/>
          <w:szCs w:val="26"/>
        </w:rPr>
        <w:t>, consistent with this Opinion and Order.</w:t>
      </w:r>
    </w:p>
    <w:p w:rsidR="005A739D" w:rsidRDefault="005A739D" w:rsidP="00E04ACF">
      <w:pPr>
        <w:spacing w:line="360" w:lineRule="auto"/>
        <w:rPr>
          <w:sz w:val="26"/>
          <w:szCs w:val="26"/>
        </w:rPr>
      </w:pPr>
    </w:p>
    <w:p w:rsidR="009E23AC" w:rsidRDefault="005A739D" w:rsidP="00E04ACF">
      <w:pPr>
        <w:spacing w:line="360" w:lineRule="auto"/>
        <w:rPr>
          <w:sz w:val="26"/>
          <w:szCs w:val="26"/>
        </w:rPr>
      </w:pPr>
      <w:r>
        <w:rPr>
          <w:sz w:val="26"/>
          <w:szCs w:val="26"/>
        </w:rPr>
        <w:tab/>
      </w:r>
      <w:r>
        <w:rPr>
          <w:sz w:val="26"/>
          <w:szCs w:val="26"/>
        </w:rPr>
        <w:tab/>
        <w:t>3.</w:t>
      </w:r>
      <w:r>
        <w:rPr>
          <w:sz w:val="26"/>
          <w:szCs w:val="26"/>
        </w:rPr>
        <w:tab/>
      </w:r>
      <w:r w:rsidR="009E23AC">
        <w:rPr>
          <w:sz w:val="26"/>
          <w:szCs w:val="26"/>
        </w:rPr>
        <w:t xml:space="preserve">That </w:t>
      </w:r>
      <w:r w:rsidR="0037198B">
        <w:rPr>
          <w:sz w:val="26"/>
          <w:szCs w:val="26"/>
        </w:rPr>
        <w:t xml:space="preserve">the payment arrangement issued by </w:t>
      </w:r>
      <w:r w:rsidR="005573C5">
        <w:rPr>
          <w:sz w:val="26"/>
          <w:szCs w:val="26"/>
        </w:rPr>
        <w:t>t</w:t>
      </w:r>
      <w:r w:rsidR="0037198B">
        <w:rPr>
          <w:sz w:val="26"/>
          <w:szCs w:val="26"/>
        </w:rPr>
        <w:t>he Bureau of Consumer Services is amended to require Melissa Randall to pay off the arrearage</w:t>
      </w:r>
      <w:r w:rsidR="00B477A4">
        <w:rPr>
          <w:sz w:val="26"/>
          <w:szCs w:val="26"/>
        </w:rPr>
        <w:t xml:space="preserve"> for electric and gas service</w:t>
      </w:r>
      <w:r w:rsidR="0037198B">
        <w:rPr>
          <w:sz w:val="26"/>
          <w:szCs w:val="26"/>
        </w:rPr>
        <w:t xml:space="preserve"> in six months, pursuant to 66 Pa. C.S. §1405(b).</w:t>
      </w:r>
    </w:p>
    <w:p w:rsidR="005A739D" w:rsidRPr="00657C10" w:rsidRDefault="005A739D" w:rsidP="00E04ACF">
      <w:pPr>
        <w:spacing w:line="360" w:lineRule="auto"/>
        <w:rPr>
          <w:sz w:val="26"/>
          <w:szCs w:val="26"/>
        </w:rPr>
      </w:pPr>
    </w:p>
    <w:p w:rsidR="00B477A4" w:rsidRDefault="005A739D" w:rsidP="00B477A4">
      <w:pPr>
        <w:spacing w:line="360" w:lineRule="auto"/>
        <w:rPr>
          <w:sz w:val="26"/>
          <w:szCs w:val="26"/>
        </w:rPr>
      </w:pPr>
      <w:r>
        <w:rPr>
          <w:sz w:val="26"/>
          <w:szCs w:val="26"/>
        </w:rPr>
        <w:tab/>
      </w:r>
      <w:r>
        <w:rPr>
          <w:sz w:val="26"/>
          <w:szCs w:val="26"/>
        </w:rPr>
        <w:tab/>
        <w:t>4.</w:t>
      </w:r>
      <w:r>
        <w:rPr>
          <w:sz w:val="26"/>
          <w:szCs w:val="26"/>
        </w:rPr>
        <w:tab/>
      </w:r>
      <w:r w:rsidR="00B477A4" w:rsidRPr="00657C10">
        <w:rPr>
          <w:sz w:val="26"/>
          <w:szCs w:val="26"/>
        </w:rPr>
        <w:t xml:space="preserve">That the Formal Complaint of </w:t>
      </w:r>
      <w:r w:rsidR="00B477A4">
        <w:rPr>
          <w:sz w:val="26"/>
          <w:szCs w:val="26"/>
        </w:rPr>
        <w:t>Melissa Randall</w:t>
      </w:r>
      <w:r w:rsidR="00B477A4" w:rsidRPr="00657C10">
        <w:rPr>
          <w:sz w:val="26"/>
          <w:szCs w:val="26"/>
        </w:rPr>
        <w:t xml:space="preserve"> against </w:t>
      </w:r>
      <w:r w:rsidR="00B477A4">
        <w:rPr>
          <w:sz w:val="26"/>
          <w:szCs w:val="26"/>
        </w:rPr>
        <w:t>PECO Energy Company</w:t>
      </w:r>
      <w:r w:rsidR="00B477A4" w:rsidRPr="00657C10">
        <w:rPr>
          <w:sz w:val="26"/>
          <w:szCs w:val="26"/>
        </w:rPr>
        <w:t xml:space="preserve"> is dismissed.</w:t>
      </w:r>
    </w:p>
    <w:p w:rsidR="005573C5" w:rsidRDefault="005573C5" w:rsidP="00B477A4">
      <w:pPr>
        <w:spacing w:line="360" w:lineRule="auto"/>
        <w:rPr>
          <w:sz w:val="26"/>
          <w:szCs w:val="26"/>
        </w:rPr>
      </w:pPr>
    </w:p>
    <w:p w:rsidR="005A739D" w:rsidRPr="00657C10" w:rsidRDefault="005573C5" w:rsidP="00E04ACF">
      <w:pPr>
        <w:spacing w:line="360" w:lineRule="auto"/>
        <w:rPr>
          <w:sz w:val="26"/>
          <w:szCs w:val="26"/>
        </w:rPr>
      </w:pPr>
      <w:r>
        <w:rPr>
          <w:sz w:val="26"/>
          <w:szCs w:val="26"/>
        </w:rPr>
        <w:br w:type="page"/>
      </w:r>
      <w:r w:rsidR="00B477A4">
        <w:rPr>
          <w:sz w:val="26"/>
          <w:szCs w:val="26"/>
        </w:rPr>
        <w:lastRenderedPageBreak/>
        <w:tab/>
      </w:r>
      <w:r w:rsidR="00B477A4">
        <w:rPr>
          <w:sz w:val="26"/>
          <w:szCs w:val="26"/>
        </w:rPr>
        <w:tab/>
        <w:t>5.</w:t>
      </w:r>
      <w:r w:rsidR="00B477A4">
        <w:rPr>
          <w:sz w:val="26"/>
          <w:szCs w:val="26"/>
        </w:rPr>
        <w:tab/>
      </w:r>
      <w:r w:rsidR="005A739D">
        <w:rPr>
          <w:sz w:val="26"/>
          <w:szCs w:val="26"/>
        </w:rPr>
        <w:t>Tha</w:t>
      </w:r>
      <w:r w:rsidR="005A739D" w:rsidRPr="00657C10">
        <w:rPr>
          <w:sz w:val="26"/>
          <w:szCs w:val="26"/>
        </w:rPr>
        <w:t>t this proceeding be marked closed.</w:t>
      </w:r>
    </w:p>
    <w:p w:rsidR="005A739D" w:rsidRPr="00657C10" w:rsidRDefault="005A739D" w:rsidP="00E04ACF">
      <w:pPr>
        <w:spacing w:line="360" w:lineRule="auto"/>
        <w:rPr>
          <w:sz w:val="26"/>
          <w:szCs w:val="26"/>
        </w:rPr>
      </w:pPr>
    </w:p>
    <w:p w:rsidR="005A739D" w:rsidRDefault="00D32A4B" w:rsidP="00E04ACF">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2724150</wp:posOffset>
            </wp:positionH>
            <wp:positionV relativeFrom="paragraph">
              <wp:posOffset>220980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pic:spPr>
                </pic:pic>
              </a:graphicData>
            </a:graphic>
          </wp:anchor>
        </w:drawing>
      </w:r>
    </w:p>
    <w:p w:rsidR="005A739D" w:rsidRPr="00064D34" w:rsidRDefault="005A739D" w:rsidP="00E04ACF">
      <w:pPr>
        <w:spacing w:line="360" w:lineRule="auto"/>
        <w:rPr>
          <w:sz w:val="26"/>
          <w:szCs w:val="26"/>
        </w:rPr>
      </w:pPr>
      <w:r>
        <w:rPr>
          <w:sz w:val="26"/>
          <w:szCs w:val="26"/>
        </w:rPr>
        <w:tab/>
      </w:r>
      <w:r>
        <w:rPr>
          <w:sz w:val="26"/>
          <w:szCs w:val="26"/>
        </w:rPr>
        <w:tab/>
      </w:r>
      <w:r w:rsidRPr="00064D34">
        <w:rPr>
          <w:sz w:val="26"/>
          <w:szCs w:val="26"/>
        </w:rPr>
        <w:tab/>
      </w:r>
      <w:r w:rsidRPr="00064D34">
        <w:rPr>
          <w:sz w:val="26"/>
          <w:szCs w:val="26"/>
        </w:rPr>
        <w:tab/>
      </w:r>
      <w:r w:rsidRPr="00064D34">
        <w:rPr>
          <w:sz w:val="26"/>
          <w:szCs w:val="26"/>
        </w:rPr>
        <w:tab/>
      </w:r>
      <w:r w:rsidRPr="00064D34">
        <w:rPr>
          <w:sz w:val="26"/>
          <w:szCs w:val="26"/>
        </w:rPr>
        <w:tab/>
      </w:r>
      <w:r w:rsidRPr="00064D34">
        <w:rPr>
          <w:sz w:val="26"/>
          <w:szCs w:val="26"/>
        </w:rPr>
        <w:tab/>
      </w:r>
      <w:r w:rsidRPr="00064D34">
        <w:rPr>
          <w:b/>
          <w:sz w:val="26"/>
          <w:szCs w:val="26"/>
        </w:rPr>
        <w:t>BY THE COMMISSION,</w:t>
      </w:r>
    </w:p>
    <w:p w:rsidR="005A739D" w:rsidRPr="00064D34" w:rsidRDefault="005A739D" w:rsidP="00E04ACF">
      <w:pPr>
        <w:keepNext/>
        <w:keepLines/>
        <w:suppressAutoHyphens/>
        <w:rPr>
          <w:b/>
          <w:sz w:val="26"/>
          <w:szCs w:val="26"/>
        </w:rPr>
      </w:pPr>
    </w:p>
    <w:p w:rsidR="005A739D" w:rsidRPr="00064D34" w:rsidRDefault="005A739D" w:rsidP="00E04ACF">
      <w:pPr>
        <w:keepNext/>
        <w:keepLines/>
        <w:suppressAutoHyphens/>
        <w:rPr>
          <w:b/>
          <w:sz w:val="26"/>
          <w:szCs w:val="26"/>
        </w:rPr>
      </w:pPr>
    </w:p>
    <w:p w:rsidR="005A739D" w:rsidRPr="00064D34" w:rsidRDefault="005A739D" w:rsidP="00E04ACF">
      <w:pPr>
        <w:keepNext/>
        <w:keepLines/>
        <w:suppressAutoHyphens/>
        <w:rPr>
          <w:b/>
          <w:sz w:val="26"/>
          <w:szCs w:val="26"/>
        </w:rPr>
      </w:pPr>
    </w:p>
    <w:p w:rsidR="005A739D" w:rsidRPr="00064D34" w:rsidRDefault="005A739D" w:rsidP="00E04ACF">
      <w:pPr>
        <w:keepNext/>
        <w:keepLines/>
        <w:suppressAutoHyphens/>
        <w:rPr>
          <w:b/>
          <w:sz w:val="26"/>
          <w:szCs w:val="26"/>
        </w:rPr>
      </w:pPr>
      <w:r w:rsidRPr="00064D34">
        <w:rPr>
          <w:b/>
          <w:sz w:val="26"/>
          <w:szCs w:val="26"/>
        </w:rPr>
        <w:tab/>
      </w:r>
      <w:r w:rsidRPr="00064D34">
        <w:rPr>
          <w:b/>
          <w:sz w:val="26"/>
          <w:szCs w:val="26"/>
        </w:rPr>
        <w:tab/>
      </w:r>
      <w:r w:rsidRPr="00064D34">
        <w:rPr>
          <w:b/>
          <w:sz w:val="26"/>
          <w:szCs w:val="26"/>
        </w:rPr>
        <w:tab/>
      </w:r>
      <w:r w:rsidRPr="00064D34">
        <w:rPr>
          <w:b/>
          <w:sz w:val="26"/>
          <w:szCs w:val="26"/>
        </w:rPr>
        <w:tab/>
      </w:r>
      <w:r w:rsidRPr="00064D34">
        <w:rPr>
          <w:b/>
          <w:sz w:val="26"/>
          <w:szCs w:val="26"/>
        </w:rPr>
        <w:tab/>
      </w:r>
      <w:r w:rsidRPr="00064D34">
        <w:rPr>
          <w:b/>
          <w:sz w:val="26"/>
          <w:szCs w:val="26"/>
        </w:rPr>
        <w:tab/>
      </w:r>
      <w:r w:rsidRPr="00064D34">
        <w:rPr>
          <w:b/>
          <w:sz w:val="26"/>
          <w:szCs w:val="26"/>
        </w:rPr>
        <w:tab/>
      </w:r>
      <w:r w:rsidRPr="00064D34">
        <w:rPr>
          <w:sz w:val="26"/>
          <w:szCs w:val="26"/>
        </w:rPr>
        <w:t>James J. McNulty</w:t>
      </w:r>
    </w:p>
    <w:p w:rsidR="005A739D" w:rsidRPr="00064D34" w:rsidRDefault="005A739D" w:rsidP="00E04ACF">
      <w:pPr>
        <w:keepNext/>
        <w:keepLines/>
        <w:suppressAutoHyphens/>
        <w:rPr>
          <w:sz w:val="26"/>
          <w:szCs w:val="26"/>
        </w:rPr>
      </w:pPr>
      <w:r w:rsidRPr="00064D34">
        <w:rPr>
          <w:sz w:val="26"/>
          <w:szCs w:val="26"/>
        </w:rPr>
        <w:tab/>
      </w:r>
      <w:r w:rsidRPr="00064D34">
        <w:rPr>
          <w:sz w:val="26"/>
          <w:szCs w:val="26"/>
        </w:rPr>
        <w:tab/>
      </w:r>
      <w:r w:rsidRPr="00064D34">
        <w:rPr>
          <w:sz w:val="26"/>
          <w:szCs w:val="26"/>
        </w:rPr>
        <w:tab/>
      </w:r>
      <w:r w:rsidRPr="00064D34">
        <w:rPr>
          <w:sz w:val="26"/>
          <w:szCs w:val="26"/>
        </w:rPr>
        <w:tab/>
      </w:r>
      <w:r w:rsidRPr="00064D34">
        <w:rPr>
          <w:sz w:val="26"/>
          <w:szCs w:val="26"/>
        </w:rPr>
        <w:tab/>
      </w:r>
      <w:r w:rsidRPr="00064D34">
        <w:rPr>
          <w:sz w:val="26"/>
          <w:szCs w:val="26"/>
        </w:rPr>
        <w:tab/>
      </w:r>
      <w:r w:rsidRPr="00064D34">
        <w:rPr>
          <w:sz w:val="26"/>
          <w:szCs w:val="26"/>
        </w:rPr>
        <w:tab/>
        <w:t>Secretary</w:t>
      </w:r>
    </w:p>
    <w:p w:rsidR="005A739D" w:rsidRPr="00064D34" w:rsidRDefault="005A739D" w:rsidP="00E04ACF">
      <w:pPr>
        <w:keepNext/>
        <w:keepLines/>
        <w:suppressAutoHyphens/>
        <w:rPr>
          <w:sz w:val="26"/>
          <w:szCs w:val="26"/>
        </w:rPr>
      </w:pPr>
    </w:p>
    <w:p w:rsidR="005A739D" w:rsidRPr="00064D34" w:rsidRDefault="005A739D" w:rsidP="00E04ACF">
      <w:pPr>
        <w:keepNext/>
        <w:keepLines/>
        <w:suppressAutoHyphens/>
        <w:rPr>
          <w:sz w:val="26"/>
          <w:szCs w:val="26"/>
        </w:rPr>
      </w:pPr>
    </w:p>
    <w:p w:rsidR="005A739D" w:rsidRPr="00064D34" w:rsidRDefault="005A739D" w:rsidP="00E04ACF">
      <w:pPr>
        <w:keepNext/>
        <w:keepLines/>
        <w:suppressAutoHyphens/>
        <w:rPr>
          <w:sz w:val="26"/>
          <w:szCs w:val="26"/>
        </w:rPr>
      </w:pPr>
      <w:r w:rsidRPr="00064D34">
        <w:rPr>
          <w:sz w:val="26"/>
          <w:szCs w:val="26"/>
        </w:rPr>
        <w:t>(SEAL)</w:t>
      </w:r>
    </w:p>
    <w:p w:rsidR="005A739D" w:rsidRPr="00064D34" w:rsidRDefault="005A739D" w:rsidP="00E04ACF">
      <w:pPr>
        <w:keepNext/>
        <w:keepLines/>
        <w:suppressAutoHyphens/>
        <w:rPr>
          <w:sz w:val="26"/>
          <w:szCs w:val="26"/>
        </w:rPr>
      </w:pPr>
    </w:p>
    <w:p w:rsidR="005A739D" w:rsidRPr="00064D34" w:rsidRDefault="005A739D" w:rsidP="00E04ACF">
      <w:pPr>
        <w:keepNext/>
        <w:keepLines/>
        <w:suppressAutoHyphens/>
        <w:rPr>
          <w:sz w:val="26"/>
          <w:szCs w:val="26"/>
        </w:rPr>
      </w:pPr>
      <w:r w:rsidRPr="00064D34">
        <w:rPr>
          <w:sz w:val="26"/>
          <w:szCs w:val="26"/>
        </w:rPr>
        <w:t xml:space="preserve">ORDER ADOPTED: </w:t>
      </w:r>
      <w:r>
        <w:rPr>
          <w:sz w:val="26"/>
          <w:szCs w:val="26"/>
        </w:rPr>
        <w:t>March 11, 2010</w:t>
      </w:r>
    </w:p>
    <w:p w:rsidR="005A739D" w:rsidRDefault="005A739D" w:rsidP="00E04ACF">
      <w:pPr>
        <w:keepNext/>
        <w:keepLines/>
        <w:suppressAutoHyphens/>
      </w:pPr>
    </w:p>
    <w:p w:rsidR="005A739D" w:rsidRPr="00D32A4B" w:rsidRDefault="005A739D" w:rsidP="00E04ACF">
      <w:pPr>
        <w:keepNext/>
        <w:keepLines/>
        <w:suppressAutoHyphens/>
        <w:rPr>
          <w:b/>
          <w:sz w:val="26"/>
          <w:szCs w:val="26"/>
        </w:rPr>
      </w:pPr>
      <w:r>
        <w:t xml:space="preserve">ORDER ENTERED:  </w:t>
      </w:r>
      <w:r w:rsidR="00D32A4B">
        <w:rPr>
          <w:b/>
        </w:rPr>
        <w:t>April 5, 2010</w:t>
      </w:r>
    </w:p>
    <w:sectPr w:rsidR="005A739D" w:rsidRPr="00D32A4B"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3F2" w:rsidRDefault="001203F2">
      <w:r>
        <w:separator/>
      </w:r>
    </w:p>
  </w:endnote>
  <w:endnote w:type="continuationSeparator" w:id="0">
    <w:p w:rsidR="001203F2" w:rsidRDefault="00120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39D" w:rsidRDefault="009370DE" w:rsidP="001428FA">
    <w:pPr>
      <w:pStyle w:val="Footer"/>
      <w:framePr w:wrap="around" w:vAnchor="text" w:hAnchor="margin" w:xAlign="center" w:y="1"/>
      <w:rPr>
        <w:rStyle w:val="PageNumber"/>
      </w:rPr>
    </w:pPr>
    <w:r>
      <w:rPr>
        <w:rStyle w:val="PageNumber"/>
      </w:rPr>
      <w:fldChar w:fldCharType="begin"/>
    </w:r>
    <w:r w:rsidR="005A739D">
      <w:rPr>
        <w:rStyle w:val="PageNumber"/>
      </w:rPr>
      <w:instrText xml:space="preserve">PAGE  </w:instrText>
    </w:r>
    <w:r>
      <w:rPr>
        <w:rStyle w:val="PageNumber"/>
      </w:rPr>
      <w:fldChar w:fldCharType="end"/>
    </w:r>
  </w:p>
  <w:p w:rsidR="005A739D" w:rsidRDefault="005A7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39D" w:rsidRDefault="009370DE" w:rsidP="001428FA">
    <w:pPr>
      <w:pStyle w:val="Footer"/>
      <w:framePr w:wrap="around" w:vAnchor="text" w:hAnchor="margin" w:xAlign="center" w:y="1"/>
      <w:rPr>
        <w:rStyle w:val="PageNumber"/>
      </w:rPr>
    </w:pPr>
    <w:r>
      <w:rPr>
        <w:rStyle w:val="PageNumber"/>
      </w:rPr>
      <w:fldChar w:fldCharType="begin"/>
    </w:r>
    <w:r w:rsidR="005A739D">
      <w:rPr>
        <w:rStyle w:val="PageNumber"/>
      </w:rPr>
      <w:instrText xml:space="preserve">PAGE  </w:instrText>
    </w:r>
    <w:r>
      <w:rPr>
        <w:rStyle w:val="PageNumber"/>
      </w:rPr>
      <w:fldChar w:fldCharType="separate"/>
    </w:r>
    <w:r w:rsidR="00CA6931">
      <w:rPr>
        <w:rStyle w:val="PageNumber"/>
        <w:noProof/>
      </w:rPr>
      <w:t>10</w:t>
    </w:r>
    <w:r>
      <w:rPr>
        <w:rStyle w:val="PageNumber"/>
      </w:rPr>
      <w:fldChar w:fldCharType="end"/>
    </w:r>
  </w:p>
  <w:p w:rsidR="005A739D" w:rsidRDefault="005A7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3F2" w:rsidRDefault="001203F2">
      <w:r>
        <w:separator/>
      </w:r>
    </w:p>
  </w:footnote>
  <w:footnote w:type="continuationSeparator" w:id="0">
    <w:p w:rsidR="001203F2" w:rsidRDefault="001203F2">
      <w:r>
        <w:continuationSeparator/>
      </w:r>
    </w:p>
  </w:footnote>
  <w:footnote w:id="1">
    <w:p w:rsidR="005A739D" w:rsidRDefault="000A3ACC">
      <w:pPr>
        <w:pStyle w:val="FootnoteText"/>
      </w:pPr>
      <w:r>
        <w:tab/>
      </w:r>
      <w:r w:rsidR="005A739D">
        <w:rPr>
          <w:rStyle w:val="FootnoteReference"/>
        </w:rPr>
        <w:footnoteRef/>
      </w:r>
      <w:r w:rsidR="005A739D">
        <w:t xml:space="preserve"> </w:t>
      </w:r>
      <w:r w:rsidR="005A739D">
        <w:tab/>
      </w:r>
      <w:r w:rsidR="005A739D">
        <w:rPr>
          <w:sz w:val="26"/>
          <w:szCs w:val="26"/>
        </w:rPr>
        <w:t>Since there was no certificate of service filed with the Exceptions, the Secretary of the Commission sent a copy of the Exceptions to counsel for PECO Energy Company on July 22,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130F"/>
    <w:multiLevelType w:val="hybridMultilevel"/>
    <w:tmpl w:val="D93088E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nsid w:val="6D202C40"/>
    <w:multiLevelType w:val="hybridMultilevel"/>
    <w:tmpl w:val="B764EFAA"/>
    <w:lvl w:ilvl="0" w:tplc="0409000F">
      <w:start w:val="1"/>
      <w:numFmt w:val="decimal"/>
      <w:lvlText w:val="%1."/>
      <w:lvlJc w:val="left"/>
      <w:pPr>
        <w:tabs>
          <w:tab w:val="num" w:pos="2070"/>
        </w:tabs>
        <w:ind w:left="2070" w:hanging="360"/>
      </w:pPr>
      <w:rPr>
        <w:rFonts w:cs="Times New Roman"/>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A32FC"/>
    <w:rsid w:val="000004FF"/>
    <w:rsid w:val="00002F2A"/>
    <w:rsid w:val="00005650"/>
    <w:rsid w:val="00005BD9"/>
    <w:rsid w:val="00006A95"/>
    <w:rsid w:val="000070DC"/>
    <w:rsid w:val="000074DC"/>
    <w:rsid w:val="0001099D"/>
    <w:rsid w:val="000124D9"/>
    <w:rsid w:val="00015A01"/>
    <w:rsid w:val="00016B21"/>
    <w:rsid w:val="00016CE0"/>
    <w:rsid w:val="00020E43"/>
    <w:rsid w:val="00022C21"/>
    <w:rsid w:val="00024987"/>
    <w:rsid w:val="0002744F"/>
    <w:rsid w:val="000310BE"/>
    <w:rsid w:val="00031E93"/>
    <w:rsid w:val="0003216A"/>
    <w:rsid w:val="00035B14"/>
    <w:rsid w:val="000366EA"/>
    <w:rsid w:val="000378DC"/>
    <w:rsid w:val="00042CE7"/>
    <w:rsid w:val="0004437C"/>
    <w:rsid w:val="00047541"/>
    <w:rsid w:val="00053CED"/>
    <w:rsid w:val="0005651A"/>
    <w:rsid w:val="00057057"/>
    <w:rsid w:val="00057927"/>
    <w:rsid w:val="00057E0E"/>
    <w:rsid w:val="000610F9"/>
    <w:rsid w:val="00061850"/>
    <w:rsid w:val="000626BE"/>
    <w:rsid w:val="000629CD"/>
    <w:rsid w:val="00064D34"/>
    <w:rsid w:val="00065DB6"/>
    <w:rsid w:val="000673D1"/>
    <w:rsid w:val="0007367D"/>
    <w:rsid w:val="0007573F"/>
    <w:rsid w:val="0008328F"/>
    <w:rsid w:val="0008445E"/>
    <w:rsid w:val="00085FFB"/>
    <w:rsid w:val="00086D0B"/>
    <w:rsid w:val="00087D18"/>
    <w:rsid w:val="00092ABD"/>
    <w:rsid w:val="000943A0"/>
    <w:rsid w:val="0009781B"/>
    <w:rsid w:val="000A2F11"/>
    <w:rsid w:val="000A35F4"/>
    <w:rsid w:val="000A3ACC"/>
    <w:rsid w:val="000A7E78"/>
    <w:rsid w:val="000A7F96"/>
    <w:rsid w:val="000B2B80"/>
    <w:rsid w:val="000B3FB4"/>
    <w:rsid w:val="000B4294"/>
    <w:rsid w:val="000B6DCA"/>
    <w:rsid w:val="000C02F7"/>
    <w:rsid w:val="000C23D5"/>
    <w:rsid w:val="000C742F"/>
    <w:rsid w:val="000C7676"/>
    <w:rsid w:val="000D0888"/>
    <w:rsid w:val="000D2151"/>
    <w:rsid w:val="000D763E"/>
    <w:rsid w:val="000E2541"/>
    <w:rsid w:val="000E4AF3"/>
    <w:rsid w:val="000E4BED"/>
    <w:rsid w:val="000E5951"/>
    <w:rsid w:val="000E633C"/>
    <w:rsid w:val="000E67B8"/>
    <w:rsid w:val="000E6A00"/>
    <w:rsid w:val="000E6D70"/>
    <w:rsid w:val="000F040D"/>
    <w:rsid w:val="000F2540"/>
    <w:rsid w:val="000F4144"/>
    <w:rsid w:val="000F6D5A"/>
    <w:rsid w:val="000F7955"/>
    <w:rsid w:val="0010013C"/>
    <w:rsid w:val="001006F0"/>
    <w:rsid w:val="00101745"/>
    <w:rsid w:val="001048EB"/>
    <w:rsid w:val="00105084"/>
    <w:rsid w:val="00105193"/>
    <w:rsid w:val="00106537"/>
    <w:rsid w:val="001124A2"/>
    <w:rsid w:val="00114D80"/>
    <w:rsid w:val="001203F2"/>
    <w:rsid w:val="00120741"/>
    <w:rsid w:val="00121434"/>
    <w:rsid w:val="00122603"/>
    <w:rsid w:val="00124A50"/>
    <w:rsid w:val="0012697D"/>
    <w:rsid w:val="001317DA"/>
    <w:rsid w:val="00131B43"/>
    <w:rsid w:val="00132429"/>
    <w:rsid w:val="00133878"/>
    <w:rsid w:val="0013489F"/>
    <w:rsid w:val="0013642F"/>
    <w:rsid w:val="00137719"/>
    <w:rsid w:val="0014205C"/>
    <w:rsid w:val="001428FA"/>
    <w:rsid w:val="00147991"/>
    <w:rsid w:val="00150989"/>
    <w:rsid w:val="0015662E"/>
    <w:rsid w:val="001572C5"/>
    <w:rsid w:val="0016005F"/>
    <w:rsid w:val="001606BC"/>
    <w:rsid w:val="00162DF6"/>
    <w:rsid w:val="00163AA3"/>
    <w:rsid w:val="00164715"/>
    <w:rsid w:val="00165A01"/>
    <w:rsid w:val="0017135A"/>
    <w:rsid w:val="00172C1F"/>
    <w:rsid w:val="00172D4E"/>
    <w:rsid w:val="001768E7"/>
    <w:rsid w:val="00177A43"/>
    <w:rsid w:val="00180B7E"/>
    <w:rsid w:val="001827DB"/>
    <w:rsid w:val="00185B5E"/>
    <w:rsid w:val="00185E5A"/>
    <w:rsid w:val="00186887"/>
    <w:rsid w:val="00193529"/>
    <w:rsid w:val="00197F3D"/>
    <w:rsid w:val="001A03A1"/>
    <w:rsid w:val="001A0CCB"/>
    <w:rsid w:val="001A4A0C"/>
    <w:rsid w:val="001A69CE"/>
    <w:rsid w:val="001A6A40"/>
    <w:rsid w:val="001B2C3A"/>
    <w:rsid w:val="001B2D6E"/>
    <w:rsid w:val="001B37F5"/>
    <w:rsid w:val="001B3FD8"/>
    <w:rsid w:val="001B7A05"/>
    <w:rsid w:val="001C0141"/>
    <w:rsid w:val="001C53B1"/>
    <w:rsid w:val="001C6DE7"/>
    <w:rsid w:val="001D1452"/>
    <w:rsid w:val="001D2BAD"/>
    <w:rsid w:val="001D3947"/>
    <w:rsid w:val="001D7137"/>
    <w:rsid w:val="001D77D3"/>
    <w:rsid w:val="001E05C6"/>
    <w:rsid w:val="001E2CFB"/>
    <w:rsid w:val="001E2E2C"/>
    <w:rsid w:val="001E4225"/>
    <w:rsid w:val="001E468F"/>
    <w:rsid w:val="001E57EE"/>
    <w:rsid w:val="001E6D95"/>
    <w:rsid w:val="001F0488"/>
    <w:rsid w:val="001F226F"/>
    <w:rsid w:val="001F55D5"/>
    <w:rsid w:val="001F7B55"/>
    <w:rsid w:val="0020003F"/>
    <w:rsid w:val="00200DDA"/>
    <w:rsid w:val="00202AFC"/>
    <w:rsid w:val="002043DF"/>
    <w:rsid w:val="00213A80"/>
    <w:rsid w:val="00213B95"/>
    <w:rsid w:val="00215112"/>
    <w:rsid w:val="00217C4E"/>
    <w:rsid w:val="002242F7"/>
    <w:rsid w:val="00225BD2"/>
    <w:rsid w:val="0022704C"/>
    <w:rsid w:val="00230396"/>
    <w:rsid w:val="00230BAB"/>
    <w:rsid w:val="002317E8"/>
    <w:rsid w:val="00231A91"/>
    <w:rsid w:val="00232A03"/>
    <w:rsid w:val="0023535F"/>
    <w:rsid w:val="002377B6"/>
    <w:rsid w:val="002379C6"/>
    <w:rsid w:val="0024089F"/>
    <w:rsid w:val="00243E7B"/>
    <w:rsid w:val="00253AC1"/>
    <w:rsid w:val="00254857"/>
    <w:rsid w:val="00256274"/>
    <w:rsid w:val="00256A4C"/>
    <w:rsid w:val="00264ABB"/>
    <w:rsid w:val="00265BD8"/>
    <w:rsid w:val="00266AF7"/>
    <w:rsid w:val="00272F8C"/>
    <w:rsid w:val="00282019"/>
    <w:rsid w:val="002838E3"/>
    <w:rsid w:val="0028408D"/>
    <w:rsid w:val="00287BE6"/>
    <w:rsid w:val="00291175"/>
    <w:rsid w:val="002A05F2"/>
    <w:rsid w:val="002A0E82"/>
    <w:rsid w:val="002A25EF"/>
    <w:rsid w:val="002A2E71"/>
    <w:rsid w:val="002A2ECE"/>
    <w:rsid w:val="002A3A6E"/>
    <w:rsid w:val="002A3AC8"/>
    <w:rsid w:val="002A740E"/>
    <w:rsid w:val="002B0089"/>
    <w:rsid w:val="002B0DF8"/>
    <w:rsid w:val="002B3767"/>
    <w:rsid w:val="002B4B0D"/>
    <w:rsid w:val="002B6234"/>
    <w:rsid w:val="002C011D"/>
    <w:rsid w:val="002C4480"/>
    <w:rsid w:val="002D007C"/>
    <w:rsid w:val="002D3079"/>
    <w:rsid w:val="002D4754"/>
    <w:rsid w:val="002D5C5B"/>
    <w:rsid w:val="002D650D"/>
    <w:rsid w:val="002E0503"/>
    <w:rsid w:val="002E0BBC"/>
    <w:rsid w:val="002E473F"/>
    <w:rsid w:val="002E5B38"/>
    <w:rsid w:val="002F0BB1"/>
    <w:rsid w:val="002F34D9"/>
    <w:rsid w:val="00301857"/>
    <w:rsid w:val="00302FF3"/>
    <w:rsid w:val="00303915"/>
    <w:rsid w:val="00304ABF"/>
    <w:rsid w:val="0030541E"/>
    <w:rsid w:val="00305684"/>
    <w:rsid w:val="00307049"/>
    <w:rsid w:val="00310CE1"/>
    <w:rsid w:val="0031278E"/>
    <w:rsid w:val="00316BFA"/>
    <w:rsid w:val="003228B9"/>
    <w:rsid w:val="00322A65"/>
    <w:rsid w:val="00322B2A"/>
    <w:rsid w:val="0032388C"/>
    <w:rsid w:val="00324791"/>
    <w:rsid w:val="00324EBA"/>
    <w:rsid w:val="00326365"/>
    <w:rsid w:val="00326A17"/>
    <w:rsid w:val="00330392"/>
    <w:rsid w:val="00330484"/>
    <w:rsid w:val="0033107D"/>
    <w:rsid w:val="003347DB"/>
    <w:rsid w:val="00336404"/>
    <w:rsid w:val="00337DFD"/>
    <w:rsid w:val="003459E2"/>
    <w:rsid w:val="003530F9"/>
    <w:rsid w:val="00353BBC"/>
    <w:rsid w:val="0035474E"/>
    <w:rsid w:val="00355A08"/>
    <w:rsid w:val="003568B2"/>
    <w:rsid w:val="003579D6"/>
    <w:rsid w:val="00357B6E"/>
    <w:rsid w:val="00361BCC"/>
    <w:rsid w:val="00363AF4"/>
    <w:rsid w:val="003669C8"/>
    <w:rsid w:val="003704B1"/>
    <w:rsid w:val="00370604"/>
    <w:rsid w:val="003708CD"/>
    <w:rsid w:val="0037198B"/>
    <w:rsid w:val="00372AF5"/>
    <w:rsid w:val="00374126"/>
    <w:rsid w:val="003742CF"/>
    <w:rsid w:val="0037692B"/>
    <w:rsid w:val="00381C7A"/>
    <w:rsid w:val="003871AE"/>
    <w:rsid w:val="0039007A"/>
    <w:rsid w:val="00390FB3"/>
    <w:rsid w:val="00392B85"/>
    <w:rsid w:val="00394901"/>
    <w:rsid w:val="003961E0"/>
    <w:rsid w:val="003A0BE0"/>
    <w:rsid w:val="003A199F"/>
    <w:rsid w:val="003A2FF8"/>
    <w:rsid w:val="003A50AE"/>
    <w:rsid w:val="003A5385"/>
    <w:rsid w:val="003A6BC9"/>
    <w:rsid w:val="003B31EA"/>
    <w:rsid w:val="003B3893"/>
    <w:rsid w:val="003B3CEA"/>
    <w:rsid w:val="003B54B9"/>
    <w:rsid w:val="003B561F"/>
    <w:rsid w:val="003B6D2E"/>
    <w:rsid w:val="003B7738"/>
    <w:rsid w:val="003C042A"/>
    <w:rsid w:val="003C0F72"/>
    <w:rsid w:val="003C31AF"/>
    <w:rsid w:val="003C31D7"/>
    <w:rsid w:val="003C3E2D"/>
    <w:rsid w:val="003C4355"/>
    <w:rsid w:val="003C7090"/>
    <w:rsid w:val="003D4638"/>
    <w:rsid w:val="003D6E02"/>
    <w:rsid w:val="003D7700"/>
    <w:rsid w:val="003E3836"/>
    <w:rsid w:val="003E4621"/>
    <w:rsid w:val="003E48FE"/>
    <w:rsid w:val="003E68DB"/>
    <w:rsid w:val="003E73BC"/>
    <w:rsid w:val="003F07AF"/>
    <w:rsid w:val="003F27D1"/>
    <w:rsid w:val="003F287E"/>
    <w:rsid w:val="003F3D81"/>
    <w:rsid w:val="003F6824"/>
    <w:rsid w:val="004020E1"/>
    <w:rsid w:val="004023F4"/>
    <w:rsid w:val="00402479"/>
    <w:rsid w:val="0041437A"/>
    <w:rsid w:val="004144EE"/>
    <w:rsid w:val="004146BE"/>
    <w:rsid w:val="00414855"/>
    <w:rsid w:val="00415460"/>
    <w:rsid w:val="00415483"/>
    <w:rsid w:val="00415E45"/>
    <w:rsid w:val="004244CB"/>
    <w:rsid w:val="004253C2"/>
    <w:rsid w:val="0042596F"/>
    <w:rsid w:val="004277ED"/>
    <w:rsid w:val="00427A04"/>
    <w:rsid w:val="004343C1"/>
    <w:rsid w:val="00436F0F"/>
    <w:rsid w:val="004405B7"/>
    <w:rsid w:val="00441062"/>
    <w:rsid w:val="00445158"/>
    <w:rsid w:val="00446C45"/>
    <w:rsid w:val="00451BEB"/>
    <w:rsid w:val="0045348C"/>
    <w:rsid w:val="004550BD"/>
    <w:rsid w:val="00456EAE"/>
    <w:rsid w:val="004622AF"/>
    <w:rsid w:val="00462929"/>
    <w:rsid w:val="004664D8"/>
    <w:rsid w:val="0047250D"/>
    <w:rsid w:val="00472F8B"/>
    <w:rsid w:val="00473CA5"/>
    <w:rsid w:val="00475040"/>
    <w:rsid w:val="004830B5"/>
    <w:rsid w:val="0048747D"/>
    <w:rsid w:val="004938FA"/>
    <w:rsid w:val="004949D0"/>
    <w:rsid w:val="0049771B"/>
    <w:rsid w:val="00497DE4"/>
    <w:rsid w:val="004A234D"/>
    <w:rsid w:val="004A2A28"/>
    <w:rsid w:val="004A41B7"/>
    <w:rsid w:val="004A4DA4"/>
    <w:rsid w:val="004A5861"/>
    <w:rsid w:val="004A6496"/>
    <w:rsid w:val="004A7831"/>
    <w:rsid w:val="004B06FB"/>
    <w:rsid w:val="004B1902"/>
    <w:rsid w:val="004C086A"/>
    <w:rsid w:val="004C40E8"/>
    <w:rsid w:val="004C46AB"/>
    <w:rsid w:val="004C4F45"/>
    <w:rsid w:val="004C56D2"/>
    <w:rsid w:val="004C749A"/>
    <w:rsid w:val="004D08F5"/>
    <w:rsid w:val="004D5383"/>
    <w:rsid w:val="004D5A16"/>
    <w:rsid w:val="004D5E02"/>
    <w:rsid w:val="004D6A7E"/>
    <w:rsid w:val="004D6C27"/>
    <w:rsid w:val="004E5141"/>
    <w:rsid w:val="004E58C3"/>
    <w:rsid w:val="004F2383"/>
    <w:rsid w:val="004F5854"/>
    <w:rsid w:val="00500EDA"/>
    <w:rsid w:val="00502637"/>
    <w:rsid w:val="00503E65"/>
    <w:rsid w:val="00505BA0"/>
    <w:rsid w:val="00505E50"/>
    <w:rsid w:val="00514988"/>
    <w:rsid w:val="0051701D"/>
    <w:rsid w:val="00517B14"/>
    <w:rsid w:val="00523193"/>
    <w:rsid w:val="00523347"/>
    <w:rsid w:val="00530F5B"/>
    <w:rsid w:val="005310AE"/>
    <w:rsid w:val="005318B9"/>
    <w:rsid w:val="00531E07"/>
    <w:rsid w:val="005321F4"/>
    <w:rsid w:val="00532847"/>
    <w:rsid w:val="0053318A"/>
    <w:rsid w:val="005332F5"/>
    <w:rsid w:val="00533654"/>
    <w:rsid w:val="00534A1D"/>
    <w:rsid w:val="00536EB5"/>
    <w:rsid w:val="00537048"/>
    <w:rsid w:val="00543AB5"/>
    <w:rsid w:val="00545FB5"/>
    <w:rsid w:val="00555069"/>
    <w:rsid w:val="0055626F"/>
    <w:rsid w:val="00556620"/>
    <w:rsid w:val="00556B68"/>
    <w:rsid w:val="005573C5"/>
    <w:rsid w:val="00557F5D"/>
    <w:rsid w:val="00560DF0"/>
    <w:rsid w:val="00560E96"/>
    <w:rsid w:val="00563834"/>
    <w:rsid w:val="0056564F"/>
    <w:rsid w:val="00570915"/>
    <w:rsid w:val="005751EC"/>
    <w:rsid w:val="00575E12"/>
    <w:rsid w:val="00583B69"/>
    <w:rsid w:val="00585188"/>
    <w:rsid w:val="005853E2"/>
    <w:rsid w:val="0059037F"/>
    <w:rsid w:val="00590894"/>
    <w:rsid w:val="00590F45"/>
    <w:rsid w:val="00592CAB"/>
    <w:rsid w:val="00592F2A"/>
    <w:rsid w:val="00593E4D"/>
    <w:rsid w:val="005948CC"/>
    <w:rsid w:val="00594ADE"/>
    <w:rsid w:val="00595754"/>
    <w:rsid w:val="00597196"/>
    <w:rsid w:val="005A08BE"/>
    <w:rsid w:val="005A2511"/>
    <w:rsid w:val="005A4358"/>
    <w:rsid w:val="005A49F7"/>
    <w:rsid w:val="005A5F10"/>
    <w:rsid w:val="005A6378"/>
    <w:rsid w:val="005A739D"/>
    <w:rsid w:val="005B0087"/>
    <w:rsid w:val="005B01F2"/>
    <w:rsid w:val="005B20E4"/>
    <w:rsid w:val="005B2639"/>
    <w:rsid w:val="005B57D9"/>
    <w:rsid w:val="005B5F54"/>
    <w:rsid w:val="005C1038"/>
    <w:rsid w:val="005C1E41"/>
    <w:rsid w:val="005C5352"/>
    <w:rsid w:val="005D4B07"/>
    <w:rsid w:val="005D60FF"/>
    <w:rsid w:val="005E0C51"/>
    <w:rsid w:val="005E269F"/>
    <w:rsid w:val="005E5AAA"/>
    <w:rsid w:val="005F4A9E"/>
    <w:rsid w:val="005F5031"/>
    <w:rsid w:val="005F5398"/>
    <w:rsid w:val="005F6662"/>
    <w:rsid w:val="005F7940"/>
    <w:rsid w:val="0060009E"/>
    <w:rsid w:val="00600271"/>
    <w:rsid w:val="006068C9"/>
    <w:rsid w:val="00607554"/>
    <w:rsid w:val="00610DAA"/>
    <w:rsid w:val="00613C23"/>
    <w:rsid w:val="006143DF"/>
    <w:rsid w:val="006158BA"/>
    <w:rsid w:val="00615FF0"/>
    <w:rsid w:val="00617175"/>
    <w:rsid w:val="006173ED"/>
    <w:rsid w:val="0062074E"/>
    <w:rsid w:val="00621164"/>
    <w:rsid w:val="00621F3C"/>
    <w:rsid w:val="00623C44"/>
    <w:rsid w:val="00624B80"/>
    <w:rsid w:val="00625661"/>
    <w:rsid w:val="00625C7F"/>
    <w:rsid w:val="006301EB"/>
    <w:rsid w:val="00631505"/>
    <w:rsid w:val="00632F12"/>
    <w:rsid w:val="006359A7"/>
    <w:rsid w:val="00636EC3"/>
    <w:rsid w:val="00640D08"/>
    <w:rsid w:val="00642694"/>
    <w:rsid w:val="00642A8F"/>
    <w:rsid w:val="0064422C"/>
    <w:rsid w:val="00647272"/>
    <w:rsid w:val="00650897"/>
    <w:rsid w:val="006512EC"/>
    <w:rsid w:val="0065242B"/>
    <w:rsid w:val="00652638"/>
    <w:rsid w:val="00653BE0"/>
    <w:rsid w:val="00655D49"/>
    <w:rsid w:val="00656CF9"/>
    <w:rsid w:val="0065707C"/>
    <w:rsid w:val="006579EA"/>
    <w:rsid w:val="00657C10"/>
    <w:rsid w:val="00660C81"/>
    <w:rsid w:val="00666BF3"/>
    <w:rsid w:val="00667AAE"/>
    <w:rsid w:val="0067015D"/>
    <w:rsid w:val="006708D3"/>
    <w:rsid w:val="006709E7"/>
    <w:rsid w:val="0067116A"/>
    <w:rsid w:val="00672851"/>
    <w:rsid w:val="0068071B"/>
    <w:rsid w:val="006811E0"/>
    <w:rsid w:val="0068468B"/>
    <w:rsid w:val="00685A61"/>
    <w:rsid w:val="00685C47"/>
    <w:rsid w:val="006873CB"/>
    <w:rsid w:val="006878D9"/>
    <w:rsid w:val="006909FD"/>
    <w:rsid w:val="00690B33"/>
    <w:rsid w:val="006923ED"/>
    <w:rsid w:val="00692F46"/>
    <w:rsid w:val="00694080"/>
    <w:rsid w:val="006948C5"/>
    <w:rsid w:val="006974CF"/>
    <w:rsid w:val="006A0550"/>
    <w:rsid w:val="006A0B82"/>
    <w:rsid w:val="006A29BE"/>
    <w:rsid w:val="006A44A7"/>
    <w:rsid w:val="006A48AF"/>
    <w:rsid w:val="006A780B"/>
    <w:rsid w:val="006B1632"/>
    <w:rsid w:val="006B40D1"/>
    <w:rsid w:val="006B460D"/>
    <w:rsid w:val="006B5BB7"/>
    <w:rsid w:val="006C5BFF"/>
    <w:rsid w:val="006C5D46"/>
    <w:rsid w:val="006C5DAF"/>
    <w:rsid w:val="006C64C8"/>
    <w:rsid w:val="006D01B0"/>
    <w:rsid w:val="006D0207"/>
    <w:rsid w:val="006D20B8"/>
    <w:rsid w:val="006D3169"/>
    <w:rsid w:val="006E0ACD"/>
    <w:rsid w:val="006E1B19"/>
    <w:rsid w:val="006E2160"/>
    <w:rsid w:val="006E2F69"/>
    <w:rsid w:val="006E50F1"/>
    <w:rsid w:val="006E5E0A"/>
    <w:rsid w:val="006F28ED"/>
    <w:rsid w:val="006F32C7"/>
    <w:rsid w:val="006F381F"/>
    <w:rsid w:val="006F4482"/>
    <w:rsid w:val="006F5EA9"/>
    <w:rsid w:val="00702EF7"/>
    <w:rsid w:val="00704A6E"/>
    <w:rsid w:val="00707EB1"/>
    <w:rsid w:val="00712B9A"/>
    <w:rsid w:val="00715D19"/>
    <w:rsid w:val="00717887"/>
    <w:rsid w:val="00717AA6"/>
    <w:rsid w:val="0072279E"/>
    <w:rsid w:val="00723CF1"/>
    <w:rsid w:val="00724473"/>
    <w:rsid w:val="0072487D"/>
    <w:rsid w:val="0072736D"/>
    <w:rsid w:val="00736D3F"/>
    <w:rsid w:val="00737F05"/>
    <w:rsid w:val="00742CFE"/>
    <w:rsid w:val="00745908"/>
    <w:rsid w:val="007477F4"/>
    <w:rsid w:val="00752F02"/>
    <w:rsid w:val="00754AB5"/>
    <w:rsid w:val="00757C4B"/>
    <w:rsid w:val="00760C62"/>
    <w:rsid w:val="00761FA8"/>
    <w:rsid w:val="007631E0"/>
    <w:rsid w:val="00772BFC"/>
    <w:rsid w:val="00777CC9"/>
    <w:rsid w:val="00777DA0"/>
    <w:rsid w:val="00780972"/>
    <w:rsid w:val="00781587"/>
    <w:rsid w:val="007860E0"/>
    <w:rsid w:val="007A196B"/>
    <w:rsid w:val="007A20AD"/>
    <w:rsid w:val="007A7415"/>
    <w:rsid w:val="007B1028"/>
    <w:rsid w:val="007B3DF4"/>
    <w:rsid w:val="007B6403"/>
    <w:rsid w:val="007C0DC5"/>
    <w:rsid w:val="007C3E46"/>
    <w:rsid w:val="007D215F"/>
    <w:rsid w:val="007D3420"/>
    <w:rsid w:val="007D3450"/>
    <w:rsid w:val="007D5362"/>
    <w:rsid w:val="007D71F7"/>
    <w:rsid w:val="007E000F"/>
    <w:rsid w:val="007E1683"/>
    <w:rsid w:val="007E4279"/>
    <w:rsid w:val="007E5CF7"/>
    <w:rsid w:val="007F2956"/>
    <w:rsid w:val="007F2E32"/>
    <w:rsid w:val="007F5A79"/>
    <w:rsid w:val="0080139A"/>
    <w:rsid w:val="008057BD"/>
    <w:rsid w:val="00806786"/>
    <w:rsid w:val="00806873"/>
    <w:rsid w:val="00807FC9"/>
    <w:rsid w:val="00810B14"/>
    <w:rsid w:val="00811450"/>
    <w:rsid w:val="00814E45"/>
    <w:rsid w:val="00821471"/>
    <w:rsid w:val="008230F2"/>
    <w:rsid w:val="008249F6"/>
    <w:rsid w:val="00825E14"/>
    <w:rsid w:val="00830148"/>
    <w:rsid w:val="00830D63"/>
    <w:rsid w:val="008316AD"/>
    <w:rsid w:val="00831855"/>
    <w:rsid w:val="00835AEB"/>
    <w:rsid w:val="00840B93"/>
    <w:rsid w:val="00840D0F"/>
    <w:rsid w:val="00842E2C"/>
    <w:rsid w:val="008445D4"/>
    <w:rsid w:val="008446F1"/>
    <w:rsid w:val="00846FF0"/>
    <w:rsid w:val="00850130"/>
    <w:rsid w:val="00851C35"/>
    <w:rsid w:val="00851D47"/>
    <w:rsid w:val="008530EA"/>
    <w:rsid w:val="0085728C"/>
    <w:rsid w:val="0085746A"/>
    <w:rsid w:val="00860208"/>
    <w:rsid w:val="00860659"/>
    <w:rsid w:val="00860B91"/>
    <w:rsid w:val="00861FD7"/>
    <w:rsid w:val="0086549A"/>
    <w:rsid w:val="008676B0"/>
    <w:rsid w:val="00872E06"/>
    <w:rsid w:val="0088013C"/>
    <w:rsid w:val="00883FEA"/>
    <w:rsid w:val="00884452"/>
    <w:rsid w:val="00886C27"/>
    <w:rsid w:val="00887400"/>
    <w:rsid w:val="008875C2"/>
    <w:rsid w:val="008905D7"/>
    <w:rsid w:val="00892E6C"/>
    <w:rsid w:val="0089483E"/>
    <w:rsid w:val="00895B87"/>
    <w:rsid w:val="008960B7"/>
    <w:rsid w:val="008962B7"/>
    <w:rsid w:val="00896511"/>
    <w:rsid w:val="00896767"/>
    <w:rsid w:val="008A08D2"/>
    <w:rsid w:val="008A0DE1"/>
    <w:rsid w:val="008A2E7B"/>
    <w:rsid w:val="008B0522"/>
    <w:rsid w:val="008B29D5"/>
    <w:rsid w:val="008B5B9D"/>
    <w:rsid w:val="008C1216"/>
    <w:rsid w:val="008C2315"/>
    <w:rsid w:val="008C3728"/>
    <w:rsid w:val="008C5E2E"/>
    <w:rsid w:val="008C73D6"/>
    <w:rsid w:val="008D0C62"/>
    <w:rsid w:val="008D1772"/>
    <w:rsid w:val="008D2CD6"/>
    <w:rsid w:val="008D30B2"/>
    <w:rsid w:val="008D321D"/>
    <w:rsid w:val="008D4939"/>
    <w:rsid w:val="008D62D5"/>
    <w:rsid w:val="008E1996"/>
    <w:rsid w:val="008E262A"/>
    <w:rsid w:val="008E3D60"/>
    <w:rsid w:val="008E7390"/>
    <w:rsid w:val="008E7827"/>
    <w:rsid w:val="008F1F00"/>
    <w:rsid w:val="008F5C5D"/>
    <w:rsid w:val="008F7E30"/>
    <w:rsid w:val="00904C36"/>
    <w:rsid w:val="009060A8"/>
    <w:rsid w:val="009078B0"/>
    <w:rsid w:val="00907CC1"/>
    <w:rsid w:val="009113AE"/>
    <w:rsid w:val="00913F8C"/>
    <w:rsid w:val="00914F14"/>
    <w:rsid w:val="009259EF"/>
    <w:rsid w:val="00927725"/>
    <w:rsid w:val="00930782"/>
    <w:rsid w:val="009310F0"/>
    <w:rsid w:val="00931AE0"/>
    <w:rsid w:val="00931D34"/>
    <w:rsid w:val="00935DFC"/>
    <w:rsid w:val="0093614A"/>
    <w:rsid w:val="00936EC8"/>
    <w:rsid w:val="009370DE"/>
    <w:rsid w:val="0094137B"/>
    <w:rsid w:val="00947F9D"/>
    <w:rsid w:val="009517B4"/>
    <w:rsid w:val="00952049"/>
    <w:rsid w:val="00953149"/>
    <w:rsid w:val="009645F7"/>
    <w:rsid w:val="00964753"/>
    <w:rsid w:val="009651E1"/>
    <w:rsid w:val="00972893"/>
    <w:rsid w:val="00974568"/>
    <w:rsid w:val="009767F3"/>
    <w:rsid w:val="00977973"/>
    <w:rsid w:val="00981F79"/>
    <w:rsid w:val="0098354A"/>
    <w:rsid w:val="009850EF"/>
    <w:rsid w:val="009868FC"/>
    <w:rsid w:val="009900F1"/>
    <w:rsid w:val="00991A16"/>
    <w:rsid w:val="009961EE"/>
    <w:rsid w:val="00997E58"/>
    <w:rsid w:val="009A311E"/>
    <w:rsid w:val="009A4096"/>
    <w:rsid w:val="009A677A"/>
    <w:rsid w:val="009B03AA"/>
    <w:rsid w:val="009B11D0"/>
    <w:rsid w:val="009B4E8F"/>
    <w:rsid w:val="009B55A9"/>
    <w:rsid w:val="009B7FCB"/>
    <w:rsid w:val="009C2436"/>
    <w:rsid w:val="009C37F7"/>
    <w:rsid w:val="009C53CA"/>
    <w:rsid w:val="009C79CB"/>
    <w:rsid w:val="009C7A50"/>
    <w:rsid w:val="009D2FBA"/>
    <w:rsid w:val="009D351E"/>
    <w:rsid w:val="009D44A7"/>
    <w:rsid w:val="009D6F5A"/>
    <w:rsid w:val="009D7787"/>
    <w:rsid w:val="009E02C9"/>
    <w:rsid w:val="009E23AC"/>
    <w:rsid w:val="009E26BD"/>
    <w:rsid w:val="009E2A96"/>
    <w:rsid w:val="009E39DC"/>
    <w:rsid w:val="009E5645"/>
    <w:rsid w:val="009E56B4"/>
    <w:rsid w:val="009F08FB"/>
    <w:rsid w:val="009F43C3"/>
    <w:rsid w:val="009F50AB"/>
    <w:rsid w:val="009F6493"/>
    <w:rsid w:val="009F6D42"/>
    <w:rsid w:val="00A01685"/>
    <w:rsid w:val="00A043FE"/>
    <w:rsid w:val="00A05916"/>
    <w:rsid w:val="00A05FBE"/>
    <w:rsid w:val="00A1389B"/>
    <w:rsid w:val="00A13EA0"/>
    <w:rsid w:val="00A16EEB"/>
    <w:rsid w:val="00A2114F"/>
    <w:rsid w:val="00A2216E"/>
    <w:rsid w:val="00A22634"/>
    <w:rsid w:val="00A2370B"/>
    <w:rsid w:val="00A2372C"/>
    <w:rsid w:val="00A25657"/>
    <w:rsid w:val="00A25958"/>
    <w:rsid w:val="00A25CCF"/>
    <w:rsid w:val="00A25D10"/>
    <w:rsid w:val="00A27EC1"/>
    <w:rsid w:val="00A31536"/>
    <w:rsid w:val="00A32308"/>
    <w:rsid w:val="00A361F2"/>
    <w:rsid w:val="00A36E14"/>
    <w:rsid w:val="00A41294"/>
    <w:rsid w:val="00A4716C"/>
    <w:rsid w:val="00A47B4E"/>
    <w:rsid w:val="00A50362"/>
    <w:rsid w:val="00A50D8B"/>
    <w:rsid w:val="00A51BEB"/>
    <w:rsid w:val="00A5274F"/>
    <w:rsid w:val="00A5412B"/>
    <w:rsid w:val="00A56DD9"/>
    <w:rsid w:val="00A6181A"/>
    <w:rsid w:val="00A623D3"/>
    <w:rsid w:val="00A64735"/>
    <w:rsid w:val="00A6484F"/>
    <w:rsid w:val="00A7322E"/>
    <w:rsid w:val="00A77B03"/>
    <w:rsid w:val="00A8510A"/>
    <w:rsid w:val="00A860D4"/>
    <w:rsid w:val="00A92225"/>
    <w:rsid w:val="00A92240"/>
    <w:rsid w:val="00A93A66"/>
    <w:rsid w:val="00AA5C5A"/>
    <w:rsid w:val="00AB2C4F"/>
    <w:rsid w:val="00AB5F73"/>
    <w:rsid w:val="00AB6968"/>
    <w:rsid w:val="00AC2BF2"/>
    <w:rsid w:val="00AC4D47"/>
    <w:rsid w:val="00AC5F9D"/>
    <w:rsid w:val="00AC7204"/>
    <w:rsid w:val="00AD07F3"/>
    <w:rsid w:val="00AD32A1"/>
    <w:rsid w:val="00AD35ED"/>
    <w:rsid w:val="00AD46F7"/>
    <w:rsid w:val="00AD4753"/>
    <w:rsid w:val="00AE232F"/>
    <w:rsid w:val="00AE2948"/>
    <w:rsid w:val="00AF0AC1"/>
    <w:rsid w:val="00AF100A"/>
    <w:rsid w:val="00AF16AA"/>
    <w:rsid w:val="00AF32D9"/>
    <w:rsid w:val="00AF354E"/>
    <w:rsid w:val="00AF6DD9"/>
    <w:rsid w:val="00B0110D"/>
    <w:rsid w:val="00B04411"/>
    <w:rsid w:val="00B04C96"/>
    <w:rsid w:val="00B066CD"/>
    <w:rsid w:val="00B0766C"/>
    <w:rsid w:val="00B07E37"/>
    <w:rsid w:val="00B10E05"/>
    <w:rsid w:val="00B11E5B"/>
    <w:rsid w:val="00B146AF"/>
    <w:rsid w:val="00B15B16"/>
    <w:rsid w:val="00B20655"/>
    <w:rsid w:val="00B20AC4"/>
    <w:rsid w:val="00B21B80"/>
    <w:rsid w:val="00B23CCB"/>
    <w:rsid w:val="00B278A0"/>
    <w:rsid w:val="00B32D74"/>
    <w:rsid w:val="00B35EB8"/>
    <w:rsid w:val="00B40231"/>
    <w:rsid w:val="00B419E0"/>
    <w:rsid w:val="00B4266C"/>
    <w:rsid w:val="00B44E9A"/>
    <w:rsid w:val="00B477A4"/>
    <w:rsid w:val="00B508E9"/>
    <w:rsid w:val="00B50F19"/>
    <w:rsid w:val="00B51DEC"/>
    <w:rsid w:val="00B5212F"/>
    <w:rsid w:val="00B52B1B"/>
    <w:rsid w:val="00B531F1"/>
    <w:rsid w:val="00B53F9A"/>
    <w:rsid w:val="00B544C3"/>
    <w:rsid w:val="00B56E5D"/>
    <w:rsid w:val="00B63E31"/>
    <w:rsid w:val="00B64C58"/>
    <w:rsid w:val="00B66550"/>
    <w:rsid w:val="00B70219"/>
    <w:rsid w:val="00B70517"/>
    <w:rsid w:val="00B70D9D"/>
    <w:rsid w:val="00B72035"/>
    <w:rsid w:val="00B74C83"/>
    <w:rsid w:val="00B75BB3"/>
    <w:rsid w:val="00B8045B"/>
    <w:rsid w:val="00B87DA0"/>
    <w:rsid w:val="00B9185F"/>
    <w:rsid w:val="00B96A3D"/>
    <w:rsid w:val="00B97849"/>
    <w:rsid w:val="00BA1AD1"/>
    <w:rsid w:val="00BA2568"/>
    <w:rsid w:val="00BA33D3"/>
    <w:rsid w:val="00BA4EA6"/>
    <w:rsid w:val="00BA657A"/>
    <w:rsid w:val="00BA7D30"/>
    <w:rsid w:val="00BA7FBB"/>
    <w:rsid w:val="00BB354F"/>
    <w:rsid w:val="00BB36A8"/>
    <w:rsid w:val="00BB5B0A"/>
    <w:rsid w:val="00BB6583"/>
    <w:rsid w:val="00BC55CE"/>
    <w:rsid w:val="00BC5C7E"/>
    <w:rsid w:val="00BD1E93"/>
    <w:rsid w:val="00BD27A4"/>
    <w:rsid w:val="00BD394E"/>
    <w:rsid w:val="00BD4BAE"/>
    <w:rsid w:val="00BD57BE"/>
    <w:rsid w:val="00BD5C6B"/>
    <w:rsid w:val="00BE1981"/>
    <w:rsid w:val="00BE37E1"/>
    <w:rsid w:val="00BE68ED"/>
    <w:rsid w:val="00BE6BBF"/>
    <w:rsid w:val="00BF5828"/>
    <w:rsid w:val="00C00570"/>
    <w:rsid w:val="00C03981"/>
    <w:rsid w:val="00C04218"/>
    <w:rsid w:val="00C06AA4"/>
    <w:rsid w:val="00C0704F"/>
    <w:rsid w:val="00C07844"/>
    <w:rsid w:val="00C07A33"/>
    <w:rsid w:val="00C11B6B"/>
    <w:rsid w:val="00C15018"/>
    <w:rsid w:val="00C15225"/>
    <w:rsid w:val="00C235C3"/>
    <w:rsid w:val="00C26422"/>
    <w:rsid w:val="00C26C7C"/>
    <w:rsid w:val="00C30BB3"/>
    <w:rsid w:val="00C3269F"/>
    <w:rsid w:val="00C41F4A"/>
    <w:rsid w:val="00C4681F"/>
    <w:rsid w:val="00C473BE"/>
    <w:rsid w:val="00C5176A"/>
    <w:rsid w:val="00C5641A"/>
    <w:rsid w:val="00C627ED"/>
    <w:rsid w:val="00C70497"/>
    <w:rsid w:val="00C70C2F"/>
    <w:rsid w:val="00C83444"/>
    <w:rsid w:val="00C869F3"/>
    <w:rsid w:val="00C901CF"/>
    <w:rsid w:val="00C918DF"/>
    <w:rsid w:val="00C93939"/>
    <w:rsid w:val="00C95616"/>
    <w:rsid w:val="00C96884"/>
    <w:rsid w:val="00C97CC5"/>
    <w:rsid w:val="00CA1C47"/>
    <w:rsid w:val="00CA4A5B"/>
    <w:rsid w:val="00CA51D0"/>
    <w:rsid w:val="00CA63A8"/>
    <w:rsid w:val="00CA6536"/>
    <w:rsid w:val="00CA6931"/>
    <w:rsid w:val="00CB0B66"/>
    <w:rsid w:val="00CB4FF1"/>
    <w:rsid w:val="00CB53DA"/>
    <w:rsid w:val="00CC14C4"/>
    <w:rsid w:val="00CC54C3"/>
    <w:rsid w:val="00CD1609"/>
    <w:rsid w:val="00CD32A8"/>
    <w:rsid w:val="00CD3B7F"/>
    <w:rsid w:val="00CD3BC7"/>
    <w:rsid w:val="00CD7494"/>
    <w:rsid w:val="00CE186F"/>
    <w:rsid w:val="00CE23AA"/>
    <w:rsid w:val="00CE4799"/>
    <w:rsid w:val="00CE55DA"/>
    <w:rsid w:val="00CE69C0"/>
    <w:rsid w:val="00CF4A8B"/>
    <w:rsid w:val="00CF742A"/>
    <w:rsid w:val="00D01265"/>
    <w:rsid w:val="00D01BFD"/>
    <w:rsid w:val="00D05704"/>
    <w:rsid w:val="00D05972"/>
    <w:rsid w:val="00D12493"/>
    <w:rsid w:val="00D13722"/>
    <w:rsid w:val="00D14229"/>
    <w:rsid w:val="00D1469A"/>
    <w:rsid w:val="00D14EF9"/>
    <w:rsid w:val="00D232C4"/>
    <w:rsid w:val="00D23D51"/>
    <w:rsid w:val="00D2584E"/>
    <w:rsid w:val="00D32A4B"/>
    <w:rsid w:val="00D3501F"/>
    <w:rsid w:val="00D36224"/>
    <w:rsid w:val="00D416AA"/>
    <w:rsid w:val="00D50EE4"/>
    <w:rsid w:val="00D54109"/>
    <w:rsid w:val="00D56A7B"/>
    <w:rsid w:val="00D73215"/>
    <w:rsid w:val="00D74447"/>
    <w:rsid w:val="00D750BE"/>
    <w:rsid w:val="00D75DD0"/>
    <w:rsid w:val="00D76810"/>
    <w:rsid w:val="00D768DE"/>
    <w:rsid w:val="00D76EF3"/>
    <w:rsid w:val="00D81608"/>
    <w:rsid w:val="00D83927"/>
    <w:rsid w:val="00D86401"/>
    <w:rsid w:val="00D87D59"/>
    <w:rsid w:val="00D9279B"/>
    <w:rsid w:val="00D927A0"/>
    <w:rsid w:val="00D949F9"/>
    <w:rsid w:val="00D95B18"/>
    <w:rsid w:val="00DA0CB3"/>
    <w:rsid w:val="00DA32FC"/>
    <w:rsid w:val="00DA7199"/>
    <w:rsid w:val="00DB07BF"/>
    <w:rsid w:val="00DB095F"/>
    <w:rsid w:val="00DB1EF7"/>
    <w:rsid w:val="00DB24F6"/>
    <w:rsid w:val="00DB3D4B"/>
    <w:rsid w:val="00DB47BB"/>
    <w:rsid w:val="00DB62BF"/>
    <w:rsid w:val="00DC07A5"/>
    <w:rsid w:val="00DC134F"/>
    <w:rsid w:val="00DC2DC4"/>
    <w:rsid w:val="00DC5F21"/>
    <w:rsid w:val="00DC6174"/>
    <w:rsid w:val="00DD009F"/>
    <w:rsid w:val="00DD0EEF"/>
    <w:rsid w:val="00DD461A"/>
    <w:rsid w:val="00DD58FD"/>
    <w:rsid w:val="00DD6697"/>
    <w:rsid w:val="00DD69E9"/>
    <w:rsid w:val="00DD7963"/>
    <w:rsid w:val="00DE06E8"/>
    <w:rsid w:val="00DE6EC8"/>
    <w:rsid w:val="00DE702E"/>
    <w:rsid w:val="00DE7782"/>
    <w:rsid w:val="00DE7AB3"/>
    <w:rsid w:val="00DF0036"/>
    <w:rsid w:val="00DF0724"/>
    <w:rsid w:val="00DF3D45"/>
    <w:rsid w:val="00DF5B06"/>
    <w:rsid w:val="00DF76DA"/>
    <w:rsid w:val="00DF7AAA"/>
    <w:rsid w:val="00E0053E"/>
    <w:rsid w:val="00E04ACF"/>
    <w:rsid w:val="00E05C7D"/>
    <w:rsid w:val="00E064FC"/>
    <w:rsid w:val="00E1053D"/>
    <w:rsid w:val="00E12301"/>
    <w:rsid w:val="00E13B6D"/>
    <w:rsid w:val="00E13BF5"/>
    <w:rsid w:val="00E13CEA"/>
    <w:rsid w:val="00E14272"/>
    <w:rsid w:val="00E23635"/>
    <w:rsid w:val="00E240F1"/>
    <w:rsid w:val="00E25274"/>
    <w:rsid w:val="00E26111"/>
    <w:rsid w:val="00E266C1"/>
    <w:rsid w:val="00E26E0C"/>
    <w:rsid w:val="00E27F10"/>
    <w:rsid w:val="00E302B8"/>
    <w:rsid w:val="00E375EE"/>
    <w:rsid w:val="00E412C8"/>
    <w:rsid w:val="00E42464"/>
    <w:rsid w:val="00E46C3A"/>
    <w:rsid w:val="00E51418"/>
    <w:rsid w:val="00E5144A"/>
    <w:rsid w:val="00E51ECD"/>
    <w:rsid w:val="00E54B68"/>
    <w:rsid w:val="00E5737B"/>
    <w:rsid w:val="00E57997"/>
    <w:rsid w:val="00E614A7"/>
    <w:rsid w:val="00E6170F"/>
    <w:rsid w:val="00E626FE"/>
    <w:rsid w:val="00E63A60"/>
    <w:rsid w:val="00E657F3"/>
    <w:rsid w:val="00E668C2"/>
    <w:rsid w:val="00E66B0D"/>
    <w:rsid w:val="00E67206"/>
    <w:rsid w:val="00E67EAE"/>
    <w:rsid w:val="00E7007E"/>
    <w:rsid w:val="00E733E3"/>
    <w:rsid w:val="00E741A1"/>
    <w:rsid w:val="00E81453"/>
    <w:rsid w:val="00E83912"/>
    <w:rsid w:val="00E83A85"/>
    <w:rsid w:val="00E849FB"/>
    <w:rsid w:val="00E86F92"/>
    <w:rsid w:val="00E902D5"/>
    <w:rsid w:val="00E90A8B"/>
    <w:rsid w:val="00E9272A"/>
    <w:rsid w:val="00E966E3"/>
    <w:rsid w:val="00E968B2"/>
    <w:rsid w:val="00E97B16"/>
    <w:rsid w:val="00EA086B"/>
    <w:rsid w:val="00EA158B"/>
    <w:rsid w:val="00EA1B47"/>
    <w:rsid w:val="00EA41FB"/>
    <w:rsid w:val="00EA4EBA"/>
    <w:rsid w:val="00EB0417"/>
    <w:rsid w:val="00EB065C"/>
    <w:rsid w:val="00EB51F4"/>
    <w:rsid w:val="00EB5854"/>
    <w:rsid w:val="00EB5DBD"/>
    <w:rsid w:val="00EB70FB"/>
    <w:rsid w:val="00EB7D0C"/>
    <w:rsid w:val="00EB7DFC"/>
    <w:rsid w:val="00EC0159"/>
    <w:rsid w:val="00EC2168"/>
    <w:rsid w:val="00EC4411"/>
    <w:rsid w:val="00EC4AB0"/>
    <w:rsid w:val="00EC5638"/>
    <w:rsid w:val="00EC56D6"/>
    <w:rsid w:val="00EC5EF0"/>
    <w:rsid w:val="00ED1A24"/>
    <w:rsid w:val="00ED55A1"/>
    <w:rsid w:val="00ED785A"/>
    <w:rsid w:val="00ED7F27"/>
    <w:rsid w:val="00EE6232"/>
    <w:rsid w:val="00EE74BC"/>
    <w:rsid w:val="00EF1579"/>
    <w:rsid w:val="00EF20EB"/>
    <w:rsid w:val="00EF37C2"/>
    <w:rsid w:val="00EF539A"/>
    <w:rsid w:val="00F003E6"/>
    <w:rsid w:val="00F07424"/>
    <w:rsid w:val="00F147F9"/>
    <w:rsid w:val="00F167EB"/>
    <w:rsid w:val="00F177E3"/>
    <w:rsid w:val="00F214B2"/>
    <w:rsid w:val="00F21C3A"/>
    <w:rsid w:val="00F22169"/>
    <w:rsid w:val="00F24C1C"/>
    <w:rsid w:val="00F25947"/>
    <w:rsid w:val="00F31402"/>
    <w:rsid w:val="00F332CF"/>
    <w:rsid w:val="00F34E5D"/>
    <w:rsid w:val="00F3684A"/>
    <w:rsid w:val="00F36F74"/>
    <w:rsid w:val="00F409F0"/>
    <w:rsid w:val="00F50C10"/>
    <w:rsid w:val="00F52C7E"/>
    <w:rsid w:val="00F5729E"/>
    <w:rsid w:val="00F607F1"/>
    <w:rsid w:val="00F64418"/>
    <w:rsid w:val="00F66AF2"/>
    <w:rsid w:val="00F803DA"/>
    <w:rsid w:val="00F853AA"/>
    <w:rsid w:val="00F87077"/>
    <w:rsid w:val="00F877C9"/>
    <w:rsid w:val="00F87AA7"/>
    <w:rsid w:val="00F93027"/>
    <w:rsid w:val="00F94658"/>
    <w:rsid w:val="00F96208"/>
    <w:rsid w:val="00FA13CA"/>
    <w:rsid w:val="00FA1E4A"/>
    <w:rsid w:val="00FA4F12"/>
    <w:rsid w:val="00FA631A"/>
    <w:rsid w:val="00FB0722"/>
    <w:rsid w:val="00FB1D58"/>
    <w:rsid w:val="00FB2808"/>
    <w:rsid w:val="00FB65AC"/>
    <w:rsid w:val="00FB760C"/>
    <w:rsid w:val="00FB7F09"/>
    <w:rsid w:val="00FC139D"/>
    <w:rsid w:val="00FC4BD9"/>
    <w:rsid w:val="00FC4D9A"/>
    <w:rsid w:val="00FC71E8"/>
    <w:rsid w:val="00FD08FF"/>
    <w:rsid w:val="00FD147A"/>
    <w:rsid w:val="00FD2521"/>
    <w:rsid w:val="00FD2B91"/>
    <w:rsid w:val="00FD44E4"/>
    <w:rsid w:val="00FD5BB3"/>
    <w:rsid w:val="00FE0C89"/>
    <w:rsid w:val="00FE3446"/>
    <w:rsid w:val="00FE4072"/>
    <w:rsid w:val="00FE7001"/>
    <w:rsid w:val="00FF00F4"/>
    <w:rsid w:val="00FF0555"/>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2FC"/>
    <w:rPr>
      <w:sz w:val="24"/>
      <w:szCs w:val="24"/>
    </w:rPr>
  </w:style>
  <w:style w:type="paragraph" w:styleId="Heading4">
    <w:name w:val="heading 4"/>
    <w:basedOn w:val="Normal"/>
    <w:link w:val="Heading4Char"/>
    <w:uiPriority w:val="9"/>
    <w:qFormat/>
    <w:rsid w:val="006C64C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56481"/>
    <w:rPr>
      <w:rFonts w:ascii="Calibri" w:eastAsia="Times New Roman" w:hAnsi="Calibri" w:cs="Times New Roman"/>
      <w:b/>
      <w:bCs/>
      <w:sz w:val="28"/>
      <w:szCs w:val="28"/>
    </w:rPr>
  </w:style>
  <w:style w:type="paragraph" w:styleId="NormalWeb">
    <w:name w:val="Normal (Web)"/>
    <w:basedOn w:val="Normal"/>
    <w:uiPriority w:val="99"/>
    <w:rsid w:val="006C64C8"/>
    <w:pPr>
      <w:spacing w:before="100" w:beforeAutospacing="1" w:after="100" w:afterAutospacing="1"/>
    </w:pPr>
  </w:style>
  <w:style w:type="paragraph" w:styleId="FootnoteText">
    <w:name w:val="footnote text"/>
    <w:basedOn w:val="Normal"/>
    <w:link w:val="FootnoteTextChar"/>
    <w:uiPriority w:val="99"/>
    <w:semiHidden/>
    <w:rsid w:val="00585188"/>
    <w:rPr>
      <w:sz w:val="20"/>
      <w:szCs w:val="20"/>
    </w:rPr>
  </w:style>
  <w:style w:type="character" w:customStyle="1" w:styleId="FootnoteTextChar">
    <w:name w:val="Footnote Text Char"/>
    <w:basedOn w:val="DefaultParagraphFont"/>
    <w:link w:val="FootnoteText"/>
    <w:uiPriority w:val="99"/>
    <w:semiHidden/>
    <w:rsid w:val="00956481"/>
  </w:style>
  <w:style w:type="character" w:styleId="FootnoteReference">
    <w:name w:val="footnote reference"/>
    <w:basedOn w:val="DefaultParagraphFont"/>
    <w:uiPriority w:val="99"/>
    <w:semiHidden/>
    <w:rsid w:val="00585188"/>
    <w:rPr>
      <w:rFonts w:cs="Times New Roman"/>
      <w:vertAlign w:val="superscript"/>
    </w:rPr>
  </w:style>
  <w:style w:type="paragraph" w:styleId="Footer">
    <w:name w:val="footer"/>
    <w:basedOn w:val="Normal"/>
    <w:link w:val="FooterChar"/>
    <w:uiPriority w:val="99"/>
    <w:rsid w:val="00D768DE"/>
    <w:pPr>
      <w:tabs>
        <w:tab w:val="center" w:pos="4320"/>
        <w:tab w:val="right" w:pos="8640"/>
      </w:tabs>
    </w:pPr>
  </w:style>
  <w:style w:type="character" w:customStyle="1" w:styleId="FooterChar">
    <w:name w:val="Footer Char"/>
    <w:basedOn w:val="DefaultParagraphFont"/>
    <w:link w:val="Footer"/>
    <w:uiPriority w:val="99"/>
    <w:semiHidden/>
    <w:rsid w:val="00956481"/>
    <w:rPr>
      <w:sz w:val="24"/>
      <w:szCs w:val="24"/>
    </w:rPr>
  </w:style>
  <w:style w:type="character" w:styleId="PageNumber">
    <w:name w:val="page number"/>
    <w:basedOn w:val="DefaultParagraphFont"/>
    <w:uiPriority w:val="99"/>
    <w:rsid w:val="00D768DE"/>
    <w:rPr>
      <w:rFonts w:cs="Times New Roman"/>
    </w:rPr>
  </w:style>
  <w:style w:type="paragraph" w:customStyle="1" w:styleId="ParaTab1">
    <w:name w:val="ParaTab 1"/>
    <w:rsid w:val="00AE294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D32A4B"/>
    <w:rPr>
      <w:rFonts w:ascii="Tahoma" w:hAnsi="Tahoma" w:cs="Tahoma"/>
      <w:sz w:val="16"/>
      <w:szCs w:val="16"/>
    </w:rPr>
  </w:style>
  <w:style w:type="character" w:customStyle="1" w:styleId="BalloonTextChar">
    <w:name w:val="Balloon Text Char"/>
    <w:basedOn w:val="DefaultParagraphFont"/>
    <w:link w:val="BalloonText"/>
    <w:rsid w:val="00D32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439D-C5CB-4EB5-91C0-2D4CF5A0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2</cp:revision>
  <cp:lastPrinted>2010-04-05T13:24:00Z</cp:lastPrinted>
  <dcterms:created xsi:type="dcterms:W3CDTF">2010-04-07T12:57:00Z</dcterms:created>
  <dcterms:modified xsi:type="dcterms:W3CDTF">2010-04-07T12:57:00Z</dcterms:modified>
</cp:coreProperties>
</file>