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E2" w:rsidRDefault="004B26E2" w:rsidP="004B26E2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4B26E2" w:rsidRDefault="004B26E2" w:rsidP="004B26E2"/>
    <w:p w:rsidR="004B26E2" w:rsidRDefault="004B26E2" w:rsidP="004B26E2"/>
    <w:p w:rsidR="004B26E2" w:rsidRDefault="004B26E2" w:rsidP="004B26E2"/>
    <w:p w:rsidR="007761D4" w:rsidRDefault="00F04848" w:rsidP="00BF3CE9">
      <w:pPr>
        <w:tabs>
          <w:tab w:val="left" w:pos="204"/>
          <w:tab w:val="left" w:pos="5040"/>
        </w:tabs>
      </w:pPr>
      <w:r>
        <w:t>Petition of Duquesne Light Company for</w:t>
      </w:r>
      <w:r w:rsidR="00BF3CE9">
        <w:tab/>
        <w:t>:</w:t>
      </w:r>
    </w:p>
    <w:p w:rsidR="002E581E" w:rsidRDefault="00F04848" w:rsidP="00BF3CE9">
      <w:pPr>
        <w:tabs>
          <w:tab w:val="left" w:pos="204"/>
          <w:tab w:val="left" w:pos="5040"/>
        </w:tabs>
      </w:pPr>
      <w:r>
        <w:t>Approval of Default Service Plan for the</w:t>
      </w:r>
      <w:r w:rsidR="00BF3CE9">
        <w:tab/>
        <w:t>:</w:t>
      </w:r>
      <w:r w:rsidR="00BF3CE9">
        <w:tab/>
      </w:r>
    </w:p>
    <w:p w:rsidR="002E581E" w:rsidRDefault="00486467" w:rsidP="00F04848">
      <w:pPr>
        <w:tabs>
          <w:tab w:val="left" w:pos="5040"/>
          <w:tab w:val="left" w:pos="6480"/>
        </w:tabs>
      </w:pPr>
      <w:r>
        <w:t>Period of January 1, 2011 through</w:t>
      </w:r>
      <w:r w:rsidR="00BF3CE9">
        <w:tab/>
        <w:t>:</w:t>
      </w:r>
      <w:r w:rsidR="00BF3CE9">
        <w:tab/>
      </w:r>
      <w:r w:rsidR="00BF3CE9">
        <w:tab/>
      </w:r>
      <w:r>
        <w:t>P-2009-213550</w:t>
      </w:r>
    </w:p>
    <w:p w:rsidR="002E581E" w:rsidRDefault="00486467" w:rsidP="00BF3CE9">
      <w:pPr>
        <w:tabs>
          <w:tab w:val="left" w:pos="540"/>
          <w:tab w:val="left" w:pos="5040"/>
          <w:tab w:val="left" w:pos="6480"/>
        </w:tabs>
      </w:pPr>
      <w:r>
        <w:t>May 31, 2013</w:t>
      </w:r>
      <w:r w:rsidR="00BF3CE9">
        <w:tab/>
        <w:t>:</w:t>
      </w:r>
    </w:p>
    <w:p w:rsidR="004B26E2" w:rsidRDefault="004B26E2" w:rsidP="004B26E2">
      <w:pPr>
        <w:spacing w:line="360" w:lineRule="auto"/>
      </w:pPr>
    </w:p>
    <w:p w:rsidR="00061AA0" w:rsidRDefault="00061AA0" w:rsidP="004B26E2">
      <w:pPr>
        <w:spacing w:line="360" w:lineRule="auto"/>
      </w:pPr>
    </w:p>
    <w:p w:rsidR="00061AA0" w:rsidRPr="00103290" w:rsidRDefault="00061AA0" w:rsidP="00061AA0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5B6CCB" w:rsidRDefault="00061AA0" w:rsidP="00E85D5D">
      <w:pPr>
        <w:spacing w:line="360" w:lineRule="auto"/>
        <w:ind w:firstLine="1440"/>
        <w:jc w:val="both"/>
      </w:pPr>
      <w:r w:rsidRPr="00103290">
        <w:t xml:space="preserve">This is to advise all parties of record that </w:t>
      </w:r>
      <w:r w:rsidR="00BF3CE9">
        <w:t xml:space="preserve">ALJ </w:t>
      </w:r>
      <w:r w:rsidR="00486467">
        <w:t>John H. Corbett, Jrs.’ Recommended</w:t>
      </w:r>
      <w:r w:rsidR="002E581E">
        <w:t xml:space="preserve"> </w:t>
      </w:r>
      <w:r w:rsidRPr="00103290">
        <w:t xml:space="preserve">Decision issued on </w:t>
      </w:r>
      <w:r w:rsidR="00486467">
        <w:t>March 17, 2010</w:t>
      </w:r>
      <w:r w:rsidRPr="00103290">
        <w:t xml:space="preserve"> in the above-captioned proceeding contains </w:t>
      </w:r>
      <w:r w:rsidR="005B6CCB">
        <w:t xml:space="preserve">a </w:t>
      </w:r>
      <w:r w:rsidRPr="00103290">
        <w:t>typograph</w:t>
      </w:r>
      <w:r>
        <w:t>ical erro</w:t>
      </w:r>
      <w:r w:rsidR="009503DF">
        <w:t xml:space="preserve">r on Page 4 </w:t>
      </w:r>
      <w:r w:rsidR="00A8315C">
        <w:t>and</w:t>
      </w:r>
      <w:r w:rsidR="00524966">
        <w:t xml:space="preserve"> </w:t>
      </w:r>
      <w:r w:rsidR="009503DF">
        <w:t>Page 34</w:t>
      </w:r>
      <w:r w:rsidR="008A73D1">
        <w:t>.</w:t>
      </w:r>
      <w:r w:rsidR="00A8315C">
        <w:t xml:space="preserve">  The Recommended Decision inadvertently repeated the </w:t>
      </w:r>
      <w:r w:rsidR="002648F2">
        <w:t>below</w:t>
      </w:r>
      <w:r w:rsidR="00A8315C">
        <w:t>-mentioned typographical error from Paragraph 14 of the Settlement.</w:t>
      </w:r>
    </w:p>
    <w:p w:rsidR="009503DF" w:rsidRDefault="009503DF" w:rsidP="005B6CCB">
      <w:pPr>
        <w:ind w:left="720" w:right="720" w:firstLine="720"/>
        <w:jc w:val="both"/>
      </w:pPr>
    </w:p>
    <w:p w:rsidR="008A73D1" w:rsidRPr="00A8315C" w:rsidRDefault="00A8315C" w:rsidP="00CB21E9">
      <w:pPr>
        <w:spacing w:line="276" w:lineRule="auto"/>
        <w:ind w:left="720" w:right="720" w:firstLine="720"/>
        <w:jc w:val="both"/>
      </w:pPr>
      <w:r>
        <w:t>“</w:t>
      </w:r>
      <w:r w:rsidR="008A73D1">
        <w:t xml:space="preserve">Paragraph 14 of the Settlement inadvertently provides that the default service period for Small and Medium C&amp;I customers would commence January 1, </w:t>
      </w:r>
      <w:r w:rsidR="008A73D1" w:rsidRPr="00A8315C">
        <w:rPr>
          <w:b/>
          <w:u w:val="single"/>
        </w:rPr>
        <w:t>2010</w:t>
      </w:r>
      <w:r w:rsidR="008A73D1">
        <w:t xml:space="preserve">, and end May 31, 2013.  </w:t>
      </w:r>
      <w:r w:rsidR="008A73D1" w:rsidRPr="00CB21E9">
        <w:rPr>
          <w:u w:val="single"/>
        </w:rPr>
        <w:t xml:space="preserve">However, as correctly indicated in Appendix C to the Settlement, the Procurement Schedule, the </w:t>
      </w:r>
      <w:r w:rsidRPr="00CB21E9">
        <w:rPr>
          <w:u w:val="single"/>
        </w:rPr>
        <w:t xml:space="preserve">correct default service period for Small and Medium C&amp;I customers runs from January 1, </w:t>
      </w:r>
      <w:r w:rsidRPr="00CB21E9">
        <w:rPr>
          <w:b/>
          <w:u w:val="double"/>
        </w:rPr>
        <w:t>2011</w:t>
      </w:r>
      <w:r>
        <w:t xml:space="preserve">, and ends May 31, 2013, following the expiration of the current default service period on </w:t>
      </w:r>
      <w:r w:rsidRPr="00A8315C">
        <w:t>December</w:t>
      </w:r>
      <w:r w:rsidR="002648F2">
        <w:t> </w:t>
      </w:r>
      <w:r w:rsidRPr="00A8315C">
        <w:t>31</w:t>
      </w:r>
      <w:r>
        <w:t>, 2010.”</w:t>
      </w:r>
    </w:p>
    <w:p w:rsidR="00B36797" w:rsidRPr="00B36797" w:rsidRDefault="00B36797" w:rsidP="00E85D5D">
      <w:pPr>
        <w:spacing w:line="360" w:lineRule="auto"/>
        <w:ind w:firstLine="1440"/>
        <w:jc w:val="both"/>
        <w:rPr>
          <w:b/>
        </w:rPr>
      </w:pPr>
    </w:p>
    <w:p w:rsidR="005B6CCB" w:rsidRDefault="00061AA0" w:rsidP="00E85D5D">
      <w:pPr>
        <w:spacing w:line="360" w:lineRule="auto"/>
        <w:ind w:firstLine="1440"/>
        <w:jc w:val="both"/>
      </w:pPr>
      <w:r w:rsidRPr="00103290">
        <w:t xml:space="preserve">The </w:t>
      </w:r>
      <w:r w:rsidR="002648F2">
        <w:t>Recommended</w:t>
      </w:r>
      <w:r>
        <w:t xml:space="preserve"> </w:t>
      </w:r>
      <w:r w:rsidRPr="00103290">
        <w:t xml:space="preserve">Decision on the PA PUC website will be corrected as indicated above. </w:t>
      </w:r>
      <w:r w:rsidR="00B36797">
        <w:t>T</w:t>
      </w:r>
      <w:r w:rsidR="005B6CCB">
        <w:t>his correction will not a</w:t>
      </w:r>
      <w:r>
        <w:t xml:space="preserve">ffect the exception period established by the Commission’s Service Letter. </w:t>
      </w:r>
      <w:r w:rsidRPr="00103290">
        <w:t xml:space="preserve">  </w:t>
      </w:r>
    </w:p>
    <w:p w:rsidR="00061AA0" w:rsidRPr="002648F2" w:rsidRDefault="00061AA0" w:rsidP="002648F2"/>
    <w:sectPr w:rsidR="00061AA0" w:rsidRPr="002648F2" w:rsidSect="00DC42AE">
      <w:footerReference w:type="even" r:id="rId7"/>
      <w:footerReference w:type="first" r:id="rId8"/>
      <w:pgSz w:w="12240" w:h="15840" w:code="1"/>
      <w:pgMar w:top="1440" w:right="1440" w:bottom="1440" w:left="1440" w:header="720" w:footer="720" w:gutter="0"/>
      <w:paperSrc w:first="15"/>
      <w:pgNumType w:start="2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65A" w:rsidRDefault="0004665A">
      <w:r>
        <w:separator/>
      </w:r>
    </w:p>
  </w:endnote>
  <w:endnote w:type="continuationSeparator" w:id="0">
    <w:p w:rsidR="0004665A" w:rsidRDefault="00046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E9" w:rsidRDefault="00585575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3C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3CE9">
      <w:rPr>
        <w:rStyle w:val="PageNumber"/>
        <w:noProof/>
      </w:rPr>
      <w:t>12</w:t>
    </w:r>
    <w:r>
      <w:rPr>
        <w:rStyle w:val="PageNumber"/>
      </w:rPr>
      <w:fldChar w:fldCharType="end"/>
    </w:r>
  </w:p>
  <w:p w:rsidR="00BF3CE9" w:rsidRDefault="00BF3C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CE9" w:rsidRPr="00DC42AE" w:rsidRDefault="00BF3CE9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BF3CE9" w:rsidRDefault="00BF3C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65A" w:rsidRDefault="0004665A">
      <w:r>
        <w:separator/>
      </w:r>
    </w:p>
  </w:footnote>
  <w:footnote w:type="continuationSeparator" w:id="0">
    <w:p w:rsidR="0004665A" w:rsidRDefault="00046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665A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3586B"/>
    <w:rsid w:val="00137061"/>
    <w:rsid w:val="0014205C"/>
    <w:rsid w:val="00143209"/>
    <w:rsid w:val="00146731"/>
    <w:rsid w:val="00146CF5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48F2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516D"/>
    <w:rsid w:val="00395BCC"/>
    <w:rsid w:val="003A07DE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86467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4966"/>
    <w:rsid w:val="005260E9"/>
    <w:rsid w:val="00527A05"/>
    <w:rsid w:val="00532420"/>
    <w:rsid w:val="00534572"/>
    <w:rsid w:val="00541393"/>
    <w:rsid w:val="00542A68"/>
    <w:rsid w:val="00544424"/>
    <w:rsid w:val="00550EBD"/>
    <w:rsid w:val="00555080"/>
    <w:rsid w:val="00555A03"/>
    <w:rsid w:val="00556BBF"/>
    <w:rsid w:val="00556F82"/>
    <w:rsid w:val="0055724C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57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B6CCB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E2C03"/>
    <w:rsid w:val="006E672A"/>
    <w:rsid w:val="006F0D47"/>
    <w:rsid w:val="006F4DF0"/>
    <w:rsid w:val="006F5F77"/>
    <w:rsid w:val="006F5FAB"/>
    <w:rsid w:val="007003E2"/>
    <w:rsid w:val="0070686E"/>
    <w:rsid w:val="00706EF5"/>
    <w:rsid w:val="00710D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C7B4E"/>
    <w:rsid w:val="007D430C"/>
    <w:rsid w:val="007D6AA4"/>
    <w:rsid w:val="007D6DE6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3D1"/>
    <w:rsid w:val="008A7917"/>
    <w:rsid w:val="008A7DB4"/>
    <w:rsid w:val="008C21C2"/>
    <w:rsid w:val="008C49C6"/>
    <w:rsid w:val="008C524A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3DF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2124"/>
    <w:rsid w:val="009C296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4D8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315C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3CE9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21E9"/>
    <w:rsid w:val="00CB34C5"/>
    <w:rsid w:val="00CC0E9C"/>
    <w:rsid w:val="00CC4ED9"/>
    <w:rsid w:val="00CC58D1"/>
    <w:rsid w:val="00CC6DD6"/>
    <w:rsid w:val="00CC70AF"/>
    <w:rsid w:val="00CD5349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B68"/>
    <w:rsid w:val="00D71BA5"/>
    <w:rsid w:val="00D72AE5"/>
    <w:rsid w:val="00D75D0C"/>
    <w:rsid w:val="00D76A1B"/>
    <w:rsid w:val="00D80DC1"/>
    <w:rsid w:val="00D81047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305D"/>
    <w:rsid w:val="00E254A3"/>
    <w:rsid w:val="00E267CD"/>
    <w:rsid w:val="00E310CB"/>
    <w:rsid w:val="00E3530D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4848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5B59"/>
    <w:rsid w:val="00F97D93"/>
    <w:rsid w:val="00FA348B"/>
    <w:rsid w:val="00FA44F4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5B6CCB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basedOn w:val="DefaultParagraphFont"/>
    <w:link w:val="FootnoteText"/>
    <w:rsid w:val="005B6CCB"/>
    <w:rPr>
      <w:rFonts w:ascii="CG Times" w:hAnsi="CG Times" w:cs="CG Times"/>
      <w:sz w:val="24"/>
      <w:szCs w:val="24"/>
    </w:rPr>
  </w:style>
  <w:style w:type="character" w:styleId="FootnoteReference">
    <w:name w:val="footnote reference"/>
    <w:basedOn w:val="DefaultParagraphFont"/>
    <w:rsid w:val="005B6C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shoffner</cp:lastModifiedBy>
  <cp:revision>3</cp:revision>
  <cp:lastPrinted>2009-03-13T18:40:00Z</cp:lastPrinted>
  <dcterms:created xsi:type="dcterms:W3CDTF">2010-04-09T15:49:00Z</dcterms:created>
  <dcterms:modified xsi:type="dcterms:W3CDTF">2010-04-09T16:13:00Z</dcterms:modified>
</cp:coreProperties>
</file>