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434A4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434A4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93313" w:rsidRPr="00D93313" w:rsidRDefault="00D93313" w:rsidP="00D9331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93313">
        <w:rPr>
          <w:rFonts w:ascii="Times New Roman" w:hAnsi="Times New Roman"/>
          <w:bCs/>
          <w:spacing w:val="-3"/>
          <w:szCs w:val="24"/>
        </w:rPr>
        <w:t>Robert L. Barrett</w:t>
      </w:r>
      <w:r w:rsidRPr="00D93313">
        <w:rPr>
          <w:rFonts w:ascii="Times New Roman" w:hAnsi="Times New Roman"/>
          <w:b/>
          <w:bCs/>
          <w:spacing w:val="-3"/>
          <w:szCs w:val="24"/>
        </w:rPr>
        <w:tab/>
      </w:r>
      <w:r w:rsidRPr="00D93313">
        <w:rPr>
          <w:rFonts w:ascii="Times New Roman" w:hAnsi="Times New Roman"/>
          <w:b/>
          <w:bCs/>
          <w:spacing w:val="-3"/>
          <w:szCs w:val="24"/>
        </w:rPr>
        <w:tab/>
      </w:r>
      <w:r w:rsidRPr="00D93313">
        <w:rPr>
          <w:rFonts w:ascii="Times New Roman" w:hAnsi="Times New Roman"/>
          <w:b/>
          <w:bCs/>
          <w:spacing w:val="-3"/>
          <w:szCs w:val="24"/>
        </w:rPr>
        <w:tab/>
      </w:r>
      <w:r w:rsidRPr="00D93313">
        <w:rPr>
          <w:rFonts w:ascii="Times New Roman" w:hAnsi="Times New Roman"/>
          <w:b/>
          <w:bCs/>
          <w:spacing w:val="-3"/>
          <w:szCs w:val="24"/>
        </w:rPr>
        <w:tab/>
      </w:r>
      <w:r w:rsidRPr="00D93313">
        <w:rPr>
          <w:rFonts w:ascii="Times New Roman" w:hAnsi="Times New Roman"/>
          <w:b/>
          <w:bCs/>
          <w:spacing w:val="-3"/>
          <w:szCs w:val="24"/>
        </w:rPr>
        <w:tab/>
      </w:r>
      <w:r w:rsidRPr="00D93313">
        <w:rPr>
          <w:rFonts w:ascii="Times New Roman" w:hAnsi="Times New Roman"/>
          <w:bCs/>
          <w:spacing w:val="-3"/>
          <w:szCs w:val="24"/>
        </w:rPr>
        <w:t>:</w:t>
      </w:r>
    </w:p>
    <w:p w:rsidR="00D93313" w:rsidRPr="00D93313" w:rsidRDefault="00D93313" w:rsidP="00D9331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  <w:t>:</w:t>
      </w:r>
    </w:p>
    <w:p w:rsidR="00D93313" w:rsidRPr="00D93313" w:rsidRDefault="00D93313" w:rsidP="00D93313">
      <w:pPr>
        <w:tabs>
          <w:tab w:val="left" w:pos="-720"/>
          <w:tab w:val="left" w:pos="720"/>
          <w:tab w:val="left" w:pos="5040"/>
          <w:tab w:val="left" w:pos="6480"/>
        </w:tabs>
        <w:suppressAutoHyphens/>
        <w:rPr>
          <w:rFonts w:ascii="Times New Roman" w:hAnsi="Times New Roman"/>
          <w:spacing w:val="-3"/>
          <w:szCs w:val="24"/>
        </w:rPr>
      </w:pPr>
      <w:r w:rsidRPr="00D93313">
        <w:rPr>
          <w:rFonts w:ascii="Times New Roman" w:hAnsi="Times New Roman"/>
          <w:spacing w:val="-3"/>
          <w:szCs w:val="24"/>
        </w:rPr>
        <w:tab/>
        <w:t>v.</w:t>
      </w:r>
      <w:r w:rsidRPr="00D93313">
        <w:rPr>
          <w:rFonts w:ascii="Times New Roman" w:hAnsi="Times New Roman"/>
          <w:spacing w:val="-3"/>
          <w:szCs w:val="24"/>
        </w:rPr>
        <w:tab/>
        <w:t>:</w:t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bCs/>
          <w:spacing w:val="-3"/>
          <w:szCs w:val="24"/>
        </w:rPr>
        <w:t>C-2009-2107089</w:t>
      </w:r>
    </w:p>
    <w:p w:rsidR="00D93313" w:rsidRPr="00D93313" w:rsidRDefault="00D93313" w:rsidP="00D9331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  <w:t>:</w:t>
      </w:r>
    </w:p>
    <w:p w:rsidR="00D93313" w:rsidRPr="00D93313" w:rsidRDefault="00D93313" w:rsidP="00D9331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93313">
        <w:rPr>
          <w:rFonts w:ascii="Times New Roman" w:hAnsi="Times New Roman"/>
          <w:spacing w:val="-3"/>
          <w:szCs w:val="24"/>
        </w:rPr>
        <w:t>PPL Electric Utilities Corporation</w:t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</w:r>
      <w:r w:rsidRPr="00D93313">
        <w:rPr>
          <w:rFonts w:ascii="Times New Roman" w:hAnsi="Times New Roman"/>
          <w:spacing w:val="-3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93313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D93313">
        <w:rPr>
          <w:rFonts w:ascii="Times New Roman" w:hAnsi="Times New Roman"/>
          <w:spacing w:val="-3"/>
          <w:szCs w:val="24"/>
        </w:rPr>
        <w:t xml:space="preserve"> February 10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  <w:r w:rsidR="009D6B61" w:rsidRPr="009D6B61">
        <w:rPr>
          <w:rFonts w:ascii="Times New Roman" w:hAnsi="Times New Roman"/>
          <w:szCs w:val="24"/>
        </w:rPr>
        <w:t xml:space="preserve"> </w:t>
      </w:r>
      <w:r w:rsidR="009D6B6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1329690</wp:posOffset>
            </wp:positionV>
            <wp:extent cx="2571750" cy="12954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93313" w:rsidRPr="00D93313" w:rsidRDefault="00D93313" w:rsidP="00D93313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D93313">
        <w:rPr>
          <w:rFonts w:ascii="Times New Roman" w:hAnsi="Times New Roman"/>
          <w:szCs w:val="24"/>
        </w:rPr>
        <w:t>That the Formal Complaint of Robert L. Barrett at Docket No. C-2009-2107089 is dismissed for failure to meet the burden of proof.</w:t>
      </w:r>
    </w:p>
    <w:p w:rsidR="00D93313" w:rsidRPr="00D93313" w:rsidRDefault="00D93313" w:rsidP="00D93313">
      <w:pPr>
        <w:ind w:left="1440"/>
        <w:jc w:val="both"/>
        <w:rPr>
          <w:rFonts w:ascii="Times New Roman" w:hAnsi="Times New Roman"/>
          <w:szCs w:val="24"/>
        </w:rPr>
      </w:pPr>
    </w:p>
    <w:p w:rsidR="00D93313" w:rsidRPr="00D93313" w:rsidRDefault="00D93313" w:rsidP="00D93313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D93313">
        <w:rPr>
          <w:rFonts w:ascii="Times New Roman" w:hAnsi="Times New Roman"/>
          <w:szCs w:val="24"/>
        </w:rPr>
        <w:t>That the Secretary’s Bureau marks the Docket No. C-2009-2107089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9D6B61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D6B61">
        <w:rPr>
          <w:rFonts w:ascii="Times New Roman" w:hAnsi="Times New Roman"/>
          <w:b/>
          <w:spacing w:val="-3"/>
          <w:szCs w:val="24"/>
        </w:rPr>
        <w:t>April 12, 2010</w:t>
      </w:r>
    </w:p>
    <w:sectPr w:rsidR="00141506" w:rsidRPr="009D6B6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C7" w:rsidRDefault="00DB31C7">
      <w:pPr>
        <w:spacing w:line="20" w:lineRule="exact"/>
      </w:pPr>
    </w:p>
  </w:endnote>
  <w:endnote w:type="continuationSeparator" w:id="0">
    <w:p w:rsidR="00DB31C7" w:rsidRDefault="00DB31C7">
      <w:r>
        <w:t xml:space="preserve"> </w:t>
      </w:r>
    </w:p>
  </w:endnote>
  <w:endnote w:type="continuationNotice" w:id="1">
    <w:p w:rsidR="00DB31C7" w:rsidRDefault="00DB31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C7" w:rsidRDefault="00DB31C7">
      <w:r>
        <w:separator/>
      </w:r>
    </w:p>
  </w:footnote>
  <w:footnote w:type="continuationSeparator" w:id="0">
    <w:p w:rsidR="00DB31C7" w:rsidRDefault="00DB31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34A45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631C2"/>
    <w:rsid w:val="00987969"/>
    <w:rsid w:val="009A547F"/>
    <w:rsid w:val="009B2408"/>
    <w:rsid w:val="009D6B61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93313"/>
    <w:rsid w:val="00DB31C7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4A45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34A45"/>
  </w:style>
  <w:style w:type="character" w:styleId="EndnoteReference">
    <w:name w:val="endnote reference"/>
    <w:basedOn w:val="DefaultParagraphFont"/>
    <w:semiHidden/>
    <w:rsid w:val="00434A45"/>
    <w:rPr>
      <w:vertAlign w:val="superscript"/>
    </w:rPr>
  </w:style>
  <w:style w:type="paragraph" w:styleId="FootnoteText">
    <w:name w:val="footnote text"/>
    <w:basedOn w:val="Normal"/>
    <w:semiHidden/>
    <w:rsid w:val="00434A45"/>
  </w:style>
  <w:style w:type="character" w:styleId="FootnoteReference">
    <w:name w:val="footnote reference"/>
    <w:basedOn w:val="DefaultParagraphFont"/>
    <w:semiHidden/>
    <w:rsid w:val="00434A45"/>
    <w:rPr>
      <w:vertAlign w:val="superscript"/>
    </w:rPr>
  </w:style>
  <w:style w:type="paragraph" w:styleId="TOC1">
    <w:name w:val="toc 1"/>
    <w:basedOn w:val="Normal"/>
    <w:next w:val="Normal"/>
    <w:semiHidden/>
    <w:rsid w:val="00434A45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434A45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434A45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434A45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434A45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434A45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434A4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434A45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434A45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434A45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434A45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34A45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34A45"/>
  </w:style>
  <w:style w:type="character" w:customStyle="1" w:styleId="EquationCaption">
    <w:name w:val="_Equation Caption"/>
    <w:rsid w:val="00434A45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2008-04-03T14:44:00Z</cp:lastPrinted>
  <dcterms:created xsi:type="dcterms:W3CDTF">2010-04-10T17:07:00Z</dcterms:created>
  <dcterms:modified xsi:type="dcterms:W3CDTF">2010-04-12T14:57:00Z</dcterms:modified>
</cp:coreProperties>
</file>