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78" w:type="dxa"/>
        <w:tblLayout w:type="fixed"/>
        <w:tblLook w:val="0000"/>
      </w:tblPr>
      <w:tblGrid>
        <w:gridCol w:w="2448"/>
        <w:gridCol w:w="5130"/>
        <w:gridCol w:w="2700"/>
      </w:tblGrid>
      <w:tr w:rsidR="00D850D4" w:rsidRPr="00CD6C97">
        <w:tc>
          <w:tcPr>
            <w:tcW w:w="2448" w:type="dxa"/>
          </w:tcPr>
          <w:p w:rsidR="00D850D4" w:rsidRPr="00CD6C97" w:rsidRDefault="00D850D4" w:rsidP="00092C0A">
            <w:pPr>
              <w:pStyle w:val="Heading3"/>
            </w:pPr>
          </w:p>
        </w:tc>
        <w:tc>
          <w:tcPr>
            <w:tcW w:w="5130" w:type="dxa"/>
          </w:tcPr>
          <w:p w:rsidR="00D850D4" w:rsidRPr="00CD6C97" w:rsidRDefault="00D850D4">
            <w:pPr>
              <w:jc w:val="center"/>
              <w:rPr>
                <w:b/>
                <w:sz w:val="26"/>
              </w:rPr>
            </w:pPr>
            <w:r w:rsidRPr="00CD6C97">
              <w:rPr>
                <w:b/>
                <w:sz w:val="26"/>
              </w:rPr>
              <w:t>PENNSYLVANIA</w:t>
            </w:r>
          </w:p>
          <w:p w:rsidR="00D850D4" w:rsidRPr="00CD6C97" w:rsidRDefault="00D850D4">
            <w:pPr>
              <w:jc w:val="center"/>
              <w:rPr>
                <w:b/>
                <w:sz w:val="26"/>
              </w:rPr>
            </w:pPr>
            <w:r w:rsidRPr="00CD6C97">
              <w:rPr>
                <w:b/>
                <w:sz w:val="26"/>
              </w:rPr>
              <w:t>PUBLIC UTILITY COMMISSION</w:t>
            </w:r>
          </w:p>
          <w:p w:rsidR="00D850D4" w:rsidRPr="00E51F9E" w:rsidRDefault="00D850D4" w:rsidP="00092C0A">
            <w:pPr>
              <w:pStyle w:val="StyleCentered"/>
              <w:rPr>
                <w:b/>
              </w:rPr>
            </w:pPr>
            <w:r w:rsidRPr="00E51F9E">
              <w:rPr>
                <w:b/>
              </w:rPr>
              <w:t>Harrisburg</w:t>
            </w:r>
            <w:r w:rsidR="00E51F9E" w:rsidRPr="00E51F9E">
              <w:rPr>
                <w:b/>
              </w:rPr>
              <w:t>, PA</w:t>
            </w:r>
            <w:r w:rsidRPr="00E51F9E">
              <w:rPr>
                <w:b/>
              </w:rPr>
              <w:t xml:space="preserve">  17105-3265</w:t>
            </w:r>
          </w:p>
        </w:tc>
        <w:tc>
          <w:tcPr>
            <w:tcW w:w="2700" w:type="dxa"/>
          </w:tcPr>
          <w:p w:rsidR="00D850D4" w:rsidRPr="00CD6C97" w:rsidRDefault="00D850D4"/>
        </w:tc>
      </w:tr>
    </w:tbl>
    <w:p w:rsidR="00D850D4" w:rsidRPr="00CD6C97" w:rsidRDefault="00D850D4">
      <w:pPr>
        <w:rPr>
          <w:sz w:val="26"/>
        </w:rPr>
      </w:pPr>
    </w:p>
    <w:tbl>
      <w:tblPr>
        <w:tblW w:w="0" w:type="auto"/>
        <w:tblLayout w:type="fixed"/>
        <w:tblLook w:val="0000"/>
      </w:tblPr>
      <w:tblGrid>
        <w:gridCol w:w="5148"/>
        <w:gridCol w:w="5148"/>
      </w:tblGrid>
      <w:tr w:rsidR="00D850D4" w:rsidRPr="00CD6C97">
        <w:tc>
          <w:tcPr>
            <w:tcW w:w="5148" w:type="dxa"/>
          </w:tcPr>
          <w:p w:rsidR="00D850D4" w:rsidRPr="00CD6C97" w:rsidRDefault="00D850D4">
            <w:pPr>
              <w:rPr>
                <w:sz w:val="26"/>
              </w:rPr>
            </w:pPr>
          </w:p>
        </w:tc>
        <w:tc>
          <w:tcPr>
            <w:tcW w:w="5148" w:type="dxa"/>
          </w:tcPr>
          <w:p w:rsidR="00D850D4" w:rsidRPr="00CD6C97" w:rsidRDefault="00D850D4" w:rsidP="009A5B04">
            <w:pPr>
              <w:ind w:firstLine="612"/>
              <w:rPr>
                <w:sz w:val="26"/>
              </w:rPr>
            </w:pPr>
            <w:r w:rsidRPr="00CD6C97">
              <w:rPr>
                <w:sz w:val="26"/>
              </w:rPr>
              <w:t xml:space="preserve">Public Meeting held </w:t>
            </w:r>
            <w:r w:rsidR="009A5B04">
              <w:rPr>
                <w:sz w:val="26"/>
              </w:rPr>
              <w:t>April 15</w:t>
            </w:r>
            <w:r w:rsidR="00F1508A">
              <w:rPr>
                <w:sz w:val="26"/>
              </w:rPr>
              <w:t>, 2010</w:t>
            </w:r>
          </w:p>
        </w:tc>
      </w:tr>
      <w:tr w:rsidR="00D850D4" w:rsidRPr="00CD6C97">
        <w:tc>
          <w:tcPr>
            <w:tcW w:w="5148" w:type="dxa"/>
          </w:tcPr>
          <w:p w:rsidR="00D850D4" w:rsidRPr="00CD6C97" w:rsidRDefault="00D850D4">
            <w:pPr>
              <w:rPr>
                <w:sz w:val="26"/>
              </w:rPr>
            </w:pPr>
            <w:r w:rsidRPr="00CD6C97">
              <w:rPr>
                <w:sz w:val="26"/>
              </w:rPr>
              <w:t>Commissioners Present:</w:t>
            </w:r>
          </w:p>
        </w:tc>
        <w:tc>
          <w:tcPr>
            <w:tcW w:w="5148" w:type="dxa"/>
          </w:tcPr>
          <w:p w:rsidR="00D850D4" w:rsidRPr="00CD6C97" w:rsidRDefault="00D850D4">
            <w:pPr>
              <w:rPr>
                <w:sz w:val="26"/>
              </w:rPr>
            </w:pPr>
          </w:p>
        </w:tc>
      </w:tr>
    </w:tbl>
    <w:p w:rsidR="00D850D4" w:rsidRPr="00CD6C97" w:rsidRDefault="00D850D4">
      <w:pPr>
        <w:rPr>
          <w:sz w:val="26"/>
        </w:rPr>
      </w:pPr>
    </w:p>
    <w:tbl>
      <w:tblPr>
        <w:tblW w:w="10296" w:type="dxa"/>
        <w:tblLayout w:type="fixed"/>
        <w:tblLook w:val="0000"/>
      </w:tblPr>
      <w:tblGrid>
        <w:gridCol w:w="5958"/>
        <w:gridCol w:w="3600"/>
        <w:gridCol w:w="720"/>
        <w:gridCol w:w="18"/>
      </w:tblGrid>
      <w:tr w:rsidR="004E12AE" w:rsidRPr="00CD6C97" w:rsidTr="00571027">
        <w:tc>
          <w:tcPr>
            <w:tcW w:w="9558" w:type="dxa"/>
            <w:gridSpan w:val="2"/>
          </w:tcPr>
          <w:p w:rsidR="004E12AE" w:rsidRPr="000D5575" w:rsidRDefault="004E12AE" w:rsidP="004E12AE">
            <w:pPr>
              <w:overflowPunct/>
              <w:ind w:left="360"/>
              <w:textAlignment w:val="auto"/>
              <w:rPr>
                <w:rFonts w:cs="Calibri"/>
                <w:sz w:val="26"/>
                <w:szCs w:val="26"/>
              </w:rPr>
            </w:pPr>
            <w:r w:rsidRPr="000D5575">
              <w:rPr>
                <w:rFonts w:cs="Calibri"/>
                <w:sz w:val="26"/>
                <w:szCs w:val="26"/>
              </w:rPr>
              <w:t>James H. Cawley, Chairman</w:t>
            </w:r>
          </w:p>
        </w:tc>
        <w:tc>
          <w:tcPr>
            <w:tcW w:w="738" w:type="dxa"/>
            <w:gridSpan w:val="2"/>
          </w:tcPr>
          <w:p w:rsidR="004E12AE" w:rsidRPr="00CD6C97" w:rsidRDefault="004E12AE">
            <w:pPr>
              <w:rPr>
                <w:sz w:val="26"/>
              </w:rPr>
            </w:pPr>
          </w:p>
        </w:tc>
      </w:tr>
      <w:tr w:rsidR="004E12AE" w:rsidRPr="00CD6C97" w:rsidTr="00571027">
        <w:tc>
          <w:tcPr>
            <w:tcW w:w="9558" w:type="dxa"/>
            <w:gridSpan w:val="2"/>
          </w:tcPr>
          <w:p w:rsidR="004E12AE" w:rsidRPr="000D5575" w:rsidRDefault="004E12AE" w:rsidP="004E12AE">
            <w:pPr>
              <w:overflowPunct/>
              <w:ind w:left="360"/>
              <w:textAlignment w:val="auto"/>
              <w:rPr>
                <w:rFonts w:cs="Calibri"/>
                <w:sz w:val="26"/>
                <w:szCs w:val="26"/>
              </w:rPr>
            </w:pPr>
            <w:r w:rsidRPr="000D5575">
              <w:rPr>
                <w:rFonts w:cs="Calibri"/>
                <w:sz w:val="26"/>
                <w:szCs w:val="26"/>
              </w:rPr>
              <w:t>Tyrone J. Christy, Vice Chairman</w:t>
            </w:r>
          </w:p>
        </w:tc>
        <w:tc>
          <w:tcPr>
            <w:tcW w:w="738" w:type="dxa"/>
            <w:gridSpan w:val="2"/>
          </w:tcPr>
          <w:p w:rsidR="004E12AE" w:rsidRPr="00CD6C97" w:rsidRDefault="004E12AE">
            <w:pPr>
              <w:rPr>
                <w:sz w:val="26"/>
              </w:rPr>
            </w:pPr>
          </w:p>
        </w:tc>
      </w:tr>
      <w:tr w:rsidR="004E12AE" w:rsidRPr="00CD6C97" w:rsidTr="00571027">
        <w:tc>
          <w:tcPr>
            <w:tcW w:w="9558" w:type="dxa"/>
            <w:gridSpan w:val="2"/>
          </w:tcPr>
          <w:p w:rsidR="004E12AE" w:rsidRPr="000D5575" w:rsidRDefault="004E12AE" w:rsidP="004E12AE">
            <w:pPr>
              <w:overflowPunct/>
              <w:ind w:left="360"/>
              <w:textAlignment w:val="auto"/>
              <w:rPr>
                <w:rFonts w:cs="Calibri"/>
                <w:sz w:val="26"/>
                <w:szCs w:val="26"/>
              </w:rPr>
            </w:pPr>
            <w:r w:rsidRPr="000D5575">
              <w:rPr>
                <w:rFonts w:cs="Calibri"/>
                <w:sz w:val="26"/>
                <w:szCs w:val="26"/>
              </w:rPr>
              <w:t>Wayne E. Gardner</w:t>
            </w:r>
          </w:p>
        </w:tc>
        <w:tc>
          <w:tcPr>
            <w:tcW w:w="738" w:type="dxa"/>
            <w:gridSpan w:val="2"/>
          </w:tcPr>
          <w:p w:rsidR="004E12AE" w:rsidRPr="00CD6C97" w:rsidRDefault="004E12AE">
            <w:pPr>
              <w:rPr>
                <w:sz w:val="26"/>
              </w:rPr>
            </w:pPr>
          </w:p>
        </w:tc>
      </w:tr>
      <w:tr w:rsidR="004E12AE" w:rsidRPr="00CD6C97" w:rsidTr="00571027">
        <w:tc>
          <w:tcPr>
            <w:tcW w:w="9558" w:type="dxa"/>
            <w:gridSpan w:val="2"/>
          </w:tcPr>
          <w:p w:rsidR="004E12AE" w:rsidRDefault="004E12AE" w:rsidP="004E12AE">
            <w:pPr>
              <w:overflowPunct/>
              <w:ind w:left="360"/>
              <w:textAlignment w:val="auto"/>
              <w:rPr>
                <w:rFonts w:cs="Calibri"/>
                <w:sz w:val="26"/>
                <w:szCs w:val="26"/>
              </w:rPr>
            </w:pPr>
            <w:r w:rsidRPr="000D5575">
              <w:rPr>
                <w:rFonts w:cs="Calibri"/>
                <w:sz w:val="26"/>
                <w:szCs w:val="26"/>
              </w:rPr>
              <w:t>Robert F. Powelson</w:t>
            </w:r>
          </w:p>
          <w:p w:rsidR="001D6D14" w:rsidRDefault="001D6D14" w:rsidP="004E12AE">
            <w:pPr>
              <w:overflowPunct/>
              <w:ind w:left="360"/>
              <w:textAlignment w:val="auto"/>
              <w:rPr>
                <w:rFonts w:cs="Calibri"/>
                <w:sz w:val="26"/>
                <w:szCs w:val="26"/>
              </w:rPr>
            </w:pPr>
          </w:p>
          <w:p w:rsidR="001D6D14" w:rsidRDefault="001D6D14" w:rsidP="001D6D14">
            <w:pPr>
              <w:overflowPunct/>
              <w:ind w:left="360"/>
              <w:textAlignment w:val="auto"/>
              <w:rPr>
                <w:rFonts w:cs="Calibri"/>
                <w:sz w:val="26"/>
                <w:szCs w:val="26"/>
              </w:rPr>
            </w:pPr>
            <w:r>
              <w:rPr>
                <w:rFonts w:cs="Calibri"/>
                <w:sz w:val="26"/>
                <w:szCs w:val="26"/>
              </w:rPr>
              <w:t xml:space="preserve">Petition of Norfolk Southern </w:t>
            </w:r>
          </w:p>
          <w:p w:rsidR="001D6D14" w:rsidRDefault="001D6D14" w:rsidP="001D6D14">
            <w:pPr>
              <w:overflowPunct/>
              <w:ind w:left="360"/>
              <w:textAlignment w:val="auto"/>
              <w:rPr>
                <w:rFonts w:cs="Calibri"/>
                <w:sz w:val="26"/>
                <w:szCs w:val="26"/>
              </w:rPr>
            </w:pPr>
            <w:r>
              <w:rPr>
                <w:rFonts w:cs="Calibri"/>
                <w:sz w:val="26"/>
                <w:szCs w:val="26"/>
              </w:rPr>
              <w:t xml:space="preserve">Railway Corporation for </w:t>
            </w:r>
            <w:r w:rsidR="008276BC">
              <w:rPr>
                <w:rFonts w:cs="Calibri"/>
                <w:sz w:val="26"/>
                <w:szCs w:val="26"/>
              </w:rPr>
              <w:t>rescission</w:t>
            </w:r>
          </w:p>
          <w:p w:rsidR="001D6D14" w:rsidRDefault="001D6D14" w:rsidP="001D6D14">
            <w:pPr>
              <w:overflowPunct/>
              <w:ind w:left="360"/>
              <w:textAlignment w:val="auto"/>
              <w:rPr>
                <w:rFonts w:cs="Calibri"/>
                <w:sz w:val="26"/>
                <w:szCs w:val="26"/>
              </w:rPr>
            </w:pPr>
            <w:r>
              <w:rPr>
                <w:rFonts w:cs="Calibri"/>
                <w:sz w:val="26"/>
                <w:szCs w:val="26"/>
              </w:rPr>
              <w:t>or amendment of the Pennsylvania</w:t>
            </w:r>
          </w:p>
          <w:p w:rsidR="001D6D14" w:rsidRDefault="001D6D14" w:rsidP="001D6D14">
            <w:pPr>
              <w:overflowPunct/>
              <w:ind w:left="360"/>
              <w:textAlignment w:val="auto"/>
              <w:rPr>
                <w:rFonts w:cs="Calibri"/>
                <w:sz w:val="26"/>
                <w:szCs w:val="26"/>
              </w:rPr>
            </w:pPr>
            <w:r>
              <w:rPr>
                <w:rFonts w:cs="Calibri"/>
                <w:sz w:val="26"/>
                <w:szCs w:val="26"/>
              </w:rPr>
              <w:t>Public Utility Commission’s Order</w:t>
            </w:r>
            <w:r w:rsidR="004D3312">
              <w:rPr>
                <w:rFonts w:cs="Calibri"/>
                <w:sz w:val="26"/>
                <w:szCs w:val="26"/>
              </w:rPr>
              <w:t xml:space="preserve">                             Docket No. C-00019560</w:t>
            </w:r>
          </w:p>
          <w:p w:rsidR="001D6D14" w:rsidRDefault="001D6D14" w:rsidP="001D6D14">
            <w:pPr>
              <w:overflowPunct/>
              <w:ind w:left="360"/>
              <w:textAlignment w:val="auto"/>
              <w:rPr>
                <w:rFonts w:cs="Calibri"/>
                <w:sz w:val="26"/>
                <w:szCs w:val="26"/>
              </w:rPr>
            </w:pPr>
            <w:r>
              <w:rPr>
                <w:rFonts w:cs="Calibri"/>
                <w:sz w:val="26"/>
                <w:szCs w:val="26"/>
              </w:rPr>
              <w:t xml:space="preserve">entered June 12, 1975, regarding the </w:t>
            </w:r>
          </w:p>
          <w:p w:rsidR="008276BC" w:rsidRDefault="001D6D14" w:rsidP="001D6D14">
            <w:pPr>
              <w:overflowPunct/>
              <w:ind w:left="360"/>
              <w:textAlignment w:val="auto"/>
              <w:rPr>
                <w:rFonts w:cs="Calibri"/>
                <w:sz w:val="26"/>
                <w:szCs w:val="26"/>
              </w:rPr>
            </w:pPr>
            <w:r>
              <w:rPr>
                <w:rFonts w:cs="Calibri"/>
                <w:sz w:val="26"/>
                <w:szCs w:val="26"/>
              </w:rPr>
              <w:t xml:space="preserve">prevention of run outs </w:t>
            </w:r>
            <w:r w:rsidR="008276BC">
              <w:rPr>
                <w:rFonts w:cs="Calibri"/>
                <w:sz w:val="26"/>
                <w:szCs w:val="26"/>
              </w:rPr>
              <w:t>i</w:t>
            </w:r>
            <w:r>
              <w:rPr>
                <w:rFonts w:cs="Calibri"/>
                <w:sz w:val="26"/>
                <w:szCs w:val="26"/>
              </w:rPr>
              <w:t>n the Conway</w:t>
            </w:r>
          </w:p>
          <w:p w:rsidR="001D6D14" w:rsidRPr="000D5575" w:rsidRDefault="001D6D14" w:rsidP="008276BC">
            <w:pPr>
              <w:overflowPunct/>
              <w:ind w:left="360"/>
              <w:textAlignment w:val="auto"/>
              <w:rPr>
                <w:rFonts w:cs="Calibri"/>
                <w:sz w:val="26"/>
                <w:szCs w:val="26"/>
              </w:rPr>
            </w:pPr>
            <w:r>
              <w:rPr>
                <w:rFonts w:cs="Calibri"/>
                <w:sz w:val="26"/>
                <w:szCs w:val="26"/>
              </w:rPr>
              <w:t>Yard</w:t>
            </w:r>
            <w:r w:rsidR="008276BC">
              <w:rPr>
                <w:rFonts w:cs="Calibri"/>
                <w:sz w:val="26"/>
                <w:szCs w:val="26"/>
              </w:rPr>
              <w:t xml:space="preserve"> </w:t>
            </w:r>
            <w:r>
              <w:rPr>
                <w:rFonts w:cs="Calibri"/>
                <w:sz w:val="26"/>
                <w:szCs w:val="26"/>
              </w:rPr>
              <w:t>in Beaver County, Pennsylvania.</w:t>
            </w:r>
          </w:p>
        </w:tc>
        <w:tc>
          <w:tcPr>
            <w:tcW w:w="738" w:type="dxa"/>
            <w:gridSpan w:val="2"/>
          </w:tcPr>
          <w:p w:rsidR="004E12AE" w:rsidRPr="00CD6C97" w:rsidRDefault="004E12AE">
            <w:pPr>
              <w:rPr>
                <w:sz w:val="26"/>
              </w:rPr>
            </w:pPr>
          </w:p>
        </w:tc>
      </w:tr>
      <w:tr w:rsidR="00572CCC" w:rsidRPr="00CD6C97" w:rsidTr="00F1508A">
        <w:trPr>
          <w:gridAfter w:val="1"/>
          <w:wAfter w:w="18" w:type="dxa"/>
        </w:trPr>
        <w:tc>
          <w:tcPr>
            <w:tcW w:w="5958" w:type="dxa"/>
          </w:tcPr>
          <w:p w:rsidR="00572CCC" w:rsidRPr="000D5575" w:rsidRDefault="00572CCC" w:rsidP="00F649E4">
            <w:pPr>
              <w:rPr>
                <w:sz w:val="26"/>
                <w:szCs w:val="26"/>
              </w:rPr>
            </w:pPr>
          </w:p>
        </w:tc>
        <w:tc>
          <w:tcPr>
            <w:tcW w:w="4320" w:type="dxa"/>
            <w:gridSpan w:val="2"/>
          </w:tcPr>
          <w:p w:rsidR="00572CCC" w:rsidRPr="00CD6C97" w:rsidRDefault="00572CCC" w:rsidP="00A82FC9">
            <w:pPr>
              <w:rPr>
                <w:sz w:val="26"/>
              </w:rPr>
            </w:pPr>
          </w:p>
        </w:tc>
      </w:tr>
      <w:tr w:rsidR="00175324" w:rsidRPr="00CD6C97" w:rsidTr="00F1508A">
        <w:trPr>
          <w:gridAfter w:val="1"/>
          <w:wAfter w:w="18" w:type="dxa"/>
        </w:trPr>
        <w:tc>
          <w:tcPr>
            <w:tcW w:w="5958" w:type="dxa"/>
          </w:tcPr>
          <w:p w:rsidR="00175324" w:rsidRPr="00CD6C97" w:rsidRDefault="00175324" w:rsidP="00F649E4">
            <w:pPr>
              <w:rPr>
                <w:sz w:val="26"/>
              </w:rPr>
            </w:pPr>
          </w:p>
        </w:tc>
        <w:tc>
          <w:tcPr>
            <w:tcW w:w="4320" w:type="dxa"/>
            <w:gridSpan w:val="2"/>
          </w:tcPr>
          <w:p w:rsidR="00175324" w:rsidRPr="00CD6C97" w:rsidRDefault="00175324" w:rsidP="00A82FC9">
            <w:pPr>
              <w:rPr>
                <w:sz w:val="26"/>
              </w:rPr>
            </w:pPr>
          </w:p>
        </w:tc>
      </w:tr>
    </w:tbl>
    <w:p w:rsidR="00D850D4" w:rsidRPr="00CD6C97" w:rsidRDefault="00D850D4">
      <w:pPr>
        <w:jc w:val="center"/>
        <w:rPr>
          <w:b/>
          <w:sz w:val="26"/>
        </w:rPr>
      </w:pPr>
    </w:p>
    <w:p w:rsidR="00E96680" w:rsidRDefault="00220D87" w:rsidP="00220D87">
      <w:pPr>
        <w:spacing w:line="360" w:lineRule="auto"/>
        <w:jc w:val="center"/>
        <w:rPr>
          <w:b/>
          <w:sz w:val="26"/>
        </w:rPr>
      </w:pPr>
      <w:r>
        <w:rPr>
          <w:b/>
          <w:sz w:val="26"/>
        </w:rPr>
        <w:t>ORDER</w:t>
      </w:r>
    </w:p>
    <w:p w:rsidR="00220D87" w:rsidRPr="00220D87" w:rsidRDefault="00220D87" w:rsidP="00220D87">
      <w:pPr>
        <w:spacing w:line="360" w:lineRule="auto"/>
        <w:jc w:val="center"/>
        <w:rPr>
          <w:b/>
          <w:sz w:val="26"/>
        </w:rPr>
      </w:pPr>
    </w:p>
    <w:p w:rsidR="00DF0470" w:rsidRPr="000D5575" w:rsidRDefault="00DF0470" w:rsidP="00DF0470">
      <w:pPr>
        <w:pStyle w:val="p3"/>
        <w:spacing w:line="360" w:lineRule="auto"/>
        <w:rPr>
          <w:b/>
          <w:sz w:val="26"/>
          <w:szCs w:val="26"/>
        </w:rPr>
      </w:pPr>
      <w:r w:rsidRPr="000D5575">
        <w:rPr>
          <w:b/>
          <w:sz w:val="26"/>
          <w:szCs w:val="26"/>
        </w:rPr>
        <w:t>BY THE COMMISSION:</w:t>
      </w:r>
    </w:p>
    <w:p w:rsidR="00F1508A" w:rsidRDefault="00F1508A" w:rsidP="00E96680">
      <w:pPr>
        <w:pStyle w:val="p3"/>
        <w:tabs>
          <w:tab w:val="clear" w:pos="204"/>
        </w:tabs>
        <w:spacing w:line="360" w:lineRule="auto"/>
        <w:rPr>
          <w:sz w:val="26"/>
          <w:szCs w:val="26"/>
          <w:u w:val="single"/>
        </w:rPr>
      </w:pPr>
    </w:p>
    <w:p w:rsidR="009977C6" w:rsidRPr="004D3312" w:rsidRDefault="00F1508A" w:rsidP="00E96680">
      <w:pPr>
        <w:pStyle w:val="p3"/>
        <w:tabs>
          <w:tab w:val="clear" w:pos="204"/>
        </w:tabs>
        <w:spacing w:line="360" w:lineRule="auto"/>
        <w:rPr>
          <w:b/>
          <w:sz w:val="26"/>
          <w:szCs w:val="26"/>
          <w:u w:val="single"/>
        </w:rPr>
      </w:pPr>
      <w:r w:rsidRPr="004D3312">
        <w:rPr>
          <w:b/>
          <w:sz w:val="26"/>
          <w:szCs w:val="26"/>
          <w:u w:val="single"/>
        </w:rPr>
        <w:t>Background</w:t>
      </w:r>
    </w:p>
    <w:p w:rsidR="00F1508A" w:rsidRDefault="00F1508A" w:rsidP="00E96680">
      <w:pPr>
        <w:pStyle w:val="p3"/>
        <w:tabs>
          <w:tab w:val="clear" w:pos="204"/>
        </w:tabs>
        <w:spacing w:line="360" w:lineRule="auto"/>
        <w:rPr>
          <w:sz w:val="26"/>
          <w:szCs w:val="26"/>
        </w:rPr>
      </w:pPr>
    </w:p>
    <w:p w:rsidR="00E96680" w:rsidRDefault="009977C6" w:rsidP="00E96680">
      <w:pPr>
        <w:pStyle w:val="p3"/>
        <w:tabs>
          <w:tab w:val="clear" w:pos="204"/>
        </w:tabs>
        <w:spacing w:line="360" w:lineRule="auto"/>
        <w:rPr>
          <w:sz w:val="26"/>
          <w:szCs w:val="26"/>
        </w:rPr>
      </w:pPr>
      <w:r>
        <w:rPr>
          <w:sz w:val="26"/>
          <w:szCs w:val="26"/>
        </w:rPr>
        <w:tab/>
      </w:r>
      <w:r w:rsidR="00F1508A">
        <w:rPr>
          <w:sz w:val="26"/>
          <w:szCs w:val="26"/>
        </w:rPr>
        <w:t xml:space="preserve">This matter arises from a Petition for Rescission </w:t>
      </w:r>
      <w:r w:rsidR="004D3312">
        <w:rPr>
          <w:sz w:val="26"/>
          <w:szCs w:val="26"/>
        </w:rPr>
        <w:t>or</w:t>
      </w:r>
      <w:r w:rsidR="00F1508A">
        <w:rPr>
          <w:sz w:val="26"/>
          <w:szCs w:val="26"/>
        </w:rPr>
        <w:t xml:space="preserve"> Amendment of a prior order issued by the Commission in 1975 at Complaint Docket No. 19560 (Order entered June 12, 1975) (“1975 Order”).  In that proceeding, the Commission adjudicated a complaint brought by the Co-Operative Legislative Committee of the Railroad Brotherhoods in the State of Pennsylvania (“Union”) against the Trustees of the Property of the Penn Central Transportation</w:t>
      </w:r>
      <w:r w:rsidR="00F620D3">
        <w:rPr>
          <w:sz w:val="26"/>
          <w:szCs w:val="26"/>
        </w:rPr>
        <w:t xml:space="preserve"> Company (“Penn Central”).  The Complaint alleged that ineffective inert retarders and skates and Penn Central’s failure to require application of sufficient hand brakes on cars occupying tracks in the Conway Yard</w:t>
      </w:r>
      <w:r w:rsidR="004D3312">
        <w:rPr>
          <w:sz w:val="26"/>
          <w:szCs w:val="26"/>
        </w:rPr>
        <w:t>, a c</w:t>
      </w:r>
      <w:r w:rsidR="00F620D3">
        <w:rPr>
          <w:sz w:val="26"/>
          <w:szCs w:val="26"/>
        </w:rPr>
        <w:t xml:space="preserve">lassification yard located </w:t>
      </w:r>
      <w:r w:rsidR="00F620D3">
        <w:rPr>
          <w:sz w:val="26"/>
          <w:szCs w:val="26"/>
        </w:rPr>
        <w:lastRenderedPageBreak/>
        <w:t>northwest of Pittsburgh</w:t>
      </w:r>
      <w:r w:rsidR="004D3312">
        <w:rPr>
          <w:sz w:val="26"/>
          <w:szCs w:val="26"/>
        </w:rPr>
        <w:t>,</w:t>
      </w:r>
      <w:r w:rsidR="00F620D3">
        <w:rPr>
          <w:sz w:val="26"/>
          <w:szCs w:val="26"/>
        </w:rPr>
        <w:t xml:space="preserve"> created hazardous conditions due to cars extending beyond designated clearance points on various tracks in the Conway Yard.</w:t>
      </w:r>
    </w:p>
    <w:p w:rsidR="009977C6" w:rsidRDefault="009977C6" w:rsidP="00E96680">
      <w:pPr>
        <w:pStyle w:val="p3"/>
        <w:tabs>
          <w:tab w:val="clear" w:pos="204"/>
        </w:tabs>
        <w:spacing w:line="360" w:lineRule="auto"/>
        <w:rPr>
          <w:sz w:val="26"/>
          <w:szCs w:val="26"/>
        </w:rPr>
      </w:pPr>
    </w:p>
    <w:p w:rsidR="00E12B34" w:rsidRDefault="0075635D" w:rsidP="00E96680">
      <w:pPr>
        <w:pStyle w:val="p3"/>
        <w:tabs>
          <w:tab w:val="clear" w:pos="204"/>
        </w:tabs>
        <w:spacing w:line="360" w:lineRule="auto"/>
        <w:rPr>
          <w:sz w:val="26"/>
          <w:szCs w:val="26"/>
        </w:rPr>
      </w:pPr>
      <w:r>
        <w:rPr>
          <w:sz w:val="26"/>
          <w:szCs w:val="26"/>
        </w:rPr>
        <w:tab/>
        <w:t xml:space="preserve">Following evidentiary hearings at which both the Union and Penn Central testified, the Commission found, </w:t>
      </w:r>
      <w:r>
        <w:rPr>
          <w:i/>
          <w:sz w:val="26"/>
          <w:szCs w:val="26"/>
        </w:rPr>
        <w:t>inter alia</w:t>
      </w:r>
      <w:r>
        <w:rPr>
          <w:sz w:val="26"/>
          <w:szCs w:val="26"/>
        </w:rPr>
        <w:t xml:space="preserve">, that certain safety measures should be implemented in the interest of safety to prevent </w:t>
      </w:r>
      <w:r w:rsidR="008276BC">
        <w:rPr>
          <w:sz w:val="26"/>
          <w:szCs w:val="26"/>
        </w:rPr>
        <w:t>run outs</w:t>
      </w:r>
      <w:r>
        <w:rPr>
          <w:sz w:val="26"/>
          <w:szCs w:val="26"/>
        </w:rPr>
        <w:t>.  Specifically, the Commission required:</w:t>
      </w:r>
    </w:p>
    <w:p w:rsidR="0075635D" w:rsidRDefault="0075635D" w:rsidP="0075635D">
      <w:pPr>
        <w:pStyle w:val="p3"/>
        <w:numPr>
          <w:ilvl w:val="0"/>
          <w:numId w:val="15"/>
        </w:numPr>
        <w:tabs>
          <w:tab w:val="clear" w:pos="204"/>
        </w:tabs>
        <w:ind w:left="1440" w:right="720" w:hanging="720"/>
        <w:rPr>
          <w:sz w:val="26"/>
          <w:szCs w:val="26"/>
        </w:rPr>
      </w:pPr>
      <w:r>
        <w:rPr>
          <w:sz w:val="26"/>
          <w:szCs w:val="26"/>
        </w:rPr>
        <w:t xml:space="preserve">A minimum of two (2) brakemen or other train service employees, will be assigned in both the Eastbound (400) and Westbound (500) Classification Yards on each shift or tour of duty (4 employees each trick) these employees to have the specific assignment of preventing </w:t>
      </w:r>
      <w:r w:rsidR="008276BC">
        <w:rPr>
          <w:sz w:val="26"/>
          <w:szCs w:val="26"/>
        </w:rPr>
        <w:t>run outs</w:t>
      </w:r>
      <w:r>
        <w:rPr>
          <w:sz w:val="26"/>
          <w:szCs w:val="26"/>
        </w:rPr>
        <w:t xml:space="preserve"> of cars beyond designated clearance points of the Classification tracks.</w:t>
      </w:r>
    </w:p>
    <w:p w:rsidR="0075635D" w:rsidRDefault="0075635D" w:rsidP="0075635D">
      <w:pPr>
        <w:pStyle w:val="p3"/>
        <w:numPr>
          <w:ilvl w:val="0"/>
          <w:numId w:val="15"/>
        </w:numPr>
        <w:tabs>
          <w:tab w:val="clear" w:pos="204"/>
        </w:tabs>
        <w:ind w:left="1440" w:right="720" w:hanging="720"/>
        <w:rPr>
          <w:sz w:val="26"/>
          <w:szCs w:val="26"/>
        </w:rPr>
      </w:pPr>
      <w:r>
        <w:rPr>
          <w:sz w:val="26"/>
          <w:szCs w:val="26"/>
        </w:rPr>
        <w:t>Inspection, maintenance and repairs requisite to the effective functioning of existing installation of inert retarders and the installation of retarders where none are now installed shall be continued on a regular, periodic basis.</w:t>
      </w:r>
    </w:p>
    <w:p w:rsidR="0075635D" w:rsidRPr="0075635D" w:rsidRDefault="0075635D" w:rsidP="0075635D">
      <w:pPr>
        <w:pStyle w:val="p3"/>
        <w:tabs>
          <w:tab w:val="clear" w:pos="204"/>
        </w:tabs>
        <w:ind w:left="1080"/>
        <w:rPr>
          <w:sz w:val="26"/>
          <w:szCs w:val="26"/>
        </w:rPr>
      </w:pPr>
    </w:p>
    <w:p w:rsidR="00DA7786" w:rsidRDefault="009977C6" w:rsidP="00E96680">
      <w:pPr>
        <w:pStyle w:val="p3"/>
        <w:tabs>
          <w:tab w:val="clear" w:pos="204"/>
        </w:tabs>
        <w:spacing w:line="360" w:lineRule="auto"/>
        <w:rPr>
          <w:sz w:val="26"/>
          <w:szCs w:val="26"/>
        </w:rPr>
      </w:pPr>
      <w:r>
        <w:rPr>
          <w:sz w:val="26"/>
          <w:szCs w:val="26"/>
        </w:rPr>
        <w:tab/>
      </w:r>
      <w:r w:rsidR="00DA7786">
        <w:rPr>
          <w:sz w:val="26"/>
          <w:szCs w:val="26"/>
        </w:rPr>
        <w:t xml:space="preserve">Subsequently, on December 12, 1997, the United Transportation Union (“UTU”), the successor to the Union, filed a Petition with the Commission </w:t>
      </w:r>
      <w:r w:rsidR="004D3312">
        <w:rPr>
          <w:sz w:val="26"/>
          <w:szCs w:val="26"/>
        </w:rPr>
        <w:t>alleging that Consolidated Rail Corporation (“Conrail”)</w:t>
      </w:r>
      <w:r w:rsidR="00933D5F">
        <w:rPr>
          <w:sz w:val="26"/>
          <w:szCs w:val="26"/>
        </w:rPr>
        <w:t>,</w:t>
      </w:r>
      <w:r w:rsidR="004D3312">
        <w:rPr>
          <w:sz w:val="26"/>
          <w:szCs w:val="26"/>
        </w:rPr>
        <w:t xml:space="preserve"> the successor to Penn Central, </w:t>
      </w:r>
      <w:r w:rsidR="00407DD4">
        <w:rPr>
          <w:sz w:val="26"/>
          <w:szCs w:val="26"/>
        </w:rPr>
        <w:t xml:space="preserve">was </w:t>
      </w:r>
      <w:r w:rsidR="00933D5F">
        <w:rPr>
          <w:sz w:val="26"/>
          <w:szCs w:val="26"/>
        </w:rPr>
        <w:t xml:space="preserve">violating </w:t>
      </w:r>
      <w:r w:rsidR="00407DD4">
        <w:rPr>
          <w:sz w:val="26"/>
          <w:szCs w:val="26"/>
        </w:rPr>
        <w:t>portions of the 1975 Order.  Docket No. P-00971305.</w:t>
      </w:r>
    </w:p>
    <w:p w:rsidR="00407DD4" w:rsidRDefault="00407DD4" w:rsidP="00E96680">
      <w:pPr>
        <w:pStyle w:val="p3"/>
        <w:tabs>
          <w:tab w:val="clear" w:pos="204"/>
        </w:tabs>
        <w:spacing w:line="360" w:lineRule="auto"/>
        <w:rPr>
          <w:sz w:val="26"/>
          <w:szCs w:val="26"/>
        </w:rPr>
      </w:pPr>
    </w:p>
    <w:p w:rsidR="00407DD4" w:rsidRDefault="00407DD4" w:rsidP="00E96680">
      <w:pPr>
        <w:pStyle w:val="p3"/>
        <w:tabs>
          <w:tab w:val="clear" w:pos="204"/>
        </w:tabs>
        <w:spacing w:line="360" w:lineRule="auto"/>
        <w:rPr>
          <w:sz w:val="26"/>
          <w:szCs w:val="26"/>
        </w:rPr>
      </w:pPr>
      <w:r>
        <w:rPr>
          <w:sz w:val="26"/>
          <w:szCs w:val="26"/>
        </w:rPr>
        <w:tab/>
        <w:t xml:space="preserve">Following hearings at which both Conrail and the </w:t>
      </w:r>
      <w:r w:rsidR="008276BC">
        <w:rPr>
          <w:sz w:val="26"/>
          <w:szCs w:val="26"/>
        </w:rPr>
        <w:t>UTU</w:t>
      </w:r>
      <w:r>
        <w:rPr>
          <w:sz w:val="26"/>
          <w:szCs w:val="26"/>
        </w:rPr>
        <w:t xml:space="preserve"> testified, the Commission, </w:t>
      </w:r>
      <w:r>
        <w:rPr>
          <w:i/>
          <w:sz w:val="26"/>
          <w:szCs w:val="26"/>
        </w:rPr>
        <w:t>inter alia</w:t>
      </w:r>
      <w:r>
        <w:rPr>
          <w:sz w:val="26"/>
          <w:szCs w:val="26"/>
        </w:rPr>
        <w:t xml:space="preserve">, </w:t>
      </w:r>
      <w:r w:rsidR="009B50F2">
        <w:rPr>
          <w:sz w:val="26"/>
          <w:szCs w:val="26"/>
        </w:rPr>
        <w:t>clarified the 1975 Order, holding that “Conrail may assign additional duties which are consistent with their primary assignment to these brakemen.  The additional assignments cannot, however, in any way detract from their primary function of preventing run</w:t>
      </w:r>
      <w:r w:rsidR="00933D5F">
        <w:rPr>
          <w:sz w:val="26"/>
          <w:szCs w:val="26"/>
        </w:rPr>
        <w:t xml:space="preserve"> </w:t>
      </w:r>
      <w:r w:rsidR="009B50F2">
        <w:rPr>
          <w:sz w:val="26"/>
          <w:szCs w:val="26"/>
        </w:rPr>
        <w:t>outs.”  This Order and the 1975 Order remain in effect.</w:t>
      </w:r>
    </w:p>
    <w:p w:rsidR="009B50F2" w:rsidRDefault="009B50F2" w:rsidP="00E96680">
      <w:pPr>
        <w:pStyle w:val="p3"/>
        <w:tabs>
          <w:tab w:val="clear" w:pos="204"/>
        </w:tabs>
        <w:spacing w:line="360" w:lineRule="auto"/>
        <w:rPr>
          <w:sz w:val="26"/>
          <w:szCs w:val="26"/>
        </w:rPr>
      </w:pPr>
    </w:p>
    <w:p w:rsidR="009B50F2" w:rsidRPr="00933D5F" w:rsidRDefault="008276BC" w:rsidP="00E96680">
      <w:pPr>
        <w:pStyle w:val="p3"/>
        <w:tabs>
          <w:tab w:val="clear" w:pos="204"/>
        </w:tabs>
        <w:spacing w:line="360" w:lineRule="auto"/>
        <w:rPr>
          <w:b/>
          <w:sz w:val="26"/>
          <w:szCs w:val="26"/>
          <w:u w:val="single"/>
        </w:rPr>
      </w:pPr>
      <w:r>
        <w:rPr>
          <w:b/>
          <w:sz w:val="26"/>
          <w:szCs w:val="26"/>
          <w:u w:val="single"/>
        </w:rPr>
        <w:br w:type="page"/>
      </w:r>
      <w:r w:rsidR="009B50F2" w:rsidRPr="00933D5F">
        <w:rPr>
          <w:b/>
          <w:sz w:val="26"/>
          <w:szCs w:val="26"/>
          <w:u w:val="single"/>
        </w:rPr>
        <w:lastRenderedPageBreak/>
        <w:t>The Current Petition</w:t>
      </w:r>
    </w:p>
    <w:p w:rsidR="009B50F2" w:rsidRDefault="009B50F2" w:rsidP="00E96680">
      <w:pPr>
        <w:pStyle w:val="p3"/>
        <w:tabs>
          <w:tab w:val="clear" w:pos="204"/>
        </w:tabs>
        <w:spacing w:line="360" w:lineRule="auto"/>
        <w:rPr>
          <w:sz w:val="26"/>
          <w:szCs w:val="26"/>
        </w:rPr>
      </w:pPr>
    </w:p>
    <w:p w:rsidR="009B50F2" w:rsidRDefault="009B50F2" w:rsidP="00E96680">
      <w:pPr>
        <w:pStyle w:val="p3"/>
        <w:tabs>
          <w:tab w:val="clear" w:pos="204"/>
        </w:tabs>
        <w:spacing w:line="360" w:lineRule="auto"/>
        <w:rPr>
          <w:sz w:val="26"/>
          <w:szCs w:val="26"/>
        </w:rPr>
      </w:pPr>
      <w:r>
        <w:rPr>
          <w:sz w:val="26"/>
          <w:szCs w:val="26"/>
        </w:rPr>
        <w:tab/>
        <w:t xml:space="preserve">In its Petition, Norfolk Southern alleges that due to engineering and safety changes that have occurred at the Conway Yard, </w:t>
      </w:r>
      <w:r w:rsidR="003D4A2C">
        <w:rPr>
          <w:sz w:val="26"/>
          <w:szCs w:val="26"/>
        </w:rPr>
        <w:t>rescission</w:t>
      </w:r>
      <w:r>
        <w:rPr>
          <w:sz w:val="26"/>
          <w:szCs w:val="26"/>
        </w:rPr>
        <w:t xml:space="preserve"> o</w:t>
      </w:r>
      <w:r w:rsidR="00933D5F">
        <w:rPr>
          <w:sz w:val="26"/>
          <w:szCs w:val="26"/>
        </w:rPr>
        <w:t>r</w:t>
      </w:r>
      <w:r>
        <w:rPr>
          <w:sz w:val="26"/>
          <w:szCs w:val="26"/>
        </w:rPr>
        <w:t xml:space="preserve"> amendment of the 1975 Order is warranted.  Norfolk Southern requests that the Commission eliminate the requirement that it use skates to prevent </w:t>
      </w:r>
      <w:r w:rsidR="008276BC">
        <w:rPr>
          <w:sz w:val="26"/>
          <w:szCs w:val="26"/>
        </w:rPr>
        <w:t>run outs</w:t>
      </w:r>
      <w:r>
        <w:rPr>
          <w:sz w:val="26"/>
          <w:szCs w:val="26"/>
        </w:rPr>
        <w:t>, and allow it to reassign skatemen to other positions.  Alternatively, Norfolk Southern requests that the Commission amend the 1975 Order to permit the placement and removal of skates by pullout crew</w:t>
      </w:r>
      <w:r w:rsidR="00933D5F">
        <w:rPr>
          <w:sz w:val="26"/>
          <w:szCs w:val="26"/>
        </w:rPr>
        <w:t>s</w:t>
      </w:r>
      <w:r>
        <w:rPr>
          <w:sz w:val="26"/>
          <w:szCs w:val="26"/>
        </w:rPr>
        <w:t xml:space="preserve"> and other personnel.</w:t>
      </w:r>
    </w:p>
    <w:p w:rsidR="003D4A2C" w:rsidRDefault="003D4A2C" w:rsidP="00E96680">
      <w:pPr>
        <w:pStyle w:val="p3"/>
        <w:tabs>
          <w:tab w:val="clear" w:pos="204"/>
        </w:tabs>
        <w:spacing w:line="360" w:lineRule="auto"/>
        <w:rPr>
          <w:sz w:val="26"/>
          <w:szCs w:val="26"/>
        </w:rPr>
      </w:pPr>
    </w:p>
    <w:p w:rsidR="003D4A2C" w:rsidRDefault="003D4A2C" w:rsidP="00E96680">
      <w:pPr>
        <w:pStyle w:val="p3"/>
        <w:tabs>
          <w:tab w:val="clear" w:pos="204"/>
        </w:tabs>
        <w:spacing w:line="360" w:lineRule="auto"/>
        <w:rPr>
          <w:sz w:val="26"/>
          <w:szCs w:val="26"/>
        </w:rPr>
      </w:pPr>
      <w:r>
        <w:rPr>
          <w:sz w:val="26"/>
          <w:szCs w:val="26"/>
        </w:rPr>
        <w:tab/>
        <w:t>In its response to the Petition, the UTU alleges that if the Petition was granted, it would compromise safety at the Conway Yard.  The UTU take</w:t>
      </w:r>
      <w:r w:rsidR="00933D5F">
        <w:rPr>
          <w:sz w:val="26"/>
          <w:szCs w:val="26"/>
        </w:rPr>
        <w:t>s</w:t>
      </w:r>
      <w:r>
        <w:rPr>
          <w:sz w:val="26"/>
          <w:szCs w:val="26"/>
        </w:rPr>
        <w:t xml:space="preserve"> issue with Norfolk Southern’s allegation that engineering and safety improvements warrant rescission of the 1975 Order.</w:t>
      </w:r>
    </w:p>
    <w:p w:rsidR="003D4A2C" w:rsidRDefault="003D4A2C" w:rsidP="00E96680">
      <w:pPr>
        <w:pStyle w:val="p3"/>
        <w:tabs>
          <w:tab w:val="clear" w:pos="204"/>
        </w:tabs>
        <w:spacing w:line="360" w:lineRule="auto"/>
        <w:rPr>
          <w:sz w:val="26"/>
          <w:szCs w:val="26"/>
        </w:rPr>
      </w:pPr>
    </w:p>
    <w:p w:rsidR="003D4A2C" w:rsidRPr="008276BC" w:rsidRDefault="003D4A2C" w:rsidP="00E96680">
      <w:pPr>
        <w:pStyle w:val="p3"/>
        <w:tabs>
          <w:tab w:val="clear" w:pos="204"/>
        </w:tabs>
        <w:spacing w:line="360" w:lineRule="auto"/>
        <w:rPr>
          <w:b/>
          <w:i/>
          <w:sz w:val="26"/>
          <w:szCs w:val="26"/>
          <w:u w:val="single"/>
        </w:rPr>
      </w:pPr>
      <w:r w:rsidRPr="008276BC">
        <w:rPr>
          <w:b/>
          <w:sz w:val="26"/>
          <w:szCs w:val="26"/>
          <w:u w:val="single"/>
        </w:rPr>
        <w:t>Discussion</w:t>
      </w:r>
    </w:p>
    <w:p w:rsidR="003D4A2C" w:rsidRDefault="003D4A2C" w:rsidP="00E96680">
      <w:pPr>
        <w:pStyle w:val="p3"/>
        <w:tabs>
          <w:tab w:val="clear" w:pos="204"/>
        </w:tabs>
        <w:spacing w:line="360" w:lineRule="auto"/>
        <w:rPr>
          <w:i/>
          <w:sz w:val="26"/>
          <w:szCs w:val="26"/>
          <w:u w:val="single"/>
        </w:rPr>
      </w:pPr>
    </w:p>
    <w:p w:rsidR="00113729" w:rsidRDefault="003D4A2C" w:rsidP="002D27E9">
      <w:pPr>
        <w:pStyle w:val="p3"/>
        <w:tabs>
          <w:tab w:val="clear" w:pos="204"/>
        </w:tabs>
        <w:spacing w:line="360" w:lineRule="auto"/>
        <w:rPr>
          <w:sz w:val="26"/>
          <w:szCs w:val="26"/>
        </w:rPr>
      </w:pPr>
      <w:r>
        <w:rPr>
          <w:sz w:val="26"/>
          <w:szCs w:val="26"/>
        </w:rPr>
        <w:tab/>
        <w:t xml:space="preserve">Based on the </w:t>
      </w:r>
      <w:r w:rsidR="00933D5F">
        <w:rPr>
          <w:sz w:val="26"/>
          <w:szCs w:val="26"/>
        </w:rPr>
        <w:t xml:space="preserve">contested </w:t>
      </w:r>
      <w:r>
        <w:rPr>
          <w:sz w:val="26"/>
          <w:szCs w:val="26"/>
        </w:rPr>
        <w:t>factual allegations in this matter, we believe that it is appropriate to develop a factual</w:t>
      </w:r>
      <w:r w:rsidR="00933D5F">
        <w:rPr>
          <w:sz w:val="26"/>
          <w:szCs w:val="26"/>
        </w:rPr>
        <w:t xml:space="preserve"> record</w:t>
      </w:r>
      <w:r>
        <w:rPr>
          <w:sz w:val="26"/>
          <w:szCs w:val="26"/>
        </w:rPr>
        <w:t xml:space="preserve">.  The </w:t>
      </w:r>
      <w:r w:rsidR="00933D5F">
        <w:rPr>
          <w:sz w:val="26"/>
          <w:szCs w:val="26"/>
        </w:rPr>
        <w:t xml:space="preserve">Petition and </w:t>
      </w:r>
      <w:r>
        <w:rPr>
          <w:sz w:val="26"/>
          <w:szCs w:val="26"/>
        </w:rPr>
        <w:t xml:space="preserve">UTU’s response </w:t>
      </w:r>
      <w:r w:rsidR="00933D5F">
        <w:rPr>
          <w:sz w:val="26"/>
          <w:szCs w:val="26"/>
        </w:rPr>
        <w:t xml:space="preserve">thereto </w:t>
      </w:r>
      <w:r>
        <w:rPr>
          <w:sz w:val="26"/>
          <w:szCs w:val="26"/>
        </w:rPr>
        <w:t>raise factual issues that must be addressed in order to resolve this matter.  Therefore, this matter is referred to our Office of Admin</w:t>
      </w:r>
      <w:r w:rsidR="00933D5F">
        <w:rPr>
          <w:sz w:val="26"/>
          <w:szCs w:val="26"/>
        </w:rPr>
        <w:t>i</w:t>
      </w:r>
      <w:r>
        <w:rPr>
          <w:sz w:val="26"/>
          <w:szCs w:val="26"/>
        </w:rPr>
        <w:t>strative Law Judge for hearing</w:t>
      </w:r>
      <w:r w:rsidR="00B30161">
        <w:rPr>
          <w:sz w:val="26"/>
          <w:szCs w:val="26"/>
        </w:rPr>
        <w:t xml:space="preserve"> or other appropriate proceedings, </w:t>
      </w:r>
      <w:r>
        <w:rPr>
          <w:sz w:val="26"/>
          <w:szCs w:val="26"/>
        </w:rPr>
        <w:t xml:space="preserve">and issuance of a </w:t>
      </w:r>
      <w:r w:rsidR="00EC698F">
        <w:rPr>
          <w:sz w:val="26"/>
          <w:szCs w:val="26"/>
        </w:rPr>
        <w:t xml:space="preserve">Recommended </w:t>
      </w:r>
      <w:r>
        <w:rPr>
          <w:sz w:val="26"/>
          <w:szCs w:val="26"/>
        </w:rPr>
        <w:t>Decision.  The fundamental issue to be determined is whether our 1975</w:t>
      </w:r>
      <w:r w:rsidR="002D27E9">
        <w:rPr>
          <w:sz w:val="26"/>
          <w:szCs w:val="26"/>
        </w:rPr>
        <w:t xml:space="preserve"> Order should be rescinded or modified in light of changed circumstances at the Conway Yard</w:t>
      </w:r>
      <w:r w:rsidR="008276BC">
        <w:rPr>
          <w:sz w:val="26"/>
          <w:szCs w:val="26"/>
        </w:rPr>
        <w:t>,</w:t>
      </w:r>
      <w:r w:rsidR="002D27E9">
        <w:rPr>
          <w:sz w:val="26"/>
          <w:szCs w:val="26"/>
        </w:rPr>
        <w:t xml:space="preserve"> and any other relevant issues;</w:t>
      </w:r>
      <w:r w:rsidR="002D27E9" w:rsidRPr="002D27E9">
        <w:rPr>
          <w:b/>
          <w:sz w:val="26"/>
          <w:szCs w:val="26"/>
        </w:rPr>
        <w:t xml:space="preserve"> THEREFOR</w:t>
      </w:r>
      <w:r w:rsidR="002D27E9">
        <w:rPr>
          <w:b/>
          <w:sz w:val="26"/>
          <w:szCs w:val="26"/>
        </w:rPr>
        <w:t>E,</w:t>
      </w:r>
    </w:p>
    <w:p w:rsidR="00FA40BB" w:rsidRPr="000D5575" w:rsidRDefault="00C14CB7" w:rsidP="00C14CB7">
      <w:pPr>
        <w:tabs>
          <w:tab w:val="left" w:pos="742"/>
          <w:tab w:val="left" w:pos="5640"/>
        </w:tabs>
        <w:spacing w:line="360" w:lineRule="auto"/>
        <w:rPr>
          <w:b/>
          <w:sz w:val="26"/>
          <w:szCs w:val="26"/>
        </w:rPr>
      </w:pPr>
      <w:r>
        <w:rPr>
          <w:b/>
          <w:sz w:val="26"/>
          <w:szCs w:val="26"/>
        </w:rPr>
        <w:tab/>
      </w:r>
    </w:p>
    <w:p w:rsidR="00622AFA" w:rsidRPr="000D5575" w:rsidRDefault="00622AFA" w:rsidP="00DF0470">
      <w:pPr>
        <w:tabs>
          <w:tab w:val="left" w:pos="742"/>
        </w:tabs>
        <w:spacing w:line="360" w:lineRule="auto"/>
        <w:rPr>
          <w:sz w:val="26"/>
          <w:szCs w:val="26"/>
        </w:rPr>
      </w:pPr>
    </w:p>
    <w:p w:rsidR="00B30161" w:rsidRDefault="002B18E0" w:rsidP="00DF0470">
      <w:pPr>
        <w:spacing w:line="360" w:lineRule="auto"/>
        <w:rPr>
          <w:b/>
          <w:bCs/>
          <w:sz w:val="26"/>
          <w:szCs w:val="26"/>
        </w:rPr>
      </w:pPr>
      <w:r w:rsidRPr="000D5575">
        <w:rPr>
          <w:b/>
          <w:bCs/>
          <w:sz w:val="26"/>
          <w:szCs w:val="26"/>
        </w:rPr>
        <w:tab/>
      </w:r>
    </w:p>
    <w:p w:rsidR="00DF0470" w:rsidRDefault="00B30161" w:rsidP="00DF0470">
      <w:pPr>
        <w:spacing w:line="360" w:lineRule="auto"/>
        <w:rPr>
          <w:b/>
          <w:bCs/>
          <w:sz w:val="26"/>
          <w:szCs w:val="26"/>
        </w:rPr>
      </w:pPr>
      <w:r>
        <w:rPr>
          <w:b/>
          <w:bCs/>
          <w:sz w:val="26"/>
          <w:szCs w:val="26"/>
        </w:rPr>
        <w:br w:type="page"/>
      </w:r>
      <w:r w:rsidR="006B1962" w:rsidRPr="000D5575">
        <w:rPr>
          <w:b/>
          <w:bCs/>
          <w:sz w:val="26"/>
          <w:szCs w:val="26"/>
        </w:rPr>
        <w:lastRenderedPageBreak/>
        <w:t>I</w:t>
      </w:r>
      <w:r w:rsidR="00DF0470" w:rsidRPr="000D5575">
        <w:rPr>
          <w:b/>
          <w:bCs/>
          <w:sz w:val="26"/>
          <w:szCs w:val="26"/>
        </w:rPr>
        <w:t>T IS ORDERED:</w:t>
      </w:r>
    </w:p>
    <w:p w:rsidR="00A01B11" w:rsidRDefault="00A01B11" w:rsidP="00DF0470">
      <w:pPr>
        <w:spacing w:line="360" w:lineRule="auto"/>
        <w:rPr>
          <w:b/>
          <w:bCs/>
          <w:sz w:val="26"/>
          <w:szCs w:val="26"/>
        </w:rPr>
      </w:pPr>
    </w:p>
    <w:p w:rsidR="00113729" w:rsidRDefault="00C519A3" w:rsidP="004C3079">
      <w:pPr>
        <w:numPr>
          <w:ilvl w:val="0"/>
          <w:numId w:val="13"/>
        </w:numPr>
        <w:spacing w:line="360" w:lineRule="auto"/>
        <w:ind w:left="0" w:firstLine="720"/>
        <w:rPr>
          <w:bCs/>
          <w:sz w:val="26"/>
          <w:szCs w:val="26"/>
        </w:rPr>
      </w:pPr>
      <w:r>
        <w:rPr>
          <w:bCs/>
          <w:sz w:val="26"/>
          <w:szCs w:val="26"/>
        </w:rPr>
        <w:t>Th</w:t>
      </w:r>
      <w:r w:rsidR="002D27E9">
        <w:rPr>
          <w:bCs/>
          <w:sz w:val="26"/>
          <w:szCs w:val="26"/>
        </w:rPr>
        <w:t xml:space="preserve">at this matter is referred to the Office of Administrative Law Judge for hearing </w:t>
      </w:r>
      <w:r w:rsidR="00B30161">
        <w:rPr>
          <w:bCs/>
          <w:sz w:val="26"/>
          <w:szCs w:val="26"/>
        </w:rPr>
        <w:t xml:space="preserve">or other appropriate proceedings, </w:t>
      </w:r>
      <w:r w:rsidR="002D27E9">
        <w:rPr>
          <w:bCs/>
          <w:sz w:val="26"/>
          <w:szCs w:val="26"/>
        </w:rPr>
        <w:t>and issuance of a</w:t>
      </w:r>
      <w:r w:rsidR="00EC698F">
        <w:rPr>
          <w:bCs/>
          <w:sz w:val="26"/>
          <w:szCs w:val="26"/>
        </w:rPr>
        <w:t xml:space="preserve"> Recommended</w:t>
      </w:r>
      <w:r w:rsidR="002D27E9">
        <w:rPr>
          <w:bCs/>
          <w:sz w:val="26"/>
          <w:szCs w:val="26"/>
        </w:rPr>
        <w:t xml:space="preserve"> Decision.</w:t>
      </w:r>
    </w:p>
    <w:p w:rsidR="004C3079" w:rsidRDefault="004C3079" w:rsidP="004C3079">
      <w:pPr>
        <w:spacing w:line="360" w:lineRule="auto"/>
        <w:ind w:left="720"/>
        <w:rPr>
          <w:bCs/>
          <w:sz w:val="26"/>
          <w:szCs w:val="26"/>
        </w:rPr>
      </w:pPr>
    </w:p>
    <w:p w:rsidR="00C519A3" w:rsidRDefault="002D27E9" w:rsidP="004C3079">
      <w:pPr>
        <w:numPr>
          <w:ilvl w:val="0"/>
          <w:numId w:val="13"/>
        </w:numPr>
        <w:spacing w:line="360" w:lineRule="auto"/>
        <w:ind w:left="0" w:firstLine="720"/>
        <w:rPr>
          <w:bCs/>
          <w:sz w:val="26"/>
          <w:szCs w:val="26"/>
        </w:rPr>
      </w:pPr>
      <w:r>
        <w:rPr>
          <w:bCs/>
          <w:sz w:val="26"/>
          <w:szCs w:val="26"/>
        </w:rPr>
        <w:t>That a copy of this Order shall be served on the Norfolk Southern Transportation Company, the Pennsylvania State Legislative Board of the United Transportation Union, and counsel.</w:t>
      </w:r>
    </w:p>
    <w:p w:rsidR="00DF0470" w:rsidRPr="000D5575" w:rsidRDefault="00DF0470" w:rsidP="00DF0470">
      <w:pPr>
        <w:tabs>
          <w:tab w:val="left" w:pos="4320"/>
        </w:tabs>
        <w:rPr>
          <w:sz w:val="26"/>
          <w:szCs w:val="26"/>
        </w:rPr>
      </w:pPr>
      <w:r w:rsidRPr="000D5575">
        <w:rPr>
          <w:sz w:val="26"/>
          <w:szCs w:val="26"/>
        </w:rPr>
        <w:tab/>
      </w:r>
      <w:r w:rsidRPr="000D5575">
        <w:rPr>
          <w:sz w:val="26"/>
          <w:szCs w:val="26"/>
        </w:rPr>
        <w:tab/>
      </w:r>
      <w:r w:rsidRPr="000D5575">
        <w:rPr>
          <w:sz w:val="26"/>
          <w:szCs w:val="26"/>
        </w:rPr>
        <w:tab/>
      </w:r>
    </w:p>
    <w:p w:rsidR="00DF0470" w:rsidRPr="000D5575" w:rsidRDefault="00FD38D0" w:rsidP="00DF0470">
      <w:pPr>
        <w:tabs>
          <w:tab w:val="left" w:pos="742"/>
        </w:tabs>
        <w:rPr>
          <w:sz w:val="26"/>
          <w:szCs w:val="26"/>
        </w:rPr>
      </w:pPr>
      <w:r>
        <w:rPr>
          <w:noProof/>
          <w:sz w:val="26"/>
          <w:szCs w:val="26"/>
        </w:rPr>
        <w:drawing>
          <wp:anchor distT="0" distB="0" distL="114300" distR="114300" simplePos="0" relativeHeight="251658240" behindDoc="1" locked="0" layoutInCell="1" allowOverlap="1">
            <wp:simplePos x="0" y="0"/>
            <wp:positionH relativeFrom="column">
              <wp:posOffset>2781300</wp:posOffset>
            </wp:positionH>
            <wp:positionV relativeFrom="paragraph">
              <wp:posOffset>27305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71750" cy="1295400"/>
                    </a:xfrm>
                    <a:prstGeom prst="rect">
                      <a:avLst/>
                    </a:prstGeom>
                    <a:noFill/>
                  </pic:spPr>
                </pic:pic>
              </a:graphicData>
            </a:graphic>
          </wp:anchor>
        </w:drawing>
      </w:r>
    </w:p>
    <w:p w:rsidR="00DF0470" w:rsidRPr="000D5575" w:rsidRDefault="00DF0470" w:rsidP="00DF0470">
      <w:pPr>
        <w:pStyle w:val="p17"/>
        <w:ind w:left="5057"/>
        <w:rPr>
          <w:b/>
          <w:bCs/>
          <w:sz w:val="26"/>
          <w:szCs w:val="26"/>
        </w:rPr>
      </w:pPr>
      <w:r w:rsidRPr="000D5575">
        <w:rPr>
          <w:b/>
          <w:bCs/>
          <w:sz w:val="26"/>
          <w:szCs w:val="26"/>
        </w:rPr>
        <w:t>BY THE COMMISSION</w:t>
      </w:r>
    </w:p>
    <w:p w:rsidR="00DF0470" w:rsidRPr="000D5575" w:rsidRDefault="00DF0470" w:rsidP="00DF0470">
      <w:pPr>
        <w:tabs>
          <w:tab w:val="left" w:pos="5057"/>
        </w:tabs>
        <w:rPr>
          <w:bCs/>
          <w:sz w:val="26"/>
          <w:szCs w:val="26"/>
        </w:rPr>
      </w:pPr>
    </w:p>
    <w:p w:rsidR="00DF0470" w:rsidRPr="000D5575" w:rsidRDefault="00DF0470" w:rsidP="00DF0470">
      <w:pPr>
        <w:tabs>
          <w:tab w:val="left" w:pos="5057"/>
        </w:tabs>
        <w:rPr>
          <w:b/>
          <w:bCs/>
          <w:sz w:val="26"/>
          <w:szCs w:val="26"/>
        </w:rPr>
      </w:pPr>
    </w:p>
    <w:p w:rsidR="00DF0470" w:rsidRPr="000D5575" w:rsidRDefault="00DF0470" w:rsidP="00DF0470">
      <w:pPr>
        <w:tabs>
          <w:tab w:val="left" w:pos="5057"/>
        </w:tabs>
        <w:rPr>
          <w:b/>
          <w:bCs/>
          <w:sz w:val="26"/>
          <w:szCs w:val="26"/>
        </w:rPr>
      </w:pPr>
    </w:p>
    <w:p w:rsidR="00DF0470" w:rsidRPr="000D5575" w:rsidRDefault="00DF0470" w:rsidP="00DF0470">
      <w:pPr>
        <w:pStyle w:val="p18"/>
        <w:ind w:left="5062"/>
        <w:rPr>
          <w:sz w:val="26"/>
          <w:szCs w:val="26"/>
        </w:rPr>
      </w:pPr>
      <w:r w:rsidRPr="000D5575">
        <w:rPr>
          <w:sz w:val="26"/>
          <w:szCs w:val="26"/>
        </w:rPr>
        <w:t>James J. McNulty</w:t>
      </w:r>
    </w:p>
    <w:p w:rsidR="00DF0470" w:rsidRPr="000D5575" w:rsidRDefault="00DF0470" w:rsidP="00DF0470">
      <w:pPr>
        <w:pStyle w:val="p18"/>
        <w:ind w:left="5062"/>
        <w:rPr>
          <w:sz w:val="26"/>
          <w:szCs w:val="26"/>
        </w:rPr>
      </w:pPr>
      <w:r w:rsidRPr="000D5575">
        <w:rPr>
          <w:sz w:val="26"/>
          <w:szCs w:val="26"/>
        </w:rPr>
        <w:t>Secretary</w:t>
      </w:r>
    </w:p>
    <w:p w:rsidR="00DF0470" w:rsidRPr="000D5575" w:rsidRDefault="00DF0470" w:rsidP="00DF0470">
      <w:pPr>
        <w:tabs>
          <w:tab w:val="left" w:pos="5062"/>
        </w:tabs>
        <w:rPr>
          <w:sz w:val="26"/>
          <w:szCs w:val="26"/>
        </w:rPr>
      </w:pPr>
    </w:p>
    <w:p w:rsidR="00DF3B12" w:rsidRPr="000D5575" w:rsidRDefault="00DF3B12" w:rsidP="00DF0470">
      <w:pPr>
        <w:tabs>
          <w:tab w:val="left" w:pos="5062"/>
        </w:tabs>
        <w:rPr>
          <w:sz w:val="26"/>
          <w:szCs w:val="26"/>
        </w:rPr>
      </w:pPr>
    </w:p>
    <w:p w:rsidR="00DF3B12" w:rsidRPr="000D5575" w:rsidRDefault="00DF3B12" w:rsidP="00DF0470">
      <w:pPr>
        <w:tabs>
          <w:tab w:val="left" w:pos="5062"/>
        </w:tabs>
        <w:rPr>
          <w:sz w:val="26"/>
          <w:szCs w:val="26"/>
        </w:rPr>
      </w:pPr>
    </w:p>
    <w:p w:rsidR="00DF3B12" w:rsidRPr="000D5575" w:rsidRDefault="00DF3B12" w:rsidP="00DF0470">
      <w:pPr>
        <w:tabs>
          <w:tab w:val="left" w:pos="5062"/>
        </w:tabs>
        <w:rPr>
          <w:sz w:val="26"/>
          <w:szCs w:val="26"/>
        </w:rPr>
      </w:pPr>
    </w:p>
    <w:p w:rsidR="00DF0470" w:rsidRPr="000D5575" w:rsidRDefault="00DF0470" w:rsidP="00DF0470">
      <w:pPr>
        <w:pStyle w:val="p14"/>
        <w:rPr>
          <w:sz w:val="26"/>
          <w:szCs w:val="26"/>
        </w:rPr>
      </w:pPr>
      <w:r w:rsidRPr="000D5575">
        <w:rPr>
          <w:sz w:val="26"/>
          <w:szCs w:val="26"/>
        </w:rPr>
        <w:t>(SEAL)</w:t>
      </w:r>
    </w:p>
    <w:p w:rsidR="00DF0470" w:rsidRPr="000D5575" w:rsidRDefault="00DF0470" w:rsidP="00DF0470">
      <w:pPr>
        <w:tabs>
          <w:tab w:val="left" w:pos="204"/>
        </w:tabs>
        <w:rPr>
          <w:sz w:val="26"/>
          <w:szCs w:val="26"/>
        </w:rPr>
      </w:pPr>
    </w:p>
    <w:p w:rsidR="00DF0470" w:rsidRPr="000D5575" w:rsidRDefault="00DF0470" w:rsidP="00BE499A">
      <w:pPr>
        <w:pStyle w:val="p14"/>
        <w:rPr>
          <w:sz w:val="26"/>
          <w:szCs w:val="26"/>
        </w:rPr>
      </w:pPr>
      <w:r w:rsidRPr="000D5575">
        <w:rPr>
          <w:sz w:val="26"/>
          <w:szCs w:val="26"/>
        </w:rPr>
        <w:t xml:space="preserve">ORDER ADOPTED:  </w:t>
      </w:r>
      <w:r w:rsidR="009F1A99">
        <w:rPr>
          <w:sz w:val="26"/>
          <w:szCs w:val="26"/>
        </w:rPr>
        <w:t>April 15, 2010</w:t>
      </w:r>
    </w:p>
    <w:p w:rsidR="00BE499A" w:rsidRPr="000D5575" w:rsidRDefault="00BE499A" w:rsidP="00BE499A">
      <w:pPr>
        <w:pStyle w:val="p14"/>
        <w:rPr>
          <w:sz w:val="26"/>
          <w:szCs w:val="26"/>
        </w:rPr>
      </w:pPr>
    </w:p>
    <w:p w:rsidR="00CD6C97" w:rsidRPr="005A7356" w:rsidRDefault="00DF0470" w:rsidP="005A7356">
      <w:pPr>
        <w:pStyle w:val="p14"/>
        <w:rPr>
          <w:sz w:val="26"/>
          <w:szCs w:val="26"/>
        </w:rPr>
      </w:pPr>
      <w:r w:rsidRPr="000D5575">
        <w:rPr>
          <w:sz w:val="26"/>
          <w:szCs w:val="26"/>
        </w:rPr>
        <w:t>ORDER ENTERED</w:t>
      </w:r>
      <w:r w:rsidRPr="00CD6C97">
        <w:t xml:space="preserve">:  </w:t>
      </w:r>
      <w:r w:rsidR="00FD38D0">
        <w:t>April 19, 2010</w:t>
      </w:r>
    </w:p>
    <w:sectPr w:rsidR="00CD6C97" w:rsidRPr="005A7356" w:rsidSect="00D83182">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3F5" w:rsidRDefault="007273F5">
      <w:r>
        <w:separator/>
      </w:r>
    </w:p>
  </w:endnote>
  <w:endnote w:type="continuationSeparator" w:id="0">
    <w:p w:rsidR="007273F5" w:rsidRDefault="007273F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 helvetica"/>
    <w:panose1 w:val="020B0604020202020204"/>
    <w:charset w:val="00"/>
    <w:family w:val="swiss"/>
    <w:pitch w:val="variable"/>
    <w:sig w:usb0="20002A87" w:usb1="00000000" w:usb2="00000000" w:usb3="00000000" w:csb0="000001FF" w:csb1="00000000"/>
  </w:font>
  <w:font w:name="Tahoma">
    <w:altName w:val="?l?r ??????????????????????????"/>
    <w:panose1 w:val="020B0604030504040204"/>
    <w:charset w:val="00"/>
    <w:family w:val="swiss"/>
    <w:pitch w:val="variable"/>
    <w:sig w:usb0="61002A87" w:usb1="80000000" w:usb2="00000008" w:usb3="00000000" w:csb0="000101FF" w:csb1="00000000"/>
  </w:font>
  <w:font w:name="Calibri">
    <w:altName w:val="Times New Roman"/>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B12" w:rsidRDefault="001C785E">
    <w:pPr>
      <w:pStyle w:val="Footer"/>
      <w:framePr w:wrap="around" w:vAnchor="text" w:hAnchor="margin" w:xAlign="center" w:y="1"/>
      <w:rPr>
        <w:rStyle w:val="PageNumber"/>
      </w:rPr>
    </w:pPr>
    <w:r>
      <w:rPr>
        <w:rStyle w:val="PageNumber"/>
      </w:rPr>
      <w:fldChar w:fldCharType="begin"/>
    </w:r>
    <w:r w:rsidR="00DF3B12">
      <w:rPr>
        <w:rStyle w:val="PageNumber"/>
      </w:rPr>
      <w:instrText xml:space="preserve">PAGE  </w:instrText>
    </w:r>
    <w:r>
      <w:rPr>
        <w:rStyle w:val="PageNumber"/>
      </w:rPr>
      <w:fldChar w:fldCharType="end"/>
    </w:r>
  </w:p>
  <w:p w:rsidR="00DF3B12" w:rsidRDefault="00DF3B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B12" w:rsidRDefault="001C785E">
    <w:pPr>
      <w:pStyle w:val="Footer"/>
      <w:framePr w:wrap="around" w:vAnchor="text" w:hAnchor="margin" w:xAlign="center" w:y="1"/>
      <w:rPr>
        <w:rStyle w:val="PageNumber"/>
      </w:rPr>
    </w:pPr>
    <w:r>
      <w:rPr>
        <w:rStyle w:val="PageNumber"/>
      </w:rPr>
      <w:fldChar w:fldCharType="begin"/>
    </w:r>
    <w:r w:rsidR="00DF3B12">
      <w:rPr>
        <w:rStyle w:val="PageNumber"/>
      </w:rPr>
      <w:instrText xml:space="preserve">PAGE  </w:instrText>
    </w:r>
    <w:r>
      <w:rPr>
        <w:rStyle w:val="PageNumber"/>
      </w:rPr>
      <w:fldChar w:fldCharType="separate"/>
    </w:r>
    <w:r w:rsidR="00FD38D0">
      <w:rPr>
        <w:rStyle w:val="PageNumber"/>
        <w:noProof/>
      </w:rPr>
      <w:t>4</w:t>
    </w:r>
    <w:r>
      <w:rPr>
        <w:rStyle w:val="PageNumber"/>
      </w:rPr>
      <w:fldChar w:fldCharType="end"/>
    </w:r>
  </w:p>
  <w:p w:rsidR="00DF3B12" w:rsidRDefault="00DF3B12" w:rsidP="00FA58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3F5" w:rsidRDefault="007273F5">
      <w:r>
        <w:separator/>
      </w:r>
    </w:p>
  </w:footnote>
  <w:footnote w:type="continuationSeparator" w:id="0">
    <w:p w:rsidR="007273F5" w:rsidRDefault="007273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4E0F48"/>
    <w:lvl w:ilvl="0">
      <w:numFmt w:val="bullet"/>
      <w:lvlText w:val="*"/>
      <w:lvlJc w:val="left"/>
      <w:pPr>
        <w:ind w:left="0" w:firstLine="0"/>
      </w:pPr>
    </w:lvl>
  </w:abstractNum>
  <w:abstractNum w:abstractNumId="1">
    <w:nsid w:val="00927ECA"/>
    <w:multiLevelType w:val="hybridMultilevel"/>
    <w:tmpl w:val="10283A70"/>
    <w:lvl w:ilvl="0" w:tplc="E2F696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B431D6"/>
    <w:multiLevelType w:val="hybridMultilevel"/>
    <w:tmpl w:val="847A9E0C"/>
    <w:lvl w:ilvl="0" w:tplc="414A0E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D3310C"/>
    <w:multiLevelType w:val="hybridMultilevel"/>
    <w:tmpl w:val="FE548C92"/>
    <w:lvl w:ilvl="0" w:tplc="26D63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3645CA"/>
    <w:multiLevelType w:val="hybridMultilevel"/>
    <w:tmpl w:val="1F4AACD8"/>
    <w:lvl w:ilvl="0" w:tplc="F89E828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FC03702"/>
    <w:multiLevelType w:val="hybridMultilevel"/>
    <w:tmpl w:val="DF323838"/>
    <w:lvl w:ilvl="0" w:tplc="052227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6A0475"/>
    <w:multiLevelType w:val="hybridMultilevel"/>
    <w:tmpl w:val="4E2ED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1F4A85"/>
    <w:multiLevelType w:val="hybridMultilevel"/>
    <w:tmpl w:val="2A6E451C"/>
    <w:lvl w:ilvl="0" w:tplc="164A7E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AD714C1"/>
    <w:multiLevelType w:val="hybridMultilevel"/>
    <w:tmpl w:val="F7762152"/>
    <w:lvl w:ilvl="0" w:tplc="EBE8AF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2C772E3"/>
    <w:multiLevelType w:val="hybridMultilevel"/>
    <w:tmpl w:val="3F9CD436"/>
    <w:lvl w:ilvl="0" w:tplc="65B68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A762770"/>
    <w:multiLevelType w:val="hybridMultilevel"/>
    <w:tmpl w:val="1972A304"/>
    <w:lvl w:ilvl="0" w:tplc="A13043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0018AA"/>
    <w:multiLevelType w:val="hybridMultilevel"/>
    <w:tmpl w:val="C2CCC83A"/>
    <w:lvl w:ilvl="0" w:tplc="67EEA0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00273B3"/>
    <w:multiLevelType w:val="hybridMultilevel"/>
    <w:tmpl w:val="6A6AC51C"/>
    <w:lvl w:ilvl="0" w:tplc="7068D9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2F10787"/>
    <w:multiLevelType w:val="hybridMultilevel"/>
    <w:tmpl w:val="D75096A6"/>
    <w:lvl w:ilvl="0" w:tplc="52DC5C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4E72C30"/>
    <w:multiLevelType w:val="hybridMultilevel"/>
    <w:tmpl w:val="D5F6DA40"/>
    <w:lvl w:ilvl="0" w:tplc="A230A9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10"/>
  </w:num>
  <w:num w:numId="3">
    <w:abstractNumId w:val="6"/>
  </w:num>
  <w:num w:numId="4">
    <w:abstractNumId w:val="5"/>
  </w:num>
  <w:num w:numId="5">
    <w:abstractNumId w:val="14"/>
  </w:num>
  <w:num w:numId="6">
    <w:abstractNumId w:val="12"/>
  </w:num>
  <w:num w:numId="7">
    <w:abstractNumId w:val="2"/>
  </w:num>
  <w:num w:numId="8">
    <w:abstractNumId w:val="13"/>
  </w:num>
  <w:num w:numId="9">
    <w:abstractNumId w:val="9"/>
  </w:num>
  <w:num w:numId="10">
    <w:abstractNumId w:val="7"/>
  </w:num>
  <w:num w:numId="11">
    <w:abstractNumId w:val="3"/>
  </w:num>
  <w:num w:numId="12">
    <w:abstractNumId w:val="1"/>
  </w:num>
  <w:num w:numId="13">
    <w:abstractNumId w:val="8"/>
  </w:num>
  <w:num w:numId="14">
    <w:abstractNumId w:val="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D850D4"/>
    <w:rsid w:val="0000186B"/>
    <w:rsid w:val="00006961"/>
    <w:rsid w:val="0003558D"/>
    <w:rsid w:val="00063FD2"/>
    <w:rsid w:val="000742CE"/>
    <w:rsid w:val="000811B9"/>
    <w:rsid w:val="00092C0A"/>
    <w:rsid w:val="000A3A67"/>
    <w:rsid w:val="000A6AC7"/>
    <w:rsid w:val="000C0EBA"/>
    <w:rsid w:val="000D5575"/>
    <w:rsid w:val="000E3ECD"/>
    <w:rsid w:val="001119EF"/>
    <w:rsid w:val="00112A68"/>
    <w:rsid w:val="00113729"/>
    <w:rsid w:val="00142828"/>
    <w:rsid w:val="0015549B"/>
    <w:rsid w:val="00175324"/>
    <w:rsid w:val="001A5A82"/>
    <w:rsid w:val="001B7588"/>
    <w:rsid w:val="001C66F3"/>
    <w:rsid w:val="001C785E"/>
    <w:rsid w:val="001D6D14"/>
    <w:rsid w:val="00214C36"/>
    <w:rsid w:val="00217EF7"/>
    <w:rsid w:val="00220D87"/>
    <w:rsid w:val="00250087"/>
    <w:rsid w:val="00251C6E"/>
    <w:rsid w:val="002645BC"/>
    <w:rsid w:val="002670DE"/>
    <w:rsid w:val="00290A3D"/>
    <w:rsid w:val="002A0127"/>
    <w:rsid w:val="002A23AC"/>
    <w:rsid w:val="002B18E0"/>
    <w:rsid w:val="002B49E8"/>
    <w:rsid w:val="002C30F7"/>
    <w:rsid w:val="002C7630"/>
    <w:rsid w:val="002D27E9"/>
    <w:rsid w:val="002E2B14"/>
    <w:rsid w:val="002F7691"/>
    <w:rsid w:val="00331134"/>
    <w:rsid w:val="00347523"/>
    <w:rsid w:val="0035040B"/>
    <w:rsid w:val="00353A13"/>
    <w:rsid w:val="003D4A2C"/>
    <w:rsid w:val="003E1029"/>
    <w:rsid w:val="004008CA"/>
    <w:rsid w:val="00405431"/>
    <w:rsid w:val="00406C37"/>
    <w:rsid w:val="00407DD4"/>
    <w:rsid w:val="004641E2"/>
    <w:rsid w:val="00465AE8"/>
    <w:rsid w:val="004768B5"/>
    <w:rsid w:val="004916E1"/>
    <w:rsid w:val="004C3079"/>
    <w:rsid w:val="004D3312"/>
    <w:rsid w:val="004E12AE"/>
    <w:rsid w:val="004E1EE7"/>
    <w:rsid w:val="004F370A"/>
    <w:rsid w:val="00520427"/>
    <w:rsid w:val="00523A8C"/>
    <w:rsid w:val="00524B6D"/>
    <w:rsid w:val="0054484E"/>
    <w:rsid w:val="005529E9"/>
    <w:rsid w:val="0056328F"/>
    <w:rsid w:val="00571027"/>
    <w:rsid w:val="00572CCC"/>
    <w:rsid w:val="00575313"/>
    <w:rsid w:val="005A7356"/>
    <w:rsid w:val="005D03E0"/>
    <w:rsid w:val="005F1C61"/>
    <w:rsid w:val="005F2D42"/>
    <w:rsid w:val="005F3889"/>
    <w:rsid w:val="00600A17"/>
    <w:rsid w:val="006027A7"/>
    <w:rsid w:val="00621EEE"/>
    <w:rsid w:val="00622AFA"/>
    <w:rsid w:val="00631D8E"/>
    <w:rsid w:val="0063504B"/>
    <w:rsid w:val="0065093C"/>
    <w:rsid w:val="00664271"/>
    <w:rsid w:val="00667079"/>
    <w:rsid w:val="00697266"/>
    <w:rsid w:val="006A01F9"/>
    <w:rsid w:val="006A3CC4"/>
    <w:rsid w:val="006B0B54"/>
    <w:rsid w:val="006B1962"/>
    <w:rsid w:val="006B2984"/>
    <w:rsid w:val="006B77BE"/>
    <w:rsid w:val="006D507E"/>
    <w:rsid w:val="006E5D56"/>
    <w:rsid w:val="006F0785"/>
    <w:rsid w:val="0070068C"/>
    <w:rsid w:val="007273F5"/>
    <w:rsid w:val="00747283"/>
    <w:rsid w:val="0075635D"/>
    <w:rsid w:val="007632B0"/>
    <w:rsid w:val="00764779"/>
    <w:rsid w:val="0076652A"/>
    <w:rsid w:val="007771BF"/>
    <w:rsid w:val="007816BA"/>
    <w:rsid w:val="00794498"/>
    <w:rsid w:val="007B744C"/>
    <w:rsid w:val="007D4C34"/>
    <w:rsid w:val="007E6598"/>
    <w:rsid w:val="007F20F0"/>
    <w:rsid w:val="007F37C1"/>
    <w:rsid w:val="007F63D3"/>
    <w:rsid w:val="00816287"/>
    <w:rsid w:val="008276BC"/>
    <w:rsid w:val="00835BE7"/>
    <w:rsid w:val="00847302"/>
    <w:rsid w:val="008B5653"/>
    <w:rsid w:val="008C3DF3"/>
    <w:rsid w:val="008C7ABF"/>
    <w:rsid w:val="008D10A2"/>
    <w:rsid w:val="008F3D33"/>
    <w:rsid w:val="00902FD6"/>
    <w:rsid w:val="00907E9D"/>
    <w:rsid w:val="009205C7"/>
    <w:rsid w:val="009248F5"/>
    <w:rsid w:val="00933D5F"/>
    <w:rsid w:val="00941451"/>
    <w:rsid w:val="009467C3"/>
    <w:rsid w:val="00947FC6"/>
    <w:rsid w:val="00960474"/>
    <w:rsid w:val="00981EE0"/>
    <w:rsid w:val="00985472"/>
    <w:rsid w:val="00993EDF"/>
    <w:rsid w:val="009977C6"/>
    <w:rsid w:val="009A52F5"/>
    <w:rsid w:val="009A5B04"/>
    <w:rsid w:val="009B50F2"/>
    <w:rsid w:val="009B614A"/>
    <w:rsid w:val="009D5F04"/>
    <w:rsid w:val="009F1A99"/>
    <w:rsid w:val="009F6FDF"/>
    <w:rsid w:val="00A01B11"/>
    <w:rsid w:val="00A12DE9"/>
    <w:rsid w:val="00A20BE8"/>
    <w:rsid w:val="00A247B8"/>
    <w:rsid w:val="00A35BDC"/>
    <w:rsid w:val="00A508B3"/>
    <w:rsid w:val="00A82B74"/>
    <w:rsid w:val="00A82FC9"/>
    <w:rsid w:val="00A9040A"/>
    <w:rsid w:val="00AB6A73"/>
    <w:rsid w:val="00AC2912"/>
    <w:rsid w:val="00AD5F40"/>
    <w:rsid w:val="00AE3E24"/>
    <w:rsid w:val="00B121E9"/>
    <w:rsid w:val="00B30161"/>
    <w:rsid w:val="00B3246D"/>
    <w:rsid w:val="00B946E8"/>
    <w:rsid w:val="00B9643A"/>
    <w:rsid w:val="00BB02BC"/>
    <w:rsid w:val="00BD7C30"/>
    <w:rsid w:val="00BE2339"/>
    <w:rsid w:val="00BE499A"/>
    <w:rsid w:val="00BF3D65"/>
    <w:rsid w:val="00C01D96"/>
    <w:rsid w:val="00C14B6E"/>
    <w:rsid w:val="00C14CB7"/>
    <w:rsid w:val="00C37B35"/>
    <w:rsid w:val="00C410FE"/>
    <w:rsid w:val="00C519A3"/>
    <w:rsid w:val="00C5353F"/>
    <w:rsid w:val="00C879D2"/>
    <w:rsid w:val="00CA4929"/>
    <w:rsid w:val="00CD07A3"/>
    <w:rsid w:val="00CD6C97"/>
    <w:rsid w:val="00D33D0E"/>
    <w:rsid w:val="00D53CF7"/>
    <w:rsid w:val="00D61F9F"/>
    <w:rsid w:val="00D6382B"/>
    <w:rsid w:val="00D72DAF"/>
    <w:rsid w:val="00D83182"/>
    <w:rsid w:val="00D850D4"/>
    <w:rsid w:val="00DA4F7F"/>
    <w:rsid w:val="00DA7786"/>
    <w:rsid w:val="00DB623A"/>
    <w:rsid w:val="00DF0470"/>
    <w:rsid w:val="00DF3B12"/>
    <w:rsid w:val="00E12B34"/>
    <w:rsid w:val="00E35C0E"/>
    <w:rsid w:val="00E51F9E"/>
    <w:rsid w:val="00E52E18"/>
    <w:rsid w:val="00E84A92"/>
    <w:rsid w:val="00E96680"/>
    <w:rsid w:val="00EA4AA7"/>
    <w:rsid w:val="00EA62DF"/>
    <w:rsid w:val="00EA78E6"/>
    <w:rsid w:val="00EB0B50"/>
    <w:rsid w:val="00EB76F7"/>
    <w:rsid w:val="00EC5E64"/>
    <w:rsid w:val="00EC698F"/>
    <w:rsid w:val="00F1508A"/>
    <w:rsid w:val="00F15A31"/>
    <w:rsid w:val="00F212FA"/>
    <w:rsid w:val="00F40F53"/>
    <w:rsid w:val="00F620D3"/>
    <w:rsid w:val="00F649E4"/>
    <w:rsid w:val="00F759E4"/>
    <w:rsid w:val="00F80429"/>
    <w:rsid w:val="00F858FC"/>
    <w:rsid w:val="00F9073A"/>
    <w:rsid w:val="00FA29A2"/>
    <w:rsid w:val="00FA40BB"/>
    <w:rsid w:val="00FA58EC"/>
    <w:rsid w:val="00FC21AD"/>
    <w:rsid w:val="00FD38D0"/>
    <w:rsid w:val="00FD7CB2"/>
    <w:rsid w:val="00FF7A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rsid w:val="002645BC"/>
  </w:style>
  <w:style w:type="paragraph" w:styleId="FootnoteText">
    <w:name w:val="footnote text"/>
    <w:basedOn w:val="Normal"/>
    <w:semiHidden/>
    <w:rsid w:val="009248F5"/>
    <w:rPr>
      <w:sz w:val="20"/>
    </w:rPr>
  </w:style>
  <w:style w:type="character" w:styleId="FootnoteReference">
    <w:name w:val="footnote reference"/>
    <w:basedOn w:val="DefaultParagraphFont"/>
    <w:semiHidden/>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paragraph" w:styleId="ListParagraph">
    <w:name w:val="List Paragraph"/>
    <w:basedOn w:val="Normal"/>
    <w:uiPriority w:val="34"/>
    <w:qFormat/>
    <w:rsid w:val="004C3079"/>
    <w:pPr>
      <w:ind w:left="720"/>
    </w:pPr>
  </w:style>
</w:styles>
</file>

<file path=word/webSettings.xml><?xml version="1.0" encoding="utf-8"?>
<w:webSettings xmlns:r="http://schemas.openxmlformats.org/officeDocument/2006/relationships" xmlns:w="http://schemas.openxmlformats.org/wordprocessingml/2006/main">
  <w:divs>
    <w:div w:id="77772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9CD38-F884-4A79-A7A5-771848352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
  <LinksUpToDate>false</LinksUpToDate>
  <CharactersWithSpaces>4850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subject/>
  <dc:creator>REYNOLDS</dc:creator>
  <cp:keywords/>
  <cp:lastModifiedBy>Administrator</cp:lastModifiedBy>
  <cp:revision>3</cp:revision>
  <cp:lastPrinted>2010-04-19T16:46:00Z</cp:lastPrinted>
  <dcterms:created xsi:type="dcterms:W3CDTF">2010-03-19T13:13:00Z</dcterms:created>
  <dcterms:modified xsi:type="dcterms:W3CDTF">2010-04-19T16:46:00Z</dcterms:modified>
</cp:coreProperties>
</file>